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2A70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76DB2" w:rsidRDefault="00076DB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076DB2" w:rsidRDefault="00076DB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DB33FC6" w:rsidR="00076DB2" w:rsidRPr="004E2649" w:rsidRDefault="00076DB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34D6A">
                              <w:rPr>
                                <w:rFonts w:asciiTheme="majorHAnsi" w:hAnsiTheme="majorHAnsi" w:cs="Arial"/>
                                <w:b/>
                                <w:bCs/>
                                <w:color w:val="0D0D0D" w:themeColor="text1" w:themeTint="F2"/>
                                <w:sz w:val="36"/>
                                <w:szCs w:val="22"/>
                                <w:lang w:val="es-ES_tradnl"/>
                              </w:rPr>
                              <w:t>21</w:t>
                            </w:r>
                            <w:r w:rsidR="00965EBC">
                              <w:rPr>
                                <w:rFonts w:asciiTheme="majorHAnsi" w:hAnsiTheme="majorHAnsi" w:cs="Arial"/>
                                <w:b/>
                                <w:bCs/>
                                <w:color w:val="0D0D0D" w:themeColor="text1" w:themeTint="F2"/>
                                <w:sz w:val="36"/>
                                <w:szCs w:val="22"/>
                                <w:lang w:val="es-ES_tradnl"/>
                              </w:rPr>
                              <w:t>5</w:t>
                            </w:r>
                            <w:r>
                              <w:rPr>
                                <w:rFonts w:asciiTheme="majorHAnsi" w:hAnsiTheme="majorHAnsi" w:cs="Arial"/>
                                <w:b/>
                                <w:bCs/>
                                <w:color w:val="0D0D0D" w:themeColor="text1" w:themeTint="F2"/>
                                <w:sz w:val="36"/>
                                <w:szCs w:val="22"/>
                                <w:lang w:val="es-ES_tradnl"/>
                              </w:rPr>
                              <w:t>/2</w:t>
                            </w:r>
                            <w:r w:rsidR="00F13C3C">
                              <w:rPr>
                                <w:rFonts w:asciiTheme="majorHAnsi" w:hAnsiTheme="majorHAnsi" w:cs="Arial"/>
                                <w:b/>
                                <w:bCs/>
                                <w:color w:val="0D0D0D" w:themeColor="text1" w:themeTint="F2"/>
                                <w:sz w:val="36"/>
                                <w:szCs w:val="22"/>
                                <w:lang w:val="es-ES_tradnl"/>
                              </w:rPr>
                              <w:t>2</w:t>
                            </w:r>
                          </w:p>
                          <w:p w14:paraId="09C54AB3" w14:textId="41CB24CD" w:rsidR="00076DB2" w:rsidRDefault="00076DB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713AE79B" w:rsidR="00076DB2" w:rsidRPr="0010736F" w:rsidRDefault="00076DB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726872">
                              <w:rPr>
                                <w:rFonts w:asciiTheme="majorHAnsi" w:hAnsiTheme="majorHAnsi" w:cs="Arial"/>
                                <w:szCs w:val="22"/>
                                <w:lang w:val="es-ES_tradnl"/>
                              </w:rPr>
                              <w:t>ADMISIBILIDAD</w:t>
                            </w:r>
                          </w:p>
                          <w:p w14:paraId="5FDD6F0D" w14:textId="7ABE22B2" w:rsidR="00076DB2" w:rsidRDefault="00076DB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5354E38" w14:textId="06E6F8DA" w:rsidR="00076DB2" w:rsidRDefault="00076DB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JHON FREDY DUQUE NORE</w:t>
                            </w:r>
                            <w:r>
                              <w:rPr>
                                <w:rFonts w:asciiTheme="majorHAnsi" w:hAnsiTheme="majorHAnsi" w:cs="Arial"/>
                                <w:color w:val="0D0D0D" w:themeColor="text1" w:themeTint="F2"/>
                                <w:szCs w:val="22"/>
                                <w:lang w:val="es-VE"/>
                              </w:rPr>
                              <w:t>ÑA</w:t>
                            </w:r>
                          </w:p>
                          <w:p w14:paraId="35068D0D" w14:textId="2DE92B77" w:rsidR="00076DB2" w:rsidRPr="0010736F" w:rsidRDefault="00076DB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76DB2" w:rsidRPr="00AE5488" w:rsidRDefault="00076DB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DB33FC6" w:rsidR="00076DB2" w:rsidRPr="004E2649" w:rsidRDefault="00076DB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34D6A">
                        <w:rPr>
                          <w:rFonts w:asciiTheme="majorHAnsi" w:hAnsiTheme="majorHAnsi" w:cs="Arial"/>
                          <w:b/>
                          <w:bCs/>
                          <w:color w:val="0D0D0D" w:themeColor="text1" w:themeTint="F2"/>
                          <w:sz w:val="36"/>
                          <w:szCs w:val="22"/>
                          <w:lang w:val="es-ES_tradnl"/>
                        </w:rPr>
                        <w:t>21</w:t>
                      </w:r>
                      <w:r w:rsidR="00965EBC">
                        <w:rPr>
                          <w:rFonts w:asciiTheme="majorHAnsi" w:hAnsiTheme="majorHAnsi" w:cs="Arial"/>
                          <w:b/>
                          <w:bCs/>
                          <w:color w:val="0D0D0D" w:themeColor="text1" w:themeTint="F2"/>
                          <w:sz w:val="36"/>
                          <w:szCs w:val="22"/>
                          <w:lang w:val="es-ES_tradnl"/>
                        </w:rPr>
                        <w:t>5</w:t>
                      </w:r>
                      <w:r>
                        <w:rPr>
                          <w:rFonts w:asciiTheme="majorHAnsi" w:hAnsiTheme="majorHAnsi" w:cs="Arial"/>
                          <w:b/>
                          <w:bCs/>
                          <w:color w:val="0D0D0D" w:themeColor="text1" w:themeTint="F2"/>
                          <w:sz w:val="36"/>
                          <w:szCs w:val="22"/>
                          <w:lang w:val="es-ES_tradnl"/>
                        </w:rPr>
                        <w:t>/2</w:t>
                      </w:r>
                      <w:r w:rsidR="00F13C3C">
                        <w:rPr>
                          <w:rFonts w:asciiTheme="majorHAnsi" w:hAnsiTheme="majorHAnsi" w:cs="Arial"/>
                          <w:b/>
                          <w:bCs/>
                          <w:color w:val="0D0D0D" w:themeColor="text1" w:themeTint="F2"/>
                          <w:sz w:val="36"/>
                          <w:szCs w:val="22"/>
                          <w:lang w:val="es-ES_tradnl"/>
                        </w:rPr>
                        <w:t>2</w:t>
                      </w:r>
                    </w:p>
                    <w:p w14:paraId="09C54AB3" w14:textId="41CB24CD" w:rsidR="00076DB2" w:rsidRDefault="00076DB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713AE79B" w:rsidR="00076DB2" w:rsidRPr="0010736F" w:rsidRDefault="00076DB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726872">
                        <w:rPr>
                          <w:rFonts w:asciiTheme="majorHAnsi" w:hAnsiTheme="majorHAnsi" w:cs="Arial"/>
                          <w:szCs w:val="22"/>
                          <w:lang w:val="es-ES_tradnl"/>
                        </w:rPr>
                        <w:t>ADMISIBILIDAD</w:t>
                      </w:r>
                    </w:p>
                    <w:p w14:paraId="5FDD6F0D" w14:textId="7ABE22B2" w:rsidR="00076DB2" w:rsidRDefault="00076DB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5354E38" w14:textId="06E6F8DA" w:rsidR="00076DB2" w:rsidRDefault="00076DB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JHON FREDY DUQUE NORE</w:t>
                      </w:r>
                      <w:r>
                        <w:rPr>
                          <w:rFonts w:asciiTheme="majorHAnsi" w:hAnsiTheme="majorHAnsi" w:cs="Arial"/>
                          <w:color w:val="0D0D0D" w:themeColor="text1" w:themeTint="F2"/>
                          <w:szCs w:val="22"/>
                          <w:lang w:val="es-VE"/>
                        </w:rPr>
                        <w:t>ÑA</w:t>
                      </w:r>
                    </w:p>
                    <w:p w14:paraId="35068D0D" w14:textId="2DE92B77" w:rsidR="00076DB2" w:rsidRPr="0010736F" w:rsidRDefault="00076DB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76DB2" w:rsidRPr="00AE5488" w:rsidRDefault="00076DB2"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CD5BEF" w:rsidR="00076DB2" w:rsidRPr="00935F06" w:rsidRDefault="00076DB2"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271B58B" w:rsidR="00076DB2" w:rsidRPr="00935F06" w:rsidRDefault="00076DB2"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234D6A">
                              <w:rPr>
                                <w:rFonts w:asciiTheme="minorHAnsi" w:hAnsiTheme="minorHAnsi"/>
                                <w:color w:val="FFFFFF" w:themeColor="background1"/>
                                <w:sz w:val="22"/>
                                <w:lang w:val="pt-BR"/>
                              </w:rPr>
                              <w:t>21</w:t>
                            </w:r>
                            <w:r w:rsidR="00965EBC">
                              <w:rPr>
                                <w:rFonts w:asciiTheme="minorHAnsi" w:hAnsiTheme="minorHAnsi"/>
                                <w:color w:val="FFFFFF" w:themeColor="background1"/>
                                <w:sz w:val="22"/>
                                <w:lang w:val="pt-BR"/>
                              </w:rPr>
                              <w:t>8</w:t>
                            </w:r>
                          </w:p>
                          <w:p w14:paraId="69373ED2" w14:textId="2C0EA4CA" w:rsidR="00076DB2" w:rsidRPr="00965EBC" w:rsidRDefault="00234D6A" w:rsidP="007A5817">
                            <w:pPr>
                              <w:spacing w:line="276" w:lineRule="auto"/>
                              <w:jc w:val="right"/>
                              <w:rPr>
                                <w:rFonts w:asciiTheme="minorHAnsi" w:hAnsiTheme="minorHAnsi"/>
                                <w:color w:val="FFFFFF" w:themeColor="background1"/>
                                <w:sz w:val="22"/>
                                <w:lang w:val="pt-BR"/>
                              </w:rPr>
                            </w:pPr>
                            <w:r w:rsidRPr="00965EBC">
                              <w:rPr>
                                <w:rFonts w:asciiTheme="minorHAnsi" w:hAnsiTheme="minorHAnsi"/>
                                <w:color w:val="FFFFFF" w:themeColor="background1"/>
                                <w:sz w:val="22"/>
                                <w:lang w:val="pt-BR"/>
                              </w:rPr>
                              <w:t>24</w:t>
                            </w:r>
                            <w:r w:rsidR="00076DB2" w:rsidRPr="00965EBC">
                              <w:rPr>
                                <w:rFonts w:asciiTheme="minorHAnsi" w:hAnsiTheme="minorHAnsi"/>
                                <w:color w:val="FFFFFF" w:themeColor="background1"/>
                                <w:sz w:val="22"/>
                                <w:lang w:val="pt-BR"/>
                              </w:rPr>
                              <w:t xml:space="preserve"> </w:t>
                            </w:r>
                            <w:r w:rsidRPr="00965EBC">
                              <w:rPr>
                                <w:rFonts w:asciiTheme="minorHAnsi" w:hAnsiTheme="minorHAnsi"/>
                                <w:color w:val="FFFFFF" w:themeColor="background1"/>
                                <w:sz w:val="22"/>
                                <w:lang w:val="pt-BR"/>
                              </w:rPr>
                              <w:t>ago</w:t>
                            </w:r>
                            <w:r w:rsidR="00076DB2" w:rsidRPr="00965EBC">
                              <w:rPr>
                                <w:rFonts w:asciiTheme="minorHAnsi" w:hAnsiTheme="minorHAnsi"/>
                                <w:color w:val="FFFFFF" w:themeColor="background1"/>
                                <w:sz w:val="22"/>
                                <w:lang w:val="pt-BR"/>
                              </w:rPr>
                              <w:t>s</w:t>
                            </w:r>
                            <w:r w:rsidRPr="00965EBC">
                              <w:rPr>
                                <w:rFonts w:asciiTheme="minorHAnsi" w:hAnsiTheme="minorHAnsi"/>
                                <w:color w:val="FFFFFF" w:themeColor="background1"/>
                                <w:sz w:val="22"/>
                                <w:lang w:val="pt-BR"/>
                              </w:rPr>
                              <w:t>to</w:t>
                            </w:r>
                            <w:r w:rsidR="00076DB2" w:rsidRPr="00965EBC">
                              <w:rPr>
                                <w:rFonts w:asciiTheme="minorHAnsi" w:hAnsiTheme="minorHAnsi"/>
                                <w:color w:val="FFFFFF" w:themeColor="background1"/>
                                <w:sz w:val="22"/>
                                <w:lang w:val="pt-BR"/>
                              </w:rPr>
                              <w:t xml:space="preserve"> 202</w:t>
                            </w:r>
                            <w:r w:rsidR="00F13C3C" w:rsidRPr="00965EBC">
                              <w:rPr>
                                <w:rFonts w:asciiTheme="minorHAnsi" w:hAnsiTheme="minorHAnsi"/>
                                <w:color w:val="FFFFFF" w:themeColor="background1"/>
                                <w:sz w:val="22"/>
                                <w:lang w:val="pt-BR"/>
                              </w:rPr>
                              <w:t>2</w:t>
                            </w:r>
                          </w:p>
                          <w:p w14:paraId="0771DB5B" w14:textId="77777777" w:rsidR="00076DB2" w:rsidRPr="00B16B79" w:rsidRDefault="00076DB2"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2CD5BEF" w:rsidR="00076DB2" w:rsidRPr="00935F06" w:rsidRDefault="00076DB2"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271B58B" w:rsidR="00076DB2" w:rsidRPr="00935F06" w:rsidRDefault="00076DB2"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234D6A">
                        <w:rPr>
                          <w:rFonts w:asciiTheme="minorHAnsi" w:hAnsiTheme="minorHAnsi"/>
                          <w:color w:val="FFFFFF" w:themeColor="background1"/>
                          <w:sz w:val="22"/>
                          <w:lang w:val="pt-BR"/>
                        </w:rPr>
                        <w:t>21</w:t>
                      </w:r>
                      <w:r w:rsidR="00965EBC">
                        <w:rPr>
                          <w:rFonts w:asciiTheme="minorHAnsi" w:hAnsiTheme="minorHAnsi"/>
                          <w:color w:val="FFFFFF" w:themeColor="background1"/>
                          <w:sz w:val="22"/>
                          <w:lang w:val="pt-BR"/>
                        </w:rPr>
                        <w:t>8</w:t>
                      </w:r>
                    </w:p>
                    <w:p w14:paraId="69373ED2" w14:textId="2C0EA4CA" w:rsidR="00076DB2" w:rsidRPr="00965EBC" w:rsidRDefault="00234D6A" w:rsidP="007A5817">
                      <w:pPr>
                        <w:spacing w:line="276" w:lineRule="auto"/>
                        <w:jc w:val="right"/>
                        <w:rPr>
                          <w:rFonts w:asciiTheme="minorHAnsi" w:hAnsiTheme="minorHAnsi"/>
                          <w:color w:val="FFFFFF" w:themeColor="background1"/>
                          <w:sz w:val="22"/>
                          <w:lang w:val="pt-BR"/>
                        </w:rPr>
                      </w:pPr>
                      <w:r w:rsidRPr="00965EBC">
                        <w:rPr>
                          <w:rFonts w:asciiTheme="minorHAnsi" w:hAnsiTheme="minorHAnsi"/>
                          <w:color w:val="FFFFFF" w:themeColor="background1"/>
                          <w:sz w:val="22"/>
                          <w:lang w:val="pt-BR"/>
                        </w:rPr>
                        <w:t>24</w:t>
                      </w:r>
                      <w:r w:rsidR="00076DB2" w:rsidRPr="00965EBC">
                        <w:rPr>
                          <w:rFonts w:asciiTheme="minorHAnsi" w:hAnsiTheme="minorHAnsi"/>
                          <w:color w:val="FFFFFF" w:themeColor="background1"/>
                          <w:sz w:val="22"/>
                          <w:lang w:val="pt-BR"/>
                        </w:rPr>
                        <w:t xml:space="preserve"> </w:t>
                      </w:r>
                      <w:r w:rsidRPr="00965EBC">
                        <w:rPr>
                          <w:rFonts w:asciiTheme="minorHAnsi" w:hAnsiTheme="minorHAnsi"/>
                          <w:color w:val="FFFFFF" w:themeColor="background1"/>
                          <w:sz w:val="22"/>
                          <w:lang w:val="pt-BR"/>
                        </w:rPr>
                        <w:t>ago</w:t>
                      </w:r>
                      <w:r w:rsidR="00076DB2" w:rsidRPr="00965EBC">
                        <w:rPr>
                          <w:rFonts w:asciiTheme="minorHAnsi" w:hAnsiTheme="minorHAnsi"/>
                          <w:color w:val="FFFFFF" w:themeColor="background1"/>
                          <w:sz w:val="22"/>
                          <w:lang w:val="pt-BR"/>
                        </w:rPr>
                        <w:t>s</w:t>
                      </w:r>
                      <w:r w:rsidRPr="00965EBC">
                        <w:rPr>
                          <w:rFonts w:asciiTheme="minorHAnsi" w:hAnsiTheme="minorHAnsi"/>
                          <w:color w:val="FFFFFF" w:themeColor="background1"/>
                          <w:sz w:val="22"/>
                          <w:lang w:val="pt-BR"/>
                        </w:rPr>
                        <w:t>to</w:t>
                      </w:r>
                      <w:r w:rsidR="00076DB2" w:rsidRPr="00965EBC">
                        <w:rPr>
                          <w:rFonts w:asciiTheme="minorHAnsi" w:hAnsiTheme="minorHAnsi"/>
                          <w:color w:val="FFFFFF" w:themeColor="background1"/>
                          <w:sz w:val="22"/>
                          <w:lang w:val="pt-BR"/>
                        </w:rPr>
                        <w:t xml:space="preserve"> 202</w:t>
                      </w:r>
                      <w:r w:rsidR="00F13C3C" w:rsidRPr="00965EBC">
                        <w:rPr>
                          <w:rFonts w:asciiTheme="minorHAnsi" w:hAnsiTheme="minorHAnsi"/>
                          <w:color w:val="FFFFFF" w:themeColor="background1"/>
                          <w:sz w:val="22"/>
                          <w:lang w:val="pt-BR"/>
                        </w:rPr>
                        <w:t>2</w:t>
                      </w:r>
                    </w:p>
                    <w:p w14:paraId="0771DB5B" w14:textId="77777777" w:rsidR="00076DB2" w:rsidRPr="00B16B79" w:rsidRDefault="00076DB2"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Original: español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F1683AC" w:rsidR="00076DB2" w:rsidRPr="00890650" w:rsidRDefault="00076DB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34D6A">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34D6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13C3C">
                              <w:rPr>
                                <w:rFonts w:asciiTheme="majorHAnsi" w:hAnsiTheme="majorHAnsi"/>
                                <w:color w:val="0D0D0D" w:themeColor="text1" w:themeTint="F2"/>
                                <w:sz w:val="18"/>
                                <w:szCs w:val="22"/>
                                <w:lang w:val="es-ES"/>
                              </w:rPr>
                              <w:t>2</w:t>
                            </w:r>
                            <w:r w:rsidR="00234D6A">
                              <w:rPr>
                                <w:rFonts w:asciiTheme="majorHAnsi" w:hAnsiTheme="majorHAnsi"/>
                                <w:color w:val="0D0D0D" w:themeColor="text1" w:themeTint="F2"/>
                                <w:sz w:val="18"/>
                                <w:szCs w:val="22"/>
                                <w:lang w:val="es-ES"/>
                              </w:rPr>
                              <w:t>.</w:t>
                            </w:r>
                          </w:p>
                          <w:p w14:paraId="4BDF3581" w14:textId="77777777" w:rsidR="00076DB2" w:rsidRPr="007A5817" w:rsidRDefault="00076DB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76DB2" w:rsidRPr="00167A34" w:rsidRDefault="00076DB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F1683AC" w:rsidR="00076DB2" w:rsidRPr="00890650" w:rsidRDefault="00076DB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34D6A">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34D6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13C3C">
                        <w:rPr>
                          <w:rFonts w:asciiTheme="majorHAnsi" w:hAnsiTheme="majorHAnsi"/>
                          <w:color w:val="0D0D0D" w:themeColor="text1" w:themeTint="F2"/>
                          <w:sz w:val="18"/>
                          <w:szCs w:val="22"/>
                          <w:lang w:val="es-ES"/>
                        </w:rPr>
                        <w:t>2</w:t>
                      </w:r>
                      <w:r w:rsidR="00234D6A">
                        <w:rPr>
                          <w:rFonts w:asciiTheme="majorHAnsi" w:hAnsiTheme="majorHAnsi"/>
                          <w:color w:val="0D0D0D" w:themeColor="text1" w:themeTint="F2"/>
                          <w:sz w:val="18"/>
                          <w:szCs w:val="22"/>
                          <w:lang w:val="es-ES"/>
                        </w:rPr>
                        <w:t>.</w:t>
                      </w:r>
                    </w:p>
                    <w:p w14:paraId="4BDF3581" w14:textId="77777777" w:rsidR="00076DB2" w:rsidRPr="007A5817" w:rsidRDefault="00076DB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76DB2" w:rsidRPr="00167A34" w:rsidRDefault="00076DB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2CA4725C">
                <wp:simplePos x="0" y="0"/>
                <wp:positionH relativeFrom="column">
                  <wp:posOffset>1323340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1DAF4E" w:rsidR="00076DB2" w:rsidRPr="00F13C3C" w:rsidRDefault="00076DB2" w:rsidP="00113F73">
                            <w:pPr>
                              <w:spacing w:line="276" w:lineRule="auto"/>
                              <w:rPr>
                                <w:rFonts w:ascii="Cambria" w:hAnsi="Cambria"/>
                                <w:bCs/>
                                <w:color w:val="7F7F7F" w:themeColor="text1" w:themeTint="80"/>
                                <w:sz w:val="19"/>
                                <w:szCs w:val="19"/>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C46C0">
                              <w:rPr>
                                <w:rFonts w:asciiTheme="majorHAnsi" w:hAnsiTheme="majorHAnsi"/>
                                <w:color w:val="7F7F7F" w:themeColor="text1" w:themeTint="80"/>
                                <w:sz w:val="18"/>
                                <w:szCs w:val="18"/>
                                <w:lang w:val="pt-BR"/>
                              </w:rPr>
                              <w:t xml:space="preserve">CIDH, Informe No. </w:t>
                            </w:r>
                            <w:r w:rsidR="00234D6A" w:rsidRPr="00234D6A">
                              <w:rPr>
                                <w:rFonts w:asciiTheme="majorHAnsi" w:hAnsiTheme="majorHAnsi"/>
                                <w:color w:val="7F7F7F" w:themeColor="text1" w:themeTint="80"/>
                                <w:sz w:val="18"/>
                                <w:szCs w:val="18"/>
                                <w:lang w:val="pt-BR"/>
                              </w:rPr>
                              <w:t>215</w:t>
                            </w:r>
                            <w:r w:rsidRPr="00234D6A">
                              <w:rPr>
                                <w:rFonts w:asciiTheme="majorHAnsi" w:hAnsiTheme="majorHAnsi"/>
                                <w:color w:val="7F7F7F" w:themeColor="text1" w:themeTint="80"/>
                                <w:sz w:val="18"/>
                                <w:szCs w:val="18"/>
                                <w:lang w:val="pt-BR"/>
                              </w:rPr>
                              <w:t>/</w:t>
                            </w:r>
                            <w:r w:rsidR="00234D6A" w:rsidRPr="00234D6A">
                              <w:rPr>
                                <w:rFonts w:asciiTheme="majorHAnsi" w:hAnsiTheme="majorHAnsi"/>
                                <w:color w:val="7F7F7F" w:themeColor="text1" w:themeTint="80"/>
                                <w:sz w:val="18"/>
                                <w:szCs w:val="18"/>
                                <w:lang w:val="pt-BR"/>
                              </w:rPr>
                              <w:t>22</w:t>
                            </w:r>
                            <w:r w:rsidRPr="00234D6A">
                              <w:rPr>
                                <w:rFonts w:asciiTheme="majorHAnsi" w:hAnsiTheme="majorHAnsi"/>
                                <w:color w:val="7F7F7F" w:themeColor="text1" w:themeTint="80"/>
                                <w:sz w:val="18"/>
                                <w:szCs w:val="18"/>
                                <w:lang w:val="pt-BR"/>
                              </w:rPr>
                              <w:t>.</w:t>
                            </w:r>
                            <w:r w:rsidRPr="00234D6A">
                              <w:rPr>
                                <w:color w:val="7F7F7F" w:themeColor="text1" w:themeTint="80"/>
                                <w:lang w:val="pt-BR"/>
                              </w:rPr>
                              <w:t xml:space="preserve"> </w:t>
                            </w:r>
                            <w:r w:rsidRPr="00AC46C0">
                              <w:rPr>
                                <w:rFonts w:asciiTheme="majorHAnsi" w:hAnsiTheme="majorHAnsi"/>
                                <w:color w:val="7F7F7F" w:themeColor="text1" w:themeTint="80"/>
                                <w:sz w:val="18"/>
                                <w:szCs w:val="18"/>
                                <w:lang w:val="es-ES_tradnl"/>
                              </w:rPr>
                              <w:t xml:space="preserve">Petición 1465-08. Admisibilidad. </w:t>
                            </w:r>
                            <w:r w:rsidR="00F13C3C">
                              <w:rPr>
                                <w:rFonts w:ascii="Cambria" w:hAnsi="Cambria"/>
                                <w:bCs/>
                                <w:color w:val="7F7F7F" w:themeColor="text1" w:themeTint="80"/>
                                <w:sz w:val="19"/>
                                <w:szCs w:val="19"/>
                                <w:lang w:val="es-ES"/>
                              </w:rPr>
                              <w:t>Familiares de Jhon Fredy Duque Noreña</w:t>
                            </w:r>
                            <w:r w:rsidRPr="00AC46C0">
                              <w:rPr>
                                <w:rFonts w:ascii="Cambria" w:hAnsi="Cambria"/>
                                <w:bCs/>
                                <w:color w:val="7F7F7F" w:themeColor="text1" w:themeTint="80"/>
                                <w:sz w:val="19"/>
                                <w:szCs w:val="19"/>
                                <w:lang w:val="es-ES"/>
                              </w:rPr>
                              <w:t>.</w:t>
                            </w:r>
                            <w:r w:rsidRPr="00AC46C0">
                              <w:rPr>
                                <w:rFonts w:asciiTheme="majorHAnsi" w:hAnsiTheme="majorHAnsi"/>
                                <w:color w:val="7F7F7F" w:themeColor="text1" w:themeTint="80"/>
                                <w:sz w:val="18"/>
                                <w:szCs w:val="18"/>
                                <w:lang w:val="es-ES_tradnl"/>
                              </w:rPr>
                              <w:t xml:space="preserve"> </w:t>
                            </w:r>
                            <w:r w:rsidRPr="00F13C3C">
                              <w:rPr>
                                <w:rFonts w:ascii="Cambria" w:hAnsi="Cambria"/>
                                <w:bCs/>
                                <w:color w:val="7F7F7F" w:themeColor="text1" w:themeTint="80"/>
                                <w:sz w:val="19"/>
                                <w:szCs w:val="19"/>
                                <w:lang w:val="es-ES"/>
                              </w:rPr>
                              <w:t xml:space="preserve">Colombia. </w:t>
                            </w:r>
                            <w:r w:rsidR="00234D6A">
                              <w:rPr>
                                <w:rFonts w:ascii="Cambria" w:hAnsi="Cambria"/>
                                <w:bCs/>
                                <w:color w:val="7F7F7F" w:themeColor="text1" w:themeTint="80"/>
                                <w:sz w:val="19"/>
                                <w:szCs w:val="19"/>
                                <w:lang w:val="es-ES"/>
                              </w:rPr>
                              <w:t>24 de agosto de 2022</w:t>
                            </w:r>
                            <w:r w:rsidRPr="00F13C3C">
                              <w:rPr>
                                <w:rFonts w:ascii="Cambria" w:hAnsi="Cambria"/>
                                <w:bCs/>
                                <w:color w:val="7F7F7F" w:themeColor="text1" w:themeTint="80"/>
                                <w:sz w:val="19"/>
                                <w:szCs w:val="19"/>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4.2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" filled="f" stroked="f" strokeweight=".5pt">
                <v:textbox>
                  <w:txbxContent>
                    <w:p w14:paraId="0D1B22CF" w14:textId="241DAF4E" w:rsidR="00076DB2" w:rsidRPr="00F13C3C" w:rsidRDefault="00076DB2" w:rsidP="00113F73">
                      <w:pPr>
                        <w:spacing w:line="276" w:lineRule="auto"/>
                        <w:rPr>
                          <w:rFonts w:ascii="Cambria" w:hAnsi="Cambria"/>
                          <w:bCs/>
                          <w:color w:val="7F7F7F" w:themeColor="text1" w:themeTint="80"/>
                          <w:sz w:val="19"/>
                          <w:szCs w:val="19"/>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C46C0">
                        <w:rPr>
                          <w:rFonts w:asciiTheme="majorHAnsi" w:hAnsiTheme="majorHAnsi"/>
                          <w:color w:val="7F7F7F" w:themeColor="text1" w:themeTint="80"/>
                          <w:sz w:val="18"/>
                          <w:szCs w:val="18"/>
                          <w:lang w:val="pt-BR"/>
                        </w:rPr>
                        <w:t xml:space="preserve">CIDH, Informe No. </w:t>
                      </w:r>
                      <w:r w:rsidR="00234D6A" w:rsidRPr="00234D6A">
                        <w:rPr>
                          <w:rFonts w:asciiTheme="majorHAnsi" w:hAnsiTheme="majorHAnsi"/>
                          <w:color w:val="7F7F7F" w:themeColor="text1" w:themeTint="80"/>
                          <w:sz w:val="18"/>
                          <w:szCs w:val="18"/>
                          <w:lang w:val="pt-BR"/>
                        </w:rPr>
                        <w:t>215</w:t>
                      </w:r>
                      <w:r w:rsidRPr="00234D6A">
                        <w:rPr>
                          <w:rFonts w:asciiTheme="majorHAnsi" w:hAnsiTheme="majorHAnsi"/>
                          <w:color w:val="7F7F7F" w:themeColor="text1" w:themeTint="80"/>
                          <w:sz w:val="18"/>
                          <w:szCs w:val="18"/>
                          <w:lang w:val="pt-BR"/>
                        </w:rPr>
                        <w:t>/</w:t>
                      </w:r>
                      <w:r w:rsidR="00234D6A" w:rsidRPr="00234D6A">
                        <w:rPr>
                          <w:rFonts w:asciiTheme="majorHAnsi" w:hAnsiTheme="majorHAnsi"/>
                          <w:color w:val="7F7F7F" w:themeColor="text1" w:themeTint="80"/>
                          <w:sz w:val="18"/>
                          <w:szCs w:val="18"/>
                          <w:lang w:val="pt-BR"/>
                        </w:rPr>
                        <w:t>22</w:t>
                      </w:r>
                      <w:r w:rsidRPr="00234D6A">
                        <w:rPr>
                          <w:rFonts w:asciiTheme="majorHAnsi" w:hAnsiTheme="majorHAnsi"/>
                          <w:color w:val="7F7F7F" w:themeColor="text1" w:themeTint="80"/>
                          <w:sz w:val="18"/>
                          <w:szCs w:val="18"/>
                          <w:lang w:val="pt-BR"/>
                        </w:rPr>
                        <w:t>.</w:t>
                      </w:r>
                      <w:r w:rsidRPr="00234D6A">
                        <w:rPr>
                          <w:color w:val="7F7F7F" w:themeColor="text1" w:themeTint="80"/>
                          <w:lang w:val="pt-BR"/>
                        </w:rPr>
                        <w:t xml:space="preserve"> </w:t>
                      </w:r>
                      <w:r w:rsidRPr="00AC46C0">
                        <w:rPr>
                          <w:rFonts w:asciiTheme="majorHAnsi" w:hAnsiTheme="majorHAnsi"/>
                          <w:color w:val="7F7F7F" w:themeColor="text1" w:themeTint="80"/>
                          <w:sz w:val="18"/>
                          <w:szCs w:val="18"/>
                          <w:lang w:val="es-ES_tradnl"/>
                        </w:rPr>
                        <w:t xml:space="preserve">Petición 1465-08. Admisibilidad. </w:t>
                      </w:r>
                      <w:r w:rsidR="00F13C3C">
                        <w:rPr>
                          <w:rFonts w:ascii="Cambria" w:hAnsi="Cambria"/>
                          <w:bCs/>
                          <w:color w:val="7F7F7F" w:themeColor="text1" w:themeTint="80"/>
                          <w:sz w:val="19"/>
                          <w:szCs w:val="19"/>
                          <w:lang w:val="es-ES"/>
                        </w:rPr>
                        <w:t>Familiares de Jhon Fredy Duque Noreña</w:t>
                      </w:r>
                      <w:r w:rsidRPr="00AC46C0">
                        <w:rPr>
                          <w:rFonts w:ascii="Cambria" w:hAnsi="Cambria"/>
                          <w:bCs/>
                          <w:color w:val="7F7F7F" w:themeColor="text1" w:themeTint="80"/>
                          <w:sz w:val="19"/>
                          <w:szCs w:val="19"/>
                          <w:lang w:val="es-ES"/>
                        </w:rPr>
                        <w:t>.</w:t>
                      </w:r>
                      <w:r w:rsidRPr="00AC46C0">
                        <w:rPr>
                          <w:rFonts w:asciiTheme="majorHAnsi" w:hAnsiTheme="majorHAnsi"/>
                          <w:color w:val="7F7F7F" w:themeColor="text1" w:themeTint="80"/>
                          <w:sz w:val="18"/>
                          <w:szCs w:val="18"/>
                          <w:lang w:val="es-ES_tradnl"/>
                        </w:rPr>
                        <w:t xml:space="preserve"> </w:t>
                      </w:r>
                      <w:r w:rsidRPr="00F13C3C">
                        <w:rPr>
                          <w:rFonts w:ascii="Cambria" w:hAnsi="Cambria"/>
                          <w:bCs/>
                          <w:color w:val="7F7F7F" w:themeColor="text1" w:themeTint="80"/>
                          <w:sz w:val="19"/>
                          <w:szCs w:val="19"/>
                          <w:lang w:val="es-ES"/>
                        </w:rPr>
                        <w:t xml:space="preserve">Colombia. </w:t>
                      </w:r>
                      <w:r w:rsidR="00234D6A">
                        <w:rPr>
                          <w:rFonts w:ascii="Cambria" w:hAnsi="Cambria"/>
                          <w:bCs/>
                          <w:color w:val="7F7F7F" w:themeColor="text1" w:themeTint="80"/>
                          <w:sz w:val="19"/>
                          <w:szCs w:val="19"/>
                          <w:lang w:val="es-ES"/>
                        </w:rPr>
                        <w:t>24 de agosto de 2022</w:t>
                      </w:r>
                      <w:r w:rsidRPr="00F13C3C">
                        <w:rPr>
                          <w:rFonts w:ascii="Cambria" w:hAnsi="Cambria"/>
                          <w:bCs/>
                          <w:color w:val="7F7F7F" w:themeColor="text1" w:themeTint="80"/>
                          <w:sz w:val="19"/>
                          <w:szCs w:val="19"/>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76DB2" w:rsidRPr="00D72DC6" w:rsidRDefault="00076DB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076DB2" w:rsidRPr="00D72DC6" w:rsidRDefault="00076DB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76DB2" w:rsidRPr="004B7EB6" w:rsidRDefault="00076DB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076DB2" w:rsidRPr="004B7EB6" w:rsidRDefault="00076DB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F13C3C">
      <w:pPr>
        <w:spacing w:before="240" w:after="24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3239B8" w:rsidRPr="00965EBC" w14:paraId="5A79D1F7" w14:textId="77777777" w:rsidTr="00F13C3C">
        <w:tc>
          <w:tcPr>
            <w:tcW w:w="3577" w:type="dxa"/>
            <w:tcBorders>
              <w:top w:val="single" w:sz="4" w:space="0" w:color="auto"/>
              <w:bottom w:val="single" w:sz="6" w:space="0" w:color="auto"/>
            </w:tcBorders>
            <w:shd w:val="clear" w:color="auto" w:fill="386294"/>
            <w:vAlign w:val="center"/>
          </w:tcPr>
          <w:p w14:paraId="0CB2A43B" w14:textId="0EB4C5C2" w:rsidR="003239B8" w:rsidRPr="00F13C3C" w:rsidRDefault="00D77503" w:rsidP="00BD1D8C">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Parte peticionaria</w:t>
            </w:r>
            <w:r w:rsidR="00F13C3C">
              <w:rPr>
                <w:rFonts w:ascii="Cambria" w:hAnsi="Cambria"/>
                <w:b/>
                <w:color w:val="FFFFFF" w:themeColor="background1"/>
                <w:sz w:val="20"/>
                <w:szCs w:val="20"/>
                <w:lang w:val="es-ES"/>
              </w:rPr>
              <w:t>:</w:t>
            </w:r>
          </w:p>
        </w:tc>
        <w:tc>
          <w:tcPr>
            <w:tcW w:w="5760" w:type="dxa"/>
            <w:vAlign w:val="center"/>
          </w:tcPr>
          <w:p w14:paraId="3C5315D8" w14:textId="667BE2CF" w:rsidR="003239B8" w:rsidRPr="00FF0B15" w:rsidRDefault="00145199" w:rsidP="00D34B76">
            <w:pPr>
              <w:jc w:val="both"/>
              <w:rPr>
                <w:rFonts w:ascii="Cambria" w:hAnsi="Cambria"/>
                <w:bCs/>
                <w:sz w:val="20"/>
                <w:szCs w:val="20"/>
                <w:lang w:val="es-419"/>
              </w:rPr>
            </w:pPr>
            <w:r w:rsidRPr="00F13C3C">
              <w:rPr>
                <w:rFonts w:ascii="Cambria" w:hAnsi="Cambria"/>
                <w:bCs/>
                <w:sz w:val="20"/>
                <w:szCs w:val="20"/>
                <w:lang w:val="es-ES"/>
              </w:rPr>
              <w:t>Óscar Darío Villegas Posada</w:t>
            </w:r>
            <w:r w:rsidR="00FF0B15">
              <w:rPr>
                <w:rFonts w:ascii="Cambria" w:hAnsi="Cambria"/>
                <w:bCs/>
                <w:sz w:val="20"/>
                <w:szCs w:val="20"/>
                <w:lang w:val="es-ES"/>
              </w:rPr>
              <w:t xml:space="preserve"> y </w:t>
            </w:r>
            <w:r w:rsidR="00FF0B15" w:rsidRPr="00FF0B15">
              <w:rPr>
                <w:rFonts w:ascii="Cambria" w:hAnsi="Cambria"/>
                <w:bCs/>
                <w:sz w:val="20"/>
                <w:szCs w:val="20"/>
                <w:lang w:val="es-419"/>
              </w:rPr>
              <w:t>Yimena del Pilar Zamora Bonilla</w:t>
            </w:r>
          </w:p>
        </w:tc>
      </w:tr>
      <w:tr w:rsidR="003239B8" w:rsidRPr="00F13C3C" w14:paraId="593A7E45" w14:textId="77777777" w:rsidTr="00F13C3C">
        <w:tc>
          <w:tcPr>
            <w:tcW w:w="3577" w:type="dxa"/>
            <w:tcBorders>
              <w:top w:val="single" w:sz="6" w:space="0" w:color="auto"/>
              <w:bottom w:val="single" w:sz="6" w:space="0" w:color="auto"/>
            </w:tcBorders>
            <w:shd w:val="clear" w:color="auto" w:fill="386294"/>
            <w:vAlign w:val="center"/>
          </w:tcPr>
          <w:p w14:paraId="0E78CA0C" w14:textId="45C7B5F5" w:rsidR="003239B8" w:rsidRPr="00F13C3C" w:rsidRDefault="003239B8" w:rsidP="00BD1D8C">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Presunta víctima</w:t>
            </w:r>
            <w:r w:rsidR="00F13C3C">
              <w:rPr>
                <w:rFonts w:ascii="Cambria" w:hAnsi="Cambria"/>
                <w:b/>
                <w:color w:val="FFFFFF" w:themeColor="background1"/>
                <w:sz w:val="20"/>
                <w:szCs w:val="20"/>
                <w:lang w:val="es-ES"/>
              </w:rPr>
              <w:t>:</w:t>
            </w:r>
          </w:p>
        </w:tc>
        <w:tc>
          <w:tcPr>
            <w:tcW w:w="5760" w:type="dxa"/>
            <w:vAlign w:val="center"/>
          </w:tcPr>
          <w:p w14:paraId="4AEBF59E" w14:textId="1A59ED35" w:rsidR="003239B8" w:rsidRPr="00F13C3C" w:rsidRDefault="00C60D3C" w:rsidP="00C60D3C">
            <w:pPr>
              <w:jc w:val="both"/>
              <w:rPr>
                <w:rFonts w:ascii="Cambria" w:hAnsi="Cambria"/>
                <w:bCs/>
                <w:color w:val="FF0000"/>
                <w:sz w:val="20"/>
                <w:szCs w:val="20"/>
                <w:lang w:val="es-ES"/>
              </w:rPr>
            </w:pPr>
            <w:r w:rsidRPr="00F13C3C">
              <w:rPr>
                <w:rFonts w:ascii="Cambria" w:hAnsi="Cambria"/>
                <w:bCs/>
                <w:sz w:val="20"/>
                <w:szCs w:val="20"/>
                <w:lang w:val="es-ES"/>
              </w:rPr>
              <w:t xml:space="preserve">Familiares de </w:t>
            </w:r>
            <w:r w:rsidR="00F000C8" w:rsidRPr="00F13C3C">
              <w:rPr>
                <w:rFonts w:ascii="Cambria" w:hAnsi="Cambria"/>
                <w:bCs/>
                <w:sz w:val="20"/>
                <w:szCs w:val="20"/>
                <w:lang w:val="es-ES"/>
              </w:rPr>
              <w:t>Jhon Fredy Duque Noreña</w:t>
            </w:r>
            <w:r w:rsidR="00500BDD" w:rsidRPr="00F13C3C">
              <w:rPr>
                <w:rStyle w:val="FootnoteReference"/>
                <w:rFonts w:ascii="Cambria" w:hAnsi="Cambria"/>
                <w:bCs/>
                <w:sz w:val="20"/>
                <w:szCs w:val="20"/>
                <w:lang w:val="es-ES"/>
              </w:rPr>
              <w:footnoteReference w:id="2"/>
            </w:r>
          </w:p>
        </w:tc>
      </w:tr>
      <w:tr w:rsidR="003239B8" w:rsidRPr="00ED70FC" w14:paraId="3E62E1D3" w14:textId="77777777" w:rsidTr="00F13C3C">
        <w:tc>
          <w:tcPr>
            <w:tcW w:w="3577" w:type="dxa"/>
            <w:tcBorders>
              <w:top w:val="single" w:sz="6" w:space="0" w:color="auto"/>
              <w:bottom w:val="single" w:sz="6" w:space="0" w:color="auto"/>
            </w:tcBorders>
            <w:shd w:val="clear" w:color="auto" w:fill="386294"/>
            <w:vAlign w:val="center"/>
          </w:tcPr>
          <w:p w14:paraId="340B0F09" w14:textId="199C5884" w:rsidR="003239B8" w:rsidRPr="00F13C3C" w:rsidRDefault="00D77503" w:rsidP="00BD1D8C">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Estado denunciado</w:t>
            </w:r>
            <w:r w:rsidR="00F13C3C">
              <w:rPr>
                <w:rFonts w:ascii="Cambria" w:hAnsi="Cambria"/>
                <w:b/>
                <w:color w:val="FFFFFF" w:themeColor="background1"/>
                <w:sz w:val="20"/>
                <w:szCs w:val="20"/>
                <w:lang w:val="es-ES"/>
              </w:rPr>
              <w:t>:</w:t>
            </w:r>
          </w:p>
        </w:tc>
        <w:tc>
          <w:tcPr>
            <w:tcW w:w="5760" w:type="dxa"/>
            <w:vAlign w:val="center"/>
          </w:tcPr>
          <w:p w14:paraId="274C8A50" w14:textId="1AB1012E" w:rsidR="003239B8" w:rsidRPr="00F13C3C" w:rsidRDefault="00D62438" w:rsidP="00BD1D8C">
            <w:pPr>
              <w:jc w:val="both"/>
              <w:rPr>
                <w:rFonts w:ascii="Cambria" w:hAnsi="Cambria"/>
                <w:bCs/>
                <w:sz w:val="20"/>
                <w:szCs w:val="20"/>
                <w:lang w:val="es-ES"/>
              </w:rPr>
            </w:pPr>
            <w:r w:rsidRPr="00F13C3C">
              <w:rPr>
                <w:rFonts w:ascii="Cambria" w:hAnsi="Cambria"/>
                <w:bCs/>
                <w:sz w:val="20"/>
                <w:szCs w:val="20"/>
                <w:lang w:val="es-ES"/>
              </w:rPr>
              <w:t>C</w:t>
            </w:r>
            <w:r w:rsidR="00145199" w:rsidRPr="00F13C3C">
              <w:rPr>
                <w:rFonts w:ascii="Cambria" w:hAnsi="Cambria"/>
                <w:bCs/>
                <w:sz w:val="20"/>
                <w:szCs w:val="20"/>
                <w:lang w:val="es-ES"/>
              </w:rPr>
              <w:t>olombia</w:t>
            </w:r>
            <w:r w:rsidR="00FE5C9D">
              <w:rPr>
                <w:rStyle w:val="FootnoteReference"/>
                <w:rFonts w:ascii="Cambria" w:hAnsi="Cambria"/>
                <w:bCs/>
                <w:sz w:val="20"/>
                <w:szCs w:val="20"/>
                <w:lang w:val="es-ES"/>
              </w:rPr>
              <w:footnoteReference w:id="3"/>
            </w:r>
          </w:p>
        </w:tc>
      </w:tr>
      <w:tr w:rsidR="00223A29" w:rsidRPr="00965EBC" w14:paraId="632511BC" w14:textId="77777777" w:rsidTr="00F13C3C">
        <w:tc>
          <w:tcPr>
            <w:tcW w:w="3577" w:type="dxa"/>
            <w:tcBorders>
              <w:top w:val="single" w:sz="6" w:space="0" w:color="auto"/>
              <w:bottom w:val="single" w:sz="6" w:space="0" w:color="auto"/>
            </w:tcBorders>
            <w:shd w:val="clear" w:color="auto" w:fill="386294"/>
            <w:vAlign w:val="center"/>
          </w:tcPr>
          <w:p w14:paraId="727E2F6B" w14:textId="1DFC71A2" w:rsidR="00223A29" w:rsidRPr="00F13C3C" w:rsidRDefault="001B3A00" w:rsidP="00E4118C">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 xml:space="preserve">Derechos </w:t>
            </w:r>
            <w:r w:rsidR="00E4118C" w:rsidRPr="00F13C3C">
              <w:rPr>
                <w:rFonts w:ascii="Cambria" w:hAnsi="Cambria"/>
                <w:b/>
                <w:color w:val="FFFFFF" w:themeColor="background1"/>
                <w:sz w:val="20"/>
                <w:szCs w:val="20"/>
                <w:lang w:val="es-ES"/>
              </w:rPr>
              <w:t>invocados</w:t>
            </w:r>
            <w:r w:rsidR="00F13C3C">
              <w:rPr>
                <w:rFonts w:ascii="Cambria" w:hAnsi="Cambria"/>
                <w:b/>
                <w:color w:val="FFFFFF" w:themeColor="background1"/>
                <w:sz w:val="20"/>
                <w:szCs w:val="20"/>
                <w:lang w:val="es-ES"/>
              </w:rPr>
              <w:t>:</w:t>
            </w:r>
          </w:p>
        </w:tc>
        <w:tc>
          <w:tcPr>
            <w:tcW w:w="5760" w:type="dxa"/>
            <w:vAlign w:val="center"/>
          </w:tcPr>
          <w:p w14:paraId="6DEE1EEB" w14:textId="5CE598C4" w:rsidR="00223A29" w:rsidRPr="00F13C3C" w:rsidRDefault="0094556F" w:rsidP="00187408">
            <w:pPr>
              <w:jc w:val="both"/>
              <w:rPr>
                <w:rFonts w:ascii="Cambria" w:hAnsi="Cambria"/>
                <w:bCs/>
                <w:color w:val="FF0000"/>
                <w:sz w:val="20"/>
                <w:szCs w:val="20"/>
                <w:lang w:val="es-ES"/>
              </w:rPr>
            </w:pPr>
            <w:r w:rsidRPr="00F13C3C">
              <w:rPr>
                <w:rFonts w:ascii="Cambria" w:hAnsi="Cambria"/>
                <w:bCs/>
                <w:color w:val="000000" w:themeColor="text1"/>
                <w:sz w:val="20"/>
                <w:szCs w:val="20"/>
                <w:lang w:val="es-ES"/>
              </w:rPr>
              <w:t>Artículos 8 (garantías judiciales) y</w:t>
            </w:r>
            <w:r w:rsidRPr="00F13C3C">
              <w:rPr>
                <w:color w:val="000000" w:themeColor="text1"/>
                <w:sz w:val="20"/>
                <w:szCs w:val="20"/>
                <w:lang w:val="es-CO"/>
              </w:rPr>
              <w:t xml:space="preserve"> </w:t>
            </w:r>
            <w:r w:rsidRPr="00F13C3C">
              <w:rPr>
                <w:rFonts w:ascii="Cambria" w:hAnsi="Cambria"/>
                <w:bCs/>
                <w:color w:val="000000" w:themeColor="text1"/>
                <w:sz w:val="20"/>
                <w:szCs w:val="20"/>
                <w:lang w:val="es-ES"/>
              </w:rPr>
              <w:t xml:space="preserve">25 (protección judicial) de la Convención </w:t>
            </w:r>
            <w:r w:rsidRPr="008972E8">
              <w:rPr>
                <w:rFonts w:ascii="Cambria" w:hAnsi="Cambria"/>
                <w:bCs/>
                <w:color w:val="000000" w:themeColor="text1"/>
                <w:sz w:val="20"/>
                <w:szCs w:val="20"/>
                <w:lang w:val="es-ES"/>
              </w:rPr>
              <w:t>Americana sobre Derechos Humanos</w:t>
            </w:r>
            <w:r w:rsidRPr="008972E8">
              <w:rPr>
                <w:rStyle w:val="FootnoteReference"/>
                <w:rFonts w:ascii="Cambria" w:hAnsi="Cambria"/>
                <w:bCs/>
                <w:color w:val="000000" w:themeColor="text1"/>
                <w:sz w:val="20"/>
                <w:szCs w:val="20"/>
                <w:lang w:val="es-ES"/>
              </w:rPr>
              <w:footnoteReference w:id="4"/>
            </w:r>
            <w:r w:rsidRPr="008972E8">
              <w:rPr>
                <w:rFonts w:ascii="Cambria" w:hAnsi="Cambria"/>
                <w:bCs/>
                <w:color w:val="000000" w:themeColor="text1"/>
                <w:sz w:val="20"/>
                <w:szCs w:val="20"/>
                <w:lang w:val="es-ES"/>
              </w:rPr>
              <w:t>; artículos</w:t>
            </w:r>
            <w:r w:rsidR="003465E6" w:rsidRPr="008972E8">
              <w:rPr>
                <w:rFonts w:ascii="Cambria" w:hAnsi="Cambria"/>
                <w:bCs/>
                <w:color w:val="000000" w:themeColor="text1"/>
                <w:sz w:val="20"/>
                <w:szCs w:val="20"/>
                <w:lang w:val="es-ES"/>
              </w:rPr>
              <w:t xml:space="preserve"> </w:t>
            </w:r>
            <w:r w:rsidRPr="008972E8">
              <w:rPr>
                <w:rFonts w:ascii="Cambria" w:hAnsi="Cambria"/>
                <w:bCs/>
                <w:color w:val="000000" w:themeColor="text1"/>
                <w:sz w:val="20"/>
                <w:szCs w:val="20"/>
                <w:lang w:val="es-ES"/>
              </w:rPr>
              <w:t>I</w:t>
            </w:r>
            <w:r w:rsidR="008972E8" w:rsidRPr="008972E8">
              <w:rPr>
                <w:rFonts w:ascii="Cambria" w:hAnsi="Cambria"/>
                <w:bCs/>
                <w:color w:val="000000" w:themeColor="text1"/>
                <w:sz w:val="20"/>
                <w:szCs w:val="20"/>
                <w:lang w:val="es-ES"/>
              </w:rPr>
              <w:t xml:space="preserve"> </w:t>
            </w:r>
            <w:r w:rsidR="008972E8" w:rsidRPr="008972E8">
              <w:rPr>
                <w:rFonts w:ascii="Cambria" w:hAnsi="Cambria"/>
                <w:sz w:val="20"/>
                <w:szCs w:val="20"/>
                <w:lang w:val="es-419"/>
              </w:rPr>
              <w:t>(vida, libertad, seguridad e integridad de la persona)</w:t>
            </w:r>
            <w:r w:rsidR="003465E6" w:rsidRPr="008972E8">
              <w:rPr>
                <w:rFonts w:ascii="Cambria" w:hAnsi="Cambria"/>
                <w:bCs/>
                <w:color w:val="000000" w:themeColor="text1"/>
                <w:sz w:val="20"/>
                <w:szCs w:val="20"/>
                <w:lang w:val="es-ES"/>
              </w:rPr>
              <w:t xml:space="preserve">, </w:t>
            </w:r>
            <w:r w:rsidRPr="008972E8">
              <w:rPr>
                <w:rFonts w:ascii="Cambria" w:hAnsi="Cambria"/>
                <w:bCs/>
                <w:color w:val="000000" w:themeColor="text1"/>
                <w:sz w:val="20"/>
                <w:szCs w:val="20"/>
                <w:lang w:val="es-ES"/>
              </w:rPr>
              <w:t xml:space="preserve">V </w:t>
            </w:r>
            <w:r w:rsidR="008972E8" w:rsidRPr="008972E8">
              <w:rPr>
                <w:rFonts w:ascii="Cambria" w:hAnsi="Cambria"/>
                <w:bCs/>
                <w:color w:val="000000" w:themeColor="text1"/>
                <w:sz w:val="20"/>
                <w:szCs w:val="20"/>
                <w:lang w:val="es-419"/>
              </w:rPr>
              <w:t>(protección a la honra, la reputación personal y la vida privada y familiar)</w:t>
            </w:r>
            <w:r w:rsidR="008972E8" w:rsidRPr="008972E8">
              <w:rPr>
                <w:rFonts w:ascii="Cambria" w:hAnsi="Cambria"/>
                <w:bCs/>
                <w:color w:val="000000" w:themeColor="text1"/>
                <w:sz w:val="20"/>
                <w:szCs w:val="20"/>
                <w:lang w:val="es-ES"/>
              </w:rPr>
              <w:t xml:space="preserve"> </w:t>
            </w:r>
            <w:r w:rsidR="003465E6" w:rsidRPr="008972E8">
              <w:rPr>
                <w:rFonts w:ascii="Cambria" w:hAnsi="Cambria"/>
                <w:bCs/>
                <w:color w:val="000000" w:themeColor="text1"/>
                <w:sz w:val="20"/>
                <w:szCs w:val="20"/>
                <w:lang w:val="es-ES"/>
              </w:rPr>
              <w:t xml:space="preserve">y </w:t>
            </w:r>
            <w:r w:rsidRPr="008972E8">
              <w:rPr>
                <w:rFonts w:ascii="Cambria" w:hAnsi="Cambria"/>
                <w:bCs/>
                <w:color w:val="000000" w:themeColor="text1"/>
                <w:sz w:val="20"/>
                <w:szCs w:val="20"/>
                <w:lang w:val="es-ES"/>
              </w:rPr>
              <w:t>XVIII</w:t>
            </w:r>
            <w:r w:rsidR="003465E6" w:rsidRPr="008972E8">
              <w:rPr>
                <w:rFonts w:ascii="Cambria" w:hAnsi="Cambria"/>
                <w:bCs/>
                <w:color w:val="000000" w:themeColor="text1"/>
                <w:sz w:val="20"/>
                <w:szCs w:val="20"/>
                <w:lang w:val="es-ES"/>
              </w:rPr>
              <w:t xml:space="preserve"> </w:t>
            </w:r>
            <w:r w:rsidR="008972E8" w:rsidRPr="008972E8">
              <w:rPr>
                <w:rFonts w:ascii="Cambria" w:hAnsi="Cambria"/>
                <w:sz w:val="20"/>
                <w:szCs w:val="20"/>
                <w:lang w:val="es-419"/>
              </w:rPr>
              <w:t>(beneficios de la cultura)</w:t>
            </w:r>
            <w:r w:rsidR="008972E8" w:rsidRPr="008972E8">
              <w:rPr>
                <w:rFonts w:ascii="Cambria" w:hAnsi="Cambria"/>
                <w:bCs/>
                <w:color w:val="000000" w:themeColor="text1"/>
                <w:sz w:val="20"/>
                <w:szCs w:val="20"/>
                <w:lang w:val="es-ES"/>
              </w:rPr>
              <w:t xml:space="preserve"> </w:t>
            </w:r>
            <w:r w:rsidR="008972E8">
              <w:rPr>
                <w:rFonts w:ascii="Cambria" w:hAnsi="Cambria"/>
                <w:bCs/>
                <w:color w:val="000000" w:themeColor="text1"/>
                <w:sz w:val="20"/>
                <w:szCs w:val="20"/>
                <w:lang w:val="es-ES"/>
              </w:rPr>
              <w:t xml:space="preserve">de la </w:t>
            </w:r>
            <w:r w:rsidRPr="008972E8">
              <w:rPr>
                <w:rFonts w:ascii="Cambria" w:hAnsi="Cambria"/>
                <w:bCs/>
                <w:color w:val="000000" w:themeColor="text1"/>
                <w:sz w:val="20"/>
                <w:szCs w:val="20"/>
                <w:lang w:val="es-ES"/>
              </w:rPr>
              <w:t>Declaración</w:t>
            </w:r>
            <w:r w:rsidR="003465E6" w:rsidRPr="008972E8">
              <w:rPr>
                <w:rFonts w:ascii="Cambria" w:hAnsi="Cambria"/>
                <w:bCs/>
                <w:color w:val="000000" w:themeColor="text1"/>
                <w:sz w:val="20"/>
                <w:szCs w:val="20"/>
                <w:lang w:val="es-ES"/>
              </w:rPr>
              <w:t xml:space="preserve"> Americana de los Derechos y Deberes del Hombre</w:t>
            </w:r>
            <w:r w:rsidR="00ED22F9" w:rsidRPr="008972E8">
              <w:rPr>
                <w:rStyle w:val="FootnoteReference"/>
                <w:rFonts w:ascii="Cambria" w:hAnsi="Cambria"/>
                <w:bCs/>
                <w:color w:val="000000" w:themeColor="text1"/>
                <w:sz w:val="20"/>
                <w:szCs w:val="20"/>
                <w:lang w:val="es-ES"/>
              </w:rPr>
              <w:footnoteReference w:id="5"/>
            </w:r>
            <w:r w:rsidRPr="008972E8">
              <w:rPr>
                <w:rFonts w:ascii="Cambria" w:hAnsi="Cambria"/>
                <w:bCs/>
                <w:color w:val="000000" w:themeColor="text1"/>
                <w:sz w:val="20"/>
                <w:szCs w:val="20"/>
                <w:lang w:val="es-ES"/>
              </w:rPr>
              <w:t>;</w:t>
            </w:r>
            <w:r w:rsidR="003465E6" w:rsidRPr="008972E8">
              <w:rPr>
                <w:rFonts w:ascii="Cambria" w:hAnsi="Cambria"/>
                <w:bCs/>
                <w:color w:val="000000" w:themeColor="text1"/>
                <w:sz w:val="20"/>
                <w:szCs w:val="20"/>
                <w:lang w:val="es-ES"/>
              </w:rPr>
              <w:t xml:space="preserve"> </w:t>
            </w:r>
            <w:r w:rsidRPr="008972E8">
              <w:rPr>
                <w:rFonts w:ascii="Cambria" w:hAnsi="Cambria"/>
                <w:bCs/>
                <w:color w:val="000000" w:themeColor="text1"/>
                <w:sz w:val="20"/>
                <w:szCs w:val="20"/>
                <w:lang w:val="es-ES"/>
              </w:rPr>
              <w:t>y otros instrumentos internacionales</w:t>
            </w:r>
            <w:r w:rsidRPr="008972E8">
              <w:rPr>
                <w:rStyle w:val="FootnoteReference"/>
                <w:rFonts w:ascii="Cambria" w:hAnsi="Cambria"/>
                <w:bCs/>
                <w:color w:val="000000" w:themeColor="text1"/>
                <w:sz w:val="20"/>
                <w:szCs w:val="20"/>
                <w:lang w:val="es-ES"/>
              </w:rPr>
              <w:footnoteReference w:id="6"/>
            </w:r>
            <w:r w:rsidR="003465E6" w:rsidRPr="00F13C3C">
              <w:rPr>
                <w:rFonts w:ascii="Cambria" w:hAnsi="Cambria"/>
                <w:bCs/>
                <w:color w:val="000000" w:themeColor="text1"/>
                <w:sz w:val="20"/>
                <w:szCs w:val="20"/>
                <w:lang w:val="es-ES"/>
              </w:rPr>
              <w:t xml:space="preserve"> </w:t>
            </w:r>
          </w:p>
        </w:tc>
      </w:tr>
    </w:tbl>
    <w:p w14:paraId="20263696" w14:textId="77777777" w:rsidR="003239B8" w:rsidRPr="00ED70FC" w:rsidRDefault="003239B8" w:rsidP="00F13C3C">
      <w:pPr>
        <w:spacing w:before="240" w:after="24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7"/>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4C2312" w:rsidRPr="00ED70FC" w14:paraId="306EFCB0" w14:textId="77777777" w:rsidTr="00F13C3C">
        <w:tc>
          <w:tcPr>
            <w:tcW w:w="3577" w:type="dxa"/>
            <w:tcBorders>
              <w:top w:val="single" w:sz="6" w:space="0" w:color="auto"/>
              <w:bottom w:val="single" w:sz="6" w:space="0" w:color="auto"/>
            </w:tcBorders>
            <w:shd w:val="clear" w:color="auto" w:fill="386294"/>
            <w:vAlign w:val="center"/>
          </w:tcPr>
          <w:p w14:paraId="7508D16F" w14:textId="660E7278" w:rsidR="004C2312" w:rsidRPr="00F13C3C" w:rsidRDefault="00F13C3C"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Presentación de</w:t>
            </w:r>
            <w:r w:rsidR="00D77503" w:rsidRPr="00F13C3C">
              <w:rPr>
                <w:rFonts w:ascii="Cambria" w:hAnsi="Cambria"/>
                <w:b/>
                <w:color w:val="FFFFFF" w:themeColor="background1"/>
                <w:sz w:val="20"/>
                <w:szCs w:val="20"/>
                <w:lang w:val="es-ES"/>
              </w:rPr>
              <w:t xml:space="preserve"> la petición</w:t>
            </w:r>
            <w:r>
              <w:rPr>
                <w:rFonts w:ascii="Cambria" w:hAnsi="Cambria"/>
                <w:b/>
                <w:color w:val="FFFFFF" w:themeColor="background1"/>
                <w:sz w:val="20"/>
                <w:szCs w:val="20"/>
                <w:lang w:val="es-ES"/>
              </w:rPr>
              <w:t>:</w:t>
            </w:r>
          </w:p>
        </w:tc>
        <w:tc>
          <w:tcPr>
            <w:tcW w:w="5760" w:type="dxa"/>
            <w:vAlign w:val="center"/>
          </w:tcPr>
          <w:p w14:paraId="6E579153" w14:textId="34863F99" w:rsidR="004C2312" w:rsidRPr="00F13C3C" w:rsidRDefault="00145199" w:rsidP="00BD1D8C">
            <w:pPr>
              <w:jc w:val="both"/>
              <w:rPr>
                <w:rFonts w:ascii="Cambria" w:hAnsi="Cambria"/>
                <w:bCs/>
                <w:sz w:val="20"/>
                <w:szCs w:val="20"/>
                <w:lang w:val="es-ES"/>
              </w:rPr>
            </w:pPr>
            <w:r w:rsidRPr="00F13C3C">
              <w:rPr>
                <w:rFonts w:ascii="Cambria" w:hAnsi="Cambria"/>
                <w:bCs/>
                <w:sz w:val="20"/>
                <w:szCs w:val="20"/>
                <w:lang w:val="es-ES"/>
              </w:rPr>
              <w:t>18 de diciembre de 2008</w:t>
            </w:r>
          </w:p>
        </w:tc>
      </w:tr>
      <w:tr w:rsidR="00FF0B15" w:rsidRPr="00FF0B15" w14:paraId="4D31F1F1" w14:textId="77777777" w:rsidTr="00F13C3C">
        <w:tc>
          <w:tcPr>
            <w:tcW w:w="3577" w:type="dxa"/>
            <w:tcBorders>
              <w:top w:val="single" w:sz="6" w:space="0" w:color="auto"/>
              <w:bottom w:val="single" w:sz="6" w:space="0" w:color="auto"/>
            </w:tcBorders>
            <w:shd w:val="clear" w:color="auto" w:fill="386294"/>
            <w:vAlign w:val="center"/>
          </w:tcPr>
          <w:p w14:paraId="61ED7C79" w14:textId="2576C719" w:rsidR="00FF0B15" w:rsidRDefault="00FF0B15"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recibida durante la etapa de estudio:</w:t>
            </w:r>
          </w:p>
        </w:tc>
        <w:tc>
          <w:tcPr>
            <w:tcW w:w="5760" w:type="dxa"/>
            <w:vAlign w:val="center"/>
          </w:tcPr>
          <w:p w14:paraId="6ECD1881" w14:textId="5EF66FF6" w:rsidR="00FF0B15" w:rsidRPr="00F13C3C" w:rsidRDefault="00FF0B15" w:rsidP="00BD1D8C">
            <w:pPr>
              <w:jc w:val="both"/>
              <w:rPr>
                <w:rFonts w:ascii="Cambria" w:hAnsi="Cambria"/>
                <w:bCs/>
                <w:sz w:val="20"/>
                <w:szCs w:val="20"/>
                <w:lang w:val="es-ES"/>
              </w:rPr>
            </w:pPr>
            <w:r>
              <w:rPr>
                <w:rFonts w:ascii="Cambria" w:hAnsi="Cambria"/>
                <w:bCs/>
                <w:sz w:val="20"/>
                <w:szCs w:val="20"/>
                <w:lang w:val="es-ES"/>
              </w:rPr>
              <w:t>22 de noviembre de 2011</w:t>
            </w:r>
          </w:p>
        </w:tc>
      </w:tr>
      <w:tr w:rsidR="004C2312" w:rsidRPr="00ED70FC" w14:paraId="1BDCD5C6" w14:textId="77777777" w:rsidTr="00F13C3C">
        <w:tc>
          <w:tcPr>
            <w:tcW w:w="3577" w:type="dxa"/>
            <w:tcBorders>
              <w:top w:val="single" w:sz="6" w:space="0" w:color="auto"/>
              <w:bottom w:val="single" w:sz="6" w:space="0" w:color="auto"/>
            </w:tcBorders>
            <w:shd w:val="clear" w:color="auto" w:fill="386294"/>
            <w:vAlign w:val="center"/>
          </w:tcPr>
          <w:p w14:paraId="7A18664F" w14:textId="2F90E0F9" w:rsidR="004C2312" w:rsidRPr="00F13C3C" w:rsidRDefault="004A6A54" w:rsidP="000C1C69">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N</w:t>
            </w:r>
            <w:r w:rsidR="004C2312" w:rsidRPr="00F13C3C">
              <w:rPr>
                <w:rFonts w:ascii="Cambria" w:hAnsi="Cambria"/>
                <w:b/>
                <w:color w:val="FFFFFF" w:themeColor="background1"/>
                <w:sz w:val="20"/>
                <w:szCs w:val="20"/>
                <w:lang w:val="es-ES"/>
              </w:rPr>
              <w:t>otificación de la petición</w:t>
            </w:r>
            <w:r w:rsidR="00F13C3C">
              <w:rPr>
                <w:rFonts w:ascii="Cambria" w:hAnsi="Cambria"/>
                <w:b/>
                <w:color w:val="FFFFFF" w:themeColor="background1"/>
                <w:sz w:val="20"/>
                <w:szCs w:val="20"/>
                <w:lang w:val="es-ES"/>
              </w:rPr>
              <w:t xml:space="preserve"> al Estado:</w:t>
            </w:r>
          </w:p>
        </w:tc>
        <w:tc>
          <w:tcPr>
            <w:tcW w:w="5760" w:type="dxa"/>
            <w:vAlign w:val="center"/>
          </w:tcPr>
          <w:p w14:paraId="1519DA6A" w14:textId="2035A063" w:rsidR="004C2312" w:rsidRPr="00F13C3C" w:rsidRDefault="00CC4CE2" w:rsidP="00E479A2">
            <w:pPr>
              <w:jc w:val="both"/>
              <w:rPr>
                <w:rFonts w:ascii="Cambria" w:hAnsi="Cambria"/>
                <w:bCs/>
                <w:sz w:val="20"/>
                <w:szCs w:val="20"/>
                <w:lang w:val="es-ES"/>
              </w:rPr>
            </w:pPr>
            <w:r>
              <w:rPr>
                <w:rFonts w:ascii="Cambria" w:hAnsi="Cambria"/>
                <w:bCs/>
                <w:sz w:val="20"/>
                <w:szCs w:val="20"/>
                <w:lang w:val="es-ES"/>
              </w:rPr>
              <w:t>25</w:t>
            </w:r>
            <w:r w:rsidR="00145199" w:rsidRPr="00F13C3C">
              <w:rPr>
                <w:rFonts w:ascii="Cambria" w:hAnsi="Cambria"/>
                <w:bCs/>
                <w:sz w:val="20"/>
                <w:szCs w:val="20"/>
                <w:lang w:val="es-ES"/>
              </w:rPr>
              <w:t xml:space="preserve"> de febrero de 2014</w:t>
            </w:r>
          </w:p>
        </w:tc>
      </w:tr>
      <w:tr w:rsidR="00F06354" w:rsidRPr="00ED70FC" w14:paraId="6147A8D5" w14:textId="77777777" w:rsidTr="00F13C3C">
        <w:tc>
          <w:tcPr>
            <w:tcW w:w="3577" w:type="dxa"/>
            <w:tcBorders>
              <w:top w:val="single" w:sz="6" w:space="0" w:color="auto"/>
              <w:bottom w:val="single" w:sz="6" w:space="0" w:color="auto"/>
            </w:tcBorders>
            <w:shd w:val="clear" w:color="auto" w:fill="386294"/>
            <w:vAlign w:val="center"/>
          </w:tcPr>
          <w:p w14:paraId="0201C86D" w14:textId="678B514E" w:rsidR="00F06354" w:rsidRPr="00F13C3C" w:rsidRDefault="00D77503" w:rsidP="00F06354">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Primera respuesta del Estado</w:t>
            </w:r>
          </w:p>
        </w:tc>
        <w:tc>
          <w:tcPr>
            <w:tcW w:w="5760" w:type="dxa"/>
            <w:vAlign w:val="center"/>
          </w:tcPr>
          <w:p w14:paraId="1972B99E" w14:textId="5D31D468" w:rsidR="00F06354" w:rsidRPr="008972E8" w:rsidRDefault="00145199" w:rsidP="00F06354">
            <w:pPr>
              <w:jc w:val="both"/>
              <w:rPr>
                <w:rFonts w:ascii="Cambria" w:hAnsi="Cambria"/>
                <w:bCs/>
                <w:sz w:val="20"/>
                <w:szCs w:val="20"/>
                <w:lang w:val="es-ES"/>
              </w:rPr>
            </w:pPr>
            <w:r w:rsidRPr="008972E8">
              <w:rPr>
                <w:rFonts w:ascii="Cambria" w:hAnsi="Cambria"/>
                <w:bCs/>
                <w:sz w:val="20"/>
                <w:szCs w:val="20"/>
                <w:lang w:val="es-ES"/>
              </w:rPr>
              <w:t>27 de junio de 2014</w:t>
            </w:r>
          </w:p>
        </w:tc>
      </w:tr>
      <w:tr w:rsidR="00F06354" w:rsidRPr="00965EBC" w14:paraId="322668B6" w14:textId="77777777" w:rsidTr="00F13C3C">
        <w:tc>
          <w:tcPr>
            <w:tcW w:w="3577" w:type="dxa"/>
            <w:tcBorders>
              <w:top w:val="single" w:sz="6" w:space="0" w:color="auto"/>
              <w:bottom w:val="single" w:sz="6" w:space="0" w:color="auto"/>
            </w:tcBorders>
            <w:shd w:val="clear" w:color="auto" w:fill="386294"/>
            <w:vAlign w:val="center"/>
          </w:tcPr>
          <w:p w14:paraId="1524DA55" w14:textId="5BCABB46" w:rsidR="00F06354" w:rsidRPr="00F13C3C" w:rsidRDefault="00F06354" w:rsidP="00F06354">
            <w:pPr>
              <w:jc w:val="center"/>
              <w:rPr>
                <w:rFonts w:ascii="Cambria" w:hAnsi="Cambria"/>
                <w:b/>
                <w:sz w:val="20"/>
                <w:szCs w:val="20"/>
                <w:lang w:val="es-ES"/>
              </w:rPr>
            </w:pPr>
            <w:r w:rsidRPr="00F13C3C">
              <w:rPr>
                <w:rFonts w:ascii="Cambria" w:hAnsi="Cambria"/>
                <w:b/>
                <w:color w:val="FFFFFF" w:themeColor="background1"/>
                <w:sz w:val="20"/>
                <w:szCs w:val="20"/>
                <w:lang w:val="es-ES"/>
              </w:rPr>
              <w:t>Observaciones adicionales de</w:t>
            </w:r>
            <w:r w:rsidR="00D77503" w:rsidRPr="00F13C3C">
              <w:rPr>
                <w:rFonts w:ascii="Cambria" w:hAnsi="Cambria"/>
                <w:b/>
                <w:color w:val="FFFFFF" w:themeColor="background1"/>
                <w:sz w:val="20"/>
                <w:szCs w:val="20"/>
                <w:lang w:val="es-ES"/>
              </w:rPr>
              <w:t xml:space="preserve"> la parte peticionaria</w:t>
            </w:r>
            <w:r w:rsidR="007C2962">
              <w:rPr>
                <w:rFonts w:ascii="Cambria" w:hAnsi="Cambria"/>
                <w:b/>
                <w:color w:val="FFFFFF" w:themeColor="background1"/>
                <w:sz w:val="20"/>
                <w:szCs w:val="20"/>
                <w:lang w:val="es-ES"/>
              </w:rPr>
              <w:t>:</w:t>
            </w:r>
          </w:p>
        </w:tc>
        <w:tc>
          <w:tcPr>
            <w:tcW w:w="5760" w:type="dxa"/>
            <w:vAlign w:val="center"/>
          </w:tcPr>
          <w:p w14:paraId="41D8B862" w14:textId="7FE6A445" w:rsidR="00F06354" w:rsidRPr="008972E8" w:rsidRDefault="00145199">
            <w:pPr>
              <w:jc w:val="both"/>
              <w:rPr>
                <w:rFonts w:ascii="Cambria" w:hAnsi="Cambria"/>
                <w:bCs/>
                <w:sz w:val="20"/>
                <w:szCs w:val="20"/>
                <w:lang w:val="es-ES"/>
              </w:rPr>
            </w:pPr>
            <w:r w:rsidRPr="008972E8">
              <w:rPr>
                <w:rFonts w:ascii="Cambria" w:hAnsi="Cambria"/>
                <w:bCs/>
                <w:sz w:val="20"/>
                <w:szCs w:val="20"/>
                <w:lang w:val="es-ES"/>
              </w:rPr>
              <w:t>31 de julio de 2014</w:t>
            </w:r>
            <w:r w:rsidR="00CC4CE2" w:rsidRPr="008972E8">
              <w:rPr>
                <w:rFonts w:ascii="Cambria" w:hAnsi="Cambria"/>
                <w:bCs/>
                <w:sz w:val="20"/>
                <w:szCs w:val="20"/>
                <w:lang w:val="es-ES"/>
              </w:rPr>
              <w:t xml:space="preserve">, </w:t>
            </w:r>
            <w:r w:rsidR="00922E9B" w:rsidRPr="008972E8">
              <w:rPr>
                <w:rFonts w:ascii="Cambria" w:hAnsi="Cambria"/>
                <w:bCs/>
                <w:sz w:val="20"/>
                <w:szCs w:val="20"/>
                <w:lang w:val="es-ES"/>
              </w:rPr>
              <w:t>22 de enero de 2015</w:t>
            </w:r>
            <w:r w:rsidR="00CC4CE2" w:rsidRPr="008972E8">
              <w:rPr>
                <w:rFonts w:ascii="Cambria" w:hAnsi="Cambria"/>
                <w:bCs/>
                <w:sz w:val="20"/>
                <w:szCs w:val="20"/>
                <w:lang w:val="es-ES"/>
              </w:rPr>
              <w:t xml:space="preserve">, 8 de mayo </w:t>
            </w:r>
            <w:r w:rsidR="001F6DA1" w:rsidRPr="008972E8">
              <w:rPr>
                <w:rFonts w:ascii="Cambria" w:hAnsi="Cambria"/>
                <w:bCs/>
                <w:sz w:val="20"/>
                <w:szCs w:val="20"/>
                <w:lang w:val="es-ES"/>
              </w:rPr>
              <w:t xml:space="preserve">y 27 de noviembre </w:t>
            </w:r>
            <w:r w:rsidR="00CC4CE2" w:rsidRPr="008972E8">
              <w:rPr>
                <w:rFonts w:ascii="Cambria" w:hAnsi="Cambria"/>
                <w:bCs/>
                <w:sz w:val="20"/>
                <w:szCs w:val="20"/>
                <w:lang w:val="es-ES"/>
              </w:rPr>
              <w:t>de 2020</w:t>
            </w:r>
            <w:r w:rsidR="001F6DA1" w:rsidRPr="008972E8">
              <w:rPr>
                <w:rFonts w:ascii="Cambria" w:hAnsi="Cambria"/>
                <w:bCs/>
                <w:sz w:val="20"/>
                <w:szCs w:val="20"/>
                <w:lang w:val="es-ES"/>
              </w:rPr>
              <w:t>, y 19 de mayo de 2021</w:t>
            </w:r>
          </w:p>
        </w:tc>
      </w:tr>
      <w:tr w:rsidR="00922E9B" w:rsidRPr="00ED70FC" w14:paraId="213A4CC1" w14:textId="77777777" w:rsidTr="00F13C3C">
        <w:tc>
          <w:tcPr>
            <w:tcW w:w="3577" w:type="dxa"/>
            <w:tcBorders>
              <w:top w:val="single" w:sz="6" w:space="0" w:color="auto"/>
              <w:bottom w:val="single" w:sz="6" w:space="0" w:color="auto"/>
            </w:tcBorders>
            <w:shd w:val="clear" w:color="auto" w:fill="386294"/>
            <w:vAlign w:val="center"/>
          </w:tcPr>
          <w:p w14:paraId="29C6A9E9" w14:textId="0B7F5449" w:rsidR="00922E9B" w:rsidRPr="007C2962" w:rsidRDefault="00922E9B" w:rsidP="00922E9B">
            <w:pPr>
              <w:jc w:val="center"/>
              <w:rPr>
                <w:rFonts w:ascii="Cambria" w:hAnsi="Cambria"/>
                <w:b/>
                <w:color w:val="FFFFFF" w:themeColor="background1"/>
                <w:sz w:val="20"/>
                <w:szCs w:val="20"/>
              </w:rPr>
            </w:pPr>
            <w:r w:rsidRPr="00F13C3C">
              <w:rPr>
                <w:rFonts w:ascii="Cambria" w:hAnsi="Cambria"/>
                <w:b/>
                <w:color w:val="FFFFFF" w:themeColor="background1"/>
                <w:sz w:val="20"/>
                <w:szCs w:val="20"/>
                <w:lang w:val="es-ES"/>
              </w:rPr>
              <w:t>Observaciones adicionales del Estado</w:t>
            </w:r>
            <w:r w:rsidR="007C2962">
              <w:rPr>
                <w:rFonts w:ascii="Cambria" w:hAnsi="Cambria"/>
                <w:b/>
                <w:color w:val="FFFFFF" w:themeColor="background1"/>
                <w:sz w:val="20"/>
                <w:szCs w:val="20"/>
                <w:lang w:val="es-ES"/>
              </w:rPr>
              <w:t>:</w:t>
            </w:r>
          </w:p>
        </w:tc>
        <w:tc>
          <w:tcPr>
            <w:tcW w:w="5760" w:type="dxa"/>
            <w:vAlign w:val="center"/>
          </w:tcPr>
          <w:p w14:paraId="457128E2" w14:textId="764BDE13" w:rsidR="00922E9B" w:rsidRPr="008972E8" w:rsidRDefault="00922E9B" w:rsidP="00922E9B">
            <w:pPr>
              <w:jc w:val="both"/>
              <w:rPr>
                <w:rFonts w:ascii="Cambria" w:hAnsi="Cambria"/>
                <w:bCs/>
                <w:sz w:val="20"/>
                <w:szCs w:val="20"/>
                <w:lang w:val="es-ES"/>
              </w:rPr>
            </w:pPr>
            <w:r w:rsidRPr="008972E8">
              <w:rPr>
                <w:rFonts w:ascii="Cambria" w:hAnsi="Cambria"/>
                <w:bCs/>
                <w:sz w:val="20"/>
                <w:szCs w:val="20"/>
                <w:lang w:val="es-ES"/>
              </w:rPr>
              <w:t>29 de septiembre de 2014</w:t>
            </w:r>
          </w:p>
        </w:tc>
      </w:tr>
      <w:tr w:rsidR="00922E9B" w:rsidRPr="00ED70FC" w14:paraId="6A5ADF9E" w14:textId="77777777" w:rsidTr="00F13C3C">
        <w:tc>
          <w:tcPr>
            <w:tcW w:w="3577" w:type="dxa"/>
            <w:tcBorders>
              <w:top w:val="single" w:sz="6" w:space="0" w:color="auto"/>
              <w:bottom w:val="single" w:sz="6" w:space="0" w:color="auto"/>
            </w:tcBorders>
            <w:shd w:val="clear" w:color="auto" w:fill="386294"/>
            <w:vAlign w:val="center"/>
          </w:tcPr>
          <w:p w14:paraId="31E155FB" w14:textId="1CA5E100" w:rsidR="00922E9B" w:rsidRPr="007C2962" w:rsidRDefault="00922E9B" w:rsidP="00922E9B">
            <w:pPr>
              <w:jc w:val="center"/>
              <w:rPr>
                <w:rFonts w:ascii="Cambria" w:hAnsi="Cambria"/>
                <w:b/>
                <w:color w:val="FFFFFF" w:themeColor="background1"/>
                <w:sz w:val="20"/>
                <w:szCs w:val="20"/>
                <w:lang w:val="es-419"/>
              </w:rPr>
            </w:pPr>
            <w:r w:rsidRPr="00F13C3C">
              <w:rPr>
                <w:rFonts w:ascii="Cambria" w:hAnsi="Cambria"/>
                <w:b/>
                <w:color w:val="FFFFFF" w:themeColor="background1"/>
                <w:sz w:val="20"/>
                <w:szCs w:val="20"/>
                <w:lang w:val="es-ES"/>
              </w:rPr>
              <w:t xml:space="preserve">Advertencia </w:t>
            </w:r>
            <w:r w:rsidR="007C2962">
              <w:rPr>
                <w:rFonts w:ascii="Cambria" w:hAnsi="Cambria"/>
                <w:b/>
                <w:color w:val="FFFFFF" w:themeColor="background1"/>
                <w:sz w:val="20"/>
                <w:szCs w:val="20"/>
                <w:lang w:val="es-ES"/>
              </w:rPr>
              <w:t>sobre posible a</w:t>
            </w:r>
            <w:r w:rsidRPr="00F13C3C">
              <w:rPr>
                <w:rFonts w:ascii="Cambria" w:hAnsi="Cambria"/>
                <w:b/>
                <w:color w:val="FFFFFF" w:themeColor="background1"/>
                <w:sz w:val="20"/>
                <w:szCs w:val="20"/>
                <w:lang w:val="es-ES"/>
              </w:rPr>
              <w:t>rchivo</w:t>
            </w:r>
            <w:r w:rsidR="007C2962">
              <w:rPr>
                <w:rFonts w:ascii="Cambria" w:hAnsi="Cambria"/>
                <w:b/>
                <w:color w:val="FFFFFF" w:themeColor="background1"/>
                <w:sz w:val="20"/>
                <w:szCs w:val="20"/>
                <w:lang w:val="es-419"/>
              </w:rPr>
              <w:t>:</w:t>
            </w:r>
          </w:p>
        </w:tc>
        <w:tc>
          <w:tcPr>
            <w:tcW w:w="5760" w:type="dxa"/>
            <w:vAlign w:val="center"/>
          </w:tcPr>
          <w:p w14:paraId="2CAC558D" w14:textId="5D989615" w:rsidR="00922E9B" w:rsidRPr="00F13C3C" w:rsidRDefault="00922E9B" w:rsidP="00922E9B">
            <w:pPr>
              <w:jc w:val="both"/>
              <w:rPr>
                <w:rFonts w:ascii="Cambria" w:hAnsi="Cambria"/>
                <w:bCs/>
                <w:sz w:val="20"/>
                <w:szCs w:val="20"/>
                <w:lang w:val="es-ES"/>
              </w:rPr>
            </w:pPr>
            <w:r w:rsidRPr="00F13C3C">
              <w:rPr>
                <w:rFonts w:ascii="Cambria" w:hAnsi="Cambria"/>
                <w:bCs/>
                <w:sz w:val="20"/>
                <w:szCs w:val="20"/>
                <w:lang w:val="es-ES"/>
              </w:rPr>
              <w:t>2 de noviembre de 2018</w:t>
            </w:r>
          </w:p>
        </w:tc>
      </w:tr>
      <w:tr w:rsidR="00922E9B" w:rsidRPr="00ED70FC" w14:paraId="5D48B1C5" w14:textId="77777777" w:rsidTr="00F13C3C">
        <w:tc>
          <w:tcPr>
            <w:tcW w:w="3577" w:type="dxa"/>
            <w:tcBorders>
              <w:top w:val="single" w:sz="6" w:space="0" w:color="auto"/>
              <w:bottom w:val="single" w:sz="6" w:space="0" w:color="auto"/>
            </w:tcBorders>
            <w:shd w:val="clear" w:color="auto" w:fill="386294"/>
            <w:vAlign w:val="center"/>
          </w:tcPr>
          <w:p w14:paraId="63B7799B" w14:textId="62D4A565" w:rsidR="00922E9B" w:rsidRPr="00F13C3C" w:rsidRDefault="00922E9B" w:rsidP="00922E9B">
            <w:pPr>
              <w:jc w:val="center"/>
              <w:rPr>
                <w:rFonts w:ascii="Cambria" w:hAnsi="Cambria"/>
                <w:b/>
                <w:color w:val="FFFFFF" w:themeColor="background1"/>
                <w:sz w:val="20"/>
                <w:szCs w:val="20"/>
                <w:lang w:val="es-ES"/>
              </w:rPr>
            </w:pPr>
            <w:r w:rsidRPr="00F13C3C">
              <w:rPr>
                <w:rFonts w:ascii="Cambria" w:hAnsi="Cambria"/>
                <w:b/>
                <w:color w:val="FFFFFF" w:themeColor="background1"/>
                <w:sz w:val="20"/>
                <w:szCs w:val="20"/>
                <w:lang w:val="es-ES"/>
              </w:rPr>
              <w:t xml:space="preserve">Respuesta </w:t>
            </w:r>
            <w:r w:rsidR="007C2962">
              <w:rPr>
                <w:rFonts w:ascii="Cambria" w:hAnsi="Cambria"/>
                <w:b/>
                <w:color w:val="FFFFFF" w:themeColor="background1"/>
                <w:sz w:val="20"/>
                <w:szCs w:val="20"/>
                <w:lang w:val="es-ES"/>
              </w:rPr>
              <w:t xml:space="preserve">de la parte peticionaria ante </w:t>
            </w:r>
            <w:r w:rsidRPr="00F13C3C">
              <w:rPr>
                <w:rFonts w:ascii="Cambria" w:hAnsi="Cambria"/>
                <w:b/>
                <w:color w:val="FFFFFF" w:themeColor="background1"/>
                <w:sz w:val="20"/>
                <w:szCs w:val="20"/>
                <w:lang w:val="es-ES"/>
              </w:rPr>
              <w:t xml:space="preserve">advertencia de </w:t>
            </w:r>
            <w:r w:rsidR="007C2962">
              <w:rPr>
                <w:rFonts w:ascii="Cambria" w:hAnsi="Cambria"/>
                <w:b/>
                <w:color w:val="FFFFFF" w:themeColor="background1"/>
                <w:sz w:val="20"/>
                <w:szCs w:val="20"/>
                <w:lang w:val="es-ES"/>
              </w:rPr>
              <w:t xml:space="preserve">posible </w:t>
            </w:r>
            <w:r w:rsidRPr="00F13C3C">
              <w:rPr>
                <w:rFonts w:ascii="Cambria" w:hAnsi="Cambria"/>
                <w:b/>
                <w:color w:val="FFFFFF" w:themeColor="background1"/>
                <w:sz w:val="20"/>
                <w:szCs w:val="20"/>
                <w:lang w:val="es-ES"/>
              </w:rPr>
              <w:t>archivo</w:t>
            </w:r>
            <w:r w:rsidR="007C2962">
              <w:rPr>
                <w:rFonts w:ascii="Cambria" w:hAnsi="Cambria"/>
                <w:b/>
                <w:color w:val="FFFFFF" w:themeColor="background1"/>
                <w:sz w:val="20"/>
                <w:szCs w:val="20"/>
                <w:lang w:val="es-ES"/>
              </w:rPr>
              <w:t>:</w:t>
            </w:r>
          </w:p>
        </w:tc>
        <w:tc>
          <w:tcPr>
            <w:tcW w:w="5760" w:type="dxa"/>
            <w:vAlign w:val="center"/>
          </w:tcPr>
          <w:p w14:paraId="10C128D8" w14:textId="1F383F0D" w:rsidR="00922E9B" w:rsidRPr="00F13C3C" w:rsidRDefault="00922E9B" w:rsidP="00922E9B">
            <w:pPr>
              <w:jc w:val="both"/>
              <w:rPr>
                <w:rFonts w:ascii="Cambria" w:hAnsi="Cambria"/>
                <w:bCs/>
                <w:sz w:val="20"/>
                <w:szCs w:val="20"/>
                <w:lang w:val="es-ES"/>
              </w:rPr>
            </w:pPr>
            <w:r w:rsidRPr="00F13C3C">
              <w:rPr>
                <w:rFonts w:ascii="Cambria" w:hAnsi="Cambria"/>
                <w:bCs/>
                <w:sz w:val="20"/>
                <w:szCs w:val="20"/>
                <w:lang w:val="es-ES"/>
              </w:rPr>
              <w:t>6 de noviembre de 2018</w:t>
            </w:r>
          </w:p>
        </w:tc>
      </w:tr>
    </w:tbl>
    <w:p w14:paraId="21DAA666" w14:textId="5065046E" w:rsidR="003239B8" w:rsidRPr="00ED70FC" w:rsidRDefault="003239B8" w:rsidP="007C2962">
      <w:pPr>
        <w:spacing w:before="240" w:after="24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AA1FC9" w:rsidRPr="00ED70FC" w14:paraId="072532AD" w14:textId="77777777" w:rsidTr="007C2962">
        <w:trPr>
          <w:cantSplit/>
        </w:trPr>
        <w:tc>
          <w:tcPr>
            <w:tcW w:w="3577" w:type="dxa"/>
            <w:tcBorders>
              <w:top w:val="single" w:sz="4" w:space="0" w:color="auto"/>
              <w:bottom w:val="single" w:sz="6" w:space="0" w:color="auto"/>
            </w:tcBorders>
            <w:shd w:val="clear" w:color="auto" w:fill="386294"/>
            <w:vAlign w:val="center"/>
          </w:tcPr>
          <w:p w14:paraId="5C2E4B34" w14:textId="6BB730E2" w:rsidR="00AA1FC9" w:rsidRPr="007C2962" w:rsidRDefault="007C2962" w:rsidP="00BD1D8C">
            <w:pPr>
              <w:jc w:val="center"/>
              <w:rPr>
                <w:rFonts w:ascii="Cambria" w:hAnsi="Cambria"/>
                <w:b/>
                <w:i/>
                <w:color w:val="FFFFFF" w:themeColor="background1"/>
                <w:sz w:val="20"/>
                <w:szCs w:val="20"/>
                <w:lang w:val="es-419"/>
              </w:rPr>
            </w:pPr>
            <w:r w:rsidRPr="007C2962">
              <w:rPr>
                <w:rFonts w:ascii="Cambria" w:hAnsi="Cambria"/>
                <w:b/>
                <w:bCs/>
                <w:color w:val="FFFFFF" w:themeColor="background1"/>
                <w:sz w:val="20"/>
                <w:szCs w:val="20"/>
                <w:lang w:val="es-419"/>
              </w:rPr>
              <w:t>Competencia</w:t>
            </w:r>
            <w:r w:rsidRPr="007C2962">
              <w:rPr>
                <w:rFonts w:ascii="Cambria" w:hAnsi="Cambria"/>
                <w:b/>
                <w:i/>
                <w:color w:val="FFFFFF" w:themeColor="background1"/>
                <w:sz w:val="20"/>
                <w:szCs w:val="20"/>
                <w:lang w:val="es-419"/>
              </w:rPr>
              <w:t xml:space="preserve"> </w:t>
            </w:r>
            <w:r w:rsidR="00AA1FC9" w:rsidRPr="007C2962">
              <w:rPr>
                <w:rFonts w:ascii="Cambria" w:hAnsi="Cambria"/>
                <w:b/>
                <w:i/>
                <w:color w:val="FFFFFF" w:themeColor="background1"/>
                <w:sz w:val="20"/>
                <w:szCs w:val="20"/>
                <w:lang w:val="es-419"/>
              </w:rPr>
              <w:t>Ratione personae</w:t>
            </w:r>
            <w:r>
              <w:rPr>
                <w:rFonts w:ascii="Cambria" w:hAnsi="Cambria"/>
                <w:b/>
                <w:i/>
                <w:color w:val="FFFFFF" w:themeColor="background1"/>
                <w:sz w:val="20"/>
                <w:szCs w:val="20"/>
                <w:lang w:val="es-419"/>
              </w:rPr>
              <w:t>:</w:t>
            </w:r>
          </w:p>
        </w:tc>
        <w:tc>
          <w:tcPr>
            <w:tcW w:w="5760" w:type="dxa"/>
          </w:tcPr>
          <w:p w14:paraId="7707F3E9" w14:textId="491FCDE8" w:rsidR="00AA1FC9" w:rsidRPr="007C2962" w:rsidRDefault="00AA1FC9" w:rsidP="00BD1D8C">
            <w:pPr>
              <w:rPr>
                <w:rFonts w:asciiTheme="majorHAnsi" w:hAnsiTheme="majorHAnsi"/>
                <w:bCs/>
                <w:sz w:val="20"/>
                <w:szCs w:val="20"/>
                <w:lang w:val="es-419"/>
              </w:rPr>
            </w:pPr>
            <w:r w:rsidRPr="007C2962">
              <w:rPr>
                <w:rFonts w:asciiTheme="majorHAnsi" w:hAnsiTheme="majorHAnsi"/>
                <w:sz w:val="20"/>
                <w:szCs w:val="20"/>
                <w:lang w:val="es-419"/>
              </w:rPr>
              <w:t>Sí</w:t>
            </w:r>
          </w:p>
        </w:tc>
      </w:tr>
      <w:tr w:rsidR="00AA1FC9" w:rsidRPr="00ED70FC" w14:paraId="4B8802DA" w14:textId="77777777" w:rsidTr="007C2962">
        <w:trPr>
          <w:cantSplit/>
        </w:trPr>
        <w:tc>
          <w:tcPr>
            <w:tcW w:w="3577" w:type="dxa"/>
            <w:tcBorders>
              <w:top w:val="single" w:sz="6" w:space="0" w:color="auto"/>
              <w:bottom w:val="single" w:sz="6" w:space="0" w:color="auto"/>
            </w:tcBorders>
            <w:shd w:val="clear" w:color="auto" w:fill="386294"/>
            <w:vAlign w:val="center"/>
          </w:tcPr>
          <w:p w14:paraId="3915C23B" w14:textId="6DDB3892" w:rsidR="00AA1FC9" w:rsidRPr="007C2962" w:rsidRDefault="007C2962" w:rsidP="00D77503">
            <w:pPr>
              <w:jc w:val="center"/>
              <w:rPr>
                <w:rFonts w:ascii="Cambria" w:hAnsi="Cambria"/>
                <w:b/>
                <w:color w:val="FFFFFF" w:themeColor="background1"/>
                <w:sz w:val="20"/>
                <w:szCs w:val="20"/>
                <w:lang w:val="es-419"/>
              </w:rPr>
            </w:pPr>
            <w:r w:rsidRPr="007C2962">
              <w:rPr>
                <w:rFonts w:ascii="Cambria" w:hAnsi="Cambria"/>
                <w:b/>
                <w:bCs/>
                <w:color w:val="FFFFFF" w:themeColor="background1"/>
                <w:sz w:val="20"/>
                <w:szCs w:val="20"/>
                <w:lang w:val="es-419"/>
              </w:rPr>
              <w:t>Competencia</w:t>
            </w:r>
            <w:r w:rsidRPr="007C2962">
              <w:rPr>
                <w:rFonts w:ascii="Cambria" w:hAnsi="Cambria"/>
                <w:b/>
                <w:i/>
                <w:color w:val="FFFFFF" w:themeColor="background1"/>
                <w:sz w:val="20"/>
                <w:szCs w:val="20"/>
                <w:lang w:val="es-419"/>
              </w:rPr>
              <w:t xml:space="preserve"> </w:t>
            </w:r>
            <w:r w:rsidR="00AA1FC9" w:rsidRPr="007C2962">
              <w:rPr>
                <w:rFonts w:ascii="Cambria" w:hAnsi="Cambria"/>
                <w:b/>
                <w:i/>
                <w:color w:val="FFFFFF" w:themeColor="background1"/>
                <w:sz w:val="20"/>
                <w:szCs w:val="20"/>
                <w:lang w:val="es-419"/>
              </w:rPr>
              <w:t>Ratione loci</w:t>
            </w:r>
            <w:r>
              <w:rPr>
                <w:rFonts w:ascii="Cambria" w:hAnsi="Cambria"/>
                <w:b/>
                <w:i/>
                <w:color w:val="FFFFFF" w:themeColor="background1"/>
                <w:sz w:val="20"/>
                <w:szCs w:val="20"/>
                <w:lang w:val="es-419"/>
              </w:rPr>
              <w:t>:</w:t>
            </w:r>
          </w:p>
        </w:tc>
        <w:tc>
          <w:tcPr>
            <w:tcW w:w="5760" w:type="dxa"/>
          </w:tcPr>
          <w:p w14:paraId="12C931CB" w14:textId="642B1A91" w:rsidR="00AA1FC9" w:rsidRPr="007C2962" w:rsidRDefault="00AA1FC9" w:rsidP="00BD1D8C">
            <w:pPr>
              <w:rPr>
                <w:rFonts w:asciiTheme="majorHAnsi" w:hAnsiTheme="majorHAnsi"/>
                <w:bCs/>
                <w:sz w:val="20"/>
                <w:szCs w:val="20"/>
                <w:lang w:val="es-419"/>
              </w:rPr>
            </w:pPr>
            <w:r w:rsidRPr="007C2962">
              <w:rPr>
                <w:rFonts w:asciiTheme="majorHAnsi" w:hAnsiTheme="majorHAnsi"/>
                <w:sz w:val="20"/>
                <w:szCs w:val="20"/>
                <w:lang w:val="es-419"/>
              </w:rPr>
              <w:t>Sí</w:t>
            </w:r>
          </w:p>
        </w:tc>
      </w:tr>
      <w:tr w:rsidR="00AA1FC9" w:rsidRPr="00ED70FC" w14:paraId="4362FDF3" w14:textId="77777777" w:rsidTr="007C2962">
        <w:trPr>
          <w:cantSplit/>
        </w:trPr>
        <w:tc>
          <w:tcPr>
            <w:tcW w:w="3577" w:type="dxa"/>
            <w:tcBorders>
              <w:top w:val="single" w:sz="6" w:space="0" w:color="auto"/>
              <w:bottom w:val="single" w:sz="6" w:space="0" w:color="auto"/>
            </w:tcBorders>
            <w:shd w:val="clear" w:color="auto" w:fill="386294"/>
            <w:vAlign w:val="center"/>
          </w:tcPr>
          <w:p w14:paraId="3BE23153" w14:textId="0E163D97" w:rsidR="00AA1FC9" w:rsidRPr="007C2962" w:rsidRDefault="007C2962" w:rsidP="00BD1D8C">
            <w:pPr>
              <w:jc w:val="center"/>
              <w:rPr>
                <w:rFonts w:ascii="Cambria" w:hAnsi="Cambria"/>
                <w:b/>
                <w:color w:val="FFFFFF" w:themeColor="background1"/>
                <w:sz w:val="20"/>
                <w:szCs w:val="20"/>
                <w:lang w:val="es-419"/>
              </w:rPr>
            </w:pPr>
            <w:r w:rsidRPr="007C2962">
              <w:rPr>
                <w:rFonts w:ascii="Cambria" w:hAnsi="Cambria"/>
                <w:b/>
                <w:bCs/>
                <w:color w:val="FFFFFF" w:themeColor="background1"/>
                <w:sz w:val="20"/>
                <w:szCs w:val="20"/>
                <w:lang w:val="es-419"/>
              </w:rPr>
              <w:t>Competencia</w:t>
            </w:r>
            <w:r w:rsidRPr="007C2962">
              <w:rPr>
                <w:rFonts w:ascii="Cambria" w:hAnsi="Cambria"/>
                <w:b/>
                <w:i/>
                <w:color w:val="FFFFFF" w:themeColor="background1"/>
                <w:sz w:val="20"/>
                <w:szCs w:val="20"/>
                <w:lang w:val="es-419"/>
              </w:rPr>
              <w:t xml:space="preserve"> </w:t>
            </w:r>
            <w:r w:rsidR="00AA1FC9" w:rsidRPr="007C2962">
              <w:rPr>
                <w:rFonts w:ascii="Cambria" w:hAnsi="Cambria"/>
                <w:b/>
                <w:i/>
                <w:color w:val="FFFFFF" w:themeColor="background1"/>
                <w:sz w:val="20"/>
                <w:szCs w:val="20"/>
                <w:lang w:val="es-419"/>
              </w:rPr>
              <w:t>Ratione temporis</w:t>
            </w:r>
            <w:r>
              <w:rPr>
                <w:rFonts w:ascii="Cambria" w:hAnsi="Cambria"/>
                <w:b/>
                <w:i/>
                <w:color w:val="FFFFFF" w:themeColor="background1"/>
                <w:sz w:val="20"/>
                <w:szCs w:val="20"/>
                <w:lang w:val="es-419"/>
              </w:rPr>
              <w:t>:</w:t>
            </w:r>
          </w:p>
        </w:tc>
        <w:tc>
          <w:tcPr>
            <w:tcW w:w="5760" w:type="dxa"/>
          </w:tcPr>
          <w:p w14:paraId="6F8B059B" w14:textId="64A70BFC" w:rsidR="00AA1FC9" w:rsidRPr="007C2962" w:rsidRDefault="00AA1FC9" w:rsidP="00BD1D8C">
            <w:pPr>
              <w:rPr>
                <w:rFonts w:asciiTheme="majorHAnsi" w:hAnsiTheme="majorHAnsi"/>
                <w:bCs/>
                <w:sz w:val="20"/>
                <w:szCs w:val="20"/>
                <w:lang w:val="es-419"/>
              </w:rPr>
            </w:pPr>
            <w:r w:rsidRPr="007C2962">
              <w:rPr>
                <w:rFonts w:asciiTheme="majorHAnsi" w:hAnsiTheme="majorHAnsi"/>
                <w:sz w:val="20"/>
                <w:szCs w:val="20"/>
                <w:lang w:val="es-419"/>
              </w:rPr>
              <w:t>Sí</w:t>
            </w:r>
          </w:p>
        </w:tc>
      </w:tr>
      <w:tr w:rsidR="00AA1FC9" w:rsidRPr="00965EBC" w14:paraId="30ABEC3E" w14:textId="77777777" w:rsidTr="007C2962">
        <w:trPr>
          <w:cantSplit/>
        </w:trPr>
        <w:tc>
          <w:tcPr>
            <w:tcW w:w="3577" w:type="dxa"/>
            <w:tcBorders>
              <w:top w:val="single" w:sz="6" w:space="0" w:color="auto"/>
              <w:bottom w:val="single" w:sz="6" w:space="0" w:color="auto"/>
            </w:tcBorders>
            <w:shd w:val="clear" w:color="auto" w:fill="386294"/>
            <w:vAlign w:val="center"/>
          </w:tcPr>
          <w:p w14:paraId="47B529D2" w14:textId="064589C6" w:rsidR="00AA1FC9" w:rsidRPr="007C2962" w:rsidRDefault="007C2962" w:rsidP="00BD1D8C">
            <w:pPr>
              <w:jc w:val="center"/>
              <w:rPr>
                <w:rFonts w:ascii="Cambria" w:hAnsi="Cambria"/>
                <w:b/>
                <w:color w:val="FFFFFF" w:themeColor="background1"/>
                <w:sz w:val="20"/>
                <w:szCs w:val="20"/>
                <w:lang w:val="es-419"/>
              </w:rPr>
            </w:pPr>
            <w:r w:rsidRPr="007C2962">
              <w:rPr>
                <w:rFonts w:ascii="Cambria" w:hAnsi="Cambria"/>
                <w:b/>
                <w:bCs/>
                <w:color w:val="FFFFFF" w:themeColor="background1"/>
                <w:sz w:val="20"/>
                <w:szCs w:val="20"/>
                <w:lang w:val="es-419"/>
              </w:rPr>
              <w:t>Competencia</w:t>
            </w:r>
            <w:r w:rsidRPr="007C2962">
              <w:rPr>
                <w:rFonts w:ascii="Cambria" w:hAnsi="Cambria"/>
                <w:b/>
                <w:i/>
                <w:color w:val="FFFFFF" w:themeColor="background1"/>
                <w:sz w:val="20"/>
                <w:szCs w:val="20"/>
                <w:lang w:val="es-419"/>
              </w:rPr>
              <w:t xml:space="preserve"> </w:t>
            </w:r>
            <w:r w:rsidR="00AA1FC9" w:rsidRPr="007C2962">
              <w:rPr>
                <w:rFonts w:ascii="Cambria" w:hAnsi="Cambria"/>
                <w:b/>
                <w:i/>
                <w:color w:val="FFFFFF" w:themeColor="background1"/>
                <w:sz w:val="20"/>
                <w:szCs w:val="20"/>
                <w:lang w:val="es-419"/>
              </w:rPr>
              <w:t>Ratione materiae</w:t>
            </w:r>
            <w:r>
              <w:rPr>
                <w:rFonts w:ascii="Cambria" w:hAnsi="Cambria"/>
                <w:b/>
                <w:i/>
                <w:color w:val="FFFFFF" w:themeColor="background1"/>
                <w:sz w:val="20"/>
                <w:szCs w:val="20"/>
                <w:lang w:val="es-419"/>
              </w:rPr>
              <w:t>:</w:t>
            </w:r>
          </w:p>
        </w:tc>
        <w:tc>
          <w:tcPr>
            <w:tcW w:w="5760" w:type="dxa"/>
          </w:tcPr>
          <w:p w14:paraId="0C122F44" w14:textId="7D80C9F1" w:rsidR="00AA1FC9" w:rsidRPr="007C2962" w:rsidRDefault="00AA1FC9" w:rsidP="000B4E5A">
            <w:pPr>
              <w:jc w:val="both"/>
              <w:rPr>
                <w:rFonts w:asciiTheme="majorHAnsi" w:hAnsiTheme="majorHAnsi"/>
                <w:bCs/>
                <w:sz w:val="20"/>
                <w:szCs w:val="20"/>
                <w:lang w:val="es-419"/>
              </w:rPr>
            </w:pPr>
            <w:r w:rsidRPr="007C2962">
              <w:rPr>
                <w:rFonts w:asciiTheme="majorHAnsi" w:hAnsiTheme="majorHAnsi"/>
                <w:sz w:val="20"/>
                <w:szCs w:val="20"/>
                <w:lang w:val="es-419"/>
              </w:rPr>
              <w:t>Sí, Convención Americana (depósito de</w:t>
            </w:r>
            <w:r w:rsidR="002E5993" w:rsidRPr="007C2962">
              <w:rPr>
                <w:rFonts w:asciiTheme="majorHAnsi" w:hAnsiTheme="majorHAnsi"/>
                <w:sz w:val="20"/>
                <w:szCs w:val="20"/>
                <w:lang w:val="es-419"/>
              </w:rPr>
              <w:t>l</w:t>
            </w:r>
            <w:r w:rsidRPr="007C2962">
              <w:rPr>
                <w:rFonts w:asciiTheme="majorHAnsi" w:hAnsiTheme="majorHAnsi"/>
                <w:sz w:val="20"/>
                <w:szCs w:val="20"/>
                <w:lang w:val="es-419"/>
              </w:rPr>
              <w:t xml:space="preserve"> instrumento </w:t>
            </w:r>
            <w:r w:rsidR="002E5993" w:rsidRPr="007C2962">
              <w:rPr>
                <w:rFonts w:asciiTheme="majorHAnsi" w:hAnsiTheme="majorHAnsi"/>
                <w:sz w:val="20"/>
                <w:szCs w:val="20"/>
                <w:lang w:val="es-419"/>
              </w:rPr>
              <w:t xml:space="preserve">de ratificación </w:t>
            </w:r>
            <w:r w:rsidRPr="007C2962">
              <w:rPr>
                <w:rFonts w:asciiTheme="majorHAnsi" w:hAnsiTheme="majorHAnsi"/>
                <w:sz w:val="20"/>
                <w:szCs w:val="20"/>
                <w:lang w:val="es-419"/>
              </w:rPr>
              <w:t>real</w:t>
            </w:r>
            <w:r w:rsidR="000B4E5A" w:rsidRPr="007C2962">
              <w:rPr>
                <w:rFonts w:asciiTheme="majorHAnsi" w:hAnsiTheme="majorHAnsi"/>
                <w:sz w:val="20"/>
                <w:szCs w:val="20"/>
                <w:lang w:val="es-419"/>
              </w:rPr>
              <w:t xml:space="preserve">izado </w:t>
            </w:r>
            <w:r w:rsidR="000B4E5A" w:rsidRPr="007C2962">
              <w:rPr>
                <w:rFonts w:asciiTheme="majorHAnsi" w:hAnsiTheme="majorHAnsi"/>
                <w:color w:val="000000" w:themeColor="text1"/>
                <w:sz w:val="20"/>
                <w:szCs w:val="20"/>
                <w:lang w:val="es-419"/>
              </w:rPr>
              <w:t xml:space="preserve">el </w:t>
            </w:r>
            <w:r w:rsidR="00922E9B" w:rsidRPr="007C2962">
              <w:rPr>
                <w:rFonts w:asciiTheme="majorHAnsi" w:hAnsiTheme="majorHAnsi"/>
                <w:color w:val="000000" w:themeColor="text1"/>
                <w:sz w:val="20"/>
                <w:szCs w:val="20"/>
                <w:lang w:val="es-419"/>
              </w:rPr>
              <w:t>31 de julio de 1973</w:t>
            </w:r>
            <w:r w:rsidR="000B4E5A" w:rsidRPr="007C2962">
              <w:rPr>
                <w:rFonts w:asciiTheme="majorHAnsi" w:hAnsiTheme="majorHAnsi"/>
                <w:color w:val="000000" w:themeColor="text1"/>
                <w:sz w:val="20"/>
                <w:szCs w:val="20"/>
                <w:lang w:val="es-419"/>
              </w:rPr>
              <w:t>)</w:t>
            </w:r>
          </w:p>
        </w:tc>
      </w:tr>
    </w:tbl>
    <w:p w14:paraId="4E92C444" w14:textId="6AA541C0" w:rsidR="003239B8" w:rsidRPr="00ED70FC" w:rsidRDefault="003239B8" w:rsidP="007C2962">
      <w:pPr>
        <w:spacing w:before="240" w:after="24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EE00E9" w:rsidRPr="00ED70FC" w14:paraId="1231C988" w14:textId="77777777" w:rsidTr="007C2962">
        <w:trPr>
          <w:cantSplit/>
        </w:trPr>
        <w:tc>
          <w:tcPr>
            <w:tcW w:w="3577" w:type="dxa"/>
            <w:tcBorders>
              <w:top w:val="single" w:sz="4" w:space="0" w:color="auto"/>
              <w:bottom w:val="single" w:sz="6" w:space="0" w:color="auto"/>
            </w:tcBorders>
            <w:shd w:val="clear" w:color="auto" w:fill="386294"/>
            <w:vAlign w:val="center"/>
          </w:tcPr>
          <w:p w14:paraId="6F8031F4" w14:textId="1D4B038F" w:rsidR="00EE00E9" w:rsidRPr="007C2962" w:rsidRDefault="00EE00E9" w:rsidP="007C2962">
            <w:pPr>
              <w:ind w:right="-18"/>
              <w:jc w:val="center"/>
              <w:rPr>
                <w:rFonts w:ascii="Cambria" w:hAnsi="Cambria"/>
                <w:b/>
                <w:color w:val="FFFFFF" w:themeColor="background1"/>
                <w:sz w:val="20"/>
                <w:szCs w:val="20"/>
                <w:lang w:val="es-ES"/>
              </w:rPr>
            </w:pPr>
            <w:r w:rsidRPr="007C2962">
              <w:rPr>
                <w:rFonts w:ascii="Cambria" w:hAnsi="Cambria"/>
                <w:b/>
                <w:color w:val="FFFFFF" w:themeColor="background1"/>
                <w:sz w:val="20"/>
                <w:szCs w:val="20"/>
                <w:lang w:val="es-ES"/>
              </w:rPr>
              <w:t xml:space="preserve">Duplicación </w:t>
            </w:r>
            <w:r w:rsidR="007C2962">
              <w:rPr>
                <w:rFonts w:ascii="Cambria" w:hAnsi="Cambria"/>
                <w:b/>
                <w:color w:val="FFFFFF" w:themeColor="background1"/>
                <w:sz w:val="20"/>
                <w:szCs w:val="20"/>
                <w:lang w:val="es-ES"/>
              </w:rPr>
              <w:t xml:space="preserve">de procedimientos </w:t>
            </w:r>
            <w:r w:rsidR="00D77503" w:rsidRPr="007C2962">
              <w:rPr>
                <w:rFonts w:ascii="Cambria" w:hAnsi="Cambria"/>
                <w:b/>
                <w:color w:val="FFFFFF" w:themeColor="background1"/>
                <w:sz w:val="20"/>
                <w:szCs w:val="20"/>
                <w:lang w:val="es-ES"/>
              </w:rPr>
              <w:t>y cosa juzgada internacional</w:t>
            </w:r>
            <w:r w:rsidR="007C2962">
              <w:rPr>
                <w:rFonts w:ascii="Cambria" w:hAnsi="Cambria"/>
                <w:b/>
                <w:color w:val="FFFFFF" w:themeColor="background1"/>
                <w:sz w:val="20"/>
                <w:szCs w:val="20"/>
                <w:lang w:val="es-ES"/>
              </w:rPr>
              <w:t>:</w:t>
            </w:r>
          </w:p>
        </w:tc>
        <w:tc>
          <w:tcPr>
            <w:tcW w:w="5760" w:type="dxa"/>
            <w:vAlign w:val="center"/>
          </w:tcPr>
          <w:p w14:paraId="240941E6" w14:textId="028B5D36" w:rsidR="00EE00E9" w:rsidRPr="007C2962" w:rsidRDefault="00ED70FC" w:rsidP="007C2962">
            <w:pPr>
              <w:ind w:right="-18"/>
              <w:jc w:val="both"/>
              <w:rPr>
                <w:rFonts w:asciiTheme="majorHAnsi" w:hAnsiTheme="majorHAnsi"/>
                <w:bCs/>
                <w:sz w:val="20"/>
                <w:szCs w:val="20"/>
                <w:lang w:val="es-ES"/>
              </w:rPr>
            </w:pPr>
            <w:r w:rsidRPr="007C2962">
              <w:rPr>
                <w:rFonts w:asciiTheme="majorHAnsi" w:hAnsiTheme="majorHAnsi"/>
                <w:bCs/>
                <w:sz w:val="20"/>
                <w:szCs w:val="20"/>
                <w:lang w:val="es-ES"/>
              </w:rPr>
              <w:t>No</w:t>
            </w:r>
          </w:p>
        </w:tc>
      </w:tr>
      <w:tr w:rsidR="00214755" w:rsidRPr="00965EBC" w14:paraId="15FAA7D1" w14:textId="77777777" w:rsidTr="007C2962">
        <w:trPr>
          <w:cantSplit/>
        </w:trPr>
        <w:tc>
          <w:tcPr>
            <w:tcW w:w="3577" w:type="dxa"/>
            <w:tcBorders>
              <w:top w:val="single" w:sz="4" w:space="0" w:color="auto"/>
              <w:bottom w:val="single" w:sz="6" w:space="0" w:color="auto"/>
            </w:tcBorders>
            <w:shd w:val="clear" w:color="auto" w:fill="386294"/>
            <w:vAlign w:val="center"/>
          </w:tcPr>
          <w:p w14:paraId="1B0D29FF" w14:textId="3BFE13D1" w:rsidR="00214755" w:rsidRPr="007C2962" w:rsidRDefault="00214755" w:rsidP="007C2962">
            <w:pPr>
              <w:ind w:right="-18"/>
              <w:jc w:val="center"/>
              <w:rPr>
                <w:rFonts w:ascii="Cambria" w:hAnsi="Cambria"/>
                <w:b/>
                <w:i/>
                <w:color w:val="FF0000"/>
                <w:sz w:val="20"/>
                <w:szCs w:val="20"/>
                <w:lang w:val="es-ES"/>
              </w:rPr>
            </w:pPr>
            <w:r w:rsidRPr="007C2962">
              <w:rPr>
                <w:rFonts w:ascii="Cambria" w:hAnsi="Cambria"/>
                <w:b/>
                <w:color w:val="FFFFFF" w:themeColor="background1"/>
                <w:sz w:val="20"/>
                <w:szCs w:val="20"/>
                <w:lang w:val="es-ES"/>
              </w:rPr>
              <w:t xml:space="preserve">Derechos </w:t>
            </w:r>
            <w:r w:rsidR="007C2962">
              <w:rPr>
                <w:rFonts w:ascii="Cambria" w:hAnsi="Cambria"/>
                <w:b/>
                <w:color w:val="FFFFFF" w:themeColor="background1"/>
                <w:sz w:val="20"/>
                <w:szCs w:val="20"/>
                <w:lang w:val="es-ES"/>
              </w:rPr>
              <w:t>declarados admisibles:</w:t>
            </w:r>
          </w:p>
        </w:tc>
        <w:tc>
          <w:tcPr>
            <w:tcW w:w="5760" w:type="dxa"/>
            <w:vAlign w:val="center"/>
          </w:tcPr>
          <w:p w14:paraId="6310C8F7" w14:textId="05C7717A" w:rsidR="00214755" w:rsidRPr="007C2962" w:rsidRDefault="003B0954" w:rsidP="007C2962">
            <w:pPr>
              <w:ind w:right="-18"/>
              <w:jc w:val="both"/>
              <w:rPr>
                <w:rFonts w:asciiTheme="majorHAnsi" w:hAnsiTheme="majorHAnsi"/>
                <w:bCs/>
                <w:color w:val="FF0000"/>
                <w:sz w:val="20"/>
                <w:szCs w:val="20"/>
                <w:lang w:val="es-ES"/>
              </w:rPr>
            </w:pPr>
            <w:r w:rsidRPr="007C2962">
              <w:rPr>
                <w:rFonts w:asciiTheme="majorHAnsi" w:hAnsiTheme="majorHAnsi"/>
                <w:bCs/>
                <w:color w:val="000000" w:themeColor="text1"/>
                <w:sz w:val="20"/>
                <w:szCs w:val="20"/>
                <w:lang w:val="es-ES"/>
              </w:rPr>
              <w:t>Artículos 8 (garantías judiciales) y 25 (protección judicial) de la Convención Americana, en relación con su artículo 1.1 (obligación de respetar los derechos)</w:t>
            </w:r>
          </w:p>
        </w:tc>
      </w:tr>
      <w:tr w:rsidR="00214755" w:rsidRPr="00965EBC" w14:paraId="4EFD141E" w14:textId="77777777" w:rsidTr="007C2962">
        <w:trPr>
          <w:cantSplit/>
        </w:trPr>
        <w:tc>
          <w:tcPr>
            <w:tcW w:w="3577" w:type="dxa"/>
            <w:tcBorders>
              <w:top w:val="single" w:sz="6" w:space="0" w:color="auto"/>
              <w:bottom w:val="single" w:sz="6" w:space="0" w:color="auto"/>
            </w:tcBorders>
            <w:shd w:val="clear" w:color="auto" w:fill="386294"/>
            <w:vAlign w:val="center"/>
          </w:tcPr>
          <w:p w14:paraId="4C04A89C" w14:textId="4DE674FB" w:rsidR="00214755" w:rsidRPr="007C2962" w:rsidRDefault="00214755" w:rsidP="007C2962">
            <w:pPr>
              <w:ind w:right="-18"/>
              <w:jc w:val="center"/>
              <w:rPr>
                <w:rFonts w:ascii="Cambria" w:hAnsi="Cambria"/>
                <w:b/>
                <w:color w:val="FFFFFF" w:themeColor="background1"/>
                <w:sz w:val="20"/>
                <w:szCs w:val="20"/>
                <w:lang w:val="es-ES"/>
              </w:rPr>
            </w:pPr>
            <w:r w:rsidRPr="007C2962">
              <w:rPr>
                <w:rFonts w:ascii="Cambria" w:hAnsi="Cambria"/>
                <w:b/>
                <w:color w:val="FFFFFF" w:themeColor="background1"/>
                <w:sz w:val="20"/>
                <w:szCs w:val="20"/>
                <w:lang w:val="es-ES"/>
              </w:rPr>
              <w:lastRenderedPageBreak/>
              <w:t>Agotamiento de recursos</w:t>
            </w:r>
            <w:r w:rsidR="007C2962">
              <w:rPr>
                <w:rFonts w:ascii="Cambria" w:hAnsi="Cambria"/>
                <w:b/>
                <w:color w:val="FFFFFF" w:themeColor="background1"/>
                <w:sz w:val="20"/>
                <w:szCs w:val="20"/>
                <w:lang w:val="es-ES"/>
              </w:rPr>
              <w:t xml:space="preserve"> internos</w:t>
            </w:r>
            <w:r w:rsidRPr="007C2962">
              <w:rPr>
                <w:rFonts w:ascii="Cambria" w:hAnsi="Cambria"/>
                <w:b/>
                <w:color w:val="FFFFFF" w:themeColor="background1"/>
                <w:sz w:val="20"/>
                <w:szCs w:val="20"/>
                <w:lang w:val="es-ES"/>
              </w:rPr>
              <w:t xml:space="preserve"> o procedencia de una excepción</w:t>
            </w:r>
            <w:r w:rsidR="007C2962">
              <w:rPr>
                <w:rFonts w:ascii="Cambria" w:hAnsi="Cambria"/>
                <w:b/>
                <w:color w:val="FFFFFF" w:themeColor="background1"/>
                <w:sz w:val="20"/>
                <w:szCs w:val="20"/>
                <w:lang w:val="es-ES"/>
              </w:rPr>
              <w:t>:</w:t>
            </w:r>
          </w:p>
        </w:tc>
        <w:tc>
          <w:tcPr>
            <w:tcW w:w="5760" w:type="dxa"/>
            <w:vAlign w:val="center"/>
          </w:tcPr>
          <w:p w14:paraId="69C53E8A" w14:textId="1A4CCB0F" w:rsidR="00214755" w:rsidRPr="007C2962" w:rsidRDefault="00214755" w:rsidP="007C2962">
            <w:pPr>
              <w:ind w:right="-18"/>
              <w:jc w:val="both"/>
              <w:rPr>
                <w:rFonts w:asciiTheme="majorHAnsi" w:hAnsiTheme="majorHAnsi"/>
                <w:bCs/>
                <w:sz w:val="20"/>
                <w:szCs w:val="20"/>
                <w:lang w:val="es-ES"/>
              </w:rPr>
            </w:pPr>
            <w:r w:rsidRPr="007C2962">
              <w:rPr>
                <w:rFonts w:asciiTheme="majorHAnsi" w:hAnsiTheme="majorHAnsi"/>
                <w:color w:val="000000" w:themeColor="text1"/>
                <w:sz w:val="20"/>
                <w:szCs w:val="20"/>
                <w:lang w:val="es-MX"/>
              </w:rPr>
              <w:t xml:space="preserve">Sí, </w:t>
            </w:r>
            <w:r w:rsidR="007E3A8D" w:rsidRPr="007C2962">
              <w:rPr>
                <w:rFonts w:asciiTheme="majorHAnsi" w:hAnsiTheme="majorHAnsi"/>
                <w:color w:val="000000" w:themeColor="text1"/>
                <w:sz w:val="20"/>
                <w:szCs w:val="20"/>
                <w:lang w:val="es-MX"/>
              </w:rPr>
              <w:t xml:space="preserve">el </w:t>
            </w:r>
            <w:r w:rsidR="00A6543A" w:rsidRPr="007C2962">
              <w:rPr>
                <w:rFonts w:asciiTheme="majorHAnsi" w:hAnsiTheme="majorHAnsi"/>
                <w:color w:val="000000" w:themeColor="text1"/>
                <w:sz w:val="20"/>
                <w:szCs w:val="20"/>
                <w:lang w:val="es-MX"/>
              </w:rPr>
              <w:t>8 de junio de 2011</w:t>
            </w:r>
          </w:p>
        </w:tc>
      </w:tr>
      <w:tr w:rsidR="00214755" w:rsidRPr="00965EBC" w14:paraId="52B5BA17" w14:textId="77777777" w:rsidTr="007C2962">
        <w:trPr>
          <w:cantSplit/>
        </w:trPr>
        <w:tc>
          <w:tcPr>
            <w:tcW w:w="3577" w:type="dxa"/>
            <w:tcBorders>
              <w:top w:val="single" w:sz="6" w:space="0" w:color="auto"/>
              <w:bottom w:val="single" w:sz="6" w:space="0" w:color="auto"/>
            </w:tcBorders>
            <w:shd w:val="clear" w:color="auto" w:fill="386294"/>
            <w:vAlign w:val="center"/>
          </w:tcPr>
          <w:p w14:paraId="5DF99086" w14:textId="1D229A47" w:rsidR="00214755" w:rsidRPr="007C2962" w:rsidRDefault="00214755" w:rsidP="007C2962">
            <w:pPr>
              <w:ind w:right="-18"/>
              <w:jc w:val="center"/>
              <w:rPr>
                <w:rFonts w:ascii="Cambria" w:hAnsi="Cambria"/>
                <w:b/>
                <w:color w:val="FFFFFF" w:themeColor="background1"/>
                <w:sz w:val="20"/>
                <w:szCs w:val="20"/>
                <w:lang w:val="es-ES"/>
              </w:rPr>
            </w:pPr>
            <w:r w:rsidRPr="007C2962">
              <w:rPr>
                <w:rFonts w:ascii="Cambria" w:hAnsi="Cambria"/>
                <w:b/>
                <w:color w:val="FFFFFF" w:themeColor="background1"/>
                <w:sz w:val="20"/>
                <w:szCs w:val="20"/>
                <w:lang w:val="es-ES"/>
              </w:rPr>
              <w:t>Presentación dentro de plazo</w:t>
            </w:r>
            <w:r w:rsidR="007C2962">
              <w:rPr>
                <w:rFonts w:ascii="Cambria" w:hAnsi="Cambria"/>
                <w:b/>
                <w:color w:val="FFFFFF" w:themeColor="background1"/>
                <w:sz w:val="20"/>
                <w:szCs w:val="20"/>
                <w:lang w:val="es-ES"/>
              </w:rPr>
              <w:t>:</w:t>
            </w:r>
          </w:p>
        </w:tc>
        <w:tc>
          <w:tcPr>
            <w:tcW w:w="5760" w:type="dxa"/>
            <w:vAlign w:val="center"/>
          </w:tcPr>
          <w:p w14:paraId="4A2A4569" w14:textId="4FC2999D" w:rsidR="00214755" w:rsidRPr="007C2962" w:rsidRDefault="00214755" w:rsidP="007C2962">
            <w:pPr>
              <w:ind w:right="-18"/>
              <w:jc w:val="both"/>
              <w:rPr>
                <w:rFonts w:asciiTheme="majorHAnsi" w:hAnsiTheme="majorHAnsi"/>
                <w:bCs/>
                <w:sz w:val="20"/>
                <w:szCs w:val="20"/>
                <w:lang w:val="es-ES"/>
              </w:rPr>
            </w:pPr>
            <w:r w:rsidRPr="007C2962">
              <w:rPr>
                <w:rFonts w:asciiTheme="majorHAnsi" w:hAnsiTheme="majorHAnsi"/>
                <w:sz w:val="20"/>
                <w:szCs w:val="20"/>
                <w:lang w:val="es-MX"/>
              </w:rPr>
              <w:t>Sí</w:t>
            </w:r>
            <w:r w:rsidR="008972E8">
              <w:rPr>
                <w:rFonts w:asciiTheme="majorHAnsi" w:hAnsiTheme="majorHAnsi"/>
                <w:sz w:val="20"/>
                <w:szCs w:val="20"/>
                <w:lang w:val="es-MX"/>
              </w:rPr>
              <w:t xml:space="preserve">, el </w:t>
            </w:r>
            <w:r w:rsidR="008972E8" w:rsidRPr="00F13C3C">
              <w:rPr>
                <w:rFonts w:ascii="Cambria" w:hAnsi="Cambria"/>
                <w:bCs/>
                <w:sz w:val="20"/>
                <w:szCs w:val="20"/>
                <w:lang w:val="es-ES"/>
              </w:rPr>
              <w:t>18 de diciembre de 2008</w:t>
            </w:r>
          </w:p>
        </w:tc>
      </w:tr>
    </w:tbl>
    <w:p w14:paraId="18E6423B" w14:textId="277713EC" w:rsidR="003239B8" w:rsidRPr="00AB1A6D" w:rsidRDefault="00223A29" w:rsidP="007C2962">
      <w:pPr>
        <w:spacing w:before="240" w:after="240"/>
        <w:ind w:firstLine="720"/>
        <w:jc w:val="both"/>
        <w:rPr>
          <w:rFonts w:asciiTheme="majorHAnsi" w:hAnsiTheme="majorHAnsi"/>
          <w:b/>
          <w:sz w:val="20"/>
          <w:szCs w:val="20"/>
          <w:lang w:val="es-ES_tradnl"/>
        </w:rPr>
      </w:pPr>
      <w:r w:rsidRPr="00AB1A6D">
        <w:rPr>
          <w:rFonts w:asciiTheme="majorHAnsi" w:hAnsiTheme="majorHAnsi"/>
          <w:b/>
          <w:sz w:val="20"/>
          <w:szCs w:val="20"/>
          <w:lang w:val="es-ES_tradnl"/>
        </w:rPr>
        <w:t xml:space="preserve">V. </w:t>
      </w:r>
      <w:r w:rsidRPr="00AB1A6D">
        <w:rPr>
          <w:rFonts w:asciiTheme="majorHAnsi" w:hAnsiTheme="majorHAnsi"/>
          <w:b/>
          <w:sz w:val="20"/>
          <w:szCs w:val="20"/>
          <w:lang w:val="es-ES_tradnl"/>
        </w:rPr>
        <w:tab/>
      </w:r>
      <w:r w:rsidR="007C2962" w:rsidRPr="00AB1A6D">
        <w:rPr>
          <w:rFonts w:asciiTheme="majorHAnsi" w:hAnsiTheme="majorHAnsi"/>
          <w:b/>
          <w:sz w:val="20"/>
          <w:szCs w:val="20"/>
          <w:lang w:val="es-ES_tradnl"/>
        </w:rPr>
        <w:t>POSICIÓN DE LAS PARTES</w:t>
      </w:r>
    </w:p>
    <w:p w14:paraId="1EB2B549" w14:textId="54026ED1" w:rsidR="00AC46C0" w:rsidRPr="00AB1A6D" w:rsidRDefault="001F6DA1" w:rsidP="009538F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ind w:right="117"/>
        <w:jc w:val="both"/>
        <w:rPr>
          <w:color w:val="auto"/>
          <w:sz w:val="20"/>
          <w:lang w:val="es-ES_tradnl"/>
        </w:rPr>
      </w:pPr>
      <w:r w:rsidRPr="00AB1A6D">
        <w:rPr>
          <w:color w:val="000000" w:themeColor="text1"/>
          <w:sz w:val="20"/>
          <w:lang w:val="es-ES_tradnl"/>
        </w:rPr>
        <w:t xml:space="preserve">Se </w:t>
      </w:r>
      <w:r w:rsidR="00AD5F6F" w:rsidRPr="00AB1A6D">
        <w:rPr>
          <w:color w:val="000000" w:themeColor="text1"/>
          <w:sz w:val="20"/>
          <w:lang w:val="es-ES_tradnl"/>
        </w:rPr>
        <w:t xml:space="preserve">reclama la responsabilidad </w:t>
      </w:r>
      <w:r w:rsidR="00853AD0" w:rsidRPr="00AB1A6D">
        <w:rPr>
          <w:color w:val="000000" w:themeColor="text1"/>
          <w:sz w:val="20"/>
          <w:lang w:val="es-ES_tradnl"/>
        </w:rPr>
        <w:t xml:space="preserve">internacional </w:t>
      </w:r>
      <w:r w:rsidR="00AD5F6F" w:rsidRPr="00AB1A6D">
        <w:rPr>
          <w:color w:val="000000" w:themeColor="text1"/>
          <w:sz w:val="20"/>
          <w:lang w:val="es-ES_tradnl"/>
        </w:rPr>
        <w:t xml:space="preserve">del Estado colombiano </w:t>
      </w:r>
      <w:r w:rsidR="00C65581" w:rsidRPr="00AB1A6D">
        <w:rPr>
          <w:color w:val="000000" w:themeColor="text1"/>
          <w:sz w:val="20"/>
          <w:lang w:val="es-ES_tradnl"/>
        </w:rPr>
        <w:t>por</w:t>
      </w:r>
      <w:r w:rsidR="00AD5F6F" w:rsidRPr="00AB1A6D">
        <w:rPr>
          <w:color w:val="000000" w:themeColor="text1"/>
          <w:sz w:val="20"/>
          <w:lang w:val="es-ES_tradnl"/>
        </w:rPr>
        <w:t xml:space="preserve"> la </w:t>
      </w:r>
      <w:r w:rsidR="005E7194" w:rsidRPr="00AB1A6D">
        <w:rPr>
          <w:color w:val="000000" w:themeColor="text1"/>
          <w:sz w:val="20"/>
          <w:lang w:val="es-ES_tradnl"/>
        </w:rPr>
        <w:t xml:space="preserve">falta de reparación integral </w:t>
      </w:r>
      <w:r w:rsidRPr="00AB1A6D">
        <w:rPr>
          <w:color w:val="000000" w:themeColor="text1"/>
          <w:sz w:val="20"/>
          <w:lang w:val="es-ES_tradnl"/>
        </w:rPr>
        <w:t xml:space="preserve">a los familiares (en adelante “las presuntas víctimas”) de </w:t>
      </w:r>
      <w:r w:rsidR="00012F74" w:rsidRPr="00AB1A6D">
        <w:rPr>
          <w:color w:val="000000" w:themeColor="text1"/>
          <w:sz w:val="20"/>
          <w:lang w:val="es-ES_tradnl"/>
        </w:rPr>
        <w:t xml:space="preserve">John Fredy Duque </w:t>
      </w:r>
      <w:r w:rsidR="003613FA" w:rsidRPr="00AB1A6D">
        <w:rPr>
          <w:color w:val="000000" w:themeColor="text1"/>
          <w:sz w:val="20"/>
          <w:lang w:val="es-ES_tradnl"/>
        </w:rPr>
        <w:t>Noreña</w:t>
      </w:r>
      <w:r w:rsidRPr="00AB1A6D">
        <w:rPr>
          <w:color w:val="000000" w:themeColor="text1"/>
          <w:sz w:val="20"/>
          <w:lang w:val="es-ES_tradnl"/>
        </w:rPr>
        <w:t xml:space="preserve"> </w:t>
      </w:r>
      <w:r w:rsidRPr="00AB1A6D">
        <w:rPr>
          <w:sz w:val="20"/>
          <w:szCs w:val="20"/>
          <w:bdr w:val="none" w:sz="0" w:space="0" w:color="auto" w:frame="1"/>
          <w:lang w:val="es-ES_tradnl"/>
        </w:rPr>
        <w:t>por los daños causados por su homicidio</w:t>
      </w:r>
      <w:r w:rsidR="00AD5F6F" w:rsidRPr="00AB1A6D">
        <w:rPr>
          <w:sz w:val="20"/>
          <w:szCs w:val="20"/>
          <w:lang w:val="es-ES_tradnl"/>
        </w:rPr>
        <w:t xml:space="preserve"> </w:t>
      </w:r>
      <w:r w:rsidR="00BC09D5" w:rsidRPr="00AB1A6D">
        <w:rPr>
          <w:sz w:val="20"/>
          <w:szCs w:val="20"/>
          <w:lang w:val="es-ES_tradnl"/>
        </w:rPr>
        <w:t xml:space="preserve">en manos de </w:t>
      </w:r>
      <w:r w:rsidR="00AC46C0" w:rsidRPr="00AB1A6D">
        <w:rPr>
          <w:color w:val="000000" w:themeColor="text1"/>
          <w:sz w:val="20"/>
          <w:lang w:val="es-ES_tradnl"/>
        </w:rPr>
        <w:t xml:space="preserve">un </w:t>
      </w:r>
      <w:r w:rsidR="00AC46C0" w:rsidRPr="00AB1A6D">
        <w:rPr>
          <w:color w:val="auto"/>
          <w:sz w:val="20"/>
          <w:lang w:val="es-ES_tradnl"/>
        </w:rPr>
        <w:t xml:space="preserve">miembro de la </w:t>
      </w:r>
      <w:r w:rsidR="00AD5F6F" w:rsidRPr="00AB1A6D">
        <w:rPr>
          <w:color w:val="auto"/>
          <w:sz w:val="20"/>
          <w:lang w:val="es-ES_tradnl"/>
        </w:rPr>
        <w:t>Policía</w:t>
      </w:r>
      <w:r w:rsidR="000461E4" w:rsidRPr="00AB1A6D">
        <w:rPr>
          <w:color w:val="auto"/>
          <w:sz w:val="20"/>
          <w:lang w:val="es-ES_tradnl"/>
        </w:rPr>
        <w:t xml:space="preserve"> Nacional.</w:t>
      </w:r>
      <w:r w:rsidR="005E7194" w:rsidRPr="00AB1A6D">
        <w:rPr>
          <w:color w:val="auto"/>
          <w:sz w:val="20"/>
          <w:szCs w:val="20"/>
          <w:lang w:val="es-ES_tradnl"/>
        </w:rPr>
        <w:t xml:space="preserve"> La parte peticionaria sostiene que e</w:t>
      </w:r>
      <w:r w:rsidR="0048044A" w:rsidRPr="00AB1A6D">
        <w:rPr>
          <w:color w:val="auto"/>
          <w:sz w:val="20"/>
          <w:lang w:val="es-ES_tradnl"/>
        </w:rPr>
        <w:t xml:space="preserve">l homicidio </w:t>
      </w:r>
      <w:r w:rsidR="00BC09D5" w:rsidRPr="00AB1A6D">
        <w:rPr>
          <w:color w:val="auto"/>
          <w:sz w:val="20"/>
          <w:lang w:val="es-ES_tradnl"/>
        </w:rPr>
        <w:t xml:space="preserve">de John Fredy Duque Noreña </w:t>
      </w:r>
      <w:r w:rsidR="005E7194" w:rsidRPr="00AB1A6D">
        <w:rPr>
          <w:color w:val="auto"/>
          <w:sz w:val="20"/>
          <w:lang w:val="es-ES_tradnl"/>
        </w:rPr>
        <w:t xml:space="preserve">constituyó </w:t>
      </w:r>
      <w:r w:rsidR="0048044A" w:rsidRPr="00AB1A6D">
        <w:rPr>
          <w:color w:val="auto"/>
          <w:sz w:val="20"/>
          <w:lang w:val="es-ES_tradnl"/>
        </w:rPr>
        <w:t>una típica falla en el servicio</w:t>
      </w:r>
      <w:r w:rsidR="00B13990" w:rsidRPr="00AB1A6D">
        <w:rPr>
          <w:color w:val="auto"/>
          <w:sz w:val="20"/>
          <w:lang w:val="es-ES_tradnl"/>
        </w:rPr>
        <w:t>;</w:t>
      </w:r>
      <w:r w:rsidR="00392F22" w:rsidRPr="00AB1A6D">
        <w:rPr>
          <w:color w:val="auto"/>
          <w:sz w:val="20"/>
          <w:lang w:val="es-ES_tradnl"/>
        </w:rPr>
        <w:t xml:space="preserve"> </w:t>
      </w:r>
      <w:r w:rsidR="00C65581" w:rsidRPr="00AB1A6D">
        <w:rPr>
          <w:color w:val="auto"/>
          <w:sz w:val="20"/>
          <w:lang w:val="es-ES_tradnl"/>
        </w:rPr>
        <w:t xml:space="preserve">sin embargo, </w:t>
      </w:r>
      <w:r w:rsidR="00392F22" w:rsidRPr="00AB1A6D">
        <w:rPr>
          <w:color w:val="auto"/>
          <w:sz w:val="20"/>
          <w:lang w:val="es-ES_tradnl"/>
        </w:rPr>
        <w:t xml:space="preserve">las autoridades judiciales en lo contencioso administrativo </w:t>
      </w:r>
      <w:r w:rsidR="00BF08A6" w:rsidRPr="00AB1A6D">
        <w:rPr>
          <w:color w:val="auto"/>
          <w:sz w:val="20"/>
          <w:lang w:val="es-ES_tradnl"/>
        </w:rPr>
        <w:t>negaron la reparación</w:t>
      </w:r>
      <w:r w:rsidR="008972E8" w:rsidRPr="00AB1A6D">
        <w:rPr>
          <w:color w:val="auto"/>
          <w:sz w:val="20"/>
          <w:lang w:val="es-ES_tradnl"/>
        </w:rPr>
        <w:t xml:space="preserve"> como consecuencia </w:t>
      </w:r>
      <w:r w:rsidR="00C65581" w:rsidRPr="00AB1A6D">
        <w:rPr>
          <w:color w:val="auto"/>
          <w:sz w:val="20"/>
          <w:lang w:val="es-ES_tradnl"/>
        </w:rPr>
        <w:t xml:space="preserve">de </w:t>
      </w:r>
      <w:r w:rsidR="00BF08A6" w:rsidRPr="00AB1A6D">
        <w:rPr>
          <w:color w:val="auto"/>
          <w:sz w:val="20"/>
          <w:lang w:val="es-ES_tradnl"/>
        </w:rPr>
        <w:t xml:space="preserve">una </w:t>
      </w:r>
      <w:r w:rsidR="00FD0F00" w:rsidRPr="00AB1A6D">
        <w:rPr>
          <w:color w:val="auto"/>
          <w:sz w:val="20"/>
          <w:szCs w:val="20"/>
          <w:lang w:val="es-ES_tradnl"/>
        </w:rPr>
        <w:t>indebida valoración de la prueba</w:t>
      </w:r>
      <w:r w:rsidR="008972E8" w:rsidRPr="00AB1A6D">
        <w:rPr>
          <w:color w:val="auto"/>
          <w:sz w:val="20"/>
          <w:szCs w:val="20"/>
          <w:lang w:val="es-ES_tradnl"/>
        </w:rPr>
        <w:t xml:space="preserve">, luego de </w:t>
      </w:r>
      <w:r w:rsidR="00392F22" w:rsidRPr="00AB1A6D">
        <w:rPr>
          <w:color w:val="auto"/>
          <w:sz w:val="20"/>
          <w:szCs w:val="20"/>
          <w:lang w:val="es-ES_tradnl"/>
        </w:rPr>
        <w:t xml:space="preserve">un retraso judicial de casi </w:t>
      </w:r>
      <w:r w:rsidR="00B13990" w:rsidRPr="00AB1A6D">
        <w:rPr>
          <w:color w:val="auto"/>
          <w:sz w:val="20"/>
          <w:szCs w:val="20"/>
          <w:lang w:val="es-ES_tradnl"/>
        </w:rPr>
        <w:t>diez</w:t>
      </w:r>
      <w:r w:rsidR="00392F22" w:rsidRPr="00AB1A6D">
        <w:rPr>
          <w:color w:val="auto"/>
          <w:sz w:val="20"/>
          <w:szCs w:val="20"/>
          <w:lang w:val="es-ES_tradnl"/>
        </w:rPr>
        <w:t xml:space="preserve"> años</w:t>
      </w:r>
      <w:r w:rsidR="009432D7" w:rsidRPr="00AB1A6D">
        <w:rPr>
          <w:color w:val="auto"/>
          <w:sz w:val="20"/>
          <w:szCs w:val="20"/>
          <w:lang w:val="es-ES_tradnl"/>
        </w:rPr>
        <w:t xml:space="preserve"> </w:t>
      </w:r>
      <w:r w:rsidR="00C65581" w:rsidRPr="00AB1A6D">
        <w:rPr>
          <w:color w:val="auto"/>
          <w:sz w:val="20"/>
          <w:szCs w:val="20"/>
          <w:lang w:val="es-ES_tradnl"/>
        </w:rPr>
        <w:t xml:space="preserve">en violación </w:t>
      </w:r>
      <w:r w:rsidR="004A6C8C" w:rsidRPr="00AB1A6D">
        <w:rPr>
          <w:color w:val="auto"/>
          <w:sz w:val="20"/>
          <w:szCs w:val="20"/>
          <w:lang w:val="es-ES_tradnl"/>
        </w:rPr>
        <w:t>del derecho</w:t>
      </w:r>
      <w:r w:rsidR="009432D7" w:rsidRPr="00AB1A6D">
        <w:rPr>
          <w:color w:val="auto"/>
          <w:sz w:val="20"/>
          <w:szCs w:val="20"/>
          <w:lang w:val="es-ES_tradnl"/>
        </w:rPr>
        <w:t xml:space="preserve"> </w:t>
      </w:r>
      <w:r w:rsidR="00C65581" w:rsidRPr="00AB1A6D">
        <w:rPr>
          <w:color w:val="auto"/>
          <w:sz w:val="20"/>
          <w:szCs w:val="20"/>
          <w:lang w:val="es-ES_tradnl"/>
        </w:rPr>
        <w:t xml:space="preserve">al acceso a la justicia </w:t>
      </w:r>
      <w:r w:rsidR="009432D7" w:rsidRPr="00AB1A6D">
        <w:rPr>
          <w:color w:val="auto"/>
          <w:sz w:val="20"/>
          <w:szCs w:val="20"/>
          <w:lang w:val="es-ES_tradnl"/>
        </w:rPr>
        <w:t>de las presuntas víctimas</w:t>
      </w:r>
      <w:r w:rsidR="00392F22" w:rsidRPr="00AB1A6D">
        <w:rPr>
          <w:color w:val="auto"/>
          <w:sz w:val="20"/>
          <w:szCs w:val="20"/>
          <w:lang w:val="es-ES_tradnl"/>
        </w:rPr>
        <w:t xml:space="preserve">. </w:t>
      </w:r>
    </w:p>
    <w:p w14:paraId="0AD17211" w14:textId="77777777" w:rsidR="00111328" w:rsidRPr="00AB1A6D" w:rsidRDefault="00111328" w:rsidP="009538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199"/>
          <w:tab w:val="left" w:pos="2201"/>
        </w:tabs>
        <w:autoSpaceDE w:val="0"/>
        <w:autoSpaceDN w:val="0"/>
        <w:ind w:right="117" w:firstLine="720"/>
        <w:jc w:val="both"/>
        <w:rPr>
          <w:sz w:val="20"/>
          <w:lang w:val="es-ES_tradnl"/>
        </w:rPr>
      </w:pPr>
    </w:p>
    <w:p w14:paraId="5A0244BA" w14:textId="719F27FA" w:rsidR="00145199" w:rsidRPr="00AB1A6D" w:rsidRDefault="0082537F" w:rsidP="00953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_tradnl"/>
        </w:rPr>
      </w:pPr>
      <w:r w:rsidRPr="00AB1A6D">
        <w:rPr>
          <w:rFonts w:ascii="Cambria" w:hAnsi="Cambria"/>
          <w:sz w:val="20"/>
          <w:szCs w:val="20"/>
          <w:lang w:val="es-ES_tradnl"/>
        </w:rPr>
        <w:t>La parte peticionaria</w:t>
      </w:r>
      <w:r w:rsidR="002F7F5F" w:rsidRPr="00AB1A6D">
        <w:rPr>
          <w:rFonts w:ascii="Cambria" w:hAnsi="Cambria"/>
          <w:sz w:val="20"/>
          <w:szCs w:val="20"/>
          <w:lang w:val="es-ES_tradnl"/>
        </w:rPr>
        <w:t xml:space="preserve"> </w:t>
      </w:r>
      <w:r w:rsidR="00BC09D5" w:rsidRPr="00AB1A6D">
        <w:rPr>
          <w:rFonts w:ascii="Cambria" w:hAnsi="Cambria"/>
          <w:sz w:val="20"/>
          <w:szCs w:val="20"/>
          <w:lang w:val="es-ES_tradnl"/>
        </w:rPr>
        <w:t xml:space="preserve">narra </w:t>
      </w:r>
      <w:r w:rsidR="00AC46C0" w:rsidRPr="00AB1A6D">
        <w:rPr>
          <w:rFonts w:ascii="Cambria" w:hAnsi="Cambria"/>
          <w:sz w:val="20"/>
          <w:szCs w:val="20"/>
          <w:lang w:val="es-ES_tradnl"/>
        </w:rPr>
        <w:t>que</w:t>
      </w:r>
      <w:r w:rsidR="00361BAC" w:rsidRPr="00AB1A6D">
        <w:rPr>
          <w:rFonts w:ascii="Cambria" w:hAnsi="Cambria"/>
          <w:sz w:val="20"/>
          <w:szCs w:val="20"/>
          <w:lang w:val="es-ES_tradnl"/>
        </w:rPr>
        <w:t xml:space="preserve"> la madrugada de</w:t>
      </w:r>
      <w:r w:rsidR="00AC46C0" w:rsidRPr="00AB1A6D">
        <w:rPr>
          <w:rFonts w:ascii="Cambria" w:hAnsi="Cambria"/>
          <w:sz w:val="20"/>
          <w:szCs w:val="20"/>
          <w:lang w:val="es-ES_tradnl"/>
        </w:rPr>
        <w:t xml:space="preserve">l 14 de octubre de 1995 </w:t>
      </w:r>
      <w:r w:rsidR="000461E4" w:rsidRPr="00AB1A6D">
        <w:rPr>
          <w:rFonts w:ascii="Cambria" w:hAnsi="Cambria"/>
          <w:sz w:val="20"/>
          <w:szCs w:val="20"/>
          <w:lang w:val="es-ES_tradnl"/>
        </w:rPr>
        <w:t xml:space="preserve">John Fredy Duque </w:t>
      </w:r>
      <w:r w:rsidR="00361BAC" w:rsidRPr="00AB1A6D">
        <w:rPr>
          <w:rFonts w:ascii="Cambria" w:hAnsi="Cambria"/>
          <w:sz w:val="20"/>
          <w:szCs w:val="20"/>
          <w:lang w:val="es-ES_tradnl"/>
        </w:rPr>
        <w:t>estaba</w:t>
      </w:r>
      <w:r w:rsidR="00392F22" w:rsidRPr="00AB1A6D">
        <w:rPr>
          <w:rFonts w:ascii="Cambria" w:hAnsi="Cambria"/>
          <w:sz w:val="20"/>
          <w:szCs w:val="20"/>
          <w:lang w:val="es-ES_tradnl"/>
        </w:rPr>
        <w:t xml:space="preserve"> en una reunión social </w:t>
      </w:r>
      <w:r w:rsidRPr="00AB1A6D">
        <w:rPr>
          <w:rFonts w:ascii="Cambria" w:hAnsi="Cambria"/>
          <w:sz w:val="20"/>
          <w:szCs w:val="20"/>
          <w:lang w:val="es-ES_tradnl"/>
        </w:rPr>
        <w:t xml:space="preserve">en </w:t>
      </w:r>
      <w:r w:rsidR="00AD5D31" w:rsidRPr="00AB1A6D">
        <w:rPr>
          <w:rFonts w:ascii="Cambria" w:hAnsi="Cambria"/>
          <w:sz w:val="20"/>
          <w:szCs w:val="20"/>
          <w:lang w:val="es-ES_tradnl"/>
        </w:rPr>
        <w:t>una</w:t>
      </w:r>
      <w:r w:rsidRPr="00AB1A6D">
        <w:rPr>
          <w:rFonts w:ascii="Cambria" w:hAnsi="Cambria"/>
          <w:sz w:val="20"/>
          <w:szCs w:val="20"/>
          <w:lang w:val="es-ES_tradnl"/>
        </w:rPr>
        <w:t xml:space="preserve"> residencia en el </w:t>
      </w:r>
      <w:r w:rsidR="00005D28" w:rsidRPr="00AB1A6D">
        <w:rPr>
          <w:rFonts w:ascii="Cambria" w:hAnsi="Cambria"/>
          <w:sz w:val="20"/>
          <w:szCs w:val="20"/>
          <w:lang w:val="es-ES_tradnl"/>
        </w:rPr>
        <w:t>b</w:t>
      </w:r>
      <w:r w:rsidRPr="00AB1A6D">
        <w:rPr>
          <w:rFonts w:ascii="Cambria" w:hAnsi="Cambria"/>
          <w:sz w:val="20"/>
          <w:szCs w:val="20"/>
          <w:lang w:val="es-ES_tradnl"/>
        </w:rPr>
        <w:t xml:space="preserve">arrio Buenos Aires de la ciudad de Medellín </w:t>
      </w:r>
      <w:r w:rsidR="00361BAC" w:rsidRPr="00AB1A6D">
        <w:rPr>
          <w:rFonts w:ascii="Cambria" w:hAnsi="Cambria"/>
          <w:sz w:val="20"/>
          <w:szCs w:val="20"/>
          <w:lang w:val="es-ES_tradnl"/>
        </w:rPr>
        <w:t xml:space="preserve">en compañía </w:t>
      </w:r>
      <w:r w:rsidR="00AD5D31" w:rsidRPr="00AB1A6D">
        <w:rPr>
          <w:rFonts w:ascii="Cambria" w:hAnsi="Cambria"/>
          <w:sz w:val="20"/>
          <w:szCs w:val="20"/>
          <w:lang w:val="es-ES_tradnl"/>
        </w:rPr>
        <w:t xml:space="preserve">de </w:t>
      </w:r>
      <w:r w:rsidR="00392F22" w:rsidRPr="00AB1A6D">
        <w:rPr>
          <w:rFonts w:ascii="Cambria" w:hAnsi="Cambria"/>
          <w:sz w:val="20"/>
          <w:szCs w:val="20"/>
          <w:lang w:val="es-ES_tradnl"/>
        </w:rPr>
        <w:t>Edwin Julio García González</w:t>
      </w:r>
      <w:r w:rsidRPr="00AB1A6D">
        <w:rPr>
          <w:rFonts w:ascii="Cambria" w:hAnsi="Cambria"/>
          <w:sz w:val="20"/>
          <w:szCs w:val="20"/>
          <w:lang w:val="es-ES_tradnl"/>
        </w:rPr>
        <w:t xml:space="preserve">; el </w:t>
      </w:r>
      <w:r w:rsidR="00361BAC" w:rsidRPr="00AB1A6D">
        <w:rPr>
          <w:rFonts w:ascii="Cambria" w:hAnsi="Cambria"/>
          <w:sz w:val="20"/>
          <w:szCs w:val="20"/>
          <w:lang w:val="es-ES_tradnl"/>
        </w:rPr>
        <w:t>agente de la Policía Nacional</w:t>
      </w:r>
      <w:r w:rsidR="00BC09D5" w:rsidRPr="00AB1A6D">
        <w:rPr>
          <w:rFonts w:ascii="Cambria" w:hAnsi="Cambria"/>
          <w:sz w:val="20"/>
          <w:szCs w:val="20"/>
          <w:lang w:val="es-ES_tradnl"/>
        </w:rPr>
        <w:t xml:space="preserve"> que, efectos del presente informe se identificara como </w:t>
      </w:r>
      <w:r w:rsidR="008975CF" w:rsidRPr="00AB1A6D">
        <w:rPr>
          <w:rFonts w:ascii="Cambria" w:hAnsi="Cambria"/>
          <w:sz w:val="20"/>
          <w:szCs w:val="20"/>
          <w:lang w:val="es-ES_tradnl"/>
        </w:rPr>
        <w:t>F.L.G</w:t>
      </w:r>
      <w:r w:rsidRPr="00AB1A6D">
        <w:rPr>
          <w:rFonts w:ascii="Cambria" w:hAnsi="Cambria"/>
          <w:sz w:val="20"/>
          <w:szCs w:val="20"/>
          <w:lang w:val="es-ES_tradnl"/>
        </w:rPr>
        <w:t>, novio de la dueña de casa</w:t>
      </w:r>
      <w:r w:rsidR="00AD5D31" w:rsidRPr="00AB1A6D">
        <w:rPr>
          <w:rFonts w:ascii="Cambria" w:hAnsi="Cambria"/>
          <w:sz w:val="20"/>
          <w:szCs w:val="20"/>
          <w:lang w:val="es-ES_tradnl"/>
        </w:rPr>
        <w:t>;</w:t>
      </w:r>
      <w:r w:rsidR="00361BAC" w:rsidRPr="00AB1A6D">
        <w:rPr>
          <w:rFonts w:ascii="Cambria" w:hAnsi="Cambria"/>
          <w:sz w:val="20"/>
          <w:szCs w:val="20"/>
          <w:lang w:val="es-ES_tradnl"/>
        </w:rPr>
        <w:t xml:space="preserve"> y varios compañeros de este último. </w:t>
      </w:r>
      <w:r w:rsidRPr="00AB1A6D">
        <w:rPr>
          <w:rFonts w:ascii="Cambria" w:hAnsi="Cambria"/>
          <w:sz w:val="20"/>
          <w:szCs w:val="20"/>
          <w:lang w:val="es-ES_tradnl"/>
        </w:rPr>
        <w:t>Luego</w:t>
      </w:r>
      <w:r w:rsidR="00361BAC" w:rsidRPr="00AB1A6D">
        <w:rPr>
          <w:rFonts w:ascii="Cambria" w:hAnsi="Cambria"/>
          <w:sz w:val="20"/>
          <w:szCs w:val="20"/>
          <w:lang w:val="es-ES_tradnl"/>
        </w:rPr>
        <w:t xml:space="preserve"> de retirarse</w:t>
      </w:r>
      <w:r w:rsidR="00BC09D5" w:rsidRPr="00AB1A6D">
        <w:rPr>
          <w:rFonts w:ascii="Cambria" w:hAnsi="Cambria"/>
          <w:sz w:val="20"/>
          <w:szCs w:val="20"/>
          <w:lang w:val="es-ES_tradnl"/>
        </w:rPr>
        <w:t xml:space="preserve"> </w:t>
      </w:r>
      <w:r w:rsidR="00361BAC" w:rsidRPr="00AB1A6D">
        <w:rPr>
          <w:rFonts w:ascii="Cambria" w:hAnsi="Cambria"/>
          <w:sz w:val="20"/>
          <w:szCs w:val="20"/>
          <w:lang w:val="es-ES_tradnl"/>
        </w:rPr>
        <w:t xml:space="preserve">junto con Edwin García González, </w:t>
      </w:r>
      <w:r w:rsidR="000461E4" w:rsidRPr="00AB1A6D">
        <w:rPr>
          <w:rFonts w:ascii="Cambria" w:hAnsi="Cambria"/>
          <w:sz w:val="20"/>
          <w:szCs w:val="20"/>
          <w:lang w:val="es-ES_tradnl"/>
        </w:rPr>
        <w:t xml:space="preserve">John </w:t>
      </w:r>
      <w:r w:rsidR="00012F74" w:rsidRPr="00AB1A6D">
        <w:rPr>
          <w:rFonts w:ascii="Cambria" w:hAnsi="Cambria"/>
          <w:sz w:val="20"/>
          <w:szCs w:val="20"/>
          <w:lang w:val="es-ES_tradnl"/>
        </w:rPr>
        <w:t>F</w:t>
      </w:r>
      <w:r w:rsidR="000461E4" w:rsidRPr="00AB1A6D">
        <w:rPr>
          <w:rFonts w:ascii="Cambria" w:hAnsi="Cambria"/>
          <w:sz w:val="20"/>
          <w:szCs w:val="20"/>
          <w:lang w:val="es-ES_tradnl"/>
        </w:rPr>
        <w:t xml:space="preserve">redy </w:t>
      </w:r>
      <w:r w:rsidR="00361BAC" w:rsidRPr="00AB1A6D">
        <w:rPr>
          <w:rFonts w:ascii="Cambria" w:hAnsi="Cambria"/>
          <w:sz w:val="20"/>
          <w:szCs w:val="20"/>
          <w:lang w:val="es-ES_tradnl"/>
        </w:rPr>
        <w:t xml:space="preserve">Duque </w:t>
      </w:r>
      <w:r w:rsidR="000461E4" w:rsidRPr="00AB1A6D">
        <w:rPr>
          <w:rFonts w:ascii="Cambria" w:hAnsi="Cambria"/>
          <w:sz w:val="20"/>
          <w:szCs w:val="20"/>
          <w:lang w:val="es-ES_tradnl"/>
        </w:rPr>
        <w:t xml:space="preserve">regresó </w:t>
      </w:r>
      <w:r w:rsidR="00361BAC" w:rsidRPr="00AB1A6D">
        <w:rPr>
          <w:rFonts w:ascii="Cambria" w:hAnsi="Cambria"/>
          <w:sz w:val="20"/>
          <w:szCs w:val="20"/>
          <w:lang w:val="es-ES_tradnl"/>
        </w:rPr>
        <w:t xml:space="preserve">a la </w:t>
      </w:r>
      <w:r w:rsidR="00BF08A6" w:rsidRPr="00AB1A6D">
        <w:rPr>
          <w:rFonts w:ascii="Cambria" w:hAnsi="Cambria"/>
          <w:sz w:val="20"/>
          <w:szCs w:val="20"/>
          <w:lang w:val="es-ES_tradnl"/>
        </w:rPr>
        <w:t xml:space="preserve">mencionada </w:t>
      </w:r>
      <w:r w:rsidR="00361BAC" w:rsidRPr="00AB1A6D">
        <w:rPr>
          <w:rFonts w:ascii="Cambria" w:hAnsi="Cambria"/>
          <w:sz w:val="20"/>
          <w:szCs w:val="20"/>
          <w:lang w:val="es-ES_tradnl"/>
        </w:rPr>
        <w:t xml:space="preserve">vivienda </w:t>
      </w:r>
      <w:r w:rsidR="00DB1702" w:rsidRPr="00AB1A6D">
        <w:rPr>
          <w:rFonts w:ascii="Cambria" w:hAnsi="Cambria"/>
          <w:sz w:val="20"/>
          <w:szCs w:val="20"/>
          <w:lang w:val="es-ES_tradnl"/>
        </w:rPr>
        <w:t xml:space="preserve">y, </w:t>
      </w:r>
      <w:r w:rsidR="00392F22" w:rsidRPr="00AB1A6D">
        <w:rPr>
          <w:rFonts w:ascii="Cambria" w:hAnsi="Cambria"/>
          <w:sz w:val="20"/>
          <w:szCs w:val="20"/>
          <w:lang w:val="es-ES_tradnl"/>
        </w:rPr>
        <w:t>bajo los efectos del alcohol</w:t>
      </w:r>
      <w:r w:rsidR="00DB1702" w:rsidRPr="00AB1A6D">
        <w:rPr>
          <w:rFonts w:ascii="Cambria" w:hAnsi="Cambria"/>
          <w:sz w:val="20"/>
          <w:szCs w:val="20"/>
          <w:lang w:val="es-ES_tradnl"/>
        </w:rPr>
        <w:t>,</w:t>
      </w:r>
      <w:r w:rsidR="00392F22" w:rsidRPr="00AB1A6D">
        <w:rPr>
          <w:rFonts w:ascii="Cambria" w:hAnsi="Cambria"/>
          <w:sz w:val="20"/>
          <w:szCs w:val="20"/>
          <w:lang w:val="es-ES_tradnl"/>
        </w:rPr>
        <w:t xml:space="preserve"> </w:t>
      </w:r>
      <w:r w:rsidR="00DB1702" w:rsidRPr="00AB1A6D">
        <w:rPr>
          <w:rFonts w:ascii="Cambria" w:hAnsi="Cambria"/>
          <w:sz w:val="20"/>
          <w:szCs w:val="20"/>
          <w:lang w:val="es-ES_tradnl"/>
        </w:rPr>
        <w:t xml:space="preserve">pidió </w:t>
      </w:r>
      <w:r w:rsidR="00361BAC" w:rsidRPr="00AB1A6D">
        <w:rPr>
          <w:rFonts w:ascii="Cambria" w:hAnsi="Cambria"/>
          <w:sz w:val="20"/>
          <w:szCs w:val="20"/>
          <w:lang w:val="es-ES_tradnl"/>
        </w:rPr>
        <w:t xml:space="preserve">que </w:t>
      </w:r>
      <w:r w:rsidR="000461E4" w:rsidRPr="00AB1A6D">
        <w:rPr>
          <w:rFonts w:ascii="Cambria" w:hAnsi="Cambria"/>
          <w:sz w:val="20"/>
          <w:szCs w:val="20"/>
          <w:lang w:val="es-ES_tradnl"/>
        </w:rPr>
        <w:t>le entregara</w:t>
      </w:r>
      <w:r w:rsidR="00361BAC" w:rsidRPr="00AB1A6D">
        <w:rPr>
          <w:rFonts w:ascii="Cambria" w:hAnsi="Cambria"/>
          <w:sz w:val="20"/>
          <w:szCs w:val="20"/>
          <w:lang w:val="es-ES_tradnl"/>
        </w:rPr>
        <w:t>n</w:t>
      </w:r>
      <w:r w:rsidR="000461E4" w:rsidRPr="00AB1A6D">
        <w:rPr>
          <w:rFonts w:ascii="Cambria" w:hAnsi="Cambria"/>
          <w:sz w:val="20"/>
          <w:szCs w:val="20"/>
          <w:lang w:val="es-ES_tradnl"/>
        </w:rPr>
        <w:t xml:space="preserve"> una bot</w:t>
      </w:r>
      <w:r w:rsidR="00DB1702" w:rsidRPr="00AB1A6D">
        <w:rPr>
          <w:rFonts w:ascii="Cambria" w:hAnsi="Cambria"/>
          <w:sz w:val="20"/>
          <w:szCs w:val="20"/>
          <w:lang w:val="es-ES_tradnl"/>
        </w:rPr>
        <w:t xml:space="preserve">ella de ron que había </w:t>
      </w:r>
      <w:r w:rsidR="0083786D" w:rsidRPr="00AB1A6D">
        <w:rPr>
          <w:rFonts w:ascii="Cambria" w:hAnsi="Cambria"/>
          <w:sz w:val="20"/>
          <w:szCs w:val="20"/>
          <w:lang w:val="es-ES_tradnl"/>
        </w:rPr>
        <w:t>olvidado</w:t>
      </w:r>
      <w:r w:rsidRPr="00AB1A6D">
        <w:rPr>
          <w:rFonts w:ascii="Cambria" w:hAnsi="Cambria"/>
          <w:sz w:val="20"/>
          <w:szCs w:val="20"/>
          <w:lang w:val="es-ES_tradnl"/>
        </w:rPr>
        <w:t>;</w:t>
      </w:r>
      <w:r w:rsidR="00361BAC" w:rsidRPr="00AB1A6D">
        <w:rPr>
          <w:rFonts w:ascii="Cambria" w:hAnsi="Cambria"/>
          <w:sz w:val="20"/>
          <w:szCs w:val="20"/>
          <w:lang w:val="es-ES_tradnl"/>
        </w:rPr>
        <w:t xml:space="preserve"> </w:t>
      </w:r>
      <w:r w:rsidR="000461E4" w:rsidRPr="00AB1A6D">
        <w:rPr>
          <w:rFonts w:ascii="Cambria" w:hAnsi="Cambria"/>
          <w:sz w:val="20"/>
          <w:szCs w:val="20"/>
          <w:lang w:val="es-ES_tradnl"/>
        </w:rPr>
        <w:t xml:space="preserve">ante </w:t>
      </w:r>
      <w:r w:rsidR="00361BAC" w:rsidRPr="00AB1A6D">
        <w:rPr>
          <w:rFonts w:ascii="Cambria" w:hAnsi="Cambria"/>
          <w:sz w:val="20"/>
          <w:szCs w:val="20"/>
          <w:lang w:val="es-ES_tradnl"/>
        </w:rPr>
        <w:t>la</w:t>
      </w:r>
      <w:r w:rsidR="000461E4" w:rsidRPr="00AB1A6D">
        <w:rPr>
          <w:rFonts w:ascii="Cambria" w:hAnsi="Cambria"/>
          <w:sz w:val="20"/>
          <w:szCs w:val="20"/>
          <w:lang w:val="es-ES_tradnl"/>
        </w:rPr>
        <w:t xml:space="preserve"> </w:t>
      </w:r>
      <w:r w:rsidR="00361BAC" w:rsidRPr="00AB1A6D">
        <w:rPr>
          <w:rFonts w:ascii="Cambria" w:hAnsi="Cambria"/>
          <w:sz w:val="20"/>
          <w:szCs w:val="20"/>
          <w:lang w:val="es-ES_tradnl"/>
        </w:rPr>
        <w:t xml:space="preserve">respuesta </w:t>
      </w:r>
      <w:r w:rsidR="000461E4" w:rsidRPr="00AB1A6D">
        <w:rPr>
          <w:rFonts w:ascii="Cambria" w:hAnsi="Cambria"/>
          <w:sz w:val="20"/>
          <w:szCs w:val="20"/>
          <w:lang w:val="es-ES_tradnl"/>
        </w:rPr>
        <w:t xml:space="preserve">negativa, </w:t>
      </w:r>
      <w:r w:rsidR="00361BAC" w:rsidRPr="00AB1A6D">
        <w:rPr>
          <w:rFonts w:ascii="Cambria" w:hAnsi="Cambria"/>
          <w:sz w:val="20"/>
          <w:szCs w:val="20"/>
          <w:lang w:val="es-ES_tradnl"/>
        </w:rPr>
        <w:t>golpeó</w:t>
      </w:r>
      <w:r w:rsidR="000461E4" w:rsidRPr="00AB1A6D">
        <w:rPr>
          <w:rFonts w:ascii="Cambria" w:hAnsi="Cambria"/>
          <w:sz w:val="20"/>
          <w:szCs w:val="20"/>
          <w:lang w:val="es-ES_tradnl"/>
        </w:rPr>
        <w:t xml:space="preserve"> la puerta de entrada de la casa</w:t>
      </w:r>
      <w:r w:rsidR="00F000C8" w:rsidRPr="00AB1A6D">
        <w:rPr>
          <w:rFonts w:ascii="Cambria" w:hAnsi="Cambria"/>
          <w:sz w:val="20"/>
          <w:szCs w:val="20"/>
          <w:lang w:val="es-ES_tradnl"/>
        </w:rPr>
        <w:t xml:space="preserve">, </w:t>
      </w:r>
      <w:r w:rsidR="000461E4" w:rsidRPr="00AB1A6D">
        <w:rPr>
          <w:rFonts w:ascii="Cambria" w:hAnsi="Cambria"/>
          <w:sz w:val="20"/>
          <w:szCs w:val="20"/>
          <w:lang w:val="es-ES_tradnl"/>
        </w:rPr>
        <w:t>arroj</w:t>
      </w:r>
      <w:r w:rsidR="00361BAC" w:rsidRPr="00AB1A6D">
        <w:rPr>
          <w:rFonts w:ascii="Cambria" w:hAnsi="Cambria"/>
          <w:sz w:val="20"/>
          <w:szCs w:val="20"/>
          <w:lang w:val="es-ES_tradnl"/>
        </w:rPr>
        <w:t>ó</w:t>
      </w:r>
      <w:r w:rsidR="000461E4" w:rsidRPr="00AB1A6D">
        <w:rPr>
          <w:rFonts w:ascii="Cambria" w:hAnsi="Cambria"/>
          <w:sz w:val="20"/>
          <w:szCs w:val="20"/>
          <w:lang w:val="es-ES_tradnl"/>
        </w:rPr>
        <w:t xml:space="preserve"> piedras</w:t>
      </w:r>
      <w:r w:rsidR="00361BAC" w:rsidRPr="00AB1A6D">
        <w:rPr>
          <w:rFonts w:ascii="Cambria" w:hAnsi="Cambria"/>
          <w:sz w:val="20"/>
          <w:szCs w:val="20"/>
          <w:lang w:val="es-ES_tradnl"/>
        </w:rPr>
        <w:t xml:space="preserve"> </w:t>
      </w:r>
      <w:r w:rsidR="00F000C8" w:rsidRPr="00AB1A6D">
        <w:rPr>
          <w:rFonts w:ascii="Cambria" w:hAnsi="Cambria"/>
          <w:sz w:val="20"/>
          <w:szCs w:val="20"/>
          <w:lang w:val="es-ES_tradnl"/>
        </w:rPr>
        <w:t xml:space="preserve">y se </w:t>
      </w:r>
      <w:r w:rsidR="00361BAC" w:rsidRPr="00AB1A6D">
        <w:rPr>
          <w:rFonts w:ascii="Cambria" w:hAnsi="Cambria"/>
          <w:sz w:val="20"/>
          <w:szCs w:val="20"/>
          <w:lang w:val="es-ES_tradnl"/>
        </w:rPr>
        <w:t>march</w:t>
      </w:r>
      <w:r w:rsidR="00F000C8" w:rsidRPr="00AB1A6D">
        <w:rPr>
          <w:rFonts w:ascii="Cambria" w:hAnsi="Cambria"/>
          <w:sz w:val="20"/>
          <w:szCs w:val="20"/>
          <w:lang w:val="es-ES_tradnl"/>
        </w:rPr>
        <w:t>ó</w:t>
      </w:r>
      <w:r w:rsidR="00361BAC" w:rsidRPr="00AB1A6D">
        <w:rPr>
          <w:rFonts w:ascii="Cambria" w:hAnsi="Cambria"/>
          <w:sz w:val="20"/>
          <w:szCs w:val="20"/>
          <w:lang w:val="es-ES_tradnl"/>
        </w:rPr>
        <w:t xml:space="preserve"> a los pocos minutos</w:t>
      </w:r>
      <w:r w:rsidR="003613FA" w:rsidRPr="00AB1A6D">
        <w:rPr>
          <w:rFonts w:ascii="Cambria" w:hAnsi="Cambria"/>
          <w:sz w:val="20"/>
          <w:szCs w:val="20"/>
          <w:lang w:val="es-ES_tradnl"/>
        </w:rPr>
        <w:t>.</w:t>
      </w:r>
      <w:r w:rsidR="000461E4" w:rsidRPr="00AB1A6D">
        <w:rPr>
          <w:rFonts w:ascii="Cambria" w:hAnsi="Cambria"/>
          <w:sz w:val="20"/>
          <w:szCs w:val="20"/>
          <w:lang w:val="es-ES_tradnl"/>
        </w:rPr>
        <w:t xml:space="preserve"> </w:t>
      </w:r>
      <w:r w:rsidRPr="00AB1A6D">
        <w:rPr>
          <w:rFonts w:ascii="Cambria" w:hAnsi="Cambria"/>
          <w:sz w:val="20"/>
          <w:szCs w:val="20"/>
          <w:lang w:val="es-ES_tradnl"/>
        </w:rPr>
        <w:t>S</w:t>
      </w:r>
      <w:r w:rsidR="00361BAC" w:rsidRPr="00AB1A6D">
        <w:rPr>
          <w:rFonts w:ascii="Cambria" w:hAnsi="Cambria"/>
          <w:sz w:val="20"/>
          <w:szCs w:val="20"/>
          <w:lang w:val="es-ES_tradnl"/>
        </w:rPr>
        <w:t>ostiene que a</w:t>
      </w:r>
      <w:r w:rsidR="000461E4" w:rsidRPr="00AB1A6D">
        <w:rPr>
          <w:rFonts w:ascii="Cambria" w:hAnsi="Cambria"/>
          <w:sz w:val="20"/>
          <w:szCs w:val="20"/>
          <w:lang w:val="es-ES_tradnl"/>
        </w:rPr>
        <w:t xml:space="preserve"> las </w:t>
      </w:r>
      <w:r w:rsidR="008972E8" w:rsidRPr="00AB1A6D">
        <w:rPr>
          <w:rFonts w:ascii="Cambria" w:hAnsi="Cambria"/>
          <w:sz w:val="20"/>
          <w:szCs w:val="20"/>
          <w:lang w:val="es-ES_tradnl"/>
        </w:rPr>
        <w:t>cuatro y media</w:t>
      </w:r>
      <w:r w:rsidR="000461E4" w:rsidRPr="00AB1A6D">
        <w:rPr>
          <w:rFonts w:ascii="Cambria" w:hAnsi="Cambria"/>
          <w:sz w:val="20"/>
          <w:szCs w:val="20"/>
          <w:lang w:val="es-ES_tradnl"/>
        </w:rPr>
        <w:t xml:space="preserve"> </w:t>
      </w:r>
      <w:r w:rsidR="008972E8" w:rsidRPr="00AB1A6D">
        <w:rPr>
          <w:rFonts w:ascii="Cambria" w:hAnsi="Cambria"/>
          <w:sz w:val="20"/>
          <w:szCs w:val="20"/>
          <w:lang w:val="es-ES_tradnl"/>
        </w:rPr>
        <w:t>de la mañana</w:t>
      </w:r>
      <w:r w:rsidR="00F000C8" w:rsidRPr="00AB1A6D">
        <w:rPr>
          <w:rFonts w:ascii="Cambria" w:hAnsi="Cambria"/>
          <w:sz w:val="20"/>
          <w:szCs w:val="20"/>
          <w:lang w:val="es-ES_tradnl"/>
        </w:rPr>
        <w:t xml:space="preserve"> </w:t>
      </w:r>
      <w:r w:rsidR="000461E4" w:rsidRPr="00AB1A6D">
        <w:rPr>
          <w:rFonts w:ascii="Cambria" w:hAnsi="Cambria"/>
          <w:sz w:val="20"/>
          <w:szCs w:val="20"/>
          <w:lang w:val="es-ES_tradnl"/>
        </w:rPr>
        <w:t xml:space="preserve">el agente </w:t>
      </w:r>
      <w:r w:rsidR="008975CF" w:rsidRPr="00AB1A6D">
        <w:rPr>
          <w:rFonts w:ascii="Cambria" w:hAnsi="Cambria"/>
          <w:sz w:val="20"/>
          <w:szCs w:val="20"/>
          <w:lang w:val="es-ES_tradnl"/>
        </w:rPr>
        <w:t>F.L.G</w:t>
      </w:r>
      <w:r w:rsidR="00F000C8" w:rsidRPr="00AB1A6D">
        <w:rPr>
          <w:rFonts w:ascii="Cambria" w:hAnsi="Cambria"/>
          <w:sz w:val="20"/>
          <w:szCs w:val="20"/>
          <w:lang w:val="es-ES_tradnl"/>
        </w:rPr>
        <w:t xml:space="preserve"> </w:t>
      </w:r>
      <w:r w:rsidR="00BC09D5" w:rsidRPr="00AB1A6D">
        <w:rPr>
          <w:rFonts w:ascii="Cambria" w:hAnsi="Cambria"/>
          <w:sz w:val="20"/>
          <w:szCs w:val="20"/>
          <w:lang w:val="es-ES_tradnl"/>
        </w:rPr>
        <w:t xml:space="preserve">encontró a Jhon Duque Noreña caminando por una calle del mismo Barrio Buenos Aires, </w:t>
      </w:r>
      <w:r w:rsidR="00F000C8" w:rsidRPr="00AB1A6D">
        <w:rPr>
          <w:rFonts w:ascii="Cambria" w:hAnsi="Cambria"/>
          <w:sz w:val="20"/>
          <w:szCs w:val="20"/>
          <w:lang w:val="es-ES_tradnl"/>
        </w:rPr>
        <w:t xml:space="preserve">y </w:t>
      </w:r>
      <w:r w:rsidR="00BC09D5" w:rsidRPr="00AB1A6D">
        <w:rPr>
          <w:rFonts w:ascii="Cambria" w:hAnsi="Cambria"/>
          <w:sz w:val="20"/>
          <w:szCs w:val="20"/>
          <w:lang w:val="es-ES_tradnl"/>
        </w:rPr>
        <w:t xml:space="preserve">seguidamente le </w:t>
      </w:r>
      <w:r w:rsidR="000461E4" w:rsidRPr="00AB1A6D">
        <w:rPr>
          <w:rFonts w:ascii="Cambria" w:hAnsi="Cambria"/>
          <w:sz w:val="20"/>
          <w:szCs w:val="20"/>
          <w:lang w:val="es-ES_tradnl"/>
        </w:rPr>
        <w:t>dispar</w:t>
      </w:r>
      <w:r w:rsidR="00F000C8" w:rsidRPr="00AB1A6D">
        <w:rPr>
          <w:rFonts w:ascii="Cambria" w:hAnsi="Cambria"/>
          <w:sz w:val="20"/>
          <w:szCs w:val="20"/>
          <w:lang w:val="es-ES_tradnl"/>
        </w:rPr>
        <w:t>ó</w:t>
      </w:r>
      <w:r w:rsidR="00587CC5" w:rsidRPr="00AB1A6D">
        <w:rPr>
          <w:rFonts w:ascii="Cambria" w:hAnsi="Cambria"/>
          <w:sz w:val="20"/>
          <w:szCs w:val="20"/>
          <w:lang w:val="es-ES_tradnl"/>
        </w:rPr>
        <w:t xml:space="preserve"> a quema</w:t>
      </w:r>
      <w:r w:rsidRPr="00AB1A6D">
        <w:rPr>
          <w:rFonts w:ascii="Cambria" w:hAnsi="Cambria"/>
          <w:sz w:val="20"/>
          <w:szCs w:val="20"/>
          <w:lang w:val="es-ES_tradnl"/>
        </w:rPr>
        <w:t>r</w:t>
      </w:r>
      <w:r w:rsidR="00587CC5" w:rsidRPr="00AB1A6D">
        <w:rPr>
          <w:rFonts w:ascii="Cambria" w:hAnsi="Cambria"/>
          <w:sz w:val="20"/>
          <w:szCs w:val="20"/>
          <w:lang w:val="es-ES_tradnl"/>
        </w:rPr>
        <w:t xml:space="preserve">ropa </w:t>
      </w:r>
      <w:r w:rsidR="00BC09D5" w:rsidRPr="00AB1A6D">
        <w:rPr>
          <w:rFonts w:ascii="Cambria" w:hAnsi="Cambria"/>
          <w:sz w:val="20"/>
          <w:szCs w:val="20"/>
          <w:lang w:val="es-ES_tradnl"/>
        </w:rPr>
        <w:t xml:space="preserve">causando </w:t>
      </w:r>
      <w:r w:rsidR="00110232" w:rsidRPr="00AB1A6D">
        <w:rPr>
          <w:rFonts w:ascii="Cambria" w:hAnsi="Cambria"/>
          <w:sz w:val="20"/>
          <w:szCs w:val="20"/>
          <w:lang w:val="es-ES_tradnl"/>
        </w:rPr>
        <w:t>su</w:t>
      </w:r>
      <w:r w:rsidR="000461E4" w:rsidRPr="00AB1A6D">
        <w:rPr>
          <w:rFonts w:ascii="Cambria" w:hAnsi="Cambria"/>
          <w:sz w:val="20"/>
          <w:szCs w:val="20"/>
          <w:lang w:val="es-ES_tradnl"/>
        </w:rPr>
        <w:t xml:space="preserve"> muerte</w:t>
      </w:r>
      <w:r w:rsidR="00BC09D5" w:rsidRPr="00AB1A6D">
        <w:rPr>
          <w:rFonts w:ascii="Cambria" w:hAnsi="Cambria"/>
          <w:sz w:val="20"/>
          <w:szCs w:val="20"/>
          <w:lang w:val="es-ES_tradnl"/>
        </w:rPr>
        <w:t>.</w:t>
      </w:r>
    </w:p>
    <w:p w14:paraId="1A1977F3" w14:textId="77777777" w:rsidR="009538FF" w:rsidRPr="00AB1A6D" w:rsidRDefault="009538FF"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3413313E" w14:textId="266720A1" w:rsidR="00F000C8" w:rsidRPr="00AB1A6D" w:rsidRDefault="00110232" w:rsidP="00953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B1A6D">
        <w:rPr>
          <w:rFonts w:ascii="Cambria" w:hAnsi="Cambria"/>
          <w:sz w:val="20"/>
          <w:szCs w:val="20"/>
          <w:lang w:val="es-ES_tradnl"/>
        </w:rPr>
        <w:t>La</w:t>
      </w:r>
      <w:r w:rsidR="00F97420" w:rsidRPr="00AB1A6D">
        <w:rPr>
          <w:rFonts w:ascii="Cambria" w:hAnsi="Cambria"/>
          <w:sz w:val="20"/>
          <w:szCs w:val="20"/>
          <w:lang w:val="es-ES_tradnl"/>
        </w:rPr>
        <w:t xml:space="preserve"> conducta desproporcionada y arbitraria de </w:t>
      </w:r>
      <w:r w:rsidRPr="00AB1A6D">
        <w:rPr>
          <w:rFonts w:ascii="Cambria" w:hAnsi="Cambria"/>
          <w:sz w:val="20"/>
          <w:szCs w:val="20"/>
          <w:lang w:val="es-ES_tradnl"/>
        </w:rPr>
        <w:t xml:space="preserve">dicho </w:t>
      </w:r>
      <w:r w:rsidR="00F97420" w:rsidRPr="00AB1A6D">
        <w:rPr>
          <w:rFonts w:ascii="Cambria" w:hAnsi="Cambria"/>
          <w:sz w:val="20"/>
          <w:szCs w:val="20"/>
          <w:lang w:val="es-ES_tradnl"/>
        </w:rPr>
        <w:t xml:space="preserve">agente fue denunciada </w:t>
      </w:r>
      <w:r w:rsidR="00602F57" w:rsidRPr="00AB1A6D">
        <w:rPr>
          <w:rFonts w:ascii="Cambria" w:hAnsi="Cambria"/>
          <w:sz w:val="20"/>
          <w:szCs w:val="20"/>
          <w:lang w:val="es-ES_tradnl"/>
        </w:rPr>
        <w:t>ante la Fiscalía por Edwin García</w:t>
      </w:r>
      <w:r w:rsidRPr="00AB1A6D">
        <w:rPr>
          <w:rFonts w:ascii="Cambria" w:hAnsi="Cambria"/>
          <w:sz w:val="20"/>
          <w:szCs w:val="20"/>
          <w:lang w:val="es-ES_tradnl"/>
        </w:rPr>
        <w:t>,</w:t>
      </w:r>
      <w:r w:rsidR="00602F57" w:rsidRPr="00AB1A6D">
        <w:rPr>
          <w:rFonts w:ascii="Cambria" w:hAnsi="Cambria"/>
          <w:sz w:val="20"/>
          <w:szCs w:val="20"/>
          <w:lang w:val="es-ES_tradnl"/>
        </w:rPr>
        <w:t xml:space="preserve"> como testigo de los hechos. </w:t>
      </w:r>
      <w:r w:rsidRPr="00AB1A6D">
        <w:rPr>
          <w:rFonts w:ascii="Cambria" w:hAnsi="Cambria"/>
          <w:sz w:val="20"/>
          <w:szCs w:val="20"/>
          <w:lang w:val="es-ES_tradnl"/>
        </w:rPr>
        <w:t>El</w:t>
      </w:r>
      <w:r w:rsidR="000461E4" w:rsidRPr="00AB1A6D">
        <w:rPr>
          <w:rFonts w:ascii="Cambria" w:hAnsi="Cambria"/>
          <w:sz w:val="20"/>
          <w:szCs w:val="20"/>
          <w:lang w:val="es-ES_tradnl"/>
        </w:rPr>
        <w:t xml:space="preserve"> Juzgado 11 Penal del Circuito de Medellín dictó sentencia</w:t>
      </w:r>
      <w:r w:rsidR="00BC3DE0" w:rsidRPr="00AB1A6D">
        <w:rPr>
          <w:rFonts w:ascii="Cambria" w:hAnsi="Cambria"/>
          <w:sz w:val="20"/>
          <w:szCs w:val="20"/>
          <w:lang w:val="es-ES_tradnl"/>
        </w:rPr>
        <w:t xml:space="preserve"> </w:t>
      </w:r>
      <w:r w:rsidR="00CD5D5F" w:rsidRPr="00AB1A6D">
        <w:rPr>
          <w:rFonts w:ascii="Cambria" w:hAnsi="Cambria"/>
          <w:sz w:val="20"/>
          <w:szCs w:val="20"/>
          <w:lang w:val="es-ES_tradnl"/>
        </w:rPr>
        <w:t xml:space="preserve">el 3 de octubre de 1996 </w:t>
      </w:r>
      <w:r w:rsidR="00701BA7" w:rsidRPr="00AB1A6D">
        <w:rPr>
          <w:rFonts w:ascii="Cambria" w:hAnsi="Cambria"/>
          <w:sz w:val="20"/>
          <w:szCs w:val="20"/>
          <w:lang w:val="es-ES_tradnl"/>
        </w:rPr>
        <w:t xml:space="preserve">contra </w:t>
      </w:r>
      <w:r w:rsidR="008975CF" w:rsidRPr="00AB1A6D">
        <w:rPr>
          <w:rFonts w:ascii="Cambria" w:hAnsi="Cambria"/>
          <w:sz w:val="20"/>
          <w:szCs w:val="20"/>
          <w:lang w:val="es-ES_tradnl"/>
        </w:rPr>
        <w:t xml:space="preserve">F.L.G condenándolo </w:t>
      </w:r>
      <w:r w:rsidR="00CD5D5F" w:rsidRPr="00AB1A6D">
        <w:rPr>
          <w:rFonts w:ascii="Cambria" w:hAnsi="Cambria"/>
          <w:sz w:val="20"/>
          <w:szCs w:val="20"/>
          <w:lang w:val="es-ES_tradnl"/>
        </w:rPr>
        <w:t>a</w:t>
      </w:r>
      <w:r w:rsidR="00392F22" w:rsidRPr="00AB1A6D">
        <w:rPr>
          <w:rFonts w:ascii="Cambria" w:hAnsi="Cambria"/>
          <w:sz w:val="20"/>
          <w:szCs w:val="20"/>
          <w:lang w:val="es-ES_tradnl"/>
        </w:rPr>
        <w:t xml:space="preserve"> </w:t>
      </w:r>
      <w:r w:rsidR="008975CF" w:rsidRPr="00AB1A6D">
        <w:rPr>
          <w:rFonts w:ascii="Cambria" w:hAnsi="Cambria"/>
          <w:sz w:val="20"/>
          <w:szCs w:val="20"/>
          <w:lang w:val="es-ES_tradnl"/>
        </w:rPr>
        <w:t xml:space="preserve">una pena privativa de libertad de </w:t>
      </w:r>
      <w:r w:rsidR="00005D28" w:rsidRPr="00AB1A6D">
        <w:rPr>
          <w:rFonts w:ascii="Cambria" w:hAnsi="Cambria"/>
          <w:sz w:val="20"/>
          <w:szCs w:val="20"/>
          <w:lang w:val="es-ES_tradnl"/>
        </w:rPr>
        <w:t>veinticinco</w:t>
      </w:r>
      <w:r w:rsidR="00BC3DE0" w:rsidRPr="00AB1A6D">
        <w:rPr>
          <w:rFonts w:ascii="Cambria" w:hAnsi="Cambria"/>
          <w:sz w:val="20"/>
          <w:szCs w:val="20"/>
          <w:lang w:val="es-ES_tradnl"/>
        </w:rPr>
        <w:t xml:space="preserve"> años y medio</w:t>
      </w:r>
      <w:r w:rsidR="00005D28" w:rsidRPr="00AB1A6D">
        <w:rPr>
          <w:rFonts w:ascii="Cambria" w:hAnsi="Cambria"/>
          <w:sz w:val="20"/>
          <w:szCs w:val="20"/>
          <w:lang w:val="es-ES_tradnl"/>
        </w:rPr>
        <w:t>,</w:t>
      </w:r>
      <w:r w:rsidR="008975CF" w:rsidRPr="00AB1A6D">
        <w:rPr>
          <w:rFonts w:ascii="Cambria" w:hAnsi="Cambria"/>
          <w:sz w:val="20"/>
          <w:szCs w:val="20"/>
          <w:lang w:val="es-ES_tradnl"/>
        </w:rPr>
        <w:t xml:space="preserve"> y a pagar una suma equivalente a dos mil gramos de oro,</w:t>
      </w:r>
      <w:r w:rsidR="00BC3DE0" w:rsidRPr="00AB1A6D">
        <w:rPr>
          <w:rFonts w:ascii="Cambria" w:hAnsi="Cambria"/>
          <w:sz w:val="20"/>
          <w:szCs w:val="20"/>
          <w:lang w:val="es-ES_tradnl"/>
        </w:rPr>
        <w:t xml:space="preserve"> </w:t>
      </w:r>
      <w:r w:rsidR="004A6C8C" w:rsidRPr="00AB1A6D">
        <w:rPr>
          <w:rFonts w:ascii="Cambria" w:hAnsi="Cambria"/>
          <w:sz w:val="20"/>
          <w:szCs w:val="20"/>
          <w:lang w:val="es-ES_tradnl"/>
        </w:rPr>
        <w:t>por homicidio</w:t>
      </w:r>
      <w:r w:rsidR="00F000C8" w:rsidRPr="00AB1A6D">
        <w:rPr>
          <w:rFonts w:ascii="Cambria" w:hAnsi="Cambria"/>
          <w:sz w:val="20"/>
          <w:szCs w:val="20"/>
          <w:lang w:val="es-ES_tradnl"/>
        </w:rPr>
        <w:t xml:space="preserve"> y porte ilegal de armas de fuego de defensa personal</w:t>
      </w:r>
      <w:r w:rsidR="00BC3DE0" w:rsidRPr="00AB1A6D">
        <w:rPr>
          <w:rFonts w:ascii="Cambria" w:hAnsi="Cambria"/>
          <w:sz w:val="20"/>
          <w:szCs w:val="20"/>
          <w:lang w:val="es-ES_tradnl"/>
        </w:rPr>
        <w:t xml:space="preserve">. </w:t>
      </w:r>
      <w:r w:rsidR="008975CF" w:rsidRPr="00AB1A6D">
        <w:rPr>
          <w:rFonts w:ascii="Cambria" w:hAnsi="Cambria"/>
          <w:sz w:val="20"/>
          <w:szCs w:val="20"/>
          <w:lang w:val="es-ES_tradnl"/>
        </w:rPr>
        <w:t xml:space="preserve">Esta </w:t>
      </w:r>
      <w:r w:rsidR="00F000C8" w:rsidRPr="00AB1A6D">
        <w:rPr>
          <w:rFonts w:ascii="Cambria" w:hAnsi="Cambria"/>
          <w:sz w:val="20"/>
          <w:szCs w:val="20"/>
          <w:lang w:val="es-ES_tradnl"/>
        </w:rPr>
        <w:t xml:space="preserve">decisión </w:t>
      </w:r>
      <w:r w:rsidR="008975CF" w:rsidRPr="00AB1A6D">
        <w:rPr>
          <w:rFonts w:ascii="Cambria" w:hAnsi="Cambria"/>
          <w:sz w:val="20"/>
          <w:szCs w:val="20"/>
          <w:lang w:val="es-ES_tradnl"/>
        </w:rPr>
        <w:t xml:space="preserve">condenatoria </w:t>
      </w:r>
      <w:r w:rsidR="00F000C8" w:rsidRPr="00AB1A6D">
        <w:rPr>
          <w:rFonts w:ascii="Cambria" w:hAnsi="Cambria"/>
          <w:sz w:val="20"/>
          <w:szCs w:val="20"/>
          <w:lang w:val="es-ES_tradnl"/>
        </w:rPr>
        <w:t xml:space="preserve">fue reformada </w:t>
      </w:r>
      <w:r w:rsidR="00BC3DE0" w:rsidRPr="00AB1A6D">
        <w:rPr>
          <w:rFonts w:ascii="Cambria" w:hAnsi="Cambria"/>
          <w:sz w:val="20"/>
          <w:szCs w:val="20"/>
          <w:lang w:val="es-ES_tradnl"/>
        </w:rPr>
        <w:t xml:space="preserve">mediante sentencia </w:t>
      </w:r>
      <w:r w:rsidRPr="00AB1A6D">
        <w:rPr>
          <w:rFonts w:ascii="Cambria" w:hAnsi="Cambria"/>
          <w:sz w:val="20"/>
          <w:szCs w:val="20"/>
          <w:lang w:val="es-ES_tradnl"/>
        </w:rPr>
        <w:t>de</w:t>
      </w:r>
      <w:r w:rsidR="00BC3DE0" w:rsidRPr="00AB1A6D">
        <w:rPr>
          <w:rFonts w:ascii="Cambria" w:hAnsi="Cambria"/>
          <w:sz w:val="20"/>
          <w:szCs w:val="20"/>
          <w:lang w:val="es-ES_tradnl"/>
        </w:rPr>
        <w:t xml:space="preserve"> la Sala Penal d</w:t>
      </w:r>
      <w:r w:rsidR="00F000C8" w:rsidRPr="00AB1A6D">
        <w:rPr>
          <w:rFonts w:ascii="Cambria" w:hAnsi="Cambria"/>
          <w:sz w:val="20"/>
          <w:szCs w:val="20"/>
          <w:lang w:val="es-ES_tradnl"/>
        </w:rPr>
        <w:t xml:space="preserve">el Tribunal Superior de Medellín </w:t>
      </w:r>
      <w:r w:rsidR="008975CF" w:rsidRPr="00AB1A6D">
        <w:rPr>
          <w:rFonts w:ascii="Cambria" w:hAnsi="Cambria"/>
          <w:sz w:val="20"/>
          <w:szCs w:val="20"/>
          <w:lang w:val="es-ES_tradnl"/>
        </w:rPr>
        <w:t xml:space="preserve">del </w:t>
      </w:r>
      <w:r w:rsidR="00722A5C" w:rsidRPr="00AB1A6D">
        <w:rPr>
          <w:rFonts w:ascii="Cambria" w:hAnsi="Cambria"/>
          <w:sz w:val="20"/>
          <w:szCs w:val="20"/>
          <w:lang w:val="es-ES_tradnl"/>
        </w:rPr>
        <w:t xml:space="preserve">28 de noviembre de 1996 </w:t>
      </w:r>
      <w:r w:rsidR="008975CF" w:rsidRPr="00AB1A6D">
        <w:rPr>
          <w:rFonts w:ascii="Cambria" w:hAnsi="Cambria"/>
          <w:sz w:val="20"/>
          <w:szCs w:val="20"/>
          <w:lang w:val="es-ES_tradnl"/>
        </w:rPr>
        <w:t xml:space="preserve">reduciendo </w:t>
      </w:r>
      <w:r w:rsidRPr="00AB1A6D">
        <w:rPr>
          <w:rFonts w:ascii="Cambria" w:hAnsi="Cambria"/>
          <w:sz w:val="20"/>
          <w:szCs w:val="20"/>
          <w:lang w:val="es-ES_tradnl"/>
        </w:rPr>
        <w:t xml:space="preserve">la pena </w:t>
      </w:r>
      <w:r w:rsidR="00BC3DE0" w:rsidRPr="00AB1A6D">
        <w:rPr>
          <w:rFonts w:ascii="Cambria" w:hAnsi="Cambria"/>
          <w:sz w:val="20"/>
          <w:szCs w:val="20"/>
          <w:lang w:val="es-ES_tradnl"/>
        </w:rPr>
        <w:t>a</w:t>
      </w:r>
      <w:r w:rsidR="00F000C8" w:rsidRPr="00AB1A6D">
        <w:rPr>
          <w:rFonts w:ascii="Cambria" w:hAnsi="Cambria"/>
          <w:sz w:val="20"/>
          <w:szCs w:val="20"/>
          <w:lang w:val="es-ES_tradnl"/>
        </w:rPr>
        <w:t xml:space="preserve"> </w:t>
      </w:r>
      <w:r w:rsidR="00223EC4" w:rsidRPr="00AB1A6D">
        <w:rPr>
          <w:rFonts w:ascii="Cambria" w:hAnsi="Cambria"/>
          <w:sz w:val="20"/>
          <w:szCs w:val="20"/>
          <w:lang w:val="es-ES_tradnl"/>
        </w:rPr>
        <w:t>ocho</w:t>
      </w:r>
      <w:r w:rsidR="00F000C8" w:rsidRPr="00AB1A6D">
        <w:rPr>
          <w:rFonts w:ascii="Cambria" w:hAnsi="Cambria"/>
          <w:sz w:val="20"/>
          <w:szCs w:val="20"/>
          <w:lang w:val="es-ES_tradnl"/>
        </w:rPr>
        <w:t xml:space="preserve"> años y </w:t>
      </w:r>
      <w:r w:rsidR="00223EC4" w:rsidRPr="00AB1A6D">
        <w:rPr>
          <w:rFonts w:ascii="Cambria" w:hAnsi="Cambria"/>
          <w:sz w:val="20"/>
          <w:szCs w:val="20"/>
          <w:lang w:val="es-ES_tradnl"/>
        </w:rPr>
        <w:t>seis</w:t>
      </w:r>
      <w:r w:rsidR="00F000C8" w:rsidRPr="00AB1A6D">
        <w:rPr>
          <w:rFonts w:ascii="Cambria" w:hAnsi="Cambria"/>
          <w:sz w:val="20"/>
          <w:szCs w:val="20"/>
          <w:lang w:val="es-ES_tradnl"/>
        </w:rPr>
        <w:t xml:space="preserve"> meses de prisión</w:t>
      </w:r>
      <w:r w:rsidRPr="00AB1A6D">
        <w:rPr>
          <w:rFonts w:ascii="Cambria" w:hAnsi="Cambria"/>
          <w:sz w:val="20"/>
          <w:szCs w:val="20"/>
          <w:lang w:val="es-ES_tradnl"/>
        </w:rPr>
        <w:t>,</w:t>
      </w:r>
      <w:r w:rsidR="00853C93" w:rsidRPr="00AB1A6D">
        <w:rPr>
          <w:rFonts w:ascii="Cambria" w:hAnsi="Cambria"/>
          <w:sz w:val="20"/>
          <w:szCs w:val="20"/>
          <w:lang w:val="es-ES_tradnl"/>
        </w:rPr>
        <w:t xml:space="preserve"> </w:t>
      </w:r>
      <w:r w:rsidR="00A63926" w:rsidRPr="00AB1A6D">
        <w:rPr>
          <w:rFonts w:ascii="Cambria" w:hAnsi="Cambria"/>
          <w:sz w:val="20"/>
          <w:szCs w:val="20"/>
          <w:lang w:val="es-ES_tradnl"/>
        </w:rPr>
        <w:t xml:space="preserve">al </w:t>
      </w:r>
      <w:r w:rsidR="008975CF" w:rsidRPr="00AB1A6D">
        <w:rPr>
          <w:rFonts w:ascii="Cambria" w:hAnsi="Cambria"/>
          <w:sz w:val="20"/>
          <w:szCs w:val="20"/>
          <w:lang w:val="es-ES_tradnl"/>
        </w:rPr>
        <w:t xml:space="preserve">considerar </w:t>
      </w:r>
      <w:r w:rsidR="00A63926" w:rsidRPr="00AB1A6D">
        <w:rPr>
          <w:rFonts w:ascii="Cambria" w:hAnsi="Cambria"/>
          <w:sz w:val="20"/>
          <w:szCs w:val="20"/>
          <w:lang w:val="es-ES_tradnl"/>
        </w:rPr>
        <w:t>circunstancias de atenuación punitiva</w:t>
      </w:r>
      <w:r w:rsidR="00F000C8" w:rsidRPr="00AB1A6D">
        <w:rPr>
          <w:rFonts w:ascii="Cambria" w:hAnsi="Cambria"/>
          <w:sz w:val="20"/>
          <w:szCs w:val="20"/>
          <w:lang w:val="es-ES_tradnl"/>
        </w:rPr>
        <w:t xml:space="preserve">. </w:t>
      </w:r>
      <w:r w:rsidR="008975CF" w:rsidRPr="00AB1A6D">
        <w:rPr>
          <w:rFonts w:ascii="Cambria" w:hAnsi="Cambria"/>
          <w:sz w:val="20"/>
          <w:szCs w:val="20"/>
          <w:lang w:val="es-ES_tradnl"/>
        </w:rPr>
        <w:t xml:space="preserve">La parte peticionaria relata asimismo </w:t>
      </w:r>
      <w:r w:rsidR="00CD5D5F" w:rsidRPr="00AB1A6D">
        <w:rPr>
          <w:rFonts w:ascii="Cambria" w:hAnsi="Cambria"/>
          <w:sz w:val="20"/>
          <w:szCs w:val="20"/>
          <w:lang w:val="es-ES_tradnl"/>
        </w:rPr>
        <w:t>que l</w:t>
      </w:r>
      <w:r w:rsidR="00F000C8" w:rsidRPr="00AB1A6D">
        <w:rPr>
          <w:rFonts w:ascii="Cambria" w:hAnsi="Cambria"/>
          <w:sz w:val="20"/>
          <w:szCs w:val="20"/>
          <w:lang w:val="es-ES_tradnl"/>
        </w:rPr>
        <w:t xml:space="preserve">a Policía Nacional </w:t>
      </w:r>
      <w:r w:rsidR="00CD5D5F" w:rsidRPr="00AB1A6D">
        <w:rPr>
          <w:rFonts w:ascii="Cambria" w:hAnsi="Cambria"/>
          <w:sz w:val="20"/>
          <w:szCs w:val="20"/>
          <w:lang w:val="es-ES_tradnl"/>
        </w:rPr>
        <w:t>realizó un</w:t>
      </w:r>
      <w:r w:rsidR="00F000C8" w:rsidRPr="00AB1A6D">
        <w:rPr>
          <w:rFonts w:ascii="Cambria" w:hAnsi="Cambria"/>
          <w:sz w:val="20"/>
          <w:szCs w:val="20"/>
          <w:lang w:val="es-ES_tradnl"/>
        </w:rPr>
        <w:t xml:space="preserve">a investigación disciplinaria </w:t>
      </w:r>
      <w:r w:rsidR="00CD5D5F" w:rsidRPr="00AB1A6D">
        <w:rPr>
          <w:rFonts w:ascii="Cambria" w:hAnsi="Cambria"/>
          <w:sz w:val="20"/>
          <w:szCs w:val="20"/>
          <w:lang w:val="es-ES_tradnl"/>
        </w:rPr>
        <w:t xml:space="preserve">contra el agente </w:t>
      </w:r>
      <w:r w:rsidR="00EC3DF1" w:rsidRPr="00AB1A6D">
        <w:rPr>
          <w:rFonts w:ascii="Cambria" w:hAnsi="Cambria"/>
          <w:sz w:val="20"/>
          <w:szCs w:val="20"/>
          <w:lang w:val="es-ES_tradnl"/>
        </w:rPr>
        <w:t xml:space="preserve">F.L.G en virtud de la cual </w:t>
      </w:r>
      <w:r w:rsidR="00F000C8" w:rsidRPr="00AB1A6D">
        <w:rPr>
          <w:rFonts w:ascii="Cambria" w:hAnsi="Cambria"/>
          <w:sz w:val="20"/>
          <w:szCs w:val="20"/>
          <w:lang w:val="es-ES_tradnl"/>
        </w:rPr>
        <w:t xml:space="preserve">resolvió </w:t>
      </w:r>
      <w:r w:rsidRPr="00AB1A6D">
        <w:rPr>
          <w:rFonts w:ascii="Cambria" w:hAnsi="Cambria"/>
          <w:sz w:val="20"/>
          <w:szCs w:val="20"/>
          <w:lang w:val="es-ES_tradnl"/>
        </w:rPr>
        <w:t>destituir</w:t>
      </w:r>
      <w:r w:rsidR="00223EC4" w:rsidRPr="00AB1A6D">
        <w:rPr>
          <w:rFonts w:ascii="Cambria" w:hAnsi="Cambria"/>
          <w:sz w:val="20"/>
          <w:szCs w:val="20"/>
          <w:lang w:val="es-ES_tradnl"/>
        </w:rPr>
        <w:t>lo</w:t>
      </w:r>
      <w:r w:rsidRPr="00AB1A6D">
        <w:rPr>
          <w:rFonts w:ascii="Cambria" w:hAnsi="Cambria"/>
          <w:sz w:val="20"/>
          <w:szCs w:val="20"/>
          <w:lang w:val="es-ES_tradnl"/>
        </w:rPr>
        <w:t xml:space="preserve"> en forma definitiva </w:t>
      </w:r>
      <w:r w:rsidR="00602F57" w:rsidRPr="00AB1A6D">
        <w:rPr>
          <w:rFonts w:ascii="Cambria" w:hAnsi="Cambria"/>
          <w:sz w:val="20"/>
          <w:szCs w:val="20"/>
          <w:lang w:val="es-ES_tradnl"/>
        </w:rPr>
        <w:t>mediante auto proveído el 2 de octubre de 1996</w:t>
      </w:r>
      <w:r w:rsidR="00CD5D5F" w:rsidRPr="00AB1A6D">
        <w:rPr>
          <w:rFonts w:ascii="Cambria" w:hAnsi="Cambria"/>
          <w:sz w:val="20"/>
          <w:szCs w:val="20"/>
          <w:lang w:val="es-ES_tradnl"/>
        </w:rPr>
        <w:t xml:space="preserve">. </w:t>
      </w:r>
    </w:p>
    <w:p w14:paraId="5EBAB4B9" w14:textId="77777777" w:rsidR="009538FF" w:rsidRPr="00AB1A6D" w:rsidRDefault="009538FF"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B89E7A8" w14:textId="056E5020" w:rsidR="003465E6" w:rsidRPr="00AB1A6D" w:rsidRDefault="00110232" w:rsidP="009538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color w:val="auto"/>
          <w:sz w:val="20"/>
          <w:szCs w:val="20"/>
          <w:lang w:val="es-ES_tradnl"/>
        </w:rPr>
      </w:pPr>
      <w:r w:rsidRPr="00AB1A6D">
        <w:rPr>
          <w:sz w:val="20"/>
          <w:szCs w:val="20"/>
          <w:lang w:val="es-ES_tradnl"/>
        </w:rPr>
        <w:t>La</w:t>
      </w:r>
      <w:r w:rsidR="00BD1D8C" w:rsidRPr="00AB1A6D">
        <w:rPr>
          <w:sz w:val="20"/>
          <w:szCs w:val="20"/>
          <w:lang w:val="es-ES_tradnl"/>
        </w:rPr>
        <w:t xml:space="preserve"> familia</w:t>
      </w:r>
      <w:r w:rsidR="00587CC5" w:rsidRPr="00AB1A6D">
        <w:rPr>
          <w:sz w:val="20"/>
          <w:szCs w:val="20"/>
          <w:lang w:val="es-ES_tradnl"/>
        </w:rPr>
        <w:t xml:space="preserve"> de Jhon Duque Noreña </w:t>
      </w:r>
      <w:r w:rsidR="00BD1D8C" w:rsidRPr="00AB1A6D">
        <w:rPr>
          <w:sz w:val="20"/>
          <w:szCs w:val="20"/>
          <w:lang w:val="es-ES_tradnl"/>
        </w:rPr>
        <w:t xml:space="preserve">interpuso una acción de </w:t>
      </w:r>
      <w:r w:rsidR="00701BA7" w:rsidRPr="00AB1A6D">
        <w:rPr>
          <w:sz w:val="20"/>
          <w:szCs w:val="20"/>
          <w:lang w:val="es-ES_tradnl"/>
        </w:rPr>
        <w:t xml:space="preserve">reparación directa </w:t>
      </w:r>
      <w:r w:rsidRPr="00AB1A6D">
        <w:rPr>
          <w:sz w:val="20"/>
          <w:szCs w:val="20"/>
          <w:lang w:val="es-ES_tradnl"/>
        </w:rPr>
        <w:t>por</w:t>
      </w:r>
      <w:r w:rsidR="00BD1D8C" w:rsidRPr="00AB1A6D">
        <w:rPr>
          <w:sz w:val="20"/>
          <w:szCs w:val="20"/>
          <w:lang w:val="es-ES_tradnl"/>
        </w:rPr>
        <w:t xml:space="preserve"> considerar </w:t>
      </w:r>
      <w:r w:rsidR="00392F22" w:rsidRPr="00AB1A6D">
        <w:rPr>
          <w:sz w:val="20"/>
          <w:szCs w:val="20"/>
          <w:lang w:val="es-ES_tradnl"/>
        </w:rPr>
        <w:t xml:space="preserve">comprometida </w:t>
      </w:r>
      <w:r w:rsidR="00BD1D8C" w:rsidRPr="00AB1A6D">
        <w:rPr>
          <w:sz w:val="20"/>
          <w:szCs w:val="20"/>
          <w:lang w:val="es-ES_tradnl"/>
        </w:rPr>
        <w:t xml:space="preserve">la </w:t>
      </w:r>
      <w:r w:rsidR="00701BA7" w:rsidRPr="00AB1A6D">
        <w:rPr>
          <w:sz w:val="20"/>
          <w:szCs w:val="20"/>
          <w:lang w:val="es-ES_tradnl"/>
        </w:rPr>
        <w:t xml:space="preserve">responsabilidad </w:t>
      </w:r>
      <w:r w:rsidR="00392F22" w:rsidRPr="00AB1A6D">
        <w:rPr>
          <w:sz w:val="20"/>
          <w:szCs w:val="20"/>
          <w:lang w:val="es-ES_tradnl"/>
        </w:rPr>
        <w:t xml:space="preserve">del </w:t>
      </w:r>
      <w:r w:rsidR="00701BA7" w:rsidRPr="00AB1A6D">
        <w:rPr>
          <w:sz w:val="20"/>
          <w:szCs w:val="20"/>
          <w:lang w:val="es-ES_tradnl"/>
        </w:rPr>
        <w:t xml:space="preserve">Estado </w:t>
      </w:r>
      <w:r w:rsidRPr="00AB1A6D">
        <w:rPr>
          <w:sz w:val="20"/>
          <w:szCs w:val="20"/>
          <w:lang w:val="es-ES_tradnl"/>
        </w:rPr>
        <w:t xml:space="preserve">en virtud de que </w:t>
      </w:r>
      <w:r w:rsidR="00701BA7" w:rsidRPr="00AB1A6D">
        <w:rPr>
          <w:sz w:val="20"/>
          <w:szCs w:val="20"/>
          <w:lang w:val="es-ES_tradnl"/>
        </w:rPr>
        <w:t xml:space="preserve">el asesinato </w:t>
      </w:r>
      <w:r w:rsidRPr="00AB1A6D">
        <w:rPr>
          <w:sz w:val="20"/>
          <w:szCs w:val="20"/>
          <w:lang w:val="es-ES_tradnl"/>
        </w:rPr>
        <w:t xml:space="preserve">había sido cometido </w:t>
      </w:r>
      <w:r w:rsidR="00701BA7" w:rsidRPr="00AB1A6D">
        <w:rPr>
          <w:sz w:val="20"/>
          <w:szCs w:val="20"/>
          <w:lang w:val="es-ES_tradnl"/>
        </w:rPr>
        <w:t xml:space="preserve">por un </w:t>
      </w:r>
      <w:r w:rsidR="005021A4" w:rsidRPr="00AB1A6D">
        <w:rPr>
          <w:sz w:val="20"/>
          <w:szCs w:val="20"/>
          <w:lang w:val="es-ES_tradnl"/>
        </w:rPr>
        <w:t xml:space="preserve">miembro activo </w:t>
      </w:r>
      <w:r w:rsidR="00701BA7" w:rsidRPr="00AB1A6D">
        <w:rPr>
          <w:sz w:val="20"/>
          <w:szCs w:val="20"/>
          <w:lang w:val="es-ES_tradnl"/>
        </w:rPr>
        <w:t>de la Policía Nacional</w:t>
      </w:r>
      <w:r w:rsidR="00D17BEB" w:rsidRPr="00AB1A6D">
        <w:rPr>
          <w:sz w:val="20"/>
          <w:szCs w:val="20"/>
          <w:lang w:val="es-ES_tradnl"/>
        </w:rPr>
        <w:t>;</w:t>
      </w:r>
      <w:r w:rsidR="00EC3DF1" w:rsidRPr="00AB1A6D">
        <w:rPr>
          <w:sz w:val="20"/>
          <w:szCs w:val="20"/>
          <w:lang w:val="es-ES_tradnl"/>
        </w:rPr>
        <w:t xml:space="preserve"> sin embargo, e</w:t>
      </w:r>
      <w:r w:rsidRPr="00AB1A6D">
        <w:rPr>
          <w:sz w:val="20"/>
          <w:szCs w:val="20"/>
          <w:lang w:val="es-ES_tradnl"/>
        </w:rPr>
        <w:t>l</w:t>
      </w:r>
      <w:r w:rsidR="00701BA7" w:rsidRPr="00AB1A6D">
        <w:rPr>
          <w:sz w:val="20"/>
          <w:szCs w:val="20"/>
          <w:lang w:val="es-ES_tradnl"/>
        </w:rPr>
        <w:t xml:space="preserve"> 31 de enero de 2001 la Séptima Sala de Descongestión de los Tribunales de Antioqu</w:t>
      </w:r>
      <w:r w:rsidRPr="00AB1A6D">
        <w:rPr>
          <w:sz w:val="20"/>
          <w:szCs w:val="20"/>
          <w:lang w:val="es-ES_tradnl"/>
        </w:rPr>
        <w:t>i</w:t>
      </w:r>
      <w:r w:rsidR="00701BA7" w:rsidRPr="00AB1A6D">
        <w:rPr>
          <w:sz w:val="20"/>
          <w:szCs w:val="20"/>
          <w:lang w:val="es-ES_tradnl"/>
        </w:rPr>
        <w:t>a, Caldas y Choc</w:t>
      </w:r>
      <w:r w:rsidRPr="00AB1A6D">
        <w:rPr>
          <w:sz w:val="20"/>
          <w:szCs w:val="20"/>
          <w:lang w:val="es-ES_tradnl"/>
        </w:rPr>
        <w:t>ó</w:t>
      </w:r>
      <w:r w:rsidR="00701BA7" w:rsidRPr="00AB1A6D">
        <w:rPr>
          <w:sz w:val="20"/>
          <w:szCs w:val="20"/>
          <w:lang w:val="es-ES_tradnl"/>
        </w:rPr>
        <w:t xml:space="preserve"> </w:t>
      </w:r>
      <w:r w:rsidR="00BD1D8C" w:rsidRPr="00AB1A6D">
        <w:rPr>
          <w:sz w:val="20"/>
          <w:szCs w:val="20"/>
          <w:lang w:val="es-ES_tradnl"/>
        </w:rPr>
        <w:t xml:space="preserve">emitió sentencia </w:t>
      </w:r>
      <w:r w:rsidR="00EC3DF1" w:rsidRPr="00AB1A6D">
        <w:rPr>
          <w:sz w:val="20"/>
          <w:szCs w:val="20"/>
          <w:lang w:val="es-ES_tradnl"/>
        </w:rPr>
        <w:t xml:space="preserve">rechazando </w:t>
      </w:r>
      <w:r w:rsidR="00701BA7" w:rsidRPr="00AB1A6D">
        <w:rPr>
          <w:sz w:val="20"/>
          <w:szCs w:val="20"/>
          <w:lang w:val="es-ES_tradnl"/>
        </w:rPr>
        <w:t>las pretensiones de los demandantes</w:t>
      </w:r>
      <w:r w:rsidRPr="00AB1A6D">
        <w:rPr>
          <w:sz w:val="20"/>
          <w:szCs w:val="20"/>
          <w:lang w:val="es-ES_tradnl"/>
        </w:rPr>
        <w:t>.</w:t>
      </w:r>
      <w:r w:rsidR="00701BA7" w:rsidRPr="00AB1A6D">
        <w:rPr>
          <w:sz w:val="20"/>
          <w:szCs w:val="20"/>
          <w:lang w:val="es-ES_tradnl"/>
        </w:rPr>
        <w:t xml:space="preserve"> </w:t>
      </w:r>
      <w:r w:rsidRPr="00AB1A6D">
        <w:rPr>
          <w:sz w:val="20"/>
          <w:szCs w:val="20"/>
          <w:lang w:val="es-ES_tradnl"/>
        </w:rPr>
        <w:t xml:space="preserve">Dicha Sala consideró </w:t>
      </w:r>
      <w:r w:rsidR="00701BA7" w:rsidRPr="00AB1A6D">
        <w:rPr>
          <w:sz w:val="20"/>
          <w:szCs w:val="20"/>
          <w:lang w:val="es-ES_tradnl"/>
        </w:rPr>
        <w:t>que</w:t>
      </w:r>
      <w:r w:rsidR="00701BA7" w:rsidRPr="00AB1A6D">
        <w:rPr>
          <w:color w:val="auto"/>
          <w:sz w:val="20"/>
          <w:szCs w:val="20"/>
          <w:lang w:val="es-ES_tradnl"/>
        </w:rPr>
        <w:t>, si bien Fabián de Jesús López Goe</w:t>
      </w:r>
      <w:r w:rsidRPr="00AB1A6D">
        <w:rPr>
          <w:color w:val="auto"/>
          <w:sz w:val="20"/>
          <w:szCs w:val="20"/>
          <w:lang w:val="es-ES_tradnl"/>
        </w:rPr>
        <w:t>s</w:t>
      </w:r>
      <w:r w:rsidR="00701BA7" w:rsidRPr="00AB1A6D">
        <w:rPr>
          <w:color w:val="auto"/>
          <w:sz w:val="20"/>
          <w:szCs w:val="20"/>
          <w:lang w:val="es-ES_tradnl"/>
        </w:rPr>
        <w:t xml:space="preserve"> formaba parte de la Policía Nacional, el día del crimen se encontraba vestido de civil</w:t>
      </w:r>
      <w:r w:rsidR="00D17BEB" w:rsidRPr="00AB1A6D">
        <w:rPr>
          <w:color w:val="auto"/>
          <w:sz w:val="20"/>
          <w:szCs w:val="20"/>
          <w:lang w:val="es-ES_tradnl"/>
        </w:rPr>
        <w:t>;</w:t>
      </w:r>
      <w:r w:rsidR="00701BA7" w:rsidRPr="00AB1A6D">
        <w:rPr>
          <w:color w:val="auto"/>
          <w:sz w:val="20"/>
          <w:szCs w:val="20"/>
          <w:lang w:val="es-ES_tradnl"/>
        </w:rPr>
        <w:t xml:space="preserve"> no estaba en servicio</w:t>
      </w:r>
      <w:r w:rsidR="00D17BEB" w:rsidRPr="00AB1A6D">
        <w:rPr>
          <w:color w:val="auto"/>
          <w:sz w:val="20"/>
          <w:szCs w:val="20"/>
          <w:lang w:val="es-ES_tradnl"/>
        </w:rPr>
        <w:t>;</w:t>
      </w:r>
      <w:r w:rsidR="00392F22" w:rsidRPr="00AB1A6D">
        <w:rPr>
          <w:color w:val="auto"/>
          <w:sz w:val="20"/>
          <w:szCs w:val="20"/>
          <w:lang w:val="es-ES_tradnl"/>
        </w:rPr>
        <w:t xml:space="preserve"> y</w:t>
      </w:r>
      <w:r w:rsidR="00BF08A6" w:rsidRPr="00AB1A6D">
        <w:rPr>
          <w:color w:val="auto"/>
          <w:sz w:val="20"/>
          <w:szCs w:val="20"/>
          <w:lang w:val="es-ES_tradnl"/>
        </w:rPr>
        <w:t xml:space="preserve">, </w:t>
      </w:r>
      <w:r w:rsidR="00D17BEB" w:rsidRPr="00AB1A6D">
        <w:rPr>
          <w:color w:val="auto"/>
          <w:sz w:val="20"/>
          <w:szCs w:val="20"/>
          <w:lang w:val="es-ES_tradnl"/>
        </w:rPr>
        <w:t>como se verificó en el</w:t>
      </w:r>
      <w:r w:rsidR="00BF08A6" w:rsidRPr="00AB1A6D">
        <w:rPr>
          <w:color w:val="auto"/>
          <w:sz w:val="20"/>
          <w:szCs w:val="20"/>
          <w:lang w:val="es-ES_tradnl"/>
        </w:rPr>
        <w:t xml:space="preserve"> proceso penal,</w:t>
      </w:r>
      <w:r w:rsidR="00392F22" w:rsidRPr="00AB1A6D">
        <w:rPr>
          <w:color w:val="auto"/>
          <w:sz w:val="20"/>
          <w:szCs w:val="20"/>
          <w:lang w:val="es-ES_tradnl"/>
        </w:rPr>
        <w:t xml:space="preserve"> </w:t>
      </w:r>
      <w:r w:rsidR="00701BA7" w:rsidRPr="00AB1A6D">
        <w:rPr>
          <w:color w:val="auto"/>
          <w:sz w:val="20"/>
          <w:szCs w:val="20"/>
          <w:lang w:val="es-ES_tradnl"/>
        </w:rPr>
        <w:t xml:space="preserve">la pistola utilizada era un arma de defensa personal y no de la dotación </w:t>
      </w:r>
      <w:r w:rsidR="00853AD0" w:rsidRPr="00AB1A6D">
        <w:rPr>
          <w:color w:val="auto"/>
          <w:sz w:val="20"/>
          <w:szCs w:val="20"/>
          <w:lang w:val="es-ES_tradnl"/>
        </w:rPr>
        <w:t>oficial</w:t>
      </w:r>
      <w:r w:rsidR="00701BA7" w:rsidRPr="00AB1A6D">
        <w:rPr>
          <w:color w:val="auto"/>
          <w:sz w:val="20"/>
          <w:szCs w:val="20"/>
          <w:lang w:val="es-ES_tradnl"/>
        </w:rPr>
        <w:t xml:space="preserve">. </w:t>
      </w:r>
      <w:r w:rsidR="00D17BEB" w:rsidRPr="00AB1A6D">
        <w:rPr>
          <w:color w:val="auto"/>
          <w:sz w:val="20"/>
          <w:szCs w:val="20"/>
          <w:lang w:val="es-ES_tradnl"/>
        </w:rPr>
        <w:t>Frente a esta decisión, la familia del finado interpuso e</w:t>
      </w:r>
      <w:r w:rsidRPr="00AB1A6D">
        <w:rPr>
          <w:color w:val="auto"/>
          <w:sz w:val="20"/>
          <w:szCs w:val="20"/>
          <w:lang w:val="es-ES_tradnl"/>
        </w:rPr>
        <w:t xml:space="preserve">l 22 de febrero de 2001 un </w:t>
      </w:r>
      <w:r w:rsidR="003536AA" w:rsidRPr="00AB1A6D">
        <w:rPr>
          <w:color w:val="auto"/>
          <w:sz w:val="20"/>
          <w:szCs w:val="20"/>
          <w:lang w:val="es-ES_tradnl"/>
        </w:rPr>
        <w:t xml:space="preserve">recurso de apelación contra dicha </w:t>
      </w:r>
      <w:r w:rsidR="00701BA7" w:rsidRPr="00AB1A6D">
        <w:rPr>
          <w:color w:val="auto"/>
          <w:sz w:val="20"/>
          <w:szCs w:val="20"/>
          <w:lang w:val="es-ES_tradnl"/>
        </w:rPr>
        <w:t>sentencia</w:t>
      </w:r>
      <w:r w:rsidR="00D17BEB" w:rsidRPr="00AB1A6D">
        <w:rPr>
          <w:color w:val="auto"/>
          <w:sz w:val="20"/>
          <w:szCs w:val="20"/>
          <w:lang w:val="es-ES_tradnl"/>
        </w:rPr>
        <w:t>;</w:t>
      </w:r>
      <w:r w:rsidR="00701BA7" w:rsidRPr="00AB1A6D">
        <w:rPr>
          <w:color w:val="auto"/>
          <w:sz w:val="20"/>
          <w:szCs w:val="20"/>
          <w:lang w:val="es-ES_tradnl"/>
        </w:rPr>
        <w:t xml:space="preserve"> </w:t>
      </w:r>
      <w:r w:rsidR="00D17BEB" w:rsidRPr="00AB1A6D">
        <w:rPr>
          <w:color w:val="auto"/>
          <w:sz w:val="20"/>
          <w:szCs w:val="20"/>
          <w:lang w:val="es-ES_tradnl"/>
        </w:rPr>
        <w:t xml:space="preserve">y </w:t>
      </w:r>
      <w:r w:rsidR="00EC3DF1" w:rsidRPr="00AB1A6D">
        <w:rPr>
          <w:color w:val="auto"/>
          <w:sz w:val="20"/>
          <w:szCs w:val="20"/>
          <w:lang w:val="es-ES_tradnl"/>
        </w:rPr>
        <w:t xml:space="preserve">el 17 de julio de 2001 </w:t>
      </w:r>
      <w:r w:rsidR="00A12507" w:rsidRPr="00AB1A6D">
        <w:rPr>
          <w:color w:val="auto"/>
          <w:sz w:val="20"/>
          <w:szCs w:val="20"/>
          <w:lang w:val="es-ES_tradnl"/>
        </w:rPr>
        <w:t xml:space="preserve">el trámite fue </w:t>
      </w:r>
      <w:r w:rsidR="00701BA7" w:rsidRPr="00AB1A6D">
        <w:rPr>
          <w:color w:val="auto"/>
          <w:sz w:val="20"/>
          <w:szCs w:val="20"/>
          <w:lang w:val="es-ES_tradnl"/>
        </w:rPr>
        <w:t>asignad</w:t>
      </w:r>
      <w:r w:rsidR="00A12507" w:rsidRPr="00AB1A6D">
        <w:rPr>
          <w:color w:val="auto"/>
          <w:sz w:val="20"/>
          <w:szCs w:val="20"/>
          <w:lang w:val="es-ES_tradnl"/>
        </w:rPr>
        <w:t xml:space="preserve">o </w:t>
      </w:r>
      <w:r w:rsidR="00701BA7" w:rsidRPr="00AB1A6D">
        <w:rPr>
          <w:color w:val="auto"/>
          <w:sz w:val="20"/>
          <w:szCs w:val="20"/>
          <w:lang w:val="es-ES_tradnl"/>
        </w:rPr>
        <w:t>a</w:t>
      </w:r>
      <w:r w:rsidR="00C35A07" w:rsidRPr="00AB1A6D">
        <w:rPr>
          <w:color w:val="auto"/>
          <w:sz w:val="20"/>
          <w:szCs w:val="20"/>
          <w:lang w:val="es-ES_tradnl"/>
        </w:rPr>
        <w:t xml:space="preserve"> la Sección Tercera de</w:t>
      </w:r>
      <w:r w:rsidR="00701BA7" w:rsidRPr="00AB1A6D">
        <w:rPr>
          <w:color w:val="auto"/>
          <w:sz w:val="20"/>
          <w:szCs w:val="20"/>
          <w:lang w:val="es-ES_tradnl"/>
        </w:rPr>
        <w:t>l Consejo de Estado</w:t>
      </w:r>
      <w:r w:rsidRPr="00AB1A6D">
        <w:rPr>
          <w:color w:val="auto"/>
          <w:sz w:val="20"/>
          <w:szCs w:val="20"/>
          <w:lang w:val="es-ES_tradnl"/>
        </w:rPr>
        <w:t>.</w:t>
      </w:r>
      <w:r w:rsidR="008923E1" w:rsidRPr="00AB1A6D">
        <w:rPr>
          <w:color w:val="auto"/>
          <w:sz w:val="20"/>
          <w:szCs w:val="20"/>
          <w:lang w:val="es-ES_tradnl"/>
        </w:rPr>
        <w:t xml:space="preserve"> </w:t>
      </w:r>
      <w:r w:rsidR="00EC3DF1" w:rsidRPr="00AB1A6D">
        <w:rPr>
          <w:color w:val="auto"/>
          <w:sz w:val="20"/>
          <w:szCs w:val="20"/>
          <w:lang w:val="es-ES_tradnl"/>
        </w:rPr>
        <w:t xml:space="preserve">El </w:t>
      </w:r>
      <w:r w:rsidR="00701BA7" w:rsidRPr="00AB1A6D">
        <w:rPr>
          <w:color w:val="auto"/>
          <w:sz w:val="20"/>
          <w:szCs w:val="20"/>
          <w:lang w:val="es-ES_tradnl"/>
        </w:rPr>
        <w:t>8 de junio de 2011, casi diez años después,</w:t>
      </w:r>
      <w:r w:rsidR="008923E1" w:rsidRPr="00AB1A6D">
        <w:rPr>
          <w:color w:val="auto"/>
          <w:sz w:val="20"/>
          <w:szCs w:val="20"/>
          <w:lang w:val="es-ES_tradnl"/>
        </w:rPr>
        <w:t xml:space="preserve"> </w:t>
      </w:r>
      <w:r w:rsidR="00DD6C12" w:rsidRPr="00AB1A6D">
        <w:rPr>
          <w:color w:val="auto"/>
          <w:sz w:val="20"/>
          <w:szCs w:val="20"/>
          <w:lang w:val="es-ES_tradnl"/>
        </w:rPr>
        <w:t xml:space="preserve">el Consejo de Estado </w:t>
      </w:r>
      <w:r w:rsidR="00701BA7" w:rsidRPr="00AB1A6D">
        <w:rPr>
          <w:color w:val="auto"/>
          <w:sz w:val="20"/>
          <w:szCs w:val="20"/>
          <w:lang w:val="es-ES_tradnl"/>
        </w:rPr>
        <w:t>confirmó la sentencia recurrida</w:t>
      </w:r>
      <w:r w:rsidR="00602F57" w:rsidRPr="00AB1A6D">
        <w:rPr>
          <w:color w:val="auto"/>
          <w:sz w:val="20"/>
          <w:szCs w:val="20"/>
          <w:lang w:val="es-ES_tradnl"/>
        </w:rPr>
        <w:t xml:space="preserve"> </w:t>
      </w:r>
      <w:r w:rsidR="00722A5C" w:rsidRPr="00AB1A6D">
        <w:rPr>
          <w:color w:val="auto"/>
          <w:sz w:val="20"/>
          <w:szCs w:val="20"/>
          <w:lang w:val="es-ES_tradnl"/>
        </w:rPr>
        <w:t xml:space="preserve">con base en un </w:t>
      </w:r>
      <w:r w:rsidR="00602F57" w:rsidRPr="00AB1A6D">
        <w:rPr>
          <w:color w:val="auto"/>
          <w:sz w:val="20"/>
          <w:szCs w:val="20"/>
          <w:lang w:val="es-ES_tradnl"/>
        </w:rPr>
        <w:t xml:space="preserve">cambio </w:t>
      </w:r>
      <w:r w:rsidR="00EC3DF1" w:rsidRPr="00AB1A6D">
        <w:rPr>
          <w:color w:val="auto"/>
          <w:sz w:val="20"/>
          <w:szCs w:val="20"/>
          <w:lang w:val="es-ES_tradnl"/>
        </w:rPr>
        <w:t xml:space="preserve">en el </w:t>
      </w:r>
      <w:r w:rsidR="008923E1" w:rsidRPr="00AB1A6D">
        <w:rPr>
          <w:color w:val="auto"/>
          <w:sz w:val="20"/>
          <w:szCs w:val="20"/>
          <w:lang w:val="es-ES_tradnl"/>
        </w:rPr>
        <w:t xml:space="preserve">criterio </w:t>
      </w:r>
      <w:r w:rsidR="00EC3DF1" w:rsidRPr="00AB1A6D">
        <w:rPr>
          <w:color w:val="auto"/>
          <w:sz w:val="20"/>
          <w:szCs w:val="20"/>
          <w:lang w:val="es-ES_tradnl"/>
        </w:rPr>
        <w:t>jurisprudencial</w:t>
      </w:r>
      <w:r w:rsidR="008923E1" w:rsidRPr="00AB1A6D">
        <w:rPr>
          <w:color w:val="auto"/>
          <w:sz w:val="20"/>
          <w:szCs w:val="20"/>
          <w:lang w:val="es-ES_tradnl"/>
        </w:rPr>
        <w:t xml:space="preserve">. </w:t>
      </w:r>
    </w:p>
    <w:p w14:paraId="345F2CD4" w14:textId="77777777" w:rsidR="009538FF" w:rsidRPr="00AB1A6D" w:rsidRDefault="009538FF"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07B4FF24" w14:textId="3FF192AF" w:rsidR="0048044A" w:rsidRPr="00AB1A6D" w:rsidRDefault="00FF32D9" w:rsidP="00953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B1A6D">
        <w:rPr>
          <w:rFonts w:ascii="Cambria" w:hAnsi="Cambria"/>
          <w:sz w:val="20"/>
          <w:szCs w:val="20"/>
          <w:lang w:val="es-ES_tradnl"/>
        </w:rPr>
        <w:t>E</w:t>
      </w:r>
      <w:r w:rsidR="008923E1" w:rsidRPr="00AB1A6D">
        <w:rPr>
          <w:rFonts w:ascii="Cambria" w:hAnsi="Cambria"/>
          <w:sz w:val="20"/>
          <w:szCs w:val="20"/>
          <w:lang w:val="es-ES_tradnl"/>
        </w:rPr>
        <w:t xml:space="preserve">n concreto, </w:t>
      </w:r>
      <w:r w:rsidR="00B96666" w:rsidRPr="00AB1A6D">
        <w:rPr>
          <w:rFonts w:ascii="Cambria" w:hAnsi="Cambria"/>
          <w:sz w:val="20"/>
          <w:szCs w:val="20"/>
          <w:lang w:val="es-ES_tradnl"/>
        </w:rPr>
        <w:t xml:space="preserve">la parte </w:t>
      </w:r>
      <w:r w:rsidRPr="00AB1A6D">
        <w:rPr>
          <w:rFonts w:ascii="Cambria" w:hAnsi="Cambria"/>
          <w:sz w:val="20"/>
          <w:szCs w:val="20"/>
          <w:lang w:val="es-ES_tradnl"/>
        </w:rPr>
        <w:t>peticionari</w:t>
      </w:r>
      <w:r w:rsidR="00B96666" w:rsidRPr="00AB1A6D">
        <w:rPr>
          <w:rFonts w:ascii="Cambria" w:hAnsi="Cambria"/>
          <w:sz w:val="20"/>
          <w:szCs w:val="20"/>
          <w:lang w:val="es-ES_tradnl"/>
        </w:rPr>
        <w:t>a</w:t>
      </w:r>
      <w:r w:rsidRPr="00AB1A6D">
        <w:rPr>
          <w:rFonts w:ascii="Cambria" w:hAnsi="Cambria"/>
          <w:sz w:val="20"/>
          <w:szCs w:val="20"/>
          <w:lang w:val="es-ES_tradnl"/>
        </w:rPr>
        <w:t xml:space="preserve"> señala que los recursos internos </w:t>
      </w:r>
      <w:r w:rsidR="00B96666" w:rsidRPr="00AB1A6D">
        <w:rPr>
          <w:rFonts w:ascii="Cambria" w:hAnsi="Cambria"/>
          <w:sz w:val="20"/>
          <w:szCs w:val="20"/>
          <w:lang w:val="es-ES_tradnl"/>
        </w:rPr>
        <w:t xml:space="preserve">fueron </w:t>
      </w:r>
      <w:r w:rsidR="004A6C8C" w:rsidRPr="00AB1A6D">
        <w:rPr>
          <w:rFonts w:ascii="Cambria" w:hAnsi="Cambria"/>
          <w:sz w:val="20"/>
          <w:szCs w:val="20"/>
          <w:lang w:val="es-ES_tradnl"/>
        </w:rPr>
        <w:t>agotados,</w:t>
      </w:r>
      <w:r w:rsidR="00B96666" w:rsidRPr="00AB1A6D">
        <w:rPr>
          <w:rFonts w:ascii="Cambria" w:hAnsi="Cambria"/>
          <w:sz w:val="20"/>
          <w:szCs w:val="20"/>
          <w:lang w:val="es-ES_tradnl"/>
        </w:rPr>
        <w:t xml:space="preserve"> pero </w:t>
      </w:r>
      <w:r w:rsidRPr="00AB1A6D">
        <w:rPr>
          <w:rFonts w:ascii="Cambria" w:hAnsi="Cambria"/>
          <w:sz w:val="20"/>
          <w:szCs w:val="20"/>
          <w:lang w:val="es-ES_tradnl"/>
        </w:rPr>
        <w:t xml:space="preserve">no </w:t>
      </w:r>
      <w:r w:rsidR="00B96666" w:rsidRPr="00AB1A6D">
        <w:rPr>
          <w:rFonts w:ascii="Cambria" w:hAnsi="Cambria"/>
          <w:sz w:val="20"/>
          <w:szCs w:val="20"/>
          <w:lang w:val="es-ES_tradnl"/>
        </w:rPr>
        <w:t>resultaron</w:t>
      </w:r>
      <w:r w:rsidRPr="00AB1A6D">
        <w:rPr>
          <w:rFonts w:ascii="Cambria" w:hAnsi="Cambria"/>
          <w:sz w:val="20"/>
          <w:szCs w:val="20"/>
          <w:lang w:val="es-ES_tradnl"/>
        </w:rPr>
        <w:t xml:space="preserve"> efectivos </w:t>
      </w:r>
      <w:r w:rsidR="00B96666" w:rsidRPr="00AB1A6D">
        <w:rPr>
          <w:rFonts w:ascii="Cambria" w:hAnsi="Cambria"/>
          <w:sz w:val="20"/>
          <w:szCs w:val="20"/>
          <w:lang w:val="es-ES_tradnl"/>
        </w:rPr>
        <w:t xml:space="preserve">debido a que </w:t>
      </w:r>
      <w:r w:rsidRPr="00AB1A6D">
        <w:rPr>
          <w:rFonts w:ascii="Cambria" w:hAnsi="Cambria"/>
          <w:sz w:val="20"/>
          <w:szCs w:val="20"/>
          <w:lang w:val="es-ES_tradnl"/>
        </w:rPr>
        <w:t xml:space="preserve">no </w:t>
      </w:r>
      <w:r w:rsidR="00DA3AC2" w:rsidRPr="00AB1A6D">
        <w:rPr>
          <w:rFonts w:ascii="Cambria" w:hAnsi="Cambria"/>
          <w:sz w:val="20"/>
          <w:szCs w:val="20"/>
          <w:lang w:val="es-ES_tradnl"/>
        </w:rPr>
        <w:t>fueron observadas</w:t>
      </w:r>
      <w:r w:rsidRPr="00AB1A6D">
        <w:rPr>
          <w:rFonts w:ascii="Cambria" w:hAnsi="Cambria"/>
          <w:sz w:val="20"/>
          <w:szCs w:val="20"/>
          <w:lang w:val="es-ES_tradnl"/>
        </w:rPr>
        <w:t xml:space="preserve"> </w:t>
      </w:r>
      <w:r w:rsidR="00DA3AC2" w:rsidRPr="00AB1A6D">
        <w:rPr>
          <w:rFonts w:ascii="Cambria" w:hAnsi="Cambria"/>
          <w:sz w:val="20"/>
          <w:szCs w:val="20"/>
          <w:lang w:val="es-ES_tradnl"/>
        </w:rPr>
        <w:t>las garantías de</w:t>
      </w:r>
      <w:r w:rsidRPr="00AB1A6D">
        <w:rPr>
          <w:rFonts w:ascii="Cambria" w:hAnsi="Cambria"/>
          <w:sz w:val="20"/>
          <w:szCs w:val="20"/>
          <w:lang w:val="es-ES_tradnl"/>
        </w:rPr>
        <w:t xml:space="preserve">l debido proceso como principio contenedor </w:t>
      </w:r>
      <w:r w:rsidR="00D530CF" w:rsidRPr="00AB1A6D">
        <w:rPr>
          <w:rFonts w:ascii="Cambria" w:hAnsi="Cambria"/>
          <w:sz w:val="20"/>
          <w:szCs w:val="20"/>
          <w:lang w:val="es-ES_tradnl"/>
        </w:rPr>
        <w:t xml:space="preserve">de diversas garantías constitucionales. </w:t>
      </w:r>
      <w:r w:rsidR="008923E1" w:rsidRPr="00AB1A6D">
        <w:rPr>
          <w:rFonts w:ascii="Cambria" w:hAnsi="Cambria"/>
          <w:sz w:val="20"/>
          <w:szCs w:val="20"/>
          <w:lang w:val="es-ES_tradnl"/>
        </w:rPr>
        <w:t xml:space="preserve">En relación a la acción de reparación directa, alega que la posición de los tribunales </w:t>
      </w:r>
      <w:r w:rsidR="00AB1A6D" w:rsidRPr="00AB1A6D">
        <w:rPr>
          <w:rFonts w:ascii="Cambria" w:hAnsi="Cambria"/>
          <w:sz w:val="20"/>
          <w:szCs w:val="20"/>
          <w:lang w:val="es-ES_tradnl"/>
        </w:rPr>
        <w:t>contencioso-administrativos</w:t>
      </w:r>
      <w:r w:rsidR="008923E1" w:rsidRPr="00AB1A6D">
        <w:rPr>
          <w:rFonts w:ascii="Cambria" w:hAnsi="Cambria"/>
          <w:sz w:val="20"/>
          <w:szCs w:val="20"/>
          <w:lang w:val="es-ES_tradnl"/>
        </w:rPr>
        <w:t xml:space="preserve"> es violatoria de los derechos de </w:t>
      </w:r>
      <w:r w:rsidR="003B2ECA" w:rsidRPr="00AB1A6D">
        <w:rPr>
          <w:rFonts w:ascii="Cambria" w:hAnsi="Cambria"/>
          <w:sz w:val="20"/>
          <w:szCs w:val="20"/>
          <w:lang w:val="es-ES_tradnl"/>
        </w:rPr>
        <w:t>los familiares</w:t>
      </w:r>
      <w:r w:rsidR="008923E1" w:rsidRPr="00AB1A6D">
        <w:rPr>
          <w:rFonts w:ascii="Cambria" w:hAnsi="Cambria"/>
          <w:sz w:val="20"/>
          <w:szCs w:val="20"/>
          <w:lang w:val="es-ES_tradnl"/>
        </w:rPr>
        <w:t>, en cuanto</w:t>
      </w:r>
      <w:r w:rsidR="003B2ECA" w:rsidRPr="00AB1A6D">
        <w:rPr>
          <w:rFonts w:ascii="Cambria" w:hAnsi="Cambria"/>
          <w:sz w:val="20"/>
          <w:szCs w:val="20"/>
          <w:lang w:val="es-ES_tradnl"/>
        </w:rPr>
        <w:t xml:space="preserve"> consider</w:t>
      </w:r>
      <w:r w:rsidR="00B96666" w:rsidRPr="00AB1A6D">
        <w:rPr>
          <w:rFonts w:ascii="Cambria" w:hAnsi="Cambria"/>
          <w:sz w:val="20"/>
          <w:szCs w:val="20"/>
          <w:lang w:val="es-ES_tradnl"/>
        </w:rPr>
        <w:t>aron</w:t>
      </w:r>
      <w:r w:rsidR="003B2ECA" w:rsidRPr="00AB1A6D">
        <w:rPr>
          <w:rFonts w:ascii="Cambria" w:hAnsi="Cambria"/>
          <w:sz w:val="20"/>
          <w:szCs w:val="20"/>
          <w:lang w:val="es-ES_tradnl"/>
        </w:rPr>
        <w:t xml:space="preserve"> </w:t>
      </w:r>
      <w:r w:rsidR="008923E1" w:rsidRPr="00AB1A6D">
        <w:rPr>
          <w:rFonts w:ascii="Cambria" w:hAnsi="Cambria"/>
          <w:sz w:val="20"/>
          <w:szCs w:val="20"/>
          <w:lang w:val="es-ES_tradnl"/>
        </w:rPr>
        <w:t xml:space="preserve">que la responsabilidad estatal </w:t>
      </w:r>
      <w:r w:rsidR="003B2ECA" w:rsidRPr="00AB1A6D">
        <w:rPr>
          <w:rFonts w:ascii="Cambria" w:hAnsi="Cambria"/>
          <w:sz w:val="20"/>
          <w:szCs w:val="20"/>
          <w:lang w:val="es-ES_tradnl"/>
        </w:rPr>
        <w:t xml:space="preserve">no estaba </w:t>
      </w:r>
      <w:r w:rsidR="008923E1" w:rsidRPr="00AB1A6D">
        <w:rPr>
          <w:rFonts w:ascii="Cambria" w:hAnsi="Cambria"/>
          <w:sz w:val="20"/>
          <w:szCs w:val="20"/>
          <w:lang w:val="es-ES_tradnl"/>
        </w:rPr>
        <w:t>debidamente acreditada</w:t>
      </w:r>
      <w:r w:rsidR="00B96666" w:rsidRPr="00AB1A6D">
        <w:rPr>
          <w:rFonts w:ascii="Cambria" w:hAnsi="Cambria"/>
          <w:sz w:val="20"/>
          <w:szCs w:val="20"/>
          <w:lang w:val="es-ES_tradnl"/>
        </w:rPr>
        <w:t>,</w:t>
      </w:r>
      <w:r w:rsidR="008923E1" w:rsidRPr="00AB1A6D">
        <w:rPr>
          <w:rFonts w:ascii="Cambria" w:hAnsi="Cambria"/>
          <w:sz w:val="20"/>
          <w:szCs w:val="20"/>
          <w:lang w:val="es-ES_tradnl"/>
        </w:rPr>
        <w:t xml:space="preserve"> en abierto desconocimiento de la prueba obrante en el expediente. En este sentido, argumenta que la noche de los hechos Fabián López Goes se encontraba en servicio</w:t>
      </w:r>
      <w:r w:rsidR="00B96666" w:rsidRPr="00AB1A6D">
        <w:rPr>
          <w:rFonts w:ascii="Cambria" w:hAnsi="Cambria"/>
          <w:sz w:val="20"/>
          <w:szCs w:val="20"/>
          <w:lang w:val="es-ES_tradnl"/>
        </w:rPr>
        <w:t>,</w:t>
      </w:r>
      <w:r w:rsidR="008923E1" w:rsidRPr="00AB1A6D">
        <w:rPr>
          <w:rFonts w:ascii="Cambria" w:hAnsi="Cambria"/>
          <w:sz w:val="20"/>
          <w:szCs w:val="20"/>
          <w:lang w:val="es-ES_tradnl"/>
        </w:rPr>
        <w:t xml:space="preserve"> en tanto estaba en turno de disponibilidad en la Escuela de la Policía Nacional “Carlos Holguín”</w:t>
      </w:r>
      <w:r w:rsidR="00B96666" w:rsidRPr="00AB1A6D">
        <w:rPr>
          <w:rFonts w:ascii="Cambria" w:hAnsi="Cambria"/>
          <w:sz w:val="20"/>
          <w:szCs w:val="20"/>
          <w:lang w:val="es-ES_tradnl"/>
        </w:rPr>
        <w:t>.</w:t>
      </w:r>
      <w:r w:rsidR="008923E1" w:rsidRPr="00AB1A6D">
        <w:rPr>
          <w:rFonts w:ascii="Cambria" w:hAnsi="Cambria"/>
          <w:sz w:val="20"/>
          <w:szCs w:val="20"/>
          <w:lang w:val="es-ES_tradnl"/>
        </w:rPr>
        <w:t xml:space="preserve"> </w:t>
      </w:r>
      <w:r w:rsidR="00B96666" w:rsidRPr="00AB1A6D">
        <w:rPr>
          <w:rFonts w:ascii="Cambria" w:hAnsi="Cambria"/>
          <w:sz w:val="20"/>
          <w:szCs w:val="20"/>
          <w:lang w:val="es-ES_tradnl"/>
        </w:rPr>
        <w:t xml:space="preserve">Asimismo, sostiene que el agente </w:t>
      </w:r>
      <w:r w:rsidR="008923E1" w:rsidRPr="00AB1A6D">
        <w:rPr>
          <w:rFonts w:ascii="Cambria" w:hAnsi="Cambria"/>
          <w:sz w:val="20"/>
          <w:szCs w:val="20"/>
          <w:lang w:val="es-ES_tradnl"/>
        </w:rPr>
        <w:t xml:space="preserve">estaba fuera de las instalaciones oficiales sin permiso de sus superiores </w:t>
      </w:r>
      <w:r w:rsidR="00B96666" w:rsidRPr="00AB1A6D">
        <w:rPr>
          <w:rFonts w:ascii="Cambria" w:hAnsi="Cambria"/>
          <w:sz w:val="20"/>
          <w:szCs w:val="20"/>
          <w:lang w:val="es-ES_tradnl"/>
        </w:rPr>
        <w:t>y que portaba</w:t>
      </w:r>
      <w:r w:rsidR="008923E1" w:rsidRPr="00AB1A6D">
        <w:rPr>
          <w:rFonts w:ascii="Cambria" w:hAnsi="Cambria"/>
          <w:sz w:val="20"/>
          <w:szCs w:val="20"/>
          <w:lang w:val="es-ES_tradnl"/>
        </w:rPr>
        <w:t xml:space="preserve"> un revólver </w:t>
      </w:r>
      <w:r w:rsidR="009E496C" w:rsidRPr="00AB1A6D">
        <w:rPr>
          <w:rFonts w:ascii="Cambria" w:hAnsi="Cambria"/>
          <w:sz w:val="20"/>
          <w:szCs w:val="20"/>
          <w:lang w:val="es-ES_tradnl"/>
        </w:rPr>
        <w:t xml:space="preserve">cal. </w:t>
      </w:r>
      <w:r w:rsidR="008923E1" w:rsidRPr="00AB1A6D">
        <w:rPr>
          <w:rFonts w:ascii="Cambria" w:hAnsi="Cambria"/>
          <w:sz w:val="20"/>
          <w:szCs w:val="20"/>
          <w:lang w:val="es-ES_tradnl"/>
        </w:rPr>
        <w:t xml:space="preserve">38, </w:t>
      </w:r>
      <w:r w:rsidR="00B96666" w:rsidRPr="00AB1A6D">
        <w:rPr>
          <w:rFonts w:ascii="Cambria" w:hAnsi="Cambria"/>
          <w:sz w:val="20"/>
          <w:szCs w:val="20"/>
          <w:lang w:val="es-ES_tradnl"/>
        </w:rPr>
        <w:t>que</w:t>
      </w:r>
      <w:r w:rsidR="008923E1" w:rsidRPr="00AB1A6D">
        <w:rPr>
          <w:rFonts w:ascii="Cambria" w:hAnsi="Cambria"/>
          <w:sz w:val="20"/>
          <w:szCs w:val="20"/>
          <w:lang w:val="es-ES_tradnl"/>
        </w:rPr>
        <w:t xml:space="preserve"> correspond</w:t>
      </w:r>
      <w:r w:rsidR="00B96666" w:rsidRPr="00AB1A6D">
        <w:rPr>
          <w:rFonts w:ascii="Cambria" w:hAnsi="Cambria"/>
          <w:sz w:val="20"/>
          <w:szCs w:val="20"/>
          <w:lang w:val="es-ES_tradnl"/>
        </w:rPr>
        <w:t>e</w:t>
      </w:r>
      <w:r w:rsidR="008923E1" w:rsidRPr="00AB1A6D">
        <w:rPr>
          <w:rFonts w:ascii="Cambria" w:hAnsi="Cambria"/>
          <w:sz w:val="20"/>
          <w:szCs w:val="20"/>
          <w:lang w:val="es-ES_tradnl"/>
        </w:rPr>
        <w:t xml:space="preserve"> a su arma de dotación oficial</w:t>
      </w:r>
      <w:r w:rsidR="00B96666" w:rsidRPr="00AB1A6D">
        <w:rPr>
          <w:rFonts w:ascii="Cambria" w:hAnsi="Cambria"/>
          <w:sz w:val="20"/>
          <w:szCs w:val="20"/>
          <w:lang w:val="es-ES_tradnl"/>
        </w:rPr>
        <w:t>.</w:t>
      </w:r>
      <w:r w:rsidR="008923E1" w:rsidRPr="00AB1A6D">
        <w:rPr>
          <w:rFonts w:ascii="Cambria" w:hAnsi="Cambria"/>
          <w:sz w:val="20"/>
          <w:szCs w:val="20"/>
          <w:lang w:val="es-ES_tradnl"/>
        </w:rPr>
        <w:t xml:space="preserve"> </w:t>
      </w:r>
      <w:r w:rsidR="00B96666" w:rsidRPr="00AB1A6D">
        <w:rPr>
          <w:rFonts w:ascii="Cambria" w:hAnsi="Cambria"/>
          <w:sz w:val="20"/>
          <w:szCs w:val="20"/>
          <w:lang w:val="es-ES_tradnl"/>
        </w:rPr>
        <w:t xml:space="preserve">Finalmente, argumenta que </w:t>
      </w:r>
      <w:r w:rsidR="008923E1" w:rsidRPr="00AB1A6D">
        <w:rPr>
          <w:rFonts w:ascii="Cambria" w:hAnsi="Cambria"/>
          <w:sz w:val="20"/>
          <w:szCs w:val="20"/>
          <w:lang w:val="es-ES_tradnl"/>
        </w:rPr>
        <w:t xml:space="preserve">el agente fue condenado por porte ilegal de arma de defensa personal, </w:t>
      </w:r>
      <w:r w:rsidR="00B96666" w:rsidRPr="00AB1A6D">
        <w:rPr>
          <w:rFonts w:ascii="Cambria" w:hAnsi="Cambria"/>
          <w:sz w:val="20"/>
          <w:szCs w:val="20"/>
          <w:lang w:val="es-ES_tradnl"/>
        </w:rPr>
        <w:t xml:space="preserve">a pesar de que </w:t>
      </w:r>
      <w:r w:rsidR="008923E1" w:rsidRPr="00AB1A6D">
        <w:rPr>
          <w:rFonts w:ascii="Cambria" w:hAnsi="Cambria"/>
          <w:sz w:val="20"/>
          <w:szCs w:val="20"/>
          <w:lang w:val="es-ES_tradnl"/>
        </w:rPr>
        <w:t xml:space="preserve">en el </w:t>
      </w:r>
      <w:r w:rsidR="008923E1" w:rsidRPr="00AB1A6D">
        <w:rPr>
          <w:rFonts w:ascii="Cambria" w:hAnsi="Cambria"/>
          <w:sz w:val="20"/>
          <w:szCs w:val="20"/>
          <w:lang w:val="es-ES_tradnl"/>
        </w:rPr>
        <w:lastRenderedPageBreak/>
        <w:t xml:space="preserve">marco del proceso penal </w:t>
      </w:r>
      <w:r w:rsidR="00B96666" w:rsidRPr="00AB1A6D">
        <w:rPr>
          <w:rFonts w:ascii="Cambria" w:hAnsi="Cambria"/>
          <w:sz w:val="20"/>
          <w:szCs w:val="20"/>
          <w:lang w:val="es-ES_tradnl"/>
        </w:rPr>
        <w:t xml:space="preserve">no hubo </w:t>
      </w:r>
      <w:r w:rsidR="008923E1" w:rsidRPr="00AB1A6D">
        <w:rPr>
          <w:rFonts w:ascii="Cambria" w:hAnsi="Cambria"/>
          <w:sz w:val="20"/>
          <w:szCs w:val="20"/>
          <w:lang w:val="es-ES_tradnl"/>
        </w:rPr>
        <w:t xml:space="preserve">pruebas contundentes que </w:t>
      </w:r>
      <w:r w:rsidR="00B96666" w:rsidRPr="00AB1A6D">
        <w:rPr>
          <w:rFonts w:ascii="Cambria" w:hAnsi="Cambria"/>
          <w:sz w:val="20"/>
          <w:szCs w:val="20"/>
          <w:lang w:val="es-ES_tradnl"/>
        </w:rPr>
        <w:t xml:space="preserve">lo </w:t>
      </w:r>
      <w:r w:rsidR="008923E1" w:rsidRPr="00AB1A6D">
        <w:rPr>
          <w:rFonts w:ascii="Cambria" w:hAnsi="Cambria"/>
          <w:sz w:val="20"/>
          <w:szCs w:val="20"/>
          <w:lang w:val="es-ES_tradnl"/>
        </w:rPr>
        <w:t>demostraran</w:t>
      </w:r>
      <w:r w:rsidR="00B96666" w:rsidRPr="00AB1A6D">
        <w:rPr>
          <w:rFonts w:ascii="Cambria" w:hAnsi="Cambria"/>
          <w:sz w:val="20"/>
          <w:szCs w:val="20"/>
          <w:lang w:val="es-ES_tradnl"/>
        </w:rPr>
        <w:t>;</w:t>
      </w:r>
      <w:r w:rsidR="008923E1" w:rsidRPr="00AB1A6D">
        <w:rPr>
          <w:rFonts w:ascii="Cambria" w:hAnsi="Cambria"/>
          <w:sz w:val="20"/>
          <w:szCs w:val="20"/>
          <w:lang w:val="es-ES_tradnl"/>
        </w:rPr>
        <w:t xml:space="preserve"> </w:t>
      </w:r>
      <w:r w:rsidR="00B96666" w:rsidRPr="00AB1A6D">
        <w:rPr>
          <w:rFonts w:ascii="Cambria" w:hAnsi="Cambria"/>
          <w:sz w:val="20"/>
          <w:szCs w:val="20"/>
          <w:lang w:val="es-ES_tradnl"/>
        </w:rPr>
        <w:t xml:space="preserve">en tal sentido, señala que </w:t>
      </w:r>
      <w:r w:rsidR="008923E1" w:rsidRPr="00AB1A6D">
        <w:rPr>
          <w:rFonts w:ascii="Cambria" w:hAnsi="Cambria"/>
          <w:sz w:val="20"/>
          <w:szCs w:val="20"/>
          <w:lang w:val="es-ES_tradnl"/>
        </w:rPr>
        <w:t>el arma no fue decomisada y se consideró como prueba suficiente el testimonio del m</w:t>
      </w:r>
      <w:r w:rsidR="003B2ECA" w:rsidRPr="00AB1A6D">
        <w:rPr>
          <w:rFonts w:ascii="Cambria" w:hAnsi="Cambria"/>
          <w:sz w:val="20"/>
          <w:szCs w:val="20"/>
          <w:lang w:val="es-ES_tradnl"/>
        </w:rPr>
        <w:t xml:space="preserve">ismo victimario y </w:t>
      </w:r>
      <w:r w:rsidR="00B96666" w:rsidRPr="00AB1A6D">
        <w:rPr>
          <w:rFonts w:ascii="Cambria" w:hAnsi="Cambria"/>
          <w:sz w:val="20"/>
          <w:szCs w:val="20"/>
          <w:lang w:val="es-ES_tradnl"/>
        </w:rPr>
        <w:t xml:space="preserve">de </w:t>
      </w:r>
      <w:r w:rsidR="003B2ECA" w:rsidRPr="00AB1A6D">
        <w:rPr>
          <w:rFonts w:ascii="Cambria" w:hAnsi="Cambria"/>
          <w:sz w:val="20"/>
          <w:szCs w:val="20"/>
          <w:lang w:val="es-ES_tradnl"/>
        </w:rPr>
        <w:t xml:space="preserve">sus compañeros. </w:t>
      </w:r>
      <w:r w:rsidR="00B96666" w:rsidRPr="00AB1A6D">
        <w:rPr>
          <w:rFonts w:ascii="Cambria" w:hAnsi="Cambria"/>
          <w:sz w:val="20"/>
          <w:szCs w:val="20"/>
          <w:lang w:val="es-ES_tradnl"/>
        </w:rPr>
        <w:t xml:space="preserve">La parte peticionaria destaca que </w:t>
      </w:r>
      <w:r w:rsidR="008923E1" w:rsidRPr="00AB1A6D">
        <w:rPr>
          <w:rFonts w:ascii="Cambria" w:hAnsi="Cambria"/>
          <w:sz w:val="20"/>
          <w:szCs w:val="20"/>
          <w:lang w:val="es-ES_tradnl"/>
        </w:rPr>
        <w:t>dichos testimonios no deb</w:t>
      </w:r>
      <w:r w:rsidR="007E086A" w:rsidRPr="00AB1A6D">
        <w:rPr>
          <w:rFonts w:ascii="Cambria" w:hAnsi="Cambria"/>
          <w:sz w:val="20"/>
          <w:szCs w:val="20"/>
          <w:lang w:val="es-ES_tradnl"/>
        </w:rPr>
        <w:t xml:space="preserve">ieron </w:t>
      </w:r>
      <w:r w:rsidR="008923E1" w:rsidRPr="00AB1A6D">
        <w:rPr>
          <w:rFonts w:ascii="Cambria" w:hAnsi="Cambria"/>
          <w:sz w:val="20"/>
          <w:szCs w:val="20"/>
          <w:lang w:val="es-ES_tradnl"/>
        </w:rPr>
        <w:t xml:space="preserve">considerarse suficientes para desvirtuar la presunción </w:t>
      </w:r>
      <w:r w:rsidR="007E086A" w:rsidRPr="00AB1A6D">
        <w:rPr>
          <w:rFonts w:ascii="Cambria" w:hAnsi="Cambria"/>
          <w:sz w:val="20"/>
          <w:szCs w:val="20"/>
          <w:lang w:val="es-ES_tradnl"/>
        </w:rPr>
        <w:t>aplicable</w:t>
      </w:r>
      <w:r w:rsidR="009E496C" w:rsidRPr="00AB1A6D">
        <w:rPr>
          <w:rFonts w:ascii="Cambria" w:hAnsi="Cambria"/>
          <w:sz w:val="20"/>
          <w:szCs w:val="20"/>
          <w:lang w:val="es-ES_tradnl"/>
        </w:rPr>
        <w:t>,</w:t>
      </w:r>
      <w:r w:rsidR="007E086A" w:rsidRPr="00AB1A6D">
        <w:rPr>
          <w:rFonts w:ascii="Cambria" w:hAnsi="Cambria"/>
          <w:sz w:val="20"/>
          <w:szCs w:val="20"/>
          <w:lang w:val="es-ES_tradnl"/>
        </w:rPr>
        <w:t xml:space="preserve"> </w:t>
      </w:r>
      <w:r w:rsidR="000223FF" w:rsidRPr="00AB1A6D">
        <w:rPr>
          <w:rFonts w:ascii="Cambria" w:hAnsi="Cambria"/>
          <w:sz w:val="20"/>
          <w:szCs w:val="20"/>
          <w:lang w:val="es-ES_tradnl"/>
        </w:rPr>
        <w:t>de acuerdo con</w:t>
      </w:r>
      <w:r w:rsidR="007E086A" w:rsidRPr="00AB1A6D">
        <w:rPr>
          <w:rFonts w:ascii="Cambria" w:hAnsi="Cambria"/>
          <w:sz w:val="20"/>
          <w:szCs w:val="20"/>
          <w:lang w:val="es-ES_tradnl"/>
        </w:rPr>
        <w:t xml:space="preserve"> la jurisprudencia nacional</w:t>
      </w:r>
      <w:r w:rsidR="009E496C" w:rsidRPr="00AB1A6D">
        <w:rPr>
          <w:rFonts w:ascii="Cambria" w:hAnsi="Cambria"/>
          <w:sz w:val="20"/>
          <w:szCs w:val="20"/>
          <w:lang w:val="es-ES_tradnl"/>
        </w:rPr>
        <w:t>,</w:t>
      </w:r>
      <w:r w:rsidR="00AD5D31" w:rsidRPr="00AB1A6D">
        <w:rPr>
          <w:rFonts w:ascii="Cambria" w:hAnsi="Cambria"/>
          <w:sz w:val="20"/>
          <w:szCs w:val="20"/>
          <w:lang w:val="es-ES_tradnl"/>
        </w:rPr>
        <w:t xml:space="preserve"> </w:t>
      </w:r>
      <w:r w:rsidR="00B96666" w:rsidRPr="00AB1A6D">
        <w:rPr>
          <w:rFonts w:ascii="Cambria" w:hAnsi="Cambria"/>
          <w:sz w:val="20"/>
          <w:szCs w:val="20"/>
          <w:lang w:val="es-ES_tradnl"/>
        </w:rPr>
        <w:t xml:space="preserve">de </w:t>
      </w:r>
      <w:r w:rsidR="008923E1" w:rsidRPr="00AB1A6D">
        <w:rPr>
          <w:rFonts w:ascii="Cambria" w:hAnsi="Cambria"/>
          <w:sz w:val="20"/>
          <w:szCs w:val="20"/>
          <w:lang w:val="es-ES_tradnl"/>
        </w:rPr>
        <w:t xml:space="preserve">que el arma con la que cometió el homicidio era la de dotación oficial </w:t>
      </w:r>
      <w:r w:rsidR="00602F57" w:rsidRPr="00AB1A6D">
        <w:rPr>
          <w:rFonts w:ascii="Cambria" w:hAnsi="Cambria"/>
          <w:sz w:val="20"/>
          <w:szCs w:val="20"/>
          <w:lang w:val="es-ES_tradnl"/>
        </w:rPr>
        <w:t xml:space="preserve">y </w:t>
      </w:r>
      <w:r w:rsidR="007E086A" w:rsidRPr="00AB1A6D">
        <w:rPr>
          <w:rFonts w:ascii="Cambria" w:hAnsi="Cambria"/>
          <w:sz w:val="20"/>
          <w:szCs w:val="20"/>
          <w:lang w:val="es-ES_tradnl"/>
        </w:rPr>
        <w:t xml:space="preserve">que el agente </w:t>
      </w:r>
      <w:r w:rsidR="00602F57" w:rsidRPr="00AB1A6D">
        <w:rPr>
          <w:rFonts w:ascii="Cambria" w:hAnsi="Cambria"/>
          <w:sz w:val="20"/>
          <w:szCs w:val="20"/>
          <w:lang w:val="es-ES_tradnl"/>
        </w:rPr>
        <w:t>conservaba su carácter de autoridad</w:t>
      </w:r>
      <w:r w:rsidR="00B96666" w:rsidRPr="00AB1A6D">
        <w:rPr>
          <w:rFonts w:ascii="Cambria" w:hAnsi="Cambria"/>
          <w:sz w:val="20"/>
          <w:szCs w:val="20"/>
          <w:lang w:val="es-ES_tradnl"/>
        </w:rPr>
        <w:t>;</w:t>
      </w:r>
      <w:r w:rsidR="007A2A7D" w:rsidRPr="00AB1A6D">
        <w:rPr>
          <w:rFonts w:ascii="Cambria" w:hAnsi="Cambria"/>
          <w:sz w:val="20"/>
          <w:szCs w:val="20"/>
          <w:lang w:val="es-ES_tradnl"/>
        </w:rPr>
        <w:t xml:space="preserve"> y </w:t>
      </w:r>
      <w:r w:rsidR="00B96666" w:rsidRPr="00AB1A6D">
        <w:rPr>
          <w:rFonts w:ascii="Cambria" w:hAnsi="Cambria"/>
          <w:sz w:val="20"/>
          <w:szCs w:val="20"/>
          <w:lang w:val="es-ES_tradnl"/>
        </w:rPr>
        <w:t xml:space="preserve">que </w:t>
      </w:r>
      <w:r w:rsidR="007A2A7D" w:rsidRPr="00AB1A6D">
        <w:rPr>
          <w:rFonts w:ascii="Cambria" w:hAnsi="Cambria"/>
          <w:sz w:val="20"/>
          <w:szCs w:val="20"/>
          <w:lang w:val="es-ES_tradnl"/>
        </w:rPr>
        <w:t xml:space="preserve">la entidad demandada no demostró lo contrario. </w:t>
      </w:r>
    </w:p>
    <w:p w14:paraId="78B04866" w14:textId="77777777" w:rsidR="009538FF" w:rsidRPr="00AB1A6D" w:rsidRDefault="009538FF"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47677C8" w14:textId="4469ED92" w:rsidR="0048044A" w:rsidRPr="00AB1A6D" w:rsidRDefault="009260A5" w:rsidP="009538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color w:val="auto"/>
          <w:sz w:val="20"/>
          <w:szCs w:val="20"/>
          <w:lang w:val="es-ES_tradnl"/>
        </w:rPr>
      </w:pPr>
      <w:r w:rsidRPr="00AB1A6D">
        <w:rPr>
          <w:sz w:val="20"/>
          <w:szCs w:val="20"/>
          <w:lang w:val="es-ES_tradnl"/>
        </w:rPr>
        <w:t>Los peticionarios alegan</w:t>
      </w:r>
      <w:r w:rsidR="00F12BC7" w:rsidRPr="00AB1A6D">
        <w:rPr>
          <w:sz w:val="20"/>
          <w:szCs w:val="20"/>
          <w:lang w:val="es-ES_tradnl"/>
        </w:rPr>
        <w:t xml:space="preserve"> que </w:t>
      </w:r>
      <w:r w:rsidR="00D02A94" w:rsidRPr="00AB1A6D">
        <w:rPr>
          <w:sz w:val="20"/>
          <w:szCs w:val="20"/>
          <w:lang w:val="es-ES_tradnl"/>
        </w:rPr>
        <w:t xml:space="preserve">el cambio de jurisprudencia afectó el acceso a la justicia de los denunciantes, </w:t>
      </w:r>
      <w:r w:rsidRPr="00AB1A6D">
        <w:rPr>
          <w:sz w:val="20"/>
          <w:szCs w:val="20"/>
          <w:lang w:val="es-ES_tradnl"/>
        </w:rPr>
        <w:t xml:space="preserve">y que la aplicación de esta jurisprudencia </w:t>
      </w:r>
      <w:r w:rsidR="00F12BC7" w:rsidRPr="00AB1A6D">
        <w:rPr>
          <w:sz w:val="20"/>
          <w:szCs w:val="20"/>
          <w:lang w:val="es-ES_tradnl"/>
        </w:rPr>
        <w:t xml:space="preserve">al caso </w:t>
      </w:r>
      <w:r w:rsidR="00AD5D31" w:rsidRPr="00AB1A6D">
        <w:rPr>
          <w:sz w:val="20"/>
          <w:szCs w:val="20"/>
          <w:lang w:val="es-ES_tradnl"/>
        </w:rPr>
        <w:t>al</w:t>
      </w:r>
      <w:r w:rsidR="00F12BC7" w:rsidRPr="00AB1A6D">
        <w:rPr>
          <w:sz w:val="20"/>
          <w:szCs w:val="20"/>
          <w:lang w:val="es-ES_tradnl"/>
        </w:rPr>
        <w:t xml:space="preserve"> concreto </w:t>
      </w:r>
      <w:r w:rsidR="00D02A94" w:rsidRPr="00AB1A6D">
        <w:rPr>
          <w:sz w:val="20"/>
          <w:szCs w:val="20"/>
          <w:lang w:val="es-ES_tradnl"/>
        </w:rPr>
        <w:t>se debió a la morosidad de la administración de justicia en Colombia</w:t>
      </w:r>
      <w:r w:rsidR="00AD5D31" w:rsidRPr="00AB1A6D">
        <w:rPr>
          <w:sz w:val="20"/>
          <w:szCs w:val="20"/>
          <w:lang w:val="es-ES_tradnl"/>
        </w:rPr>
        <w:t>, que faltó</w:t>
      </w:r>
      <w:r w:rsidR="00F12BC7" w:rsidRPr="00AB1A6D">
        <w:rPr>
          <w:sz w:val="20"/>
          <w:szCs w:val="20"/>
          <w:lang w:val="es-ES_tradnl"/>
        </w:rPr>
        <w:t xml:space="preserve"> </w:t>
      </w:r>
      <w:r w:rsidR="00AD5D31" w:rsidRPr="00AB1A6D">
        <w:rPr>
          <w:sz w:val="20"/>
          <w:szCs w:val="20"/>
          <w:lang w:val="es-ES_tradnl"/>
        </w:rPr>
        <w:t xml:space="preserve">a </w:t>
      </w:r>
      <w:r w:rsidR="00F12BC7" w:rsidRPr="00AB1A6D">
        <w:rPr>
          <w:sz w:val="20"/>
          <w:szCs w:val="20"/>
          <w:lang w:val="es-ES_tradnl"/>
        </w:rPr>
        <w:t>su obligación de proferir decisiones en plazos razonables</w:t>
      </w:r>
      <w:r w:rsidR="00AD5D31" w:rsidRPr="00AB1A6D">
        <w:rPr>
          <w:sz w:val="20"/>
          <w:szCs w:val="20"/>
          <w:lang w:val="es-ES_tradnl"/>
        </w:rPr>
        <w:t>.</w:t>
      </w:r>
      <w:r w:rsidR="009432D7" w:rsidRPr="00AB1A6D">
        <w:rPr>
          <w:sz w:val="20"/>
          <w:szCs w:val="20"/>
          <w:lang w:val="es-ES_tradnl"/>
        </w:rPr>
        <w:t xml:space="preserve"> </w:t>
      </w:r>
      <w:r w:rsidR="00AD5D31" w:rsidRPr="00AB1A6D">
        <w:rPr>
          <w:sz w:val="20"/>
          <w:szCs w:val="20"/>
          <w:lang w:val="es-ES_tradnl"/>
        </w:rPr>
        <w:t xml:space="preserve">La parte </w:t>
      </w:r>
      <w:r w:rsidR="00AD5D31" w:rsidRPr="00AB1A6D">
        <w:rPr>
          <w:color w:val="auto"/>
          <w:sz w:val="20"/>
          <w:szCs w:val="20"/>
          <w:lang w:val="es-ES_tradnl"/>
        </w:rPr>
        <w:t>peticionaria considera que se debió decidir el caso conforme a la jurisprudencia vigente en la época de los hechos,</w:t>
      </w:r>
      <w:r w:rsidR="009432D7" w:rsidRPr="00AB1A6D">
        <w:rPr>
          <w:color w:val="auto"/>
          <w:sz w:val="20"/>
          <w:szCs w:val="20"/>
          <w:lang w:val="es-ES_tradnl"/>
        </w:rPr>
        <w:t xml:space="preserve"> </w:t>
      </w:r>
      <w:r w:rsidR="00D02A94" w:rsidRPr="00AB1A6D">
        <w:rPr>
          <w:color w:val="auto"/>
          <w:sz w:val="20"/>
          <w:szCs w:val="20"/>
          <w:lang w:val="es-ES_tradnl"/>
        </w:rPr>
        <w:t>con el fin de garantizar los principios de seguridad jurídica y de confianza legítima.</w:t>
      </w:r>
      <w:r w:rsidR="00F84F81" w:rsidRPr="00AB1A6D">
        <w:rPr>
          <w:color w:val="auto"/>
          <w:sz w:val="20"/>
          <w:szCs w:val="20"/>
          <w:lang w:val="es-ES_tradnl"/>
        </w:rPr>
        <w:t xml:space="preserve"> Alega la parte peticionaria que, bajo el nuevo criterio, el Consejo de Estado consideró que la responsabilidad estatal es aplicable siempre que el </w:t>
      </w:r>
      <w:r w:rsidR="00722A5C" w:rsidRPr="00AB1A6D">
        <w:rPr>
          <w:color w:val="auto"/>
          <w:sz w:val="20"/>
          <w:szCs w:val="20"/>
          <w:lang w:val="es-ES_tradnl"/>
        </w:rPr>
        <w:t>arma</w:t>
      </w:r>
      <w:r w:rsidR="00F84F81" w:rsidRPr="00AB1A6D">
        <w:rPr>
          <w:color w:val="auto"/>
          <w:sz w:val="20"/>
          <w:szCs w:val="20"/>
          <w:lang w:val="es-ES_tradnl"/>
        </w:rPr>
        <w:t xml:space="preserve"> sea de dotación oficial, o que el acto se hubiera llevado a cabo en el marco de acciones destinadas a la prestación de servicio público.</w:t>
      </w:r>
      <w:r w:rsidR="009432D7" w:rsidRPr="00AB1A6D">
        <w:rPr>
          <w:color w:val="auto"/>
          <w:sz w:val="20"/>
          <w:szCs w:val="20"/>
          <w:lang w:val="es-ES_tradnl"/>
        </w:rPr>
        <w:t xml:space="preserve"> </w:t>
      </w:r>
      <w:r w:rsidR="00F97420" w:rsidRPr="00AB1A6D">
        <w:rPr>
          <w:sz w:val="20"/>
          <w:szCs w:val="20"/>
          <w:lang w:val="es-ES_tradnl"/>
        </w:rPr>
        <w:t>Por último</w:t>
      </w:r>
      <w:r w:rsidR="00CA43BA" w:rsidRPr="00AB1A6D">
        <w:rPr>
          <w:sz w:val="20"/>
          <w:szCs w:val="20"/>
          <w:lang w:val="es-ES_tradnl"/>
        </w:rPr>
        <w:t>,</w:t>
      </w:r>
      <w:r w:rsidR="00F97420" w:rsidRPr="00AB1A6D">
        <w:rPr>
          <w:sz w:val="20"/>
          <w:szCs w:val="20"/>
          <w:lang w:val="es-ES_tradnl"/>
        </w:rPr>
        <w:t xml:space="preserve"> </w:t>
      </w:r>
      <w:r w:rsidR="00AD5D31" w:rsidRPr="00AB1A6D">
        <w:rPr>
          <w:sz w:val="20"/>
          <w:szCs w:val="20"/>
          <w:lang w:val="es-ES_tradnl"/>
        </w:rPr>
        <w:t xml:space="preserve">solicita </w:t>
      </w:r>
      <w:r w:rsidR="0048044A" w:rsidRPr="00AB1A6D">
        <w:rPr>
          <w:sz w:val="20"/>
          <w:szCs w:val="20"/>
          <w:lang w:val="es-ES_tradnl"/>
        </w:rPr>
        <w:t xml:space="preserve">la </w:t>
      </w:r>
      <w:r w:rsidR="009432D7" w:rsidRPr="00AB1A6D">
        <w:rPr>
          <w:sz w:val="20"/>
          <w:szCs w:val="20"/>
          <w:lang w:val="es-ES_tradnl"/>
        </w:rPr>
        <w:t xml:space="preserve">aplicación de la </w:t>
      </w:r>
      <w:r w:rsidR="0048044A" w:rsidRPr="00AB1A6D">
        <w:rPr>
          <w:sz w:val="20"/>
          <w:szCs w:val="20"/>
          <w:lang w:val="es-ES_tradnl"/>
        </w:rPr>
        <w:t xml:space="preserve">excepción </w:t>
      </w:r>
      <w:r w:rsidR="00F97420" w:rsidRPr="00AB1A6D">
        <w:rPr>
          <w:sz w:val="20"/>
          <w:szCs w:val="20"/>
          <w:lang w:val="es-ES_tradnl"/>
        </w:rPr>
        <w:t>a</w:t>
      </w:r>
      <w:r w:rsidR="0048044A" w:rsidRPr="00AB1A6D">
        <w:rPr>
          <w:sz w:val="20"/>
          <w:szCs w:val="20"/>
          <w:lang w:val="es-ES_tradnl"/>
        </w:rPr>
        <w:t>l agotamiento de los recursos internos</w:t>
      </w:r>
      <w:r w:rsidR="00F97420" w:rsidRPr="00AB1A6D">
        <w:rPr>
          <w:sz w:val="20"/>
          <w:szCs w:val="20"/>
          <w:lang w:val="es-ES_tradnl"/>
        </w:rPr>
        <w:t xml:space="preserve"> </w:t>
      </w:r>
      <w:r w:rsidR="009432D7" w:rsidRPr="00AB1A6D">
        <w:rPr>
          <w:sz w:val="20"/>
          <w:szCs w:val="20"/>
          <w:lang w:val="es-ES_tradnl"/>
        </w:rPr>
        <w:t xml:space="preserve">establecida </w:t>
      </w:r>
      <w:r w:rsidR="0048044A" w:rsidRPr="00AB1A6D">
        <w:rPr>
          <w:sz w:val="20"/>
          <w:szCs w:val="20"/>
          <w:lang w:val="es-ES_tradnl"/>
        </w:rPr>
        <w:t>en el artículo 46</w:t>
      </w:r>
      <w:r w:rsidR="00F97420" w:rsidRPr="00AB1A6D">
        <w:rPr>
          <w:sz w:val="20"/>
          <w:szCs w:val="20"/>
          <w:lang w:val="es-ES_tradnl"/>
        </w:rPr>
        <w:t>.2.</w:t>
      </w:r>
      <w:r w:rsidR="009432D7" w:rsidRPr="00AB1A6D">
        <w:rPr>
          <w:sz w:val="20"/>
          <w:szCs w:val="20"/>
          <w:lang w:val="es-ES_tradnl"/>
        </w:rPr>
        <w:t>c</w:t>
      </w:r>
      <w:r w:rsidRPr="00AB1A6D">
        <w:rPr>
          <w:sz w:val="20"/>
          <w:szCs w:val="20"/>
          <w:lang w:val="es-ES_tradnl"/>
        </w:rPr>
        <w:t>)</w:t>
      </w:r>
      <w:r w:rsidR="0048044A" w:rsidRPr="00AB1A6D">
        <w:rPr>
          <w:sz w:val="20"/>
          <w:szCs w:val="20"/>
          <w:lang w:val="es-ES_tradnl"/>
        </w:rPr>
        <w:t xml:space="preserve"> de la Convención</w:t>
      </w:r>
      <w:r w:rsidR="00AD5D31" w:rsidRPr="00AB1A6D">
        <w:rPr>
          <w:sz w:val="20"/>
          <w:szCs w:val="20"/>
          <w:lang w:val="es-ES_tradnl"/>
        </w:rPr>
        <w:t xml:space="preserve"> Americana</w:t>
      </w:r>
      <w:r w:rsidR="0048044A" w:rsidRPr="00AB1A6D">
        <w:rPr>
          <w:sz w:val="20"/>
          <w:szCs w:val="20"/>
          <w:lang w:val="es-ES_tradnl"/>
        </w:rPr>
        <w:t xml:space="preserve">, toda vez que </w:t>
      </w:r>
      <w:r w:rsidR="00AD5D31" w:rsidRPr="00AB1A6D">
        <w:rPr>
          <w:sz w:val="20"/>
          <w:szCs w:val="20"/>
          <w:lang w:val="es-ES_tradnl"/>
        </w:rPr>
        <w:t xml:space="preserve">la sanción impuesta </w:t>
      </w:r>
      <w:r w:rsidR="0048044A" w:rsidRPr="00AB1A6D">
        <w:rPr>
          <w:sz w:val="20"/>
          <w:szCs w:val="20"/>
          <w:lang w:val="es-ES_tradnl"/>
        </w:rPr>
        <w:t xml:space="preserve">en el proceso penal y disciplinario no condujo a la búsqueda de la verdad </w:t>
      </w:r>
      <w:r w:rsidR="00AD5D31" w:rsidRPr="00AB1A6D">
        <w:rPr>
          <w:sz w:val="20"/>
          <w:szCs w:val="20"/>
          <w:lang w:val="es-ES_tradnl"/>
        </w:rPr>
        <w:t xml:space="preserve">respecto al carácter </w:t>
      </w:r>
      <w:r w:rsidR="004A6C8C" w:rsidRPr="00AB1A6D">
        <w:rPr>
          <w:sz w:val="20"/>
          <w:szCs w:val="20"/>
          <w:lang w:val="es-ES_tradnl"/>
        </w:rPr>
        <w:t>del arma utilizada</w:t>
      </w:r>
      <w:r w:rsidR="0048044A" w:rsidRPr="00AB1A6D">
        <w:rPr>
          <w:sz w:val="20"/>
          <w:szCs w:val="20"/>
          <w:lang w:val="es-ES_tradnl"/>
        </w:rPr>
        <w:t xml:space="preserve"> para dar muerte a John Fredy Duque</w:t>
      </w:r>
      <w:r w:rsidR="00F97420" w:rsidRPr="00AB1A6D">
        <w:rPr>
          <w:sz w:val="20"/>
          <w:szCs w:val="20"/>
          <w:lang w:val="es-ES_tradnl"/>
        </w:rPr>
        <w:t xml:space="preserve">; </w:t>
      </w:r>
      <w:r w:rsidR="0048044A" w:rsidRPr="00AB1A6D">
        <w:rPr>
          <w:sz w:val="20"/>
          <w:szCs w:val="20"/>
          <w:lang w:val="es-ES_tradnl"/>
        </w:rPr>
        <w:t xml:space="preserve">y </w:t>
      </w:r>
      <w:r w:rsidR="00AD5D31" w:rsidRPr="00AB1A6D">
        <w:rPr>
          <w:sz w:val="20"/>
          <w:szCs w:val="20"/>
          <w:lang w:val="es-ES_tradnl"/>
        </w:rPr>
        <w:t>porque</w:t>
      </w:r>
      <w:r w:rsidR="009432D7" w:rsidRPr="00AB1A6D">
        <w:rPr>
          <w:sz w:val="20"/>
          <w:szCs w:val="20"/>
          <w:lang w:val="es-ES_tradnl"/>
        </w:rPr>
        <w:t xml:space="preserve"> e</w:t>
      </w:r>
      <w:r w:rsidR="0048044A" w:rsidRPr="00AB1A6D">
        <w:rPr>
          <w:sz w:val="20"/>
          <w:szCs w:val="20"/>
          <w:lang w:val="es-ES_tradnl"/>
        </w:rPr>
        <w:t xml:space="preserve">l proceso contencioso administrativo </w:t>
      </w:r>
      <w:r w:rsidR="009432D7" w:rsidRPr="00AB1A6D">
        <w:rPr>
          <w:sz w:val="20"/>
          <w:szCs w:val="20"/>
          <w:lang w:val="es-ES_tradnl"/>
        </w:rPr>
        <w:t xml:space="preserve">denegó la </w:t>
      </w:r>
      <w:r w:rsidR="009432D7" w:rsidRPr="00AB1A6D">
        <w:rPr>
          <w:color w:val="auto"/>
          <w:sz w:val="20"/>
          <w:szCs w:val="20"/>
          <w:lang w:val="es-ES_tradnl"/>
        </w:rPr>
        <w:t xml:space="preserve">posibilidad de </w:t>
      </w:r>
      <w:r w:rsidR="0048044A" w:rsidRPr="00AB1A6D">
        <w:rPr>
          <w:color w:val="auto"/>
          <w:sz w:val="20"/>
          <w:szCs w:val="20"/>
          <w:lang w:val="es-ES_tradnl"/>
        </w:rPr>
        <w:t xml:space="preserve">las víctimas </w:t>
      </w:r>
      <w:r w:rsidR="009432D7" w:rsidRPr="00AB1A6D">
        <w:rPr>
          <w:color w:val="auto"/>
          <w:sz w:val="20"/>
          <w:szCs w:val="20"/>
          <w:lang w:val="es-ES_tradnl"/>
        </w:rPr>
        <w:t xml:space="preserve">de </w:t>
      </w:r>
      <w:r w:rsidR="0048044A" w:rsidRPr="00AB1A6D">
        <w:rPr>
          <w:color w:val="auto"/>
          <w:sz w:val="20"/>
          <w:szCs w:val="20"/>
          <w:lang w:val="es-ES_tradnl"/>
        </w:rPr>
        <w:t>exigir la reparación integral de los daños sufridos</w:t>
      </w:r>
      <w:r w:rsidR="00F97420" w:rsidRPr="00AB1A6D">
        <w:rPr>
          <w:color w:val="auto"/>
          <w:sz w:val="20"/>
          <w:szCs w:val="20"/>
          <w:lang w:val="es-ES_tradnl"/>
        </w:rPr>
        <w:t>.</w:t>
      </w:r>
    </w:p>
    <w:p w14:paraId="441D613F" w14:textId="77777777" w:rsidR="009538FF" w:rsidRPr="00AB1A6D" w:rsidRDefault="009538FF" w:rsidP="009538F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1A95A2F1" w14:textId="63EE585A" w:rsidR="00063C2A" w:rsidRPr="00AB1A6D" w:rsidRDefault="00202B0A" w:rsidP="00953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B1A6D">
        <w:rPr>
          <w:rFonts w:ascii="Cambria" w:hAnsi="Cambria"/>
          <w:sz w:val="20"/>
          <w:szCs w:val="20"/>
          <w:lang w:val="es-ES_tradnl"/>
        </w:rPr>
        <w:t>Por su parte, el Estado</w:t>
      </w:r>
      <w:r w:rsidR="00DC6EF8" w:rsidRPr="00AB1A6D">
        <w:rPr>
          <w:rFonts w:ascii="Cambria" w:hAnsi="Cambria"/>
          <w:sz w:val="20"/>
          <w:szCs w:val="20"/>
          <w:lang w:val="es-ES_tradnl"/>
        </w:rPr>
        <w:t xml:space="preserve"> argumenta que</w:t>
      </w:r>
      <w:r w:rsidR="00AD5D31" w:rsidRPr="00AB1A6D">
        <w:rPr>
          <w:rFonts w:ascii="Cambria" w:hAnsi="Cambria"/>
          <w:sz w:val="20"/>
          <w:szCs w:val="20"/>
          <w:lang w:val="es-ES_tradnl"/>
        </w:rPr>
        <w:t xml:space="preserve"> se han adoptado </w:t>
      </w:r>
      <w:r w:rsidR="00DC6EF8" w:rsidRPr="00AB1A6D">
        <w:rPr>
          <w:rFonts w:ascii="Cambria" w:hAnsi="Cambria"/>
          <w:sz w:val="20"/>
          <w:szCs w:val="20"/>
          <w:lang w:val="es-ES_tradnl"/>
        </w:rPr>
        <w:t xml:space="preserve">fallos disciplinarios, penales y contenciosos administrativos </w:t>
      </w:r>
      <w:r w:rsidR="00AD5D31" w:rsidRPr="00AB1A6D">
        <w:rPr>
          <w:rFonts w:ascii="Cambria" w:hAnsi="Cambria"/>
          <w:sz w:val="20"/>
          <w:szCs w:val="20"/>
          <w:lang w:val="es-ES_tradnl"/>
        </w:rPr>
        <w:t xml:space="preserve">respecto a los hechos de la presente petición, </w:t>
      </w:r>
      <w:r w:rsidR="003B2ECA" w:rsidRPr="00AB1A6D">
        <w:rPr>
          <w:rFonts w:ascii="Cambria" w:hAnsi="Cambria"/>
          <w:sz w:val="20"/>
          <w:szCs w:val="20"/>
          <w:lang w:val="es-ES_tradnl"/>
        </w:rPr>
        <w:t xml:space="preserve">en los </w:t>
      </w:r>
      <w:r w:rsidR="00AD5D31" w:rsidRPr="00AB1A6D">
        <w:rPr>
          <w:rFonts w:ascii="Cambria" w:hAnsi="Cambria"/>
          <w:sz w:val="20"/>
          <w:szCs w:val="20"/>
          <w:lang w:val="es-ES_tradnl"/>
        </w:rPr>
        <w:t>que</w:t>
      </w:r>
      <w:r w:rsidR="003B2ECA" w:rsidRPr="00AB1A6D">
        <w:rPr>
          <w:rFonts w:ascii="Cambria" w:hAnsi="Cambria"/>
          <w:sz w:val="20"/>
          <w:szCs w:val="20"/>
          <w:lang w:val="es-ES_tradnl"/>
        </w:rPr>
        <w:t xml:space="preserve"> se establecieron </w:t>
      </w:r>
      <w:r w:rsidR="00DC6EF8" w:rsidRPr="00AB1A6D">
        <w:rPr>
          <w:rFonts w:ascii="Cambria" w:hAnsi="Cambria"/>
          <w:sz w:val="20"/>
          <w:szCs w:val="20"/>
          <w:lang w:val="es-ES_tradnl"/>
        </w:rPr>
        <w:t>las circunstancias de modo, tiempo y lugar en que ocurrió el homicidio</w:t>
      </w:r>
      <w:r w:rsidR="003B2ECA" w:rsidRPr="00AB1A6D">
        <w:rPr>
          <w:rFonts w:ascii="Cambria" w:hAnsi="Cambria"/>
          <w:sz w:val="20"/>
          <w:szCs w:val="20"/>
          <w:lang w:val="es-ES_tradnl"/>
        </w:rPr>
        <w:t>; se sancionó</w:t>
      </w:r>
      <w:r w:rsidR="00DC6EF8" w:rsidRPr="00AB1A6D">
        <w:rPr>
          <w:rFonts w:ascii="Cambria" w:hAnsi="Cambria"/>
          <w:sz w:val="20"/>
          <w:szCs w:val="20"/>
          <w:lang w:val="es-ES_tradnl"/>
        </w:rPr>
        <w:t xml:space="preserve"> al responsable </w:t>
      </w:r>
      <w:r w:rsidR="00AD5D31" w:rsidRPr="00AB1A6D">
        <w:rPr>
          <w:rFonts w:ascii="Cambria" w:hAnsi="Cambria"/>
          <w:sz w:val="20"/>
          <w:szCs w:val="20"/>
          <w:lang w:val="es-ES_tradnl"/>
        </w:rPr>
        <w:t xml:space="preserve">y </w:t>
      </w:r>
      <w:r w:rsidR="00DC6EF8" w:rsidRPr="00AB1A6D">
        <w:rPr>
          <w:rFonts w:ascii="Cambria" w:hAnsi="Cambria"/>
          <w:sz w:val="20"/>
          <w:szCs w:val="20"/>
          <w:lang w:val="es-ES_tradnl"/>
        </w:rPr>
        <w:t xml:space="preserve">se </w:t>
      </w:r>
      <w:r w:rsidR="00AD5D31" w:rsidRPr="00AB1A6D">
        <w:rPr>
          <w:rFonts w:ascii="Cambria" w:hAnsi="Cambria"/>
          <w:sz w:val="20"/>
          <w:szCs w:val="20"/>
          <w:lang w:val="es-ES_tradnl"/>
        </w:rPr>
        <w:t xml:space="preserve">le </w:t>
      </w:r>
      <w:r w:rsidR="00DC6EF8" w:rsidRPr="00AB1A6D">
        <w:rPr>
          <w:rFonts w:ascii="Cambria" w:hAnsi="Cambria"/>
          <w:sz w:val="20"/>
          <w:szCs w:val="20"/>
          <w:lang w:val="es-ES_tradnl"/>
        </w:rPr>
        <w:t xml:space="preserve">ordenó </w:t>
      </w:r>
      <w:r w:rsidR="003B2ECA" w:rsidRPr="00AB1A6D">
        <w:rPr>
          <w:rFonts w:ascii="Cambria" w:hAnsi="Cambria"/>
          <w:sz w:val="20"/>
          <w:szCs w:val="20"/>
          <w:lang w:val="es-ES_tradnl"/>
        </w:rPr>
        <w:t>reparar el daño causado. Agrega que</w:t>
      </w:r>
      <w:r w:rsidR="00973C79" w:rsidRPr="00AB1A6D">
        <w:rPr>
          <w:rFonts w:ascii="Cambria" w:hAnsi="Cambria"/>
          <w:sz w:val="20"/>
          <w:szCs w:val="20"/>
          <w:lang w:val="es-ES_tradnl"/>
        </w:rPr>
        <w:t xml:space="preserve"> en tales </w:t>
      </w:r>
      <w:r w:rsidR="003B2ECA" w:rsidRPr="00AB1A6D">
        <w:rPr>
          <w:rFonts w:ascii="Cambria" w:hAnsi="Cambria"/>
          <w:sz w:val="20"/>
          <w:szCs w:val="20"/>
          <w:lang w:val="es-ES_tradnl"/>
        </w:rPr>
        <w:t xml:space="preserve">fallos </w:t>
      </w:r>
      <w:r w:rsidR="00DC6EF8" w:rsidRPr="00AB1A6D">
        <w:rPr>
          <w:rFonts w:ascii="Cambria" w:hAnsi="Cambria"/>
          <w:sz w:val="20"/>
          <w:szCs w:val="20"/>
          <w:lang w:val="es-ES_tradnl"/>
        </w:rPr>
        <w:t xml:space="preserve">se </w:t>
      </w:r>
      <w:r w:rsidR="003B2ECA" w:rsidRPr="00AB1A6D">
        <w:rPr>
          <w:rFonts w:ascii="Cambria" w:hAnsi="Cambria"/>
          <w:sz w:val="20"/>
          <w:szCs w:val="20"/>
          <w:lang w:val="es-ES_tradnl"/>
        </w:rPr>
        <w:t xml:space="preserve">concluyó adicionalmente </w:t>
      </w:r>
      <w:r w:rsidR="00DC6EF8" w:rsidRPr="00AB1A6D">
        <w:rPr>
          <w:rFonts w:ascii="Cambria" w:hAnsi="Cambria"/>
          <w:sz w:val="20"/>
          <w:szCs w:val="20"/>
          <w:lang w:val="es-ES_tradnl"/>
        </w:rPr>
        <w:t xml:space="preserve">que el </w:t>
      </w:r>
      <w:r w:rsidR="00973C79" w:rsidRPr="00AB1A6D">
        <w:rPr>
          <w:rFonts w:ascii="Cambria" w:hAnsi="Cambria"/>
          <w:sz w:val="20"/>
          <w:szCs w:val="20"/>
          <w:lang w:val="es-ES_tradnl"/>
        </w:rPr>
        <w:t>hecho</w:t>
      </w:r>
      <w:r w:rsidR="00DC6EF8" w:rsidRPr="00AB1A6D">
        <w:rPr>
          <w:rFonts w:ascii="Cambria" w:hAnsi="Cambria"/>
          <w:sz w:val="20"/>
          <w:szCs w:val="20"/>
          <w:lang w:val="es-ES_tradnl"/>
        </w:rPr>
        <w:t xml:space="preserve"> tuvo origen en el ámbito personal, privado y aislado del servicio.</w:t>
      </w:r>
      <w:r w:rsidR="00012F74" w:rsidRPr="00AB1A6D">
        <w:rPr>
          <w:rFonts w:ascii="Cambria" w:hAnsi="Cambria"/>
          <w:sz w:val="20"/>
          <w:szCs w:val="20"/>
          <w:lang w:val="es-ES_tradnl"/>
        </w:rPr>
        <w:t xml:space="preserve"> </w:t>
      </w:r>
      <w:r w:rsidR="00973C79" w:rsidRPr="00AB1A6D">
        <w:rPr>
          <w:rFonts w:ascii="Cambria" w:hAnsi="Cambria"/>
          <w:sz w:val="20"/>
          <w:szCs w:val="20"/>
          <w:lang w:val="es-ES_tradnl"/>
        </w:rPr>
        <w:t xml:space="preserve">Colombia </w:t>
      </w:r>
      <w:r w:rsidR="00DC6EF8" w:rsidRPr="00AB1A6D">
        <w:rPr>
          <w:rFonts w:ascii="Cambria" w:hAnsi="Cambria"/>
          <w:sz w:val="20"/>
          <w:szCs w:val="20"/>
          <w:lang w:val="es-ES_tradnl"/>
        </w:rPr>
        <w:t xml:space="preserve">sostiene que la petición </w:t>
      </w:r>
      <w:r w:rsidR="00C55A81" w:rsidRPr="00AB1A6D">
        <w:rPr>
          <w:rFonts w:ascii="Cambria" w:hAnsi="Cambria"/>
          <w:sz w:val="20"/>
          <w:szCs w:val="20"/>
          <w:lang w:val="es-ES_tradnl"/>
        </w:rPr>
        <w:t>es</w:t>
      </w:r>
      <w:r w:rsidR="00DC6EF8" w:rsidRPr="00AB1A6D">
        <w:rPr>
          <w:rFonts w:ascii="Cambria" w:hAnsi="Cambria"/>
          <w:sz w:val="20"/>
          <w:szCs w:val="20"/>
          <w:lang w:val="es-ES_tradnl"/>
        </w:rPr>
        <w:t xml:space="preserve"> manifiestamente infundada</w:t>
      </w:r>
      <w:r w:rsidR="00973C79" w:rsidRPr="00AB1A6D">
        <w:rPr>
          <w:rFonts w:ascii="Cambria" w:hAnsi="Cambria"/>
          <w:sz w:val="20"/>
          <w:szCs w:val="20"/>
          <w:lang w:val="es-ES_tradnl"/>
        </w:rPr>
        <w:t>,</w:t>
      </w:r>
      <w:r w:rsidR="00DC6EF8" w:rsidRPr="00AB1A6D">
        <w:rPr>
          <w:rFonts w:ascii="Cambria" w:hAnsi="Cambria"/>
          <w:sz w:val="20"/>
          <w:szCs w:val="20"/>
          <w:lang w:val="es-ES_tradnl"/>
        </w:rPr>
        <w:t xml:space="preserve"> </w:t>
      </w:r>
      <w:r w:rsidR="00063C2A" w:rsidRPr="00AB1A6D">
        <w:rPr>
          <w:rFonts w:ascii="Cambria" w:hAnsi="Cambria"/>
          <w:sz w:val="20"/>
          <w:szCs w:val="20"/>
          <w:lang w:val="es-ES_tradnl"/>
        </w:rPr>
        <w:t xml:space="preserve">en tanto el peticionario se limita a afirmar su inconformidad y desacuerdo con los fallos emitidos por la jurisdicción </w:t>
      </w:r>
      <w:r w:rsidR="00AB1A6D" w:rsidRPr="00AB1A6D">
        <w:rPr>
          <w:rFonts w:ascii="Cambria" w:hAnsi="Cambria"/>
          <w:sz w:val="20"/>
          <w:szCs w:val="20"/>
          <w:lang w:val="es-ES_tradnl"/>
        </w:rPr>
        <w:t>contencioso-administrativa</w:t>
      </w:r>
      <w:r w:rsidR="00C55A81" w:rsidRPr="00AB1A6D">
        <w:rPr>
          <w:rFonts w:ascii="Cambria" w:hAnsi="Cambria"/>
          <w:sz w:val="20"/>
          <w:szCs w:val="20"/>
          <w:lang w:val="es-ES_tradnl"/>
        </w:rPr>
        <w:t>,</w:t>
      </w:r>
      <w:r w:rsidR="00063C2A" w:rsidRPr="00AB1A6D">
        <w:rPr>
          <w:rFonts w:ascii="Cambria" w:hAnsi="Cambria"/>
          <w:sz w:val="20"/>
          <w:szCs w:val="20"/>
          <w:lang w:val="es-ES_tradnl"/>
        </w:rPr>
        <w:t xml:space="preserve"> </w:t>
      </w:r>
      <w:r w:rsidR="00973C79" w:rsidRPr="00AB1A6D">
        <w:rPr>
          <w:rFonts w:ascii="Cambria" w:hAnsi="Cambria"/>
          <w:sz w:val="20"/>
          <w:szCs w:val="20"/>
          <w:lang w:val="es-ES_tradnl"/>
        </w:rPr>
        <w:t>pero no expone</w:t>
      </w:r>
      <w:r w:rsidR="00063C2A" w:rsidRPr="00AB1A6D">
        <w:rPr>
          <w:rFonts w:ascii="Cambria" w:hAnsi="Cambria"/>
          <w:sz w:val="20"/>
          <w:szCs w:val="20"/>
          <w:lang w:val="es-ES_tradnl"/>
        </w:rPr>
        <w:t xml:space="preserve"> </w:t>
      </w:r>
      <w:r w:rsidR="00973C79" w:rsidRPr="00AB1A6D">
        <w:rPr>
          <w:rFonts w:ascii="Cambria" w:hAnsi="Cambria"/>
          <w:sz w:val="20"/>
          <w:szCs w:val="20"/>
          <w:lang w:val="es-ES_tradnl"/>
        </w:rPr>
        <w:t xml:space="preserve">una </w:t>
      </w:r>
      <w:r w:rsidR="00063C2A" w:rsidRPr="00AB1A6D">
        <w:rPr>
          <w:rFonts w:ascii="Cambria" w:hAnsi="Cambria"/>
          <w:sz w:val="20"/>
          <w:szCs w:val="20"/>
          <w:lang w:val="es-ES_tradnl"/>
        </w:rPr>
        <w:t xml:space="preserve">argumentación razonada que conduzca a la descalificación de tales decisiones por resultar contrarias a las garantías convencionales. </w:t>
      </w:r>
      <w:r w:rsidR="009538FF" w:rsidRPr="00AB1A6D">
        <w:rPr>
          <w:rFonts w:ascii="Cambria" w:hAnsi="Cambria"/>
          <w:sz w:val="20"/>
          <w:szCs w:val="20"/>
          <w:lang w:val="es-ES_tradnl"/>
        </w:rPr>
        <w:t xml:space="preserve">Las presuntas víctimas contaron con recursos judiciales idóneos, adecuados y efectivos para esgrimir sus argumentos y pretensiones en la jurisdicción doméstica; y que aquellos cuales fueron despachados de manera razonable. </w:t>
      </w:r>
      <w:r w:rsidR="00973C79" w:rsidRPr="00AB1A6D">
        <w:rPr>
          <w:rFonts w:ascii="Cambria" w:hAnsi="Cambria"/>
          <w:sz w:val="20"/>
          <w:szCs w:val="20"/>
          <w:lang w:val="es-ES_tradnl"/>
        </w:rPr>
        <w:t xml:space="preserve">En tal sentido, afirma </w:t>
      </w:r>
      <w:r w:rsidR="00063C2A" w:rsidRPr="00AB1A6D">
        <w:rPr>
          <w:rFonts w:ascii="Cambria" w:hAnsi="Cambria"/>
          <w:sz w:val="20"/>
          <w:szCs w:val="20"/>
          <w:lang w:val="es-ES_tradnl"/>
        </w:rPr>
        <w:t xml:space="preserve">que la parte peticionaria pretende acceder al </w:t>
      </w:r>
      <w:r w:rsidR="00973C79" w:rsidRPr="00AB1A6D">
        <w:rPr>
          <w:rFonts w:ascii="Cambria" w:hAnsi="Cambria"/>
          <w:sz w:val="20"/>
          <w:szCs w:val="20"/>
          <w:lang w:val="es-ES_tradnl"/>
        </w:rPr>
        <w:t>s</w:t>
      </w:r>
      <w:r w:rsidR="00063C2A" w:rsidRPr="00AB1A6D">
        <w:rPr>
          <w:rFonts w:ascii="Cambria" w:hAnsi="Cambria"/>
          <w:sz w:val="20"/>
          <w:szCs w:val="20"/>
          <w:lang w:val="es-ES_tradnl"/>
        </w:rPr>
        <w:t xml:space="preserve">istema </w:t>
      </w:r>
      <w:r w:rsidR="00973C79" w:rsidRPr="00AB1A6D">
        <w:rPr>
          <w:rFonts w:ascii="Cambria" w:hAnsi="Cambria"/>
          <w:sz w:val="20"/>
          <w:szCs w:val="20"/>
          <w:lang w:val="es-ES_tradnl"/>
        </w:rPr>
        <w:t>i</w:t>
      </w:r>
      <w:r w:rsidR="00063C2A" w:rsidRPr="00AB1A6D">
        <w:rPr>
          <w:rFonts w:ascii="Cambria" w:hAnsi="Cambria"/>
          <w:sz w:val="20"/>
          <w:szCs w:val="20"/>
          <w:lang w:val="es-ES_tradnl"/>
        </w:rPr>
        <w:t>nteramericano como una cuarta instancia.</w:t>
      </w:r>
    </w:p>
    <w:p w14:paraId="492B7BED" w14:textId="77777777" w:rsidR="009538FF" w:rsidRPr="00AB1A6D" w:rsidRDefault="009538FF"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F8366C9" w14:textId="18287451" w:rsidR="00AA0805" w:rsidRPr="00AB1A6D" w:rsidRDefault="00F84F81" w:rsidP="00953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B1A6D">
        <w:rPr>
          <w:rFonts w:ascii="Cambria" w:hAnsi="Cambria"/>
          <w:sz w:val="20"/>
          <w:szCs w:val="20"/>
          <w:lang w:val="es-ES_tradnl"/>
        </w:rPr>
        <w:t xml:space="preserve">Alega que las determinaciones adoptadas por las autoridades judiciales de lo contencioso administrativo resultan plenamente concordantes con las normas y el precedente que regula la responsabilidad del Estado ante actos de miembros de la Policía Nacional que se encuentran en turno de disponibilidad, sin que el superior les hubiera asignado una actividad relacionada con el servicio.  Con relación al </w:t>
      </w:r>
      <w:r w:rsidR="00604810" w:rsidRPr="00AB1A6D">
        <w:rPr>
          <w:rFonts w:ascii="Cambria" w:hAnsi="Cambria"/>
          <w:sz w:val="20"/>
          <w:szCs w:val="20"/>
          <w:lang w:val="es-ES_tradnl"/>
        </w:rPr>
        <w:t xml:space="preserve">arma con la </w:t>
      </w:r>
      <w:r w:rsidR="00973C79" w:rsidRPr="00AB1A6D">
        <w:rPr>
          <w:rFonts w:ascii="Cambria" w:hAnsi="Cambria"/>
          <w:sz w:val="20"/>
          <w:szCs w:val="20"/>
          <w:lang w:val="es-ES_tradnl"/>
        </w:rPr>
        <w:t>que</w:t>
      </w:r>
      <w:r w:rsidR="00604810" w:rsidRPr="00AB1A6D">
        <w:rPr>
          <w:rFonts w:ascii="Cambria" w:hAnsi="Cambria"/>
          <w:sz w:val="20"/>
          <w:szCs w:val="20"/>
          <w:lang w:val="es-ES_tradnl"/>
        </w:rPr>
        <w:t xml:space="preserve"> se perpetró el homicidio, el Estado sostiene que</w:t>
      </w:r>
      <w:r w:rsidR="00B6112A" w:rsidRPr="00AB1A6D">
        <w:rPr>
          <w:rFonts w:ascii="Cambria" w:hAnsi="Cambria"/>
          <w:sz w:val="20"/>
          <w:szCs w:val="20"/>
          <w:lang w:val="es-ES_tradnl"/>
        </w:rPr>
        <w:t xml:space="preserve"> se recaudaron pruebas testimoniales y</w:t>
      </w:r>
      <w:r w:rsidR="00604810" w:rsidRPr="00AB1A6D">
        <w:rPr>
          <w:rFonts w:ascii="Cambria" w:hAnsi="Cambria"/>
          <w:sz w:val="20"/>
          <w:szCs w:val="20"/>
          <w:lang w:val="es-ES_tradnl"/>
        </w:rPr>
        <w:t xml:space="preserve"> </w:t>
      </w:r>
      <w:r w:rsidR="00B6112A" w:rsidRPr="00AB1A6D">
        <w:rPr>
          <w:rFonts w:ascii="Cambria" w:hAnsi="Cambria"/>
          <w:sz w:val="20"/>
          <w:szCs w:val="20"/>
          <w:lang w:val="es-ES_tradnl"/>
        </w:rPr>
        <w:t>documentales</w:t>
      </w:r>
      <w:r w:rsidR="00973C79" w:rsidRPr="00AB1A6D">
        <w:rPr>
          <w:rFonts w:ascii="Cambria" w:hAnsi="Cambria"/>
          <w:sz w:val="20"/>
          <w:szCs w:val="20"/>
          <w:lang w:val="es-ES_tradnl"/>
        </w:rPr>
        <w:t xml:space="preserve"> en el marco del proceso contencioso administrativo</w:t>
      </w:r>
      <w:r w:rsidR="00AD5BCD" w:rsidRPr="00AB1A6D">
        <w:rPr>
          <w:rFonts w:ascii="Cambria" w:hAnsi="Cambria"/>
          <w:sz w:val="20"/>
          <w:szCs w:val="20"/>
          <w:lang w:val="es-ES_tradnl"/>
        </w:rPr>
        <w:t xml:space="preserve">, como las declaraciones de los miembros de la </w:t>
      </w:r>
      <w:r w:rsidR="00973C79" w:rsidRPr="00AB1A6D">
        <w:rPr>
          <w:rFonts w:ascii="Cambria" w:hAnsi="Cambria"/>
          <w:sz w:val="20"/>
          <w:szCs w:val="20"/>
          <w:lang w:val="es-ES_tradnl"/>
        </w:rPr>
        <w:t>P</w:t>
      </w:r>
      <w:r w:rsidR="00AD5BCD" w:rsidRPr="00AB1A6D">
        <w:rPr>
          <w:rFonts w:ascii="Cambria" w:hAnsi="Cambria"/>
          <w:sz w:val="20"/>
          <w:szCs w:val="20"/>
          <w:lang w:val="es-ES_tradnl"/>
        </w:rPr>
        <w:t xml:space="preserve">olicía </w:t>
      </w:r>
      <w:r w:rsidR="00973C79" w:rsidRPr="00AB1A6D">
        <w:rPr>
          <w:rFonts w:ascii="Cambria" w:hAnsi="Cambria"/>
          <w:sz w:val="20"/>
          <w:szCs w:val="20"/>
          <w:lang w:val="es-ES_tradnl"/>
        </w:rPr>
        <w:t>N</w:t>
      </w:r>
      <w:r w:rsidR="00AD5BCD" w:rsidRPr="00AB1A6D">
        <w:rPr>
          <w:rFonts w:ascii="Cambria" w:hAnsi="Cambria"/>
          <w:sz w:val="20"/>
          <w:szCs w:val="20"/>
          <w:lang w:val="es-ES_tradnl"/>
        </w:rPr>
        <w:t>acional y el acta de entrega correspondiente,</w:t>
      </w:r>
      <w:r w:rsidR="00B6112A" w:rsidRPr="00AB1A6D">
        <w:rPr>
          <w:rFonts w:ascii="Cambria" w:hAnsi="Cambria"/>
          <w:sz w:val="20"/>
          <w:szCs w:val="20"/>
          <w:lang w:val="es-ES_tradnl"/>
        </w:rPr>
        <w:t xml:space="preserve"> que evidenciaron que </w:t>
      </w:r>
      <w:r w:rsidR="00973C79" w:rsidRPr="00AB1A6D">
        <w:rPr>
          <w:rFonts w:ascii="Cambria" w:hAnsi="Cambria"/>
          <w:sz w:val="20"/>
          <w:szCs w:val="20"/>
          <w:lang w:val="es-ES_tradnl"/>
        </w:rPr>
        <w:t>dicha arma no era</w:t>
      </w:r>
      <w:r w:rsidR="00B6112A" w:rsidRPr="00AB1A6D">
        <w:rPr>
          <w:rFonts w:ascii="Cambria" w:hAnsi="Cambria"/>
          <w:sz w:val="20"/>
          <w:szCs w:val="20"/>
          <w:lang w:val="es-ES_tradnl"/>
        </w:rPr>
        <w:t xml:space="preserve"> de dotación oficial</w:t>
      </w:r>
      <w:r w:rsidR="00AD5BCD" w:rsidRPr="00AB1A6D">
        <w:rPr>
          <w:rFonts w:ascii="Cambria" w:hAnsi="Cambria"/>
          <w:sz w:val="20"/>
          <w:szCs w:val="20"/>
          <w:lang w:val="es-ES_tradnl"/>
        </w:rPr>
        <w:t xml:space="preserve">. </w:t>
      </w:r>
      <w:r w:rsidR="00B6112A" w:rsidRPr="00AB1A6D">
        <w:rPr>
          <w:rFonts w:ascii="Cambria" w:hAnsi="Cambria"/>
          <w:sz w:val="20"/>
          <w:szCs w:val="20"/>
          <w:lang w:val="es-ES_tradnl"/>
        </w:rPr>
        <w:t xml:space="preserve"> </w:t>
      </w:r>
      <w:r w:rsidR="00AD5BCD" w:rsidRPr="00AB1A6D">
        <w:rPr>
          <w:rFonts w:ascii="Cambria" w:hAnsi="Cambria"/>
          <w:sz w:val="20"/>
          <w:szCs w:val="20"/>
          <w:lang w:val="es-ES_tradnl"/>
        </w:rPr>
        <w:t xml:space="preserve">Sobre este punto, el Estado agrega que </w:t>
      </w:r>
      <w:r w:rsidR="00B6112A" w:rsidRPr="00AB1A6D">
        <w:rPr>
          <w:rFonts w:ascii="Cambria" w:hAnsi="Cambria"/>
          <w:sz w:val="20"/>
          <w:szCs w:val="20"/>
          <w:lang w:val="es-ES_tradnl"/>
        </w:rPr>
        <w:t>se desvirtu</w:t>
      </w:r>
      <w:r w:rsidR="00AD5BCD" w:rsidRPr="00AB1A6D">
        <w:rPr>
          <w:rFonts w:ascii="Cambria" w:hAnsi="Cambria"/>
          <w:sz w:val="20"/>
          <w:szCs w:val="20"/>
          <w:lang w:val="es-ES_tradnl"/>
        </w:rPr>
        <w:t>ó</w:t>
      </w:r>
      <w:r w:rsidR="00B6112A" w:rsidRPr="00AB1A6D">
        <w:rPr>
          <w:rFonts w:ascii="Cambria" w:hAnsi="Cambria"/>
          <w:sz w:val="20"/>
          <w:szCs w:val="20"/>
          <w:lang w:val="es-ES_tradnl"/>
        </w:rPr>
        <w:t xml:space="preserve"> la presunción a la que alude </w:t>
      </w:r>
      <w:r w:rsidR="00973C79" w:rsidRPr="00AB1A6D">
        <w:rPr>
          <w:rFonts w:ascii="Cambria" w:hAnsi="Cambria"/>
          <w:sz w:val="20"/>
          <w:szCs w:val="20"/>
          <w:lang w:val="es-ES_tradnl"/>
        </w:rPr>
        <w:t xml:space="preserve">la parte peticionaria, pero que ésta solamente resulta </w:t>
      </w:r>
      <w:r w:rsidR="00604810" w:rsidRPr="00AB1A6D">
        <w:rPr>
          <w:rFonts w:ascii="Cambria" w:hAnsi="Cambria"/>
          <w:sz w:val="20"/>
          <w:szCs w:val="20"/>
          <w:lang w:val="es-ES_tradnl"/>
        </w:rPr>
        <w:t>aplica</w:t>
      </w:r>
      <w:r w:rsidR="00973C79" w:rsidRPr="00AB1A6D">
        <w:rPr>
          <w:rFonts w:ascii="Cambria" w:hAnsi="Cambria"/>
          <w:sz w:val="20"/>
          <w:szCs w:val="20"/>
          <w:lang w:val="es-ES_tradnl"/>
        </w:rPr>
        <w:t xml:space="preserve">ble a los casos en que </w:t>
      </w:r>
      <w:r w:rsidR="00604810" w:rsidRPr="00AB1A6D">
        <w:rPr>
          <w:rFonts w:ascii="Cambria" w:hAnsi="Cambria"/>
          <w:sz w:val="20"/>
          <w:szCs w:val="20"/>
          <w:lang w:val="es-ES_tradnl"/>
        </w:rPr>
        <w:t xml:space="preserve">el policía </w:t>
      </w:r>
      <w:r w:rsidR="00AD5BCD" w:rsidRPr="00AB1A6D">
        <w:rPr>
          <w:rFonts w:ascii="Cambria" w:hAnsi="Cambria"/>
          <w:sz w:val="20"/>
          <w:szCs w:val="20"/>
          <w:lang w:val="es-ES_tradnl"/>
        </w:rPr>
        <w:t>está</w:t>
      </w:r>
      <w:r w:rsidR="00604810" w:rsidRPr="00AB1A6D">
        <w:rPr>
          <w:rFonts w:ascii="Cambria" w:hAnsi="Cambria"/>
          <w:sz w:val="20"/>
          <w:szCs w:val="20"/>
          <w:lang w:val="es-ES_tradnl"/>
        </w:rPr>
        <w:t xml:space="preserve"> en servicio</w:t>
      </w:r>
      <w:r w:rsidR="00AD5BCD" w:rsidRPr="00AB1A6D">
        <w:rPr>
          <w:rFonts w:ascii="Cambria" w:hAnsi="Cambria"/>
          <w:sz w:val="20"/>
          <w:szCs w:val="20"/>
          <w:lang w:val="es-ES_tradnl"/>
        </w:rPr>
        <w:t xml:space="preserve">. </w:t>
      </w:r>
      <w:r w:rsidR="00973C79" w:rsidRPr="00AB1A6D">
        <w:rPr>
          <w:rFonts w:ascii="Cambria" w:hAnsi="Cambria"/>
          <w:sz w:val="20"/>
          <w:szCs w:val="20"/>
          <w:lang w:val="es-ES_tradnl"/>
        </w:rPr>
        <w:t xml:space="preserve">Sostiene igualmente </w:t>
      </w:r>
      <w:r w:rsidR="0098193C" w:rsidRPr="00AB1A6D">
        <w:rPr>
          <w:rFonts w:ascii="Cambria" w:hAnsi="Cambria"/>
          <w:sz w:val="20"/>
          <w:szCs w:val="20"/>
          <w:lang w:val="es-ES_tradnl"/>
        </w:rPr>
        <w:t>que el cambio de jurisprudencia señalado por la parte peticionaria buscó limitar la presunción</w:t>
      </w:r>
      <w:r w:rsidR="00973C79" w:rsidRPr="00AB1A6D">
        <w:rPr>
          <w:rFonts w:ascii="Cambria" w:hAnsi="Cambria"/>
          <w:sz w:val="20"/>
          <w:szCs w:val="20"/>
          <w:lang w:val="es-ES_tradnl"/>
        </w:rPr>
        <w:t xml:space="preserve"> </w:t>
      </w:r>
      <w:r w:rsidR="00722A5C" w:rsidRPr="00AB1A6D">
        <w:rPr>
          <w:rFonts w:ascii="Cambria" w:hAnsi="Cambria"/>
          <w:sz w:val="20"/>
          <w:szCs w:val="20"/>
          <w:lang w:val="es-ES_tradnl"/>
        </w:rPr>
        <w:t xml:space="preserve">que el arma de fuego con la cual </w:t>
      </w:r>
      <w:r w:rsidR="0098193C" w:rsidRPr="00AB1A6D">
        <w:rPr>
          <w:rFonts w:ascii="Cambria" w:hAnsi="Cambria"/>
          <w:sz w:val="20"/>
          <w:szCs w:val="20"/>
          <w:lang w:val="es-ES_tradnl"/>
        </w:rPr>
        <w:t>un miembro de un organismo hiere o mata es de dotación oficial, a los casos en el que el daño se presentó cuando el agente se encontraba realizando funciones relacionadas con el servicio. No obstante, e</w:t>
      </w:r>
      <w:r w:rsidR="00B6112A" w:rsidRPr="00AB1A6D">
        <w:rPr>
          <w:rFonts w:ascii="Cambria" w:hAnsi="Cambria"/>
          <w:sz w:val="20"/>
          <w:szCs w:val="20"/>
          <w:lang w:val="es-ES_tradnl"/>
        </w:rPr>
        <w:t xml:space="preserve">l </w:t>
      </w:r>
      <w:r w:rsidR="0098193C" w:rsidRPr="00AB1A6D">
        <w:rPr>
          <w:rFonts w:ascii="Cambria" w:hAnsi="Cambria"/>
          <w:sz w:val="20"/>
          <w:szCs w:val="20"/>
          <w:lang w:val="es-ES_tradnl"/>
        </w:rPr>
        <w:t>E</w:t>
      </w:r>
      <w:r w:rsidR="00B6112A" w:rsidRPr="00AB1A6D">
        <w:rPr>
          <w:rFonts w:ascii="Cambria" w:hAnsi="Cambria"/>
          <w:sz w:val="20"/>
          <w:szCs w:val="20"/>
          <w:lang w:val="es-ES_tradnl"/>
        </w:rPr>
        <w:t xml:space="preserve">stado precisa que bajo circunstancia </w:t>
      </w:r>
      <w:r w:rsidR="00973C79" w:rsidRPr="00AB1A6D">
        <w:rPr>
          <w:rFonts w:ascii="Cambria" w:hAnsi="Cambria"/>
          <w:sz w:val="20"/>
          <w:szCs w:val="20"/>
          <w:lang w:val="es-ES_tradnl"/>
        </w:rPr>
        <w:t>alguna</w:t>
      </w:r>
      <w:r w:rsidR="00B6112A" w:rsidRPr="00AB1A6D">
        <w:rPr>
          <w:rFonts w:ascii="Cambria" w:hAnsi="Cambria"/>
          <w:sz w:val="20"/>
          <w:szCs w:val="20"/>
          <w:lang w:val="es-ES_tradnl"/>
        </w:rPr>
        <w:t xml:space="preserve"> un cambio </w:t>
      </w:r>
      <w:r w:rsidR="0098193C" w:rsidRPr="00AB1A6D">
        <w:rPr>
          <w:rFonts w:ascii="Cambria" w:hAnsi="Cambria"/>
          <w:sz w:val="20"/>
          <w:szCs w:val="20"/>
          <w:lang w:val="es-ES_tradnl"/>
        </w:rPr>
        <w:t>legítimo</w:t>
      </w:r>
      <w:r w:rsidR="00B6112A" w:rsidRPr="00AB1A6D">
        <w:rPr>
          <w:rFonts w:ascii="Cambria" w:hAnsi="Cambria"/>
          <w:sz w:val="20"/>
          <w:szCs w:val="20"/>
          <w:lang w:val="es-ES_tradnl"/>
        </w:rPr>
        <w:t xml:space="preserve"> de jurisprudencia podría conducir a que la decisión judicial que lo contiene fuere considerada como contraria a las </w:t>
      </w:r>
      <w:r w:rsidR="0098193C" w:rsidRPr="00AB1A6D">
        <w:rPr>
          <w:rFonts w:ascii="Cambria" w:hAnsi="Cambria"/>
          <w:sz w:val="20"/>
          <w:szCs w:val="20"/>
          <w:lang w:val="es-ES_tradnl"/>
        </w:rPr>
        <w:t>garantías</w:t>
      </w:r>
      <w:r w:rsidR="00B6112A" w:rsidRPr="00AB1A6D">
        <w:rPr>
          <w:rFonts w:ascii="Cambria" w:hAnsi="Cambria"/>
          <w:sz w:val="20"/>
          <w:szCs w:val="20"/>
          <w:lang w:val="es-ES_tradnl"/>
        </w:rPr>
        <w:t xml:space="preserve"> judiciales consagradas en la </w:t>
      </w:r>
      <w:r w:rsidR="0098193C" w:rsidRPr="00AB1A6D">
        <w:rPr>
          <w:rFonts w:ascii="Cambria" w:hAnsi="Cambria"/>
          <w:sz w:val="20"/>
          <w:szCs w:val="20"/>
          <w:lang w:val="es-ES_tradnl"/>
        </w:rPr>
        <w:t>Convención</w:t>
      </w:r>
      <w:r w:rsidR="00B6112A" w:rsidRPr="00AB1A6D">
        <w:rPr>
          <w:rFonts w:ascii="Cambria" w:hAnsi="Cambria"/>
          <w:sz w:val="20"/>
          <w:szCs w:val="20"/>
          <w:lang w:val="es-ES_tradnl"/>
        </w:rPr>
        <w:t xml:space="preserve"> </w:t>
      </w:r>
      <w:r w:rsidR="0098193C" w:rsidRPr="00AB1A6D">
        <w:rPr>
          <w:rFonts w:ascii="Cambria" w:hAnsi="Cambria"/>
          <w:sz w:val="20"/>
          <w:szCs w:val="20"/>
          <w:lang w:val="es-ES_tradnl"/>
        </w:rPr>
        <w:t xml:space="preserve">Americana. </w:t>
      </w:r>
      <w:r w:rsidR="00B6112A" w:rsidRPr="00AB1A6D">
        <w:rPr>
          <w:rFonts w:ascii="Cambria" w:hAnsi="Cambria"/>
          <w:sz w:val="20"/>
          <w:szCs w:val="20"/>
          <w:lang w:val="es-ES_tradnl"/>
        </w:rPr>
        <w:t xml:space="preserve"> </w:t>
      </w:r>
    </w:p>
    <w:p w14:paraId="7D46708D" w14:textId="77777777" w:rsidR="009538FF" w:rsidRPr="00AB1A6D" w:rsidRDefault="009538FF"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E0A03D7" w14:textId="1258D626" w:rsidR="00063C2A" w:rsidRPr="00AB1A6D" w:rsidRDefault="0098193C" w:rsidP="00953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B1A6D">
        <w:rPr>
          <w:rFonts w:ascii="Cambria" w:hAnsi="Cambria"/>
          <w:sz w:val="20"/>
          <w:szCs w:val="20"/>
          <w:lang w:val="es-ES_tradnl"/>
        </w:rPr>
        <w:t xml:space="preserve">Por último, </w:t>
      </w:r>
      <w:r w:rsidR="00063C2A" w:rsidRPr="00AB1A6D">
        <w:rPr>
          <w:rFonts w:ascii="Cambria" w:hAnsi="Cambria"/>
          <w:sz w:val="20"/>
          <w:szCs w:val="20"/>
          <w:lang w:val="es-ES_tradnl"/>
        </w:rPr>
        <w:t xml:space="preserve">el Estado sostiene que la facultad de la Comisión </w:t>
      </w:r>
      <w:r w:rsidRPr="00AB1A6D">
        <w:rPr>
          <w:rFonts w:ascii="Cambria" w:hAnsi="Cambria"/>
          <w:sz w:val="20"/>
          <w:szCs w:val="20"/>
          <w:lang w:val="es-ES_tradnl"/>
        </w:rPr>
        <w:t xml:space="preserve">para pronunciarse sobre la responsabilidad internacional de los Estados </w:t>
      </w:r>
      <w:r w:rsidR="00063C2A" w:rsidRPr="00AB1A6D">
        <w:rPr>
          <w:rFonts w:ascii="Cambria" w:hAnsi="Cambria"/>
          <w:sz w:val="20"/>
          <w:szCs w:val="20"/>
          <w:lang w:val="es-ES_tradnl"/>
        </w:rPr>
        <w:t>recae únicamente sobre los tratados que le otorgan expresamente competencia, lo que no se cumple ni con la Declaración Americana ni con el Pacto Internacional de Derechos Civiles y Políticos</w:t>
      </w:r>
      <w:r w:rsidRPr="00AB1A6D">
        <w:rPr>
          <w:rFonts w:ascii="Cambria" w:hAnsi="Cambria"/>
          <w:sz w:val="20"/>
          <w:szCs w:val="20"/>
          <w:lang w:val="es-ES_tradnl"/>
        </w:rPr>
        <w:t xml:space="preserve">. </w:t>
      </w:r>
    </w:p>
    <w:p w14:paraId="22A9298A" w14:textId="77777777" w:rsidR="00001134" w:rsidRDefault="00001134"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p>
    <w:p w14:paraId="3FE6F5AE" w14:textId="5BBDFD3E" w:rsidR="004C616A" w:rsidRPr="00AB1A6D" w:rsidRDefault="004C616A"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AB1A6D">
        <w:rPr>
          <w:rFonts w:asciiTheme="majorHAnsi" w:hAnsiTheme="majorHAnsi"/>
          <w:b/>
          <w:bCs/>
          <w:sz w:val="20"/>
          <w:szCs w:val="20"/>
          <w:lang w:val="es-ES_tradnl"/>
        </w:rPr>
        <w:lastRenderedPageBreak/>
        <w:t xml:space="preserve">VI. </w:t>
      </w:r>
      <w:r w:rsidRPr="00AB1A6D">
        <w:rPr>
          <w:rFonts w:asciiTheme="majorHAnsi" w:hAnsiTheme="majorHAnsi"/>
          <w:b/>
          <w:bCs/>
          <w:sz w:val="20"/>
          <w:szCs w:val="20"/>
          <w:lang w:val="es-ES_tradnl"/>
        </w:rPr>
        <w:tab/>
        <w:t>A</w:t>
      </w:r>
      <w:r w:rsidR="009538FF" w:rsidRPr="00AB1A6D">
        <w:rPr>
          <w:rFonts w:asciiTheme="majorHAnsi" w:hAnsiTheme="majorHAnsi"/>
          <w:b/>
          <w:bCs/>
          <w:sz w:val="20"/>
          <w:szCs w:val="20"/>
          <w:lang w:val="es-ES_tradnl"/>
        </w:rPr>
        <w:t>NÁLISIS DE A</w:t>
      </w:r>
      <w:r w:rsidRPr="00AB1A6D">
        <w:rPr>
          <w:rFonts w:asciiTheme="majorHAnsi" w:hAnsiTheme="majorHAnsi"/>
          <w:b/>
          <w:bCs/>
          <w:sz w:val="20"/>
          <w:szCs w:val="20"/>
          <w:lang w:val="es-ES_tradnl"/>
        </w:rPr>
        <w:t>GOTAMIENTO DE LOS RECURSOS INTERNOS Y PLAZO DE PRESENTACIÓN</w:t>
      </w:r>
    </w:p>
    <w:p w14:paraId="65E08E87" w14:textId="291DA871" w:rsidR="009432D7" w:rsidRPr="00AB1A6D" w:rsidRDefault="00C55A81" w:rsidP="00807C2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r w:rsidRPr="00AB1A6D">
        <w:rPr>
          <w:rStyle w:val="normalchar"/>
          <w:sz w:val="20"/>
          <w:szCs w:val="20"/>
          <w:lang w:val="es-ES_tradnl"/>
        </w:rPr>
        <w:t xml:space="preserve">La Comisión observa que el objeto de la presente petición se refiere al reclamo de los peticionarios de que </w:t>
      </w:r>
      <w:r w:rsidR="009432D7" w:rsidRPr="00AB1A6D">
        <w:rPr>
          <w:rStyle w:val="normalchar"/>
          <w:sz w:val="20"/>
          <w:szCs w:val="20"/>
          <w:lang w:val="es-ES_tradnl"/>
        </w:rPr>
        <w:t>el Estado reconozca</w:t>
      </w:r>
      <w:r w:rsidRPr="00AB1A6D">
        <w:rPr>
          <w:rStyle w:val="normalchar"/>
          <w:sz w:val="20"/>
          <w:szCs w:val="20"/>
          <w:lang w:val="es-ES_tradnl"/>
        </w:rPr>
        <w:t xml:space="preserve"> su</w:t>
      </w:r>
      <w:r w:rsidR="009432D7" w:rsidRPr="00AB1A6D">
        <w:rPr>
          <w:rStyle w:val="normalchar"/>
          <w:sz w:val="20"/>
          <w:szCs w:val="20"/>
          <w:lang w:val="es-ES_tradnl"/>
        </w:rPr>
        <w:t xml:space="preserve"> responsabilidad</w:t>
      </w:r>
      <w:r w:rsidR="0083786D" w:rsidRPr="00AB1A6D">
        <w:rPr>
          <w:rStyle w:val="normalchar"/>
          <w:sz w:val="20"/>
          <w:szCs w:val="20"/>
          <w:lang w:val="es-ES_tradnl"/>
        </w:rPr>
        <w:t xml:space="preserve"> administrativa por la muerte de Jhon Fredy Duque Noreña</w:t>
      </w:r>
      <w:r w:rsidRPr="00AB1A6D">
        <w:rPr>
          <w:rStyle w:val="normalchar"/>
          <w:sz w:val="20"/>
          <w:szCs w:val="20"/>
          <w:lang w:val="es-ES_tradnl"/>
        </w:rPr>
        <w:t>,</w:t>
      </w:r>
      <w:r w:rsidR="0083786D" w:rsidRPr="00AB1A6D">
        <w:rPr>
          <w:rStyle w:val="normalchar"/>
          <w:sz w:val="20"/>
          <w:szCs w:val="20"/>
          <w:lang w:val="es-ES_tradnl"/>
        </w:rPr>
        <w:t xml:space="preserve"> </w:t>
      </w:r>
      <w:r w:rsidR="009432D7" w:rsidRPr="00AB1A6D">
        <w:rPr>
          <w:rStyle w:val="normalchar"/>
          <w:sz w:val="20"/>
          <w:szCs w:val="20"/>
          <w:lang w:val="es-ES_tradnl"/>
        </w:rPr>
        <w:t xml:space="preserve">y brinde reparación a sus familiares. </w:t>
      </w:r>
      <w:r w:rsidR="009432D7" w:rsidRPr="00AB1A6D">
        <w:rPr>
          <w:color w:val="auto"/>
          <w:sz w:val="20"/>
          <w:szCs w:val="20"/>
          <w:lang w:val="es-ES_tradnl"/>
        </w:rPr>
        <w:t xml:space="preserve">Por </w:t>
      </w:r>
      <w:r w:rsidR="00076DB2" w:rsidRPr="00AB1A6D">
        <w:rPr>
          <w:color w:val="auto"/>
          <w:sz w:val="20"/>
          <w:szCs w:val="20"/>
          <w:lang w:val="es-ES_tradnl"/>
        </w:rPr>
        <w:t>su</w:t>
      </w:r>
      <w:r w:rsidR="009432D7" w:rsidRPr="00AB1A6D">
        <w:rPr>
          <w:color w:val="auto"/>
          <w:sz w:val="20"/>
          <w:szCs w:val="20"/>
          <w:lang w:val="es-ES_tradnl"/>
        </w:rPr>
        <w:t xml:space="preserve"> lado, el Estado no ha presentado argumentos referentes al agotamiento de los recursos internos ni ha hecho referencias a recursos adicionales disponible </w:t>
      </w:r>
      <w:r w:rsidR="00076DB2" w:rsidRPr="00AB1A6D">
        <w:rPr>
          <w:color w:val="auto"/>
          <w:sz w:val="20"/>
          <w:szCs w:val="20"/>
          <w:lang w:val="es-ES_tradnl"/>
        </w:rPr>
        <w:t>en el ámbito interno</w:t>
      </w:r>
      <w:r w:rsidR="009432D7" w:rsidRPr="00AB1A6D">
        <w:rPr>
          <w:color w:val="auto"/>
          <w:sz w:val="20"/>
          <w:szCs w:val="20"/>
          <w:lang w:val="es-ES_tradnl"/>
        </w:rPr>
        <w:t>.</w:t>
      </w:r>
    </w:p>
    <w:p w14:paraId="7B38BCD8" w14:textId="77777777" w:rsidR="00807C2E" w:rsidRPr="00AB1A6D" w:rsidRDefault="00807C2E" w:rsidP="00807C2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4FEB592A" w14:textId="42866687" w:rsidR="000223FF" w:rsidRPr="00AB1A6D" w:rsidRDefault="000223FF" w:rsidP="00807C2E">
      <w:pPr>
        <w:pStyle w:val="Normal1"/>
        <w:numPr>
          <w:ilvl w:val="0"/>
          <w:numId w:val="55"/>
        </w:numPr>
        <w:suppressAutoHyphens/>
        <w:spacing w:before="0" w:beforeAutospacing="0" w:after="0" w:afterAutospacing="0"/>
        <w:jc w:val="both"/>
        <w:rPr>
          <w:rFonts w:ascii="Cambria" w:hAnsi="Cambria"/>
          <w:sz w:val="20"/>
          <w:szCs w:val="20"/>
          <w:lang w:val="es-ES_tradnl"/>
        </w:rPr>
      </w:pPr>
      <w:r w:rsidRPr="00AB1A6D">
        <w:rPr>
          <w:rFonts w:ascii="Cambria" w:hAnsi="Cambria"/>
          <w:sz w:val="20"/>
          <w:szCs w:val="20"/>
          <w:lang w:val="es-ES_tradnl"/>
        </w:rPr>
        <w:t>La Comisión nota que, a efectos de hacer valer la pretensión de indemnización a nivel doméstico, las presuntas víctimas interpusieron una acción de reparación directa</w:t>
      </w:r>
      <w:r w:rsidR="00C55A81" w:rsidRPr="00AB1A6D">
        <w:rPr>
          <w:rFonts w:ascii="Cambria" w:hAnsi="Cambria"/>
          <w:sz w:val="20"/>
          <w:szCs w:val="20"/>
          <w:lang w:val="es-ES_tradnl"/>
        </w:rPr>
        <w:t>,</w:t>
      </w:r>
      <w:r w:rsidRPr="00AB1A6D">
        <w:rPr>
          <w:rFonts w:ascii="Cambria" w:hAnsi="Cambria"/>
          <w:sz w:val="20"/>
          <w:szCs w:val="20"/>
          <w:lang w:val="es-ES_tradnl"/>
        </w:rPr>
        <w:t xml:space="preserve"> en este proceso se interpuso un recurso de apelación el 22 de febrero de 2001, y el 8 de junio de 2011 que el Consejo de Estado emitió la decisión definitiva respecto al recurso. </w:t>
      </w:r>
      <w:r w:rsidR="008A37E7" w:rsidRPr="00AB1A6D">
        <w:rPr>
          <w:rFonts w:ascii="Cambria" w:hAnsi="Cambria"/>
          <w:sz w:val="20"/>
          <w:szCs w:val="20"/>
          <w:lang w:val="es-ES_tradnl"/>
        </w:rPr>
        <w:t>En este sentido</w:t>
      </w:r>
      <w:r w:rsidRPr="00AB1A6D">
        <w:rPr>
          <w:rFonts w:ascii="Cambria" w:hAnsi="Cambria"/>
          <w:sz w:val="20"/>
          <w:szCs w:val="20"/>
          <w:lang w:val="es-ES_tradnl"/>
        </w:rPr>
        <w:t xml:space="preserve">, la Comisión concluye que </w:t>
      </w:r>
      <w:r w:rsidR="008A37E7" w:rsidRPr="00AB1A6D">
        <w:rPr>
          <w:rFonts w:ascii="Cambria" w:hAnsi="Cambria"/>
          <w:sz w:val="20"/>
          <w:szCs w:val="20"/>
          <w:lang w:val="es-ES_tradnl"/>
        </w:rPr>
        <w:t>formalmente</w:t>
      </w:r>
      <w:r w:rsidRPr="00AB1A6D">
        <w:rPr>
          <w:rFonts w:ascii="Cambria" w:hAnsi="Cambria"/>
          <w:sz w:val="20"/>
          <w:szCs w:val="20"/>
          <w:lang w:val="es-ES_tradnl"/>
        </w:rPr>
        <w:t xml:space="preserve"> la petición cumple con el requisito de agotamiento de los recursos internos de conformidad con el artículo 46.1.a</w:t>
      </w:r>
      <w:r w:rsidR="008A37E7" w:rsidRPr="00AB1A6D">
        <w:rPr>
          <w:rFonts w:ascii="Cambria" w:hAnsi="Cambria"/>
          <w:sz w:val="20"/>
          <w:szCs w:val="20"/>
          <w:lang w:val="es-ES_tradnl"/>
        </w:rPr>
        <w:t>)</w:t>
      </w:r>
      <w:r w:rsidRPr="00AB1A6D">
        <w:rPr>
          <w:rFonts w:ascii="Cambria" w:hAnsi="Cambria"/>
          <w:sz w:val="20"/>
          <w:szCs w:val="20"/>
          <w:lang w:val="es-ES_tradnl"/>
        </w:rPr>
        <w:t xml:space="preserve"> de la Convención Americana</w:t>
      </w:r>
      <w:r w:rsidR="00BC0F7C" w:rsidRPr="00AB1A6D">
        <w:rPr>
          <w:rFonts w:ascii="Cambria" w:hAnsi="Cambria"/>
          <w:sz w:val="20"/>
          <w:szCs w:val="20"/>
          <w:lang w:val="es-ES_tradnl"/>
        </w:rPr>
        <w:t>.</w:t>
      </w:r>
    </w:p>
    <w:p w14:paraId="250EF4ED" w14:textId="77777777" w:rsidR="00BC0F7C" w:rsidRPr="00AB1A6D" w:rsidRDefault="00BC0F7C" w:rsidP="00BC0F7C">
      <w:pPr>
        <w:pStyle w:val="ListParagraph"/>
        <w:rPr>
          <w:color w:val="000000" w:themeColor="text1"/>
          <w:sz w:val="20"/>
          <w:szCs w:val="20"/>
          <w:lang w:val="es-ES_tradnl"/>
        </w:rPr>
      </w:pPr>
    </w:p>
    <w:p w14:paraId="174BCEBD" w14:textId="374C25C9" w:rsidR="008A37E7" w:rsidRPr="00AB1A6D" w:rsidRDefault="00BC0F7C" w:rsidP="008A37E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AB1A6D">
        <w:rPr>
          <w:sz w:val="20"/>
          <w:szCs w:val="20"/>
          <w:lang w:val="es-ES_tradnl"/>
        </w:rPr>
        <w:t>En vista de que la decisión con que se agotaron los recursos internos fue emitida el 8 de junio de 2011 y la presente petición recibida por la Comisión el 18 de diciembre de 2008, la misma cumple con el requisito del plazo de presentación establecido en el artículo 46</w:t>
      </w:r>
      <w:r w:rsidR="008A37E7" w:rsidRPr="00AB1A6D">
        <w:rPr>
          <w:sz w:val="20"/>
          <w:szCs w:val="20"/>
          <w:lang w:val="es-ES_tradnl"/>
        </w:rPr>
        <w:t>.</w:t>
      </w:r>
      <w:r w:rsidRPr="00AB1A6D">
        <w:rPr>
          <w:sz w:val="20"/>
          <w:szCs w:val="20"/>
          <w:lang w:val="es-ES_tradnl"/>
        </w:rPr>
        <w:t>1</w:t>
      </w:r>
      <w:r w:rsidR="008A37E7" w:rsidRPr="00AB1A6D">
        <w:rPr>
          <w:sz w:val="20"/>
          <w:szCs w:val="20"/>
          <w:lang w:val="es-ES_tradnl"/>
        </w:rPr>
        <w:t>.</w:t>
      </w:r>
      <w:r w:rsidRPr="00AB1A6D">
        <w:rPr>
          <w:sz w:val="20"/>
          <w:szCs w:val="20"/>
          <w:lang w:val="es-ES_tradnl"/>
        </w:rPr>
        <w:t>b) de la Convención Americana.</w:t>
      </w:r>
    </w:p>
    <w:p w14:paraId="03FCE0E1" w14:textId="0F0CCBE8" w:rsidR="008A37E7" w:rsidRPr="00AB1A6D" w:rsidRDefault="008A37E7" w:rsidP="00BC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AB1A6D">
        <w:rPr>
          <w:sz w:val="20"/>
          <w:szCs w:val="20"/>
          <w:lang w:val="es-ES_tradnl"/>
        </w:rPr>
        <w:t>En cuando al proceso penal seguido contra el policía F.L.G. la Comisión observa que este concluyó</w:t>
      </w:r>
      <w:r w:rsidR="00405071" w:rsidRPr="00AB1A6D">
        <w:rPr>
          <w:sz w:val="20"/>
          <w:szCs w:val="20"/>
          <w:lang w:val="es-ES_tradnl"/>
        </w:rPr>
        <w:t>, de acuerdo con la información aportada por los peticionarios,</w:t>
      </w:r>
      <w:r w:rsidRPr="00AB1A6D">
        <w:rPr>
          <w:sz w:val="20"/>
          <w:szCs w:val="20"/>
          <w:lang w:val="es-ES_tradnl"/>
        </w:rPr>
        <w:t xml:space="preserve"> </w:t>
      </w:r>
      <w:r w:rsidR="00405071" w:rsidRPr="00AB1A6D">
        <w:rPr>
          <w:sz w:val="20"/>
          <w:szCs w:val="20"/>
          <w:lang w:val="es-ES_tradnl"/>
        </w:rPr>
        <w:t xml:space="preserve">mediante sentencia de la Sala Penal del Tribunal Superior de Medellín del 28 de noviembre de 1996, ampliamente fuera de término de seis meses establecido en el artículo 46.1.b) de la Convención Americana. Por lo tanto, este extremo e la petición, que además la Comisión entiende que no es </w:t>
      </w:r>
      <w:r w:rsidR="00405071" w:rsidRPr="00AB1A6D">
        <w:rPr>
          <w:i/>
          <w:iCs/>
          <w:sz w:val="20"/>
          <w:szCs w:val="20"/>
          <w:lang w:val="es-ES_tradnl"/>
        </w:rPr>
        <w:t>per se</w:t>
      </w:r>
      <w:r w:rsidR="00405071" w:rsidRPr="00AB1A6D">
        <w:rPr>
          <w:sz w:val="20"/>
          <w:szCs w:val="20"/>
          <w:lang w:val="es-ES_tradnl"/>
        </w:rPr>
        <w:t xml:space="preserve"> parte de su objeto principal, queda fuera del marco fáctico del presente caso. Sin perjuicio de que la CIDH pueda considerar dicha información para comprender el contexto en el que se originó el proceso contencioso administrativo de reparación directa. </w:t>
      </w:r>
    </w:p>
    <w:p w14:paraId="6166B74A" w14:textId="63AD712F" w:rsidR="00FC644E" w:rsidRPr="00AB1A6D" w:rsidRDefault="00F04591" w:rsidP="00BC0F7C">
      <w:pPr>
        <w:pStyle w:val="ListParagraph"/>
        <w:spacing w:before="240" w:after="240"/>
        <w:jc w:val="both"/>
        <w:rPr>
          <w:b/>
          <w:bCs/>
          <w:sz w:val="20"/>
          <w:szCs w:val="20"/>
          <w:lang w:val="es-ES_tradnl"/>
        </w:rPr>
      </w:pPr>
      <w:r w:rsidRPr="00AB1A6D">
        <w:rPr>
          <w:b/>
          <w:bCs/>
          <w:sz w:val="20"/>
          <w:szCs w:val="20"/>
          <w:lang w:val="es-ES_tradnl"/>
        </w:rPr>
        <w:t>V</w:t>
      </w:r>
      <w:r w:rsidR="000E2789" w:rsidRPr="00AB1A6D">
        <w:rPr>
          <w:b/>
          <w:bCs/>
          <w:sz w:val="20"/>
          <w:szCs w:val="20"/>
          <w:lang w:val="es-ES_tradnl"/>
        </w:rPr>
        <w:t>I</w:t>
      </w:r>
      <w:r w:rsidRPr="00AB1A6D">
        <w:rPr>
          <w:b/>
          <w:bCs/>
          <w:sz w:val="20"/>
          <w:szCs w:val="20"/>
          <w:lang w:val="es-ES_tradnl"/>
        </w:rPr>
        <w:t xml:space="preserve">I. </w:t>
      </w:r>
      <w:r w:rsidRPr="00AB1A6D">
        <w:rPr>
          <w:b/>
          <w:bCs/>
          <w:sz w:val="20"/>
          <w:szCs w:val="20"/>
          <w:lang w:val="es-ES_tradnl"/>
        </w:rPr>
        <w:tab/>
      </w:r>
      <w:r w:rsidR="009538FF" w:rsidRPr="00AB1A6D">
        <w:rPr>
          <w:b/>
          <w:bCs/>
          <w:sz w:val="20"/>
          <w:szCs w:val="20"/>
          <w:lang w:val="es-ES_tradnl"/>
        </w:rPr>
        <w:t xml:space="preserve">ANÁLISIS DE </w:t>
      </w:r>
      <w:r w:rsidRPr="00AB1A6D">
        <w:rPr>
          <w:b/>
          <w:bCs/>
          <w:sz w:val="20"/>
          <w:szCs w:val="20"/>
          <w:lang w:val="es-ES_tradnl"/>
        </w:rPr>
        <w:t>CARACTERIZACIÓN</w:t>
      </w:r>
      <w:r w:rsidR="009538FF" w:rsidRPr="00AB1A6D">
        <w:rPr>
          <w:b/>
          <w:bCs/>
          <w:sz w:val="20"/>
          <w:szCs w:val="20"/>
          <w:lang w:val="es-ES_tradnl"/>
        </w:rPr>
        <w:t xml:space="preserve"> DE LOS HECHOS ALEGADOS</w:t>
      </w:r>
    </w:p>
    <w:p w14:paraId="7C34DCF0" w14:textId="77777777" w:rsidR="00BC0F7C" w:rsidRPr="00AB1A6D" w:rsidRDefault="006C7AE8" w:rsidP="00807C2E">
      <w:pPr>
        <w:pStyle w:val="ListParagraph"/>
        <w:numPr>
          <w:ilvl w:val="0"/>
          <w:numId w:val="55"/>
        </w:numPr>
        <w:tabs>
          <w:tab w:val="clear" w:pos="720"/>
        </w:tabs>
        <w:spacing w:before="240" w:after="240"/>
        <w:jc w:val="both"/>
        <w:rPr>
          <w:sz w:val="20"/>
          <w:szCs w:val="20"/>
          <w:lang w:val="es-ES_tradnl"/>
        </w:rPr>
      </w:pPr>
      <w:r w:rsidRPr="00AB1A6D">
        <w:rPr>
          <w:color w:val="000000" w:themeColor="text1"/>
          <w:sz w:val="20"/>
          <w:szCs w:val="20"/>
          <w:lang w:val="es-ES_tradnl"/>
        </w:rPr>
        <w:t xml:space="preserve">La </w:t>
      </w:r>
      <w:r w:rsidR="00076DB2" w:rsidRPr="00AB1A6D">
        <w:rPr>
          <w:color w:val="000000" w:themeColor="text1"/>
          <w:sz w:val="20"/>
          <w:szCs w:val="20"/>
          <w:lang w:val="es-ES_tradnl"/>
        </w:rPr>
        <w:t>parte peticionaria alega</w:t>
      </w:r>
      <w:r w:rsidRPr="00AB1A6D">
        <w:rPr>
          <w:color w:val="000000" w:themeColor="text1"/>
          <w:sz w:val="20"/>
          <w:szCs w:val="20"/>
          <w:lang w:val="es-ES_tradnl"/>
        </w:rPr>
        <w:t xml:space="preserve"> la falta de indemnización</w:t>
      </w:r>
      <w:r w:rsidR="00941B3B" w:rsidRPr="00AB1A6D">
        <w:rPr>
          <w:color w:val="000000" w:themeColor="text1"/>
          <w:sz w:val="20"/>
          <w:szCs w:val="20"/>
          <w:lang w:val="es-ES_tradnl"/>
        </w:rPr>
        <w:t xml:space="preserve"> a los familiares </w:t>
      </w:r>
      <w:r w:rsidR="00076DB2" w:rsidRPr="00AB1A6D">
        <w:rPr>
          <w:color w:val="000000" w:themeColor="text1"/>
          <w:sz w:val="20"/>
          <w:szCs w:val="20"/>
          <w:lang w:val="es-ES_tradnl"/>
        </w:rPr>
        <w:t xml:space="preserve">de Jhon Fredy Duque Noreña </w:t>
      </w:r>
      <w:r w:rsidRPr="00AB1A6D">
        <w:rPr>
          <w:color w:val="000000" w:themeColor="text1"/>
          <w:sz w:val="20"/>
          <w:szCs w:val="20"/>
          <w:lang w:val="es-ES_tradnl"/>
        </w:rPr>
        <w:t xml:space="preserve">por </w:t>
      </w:r>
      <w:r w:rsidR="00076DB2" w:rsidRPr="00AB1A6D">
        <w:rPr>
          <w:color w:val="000000" w:themeColor="text1"/>
          <w:sz w:val="20"/>
          <w:szCs w:val="20"/>
          <w:lang w:val="es-ES_tradnl"/>
        </w:rPr>
        <w:t>su</w:t>
      </w:r>
      <w:r w:rsidR="00587CC5" w:rsidRPr="00AB1A6D">
        <w:rPr>
          <w:color w:val="000000" w:themeColor="text1"/>
          <w:sz w:val="20"/>
          <w:szCs w:val="20"/>
          <w:lang w:val="es-ES_tradnl"/>
        </w:rPr>
        <w:t xml:space="preserve"> homicidio</w:t>
      </w:r>
      <w:r w:rsidR="00076DB2" w:rsidRPr="00AB1A6D">
        <w:rPr>
          <w:color w:val="000000" w:themeColor="text1"/>
          <w:sz w:val="20"/>
          <w:szCs w:val="20"/>
          <w:lang w:val="es-ES_tradnl"/>
        </w:rPr>
        <w:t>;</w:t>
      </w:r>
      <w:r w:rsidR="00D8652D" w:rsidRPr="00AB1A6D">
        <w:rPr>
          <w:color w:val="000000" w:themeColor="text1"/>
          <w:sz w:val="20"/>
          <w:szCs w:val="20"/>
          <w:lang w:val="es-ES_tradnl"/>
        </w:rPr>
        <w:t xml:space="preserve"> </w:t>
      </w:r>
      <w:r w:rsidR="00FC644E" w:rsidRPr="00AB1A6D">
        <w:rPr>
          <w:color w:val="000000" w:themeColor="text1"/>
          <w:sz w:val="20"/>
          <w:szCs w:val="20"/>
          <w:lang w:val="es-ES_tradnl"/>
        </w:rPr>
        <w:t>por el retraso injustificado para fallar el recurso que apel</w:t>
      </w:r>
      <w:r w:rsidR="00076DB2" w:rsidRPr="00AB1A6D">
        <w:rPr>
          <w:color w:val="000000" w:themeColor="text1"/>
          <w:sz w:val="20"/>
          <w:szCs w:val="20"/>
          <w:lang w:val="es-ES_tradnl"/>
        </w:rPr>
        <w:t>ó</w:t>
      </w:r>
      <w:r w:rsidR="00FC644E" w:rsidRPr="00AB1A6D">
        <w:rPr>
          <w:color w:val="000000" w:themeColor="text1"/>
          <w:sz w:val="20"/>
          <w:szCs w:val="20"/>
          <w:lang w:val="es-ES_tradnl"/>
        </w:rPr>
        <w:t xml:space="preserve"> la sentencia de primera instancia que deniega la respectiva indemnización</w:t>
      </w:r>
      <w:r w:rsidR="00076DB2" w:rsidRPr="00AB1A6D">
        <w:rPr>
          <w:color w:val="000000" w:themeColor="text1"/>
          <w:sz w:val="20"/>
          <w:szCs w:val="20"/>
          <w:lang w:val="es-ES_tradnl"/>
        </w:rPr>
        <w:t>;</w:t>
      </w:r>
      <w:r w:rsidR="00853C93" w:rsidRPr="00AB1A6D">
        <w:rPr>
          <w:color w:val="000000" w:themeColor="text1"/>
          <w:sz w:val="20"/>
          <w:szCs w:val="20"/>
          <w:lang w:val="es-ES_tradnl"/>
        </w:rPr>
        <w:t xml:space="preserve"> y </w:t>
      </w:r>
      <w:r w:rsidR="00076DB2" w:rsidRPr="00AB1A6D">
        <w:rPr>
          <w:color w:val="000000" w:themeColor="text1"/>
          <w:sz w:val="20"/>
          <w:szCs w:val="20"/>
          <w:lang w:val="es-ES_tradnl"/>
        </w:rPr>
        <w:t xml:space="preserve">por </w:t>
      </w:r>
      <w:r w:rsidR="00853C93" w:rsidRPr="00AB1A6D">
        <w:rPr>
          <w:color w:val="000000" w:themeColor="text1"/>
          <w:sz w:val="20"/>
          <w:szCs w:val="20"/>
          <w:lang w:val="es-ES_tradnl"/>
        </w:rPr>
        <w:t>la falta de valoración de pruebas</w:t>
      </w:r>
      <w:r w:rsidR="00FC644E" w:rsidRPr="00AB1A6D">
        <w:rPr>
          <w:color w:val="000000" w:themeColor="text1"/>
          <w:sz w:val="20"/>
          <w:szCs w:val="20"/>
          <w:lang w:val="es-ES_tradnl"/>
        </w:rPr>
        <w:t>.</w:t>
      </w:r>
      <w:r w:rsidRPr="00AB1A6D">
        <w:rPr>
          <w:color w:val="000000" w:themeColor="text1"/>
          <w:lang w:val="es-ES_tradnl"/>
        </w:rPr>
        <w:t xml:space="preserve"> </w:t>
      </w:r>
    </w:p>
    <w:p w14:paraId="57A7CE4F" w14:textId="6C0196CC" w:rsidR="005C234B" w:rsidRPr="00AB1A6D" w:rsidRDefault="003B08D0" w:rsidP="00CA13A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ES_tradnl"/>
        </w:rPr>
      </w:pPr>
      <w:r w:rsidRPr="00AB1A6D">
        <w:rPr>
          <w:rFonts w:eastAsia="Times New Roman" w:cs="Calibri"/>
          <w:sz w:val="20"/>
          <w:szCs w:val="20"/>
          <w:lang w:val="es-ES_tradnl" w:eastAsia="es-419"/>
        </w:rPr>
        <w:t xml:space="preserve">Con respecto a los alegatos del Estado referidos a la llamada fórmula de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una petición y fallar sobre el fondo </w:t>
      </w:r>
      <w:r w:rsidRPr="00AB1A6D">
        <w:rPr>
          <w:sz w:val="20"/>
          <w:szCs w:val="20"/>
          <w:lang w:val="es-ES_tradnl"/>
        </w:rPr>
        <w:t>cuando ésta se refiere a procesos internos que podrían ser violatorios de derechos garantizados por la Convención Americana</w:t>
      </w:r>
      <w:r w:rsidRPr="00AB1A6D">
        <w:rPr>
          <w:rStyle w:val="FootnoteReference"/>
          <w:sz w:val="20"/>
          <w:szCs w:val="20"/>
          <w:lang w:val="es-ES_tradnl"/>
        </w:rPr>
        <w:footnoteReference w:id="8"/>
      </w:r>
      <w:r w:rsidRPr="00AB1A6D">
        <w:rPr>
          <w:sz w:val="20"/>
          <w:szCs w:val="20"/>
          <w:lang w:val="es-ES_tradnl"/>
        </w:rPr>
        <w:t>.</w:t>
      </w:r>
    </w:p>
    <w:p w14:paraId="1402F9FC" w14:textId="63FAE56F" w:rsidR="00CA13A1" w:rsidRPr="00AB1A6D" w:rsidRDefault="00CA13A1" w:rsidP="00CA13A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ES_tradnl"/>
        </w:rPr>
      </w:pPr>
      <w:r w:rsidRPr="00AB1A6D">
        <w:rPr>
          <w:sz w:val="20"/>
          <w:szCs w:val="20"/>
          <w:lang w:val="es-ES_tradnl"/>
        </w:rPr>
        <w:t>En la presente petición ciertamente la parte peticionaria manifiesta su inconformidad con el resultado adverso a los intereses de las presuntas víctimas por las sentencias emitidas en la jurisdicción contencioso-administrativa que no les reconocieron reparaciones directas por daño antijurídico. Sin embargo, en este caso, más allá de esta evidente disconformidad, los peticionarios formulan alegatos relativos a posibles violaciones a sus garantías judiciales y al derecho a la protección judicial que se habrían producido en este proceso. Argumentos, como por ejemplo el relativo al retardo injustificado en el desarrollo de ese proceso</w:t>
      </w:r>
      <w:r w:rsidR="00B956A6" w:rsidRPr="00AB1A6D">
        <w:rPr>
          <w:sz w:val="20"/>
          <w:szCs w:val="20"/>
          <w:lang w:val="es-ES_tradnl"/>
        </w:rPr>
        <w:t xml:space="preserve">, que a criterio de la CIDH superan el estándar de análisis prima facie de la presente etapa de admisibilidad. Además, de que los hechos concretos que motivaron dicho proceso, es decir la muerte de </w:t>
      </w:r>
      <w:r w:rsidR="00B956A6" w:rsidRPr="00AB1A6D">
        <w:rPr>
          <w:color w:val="000000" w:themeColor="text1"/>
          <w:sz w:val="20"/>
          <w:lang w:val="es-ES_tradnl"/>
        </w:rPr>
        <w:t xml:space="preserve">John Fredy Duque Noreña a manos de un policía, no resultan tampoco manifiestamente infundados; y aunque como tales no sean parte del objeto del presente pronunciamiento, sí sustentarían el hecho de que se habría podido generar una obligación </w:t>
      </w:r>
      <w:r w:rsidR="00B956A6" w:rsidRPr="00AB1A6D">
        <w:rPr>
          <w:color w:val="000000" w:themeColor="text1"/>
          <w:sz w:val="20"/>
          <w:lang w:val="es-ES_tradnl"/>
        </w:rPr>
        <w:lastRenderedPageBreak/>
        <w:t>del Estado de reparar a los familiares de John Fredy Duque Noreña</w:t>
      </w:r>
      <w:r w:rsidR="00AB1A6D" w:rsidRPr="00AB1A6D">
        <w:rPr>
          <w:rStyle w:val="FootnoteReference"/>
          <w:color w:val="000000" w:themeColor="text1"/>
          <w:sz w:val="20"/>
          <w:szCs w:val="20"/>
          <w:lang w:val="es-ES_tradnl"/>
        </w:rPr>
        <w:footnoteReference w:id="9"/>
      </w:r>
      <w:r w:rsidR="00B956A6" w:rsidRPr="00AB1A6D">
        <w:rPr>
          <w:color w:val="000000" w:themeColor="text1"/>
          <w:sz w:val="20"/>
          <w:lang w:val="es-ES_tradnl"/>
        </w:rPr>
        <w:t xml:space="preserve">. Por lo tanto, la CIDH puede analizar en la etapa de fondo del presente caso en qué medida el Estado cumplió con su deber de reparar a </w:t>
      </w:r>
      <w:r w:rsidR="00AB1A6D" w:rsidRPr="00AB1A6D">
        <w:rPr>
          <w:color w:val="000000" w:themeColor="text1"/>
          <w:sz w:val="20"/>
          <w:lang w:val="es-ES_tradnl"/>
        </w:rPr>
        <w:t>sus</w:t>
      </w:r>
      <w:r w:rsidR="00B956A6" w:rsidRPr="00AB1A6D">
        <w:rPr>
          <w:color w:val="000000" w:themeColor="text1"/>
          <w:sz w:val="20"/>
          <w:lang w:val="es-ES_tradnl"/>
        </w:rPr>
        <w:t xml:space="preserve"> familiares</w:t>
      </w:r>
      <w:r w:rsidR="00AB1A6D" w:rsidRPr="00AB1A6D">
        <w:rPr>
          <w:color w:val="000000" w:themeColor="text1"/>
          <w:sz w:val="20"/>
          <w:lang w:val="es-ES_tradnl"/>
        </w:rPr>
        <w:t>.</w:t>
      </w:r>
    </w:p>
    <w:p w14:paraId="293146C5" w14:textId="57940118" w:rsidR="000B0579" w:rsidRPr="00AB1A6D" w:rsidRDefault="006C7AE8" w:rsidP="00687F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AB1A6D">
        <w:rPr>
          <w:color w:val="000000" w:themeColor="text1"/>
          <w:sz w:val="20"/>
          <w:szCs w:val="20"/>
          <w:lang w:val="es-ES_tradnl"/>
        </w:rPr>
        <w:t>En atención a estas consideraciones</w:t>
      </w:r>
      <w:r w:rsidR="00076DB2" w:rsidRPr="00AB1A6D">
        <w:rPr>
          <w:color w:val="000000" w:themeColor="text1"/>
          <w:sz w:val="20"/>
          <w:szCs w:val="20"/>
          <w:lang w:val="es-ES_tradnl"/>
        </w:rPr>
        <w:t>,</w:t>
      </w:r>
      <w:r w:rsidRPr="00AB1A6D">
        <w:rPr>
          <w:color w:val="000000" w:themeColor="text1"/>
          <w:sz w:val="20"/>
          <w:szCs w:val="20"/>
          <w:lang w:val="es-ES_tradnl"/>
        </w:rPr>
        <w:t xml:space="preserve"> y tras examinar los elementos de hecho y de derecho expuestos por las partes</w:t>
      </w:r>
      <w:r w:rsidR="00076DB2" w:rsidRPr="00AB1A6D">
        <w:rPr>
          <w:color w:val="000000" w:themeColor="text1"/>
          <w:sz w:val="20"/>
          <w:szCs w:val="20"/>
          <w:lang w:val="es-ES_tradnl"/>
        </w:rPr>
        <w:t>,</w:t>
      </w:r>
      <w:r w:rsidRPr="00AB1A6D">
        <w:rPr>
          <w:color w:val="000000" w:themeColor="text1"/>
          <w:sz w:val="20"/>
          <w:szCs w:val="20"/>
          <w:lang w:val="es-ES_tradnl"/>
        </w:rPr>
        <w:t xml:space="preserve"> la Comisión estima que </w:t>
      </w:r>
      <w:r w:rsidR="00076DB2" w:rsidRPr="00AB1A6D">
        <w:rPr>
          <w:color w:val="000000" w:themeColor="text1"/>
          <w:sz w:val="20"/>
          <w:szCs w:val="20"/>
          <w:lang w:val="es-ES_tradnl"/>
        </w:rPr>
        <w:t xml:space="preserve">los alegatos </w:t>
      </w:r>
      <w:r w:rsidRPr="00AB1A6D">
        <w:rPr>
          <w:color w:val="000000" w:themeColor="text1"/>
          <w:sz w:val="20"/>
          <w:szCs w:val="20"/>
          <w:lang w:val="es-ES_tradnl"/>
        </w:rPr>
        <w:t>de la parte peticionaria no resultan manifiestamente infundad</w:t>
      </w:r>
      <w:r w:rsidR="00076DB2" w:rsidRPr="00AB1A6D">
        <w:rPr>
          <w:color w:val="000000" w:themeColor="text1"/>
          <w:sz w:val="20"/>
          <w:szCs w:val="20"/>
          <w:lang w:val="es-ES_tradnl"/>
        </w:rPr>
        <w:t>os</w:t>
      </w:r>
      <w:r w:rsidRPr="00AB1A6D">
        <w:rPr>
          <w:color w:val="000000" w:themeColor="text1"/>
          <w:sz w:val="20"/>
          <w:szCs w:val="20"/>
          <w:lang w:val="es-ES_tradnl"/>
        </w:rPr>
        <w:t xml:space="preserve"> y </w:t>
      </w:r>
      <w:r w:rsidR="00076DB2" w:rsidRPr="00AB1A6D">
        <w:rPr>
          <w:color w:val="000000" w:themeColor="text1"/>
          <w:sz w:val="20"/>
          <w:szCs w:val="20"/>
          <w:lang w:val="es-ES_tradnl"/>
        </w:rPr>
        <w:t xml:space="preserve">que </w:t>
      </w:r>
      <w:r w:rsidRPr="00AB1A6D">
        <w:rPr>
          <w:color w:val="000000" w:themeColor="text1"/>
          <w:sz w:val="20"/>
          <w:szCs w:val="20"/>
          <w:lang w:val="es-ES_tradnl"/>
        </w:rPr>
        <w:t>requieren un estudio de fondo pues los hechos, de corroborarse como ciertos</w:t>
      </w:r>
      <w:r w:rsidR="00076DB2" w:rsidRPr="00AB1A6D">
        <w:rPr>
          <w:color w:val="000000" w:themeColor="text1"/>
          <w:sz w:val="20"/>
          <w:szCs w:val="20"/>
          <w:lang w:val="es-ES_tradnl"/>
        </w:rPr>
        <w:t>,</w:t>
      </w:r>
      <w:r w:rsidRPr="00AB1A6D">
        <w:rPr>
          <w:color w:val="000000" w:themeColor="text1"/>
          <w:sz w:val="20"/>
          <w:szCs w:val="20"/>
          <w:lang w:val="es-ES_tradnl"/>
        </w:rPr>
        <w:t xml:space="preserve"> podrían caracterizar violaciones </w:t>
      </w:r>
      <w:r w:rsidR="00076DB2" w:rsidRPr="00AB1A6D">
        <w:rPr>
          <w:color w:val="000000" w:themeColor="text1"/>
          <w:sz w:val="20"/>
          <w:szCs w:val="20"/>
          <w:lang w:val="es-ES_tradnl"/>
        </w:rPr>
        <w:t>de</w:t>
      </w:r>
      <w:r w:rsidRPr="00AB1A6D">
        <w:rPr>
          <w:color w:val="000000" w:themeColor="text1"/>
          <w:sz w:val="20"/>
          <w:szCs w:val="20"/>
          <w:lang w:val="es-ES_tradnl"/>
        </w:rPr>
        <w:t xml:space="preserve"> los artículos</w:t>
      </w:r>
      <w:r w:rsidR="006F67A1" w:rsidRPr="00AB1A6D">
        <w:rPr>
          <w:color w:val="000000" w:themeColor="text1"/>
          <w:sz w:val="20"/>
          <w:szCs w:val="20"/>
          <w:lang w:val="es-ES_tradnl"/>
        </w:rPr>
        <w:t xml:space="preserve"> </w:t>
      </w:r>
      <w:r w:rsidR="000B4E5A" w:rsidRPr="00AB1A6D">
        <w:rPr>
          <w:color w:val="000000" w:themeColor="text1"/>
          <w:sz w:val="20"/>
          <w:szCs w:val="20"/>
          <w:lang w:val="es-ES_tradnl"/>
        </w:rPr>
        <w:t>8 (garantías judiciales) y 25 (protección judicial) de la Convención Americana</w:t>
      </w:r>
      <w:r w:rsidR="00CC3E13" w:rsidRPr="00AB1A6D">
        <w:rPr>
          <w:color w:val="000000" w:themeColor="text1"/>
          <w:sz w:val="20"/>
          <w:szCs w:val="20"/>
          <w:lang w:val="es-ES_tradnl"/>
        </w:rPr>
        <w:t>,</w:t>
      </w:r>
      <w:r w:rsidR="000B4E5A" w:rsidRPr="00AB1A6D">
        <w:rPr>
          <w:color w:val="000000" w:themeColor="text1"/>
          <w:sz w:val="20"/>
          <w:szCs w:val="20"/>
          <w:lang w:val="es-ES_tradnl"/>
        </w:rPr>
        <w:t xml:space="preserve"> en relación con </w:t>
      </w:r>
      <w:r w:rsidRPr="00AB1A6D">
        <w:rPr>
          <w:color w:val="000000" w:themeColor="text1"/>
          <w:sz w:val="20"/>
          <w:szCs w:val="20"/>
          <w:lang w:val="es-ES_tradnl"/>
        </w:rPr>
        <w:t xml:space="preserve">su </w:t>
      </w:r>
      <w:r w:rsidR="000B4E5A" w:rsidRPr="00AB1A6D">
        <w:rPr>
          <w:color w:val="000000" w:themeColor="text1"/>
          <w:sz w:val="20"/>
          <w:szCs w:val="20"/>
          <w:lang w:val="es-ES_tradnl"/>
        </w:rPr>
        <w:t>artículo 1.1 (obligación de respetar los derechos)</w:t>
      </w:r>
      <w:r w:rsidR="00AB1A6D" w:rsidRPr="00AB1A6D">
        <w:rPr>
          <w:color w:val="000000" w:themeColor="text1"/>
          <w:sz w:val="20"/>
          <w:szCs w:val="20"/>
          <w:lang w:val="es-ES_tradnl"/>
        </w:rPr>
        <w:t xml:space="preserve"> en perjuicio de Blanca Inés Noreña Duque, Mónica Andrea Duque Noreña y Alcibíades Duque Noreña, en tanto familiares de </w:t>
      </w:r>
      <w:r w:rsidR="00AB1A6D" w:rsidRPr="00AB1A6D">
        <w:rPr>
          <w:color w:val="000000" w:themeColor="text1"/>
          <w:sz w:val="20"/>
          <w:lang w:val="es-ES_tradnl"/>
        </w:rPr>
        <w:t>John Fredy Duque Noreña</w:t>
      </w:r>
      <w:r w:rsidR="006F67A1" w:rsidRPr="00AB1A6D">
        <w:rPr>
          <w:color w:val="000000" w:themeColor="text1"/>
          <w:sz w:val="20"/>
          <w:szCs w:val="20"/>
          <w:lang w:val="es-ES_tradnl"/>
        </w:rPr>
        <w:t>.</w:t>
      </w:r>
    </w:p>
    <w:p w14:paraId="141AF121" w14:textId="323B2B45" w:rsidR="00D8652D" w:rsidRPr="00AB1A6D" w:rsidRDefault="00D8652D" w:rsidP="00807C2E">
      <w:pPr>
        <w:pStyle w:val="ListParagraph"/>
        <w:numPr>
          <w:ilvl w:val="0"/>
          <w:numId w:val="55"/>
        </w:numPr>
        <w:tabs>
          <w:tab w:val="clear" w:pos="720"/>
        </w:tabs>
        <w:spacing w:before="240" w:after="240"/>
        <w:jc w:val="both"/>
        <w:rPr>
          <w:sz w:val="20"/>
          <w:szCs w:val="20"/>
          <w:lang w:val="es-ES_tradnl"/>
        </w:rPr>
      </w:pPr>
      <w:r w:rsidRPr="00AB1A6D">
        <w:rPr>
          <w:rFonts w:cs="Calibri"/>
          <w:sz w:val="20"/>
          <w:szCs w:val="20"/>
          <w:lang w:val="es-ES_tradnl"/>
        </w:rPr>
        <w:t xml:space="preserve">En relación con </w:t>
      </w:r>
      <w:r w:rsidR="002A6E8E" w:rsidRPr="00AB1A6D">
        <w:rPr>
          <w:rFonts w:cs="Calibri"/>
          <w:sz w:val="20"/>
          <w:szCs w:val="20"/>
          <w:lang w:val="es-ES_tradnl"/>
        </w:rPr>
        <w:t xml:space="preserve">los alegatos referidos a violaciones de </w:t>
      </w:r>
      <w:r w:rsidRPr="00AB1A6D">
        <w:rPr>
          <w:rFonts w:cs="Calibri"/>
          <w:sz w:val="20"/>
          <w:szCs w:val="20"/>
          <w:lang w:val="es-ES_tradnl"/>
        </w:rPr>
        <w:t>l</w:t>
      </w:r>
      <w:r w:rsidR="002A6E8E" w:rsidRPr="00AB1A6D">
        <w:rPr>
          <w:rFonts w:cs="Calibri"/>
          <w:sz w:val="20"/>
          <w:szCs w:val="20"/>
          <w:lang w:val="es-ES_tradnl"/>
        </w:rPr>
        <w:t xml:space="preserve">a Declaración Americana, </w:t>
      </w:r>
      <w:r w:rsidRPr="00AB1A6D">
        <w:rPr>
          <w:rFonts w:cs="Calibri"/>
          <w:sz w:val="20"/>
          <w:szCs w:val="20"/>
          <w:lang w:val="es-ES_tradnl"/>
        </w:rPr>
        <w:t xml:space="preserve">la Comisión </w:t>
      </w:r>
      <w:r w:rsidR="00076DB2" w:rsidRPr="00AB1A6D">
        <w:rPr>
          <w:rFonts w:cs="Calibri"/>
          <w:sz w:val="20"/>
          <w:szCs w:val="20"/>
          <w:lang w:val="es-ES_tradnl"/>
        </w:rPr>
        <w:t xml:space="preserve">destaca </w:t>
      </w:r>
      <w:r w:rsidRPr="00AB1A6D">
        <w:rPr>
          <w:rFonts w:cs="Calibri"/>
          <w:sz w:val="20"/>
          <w:szCs w:val="20"/>
          <w:lang w:val="es-ES_tradnl"/>
        </w:rPr>
        <w:t xml:space="preserve">que, una vez que la Convención Americana entra en vigor </w:t>
      </w:r>
      <w:r w:rsidR="00076DB2" w:rsidRPr="00AB1A6D">
        <w:rPr>
          <w:rFonts w:cs="Calibri"/>
          <w:sz w:val="20"/>
          <w:szCs w:val="20"/>
          <w:lang w:val="es-ES_tradnl"/>
        </w:rPr>
        <w:t>para</w:t>
      </w:r>
      <w:r w:rsidRPr="00AB1A6D">
        <w:rPr>
          <w:rFonts w:cs="Calibri"/>
          <w:sz w:val="20"/>
          <w:szCs w:val="20"/>
          <w:lang w:val="es-ES_tradnl"/>
        </w:rPr>
        <w:t xml:space="preserve"> un Estado, </w:t>
      </w:r>
      <w:r w:rsidR="002A6E8E" w:rsidRPr="00AB1A6D">
        <w:rPr>
          <w:rFonts w:cs="Calibri"/>
          <w:sz w:val="20"/>
          <w:szCs w:val="20"/>
          <w:lang w:val="es-ES_tradnl"/>
        </w:rPr>
        <w:t xml:space="preserve">este instrumento </w:t>
      </w:r>
      <w:r w:rsidRPr="00AB1A6D">
        <w:rPr>
          <w:rFonts w:cs="Calibri"/>
          <w:sz w:val="20"/>
          <w:szCs w:val="20"/>
          <w:lang w:val="es-ES_tradnl"/>
        </w:rPr>
        <w:t>pasa a ser la fuente primaria de derecho aplicable, siempre que la petición se refiera a la presunta violación de derechos idénticos en ambos instrumentos</w:t>
      </w:r>
      <w:r w:rsidR="002A6E8E" w:rsidRPr="00AB1A6D">
        <w:rPr>
          <w:rFonts w:cs="Calibri"/>
          <w:sz w:val="20"/>
          <w:szCs w:val="20"/>
          <w:lang w:val="es-ES_tradnl"/>
        </w:rPr>
        <w:t>,</w:t>
      </w:r>
      <w:r w:rsidRPr="00AB1A6D">
        <w:rPr>
          <w:rFonts w:cs="Calibri"/>
          <w:sz w:val="20"/>
          <w:szCs w:val="20"/>
          <w:lang w:val="es-ES_tradnl"/>
        </w:rPr>
        <w:t xml:space="preserve"> y </w:t>
      </w:r>
      <w:r w:rsidR="002A6E8E" w:rsidRPr="00AB1A6D">
        <w:rPr>
          <w:rFonts w:cs="Calibri"/>
          <w:sz w:val="20"/>
          <w:szCs w:val="20"/>
          <w:lang w:val="es-ES_tradnl"/>
        </w:rPr>
        <w:t xml:space="preserve">que </w:t>
      </w:r>
      <w:r w:rsidRPr="00AB1A6D">
        <w:rPr>
          <w:rFonts w:cs="Calibri"/>
          <w:sz w:val="20"/>
          <w:szCs w:val="20"/>
          <w:lang w:val="es-ES_tradnl"/>
        </w:rPr>
        <w:t>no se trate de una situación de violación continua</w:t>
      </w:r>
      <w:r w:rsidRPr="00AB1A6D">
        <w:rPr>
          <w:rStyle w:val="FootnoteReference"/>
          <w:rFonts w:cs="Calibri"/>
          <w:sz w:val="20"/>
          <w:szCs w:val="20"/>
          <w:lang w:val="es-ES_tradnl"/>
        </w:rPr>
        <w:footnoteReference w:id="10"/>
      </w:r>
      <w:r w:rsidRPr="00AB1A6D">
        <w:rPr>
          <w:rFonts w:cs="Calibri"/>
          <w:sz w:val="20"/>
          <w:szCs w:val="20"/>
          <w:lang w:val="es-ES_tradnl"/>
        </w:rPr>
        <w:t>. Por otra parte, la Comisión carece de competencia para establecer violaciones a las normas del Pacto Internacional de Derechos Civiles y Políticos</w:t>
      </w:r>
      <w:r w:rsidR="00076DB2" w:rsidRPr="00AB1A6D">
        <w:rPr>
          <w:rFonts w:cs="Calibri"/>
          <w:sz w:val="20"/>
          <w:szCs w:val="20"/>
          <w:lang w:val="es-ES_tradnl"/>
        </w:rPr>
        <w:t>.</w:t>
      </w:r>
      <w:r w:rsidRPr="00AB1A6D">
        <w:rPr>
          <w:rFonts w:cs="Calibri"/>
          <w:sz w:val="20"/>
          <w:szCs w:val="20"/>
          <w:lang w:val="es-ES_tradnl"/>
        </w:rPr>
        <w:t xml:space="preserve"> </w:t>
      </w:r>
      <w:r w:rsidR="00076DB2" w:rsidRPr="00AB1A6D">
        <w:rPr>
          <w:rFonts w:cs="Calibri"/>
          <w:sz w:val="20"/>
          <w:szCs w:val="20"/>
          <w:lang w:val="es-ES_tradnl"/>
        </w:rPr>
        <w:t>S</w:t>
      </w:r>
      <w:r w:rsidRPr="00AB1A6D">
        <w:rPr>
          <w:rFonts w:cs="Calibri"/>
          <w:sz w:val="20"/>
          <w:szCs w:val="20"/>
          <w:lang w:val="es-ES_tradnl"/>
        </w:rPr>
        <w:t xml:space="preserve">in perjuicio de lo </w:t>
      </w:r>
      <w:r w:rsidR="005E6E82" w:rsidRPr="00AB1A6D">
        <w:rPr>
          <w:rFonts w:cs="Calibri"/>
          <w:sz w:val="20"/>
          <w:szCs w:val="20"/>
          <w:lang w:val="es-ES_tradnl"/>
        </w:rPr>
        <w:t>anterior, dicho</w:t>
      </w:r>
      <w:r w:rsidR="002A6E8E" w:rsidRPr="00AB1A6D">
        <w:rPr>
          <w:rFonts w:cs="Calibri"/>
          <w:sz w:val="20"/>
          <w:szCs w:val="20"/>
          <w:lang w:val="es-ES_tradnl"/>
        </w:rPr>
        <w:t xml:space="preserve"> </w:t>
      </w:r>
      <w:r w:rsidR="00076DB2" w:rsidRPr="00AB1A6D">
        <w:rPr>
          <w:rFonts w:cs="Calibri"/>
          <w:sz w:val="20"/>
          <w:szCs w:val="20"/>
          <w:lang w:val="es-ES_tradnl"/>
        </w:rPr>
        <w:t xml:space="preserve">instrumento podrá tomarse </w:t>
      </w:r>
      <w:r w:rsidRPr="00AB1A6D">
        <w:rPr>
          <w:rFonts w:cs="Calibri"/>
          <w:sz w:val="20"/>
          <w:szCs w:val="20"/>
          <w:lang w:val="es-ES_tradnl"/>
        </w:rPr>
        <w:t xml:space="preserve">en cuenta </w:t>
      </w:r>
      <w:r w:rsidR="002A6E8E" w:rsidRPr="00AB1A6D">
        <w:rPr>
          <w:rFonts w:cs="Calibri"/>
          <w:sz w:val="20"/>
          <w:szCs w:val="20"/>
          <w:lang w:val="es-ES_tradnl"/>
        </w:rPr>
        <w:t xml:space="preserve">en la etapa de fondo del presente caso </w:t>
      </w:r>
      <w:r w:rsidRPr="00AB1A6D">
        <w:rPr>
          <w:rFonts w:cs="Calibri"/>
          <w:sz w:val="20"/>
          <w:szCs w:val="20"/>
          <w:lang w:val="es-ES_tradnl"/>
        </w:rPr>
        <w:t>como parte de</w:t>
      </w:r>
      <w:r w:rsidR="002A6E8E" w:rsidRPr="00AB1A6D">
        <w:rPr>
          <w:rFonts w:cs="Calibri"/>
          <w:sz w:val="20"/>
          <w:szCs w:val="20"/>
          <w:lang w:val="es-ES_tradnl"/>
        </w:rPr>
        <w:t>l</w:t>
      </w:r>
      <w:r w:rsidRPr="00AB1A6D">
        <w:rPr>
          <w:rFonts w:cs="Calibri"/>
          <w:sz w:val="20"/>
          <w:szCs w:val="20"/>
          <w:lang w:val="es-ES_tradnl"/>
        </w:rPr>
        <w:t xml:space="preserve"> ejercicio interpretativo de las normas de la Convención Americana, en los términos del artículo 29 de </w:t>
      </w:r>
      <w:r w:rsidR="00076DB2" w:rsidRPr="00AB1A6D">
        <w:rPr>
          <w:rFonts w:cs="Calibri"/>
          <w:sz w:val="20"/>
          <w:szCs w:val="20"/>
          <w:lang w:val="es-ES_tradnl"/>
        </w:rPr>
        <w:t>dicho instrumento</w:t>
      </w:r>
      <w:r w:rsidRPr="00AB1A6D">
        <w:rPr>
          <w:rStyle w:val="FootnoteReference"/>
          <w:rFonts w:cs="Calibri"/>
          <w:sz w:val="20"/>
          <w:szCs w:val="20"/>
          <w:lang w:val="es-ES_tradnl"/>
        </w:rPr>
        <w:footnoteReference w:id="11"/>
      </w:r>
      <w:r w:rsidRPr="00AB1A6D">
        <w:rPr>
          <w:rFonts w:cs="Calibri"/>
          <w:sz w:val="20"/>
          <w:szCs w:val="20"/>
          <w:lang w:val="es-ES_tradnl"/>
        </w:rPr>
        <w:t>.</w:t>
      </w:r>
    </w:p>
    <w:p w14:paraId="29BB41F5" w14:textId="2851F5F9" w:rsidR="003239B8" w:rsidRPr="00AB1A6D" w:rsidRDefault="00EC72AB" w:rsidP="00953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AB1A6D">
        <w:rPr>
          <w:rFonts w:asciiTheme="majorHAnsi" w:hAnsiTheme="majorHAnsi"/>
          <w:b/>
          <w:bCs/>
          <w:sz w:val="20"/>
          <w:szCs w:val="20"/>
          <w:lang w:val="es-ES_tradnl"/>
        </w:rPr>
        <w:t>VI</w:t>
      </w:r>
      <w:r w:rsidR="00F04591" w:rsidRPr="00AB1A6D">
        <w:rPr>
          <w:rFonts w:asciiTheme="majorHAnsi" w:hAnsiTheme="majorHAnsi"/>
          <w:b/>
          <w:bCs/>
          <w:sz w:val="20"/>
          <w:szCs w:val="20"/>
          <w:lang w:val="es-ES_tradnl"/>
        </w:rPr>
        <w:t>II</w:t>
      </w:r>
      <w:r w:rsidR="003239B8" w:rsidRPr="00AB1A6D">
        <w:rPr>
          <w:rFonts w:asciiTheme="majorHAnsi" w:hAnsiTheme="majorHAnsi"/>
          <w:b/>
          <w:bCs/>
          <w:sz w:val="20"/>
          <w:szCs w:val="20"/>
          <w:lang w:val="es-ES_tradnl"/>
        </w:rPr>
        <w:t xml:space="preserve">. </w:t>
      </w:r>
      <w:r w:rsidR="003239B8" w:rsidRPr="00AB1A6D">
        <w:rPr>
          <w:rFonts w:asciiTheme="majorHAnsi" w:hAnsiTheme="majorHAnsi"/>
          <w:b/>
          <w:bCs/>
          <w:sz w:val="20"/>
          <w:szCs w:val="20"/>
          <w:lang w:val="es-ES_tradnl"/>
        </w:rPr>
        <w:tab/>
        <w:t>DECISIÓN</w:t>
      </w:r>
    </w:p>
    <w:p w14:paraId="570DA61C" w14:textId="7F7FBA32" w:rsidR="000419AD" w:rsidRPr="00AB1A6D" w:rsidRDefault="00C764E1" w:rsidP="002E58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_tradnl"/>
        </w:rPr>
      </w:pPr>
      <w:r w:rsidRPr="00AB1A6D">
        <w:rPr>
          <w:rFonts w:asciiTheme="majorHAnsi" w:hAnsiTheme="majorHAnsi"/>
          <w:sz w:val="20"/>
          <w:szCs w:val="20"/>
          <w:lang w:val="es-ES_tradnl"/>
        </w:rPr>
        <w:t xml:space="preserve">Declarar admisible la presente petición en relación con los </w:t>
      </w:r>
      <w:r w:rsidRPr="00AB1A6D">
        <w:rPr>
          <w:rFonts w:ascii="Cambria" w:hAnsi="Cambria"/>
          <w:bCs/>
          <w:sz w:val="20"/>
          <w:szCs w:val="20"/>
          <w:lang w:val="es-ES_tradnl"/>
        </w:rPr>
        <w:t xml:space="preserve">artículos 8 y 25 de la Convención Americana, en relación con </w:t>
      </w:r>
      <w:r w:rsidR="009538FF" w:rsidRPr="00AB1A6D">
        <w:rPr>
          <w:rFonts w:ascii="Cambria" w:hAnsi="Cambria"/>
          <w:bCs/>
          <w:sz w:val="20"/>
          <w:szCs w:val="20"/>
          <w:lang w:val="es-ES_tradnl"/>
        </w:rPr>
        <w:t xml:space="preserve">el </w:t>
      </w:r>
      <w:r w:rsidR="004A6C8C" w:rsidRPr="00AB1A6D">
        <w:rPr>
          <w:rFonts w:ascii="Cambria" w:hAnsi="Cambria"/>
          <w:bCs/>
          <w:sz w:val="20"/>
          <w:szCs w:val="20"/>
          <w:lang w:val="es-ES_tradnl"/>
        </w:rPr>
        <w:t>artículo</w:t>
      </w:r>
      <w:r w:rsidRPr="00AB1A6D">
        <w:rPr>
          <w:rFonts w:ascii="Cambria" w:hAnsi="Cambria"/>
          <w:bCs/>
          <w:sz w:val="20"/>
          <w:szCs w:val="20"/>
          <w:lang w:val="es-ES_tradnl"/>
        </w:rPr>
        <w:t xml:space="preserve"> 1.1</w:t>
      </w:r>
      <w:r w:rsidR="009538FF" w:rsidRPr="00AB1A6D">
        <w:rPr>
          <w:rFonts w:ascii="Cambria" w:hAnsi="Cambria"/>
          <w:bCs/>
          <w:sz w:val="20"/>
          <w:szCs w:val="20"/>
          <w:lang w:val="es-ES_tradnl"/>
        </w:rPr>
        <w:t xml:space="preserve"> del mismo instrumento; y</w:t>
      </w:r>
    </w:p>
    <w:p w14:paraId="7CD4DFBD" w14:textId="5DD35814" w:rsidR="003239B8" w:rsidRDefault="004A6A54" w:rsidP="002E58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AB1A6D">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C3C3AC9" w14:textId="61D85700" w:rsidR="00001134" w:rsidRPr="00234D6A" w:rsidRDefault="003E7F2C" w:rsidP="00234D6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A03859">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234D6A">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p w14:paraId="29588FC0" w14:textId="77777777" w:rsidR="00685C44" w:rsidRPr="00AB1A6D" w:rsidRDefault="00685C44" w:rsidP="00685C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_tradnl"/>
        </w:rPr>
      </w:pPr>
    </w:p>
    <w:sectPr w:rsidR="00685C44" w:rsidRPr="00AB1A6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FCF4" w14:textId="77777777" w:rsidR="00234C5C" w:rsidRDefault="00234C5C">
      <w:r>
        <w:separator/>
      </w:r>
    </w:p>
  </w:endnote>
  <w:endnote w:type="continuationSeparator" w:id="0">
    <w:p w14:paraId="3B39674C" w14:textId="77777777" w:rsidR="00234C5C" w:rsidRDefault="0023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8E1FD9B" w:rsidR="00076DB2" w:rsidRPr="00934A2C" w:rsidRDefault="00076DB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66DAD">
          <w:rPr>
            <w:noProof/>
            <w:sz w:val="16"/>
            <w:szCs w:val="22"/>
          </w:rPr>
          <w:t>4</w:t>
        </w:r>
        <w:r w:rsidRPr="00934A2C">
          <w:rPr>
            <w:noProof/>
            <w:sz w:val="16"/>
            <w:szCs w:val="22"/>
          </w:rPr>
          <w:fldChar w:fldCharType="end"/>
        </w:r>
      </w:p>
    </w:sdtContent>
  </w:sdt>
  <w:p w14:paraId="68530E6A" w14:textId="77777777" w:rsidR="00076DB2" w:rsidRDefault="0007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076DB2" w:rsidRPr="00934A2C" w:rsidRDefault="00076DB2">
    <w:pPr>
      <w:pStyle w:val="Footer"/>
      <w:jc w:val="center"/>
      <w:rPr>
        <w:sz w:val="16"/>
        <w:szCs w:val="22"/>
      </w:rPr>
    </w:pPr>
  </w:p>
  <w:p w14:paraId="49059CE3" w14:textId="77777777" w:rsidR="00076DB2" w:rsidRDefault="0007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D130" w14:textId="77777777" w:rsidR="00234C5C" w:rsidRPr="000F35ED" w:rsidRDefault="00234C5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E3DE39" w14:textId="77777777" w:rsidR="00234C5C" w:rsidRPr="000F35ED" w:rsidRDefault="00234C5C" w:rsidP="000F35ED">
      <w:pPr>
        <w:rPr>
          <w:rFonts w:asciiTheme="majorHAnsi" w:hAnsiTheme="majorHAnsi"/>
          <w:sz w:val="16"/>
          <w:szCs w:val="16"/>
        </w:rPr>
      </w:pPr>
      <w:r w:rsidRPr="000F35ED">
        <w:rPr>
          <w:rFonts w:asciiTheme="majorHAnsi" w:hAnsiTheme="majorHAnsi"/>
          <w:sz w:val="16"/>
          <w:szCs w:val="16"/>
        </w:rPr>
        <w:separator/>
      </w:r>
    </w:p>
    <w:p w14:paraId="1AD0F6D8" w14:textId="77777777" w:rsidR="00234C5C" w:rsidRPr="000F35ED" w:rsidRDefault="00234C5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DC678E" w14:textId="77777777" w:rsidR="00234C5C" w:rsidRPr="000F35ED" w:rsidRDefault="00234C5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4873DC3" w14:textId="3B9611C5" w:rsidR="00076DB2" w:rsidRPr="009538FF" w:rsidRDefault="00076DB2" w:rsidP="00F000C8">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La petición identifica como presuntas víctimas a Blanca Inés Noreña Duque, Mónica Andrea Duque Noreña y Alcibíades Duque Noreña, madre, padre y hermana, respectivamente, de Jhon Fredy Duque Noreña. </w:t>
      </w:r>
    </w:p>
  </w:footnote>
  <w:footnote w:id="3">
    <w:p w14:paraId="138707C6" w14:textId="25B32158" w:rsidR="00FE5C9D" w:rsidRPr="00FE5C9D" w:rsidRDefault="00FE5C9D" w:rsidP="00001134">
      <w:pPr>
        <w:pStyle w:val="FootnoteText"/>
        <w:ind w:firstLine="720"/>
        <w:jc w:val="both"/>
        <w:rPr>
          <w:lang w:val="es-419"/>
        </w:rPr>
      </w:pPr>
      <w:r>
        <w:rPr>
          <w:rStyle w:val="FootnoteReference"/>
        </w:rPr>
        <w:footnoteRef/>
      </w:r>
      <w:r w:rsidR="00001134">
        <w:rPr>
          <w:lang w:val="es-419"/>
        </w:rPr>
        <w:t xml:space="preserve"> </w:t>
      </w:r>
      <w:r w:rsidR="00001134" w:rsidRPr="00306F33">
        <w:rPr>
          <w:rFonts w:asciiTheme="majorHAnsi" w:hAnsiTheme="majorHAnsi"/>
          <w:sz w:val="16"/>
          <w:szCs w:val="16"/>
          <w:lang w:val="es-ES"/>
        </w:rPr>
        <w:t xml:space="preserve">Conforme a lo dispuesto en el artículo 17.2.a del Reglamento de la Comisión, el Comisionado </w:t>
      </w:r>
      <w:r w:rsidR="00001134">
        <w:rPr>
          <w:rFonts w:asciiTheme="majorHAnsi" w:hAnsiTheme="majorHAnsi"/>
          <w:sz w:val="16"/>
          <w:szCs w:val="16"/>
          <w:lang w:val="es-ES"/>
        </w:rPr>
        <w:t>Carlos Bernal Pulido</w:t>
      </w:r>
      <w:r w:rsidR="00001134" w:rsidRPr="00306F33">
        <w:rPr>
          <w:rFonts w:asciiTheme="majorHAnsi" w:hAnsiTheme="majorHAnsi"/>
          <w:sz w:val="16"/>
          <w:szCs w:val="16"/>
          <w:lang w:val="es-ES"/>
        </w:rPr>
        <w:t xml:space="preserve">, de nacionalidad </w:t>
      </w:r>
      <w:r w:rsidR="00001134">
        <w:rPr>
          <w:rFonts w:asciiTheme="majorHAnsi" w:hAnsiTheme="majorHAnsi"/>
          <w:sz w:val="16"/>
          <w:szCs w:val="16"/>
          <w:lang w:val="es-ES"/>
        </w:rPr>
        <w:t>colombiana</w:t>
      </w:r>
      <w:r w:rsidR="00001134" w:rsidRPr="00306F33">
        <w:rPr>
          <w:rFonts w:asciiTheme="majorHAnsi" w:hAnsiTheme="majorHAnsi"/>
          <w:sz w:val="16"/>
          <w:szCs w:val="16"/>
          <w:lang w:val="es-ES"/>
        </w:rPr>
        <w:t>, no participó en el debate ni en la decisión del presente asunto</w:t>
      </w:r>
      <w:r w:rsidR="00001134">
        <w:rPr>
          <w:rFonts w:asciiTheme="majorHAnsi" w:hAnsiTheme="majorHAnsi"/>
          <w:sz w:val="16"/>
          <w:szCs w:val="16"/>
          <w:lang w:val="es-ES"/>
        </w:rPr>
        <w:t>.</w:t>
      </w:r>
      <w:r w:rsidRPr="00FE5C9D">
        <w:rPr>
          <w:lang w:val="es-419"/>
        </w:rPr>
        <w:t xml:space="preserve"> </w:t>
      </w:r>
    </w:p>
  </w:footnote>
  <w:footnote w:id="4">
    <w:p w14:paraId="63AE1D72" w14:textId="77777777" w:rsidR="00076DB2" w:rsidRPr="009538FF" w:rsidRDefault="00076DB2" w:rsidP="00F000C8">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En adelante “la Convención Americana” o “la Convención”.</w:t>
      </w:r>
    </w:p>
  </w:footnote>
  <w:footnote w:id="5">
    <w:p w14:paraId="47E2567E" w14:textId="0FA1982C" w:rsidR="00076DB2" w:rsidRPr="009538FF" w:rsidRDefault="00076DB2" w:rsidP="00F000C8">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En adelante “la Declaración Americana” o “la Declaración”</w:t>
      </w:r>
    </w:p>
  </w:footnote>
  <w:footnote w:id="6">
    <w:p w14:paraId="4D2D9CDA" w14:textId="16B1C4E1" w:rsidR="00076DB2" w:rsidRPr="009538FF" w:rsidRDefault="00076DB2" w:rsidP="00F000C8">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w:t>
      </w:r>
      <w:r w:rsidRPr="009538FF">
        <w:rPr>
          <w:rFonts w:ascii="Cambria" w:hAnsi="Cambria"/>
          <w:bCs/>
          <w:color w:val="000000" w:themeColor="text1"/>
          <w:sz w:val="16"/>
          <w:szCs w:val="16"/>
          <w:lang w:val="es-419"/>
        </w:rPr>
        <w:t>Artículo 14 del Pacto Internacional de Derechos Civiles y Políticos.</w:t>
      </w:r>
    </w:p>
  </w:footnote>
  <w:footnote w:id="7">
    <w:p w14:paraId="79F07139" w14:textId="77777777" w:rsidR="00076DB2" w:rsidRPr="009538FF" w:rsidRDefault="00076DB2" w:rsidP="00BC3DE0">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Las observaciones de cada parte fueron debidamente trasladadas a la parte contraria.</w:t>
      </w:r>
    </w:p>
  </w:footnote>
  <w:footnote w:id="8">
    <w:p w14:paraId="21EC5170" w14:textId="77777777" w:rsidR="003B08D0" w:rsidRDefault="003B08D0" w:rsidP="00234D6A">
      <w:pPr>
        <w:suppressAutoHyphens/>
        <w:ind w:firstLine="720"/>
        <w:contextualSpacing/>
        <w:jc w:val="both"/>
        <w:rPr>
          <w:rFonts w:ascii="Cambria" w:hAnsi="Cambria"/>
          <w:sz w:val="16"/>
          <w:szCs w:val="16"/>
          <w:highlight w:val="green"/>
          <w:lang w:val="es-ES"/>
        </w:rPr>
      </w:pPr>
      <w:r>
        <w:rPr>
          <w:rStyle w:val="FootnoteReference"/>
          <w:rFonts w:ascii="Cambria" w:hAnsi="Cambria"/>
          <w:sz w:val="16"/>
          <w:szCs w:val="16"/>
        </w:rPr>
        <w:footnoteRef/>
      </w:r>
      <w:r>
        <w:rPr>
          <w:rFonts w:ascii="Cambria" w:hAnsi="Cambria"/>
          <w:sz w:val="16"/>
          <w:szCs w:val="16"/>
          <w:lang w:val="es-VE"/>
        </w:rPr>
        <w:t xml:space="preserve"> CIDH, Informe No. 48/19. Petición 1257-09. Admisibilidad. Jorge Alirio Pulgarín Duque, Juan Amado Pulgarín Duque y Familia. Colombia. 24 de abril de 2019, párr. 17; y CIDH, Informe No. 114/17. Petición 1151-08. Admisibilidad. José Ismael Martínez Román y Familia. Colombia. 7 de septiembre de 2017, párr. 10.</w:t>
      </w:r>
    </w:p>
  </w:footnote>
  <w:footnote w:id="9">
    <w:p w14:paraId="2B40CCDC" w14:textId="6AED3C32" w:rsidR="00AB1A6D" w:rsidRPr="00AB1A6D" w:rsidRDefault="00AB1A6D" w:rsidP="00AB1A6D">
      <w:pPr>
        <w:pStyle w:val="FootnoteText"/>
        <w:ind w:firstLine="720"/>
        <w:jc w:val="both"/>
        <w:rPr>
          <w:sz w:val="16"/>
          <w:szCs w:val="16"/>
          <w:lang w:val="es-US"/>
        </w:rPr>
      </w:pPr>
      <w:r w:rsidRPr="00234D6A">
        <w:rPr>
          <w:rStyle w:val="FootnoteReference"/>
          <w:rFonts w:asciiTheme="majorHAnsi" w:hAnsiTheme="majorHAnsi"/>
          <w:sz w:val="16"/>
          <w:szCs w:val="16"/>
        </w:rPr>
        <w:footnoteRef/>
      </w:r>
      <w:r w:rsidRPr="00234D6A">
        <w:rPr>
          <w:rFonts w:asciiTheme="majorHAnsi" w:hAnsiTheme="majorHAnsi"/>
          <w:sz w:val="16"/>
          <w:szCs w:val="16"/>
          <w:lang w:val="es-US"/>
        </w:rPr>
        <w:t xml:space="preserve"> </w:t>
      </w:r>
      <w:r w:rsidR="00234D6A">
        <w:rPr>
          <w:rFonts w:asciiTheme="majorHAnsi" w:hAnsiTheme="majorHAnsi"/>
          <w:sz w:val="16"/>
          <w:szCs w:val="16"/>
          <w:lang w:val="es-US"/>
        </w:rPr>
        <w:t>L</w:t>
      </w:r>
      <w:r w:rsidRPr="00234D6A">
        <w:rPr>
          <w:rFonts w:asciiTheme="majorHAnsi" w:hAnsiTheme="majorHAnsi"/>
          <w:sz w:val="16"/>
          <w:szCs w:val="16"/>
          <w:lang w:val="es-US"/>
        </w:rPr>
        <w:t>a Comisión recuerda, dadas las características del presente asunto, que ha decidido anteriormente la admisibilidad de un caso similar al presente, relativo a presuntas violaciones al debido proceso en la jurisdicción contencioso-administrativa frente acciones de agentes del Estado colombiano –Informe No. 162/18. Petición 1472-08. Admisibilidad. Atanasio Galvis Quintero y Familia. Colombia. 7 de diciembre de 2018–. En el mencionado asunto, el Estado también había sido absuelto de responsabilidad administrativa al considerar que el agente de la policía responsable del daño no se encontraba desarrollando actividades de carácter policial al momento de los hechos</w:t>
      </w:r>
      <w:r w:rsidRPr="00AB1A6D">
        <w:rPr>
          <w:sz w:val="16"/>
          <w:szCs w:val="16"/>
          <w:lang w:val="es-US"/>
        </w:rPr>
        <w:t>.</w:t>
      </w:r>
    </w:p>
  </w:footnote>
  <w:footnote w:id="10">
    <w:p w14:paraId="3176800E" w14:textId="372808D7" w:rsidR="00076DB2" w:rsidRPr="009538FF" w:rsidRDefault="00076DB2" w:rsidP="00853C93">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CIDH, Informe No. 180/18. Petición 1616-07. Admisibilidad. A.G.A. y familiares. Colombia. 26 de diciembre de 2018, párr. 17.</w:t>
      </w:r>
    </w:p>
  </w:footnote>
  <w:footnote w:id="11">
    <w:p w14:paraId="1F43E5AE" w14:textId="15E7EFAF" w:rsidR="00076DB2" w:rsidRPr="009538FF" w:rsidRDefault="00076DB2" w:rsidP="00853C93">
      <w:pPr>
        <w:pStyle w:val="FootnoteText"/>
        <w:ind w:firstLine="720"/>
        <w:jc w:val="both"/>
        <w:rPr>
          <w:rFonts w:ascii="Cambria" w:hAnsi="Cambria"/>
          <w:sz w:val="16"/>
          <w:szCs w:val="16"/>
          <w:lang w:val="es-419"/>
        </w:rPr>
      </w:pPr>
      <w:r w:rsidRPr="009538FF">
        <w:rPr>
          <w:rStyle w:val="FootnoteReference"/>
          <w:rFonts w:ascii="Cambria" w:hAnsi="Cambria"/>
          <w:sz w:val="16"/>
          <w:szCs w:val="16"/>
          <w:lang w:val="es-419"/>
        </w:rPr>
        <w:footnoteRef/>
      </w:r>
      <w:r w:rsidRPr="009538FF">
        <w:rPr>
          <w:rFonts w:ascii="Cambria" w:hAnsi="Cambria"/>
          <w:sz w:val="16"/>
          <w:szCs w:val="16"/>
          <w:lang w:val="es-419"/>
        </w:rPr>
        <w:t xml:space="preserve"> CIDH, Informe No. 132/18. Petición 1225-12. Admisibilidad. Octavio Romero y Gabriel Gersbach. Argentina. 20 de noviembre de 2018,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76DB2" w:rsidRDefault="00076DB2" w:rsidP="00BD1D8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76DB2" w:rsidRDefault="0007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076DB2" w:rsidRDefault="00076DB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76DB2" w:rsidRPr="00EC7D62" w:rsidRDefault="00396AFC"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5C4AA76"/>
    <w:lvl w:ilvl="0" w:tplc="1804C5AC">
      <w:start w:val="1"/>
      <w:numFmt w:val="decimal"/>
      <w:lvlText w:val="%1."/>
      <w:lvlJc w:val="left"/>
      <w:pPr>
        <w:tabs>
          <w:tab w:val="num" w:pos="720"/>
        </w:tabs>
        <w:ind w:left="0" w:firstLine="720"/>
      </w:pPr>
      <w:rPr>
        <w:rFonts w:ascii="Cambria" w:hAnsi="Cambria"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5B80132"/>
    <w:multiLevelType w:val="hybridMultilevel"/>
    <w:tmpl w:val="090C8D9C"/>
    <w:lvl w:ilvl="0" w:tplc="335E0F82">
      <w:start w:val="1"/>
      <w:numFmt w:val="decimal"/>
      <w:lvlText w:val="%1."/>
      <w:lvlJc w:val="left"/>
      <w:pPr>
        <w:ind w:left="1080" w:hanging="360"/>
      </w:pPr>
      <w:rPr>
        <w:rFonts w:ascii="Cambria" w:hAnsi="Cambria" w:hint="default"/>
        <w:sz w:val="20"/>
        <w:szCs w:val="20"/>
        <w:lang w:val="es-V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74408550">
    <w:abstractNumId w:val="3"/>
  </w:num>
  <w:num w:numId="2" w16cid:durableId="1271815211">
    <w:abstractNumId w:val="5"/>
  </w:num>
  <w:num w:numId="3" w16cid:durableId="1022588565">
    <w:abstractNumId w:val="52"/>
  </w:num>
  <w:num w:numId="4" w16cid:durableId="415636261">
    <w:abstractNumId w:val="20"/>
  </w:num>
  <w:num w:numId="5" w16cid:durableId="742138412">
    <w:abstractNumId w:val="46"/>
  </w:num>
  <w:num w:numId="6" w16cid:durableId="177041483">
    <w:abstractNumId w:val="26"/>
  </w:num>
  <w:num w:numId="7" w16cid:durableId="1928070576">
    <w:abstractNumId w:val="6"/>
  </w:num>
  <w:num w:numId="8" w16cid:durableId="1519925046">
    <w:abstractNumId w:val="16"/>
  </w:num>
  <w:num w:numId="9" w16cid:durableId="1508322277">
    <w:abstractNumId w:val="41"/>
  </w:num>
  <w:num w:numId="10" w16cid:durableId="234777495">
    <w:abstractNumId w:val="0"/>
  </w:num>
  <w:num w:numId="11" w16cid:durableId="1197544129">
    <w:abstractNumId w:val="36"/>
  </w:num>
  <w:num w:numId="12" w16cid:durableId="1602882825">
    <w:abstractNumId w:val="37"/>
  </w:num>
  <w:num w:numId="13" w16cid:durableId="455370321">
    <w:abstractNumId w:val="43"/>
  </w:num>
  <w:num w:numId="14" w16cid:durableId="301816234">
    <w:abstractNumId w:val="1"/>
  </w:num>
  <w:num w:numId="15" w16cid:durableId="180164042">
    <w:abstractNumId w:val="2"/>
  </w:num>
  <w:num w:numId="16" w16cid:durableId="107313074">
    <w:abstractNumId w:val="7"/>
  </w:num>
  <w:num w:numId="17" w16cid:durableId="584339582">
    <w:abstractNumId w:val="8"/>
  </w:num>
  <w:num w:numId="18" w16cid:durableId="634526064">
    <w:abstractNumId w:val="9"/>
  </w:num>
  <w:num w:numId="19" w16cid:durableId="1527982184">
    <w:abstractNumId w:val="10"/>
  </w:num>
  <w:num w:numId="20" w16cid:durableId="409473011">
    <w:abstractNumId w:val="11"/>
  </w:num>
  <w:num w:numId="21" w16cid:durableId="1410611096">
    <w:abstractNumId w:val="12"/>
  </w:num>
  <w:num w:numId="22" w16cid:durableId="1490365595">
    <w:abstractNumId w:val="13"/>
  </w:num>
  <w:num w:numId="23" w16cid:durableId="1536847520">
    <w:abstractNumId w:val="14"/>
  </w:num>
  <w:num w:numId="24" w16cid:durableId="1906723952">
    <w:abstractNumId w:val="15"/>
  </w:num>
  <w:num w:numId="25" w16cid:durableId="1587760388">
    <w:abstractNumId w:val="17"/>
  </w:num>
  <w:num w:numId="26" w16cid:durableId="2091197626">
    <w:abstractNumId w:val="18"/>
  </w:num>
  <w:num w:numId="27" w16cid:durableId="914776313">
    <w:abstractNumId w:val="21"/>
  </w:num>
  <w:num w:numId="28" w16cid:durableId="1078553970">
    <w:abstractNumId w:val="22"/>
  </w:num>
  <w:num w:numId="29" w16cid:durableId="615329408">
    <w:abstractNumId w:val="23"/>
  </w:num>
  <w:num w:numId="30" w16cid:durableId="1545873227">
    <w:abstractNumId w:val="25"/>
  </w:num>
  <w:num w:numId="31" w16cid:durableId="308482049">
    <w:abstractNumId w:val="27"/>
  </w:num>
  <w:num w:numId="32" w16cid:durableId="903297016">
    <w:abstractNumId w:val="28"/>
  </w:num>
  <w:num w:numId="33" w16cid:durableId="1074200987">
    <w:abstractNumId w:val="29"/>
  </w:num>
  <w:num w:numId="34" w16cid:durableId="1112481239">
    <w:abstractNumId w:val="30"/>
  </w:num>
  <w:num w:numId="35" w16cid:durableId="2099668552">
    <w:abstractNumId w:val="31"/>
  </w:num>
  <w:num w:numId="36" w16cid:durableId="51466186">
    <w:abstractNumId w:val="32"/>
  </w:num>
  <w:num w:numId="37" w16cid:durableId="470755529">
    <w:abstractNumId w:val="34"/>
  </w:num>
  <w:num w:numId="38" w16cid:durableId="1452943093">
    <w:abstractNumId w:val="35"/>
  </w:num>
  <w:num w:numId="39" w16cid:durableId="1457984301">
    <w:abstractNumId w:val="38"/>
  </w:num>
  <w:num w:numId="40" w16cid:durableId="1080978249">
    <w:abstractNumId w:val="39"/>
  </w:num>
  <w:num w:numId="41" w16cid:durableId="2095394015">
    <w:abstractNumId w:val="45"/>
  </w:num>
  <w:num w:numId="42" w16cid:durableId="1195652988">
    <w:abstractNumId w:val="47"/>
  </w:num>
  <w:num w:numId="43" w16cid:durableId="1948081627">
    <w:abstractNumId w:val="48"/>
  </w:num>
  <w:num w:numId="44" w16cid:durableId="1689133377">
    <w:abstractNumId w:val="50"/>
  </w:num>
  <w:num w:numId="45" w16cid:durableId="682316971">
    <w:abstractNumId w:val="51"/>
  </w:num>
  <w:num w:numId="46" w16cid:durableId="1186602916">
    <w:abstractNumId w:val="53"/>
  </w:num>
  <w:num w:numId="47" w16cid:durableId="1841700247">
    <w:abstractNumId w:val="54"/>
  </w:num>
  <w:num w:numId="48" w16cid:durableId="1282303480">
    <w:abstractNumId w:val="55"/>
  </w:num>
  <w:num w:numId="49" w16cid:durableId="1595816857">
    <w:abstractNumId w:val="56"/>
  </w:num>
  <w:num w:numId="50" w16cid:durableId="1013150101">
    <w:abstractNumId w:val="57"/>
  </w:num>
  <w:num w:numId="51" w16cid:durableId="313218019">
    <w:abstractNumId w:val="19"/>
  </w:num>
  <w:num w:numId="52" w16cid:durableId="837578786">
    <w:abstractNumId w:val="40"/>
  </w:num>
  <w:num w:numId="53" w16cid:durableId="147283662">
    <w:abstractNumId w:val="49"/>
  </w:num>
  <w:num w:numId="54" w16cid:durableId="525215152">
    <w:abstractNumId w:val="44"/>
  </w:num>
  <w:num w:numId="55" w16cid:durableId="1558054482">
    <w:abstractNumId w:val="4"/>
  </w:num>
  <w:num w:numId="56" w16cid:durableId="303437841">
    <w:abstractNumId w:val="42"/>
  </w:num>
  <w:num w:numId="57" w16cid:durableId="1853181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6976473">
    <w:abstractNumId w:val="33"/>
  </w:num>
  <w:num w:numId="59" w16cid:durableId="1721398935">
    <w:abstractNumId w:val="33"/>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1134"/>
    <w:rsid w:val="00005D28"/>
    <w:rsid w:val="000065D0"/>
    <w:rsid w:val="00006B74"/>
    <w:rsid w:val="00006E1F"/>
    <w:rsid w:val="000070D7"/>
    <w:rsid w:val="0000723C"/>
    <w:rsid w:val="000104F5"/>
    <w:rsid w:val="00010644"/>
    <w:rsid w:val="00012F74"/>
    <w:rsid w:val="00015701"/>
    <w:rsid w:val="0001788C"/>
    <w:rsid w:val="0002113F"/>
    <w:rsid w:val="0002186F"/>
    <w:rsid w:val="00021E08"/>
    <w:rsid w:val="000223FF"/>
    <w:rsid w:val="0003142B"/>
    <w:rsid w:val="000337EF"/>
    <w:rsid w:val="00037B69"/>
    <w:rsid w:val="00040C3A"/>
    <w:rsid w:val="00041822"/>
    <w:rsid w:val="000419AD"/>
    <w:rsid w:val="000461E4"/>
    <w:rsid w:val="00050A02"/>
    <w:rsid w:val="000535D1"/>
    <w:rsid w:val="00063C2A"/>
    <w:rsid w:val="000716C5"/>
    <w:rsid w:val="00075E23"/>
    <w:rsid w:val="00076DB2"/>
    <w:rsid w:val="00081B55"/>
    <w:rsid w:val="00087017"/>
    <w:rsid w:val="00090CA4"/>
    <w:rsid w:val="0009344A"/>
    <w:rsid w:val="000A3254"/>
    <w:rsid w:val="000A392E"/>
    <w:rsid w:val="000A575F"/>
    <w:rsid w:val="000A7A2A"/>
    <w:rsid w:val="000B0579"/>
    <w:rsid w:val="000B23C9"/>
    <w:rsid w:val="000B4E5A"/>
    <w:rsid w:val="000C1933"/>
    <w:rsid w:val="000C1C69"/>
    <w:rsid w:val="000C36A4"/>
    <w:rsid w:val="000D10DB"/>
    <w:rsid w:val="000E0841"/>
    <w:rsid w:val="000E2789"/>
    <w:rsid w:val="000E5EB5"/>
    <w:rsid w:val="000F04AB"/>
    <w:rsid w:val="000F1C1E"/>
    <w:rsid w:val="000F35ED"/>
    <w:rsid w:val="000F5101"/>
    <w:rsid w:val="00107131"/>
    <w:rsid w:val="0010736F"/>
    <w:rsid w:val="00110232"/>
    <w:rsid w:val="00111328"/>
    <w:rsid w:val="00111A8A"/>
    <w:rsid w:val="00113F73"/>
    <w:rsid w:val="00121CC2"/>
    <w:rsid w:val="00127AF2"/>
    <w:rsid w:val="00127B2C"/>
    <w:rsid w:val="00131D8B"/>
    <w:rsid w:val="00133EE5"/>
    <w:rsid w:val="00136E3D"/>
    <w:rsid w:val="00143EFE"/>
    <w:rsid w:val="00145199"/>
    <w:rsid w:val="001479C0"/>
    <w:rsid w:val="0015330B"/>
    <w:rsid w:val="00160299"/>
    <w:rsid w:val="00167A34"/>
    <w:rsid w:val="0017593F"/>
    <w:rsid w:val="001761CF"/>
    <w:rsid w:val="00177EEF"/>
    <w:rsid w:val="001811F7"/>
    <w:rsid w:val="00187408"/>
    <w:rsid w:val="0019517D"/>
    <w:rsid w:val="001979D5"/>
    <w:rsid w:val="001A7870"/>
    <w:rsid w:val="001B36D5"/>
    <w:rsid w:val="001B3A00"/>
    <w:rsid w:val="001B5141"/>
    <w:rsid w:val="001C1B41"/>
    <w:rsid w:val="001C22CD"/>
    <w:rsid w:val="001C6E86"/>
    <w:rsid w:val="001C77FC"/>
    <w:rsid w:val="001D65EF"/>
    <w:rsid w:val="001E0500"/>
    <w:rsid w:val="001E3C0D"/>
    <w:rsid w:val="001E49E7"/>
    <w:rsid w:val="001F271B"/>
    <w:rsid w:val="001F6DA1"/>
    <w:rsid w:val="001F7201"/>
    <w:rsid w:val="00201E85"/>
    <w:rsid w:val="00202B0A"/>
    <w:rsid w:val="00202C77"/>
    <w:rsid w:val="00203BD4"/>
    <w:rsid w:val="00204931"/>
    <w:rsid w:val="00214755"/>
    <w:rsid w:val="002155A7"/>
    <w:rsid w:val="00223A29"/>
    <w:rsid w:val="00223EC4"/>
    <w:rsid w:val="002250A3"/>
    <w:rsid w:val="00231294"/>
    <w:rsid w:val="00234C5C"/>
    <w:rsid w:val="00234D6A"/>
    <w:rsid w:val="00235217"/>
    <w:rsid w:val="00235741"/>
    <w:rsid w:val="00241383"/>
    <w:rsid w:val="00241BF2"/>
    <w:rsid w:val="002441DA"/>
    <w:rsid w:val="0024534C"/>
    <w:rsid w:val="00246D1F"/>
    <w:rsid w:val="00247403"/>
    <w:rsid w:val="00247542"/>
    <w:rsid w:val="002536B5"/>
    <w:rsid w:val="002564DF"/>
    <w:rsid w:val="00260F5B"/>
    <w:rsid w:val="00266B61"/>
    <w:rsid w:val="0026712A"/>
    <w:rsid w:val="002704DB"/>
    <w:rsid w:val="00274BF4"/>
    <w:rsid w:val="00277BDA"/>
    <w:rsid w:val="00285743"/>
    <w:rsid w:val="00293FC9"/>
    <w:rsid w:val="0029575A"/>
    <w:rsid w:val="002A0AAE"/>
    <w:rsid w:val="002A304F"/>
    <w:rsid w:val="002A3053"/>
    <w:rsid w:val="002A5820"/>
    <w:rsid w:val="002A6E8E"/>
    <w:rsid w:val="002B2C87"/>
    <w:rsid w:val="002C3350"/>
    <w:rsid w:val="002D0D3A"/>
    <w:rsid w:val="002D1EAA"/>
    <w:rsid w:val="002D2B26"/>
    <w:rsid w:val="002D38A7"/>
    <w:rsid w:val="002D7EA2"/>
    <w:rsid w:val="002E187C"/>
    <w:rsid w:val="002E1ED4"/>
    <w:rsid w:val="002E588F"/>
    <w:rsid w:val="002E5993"/>
    <w:rsid w:val="002E7512"/>
    <w:rsid w:val="002F1751"/>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5E6"/>
    <w:rsid w:val="00346C95"/>
    <w:rsid w:val="00351155"/>
    <w:rsid w:val="00352224"/>
    <w:rsid w:val="003531CF"/>
    <w:rsid w:val="003536AA"/>
    <w:rsid w:val="00355316"/>
    <w:rsid w:val="003558D2"/>
    <w:rsid w:val="00356185"/>
    <w:rsid w:val="00360293"/>
    <w:rsid w:val="00360380"/>
    <w:rsid w:val="003613FA"/>
    <w:rsid w:val="00361BAC"/>
    <w:rsid w:val="00361EFF"/>
    <w:rsid w:val="00362393"/>
    <w:rsid w:val="00374340"/>
    <w:rsid w:val="0037519E"/>
    <w:rsid w:val="003762C7"/>
    <w:rsid w:val="00385285"/>
    <w:rsid w:val="00386C6C"/>
    <w:rsid w:val="00386CF0"/>
    <w:rsid w:val="00387C6F"/>
    <w:rsid w:val="0039103D"/>
    <w:rsid w:val="00392F22"/>
    <w:rsid w:val="00393274"/>
    <w:rsid w:val="00396AFC"/>
    <w:rsid w:val="00396BB6"/>
    <w:rsid w:val="00397B9C"/>
    <w:rsid w:val="003A385F"/>
    <w:rsid w:val="003A6337"/>
    <w:rsid w:val="003B08D0"/>
    <w:rsid w:val="003B0954"/>
    <w:rsid w:val="003B2ECA"/>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E7F2C"/>
    <w:rsid w:val="003F2A8F"/>
    <w:rsid w:val="004015D9"/>
    <w:rsid w:val="00405071"/>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60F52"/>
    <w:rsid w:val="00462C1B"/>
    <w:rsid w:val="00467B7E"/>
    <w:rsid w:val="0047127C"/>
    <w:rsid w:val="00473BB4"/>
    <w:rsid w:val="00477592"/>
    <w:rsid w:val="0048044A"/>
    <w:rsid w:val="00484D16"/>
    <w:rsid w:val="00484DB5"/>
    <w:rsid w:val="00486F1C"/>
    <w:rsid w:val="00487CA4"/>
    <w:rsid w:val="0049419D"/>
    <w:rsid w:val="004A59CC"/>
    <w:rsid w:val="004A6A54"/>
    <w:rsid w:val="004A6C8C"/>
    <w:rsid w:val="004A6EF1"/>
    <w:rsid w:val="004A7464"/>
    <w:rsid w:val="004A7A09"/>
    <w:rsid w:val="004B0477"/>
    <w:rsid w:val="004B3FA8"/>
    <w:rsid w:val="004B650B"/>
    <w:rsid w:val="004C20D2"/>
    <w:rsid w:val="004C2312"/>
    <w:rsid w:val="004C4B62"/>
    <w:rsid w:val="004C54C9"/>
    <w:rsid w:val="004C616A"/>
    <w:rsid w:val="004D4ABA"/>
    <w:rsid w:val="004D6025"/>
    <w:rsid w:val="004E169F"/>
    <w:rsid w:val="004E19B1"/>
    <w:rsid w:val="004E1D50"/>
    <w:rsid w:val="004E2649"/>
    <w:rsid w:val="004F6D03"/>
    <w:rsid w:val="00500BDD"/>
    <w:rsid w:val="00501399"/>
    <w:rsid w:val="00501652"/>
    <w:rsid w:val="005021A4"/>
    <w:rsid w:val="0050633D"/>
    <w:rsid w:val="00507BC4"/>
    <w:rsid w:val="005128E4"/>
    <w:rsid w:val="005133DB"/>
    <w:rsid w:val="00520703"/>
    <w:rsid w:val="005229A4"/>
    <w:rsid w:val="00523F44"/>
    <w:rsid w:val="00525560"/>
    <w:rsid w:val="00530833"/>
    <w:rsid w:val="005328A7"/>
    <w:rsid w:val="00536FF7"/>
    <w:rsid w:val="005415E6"/>
    <w:rsid w:val="00541D91"/>
    <w:rsid w:val="00544216"/>
    <w:rsid w:val="00544C49"/>
    <w:rsid w:val="005516A1"/>
    <w:rsid w:val="00560CE3"/>
    <w:rsid w:val="00562FAB"/>
    <w:rsid w:val="00563557"/>
    <w:rsid w:val="00567A1A"/>
    <w:rsid w:val="005723C8"/>
    <w:rsid w:val="0057402A"/>
    <w:rsid w:val="00574881"/>
    <w:rsid w:val="00574CB7"/>
    <w:rsid w:val="005753FB"/>
    <w:rsid w:val="005771D0"/>
    <w:rsid w:val="00582109"/>
    <w:rsid w:val="00587CC5"/>
    <w:rsid w:val="0059191A"/>
    <w:rsid w:val="005921FF"/>
    <w:rsid w:val="00595A5E"/>
    <w:rsid w:val="00596DCA"/>
    <w:rsid w:val="005A24ED"/>
    <w:rsid w:val="005A51C7"/>
    <w:rsid w:val="005A6D0E"/>
    <w:rsid w:val="005B37CC"/>
    <w:rsid w:val="005B52B0"/>
    <w:rsid w:val="005B6806"/>
    <w:rsid w:val="005B6D22"/>
    <w:rsid w:val="005C234B"/>
    <w:rsid w:val="005C261A"/>
    <w:rsid w:val="005C4225"/>
    <w:rsid w:val="005C6AE0"/>
    <w:rsid w:val="005C6F56"/>
    <w:rsid w:val="005C7989"/>
    <w:rsid w:val="005E0B65"/>
    <w:rsid w:val="005E11B2"/>
    <w:rsid w:val="005E6E82"/>
    <w:rsid w:val="005E7194"/>
    <w:rsid w:val="005F0DAD"/>
    <w:rsid w:val="005F0F33"/>
    <w:rsid w:val="005F1B98"/>
    <w:rsid w:val="005F4E06"/>
    <w:rsid w:val="00600DEB"/>
    <w:rsid w:val="00601DD9"/>
    <w:rsid w:val="00602F57"/>
    <w:rsid w:val="0060313F"/>
    <w:rsid w:val="00604810"/>
    <w:rsid w:val="00607246"/>
    <w:rsid w:val="00622DBF"/>
    <w:rsid w:val="00623420"/>
    <w:rsid w:val="006277DE"/>
    <w:rsid w:val="00627C9F"/>
    <w:rsid w:val="006311E9"/>
    <w:rsid w:val="00632354"/>
    <w:rsid w:val="00642810"/>
    <w:rsid w:val="00647756"/>
    <w:rsid w:val="006509DA"/>
    <w:rsid w:val="00652333"/>
    <w:rsid w:val="00660AE7"/>
    <w:rsid w:val="0068009E"/>
    <w:rsid w:val="006819E9"/>
    <w:rsid w:val="00685C44"/>
    <w:rsid w:val="00686471"/>
    <w:rsid w:val="00690AAB"/>
    <w:rsid w:val="00691BBE"/>
    <w:rsid w:val="00692219"/>
    <w:rsid w:val="006963E8"/>
    <w:rsid w:val="006967E1"/>
    <w:rsid w:val="006A17D2"/>
    <w:rsid w:val="006A3AE4"/>
    <w:rsid w:val="006A4D5D"/>
    <w:rsid w:val="006A70DA"/>
    <w:rsid w:val="006A73E6"/>
    <w:rsid w:val="006B2D5C"/>
    <w:rsid w:val="006C4EB1"/>
    <w:rsid w:val="006C7AE8"/>
    <w:rsid w:val="006E0166"/>
    <w:rsid w:val="006E4FDC"/>
    <w:rsid w:val="006E7B34"/>
    <w:rsid w:val="006F2F1D"/>
    <w:rsid w:val="006F67A1"/>
    <w:rsid w:val="00701306"/>
    <w:rsid w:val="00701BA7"/>
    <w:rsid w:val="0070697F"/>
    <w:rsid w:val="0071444F"/>
    <w:rsid w:val="0072199C"/>
    <w:rsid w:val="00722A5C"/>
    <w:rsid w:val="00722C9F"/>
    <w:rsid w:val="007245EF"/>
    <w:rsid w:val="00724891"/>
    <w:rsid w:val="007253B8"/>
    <w:rsid w:val="00726872"/>
    <w:rsid w:val="00734BF3"/>
    <w:rsid w:val="0073598C"/>
    <w:rsid w:val="0073741F"/>
    <w:rsid w:val="00744470"/>
    <w:rsid w:val="00744590"/>
    <w:rsid w:val="00753794"/>
    <w:rsid w:val="007570CD"/>
    <w:rsid w:val="0076643F"/>
    <w:rsid w:val="007751BE"/>
    <w:rsid w:val="007779A8"/>
    <w:rsid w:val="00777F63"/>
    <w:rsid w:val="00781854"/>
    <w:rsid w:val="007852B5"/>
    <w:rsid w:val="0078564E"/>
    <w:rsid w:val="0079076E"/>
    <w:rsid w:val="00792559"/>
    <w:rsid w:val="007941B3"/>
    <w:rsid w:val="007A24E3"/>
    <w:rsid w:val="007A2A7D"/>
    <w:rsid w:val="007A2F19"/>
    <w:rsid w:val="007A5817"/>
    <w:rsid w:val="007B05C4"/>
    <w:rsid w:val="007B0A00"/>
    <w:rsid w:val="007B60E9"/>
    <w:rsid w:val="007B6CC3"/>
    <w:rsid w:val="007C2962"/>
    <w:rsid w:val="007C3334"/>
    <w:rsid w:val="007C402A"/>
    <w:rsid w:val="007C7B59"/>
    <w:rsid w:val="007D2B98"/>
    <w:rsid w:val="007D4106"/>
    <w:rsid w:val="007D7C02"/>
    <w:rsid w:val="007E086A"/>
    <w:rsid w:val="007E21BC"/>
    <w:rsid w:val="007E3A8D"/>
    <w:rsid w:val="007E58FE"/>
    <w:rsid w:val="007E7C82"/>
    <w:rsid w:val="007F588D"/>
    <w:rsid w:val="00802748"/>
    <w:rsid w:val="00803F1C"/>
    <w:rsid w:val="0080600E"/>
    <w:rsid w:val="00806FBB"/>
    <w:rsid w:val="00807C2E"/>
    <w:rsid w:val="0081350A"/>
    <w:rsid w:val="00817612"/>
    <w:rsid w:val="0082537F"/>
    <w:rsid w:val="0082682E"/>
    <w:rsid w:val="008338A4"/>
    <w:rsid w:val="00834D49"/>
    <w:rsid w:val="00836A5A"/>
    <w:rsid w:val="00836D82"/>
    <w:rsid w:val="0083786D"/>
    <w:rsid w:val="00837C45"/>
    <w:rsid w:val="008411F0"/>
    <w:rsid w:val="00844730"/>
    <w:rsid w:val="008457C2"/>
    <w:rsid w:val="00845EF6"/>
    <w:rsid w:val="00852D63"/>
    <w:rsid w:val="00853AD0"/>
    <w:rsid w:val="00853C93"/>
    <w:rsid w:val="00854BC5"/>
    <w:rsid w:val="008561B9"/>
    <w:rsid w:val="00856ECA"/>
    <w:rsid w:val="00857A82"/>
    <w:rsid w:val="00870539"/>
    <w:rsid w:val="00871526"/>
    <w:rsid w:val="00873836"/>
    <w:rsid w:val="008778AD"/>
    <w:rsid w:val="00885737"/>
    <w:rsid w:val="00890650"/>
    <w:rsid w:val="008917B9"/>
    <w:rsid w:val="008923E1"/>
    <w:rsid w:val="0089300F"/>
    <w:rsid w:val="008972E8"/>
    <w:rsid w:val="008975CF"/>
    <w:rsid w:val="00897E12"/>
    <w:rsid w:val="008A0F81"/>
    <w:rsid w:val="008A37E7"/>
    <w:rsid w:val="008A7E0F"/>
    <w:rsid w:val="008B12F5"/>
    <w:rsid w:val="008B2AB2"/>
    <w:rsid w:val="008B5932"/>
    <w:rsid w:val="008C10F1"/>
    <w:rsid w:val="008C5751"/>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22E9B"/>
    <w:rsid w:val="009238DA"/>
    <w:rsid w:val="009260A5"/>
    <w:rsid w:val="00931B8D"/>
    <w:rsid w:val="00934A2C"/>
    <w:rsid w:val="00935F06"/>
    <w:rsid w:val="00936942"/>
    <w:rsid w:val="00937B3A"/>
    <w:rsid w:val="00941B3B"/>
    <w:rsid w:val="009432D7"/>
    <w:rsid w:val="00943C8E"/>
    <w:rsid w:val="0094556F"/>
    <w:rsid w:val="0094677A"/>
    <w:rsid w:val="009538FF"/>
    <w:rsid w:val="00954B82"/>
    <w:rsid w:val="00962436"/>
    <w:rsid w:val="00965EBC"/>
    <w:rsid w:val="00966DAD"/>
    <w:rsid w:val="0096706E"/>
    <w:rsid w:val="00967678"/>
    <w:rsid w:val="00973C79"/>
    <w:rsid w:val="00974491"/>
    <w:rsid w:val="00975C4E"/>
    <w:rsid w:val="0098193C"/>
    <w:rsid w:val="00981FBA"/>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496C"/>
    <w:rsid w:val="009E53DE"/>
    <w:rsid w:val="009E5F63"/>
    <w:rsid w:val="009E7C00"/>
    <w:rsid w:val="00A03859"/>
    <w:rsid w:val="00A0691C"/>
    <w:rsid w:val="00A11E44"/>
    <w:rsid w:val="00A12507"/>
    <w:rsid w:val="00A145B6"/>
    <w:rsid w:val="00A16B7B"/>
    <w:rsid w:val="00A22397"/>
    <w:rsid w:val="00A26886"/>
    <w:rsid w:val="00A328B3"/>
    <w:rsid w:val="00A50FCF"/>
    <w:rsid w:val="00A528D1"/>
    <w:rsid w:val="00A610CD"/>
    <w:rsid w:val="00A62508"/>
    <w:rsid w:val="00A625E0"/>
    <w:rsid w:val="00A63926"/>
    <w:rsid w:val="00A64761"/>
    <w:rsid w:val="00A6543A"/>
    <w:rsid w:val="00A74947"/>
    <w:rsid w:val="00A758AA"/>
    <w:rsid w:val="00A800EA"/>
    <w:rsid w:val="00A82C5D"/>
    <w:rsid w:val="00A8681B"/>
    <w:rsid w:val="00A93FE6"/>
    <w:rsid w:val="00A97404"/>
    <w:rsid w:val="00AA04D9"/>
    <w:rsid w:val="00AA0805"/>
    <w:rsid w:val="00AA09A2"/>
    <w:rsid w:val="00AA1FC9"/>
    <w:rsid w:val="00AA247F"/>
    <w:rsid w:val="00AA2EC5"/>
    <w:rsid w:val="00AA45EE"/>
    <w:rsid w:val="00AA7996"/>
    <w:rsid w:val="00AB1A6D"/>
    <w:rsid w:val="00AB39E7"/>
    <w:rsid w:val="00AB5FE7"/>
    <w:rsid w:val="00AC19CB"/>
    <w:rsid w:val="00AC46C0"/>
    <w:rsid w:val="00AC6154"/>
    <w:rsid w:val="00AD1886"/>
    <w:rsid w:val="00AD5BCD"/>
    <w:rsid w:val="00AD5D31"/>
    <w:rsid w:val="00AD5F6F"/>
    <w:rsid w:val="00AE5488"/>
    <w:rsid w:val="00AE6F91"/>
    <w:rsid w:val="00AE7F18"/>
    <w:rsid w:val="00AF05D4"/>
    <w:rsid w:val="00AF0F3D"/>
    <w:rsid w:val="00AF4C02"/>
    <w:rsid w:val="00AF5571"/>
    <w:rsid w:val="00AF6D17"/>
    <w:rsid w:val="00B02959"/>
    <w:rsid w:val="00B06B4E"/>
    <w:rsid w:val="00B07341"/>
    <w:rsid w:val="00B12B03"/>
    <w:rsid w:val="00B13990"/>
    <w:rsid w:val="00B16B79"/>
    <w:rsid w:val="00B202B5"/>
    <w:rsid w:val="00B30539"/>
    <w:rsid w:val="00B314DB"/>
    <w:rsid w:val="00B31FAB"/>
    <w:rsid w:val="00B361F2"/>
    <w:rsid w:val="00B3718B"/>
    <w:rsid w:val="00B37ED8"/>
    <w:rsid w:val="00B42859"/>
    <w:rsid w:val="00B4632A"/>
    <w:rsid w:val="00B5067D"/>
    <w:rsid w:val="00B530F1"/>
    <w:rsid w:val="00B56DA5"/>
    <w:rsid w:val="00B6112A"/>
    <w:rsid w:val="00B736AF"/>
    <w:rsid w:val="00B82FC6"/>
    <w:rsid w:val="00B83DB4"/>
    <w:rsid w:val="00B956A6"/>
    <w:rsid w:val="00B96666"/>
    <w:rsid w:val="00B97946"/>
    <w:rsid w:val="00BA276C"/>
    <w:rsid w:val="00BA5544"/>
    <w:rsid w:val="00BB1B05"/>
    <w:rsid w:val="00BB306F"/>
    <w:rsid w:val="00BB3FBD"/>
    <w:rsid w:val="00BB709A"/>
    <w:rsid w:val="00BC09D5"/>
    <w:rsid w:val="00BC0F7C"/>
    <w:rsid w:val="00BC3DE0"/>
    <w:rsid w:val="00BC6CD0"/>
    <w:rsid w:val="00BD1D8C"/>
    <w:rsid w:val="00BD2D61"/>
    <w:rsid w:val="00BD4B89"/>
    <w:rsid w:val="00BD5922"/>
    <w:rsid w:val="00BD76D9"/>
    <w:rsid w:val="00BF02CB"/>
    <w:rsid w:val="00BF08A6"/>
    <w:rsid w:val="00BF514A"/>
    <w:rsid w:val="00BF6FD8"/>
    <w:rsid w:val="00BF775D"/>
    <w:rsid w:val="00C03680"/>
    <w:rsid w:val="00C054DF"/>
    <w:rsid w:val="00C10AFC"/>
    <w:rsid w:val="00C21562"/>
    <w:rsid w:val="00C21762"/>
    <w:rsid w:val="00C21FEF"/>
    <w:rsid w:val="00C2229D"/>
    <w:rsid w:val="00C24543"/>
    <w:rsid w:val="00C256A2"/>
    <w:rsid w:val="00C30D09"/>
    <w:rsid w:val="00C35A07"/>
    <w:rsid w:val="00C35A26"/>
    <w:rsid w:val="00C3742B"/>
    <w:rsid w:val="00C46104"/>
    <w:rsid w:val="00C51515"/>
    <w:rsid w:val="00C53910"/>
    <w:rsid w:val="00C540BE"/>
    <w:rsid w:val="00C55A81"/>
    <w:rsid w:val="00C5660B"/>
    <w:rsid w:val="00C56854"/>
    <w:rsid w:val="00C5788A"/>
    <w:rsid w:val="00C60D3C"/>
    <w:rsid w:val="00C65581"/>
    <w:rsid w:val="00C66B72"/>
    <w:rsid w:val="00C70714"/>
    <w:rsid w:val="00C7589C"/>
    <w:rsid w:val="00C764E1"/>
    <w:rsid w:val="00C83E08"/>
    <w:rsid w:val="00C87AC4"/>
    <w:rsid w:val="00C938F8"/>
    <w:rsid w:val="00C9567A"/>
    <w:rsid w:val="00CA13A1"/>
    <w:rsid w:val="00CA43BA"/>
    <w:rsid w:val="00CA48A3"/>
    <w:rsid w:val="00CA6953"/>
    <w:rsid w:val="00CB212D"/>
    <w:rsid w:val="00CB2660"/>
    <w:rsid w:val="00CB4D27"/>
    <w:rsid w:val="00CB52EB"/>
    <w:rsid w:val="00CC3E13"/>
    <w:rsid w:val="00CC4CE2"/>
    <w:rsid w:val="00CC5DE9"/>
    <w:rsid w:val="00CC5E90"/>
    <w:rsid w:val="00CC6DEA"/>
    <w:rsid w:val="00CC6E35"/>
    <w:rsid w:val="00CD046C"/>
    <w:rsid w:val="00CD3F81"/>
    <w:rsid w:val="00CD5D5F"/>
    <w:rsid w:val="00CE076C"/>
    <w:rsid w:val="00CE5199"/>
    <w:rsid w:val="00CE66D5"/>
    <w:rsid w:val="00CE7046"/>
    <w:rsid w:val="00CF51D6"/>
    <w:rsid w:val="00CF6039"/>
    <w:rsid w:val="00CF637A"/>
    <w:rsid w:val="00CF69B5"/>
    <w:rsid w:val="00D02A94"/>
    <w:rsid w:val="00D03715"/>
    <w:rsid w:val="00D059DE"/>
    <w:rsid w:val="00D05ABD"/>
    <w:rsid w:val="00D13FCE"/>
    <w:rsid w:val="00D17BEB"/>
    <w:rsid w:val="00D214D5"/>
    <w:rsid w:val="00D278A4"/>
    <w:rsid w:val="00D306D1"/>
    <w:rsid w:val="00D30800"/>
    <w:rsid w:val="00D32260"/>
    <w:rsid w:val="00D34786"/>
    <w:rsid w:val="00D34B76"/>
    <w:rsid w:val="00D37BFC"/>
    <w:rsid w:val="00D42822"/>
    <w:rsid w:val="00D460F3"/>
    <w:rsid w:val="00D461AB"/>
    <w:rsid w:val="00D47A8E"/>
    <w:rsid w:val="00D52D14"/>
    <w:rsid w:val="00D530CF"/>
    <w:rsid w:val="00D55256"/>
    <w:rsid w:val="00D5551D"/>
    <w:rsid w:val="00D62438"/>
    <w:rsid w:val="00D63926"/>
    <w:rsid w:val="00D64647"/>
    <w:rsid w:val="00D712D3"/>
    <w:rsid w:val="00D71422"/>
    <w:rsid w:val="00D72DC6"/>
    <w:rsid w:val="00D73A49"/>
    <w:rsid w:val="00D73F5E"/>
    <w:rsid w:val="00D7558D"/>
    <w:rsid w:val="00D77503"/>
    <w:rsid w:val="00D81D92"/>
    <w:rsid w:val="00D8652D"/>
    <w:rsid w:val="00D876F9"/>
    <w:rsid w:val="00D877B6"/>
    <w:rsid w:val="00DA009E"/>
    <w:rsid w:val="00DA3AC2"/>
    <w:rsid w:val="00DA4D1B"/>
    <w:rsid w:val="00DA7B5F"/>
    <w:rsid w:val="00DB1702"/>
    <w:rsid w:val="00DB20DA"/>
    <w:rsid w:val="00DB3D5F"/>
    <w:rsid w:val="00DC11E7"/>
    <w:rsid w:val="00DC46AF"/>
    <w:rsid w:val="00DC6108"/>
    <w:rsid w:val="00DC6EF8"/>
    <w:rsid w:val="00DC7023"/>
    <w:rsid w:val="00DC769A"/>
    <w:rsid w:val="00DD3D86"/>
    <w:rsid w:val="00DD3F6C"/>
    <w:rsid w:val="00DD619C"/>
    <w:rsid w:val="00DD6C12"/>
    <w:rsid w:val="00DE12F0"/>
    <w:rsid w:val="00DE32FE"/>
    <w:rsid w:val="00DE6C92"/>
    <w:rsid w:val="00DF1EC4"/>
    <w:rsid w:val="00DF295D"/>
    <w:rsid w:val="00DF2C49"/>
    <w:rsid w:val="00E01943"/>
    <w:rsid w:val="00E0340B"/>
    <w:rsid w:val="00E04A90"/>
    <w:rsid w:val="00E0551F"/>
    <w:rsid w:val="00E13CC6"/>
    <w:rsid w:val="00E170D0"/>
    <w:rsid w:val="00E219C7"/>
    <w:rsid w:val="00E23117"/>
    <w:rsid w:val="00E26CCA"/>
    <w:rsid w:val="00E31586"/>
    <w:rsid w:val="00E4118C"/>
    <w:rsid w:val="00E43157"/>
    <w:rsid w:val="00E461CE"/>
    <w:rsid w:val="00E479A2"/>
    <w:rsid w:val="00E50345"/>
    <w:rsid w:val="00E55DFC"/>
    <w:rsid w:val="00E647FC"/>
    <w:rsid w:val="00E720CA"/>
    <w:rsid w:val="00E747B6"/>
    <w:rsid w:val="00E84790"/>
    <w:rsid w:val="00E84EB5"/>
    <w:rsid w:val="00E85662"/>
    <w:rsid w:val="00E867BB"/>
    <w:rsid w:val="00E8789F"/>
    <w:rsid w:val="00E967AC"/>
    <w:rsid w:val="00E97B71"/>
    <w:rsid w:val="00EA2E36"/>
    <w:rsid w:val="00EA325F"/>
    <w:rsid w:val="00EA3D34"/>
    <w:rsid w:val="00EA5252"/>
    <w:rsid w:val="00EA67B7"/>
    <w:rsid w:val="00EA7BB1"/>
    <w:rsid w:val="00EB24CA"/>
    <w:rsid w:val="00EB454D"/>
    <w:rsid w:val="00EB5A62"/>
    <w:rsid w:val="00EB5EF1"/>
    <w:rsid w:val="00EB6853"/>
    <w:rsid w:val="00EC3DF1"/>
    <w:rsid w:val="00EC5AD9"/>
    <w:rsid w:val="00EC5BD7"/>
    <w:rsid w:val="00EC72AB"/>
    <w:rsid w:val="00ED22F9"/>
    <w:rsid w:val="00ED2F03"/>
    <w:rsid w:val="00ED549D"/>
    <w:rsid w:val="00ED70FC"/>
    <w:rsid w:val="00ED76BE"/>
    <w:rsid w:val="00ED7F05"/>
    <w:rsid w:val="00EE00E9"/>
    <w:rsid w:val="00EE014D"/>
    <w:rsid w:val="00EE0CAD"/>
    <w:rsid w:val="00EE24D5"/>
    <w:rsid w:val="00EF35AB"/>
    <w:rsid w:val="00EF4C44"/>
    <w:rsid w:val="00EF5DB8"/>
    <w:rsid w:val="00EF619B"/>
    <w:rsid w:val="00F000C8"/>
    <w:rsid w:val="00F00B55"/>
    <w:rsid w:val="00F024BC"/>
    <w:rsid w:val="00F02AD1"/>
    <w:rsid w:val="00F035E2"/>
    <w:rsid w:val="00F04591"/>
    <w:rsid w:val="00F06354"/>
    <w:rsid w:val="00F124BF"/>
    <w:rsid w:val="00F12BC7"/>
    <w:rsid w:val="00F13C3C"/>
    <w:rsid w:val="00F157A3"/>
    <w:rsid w:val="00F20214"/>
    <w:rsid w:val="00F21A08"/>
    <w:rsid w:val="00F25323"/>
    <w:rsid w:val="00F253CC"/>
    <w:rsid w:val="00F332EF"/>
    <w:rsid w:val="00F37106"/>
    <w:rsid w:val="00F40618"/>
    <w:rsid w:val="00F42E88"/>
    <w:rsid w:val="00F4378E"/>
    <w:rsid w:val="00F44D4D"/>
    <w:rsid w:val="00F50554"/>
    <w:rsid w:val="00F519CF"/>
    <w:rsid w:val="00F56BA5"/>
    <w:rsid w:val="00F60E22"/>
    <w:rsid w:val="00F6141B"/>
    <w:rsid w:val="00F6248B"/>
    <w:rsid w:val="00F63B39"/>
    <w:rsid w:val="00F73DAB"/>
    <w:rsid w:val="00F81029"/>
    <w:rsid w:val="00F81395"/>
    <w:rsid w:val="00F81887"/>
    <w:rsid w:val="00F81BB8"/>
    <w:rsid w:val="00F82ADB"/>
    <w:rsid w:val="00F84F81"/>
    <w:rsid w:val="00F917D1"/>
    <w:rsid w:val="00F9342C"/>
    <w:rsid w:val="00F93D0E"/>
    <w:rsid w:val="00F950F2"/>
    <w:rsid w:val="00F9653B"/>
    <w:rsid w:val="00F97420"/>
    <w:rsid w:val="00FA3CA9"/>
    <w:rsid w:val="00FA41A1"/>
    <w:rsid w:val="00FA56EA"/>
    <w:rsid w:val="00FB62CF"/>
    <w:rsid w:val="00FB7559"/>
    <w:rsid w:val="00FC0F4A"/>
    <w:rsid w:val="00FC3330"/>
    <w:rsid w:val="00FC3DE9"/>
    <w:rsid w:val="00FC644E"/>
    <w:rsid w:val="00FD0F00"/>
    <w:rsid w:val="00FD3C3B"/>
    <w:rsid w:val="00FE07DD"/>
    <w:rsid w:val="00FE5C9D"/>
    <w:rsid w:val="00FE6B45"/>
    <w:rsid w:val="00FF0B15"/>
    <w:rsid w:val="00FF0D54"/>
    <w:rsid w:val="00FF32D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D865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D8652D"/>
    <w:pPr>
      <w:keepNext w:val="0"/>
      <w:keepLines w:val="0"/>
      <w:numPr>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Normal1">
    <w:name w:val="Normal1"/>
    <w:basedOn w:val="Normal"/>
    <w:rsid w:val="009432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char">
    <w:name w:val="normal__char"/>
    <w:basedOn w:val="DefaultParagraphFont"/>
    <w:rsid w:val="009432D7"/>
  </w:style>
  <w:style w:type="character" w:customStyle="1" w:styleId="Heading5Char">
    <w:name w:val="Heading 5 Char"/>
    <w:basedOn w:val="DefaultParagraphFont"/>
    <w:link w:val="Heading5"/>
    <w:uiPriority w:val="9"/>
    <w:rsid w:val="00D8652D"/>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D8652D"/>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uiPriority w:val="99"/>
    <w:rsid w:val="003B08D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8061">
      <w:bodyDiv w:val="1"/>
      <w:marLeft w:val="0"/>
      <w:marRight w:val="0"/>
      <w:marTop w:val="0"/>
      <w:marBottom w:val="0"/>
      <w:divBdr>
        <w:top w:val="none" w:sz="0" w:space="0" w:color="auto"/>
        <w:left w:val="none" w:sz="0" w:space="0" w:color="auto"/>
        <w:bottom w:val="none" w:sz="0" w:space="0" w:color="auto"/>
        <w:right w:val="none" w:sz="0" w:space="0" w:color="auto"/>
      </w:divBdr>
      <w:divsChild>
        <w:div w:id="66267916">
          <w:marLeft w:val="0"/>
          <w:marRight w:val="0"/>
          <w:marTop w:val="0"/>
          <w:marBottom w:val="0"/>
          <w:divBdr>
            <w:top w:val="none" w:sz="0" w:space="0" w:color="auto"/>
            <w:left w:val="none" w:sz="0" w:space="0" w:color="auto"/>
            <w:bottom w:val="none" w:sz="0" w:space="0" w:color="auto"/>
            <w:right w:val="none" w:sz="0" w:space="0" w:color="auto"/>
          </w:divBdr>
          <w:divsChild>
            <w:div w:id="1968774897">
              <w:marLeft w:val="0"/>
              <w:marRight w:val="0"/>
              <w:marTop w:val="0"/>
              <w:marBottom w:val="0"/>
              <w:divBdr>
                <w:top w:val="none" w:sz="0" w:space="0" w:color="auto"/>
                <w:left w:val="none" w:sz="0" w:space="0" w:color="auto"/>
                <w:bottom w:val="none" w:sz="0" w:space="0" w:color="auto"/>
                <w:right w:val="none" w:sz="0" w:space="0" w:color="auto"/>
              </w:divBdr>
              <w:divsChild>
                <w:div w:id="1092245146">
                  <w:marLeft w:val="0"/>
                  <w:marRight w:val="0"/>
                  <w:marTop w:val="0"/>
                  <w:marBottom w:val="0"/>
                  <w:divBdr>
                    <w:top w:val="none" w:sz="0" w:space="0" w:color="auto"/>
                    <w:left w:val="none" w:sz="0" w:space="0" w:color="auto"/>
                    <w:bottom w:val="none" w:sz="0" w:space="0" w:color="auto"/>
                    <w:right w:val="none" w:sz="0" w:space="0" w:color="auto"/>
                  </w:divBdr>
                  <w:divsChild>
                    <w:div w:id="1653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2545">
      <w:bodyDiv w:val="1"/>
      <w:marLeft w:val="0"/>
      <w:marRight w:val="0"/>
      <w:marTop w:val="0"/>
      <w:marBottom w:val="0"/>
      <w:divBdr>
        <w:top w:val="none" w:sz="0" w:space="0" w:color="auto"/>
        <w:left w:val="none" w:sz="0" w:space="0" w:color="auto"/>
        <w:bottom w:val="none" w:sz="0" w:space="0" w:color="auto"/>
        <w:right w:val="none" w:sz="0" w:space="0" w:color="auto"/>
      </w:divBdr>
      <w:divsChild>
        <w:div w:id="666321364">
          <w:marLeft w:val="0"/>
          <w:marRight w:val="0"/>
          <w:marTop w:val="0"/>
          <w:marBottom w:val="0"/>
          <w:divBdr>
            <w:top w:val="none" w:sz="0" w:space="0" w:color="auto"/>
            <w:left w:val="none" w:sz="0" w:space="0" w:color="auto"/>
            <w:bottom w:val="none" w:sz="0" w:space="0" w:color="auto"/>
            <w:right w:val="none" w:sz="0" w:space="0" w:color="auto"/>
          </w:divBdr>
          <w:divsChild>
            <w:div w:id="1569487852">
              <w:marLeft w:val="0"/>
              <w:marRight w:val="0"/>
              <w:marTop w:val="0"/>
              <w:marBottom w:val="0"/>
              <w:divBdr>
                <w:top w:val="none" w:sz="0" w:space="0" w:color="auto"/>
                <w:left w:val="none" w:sz="0" w:space="0" w:color="auto"/>
                <w:bottom w:val="none" w:sz="0" w:space="0" w:color="auto"/>
                <w:right w:val="none" w:sz="0" w:space="0" w:color="auto"/>
              </w:divBdr>
              <w:divsChild>
                <w:div w:id="9094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1127543">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3086277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36991130">
      <w:bodyDiv w:val="1"/>
      <w:marLeft w:val="0"/>
      <w:marRight w:val="0"/>
      <w:marTop w:val="0"/>
      <w:marBottom w:val="0"/>
      <w:divBdr>
        <w:top w:val="none" w:sz="0" w:space="0" w:color="auto"/>
        <w:left w:val="none" w:sz="0" w:space="0" w:color="auto"/>
        <w:bottom w:val="none" w:sz="0" w:space="0" w:color="auto"/>
        <w:right w:val="none" w:sz="0" w:space="0" w:color="auto"/>
      </w:divBdr>
      <w:divsChild>
        <w:div w:id="719787526">
          <w:marLeft w:val="0"/>
          <w:marRight w:val="0"/>
          <w:marTop w:val="0"/>
          <w:marBottom w:val="0"/>
          <w:divBdr>
            <w:top w:val="none" w:sz="0" w:space="0" w:color="auto"/>
            <w:left w:val="none" w:sz="0" w:space="0" w:color="auto"/>
            <w:bottom w:val="none" w:sz="0" w:space="0" w:color="auto"/>
            <w:right w:val="none" w:sz="0" w:space="0" w:color="auto"/>
          </w:divBdr>
          <w:divsChild>
            <w:div w:id="965769809">
              <w:marLeft w:val="0"/>
              <w:marRight w:val="0"/>
              <w:marTop w:val="0"/>
              <w:marBottom w:val="0"/>
              <w:divBdr>
                <w:top w:val="none" w:sz="0" w:space="0" w:color="auto"/>
                <w:left w:val="none" w:sz="0" w:space="0" w:color="auto"/>
                <w:bottom w:val="none" w:sz="0" w:space="0" w:color="auto"/>
                <w:right w:val="none" w:sz="0" w:space="0" w:color="auto"/>
              </w:divBdr>
              <w:divsChild>
                <w:div w:id="465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 w:id="200674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63B5-D8A5-442A-A695-DAA9197C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2022-10-14T19:10:00Z</dcterms:created>
  <dcterms:modified xsi:type="dcterms:W3CDTF">2022-10-14T19:10:00Z</dcterms:modified>
</cp:coreProperties>
</file>