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8BF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C5C1BA" wp14:editId="71A5CE7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16EB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EE9987" wp14:editId="5C8491E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24D4A" w14:textId="3F6652A2"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C836B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E998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024D4A" w14:textId="3F6652A2" w:rsidR="00CB2660" w:rsidRDefault="00AE5488" w:rsidP="00AE5488">
                      <w:r>
                        <w:rPr>
                          <w:noProof/>
                        </w:rPr>
                        <w:drawing>
                          <wp:inline distT="0" distB="0" distL="0" distR="0" wp14:anchorId="5507D7AE" wp14:editId="28EA1BD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C836B8">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6F346D8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5B7B4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594864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DF0B3A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27EC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4B4289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E8745C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68D0AA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BDFAD2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F03436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B3DBF2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DA20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1885C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4DE3E28" wp14:editId="3D0377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97550" w14:textId="07CC5EB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7237">
                              <w:rPr>
                                <w:rFonts w:asciiTheme="majorHAnsi" w:hAnsiTheme="majorHAnsi" w:cs="Arial"/>
                                <w:b/>
                                <w:bCs/>
                                <w:color w:val="0D0D0D" w:themeColor="text1" w:themeTint="F2"/>
                                <w:sz w:val="36"/>
                                <w:szCs w:val="22"/>
                                <w:lang w:val="es-ES_tradnl"/>
                              </w:rPr>
                              <w:t>152</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2CBF9B5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C22572">
                              <w:rPr>
                                <w:rFonts w:asciiTheme="majorHAnsi" w:hAnsiTheme="majorHAnsi" w:cs="Arial"/>
                                <w:b/>
                                <w:color w:val="0D0D0D" w:themeColor="text1" w:themeTint="F2"/>
                                <w:sz w:val="36"/>
                                <w:szCs w:val="22"/>
                                <w:lang w:val="es-ES_tradnl"/>
                              </w:rPr>
                              <w:t>392</w:t>
                            </w:r>
                            <w:r w:rsidR="007D51FC">
                              <w:rPr>
                                <w:rFonts w:asciiTheme="majorHAnsi" w:hAnsiTheme="majorHAnsi" w:cs="Arial"/>
                                <w:b/>
                                <w:color w:val="0D0D0D" w:themeColor="text1" w:themeTint="F2"/>
                                <w:sz w:val="36"/>
                                <w:szCs w:val="22"/>
                                <w:lang w:val="es-ES_tradnl"/>
                              </w:rPr>
                              <w:t>-1</w:t>
                            </w:r>
                            <w:r w:rsidR="00C22572">
                              <w:rPr>
                                <w:rFonts w:asciiTheme="majorHAnsi" w:hAnsiTheme="majorHAnsi" w:cs="Arial"/>
                                <w:b/>
                                <w:color w:val="0D0D0D" w:themeColor="text1" w:themeTint="F2"/>
                                <w:sz w:val="36"/>
                                <w:szCs w:val="22"/>
                                <w:lang w:val="es-ES_tradnl"/>
                              </w:rPr>
                              <w:t>7</w:t>
                            </w:r>
                          </w:p>
                          <w:p w14:paraId="758742B3" w14:textId="31EA4DD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3E821395" w14:textId="4A5AA1E2" w:rsidR="005B52B0" w:rsidRPr="00927C6F" w:rsidRDefault="001A0ED9" w:rsidP="00997BC5">
                            <w:pPr>
                              <w:spacing w:line="276" w:lineRule="auto"/>
                              <w:rPr>
                                <w:rFonts w:asciiTheme="majorHAnsi" w:hAnsiTheme="majorHAnsi" w:cs="Arial"/>
                                <w:color w:val="0D0D0D" w:themeColor="text1" w:themeTint="F2"/>
                                <w:szCs w:val="22"/>
                                <w:lang w:val="es-ES_tradnl"/>
                              </w:rPr>
                            </w:pPr>
                            <w:r w:rsidRPr="00927C6F">
                              <w:rPr>
                                <w:rFonts w:asciiTheme="majorHAnsi" w:hAnsiTheme="majorHAnsi" w:cs="Arial"/>
                                <w:color w:val="0D0D0D" w:themeColor="text1" w:themeTint="F2"/>
                                <w:szCs w:val="22"/>
                                <w:lang w:val="es-ES_tradnl"/>
                              </w:rPr>
                              <w:t xml:space="preserve">MARTHA SILVA BELTRÁN </w:t>
                            </w:r>
                            <w:r w:rsidR="002E086E">
                              <w:rPr>
                                <w:rFonts w:asciiTheme="majorHAnsi" w:hAnsiTheme="majorHAnsi" w:cs="Arial"/>
                                <w:color w:val="0D0D0D" w:themeColor="text1" w:themeTint="F2"/>
                                <w:szCs w:val="22"/>
                                <w:lang w:val="es-ES_tradnl"/>
                              </w:rPr>
                              <w:t>Y</w:t>
                            </w:r>
                            <w:r w:rsidRPr="00927C6F">
                              <w:rPr>
                                <w:rFonts w:asciiTheme="majorHAnsi" w:hAnsiTheme="majorHAnsi" w:cs="Arial"/>
                                <w:color w:val="0D0D0D" w:themeColor="text1" w:themeTint="F2"/>
                                <w:szCs w:val="22"/>
                                <w:lang w:val="es-ES_tradnl"/>
                              </w:rPr>
                              <w:t xml:space="preserve"> </w:t>
                            </w:r>
                            <w:r w:rsidR="00060A5C" w:rsidRPr="00927C6F">
                              <w:rPr>
                                <w:rFonts w:asciiTheme="majorHAnsi" w:hAnsiTheme="majorHAnsi" w:cs="Arial"/>
                                <w:color w:val="0D0D0D" w:themeColor="text1" w:themeTint="F2"/>
                                <w:szCs w:val="22"/>
                                <w:lang w:val="es-ES_tradnl"/>
                              </w:rPr>
                              <w:t>A.M.S.B.</w:t>
                            </w:r>
                          </w:p>
                          <w:bookmarkEnd w:id="0"/>
                          <w:p w14:paraId="1F361CD6" w14:textId="71BAEF8E" w:rsidR="005B52B0" w:rsidRPr="00927C6F" w:rsidRDefault="00060A5C" w:rsidP="00997BC5">
                            <w:pPr>
                              <w:spacing w:line="276" w:lineRule="auto"/>
                              <w:rPr>
                                <w:rFonts w:asciiTheme="majorHAnsi" w:hAnsiTheme="majorHAnsi" w:cs="Arial"/>
                                <w:color w:val="0D0D0D" w:themeColor="text1" w:themeTint="F2"/>
                                <w:szCs w:val="22"/>
                                <w:lang w:val="es-ES_tradnl"/>
                              </w:rPr>
                            </w:pPr>
                            <w:r w:rsidRPr="00927C6F">
                              <w:rPr>
                                <w:rFonts w:asciiTheme="majorHAnsi" w:hAnsiTheme="majorHAnsi" w:cs="Arial"/>
                                <w:color w:val="0D0D0D" w:themeColor="text1" w:themeTint="F2"/>
                                <w:szCs w:val="22"/>
                                <w:lang w:val="es-ES_tradnl"/>
                              </w:rPr>
                              <w:t>COLOMBI</w:t>
                            </w:r>
                            <w:r w:rsidR="002C2DCB" w:rsidRPr="00927C6F">
                              <w:rPr>
                                <w:rFonts w:asciiTheme="majorHAnsi" w:hAnsiTheme="majorHAnsi" w:cs="Arial"/>
                                <w:color w:val="0D0D0D" w:themeColor="text1" w:themeTint="F2"/>
                                <w:szCs w:val="22"/>
                                <w:lang w:val="es-ES_tradnl"/>
                              </w:rPr>
                              <w:t>A</w:t>
                            </w:r>
                          </w:p>
                          <w:p w14:paraId="79FD122F"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3E2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AA97550" w14:textId="07CC5EB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67237">
                        <w:rPr>
                          <w:rFonts w:asciiTheme="majorHAnsi" w:hAnsiTheme="majorHAnsi" w:cs="Arial"/>
                          <w:b/>
                          <w:bCs/>
                          <w:color w:val="0D0D0D" w:themeColor="text1" w:themeTint="F2"/>
                          <w:sz w:val="36"/>
                          <w:szCs w:val="22"/>
                          <w:lang w:val="es-ES_tradnl"/>
                        </w:rPr>
                        <w:t>152</w:t>
                      </w:r>
                      <w:r w:rsidR="007B05C4">
                        <w:rPr>
                          <w:rFonts w:asciiTheme="majorHAnsi" w:hAnsiTheme="majorHAnsi" w:cs="Arial"/>
                          <w:b/>
                          <w:bCs/>
                          <w:color w:val="0D0D0D" w:themeColor="text1" w:themeTint="F2"/>
                          <w:sz w:val="36"/>
                          <w:szCs w:val="22"/>
                          <w:lang w:val="es-ES_tradnl"/>
                        </w:rPr>
                        <w:t>/</w:t>
                      </w:r>
                      <w:r w:rsidR="00E06923">
                        <w:rPr>
                          <w:rFonts w:asciiTheme="majorHAnsi" w:hAnsiTheme="majorHAnsi" w:cs="Arial"/>
                          <w:b/>
                          <w:bCs/>
                          <w:color w:val="0D0D0D" w:themeColor="text1" w:themeTint="F2"/>
                          <w:sz w:val="36"/>
                          <w:szCs w:val="22"/>
                          <w:lang w:val="es-ES_tradnl"/>
                        </w:rPr>
                        <w:t>2</w:t>
                      </w:r>
                      <w:r w:rsidR="0051797C">
                        <w:rPr>
                          <w:rFonts w:asciiTheme="majorHAnsi" w:hAnsiTheme="majorHAnsi" w:cs="Arial"/>
                          <w:b/>
                          <w:bCs/>
                          <w:color w:val="0D0D0D" w:themeColor="text1" w:themeTint="F2"/>
                          <w:sz w:val="36"/>
                          <w:szCs w:val="22"/>
                          <w:lang w:val="es-ES_tradnl"/>
                        </w:rPr>
                        <w:t>2</w:t>
                      </w:r>
                    </w:p>
                    <w:p w14:paraId="720644B8" w14:textId="2CBF9B5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51FC">
                        <w:rPr>
                          <w:rFonts w:asciiTheme="majorHAnsi" w:hAnsiTheme="majorHAnsi" w:cs="Arial"/>
                          <w:b/>
                          <w:color w:val="0D0D0D" w:themeColor="text1" w:themeTint="F2"/>
                          <w:sz w:val="36"/>
                          <w:szCs w:val="22"/>
                          <w:lang w:val="es-ES_tradnl"/>
                        </w:rPr>
                        <w:t>1</w:t>
                      </w:r>
                      <w:r w:rsidR="00C22572">
                        <w:rPr>
                          <w:rFonts w:asciiTheme="majorHAnsi" w:hAnsiTheme="majorHAnsi" w:cs="Arial"/>
                          <w:b/>
                          <w:color w:val="0D0D0D" w:themeColor="text1" w:themeTint="F2"/>
                          <w:sz w:val="36"/>
                          <w:szCs w:val="22"/>
                          <w:lang w:val="es-ES_tradnl"/>
                        </w:rPr>
                        <w:t>392</w:t>
                      </w:r>
                      <w:r w:rsidR="007D51FC">
                        <w:rPr>
                          <w:rFonts w:asciiTheme="majorHAnsi" w:hAnsiTheme="majorHAnsi" w:cs="Arial"/>
                          <w:b/>
                          <w:color w:val="0D0D0D" w:themeColor="text1" w:themeTint="F2"/>
                          <w:sz w:val="36"/>
                          <w:szCs w:val="22"/>
                          <w:lang w:val="es-ES_tradnl"/>
                        </w:rPr>
                        <w:t>-1</w:t>
                      </w:r>
                      <w:r w:rsidR="00C22572">
                        <w:rPr>
                          <w:rFonts w:asciiTheme="majorHAnsi" w:hAnsiTheme="majorHAnsi" w:cs="Arial"/>
                          <w:b/>
                          <w:color w:val="0D0D0D" w:themeColor="text1" w:themeTint="F2"/>
                          <w:sz w:val="36"/>
                          <w:szCs w:val="22"/>
                          <w:lang w:val="es-ES_tradnl"/>
                        </w:rPr>
                        <w:t>7</w:t>
                      </w:r>
                    </w:p>
                    <w:p w14:paraId="758742B3" w14:textId="31EA4DD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6116B09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E821395" w14:textId="4A5AA1E2" w:rsidR="005B52B0" w:rsidRPr="00927C6F" w:rsidRDefault="001A0ED9" w:rsidP="00997BC5">
                      <w:pPr>
                        <w:spacing w:line="276" w:lineRule="auto"/>
                        <w:rPr>
                          <w:rFonts w:asciiTheme="majorHAnsi" w:hAnsiTheme="majorHAnsi" w:cs="Arial"/>
                          <w:color w:val="0D0D0D" w:themeColor="text1" w:themeTint="F2"/>
                          <w:szCs w:val="22"/>
                          <w:lang w:val="es-ES_tradnl"/>
                        </w:rPr>
                      </w:pPr>
                      <w:r w:rsidRPr="00927C6F">
                        <w:rPr>
                          <w:rFonts w:asciiTheme="majorHAnsi" w:hAnsiTheme="majorHAnsi" w:cs="Arial"/>
                          <w:color w:val="0D0D0D" w:themeColor="text1" w:themeTint="F2"/>
                          <w:szCs w:val="22"/>
                          <w:lang w:val="es-ES_tradnl"/>
                        </w:rPr>
                        <w:t xml:space="preserve">MARTHA SILVA BELTRÁN </w:t>
                      </w:r>
                      <w:r w:rsidR="002E086E">
                        <w:rPr>
                          <w:rFonts w:asciiTheme="majorHAnsi" w:hAnsiTheme="majorHAnsi" w:cs="Arial"/>
                          <w:color w:val="0D0D0D" w:themeColor="text1" w:themeTint="F2"/>
                          <w:szCs w:val="22"/>
                          <w:lang w:val="es-ES_tradnl"/>
                        </w:rPr>
                        <w:t>Y</w:t>
                      </w:r>
                      <w:r w:rsidRPr="00927C6F">
                        <w:rPr>
                          <w:rFonts w:asciiTheme="majorHAnsi" w:hAnsiTheme="majorHAnsi" w:cs="Arial"/>
                          <w:color w:val="0D0D0D" w:themeColor="text1" w:themeTint="F2"/>
                          <w:szCs w:val="22"/>
                          <w:lang w:val="es-ES_tradnl"/>
                        </w:rPr>
                        <w:t xml:space="preserve"> </w:t>
                      </w:r>
                      <w:r w:rsidR="00060A5C" w:rsidRPr="00927C6F">
                        <w:rPr>
                          <w:rFonts w:asciiTheme="majorHAnsi" w:hAnsiTheme="majorHAnsi" w:cs="Arial"/>
                          <w:color w:val="0D0D0D" w:themeColor="text1" w:themeTint="F2"/>
                          <w:szCs w:val="22"/>
                          <w:lang w:val="es-ES_tradnl"/>
                        </w:rPr>
                        <w:t>A.M.S.B.</w:t>
                      </w:r>
                    </w:p>
                    <w:bookmarkEnd w:id="1"/>
                    <w:p w14:paraId="1F361CD6" w14:textId="71BAEF8E" w:rsidR="005B52B0" w:rsidRPr="00927C6F" w:rsidRDefault="00060A5C" w:rsidP="00997BC5">
                      <w:pPr>
                        <w:spacing w:line="276" w:lineRule="auto"/>
                        <w:rPr>
                          <w:rFonts w:asciiTheme="majorHAnsi" w:hAnsiTheme="majorHAnsi" w:cs="Arial"/>
                          <w:color w:val="0D0D0D" w:themeColor="text1" w:themeTint="F2"/>
                          <w:szCs w:val="22"/>
                          <w:lang w:val="es-ES_tradnl"/>
                        </w:rPr>
                      </w:pPr>
                      <w:r w:rsidRPr="00927C6F">
                        <w:rPr>
                          <w:rFonts w:asciiTheme="majorHAnsi" w:hAnsiTheme="majorHAnsi" w:cs="Arial"/>
                          <w:color w:val="0D0D0D" w:themeColor="text1" w:themeTint="F2"/>
                          <w:szCs w:val="22"/>
                          <w:lang w:val="es-ES_tradnl"/>
                        </w:rPr>
                        <w:t>COLOMBI</w:t>
                      </w:r>
                      <w:r w:rsidR="002C2DCB" w:rsidRPr="00927C6F">
                        <w:rPr>
                          <w:rFonts w:asciiTheme="majorHAnsi" w:hAnsiTheme="majorHAnsi" w:cs="Arial"/>
                          <w:color w:val="0D0D0D" w:themeColor="text1" w:themeTint="F2"/>
                          <w:szCs w:val="22"/>
                          <w:lang w:val="es-ES_tradnl"/>
                        </w:rPr>
                        <w:t>A</w:t>
                      </w:r>
                    </w:p>
                    <w:p w14:paraId="79FD122F"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16A858" wp14:editId="054501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249E2" w14:textId="08E3509C" w:rsidR="00627C9F" w:rsidRPr="002E086E" w:rsidRDefault="00834D49" w:rsidP="007A5817">
                            <w:pPr>
                              <w:spacing w:line="276" w:lineRule="auto"/>
                              <w:jc w:val="right"/>
                              <w:rPr>
                                <w:rFonts w:asciiTheme="minorHAnsi" w:hAnsiTheme="minorHAnsi"/>
                                <w:color w:val="FFFFFF" w:themeColor="background1"/>
                                <w:sz w:val="22"/>
                                <w:lang w:val="es-419"/>
                              </w:rPr>
                            </w:pPr>
                            <w:r w:rsidRPr="002E086E">
                              <w:rPr>
                                <w:rFonts w:asciiTheme="minorHAnsi" w:hAnsiTheme="minorHAnsi"/>
                                <w:color w:val="FFFFFF" w:themeColor="background1"/>
                                <w:sz w:val="22"/>
                                <w:lang w:val="es-419"/>
                              </w:rPr>
                              <w:t>OEA/Ser.L/V/II</w:t>
                            </w:r>
                          </w:p>
                          <w:p w14:paraId="70E94ABA" w14:textId="425FDC56" w:rsidR="00627C9F" w:rsidRPr="00367237" w:rsidRDefault="00627C9F" w:rsidP="007A5817">
                            <w:pPr>
                              <w:spacing w:line="276" w:lineRule="auto"/>
                              <w:jc w:val="right"/>
                              <w:rPr>
                                <w:rFonts w:asciiTheme="minorHAnsi" w:hAnsiTheme="minorHAnsi"/>
                                <w:color w:val="FFFFFF" w:themeColor="background1"/>
                                <w:sz w:val="22"/>
                                <w:lang w:val="es-ES"/>
                              </w:rPr>
                            </w:pPr>
                            <w:r w:rsidRPr="00367237">
                              <w:rPr>
                                <w:rFonts w:asciiTheme="minorHAnsi" w:hAnsiTheme="minorHAnsi"/>
                                <w:color w:val="FFFFFF" w:themeColor="background1"/>
                                <w:sz w:val="22"/>
                                <w:lang w:val="es-ES"/>
                              </w:rPr>
                              <w:t xml:space="preserve">Doc. </w:t>
                            </w:r>
                            <w:r w:rsidR="00367237" w:rsidRPr="00367237">
                              <w:rPr>
                                <w:rFonts w:asciiTheme="minorHAnsi" w:hAnsiTheme="minorHAnsi"/>
                                <w:color w:val="FFFFFF" w:themeColor="background1"/>
                                <w:sz w:val="22"/>
                                <w:lang w:val="es-ES"/>
                              </w:rPr>
                              <w:t>155</w:t>
                            </w:r>
                          </w:p>
                          <w:p w14:paraId="40E4A380" w14:textId="5B9F7F87" w:rsidR="00627C9F" w:rsidRPr="00C25ADB" w:rsidRDefault="0036723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junio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A8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55249E2" w14:textId="08E3509C" w:rsidR="00627C9F" w:rsidRPr="002E086E" w:rsidRDefault="00834D49" w:rsidP="007A5817">
                      <w:pPr>
                        <w:spacing w:line="276" w:lineRule="auto"/>
                        <w:jc w:val="right"/>
                        <w:rPr>
                          <w:rFonts w:asciiTheme="minorHAnsi" w:hAnsiTheme="minorHAnsi"/>
                          <w:color w:val="FFFFFF" w:themeColor="background1"/>
                          <w:sz w:val="22"/>
                          <w:lang w:val="es-419"/>
                        </w:rPr>
                      </w:pPr>
                      <w:r w:rsidRPr="002E086E">
                        <w:rPr>
                          <w:rFonts w:asciiTheme="minorHAnsi" w:hAnsiTheme="minorHAnsi"/>
                          <w:color w:val="FFFFFF" w:themeColor="background1"/>
                          <w:sz w:val="22"/>
                          <w:lang w:val="es-419"/>
                        </w:rPr>
                        <w:t>OEA/Ser.L/V/II</w:t>
                      </w:r>
                    </w:p>
                    <w:p w14:paraId="70E94ABA" w14:textId="425FDC56" w:rsidR="00627C9F" w:rsidRPr="00367237" w:rsidRDefault="00627C9F" w:rsidP="007A5817">
                      <w:pPr>
                        <w:spacing w:line="276" w:lineRule="auto"/>
                        <w:jc w:val="right"/>
                        <w:rPr>
                          <w:rFonts w:asciiTheme="minorHAnsi" w:hAnsiTheme="minorHAnsi"/>
                          <w:color w:val="FFFFFF" w:themeColor="background1"/>
                          <w:sz w:val="22"/>
                          <w:lang w:val="es-ES"/>
                        </w:rPr>
                      </w:pPr>
                      <w:r w:rsidRPr="00367237">
                        <w:rPr>
                          <w:rFonts w:asciiTheme="minorHAnsi" w:hAnsiTheme="minorHAnsi"/>
                          <w:color w:val="FFFFFF" w:themeColor="background1"/>
                          <w:sz w:val="22"/>
                          <w:lang w:val="es-ES"/>
                        </w:rPr>
                        <w:t xml:space="preserve">Doc. </w:t>
                      </w:r>
                      <w:r w:rsidR="00367237" w:rsidRPr="00367237">
                        <w:rPr>
                          <w:rFonts w:asciiTheme="minorHAnsi" w:hAnsiTheme="minorHAnsi"/>
                          <w:color w:val="FFFFFF" w:themeColor="background1"/>
                          <w:sz w:val="22"/>
                          <w:lang w:val="es-ES"/>
                        </w:rPr>
                        <w:t>155</w:t>
                      </w:r>
                    </w:p>
                    <w:p w14:paraId="40E4A380" w14:textId="5B9F7F87" w:rsidR="00627C9F" w:rsidRPr="00C25ADB" w:rsidRDefault="0036723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junio</w:t>
                      </w:r>
                      <w:r w:rsidR="00627C9F" w:rsidRPr="00C25ADB">
                        <w:rPr>
                          <w:rFonts w:asciiTheme="minorHAnsi" w:hAnsiTheme="minorHAnsi"/>
                          <w:color w:val="FFFFFF" w:themeColor="background1"/>
                          <w:sz w:val="22"/>
                          <w:lang w:val="es-PA"/>
                        </w:rPr>
                        <w:t xml:space="preserve"> 20</w:t>
                      </w:r>
                      <w:r w:rsidR="00321EC4">
                        <w:rPr>
                          <w:rFonts w:asciiTheme="minorHAnsi" w:hAnsiTheme="minorHAnsi"/>
                          <w:color w:val="FFFFFF" w:themeColor="background1"/>
                          <w:sz w:val="22"/>
                          <w:lang w:val="es-PA"/>
                        </w:rPr>
                        <w:t>2</w:t>
                      </w:r>
                      <w:r w:rsidR="00EB0C16">
                        <w:rPr>
                          <w:rFonts w:asciiTheme="minorHAnsi" w:hAnsiTheme="minorHAnsi"/>
                          <w:color w:val="FFFFFF" w:themeColor="background1"/>
                          <w:sz w:val="22"/>
                          <w:lang w:val="es-PA"/>
                        </w:rPr>
                        <w:t>2</w:t>
                      </w:r>
                    </w:p>
                    <w:p w14:paraId="1E614EE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0D1C0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C6228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27D7B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08B10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1223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E621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A222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0B868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356BC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7446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BB9F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6EC2C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84E9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046B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D5C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410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7F67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B951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27C87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67B5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AA2A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2A12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1D4A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CC78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24F2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7A78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7149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2AA9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8142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538032" wp14:editId="7569C5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59A79" w14:textId="4FB7815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83F7B">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583F7B">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583F7B">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803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E459A79" w14:textId="4FB7815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83F7B">
                        <w:rPr>
                          <w:rFonts w:asciiTheme="majorHAnsi" w:hAnsiTheme="majorHAnsi"/>
                          <w:color w:val="0D0D0D" w:themeColor="text1" w:themeTint="F2"/>
                          <w:sz w:val="18"/>
                          <w:szCs w:val="22"/>
                          <w:lang w:val="es-ES"/>
                        </w:rPr>
                        <w:t>30</w:t>
                      </w:r>
                      <w:r w:rsidRPr="00890650">
                        <w:rPr>
                          <w:rFonts w:asciiTheme="majorHAnsi" w:hAnsiTheme="majorHAnsi"/>
                          <w:color w:val="0D0D0D" w:themeColor="text1" w:themeTint="F2"/>
                          <w:sz w:val="18"/>
                          <w:szCs w:val="22"/>
                          <w:lang w:val="es-ES"/>
                        </w:rPr>
                        <w:t xml:space="preserve"> de </w:t>
                      </w:r>
                      <w:r w:rsidR="00583F7B">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1797C">
                        <w:rPr>
                          <w:rFonts w:asciiTheme="majorHAnsi" w:hAnsiTheme="majorHAnsi"/>
                          <w:color w:val="0D0D0D" w:themeColor="text1" w:themeTint="F2"/>
                          <w:sz w:val="18"/>
                          <w:szCs w:val="22"/>
                          <w:lang w:val="es-ES"/>
                        </w:rPr>
                        <w:t>2</w:t>
                      </w:r>
                      <w:r w:rsidR="00583F7B">
                        <w:rPr>
                          <w:rFonts w:asciiTheme="majorHAnsi" w:hAnsiTheme="majorHAnsi"/>
                          <w:color w:val="0D0D0D" w:themeColor="text1" w:themeTint="F2"/>
                          <w:sz w:val="18"/>
                          <w:szCs w:val="22"/>
                          <w:lang w:val="es-ES"/>
                        </w:rPr>
                        <w:t>.</w:t>
                      </w:r>
                    </w:p>
                    <w:p w14:paraId="2F44027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F1FD91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1A3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D5769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33CF3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A1F8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B884D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5C4B03C" wp14:editId="15A9E3F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0D36B" w14:textId="77777777" w:rsidR="00583F7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83F7B" w:rsidRPr="00583F7B">
                              <w:rPr>
                                <w:rFonts w:asciiTheme="majorHAnsi" w:hAnsiTheme="majorHAnsi"/>
                                <w:color w:val="595959" w:themeColor="text1" w:themeTint="A6"/>
                                <w:sz w:val="18"/>
                                <w:szCs w:val="18"/>
                                <w:lang w:val="pt-BR"/>
                              </w:rPr>
                              <w:t>152</w:t>
                            </w:r>
                            <w:r w:rsidR="007B05C4" w:rsidRPr="00583F7B">
                              <w:rPr>
                                <w:rFonts w:asciiTheme="majorHAnsi" w:hAnsiTheme="majorHAnsi"/>
                                <w:color w:val="595959" w:themeColor="text1" w:themeTint="A6"/>
                                <w:sz w:val="18"/>
                                <w:szCs w:val="18"/>
                                <w:lang w:val="pt-BR"/>
                              </w:rPr>
                              <w:t>/</w:t>
                            </w:r>
                            <w:r w:rsidR="00583F7B" w:rsidRPr="00583F7B">
                              <w:rPr>
                                <w:rFonts w:asciiTheme="majorHAnsi" w:hAnsiTheme="majorHAnsi"/>
                                <w:color w:val="595959" w:themeColor="text1" w:themeTint="A6"/>
                                <w:sz w:val="18"/>
                                <w:szCs w:val="18"/>
                                <w:lang w:val="pt-BR"/>
                              </w:rPr>
                              <w:t>22</w:t>
                            </w:r>
                            <w:r w:rsidRPr="00583F7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85EF3">
                              <w:rPr>
                                <w:rFonts w:asciiTheme="majorHAnsi" w:hAnsiTheme="majorHAnsi"/>
                                <w:color w:val="595959" w:themeColor="text1" w:themeTint="A6"/>
                                <w:sz w:val="18"/>
                                <w:szCs w:val="18"/>
                                <w:lang w:val="es-ES"/>
                              </w:rPr>
                              <w:t>1</w:t>
                            </w:r>
                            <w:r w:rsidR="005E6298">
                              <w:rPr>
                                <w:rFonts w:asciiTheme="majorHAnsi" w:hAnsiTheme="majorHAnsi"/>
                                <w:color w:val="595959" w:themeColor="text1" w:themeTint="A6"/>
                                <w:sz w:val="18"/>
                                <w:szCs w:val="18"/>
                                <w:lang w:val="es-ES"/>
                              </w:rPr>
                              <w:t>392</w:t>
                            </w:r>
                            <w:r w:rsidR="00785EF3">
                              <w:rPr>
                                <w:rFonts w:asciiTheme="majorHAnsi" w:hAnsiTheme="majorHAnsi"/>
                                <w:color w:val="595959" w:themeColor="text1" w:themeTint="A6"/>
                                <w:sz w:val="18"/>
                                <w:szCs w:val="18"/>
                                <w:lang w:val="es-ES"/>
                              </w:rPr>
                              <w:t>-1</w:t>
                            </w:r>
                            <w:r w:rsidR="005E6298">
                              <w:rPr>
                                <w:rFonts w:asciiTheme="majorHAnsi" w:hAnsiTheme="majorHAnsi"/>
                                <w:color w:val="595959" w:themeColor="text1" w:themeTint="A6"/>
                                <w:sz w:val="18"/>
                                <w:szCs w:val="18"/>
                                <w:lang w:val="es-ES"/>
                              </w:rPr>
                              <w:t>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1B2B88C" w14:textId="7D3351E7" w:rsidR="00113F73" w:rsidRPr="007B05C4" w:rsidRDefault="00A53E3F" w:rsidP="00113F73">
                            <w:pPr>
                              <w:spacing w:line="276" w:lineRule="auto"/>
                              <w:rPr>
                                <w:rFonts w:asciiTheme="majorHAnsi" w:hAnsiTheme="majorHAnsi"/>
                                <w:color w:val="595959" w:themeColor="text1" w:themeTint="A6"/>
                                <w:sz w:val="18"/>
                                <w:szCs w:val="18"/>
                                <w:lang w:val="es-ES"/>
                              </w:rPr>
                            </w:pPr>
                            <w:r w:rsidRPr="00A53E3F">
                              <w:rPr>
                                <w:rFonts w:asciiTheme="majorHAnsi" w:hAnsiTheme="majorHAnsi"/>
                                <w:color w:val="595959" w:themeColor="text1" w:themeTint="A6"/>
                                <w:sz w:val="18"/>
                                <w:szCs w:val="18"/>
                                <w:lang w:val="es-ES_tradnl"/>
                              </w:rPr>
                              <w:t xml:space="preserve">Martha Silva </w:t>
                            </w:r>
                            <w:r w:rsidR="00BE321C" w:rsidRPr="00A53E3F">
                              <w:rPr>
                                <w:rFonts w:asciiTheme="majorHAnsi" w:hAnsiTheme="majorHAnsi"/>
                                <w:color w:val="595959" w:themeColor="text1" w:themeTint="A6"/>
                                <w:sz w:val="18"/>
                                <w:szCs w:val="18"/>
                                <w:lang w:val="es-ES_tradnl"/>
                              </w:rPr>
                              <w:t>Beltrán</w:t>
                            </w:r>
                            <w:r w:rsidRPr="00A53E3F">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y </w:t>
                            </w:r>
                            <w:r w:rsidR="005E6298">
                              <w:rPr>
                                <w:rFonts w:asciiTheme="majorHAnsi" w:hAnsiTheme="majorHAnsi"/>
                                <w:color w:val="595959" w:themeColor="text1" w:themeTint="A6"/>
                                <w:sz w:val="18"/>
                                <w:szCs w:val="18"/>
                                <w:lang w:val="es-ES_tradnl"/>
                              </w:rPr>
                              <w:t>A.M.S.B</w:t>
                            </w:r>
                            <w:r w:rsidR="00113F73" w:rsidRPr="00890650">
                              <w:rPr>
                                <w:rFonts w:asciiTheme="majorHAnsi" w:hAnsiTheme="majorHAnsi"/>
                                <w:color w:val="595959" w:themeColor="text1" w:themeTint="A6"/>
                                <w:sz w:val="18"/>
                                <w:szCs w:val="18"/>
                                <w:lang w:val="es-ES_tradnl"/>
                              </w:rPr>
                              <w:t xml:space="preserve">. </w:t>
                            </w:r>
                            <w:r w:rsidR="005E6298">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583F7B">
                              <w:rPr>
                                <w:rFonts w:asciiTheme="majorHAnsi" w:hAnsiTheme="majorHAnsi"/>
                                <w:color w:val="595959" w:themeColor="text1" w:themeTint="A6"/>
                                <w:sz w:val="18"/>
                                <w:szCs w:val="18"/>
                                <w:lang w:val="es-ES"/>
                              </w:rPr>
                              <w:t>30 de junio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B03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440D36B" w14:textId="77777777" w:rsidR="00583F7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83F7B" w:rsidRPr="00583F7B">
                        <w:rPr>
                          <w:rFonts w:asciiTheme="majorHAnsi" w:hAnsiTheme="majorHAnsi"/>
                          <w:color w:val="595959" w:themeColor="text1" w:themeTint="A6"/>
                          <w:sz w:val="18"/>
                          <w:szCs w:val="18"/>
                          <w:lang w:val="pt-BR"/>
                        </w:rPr>
                        <w:t>152</w:t>
                      </w:r>
                      <w:r w:rsidR="007B05C4" w:rsidRPr="00583F7B">
                        <w:rPr>
                          <w:rFonts w:asciiTheme="majorHAnsi" w:hAnsiTheme="majorHAnsi"/>
                          <w:color w:val="595959" w:themeColor="text1" w:themeTint="A6"/>
                          <w:sz w:val="18"/>
                          <w:szCs w:val="18"/>
                          <w:lang w:val="pt-BR"/>
                        </w:rPr>
                        <w:t>/</w:t>
                      </w:r>
                      <w:r w:rsidR="00583F7B" w:rsidRPr="00583F7B">
                        <w:rPr>
                          <w:rFonts w:asciiTheme="majorHAnsi" w:hAnsiTheme="majorHAnsi"/>
                          <w:color w:val="595959" w:themeColor="text1" w:themeTint="A6"/>
                          <w:sz w:val="18"/>
                          <w:szCs w:val="18"/>
                          <w:lang w:val="pt-BR"/>
                        </w:rPr>
                        <w:t>22</w:t>
                      </w:r>
                      <w:r w:rsidRPr="00583F7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785EF3">
                        <w:rPr>
                          <w:rFonts w:asciiTheme="majorHAnsi" w:hAnsiTheme="majorHAnsi"/>
                          <w:color w:val="595959" w:themeColor="text1" w:themeTint="A6"/>
                          <w:sz w:val="18"/>
                          <w:szCs w:val="18"/>
                          <w:lang w:val="es-ES"/>
                        </w:rPr>
                        <w:t>1</w:t>
                      </w:r>
                      <w:r w:rsidR="005E6298">
                        <w:rPr>
                          <w:rFonts w:asciiTheme="majorHAnsi" w:hAnsiTheme="majorHAnsi"/>
                          <w:color w:val="595959" w:themeColor="text1" w:themeTint="A6"/>
                          <w:sz w:val="18"/>
                          <w:szCs w:val="18"/>
                          <w:lang w:val="es-ES"/>
                        </w:rPr>
                        <w:t>392</w:t>
                      </w:r>
                      <w:r w:rsidR="00785EF3">
                        <w:rPr>
                          <w:rFonts w:asciiTheme="majorHAnsi" w:hAnsiTheme="majorHAnsi"/>
                          <w:color w:val="595959" w:themeColor="text1" w:themeTint="A6"/>
                          <w:sz w:val="18"/>
                          <w:szCs w:val="18"/>
                          <w:lang w:val="es-ES"/>
                        </w:rPr>
                        <w:t>-1</w:t>
                      </w:r>
                      <w:r w:rsidR="005E6298">
                        <w:rPr>
                          <w:rFonts w:asciiTheme="majorHAnsi" w:hAnsiTheme="majorHAnsi"/>
                          <w:color w:val="595959" w:themeColor="text1" w:themeTint="A6"/>
                          <w:sz w:val="18"/>
                          <w:szCs w:val="18"/>
                          <w:lang w:val="es-ES"/>
                        </w:rPr>
                        <w:t>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1B2B88C" w14:textId="7D3351E7" w:rsidR="00113F73" w:rsidRPr="007B05C4" w:rsidRDefault="00A53E3F" w:rsidP="00113F73">
                      <w:pPr>
                        <w:spacing w:line="276" w:lineRule="auto"/>
                        <w:rPr>
                          <w:rFonts w:asciiTheme="majorHAnsi" w:hAnsiTheme="majorHAnsi"/>
                          <w:color w:val="595959" w:themeColor="text1" w:themeTint="A6"/>
                          <w:sz w:val="18"/>
                          <w:szCs w:val="18"/>
                          <w:lang w:val="es-ES"/>
                        </w:rPr>
                      </w:pPr>
                      <w:r w:rsidRPr="00A53E3F">
                        <w:rPr>
                          <w:rFonts w:asciiTheme="majorHAnsi" w:hAnsiTheme="majorHAnsi"/>
                          <w:color w:val="595959" w:themeColor="text1" w:themeTint="A6"/>
                          <w:sz w:val="18"/>
                          <w:szCs w:val="18"/>
                          <w:lang w:val="es-ES_tradnl"/>
                        </w:rPr>
                        <w:t xml:space="preserve">Martha Silva </w:t>
                      </w:r>
                      <w:r w:rsidR="00BE321C" w:rsidRPr="00A53E3F">
                        <w:rPr>
                          <w:rFonts w:asciiTheme="majorHAnsi" w:hAnsiTheme="majorHAnsi"/>
                          <w:color w:val="595959" w:themeColor="text1" w:themeTint="A6"/>
                          <w:sz w:val="18"/>
                          <w:szCs w:val="18"/>
                          <w:lang w:val="es-ES_tradnl"/>
                        </w:rPr>
                        <w:t>Beltrán</w:t>
                      </w:r>
                      <w:r w:rsidRPr="00A53E3F">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y </w:t>
                      </w:r>
                      <w:r w:rsidR="005E6298">
                        <w:rPr>
                          <w:rFonts w:asciiTheme="majorHAnsi" w:hAnsiTheme="majorHAnsi"/>
                          <w:color w:val="595959" w:themeColor="text1" w:themeTint="A6"/>
                          <w:sz w:val="18"/>
                          <w:szCs w:val="18"/>
                          <w:lang w:val="es-ES_tradnl"/>
                        </w:rPr>
                        <w:t>A.M.S.B</w:t>
                      </w:r>
                      <w:r w:rsidR="00113F73" w:rsidRPr="00890650">
                        <w:rPr>
                          <w:rFonts w:asciiTheme="majorHAnsi" w:hAnsiTheme="majorHAnsi"/>
                          <w:color w:val="595959" w:themeColor="text1" w:themeTint="A6"/>
                          <w:sz w:val="18"/>
                          <w:szCs w:val="18"/>
                          <w:lang w:val="es-ES_tradnl"/>
                        </w:rPr>
                        <w:t xml:space="preserve">. </w:t>
                      </w:r>
                      <w:r w:rsidR="005E6298">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583F7B">
                        <w:rPr>
                          <w:rFonts w:asciiTheme="majorHAnsi" w:hAnsiTheme="majorHAnsi"/>
                          <w:color w:val="595959" w:themeColor="text1" w:themeTint="A6"/>
                          <w:sz w:val="18"/>
                          <w:szCs w:val="18"/>
                          <w:lang w:val="es-ES"/>
                        </w:rPr>
                        <w:t>30 de junio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40CC31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9A74F7" w14:textId="39175475" w:rsidR="0090270B" w:rsidRDefault="0090270B" w:rsidP="005516A1">
      <w:pPr>
        <w:tabs>
          <w:tab w:val="center" w:pos="5400"/>
        </w:tabs>
        <w:suppressAutoHyphens/>
        <w:jc w:val="center"/>
        <w:rPr>
          <w:rFonts w:asciiTheme="majorHAnsi" w:hAnsiTheme="majorHAnsi"/>
          <w:b/>
          <w:sz w:val="20"/>
          <w:lang w:val="es-ES_tradnl"/>
        </w:rPr>
      </w:pPr>
    </w:p>
    <w:p w14:paraId="64860DA2" w14:textId="5B31A408" w:rsidR="0070697F" w:rsidRDefault="006017BA"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19B1914" wp14:editId="55763FBC">
                <wp:simplePos x="0" y="0"/>
                <wp:positionH relativeFrom="column">
                  <wp:posOffset>1289957</wp:posOffset>
                </wp:positionH>
                <wp:positionV relativeFrom="paragraph">
                  <wp:posOffset>545465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90D1D" w14:textId="02E368DB" w:rsidR="00D72DC6" w:rsidRPr="00D72DC6" w:rsidRDefault="00501DCC" w:rsidP="00F02AD1">
                            <w:pPr>
                              <w:rPr>
                                <w:color w:val="FFFFFF" w:themeColor="background1"/>
                                <w14:textFill>
                                  <w14:noFill/>
                                </w14:textFill>
                              </w:rPr>
                            </w:pPr>
                            <w:r>
                              <w:rPr>
                                <w:noProof/>
                                <w:color w:val="FFFFFF" w:themeColor="background1"/>
                              </w:rPr>
                              <w:drawing>
                                <wp:inline distT="0" distB="0" distL="0" distR="0" wp14:anchorId="693A5520" wp14:editId="7DE095F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1914" id="Text Box 9" o:spid="_x0000_s1031" type="#_x0000_t202" style="position:absolute;left:0;text-align:left;margin-left:101.55pt;margin-top:42.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" fillcolor="white [3201]" stroked="f" strokeweight=".5pt">
                <v:textbox>
                  <w:txbxContent>
                    <w:p w14:paraId="7CC90D1D" w14:textId="02E368DB" w:rsidR="00D72DC6" w:rsidRPr="00D72DC6" w:rsidRDefault="00501DCC" w:rsidP="00F02AD1">
                      <w:pPr>
                        <w:rPr>
                          <w:color w:val="FFFFFF" w:themeColor="background1"/>
                          <w14:textFill>
                            <w14:noFill/>
                          </w14:textFill>
                        </w:rPr>
                      </w:pPr>
                      <w:r>
                        <w:rPr>
                          <w:noProof/>
                          <w:color w:val="FFFFFF" w:themeColor="background1"/>
                        </w:rPr>
                        <w:drawing>
                          <wp:inline distT="0" distB="0" distL="0" distR="0" wp14:anchorId="693A5520" wp14:editId="7DE095F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501DCC"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35051" wp14:editId="1A6EB3DB">
                <wp:simplePos x="0" y="0"/>
                <wp:positionH relativeFrom="column">
                  <wp:posOffset>-271780</wp:posOffset>
                </wp:positionH>
                <wp:positionV relativeFrom="paragraph">
                  <wp:posOffset>730613</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5051" id="Text Box 4" o:spid="_x0000_s1032" type="#_x0000_t202" style="position:absolute;left:0;text-align:left;margin-left:-21.4pt;margin-top:57.5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" filled="f" stroked="f" strokeweight=".5pt">
                <v:textbox>
                  <w:txbxContent>
                    <w:p w14:paraId="1E145BC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Pr>
          <w:rFonts w:asciiTheme="majorHAnsi" w:hAnsiTheme="majorHAnsi"/>
          <w:b/>
          <w:sz w:val="20"/>
          <w:lang w:val="es-ES_tradnl"/>
        </w:rPr>
        <w:tab/>
      </w:r>
    </w:p>
    <w:p w14:paraId="05C5DAE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72C4C74C" w14:textId="77777777" w:rsidTr="003C0BB3">
        <w:tc>
          <w:tcPr>
            <w:tcW w:w="3600" w:type="dxa"/>
            <w:tcBorders>
              <w:top w:val="single" w:sz="4" w:space="0" w:color="auto"/>
              <w:bottom w:val="single" w:sz="6" w:space="0" w:color="auto"/>
            </w:tcBorders>
            <w:shd w:val="clear" w:color="auto" w:fill="386294"/>
            <w:vAlign w:val="center"/>
          </w:tcPr>
          <w:p w14:paraId="126B2AE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3459C419" w14:textId="0DF0BA44" w:rsidR="003239B8" w:rsidRPr="000D05CB" w:rsidRDefault="00C7552E" w:rsidP="008D2290">
            <w:pPr>
              <w:jc w:val="both"/>
              <w:rPr>
                <w:rFonts w:ascii="Cambria" w:hAnsi="Cambria"/>
                <w:bCs/>
                <w:sz w:val="20"/>
                <w:szCs w:val="20"/>
              </w:rPr>
            </w:pPr>
            <w:r w:rsidRPr="00C7552E">
              <w:rPr>
                <w:rFonts w:ascii="Cambria" w:hAnsi="Cambria"/>
                <w:bCs/>
                <w:sz w:val="20"/>
                <w:szCs w:val="20"/>
              </w:rPr>
              <w:t>Martha Silva Beltr</w:t>
            </w:r>
            <w:r w:rsidR="001A0ED9">
              <w:rPr>
                <w:rFonts w:ascii="Cambria" w:hAnsi="Cambria"/>
                <w:bCs/>
                <w:sz w:val="20"/>
                <w:szCs w:val="20"/>
              </w:rPr>
              <w:t>á</w:t>
            </w:r>
            <w:r w:rsidRPr="00C7552E">
              <w:rPr>
                <w:rFonts w:ascii="Cambria" w:hAnsi="Cambria"/>
                <w:bCs/>
                <w:sz w:val="20"/>
                <w:szCs w:val="20"/>
              </w:rPr>
              <w:t>n</w:t>
            </w:r>
          </w:p>
        </w:tc>
      </w:tr>
      <w:tr w:rsidR="003239B8" w:rsidRPr="005749DE" w14:paraId="5348FCE0" w14:textId="77777777" w:rsidTr="003C0BB3">
        <w:tc>
          <w:tcPr>
            <w:tcW w:w="3600" w:type="dxa"/>
            <w:tcBorders>
              <w:top w:val="single" w:sz="6" w:space="0" w:color="auto"/>
              <w:bottom w:val="single" w:sz="6" w:space="0" w:color="auto"/>
            </w:tcBorders>
            <w:shd w:val="clear" w:color="auto" w:fill="386294"/>
            <w:vAlign w:val="center"/>
          </w:tcPr>
          <w:p w14:paraId="021EB51C" w14:textId="2B14CE19" w:rsidR="003239B8" w:rsidRPr="000D05CB" w:rsidRDefault="00E1421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B7437">
                  <w:rPr>
                    <w:rFonts w:ascii="Cambria" w:hAnsi="Cambria"/>
                    <w:b/>
                    <w:bCs/>
                    <w:color w:val="FFFFFF" w:themeColor="background1"/>
                    <w:sz w:val="20"/>
                    <w:szCs w:val="20"/>
                  </w:rPr>
                  <w:t>Presuntas víctimas</w:t>
                </w:r>
              </w:sdtContent>
            </w:sdt>
            <w:r w:rsidR="003239B8" w:rsidRPr="000D05CB">
              <w:rPr>
                <w:rFonts w:ascii="Cambria" w:hAnsi="Cambria"/>
                <w:b/>
                <w:bCs/>
                <w:color w:val="FFFFFF" w:themeColor="background1"/>
                <w:sz w:val="20"/>
                <w:szCs w:val="20"/>
              </w:rPr>
              <w:t>:</w:t>
            </w:r>
          </w:p>
        </w:tc>
        <w:tc>
          <w:tcPr>
            <w:tcW w:w="5647" w:type="dxa"/>
            <w:vAlign w:val="center"/>
          </w:tcPr>
          <w:p w14:paraId="6F16A871" w14:textId="03EFA3B7" w:rsidR="003239B8" w:rsidRPr="000D05CB" w:rsidRDefault="000B7437" w:rsidP="008D2290">
            <w:pPr>
              <w:jc w:val="both"/>
              <w:rPr>
                <w:rFonts w:ascii="Cambria" w:hAnsi="Cambria"/>
                <w:bCs/>
                <w:sz w:val="20"/>
                <w:szCs w:val="20"/>
                <w:lang w:val="es-ES"/>
              </w:rPr>
            </w:pPr>
            <w:r w:rsidRPr="001A0ED9">
              <w:rPr>
                <w:rFonts w:ascii="Cambria" w:hAnsi="Cambria"/>
                <w:bCs/>
                <w:sz w:val="20"/>
                <w:szCs w:val="20"/>
                <w:lang w:val="es-CO"/>
              </w:rPr>
              <w:t xml:space="preserve">Martha Silva </w:t>
            </w:r>
            <w:r w:rsidR="001A0ED9" w:rsidRPr="001A0ED9">
              <w:rPr>
                <w:rFonts w:ascii="Cambria" w:hAnsi="Cambria"/>
                <w:bCs/>
                <w:sz w:val="20"/>
                <w:szCs w:val="20"/>
                <w:lang w:val="es-CO"/>
              </w:rPr>
              <w:t>Beltrán</w:t>
            </w:r>
            <w:r>
              <w:rPr>
                <w:rFonts w:ascii="Cambria" w:hAnsi="Cambria"/>
                <w:bCs/>
                <w:sz w:val="20"/>
                <w:szCs w:val="20"/>
                <w:lang w:val="es-ES"/>
              </w:rPr>
              <w:t xml:space="preserve"> y </w:t>
            </w:r>
            <w:r w:rsidR="00C7552E">
              <w:rPr>
                <w:rFonts w:ascii="Cambria" w:hAnsi="Cambria"/>
                <w:bCs/>
                <w:sz w:val="20"/>
                <w:szCs w:val="20"/>
                <w:lang w:val="es-ES"/>
              </w:rPr>
              <w:t>A.M.S.B.</w:t>
            </w:r>
          </w:p>
        </w:tc>
      </w:tr>
      <w:tr w:rsidR="003239B8" w14:paraId="726ABD66" w14:textId="77777777" w:rsidTr="003C0BB3">
        <w:tc>
          <w:tcPr>
            <w:tcW w:w="3600" w:type="dxa"/>
            <w:tcBorders>
              <w:top w:val="single" w:sz="6" w:space="0" w:color="auto"/>
              <w:bottom w:val="single" w:sz="6" w:space="0" w:color="auto"/>
            </w:tcBorders>
            <w:shd w:val="clear" w:color="auto" w:fill="386294"/>
            <w:vAlign w:val="center"/>
          </w:tcPr>
          <w:p w14:paraId="3219F7A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293F09E1" w14:textId="5FD45832" w:rsidR="003239B8" w:rsidRPr="000D05CB" w:rsidRDefault="00D35C53"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5749DE" w14:paraId="01BF881B" w14:textId="77777777" w:rsidTr="003C0BB3">
        <w:tc>
          <w:tcPr>
            <w:tcW w:w="3600" w:type="dxa"/>
            <w:tcBorders>
              <w:top w:val="single" w:sz="6" w:space="0" w:color="auto"/>
              <w:bottom w:val="single" w:sz="6" w:space="0" w:color="auto"/>
            </w:tcBorders>
            <w:shd w:val="clear" w:color="auto" w:fill="386294"/>
            <w:vAlign w:val="center"/>
          </w:tcPr>
          <w:p w14:paraId="03F0E8E5"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C234FF7" w14:textId="1AF8B1FA" w:rsidR="00223A29" w:rsidRPr="00260543" w:rsidRDefault="009C0D4F" w:rsidP="008D2290">
            <w:pPr>
              <w:jc w:val="both"/>
              <w:rPr>
                <w:rFonts w:ascii="Cambria" w:hAnsi="Cambria"/>
                <w:bCs/>
                <w:sz w:val="20"/>
                <w:szCs w:val="20"/>
                <w:lang w:val="es-CO"/>
              </w:rPr>
            </w:pPr>
            <w:r w:rsidRPr="00260543">
              <w:rPr>
                <w:rFonts w:ascii="Cambria" w:hAnsi="Cambria"/>
                <w:bCs/>
                <w:sz w:val="20"/>
                <w:szCs w:val="20"/>
                <w:lang w:val="es-CO"/>
              </w:rPr>
              <w:t>No se alega la violación de derechos específicos</w:t>
            </w:r>
            <w:r w:rsidR="003C0BB3" w:rsidRPr="00260543">
              <w:rPr>
                <w:rFonts w:ascii="Cambria" w:hAnsi="Cambria"/>
                <w:bCs/>
                <w:sz w:val="20"/>
                <w:szCs w:val="20"/>
                <w:lang w:val="es-CO"/>
              </w:rPr>
              <w:t xml:space="preserve">. Sin embargo, de la lectura de la petición se puede colegir que los hechos denunciados se refieren fundamentalmente a </w:t>
            </w:r>
            <w:r w:rsidR="00260543" w:rsidRPr="00260543">
              <w:rPr>
                <w:rFonts w:ascii="Cambria" w:hAnsi="Cambria"/>
                <w:bCs/>
                <w:sz w:val="20"/>
                <w:szCs w:val="20"/>
                <w:lang w:val="es-CO"/>
              </w:rPr>
              <w:t xml:space="preserve">los artículos </w:t>
            </w:r>
            <w:r w:rsidR="00260543" w:rsidRPr="00260543">
              <w:rPr>
                <w:rFonts w:asciiTheme="majorHAnsi" w:hAnsiTheme="majorHAnsi"/>
                <w:bCs/>
                <w:sz w:val="20"/>
                <w:szCs w:val="20"/>
                <w:lang w:val="es-CO"/>
              </w:rPr>
              <w:t>5 (integridad personal), 8 (garantías judiciales), 19 (derechos del niño), 22 (derecho de circulación y de residencia) y 25 (protección judicial) de la Convención Americana sobre Derechos Humanos</w:t>
            </w:r>
            <w:r w:rsidR="00260543" w:rsidRPr="00260543">
              <w:rPr>
                <w:rStyle w:val="FootnoteReference"/>
                <w:rFonts w:asciiTheme="majorHAnsi" w:hAnsiTheme="majorHAnsi"/>
                <w:bCs/>
                <w:sz w:val="20"/>
                <w:szCs w:val="20"/>
                <w:lang w:val="es-CO"/>
              </w:rPr>
              <w:footnoteReference w:id="3"/>
            </w:r>
            <w:r w:rsidR="00260543" w:rsidRPr="00260543">
              <w:rPr>
                <w:rFonts w:asciiTheme="majorHAnsi" w:hAnsiTheme="majorHAnsi"/>
                <w:bCs/>
                <w:sz w:val="20"/>
                <w:szCs w:val="20"/>
                <w:lang w:val="es-CO"/>
              </w:rPr>
              <w:t>, en relación con el artículo 1.1 (obligación de respetar los derechos) del mismo instrumento; y artículo 7 de la Convención Interamericana para Prevenir y Erradicar la Violencia contra la Mujer</w:t>
            </w:r>
            <w:r w:rsidR="00260543" w:rsidRPr="00260543">
              <w:rPr>
                <w:rFonts w:asciiTheme="majorHAnsi" w:hAnsiTheme="majorHAnsi"/>
                <w:sz w:val="20"/>
                <w:szCs w:val="20"/>
                <w:lang w:val="es-US"/>
              </w:rPr>
              <w:t xml:space="preserve"> (Convención de Belén do Pará)</w:t>
            </w:r>
          </w:p>
        </w:tc>
      </w:tr>
    </w:tbl>
    <w:p w14:paraId="2BD5315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42977B7E" w14:textId="77777777" w:rsidTr="003C0BB3">
        <w:tc>
          <w:tcPr>
            <w:tcW w:w="3600" w:type="dxa"/>
            <w:tcBorders>
              <w:top w:val="single" w:sz="6" w:space="0" w:color="auto"/>
              <w:bottom w:val="single" w:sz="6" w:space="0" w:color="auto"/>
            </w:tcBorders>
            <w:shd w:val="clear" w:color="auto" w:fill="386294"/>
            <w:vAlign w:val="center"/>
          </w:tcPr>
          <w:p w14:paraId="2CD21BD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1383CE8C" w14:textId="2BFBFD07" w:rsidR="004C2312" w:rsidRPr="003239B8" w:rsidRDefault="00BB0BD0" w:rsidP="002625EA">
            <w:pPr>
              <w:jc w:val="both"/>
              <w:rPr>
                <w:rFonts w:ascii="Cambria" w:hAnsi="Cambria"/>
                <w:bCs/>
                <w:sz w:val="20"/>
                <w:szCs w:val="20"/>
                <w:lang w:val="es-ES"/>
              </w:rPr>
            </w:pPr>
            <w:r>
              <w:rPr>
                <w:rFonts w:ascii="Cambria" w:hAnsi="Cambria"/>
                <w:bCs/>
                <w:sz w:val="20"/>
                <w:szCs w:val="20"/>
                <w:lang w:val="es-ES"/>
              </w:rPr>
              <w:t>25 de julio de 2017</w:t>
            </w:r>
          </w:p>
        </w:tc>
      </w:tr>
      <w:tr w:rsidR="00131425" w:rsidRPr="00060A5C" w14:paraId="183B095B" w14:textId="77777777" w:rsidTr="003C0BB3">
        <w:tc>
          <w:tcPr>
            <w:tcW w:w="3600" w:type="dxa"/>
            <w:tcBorders>
              <w:top w:val="single" w:sz="6" w:space="0" w:color="auto"/>
              <w:bottom w:val="single" w:sz="6" w:space="0" w:color="auto"/>
            </w:tcBorders>
            <w:shd w:val="clear" w:color="auto" w:fill="386294"/>
            <w:vAlign w:val="center"/>
          </w:tcPr>
          <w:p w14:paraId="4869782D"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1134234D" w14:textId="62EF6323" w:rsidR="00131425" w:rsidRPr="003239B8" w:rsidRDefault="00957F80" w:rsidP="002625EA">
            <w:pPr>
              <w:jc w:val="both"/>
              <w:rPr>
                <w:rFonts w:ascii="Cambria" w:hAnsi="Cambria"/>
                <w:bCs/>
                <w:sz w:val="20"/>
                <w:szCs w:val="20"/>
                <w:lang w:val="es-ES"/>
              </w:rPr>
            </w:pPr>
            <w:r>
              <w:rPr>
                <w:rFonts w:ascii="Cambria" w:hAnsi="Cambria"/>
                <w:bCs/>
                <w:sz w:val="20"/>
                <w:szCs w:val="20"/>
                <w:lang w:val="es-ES"/>
              </w:rPr>
              <w:t>14 de marzo de 2019</w:t>
            </w:r>
          </w:p>
        </w:tc>
      </w:tr>
      <w:tr w:rsidR="004C2312" w:rsidRPr="00060A5C" w14:paraId="5542426B" w14:textId="77777777" w:rsidTr="003C0BB3">
        <w:tc>
          <w:tcPr>
            <w:tcW w:w="3600" w:type="dxa"/>
            <w:tcBorders>
              <w:top w:val="single" w:sz="6" w:space="0" w:color="auto"/>
              <w:bottom w:val="single" w:sz="6" w:space="0" w:color="auto"/>
            </w:tcBorders>
            <w:shd w:val="clear" w:color="auto" w:fill="386294"/>
            <w:vAlign w:val="center"/>
          </w:tcPr>
          <w:p w14:paraId="2BE2AD5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3221C9AA" w14:textId="2DA82CC1" w:rsidR="004C2312" w:rsidRPr="003239B8" w:rsidRDefault="00577528" w:rsidP="008D2290">
            <w:pPr>
              <w:jc w:val="both"/>
              <w:rPr>
                <w:rFonts w:ascii="Cambria" w:hAnsi="Cambria"/>
                <w:bCs/>
                <w:sz w:val="20"/>
                <w:szCs w:val="20"/>
                <w:lang w:val="es-ES"/>
              </w:rPr>
            </w:pPr>
            <w:r>
              <w:rPr>
                <w:rFonts w:ascii="Cambria" w:hAnsi="Cambria"/>
                <w:bCs/>
                <w:sz w:val="20"/>
                <w:szCs w:val="20"/>
                <w:lang w:val="es-ES"/>
              </w:rPr>
              <w:t>14 de mayo de 2019</w:t>
            </w:r>
          </w:p>
        </w:tc>
      </w:tr>
      <w:tr w:rsidR="004C2312" w:rsidRPr="004A6A54" w14:paraId="378EC292" w14:textId="77777777" w:rsidTr="003C0BB3">
        <w:tc>
          <w:tcPr>
            <w:tcW w:w="3600" w:type="dxa"/>
            <w:tcBorders>
              <w:top w:val="single" w:sz="6" w:space="0" w:color="auto"/>
              <w:bottom w:val="single" w:sz="6" w:space="0" w:color="auto"/>
            </w:tcBorders>
            <w:shd w:val="clear" w:color="auto" w:fill="386294"/>
            <w:vAlign w:val="center"/>
          </w:tcPr>
          <w:p w14:paraId="69FADD8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5811A25E" w14:textId="596875C4" w:rsidR="004C2312" w:rsidRPr="003239B8" w:rsidRDefault="000B46FB" w:rsidP="008D2290">
            <w:pPr>
              <w:jc w:val="both"/>
              <w:rPr>
                <w:rFonts w:ascii="Cambria" w:hAnsi="Cambria"/>
                <w:bCs/>
                <w:sz w:val="20"/>
                <w:szCs w:val="20"/>
                <w:lang w:val="es-ES"/>
              </w:rPr>
            </w:pPr>
            <w:r>
              <w:rPr>
                <w:rFonts w:ascii="Cambria" w:hAnsi="Cambria"/>
                <w:bCs/>
                <w:sz w:val="20"/>
                <w:szCs w:val="20"/>
                <w:lang w:val="es-ES"/>
              </w:rPr>
              <w:t>25 de marzo de 2020</w:t>
            </w:r>
          </w:p>
        </w:tc>
      </w:tr>
      <w:tr w:rsidR="004C2312" w:rsidRPr="00060A5C" w14:paraId="0AC8D19F" w14:textId="77777777" w:rsidTr="003C0BB3">
        <w:tc>
          <w:tcPr>
            <w:tcW w:w="3600" w:type="dxa"/>
            <w:tcBorders>
              <w:top w:val="single" w:sz="6" w:space="0" w:color="auto"/>
              <w:bottom w:val="single" w:sz="6" w:space="0" w:color="auto"/>
            </w:tcBorders>
            <w:shd w:val="clear" w:color="auto" w:fill="386294"/>
            <w:vAlign w:val="center"/>
          </w:tcPr>
          <w:p w14:paraId="7ACB2D6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5F98FA57" w14:textId="04DA68D7" w:rsidR="004C2312" w:rsidRPr="003239B8" w:rsidRDefault="00EA1EBF" w:rsidP="008D2290">
            <w:pPr>
              <w:jc w:val="both"/>
              <w:rPr>
                <w:rFonts w:ascii="Cambria" w:hAnsi="Cambria"/>
                <w:bCs/>
                <w:sz w:val="20"/>
                <w:szCs w:val="20"/>
                <w:lang w:val="es-ES"/>
              </w:rPr>
            </w:pPr>
            <w:r>
              <w:rPr>
                <w:rFonts w:ascii="Cambria" w:hAnsi="Cambria"/>
                <w:bCs/>
                <w:sz w:val="20"/>
                <w:szCs w:val="20"/>
                <w:lang w:val="es-ES"/>
              </w:rPr>
              <w:t>27 de mayo de 2020</w:t>
            </w:r>
          </w:p>
        </w:tc>
      </w:tr>
      <w:tr w:rsidR="004C2312" w:rsidRPr="009111EC" w14:paraId="16E5A312" w14:textId="77777777" w:rsidTr="003C0BB3">
        <w:tc>
          <w:tcPr>
            <w:tcW w:w="3600" w:type="dxa"/>
            <w:tcBorders>
              <w:top w:val="single" w:sz="6" w:space="0" w:color="auto"/>
              <w:bottom w:val="single" w:sz="6" w:space="0" w:color="auto"/>
            </w:tcBorders>
            <w:shd w:val="clear" w:color="auto" w:fill="386294"/>
            <w:vAlign w:val="center"/>
          </w:tcPr>
          <w:p w14:paraId="551E7775"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0CD9B446" w14:textId="591E8764" w:rsidR="004C2312" w:rsidRPr="00F86FB7" w:rsidRDefault="00EA1EBF" w:rsidP="008D2290">
            <w:pPr>
              <w:jc w:val="both"/>
              <w:rPr>
                <w:rFonts w:ascii="Cambria" w:hAnsi="Cambria"/>
                <w:bCs/>
                <w:sz w:val="20"/>
                <w:szCs w:val="20"/>
                <w:lang w:val="es-CO"/>
              </w:rPr>
            </w:pPr>
            <w:r w:rsidRPr="00F86FB7">
              <w:rPr>
                <w:rFonts w:ascii="Cambria" w:hAnsi="Cambria"/>
                <w:bCs/>
                <w:sz w:val="20"/>
                <w:szCs w:val="20"/>
                <w:lang w:val="es-CO"/>
              </w:rPr>
              <w:t>27 de abril de 2021</w:t>
            </w:r>
          </w:p>
        </w:tc>
      </w:tr>
    </w:tbl>
    <w:p w14:paraId="7CDED7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EC6E9FF" w14:textId="77777777" w:rsidTr="004A6A54">
        <w:trPr>
          <w:cantSplit/>
        </w:trPr>
        <w:tc>
          <w:tcPr>
            <w:tcW w:w="3600" w:type="dxa"/>
            <w:tcBorders>
              <w:top w:val="single" w:sz="4" w:space="0" w:color="auto"/>
              <w:bottom w:val="single" w:sz="6" w:space="0" w:color="auto"/>
            </w:tcBorders>
            <w:shd w:val="clear" w:color="auto" w:fill="386294"/>
            <w:vAlign w:val="center"/>
          </w:tcPr>
          <w:p w14:paraId="0BEF8E91"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003CFD1D" w14:textId="68E8EE64" w:rsidR="003239B8" w:rsidRPr="00B3745F" w:rsidRDefault="00C664A1" w:rsidP="008D2290">
            <w:pPr>
              <w:rPr>
                <w:rFonts w:ascii="Cambria" w:hAnsi="Cambria"/>
                <w:bCs/>
                <w:sz w:val="20"/>
                <w:szCs w:val="20"/>
              </w:rPr>
            </w:pPr>
            <w:r>
              <w:rPr>
                <w:rFonts w:ascii="Cambria" w:hAnsi="Cambria"/>
                <w:bCs/>
                <w:sz w:val="20"/>
                <w:szCs w:val="20"/>
                <w:lang w:val="es-ES"/>
              </w:rPr>
              <w:t>Sí</w:t>
            </w:r>
          </w:p>
        </w:tc>
      </w:tr>
      <w:tr w:rsidR="003239B8" w:rsidRPr="00540F17" w14:paraId="3249362C" w14:textId="77777777" w:rsidTr="004A6A54">
        <w:trPr>
          <w:cantSplit/>
        </w:trPr>
        <w:tc>
          <w:tcPr>
            <w:tcW w:w="3600" w:type="dxa"/>
            <w:tcBorders>
              <w:top w:val="single" w:sz="6" w:space="0" w:color="auto"/>
              <w:bottom w:val="single" w:sz="6" w:space="0" w:color="auto"/>
            </w:tcBorders>
            <w:shd w:val="clear" w:color="auto" w:fill="386294"/>
            <w:vAlign w:val="center"/>
          </w:tcPr>
          <w:p w14:paraId="700BB8C5"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0CBC63B1" w14:textId="0270AB53" w:rsidR="003239B8" w:rsidRPr="00B3745F" w:rsidRDefault="00C664A1" w:rsidP="008D2290">
            <w:pPr>
              <w:rPr>
                <w:rFonts w:ascii="Cambria" w:hAnsi="Cambria"/>
                <w:bCs/>
                <w:sz w:val="20"/>
                <w:szCs w:val="20"/>
              </w:rPr>
            </w:pPr>
            <w:r>
              <w:rPr>
                <w:rFonts w:ascii="Cambria" w:hAnsi="Cambria"/>
                <w:bCs/>
                <w:sz w:val="20"/>
                <w:szCs w:val="20"/>
                <w:lang w:val="es-ES"/>
              </w:rPr>
              <w:t>Sí</w:t>
            </w:r>
          </w:p>
        </w:tc>
      </w:tr>
      <w:tr w:rsidR="003239B8" w:rsidRPr="00540F17" w14:paraId="75323615" w14:textId="77777777" w:rsidTr="004A6A54">
        <w:trPr>
          <w:cantSplit/>
        </w:trPr>
        <w:tc>
          <w:tcPr>
            <w:tcW w:w="3600" w:type="dxa"/>
            <w:tcBorders>
              <w:top w:val="single" w:sz="6" w:space="0" w:color="auto"/>
              <w:bottom w:val="single" w:sz="6" w:space="0" w:color="auto"/>
            </w:tcBorders>
            <w:shd w:val="clear" w:color="auto" w:fill="386294"/>
            <w:vAlign w:val="center"/>
          </w:tcPr>
          <w:p w14:paraId="3DB00AA7"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25958C40" w14:textId="27AF12CB" w:rsidR="003239B8" w:rsidRPr="00B3745F" w:rsidRDefault="00C664A1" w:rsidP="008D2290">
            <w:pPr>
              <w:rPr>
                <w:rFonts w:ascii="Cambria" w:hAnsi="Cambria"/>
                <w:bCs/>
                <w:sz w:val="20"/>
                <w:szCs w:val="20"/>
              </w:rPr>
            </w:pPr>
            <w:r>
              <w:rPr>
                <w:rFonts w:ascii="Cambria" w:hAnsi="Cambria"/>
                <w:bCs/>
                <w:sz w:val="20"/>
                <w:szCs w:val="20"/>
                <w:lang w:val="es-ES"/>
              </w:rPr>
              <w:t>Sí</w:t>
            </w:r>
          </w:p>
        </w:tc>
      </w:tr>
      <w:tr w:rsidR="003239B8" w:rsidRPr="005749DE" w14:paraId="15D666AC" w14:textId="77777777" w:rsidTr="004A6A54">
        <w:trPr>
          <w:cantSplit/>
        </w:trPr>
        <w:tc>
          <w:tcPr>
            <w:tcW w:w="3600" w:type="dxa"/>
            <w:tcBorders>
              <w:top w:val="single" w:sz="6" w:space="0" w:color="auto"/>
              <w:bottom w:val="single" w:sz="6" w:space="0" w:color="auto"/>
            </w:tcBorders>
            <w:shd w:val="clear" w:color="auto" w:fill="386294"/>
            <w:vAlign w:val="center"/>
          </w:tcPr>
          <w:p w14:paraId="2251C4BC"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35F51293" w14:textId="42EBA60D" w:rsidR="003239B8" w:rsidRPr="00B3745F" w:rsidRDefault="00C664A1" w:rsidP="008D2290">
            <w:pPr>
              <w:jc w:val="both"/>
              <w:rPr>
                <w:rFonts w:ascii="Cambria" w:hAnsi="Cambria"/>
                <w:bCs/>
                <w:sz w:val="20"/>
                <w:szCs w:val="20"/>
                <w:lang w:val="es-ES"/>
              </w:rPr>
            </w:pPr>
            <w:r>
              <w:rPr>
                <w:rFonts w:ascii="Cambria" w:hAnsi="Cambria"/>
                <w:bCs/>
                <w:sz w:val="20"/>
                <w:szCs w:val="20"/>
                <w:lang w:val="es-ES"/>
              </w:rPr>
              <w:t>Sí, Convención Americana (</w:t>
            </w:r>
            <w:r w:rsidRPr="006E336E">
              <w:rPr>
                <w:rFonts w:ascii="Cambria" w:hAnsi="Cambria"/>
                <w:bCs/>
                <w:sz w:val="20"/>
                <w:szCs w:val="20"/>
                <w:lang w:val="es-ES"/>
              </w:rPr>
              <w:t xml:space="preserve">depósito de instrumento de ratificación realizado el </w:t>
            </w:r>
            <w:r>
              <w:rPr>
                <w:rFonts w:ascii="Cambria" w:hAnsi="Cambria"/>
                <w:bCs/>
                <w:sz w:val="20"/>
                <w:szCs w:val="20"/>
                <w:lang w:val="es-ES"/>
              </w:rPr>
              <w:t>3</w:t>
            </w:r>
            <w:r w:rsidRPr="00DE386D">
              <w:rPr>
                <w:rFonts w:ascii="Cambria" w:hAnsi="Cambria"/>
                <w:bCs/>
                <w:sz w:val="20"/>
                <w:szCs w:val="20"/>
                <w:lang w:val="es-ES"/>
              </w:rPr>
              <w:t xml:space="preserve">1 de </w:t>
            </w:r>
            <w:r>
              <w:rPr>
                <w:rFonts w:ascii="Cambria" w:hAnsi="Cambria"/>
                <w:bCs/>
                <w:sz w:val="20"/>
                <w:szCs w:val="20"/>
                <w:lang w:val="es-ES"/>
              </w:rPr>
              <w:t>juli</w:t>
            </w:r>
            <w:r w:rsidRPr="00DE386D">
              <w:rPr>
                <w:rFonts w:ascii="Cambria" w:hAnsi="Cambria"/>
                <w:bCs/>
                <w:sz w:val="20"/>
                <w:szCs w:val="20"/>
                <w:lang w:val="es-ES"/>
              </w:rPr>
              <w:t>o de 19</w:t>
            </w:r>
            <w:r>
              <w:rPr>
                <w:rFonts w:ascii="Cambria" w:hAnsi="Cambria"/>
                <w:bCs/>
                <w:sz w:val="20"/>
                <w:szCs w:val="20"/>
                <w:lang w:val="es-ES"/>
              </w:rPr>
              <w:t>73</w:t>
            </w:r>
            <w:r w:rsidRPr="006E336E">
              <w:rPr>
                <w:rFonts w:ascii="Cambria" w:hAnsi="Cambria"/>
                <w:bCs/>
                <w:sz w:val="20"/>
                <w:szCs w:val="20"/>
                <w:lang w:val="es-ES"/>
              </w:rPr>
              <w:t>)</w:t>
            </w:r>
            <w:r w:rsidR="00CF0BB0">
              <w:rPr>
                <w:rFonts w:ascii="Cambria" w:hAnsi="Cambria"/>
                <w:bCs/>
                <w:sz w:val="20"/>
                <w:szCs w:val="20"/>
                <w:lang w:val="es-ES"/>
              </w:rPr>
              <w:t xml:space="preserve"> y </w:t>
            </w:r>
            <w:r w:rsidR="00CF0BB0" w:rsidRPr="00260543">
              <w:rPr>
                <w:rFonts w:asciiTheme="majorHAnsi" w:hAnsiTheme="majorHAnsi"/>
                <w:sz w:val="20"/>
                <w:szCs w:val="20"/>
                <w:lang w:val="es-US"/>
              </w:rPr>
              <w:t>Convención de Belén do Pará</w:t>
            </w:r>
            <w:r w:rsidR="00CF0BB0">
              <w:rPr>
                <w:rFonts w:asciiTheme="majorHAnsi" w:hAnsiTheme="majorHAnsi"/>
                <w:sz w:val="20"/>
                <w:szCs w:val="20"/>
                <w:lang w:val="es-US"/>
              </w:rPr>
              <w:t xml:space="preserve"> </w:t>
            </w:r>
            <w:r w:rsidR="00CF0BB0">
              <w:rPr>
                <w:rFonts w:ascii="Cambria" w:hAnsi="Cambria"/>
                <w:bCs/>
                <w:sz w:val="20"/>
                <w:szCs w:val="20"/>
                <w:lang w:val="es-ES"/>
              </w:rPr>
              <w:t>(</w:t>
            </w:r>
            <w:r w:rsidR="00CF0BB0" w:rsidRPr="006E336E">
              <w:rPr>
                <w:rFonts w:ascii="Cambria" w:hAnsi="Cambria"/>
                <w:bCs/>
                <w:sz w:val="20"/>
                <w:szCs w:val="20"/>
                <w:lang w:val="es-ES"/>
              </w:rPr>
              <w:t xml:space="preserve">depósito de instrumento de ratificación realizado el </w:t>
            </w:r>
            <w:r w:rsidR="00CF0BB0">
              <w:rPr>
                <w:rFonts w:ascii="Cambria" w:hAnsi="Cambria"/>
                <w:bCs/>
                <w:sz w:val="20"/>
                <w:szCs w:val="20"/>
                <w:lang w:val="es-ES"/>
              </w:rPr>
              <w:t>15</w:t>
            </w:r>
            <w:r w:rsidR="00CF0BB0" w:rsidRPr="00DE386D">
              <w:rPr>
                <w:rFonts w:ascii="Cambria" w:hAnsi="Cambria"/>
                <w:bCs/>
                <w:sz w:val="20"/>
                <w:szCs w:val="20"/>
                <w:lang w:val="es-ES"/>
              </w:rPr>
              <w:t xml:space="preserve"> de </w:t>
            </w:r>
            <w:r w:rsidR="00CF0BB0">
              <w:rPr>
                <w:rFonts w:ascii="Cambria" w:hAnsi="Cambria"/>
                <w:bCs/>
                <w:sz w:val="20"/>
                <w:szCs w:val="20"/>
                <w:lang w:val="es-ES"/>
              </w:rPr>
              <w:t>noviembre</w:t>
            </w:r>
            <w:r w:rsidR="00CF0BB0" w:rsidRPr="00DE386D">
              <w:rPr>
                <w:rFonts w:ascii="Cambria" w:hAnsi="Cambria"/>
                <w:bCs/>
                <w:sz w:val="20"/>
                <w:szCs w:val="20"/>
                <w:lang w:val="es-ES"/>
              </w:rPr>
              <w:t xml:space="preserve"> de 19</w:t>
            </w:r>
            <w:r w:rsidR="00CF0BB0">
              <w:rPr>
                <w:rFonts w:ascii="Cambria" w:hAnsi="Cambria"/>
                <w:bCs/>
                <w:sz w:val="20"/>
                <w:szCs w:val="20"/>
                <w:lang w:val="es-ES"/>
              </w:rPr>
              <w:t>96</w:t>
            </w:r>
            <w:r w:rsidR="00CF0BB0" w:rsidRPr="006E336E">
              <w:rPr>
                <w:rFonts w:ascii="Cambria" w:hAnsi="Cambria"/>
                <w:bCs/>
                <w:sz w:val="20"/>
                <w:szCs w:val="20"/>
                <w:lang w:val="es-ES"/>
              </w:rPr>
              <w:t>)</w:t>
            </w:r>
          </w:p>
        </w:tc>
      </w:tr>
    </w:tbl>
    <w:p w14:paraId="5D2DA315" w14:textId="4C50FB3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060A5C" w14:paraId="7BF47CCE" w14:textId="77777777" w:rsidTr="004A6A54">
        <w:trPr>
          <w:cantSplit/>
        </w:trPr>
        <w:tc>
          <w:tcPr>
            <w:tcW w:w="3600" w:type="dxa"/>
            <w:tcBorders>
              <w:top w:val="single" w:sz="4" w:space="0" w:color="auto"/>
              <w:bottom w:val="single" w:sz="6" w:space="0" w:color="auto"/>
            </w:tcBorders>
            <w:shd w:val="clear" w:color="auto" w:fill="386294"/>
            <w:vAlign w:val="center"/>
          </w:tcPr>
          <w:p w14:paraId="3AD64B39"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A10A771" w14:textId="16EA7099" w:rsidR="00EE00E9" w:rsidRPr="00DC24E3" w:rsidRDefault="00652EF4" w:rsidP="008D2290">
            <w:pPr>
              <w:jc w:val="both"/>
              <w:rPr>
                <w:rFonts w:ascii="Cambria" w:hAnsi="Cambria"/>
                <w:bCs/>
                <w:sz w:val="20"/>
                <w:szCs w:val="20"/>
                <w:lang w:val="es-ES"/>
              </w:rPr>
            </w:pPr>
            <w:r>
              <w:rPr>
                <w:rFonts w:ascii="Cambria" w:hAnsi="Cambria"/>
                <w:bCs/>
                <w:sz w:val="20"/>
                <w:szCs w:val="20"/>
                <w:lang w:val="es-ES"/>
              </w:rPr>
              <w:t>No</w:t>
            </w:r>
          </w:p>
        </w:tc>
      </w:tr>
      <w:tr w:rsidR="003239B8" w:rsidRPr="005749DE" w14:paraId="79E5C720" w14:textId="77777777" w:rsidTr="004A6A54">
        <w:trPr>
          <w:cantSplit/>
        </w:trPr>
        <w:tc>
          <w:tcPr>
            <w:tcW w:w="3600" w:type="dxa"/>
            <w:tcBorders>
              <w:top w:val="single" w:sz="4" w:space="0" w:color="auto"/>
              <w:bottom w:val="single" w:sz="6" w:space="0" w:color="auto"/>
            </w:tcBorders>
            <w:shd w:val="clear" w:color="auto" w:fill="386294"/>
            <w:vAlign w:val="center"/>
          </w:tcPr>
          <w:p w14:paraId="6D64D41C"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Derechos declarados admisibles</w:t>
            </w:r>
            <w:r w:rsidRPr="00DC24E3">
              <w:rPr>
                <w:rFonts w:ascii="Cambria" w:hAnsi="Cambria"/>
                <w:b/>
                <w:bCs/>
                <w:i/>
                <w:color w:val="FFFFFF" w:themeColor="background1"/>
                <w:sz w:val="20"/>
                <w:szCs w:val="20"/>
              </w:rPr>
              <w:t>:</w:t>
            </w:r>
          </w:p>
        </w:tc>
        <w:tc>
          <w:tcPr>
            <w:tcW w:w="5760" w:type="dxa"/>
            <w:vAlign w:val="center"/>
          </w:tcPr>
          <w:p w14:paraId="502A17F4" w14:textId="2138CBEB" w:rsidR="003239B8" w:rsidRPr="003C0BB3" w:rsidRDefault="00356E0C" w:rsidP="008D2290">
            <w:pPr>
              <w:jc w:val="both"/>
              <w:rPr>
                <w:rFonts w:asciiTheme="majorHAnsi" w:hAnsiTheme="majorHAnsi"/>
                <w:bCs/>
                <w:sz w:val="20"/>
                <w:szCs w:val="20"/>
                <w:lang w:val="es-US"/>
              </w:rPr>
            </w:pPr>
            <w:r w:rsidRPr="003C0BB3">
              <w:rPr>
                <w:rFonts w:asciiTheme="majorHAnsi" w:hAnsiTheme="majorHAnsi"/>
                <w:bCs/>
                <w:sz w:val="20"/>
                <w:szCs w:val="20"/>
                <w:lang w:val="es-CO"/>
              </w:rPr>
              <w:t xml:space="preserve">Artículos </w:t>
            </w:r>
            <w:r w:rsidR="00F5464B" w:rsidRPr="003C0BB3">
              <w:rPr>
                <w:rFonts w:asciiTheme="majorHAnsi" w:hAnsiTheme="majorHAnsi"/>
                <w:bCs/>
                <w:sz w:val="20"/>
                <w:szCs w:val="20"/>
                <w:lang w:val="es-CO"/>
              </w:rPr>
              <w:t xml:space="preserve">5 </w:t>
            </w:r>
            <w:r w:rsidR="00390117" w:rsidRPr="003C0BB3">
              <w:rPr>
                <w:rFonts w:asciiTheme="majorHAnsi" w:hAnsiTheme="majorHAnsi"/>
                <w:bCs/>
                <w:sz w:val="20"/>
                <w:szCs w:val="20"/>
                <w:lang w:val="es-CO"/>
              </w:rPr>
              <w:t>(integridad personal), 8 (garantías judiciales), 19 (derechos del niño)</w:t>
            </w:r>
            <w:r w:rsidR="00A21D51" w:rsidRPr="003C0BB3">
              <w:rPr>
                <w:rFonts w:asciiTheme="majorHAnsi" w:hAnsiTheme="majorHAnsi"/>
                <w:bCs/>
                <w:sz w:val="20"/>
                <w:szCs w:val="20"/>
                <w:lang w:val="es-CO"/>
              </w:rPr>
              <w:t>, 22 (derecho de circulación y de residencia)</w:t>
            </w:r>
            <w:r w:rsidR="00390117" w:rsidRPr="003C0BB3">
              <w:rPr>
                <w:rFonts w:asciiTheme="majorHAnsi" w:hAnsiTheme="majorHAnsi"/>
                <w:bCs/>
                <w:sz w:val="20"/>
                <w:szCs w:val="20"/>
                <w:lang w:val="es-CO"/>
              </w:rPr>
              <w:t xml:space="preserve"> y 25 (protección judicial) de la Convención Americana sobre Derechos Humanos</w:t>
            </w:r>
            <w:r w:rsidR="00390117" w:rsidRPr="003C0BB3">
              <w:rPr>
                <w:rStyle w:val="FootnoteReference"/>
                <w:rFonts w:asciiTheme="majorHAnsi" w:hAnsiTheme="majorHAnsi"/>
                <w:bCs/>
                <w:sz w:val="20"/>
                <w:szCs w:val="20"/>
                <w:lang w:val="es-CO"/>
              </w:rPr>
              <w:footnoteReference w:id="5"/>
            </w:r>
            <w:r w:rsidR="00390117" w:rsidRPr="003C0BB3">
              <w:rPr>
                <w:rFonts w:asciiTheme="majorHAnsi" w:hAnsiTheme="majorHAnsi"/>
                <w:bCs/>
                <w:sz w:val="20"/>
                <w:szCs w:val="20"/>
                <w:lang w:val="es-CO"/>
              </w:rPr>
              <w:t>, en relación con el artículo 1.1 (obligación de respetar los derechos) del mismo instrumento; y artículo 7 de la Convención Interamericana para Prevenir y Erradicar la Violencia contra la Mujer</w:t>
            </w:r>
            <w:r w:rsidR="003C0BB3" w:rsidRPr="003C0BB3">
              <w:rPr>
                <w:rFonts w:asciiTheme="majorHAnsi" w:hAnsiTheme="majorHAnsi"/>
                <w:sz w:val="20"/>
                <w:szCs w:val="20"/>
                <w:lang w:val="es-US"/>
              </w:rPr>
              <w:t xml:space="preserve"> (Convención de Belén do Pará)</w:t>
            </w:r>
          </w:p>
        </w:tc>
      </w:tr>
      <w:tr w:rsidR="003239B8" w:rsidRPr="005749DE" w14:paraId="0AE2138B" w14:textId="77777777" w:rsidTr="004A6A54">
        <w:trPr>
          <w:cantSplit/>
        </w:trPr>
        <w:tc>
          <w:tcPr>
            <w:tcW w:w="3600" w:type="dxa"/>
            <w:tcBorders>
              <w:top w:val="single" w:sz="6" w:space="0" w:color="auto"/>
              <w:bottom w:val="single" w:sz="6" w:space="0" w:color="auto"/>
            </w:tcBorders>
            <w:shd w:val="clear" w:color="auto" w:fill="386294"/>
            <w:vAlign w:val="center"/>
          </w:tcPr>
          <w:p w14:paraId="7F150E82"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DA830A" w14:textId="3369F44F" w:rsidR="003239B8" w:rsidRPr="00DC24E3" w:rsidRDefault="00C469BB"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5749DE" w14:paraId="77B314DB" w14:textId="77777777" w:rsidTr="004A6A54">
        <w:trPr>
          <w:cantSplit/>
        </w:trPr>
        <w:tc>
          <w:tcPr>
            <w:tcW w:w="3600" w:type="dxa"/>
            <w:tcBorders>
              <w:top w:val="single" w:sz="6" w:space="0" w:color="auto"/>
              <w:bottom w:val="single" w:sz="6" w:space="0" w:color="auto"/>
            </w:tcBorders>
            <w:shd w:val="clear" w:color="auto" w:fill="386294"/>
            <w:vAlign w:val="center"/>
          </w:tcPr>
          <w:p w14:paraId="1E14671B"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0FC445B6" w14:textId="4A9CAA4F" w:rsidR="003239B8" w:rsidRPr="00C469BB" w:rsidRDefault="00C469BB" w:rsidP="008D2290">
            <w:pPr>
              <w:rPr>
                <w:rFonts w:ascii="Cambria" w:hAnsi="Cambria"/>
                <w:bCs/>
                <w:sz w:val="20"/>
                <w:szCs w:val="20"/>
                <w:lang w:val="es-CO"/>
              </w:rPr>
            </w:pPr>
            <w:r>
              <w:rPr>
                <w:rFonts w:ascii="Cambria" w:hAnsi="Cambria"/>
                <w:bCs/>
                <w:sz w:val="20"/>
                <w:szCs w:val="20"/>
                <w:lang w:val="es-ES"/>
              </w:rPr>
              <w:t>Sí, en los términos de la Sección VI</w:t>
            </w:r>
          </w:p>
        </w:tc>
      </w:tr>
    </w:tbl>
    <w:p w14:paraId="2C34092D" w14:textId="5913C5EE" w:rsidR="003239B8" w:rsidRPr="003F2125" w:rsidRDefault="00223A29" w:rsidP="00260543">
      <w:pPr>
        <w:spacing w:before="240" w:after="240"/>
        <w:ind w:firstLine="720"/>
        <w:jc w:val="both"/>
        <w:rPr>
          <w:rFonts w:asciiTheme="majorHAnsi" w:hAnsiTheme="majorHAnsi"/>
          <w:b/>
          <w:sz w:val="20"/>
          <w:szCs w:val="20"/>
          <w:lang w:val="es-ES_tradnl"/>
        </w:rPr>
      </w:pPr>
      <w:r w:rsidRPr="003F2125">
        <w:rPr>
          <w:rFonts w:asciiTheme="majorHAnsi" w:hAnsiTheme="majorHAnsi"/>
          <w:b/>
          <w:sz w:val="20"/>
          <w:szCs w:val="20"/>
          <w:lang w:val="es-ES_tradnl"/>
        </w:rPr>
        <w:t xml:space="preserve">V. </w:t>
      </w:r>
      <w:r w:rsidRPr="003F2125">
        <w:rPr>
          <w:rFonts w:asciiTheme="majorHAnsi" w:hAnsiTheme="majorHAnsi"/>
          <w:b/>
          <w:sz w:val="20"/>
          <w:szCs w:val="20"/>
          <w:lang w:val="es-ES_tradnl"/>
        </w:rPr>
        <w:tab/>
      </w:r>
      <w:r w:rsidR="003239B8" w:rsidRPr="003F2125">
        <w:rPr>
          <w:rFonts w:asciiTheme="majorHAnsi" w:hAnsiTheme="majorHAnsi"/>
          <w:b/>
          <w:sz w:val="20"/>
          <w:szCs w:val="20"/>
          <w:lang w:val="es-ES_tradnl"/>
        </w:rPr>
        <w:t xml:space="preserve">HECHOS ALEGADOS </w:t>
      </w:r>
    </w:p>
    <w:p w14:paraId="6350C150" w14:textId="06A38A8C" w:rsidR="008C5E2D" w:rsidRPr="003F2125" w:rsidRDefault="007A22EC" w:rsidP="007A22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1.</w:t>
      </w:r>
      <w:r w:rsidRPr="003F2125">
        <w:rPr>
          <w:rFonts w:asciiTheme="majorHAnsi" w:hAnsiTheme="majorHAnsi"/>
          <w:sz w:val="20"/>
          <w:szCs w:val="20"/>
          <w:lang w:val="es-ES_tradnl"/>
        </w:rPr>
        <w:tab/>
        <w:t xml:space="preserve">La peticionaria denuncia </w:t>
      </w:r>
      <w:r w:rsidR="00A35DD8" w:rsidRPr="003F2125">
        <w:rPr>
          <w:rFonts w:asciiTheme="majorHAnsi" w:hAnsiTheme="majorHAnsi"/>
          <w:sz w:val="20"/>
          <w:szCs w:val="20"/>
          <w:lang w:val="es-ES_tradnl"/>
        </w:rPr>
        <w:t>la omisión de</w:t>
      </w:r>
      <w:r w:rsidR="006C30A8" w:rsidRPr="003F2125">
        <w:rPr>
          <w:rFonts w:asciiTheme="majorHAnsi" w:hAnsiTheme="majorHAnsi"/>
          <w:sz w:val="20"/>
          <w:szCs w:val="20"/>
          <w:lang w:val="es-ES_tradnl"/>
        </w:rPr>
        <w:t>l Estado e</w:t>
      </w:r>
      <w:r w:rsidR="00F86FB7" w:rsidRPr="003F2125">
        <w:rPr>
          <w:rFonts w:asciiTheme="majorHAnsi" w:hAnsiTheme="majorHAnsi"/>
          <w:sz w:val="20"/>
          <w:szCs w:val="20"/>
          <w:lang w:val="es-ES_tradnl"/>
        </w:rPr>
        <w:t>n</w:t>
      </w:r>
      <w:r w:rsidR="00A35DD8" w:rsidRPr="003F2125">
        <w:rPr>
          <w:rFonts w:asciiTheme="majorHAnsi" w:hAnsiTheme="majorHAnsi"/>
          <w:sz w:val="20"/>
          <w:szCs w:val="20"/>
          <w:lang w:val="es-ES_tradnl"/>
        </w:rPr>
        <w:t xml:space="preserve"> </w:t>
      </w:r>
      <w:r w:rsidR="00FA1572" w:rsidRPr="003F2125">
        <w:rPr>
          <w:rFonts w:asciiTheme="majorHAnsi" w:hAnsiTheme="majorHAnsi"/>
          <w:sz w:val="20"/>
          <w:szCs w:val="20"/>
          <w:lang w:val="es-ES_tradnl"/>
        </w:rPr>
        <w:t>captura</w:t>
      </w:r>
      <w:r w:rsidR="00A35DD8" w:rsidRPr="003F2125">
        <w:rPr>
          <w:rFonts w:asciiTheme="majorHAnsi" w:hAnsiTheme="majorHAnsi"/>
          <w:sz w:val="20"/>
          <w:szCs w:val="20"/>
          <w:lang w:val="es-ES_tradnl"/>
        </w:rPr>
        <w:t>r</w:t>
      </w:r>
      <w:r w:rsidR="00FA1572" w:rsidRPr="003F2125">
        <w:rPr>
          <w:rFonts w:asciiTheme="majorHAnsi" w:hAnsiTheme="majorHAnsi"/>
          <w:sz w:val="20"/>
          <w:szCs w:val="20"/>
          <w:lang w:val="es-ES_tradnl"/>
        </w:rPr>
        <w:t xml:space="preserve"> </w:t>
      </w:r>
      <w:r w:rsidR="00A35DD8" w:rsidRPr="003F2125">
        <w:rPr>
          <w:rFonts w:asciiTheme="majorHAnsi" w:hAnsiTheme="majorHAnsi"/>
          <w:sz w:val="20"/>
          <w:szCs w:val="20"/>
          <w:lang w:val="es-ES_tradnl"/>
        </w:rPr>
        <w:t xml:space="preserve">a </w:t>
      </w:r>
      <w:r w:rsidR="00FA1572" w:rsidRPr="003F2125">
        <w:rPr>
          <w:rFonts w:asciiTheme="majorHAnsi" w:hAnsiTheme="majorHAnsi"/>
          <w:sz w:val="20"/>
          <w:szCs w:val="20"/>
          <w:lang w:val="es-ES_tradnl"/>
        </w:rPr>
        <w:t xml:space="preserve">un hombre condenado por realizar actos sexuales abusivos en perjuicio de su hija </w:t>
      </w:r>
      <w:r w:rsidR="004D4AED" w:rsidRPr="003F2125">
        <w:rPr>
          <w:rFonts w:asciiTheme="majorHAnsi" w:hAnsiTheme="majorHAnsi"/>
          <w:sz w:val="20"/>
          <w:szCs w:val="20"/>
          <w:lang w:val="es-ES_tradnl"/>
        </w:rPr>
        <w:t>cuando</w:t>
      </w:r>
      <w:r w:rsidR="00FA1572" w:rsidRPr="003F2125">
        <w:rPr>
          <w:rFonts w:asciiTheme="majorHAnsi" w:hAnsiTheme="majorHAnsi"/>
          <w:sz w:val="20"/>
          <w:szCs w:val="20"/>
          <w:lang w:val="es-ES_tradnl"/>
        </w:rPr>
        <w:t xml:space="preserve"> ella tenía cuatro años.</w:t>
      </w:r>
    </w:p>
    <w:p w14:paraId="4614CF23" w14:textId="3E1D1BD8" w:rsidR="0005554B" w:rsidRPr="003F2125" w:rsidRDefault="00DE7563" w:rsidP="00DE75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2.</w:t>
      </w:r>
      <w:r w:rsidRPr="003F2125">
        <w:rPr>
          <w:rFonts w:asciiTheme="majorHAnsi" w:hAnsiTheme="majorHAnsi"/>
          <w:sz w:val="20"/>
          <w:szCs w:val="20"/>
          <w:lang w:val="es-ES_tradnl"/>
        </w:rPr>
        <w:tab/>
      </w:r>
      <w:r w:rsidR="0005554B" w:rsidRPr="003F2125">
        <w:rPr>
          <w:rFonts w:asciiTheme="majorHAnsi" w:hAnsiTheme="majorHAnsi"/>
          <w:sz w:val="20"/>
          <w:szCs w:val="20"/>
          <w:lang w:val="es-ES_tradnl"/>
        </w:rPr>
        <w:t xml:space="preserve">La peticionaria relata que el procesado fue condenado a trece años de prisión </w:t>
      </w:r>
      <w:r w:rsidR="00F21276" w:rsidRPr="003F2125">
        <w:rPr>
          <w:rFonts w:asciiTheme="majorHAnsi" w:hAnsiTheme="majorHAnsi"/>
          <w:sz w:val="20"/>
          <w:szCs w:val="20"/>
          <w:lang w:val="es-ES_tradnl"/>
        </w:rPr>
        <w:t xml:space="preserve">en primera instancia </w:t>
      </w:r>
      <w:r w:rsidR="0005554B" w:rsidRPr="003F2125">
        <w:rPr>
          <w:rFonts w:asciiTheme="majorHAnsi" w:hAnsiTheme="majorHAnsi"/>
          <w:sz w:val="20"/>
          <w:szCs w:val="20"/>
          <w:lang w:val="es-ES_tradnl"/>
        </w:rPr>
        <w:t xml:space="preserve">el 14 de diciembre de 2015 dentro de un proceso penal adelantado por el delito de actos sexuales con menor de catorce años </w:t>
      </w:r>
      <w:r w:rsidR="00754AC2" w:rsidRPr="003F2125">
        <w:rPr>
          <w:rFonts w:asciiTheme="majorHAnsi" w:hAnsiTheme="majorHAnsi"/>
          <w:sz w:val="20"/>
          <w:szCs w:val="20"/>
          <w:lang w:val="es-ES_tradnl"/>
        </w:rPr>
        <w:t xml:space="preserve">cometido </w:t>
      </w:r>
      <w:r w:rsidR="0005554B" w:rsidRPr="003F2125">
        <w:rPr>
          <w:rFonts w:asciiTheme="majorHAnsi" w:hAnsiTheme="majorHAnsi"/>
          <w:sz w:val="20"/>
          <w:szCs w:val="20"/>
          <w:lang w:val="es-ES_tradnl"/>
        </w:rPr>
        <w:t>en perjuicio de la niña A.M.S.B.</w:t>
      </w:r>
      <w:r w:rsidR="00754AC2" w:rsidRPr="003F2125">
        <w:rPr>
          <w:rFonts w:asciiTheme="majorHAnsi" w:hAnsiTheme="majorHAnsi"/>
          <w:sz w:val="20"/>
          <w:szCs w:val="20"/>
          <w:lang w:val="es-ES_tradnl"/>
        </w:rPr>
        <w:t xml:space="preserve"> Esta condena fue ratificada en segunda instancia por el Tribunal Superior de Bogotá el 24 de febrero de 2016.</w:t>
      </w:r>
      <w:r w:rsidR="0028634D" w:rsidRPr="003F2125">
        <w:rPr>
          <w:rFonts w:asciiTheme="majorHAnsi" w:hAnsiTheme="majorHAnsi"/>
          <w:sz w:val="20"/>
          <w:szCs w:val="20"/>
          <w:lang w:val="es-ES_tradnl"/>
        </w:rPr>
        <w:t xml:space="preserve"> La peticionaria aduce que, a </w:t>
      </w:r>
      <w:r w:rsidR="00F21276" w:rsidRPr="003F2125">
        <w:rPr>
          <w:rFonts w:asciiTheme="majorHAnsi" w:hAnsiTheme="majorHAnsi"/>
          <w:sz w:val="20"/>
          <w:szCs w:val="20"/>
          <w:lang w:val="es-ES_tradnl"/>
        </w:rPr>
        <w:t xml:space="preserve">pesar de </w:t>
      </w:r>
      <w:r w:rsidR="0028634D" w:rsidRPr="003F2125">
        <w:rPr>
          <w:rFonts w:asciiTheme="majorHAnsi" w:hAnsiTheme="majorHAnsi"/>
          <w:sz w:val="20"/>
          <w:szCs w:val="20"/>
          <w:lang w:val="es-ES_tradnl"/>
        </w:rPr>
        <w:t xml:space="preserve">que la condena </w:t>
      </w:r>
      <w:r w:rsidR="00F21276" w:rsidRPr="003F2125">
        <w:rPr>
          <w:rFonts w:asciiTheme="majorHAnsi" w:hAnsiTheme="majorHAnsi"/>
          <w:sz w:val="20"/>
          <w:szCs w:val="20"/>
          <w:lang w:val="es-ES_tradnl"/>
        </w:rPr>
        <w:t xml:space="preserve">está </w:t>
      </w:r>
      <w:r w:rsidR="0028634D" w:rsidRPr="003F2125">
        <w:rPr>
          <w:rFonts w:asciiTheme="majorHAnsi" w:hAnsiTheme="majorHAnsi"/>
          <w:sz w:val="20"/>
          <w:szCs w:val="20"/>
          <w:lang w:val="es-ES_tradnl"/>
        </w:rPr>
        <w:t xml:space="preserve">vigente, la policía colombiana no ha efectuado la </w:t>
      </w:r>
      <w:r w:rsidR="00B168D1" w:rsidRPr="003F2125">
        <w:rPr>
          <w:rFonts w:asciiTheme="majorHAnsi" w:hAnsiTheme="majorHAnsi"/>
          <w:sz w:val="20"/>
          <w:szCs w:val="20"/>
          <w:lang w:val="es-ES_tradnl"/>
        </w:rPr>
        <w:t>aprehensión de</w:t>
      </w:r>
      <w:r w:rsidR="0028634D" w:rsidRPr="003F2125">
        <w:rPr>
          <w:rFonts w:asciiTheme="majorHAnsi" w:hAnsiTheme="majorHAnsi"/>
          <w:sz w:val="20"/>
          <w:szCs w:val="20"/>
          <w:lang w:val="es-ES_tradnl"/>
        </w:rPr>
        <w:t>l responsable.</w:t>
      </w:r>
      <w:r w:rsidR="00C626C8" w:rsidRPr="003F2125">
        <w:rPr>
          <w:rFonts w:asciiTheme="majorHAnsi" w:hAnsiTheme="majorHAnsi"/>
          <w:sz w:val="20"/>
          <w:szCs w:val="20"/>
          <w:lang w:val="es-ES_tradnl"/>
        </w:rPr>
        <w:t xml:space="preserve"> Señala que ella ha mantenido comunicación constante </w:t>
      </w:r>
      <w:r w:rsidR="00483186" w:rsidRPr="003F2125">
        <w:rPr>
          <w:rFonts w:asciiTheme="majorHAnsi" w:hAnsiTheme="majorHAnsi"/>
          <w:sz w:val="20"/>
          <w:szCs w:val="20"/>
          <w:lang w:val="es-ES_tradnl"/>
        </w:rPr>
        <w:t xml:space="preserve">desde abril de 2016 </w:t>
      </w:r>
      <w:r w:rsidR="00C626C8" w:rsidRPr="003F2125">
        <w:rPr>
          <w:rFonts w:asciiTheme="majorHAnsi" w:hAnsiTheme="majorHAnsi"/>
          <w:sz w:val="20"/>
          <w:szCs w:val="20"/>
          <w:lang w:val="es-ES_tradnl"/>
        </w:rPr>
        <w:t>con la Dirección de Investigación Criminal e Interpol (en adelante “DIJIN”) de la Policía Nacional</w:t>
      </w:r>
      <w:r w:rsidR="005157BF" w:rsidRPr="003F2125">
        <w:rPr>
          <w:rFonts w:asciiTheme="majorHAnsi" w:hAnsiTheme="majorHAnsi"/>
          <w:sz w:val="20"/>
          <w:szCs w:val="20"/>
          <w:lang w:val="es-ES_tradnl"/>
        </w:rPr>
        <w:t xml:space="preserve">, </w:t>
      </w:r>
      <w:r w:rsidR="00CF5702" w:rsidRPr="003F2125">
        <w:rPr>
          <w:rFonts w:asciiTheme="majorHAnsi" w:hAnsiTheme="majorHAnsi"/>
          <w:sz w:val="20"/>
          <w:szCs w:val="20"/>
          <w:lang w:val="es-ES_tradnl"/>
        </w:rPr>
        <w:t xml:space="preserve">por medio de la cual </w:t>
      </w:r>
      <w:r w:rsidR="005157BF" w:rsidRPr="003F2125">
        <w:rPr>
          <w:rFonts w:asciiTheme="majorHAnsi" w:hAnsiTheme="majorHAnsi"/>
          <w:sz w:val="20"/>
          <w:szCs w:val="20"/>
          <w:lang w:val="es-ES_tradnl"/>
        </w:rPr>
        <w:t xml:space="preserve">ha informado a la entidad sobre la residencia y los lugares que frecuenta el hombre condenado por el delito </w:t>
      </w:r>
      <w:r w:rsidR="004F7EEC" w:rsidRPr="003F2125">
        <w:rPr>
          <w:rFonts w:asciiTheme="majorHAnsi" w:hAnsiTheme="majorHAnsi"/>
          <w:sz w:val="20"/>
          <w:szCs w:val="20"/>
          <w:lang w:val="es-ES_tradnl"/>
        </w:rPr>
        <w:t xml:space="preserve">cometido </w:t>
      </w:r>
      <w:r w:rsidR="005157BF" w:rsidRPr="003F2125">
        <w:rPr>
          <w:rFonts w:asciiTheme="majorHAnsi" w:hAnsiTheme="majorHAnsi"/>
          <w:sz w:val="20"/>
          <w:szCs w:val="20"/>
          <w:lang w:val="es-ES_tradnl"/>
        </w:rPr>
        <w:t>contra su hija.</w:t>
      </w:r>
      <w:r w:rsidR="00483186" w:rsidRPr="003F2125">
        <w:rPr>
          <w:rFonts w:asciiTheme="majorHAnsi" w:hAnsiTheme="majorHAnsi"/>
          <w:sz w:val="20"/>
          <w:szCs w:val="20"/>
          <w:lang w:val="es-ES_tradnl"/>
        </w:rPr>
        <w:t xml:space="preserve"> Refiere que, para junio de 2016, la DIJIN le in</w:t>
      </w:r>
      <w:r w:rsidR="00D339F9" w:rsidRPr="003F2125">
        <w:rPr>
          <w:rFonts w:asciiTheme="majorHAnsi" w:hAnsiTheme="majorHAnsi"/>
          <w:sz w:val="20"/>
          <w:szCs w:val="20"/>
          <w:lang w:val="es-ES_tradnl"/>
        </w:rPr>
        <w:t>dic</w:t>
      </w:r>
      <w:r w:rsidR="00483186" w:rsidRPr="003F2125">
        <w:rPr>
          <w:rFonts w:asciiTheme="majorHAnsi" w:hAnsiTheme="majorHAnsi"/>
          <w:sz w:val="20"/>
          <w:szCs w:val="20"/>
          <w:lang w:val="es-ES_tradnl"/>
        </w:rPr>
        <w:t>ó que la orden de captura no estaba vigente</w:t>
      </w:r>
      <w:r w:rsidR="00D339F9" w:rsidRPr="003F2125">
        <w:rPr>
          <w:rFonts w:asciiTheme="majorHAnsi" w:hAnsiTheme="majorHAnsi"/>
          <w:sz w:val="20"/>
          <w:szCs w:val="20"/>
          <w:lang w:val="es-ES_tradnl"/>
        </w:rPr>
        <w:t xml:space="preserve"> y por ello no podían ejecutarla</w:t>
      </w:r>
      <w:r w:rsidR="00483186" w:rsidRPr="003F2125">
        <w:rPr>
          <w:rFonts w:asciiTheme="majorHAnsi" w:hAnsiTheme="majorHAnsi"/>
          <w:sz w:val="20"/>
          <w:szCs w:val="20"/>
          <w:lang w:val="es-ES_tradnl"/>
        </w:rPr>
        <w:t>.</w:t>
      </w:r>
      <w:r w:rsidR="00D83AEA" w:rsidRPr="003F2125">
        <w:rPr>
          <w:rFonts w:asciiTheme="majorHAnsi" w:hAnsiTheme="majorHAnsi"/>
          <w:sz w:val="20"/>
          <w:szCs w:val="20"/>
          <w:lang w:val="es-ES_tradnl"/>
        </w:rPr>
        <w:t xml:space="preserve"> </w:t>
      </w:r>
    </w:p>
    <w:p w14:paraId="4CDC3304" w14:textId="5BDB28E0" w:rsidR="00C626C8" w:rsidRPr="003F2125" w:rsidRDefault="00483186" w:rsidP="00DE75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3.</w:t>
      </w:r>
      <w:r w:rsidRPr="003F2125">
        <w:rPr>
          <w:rFonts w:asciiTheme="majorHAnsi" w:hAnsiTheme="majorHAnsi"/>
          <w:sz w:val="20"/>
          <w:szCs w:val="20"/>
          <w:lang w:val="es-ES_tradnl"/>
        </w:rPr>
        <w:tab/>
      </w:r>
      <w:r w:rsidR="00D441BD" w:rsidRPr="003F2125">
        <w:rPr>
          <w:rFonts w:asciiTheme="majorHAnsi" w:hAnsiTheme="majorHAnsi"/>
          <w:sz w:val="20"/>
          <w:szCs w:val="20"/>
          <w:lang w:val="es-ES_tradnl"/>
        </w:rPr>
        <w:t xml:space="preserve">Adicionalmente, la peticionaria denuncia que </w:t>
      </w:r>
      <w:r w:rsidR="004574BA" w:rsidRPr="003F2125">
        <w:rPr>
          <w:rFonts w:asciiTheme="majorHAnsi" w:hAnsiTheme="majorHAnsi"/>
          <w:sz w:val="20"/>
          <w:szCs w:val="20"/>
          <w:lang w:val="es-ES_tradnl"/>
        </w:rPr>
        <w:t>se vio forzada a</w:t>
      </w:r>
      <w:r w:rsidR="00D441BD" w:rsidRPr="003F2125">
        <w:rPr>
          <w:rFonts w:asciiTheme="majorHAnsi" w:hAnsiTheme="majorHAnsi"/>
          <w:sz w:val="20"/>
          <w:szCs w:val="20"/>
          <w:lang w:val="es-ES_tradnl"/>
        </w:rPr>
        <w:t xml:space="preserve"> desplazarse de Bogotá a otra ciudad en noviembre de 2013 porque fue objeto de seguimientos </w:t>
      </w:r>
      <w:r w:rsidR="00A82FA5" w:rsidRPr="003F2125">
        <w:rPr>
          <w:rFonts w:asciiTheme="majorHAnsi" w:hAnsiTheme="majorHAnsi"/>
          <w:sz w:val="20"/>
          <w:szCs w:val="20"/>
          <w:lang w:val="es-ES_tradnl"/>
        </w:rPr>
        <w:t xml:space="preserve">y amenazas </w:t>
      </w:r>
      <w:r w:rsidR="00CF4403" w:rsidRPr="003F2125">
        <w:rPr>
          <w:rFonts w:asciiTheme="majorHAnsi" w:hAnsiTheme="majorHAnsi"/>
          <w:sz w:val="20"/>
          <w:szCs w:val="20"/>
          <w:lang w:val="es-ES_tradnl"/>
        </w:rPr>
        <w:t xml:space="preserve">de muerte </w:t>
      </w:r>
      <w:r w:rsidR="00D441BD" w:rsidRPr="003F2125">
        <w:rPr>
          <w:rFonts w:asciiTheme="majorHAnsi" w:hAnsiTheme="majorHAnsi"/>
          <w:sz w:val="20"/>
          <w:szCs w:val="20"/>
          <w:lang w:val="es-ES_tradnl"/>
        </w:rPr>
        <w:t xml:space="preserve">durante el proceso penal. </w:t>
      </w:r>
      <w:r w:rsidR="00FD569D" w:rsidRPr="003F2125">
        <w:rPr>
          <w:rFonts w:asciiTheme="majorHAnsi" w:hAnsiTheme="majorHAnsi"/>
          <w:sz w:val="20"/>
          <w:szCs w:val="20"/>
          <w:lang w:val="es-ES_tradnl"/>
        </w:rPr>
        <w:t xml:space="preserve">Indica que denunció estos hechos ante </w:t>
      </w:r>
      <w:r w:rsidR="00D441BD" w:rsidRPr="003F2125">
        <w:rPr>
          <w:rFonts w:asciiTheme="majorHAnsi" w:hAnsiTheme="majorHAnsi"/>
          <w:sz w:val="20"/>
          <w:szCs w:val="20"/>
          <w:lang w:val="es-ES_tradnl"/>
        </w:rPr>
        <w:t>la fiscalía</w:t>
      </w:r>
      <w:r w:rsidR="00FD569D" w:rsidRPr="003F2125">
        <w:rPr>
          <w:rFonts w:asciiTheme="majorHAnsi" w:hAnsiTheme="majorHAnsi"/>
          <w:sz w:val="20"/>
          <w:szCs w:val="20"/>
          <w:lang w:val="es-ES_tradnl"/>
        </w:rPr>
        <w:t>, pero ésta</w:t>
      </w:r>
      <w:r w:rsidR="00D441BD" w:rsidRPr="003F2125">
        <w:rPr>
          <w:rFonts w:asciiTheme="majorHAnsi" w:hAnsiTheme="majorHAnsi"/>
          <w:sz w:val="20"/>
          <w:szCs w:val="20"/>
          <w:lang w:val="es-ES_tradnl"/>
        </w:rPr>
        <w:t xml:space="preserve"> habría emitido una medida de protección el 3 de octubre de 2013 </w:t>
      </w:r>
      <w:r w:rsidR="004574BA" w:rsidRPr="003F2125">
        <w:rPr>
          <w:rFonts w:asciiTheme="majorHAnsi" w:hAnsiTheme="majorHAnsi"/>
          <w:sz w:val="20"/>
          <w:szCs w:val="20"/>
          <w:lang w:val="es-ES_tradnl"/>
        </w:rPr>
        <w:t xml:space="preserve">que </w:t>
      </w:r>
      <w:r w:rsidR="00FD569D" w:rsidRPr="003F2125">
        <w:rPr>
          <w:rFonts w:asciiTheme="majorHAnsi" w:hAnsiTheme="majorHAnsi"/>
          <w:sz w:val="20"/>
          <w:szCs w:val="20"/>
          <w:lang w:val="es-ES_tradnl"/>
        </w:rPr>
        <w:t>resultó in</w:t>
      </w:r>
      <w:r w:rsidR="004574BA" w:rsidRPr="003F2125">
        <w:rPr>
          <w:rFonts w:asciiTheme="majorHAnsi" w:hAnsiTheme="majorHAnsi"/>
          <w:sz w:val="20"/>
          <w:szCs w:val="20"/>
          <w:lang w:val="es-ES_tradnl"/>
        </w:rPr>
        <w:t>efectiva</w:t>
      </w:r>
      <w:r w:rsidR="00627C46" w:rsidRPr="003F2125">
        <w:rPr>
          <w:rFonts w:asciiTheme="majorHAnsi" w:hAnsiTheme="majorHAnsi"/>
          <w:sz w:val="20"/>
          <w:szCs w:val="20"/>
          <w:lang w:val="es-ES_tradnl"/>
        </w:rPr>
        <w:t xml:space="preserve">, </w:t>
      </w:r>
      <w:r w:rsidR="004574BA" w:rsidRPr="003F2125">
        <w:rPr>
          <w:rFonts w:asciiTheme="majorHAnsi" w:hAnsiTheme="majorHAnsi"/>
          <w:sz w:val="20"/>
          <w:szCs w:val="20"/>
          <w:lang w:val="es-ES_tradnl"/>
        </w:rPr>
        <w:t xml:space="preserve">en tanto </w:t>
      </w:r>
      <w:r w:rsidR="00FD569D" w:rsidRPr="003F2125">
        <w:rPr>
          <w:rFonts w:asciiTheme="majorHAnsi" w:hAnsiTheme="majorHAnsi"/>
          <w:sz w:val="20"/>
          <w:szCs w:val="20"/>
          <w:lang w:val="es-ES_tradnl"/>
        </w:rPr>
        <w:t>consis</w:t>
      </w:r>
      <w:r w:rsidR="004574BA" w:rsidRPr="003F2125">
        <w:rPr>
          <w:rFonts w:asciiTheme="majorHAnsi" w:hAnsiTheme="majorHAnsi"/>
          <w:sz w:val="20"/>
          <w:szCs w:val="20"/>
          <w:lang w:val="es-ES_tradnl"/>
        </w:rPr>
        <w:t xml:space="preserve">tía </w:t>
      </w:r>
      <w:r w:rsidR="00FD569D" w:rsidRPr="003F2125">
        <w:rPr>
          <w:rFonts w:asciiTheme="majorHAnsi" w:hAnsiTheme="majorHAnsi"/>
          <w:sz w:val="20"/>
          <w:szCs w:val="20"/>
          <w:lang w:val="es-ES_tradnl"/>
        </w:rPr>
        <w:t xml:space="preserve">en </w:t>
      </w:r>
      <w:r w:rsidR="004574BA" w:rsidRPr="003F2125">
        <w:rPr>
          <w:rFonts w:asciiTheme="majorHAnsi" w:hAnsiTheme="majorHAnsi"/>
          <w:sz w:val="20"/>
          <w:szCs w:val="20"/>
          <w:lang w:val="es-ES_tradnl"/>
        </w:rPr>
        <w:t xml:space="preserve">que </w:t>
      </w:r>
      <w:r w:rsidR="00FD569D" w:rsidRPr="003F2125">
        <w:rPr>
          <w:rFonts w:asciiTheme="majorHAnsi" w:hAnsiTheme="majorHAnsi"/>
          <w:sz w:val="20"/>
          <w:szCs w:val="20"/>
          <w:lang w:val="es-ES_tradnl"/>
        </w:rPr>
        <w:t xml:space="preserve">debía </w:t>
      </w:r>
      <w:r w:rsidR="004574BA" w:rsidRPr="003F2125">
        <w:rPr>
          <w:rFonts w:asciiTheme="majorHAnsi" w:hAnsiTheme="majorHAnsi"/>
          <w:sz w:val="20"/>
          <w:szCs w:val="20"/>
          <w:lang w:val="es-ES_tradnl"/>
        </w:rPr>
        <w:t xml:space="preserve">llamar a la policía en caso de </w:t>
      </w:r>
      <w:r w:rsidR="00A82FA5" w:rsidRPr="003F2125">
        <w:rPr>
          <w:rFonts w:asciiTheme="majorHAnsi" w:hAnsiTheme="majorHAnsi"/>
          <w:sz w:val="20"/>
          <w:szCs w:val="20"/>
          <w:lang w:val="es-ES_tradnl"/>
        </w:rPr>
        <w:t>emergencia</w:t>
      </w:r>
      <w:r w:rsidR="004574BA" w:rsidRPr="003F2125">
        <w:rPr>
          <w:rFonts w:asciiTheme="majorHAnsi" w:hAnsiTheme="majorHAnsi"/>
          <w:sz w:val="20"/>
          <w:szCs w:val="20"/>
          <w:lang w:val="es-ES_tradnl"/>
        </w:rPr>
        <w:t>.</w:t>
      </w:r>
      <w:r w:rsidR="00D441BD" w:rsidRPr="003F2125">
        <w:rPr>
          <w:rFonts w:asciiTheme="majorHAnsi" w:hAnsiTheme="majorHAnsi"/>
          <w:sz w:val="20"/>
          <w:szCs w:val="20"/>
          <w:lang w:val="es-ES_tradnl"/>
        </w:rPr>
        <w:t xml:space="preserve"> </w:t>
      </w:r>
      <w:r w:rsidR="00265518" w:rsidRPr="003F2125">
        <w:rPr>
          <w:rFonts w:asciiTheme="majorHAnsi" w:hAnsiTheme="majorHAnsi"/>
          <w:sz w:val="20"/>
          <w:szCs w:val="20"/>
          <w:lang w:val="es-ES_tradnl"/>
        </w:rPr>
        <w:t xml:space="preserve">Por otro lado, la peticionaria </w:t>
      </w:r>
      <w:r w:rsidR="00800626" w:rsidRPr="003F2125">
        <w:rPr>
          <w:rFonts w:asciiTheme="majorHAnsi" w:hAnsiTheme="majorHAnsi"/>
          <w:sz w:val="20"/>
          <w:szCs w:val="20"/>
          <w:lang w:val="es-ES_tradnl"/>
        </w:rPr>
        <w:t xml:space="preserve">manifiesta su inconformidad </w:t>
      </w:r>
      <w:r w:rsidR="00DB3BF5" w:rsidRPr="003F2125">
        <w:rPr>
          <w:rFonts w:asciiTheme="majorHAnsi" w:hAnsiTheme="majorHAnsi"/>
          <w:sz w:val="20"/>
          <w:szCs w:val="20"/>
          <w:lang w:val="es-ES_tradnl"/>
        </w:rPr>
        <w:t>por</w:t>
      </w:r>
      <w:r w:rsidR="00800626" w:rsidRPr="003F2125">
        <w:rPr>
          <w:rFonts w:asciiTheme="majorHAnsi" w:hAnsiTheme="majorHAnsi"/>
          <w:sz w:val="20"/>
          <w:szCs w:val="20"/>
          <w:lang w:val="es-ES_tradnl"/>
        </w:rPr>
        <w:t xml:space="preserve"> </w:t>
      </w:r>
      <w:r w:rsidR="00DB3BF5" w:rsidRPr="003F2125">
        <w:rPr>
          <w:rFonts w:asciiTheme="majorHAnsi" w:hAnsiTheme="majorHAnsi"/>
          <w:sz w:val="20"/>
          <w:szCs w:val="20"/>
          <w:lang w:val="es-ES_tradnl"/>
        </w:rPr>
        <w:t>el im</w:t>
      </w:r>
      <w:r w:rsidR="00265518" w:rsidRPr="003F2125">
        <w:rPr>
          <w:rFonts w:asciiTheme="majorHAnsi" w:hAnsiTheme="majorHAnsi"/>
          <w:sz w:val="20"/>
          <w:szCs w:val="20"/>
          <w:lang w:val="es-ES_tradnl"/>
        </w:rPr>
        <w:t xml:space="preserve">pago de la indemnización ordenada a su favor </w:t>
      </w:r>
      <w:r w:rsidR="001E3136" w:rsidRPr="003F2125">
        <w:rPr>
          <w:rFonts w:asciiTheme="majorHAnsi" w:hAnsiTheme="majorHAnsi"/>
          <w:sz w:val="20"/>
          <w:szCs w:val="20"/>
          <w:lang w:val="es-ES_tradnl"/>
        </w:rPr>
        <w:t xml:space="preserve">dentro del incidente de </w:t>
      </w:r>
      <w:r w:rsidR="00265518" w:rsidRPr="003F2125">
        <w:rPr>
          <w:rFonts w:asciiTheme="majorHAnsi" w:hAnsiTheme="majorHAnsi"/>
          <w:sz w:val="20"/>
          <w:szCs w:val="20"/>
          <w:lang w:val="es-ES_tradnl"/>
        </w:rPr>
        <w:t xml:space="preserve">reparación </w:t>
      </w:r>
      <w:r w:rsidR="001E3136" w:rsidRPr="003F2125">
        <w:rPr>
          <w:rFonts w:asciiTheme="majorHAnsi" w:hAnsiTheme="majorHAnsi"/>
          <w:sz w:val="20"/>
          <w:szCs w:val="20"/>
          <w:lang w:val="es-ES_tradnl"/>
        </w:rPr>
        <w:t xml:space="preserve">integral en el </w:t>
      </w:r>
      <w:r w:rsidR="00265518" w:rsidRPr="003F2125">
        <w:rPr>
          <w:rFonts w:asciiTheme="majorHAnsi" w:hAnsiTheme="majorHAnsi"/>
          <w:sz w:val="20"/>
          <w:szCs w:val="20"/>
          <w:lang w:val="es-ES_tradnl"/>
        </w:rPr>
        <w:t>proceso</w:t>
      </w:r>
      <w:r w:rsidR="001E3136" w:rsidRPr="003F2125">
        <w:rPr>
          <w:rFonts w:asciiTheme="majorHAnsi" w:hAnsiTheme="majorHAnsi"/>
          <w:sz w:val="20"/>
          <w:szCs w:val="20"/>
          <w:lang w:val="es-ES_tradnl"/>
        </w:rPr>
        <w:t xml:space="preserve"> penal</w:t>
      </w:r>
      <w:r w:rsidR="00265518" w:rsidRPr="003F2125">
        <w:rPr>
          <w:rFonts w:asciiTheme="majorHAnsi" w:hAnsiTheme="majorHAnsi"/>
          <w:sz w:val="20"/>
          <w:szCs w:val="20"/>
          <w:lang w:val="es-ES_tradnl"/>
        </w:rPr>
        <w:t>.</w:t>
      </w:r>
      <w:r w:rsidR="00800626" w:rsidRPr="003F2125">
        <w:rPr>
          <w:rFonts w:asciiTheme="majorHAnsi" w:hAnsiTheme="majorHAnsi"/>
          <w:sz w:val="20"/>
          <w:szCs w:val="20"/>
          <w:lang w:val="es-ES_tradnl"/>
        </w:rPr>
        <w:t xml:space="preserve"> Narra que el 17 de abril de 2017 solicitó a la Defensoría del Pueblo la asignación de un defensor público para que la representara en un proceso ejecutivo a fin de hacer efectiv</w:t>
      </w:r>
      <w:r w:rsidR="009C46C8" w:rsidRPr="003F2125">
        <w:rPr>
          <w:rFonts w:asciiTheme="majorHAnsi" w:hAnsiTheme="majorHAnsi"/>
          <w:sz w:val="20"/>
          <w:szCs w:val="20"/>
          <w:lang w:val="es-ES_tradnl"/>
        </w:rPr>
        <w:t>o el</w:t>
      </w:r>
      <w:r w:rsidR="00800626" w:rsidRPr="003F2125">
        <w:rPr>
          <w:rFonts w:asciiTheme="majorHAnsi" w:hAnsiTheme="majorHAnsi"/>
          <w:sz w:val="20"/>
          <w:szCs w:val="20"/>
          <w:lang w:val="es-ES_tradnl"/>
        </w:rPr>
        <w:t xml:space="preserve"> pago de cien salarios mínimos </w:t>
      </w:r>
      <w:r w:rsidR="00B44A7A" w:rsidRPr="003F2125">
        <w:rPr>
          <w:rFonts w:asciiTheme="majorHAnsi" w:hAnsiTheme="majorHAnsi"/>
          <w:sz w:val="20"/>
          <w:szCs w:val="20"/>
          <w:lang w:val="es-ES_tradnl"/>
        </w:rPr>
        <w:t>por daños morales impuest</w:t>
      </w:r>
      <w:r w:rsidR="00E26335" w:rsidRPr="003F2125">
        <w:rPr>
          <w:rFonts w:asciiTheme="majorHAnsi" w:hAnsiTheme="majorHAnsi"/>
          <w:sz w:val="20"/>
          <w:szCs w:val="20"/>
          <w:lang w:val="es-ES_tradnl"/>
        </w:rPr>
        <w:t>o</w:t>
      </w:r>
      <w:r w:rsidR="00FD0907" w:rsidRPr="003F2125">
        <w:rPr>
          <w:rFonts w:asciiTheme="majorHAnsi" w:hAnsiTheme="majorHAnsi"/>
          <w:sz w:val="20"/>
          <w:szCs w:val="20"/>
          <w:lang w:val="es-ES_tradnl"/>
        </w:rPr>
        <w:t xml:space="preserve"> a su favor</w:t>
      </w:r>
      <w:r w:rsidR="00B44A7A" w:rsidRPr="003F2125">
        <w:rPr>
          <w:rFonts w:asciiTheme="majorHAnsi" w:hAnsiTheme="majorHAnsi"/>
          <w:sz w:val="20"/>
          <w:szCs w:val="20"/>
          <w:lang w:val="es-ES_tradnl"/>
        </w:rPr>
        <w:t xml:space="preserve"> </w:t>
      </w:r>
      <w:r w:rsidR="00800626" w:rsidRPr="003F2125">
        <w:rPr>
          <w:rFonts w:asciiTheme="majorHAnsi" w:hAnsiTheme="majorHAnsi"/>
          <w:sz w:val="20"/>
          <w:szCs w:val="20"/>
          <w:lang w:val="es-ES_tradnl"/>
        </w:rPr>
        <w:t xml:space="preserve">contra el sentenciado. </w:t>
      </w:r>
      <w:r w:rsidR="006B7AD4" w:rsidRPr="003F2125">
        <w:rPr>
          <w:rFonts w:asciiTheme="majorHAnsi" w:hAnsiTheme="majorHAnsi"/>
          <w:sz w:val="20"/>
          <w:szCs w:val="20"/>
          <w:lang w:val="es-ES_tradnl"/>
        </w:rPr>
        <w:t xml:space="preserve">Afirma que el defensor le </w:t>
      </w:r>
      <w:r w:rsidR="00C84A01" w:rsidRPr="003F2125">
        <w:rPr>
          <w:rFonts w:asciiTheme="majorHAnsi" w:hAnsiTheme="majorHAnsi"/>
          <w:sz w:val="20"/>
          <w:szCs w:val="20"/>
          <w:lang w:val="es-ES_tradnl"/>
        </w:rPr>
        <w:t>explic</w:t>
      </w:r>
      <w:r w:rsidR="006B7AD4" w:rsidRPr="003F2125">
        <w:rPr>
          <w:rFonts w:asciiTheme="majorHAnsi" w:hAnsiTheme="majorHAnsi"/>
          <w:sz w:val="20"/>
          <w:szCs w:val="20"/>
          <w:lang w:val="es-ES_tradnl"/>
        </w:rPr>
        <w:t>ó que el pago no podía demandarse hasta tanto el procesado no fuera capturado.</w:t>
      </w:r>
      <w:r w:rsidR="00EE0123" w:rsidRPr="003F2125">
        <w:rPr>
          <w:rFonts w:asciiTheme="majorHAnsi" w:hAnsiTheme="majorHAnsi"/>
          <w:sz w:val="20"/>
          <w:szCs w:val="20"/>
          <w:lang w:val="es-ES_tradnl"/>
        </w:rPr>
        <w:t xml:space="preserve"> Sin embargo, la peticionaria indica haber embargado </w:t>
      </w:r>
      <w:r w:rsidR="00DB3BF5" w:rsidRPr="003F2125">
        <w:rPr>
          <w:rFonts w:asciiTheme="majorHAnsi" w:hAnsiTheme="majorHAnsi"/>
          <w:sz w:val="20"/>
          <w:szCs w:val="20"/>
          <w:lang w:val="es-ES_tradnl"/>
        </w:rPr>
        <w:t xml:space="preserve">parte de una herencia </w:t>
      </w:r>
      <w:r w:rsidR="00FC24CC" w:rsidRPr="003F2125">
        <w:rPr>
          <w:rFonts w:asciiTheme="majorHAnsi" w:hAnsiTheme="majorHAnsi"/>
          <w:sz w:val="20"/>
          <w:szCs w:val="20"/>
          <w:lang w:val="es-ES_tradnl"/>
        </w:rPr>
        <w:t>que le correspondía</w:t>
      </w:r>
      <w:r w:rsidR="00DB3BF5" w:rsidRPr="003F2125">
        <w:rPr>
          <w:rFonts w:asciiTheme="majorHAnsi" w:hAnsiTheme="majorHAnsi"/>
          <w:sz w:val="20"/>
          <w:szCs w:val="20"/>
          <w:lang w:val="es-ES_tradnl"/>
        </w:rPr>
        <w:t xml:space="preserve"> </w:t>
      </w:r>
      <w:r w:rsidR="00FC24CC" w:rsidRPr="003F2125">
        <w:rPr>
          <w:rFonts w:asciiTheme="majorHAnsi" w:hAnsiTheme="majorHAnsi"/>
          <w:sz w:val="20"/>
          <w:szCs w:val="20"/>
          <w:lang w:val="es-ES_tradnl"/>
        </w:rPr>
        <w:t>a</w:t>
      </w:r>
      <w:r w:rsidR="00DB3BF5" w:rsidRPr="003F2125">
        <w:rPr>
          <w:rFonts w:asciiTheme="majorHAnsi" w:hAnsiTheme="majorHAnsi"/>
          <w:sz w:val="20"/>
          <w:szCs w:val="20"/>
          <w:lang w:val="es-ES_tradnl"/>
        </w:rPr>
        <w:t>l sentenciado en un proceso sucesorio.</w:t>
      </w:r>
    </w:p>
    <w:p w14:paraId="405D7F19" w14:textId="7A0719BE" w:rsidR="00566247" w:rsidRPr="003F2125" w:rsidRDefault="00201DFA"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4.</w:t>
      </w:r>
      <w:r w:rsidRPr="003F2125">
        <w:rPr>
          <w:rFonts w:asciiTheme="majorHAnsi" w:hAnsiTheme="majorHAnsi"/>
          <w:sz w:val="20"/>
          <w:szCs w:val="20"/>
          <w:lang w:val="es-ES_tradnl"/>
        </w:rPr>
        <w:tab/>
      </w:r>
      <w:r w:rsidR="00D83AEA" w:rsidRPr="003F2125">
        <w:rPr>
          <w:rFonts w:asciiTheme="majorHAnsi" w:hAnsiTheme="majorHAnsi"/>
          <w:sz w:val="20"/>
          <w:szCs w:val="20"/>
          <w:lang w:val="es-ES_tradnl"/>
        </w:rPr>
        <w:t xml:space="preserve"> Por último, en respuesta a las observaciones presentadas por el Estado, la peticionaria </w:t>
      </w:r>
      <w:r w:rsidR="00EA5ABD" w:rsidRPr="003F2125">
        <w:rPr>
          <w:rFonts w:asciiTheme="majorHAnsi" w:hAnsiTheme="majorHAnsi"/>
          <w:sz w:val="20"/>
          <w:szCs w:val="20"/>
          <w:lang w:val="es-ES_tradnl"/>
        </w:rPr>
        <w:t xml:space="preserve">aduce </w:t>
      </w:r>
      <w:r w:rsidR="00D83AEA" w:rsidRPr="003F2125">
        <w:rPr>
          <w:rFonts w:asciiTheme="majorHAnsi" w:hAnsiTheme="majorHAnsi"/>
          <w:sz w:val="20"/>
          <w:szCs w:val="20"/>
          <w:lang w:val="es-ES_tradnl"/>
        </w:rPr>
        <w:t>que la policía colombiana no ha sido diligente para hacer efectivas las órdenes de captura emitidas en contra del responsable</w:t>
      </w:r>
      <w:r w:rsidR="00B44224" w:rsidRPr="003F2125">
        <w:rPr>
          <w:rFonts w:asciiTheme="majorHAnsi" w:hAnsiTheme="majorHAnsi"/>
          <w:sz w:val="20"/>
          <w:szCs w:val="20"/>
          <w:lang w:val="es-ES_tradnl"/>
        </w:rPr>
        <w:t xml:space="preserve"> del delito cometido en perjuicio de A.M.S.B</w:t>
      </w:r>
      <w:r w:rsidR="00D83AEA" w:rsidRPr="003F2125">
        <w:rPr>
          <w:rFonts w:asciiTheme="majorHAnsi" w:hAnsiTheme="majorHAnsi"/>
          <w:sz w:val="20"/>
          <w:szCs w:val="20"/>
          <w:lang w:val="es-ES_tradnl"/>
        </w:rPr>
        <w:t xml:space="preserve">. </w:t>
      </w:r>
      <w:r w:rsidR="00596303" w:rsidRPr="003F2125">
        <w:rPr>
          <w:rFonts w:asciiTheme="majorHAnsi" w:hAnsiTheme="majorHAnsi"/>
          <w:sz w:val="20"/>
          <w:szCs w:val="20"/>
          <w:lang w:val="es-ES_tradnl"/>
        </w:rPr>
        <w:t xml:space="preserve">Arguye que el Estado debió ordenar la detención preventiva del agresor cuando comenzó a ausentarse a las audiencias </w:t>
      </w:r>
      <w:r w:rsidR="00C668E2" w:rsidRPr="003F2125">
        <w:rPr>
          <w:rFonts w:asciiTheme="majorHAnsi" w:hAnsiTheme="majorHAnsi"/>
          <w:sz w:val="20"/>
          <w:szCs w:val="20"/>
          <w:lang w:val="es-ES_tradnl"/>
        </w:rPr>
        <w:t>durant</w:t>
      </w:r>
      <w:r w:rsidR="00596303" w:rsidRPr="003F2125">
        <w:rPr>
          <w:rFonts w:asciiTheme="majorHAnsi" w:hAnsiTheme="majorHAnsi"/>
          <w:sz w:val="20"/>
          <w:szCs w:val="20"/>
          <w:lang w:val="es-ES_tradnl"/>
        </w:rPr>
        <w:t>e el juicio</w:t>
      </w:r>
      <w:r w:rsidR="00260543" w:rsidRPr="003F2125">
        <w:rPr>
          <w:rFonts w:asciiTheme="majorHAnsi" w:hAnsiTheme="majorHAnsi"/>
          <w:sz w:val="20"/>
          <w:szCs w:val="20"/>
          <w:lang w:val="es-ES_tradnl"/>
        </w:rPr>
        <w:t xml:space="preserve">; </w:t>
      </w:r>
      <w:r w:rsidR="00870100" w:rsidRPr="003F2125">
        <w:rPr>
          <w:rFonts w:asciiTheme="majorHAnsi" w:hAnsiTheme="majorHAnsi"/>
          <w:sz w:val="20"/>
          <w:szCs w:val="20"/>
          <w:lang w:val="es-ES_tradnl"/>
        </w:rPr>
        <w:t>que la policía ha omitido capturarlo “</w:t>
      </w:r>
      <w:r w:rsidR="00870100" w:rsidRPr="003F2125">
        <w:rPr>
          <w:rFonts w:asciiTheme="majorHAnsi" w:hAnsiTheme="majorHAnsi"/>
          <w:i/>
          <w:iCs/>
          <w:sz w:val="20"/>
          <w:szCs w:val="20"/>
          <w:lang w:val="es-ES_tradnl"/>
        </w:rPr>
        <w:t>pese a haberlo tenido frente a sus ojos, como el mismo funcionario lo asegura en uno de sus relatos</w:t>
      </w:r>
      <w:r w:rsidR="00870100" w:rsidRPr="003F2125">
        <w:rPr>
          <w:rFonts w:asciiTheme="majorHAnsi" w:hAnsiTheme="majorHAnsi"/>
          <w:sz w:val="20"/>
          <w:szCs w:val="20"/>
          <w:lang w:val="es-ES_tradnl"/>
        </w:rPr>
        <w:t xml:space="preserve">”. Asimismo, </w:t>
      </w:r>
      <w:r w:rsidR="00C668E2" w:rsidRPr="003F2125">
        <w:rPr>
          <w:rFonts w:asciiTheme="majorHAnsi" w:hAnsiTheme="majorHAnsi"/>
          <w:sz w:val="20"/>
          <w:szCs w:val="20"/>
          <w:lang w:val="es-ES_tradnl"/>
        </w:rPr>
        <w:t>la peticionaria adjunta varios audios de llamadas realizadas a la DIJIN en las que aporta información importante a la entidad para dar con el paradero del procesado.</w:t>
      </w:r>
    </w:p>
    <w:p w14:paraId="7F5F90F2" w14:textId="22FCE49A" w:rsidR="00971C47" w:rsidRPr="003F2125" w:rsidRDefault="00C668E2" w:rsidP="00C668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5.</w:t>
      </w:r>
      <w:r w:rsidRPr="003F2125">
        <w:rPr>
          <w:rFonts w:asciiTheme="majorHAnsi" w:hAnsiTheme="majorHAnsi"/>
          <w:sz w:val="20"/>
          <w:szCs w:val="20"/>
          <w:lang w:val="es-ES_tradnl"/>
        </w:rPr>
        <w:tab/>
        <w:t xml:space="preserve">El Estado, por su parte, replica que la presente petición es inadmisible </w:t>
      </w:r>
      <w:r w:rsidR="00D52E2F" w:rsidRPr="003F2125">
        <w:rPr>
          <w:rFonts w:asciiTheme="majorHAnsi" w:hAnsiTheme="majorHAnsi"/>
          <w:sz w:val="20"/>
          <w:szCs w:val="20"/>
          <w:lang w:val="es-ES_tradnl"/>
        </w:rPr>
        <w:t xml:space="preserve">en tanto los </w:t>
      </w:r>
      <w:r w:rsidRPr="003F2125">
        <w:rPr>
          <w:rFonts w:asciiTheme="majorHAnsi" w:hAnsiTheme="majorHAnsi"/>
          <w:sz w:val="20"/>
          <w:szCs w:val="20"/>
          <w:lang w:val="es-ES_tradnl"/>
        </w:rPr>
        <w:t xml:space="preserve">hechos </w:t>
      </w:r>
      <w:r w:rsidR="00D52E2F" w:rsidRPr="003F2125">
        <w:rPr>
          <w:rFonts w:asciiTheme="majorHAnsi" w:hAnsiTheme="majorHAnsi"/>
          <w:sz w:val="20"/>
          <w:szCs w:val="20"/>
          <w:lang w:val="es-ES_tradnl"/>
        </w:rPr>
        <w:t xml:space="preserve">en ella contenidos no </w:t>
      </w:r>
      <w:r w:rsidRPr="003F2125">
        <w:rPr>
          <w:rFonts w:asciiTheme="majorHAnsi" w:hAnsiTheme="majorHAnsi"/>
          <w:sz w:val="20"/>
          <w:szCs w:val="20"/>
          <w:lang w:val="es-ES_tradnl"/>
        </w:rPr>
        <w:t>configur</w:t>
      </w:r>
      <w:r w:rsidR="00D52E2F" w:rsidRPr="003F2125">
        <w:rPr>
          <w:rFonts w:asciiTheme="majorHAnsi" w:hAnsiTheme="majorHAnsi"/>
          <w:sz w:val="20"/>
          <w:szCs w:val="20"/>
          <w:lang w:val="es-ES_tradnl"/>
        </w:rPr>
        <w:t>a</w:t>
      </w:r>
      <w:r w:rsidRPr="003F2125">
        <w:rPr>
          <w:rFonts w:asciiTheme="majorHAnsi" w:hAnsiTheme="majorHAnsi"/>
          <w:sz w:val="20"/>
          <w:szCs w:val="20"/>
          <w:lang w:val="es-ES_tradnl"/>
        </w:rPr>
        <w:t xml:space="preserve">n violaciones a derechos </w:t>
      </w:r>
      <w:r w:rsidR="00D52E2F" w:rsidRPr="003F2125">
        <w:rPr>
          <w:rFonts w:asciiTheme="majorHAnsi" w:hAnsiTheme="majorHAnsi"/>
          <w:sz w:val="20"/>
          <w:szCs w:val="20"/>
          <w:lang w:val="es-ES_tradnl"/>
        </w:rPr>
        <w:t xml:space="preserve">consagrados </w:t>
      </w:r>
      <w:r w:rsidRPr="003F2125">
        <w:rPr>
          <w:rFonts w:asciiTheme="majorHAnsi" w:hAnsiTheme="majorHAnsi"/>
          <w:sz w:val="20"/>
          <w:szCs w:val="20"/>
          <w:lang w:val="es-ES_tradnl"/>
        </w:rPr>
        <w:t>en la Convención Americana</w:t>
      </w:r>
      <w:r w:rsidR="00D52E2F" w:rsidRPr="003F2125">
        <w:rPr>
          <w:rFonts w:asciiTheme="majorHAnsi" w:hAnsiTheme="majorHAnsi"/>
          <w:sz w:val="20"/>
          <w:szCs w:val="20"/>
          <w:lang w:val="es-ES_tradnl"/>
        </w:rPr>
        <w:t>.</w:t>
      </w:r>
      <w:r w:rsidR="004A53BB" w:rsidRPr="003F2125">
        <w:rPr>
          <w:rFonts w:asciiTheme="majorHAnsi" w:hAnsiTheme="majorHAnsi"/>
          <w:sz w:val="20"/>
          <w:szCs w:val="20"/>
          <w:lang w:val="es-ES_tradnl"/>
        </w:rPr>
        <w:t xml:space="preserve"> </w:t>
      </w:r>
      <w:r w:rsidR="001E5EA8" w:rsidRPr="003F2125">
        <w:rPr>
          <w:rFonts w:asciiTheme="majorHAnsi" w:hAnsiTheme="majorHAnsi"/>
          <w:sz w:val="20"/>
          <w:szCs w:val="20"/>
          <w:lang w:val="es-ES_tradnl"/>
        </w:rPr>
        <w:t>A</w:t>
      </w:r>
      <w:r w:rsidR="004A53BB" w:rsidRPr="003F2125">
        <w:rPr>
          <w:rFonts w:asciiTheme="majorHAnsi" w:hAnsiTheme="majorHAnsi"/>
          <w:sz w:val="20"/>
          <w:szCs w:val="20"/>
          <w:lang w:val="es-ES_tradnl"/>
        </w:rPr>
        <w:t>clara que l</w:t>
      </w:r>
      <w:r w:rsidR="00E0404B" w:rsidRPr="003F2125">
        <w:rPr>
          <w:rFonts w:asciiTheme="majorHAnsi" w:hAnsiTheme="majorHAnsi"/>
          <w:sz w:val="20"/>
          <w:szCs w:val="20"/>
          <w:lang w:val="es-ES_tradnl"/>
        </w:rPr>
        <w:t xml:space="preserve">a verificación del cumplimiento de la pena </w:t>
      </w:r>
      <w:r w:rsidR="004A53BB" w:rsidRPr="003F2125">
        <w:rPr>
          <w:rFonts w:asciiTheme="majorHAnsi" w:hAnsiTheme="majorHAnsi"/>
          <w:sz w:val="20"/>
          <w:szCs w:val="20"/>
          <w:lang w:val="es-ES_tradnl"/>
        </w:rPr>
        <w:t xml:space="preserve">contra el hombre condenado por actos sexuales en perjuicio de A.M.S.B </w:t>
      </w:r>
      <w:r w:rsidR="00E0404B" w:rsidRPr="003F2125">
        <w:rPr>
          <w:rFonts w:asciiTheme="majorHAnsi" w:hAnsiTheme="majorHAnsi"/>
          <w:sz w:val="20"/>
          <w:szCs w:val="20"/>
          <w:lang w:val="es-ES_tradnl"/>
        </w:rPr>
        <w:t xml:space="preserve">está a cargo del Juzgado Cuarto de Ejecución de Penas y Medidas de Seguridad de Bogotá. </w:t>
      </w:r>
      <w:r w:rsidR="004A53BB" w:rsidRPr="003F2125">
        <w:rPr>
          <w:rFonts w:asciiTheme="majorHAnsi" w:hAnsiTheme="majorHAnsi"/>
          <w:sz w:val="20"/>
          <w:szCs w:val="20"/>
          <w:lang w:val="es-ES_tradnl"/>
        </w:rPr>
        <w:t>Señala que d</w:t>
      </w:r>
      <w:r w:rsidR="00E0404B" w:rsidRPr="003F2125">
        <w:rPr>
          <w:rFonts w:asciiTheme="majorHAnsi" w:hAnsiTheme="majorHAnsi"/>
          <w:sz w:val="20"/>
          <w:szCs w:val="20"/>
          <w:lang w:val="es-ES_tradnl"/>
        </w:rPr>
        <w:t xml:space="preserve">icha autoridad ha librado cinco órdenes de captura </w:t>
      </w:r>
      <w:r w:rsidR="004A53BB" w:rsidRPr="003F2125">
        <w:rPr>
          <w:rFonts w:asciiTheme="majorHAnsi" w:hAnsiTheme="majorHAnsi"/>
          <w:sz w:val="20"/>
          <w:szCs w:val="20"/>
          <w:lang w:val="es-ES_tradnl"/>
        </w:rPr>
        <w:t xml:space="preserve">en su </w:t>
      </w:r>
      <w:r w:rsidR="00E0404B" w:rsidRPr="003F2125">
        <w:rPr>
          <w:rFonts w:asciiTheme="majorHAnsi" w:hAnsiTheme="majorHAnsi"/>
          <w:sz w:val="20"/>
          <w:szCs w:val="20"/>
          <w:lang w:val="es-ES_tradnl"/>
        </w:rPr>
        <w:t xml:space="preserve">contra, y </w:t>
      </w:r>
      <w:r w:rsidR="00CA4F6E" w:rsidRPr="003F2125">
        <w:rPr>
          <w:rFonts w:asciiTheme="majorHAnsi" w:hAnsiTheme="majorHAnsi"/>
          <w:sz w:val="20"/>
          <w:szCs w:val="20"/>
          <w:lang w:val="es-ES_tradnl"/>
        </w:rPr>
        <w:t xml:space="preserve">que </w:t>
      </w:r>
      <w:r w:rsidR="00E0404B" w:rsidRPr="003F2125">
        <w:rPr>
          <w:rFonts w:asciiTheme="majorHAnsi" w:hAnsiTheme="majorHAnsi"/>
          <w:sz w:val="20"/>
          <w:szCs w:val="20"/>
          <w:lang w:val="es-ES_tradnl"/>
        </w:rPr>
        <w:t>éstas se encuentran vigentes.</w:t>
      </w:r>
    </w:p>
    <w:p w14:paraId="4F7B1EC3" w14:textId="2D37D3BD" w:rsidR="006D09DA" w:rsidRPr="003F2125" w:rsidRDefault="004A53BB" w:rsidP="006D09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lastRenderedPageBreak/>
        <w:t>6.</w:t>
      </w:r>
      <w:r w:rsidRPr="003F2125">
        <w:rPr>
          <w:rFonts w:asciiTheme="majorHAnsi" w:hAnsiTheme="majorHAnsi"/>
          <w:sz w:val="20"/>
          <w:szCs w:val="20"/>
          <w:lang w:val="es-ES_tradnl"/>
        </w:rPr>
        <w:tab/>
        <w:t xml:space="preserve">En ese sentido, el Estado asegura que </w:t>
      </w:r>
      <w:r w:rsidR="002E1EF9" w:rsidRPr="003F2125">
        <w:rPr>
          <w:rFonts w:asciiTheme="majorHAnsi" w:hAnsiTheme="majorHAnsi"/>
          <w:sz w:val="20"/>
          <w:szCs w:val="20"/>
          <w:lang w:val="es-ES_tradnl"/>
        </w:rPr>
        <w:t xml:space="preserve">ha cumplido con </w:t>
      </w:r>
      <w:r w:rsidRPr="003F2125">
        <w:rPr>
          <w:rFonts w:asciiTheme="majorHAnsi" w:hAnsiTheme="majorHAnsi"/>
          <w:sz w:val="20"/>
          <w:szCs w:val="20"/>
          <w:lang w:val="es-ES_tradnl"/>
        </w:rPr>
        <w:t xml:space="preserve">su </w:t>
      </w:r>
      <w:r w:rsidR="002E1EF9" w:rsidRPr="003F2125">
        <w:rPr>
          <w:rFonts w:asciiTheme="majorHAnsi" w:hAnsiTheme="majorHAnsi"/>
          <w:sz w:val="20"/>
          <w:szCs w:val="20"/>
          <w:lang w:val="es-ES_tradnl"/>
        </w:rPr>
        <w:t>obligación de investigar, juzgar y sancionar al responsable de los hechos</w:t>
      </w:r>
      <w:r w:rsidRPr="003F2125">
        <w:rPr>
          <w:rFonts w:asciiTheme="majorHAnsi" w:hAnsiTheme="majorHAnsi"/>
          <w:sz w:val="20"/>
          <w:szCs w:val="20"/>
          <w:lang w:val="es-ES_tradnl"/>
        </w:rPr>
        <w:t xml:space="preserve"> denunciados y recalca que esta obligación es de medio y no de resultado</w:t>
      </w:r>
      <w:r w:rsidR="002E1EF9" w:rsidRPr="003F2125">
        <w:rPr>
          <w:rFonts w:asciiTheme="majorHAnsi" w:hAnsiTheme="majorHAnsi"/>
          <w:sz w:val="20"/>
          <w:szCs w:val="20"/>
          <w:lang w:val="es-ES_tradnl"/>
        </w:rPr>
        <w:t>.</w:t>
      </w:r>
      <w:r w:rsidRPr="003F2125">
        <w:rPr>
          <w:rFonts w:asciiTheme="majorHAnsi" w:hAnsiTheme="majorHAnsi"/>
          <w:sz w:val="20"/>
          <w:szCs w:val="20"/>
          <w:lang w:val="es-ES_tradnl"/>
        </w:rPr>
        <w:t xml:space="preserve"> En ese sentido, </w:t>
      </w:r>
      <w:r w:rsidR="007D1F85" w:rsidRPr="003F2125">
        <w:rPr>
          <w:rFonts w:asciiTheme="majorHAnsi" w:hAnsiTheme="majorHAnsi"/>
          <w:sz w:val="20"/>
          <w:szCs w:val="20"/>
          <w:lang w:val="es-ES_tradnl"/>
        </w:rPr>
        <w:t>sostiene</w:t>
      </w:r>
      <w:r w:rsidRPr="003F2125">
        <w:rPr>
          <w:rFonts w:asciiTheme="majorHAnsi" w:hAnsiTheme="majorHAnsi"/>
          <w:sz w:val="20"/>
          <w:szCs w:val="20"/>
          <w:lang w:val="es-ES_tradnl"/>
        </w:rPr>
        <w:t xml:space="preserve"> que la observancia de las garantías judiciales (artículo 8 de la Convención) y de la protección judicial (artículo 25 de la Convención) no está supeditada a la consecución de un resultado específico, sino al desarrollo de actuaciones diligentes tendientes a conseguir el esclarecimiento de lo ocurrido y la judicialización de los responsables.</w:t>
      </w:r>
    </w:p>
    <w:p w14:paraId="604EE382" w14:textId="1288CD61" w:rsidR="00581DA2" w:rsidRPr="003F2125" w:rsidRDefault="006D09DA" w:rsidP="0026054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7.</w:t>
      </w:r>
      <w:r w:rsidRPr="003F2125">
        <w:rPr>
          <w:rFonts w:asciiTheme="majorHAnsi" w:hAnsiTheme="majorHAnsi"/>
          <w:sz w:val="20"/>
          <w:szCs w:val="20"/>
          <w:lang w:val="es-ES_tradnl"/>
        </w:rPr>
        <w:tab/>
        <w:t>El Estado destaca que en el expediente consta el relato de funcionarios de la DIJIN sobre las actuaciones desplegadas a fin de dar con el paradero de</w:t>
      </w:r>
      <w:r w:rsidR="00583078" w:rsidRPr="003F2125">
        <w:rPr>
          <w:rFonts w:asciiTheme="majorHAnsi" w:hAnsiTheme="majorHAnsi"/>
          <w:sz w:val="20"/>
          <w:szCs w:val="20"/>
          <w:lang w:val="es-ES_tradnl"/>
        </w:rPr>
        <w:t>l sentencia</w:t>
      </w:r>
      <w:r w:rsidR="0023245A" w:rsidRPr="003F2125">
        <w:rPr>
          <w:rFonts w:asciiTheme="majorHAnsi" w:hAnsiTheme="majorHAnsi"/>
          <w:sz w:val="20"/>
          <w:szCs w:val="20"/>
          <w:lang w:val="es-ES_tradnl"/>
        </w:rPr>
        <w:t>do</w:t>
      </w:r>
      <w:r w:rsidRPr="003F2125">
        <w:rPr>
          <w:rFonts w:asciiTheme="majorHAnsi" w:hAnsiTheme="majorHAnsi"/>
          <w:sz w:val="20"/>
          <w:szCs w:val="20"/>
          <w:lang w:val="es-ES_tradnl"/>
        </w:rPr>
        <w:t xml:space="preserve"> donde solicitan información a la peticionaria sobre el barrio, la ubicación y los lugares que</w:t>
      </w:r>
      <w:r w:rsidR="00A82885" w:rsidRPr="003F2125">
        <w:rPr>
          <w:rFonts w:asciiTheme="majorHAnsi" w:hAnsiTheme="majorHAnsi"/>
          <w:sz w:val="20"/>
          <w:szCs w:val="20"/>
          <w:lang w:val="es-ES_tradnl"/>
        </w:rPr>
        <w:t xml:space="preserve"> éste</w:t>
      </w:r>
      <w:r w:rsidRPr="003F2125">
        <w:rPr>
          <w:rFonts w:asciiTheme="majorHAnsi" w:hAnsiTheme="majorHAnsi"/>
          <w:sz w:val="20"/>
          <w:szCs w:val="20"/>
          <w:lang w:val="es-ES_tradnl"/>
        </w:rPr>
        <w:t xml:space="preserve"> frecuenta, </w:t>
      </w:r>
      <w:r w:rsidR="00234E35" w:rsidRPr="003F2125">
        <w:rPr>
          <w:rFonts w:asciiTheme="majorHAnsi" w:hAnsiTheme="majorHAnsi"/>
          <w:sz w:val="20"/>
          <w:szCs w:val="20"/>
          <w:lang w:val="es-ES_tradnl"/>
        </w:rPr>
        <w:t xml:space="preserve">e informan </w:t>
      </w:r>
      <w:r w:rsidRPr="003F2125">
        <w:rPr>
          <w:rFonts w:asciiTheme="majorHAnsi" w:hAnsiTheme="majorHAnsi"/>
          <w:sz w:val="20"/>
          <w:szCs w:val="20"/>
          <w:lang w:val="es-ES_tradnl"/>
        </w:rPr>
        <w:t xml:space="preserve">la asignación de patrullas para agilizar su captura. </w:t>
      </w:r>
      <w:r w:rsidR="009F12D2" w:rsidRPr="003F2125">
        <w:rPr>
          <w:rFonts w:asciiTheme="majorHAnsi" w:hAnsiTheme="majorHAnsi"/>
          <w:sz w:val="20"/>
          <w:szCs w:val="20"/>
          <w:lang w:val="es-ES_tradnl"/>
        </w:rPr>
        <w:t xml:space="preserve">Colombia subraya </w:t>
      </w:r>
      <w:r w:rsidRPr="003F2125">
        <w:rPr>
          <w:rFonts w:asciiTheme="majorHAnsi" w:hAnsiTheme="majorHAnsi"/>
          <w:sz w:val="20"/>
          <w:szCs w:val="20"/>
          <w:lang w:val="es-ES_tradnl"/>
        </w:rPr>
        <w:t xml:space="preserve">que uno de los funcionarios manifestó que una patrulla ingresó a la vivienda mencionada por la peticionaria, pero allí no se encontraba el procesado. Por último, </w:t>
      </w:r>
      <w:r w:rsidR="00214F31" w:rsidRPr="003F2125">
        <w:rPr>
          <w:rFonts w:asciiTheme="majorHAnsi" w:hAnsiTheme="majorHAnsi"/>
          <w:sz w:val="20"/>
          <w:szCs w:val="20"/>
          <w:lang w:val="es-ES_tradnl"/>
        </w:rPr>
        <w:t>el Estado</w:t>
      </w:r>
      <w:r w:rsidRPr="003F2125">
        <w:rPr>
          <w:rFonts w:asciiTheme="majorHAnsi" w:hAnsiTheme="majorHAnsi"/>
          <w:sz w:val="20"/>
          <w:szCs w:val="20"/>
          <w:lang w:val="es-ES_tradnl"/>
        </w:rPr>
        <w:t xml:space="preserve"> </w:t>
      </w:r>
      <w:r w:rsidR="00B2119C" w:rsidRPr="003F2125">
        <w:rPr>
          <w:rFonts w:asciiTheme="majorHAnsi" w:hAnsiTheme="majorHAnsi"/>
          <w:sz w:val="20"/>
          <w:szCs w:val="20"/>
          <w:lang w:val="es-ES_tradnl"/>
        </w:rPr>
        <w:t xml:space="preserve">también considera que ha cumplido con la obligación de proveer recursos efectivos, pues las presuntas víctimas tuvieron acceso al proceso penal </w:t>
      </w:r>
      <w:r w:rsidR="00040F90" w:rsidRPr="003F2125">
        <w:rPr>
          <w:rFonts w:asciiTheme="majorHAnsi" w:hAnsiTheme="majorHAnsi"/>
          <w:sz w:val="20"/>
          <w:szCs w:val="20"/>
          <w:lang w:val="es-ES_tradnl"/>
        </w:rPr>
        <w:t xml:space="preserve">en el </w:t>
      </w:r>
      <w:r w:rsidR="00B2119C" w:rsidRPr="003F2125">
        <w:rPr>
          <w:rFonts w:asciiTheme="majorHAnsi" w:hAnsiTheme="majorHAnsi"/>
          <w:sz w:val="20"/>
          <w:szCs w:val="20"/>
          <w:lang w:val="es-ES_tradnl"/>
        </w:rPr>
        <w:t>que se investigar</w:t>
      </w:r>
      <w:r w:rsidR="00040F90" w:rsidRPr="003F2125">
        <w:rPr>
          <w:rFonts w:asciiTheme="majorHAnsi" w:hAnsiTheme="majorHAnsi"/>
          <w:sz w:val="20"/>
          <w:szCs w:val="20"/>
          <w:lang w:val="es-ES_tradnl"/>
        </w:rPr>
        <w:t>o</w:t>
      </w:r>
      <w:r w:rsidR="00B2119C" w:rsidRPr="003F2125">
        <w:rPr>
          <w:rFonts w:asciiTheme="majorHAnsi" w:hAnsiTheme="majorHAnsi"/>
          <w:sz w:val="20"/>
          <w:szCs w:val="20"/>
          <w:lang w:val="es-ES_tradnl"/>
        </w:rPr>
        <w:t>n las violaciones alegadas.</w:t>
      </w:r>
      <w:r w:rsidR="00A16FDF" w:rsidRPr="003F2125">
        <w:rPr>
          <w:rFonts w:asciiTheme="majorHAnsi" w:hAnsiTheme="majorHAnsi"/>
          <w:sz w:val="20"/>
          <w:szCs w:val="20"/>
          <w:lang w:val="es-ES_tradnl"/>
        </w:rPr>
        <w:t xml:space="preserve"> </w:t>
      </w:r>
      <w:r w:rsidRPr="003F2125">
        <w:rPr>
          <w:rFonts w:asciiTheme="majorHAnsi" w:hAnsiTheme="majorHAnsi"/>
          <w:sz w:val="20"/>
          <w:szCs w:val="20"/>
          <w:lang w:val="es-ES_tradnl"/>
        </w:rPr>
        <w:t xml:space="preserve">Por ello, </w:t>
      </w:r>
      <w:r w:rsidR="00A218EA" w:rsidRPr="003F2125">
        <w:rPr>
          <w:rFonts w:asciiTheme="majorHAnsi" w:hAnsiTheme="majorHAnsi"/>
          <w:sz w:val="20"/>
          <w:szCs w:val="20"/>
          <w:lang w:val="es-ES_tradnl"/>
        </w:rPr>
        <w:t xml:space="preserve">plantea </w:t>
      </w:r>
      <w:r w:rsidR="00581DA2" w:rsidRPr="003F2125">
        <w:rPr>
          <w:rFonts w:asciiTheme="majorHAnsi" w:hAnsiTheme="majorHAnsi"/>
          <w:sz w:val="20"/>
          <w:szCs w:val="20"/>
          <w:lang w:val="es-ES_tradnl"/>
        </w:rPr>
        <w:t>que ha demostrado la debida diligencia en la implementación de todas las medidas razonables para capturar al responsable</w:t>
      </w:r>
      <w:r w:rsidR="00A218EA" w:rsidRPr="003F2125">
        <w:rPr>
          <w:rFonts w:asciiTheme="majorHAnsi" w:hAnsiTheme="majorHAnsi"/>
          <w:sz w:val="20"/>
          <w:szCs w:val="20"/>
          <w:lang w:val="es-ES_tradnl"/>
        </w:rPr>
        <w:t xml:space="preserve"> de los hechos denunciados</w:t>
      </w:r>
      <w:r w:rsidR="00581DA2" w:rsidRPr="003F2125">
        <w:rPr>
          <w:rFonts w:asciiTheme="majorHAnsi" w:hAnsiTheme="majorHAnsi"/>
          <w:sz w:val="20"/>
          <w:szCs w:val="20"/>
          <w:lang w:val="es-ES_tradnl"/>
        </w:rPr>
        <w:t>.</w:t>
      </w:r>
    </w:p>
    <w:p w14:paraId="5A9E3D9E" w14:textId="77777777" w:rsidR="003239B8" w:rsidRPr="003F2125" w:rsidRDefault="003239B8" w:rsidP="003239B8">
      <w:pPr>
        <w:spacing w:before="240" w:after="240"/>
        <w:ind w:firstLine="720"/>
        <w:jc w:val="both"/>
        <w:rPr>
          <w:rFonts w:asciiTheme="majorHAnsi" w:hAnsiTheme="majorHAnsi"/>
          <w:sz w:val="20"/>
          <w:szCs w:val="20"/>
          <w:lang w:val="es-ES_tradnl"/>
        </w:rPr>
      </w:pPr>
      <w:r w:rsidRPr="003F2125">
        <w:rPr>
          <w:rFonts w:asciiTheme="majorHAnsi" w:eastAsia="Cambria" w:hAnsiTheme="majorHAnsi" w:cs="Cambria"/>
          <w:b/>
          <w:bCs/>
          <w:color w:val="000000"/>
          <w:sz w:val="20"/>
          <w:szCs w:val="20"/>
          <w:u w:color="000000"/>
          <w:lang w:val="es-ES_tradnl" w:eastAsia="es-ES"/>
        </w:rPr>
        <w:t>VI.</w:t>
      </w:r>
      <w:r w:rsidRPr="003F2125">
        <w:rPr>
          <w:rFonts w:asciiTheme="majorHAnsi" w:eastAsia="Cambria" w:hAnsiTheme="majorHAnsi" w:cs="Cambria"/>
          <w:b/>
          <w:bCs/>
          <w:color w:val="000000"/>
          <w:sz w:val="20"/>
          <w:szCs w:val="20"/>
          <w:u w:color="000000"/>
          <w:lang w:val="es-ES_tradnl" w:eastAsia="es-ES"/>
        </w:rPr>
        <w:tab/>
      </w:r>
      <w:r w:rsidR="004A6A54" w:rsidRPr="003F2125">
        <w:rPr>
          <w:rFonts w:asciiTheme="majorHAnsi" w:hAnsiTheme="majorHAnsi"/>
          <w:b/>
          <w:bCs/>
          <w:sz w:val="20"/>
          <w:szCs w:val="20"/>
          <w:lang w:val="es-ES_tradnl"/>
        </w:rPr>
        <w:t xml:space="preserve">ANÁLISIS DE </w:t>
      </w:r>
      <w:r w:rsidR="00C21FEF" w:rsidRPr="003F2125">
        <w:rPr>
          <w:rFonts w:asciiTheme="majorHAnsi" w:hAnsiTheme="majorHAnsi"/>
          <w:b/>
          <w:sz w:val="20"/>
          <w:szCs w:val="20"/>
          <w:lang w:val="es-ES_tradnl"/>
        </w:rPr>
        <w:t>AGOTAMIENTO DE LOS RECURSOS INTERNOS Y PLAZO DE PRESENTACIÓN</w:t>
      </w:r>
      <w:r w:rsidR="00C21FEF" w:rsidRPr="003F2125">
        <w:rPr>
          <w:rFonts w:asciiTheme="majorHAnsi" w:eastAsia="Cambria" w:hAnsiTheme="majorHAnsi" w:cs="Cambria"/>
          <w:b/>
          <w:bCs/>
          <w:color w:val="000000"/>
          <w:sz w:val="20"/>
          <w:szCs w:val="20"/>
          <w:u w:color="000000"/>
          <w:lang w:val="es-ES_tradnl" w:eastAsia="es-ES"/>
        </w:rPr>
        <w:t xml:space="preserve"> </w:t>
      </w:r>
    </w:p>
    <w:p w14:paraId="03AEC140" w14:textId="1187AE73" w:rsidR="006C0ECF" w:rsidRPr="003F2125" w:rsidRDefault="007478F4" w:rsidP="00F13C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8.</w:t>
      </w:r>
      <w:r w:rsidRPr="003F2125">
        <w:rPr>
          <w:rFonts w:asciiTheme="majorHAnsi" w:hAnsiTheme="majorHAnsi"/>
          <w:sz w:val="20"/>
          <w:szCs w:val="20"/>
          <w:lang w:val="es-ES_tradnl"/>
        </w:rPr>
        <w:tab/>
      </w:r>
      <w:r w:rsidR="00960945" w:rsidRPr="003F2125">
        <w:rPr>
          <w:rFonts w:asciiTheme="majorHAnsi" w:hAnsiTheme="majorHAnsi"/>
          <w:sz w:val="20"/>
          <w:szCs w:val="20"/>
          <w:lang w:val="es-ES_tradnl"/>
        </w:rPr>
        <w:t>La Comisión observa que la peticionaria reclama la omisión del Estado colombiano de ejecutar la orden de aprehensión contra un hombre condenado por la comisión de delitos sexuales en perjuicio de su hija</w:t>
      </w:r>
      <w:r w:rsidR="00ED5E10" w:rsidRPr="003F2125">
        <w:rPr>
          <w:rFonts w:asciiTheme="majorHAnsi" w:hAnsiTheme="majorHAnsi"/>
          <w:sz w:val="20"/>
          <w:szCs w:val="20"/>
          <w:lang w:val="es-ES_tradnl"/>
        </w:rPr>
        <w:t>.</w:t>
      </w:r>
      <w:r w:rsidR="00960945" w:rsidRPr="003F2125">
        <w:rPr>
          <w:rFonts w:asciiTheme="majorHAnsi" w:hAnsiTheme="majorHAnsi"/>
          <w:sz w:val="20"/>
          <w:szCs w:val="20"/>
          <w:lang w:val="es-ES_tradnl"/>
        </w:rPr>
        <w:t xml:space="preserve"> </w:t>
      </w:r>
      <w:r w:rsidR="0009599F" w:rsidRPr="003F2125">
        <w:rPr>
          <w:rFonts w:asciiTheme="majorHAnsi" w:hAnsiTheme="majorHAnsi"/>
          <w:sz w:val="20"/>
          <w:szCs w:val="20"/>
          <w:lang w:val="es-ES_tradnl"/>
        </w:rPr>
        <w:t xml:space="preserve">La peticionaria también denuncia que fue objeto de amenazas y seguimientos durante el proceso penal que denunció ante la fiscalía </w:t>
      </w:r>
      <w:r w:rsidR="00BE1BF5" w:rsidRPr="003F2125">
        <w:rPr>
          <w:rFonts w:asciiTheme="majorHAnsi" w:hAnsiTheme="majorHAnsi"/>
          <w:sz w:val="20"/>
          <w:szCs w:val="20"/>
          <w:lang w:val="es-ES_tradnl"/>
        </w:rPr>
        <w:t xml:space="preserve">que </w:t>
      </w:r>
      <w:r w:rsidR="0009599F" w:rsidRPr="003F2125">
        <w:rPr>
          <w:rFonts w:asciiTheme="majorHAnsi" w:hAnsiTheme="majorHAnsi"/>
          <w:sz w:val="20"/>
          <w:szCs w:val="20"/>
          <w:lang w:val="es-ES_tradnl"/>
        </w:rPr>
        <w:t>la llevaron a abandonar su ciudad de residencia</w:t>
      </w:r>
      <w:r w:rsidR="00A81C2C" w:rsidRPr="003F2125">
        <w:rPr>
          <w:rFonts w:asciiTheme="majorHAnsi" w:hAnsiTheme="majorHAnsi"/>
          <w:sz w:val="20"/>
          <w:szCs w:val="20"/>
          <w:lang w:val="es-ES_tradnl"/>
        </w:rPr>
        <w:t xml:space="preserve"> junto a su hija</w:t>
      </w:r>
      <w:r w:rsidR="0009599F" w:rsidRPr="003F2125">
        <w:rPr>
          <w:rFonts w:asciiTheme="majorHAnsi" w:hAnsiTheme="majorHAnsi"/>
          <w:sz w:val="20"/>
          <w:szCs w:val="20"/>
          <w:lang w:val="es-ES_tradnl"/>
        </w:rPr>
        <w:t>. El Estado no controvierte el agotamiento de los recursos internos por la peticionaria.</w:t>
      </w:r>
      <w:r w:rsidR="00C24800" w:rsidRPr="003F2125">
        <w:rPr>
          <w:rFonts w:asciiTheme="majorHAnsi" w:hAnsiTheme="majorHAnsi"/>
          <w:sz w:val="20"/>
          <w:szCs w:val="20"/>
          <w:lang w:val="es-ES_tradnl"/>
        </w:rPr>
        <w:t xml:space="preserve"> La CIDH toma nota de las alegaciones de la parte peticionaria sobre la inefectividad del proceso penal.</w:t>
      </w:r>
    </w:p>
    <w:p w14:paraId="65C3204E" w14:textId="0C3C78B7" w:rsidR="007B1936" w:rsidRPr="003F2125" w:rsidRDefault="00CA11E0" w:rsidP="007B19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9.</w:t>
      </w:r>
      <w:r w:rsidRPr="003F2125">
        <w:rPr>
          <w:rFonts w:asciiTheme="majorHAnsi" w:hAnsiTheme="majorHAnsi"/>
          <w:sz w:val="20"/>
          <w:szCs w:val="20"/>
          <w:lang w:val="es-ES_tradnl"/>
        </w:rPr>
        <w:tab/>
      </w:r>
      <w:r w:rsidR="007B1936" w:rsidRPr="003F2125">
        <w:rPr>
          <w:rFonts w:asciiTheme="majorHAnsi" w:hAnsiTheme="majorHAnsi"/>
          <w:sz w:val="20"/>
          <w:szCs w:val="20"/>
          <w:lang w:val="es-ES_tradnl"/>
        </w:rPr>
        <w:t xml:space="preserve">Para efectos de admisibilidad, la Comisión debe evaluar si los recursos internos son idóneos y efectivos, es decir, </w:t>
      </w:r>
      <w:r w:rsidR="00181894" w:rsidRPr="003F2125">
        <w:rPr>
          <w:rFonts w:asciiTheme="majorHAnsi" w:hAnsiTheme="majorHAnsi"/>
          <w:sz w:val="20"/>
          <w:szCs w:val="20"/>
          <w:lang w:val="es-ES_tradnl"/>
        </w:rPr>
        <w:t xml:space="preserve">si éstos </w:t>
      </w:r>
      <w:r w:rsidR="007B1936" w:rsidRPr="003F2125">
        <w:rPr>
          <w:rFonts w:asciiTheme="majorHAnsi" w:hAnsiTheme="majorHAnsi"/>
          <w:sz w:val="20"/>
          <w:szCs w:val="20"/>
          <w:lang w:val="es-ES_tradnl"/>
        </w:rPr>
        <w:t>prove</w:t>
      </w:r>
      <w:r w:rsidR="00181894" w:rsidRPr="003F2125">
        <w:rPr>
          <w:rFonts w:asciiTheme="majorHAnsi" w:hAnsiTheme="majorHAnsi"/>
          <w:sz w:val="20"/>
          <w:szCs w:val="20"/>
          <w:lang w:val="es-ES_tradnl"/>
        </w:rPr>
        <w:t>e</w:t>
      </w:r>
      <w:r w:rsidR="007B1936" w:rsidRPr="003F2125">
        <w:rPr>
          <w:rFonts w:asciiTheme="majorHAnsi" w:hAnsiTheme="majorHAnsi"/>
          <w:sz w:val="20"/>
          <w:szCs w:val="20"/>
          <w:lang w:val="es-ES_tradnl"/>
        </w:rPr>
        <w:t>n una oportunidad real para que la alegada lesión a los derechos humanos sea remediada y resuelta por las autoridades nacionales antes de acudir al Sistema Interamericano</w:t>
      </w:r>
      <w:r w:rsidR="007B1936" w:rsidRPr="003F2125">
        <w:rPr>
          <w:rStyle w:val="FootnoteReference"/>
          <w:rFonts w:asciiTheme="majorHAnsi" w:hAnsiTheme="majorHAnsi"/>
          <w:sz w:val="20"/>
          <w:szCs w:val="20"/>
          <w:lang w:val="es-ES_tradnl"/>
        </w:rPr>
        <w:footnoteReference w:id="6"/>
      </w:r>
      <w:r w:rsidR="007B1936" w:rsidRPr="003F2125">
        <w:rPr>
          <w:rFonts w:asciiTheme="majorHAnsi" w:hAnsiTheme="majorHAnsi"/>
          <w:sz w:val="20"/>
          <w:szCs w:val="20"/>
          <w:lang w:val="es-ES_tradnl"/>
        </w:rPr>
        <w:t>. Las excepciones a la regla de agotamiento de los recursos internos previstas en el artículo 46.2 de la Convención Americana se encuentran estrechamente ligada</w:t>
      </w:r>
      <w:r w:rsidR="00116F83" w:rsidRPr="003F2125">
        <w:rPr>
          <w:rFonts w:asciiTheme="majorHAnsi" w:hAnsiTheme="majorHAnsi"/>
          <w:sz w:val="20"/>
          <w:szCs w:val="20"/>
          <w:lang w:val="es-ES_tradnl"/>
        </w:rPr>
        <w:t>s</w:t>
      </w:r>
      <w:r w:rsidR="007B1936" w:rsidRPr="003F2125">
        <w:rPr>
          <w:rFonts w:asciiTheme="majorHAnsi" w:hAnsiTheme="majorHAnsi"/>
          <w:sz w:val="20"/>
          <w:szCs w:val="20"/>
          <w:lang w:val="es-ES_tradnl"/>
        </w:rPr>
        <w:t xml:space="preserve">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w:t>
      </w:r>
      <w:r w:rsidR="00197FE8" w:rsidRPr="003F2125">
        <w:rPr>
          <w:rStyle w:val="FootnoteReference"/>
          <w:rFonts w:asciiTheme="majorHAnsi" w:hAnsiTheme="majorHAnsi"/>
          <w:sz w:val="20"/>
          <w:szCs w:val="20"/>
          <w:lang w:val="es-ES_tradnl"/>
        </w:rPr>
        <w:footnoteReference w:id="7"/>
      </w:r>
      <w:r w:rsidR="007B1936" w:rsidRPr="003F2125">
        <w:rPr>
          <w:rFonts w:asciiTheme="majorHAnsi" w:hAnsiTheme="majorHAnsi"/>
          <w:sz w:val="20"/>
          <w:szCs w:val="20"/>
          <w:lang w:val="es-ES_tradnl"/>
        </w:rPr>
        <w:t>.</w:t>
      </w:r>
    </w:p>
    <w:p w14:paraId="09BB315F" w14:textId="285523F0" w:rsidR="007B1936" w:rsidRPr="003F2125" w:rsidRDefault="00B04AC1" w:rsidP="007B19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10</w:t>
      </w:r>
      <w:r w:rsidR="007B1936" w:rsidRPr="003F2125">
        <w:rPr>
          <w:rFonts w:asciiTheme="majorHAnsi" w:hAnsiTheme="majorHAnsi"/>
          <w:sz w:val="20"/>
          <w:szCs w:val="20"/>
          <w:lang w:val="es-ES_tradnl"/>
        </w:rPr>
        <w:t>.</w:t>
      </w:r>
      <w:r w:rsidR="007B1936" w:rsidRPr="003F2125">
        <w:rPr>
          <w:rFonts w:asciiTheme="majorHAnsi" w:hAnsiTheme="majorHAnsi"/>
          <w:sz w:val="20"/>
          <w:szCs w:val="20"/>
          <w:lang w:val="es-ES_tradnl"/>
        </w:rPr>
        <w:tab/>
        <w:t>Bajo este entendido, la C</w:t>
      </w:r>
      <w:r w:rsidRPr="003F2125">
        <w:rPr>
          <w:rFonts w:asciiTheme="majorHAnsi" w:hAnsiTheme="majorHAnsi"/>
          <w:sz w:val="20"/>
          <w:szCs w:val="20"/>
          <w:lang w:val="es-ES_tradnl"/>
        </w:rPr>
        <w:t xml:space="preserve">omisión </w:t>
      </w:r>
      <w:r w:rsidR="007B1936" w:rsidRPr="003F2125">
        <w:rPr>
          <w:rFonts w:asciiTheme="majorHAnsi" w:hAnsiTheme="majorHAnsi"/>
          <w:sz w:val="20"/>
          <w:szCs w:val="20"/>
          <w:lang w:val="es-ES_tradnl"/>
        </w:rPr>
        <w:t xml:space="preserve">considera que </w:t>
      </w:r>
      <w:r w:rsidR="007B1936" w:rsidRPr="003F2125">
        <w:rPr>
          <w:rFonts w:asciiTheme="majorHAnsi" w:hAnsiTheme="majorHAnsi"/>
          <w:i/>
          <w:iCs/>
          <w:sz w:val="20"/>
          <w:szCs w:val="20"/>
          <w:lang w:val="es-ES_tradnl"/>
        </w:rPr>
        <w:t>prima facie</w:t>
      </w:r>
      <w:r w:rsidR="007B1936" w:rsidRPr="003F2125">
        <w:rPr>
          <w:rFonts w:asciiTheme="majorHAnsi" w:hAnsiTheme="majorHAnsi"/>
          <w:sz w:val="20"/>
          <w:szCs w:val="20"/>
          <w:lang w:val="es-ES_tradnl"/>
        </w:rPr>
        <w:t xml:space="preserve"> la </w:t>
      </w:r>
      <w:r w:rsidRPr="003F2125">
        <w:rPr>
          <w:rFonts w:asciiTheme="majorHAnsi" w:hAnsiTheme="majorHAnsi"/>
          <w:sz w:val="20"/>
          <w:szCs w:val="20"/>
          <w:lang w:val="es-ES_tradnl"/>
        </w:rPr>
        <w:t xml:space="preserve">condena penal y las órdenes de captura contra el procesado resultaron </w:t>
      </w:r>
      <w:r w:rsidR="007B1936" w:rsidRPr="003F2125">
        <w:rPr>
          <w:rFonts w:asciiTheme="majorHAnsi" w:hAnsiTheme="majorHAnsi"/>
          <w:sz w:val="20"/>
          <w:szCs w:val="20"/>
          <w:lang w:val="es-ES_tradnl"/>
        </w:rPr>
        <w:t>inefectiva</w:t>
      </w:r>
      <w:r w:rsidRPr="003F2125">
        <w:rPr>
          <w:rFonts w:asciiTheme="majorHAnsi" w:hAnsiTheme="majorHAnsi"/>
          <w:sz w:val="20"/>
          <w:szCs w:val="20"/>
          <w:lang w:val="es-ES_tradnl"/>
        </w:rPr>
        <w:t>s</w:t>
      </w:r>
      <w:r w:rsidR="00C42A82" w:rsidRPr="003F2125">
        <w:rPr>
          <w:rFonts w:asciiTheme="majorHAnsi" w:hAnsiTheme="majorHAnsi"/>
          <w:sz w:val="20"/>
          <w:szCs w:val="20"/>
          <w:lang w:val="es-ES_tradnl"/>
        </w:rPr>
        <w:t>;</w:t>
      </w:r>
      <w:r w:rsidR="007B1936" w:rsidRPr="003F2125">
        <w:rPr>
          <w:rFonts w:asciiTheme="majorHAnsi" w:hAnsiTheme="majorHAnsi"/>
          <w:sz w:val="20"/>
          <w:szCs w:val="20"/>
          <w:lang w:val="es-ES_tradnl"/>
        </w:rPr>
        <w:t xml:space="preserve"> pues pese a que el Estado realizó varias diligencias tendientes a encontrar </w:t>
      </w:r>
      <w:r w:rsidRPr="003F2125">
        <w:rPr>
          <w:rFonts w:asciiTheme="majorHAnsi" w:hAnsiTheme="majorHAnsi"/>
          <w:sz w:val="20"/>
          <w:szCs w:val="20"/>
          <w:lang w:val="es-ES_tradnl"/>
        </w:rPr>
        <w:t>al sentenciado</w:t>
      </w:r>
      <w:r w:rsidR="007B1936" w:rsidRPr="003F2125">
        <w:rPr>
          <w:rFonts w:asciiTheme="majorHAnsi" w:hAnsiTheme="majorHAnsi"/>
          <w:sz w:val="20"/>
          <w:szCs w:val="20"/>
          <w:lang w:val="es-ES_tradnl"/>
        </w:rPr>
        <w:t xml:space="preserve">, </w:t>
      </w:r>
      <w:r w:rsidR="00C41613" w:rsidRPr="003F2125">
        <w:rPr>
          <w:rFonts w:asciiTheme="majorHAnsi" w:hAnsiTheme="majorHAnsi"/>
          <w:sz w:val="20"/>
          <w:szCs w:val="20"/>
          <w:lang w:val="es-ES_tradnl"/>
        </w:rPr>
        <w:t>se observa que la averiguación sobre su paradero se basó únicamente en la información suministrada por la peticionaria. De hecho</w:t>
      </w:r>
      <w:r w:rsidR="009217C5" w:rsidRPr="003F2125">
        <w:rPr>
          <w:rFonts w:asciiTheme="majorHAnsi" w:hAnsiTheme="majorHAnsi"/>
          <w:sz w:val="20"/>
          <w:szCs w:val="20"/>
          <w:lang w:val="es-ES_tradnl"/>
        </w:rPr>
        <w:t xml:space="preserve">, cuando se realizó la diligencia de búsqueda del procesado en la vivienda mencionada por la peticionaria, las autoridades informan que no ingresaron a la residencia, sino que se limitaron </w:t>
      </w:r>
      <w:r w:rsidR="00440FDB" w:rsidRPr="003F2125">
        <w:rPr>
          <w:rFonts w:asciiTheme="majorHAnsi" w:hAnsiTheme="majorHAnsi"/>
          <w:sz w:val="20"/>
          <w:szCs w:val="20"/>
          <w:lang w:val="es-ES_tradnl"/>
        </w:rPr>
        <w:t xml:space="preserve">a preguntar si éste se encontraba allí en </w:t>
      </w:r>
      <w:r w:rsidR="00EE10AA" w:rsidRPr="003F2125">
        <w:rPr>
          <w:rFonts w:asciiTheme="majorHAnsi" w:hAnsiTheme="majorHAnsi"/>
          <w:sz w:val="20"/>
          <w:szCs w:val="20"/>
          <w:lang w:val="es-ES_tradnl"/>
        </w:rPr>
        <w:t>ese</w:t>
      </w:r>
      <w:r w:rsidR="00440FDB" w:rsidRPr="003F2125">
        <w:rPr>
          <w:rFonts w:asciiTheme="majorHAnsi" w:hAnsiTheme="majorHAnsi"/>
          <w:sz w:val="20"/>
          <w:szCs w:val="20"/>
          <w:lang w:val="es-ES_tradnl"/>
        </w:rPr>
        <w:t xml:space="preserve"> momento. Igualmente, la peticionaria sostiene que varios patrulleros omitieron realizar la captura a pesar de haber </w:t>
      </w:r>
      <w:r w:rsidR="008B6595" w:rsidRPr="003F2125">
        <w:rPr>
          <w:rFonts w:asciiTheme="majorHAnsi" w:hAnsiTheme="majorHAnsi"/>
          <w:sz w:val="20"/>
          <w:szCs w:val="20"/>
          <w:lang w:val="es-ES_tradnl"/>
        </w:rPr>
        <w:t>encontrad</w:t>
      </w:r>
      <w:r w:rsidR="006239DC" w:rsidRPr="003F2125">
        <w:rPr>
          <w:rFonts w:asciiTheme="majorHAnsi" w:hAnsiTheme="majorHAnsi"/>
          <w:sz w:val="20"/>
          <w:szCs w:val="20"/>
          <w:lang w:val="es-ES_tradnl"/>
        </w:rPr>
        <w:t>o</w:t>
      </w:r>
      <w:r w:rsidR="006B70BC" w:rsidRPr="003F2125">
        <w:rPr>
          <w:rFonts w:asciiTheme="majorHAnsi" w:hAnsiTheme="majorHAnsi"/>
          <w:sz w:val="20"/>
          <w:szCs w:val="20"/>
          <w:lang w:val="es-ES_tradnl"/>
        </w:rPr>
        <w:t xml:space="preserve"> al procesado</w:t>
      </w:r>
      <w:r w:rsidR="00440FDB" w:rsidRPr="003F2125">
        <w:rPr>
          <w:rFonts w:asciiTheme="majorHAnsi" w:hAnsiTheme="majorHAnsi"/>
          <w:sz w:val="20"/>
          <w:szCs w:val="20"/>
          <w:lang w:val="es-ES_tradnl"/>
        </w:rPr>
        <w:t>.</w:t>
      </w:r>
    </w:p>
    <w:p w14:paraId="6D61C59A" w14:textId="4A49CF1C" w:rsidR="007B1936" w:rsidRPr="003F2125" w:rsidRDefault="00E136A2" w:rsidP="007B19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11.</w:t>
      </w:r>
      <w:r w:rsidRPr="003F2125">
        <w:rPr>
          <w:rFonts w:asciiTheme="majorHAnsi" w:hAnsiTheme="majorHAnsi"/>
          <w:sz w:val="20"/>
          <w:szCs w:val="20"/>
          <w:lang w:val="es-ES_tradnl"/>
        </w:rPr>
        <w:tab/>
      </w:r>
      <w:r w:rsidR="007B1936" w:rsidRPr="003F2125">
        <w:rPr>
          <w:rFonts w:asciiTheme="majorHAnsi" w:hAnsiTheme="majorHAnsi"/>
          <w:sz w:val="20"/>
          <w:szCs w:val="20"/>
          <w:lang w:val="es-ES_tradnl"/>
        </w:rPr>
        <w:t>Por lo tanto, la Comisión estima que procede aplicar la excepción al agotamiento de recursos internos prevista en el artículo 46.2</w:t>
      </w:r>
      <w:r w:rsidR="00082AF3" w:rsidRPr="003F2125">
        <w:rPr>
          <w:rFonts w:asciiTheme="majorHAnsi" w:hAnsiTheme="majorHAnsi"/>
          <w:sz w:val="20"/>
          <w:szCs w:val="20"/>
          <w:lang w:val="es-ES_tradnl"/>
        </w:rPr>
        <w:t>.</w:t>
      </w:r>
      <w:r w:rsidR="007B1936" w:rsidRPr="003F2125">
        <w:rPr>
          <w:rFonts w:asciiTheme="majorHAnsi" w:hAnsiTheme="majorHAnsi"/>
          <w:sz w:val="20"/>
          <w:szCs w:val="20"/>
          <w:lang w:val="es-ES_tradnl"/>
        </w:rPr>
        <w:t xml:space="preserve">a) de la Convención Americana, </w:t>
      </w:r>
      <w:r w:rsidR="00C42A82" w:rsidRPr="003F2125">
        <w:rPr>
          <w:rFonts w:asciiTheme="majorHAnsi" w:hAnsiTheme="majorHAnsi"/>
          <w:sz w:val="20"/>
          <w:szCs w:val="20"/>
          <w:lang w:val="es-ES_tradnl"/>
        </w:rPr>
        <w:t xml:space="preserve">relativa a la falta de recursos adecuados y efectivos para atender las violaciones alegadas; </w:t>
      </w:r>
      <w:r w:rsidR="007B1936" w:rsidRPr="003F2125">
        <w:rPr>
          <w:rFonts w:asciiTheme="majorHAnsi" w:hAnsiTheme="majorHAnsi"/>
          <w:sz w:val="20"/>
          <w:szCs w:val="20"/>
          <w:lang w:val="es-ES_tradnl"/>
        </w:rPr>
        <w:t>y, concluye que la presente petición fue presentada dentro de un plazo razonable en los términos del artículo 32.2 del Reglamento de la CIDH</w:t>
      </w:r>
      <w:r w:rsidR="00C42A82" w:rsidRPr="003F2125">
        <w:rPr>
          <w:rFonts w:asciiTheme="majorHAnsi" w:hAnsiTheme="majorHAnsi"/>
          <w:sz w:val="20"/>
          <w:szCs w:val="20"/>
          <w:lang w:val="es-ES_tradnl"/>
        </w:rPr>
        <w:t xml:space="preserve">; particularmente en atención a </w:t>
      </w:r>
      <w:r w:rsidR="00C42A82" w:rsidRPr="003F2125">
        <w:rPr>
          <w:rFonts w:asciiTheme="majorHAnsi" w:hAnsiTheme="majorHAnsi"/>
          <w:sz w:val="20"/>
          <w:szCs w:val="20"/>
          <w:lang w:val="es-ES_tradnl"/>
        </w:rPr>
        <w:lastRenderedPageBreak/>
        <w:t>que los hechos alegados, en términos de la impunidad en la que se mantendría la ejecución de la sanción impuesta al agresor de la presunta víctima, tendrían sus efectos hasta el presente</w:t>
      </w:r>
      <w:r w:rsidR="007B1936" w:rsidRPr="003F2125">
        <w:rPr>
          <w:rFonts w:asciiTheme="majorHAnsi" w:hAnsiTheme="majorHAnsi"/>
          <w:sz w:val="20"/>
          <w:szCs w:val="20"/>
          <w:lang w:val="es-ES_tradnl"/>
        </w:rPr>
        <w:t>.</w:t>
      </w:r>
    </w:p>
    <w:p w14:paraId="73741A8A" w14:textId="4BAD20EC" w:rsidR="00333FCA" w:rsidRPr="003F2125" w:rsidRDefault="00333FCA" w:rsidP="007B193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12.</w:t>
      </w:r>
      <w:r w:rsidRPr="003F2125">
        <w:rPr>
          <w:rFonts w:asciiTheme="majorHAnsi" w:hAnsiTheme="majorHAnsi"/>
          <w:sz w:val="20"/>
          <w:szCs w:val="20"/>
          <w:lang w:val="es-ES_tradnl"/>
        </w:rPr>
        <w:tab/>
      </w:r>
      <w:r w:rsidR="00B61F56" w:rsidRPr="003F2125">
        <w:rPr>
          <w:rFonts w:asciiTheme="majorHAnsi" w:hAnsiTheme="majorHAnsi"/>
          <w:sz w:val="20"/>
          <w:szCs w:val="20"/>
          <w:lang w:val="es-ES_tradnl"/>
        </w:rPr>
        <w:t xml:space="preserve">Por otro lado, </w:t>
      </w:r>
      <w:r w:rsidR="002D4F08" w:rsidRPr="003F2125">
        <w:rPr>
          <w:rFonts w:asciiTheme="majorHAnsi" w:hAnsiTheme="majorHAnsi"/>
          <w:sz w:val="20"/>
          <w:szCs w:val="20"/>
          <w:lang w:val="es-ES_tradnl"/>
        </w:rPr>
        <w:t xml:space="preserve">la CIDH advierte que </w:t>
      </w:r>
      <w:r w:rsidR="000B7437" w:rsidRPr="003F2125">
        <w:rPr>
          <w:rFonts w:asciiTheme="majorHAnsi" w:hAnsiTheme="majorHAnsi"/>
          <w:sz w:val="20"/>
          <w:szCs w:val="20"/>
          <w:lang w:val="es-ES_tradnl"/>
        </w:rPr>
        <w:t>ninguna de las partes</w:t>
      </w:r>
      <w:r w:rsidR="00C42A82" w:rsidRPr="003F2125">
        <w:rPr>
          <w:rFonts w:asciiTheme="majorHAnsi" w:hAnsiTheme="majorHAnsi"/>
          <w:sz w:val="20"/>
          <w:szCs w:val="20"/>
          <w:lang w:val="es-ES_tradnl"/>
        </w:rPr>
        <w:t>, en particular el Estado,</w:t>
      </w:r>
      <w:r w:rsidR="000B7437" w:rsidRPr="003F2125">
        <w:rPr>
          <w:rFonts w:asciiTheme="majorHAnsi" w:hAnsiTheme="majorHAnsi"/>
          <w:sz w:val="20"/>
          <w:szCs w:val="20"/>
          <w:lang w:val="es-ES_tradnl"/>
        </w:rPr>
        <w:t xml:space="preserve"> ha proporcionado información sobre el </w:t>
      </w:r>
      <w:r w:rsidR="002D4F08" w:rsidRPr="003F2125">
        <w:rPr>
          <w:rFonts w:asciiTheme="majorHAnsi" w:hAnsiTheme="majorHAnsi"/>
          <w:sz w:val="20"/>
          <w:szCs w:val="20"/>
          <w:lang w:val="es-ES_tradnl"/>
        </w:rPr>
        <w:t xml:space="preserve">trámite y los </w:t>
      </w:r>
      <w:r w:rsidR="000B7437" w:rsidRPr="003F2125">
        <w:rPr>
          <w:rFonts w:asciiTheme="majorHAnsi" w:hAnsiTheme="majorHAnsi"/>
          <w:sz w:val="20"/>
          <w:szCs w:val="20"/>
          <w:lang w:val="es-ES_tradnl"/>
        </w:rPr>
        <w:t>avance</w:t>
      </w:r>
      <w:r w:rsidR="002D4F08" w:rsidRPr="003F2125">
        <w:rPr>
          <w:rFonts w:asciiTheme="majorHAnsi" w:hAnsiTheme="majorHAnsi"/>
          <w:sz w:val="20"/>
          <w:szCs w:val="20"/>
          <w:lang w:val="es-ES_tradnl"/>
        </w:rPr>
        <w:t>s</w:t>
      </w:r>
      <w:r w:rsidR="000B7437" w:rsidRPr="003F2125">
        <w:rPr>
          <w:rFonts w:asciiTheme="majorHAnsi" w:hAnsiTheme="majorHAnsi"/>
          <w:sz w:val="20"/>
          <w:szCs w:val="20"/>
          <w:lang w:val="es-ES_tradnl"/>
        </w:rPr>
        <w:t xml:space="preserve"> de la investigación penal por las amenazas de muerte y actos de hostigamiento </w:t>
      </w:r>
      <w:r w:rsidR="002D4F08" w:rsidRPr="003F2125">
        <w:rPr>
          <w:rFonts w:asciiTheme="majorHAnsi" w:hAnsiTheme="majorHAnsi"/>
          <w:sz w:val="20"/>
          <w:szCs w:val="20"/>
          <w:lang w:val="es-ES_tradnl"/>
        </w:rPr>
        <w:t xml:space="preserve">en perjuicio de la Sra. Silva Beltrán y de su hija que las llevaron </w:t>
      </w:r>
      <w:r w:rsidR="00A5584B" w:rsidRPr="003F2125">
        <w:rPr>
          <w:rFonts w:asciiTheme="majorHAnsi" w:hAnsiTheme="majorHAnsi"/>
          <w:sz w:val="20"/>
          <w:szCs w:val="20"/>
          <w:lang w:val="es-ES_tradnl"/>
        </w:rPr>
        <w:t>a desplazarse de la ciudad donde residían.</w:t>
      </w:r>
      <w:r w:rsidR="00FC6C10" w:rsidRPr="003F2125">
        <w:rPr>
          <w:rFonts w:asciiTheme="majorHAnsi" w:hAnsiTheme="majorHAnsi"/>
          <w:sz w:val="20"/>
          <w:szCs w:val="20"/>
          <w:lang w:val="es-ES_tradnl"/>
        </w:rPr>
        <w:t xml:space="preserve"> La peticionaria indica que denunció estos hechos ante la fiscalía y dicha entidad ordenó la adopción de medidas de protección que considera ineficaces. Ante la falta de información actualizada sobre el trámite de dicha denuncia, la Comisión estima aplicable la excepción de retardo injustificado en la resolución definitiva de dicho recurso, en los términos establecidos en el artículo 46.2</w:t>
      </w:r>
      <w:r w:rsidR="00C42A82" w:rsidRPr="003F2125">
        <w:rPr>
          <w:rFonts w:asciiTheme="majorHAnsi" w:hAnsiTheme="majorHAnsi"/>
          <w:sz w:val="20"/>
          <w:szCs w:val="20"/>
          <w:lang w:val="es-ES_tradnl"/>
        </w:rPr>
        <w:t>.</w:t>
      </w:r>
      <w:r w:rsidR="00FC6C10" w:rsidRPr="003F2125">
        <w:rPr>
          <w:rFonts w:asciiTheme="majorHAnsi" w:hAnsiTheme="majorHAnsi"/>
          <w:sz w:val="20"/>
          <w:szCs w:val="20"/>
          <w:lang w:val="es-ES_tradnl"/>
        </w:rPr>
        <w:t>c) de la Convención Americana.</w:t>
      </w:r>
    </w:p>
    <w:p w14:paraId="6D3872D1" w14:textId="77777777" w:rsidR="003239B8" w:rsidRPr="003F2125" w:rsidRDefault="003239B8" w:rsidP="003239B8">
      <w:pPr>
        <w:pStyle w:val="ListParagraph"/>
        <w:spacing w:before="240" w:after="240"/>
        <w:jc w:val="both"/>
        <w:rPr>
          <w:rFonts w:asciiTheme="majorHAnsi" w:hAnsiTheme="majorHAnsi"/>
          <w:b/>
          <w:sz w:val="20"/>
          <w:szCs w:val="20"/>
          <w:lang w:val="es-ES_tradnl"/>
        </w:rPr>
      </w:pPr>
      <w:r w:rsidRPr="003F2125">
        <w:rPr>
          <w:rFonts w:asciiTheme="majorHAnsi" w:hAnsiTheme="majorHAnsi"/>
          <w:b/>
          <w:bCs/>
          <w:sz w:val="20"/>
          <w:szCs w:val="20"/>
          <w:lang w:val="es-ES_tradnl"/>
        </w:rPr>
        <w:t>VII.</w:t>
      </w:r>
      <w:r w:rsidRPr="003F2125">
        <w:rPr>
          <w:rFonts w:asciiTheme="majorHAnsi" w:hAnsiTheme="majorHAnsi"/>
          <w:b/>
          <w:bCs/>
          <w:sz w:val="20"/>
          <w:szCs w:val="20"/>
          <w:lang w:val="es-ES_tradnl"/>
        </w:rPr>
        <w:tab/>
      </w:r>
      <w:r w:rsidR="004A6A54" w:rsidRPr="003F2125">
        <w:rPr>
          <w:rFonts w:asciiTheme="majorHAnsi" w:hAnsiTheme="majorHAnsi"/>
          <w:b/>
          <w:bCs/>
          <w:sz w:val="20"/>
          <w:szCs w:val="20"/>
          <w:lang w:val="es-ES_tradnl"/>
        </w:rPr>
        <w:t xml:space="preserve">ANÁLISIS DE </w:t>
      </w:r>
      <w:r w:rsidR="00C21FEF" w:rsidRPr="003F2125">
        <w:rPr>
          <w:rFonts w:asciiTheme="majorHAnsi" w:hAnsiTheme="majorHAnsi"/>
          <w:b/>
          <w:bCs/>
          <w:sz w:val="20"/>
          <w:szCs w:val="20"/>
          <w:lang w:val="es-ES_tradnl"/>
        </w:rPr>
        <w:t>CARACTERIZACIÓN DE LOS HECHOS ALEGADOS</w:t>
      </w:r>
    </w:p>
    <w:p w14:paraId="08A53D65" w14:textId="4BD4E5A9" w:rsidR="004B421C" w:rsidRPr="003F2125" w:rsidRDefault="00D87D5C" w:rsidP="00D87D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1</w:t>
      </w:r>
      <w:r w:rsidR="00022686" w:rsidRPr="003F2125">
        <w:rPr>
          <w:rFonts w:asciiTheme="majorHAnsi" w:hAnsiTheme="majorHAnsi"/>
          <w:sz w:val="20"/>
          <w:szCs w:val="20"/>
          <w:lang w:val="es-ES_tradnl"/>
        </w:rPr>
        <w:t>3</w:t>
      </w:r>
      <w:r w:rsidRPr="003F2125">
        <w:rPr>
          <w:rFonts w:asciiTheme="majorHAnsi" w:hAnsiTheme="majorHAnsi"/>
          <w:sz w:val="20"/>
          <w:szCs w:val="20"/>
          <w:lang w:val="es-ES_tradnl"/>
        </w:rPr>
        <w:t>.</w:t>
      </w:r>
      <w:r w:rsidRPr="003F2125">
        <w:rPr>
          <w:rFonts w:asciiTheme="majorHAnsi" w:hAnsiTheme="majorHAnsi"/>
          <w:sz w:val="20"/>
          <w:szCs w:val="20"/>
          <w:lang w:val="es-ES_tradnl"/>
        </w:rPr>
        <w:tab/>
      </w:r>
      <w:r w:rsidR="008C5E2D" w:rsidRPr="003F2125">
        <w:rPr>
          <w:rFonts w:asciiTheme="majorHAnsi" w:hAnsiTheme="majorHAnsi"/>
          <w:sz w:val="20"/>
          <w:szCs w:val="20"/>
          <w:lang w:val="es-ES_tradnl"/>
        </w:rPr>
        <w:t>La presente petición inclu</w:t>
      </w:r>
      <w:r w:rsidR="004B421C" w:rsidRPr="003F2125">
        <w:rPr>
          <w:rFonts w:asciiTheme="majorHAnsi" w:hAnsiTheme="majorHAnsi"/>
          <w:sz w:val="20"/>
          <w:szCs w:val="20"/>
          <w:lang w:val="es-ES_tradnl"/>
        </w:rPr>
        <w:t xml:space="preserve">ye alegaciones respecto a </w:t>
      </w:r>
      <w:r w:rsidR="00022686" w:rsidRPr="003F2125">
        <w:rPr>
          <w:rFonts w:asciiTheme="majorHAnsi" w:hAnsiTheme="majorHAnsi"/>
          <w:sz w:val="20"/>
          <w:szCs w:val="20"/>
          <w:lang w:val="es-ES_tradnl"/>
        </w:rPr>
        <w:t>la inefectividad de la condena</w:t>
      </w:r>
      <w:r w:rsidR="000F0FF2" w:rsidRPr="003F2125">
        <w:rPr>
          <w:rFonts w:asciiTheme="majorHAnsi" w:hAnsiTheme="majorHAnsi"/>
          <w:sz w:val="20"/>
          <w:szCs w:val="20"/>
          <w:lang w:val="es-ES_tradnl"/>
        </w:rPr>
        <w:t xml:space="preserve"> en sede penal del responsable de abusos sexuales cometidos en perjuicio de A.M.S.B. y </w:t>
      </w:r>
      <w:r w:rsidR="00F958D5" w:rsidRPr="003F2125">
        <w:rPr>
          <w:rFonts w:asciiTheme="majorHAnsi" w:hAnsiTheme="majorHAnsi"/>
          <w:sz w:val="20"/>
          <w:szCs w:val="20"/>
          <w:lang w:val="es-ES_tradnl"/>
        </w:rPr>
        <w:t xml:space="preserve">el </w:t>
      </w:r>
      <w:r w:rsidR="000F0FF2" w:rsidRPr="003F2125">
        <w:rPr>
          <w:rFonts w:asciiTheme="majorHAnsi" w:hAnsiTheme="majorHAnsi"/>
          <w:sz w:val="20"/>
          <w:szCs w:val="20"/>
          <w:lang w:val="es-ES_tradnl"/>
        </w:rPr>
        <w:t xml:space="preserve">posterior desplazamiento forzado </w:t>
      </w:r>
      <w:r w:rsidR="00F958D5" w:rsidRPr="003F2125">
        <w:rPr>
          <w:rFonts w:asciiTheme="majorHAnsi" w:hAnsiTheme="majorHAnsi"/>
          <w:sz w:val="20"/>
          <w:szCs w:val="20"/>
          <w:lang w:val="es-ES_tradnl"/>
        </w:rPr>
        <w:t xml:space="preserve">de la niña y de su madre </w:t>
      </w:r>
      <w:r w:rsidR="000F0FF2" w:rsidRPr="003F2125">
        <w:rPr>
          <w:rFonts w:asciiTheme="majorHAnsi" w:hAnsiTheme="majorHAnsi"/>
          <w:sz w:val="20"/>
          <w:szCs w:val="20"/>
          <w:lang w:val="es-ES_tradnl"/>
        </w:rPr>
        <w:t>como consecuencia de amenazas y seguimientos</w:t>
      </w:r>
      <w:r w:rsidR="008D10E3" w:rsidRPr="003F2125">
        <w:rPr>
          <w:rFonts w:asciiTheme="majorHAnsi" w:hAnsiTheme="majorHAnsi"/>
          <w:sz w:val="20"/>
          <w:szCs w:val="20"/>
          <w:lang w:val="es-ES_tradnl"/>
        </w:rPr>
        <w:t xml:space="preserve"> a raíz de</w:t>
      </w:r>
      <w:r w:rsidR="00961473" w:rsidRPr="003F2125">
        <w:rPr>
          <w:rFonts w:asciiTheme="majorHAnsi" w:hAnsiTheme="majorHAnsi"/>
          <w:sz w:val="20"/>
          <w:szCs w:val="20"/>
          <w:lang w:val="es-ES_tradnl"/>
        </w:rPr>
        <w:t xml:space="preserve"> su participación en el</w:t>
      </w:r>
      <w:r w:rsidR="00FA3F27" w:rsidRPr="003F2125">
        <w:rPr>
          <w:rFonts w:asciiTheme="majorHAnsi" w:hAnsiTheme="majorHAnsi"/>
          <w:sz w:val="20"/>
          <w:szCs w:val="20"/>
          <w:lang w:val="es-ES_tradnl"/>
        </w:rPr>
        <w:t xml:space="preserve"> juicio</w:t>
      </w:r>
      <w:r w:rsidR="000F0FF2" w:rsidRPr="003F2125">
        <w:rPr>
          <w:rFonts w:asciiTheme="majorHAnsi" w:hAnsiTheme="majorHAnsi"/>
          <w:sz w:val="20"/>
          <w:szCs w:val="20"/>
          <w:lang w:val="es-ES_tradnl"/>
        </w:rPr>
        <w:t>.</w:t>
      </w:r>
      <w:r w:rsidR="00F84B82" w:rsidRPr="003F2125">
        <w:rPr>
          <w:rFonts w:asciiTheme="majorHAnsi" w:hAnsiTheme="majorHAnsi"/>
          <w:sz w:val="20"/>
          <w:szCs w:val="20"/>
          <w:lang w:val="es-ES_tradnl"/>
        </w:rPr>
        <w:t xml:space="preserve"> El Estado plantea que </w:t>
      </w:r>
      <w:r w:rsidR="00277F85" w:rsidRPr="003F2125">
        <w:rPr>
          <w:rFonts w:asciiTheme="majorHAnsi" w:hAnsiTheme="majorHAnsi"/>
          <w:sz w:val="20"/>
          <w:szCs w:val="20"/>
          <w:lang w:val="es-ES_tradnl"/>
        </w:rPr>
        <w:t xml:space="preserve">los hechos alegados no caracterizan una violación al derecho de acceso a la justicia y a la protección judicial, toda vez que las autoridades han sido diligentes en la </w:t>
      </w:r>
      <w:r w:rsidR="00B97AE7" w:rsidRPr="003F2125">
        <w:rPr>
          <w:rFonts w:asciiTheme="majorHAnsi" w:hAnsiTheme="majorHAnsi"/>
          <w:sz w:val="20"/>
          <w:szCs w:val="20"/>
          <w:lang w:val="es-ES_tradnl"/>
        </w:rPr>
        <w:t xml:space="preserve">investigación y sanción del responsable del suceso, así como en la </w:t>
      </w:r>
      <w:r w:rsidR="00277F85" w:rsidRPr="003F2125">
        <w:rPr>
          <w:rFonts w:asciiTheme="majorHAnsi" w:hAnsiTheme="majorHAnsi"/>
          <w:sz w:val="20"/>
          <w:szCs w:val="20"/>
          <w:lang w:val="es-ES_tradnl"/>
        </w:rPr>
        <w:t xml:space="preserve">emisión de órdenes </w:t>
      </w:r>
      <w:r w:rsidR="00B97AE7" w:rsidRPr="003F2125">
        <w:rPr>
          <w:rFonts w:asciiTheme="majorHAnsi" w:hAnsiTheme="majorHAnsi"/>
          <w:sz w:val="20"/>
          <w:szCs w:val="20"/>
          <w:lang w:val="es-ES_tradnl"/>
        </w:rPr>
        <w:t xml:space="preserve">para hacer efectiva su </w:t>
      </w:r>
      <w:r w:rsidR="00277F85" w:rsidRPr="003F2125">
        <w:rPr>
          <w:rFonts w:asciiTheme="majorHAnsi" w:hAnsiTheme="majorHAnsi"/>
          <w:sz w:val="20"/>
          <w:szCs w:val="20"/>
          <w:lang w:val="es-ES_tradnl"/>
        </w:rPr>
        <w:t>captura y en la averiguación de</w:t>
      </w:r>
      <w:r w:rsidR="00B97AE7" w:rsidRPr="003F2125">
        <w:rPr>
          <w:rFonts w:asciiTheme="majorHAnsi" w:hAnsiTheme="majorHAnsi"/>
          <w:sz w:val="20"/>
          <w:szCs w:val="20"/>
          <w:lang w:val="es-ES_tradnl"/>
        </w:rPr>
        <w:t xml:space="preserve"> su</w:t>
      </w:r>
      <w:r w:rsidR="00277F85" w:rsidRPr="003F2125">
        <w:rPr>
          <w:rFonts w:asciiTheme="majorHAnsi" w:hAnsiTheme="majorHAnsi"/>
          <w:sz w:val="20"/>
          <w:szCs w:val="20"/>
          <w:lang w:val="es-ES_tradnl"/>
        </w:rPr>
        <w:t xml:space="preserve"> paradero.</w:t>
      </w:r>
    </w:p>
    <w:p w14:paraId="0A6BC617" w14:textId="04C219EC" w:rsidR="00A24533" w:rsidRPr="003F2125" w:rsidRDefault="00B87CD1" w:rsidP="000F0F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14.</w:t>
      </w:r>
      <w:r w:rsidRPr="003F2125">
        <w:rPr>
          <w:rFonts w:asciiTheme="majorHAnsi" w:hAnsiTheme="majorHAnsi"/>
          <w:sz w:val="20"/>
          <w:szCs w:val="20"/>
          <w:lang w:val="es-ES_tradnl"/>
        </w:rPr>
        <w:tab/>
      </w:r>
      <w:r w:rsidR="001268A5" w:rsidRPr="003F2125">
        <w:rPr>
          <w:rFonts w:asciiTheme="majorHAnsi" w:hAnsiTheme="majorHAnsi"/>
          <w:sz w:val="20"/>
          <w:szCs w:val="20"/>
          <w:lang w:val="es-ES_tradnl"/>
        </w:rPr>
        <w:t>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 Bajo esta perspectiva, l</w:t>
      </w:r>
      <w:r w:rsidR="00A672E0" w:rsidRPr="003F2125">
        <w:rPr>
          <w:rFonts w:asciiTheme="majorHAnsi" w:hAnsiTheme="majorHAnsi"/>
          <w:sz w:val="20"/>
          <w:szCs w:val="20"/>
          <w:lang w:val="es-ES_tradnl"/>
        </w:rPr>
        <w:t>a C</w:t>
      </w:r>
      <w:r w:rsidR="001268A5" w:rsidRPr="003F2125">
        <w:rPr>
          <w:rFonts w:asciiTheme="majorHAnsi" w:hAnsiTheme="majorHAnsi"/>
          <w:sz w:val="20"/>
          <w:szCs w:val="20"/>
          <w:lang w:val="es-ES_tradnl"/>
        </w:rPr>
        <w:t xml:space="preserve">IDH </w:t>
      </w:r>
      <w:r w:rsidR="00A672E0" w:rsidRPr="003F2125">
        <w:rPr>
          <w:rFonts w:asciiTheme="majorHAnsi" w:hAnsiTheme="majorHAnsi"/>
          <w:sz w:val="20"/>
          <w:szCs w:val="20"/>
          <w:lang w:val="es-ES_tradnl"/>
        </w:rPr>
        <w:t>recuerda que</w:t>
      </w:r>
      <w:r w:rsidR="00852C5F" w:rsidRPr="003F2125">
        <w:rPr>
          <w:rFonts w:asciiTheme="majorHAnsi" w:hAnsiTheme="majorHAnsi"/>
          <w:sz w:val="20"/>
          <w:szCs w:val="20"/>
          <w:lang w:val="es-ES_tradnl"/>
        </w:rPr>
        <w:t xml:space="preserve">, en casos de graves violaciones de derechos humanos, los Estados tienen la obligación de impulsar una investigación </w:t>
      </w:r>
      <w:r w:rsidR="00852C5F" w:rsidRPr="003F2125">
        <w:rPr>
          <w:rFonts w:asciiTheme="majorHAnsi" w:hAnsiTheme="majorHAnsi"/>
          <w:i/>
          <w:iCs/>
          <w:sz w:val="20"/>
          <w:szCs w:val="20"/>
          <w:lang w:val="es-ES_tradnl"/>
        </w:rPr>
        <w:t>ex officio</w:t>
      </w:r>
      <w:r w:rsidR="00852C5F" w:rsidRPr="003F2125">
        <w:rPr>
          <w:rFonts w:asciiTheme="majorHAnsi" w:hAnsiTheme="majorHAnsi"/>
          <w:sz w:val="20"/>
          <w:szCs w:val="20"/>
          <w:lang w:val="es-ES_tradnl"/>
        </w:rPr>
        <w:t xml:space="preserve"> como un deber jurídico propio, y no pueden reposar esta carga en la iniciativa de los familiares. Uno de los principios rectores del deber de debida diligencia consiste en dar seguimiento a las líneas lógicas de investigación en las indagaciones penales relativas a violaciones de derechos humanos</w:t>
      </w:r>
      <w:r w:rsidR="00852C5F" w:rsidRPr="003F2125">
        <w:rPr>
          <w:rStyle w:val="FootnoteReference"/>
          <w:rFonts w:asciiTheme="majorHAnsi" w:hAnsiTheme="majorHAnsi"/>
          <w:sz w:val="20"/>
          <w:szCs w:val="20"/>
          <w:lang w:val="es-ES_tradnl"/>
        </w:rPr>
        <w:footnoteReference w:id="8"/>
      </w:r>
      <w:r w:rsidR="00852C5F" w:rsidRPr="003F2125">
        <w:rPr>
          <w:rFonts w:asciiTheme="majorHAnsi" w:hAnsiTheme="majorHAnsi"/>
          <w:sz w:val="20"/>
          <w:szCs w:val="20"/>
          <w:lang w:val="es-ES_tradnl"/>
        </w:rPr>
        <w:t>.</w:t>
      </w:r>
      <w:r w:rsidR="00A8320E" w:rsidRPr="003F2125">
        <w:rPr>
          <w:rFonts w:asciiTheme="majorHAnsi" w:hAnsiTheme="majorHAnsi"/>
          <w:sz w:val="20"/>
          <w:szCs w:val="20"/>
          <w:lang w:val="es-ES_tradnl"/>
        </w:rPr>
        <w:t xml:space="preserve"> A ello se suma que, en casos de violencia contra la mujer, las obligaciones generales de los artículos 8.1 y 25 de la Convención Americana se ven reforzadas por las disposiciones de la Convención de Belém do Pará, cuyo artículo 7.b) impone el deber específico de utilizar la debida diligencia para prevenir, sancionar y erradicar la violencia contra la mujer</w:t>
      </w:r>
      <w:r w:rsidR="00934C14" w:rsidRPr="003F2125">
        <w:rPr>
          <w:rFonts w:asciiTheme="majorHAnsi" w:hAnsiTheme="majorHAnsi"/>
          <w:sz w:val="20"/>
          <w:szCs w:val="20"/>
          <w:lang w:val="es-ES_tradnl"/>
        </w:rPr>
        <w:t>,</w:t>
      </w:r>
      <w:r w:rsidR="004C4360" w:rsidRPr="003F2125">
        <w:rPr>
          <w:rStyle w:val="FootnoteReference"/>
          <w:rFonts w:asciiTheme="majorHAnsi" w:hAnsiTheme="majorHAnsi"/>
          <w:sz w:val="20"/>
          <w:szCs w:val="20"/>
          <w:lang w:val="es-ES_tradnl"/>
        </w:rPr>
        <w:footnoteReference w:id="9"/>
      </w:r>
      <w:r w:rsidR="00934C14" w:rsidRPr="003F2125">
        <w:rPr>
          <w:rFonts w:asciiTheme="majorHAnsi" w:hAnsiTheme="majorHAnsi"/>
          <w:sz w:val="20"/>
          <w:szCs w:val="20"/>
          <w:lang w:val="es-ES_tradnl"/>
        </w:rPr>
        <w:t xml:space="preserve"> como lo es la violencia sexual</w:t>
      </w:r>
      <w:r w:rsidR="00A8320E" w:rsidRPr="003F2125">
        <w:rPr>
          <w:rFonts w:asciiTheme="majorHAnsi" w:hAnsiTheme="majorHAnsi"/>
          <w:sz w:val="20"/>
          <w:szCs w:val="20"/>
          <w:lang w:val="es-ES_tradnl"/>
        </w:rPr>
        <w:t>.</w:t>
      </w:r>
    </w:p>
    <w:p w14:paraId="4630F101" w14:textId="339286E5" w:rsidR="001A520D" w:rsidRPr="003F2125" w:rsidRDefault="000C0D61" w:rsidP="000F0F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3F2125">
        <w:rPr>
          <w:rFonts w:asciiTheme="majorHAnsi" w:hAnsiTheme="majorHAnsi"/>
          <w:sz w:val="20"/>
          <w:szCs w:val="20"/>
          <w:lang w:val="es-ES_tradnl"/>
        </w:rPr>
        <w:t>15.</w:t>
      </w:r>
      <w:r w:rsidRPr="003F2125">
        <w:rPr>
          <w:rFonts w:asciiTheme="majorHAnsi" w:hAnsiTheme="majorHAnsi"/>
          <w:sz w:val="20"/>
          <w:szCs w:val="20"/>
          <w:lang w:val="es-ES_tradnl"/>
        </w:rPr>
        <w:tab/>
      </w:r>
      <w:r w:rsidR="00553FE6" w:rsidRPr="003F2125">
        <w:rPr>
          <w:rFonts w:asciiTheme="majorHAnsi" w:hAnsiTheme="majorHAnsi"/>
          <w:sz w:val="20"/>
          <w:szCs w:val="20"/>
          <w:lang w:val="es-ES_tradnl"/>
        </w:rPr>
        <w:t xml:space="preserve">A este respecto, la peticionaria alega que las autoridades no han sido diligentes en la averiguación del paradero del sentenciado, pues su búsqueda ha sido suspendida en ocasiones durante años por la vigencia de las órdenes de captura, e incluso habrían omitido aprehenderlo una vez lo hallaron. </w:t>
      </w:r>
      <w:r w:rsidR="008C5E2D" w:rsidRPr="003F2125">
        <w:rPr>
          <w:rFonts w:asciiTheme="majorHAnsi" w:hAnsiTheme="majorHAnsi"/>
          <w:sz w:val="20"/>
          <w:szCs w:val="20"/>
          <w:lang w:val="es-ES_tradnl"/>
        </w:rPr>
        <w:t>En aten</w:t>
      </w:r>
      <w:r w:rsidR="00C25ADB" w:rsidRPr="003F2125">
        <w:rPr>
          <w:rFonts w:asciiTheme="majorHAnsi" w:hAnsiTheme="majorHAnsi"/>
          <w:sz w:val="20"/>
          <w:szCs w:val="20"/>
          <w:lang w:val="es-ES_tradnl"/>
        </w:rPr>
        <w:t xml:space="preserve">ción a estas consideraciones y </w:t>
      </w:r>
      <w:r w:rsidR="008C5E2D" w:rsidRPr="003F2125">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w:t>
      </w:r>
      <w:r w:rsidR="004B421C" w:rsidRPr="003F2125">
        <w:rPr>
          <w:rFonts w:asciiTheme="majorHAnsi" w:hAnsiTheme="majorHAnsi"/>
          <w:sz w:val="20"/>
          <w:szCs w:val="20"/>
          <w:lang w:val="es-ES_tradnl"/>
        </w:rPr>
        <w:t xml:space="preserve">zar violaciones a los artículos </w:t>
      </w:r>
      <w:r w:rsidR="00E753B5" w:rsidRPr="003F2125">
        <w:rPr>
          <w:rFonts w:ascii="Cambria" w:hAnsi="Cambria"/>
          <w:bCs/>
          <w:sz w:val="20"/>
          <w:szCs w:val="20"/>
          <w:lang w:val="es-ES_tradnl"/>
        </w:rPr>
        <w:t>5 (integridad personal), 8 (garantías judiciales), 19 (derechos del niño), 22 (derecho de circulación y de residencia) y 25 (protección judicial) de la Convención Americana en relación con el artículo 1.1 (obligación de respetar los derechos) del mismo instrumento; y del artículo 7 de la Convención de Belém do Pará.</w:t>
      </w:r>
    </w:p>
    <w:p w14:paraId="6195991E" w14:textId="77777777" w:rsidR="003239B8" w:rsidRPr="003F2125" w:rsidRDefault="003239B8" w:rsidP="003239B8">
      <w:pPr>
        <w:pStyle w:val="ListParagraph"/>
        <w:spacing w:before="240" w:after="240"/>
        <w:jc w:val="both"/>
        <w:rPr>
          <w:rFonts w:asciiTheme="majorHAnsi" w:hAnsiTheme="majorHAnsi"/>
          <w:b/>
          <w:bCs/>
          <w:sz w:val="20"/>
          <w:szCs w:val="20"/>
          <w:lang w:val="es-ES_tradnl"/>
        </w:rPr>
      </w:pPr>
      <w:r w:rsidRPr="003F2125">
        <w:rPr>
          <w:rFonts w:asciiTheme="majorHAnsi" w:hAnsiTheme="majorHAnsi"/>
          <w:b/>
          <w:bCs/>
          <w:sz w:val="20"/>
          <w:szCs w:val="20"/>
          <w:lang w:val="es-ES_tradnl"/>
        </w:rPr>
        <w:t xml:space="preserve">VIII. </w:t>
      </w:r>
      <w:r w:rsidRPr="003F2125">
        <w:rPr>
          <w:rFonts w:asciiTheme="majorHAnsi" w:hAnsiTheme="majorHAnsi"/>
          <w:b/>
          <w:bCs/>
          <w:sz w:val="20"/>
          <w:szCs w:val="20"/>
          <w:lang w:val="es-ES_tradnl"/>
        </w:rPr>
        <w:tab/>
        <w:t>DECISIÓN</w:t>
      </w:r>
    </w:p>
    <w:p w14:paraId="3B3A7025" w14:textId="7BEDC674" w:rsidR="000419AD" w:rsidRPr="003F2125"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F2125">
        <w:rPr>
          <w:rFonts w:asciiTheme="majorHAnsi" w:hAnsiTheme="majorHAnsi"/>
          <w:sz w:val="20"/>
          <w:szCs w:val="20"/>
          <w:lang w:val="es-ES_tradnl"/>
        </w:rPr>
        <w:t xml:space="preserve">Declarar admisible la presente petición en relación con </w:t>
      </w:r>
      <w:r w:rsidR="00710944" w:rsidRPr="003F2125">
        <w:rPr>
          <w:rFonts w:asciiTheme="majorHAnsi" w:hAnsiTheme="majorHAnsi"/>
          <w:sz w:val="20"/>
          <w:szCs w:val="20"/>
          <w:lang w:val="es-ES_tradnl"/>
        </w:rPr>
        <w:t>los artículos 5, 8, 19, 22 y 25 de la Convención Americana</w:t>
      </w:r>
      <w:r w:rsidR="009E2C03" w:rsidRPr="003F2125">
        <w:rPr>
          <w:rFonts w:asciiTheme="majorHAnsi" w:hAnsiTheme="majorHAnsi"/>
          <w:sz w:val="20"/>
          <w:szCs w:val="20"/>
          <w:lang w:val="es-ES_tradnl"/>
        </w:rPr>
        <w:t xml:space="preserve"> y el artículo 7 de la Convención de Belém do Pará</w:t>
      </w:r>
      <w:r w:rsidR="00A758AA" w:rsidRPr="003F2125">
        <w:rPr>
          <w:rFonts w:asciiTheme="majorHAnsi" w:hAnsiTheme="majorHAnsi"/>
          <w:sz w:val="20"/>
          <w:szCs w:val="20"/>
          <w:lang w:val="es-ES_tradnl"/>
        </w:rPr>
        <w:t>;</w:t>
      </w:r>
      <w:r w:rsidR="007B76D3" w:rsidRPr="003F2125">
        <w:rPr>
          <w:rFonts w:asciiTheme="majorHAnsi" w:hAnsiTheme="majorHAnsi"/>
          <w:sz w:val="20"/>
          <w:szCs w:val="20"/>
          <w:lang w:val="es-ES_tradnl"/>
        </w:rPr>
        <w:t xml:space="preserve"> y</w:t>
      </w:r>
    </w:p>
    <w:p w14:paraId="5F25B60C" w14:textId="66CEB6E6"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F2125">
        <w:rPr>
          <w:rFonts w:asciiTheme="majorHAnsi" w:hAnsiTheme="majorHAnsi"/>
          <w:sz w:val="20"/>
          <w:szCs w:val="20"/>
          <w:lang w:val="es-ES_tradnl"/>
        </w:rPr>
        <w:lastRenderedPageBreak/>
        <w:t>Notificar a las partes la presente decisión</w:t>
      </w:r>
      <w:r w:rsidR="00CA028F" w:rsidRPr="003F2125">
        <w:rPr>
          <w:rFonts w:asciiTheme="majorHAnsi" w:hAnsiTheme="majorHAnsi"/>
          <w:sz w:val="20"/>
          <w:szCs w:val="20"/>
          <w:lang w:val="es-ES_tradnl"/>
        </w:rPr>
        <w:t>; continuar con el análisis del fondo de la cuestión;</w:t>
      </w:r>
      <w:r w:rsidRPr="003F2125">
        <w:rPr>
          <w:rFonts w:asciiTheme="majorHAnsi" w:hAnsiTheme="majorHAnsi"/>
          <w:sz w:val="20"/>
          <w:szCs w:val="20"/>
          <w:lang w:val="es-ES_tradnl"/>
        </w:rPr>
        <w:t xml:space="preserve"> y publicar esta decisión e incluirla en su Informe Anual a la Asamblea General de la Organización de los Estados Americanos.</w:t>
      </w:r>
    </w:p>
    <w:p w14:paraId="1B87D706" w14:textId="3333EDBE" w:rsidR="00F60357" w:rsidRPr="005749DE" w:rsidRDefault="00F60357" w:rsidP="005749D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30 días del mes de junio de 2022. </w:t>
      </w:r>
      <w:r w:rsidR="005749DE">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Julissa Mantilla Falcón, Presidenta; Stuardo Ralón Orellana, Primer Vicepresidente; Esmeralda E. Arosemena Bernal de Troitiño y Joel Hernández, </w:t>
      </w:r>
      <w:r w:rsidR="005749D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Pr>
          <w:rStyle w:val="normaltextrun"/>
          <w:rFonts w:ascii="Cambria" w:hAnsi="Cambria" w:cs="Segoe UI"/>
          <w:sz w:val="20"/>
          <w:szCs w:val="20"/>
          <w:lang w:val="es-ES"/>
        </w:rPr>
        <w:t> </w:t>
      </w:r>
      <w:r w:rsidRPr="00BB6884">
        <w:rPr>
          <w:rStyle w:val="eop"/>
          <w:rFonts w:ascii="Cambria" w:hAnsi="Cambria" w:cs="Segoe UI"/>
          <w:sz w:val="20"/>
          <w:szCs w:val="20"/>
          <w:lang w:val="es-ES"/>
        </w:rPr>
        <w:t> </w:t>
      </w:r>
    </w:p>
    <w:p w14:paraId="3F7B0DD9" w14:textId="77777777" w:rsidR="00F3466C" w:rsidRPr="003F2125" w:rsidRDefault="00F3466C" w:rsidP="00F346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F3466C" w:rsidRPr="003F212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BCDB" w14:textId="77777777" w:rsidR="00CF0B14" w:rsidRDefault="00CF0B14">
      <w:r>
        <w:separator/>
      </w:r>
    </w:p>
  </w:endnote>
  <w:endnote w:type="continuationSeparator" w:id="0">
    <w:p w14:paraId="01F73C75" w14:textId="77777777" w:rsidR="00CF0B14" w:rsidRDefault="00CF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9C909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28F">
          <w:rPr>
            <w:noProof/>
            <w:sz w:val="16"/>
            <w:szCs w:val="22"/>
          </w:rPr>
          <w:t>2</w:t>
        </w:r>
        <w:r w:rsidRPr="00934A2C">
          <w:rPr>
            <w:noProof/>
            <w:sz w:val="16"/>
            <w:szCs w:val="22"/>
          </w:rPr>
          <w:fldChar w:fldCharType="end"/>
        </w:r>
      </w:p>
    </w:sdtContent>
  </w:sdt>
  <w:p w14:paraId="7662A413"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B2B1" w14:textId="77777777" w:rsidR="0070697F" w:rsidRPr="00934A2C" w:rsidRDefault="0070697F">
    <w:pPr>
      <w:pStyle w:val="Footer"/>
      <w:jc w:val="center"/>
      <w:rPr>
        <w:sz w:val="16"/>
        <w:szCs w:val="22"/>
      </w:rPr>
    </w:pPr>
  </w:p>
  <w:p w14:paraId="5D17238A"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0575" w14:textId="77777777" w:rsidR="00CF0B14" w:rsidRPr="000F35ED" w:rsidRDefault="00CF0B1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A8B52F" w14:textId="77777777" w:rsidR="00CF0B14" w:rsidRPr="000F35ED" w:rsidRDefault="00CF0B14" w:rsidP="000F35ED">
      <w:pPr>
        <w:rPr>
          <w:rFonts w:asciiTheme="majorHAnsi" w:hAnsiTheme="majorHAnsi"/>
          <w:sz w:val="16"/>
          <w:szCs w:val="16"/>
        </w:rPr>
      </w:pPr>
      <w:r w:rsidRPr="000F35ED">
        <w:rPr>
          <w:rFonts w:asciiTheme="majorHAnsi" w:hAnsiTheme="majorHAnsi"/>
          <w:sz w:val="16"/>
          <w:szCs w:val="16"/>
        </w:rPr>
        <w:separator/>
      </w:r>
    </w:p>
    <w:p w14:paraId="2B3BB593" w14:textId="77777777" w:rsidR="00CF0B14" w:rsidRPr="000F35ED" w:rsidRDefault="00CF0B1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43A06C0" w14:textId="77777777" w:rsidR="00CF0B14" w:rsidRPr="000F35ED" w:rsidRDefault="00CF0B1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C7EBA1F" w14:textId="06A6DD4A" w:rsidR="004A6A54" w:rsidRPr="00306F33" w:rsidRDefault="004A6A54" w:rsidP="009A43F0">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9A43F0">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9A43F0">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59774B5B" w14:textId="77777777" w:rsidR="00260543" w:rsidRPr="004A5DD2" w:rsidRDefault="00260543" w:rsidP="00260543">
      <w:pPr>
        <w:pStyle w:val="FootnoteText"/>
        <w:ind w:firstLine="720"/>
        <w:rPr>
          <w:rFonts w:asciiTheme="majorHAnsi" w:hAnsiTheme="majorHAnsi"/>
          <w:sz w:val="16"/>
          <w:szCs w:val="16"/>
          <w:lang w:val="es-CO"/>
        </w:rPr>
      </w:pPr>
      <w:r w:rsidRPr="004A5DD2">
        <w:rPr>
          <w:rStyle w:val="FootnoteReference"/>
          <w:rFonts w:asciiTheme="majorHAnsi" w:hAnsiTheme="majorHAnsi"/>
          <w:sz w:val="16"/>
          <w:szCs w:val="16"/>
        </w:rPr>
        <w:footnoteRef/>
      </w:r>
      <w:r w:rsidRPr="004A5DD2">
        <w:rPr>
          <w:rFonts w:asciiTheme="majorHAnsi" w:hAnsiTheme="majorHAnsi"/>
          <w:sz w:val="16"/>
          <w:szCs w:val="16"/>
          <w:lang w:val="es-CO"/>
        </w:rPr>
        <w:t xml:space="preserve"> </w:t>
      </w:r>
      <w:r>
        <w:rPr>
          <w:rFonts w:asciiTheme="majorHAnsi" w:hAnsiTheme="majorHAnsi"/>
          <w:sz w:val="16"/>
          <w:szCs w:val="16"/>
          <w:lang w:val="es-CO"/>
        </w:rPr>
        <w:t>En adelante “la Convención Americana” o “la Convención”.</w:t>
      </w:r>
    </w:p>
  </w:footnote>
  <w:footnote w:id="4">
    <w:p w14:paraId="54B71B4A"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4E80A37B" w14:textId="77777777" w:rsidR="00390117" w:rsidRPr="004A5DD2" w:rsidRDefault="00390117" w:rsidP="00390117">
      <w:pPr>
        <w:pStyle w:val="FootnoteText"/>
        <w:ind w:firstLine="720"/>
        <w:rPr>
          <w:rFonts w:asciiTheme="majorHAnsi" w:hAnsiTheme="majorHAnsi"/>
          <w:sz w:val="16"/>
          <w:szCs w:val="16"/>
          <w:lang w:val="es-CO"/>
        </w:rPr>
      </w:pPr>
      <w:r w:rsidRPr="004A5DD2">
        <w:rPr>
          <w:rStyle w:val="FootnoteReference"/>
          <w:rFonts w:asciiTheme="majorHAnsi" w:hAnsiTheme="majorHAnsi"/>
          <w:sz w:val="16"/>
          <w:szCs w:val="16"/>
        </w:rPr>
        <w:footnoteRef/>
      </w:r>
      <w:r w:rsidRPr="004A5DD2">
        <w:rPr>
          <w:rFonts w:asciiTheme="majorHAnsi" w:hAnsiTheme="majorHAnsi"/>
          <w:sz w:val="16"/>
          <w:szCs w:val="16"/>
          <w:lang w:val="es-CO"/>
        </w:rPr>
        <w:t xml:space="preserve"> </w:t>
      </w:r>
      <w:r>
        <w:rPr>
          <w:rFonts w:asciiTheme="majorHAnsi" w:hAnsiTheme="majorHAnsi"/>
          <w:sz w:val="16"/>
          <w:szCs w:val="16"/>
          <w:lang w:val="es-CO"/>
        </w:rPr>
        <w:t>En adelante “la Convención Americana” o “la Convención”.</w:t>
      </w:r>
    </w:p>
  </w:footnote>
  <w:footnote w:id="6">
    <w:p w14:paraId="5AE698B5" w14:textId="3D440C3F" w:rsidR="007B1936" w:rsidRPr="00D53711" w:rsidRDefault="007B1936" w:rsidP="007B1936">
      <w:pPr>
        <w:pStyle w:val="FootnoteText"/>
        <w:ind w:firstLine="720"/>
        <w:jc w:val="both"/>
        <w:rPr>
          <w:rFonts w:ascii="Cambria" w:hAnsi="Cambria"/>
          <w:lang w:val="es-CO"/>
        </w:rPr>
      </w:pPr>
      <w:r w:rsidRPr="00D53711">
        <w:rPr>
          <w:rStyle w:val="FootnoteReference"/>
          <w:rFonts w:ascii="Cambria" w:hAnsi="Cambria"/>
          <w:sz w:val="16"/>
          <w:szCs w:val="16"/>
        </w:rPr>
        <w:footnoteRef/>
      </w:r>
      <w:r w:rsidRPr="003C34B8">
        <w:rPr>
          <w:rFonts w:ascii="Cambria" w:hAnsi="Cambria"/>
          <w:sz w:val="16"/>
          <w:szCs w:val="16"/>
          <w:lang w:val="es-CO"/>
        </w:rPr>
        <w:t xml:space="preserve"> </w:t>
      </w:r>
      <w:r w:rsidR="00197FE8" w:rsidRPr="00442B26">
        <w:rPr>
          <w:rFonts w:ascii="Cambria" w:hAnsi="Cambria"/>
          <w:sz w:val="16"/>
          <w:szCs w:val="16"/>
          <w:lang w:val="es-CO"/>
        </w:rPr>
        <w:t>CIDH. Informe No. Informe No. 89/21, Petición 5-12, Trabajadores Mineros de Cananea y sus familiares</w:t>
      </w:r>
      <w:r w:rsidR="00197FE8">
        <w:rPr>
          <w:rFonts w:ascii="Cambria" w:hAnsi="Cambria"/>
          <w:sz w:val="16"/>
          <w:szCs w:val="16"/>
          <w:lang w:val="es-CO"/>
        </w:rPr>
        <w:t xml:space="preserve">. México. 28 de marzo de 2021, párr. 32; </w:t>
      </w:r>
      <w:r w:rsidR="00197FE8" w:rsidRPr="00197FE8">
        <w:rPr>
          <w:rFonts w:ascii="Cambria" w:hAnsi="Cambria"/>
          <w:sz w:val="16"/>
          <w:szCs w:val="16"/>
          <w:lang w:val="es-CO"/>
        </w:rPr>
        <w:t xml:space="preserve">CIDH, Informe No. </w:t>
      </w:r>
      <w:r w:rsidR="00350D85">
        <w:rPr>
          <w:rFonts w:ascii="Cambria" w:hAnsi="Cambria"/>
          <w:sz w:val="16"/>
          <w:szCs w:val="16"/>
          <w:lang w:val="es-CO"/>
        </w:rPr>
        <w:t>317</w:t>
      </w:r>
      <w:r w:rsidR="00197FE8" w:rsidRPr="00197FE8">
        <w:rPr>
          <w:rFonts w:ascii="Cambria" w:hAnsi="Cambria"/>
          <w:sz w:val="16"/>
          <w:szCs w:val="16"/>
          <w:lang w:val="es-CO"/>
        </w:rPr>
        <w:t>/</w:t>
      </w:r>
      <w:r w:rsidR="00350D85">
        <w:rPr>
          <w:rFonts w:ascii="Cambria" w:hAnsi="Cambria"/>
          <w:sz w:val="16"/>
          <w:szCs w:val="16"/>
          <w:lang w:val="es-CO"/>
        </w:rPr>
        <w:t>21</w:t>
      </w:r>
      <w:r w:rsidR="00197FE8" w:rsidRPr="00197FE8">
        <w:rPr>
          <w:rFonts w:ascii="Cambria" w:hAnsi="Cambria"/>
          <w:sz w:val="16"/>
          <w:szCs w:val="16"/>
          <w:lang w:val="es-CO"/>
        </w:rPr>
        <w:t xml:space="preserve">. Petición 1841-14. Admisibilidad. M y C. Costa Rica. </w:t>
      </w:r>
      <w:r w:rsidR="00197FE8">
        <w:rPr>
          <w:rFonts w:ascii="Cambria" w:hAnsi="Cambria"/>
          <w:sz w:val="16"/>
          <w:szCs w:val="16"/>
          <w:lang w:val="es-CO"/>
        </w:rPr>
        <w:t>4 de noviembre de 2021, párr</w:t>
      </w:r>
      <w:r w:rsidR="00197FE8" w:rsidRPr="00197FE8">
        <w:rPr>
          <w:rFonts w:ascii="Cambria" w:hAnsi="Cambria"/>
          <w:sz w:val="16"/>
          <w:szCs w:val="16"/>
          <w:lang w:val="es-CO"/>
        </w:rPr>
        <w:t>.</w:t>
      </w:r>
      <w:r w:rsidR="00197FE8">
        <w:rPr>
          <w:rFonts w:ascii="Cambria" w:hAnsi="Cambria"/>
          <w:sz w:val="16"/>
          <w:szCs w:val="16"/>
          <w:lang w:val="es-CO"/>
        </w:rPr>
        <w:t xml:space="preserve"> 25.</w:t>
      </w:r>
    </w:p>
  </w:footnote>
  <w:footnote w:id="7">
    <w:p w14:paraId="33BCB715" w14:textId="3A33E944" w:rsidR="00197FE8" w:rsidRPr="00197FE8" w:rsidRDefault="00197FE8" w:rsidP="00AC4E4A">
      <w:pPr>
        <w:pStyle w:val="FootnoteText"/>
        <w:ind w:firstLine="720"/>
        <w:rPr>
          <w:lang w:val="es-CO"/>
        </w:rPr>
      </w:pPr>
      <w:r w:rsidRPr="00EA169E">
        <w:rPr>
          <w:rStyle w:val="FootnoteReference"/>
          <w:rFonts w:asciiTheme="majorHAnsi" w:hAnsiTheme="majorHAnsi"/>
          <w:sz w:val="16"/>
          <w:szCs w:val="16"/>
        </w:rPr>
        <w:footnoteRef/>
      </w:r>
      <w:r w:rsidRPr="00EA169E">
        <w:rPr>
          <w:rFonts w:asciiTheme="majorHAnsi" w:hAnsiTheme="majorHAnsi"/>
          <w:sz w:val="16"/>
          <w:szCs w:val="16"/>
          <w:lang w:val="es-CO"/>
        </w:rPr>
        <w:t xml:space="preserve"> </w:t>
      </w:r>
      <w:r w:rsidR="00AC4E4A" w:rsidRPr="00197FE8">
        <w:rPr>
          <w:rFonts w:ascii="Cambria" w:hAnsi="Cambria"/>
          <w:sz w:val="16"/>
          <w:szCs w:val="16"/>
          <w:lang w:val="es-CO"/>
        </w:rPr>
        <w:t xml:space="preserve">CIDH, Informe No. </w:t>
      </w:r>
      <w:r w:rsidR="00AC4E4A">
        <w:rPr>
          <w:rFonts w:ascii="Cambria" w:hAnsi="Cambria"/>
          <w:sz w:val="16"/>
          <w:szCs w:val="16"/>
          <w:lang w:val="es-CO"/>
        </w:rPr>
        <w:t>317</w:t>
      </w:r>
      <w:r w:rsidR="00AC4E4A" w:rsidRPr="00197FE8">
        <w:rPr>
          <w:rFonts w:ascii="Cambria" w:hAnsi="Cambria"/>
          <w:sz w:val="16"/>
          <w:szCs w:val="16"/>
          <w:lang w:val="es-CO"/>
        </w:rPr>
        <w:t>/</w:t>
      </w:r>
      <w:r w:rsidR="00AC4E4A">
        <w:rPr>
          <w:rFonts w:ascii="Cambria" w:hAnsi="Cambria"/>
          <w:sz w:val="16"/>
          <w:szCs w:val="16"/>
          <w:lang w:val="es-CO"/>
        </w:rPr>
        <w:t>21</w:t>
      </w:r>
      <w:r w:rsidR="00AC4E4A" w:rsidRPr="00197FE8">
        <w:rPr>
          <w:rFonts w:ascii="Cambria" w:hAnsi="Cambria"/>
          <w:sz w:val="16"/>
          <w:szCs w:val="16"/>
          <w:lang w:val="es-CO"/>
        </w:rPr>
        <w:t xml:space="preserve">. Petición 1841-14. Admisibilidad. M y C. Costa Rica. </w:t>
      </w:r>
      <w:r w:rsidR="00AC4E4A">
        <w:rPr>
          <w:rFonts w:ascii="Cambria" w:hAnsi="Cambria"/>
          <w:sz w:val="16"/>
          <w:szCs w:val="16"/>
          <w:lang w:val="es-CO"/>
        </w:rPr>
        <w:t>4 de noviembre de 2021, párr</w:t>
      </w:r>
      <w:r w:rsidR="00AC4E4A" w:rsidRPr="00197FE8">
        <w:rPr>
          <w:rFonts w:ascii="Cambria" w:hAnsi="Cambria"/>
          <w:sz w:val="16"/>
          <w:szCs w:val="16"/>
          <w:lang w:val="es-CO"/>
        </w:rPr>
        <w:t>.</w:t>
      </w:r>
      <w:r w:rsidR="00AC4E4A">
        <w:rPr>
          <w:rFonts w:ascii="Cambria" w:hAnsi="Cambria"/>
          <w:sz w:val="16"/>
          <w:szCs w:val="16"/>
          <w:lang w:val="es-CO"/>
        </w:rPr>
        <w:t xml:space="preserve"> 25.</w:t>
      </w:r>
    </w:p>
  </w:footnote>
  <w:footnote w:id="8">
    <w:p w14:paraId="261D26CE" w14:textId="5DBC0422" w:rsidR="00852C5F" w:rsidRPr="006029AE" w:rsidRDefault="00852C5F" w:rsidP="00852C5F">
      <w:pPr>
        <w:pStyle w:val="FootnoteText"/>
        <w:ind w:firstLine="720"/>
        <w:jc w:val="both"/>
        <w:rPr>
          <w:rFonts w:ascii="Cambria" w:hAnsi="Cambria"/>
          <w:lang w:val="es-CO"/>
        </w:rPr>
      </w:pPr>
      <w:r w:rsidRPr="006029AE">
        <w:rPr>
          <w:rStyle w:val="FootnoteReference"/>
          <w:rFonts w:ascii="Cambria" w:hAnsi="Cambria"/>
          <w:sz w:val="16"/>
          <w:szCs w:val="16"/>
        </w:rPr>
        <w:footnoteRef/>
      </w:r>
      <w:r w:rsidRPr="00232A9F">
        <w:rPr>
          <w:rFonts w:ascii="Cambria" w:hAnsi="Cambria"/>
          <w:sz w:val="16"/>
          <w:szCs w:val="16"/>
          <w:lang w:val="es-CO"/>
        </w:rPr>
        <w:t xml:space="preserve"> CIDH. </w:t>
      </w:r>
      <w:r>
        <w:rPr>
          <w:rFonts w:ascii="Cambria" w:hAnsi="Cambria"/>
          <w:sz w:val="16"/>
          <w:szCs w:val="16"/>
          <w:lang w:val="es-CO"/>
        </w:rPr>
        <w:t>I</w:t>
      </w:r>
      <w:r w:rsidRPr="00852C5F">
        <w:rPr>
          <w:rFonts w:ascii="Cambria" w:hAnsi="Cambria"/>
          <w:sz w:val="16"/>
          <w:szCs w:val="16"/>
          <w:lang w:val="es-CO"/>
        </w:rPr>
        <w:t>nforme No. 187/21. Petición 457-13. Admisibilidad. Gemma Mávil Hernández</w:t>
      </w:r>
      <w:r>
        <w:rPr>
          <w:rFonts w:ascii="Cambria" w:hAnsi="Cambria"/>
          <w:sz w:val="16"/>
          <w:szCs w:val="16"/>
          <w:lang w:val="es-CO"/>
        </w:rPr>
        <w:t xml:space="preserve"> y familiares. México. 30 de agosto de 2021,</w:t>
      </w:r>
      <w:r w:rsidRPr="00852C5F">
        <w:rPr>
          <w:rFonts w:ascii="Cambria" w:hAnsi="Cambria"/>
          <w:sz w:val="16"/>
          <w:szCs w:val="16"/>
          <w:lang w:val="es-CO"/>
        </w:rPr>
        <w:t xml:space="preserve"> </w:t>
      </w:r>
      <w:r w:rsidRPr="009D1F86">
        <w:rPr>
          <w:rFonts w:ascii="Cambria" w:hAnsi="Cambria"/>
          <w:sz w:val="16"/>
          <w:szCs w:val="16"/>
          <w:lang w:val="es-CO"/>
        </w:rPr>
        <w:t xml:space="preserve">párr. </w:t>
      </w:r>
      <w:r>
        <w:rPr>
          <w:rFonts w:ascii="Cambria" w:hAnsi="Cambria"/>
          <w:sz w:val="16"/>
          <w:szCs w:val="16"/>
          <w:lang w:val="es-CO"/>
        </w:rPr>
        <w:t>19</w:t>
      </w:r>
      <w:r w:rsidRPr="009D1F86">
        <w:rPr>
          <w:rFonts w:ascii="Cambria" w:hAnsi="Cambria"/>
          <w:sz w:val="16"/>
          <w:szCs w:val="16"/>
          <w:lang w:val="es-CO"/>
        </w:rPr>
        <w:t>.</w:t>
      </w:r>
    </w:p>
  </w:footnote>
  <w:footnote w:id="9">
    <w:p w14:paraId="02B9B4A1" w14:textId="196A2391" w:rsidR="004C4360" w:rsidRPr="004C4360" w:rsidRDefault="004C4360" w:rsidP="00CC2BC3">
      <w:pPr>
        <w:pStyle w:val="FootnoteText"/>
        <w:ind w:firstLine="720"/>
        <w:jc w:val="both"/>
        <w:rPr>
          <w:lang w:val="es-CO"/>
        </w:rPr>
      </w:pPr>
      <w:r w:rsidRPr="004C4360">
        <w:rPr>
          <w:rStyle w:val="FootnoteReference"/>
          <w:rFonts w:asciiTheme="majorHAnsi" w:hAnsiTheme="majorHAnsi"/>
          <w:sz w:val="16"/>
          <w:szCs w:val="16"/>
        </w:rPr>
        <w:footnoteRef/>
      </w:r>
      <w:r w:rsidRPr="004C4360">
        <w:rPr>
          <w:sz w:val="16"/>
          <w:szCs w:val="16"/>
          <w:lang w:val="es-CO"/>
        </w:rPr>
        <w:t xml:space="preserve"> </w:t>
      </w:r>
      <w:r w:rsidRPr="00232A9F">
        <w:rPr>
          <w:rFonts w:ascii="Cambria" w:hAnsi="Cambria"/>
          <w:sz w:val="16"/>
          <w:szCs w:val="16"/>
          <w:lang w:val="es-CO"/>
        </w:rPr>
        <w:t xml:space="preserve">CIDH. </w:t>
      </w:r>
      <w:r>
        <w:rPr>
          <w:rFonts w:ascii="Cambria" w:hAnsi="Cambria"/>
          <w:sz w:val="16"/>
          <w:szCs w:val="16"/>
          <w:lang w:val="es-CO"/>
        </w:rPr>
        <w:t>I</w:t>
      </w:r>
      <w:r w:rsidRPr="00852C5F">
        <w:rPr>
          <w:rFonts w:ascii="Cambria" w:hAnsi="Cambria"/>
          <w:sz w:val="16"/>
          <w:szCs w:val="16"/>
          <w:lang w:val="es-CO"/>
        </w:rPr>
        <w:t>nforme No. 187/21. Petición 457-13. Admisibilidad. Gemma Mávil Hernández</w:t>
      </w:r>
      <w:r>
        <w:rPr>
          <w:rFonts w:ascii="Cambria" w:hAnsi="Cambria"/>
          <w:sz w:val="16"/>
          <w:szCs w:val="16"/>
          <w:lang w:val="es-CO"/>
        </w:rPr>
        <w:t xml:space="preserve"> y familiares. México. 30 de agosto de 2021,</w:t>
      </w:r>
      <w:r w:rsidRPr="00852C5F">
        <w:rPr>
          <w:rFonts w:ascii="Cambria" w:hAnsi="Cambria"/>
          <w:sz w:val="16"/>
          <w:szCs w:val="16"/>
          <w:lang w:val="es-CO"/>
        </w:rPr>
        <w:t xml:space="preserve"> </w:t>
      </w:r>
      <w:r w:rsidRPr="009D1F86">
        <w:rPr>
          <w:rFonts w:ascii="Cambria" w:hAnsi="Cambria"/>
          <w:sz w:val="16"/>
          <w:szCs w:val="16"/>
          <w:lang w:val="es-CO"/>
        </w:rPr>
        <w:t xml:space="preserve">párr. </w:t>
      </w:r>
      <w:r>
        <w:rPr>
          <w:rFonts w:ascii="Cambria" w:hAnsi="Cambria"/>
          <w:sz w:val="16"/>
          <w:szCs w:val="16"/>
          <w:lang w:val="es-CO"/>
        </w:rPr>
        <w:t>20</w:t>
      </w:r>
      <w:r w:rsidR="00CC2BC3">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965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6CD68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D37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146C30B" wp14:editId="62B5442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C2580C" w14:textId="77777777" w:rsidR="00040C3A" w:rsidRPr="00EC7D62" w:rsidRDefault="00E14216" w:rsidP="00A50FCF">
    <w:pPr>
      <w:pStyle w:val="Header"/>
      <w:tabs>
        <w:tab w:val="clear" w:pos="4320"/>
        <w:tab w:val="clear" w:pos="8640"/>
      </w:tabs>
      <w:jc w:val="center"/>
      <w:rPr>
        <w:sz w:val="22"/>
        <w:szCs w:val="22"/>
      </w:rPr>
    </w:pPr>
    <w:r>
      <w:rPr>
        <w:sz w:val="22"/>
        <w:szCs w:val="22"/>
      </w:rPr>
      <w:pict w14:anchorId="5F05619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02200997">
    <w:abstractNumId w:val="3"/>
  </w:num>
  <w:num w:numId="2" w16cid:durableId="969937361">
    <w:abstractNumId w:val="4"/>
  </w:num>
  <w:num w:numId="3" w16cid:durableId="1817837792">
    <w:abstractNumId w:val="52"/>
  </w:num>
  <w:num w:numId="4" w16cid:durableId="527526115">
    <w:abstractNumId w:val="19"/>
  </w:num>
  <w:num w:numId="5" w16cid:durableId="482042024">
    <w:abstractNumId w:val="46"/>
  </w:num>
  <w:num w:numId="6" w16cid:durableId="696202386">
    <w:abstractNumId w:val="26"/>
  </w:num>
  <w:num w:numId="7" w16cid:durableId="1523860276">
    <w:abstractNumId w:val="5"/>
  </w:num>
  <w:num w:numId="8" w16cid:durableId="713626402">
    <w:abstractNumId w:val="15"/>
  </w:num>
  <w:num w:numId="9" w16cid:durableId="653292106">
    <w:abstractNumId w:val="41"/>
  </w:num>
  <w:num w:numId="10" w16cid:durableId="642661425">
    <w:abstractNumId w:val="0"/>
  </w:num>
  <w:num w:numId="11" w16cid:durableId="13263188">
    <w:abstractNumId w:val="36"/>
  </w:num>
  <w:num w:numId="12" w16cid:durableId="1171607863">
    <w:abstractNumId w:val="37"/>
  </w:num>
  <w:num w:numId="13" w16cid:durableId="408231894">
    <w:abstractNumId w:val="43"/>
  </w:num>
  <w:num w:numId="14" w16cid:durableId="989286867">
    <w:abstractNumId w:val="1"/>
  </w:num>
  <w:num w:numId="15" w16cid:durableId="1524854307">
    <w:abstractNumId w:val="2"/>
  </w:num>
  <w:num w:numId="16" w16cid:durableId="2080010106">
    <w:abstractNumId w:val="6"/>
  </w:num>
  <w:num w:numId="17" w16cid:durableId="794834772">
    <w:abstractNumId w:val="7"/>
  </w:num>
  <w:num w:numId="18" w16cid:durableId="2121873222">
    <w:abstractNumId w:val="8"/>
  </w:num>
  <w:num w:numId="19" w16cid:durableId="1880510360">
    <w:abstractNumId w:val="9"/>
  </w:num>
  <w:num w:numId="20" w16cid:durableId="1405373747">
    <w:abstractNumId w:val="10"/>
  </w:num>
  <w:num w:numId="21" w16cid:durableId="455107028">
    <w:abstractNumId w:val="11"/>
  </w:num>
  <w:num w:numId="22" w16cid:durableId="77099192">
    <w:abstractNumId w:val="12"/>
  </w:num>
  <w:num w:numId="23" w16cid:durableId="1307856112">
    <w:abstractNumId w:val="13"/>
  </w:num>
  <w:num w:numId="24" w16cid:durableId="1008362167">
    <w:abstractNumId w:val="14"/>
  </w:num>
  <w:num w:numId="25" w16cid:durableId="1094738911">
    <w:abstractNumId w:val="16"/>
  </w:num>
  <w:num w:numId="26" w16cid:durableId="805051831">
    <w:abstractNumId w:val="17"/>
  </w:num>
  <w:num w:numId="27" w16cid:durableId="1507861824">
    <w:abstractNumId w:val="20"/>
  </w:num>
  <w:num w:numId="28" w16cid:durableId="1376347976">
    <w:abstractNumId w:val="21"/>
  </w:num>
  <w:num w:numId="29" w16cid:durableId="1407460051">
    <w:abstractNumId w:val="22"/>
  </w:num>
  <w:num w:numId="30" w16cid:durableId="244196156">
    <w:abstractNumId w:val="24"/>
  </w:num>
  <w:num w:numId="31" w16cid:durableId="1340349357">
    <w:abstractNumId w:val="27"/>
  </w:num>
  <w:num w:numId="32" w16cid:durableId="1302074328">
    <w:abstractNumId w:val="28"/>
  </w:num>
  <w:num w:numId="33" w16cid:durableId="434792379">
    <w:abstractNumId w:val="29"/>
  </w:num>
  <w:num w:numId="34" w16cid:durableId="1330447327">
    <w:abstractNumId w:val="30"/>
  </w:num>
  <w:num w:numId="35" w16cid:durableId="1486356902">
    <w:abstractNumId w:val="31"/>
  </w:num>
  <w:num w:numId="36" w16cid:durableId="1671836202">
    <w:abstractNumId w:val="32"/>
  </w:num>
  <w:num w:numId="37" w16cid:durableId="1474641495">
    <w:abstractNumId w:val="33"/>
  </w:num>
  <w:num w:numId="38" w16cid:durableId="1458913725">
    <w:abstractNumId w:val="34"/>
  </w:num>
  <w:num w:numId="39" w16cid:durableId="675881520">
    <w:abstractNumId w:val="38"/>
  </w:num>
  <w:num w:numId="40" w16cid:durableId="80182039">
    <w:abstractNumId w:val="39"/>
  </w:num>
  <w:num w:numId="41" w16cid:durableId="1018657797">
    <w:abstractNumId w:val="45"/>
  </w:num>
  <w:num w:numId="42" w16cid:durableId="1926185286">
    <w:abstractNumId w:val="47"/>
  </w:num>
  <w:num w:numId="43" w16cid:durableId="1692996737">
    <w:abstractNumId w:val="48"/>
  </w:num>
  <w:num w:numId="44" w16cid:durableId="172573805">
    <w:abstractNumId w:val="50"/>
  </w:num>
  <w:num w:numId="45" w16cid:durableId="94904407">
    <w:abstractNumId w:val="51"/>
  </w:num>
  <w:num w:numId="46" w16cid:durableId="582764405">
    <w:abstractNumId w:val="53"/>
  </w:num>
  <w:num w:numId="47" w16cid:durableId="2080244827">
    <w:abstractNumId w:val="54"/>
  </w:num>
  <w:num w:numId="48" w16cid:durableId="1365983880">
    <w:abstractNumId w:val="55"/>
  </w:num>
  <w:num w:numId="49" w16cid:durableId="1492405349">
    <w:abstractNumId w:val="56"/>
  </w:num>
  <w:num w:numId="50" w16cid:durableId="581526733">
    <w:abstractNumId w:val="57"/>
  </w:num>
  <w:num w:numId="51" w16cid:durableId="1758403779">
    <w:abstractNumId w:val="18"/>
  </w:num>
  <w:num w:numId="52" w16cid:durableId="1648511646">
    <w:abstractNumId w:val="40"/>
  </w:num>
  <w:num w:numId="53" w16cid:durableId="1443450232">
    <w:abstractNumId w:val="49"/>
  </w:num>
  <w:num w:numId="54" w16cid:durableId="1183975676">
    <w:abstractNumId w:val="44"/>
  </w:num>
  <w:num w:numId="55" w16cid:durableId="926115150">
    <w:abstractNumId w:val="42"/>
  </w:num>
  <w:num w:numId="56" w16cid:durableId="743723257">
    <w:abstractNumId w:val="25"/>
  </w:num>
  <w:num w:numId="57" w16cid:durableId="1549949460">
    <w:abstractNumId w:val="23"/>
  </w:num>
  <w:num w:numId="58" w16cid:durableId="206533317">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6A3"/>
    <w:rsid w:val="00006E1F"/>
    <w:rsid w:val="000070D7"/>
    <w:rsid w:val="0001788C"/>
    <w:rsid w:val="00022686"/>
    <w:rsid w:val="000337EF"/>
    <w:rsid w:val="00040C3A"/>
    <w:rsid w:val="00040F90"/>
    <w:rsid w:val="000419AD"/>
    <w:rsid w:val="000433C9"/>
    <w:rsid w:val="0005554B"/>
    <w:rsid w:val="00060A5C"/>
    <w:rsid w:val="00071174"/>
    <w:rsid w:val="000716C5"/>
    <w:rsid w:val="00075E23"/>
    <w:rsid w:val="00082AF3"/>
    <w:rsid w:val="00087E1E"/>
    <w:rsid w:val="0009344A"/>
    <w:rsid w:val="0009599F"/>
    <w:rsid w:val="000A392E"/>
    <w:rsid w:val="000A575F"/>
    <w:rsid w:val="000B46FB"/>
    <w:rsid w:val="000B7437"/>
    <w:rsid w:val="000C0D61"/>
    <w:rsid w:val="000D05CB"/>
    <w:rsid w:val="000D10DB"/>
    <w:rsid w:val="000E5EB5"/>
    <w:rsid w:val="000F0FF2"/>
    <w:rsid w:val="000F35ED"/>
    <w:rsid w:val="00107131"/>
    <w:rsid w:val="0010736F"/>
    <w:rsid w:val="00113F73"/>
    <w:rsid w:val="00116F83"/>
    <w:rsid w:val="00121CC2"/>
    <w:rsid w:val="001268A5"/>
    <w:rsid w:val="00131425"/>
    <w:rsid w:val="00133EE5"/>
    <w:rsid w:val="00167A34"/>
    <w:rsid w:val="00181894"/>
    <w:rsid w:val="00197FE8"/>
    <w:rsid w:val="001A0ED9"/>
    <w:rsid w:val="001A520D"/>
    <w:rsid w:val="001A7870"/>
    <w:rsid w:val="001B3A00"/>
    <w:rsid w:val="001B43D3"/>
    <w:rsid w:val="001C1B41"/>
    <w:rsid w:val="001D65EF"/>
    <w:rsid w:val="001D725D"/>
    <w:rsid w:val="001E3136"/>
    <w:rsid w:val="001E49E7"/>
    <w:rsid w:val="001E5EA8"/>
    <w:rsid w:val="001F7201"/>
    <w:rsid w:val="00201DFA"/>
    <w:rsid w:val="00214F31"/>
    <w:rsid w:val="00217A5E"/>
    <w:rsid w:val="00223A29"/>
    <w:rsid w:val="002250A3"/>
    <w:rsid w:val="0023245A"/>
    <w:rsid w:val="00234E35"/>
    <w:rsid w:val="00235217"/>
    <w:rsid w:val="00246D1F"/>
    <w:rsid w:val="00247403"/>
    <w:rsid w:val="00247542"/>
    <w:rsid w:val="0025761F"/>
    <w:rsid w:val="00260543"/>
    <w:rsid w:val="00265518"/>
    <w:rsid w:val="00266B61"/>
    <w:rsid w:val="0026712A"/>
    <w:rsid w:val="002704DB"/>
    <w:rsid w:val="00277F85"/>
    <w:rsid w:val="00282E5A"/>
    <w:rsid w:val="0028634D"/>
    <w:rsid w:val="002A0AAE"/>
    <w:rsid w:val="002A5820"/>
    <w:rsid w:val="002A6D8A"/>
    <w:rsid w:val="002C22E2"/>
    <w:rsid w:val="002C2DCB"/>
    <w:rsid w:val="002C42CB"/>
    <w:rsid w:val="002D2B26"/>
    <w:rsid w:val="002D4F08"/>
    <w:rsid w:val="002D7EA2"/>
    <w:rsid w:val="002E086E"/>
    <w:rsid w:val="002E187C"/>
    <w:rsid w:val="002E1EF9"/>
    <w:rsid w:val="00302733"/>
    <w:rsid w:val="00305835"/>
    <w:rsid w:val="00306F33"/>
    <w:rsid w:val="0031075E"/>
    <w:rsid w:val="003120F0"/>
    <w:rsid w:val="00314078"/>
    <w:rsid w:val="0031535D"/>
    <w:rsid w:val="00321EC4"/>
    <w:rsid w:val="003239B8"/>
    <w:rsid w:val="00330CFB"/>
    <w:rsid w:val="0033169F"/>
    <w:rsid w:val="00333FCA"/>
    <w:rsid w:val="0034330B"/>
    <w:rsid w:val="00344977"/>
    <w:rsid w:val="00346C95"/>
    <w:rsid w:val="00350D85"/>
    <w:rsid w:val="00356185"/>
    <w:rsid w:val="00356E0C"/>
    <w:rsid w:val="00360380"/>
    <w:rsid w:val="00367237"/>
    <w:rsid w:val="0037519E"/>
    <w:rsid w:val="00386CF0"/>
    <w:rsid w:val="00390117"/>
    <w:rsid w:val="003B70FB"/>
    <w:rsid w:val="003C0BB3"/>
    <w:rsid w:val="003C22D3"/>
    <w:rsid w:val="003C676B"/>
    <w:rsid w:val="003D3BC2"/>
    <w:rsid w:val="003E2C6C"/>
    <w:rsid w:val="003E6CA1"/>
    <w:rsid w:val="003F14ED"/>
    <w:rsid w:val="003F2125"/>
    <w:rsid w:val="003F5154"/>
    <w:rsid w:val="00405F9C"/>
    <w:rsid w:val="004065A8"/>
    <w:rsid w:val="00414FDA"/>
    <w:rsid w:val="004165C2"/>
    <w:rsid w:val="004251E7"/>
    <w:rsid w:val="004352B7"/>
    <w:rsid w:val="00440FDB"/>
    <w:rsid w:val="00441ECB"/>
    <w:rsid w:val="00445193"/>
    <w:rsid w:val="004574BA"/>
    <w:rsid w:val="00462C1B"/>
    <w:rsid w:val="00467B7E"/>
    <w:rsid w:val="00473BB4"/>
    <w:rsid w:val="00477592"/>
    <w:rsid w:val="00482761"/>
    <w:rsid w:val="00483186"/>
    <w:rsid w:val="00486F1C"/>
    <w:rsid w:val="00490C8D"/>
    <w:rsid w:val="004925D2"/>
    <w:rsid w:val="00494000"/>
    <w:rsid w:val="0049419D"/>
    <w:rsid w:val="004A2990"/>
    <w:rsid w:val="004A324D"/>
    <w:rsid w:val="004A53BB"/>
    <w:rsid w:val="004A6A54"/>
    <w:rsid w:val="004B2410"/>
    <w:rsid w:val="004B421C"/>
    <w:rsid w:val="004C20D2"/>
    <w:rsid w:val="004C2312"/>
    <w:rsid w:val="004C2FEF"/>
    <w:rsid w:val="004C4360"/>
    <w:rsid w:val="004C4B62"/>
    <w:rsid w:val="004C54C9"/>
    <w:rsid w:val="004C7BA1"/>
    <w:rsid w:val="004D4ABA"/>
    <w:rsid w:val="004D4AED"/>
    <w:rsid w:val="004D6025"/>
    <w:rsid w:val="004E2649"/>
    <w:rsid w:val="004F626F"/>
    <w:rsid w:val="004F7EEC"/>
    <w:rsid w:val="00501399"/>
    <w:rsid w:val="00501DCC"/>
    <w:rsid w:val="005047ED"/>
    <w:rsid w:val="0050633D"/>
    <w:rsid w:val="00507BC4"/>
    <w:rsid w:val="005128E4"/>
    <w:rsid w:val="005133DB"/>
    <w:rsid w:val="00514504"/>
    <w:rsid w:val="005157BF"/>
    <w:rsid w:val="0051797C"/>
    <w:rsid w:val="00521E1F"/>
    <w:rsid w:val="00525560"/>
    <w:rsid w:val="00544C49"/>
    <w:rsid w:val="005516A1"/>
    <w:rsid w:val="00553FE6"/>
    <w:rsid w:val="005559EF"/>
    <w:rsid w:val="00563557"/>
    <w:rsid w:val="00566247"/>
    <w:rsid w:val="00573708"/>
    <w:rsid w:val="0057402A"/>
    <w:rsid w:val="005749DE"/>
    <w:rsid w:val="005771D0"/>
    <w:rsid w:val="00577528"/>
    <w:rsid w:val="00581DA2"/>
    <w:rsid w:val="00583078"/>
    <w:rsid w:val="00583F7B"/>
    <w:rsid w:val="0059191A"/>
    <w:rsid w:val="005921FF"/>
    <w:rsid w:val="00596303"/>
    <w:rsid w:val="005A24ED"/>
    <w:rsid w:val="005A6D0E"/>
    <w:rsid w:val="005B52B0"/>
    <w:rsid w:val="005B6806"/>
    <w:rsid w:val="005C4225"/>
    <w:rsid w:val="005E6298"/>
    <w:rsid w:val="005F0DAD"/>
    <w:rsid w:val="005F0F33"/>
    <w:rsid w:val="00600DEB"/>
    <w:rsid w:val="006017BA"/>
    <w:rsid w:val="006239DC"/>
    <w:rsid w:val="006277FC"/>
    <w:rsid w:val="00627C46"/>
    <w:rsid w:val="00627C9F"/>
    <w:rsid w:val="006311E9"/>
    <w:rsid w:val="00632354"/>
    <w:rsid w:val="00635421"/>
    <w:rsid w:val="00642810"/>
    <w:rsid w:val="00652333"/>
    <w:rsid w:val="00652EF4"/>
    <w:rsid w:val="006659E3"/>
    <w:rsid w:val="0068009E"/>
    <w:rsid w:val="00692219"/>
    <w:rsid w:val="006A17D2"/>
    <w:rsid w:val="006A73E6"/>
    <w:rsid w:val="006B2D5C"/>
    <w:rsid w:val="006B70BC"/>
    <w:rsid w:val="006B7AD4"/>
    <w:rsid w:val="006C0ECF"/>
    <w:rsid w:val="006C2741"/>
    <w:rsid w:val="006C30A8"/>
    <w:rsid w:val="006C4EB1"/>
    <w:rsid w:val="006D09DA"/>
    <w:rsid w:val="006D1D04"/>
    <w:rsid w:val="006E0166"/>
    <w:rsid w:val="006E2FFB"/>
    <w:rsid w:val="006E7B34"/>
    <w:rsid w:val="0070697F"/>
    <w:rsid w:val="007103C4"/>
    <w:rsid w:val="00710944"/>
    <w:rsid w:val="0072199C"/>
    <w:rsid w:val="00722C9F"/>
    <w:rsid w:val="007253B8"/>
    <w:rsid w:val="0073741F"/>
    <w:rsid w:val="007478F4"/>
    <w:rsid w:val="00754AC2"/>
    <w:rsid w:val="0076643F"/>
    <w:rsid w:val="00771472"/>
    <w:rsid w:val="00777F63"/>
    <w:rsid w:val="00785EF3"/>
    <w:rsid w:val="007A22EC"/>
    <w:rsid w:val="007A5817"/>
    <w:rsid w:val="007B05C4"/>
    <w:rsid w:val="007B1936"/>
    <w:rsid w:val="007B4677"/>
    <w:rsid w:val="007B60E9"/>
    <w:rsid w:val="007B6CC3"/>
    <w:rsid w:val="007B76D3"/>
    <w:rsid w:val="007C3334"/>
    <w:rsid w:val="007D1F85"/>
    <w:rsid w:val="007D2B98"/>
    <w:rsid w:val="007D4FD6"/>
    <w:rsid w:val="007D51FC"/>
    <w:rsid w:val="007E21BC"/>
    <w:rsid w:val="007E7C82"/>
    <w:rsid w:val="007F2AA1"/>
    <w:rsid w:val="007F588D"/>
    <w:rsid w:val="00800190"/>
    <w:rsid w:val="00800626"/>
    <w:rsid w:val="00803F1C"/>
    <w:rsid w:val="00804043"/>
    <w:rsid w:val="0080600E"/>
    <w:rsid w:val="00811CF9"/>
    <w:rsid w:val="00814688"/>
    <w:rsid w:val="00817612"/>
    <w:rsid w:val="008338A4"/>
    <w:rsid w:val="00834D49"/>
    <w:rsid w:val="00837C45"/>
    <w:rsid w:val="00844730"/>
    <w:rsid w:val="008457C2"/>
    <w:rsid w:val="00852C5F"/>
    <w:rsid w:val="00857A82"/>
    <w:rsid w:val="0086202F"/>
    <w:rsid w:val="00870100"/>
    <w:rsid w:val="00870C12"/>
    <w:rsid w:val="00873836"/>
    <w:rsid w:val="00885737"/>
    <w:rsid w:val="00890650"/>
    <w:rsid w:val="008944DC"/>
    <w:rsid w:val="00897E12"/>
    <w:rsid w:val="008A7E0F"/>
    <w:rsid w:val="008B12F5"/>
    <w:rsid w:val="008B3D91"/>
    <w:rsid w:val="008B6595"/>
    <w:rsid w:val="008C5E2D"/>
    <w:rsid w:val="008C73B4"/>
    <w:rsid w:val="008D10E3"/>
    <w:rsid w:val="008D768D"/>
    <w:rsid w:val="008E3759"/>
    <w:rsid w:val="008E3BFE"/>
    <w:rsid w:val="008F1912"/>
    <w:rsid w:val="0090270B"/>
    <w:rsid w:val="009041DC"/>
    <w:rsid w:val="00917B5A"/>
    <w:rsid w:val="00920A58"/>
    <w:rsid w:val="00920A8C"/>
    <w:rsid w:val="009217C5"/>
    <w:rsid w:val="00927C6F"/>
    <w:rsid w:val="009318FF"/>
    <w:rsid w:val="00934A2C"/>
    <w:rsid w:val="00934C14"/>
    <w:rsid w:val="00957F80"/>
    <w:rsid w:val="00960945"/>
    <w:rsid w:val="00961473"/>
    <w:rsid w:val="0096706E"/>
    <w:rsid w:val="00970595"/>
    <w:rsid w:val="00971C47"/>
    <w:rsid w:val="00974491"/>
    <w:rsid w:val="00975C4E"/>
    <w:rsid w:val="00981FBA"/>
    <w:rsid w:val="00993FAA"/>
    <w:rsid w:val="00997BC5"/>
    <w:rsid w:val="009A43F0"/>
    <w:rsid w:val="009A4F41"/>
    <w:rsid w:val="009B381B"/>
    <w:rsid w:val="009C0D4F"/>
    <w:rsid w:val="009C46C8"/>
    <w:rsid w:val="009D1753"/>
    <w:rsid w:val="009D7611"/>
    <w:rsid w:val="009E0B61"/>
    <w:rsid w:val="009E2C03"/>
    <w:rsid w:val="009E53DE"/>
    <w:rsid w:val="009F12D2"/>
    <w:rsid w:val="00A11212"/>
    <w:rsid w:val="00A11E44"/>
    <w:rsid w:val="00A16FDF"/>
    <w:rsid w:val="00A218EA"/>
    <w:rsid w:val="00A21D51"/>
    <w:rsid w:val="00A24533"/>
    <w:rsid w:val="00A30100"/>
    <w:rsid w:val="00A30182"/>
    <w:rsid w:val="00A328B3"/>
    <w:rsid w:val="00A35DD8"/>
    <w:rsid w:val="00A50FCF"/>
    <w:rsid w:val="00A528D1"/>
    <w:rsid w:val="00A53E3F"/>
    <w:rsid w:val="00A5584B"/>
    <w:rsid w:val="00A610CD"/>
    <w:rsid w:val="00A672E0"/>
    <w:rsid w:val="00A67783"/>
    <w:rsid w:val="00A758AA"/>
    <w:rsid w:val="00A81C2C"/>
    <w:rsid w:val="00A82885"/>
    <w:rsid w:val="00A82FA5"/>
    <w:rsid w:val="00A8320E"/>
    <w:rsid w:val="00A85A9A"/>
    <w:rsid w:val="00AA09A2"/>
    <w:rsid w:val="00AA7996"/>
    <w:rsid w:val="00AC19CB"/>
    <w:rsid w:val="00AC4E4A"/>
    <w:rsid w:val="00AD2BE4"/>
    <w:rsid w:val="00AE5488"/>
    <w:rsid w:val="00AE6F91"/>
    <w:rsid w:val="00AF5571"/>
    <w:rsid w:val="00AF6328"/>
    <w:rsid w:val="00B04AC1"/>
    <w:rsid w:val="00B04EF1"/>
    <w:rsid w:val="00B07341"/>
    <w:rsid w:val="00B168D1"/>
    <w:rsid w:val="00B2119C"/>
    <w:rsid w:val="00B2139E"/>
    <w:rsid w:val="00B30539"/>
    <w:rsid w:val="00B314DB"/>
    <w:rsid w:val="00B33F33"/>
    <w:rsid w:val="00B3589B"/>
    <w:rsid w:val="00B361F2"/>
    <w:rsid w:val="00B3718B"/>
    <w:rsid w:val="00B3745F"/>
    <w:rsid w:val="00B43EFA"/>
    <w:rsid w:val="00B44224"/>
    <w:rsid w:val="00B44A7A"/>
    <w:rsid w:val="00B4632A"/>
    <w:rsid w:val="00B530F1"/>
    <w:rsid w:val="00B60C2C"/>
    <w:rsid w:val="00B61F56"/>
    <w:rsid w:val="00B71690"/>
    <w:rsid w:val="00B87CD1"/>
    <w:rsid w:val="00B9297A"/>
    <w:rsid w:val="00B93D7F"/>
    <w:rsid w:val="00B97AE7"/>
    <w:rsid w:val="00BA276C"/>
    <w:rsid w:val="00BA37B3"/>
    <w:rsid w:val="00BB019D"/>
    <w:rsid w:val="00BB0BD0"/>
    <w:rsid w:val="00BB306F"/>
    <w:rsid w:val="00BB4DAC"/>
    <w:rsid w:val="00BC4871"/>
    <w:rsid w:val="00BD0FF5"/>
    <w:rsid w:val="00BD4B89"/>
    <w:rsid w:val="00BD5922"/>
    <w:rsid w:val="00BE1BF5"/>
    <w:rsid w:val="00BE321C"/>
    <w:rsid w:val="00BF02CB"/>
    <w:rsid w:val="00BF6FD8"/>
    <w:rsid w:val="00C03680"/>
    <w:rsid w:val="00C054DF"/>
    <w:rsid w:val="00C21762"/>
    <w:rsid w:val="00C21FEF"/>
    <w:rsid w:val="00C22572"/>
    <w:rsid w:val="00C23BA4"/>
    <w:rsid w:val="00C24543"/>
    <w:rsid w:val="00C24800"/>
    <w:rsid w:val="00C256A2"/>
    <w:rsid w:val="00C25ADB"/>
    <w:rsid w:val="00C41613"/>
    <w:rsid w:val="00C42A82"/>
    <w:rsid w:val="00C469BB"/>
    <w:rsid w:val="00C51515"/>
    <w:rsid w:val="00C5660B"/>
    <w:rsid w:val="00C626C8"/>
    <w:rsid w:val="00C664A1"/>
    <w:rsid w:val="00C668E2"/>
    <w:rsid w:val="00C66B72"/>
    <w:rsid w:val="00C7552E"/>
    <w:rsid w:val="00C836B8"/>
    <w:rsid w:val="00C84A01"/>
    <w:rsid w:val="00C87AC4"/>
    <w:rsid w:val="00C9567A"/>
    <w:rsid w:val="00CA028F"/>
    <w:rsid w:val="00CA11E0"/>
    <w:rsid w:val="00CA4F6E"/>
    <w:rsid w:val="00CB212D"/>
    <w:rsid w:val="00CB2660"/>
    <w:rsid w:val="00CC2BC3"/>
    <w:rsid w:val="00CC5E90"/>
    <w:rsid w:val="00CC65DB"/>
    <w:rsid w:val="00CD046C"/>
    <w:rsid w:val="00CE076C"/>
    <w:rsid w:val="00CE15C1"/>
    <w:rsid w:val="00CE5199"/>
    <w:rsid w:val="00CE66D5"/>
    <w:rsid w:val="00CF03E5"/>
    <w:rsid w:val="00CF0B14"/>
    <w:rsid w:val="00CF0BB0"/>
    <w:rsid w:val="00CF4403"/>
    <w:rsid w:val="00CF5702"/>
    <w:rsid w:val="00CF637A"/>
    <w:rsid w:val="00D059DE"/>
    <w:rsid w:val="00D05ABD"/>
    <w:rsid w:val="00D11579"/>
    <w:rsid w:val="00D13FCE"/>
    <w:rsid w:val="00D306D1"/>
    <w:rsid w:val="00D30800"/>
    <w:rsid w:val="00D339F9"/>
    <w:rsid w:val="00D34786"/>
    <w:rsid w:val="00D35C53"/>
    <w:rsid w:val="00D37BFC"/>
    <w:rsid w:val="00D441BD"/>
    <w:rsid w:val="00D47A8E"/>
    <w:rsid w:val="00D50102"/>
    <w:rsid w:val="00D52D14"/>
    <w:rsid w:val="00D52E2F"/>
    <w:rsid w:val="00D712D3"/>
    <w:rsid w:val="00D71422"/>
    <w:rsid w:val="00D72DC6"/>
    <w:rsid w:val="00D73DBD"/>
    <w:rsid w:val="00D7558D"/>
    <w:rsid w:val="00D81D92"/>
    <w:rsid w:val="00D83AEA"/>
    <w:rsid w:val="00D876F9"/>
    <w:rsid w:val="00D87D5C"/>
    <w:rsid w:val="00DA7B5F"/>
    <w:rsid w:val="00DB3BF5"/>
    <w:rsid w:val="00DC11E7"/>
    <w:rsid w:val="00DC24E3"/>
    <w:rsid w:val="00DC7023"/>
    <w:rsid w:val="00DC769A"/>
    <w:rsid w:val="00DD3973"/>
    <w:rsid w:val="00DD3D86"/>
    <w:rsid w:val="00DD4AD2"/>
    <w:rsid w:val="00DE2862"/>
    <w:rsid w:val="00DE7563"/>
    <w:rsid w:val="00DF1EC4"/>
    <w:rsid w:val="00E0340B"/>
    <w:rsid w:val="00E0404B"/>
    <w:rsid w:val="00E04A90"/>
    <w:rsid w:val="00E0551F"/>
    <w:rsid w:val="00E06923"/>
    <w:rsid w:val="00E136A2"/>
    <w:rsid w:val="00E14216"/>
    <w:rsid w:val="00E219C7"/>
    <w:rsid w:val="00E23E07"/>
    <w:rsid w:val="00E26335"/>
    <w:rsid w:val="00E35038"/>
    <w:rsid w:val="00E4118C"/>
    <w:rsid w:val="00E43157"/>
    <w:rsid w:val="00E4420B"/>
    <w:rsid w:val="00E453E2"/>
    <w:rsid w:val="00E461CE"/>
    <w:rsid w:val="00E573E4"/>
    <w:rsid w:val="00E64C3D"/>
    <w:rsid w:val="00E720CA"/>
    <w:rsid w:val="00E753B5"/>
    <w:rsid w:val="00E84EB5"/>
    <w:rsid w:val="00E85662"/>
    <w:rsid w:val="00E8789F"/>
    <w:rsid w:val="00E97B71"/>
    <w:rsid w:val="00EA169E"/>
    <w:rsid w:val="00EA1EBF"/>
    <w:rsid w:val="00EA3D34"/>
    <w:rsid w:val="00EA5ABD"/>
    <w:rsid w:val="00EB0C16"/>
    <w:rsid w:val="00EB454D"/>
    <w:rsid w:val="00EC0D6A"/>
    <w:rsid w:val="00ED549D"/>
    <w:rsid w:val="00ED5E10"/>
    <w:rsid w:val="00ED76BE"/>
    <w:rsid w:val="00EE00E9"/>
    <w:rsid w:val="00EE0123"/>
    <w:rsid w:val="00EE10AA"/>
    <w:rsid w:val="00EF1AAA"/>
    <w:rsid w:val="00EF619B"/>
    <w:rsid w:val="00F00B55"/>
    <w:rsid w:val="00F02AD1"/>
    <w:rsid w:val="00F13C45"/>
    <w:rsid w:val="00F21276"/>
    <w:rsid w:val="00F253CC"/>
    <w:rsid w:val="00F3466C"/>
    <w:rsid w:val="00F37106"/>
    <w:rsid w:val="00F44E25"/>
    <w:rsid w:val="00F50469"/>
    <w:rsid w:val="00F519CF"/>
    <w:rsid w:val="00F5464B"/>
    <w:rsid w:val="00F56BA5"/>
    <w:rsid w:val="00F60357"/>
    <w:rsid w:val="00F60E22"/>
    <w:rsid w:val="00F81395"/>
    <w:rsid w:val="00F81BB8"/>
    <w:rsid w:val="00F84B82"/>
    <w:rsid w:val="00F86FB7"/>
    <w:rsid w:val="00F90C64"/>
    <w:rsid w:val="00F917D1"/>
    <w:rsid w:val="00F958D5"/>
    <w:rsid w:val="00F9653B"/>
    <w:rsid w:val="00FA1572"/>
    <w:rsid w:val="00FA3F27"/>
    <w:rsid w:val="00FB62CF"/>
    <w:rsid w:val="00FB6DDC"/>
    <w:rsid w:val="00FC24CC"/>
    <w:rsid w:val="00FC6C10"/>
    <w:rsid w:val="00FD0907"/>
    <w:rsid w:val="00FD3C3B"/>
    <w:rsid w:val="00FD569D"/>
    <w:rsid w:val="00FD6171"/>
    <w:rsid w:val="00FE07DD"/>
    <w:rsid w:val="00FE621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F603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F60357"/>
  </w:style>
  <w:style w:type="numbering" w:customStyle="1" w:styleId="List210">
    <w:name w:val="List 21"/>
    <w:pPr>
      <w:numPr>
        <w:numId w:val="52"/>
      </w:numPr>
    </w:pPr>
  </w:style>
  <w:style w:type="character" w:customStyle="1" w:styleId="eop">
    <w:name w:val="eop"/>
    <w:basedOn w:val="DefaultParagraphFont"/>
    <w:rsid w:val="00F60357"/>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D3D"/>
    <w:rsid w:val="00004334"/>
    <w:rsid w:val="000E2738"/>
    <w:rsid w:val="001B64F6"/>
    <w:rsid w:val="00200821"/>
    <w:rsid w:val="0025245B"/>
    <w:rsid w:val="002A3923"/>
    <w:rsid w:val="003108DE"/>
    <w:rsid w:val="00394049"/>
    <w:rsid w:val="003B0C71"/>
    <w:rsid w:val="00437549"/>
    <w:rsid w:val="004B5BBB"/>
    <w:rsid w:val="004C3F03"/>
    <w:rsid w:val="004F2DF8"/>
    <w:rsid w:val="00517E2A"/>
    <w:rsid w:val="00530DD2"/>
    <w:rsid w:val="00582791"/>
    <w:rsid w:val="006F24A1"/>
    <w:rsid w:val="008504CE"/>
    <w:rsid w:val="008F7FFC"/>
    <w:rsid w:val="009A261B"/>
    <w:rsid w:val="00A63969"/>
    <w:rsid w:val="00A663A6"/>
    <w:rsid w:val="00AA2E17"/>
    <w:rsid w:val="00AC15A4"/>
    <w:rsid w:val="00B0336C"/>
    <w:rsid w:val="00CC5FDE"/>
    <w:rsid w:val="00D241E9"/>
    <w:rsid w:val="00D309DA"/>
    <w:rsid w:val="00D7750D"/>
    <w:rsid w:val="00E758E7"/>
    <w:rsid w:val="00EB584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D28B-0661-41C9-9E60-3A4E4CA8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2257</Words>
  <Characters>12866</Characters>
  <Application>Microsoft Office Word</Application>
  <DocSecurity>0</DocSecurity>
  <Lines>107</Lines>
  <Paragraphs>30</Paragraphs>
  <ScaleCrop>false</ScaleCrop>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2022-10-11T14:17:00Z</dcterms:created>
  <dcterms:modified xsi:type="dcterms:W3CDTF">2022-10-11T14:17:00Z</dcterms:modified>
</cp:coreProperties>
</file>