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6269" w14:textId="33F86302" w:rsidR="000673D0" w:rsidRPr="0090270B" w:rsidRDefault="000673D0" w:rsidP="000673D0">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400E6E85" wp14:editId="04B2C54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64831"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5946E9EA" wp14:editId="1088AD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CBE" w14:textId="77777777" w:rsidR="00511EBB" w:rsidRDefault="00511EBB"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6E9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A26BCBE" w14:textId="77777777" w:rsidR="00511EBB" w:rsidRDefault="00511EBB"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643535">
        <w:rPr>
          <w:rFonts w:asciiTheme="majorHAnsi" w:hAnsiTheme="majorHAnsi" w:cs="Univers"/>
          <w:b/>
          <w:bCs/>
          <w:sz w:val="22"/>
          <w:szCs w:val="22"/>
          <w:lang w:val="es-ES_tradnl"/>
        </w:rPr>
        <w:t xml:space="preserve"> </w:t>
      </w:r>
      <w:r>
        <w:rPr>
          <w:rFonts w:asciiTheme="majorHAnsi" w:hAnsiTheme="majorHAnsi" w:cs="Univers"/>
          <w:b/>
          <w:bCs/>
          <w:sz w:val="22"/>
          <w:szCs w:val="22"/>
          <w:lang w:val="es-ES_tradnl"/>
        </w:rPr>
        <w:t xml:space="preserve"> </w:t>
      </w:r>
    </w:p>
    <w:p w14:paraId="397534B4"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6073C012"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539C54D8" w14:textId="77777777" w:rsidR="000673D0" w:rsidRPr="0090270B" w:rsidRDefault="000673D0" w:rsidP="000673D0">
      <w:pPr>
        <w:tabs>
          <w:tab w:val="center" w:pos="5400"/>
        </w:tabs>
        <w:suppressAutoHyphens/>
        <w:rPr>
          <w:rFonts w:asciiTheme="majorHAnsi" w:hAnsiTheme="majorHAnsi"/>
          <w:sz w:val="22"/>
          <w:szCs w:val="22"/>
          <w:lang w:val="es-ES_tradnl"/>
        </w:rPr>
      </w:pPr>
    </w:p>
    <w:p w14:paraId="2F6FC84C" w14:textId="77777777" w:rsidR="000673D0" w:rsidRPr="0090270B" w:rsidRDefault="000673D0" w:rsidP="000673D0">
      <w:pPr>
        <w:tabs>
          <w:tab w:val="center" w:pos="5400"/>
        </w:tabs>
        <w:suppressAutoHyphens/>
        <w:rPr>
          <w:rFonts w:asciiTheme="majorHAnsi" w:hAnsiTheme="majorHAnsi"/>
          <w:sz w:val="22"/>
          <w:szCs w:val="22"/>
          <w:lang w:val="es-ES_tradnl"/>
        </w:rPr>
      </w:pPr>
    </w:p>
    <w:p w14:paraId="6E63DFAD" w14:textId="77777777" w:rsidR="000673D0" w:rsidRPr="0090270B" w:rsidRDefault="000673D0" w:rsidP="000673D0">
      <w:pPr>
        <w:tabs>
          <w:tab w:val="center" w:pos="5400"/>
        </w:tabs>
        <w:suppressAutoHyphens/>
        <w:rPr>
          <w:rFonts w:asciiTheme="majorHAnsi" w:hAnsiTheme="majorHAnsi"/>
          <w:sz w:val="22"/>
          <w:szCs w:val="22"/>
          <w:lang w:val="es-ES_tradnl"/>
        </w:rPr>
      </w:pPr>
    </w:p>
    <w:p w14:paraId="0888E86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748C1A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D3A4F1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0F9891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00C04E0"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823EBF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51FBCA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D95BB77"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6683F5A4" wp14:editId="6F73916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0532B" w14:textId="3CD61226" w:rsidR="00511EBB" w:rsidRPr="004E2649" w:rsidRDefault="00511EBB"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A4180B">
                              <w:rPr>
                                <w:rFonts w:asciiTheme="majorHAnsi" w:hAnsiTheme="majorHAnsi" w:cs="Arial"/>
                                <w:b/>
                                <w:bCs/>
                                <w:color w:val="0D0D0D" w:themeColor="text1" w:themeTint="F2"/>
                                <w:sz w:val="36"/>
                                <w:szCs w:val="22"/>
                                <w:lang w:val="es-ES_tradnl"/>
                              </w:rPr>
                              <w:t>309</w:t>
                            </w:r>
                            <w:r>
                              <w:rPr>
                                <w:rFonts w:asciiTheme="majorHAnsi" w:hAnsiTheme="majorHAnsi" w:cs="Arial"/>
                                <w:b/>
                                <w:bCs/>
                                <w:color w:val="0D0D0D" w:themeColor="text1" w:themeTint="F2"/>
                                <w:sz w:val="36"/>
                                <w:szCs w:val="22"/>
                                <w:lang w:val="es-ES_tradnl"/>
                              </w:rPr>
                              <w:t>/2</w:t>
                            </w:r>
                            <w:r w:rsidR="009B42B5">
                              <w:rPr>
                                <w:rFonts w:asciiTheme="majorHAnsi" w:hAnsiTheme="majorHAnsi" w:cs="Arial"/>
                                <w:b/>
                                <w:bCs/>
                                <w:color w:val="0D0D0D" w:themeColor="text1" w:themeTint="F2"/>
                                <w:sz w:val="36"/>
                                <w:szCs w:val="22"/>
                                <w:lang w:val="es-ES_tradnl"/>
                              </w:rPr>
                              <w:t>2</w:t>
                            </w:r>
                          </w:p>
                          <w:p w14:paraId="5626D0A4" w14:textId="1622EBCA"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sidR="00430BD7">
                              <w:rPr>
                                <w:rFonts w:ascii="Cambria" w:hAnsi="Cambria" w:cs="Arial"/>
                                <w:b/>
                                <w:color w:val="0D0D0D"/>
                                <w:sz w:val="36"/>
                                <w:szCs w:val="22"/>
                                <w:lang w:val="es-ES_tradnl"/>
                              </w:rPr>
                              <w:t>1297</w:t>
                            </w:r>
                            <w:r w:rsidR="00A33348">
                              <w:rPr>
                                <w:rFonts w:ascii="Cambria" w:hAnsi="Cambria" w:cs="Arial"/>
                                <w:b/>
                                <w:color w:val="0D0D0D"/>
                                <w:sz w:val="36"/>
                                <w:szCs w:val="22"/>
                                <w:lang w:val="es-ES_tradnl"/>
                              </w:rPr>
                              <w:t>-1</w:t>
                            </w:r>
                            <w:r w:rsidR="000B0C0F">
                              <w:rPr>
                                <w:rFonts w:ascii="Cambria" w:hAnsi="Cambria" w:cs="Arial"/>
                                <w:b/>
                                <w:color w:val="0D0D0D"/>
                                <w:sz w:val="36"/>
                                <w:szCs w:val="22"/>
                                <w:lang w:val="es-ES_tradnl"/>
                              </w:rPr>
                              <w:t>3</w:t>
                            </w:r>
                            <w:r>
                              <w:rPr>
                                <w:rFonts w:ascii="Cambria" w:hAnsi="Cambria" w:cs="Arial"/>
                                <w:b/>
                                <w:color w:val="0D0D0D"/>
                                <w:sz w:val="36"/>
                                <w:szCs w:val="22"/>
                                <w:lang w:val="es-ES_tradnl"/>
                              </w:rPr>
                              <w:tab/>
                            </w:r>
                          </w:p>
                          <w:p w14:paraId="2A1EFAA5" w14:textId="55946DDA"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01826855" w14:textId="77777777"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0" w:name="_ftnref1"/>
                          </w:p>
                          <w:p w14:paraId="02E936EF" w14:textId="25D26FF0" w:rsidR="00511EBB" w:rsidRPr="00B46622" w:rsidRDefault="00430BD7"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PIEDAD DEL SOCORRO ZUCCARDI DE GARCÍA</w:t>
                            </w:r>
                          </w:p>
                          <w:bookmarkEnd w:id="0"/>
                          <w:p w14:paraId="6D9AEAC1" w14:textId="3DAE6A9E" w:rsidR="00511EBB" w:rsidRPr="00AE5488" w:rsidRDefault="00B149FF" w:rsidP="000673D0">
                            <w:pPr>
                              <w:rPr>
                                <w:color w:val="0D0D0D" w:themeColor="text1" w:themeTint="F2"/>
                                <w:lang w:val="es-ES_tradnl"/>
                              </w:rPr>
                            </w:pPr>
                            <w:r>
                              <w:rPr>
                                <w:rFonts w:ascii="Cambria" w:hAnsi="Cambria" w:cs="Arial"/>
                                <w:color w:val="0D0D0D"/>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3F5A4"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6250532B" w14:textId="3CD61226" w:rsidR="00511EBB" w:rsidRPr="004E2649" w:rsidRDefault="00511EBB"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A4180B">
                        <w:rPr>
                          <w:rFonts w:asciiTheme="majorHAnsi" w:hAnsiTheme="majorHAnsi" w:cs="Arial"/>
                          <w:b/>
                          <w:bCs/>
                          <w:color w:val="0D0D0D" w:themeColor="text1" w:themeTint="F2"/>
                          <w:sz w:val="36"/>
                          <w:szCs w:val="22"/>
                          <w:lang w:val="es-ES_tradnl"/>
                        </w:rPr>
                        <w:t>309</w:t>
                      </w:r>
                      <w:r>
                        <w:rPr>
                          <w:rFonts w:asciiTheme="majorHAnsi" w:hAnsiTheme="majorHAnsi" w:cs="Arial"/>
                          <w:b/>
                          <w:bCs/>
                          <w:color w:val="0D0D0D" w:themeColor="text1" w:themeTint="F2"/>
                          <w:sz w:val="36"/>
                          <w:szCs w:val="22"/>
                          <w:lang w:val="es-ES_tradnl"/>
                        </w:rPr>
                        <w:t>/2</w:t>
                      </w:r>
                      <w:r w:rsidR="009B42B5">
                        <w:rPr>
                          <w:rFonts w:asciiTheme="majorHAnsi" w:hAnsiTheme="majorHAnsi" w:cs="Arial"/>
                          <w:b/>
                          <w:bCs/>
                          <w:color w:val="0D0D0D" w:themeColor="text1" w:themeTint="F2"/>
                          <w:sz w:val="36"/>
                          <w:szCs w:val="22"/>
                          <w:lang w:val="es-ES_tradnl"/>
                        </w:rPr>
                        <w:t>2</w:t>
                      </w:r>
                    </w:p>
                    <w:p w14:paraId="5626D0A4" w14:textId="1622EBCA"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sidR="00430BD7">
                        <w:rPr>
                          <w:rFonts w:ascii="Cambria" w:hAnsi="Cambria" w:cs="Arial"/>
                          <w:b/>
                          <w:color w:val="0D0D0D"/>
                          <w:sz w:val="36"/>
                          <w:szCs w:val="22"/>
                          <w:lang w:val="es-ES_tradnl"/>
                        </w:rPr>
                        <w:t>1297</w:t>
                      </w:r>
                      <w:r w:rsidR="00A33348">
                        <w:rPr>
                          <w:rFonts w:ascii="Cambria" w:hAnsi="Cambria" w:cs="Arial"/>
                          <w:b/>
                          <w:color w:val="0D0D0D"/>
                          <w:sz w:val="36"/>
                          <w:szCs w:val="22"/>
                          <w:lang w:val="es-ES_tradnl"/>
                        </w:rPr>
                        <w:t>-1</w:t>
                      </w:r>
                      <w:r w:rsidR="000B0C0F">
                        <w:rPr>
                          <w:rFonts w:ascii="Cambria" w:hAnsi="Cambria" w:cs="Arial"/>
                          <w:b/>
                          <w:color w:val="0D0D0D"/>
                          <w:sz w:val="36"/>
                          <w:szCs w:val="22"/>
                          <w:lang w:val="es-ES_tradnl"/>
                        </w:rPr>
                        <w:t>3</w:t>
                      </w:r>
                      <w:r>
                        <w:rPr>
                          <w:rFonts w:ascii="Cambria" w:hAnsi="Cambria" w:cs="Arial"/>
                          <w:b/>
                          <w:color w:val="0D0D0D"/>
                          <w:sz w:val="36"/>
                          <w:szCs w:val="22"/>
                          <w:lang w:val="es-ES_tradnl"/>
                        </w:rPr>
                        <w:tab/>
                      </w:r>
                    </w:p>
                    <w:p w14:paraId="2A1EFAA5" w14:textId="55946DDA"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01826855" w14:textId="77777777"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14:paraId="02E936EF" w14:textId="25D26FF0" w:rsidR="00511EBB" w:rsidRPr="00B46622" w:rsidRDefault="00430BD7"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PIEDAD DEL SOCORRO ZUCCARDI DE GARCÍA</w:t>
                      </w:r>
                    </w:p>
                    <w:bookmarkEnd w:id="1"/>
                    <w:p w14:paraId="6D9AEAC1" w14:textId="3DAE6A9E" w:rsidR="00511EBB" w:rsidRPr="00AE5488" w:rsidRDefault="00B149FF" w:rsidP="000673D0">
                      <w:pPr>
                        <w:rPr>
                          <w:color w:val="0D0D0D" w:themeColor="text1" w:themeTint="F2"/>
                          <w:lang w:val="es-ES_tradnl"/>
                        </w:rPr>
                      </w:pPr>
                      <w:r>
                        <w:rPr>
                          <w:rFonts w:ascii="Cambria" w:hAnsi="Cambria" w:cs="Arial"/>
                          <w:color w:val="0D0D0D"/>
                          <w:szCs w:val="22"/>
                          <w:lang w:val="es-ES_tradnl"/>
                        </w:rPr>
                        <w:t>COLOMBIA</w:t>
                      </w:r>
                    </w:p>
                  </w:txbxContent>
                </v:textbox>
              </v:shape>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F9E3426" wp14:editId="334368E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CE493" w14:textId="6B9232C3" w:rsidR="00511EBB" w:rsidRPr="00BA1670" w:rsidRDefault="00511EBB" w:rsidP="000673D0">
                            <w:pPr>
                              <w:spacing w:line="276" w:lineRule="auto"/>
                              <w:jc w:val="right"/>
                              <w:rPr>
                                <w:rFonts w:asciiTheme="minorHAnsi" w:hAnsiTheme="minorHAnsi"/>
                                <w:color w:val="FFFFFF" w:themeColor="background1"/>
                                <w:sz w:val="22"/>
                                <w:lang w:val="es-419"/>
                              </w:rPr>
                            </w:pPr>
                            <w:r w:rsidRPr="00BA1670">
                              <w:rPr>
                                <w:rFonts w:asciiTheme="minorHAnsi" w:hAnsiTheme="minorHAnsi"/>
                                <w:color w:val="FFFFFF" w:themeColor="background1"/>
                                <w:sz w:val="22"/>
                                <w:lang w:val="es-419"/>
                              </w:rPr>
                              <w:t>OEA/Ser.L/V/II</w:t>
                            </w:r>
                          </w:p>
                          <w:p w14:paraId="3449BBFC" w14:textId="1A2DF604" w:rsidR="00511EBB" w:rsidRPr="00A4180B" w:rsidRDefault="00511EBB" w:rsidP="000673D0">
                            <w:pPr>
                              <w:spacing w:line="276" w:lineRule="auto"/>
                              <w:jc w:val="right"/>
                              <w:rPr>
                                <w:rFonts w:asciiTheme="minorHAnsi" w:hAnsiTheme="minorHAnsi"/>
                                <w:color w:val="FFFFFF" w:themeColor="background1"/>
                                <w:sz w:val="22"/>
                                <w:lang w:val="es-ES"/>
                              </w:rPr>
                            </w:pPr>
                            <w:r w:rsidRPr="00A4180B">
                              <w:rPr>
                                <w:rFonts w:asciiTheme="minorHAnsi" w:hAnsiTheme="minorHAnsi"/>
                                <w:color w:val="FFFFFF" w:themeColor="background1"/>
                                <w:sz w:val="22"/>
                                <w:lang w:val="es-ES"/>
                              </w:rPr>
                              <w:t xml:space="preserve">Doc. </w:t>
                            </w:r>
                            <w:r w:rsidR="00A4180B" w:rsidRPr="00A4180B">
                              <w:rPr>
                                <w:rFonts w:asciiTheme="minorHAnsi" w:hAnsiTheme="minorHAnsi"/>
                                <w:color w:val="FFFFFF" w:themeColor="background1"/>
                                <w:sz w:val="22"/>
                                <w:lang w:val="es-ES"/>
                              </w:rPr>
                              <w:t>3</w:t>
                            </w:r>
                            <w:r w:rsidR="00A4180B">
                              <w:rPr>
                                <w:rFonts w:asciiTheme="minorHAnsi" w:hAnsiTheme="minorHAnsi"/>
                                <w:color w:val="FFFFFF" w:themeColor="background1"/>
                                <w:sz w:val="22"/>
                                <w:lang w:val="es-ES"/>
                              </w:rPr>
                              <w:t>16</w:t>
                            </w:r>
                          </w:p>
                          <w:p w14:paraId="0BBD91A2" w14:textId="3A5DDEDB" w:rsidR="00511EBB" w:rsidRPr="00C25ADB" w:rsidRDefault="006D02FC"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23 noviembre</w:t>
                            </w:r>
                            <w:r w:rsidR="00511EBB" w:rsidRPr="00C25ADB">
                              <w:rPr>
                                <w:rFonts w:asciiTheme="minorHAnsi" w:hAnsiTheme="minorHAnsi"/>
                                <w:color w:val="FFFFFF" w:themeColor="background1"/>
                                <w:sz w:val="22"/>
                                <w:lang w:val="es-PA"/>
                              </w:rPr>
                              <w:t xml:space="preserve"> 202</w:t>
                            </w:r>
                            <w:r w:rsidR="009B42B5">
                              <w:rPr>
                                <w:rFonts w:asciiTheme="minorHAnsi" w:hAnsiTheme="minorHAnsi"/>
                                <w:color w:val="FFFFFF" w:themeColor="background1"/>
                                <w:sz w:val="22"/>
                                <w:lang w:val="es-PA"/>
                              </w:rPr>
                              <w:t>2</w:t>
                            </w:r>
                          </w:p>
                          <w:p w14:paraId="0288BA97" w14:textId="77777777" w:rsidR="00511EBB" w:rsidRPr="00C25ADB" w:rsidRDefault="00511EBB"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E3426"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B2CE493" w14:textId="6B9232C3" w:rsidR="00511EBB" w:rsidRPr="00BA1670" w:rsidRDefault="00511EBB" w:rsidP="000673D0">
                      <w:pPr>
                        <w:spacing w:line="276" w:lineRule="auto"/>
                        <w:jc w:val="right"/>
                        <w:rPr>
                          <w:rFonts w:asciiTheme="minorHAnsi" w:hAnsiTheme="minorHAnsi"/>
                          <w:color w:val="FFFFFF" w:themeColor="background1"/>
                          <w:sz w:val="22"/>
                          <w:lang w:val="es-419"/>
                        </w:rPr>
                      </w:pPr>
                      <w:r w:rsidRPr="00BA1670">
                        <w:rPr>
                          <w:rFonts w:asciiTheme="minorHAnsi" w:hAnsiTheme="minorHAnsi"/>
                          <w:color w:val="FFFFFF" w:themeColor="background1"/>
                          <w:sz w:val="22"/>
                          <w:lang w:val="es-419"/>
                        </w:rPr>
                        <w:t>OEA/Ser.L/V/II</w:t>
                      </w:r>
                    </w:p>
                    <w:p w14:paraId="3449BBFC" w14:textId="1A2DF604" w:rsidR="00511EBB" w:rsidRPr="00A4180B" w:rsidRDefault="00511EBB" w:rsidP="000673D0">
                      <w:pPr>
                        <w:spacing w:line="276" w:lineRule="auto"/>
                        <w:jc w:val="right"/>
                        <w:rPr>
                          <w:rFonts w:asciiTheme="minorHAnsi" w:hAnsiTheme="minorHAnsi"/>
                          <w:color w:val="FFFFFF" w:themeColor="background1"/>
                          <w:sz w:val="22"/>
                          <w:lang w:val="es-ES"/>
                        </w:rPr>
                      </w:pPr>
                      <w:r w:rsidRPr="00A4180B">
                        <w:rPr>
                          <w:rFonts w:asciiTheme="minorHAnsi" w:hAnsiTheme="minorHAnsi"/>
                          <w:color w:val="FFFFFF" w:themeColor="background1"/>
                          <w:sz w:val="22"/>
                          <w:lang w:val="es-ES"/>
                        </w:rPr>
                        <w:t xml:space="preserve">Doc. </w:t>
                      </w:r>
                      <w:r w:rsidR="00A4180B" w:rsidRPr="00A4180B">
                        <w:rPr>
                          <w:rFonts w:asciiTheme="minorHAnsi" w:hAnsiTheme="minorHAnsi"/>
                          <w:color w:val="FFFFFF" w:themeColor="background1"/>
                          <w:sz w:val="22"/>
                          <w:lang w:val="es-ES"/>
                        </w:rPr>
                        <w:t>3</w:t>
                      </w:r>
                      <w:r w:rsidR="00A4180B">
                        <w:rPr>
                          <w:rFonts w:asciiTheme="minorHAnsi" w:hAnsiTheme="minorHAnsi"/>
                          <w:color w:val="FFFFFF" w:themeColor="background1"/>
                          <w:sz w:val="22"/>
                          <w:lang w:val="es-ES"/>
                        </w:rPr>
                        <w:t>16</w:t>
                      </w:r>
                    </w:p>
                    <w:p w14:paraId="0BBD91A2" w14:textId="3A5DDEDB" w:rsidR="00511EBB" w:rsidRPr="00C25ADB" w:rsidRDefault="006D02FC"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23 noviembre</w:t>
                      </w:r>
                      <w:r w:rsidR="00511EBB" w:rsidRPr="00C25ADB">
                        <w:rPr>
                          <w:rFonts w:asciiTheme="minorHAnsi" w:hAnsiTheme="minorHAnsi"/>
                          <w:color w:val="FFFFFF" w:themeColor="background1"/>
                          <w:sz w:val="22"/>
                          <w:lang w:val="es-PA"/>
                        </w:rPr>
                        <w:t xml:space="preserve"> 202</w:t>
                      </w:r>
                      <w:r w:rsidR="009B42B5">
                        <w:rPr>
                          <w:rFonts w:asciiTheme="minorHAnsi" w:hAnsiTheme="minorHAnsi"/>
                          <w:color w:val="FFFFFF" w:themeColor="background1"/>
                          <w:sz w:val="22"/>
                          <w:lang w:val="es-PA"/>
                        </w:rPr>
                        <w:t>2</w:t>
                      </w:r>
                    </w:p>
                    <w:p w14:paraId="0288BA97" w14:textId="77777777" w:rsidR="00511EBB" w:rsidRPr="00C25ADB" w:rsidRDefault="00511EBB"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445D224"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59BB07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0CE2CD6" w14:textId="77777777" w:rsidR="000673D0" w:rsidRPr="0090270B" w:rsidRDefault="000673D0" w:rsidP="000673D0">
      <w:pPr>
        <w:tabs>
          <w:tab w:val="center" w:pos="5400"/>
        </w:tabs>
        <w:suppressAutoHyphens/>
        <w:jc w:val="center"/>
        <w:rPr>
          <w:rFonts w:asciiTheme="majorHAnsi" w:hAnsiTheme="majorHAnsi" w:cs="Arial"/>
          <w:sz w:val="22"/>
          <w:szCs w:val="22"/>
          <w:lang w:val="es-ES_tradnl"/>
        </w:rPr>
      </w:pPr>
    </w:p>
    <w:p w14:paraId="709AD286"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E8B552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24E26A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B2E007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ED5356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46F0F55"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3ABF1F8"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66E728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62BE70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D49DBE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58695F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7333B02"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36B8A5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FA680C0"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51A5FD1F"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EC710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74B88FB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6EB44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D06DC3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2B3BDED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2E086F1"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AA5A52A"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FBE1F63"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BC6FEB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26A618"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1BECB0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3C1C2A41" wp14:editId="1F8DCC4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53FBA" w14:textId="701FA973" w:rsidR="00511EBB" w:rsidRPr="00890650" w:rsidRDefault="00511EBB"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6D02FC">
                              <w:rPr>
                                <w:rFonts w:asciiTheme="majorHAnsi" w:hAnsiTheme="majorHAnsi"/>
                                <w:color w:val="0D0D0D" w:themeColor="text1" w:themeTint="F2"/>
                                <w:sz w:val="18"/>
                                <w:szCs w:val="22"/>
                                <w:lang w:val="es-ES"/>
                              </w:rPr>
                              <w:t>23</w:t>
                            </w:r>
                            <w:r w:rsidRPr="00890650">
                              <w:rPr>
                                <w:rFonts w:asciiTheme="majorHAnsi" w:hAnsiTheme="majorHAnsi"/>
                                <w:color w:val="0D0D0D" w:themeColor="text1" w:themeTint="F2"/>
                                <w:sz w:val="18"/>
                                <w:szCs w:val="22"/>
                                <w:lang w:val="es-ES"/>
                              </w:rPr>
                              <w:t xml:space="preserve"> de </w:t>
                            </w:r>
                            <w:r w:rsidR="006D02FC">
                              <w:rPr>
                                <w:rFonts w:asciiTheme="majorHAnsi" w:hAnsiTheme="majorHAnsi"/>
                                <w:color w:val="0D0D0D" w:themeColor="text1" w:themeTint="F2"/>
                                <w:sz w:val="18"/>
                                <w:szCs w:val="22"/>
                                <w:lang w:val="es-ES"/>
                              </w:rPr>
                              <w:t>noviembre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9B42B5">
                              <w:rPr>
                                <w:rFonts w:asciiTheme="majorHAnsi" w:hAnsiTheme="majorHAnsi"/>
                                <w:color w:val="0D0D0D" w:themeColor="text1" w:themeTint="F2"/>
                                <w:sz w:val="18"/>
                                <w:szCs w:val="22"/>
                                <w:lang w:val="es-ES"/>
                              </w:rPr>
                              <w:t>2</w:t>
                            </w:r>
                            <w:r w:rsidR="006D02FC">
                              <w:rPr>
                                <w:rFonts w:asciiTheme="majorHAnsi" w:hAnsiTheme="majorHAnsi"/>
                                <w:color w:val="0D0D0D" w:themeColor="text1" w:themeTint="F2"/>
                                <w:sz w:val="18"/>
                                <w:szCs w:val="22"/>
                                <w:lang w:val="es-ES"/>
                              </w:rPr>
                              <w:t>.</w:t>
                            </w:r>
                          </w:p>
                          <w:p w14:paraId="4F6ABB5B" w14:textId="77777777" w:rsidR="00511EBB" w:rsidRPr="007A5817" w:rsidRDefault="00511EBB"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511EBB" w:rsidRPr="00167A34" w:rsidRDefault="00511EBB" w:rsidP="000673D0">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C2A41"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7053FBA" w14:textId="701FA973" w:rsidR="00511EBB" w:rsidRPr="00890650" w:rsidRDefault="00511EBB"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6D02FC">
                        <w:rPr>
                          <w:rFonts w:asciiTheme="majorHAnsi" w:hAnsiTheme="majorHAnsi"/>
                          <w:color w:val="0D0D0D" w:themeColor="text1" w:themeTint="F2"/>
                          <w:sz w:val="18"/>
                          <w:szCs w:val="22"/>
                          <w:lang w:val="es-ES"/>
                        </w:rPr>
                        <w:t>23</w:t>
                      </w:r>
                      <w:r w:rsidRPr="00890650">
                        <w:rPr>
                          <w:rFonts w:asciiTheme="majorHAnsi" w:hAnsiTheme="majorHAnsi"/>
                          <w:color w:val="0D0D0D" w:themeColor="text1" w:themeTint="F2"/>
                          <w:sz w:val="18"/>
                          <w:szCs w:val="22"/>
                          <w:lang w:val="es-ES"/>
                        </w:rPr>
                        <w:t xml:space="preserve"> de </w:t>
                      </w:r>
                      <w:r w:rsidR="006D02FC">
                        <w:rPr>
                          <w:rFonts w:asciiTheme="majorHAnsi" w:hAnsiTheme="majorHAnsi"/>
                          <w:color w:val="0D0D0D" w:themeColor="text1" w:themeTint="F2"/>
                          <w:sz w:val="18"/>
                          <w:szCs w:val="22"/>
                          <w:lang w:val="es-ES"/>
                        </w:rPr>
                        <w:t>noviembre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9B42B5">
                        <w:rPr>
                          <w:rFonts w:asciiTheme="majorHAnsi" w:hAnsiTheme="majorHAnsi"/>
                          <w:color w:val="0D0D0D" w:themeColor="text1" w:themeTint="F2"/>
                          <w:sz w:val="18"/>
                          <w:szCs w:val="22"/>
                          <w:lang w:val="es-ES"/>
                        </w:rPr>
                        <w:t>2</w:t>
                      </w:r>
                      <w:r w:rsidR="006D02FC">
                        <w:rPr>
                          <w:rFonts w:asciiTheme="majorHAnsi" w:hAnsiTheme="majorHAnsi"/>
                          <w:color w:val="0D0D0D" w:themeColor="text1" w:themeTint="F2"/>
                          <w:sz w:val="18"/>
                          <w:szCs w:val="22"/>
                          <w:lang w:val="es-ES"/>
                        </w:rPr>
                        <w:t>.</w:t>
                      </w:r>
                    </w:p>
                    <w:p w14:paraId="4F6ABB5B" w14:textId="77777777" w:rsidR="00511EBB" w:rsidRPr="007A5817" w:rsidRDefault="00511EBB"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511EBB" w:rsidRPr="00167A34" w:rsidRDefault="00511EBB" w:rsidP="000673D0">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F806D85"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F638D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CEFA9C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1514C6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6ECD0BB"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1DE21F94" wp14:editId="06E2203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F2B52A" w14:textId="6D1A2C99" w:rsidR="00511EBB" w:rsidRPr="007B05C4" w:rsidRDefault="00511EBB" w:rsidP="000673D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D02FC" w:rsidRPr="006D02FC">
                              <w:rPr>
                                <w:rFonts w:asciiTheme="majorHAnsi" w:hAnsiTheme="majorHAnsi"/>
                                <w:color w:val="595959" w:themeColor="text1" w:themeTint="A6"/>
                                <w:sz w:val="18"/>
                                <w:szCs w:val="18"/>
                                <w:lang w:val="pt-BR"/>
                              </w:rPr>
                              <w:t>309</w:t>
                            </w:r>
                            <w:r w:rsidRPr="006D02FC">
                              <w:rPr>
                                <w:rFonts w:asciiTheme="majorHAnsi" w:hAnsiTheme="majorHAnsi"/>
                                <w:color w:val="595959" w:themeColor="text1" w:themeTint="A6"/>
                                <w:sz w:val="18"/>
                                <w:szCs w:val="18"/>
                                <w:lang w:val="pt-BR"/>
                              </w:rPr>
                              <w:t>/2</w:t>
                            </w:r>
                            <w:r w:rsidR="009B42B5" w:rsidRPr="006D02FC">
                              <w:rPr>
                                <w:rFonts w:asciiTheme="majorHAnsi" w:hAnsiTheme="majorHAnsi"/>
                                <w:color w:val="595959" w:themeColor="text1" w:themeTint="A6"/>
                                <w:sz w:val="18"/>
                                <w:szCs w:val="18"/>
                                <w:lang w:val="pt-BR"/>
                              </w:rPr>
                              <w:t>2</w:t>
                            </w:r>
                            <w:r w:rsidRPr="006D02FC">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430BD7">
                              <w:rPr>
                                <w:rFonts w:asciiTheme="majorHAnsi" w:hAnsiTheme="majorHAnsi"/>
                                <w:color w:val="595959" w:themeColor="text1" w:themeTint="A6"/>
                                <w:sz w:val="18"/>
                                <w:szCs w:val="18"/>
                                <w:lang w:val="es-ES"/>
                              </w:rPr>
                              <w:t>1297</w:t>
                            </w:r>
                            <w:r w:rsidR="00A33348">
                              <w:rPr>
                                <w:rFonts w:asciiTheme="majorHAnsi" w:hAnsiTheme="majorHAnsi"/>
                                <w:color w:val="595959" w:themeColor="text1" w:themeTint="A6"/>
                                <w:sz w:val="18"/>
                                <w:szCs w:val="18"/>
                                <w:lang w:val="es-ES"/>
                              </w:rPr>
                              <w:t>-1</w:t>
                            </w:r>
                            <w:r w:rsidR="000B0C0F">
                              <w:rPr>
                                <w:rFonts w:asciiTheme="majorHAnsi" w:hAnsiTheme="majorHAnsi"/>
                                <w:color w:val="595959" w:themeColor="text1" w:themeTint="A6"/>
                                <w:sz w:val="18"/>
                                <w:szCs w:val="18"/>
                                <w:lang w:val="es-ES"/>
                              </w:rPr>
                              <w:t>3</w:t>
                            </w:r>
                            <w:r w:rsidR="00885183">
                              <w:rPr>
                                <w:rFonts w:asciiTheme="majorHAnsi" w:hAnsiTheme="majorHAnsi"/>
                                <w:color w:val="595959" w:themeColor="text1" w:themeTint="A6"/>
                                <w:sz w:val="18"/>
                                <w:szCs w:val="18"/>
                                <w:lang w:val="es-ES"/>
                              </w:rPr>
                              <w:t>.</w:t>
                            </w:r>
                            <w:r>
                              <w:rPr>
                                <w:rFonts w:asciiTheme="majorHAnsi" w:hAnsiTheme="majorHAnsi"/>
                                <w:color w:val="595959" w:themeColor="text1" w:themeTint="A6"/>
                                <w:sz w:val="18"/>
                                <w:szCs w:val="18"/>
                                <w:lang w:val="es-ES"/>
                              </w:rPr>
                              <w:t xml:space="preserve"> </w:t>
                            </w:r>
                            <w:r w:rsidR="006D02FC">
                              <w:rPr>
                                <w:rFonts w:asciiTheme="majorHAnsi" w:hAnsiTheme="majorHAnsi"/>
                                <w:color w:val="595959" w:themeColor="text1" w:themeTint="A6"/>
                                <w:sz w:val="18"/>
                                <w:szCs w:val="18"/>
                                <w:lang w:val="es-ES_tradnl"/>
                              </w:rPr>
                              <w:t>A</w:t>
                            </w:r>
                            <w:r w:rsidR="00A33348">
                              <w:rPr>
                                <w:rFonts w:asciiTheme="majorHAnsi" w:hAnsiTheme="majorHAnsi"/>
                                <w:color w:val="595959" w:themeColor="text1" w:themeTint="A6"/>
                                <w:sz w:val="18"/>
                                <w:szCs w:val="18"/>
                                <w:lang w:val="es-ES_tradnl"/>
                              </w:rPr>
                              <w:t>dmibisibilidad</w:t>
                            </w:r>
                            <w:r w:rsidRPr="00890650">
                              <w:rPr>
                                <w:rFonts w:asciiTheme="majorHAnsi" w:hAnsiTheme="majorHAnsi"/>
                                <w:color w:val="595959" w:themeColor="text1" w:themeTint="A6"/>
                                <w:sz w:val="18"/>
                                <w:szCs w:val="18"/>
                                <w:lang w:val="es-ES_tradnl"/>
                              </w:rPr>
                              <w:t xml:space="preserve">. </w:t>
                            </w:r>
                            <w:r w:rsidR="00430BD7">
                              <w:rPr>
                                <w:rFonts w:asciiTheme="majorHAnsi" w:hAnsiTheme="majorHAnsi"/>
                                <w:color w:val="595959" w:themeColor="text1" w:themeTint="A6"/>
                                <w:sz w:val="18"/>
                                <w:szCs w:val="18"/>
                                <w:lang w:val="es-ES_tradnl"/>
                              </w:rPr>
                              <w:t>Piedad del Socorro Zuccardi de García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w:t>
                            </w:r>
                            <w:r w:rsidR="00B149FF">
                              <w:rPr>
                                <w:rFonts w:asciiTheme="majorHAnsi" w:hAnsiTheme="majorHAnsi"/>
                                <w:color w:val="595959" w:themeColor="text1" w:themeTint="A6"/>
                                <w:sz w:val="18"/>
                                <w:szCs w:val="18"/>
                                <w:lang w:val="es-ES_tradnl"/>
                              </w:rPr>
                              <w:t>olombia</w:t>
                            </w:r>
                            <w:r w:rsidRPr="00890650">
                              <w:rPr>
                                <w:rFonts w:asciiTheme="majorHAnsi" w:hAnsiTheme="majorHAnsi"/>
                                <w:color w:val="595959" w:themeColor="text1" w:themeTint="A6"/>
                                <w:sz w:val="18"/>
                                <w:szCs w:val="18"/>
                                <w:lang w:val="es-ES_tradnl"/>
                              </w:rPr>
                              <w:t xml:space="preserve">. </w:t>
                            </w:r>
                            <w:r w:rsidR="00885183">
                              <w:rPr>
                                <w:rFonts w:asciiTheme="majorHAnsi" w:hAnsiTheme="majorHAnsi"/>
                                <w:color w:val="595959" w:themeColor="text1" w:themeTint="A6"/>
                                <w:sz w:val="18"/>
                                <w:szCs w:val="18"/>
                                <w:lang w:val="es-ES"/>
                              </w:rPr>
                              <w:t>23 de noviembre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1F94"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CF2B52A" w14:textId="6D1A2C99" w:rsidR="00511EBB" w:rsidRPr="007B05C4" w:rsidRDefault="00511EBB" w:rsidP="000673D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D02FC" w:rsidRPr="006D02FC">
                        <w:rPr>
                          <w:rFonts w:asciiTheme="majorHAnsi" w:hAnsiTheme="majorHAnsi"/>
                          <w:color w:val="595959" w:themeColor="text1" w:themeTint="A6"/>
                          <w:sz w:val="18"/>
                          <w:szCs w:val="18"/>
                          <w:lang w:val="pt-BR"/>
                        </w:rPr>
                        <w:t>309</w:t>
                      </w:r>
                      <w:r w:rsidRPr="006D02FC">
                        <w:rPr>
                          <w:rFonts w:asciiTheme="majorHAnsi" w:hAnsiTheme="majorHAnsi"/>
                          <w:color w:val="595959" w:themeColor="text1" w:themeTint="A6"/>
                          <w:sz w:val="18"/>
                          <w:szCs w:val="18"/>
                          <w:lang w:val="pt-BR"/>
                        </w:rPr>
                        <w:t>/2</w:t>
                      </w:r>
                      <w:r w:rsidR="009B42B5" w:rsidRPr="006D02FC">
                        <w:rPr>
                          <w:rFonts w:asciiTheme="majorHAnsi" w:hAnsiTheme="majorHAnsi"/>
                          <w:color w:val="595959" w:themeColor="text1" w:themeTint="A6"/>
                          <w:sz w:val="18"/>
                          <w:szCs w:val="18"/>
                          <w:lang w:val="pt-BR"/>
                        </w:rPr>
                        <w:t>2</w:t>
                      </w:r>
                      <w:r w:rsidRPr="006D02FC">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430BD7">
                        <w:rPr>
                          <w:rFonts w:asciiTheme="majorHAnsi" w:hAnsiTheme="majorHAnsi"/>
                          <w:color w:val="595959" w:themeColor="text1" w:themeTint="A6"/>
                          <w:sz w:val="18"/>
                          <w:szCs w:val="18"/>
                          <w:lang w:val="es-ES"/>
                        </w:rPr>
                        <w:t>1297</w:t>
                      </w:r>
                      <w:r w:rsidR="00A33348">
                        <w:rPr>
                          <w:rFonts w:asciiTheme="majorHAnsi" w:hAnsiTheme="majorHAnsi"/>
                          <w:color w:val="595959" w:themeColor="text1" w:themeTint="A6"/>
                          <w:sz w:val="18"/>
                          <w:szCs w:val="18"/>
                          <w:lang w:val="es-ES"/>
                        </w:rPr>
                        <w:t>-1</w:t>
                      </w:r>
                      <w:r w:rsidR="000B0C0F">
                        <w:rPr>
                          <w:rFonts w:asciiTheme="majorHAnsi" w:hAnsiTheme="majorHAnsi"/>
                          <w:color w:val="595959" w:themeColor="text1" w:themeTint="A6"/>
                          <w:sz w:val="18"/>
                          <w:szCs w:val="18"/>
                          <w:lang w:val="es-ES"/>
                        </w:rPr>
                        <w:t>3</w:t>
                      </w:r>
                      <w:r w:rsidR="00885183">
                        <w:rPr>
                          <w:rFonts w:asciiTheme="majorHAnsi" w:hAnsiTheme="majorHAnsi"/>
                          <w:color w:val="595959" w:themeColor="text1" w:themeTint="A6"/>
                          <w:sz w:val="18"/>
                          <w:szCs w:val="18"/>
                          <w:lang w:val="es-ES"/>
                        </w:rPr>
                        <w:t>.</w:t>
                      </w:r>
                      <w:r>
                        <w:rPr>
                          <w:rFonts w:asciiTheme="majorHAnsi" w:hAnsiTheme="majorHAnsi"/>
                          <w:color w:val="595959" w:themeColor="text1" w:themeTint="A6"/>
                          <w:sz w:val="18"/>
                          <w:szCs w:val="18"/>
                          <w:lang w:val="es-ES"/>
                        </w:rPr>
                        <w:t xml:space="preserve"> </w:t>
                      </w:r>
                      <w:r w:rsidR="006D02FC">
                        <w:rPr>
                          <w:rFonts w:asciiTheme="majorHAnsi" w:hAnsiTheme="majorHAnsi"/>
                          <w:color w:val="595959" w:themeColor="text1" w:themeTint="A6"/>
                          <w:sz w:val="18"/>
                          <w:szCs w:val="18"/>
                          <w:lang w:val="es-ES_tradnl"/>
                        </w:rPr>
                        <w:t>A</w:t>
                      </w:r>
                      <w:r w:rsidR="00A33348">
                        <w:rPr>
                          <w:rFonts w:asciiTheme="majorHAnsi" w:hAnsiTheme="majorHAnsi"/>
                          <w:color w:val="595959" w:themeColor="text1" w:themeTint="A6"/>
                          <w:sz w:val="18"/>
                          <w:szCs w:val="18"/>
                          <w:lang w:val="es-ES_tradnl"/>
                        </w:rPr>
                        <w:t>dmibisibilidad</w:t>
                      </w:r>
                      <w:r w:rsidRPr="00890650">
                        <w:rPr>
                          <w:rFonts w:asciiTheme="majorHAnsi" w:hAnsiTheme="majorHAnsi"/>
                          <w:color w:val="595959" w:themeColor="text1" w:themeTint="A6"/>
                          <w:sz w:val="18"/>
                          <w:szCs w:val="18"/>
                          <w:lang w:val="es-ES_tradnl"/>
                        </w:rPr>
                        <w:t xml:space="preserve">. </w:t>
                      </w:r>
                      <w:r w:rsidR="00430BD7">
                        <w:rPr>
                          <w:rFonts w:asciiTheme="majorHAnsi" w:hAnsiTheme="majorHAnsi"/>
                          <w:color w:val="595959" w:themeColor="text1" w:themeTint="A6"/>
                          <w:sz w:val="18"/>
                          <w:szCs w:val="18"/>
                          <w:lang w:val="es-ES_tradnl"/>
                        </w:rPr>
                        <w:t>Piedad del Socorro Zuccardi de García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w:t>
                      </w:r>
                      <w:r w:rsidR="00B149FF">
                        <w:rPr>
                          <w:rFonts w:asciiTheme="majorHAnsi" w:hAnsiTheme="majorHAnsi"/>
                          <w:color w:val="595959" w:themeColor="text1" w:themeTint="A6"/>
                          <w:sz w:val="18"/>
                          <w:szCs w:val="18"/>
                          <w:lang w:val="es-ES_tradnl"/>
                        </w:rPr>
                        <w:t>olombia</w:t>
                      </w:r>
                      <w:r w:rsidRPr="00890650">
                        <w:rPr>
                          <w:rFonts w:asciiTheme="majorHAnsi" w:hAnsiTheme="majorHAnsi"/>
                          <w:color w:val="595959" w:themeColor="text1" w:themeTint="A6"/>
                          <w:sz w:val="18"/>
                          <w:szCs w:val="18"/>
                          <w:lang w:val="es-ES_tradnl"/>
                        </w:rPr>
                        <w:t xml:space="preserve">. </w:t>
                      </w:r>
                      <w:r w:rsidR="00885183">
                        <w:rPr>
                          <w:rFonts w:asciiTheme="majorHAnsi" w:hAnsiTheme="majorHAnsi"/>
                          <w:color w:val="595959" w:themeColor="text1" w:themeTint="A6"/>
                          <w:sz w:val="18"/>
                          <w:szCs w:val="18"/>
                          <w:lang w:val="es-ES"/>
                        </w:rPr>
                        <w:t>23 de noviembre de 2022</w:t>
                      </w:r>
                      <w:r w:rsidRPr="007B05C4">
                        <w:rPr>
                          <w:rFonts w:asciiTheme="majorHAnsi" w:hAnsiTheme="majorHAnsi"/>
                          <w:color w:val="595959" w:themeColor="text1" w:themeTint="A6"/>
                          <w:sz w:val="18"/>
                          <w:szCs w:val="18"/>
                          <w:lang w:val="es-ES"/>
                        </w:rPr>
                        <w:t>.</w:t>
                      </w:r>
                    </w:p>
                  </w:txbxContent>
                </v:textbox>
              </v:shape>
            </w:pict>
          </mc:Fallback>
        </mc:AlternateContent>
      </w:r>
    </w:p>
    <w:p w14:paraId="16104A1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9F6F1A8" w14:textId="77777777" w:rsidR="000673D0" w:rsidRDefault="000673D0" w:rsidP="000673D0">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2BF9F72E" wp14:editId="2F8C717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B564" w14:textId="2F026443" w:rsidR="00511EBB" w:rsidRPr="00D72DC6" w:rsidRDefault="00E862C1" w:rsidP="000673D0">
                            <w:pPr>
                              <w:rPr>
                                <w:color w:val="FFFFFF" w:themeColor="background1"/>
                                <w14:textFill>
                                  <w14:noFill/>
                                </w14:textFill>
                              </w:rPr>
                            </w:pPr>
                            <w:r>
                              <w:rPr>
                                <w:noProof/>
                                <w:color w:val="FFFFFF" w:themeColor="background1"/>
                              </w:rPr>
                              <w:drawing>
                                <wp:inline distT="0" distB="0" distL="0" distR="0" wp14:anchorId="09CD2CF1" wp14:editId="1F41E1C9">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F72E"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561CB564" w14:textId="2F026443" w:rsidR="00511EBB" w:rsidRPr="00D72DC6" w:rsidRDefault="00E862C1" w:rsidP="000673D0">
                      <w:pPr>
                        <w:rPr>
                          <w:color w:val="FFFFFF" w:themeColor="background1"/>
                          <w14:textFill>
                            <w14:noFill/>
                          </w14:textFill>
                        </w:rPr>
                      </w:pPr>
                      <w:r>
                        <w:rPr>
                          <w:noProof/>
                          <w:color w:val="FFFFFF" w:themeColor="background1"/>
                        </w:rPr>
                        <w:drawing>
                          <wp:inline distT="0" distB="0" distL="0" distR="0" wp14:anchorId="09CD2CF1" wp14:editId="1F41E1C9">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39E975DD" wp14:editId="4C5B696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89E4B" w14:textId="77777777" w:rsidR="00511EBB" w:rsidRPr="004B7EB6" w:rsidRDefault="00511EBB"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75DD" id="Text Box 4"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0B589E4B" w14:textId="77777777" w:rsidR="00511EBB" w:rsidRPr="004B7EB6" w:rsidRDefault="00511EBB"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A16E54" w14:textId="77777777" w:rsidR="000673D0" w:rsidRDefault="000673D0" w:rsidP="000673D0">
      <w:pPr>
        <w:tabs>
          <w:tab w:val="center" w:pos="5400"/>
        </w:tabs>
        <w:suppressAutoHyphens/>
        <w:jc w:val="center"/>
        <w:rPr>
          <w:rFonts w:asciiTheme="majorHAnsi" w:hAnsiTheme="majorHAnsi"/>
          <w:b/>
          <w:sz w:val="20"/>
          <w:lang w:val="es-ES_tradnl"/>
        </w:rPr>
        <w:sectPr w:rsidR="000673D0"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0912847B" w14:textId="77777777" w:rsidR="000673D0" w:rsidRPr="000673D0" w:rsidRDefault="000673D0" w:rsidP="000673D0">
      <w:pPr>
        <w:spacing w:after="240"/>
        <w:ind w:firstLine="720"/>
        <w:jc w:val="both"/>
        <w:rPr>
          <w:rFonts w:asciiTheme="majorHAnsi" w:hAnsiTheme="majorHAnsi"/>
          <w:b/>
          <w:bCs/>
          <w:sz w:val="20"/>
          <w:szCs w:val="20"/>
          <w:lang w:val="es-ES"/>
        </w:rPr>
      </w:pPr>
      <w:r w:rsidRPr="000673D0">
        <w:rPr>
          <w:rFonts w:asciiTheme="majorHAnsi" w:hAnsiTheme="majorHAnsi"/>
          <w:b/>
          <w:bCs/>
          <w:sz w:val="20"/>
          <w:szCs w:val="20"/>
          <w:lang w:val="es-ES"/>
        </w:rPr>
        <w:lastRenderedPageBreak/>
        <w:t>I.</w:t>
      </w:r>
      <w:r w:rsidRPr="000673D0">
        <w:rPr>
          <w:rFonts w:asciiTheme="majorHAnsi" w:hAnsiTheme="majorHAnsi"/>
          <w:b/>
          <w:bCs/>
          <w:sz w:val="20"/>
          <w:szCs w:val="20"/>
          <w:lang w:val="es-ES"/>
        </w:rPr>
        <w:tab/>
        <w:t xml:space="preserve">DATOS DE LA PETICIÓN </w:t>
      </w:r>
    </w:p>
    <w:tbl>
      <w:tblPr>
        <w:tblStyle w:val="TableGrid"/>
        <w:tblW w:w="9157" w:type="dxa"/>
        <w:tblInd w:w="108" w:type="dxa"/>
        <w:tblBorders>
          <w:insideH w:val="single" w:sz="6" w:space="0" w:color="auto"/>
          <w:insideV w:val="single" w:sz="6" w:space="0" w:color="auto"/>
        </w:tblBorders>
        <w:tblLook w:val="04A0" w:firstRow="1" w:lastRow="0" w:firstColumn="1" w:lastColumn="0" w:noHBand="0" w:noVBand="1"/>
      </w:tblPr>
      <w:tblGrid>
        <w:gridCol w:w="3600"/>
        <w:gridCol w:w="5557"/>
      </w:tblGrid>
      <w:tr w:rsidR="000673D0" w:rsidRPr="00A33348" w14:paraId="325744E4" w14:textId="77777777" w:rsidTr="00DD7C73">
        <w:tc>
          <w:tcPr>
            <w:tcW w:w="3600" w:type="dxa"/>
            <w:tcBorders>
              <w:top w:val="single" w:sz="4" w:space="0" w:color="auto"/>
              <w:bottom w:val="single" w:sz="6" w:space="0" w:color="auto"/>
            </w:tcBorders>
            <w:shd w:val="clear" w:color="auto" w:fill="386294"/>
            <w:vAlign w:val="center"/>
          </w:tcPr>
          <w:p w14:paraId="26710EBE"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Parte peticionaria:</w:t>
            </w:r>
          </w:p>
        </w:tc>
        <w:tc>
          <w:tcPr>
            <w:tcW w:w="5557" w:type="dxa"/>
            <w:vAlign w:val="center"/>
          </w:tcPr>
          <w:p w14:paraId="5A4F615E" w14:textId="0BD7648C" w:rsidR="000673D0" w:rsidRPr="00DD7C73" w:rsidRDefault="00430BD7" w:rsidP="00B46185">
            <w:pPr>
              <w:jc w:val="both"/>
              <w:rPr>
                <w:rFonts w:asciiTheme="majorHAnsi" w:hAnsiTheme="majorHAnsi"/>
                <w:bCs/>
                <w:sz w:val="20"/>
                <w:szCs w:val="20"/>
                <w:lang w:val="es-PA"/>
              </w:rPr>
            </w:pPr>
            <w:r>
              <w:rPr>
                <w:rFonts w:ascii="Cambria" w:hAnsi="Cambria"/>
                <w:bCs/>
                <w:sz w:val="20"/>
                <w:szCs w:val="20"/>
                <w:lang w:val="es-ES"/>
              </w:rPr>
              <w:t>Gonzalo Boye Tuset</w:t>
            </w:r>
            <w:r w:rsidR="00E95B6F">
              <w:rPr>
                <w:rStyle w:val="FootnoteReference"/>
                <w:rFonts w:ascii="Cambria" w:hAnsi="Cambria"/>
                <w:bCs/>
                <w:sz w:val="20"/>
                <w:szCs w:val="20"/>
                <w:lang w:val="es-ES"/>
              </w:rPr>
              <w:footnoteReference w:id="2"/>
            </w:r>
            <w:r w:rsidR="000E35B6" w:rsidRPr="00DD7C73">
              <w:rPr>
                <w:rFonts w:ascii="Cambria" w:hAnsi="Cambria"/>
                <w:bCs/>
                <w:sz w:val="20"/>
                <w:szCs w:val="20"/>
                <w:lang w:val="es-ES"/>
              </w:rPr>
              <w:t xml:space="preserve"> </w:t>
            </w:r>
          </w:p>
        </w:tc>
      </w:tr>
      <w:tr w:rsidR="000673D0" w:rsidRPr="00424FC2" w14:paraId="79A5B539" w14:textId="77777777" w:rsidTr="00DD7C73">
        <w:tc>
          <w:tcPr>
            <w:tcW w:w="3600" w:type="dxa"/>
            <w:tcBorders>
              <w:top w:val="single" w:sz="6" w:space="0" w:color="auto"/>
              <w:bottom w:val="single" w:sz="6" w:space="0" w:color="auto"/>
            </w:tcBorders>
            <w:shd w:val="clear" w:color="auto" w:fill="386294"/>
            <w:vAlign w:val="center"/>
          </w:tcPr>
          <w:p w14:paraId="58FAAE53" w14:textId="77777777" w:rsidR="000673D0" w:rsidRPr="00DD7C73" w:rsidRDefault="00836D7A" w:rsidP="00B46185">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6F10F8106C6B41A68AE460B6FEC61D9E"/>
                </w:placeholder>
                <w:dropDownList>
                  <w:listItem w:value="Choose an item."/>
                  <w:listItem w:displayText="Presunta víctima" w:value="Presunta víctima"/>
                  <w:listItem w:displayText="Presuntas víctimas" w:value="Presuntas víctimas"/>
                </w:dropDownList>
              </w:sdtPr>
              <w:sdtEndPr/>
              <w:sdtContent>
                <w:r w:rsidR="000673D0" w:rsidRPr="00DD7C73">
                  <w:rPr>
                    <w:rFonts w:asciiTheme="majorHAnsi" w:hAnsiTheme="majorHAnsi"/>
                    <w:b/>
                    <w:bCs/>
                    <w:color w:val="FFFFFF" w:themeColor="background1"/>
                    <w:sz w:val="20"/>
                    <w:szCs w:val="20"/>
                  </w:rPr>
                  <w:t>Presunta víctima</w:t>
                </w:r>
              </w:sdtContent>
            </w:sdt>
            <w:r w:rsidR="000673D0" w:rsidRPr="00DD7C73">
              <w:rPr>
                <w:rFonts w:asciiTheme="majorHAnsi" w:hAnsiTheme="majorHAnsi"/>
                <w:b/>
                <w:bCs/>
                <w:color w:val="FFFFFF" w:themeColor="background1"/>
                <w:sz w:val="20"/>
                <w:szCs w:val="20"/>
              </w:rPr>
              <w:t>:</w:t>
            </w:r>
          </w:p>
        </w:tc>
        <w:tc>
          <w:tcPr>
            <w:tcW w:w="5557" w:type="dxa"/>
            <w:vAlign w:val="center"/>
          </w:tcPr>
          <w:p w14:paraId="23FE9BA4" w14:textId="099EFE2D" w:rsidR="000673D0" w:rsidRPr="00DD7C73" w:rsidRDefault="00E95B6F" w:rsidP="00B46622">
            <w:pPr>
              <w:jc w:val="both"/>
              <w:rPr>
                <w:rFonts w:asciiTheme="majorHAnsi" w:hAnsiTheme="majorHAnsi"/>
                <w:bCs/>
                <w:sz w:val="20"/>
                <w:szCs w:val="20"/>
                <w:lang w:val="es-ES"/>
              </w:rPr>
            </w:pPr>
            <w:r>
              <w:rPr>
                <w:rFonts w:asciiTheme="majorHAnsi" w:hAnsiTheme="majorHAnsi"/>
                <w:bCs/>
                <w:sz w:val="20"/>
                <w:szCs w:val="20"/>
                <w:lang w:val="es-ES"/>
              </w:rPr>
              <w:t xml:space="preserve">Piedad del Socorro Zuccardi de García </w:t>
            </w:r>
            <w:r w:rsidR="000E35B6" w:rsidRPr="00DD7C73">
              <w:rPr>
                <w:rFonts w:asciiTheme="majorHAnsi" w:hAnsiTheme="majorHAnsi"/>
                <w:bCs/>
                <w:sz w:val="20"/>
                <w:szCs w:val="20"/>
                <w:lang w:val="es-ES"/>
              </w:rPr>
              <w:t xml:space="preserve"> </w:t>
            </w:r>
          </w:p>
        </w:tc>
      </w:tr>
      <w:tr w:rsidR="000673D0" w:rsidRPr="00DD7C73" w14:paraId="45362DF7" w14:textId="77777777" w:rsidTr="00DD7C73">
        <w:tc>
          <w:tcPr>
            <w:tcW w:w="3600" w:type="dxa"/>
            <w:tcBorders>
              <w:top w:val="single" w:sz="6" w:space="0" w:color="auto"/>
              <w:bottom w:val="single" w:sz="6" w:space="0" w:color="auto"/>
            </w:tcBorders>
            <w:shd w:val="clear" w:color="auto" w:fill="386294"/>
            <w:vAlign w:val="center"/>
          </w:tcPr>
          <w:p w14:paraId="652632F5"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Estado denunciado:</w:t>
            </w:r>
          </w:p>
        </w:tc>
        <w:tc>
          <w:tcPr>
            <w:tcW w:w="5557" w:type="dxa"/>
            <w:vAlign w:val="center"/>
          </w:tcPr>
          <w:p w14:paraId="057DC689" w14:textId="399618B2" w:rsidR="000673D0" w:rsidRPr="00DD7C73" w:rsidRDefault="00456D10" w:rsidP="00B46185">
            <w:pPr>
              <w:jc w:val="both"/>
              <w:rPr>
                <w:rFonts w:asciiTheme="majorHAnsi" w:hAnsiTheme="majorHAnsi"/>
                <w:bCs/>
                <w:sz w:val="20"/>
                <w:szCs w:val="20"/>
              </w:rPr>
            </w:pPr>
            <w:r>
              <w:rPr>
                <w:rFonts w:asciiTheme="majorHAnsi" w:hAnsiTheme="majorHAnsi"/>
                <w:bCs/>
                <w:sz w:val="20"/>
                <w:szCs w:val="20"/>
              </w:rPr>
              <w:t>Colombia</w:t>
            </w:r>
            <w:r>
              <w:rPr>
                <w:rStyle w:val="FootnoteReference"/>
                <w:rFonts w:asciiTheme="majorHAnsi" w:hAnsiTheme="majorHAnsi"/>
                <w:bCs/>
                <w:sz w:val="20"/>
                <w:szCs w:val="20"/>
              </w:rPr>
              <w:footnoteReference w:id="3"/>
            </w:r>
          </w:p>
        </w:tc>
      </w:tr>
      <w:tr w:rsidR="000673D0" w:rsidRPr="00424FC2" w14:paraId="4329FE9B" w14:textId="77777777" w:rsidTr="00DD7C73">
        <w:tc>
          <w:tcPr>
            <w:tcW w:w="3600" w:type="dxa"/>
            <w:tcBorders>
              <w:top w:val="single" w:sz="6" w:space="0" w:color="auto"/>
              <w:bottom w:val="single" w:sz="6" w:space="0" w:color="auto"/>
            </w:tcBorders>
            <w:shd w:val="clear" w:color="auto" w:fill="386294"/>
            <w:vAlign w:val="center"/>
          </w:tcPr>
          <w:p w14:paraId="4A8E3F69"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Derechos invocados:</w:t>
            </w:r>
          </w:p>
        </w:tc>
        <w:tc>
          <w:tcPr>
            <w:tcW w:w="5557" w:type="dxa"/>
            <w:vAlign w:val="center"/>
          </w:tcPr>
          <w:p w14:paraId="4E238173" w14:textId="72809928" w:rsidR="000673D0" w:rsidRPr="00DD7C73" w:rsidRDefault="00F308F1" w:rsidP="00BB4786">
            <w:pPr>
              <w:jc w:val="both"/>
              <w:rPr>
                <w:rFonts w:asciiTheme="majorHAnsi" w:hAnsiTheme="majorHAnsi"/>
                <w:bCs/>
                <w:sz w:val="20"/>
                <w:szCs w:val="20"/>
                <w:lang w:val="es-PA"/>
              </w:rPr>
            </w:pPr>
            <w:r w:rsidRPr="00DD7C73">
              <w:rPr>
                <w:rFonts w:asciiTheme="majorHAnsi" w:hAnsiTheme="majorHAnsi"/>
                <w:bCs/>
                <w:sz w:val="20"/>
                <w:szCs w:val="20"/>
                <w:lang w:val="es-PA"/>
              </w:rPr>
              <w:t>Artículos</w:t>
            </w:r>
            <w:r w:rsidR="001B57D0">
              <w:rPr>
                <w:rFonts w:asciiTheme="majorHAnsi" w:hAnsiTheme="majorHAnsi"/>
                <w:bCs/>
                <w:sz w:val="20"/>
                <w:szCs w:val="20"/>
                <w:lang w:val="es-PA"/>
              </w:rPr>
              <w:t xml:space="preserve"> </w:t>
            </w:r>
            <w:r w:rsidR="00FB56F1">
              <w:rPr>
                <w:rFonts w:asciiTheme="majorHAnsi" w:hAnsiTheme="majorHAnsi"/>
                <w:bCs/>
                <w:sz w:val="20"/>
                <w:szCs w:val="20"/>
                <w:lang w:val="es-PA"/>
              </w:rPr>
              <w:t xml:space="preserve">7 (libertad personal), 8 (garantías judiciales) y 25 (protección judicial) </w:t>
            </w:r>
            <w:r w:rsidR="0029139A">
              <w:rPr>
                <w:rFonts w:asciiTheme="majorHAnsi" w:hAnsiTheme="majorHAnsi"/>
                <w:bCs/>
                <w:sz w:val="20"/>
                <w:szCs w:val="20"/>
                <w:lang w:val="es-PA"/>
              </w:rPr>
              <w:t xml:space="preserve">en relación con su artículo 1.1. (obligación de respetar los derechos) </w:t>
            </w:r>
            <w:r w:rsidR="000B0C0F">
              <w:rPr>
                <w:rFonts w:asciiTheme="majorHAnsi" w:hAnsiTheme="majorHAnsi"/>
                <w:bCs/>
                <w:sz w:val="20"/>
                <w:szCs w:val="20"/>
                <w:lang w:val="es-PA"/>
              </w:rPr>
              <w:t xml:space="preserve">de </w:t>
            </w:r>
            <w:r w:rsidR="00902235">
              <w:rPr>
                <w:rFonts w:asciiTheme="majorHAnsi" w:hAnsiTheme="majorHAnsi"/>
                <w:bCs/>
                <w:sz w:val="20"/>
                <w:szCs w:val="20"/>
                <w:lang w:val="es-PA"/>
              </w:rPr>
              <w:t>la</w:t>
            </w:r>
            <w:r w:rsidR="001B57D0">
              <w:rPr>
                <w:rFonts w:asciiTheme="majorHAnsi" w:hAnsiTheme="majorHAnsi"/>
                <w:bCs/>
                <w:sz w:val="20"/>
                <w:szCs w:val="20"/>
                <w:lang w:val="es-PA"/>
              </w:rPr>
              <w:t xml:space="preserve"> </w:t>
            </w:r>
            <w:r w:rsidRPr="00DD7C73">
              <w:rPr>
                <w:rFonts w:asciiTheme="majorHAnsi" w:hAnsiTheme="majorHAnsi"/>
                <w:bCs/>
                <w:sz w:val="20"/>
                <w:szCs w:val="20"/>
                <w:lang w:val="es-PA"/>
              </w:rPr>
              <w:t xml:space="preserve">Convención Americana </w:t>
            </w:r>
            <w:r w:rsidR="00DD7C73" w:rsidRPr="00DD7C73">
              <w:rPr>
                <w:rFonts w:asciiTheme="majorHAnsi" w:hAnsiTheme="majorHAnsi"/>
                <w:bCs/>
                <w:sz w:val="20"/>
                <w:szCs w:val="20"/>
                <w:lang w:val="es-PA"/>
              </w:rPr>
              <w:t>s</w:t>
            </w:r>
            <w:r w:rsidRPr="00DD7C73">
              <w:rPr>
                <w:rFonts w:asciiTheme="majorHAnsi" w:hAnsiTheme="majorHAnsi"/>
                <w:bCs/>
                <w:sz w:val="20"/>
                <w:szCs w:val="20"/>
                <w:lang w:val="es-PA"/>
              </w:rPr>
              <w:t>obre Derechos Humanos</w:t>
            </w:r>
            <w:r w:rsidRPr="00DD7C73">
              <w:rPr>
                <w:rStyle w:val="FootnoteReference"/>
                <w:rFonts w:asciiTheme="majorHAnsi" w:hAnsiTheme="majorHAnsi"/>
                <w:bCs/>
                <w:sz w:val="20"/>
                <w:szCs w:val="20"/>
                <w:lang w:val="es-PA"/>
              </w:rPr>
              <w:footnoteReference w:id="4"/>
            </w:r>
            <w:r w:rsidR="00381659">
              <w:rPr>
                <w:rFonts w:asciiTheme="majorHAnsi" w:hAnsiTheme="majorHAnsi"/>
                <w:bCs/>
                <w:sz w:val="20"/>
                <w:szCs w:val="20"/>
                <w:lang w:val="es-PA"/>
              </w:rPr>
              <w:t xml:space="preserve"> </w:t>
            </w:r>
          </w:p>
        </w:tc>
      </w:tr>
    </w:tbl>
    <w:p w14:paraId="3D195461" w14:textId="77777777"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II.</w:t>
      </w:r>
      <w:r w:rsidRPr="009C6CB7">
        <w:rPr>
          <w:rFonts w:asciiTheme="majorHAnsi" w:hAnsiTheme="majorHAnsi"/>
          <w:b/>
          <w:bCs/>
          <w:sz w:val="19"/>
          <w:szCs w:val="19"/>
          <w:lang w:val="es-ES"/>
        </w:rPr>
        <w:tab/>
        <w:t>TRÁMITE ANTE LA CIDH</w:t>
      </w:r>
      <w:r w:rsidRPr="009C6CB7">
        <w:rPr>
          <w:rStyle w:val="FootnoteReference"/>
          <w:rFonts w:asciiTheme="majorHAnsi" w:hAnsiTheme="majorHAnsi"/>
          <w:b/>
          <w:sz w:val="19"/>
          <w:szCs w:val="19"/>
        </w:rPr>
        <w:footnoteReference w:id="5"/>
      </w:r>
    </w:p>
    <w:tbl>
      <w:tblPr>
        <w:tblStyle w:val="TableGrid"/>
        <w:tblW w:w="9157" w:type="dxa"/>
        <w:tblInd w:w="108" w:type="dxa"/>
        <w:tblBorders>
          <w:insideH w:val="single" w:sz="6" w:space="0" w:color="auto"/>
          <w:insideV w:val="single" w:sz="6" w:space="0" w:color="auto"/>
        </w:tblBorders>
        <w:tblLook w:val="04A0" w:firstRow="1" w:lastRow="0" w:firstColumn="1" w:lastColumn="0" w:noHBand="0" w:noVBand="1"/>
      </w:tblPr>
      <w:tblGrid>
        <w:gridCol w:w="3600"/>
        <w:gridCol w:w="5557"/>
      </w:tblGrid>
      <w:tr w:rsidR="000673D0" w:rsidRPr="00DD7C73" w14:paraId="6D778EBA" w14:textId="77777777" w:rsidTr="00DD7C73">
        <w:tc>
          <w:tcPr>
            <w:tcW w:w="3600" w:type="dxa"/>
            <w:tcBorders>
              <w:top w:val="single" w:sz="6" w:space="0" w:color="auto"/>
              <w:bottom w:val="single" w:sz="6" w:space="0" w:color="auto"/>
            </w:tcBorders>
            <w:shd w:val="clear" w:color="auto" w:fill="386294"/>
            <w:vAlign w:val="center"/>
          </w:tcPr>
          <w:p w14:paraId="0FC6DF70"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bCs/>
                <w:color w:val="FFFFFF" w:themeColor="background1"/>
                <w:sz w:val="20"/>
                <w:szCs w:val="20"/>
                <w:lang w:val="es-ES"/>
              </w:rPr>
              <w:t>Presentación de la petición:</w:t>
            </w:r>
          </w:p>
        </w:tc>
        <w:tc>
          <w:tcPr>
            <w:tcW w:w="5557" w:type="dxa"/>
            <w:vAlign w:val="center"/>
          </w:tcPr>
          <w:p w14:paraId="5B768921" w14:textId="2DC73AE9" w:rsidR="000673D0" w:rsidRPr="00DD7C73" w:rsidRDefault="00FB56F1" w:rsidP="006C3525">
            <w:pPr>
              <w:jc w:val="both"/>
              <w:rPr>
                <w:rFonts w:asciiTheme="majorHAnsi" w:hAnsiTheme="majorHAnsi"/>
                <w:bCs/>
                <w:sz w:val="20"/>
                <w:szCs w:val="20"/>
                <w:lang w:val="es-ES"/>
              </w:rPr>
            </w:pPr>
            <w:r>
              <w:rPr>
                <w:rFonts w:asciiTheme="majorHAnsi" w:hAnsiTheme="majorHAnsi"/>
                <w:bCs/>
                <w:sz w:val="20"/>
                <w:szCs w:val="20"/>
                <w:lang w:val="es-ES"/>
              </w:rPr>
              <w:t xml:space="preserve">9 de agosto de 2013 </w:t>
            </w:r>
          </w:p>
        </w:tc>
      </w:tr>
      <w:tr w:rsidR="00902235" w:rsidRPr="00424FC2" w14:paraId="2317EEE9" w14:textId="77777777" w:rsidTr="00DD7C73">
        <w:tc>
          <w:tcPr>
            <w:tcW w:w="3600" w:type="dxa"/>
            <w:tcBorders>
              <w:top w:val="single" w:sz="6" w:space="0" w:color="auto"/>
              <w:bottom w:val="single" w:sz="6" w:space="0" w:color="auto"/>
            </w:tcBorders>
            <w:shd w:val="clear" w:color="auto" w:fill="386294"/>
            <w:vAlign w:val="center"/>
          </w:tcPr>
          <w:p w14:paraId="75CF9753" w14:textId="1F9F6B4B" w:rsidR="00902235" w:rsidRPr="00DD7C73" w:rsidRDefault="00902235" w:rsidP="00B46185">
            <w:pPr>
              <w:jc w:val="center"/>
              <w:rPr>
                <w:rFonts w:asciiTheme="majorHAnsi" w:hAnsiTheme="majorHAnsi"/>
                <w:b/>
                <w:bCs/>
                <w:color w:val="FFFFFF" w:themeColor="background1"/>
                <w:sz w:val="20"/>
                <w:szCs w:val="20"/>
                <w:lang w:val="es-ES"/>
              </w:rPr>
            </w:pPr>
            <w:r>
              <w:rPr>
                <w:rFonts w:asciiTheme="majorHAnsi" w:hAnsiTheme="majorHAnsi"/>
                <w:b/>
                <w:bCs/>
                <w:color w:val="FFFFFF" w:themeColor="background1"/>
                <w:sz w:val="20"/>
                <w:szCs w:val="20"/>
                <w:lang w:val="es-ES"/>
              </w:rPr>
              <w:t>Información adicional recibida durante la etapa de estudio:</w:t>
            </w:r>
          </w:p>
        </w:tc>
        <w:tc>
          <w:tcPr>
            <w:tcW w:w="5557" w:type="dxa"/>
            <w:vAlign w:val="center"/>
          </w:tcPr>
          <w:p w14:paraId="37ED3BB2" w14:textId="38C684BB" w:rsidR="00902235" w:rsidRDefault="00494D1B" w:rsidP="006C3525">
            <w:pPr>
              <w:jc w:val="both"/>
              <w:rPr>
                <w:rFonts w:asciiTheme="majorHAnsi" w:hAnsiTheme="majorHAnsi"/>
                <w:bCs/>
                <w:sz w:val="20"/>
                <w:szCs w:val="20"/>
                <w:lang w:val="es-ES"/>
              </w:rPr>
            </w:pPr>
            <w:r>
              <w:rPr>
                <w:rFonts w:asciiTheme="majorHAnsi" w:hAnsiTheme="majorHAnsi"/>
                <w:bCs/>
                <w:sz w:val="20"/>
                <w:szCs w:val="20"/>
                <w:lang w:val="es-ES"/>
              </w:rPr>
              <w:t>17 de diciembre de 2014: 6 de octubre y 18 de noviembre de 2015;</w:t>
            </w:r>
            <w:r w:rsidR="00FC1269">
              <w:rPr>
                <w:rFonts w:asciiTheme="majorHAnsi" w:hAnsiTheme="majorHAnsi"/>
                <w:bCs/>
                <w:sz w:val="20"/>
                <w:szCs w:val="20"/>
                <w:lang w:val="es-ES"/>
              </w:rPr>
              <w:t xml:space="preserve"> y</w:t>
            </w:r>
            <w:r>
              <w:rPr>
                <w:rFonts w:asciiTheme="majorHAnsi" w:hAnsiTheme="majorHAnsi"/>
                <w:bCs/>
                <w:sz w:val="20"/>
                <w:szCs w:val="20"/>
                <w:lang w:val="es-ES"/>
              </w:rPr>
              <w:t xml:space="preserve"> 4 de enero</w:t>
            </w:r>
            <w:r w:rsidR="00D41745">
              <w:rPr>
                <w:rFonts w:asciiTheme="majorHAnsi" w:hAnsiTheme="majorHAnsi"/>
                <w:bCs/>
                <w:sz w:val="20"/>
                <w:szCs w:val="20"/>
                <w:lang w:val="es-ES"/>
              </w:rPr>
              <w:t>,</w:t>
            </w:r>
            <w:r>
              <w:rPr>
                <w:rFonts w:asciiTheme="majorHAnsi" w:hAnsiTheme="majorHAnsi"/>
                <w:bCs/>
                <w:sz w:val="20"/>
                <w:szCs w:val="20"/>
                <w:lang w:val="es-ES"/>
              </w:rPr>
              <w:t xml:space="preserve"> 24 de febrero</w:t>
            </w:r>
            <w:r w:rsidR="00D41745">
              <w:rPr>
                <w:rFonts w:asciiTheme="majorHAnsi" w:hAnsiTheme="majorHAnsi"/>
                <w:bCs/>
                <w:sz w:val="20"/>
                <w:szCs w:val="20"/>
                <w:lang w:val="es-ES"/>
              </w:rPr>
              <w:t xml:space="preserve"> y 7, 22 y 23 de marzo</w:t>
            </w:r>
            <w:r>
              <w:rPr>
                <w:rFonts w:asciiTheme="majorHAnsi" w:hAnsiTheme="majorHAnsi"/>
                <w:bCs/>
                <w:sz w:val="20"/>
                <w:szCs w:val="20"/>
                <w:lang w:val="es-ES"/>
              </w:rPr>
              <w:t xml:space="preserve"> de 2016</w:t>
            </w:r>
          </w:p>
        </w:tc>
      </w:tr>
      <w:tr w:rsidR="000673D0" w:rsidRPr="00DD7C73" w14:paraId="5511A9CE" w14:textId="77777777" w:rsidTr="00DD7C73">
        <w:tc>
          <w:tcPr>
            <w:tcW w:w="3600" w:type="dxa"/>
            <w:tcBorders>
              <w:top w:val="single" w:sz="6" w:space="0" w:color="auto"/>
              <w:bottom w:val="single" w:sz="6" w:space="0" w:color="auto"/>
            </w:tcBorders>
            <w:shd w:val="clear" w:color="auto" w:fill="386294"/>
            <w:vAlign w:val="center"/>
          </w:tcPr>
          <w:p w14:paraId="1EAB6A50"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color w:val="FFFFFF" w:themeColor="background1"/>
                <w:sz w:val="20"/>
                <w:szCs w:val="20"/>
                <w:lang w:val="es-ES"/>
              </w:rPr>
              <w:t>Notificación de la petición al Estado:</w:t>
            </w:r>
          </w:p>
        </w:tc>
        <w:tc>
          <w:tcPr>
            <w:tcW w:w="5557" w:type="dxa"/>
            <w:vAlign w:val="center"/>
          </w:tcPr>
          <w:p w14:paraId="311A328A" w14:textId="3B5E43CC" w:rsidR="000673D0" w:rsidRPr="00DD7C73" w:rsidRDefault="00F1505C" w:rsidP="006C3525">
            <w:pPr>
              <w:jc w:val="both"/>
              <w:rPr>
                <w:rFonts w:asciiTheme="majorHAnsi" w:hAnsiTheme="majorHAnsi"/>
                <w:bCs/>
                <w:sz w:val="20"/>
                <w:szCs w:val="20"/>
                <w:lang w:val="es-ES"/>
              </w:rPr>
            </w:pPr>
            <w:r>
              <w:rPr>
                <w:rFonts w:asciiTheme="majorHAnsi" w:hAnsiTheme="majorHAnsi"/>
                <w:bCs/>
                <w:sz w:val="20"/>
                <w:szCs w:val="20"/>
                <w:lang w:val="es-ES"/>
              </w:rPr>
              <w:t>23 de abril de 2018</w:t>
            </w:r>
          </w:p>
        </w:tc>
      </w:tr>
      <w:tr w:rsidR="000673D0" w:rsidRPr="00DD7C73" w14:paraId="474D175D" w14:textId="77777777" w:rsidTr="00DD7C73">
        <w:tc>
          <w:tcPr>
            <w:tcW w:w="3600" w:type="dxa"/>
            <w:tcBorders>
              <w:top w:val="single" w:sz="6" w:space="0" w:color="auto"/>
              <w:bottom w:val="single" w:sz="6" w:space="0" w:color="auto"/>
            </w:tcBorders>
            <w:shd w:val="clear" w:color="auto" w:fill="386294"/>
            <w:vAlign w:val="center"/>
          </w:tcPr>
          <w:p w14:paraId="21AC1D3A"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color w:val="FFFFFF" w:themeColor="background1"/>
                <w:sz w:val="20"/>
                <w:szCs w:val="20"/>
                <w:lang w:val="es-ES"/>
              </w:rPr>
              <w:t>Primera respuesta del Estado:</w:t>
            </w:r>
          </w:p>
        </w:tc>
        <w:tc>
          <w:tcPr>
            <w:tcW w:w="5557" w:type="dxa"/>
            <w:vAlign w:val="center"/>
          </w:tcPr>
          <w:p w14:paraId="62EA084B" w14:textId="50689DC6" w:rsidR="000673D0" w:rsidRPr="00DD7C73" w:rsidRDefault="003C0171" w:rsidP="006C3525">
            <w:pPr>
              <w:jc w:val="both"/>
              <w:rPr>
                <w:rFonts w:asciiTheme="majorHAnsi" w:hAnsiTheme="majorHAnsi"/>
                <w:bCs/>
                <w:sz w:val="20"/>
                <w:szCs w:val="20"/>
                <w:lang w:val="es-ES"/>
              </w:rPr>
            </w:pPr>
            <w:r>
              <w:rPr>
                <w:rFonts w:asciiTheme="majorHAnsi" w:hAnsiTheme="majorHAnsi"/>
                <w:bCs/>
                <w:sz w:val="20"/>
                <w:szCs w:val="20"/>
                <w:lang w:val="es-ES"/>
              </w:rPr>
              <w:t>24 de agosto de 2020</w:t>
            </w:r>
          </w:p>
        </w:tc>
      </w:tr>
      <w:tr w:rsidR="003C0171" w:rsidRPr="00424FC2" w14:paraId="7D772183" w14:textId="77777777" w:rsidTr="00DD7C73">
        <w:tc>
          <w:tcPr>
            <w:tcW w:w="3600" w:type="dxa"/>
            <w:tcBorders>
              <w:top w:val="single" w:sz="6" w:space="0" w:color="auto"/>
              <w:bottom w:val="single" w:sz="6" w:space="0" w:color="auto"/>
            </w:tcBorders>
            <w:shd w:val="clear" w:color="auto" w:fill="386294"/>
            <w:vAlign w:val="center"/>
          </w:tcPr>
          <w:p w14:paraId="76F852FE" w14:textId="511726A5" w:rsidR="003C0171" w:rsidRPr="00DD7C73" w:rsidRDefault="003C0171" w:rsidP="00B46185">
            <w:pPr>
              <w:jc w:val="center"/>
              <w:rPr>
                <w:rFonts w:asciiTheme="majorHAnsi" w:hAnsiTheme="majorHAnsi"/>
                <w:b/>
                <w:color w:val="FFFFFF" w:themeColor="background1"/>
                <w:sz w:val="20"/>
                <w:szCs w:val="20"/>
                <w:lang w:val="es-ES"/>
              </w:rPr>
            </w:pPr>
            <w:r>
              <w:rPr>
                <w:rFonts w:asciiTheme="majorHAnsi" w:hAnsiTheme="majorHAnsi"/>
                <w:b/>
                <w:color w:val="FFFFFF" w:themeColor="background1"/>
                <w:sz w:val="20"/>
                <w:szCs w:val="20"/>
                <w:lang w:val="es-ES"/>
              </w:rPr>
              <w:t>Observaciones adicionales de la pare peticionaria:</w:t>
            </w:r>
          </w:p>
        </w:tc>
        <w:tc>
          <w:tcPr>
            <w:tcW w:w="5557" w:type="dxa"/>
            <w:vAlign w:val="center"/>
          </w:tcPr>
          <w:p w14:paraId="2F94E08C" w14:textId="626B3998" w:rsidR="003C0171" w:rsidRDefault="00D41745" w:rsidP="006C3525">
            <w:pPr>
              <w:jc w:val="both"/>
              <w:rPr>
                <w:rFonts w:asciiTheme="majorHAnsi" w:hAnsiTheme="majorHAnsi"/>
                <w:bCs/>
                <w:sz w:val="20"/>
                <w:szCs w:val="20"/>
                <w:lang w:val="es-ES"/>
              </w:rPr>
            </w:pPr>
            <w:r>
              <w:rPr>
                <w:rFonts w:asciiTheme="majorHAnsi" w:hAnsiTheme="majorHAnsi"/>
                <w:bCs/>
                <w:sz w:val="20"/>
                <w:szCs w:val="20"/>
                <w:lang w:val="es-ES"/>
              </w:rPr>
              <w:t>18 de julio y 7</w:t>
            </w:r>
            <w:r w:rsidR="00F1505C">
              <w:rPr>
                <w:rFonts w:asciiTheme="majorHAnsi" w:hAnsiTheme="majorHAnsi"/>
                <w:bCs/>
                <w:sz w:val="20"/>
                <w:szCs w:val="20"/>
                <w:lang w:val="es-ES"/>
              </w:rPr>
              <w:t xml:space="preserve"> y 21</w:t>
            </w:r>
            <w:r>
              <w:rPr>
                <w:rFonts w:asciiTheme="majorHAnsi" w:hAnsiTheme="majorHAnsi"/>
                <w:bCs/>
                <w:sz w:val="20"/>
                <w:szCs w:val="20"/>
                <w:lang w:val="es-ES"/>
              </w:rPr>
              <w:t xml:space="preserve"> de noviembre de 2016; </w:t>
            </w:r>
            <w:r w:rsidR="00F1505C">
              <w:rPr>
                <w:rFonts w:asciiTheme="majorHAnsi" w:hAnsiTheme="majorHAnsi"/>
                <w:bCs/>
                <w:sz w:val="20"/>
                <w:szCs w:val="20"/>
                <w:lang w:val="es-ES"/>
              </w:rPr>
              <w:t>10 de octubre y 16 de noviembre de 2018;</w:t>
            </w:r>
            <w:r w:rsidR="00FC1269">
              <w:rPr>
                <w:rFonts w:asciiTheme="majorHAnsi" w:hAnsiTheme="majorHAnsi"/>
                <w:bCs/>
                <w:sz w:val="20"/>
                <w:szCs w:val="20"/>
                <w:lang w:val="es-ES"/>
              </w:rPr>
              <w:t xml:space="preserve"> y 28 de marzo de 2022</w:t>
            </w:r>
          </w:p>
        </w:tc>
      </w:tr>
      <w:tr w:rsidR="003C0171" w:rsidRPr="00424FC2" w14:paraId="14799B53" w14:textId="77777777" w:rsidTr="00DD7C73">
        <w:tc>
          <w:tcPr>
            <w:tcW w:w="3600" w:type="dxa"/>
            <w:tcBorders>
              <w:top w:val="single" w:sz="6" w:space="0" w:color="auto"/>
              <w:bottom w:val="single" w:sz="6" w:space="0" w:color="auto"/>
            </w:tcBorders>
            <w:shd w:val="clear" w:color="auto" w:fill="386294"/>
            <w:vAlign w:val="center"/>
          </w:tcPr>
          <w:p w14:paraId="7B04C106" w14:textId="01BBF758" w:rsidR="003C0171" w:rsidRDefault="003C0171" w:rsidP="00B46185">
            <w:pPr>
              <w:jc w:val="center"/>
              <w:rPr>
                <w:rFonts w:asciiTheme="majorHAnsi" w:hAnsiTheme="majorHAnsi"/>
                <w:b/>
                <w:color w:val="FFFFFF" w:themeColor="background1"/>
                <w:sz w:val="20"/>
                <w:szCs w:val="20"/>
                <w:lang w:val="es-ES"/>
              </w:rPr>
            </w:pPr>
            <w:r>
              <w:rPr>
                <w:rFonts w:asciiTheme="majorHAnsi" w:hAnsiTheme="majorHAnsi"/>
                <w:b/>
                <w:color w:val="FFFFFF" w:themeColor="background1"/>
                <w:sz w:val="20"/>
                <w:szCs w:val="20"/>
                <w:lang w:val="es-ES"/>
              </w:rPr>
              <w:t>Observaciones adicionales del Estado</w:t>
            </w:r>
          </w:p>
        </w:tc>
        <w:tc>
          <w:tcPr>
            <w:tcW w:w="5557" w:type="dxa"/>
            <w:vAlign w:val="center"/>
          </w:tcPr>
          <w:p w14:paraId="006DEF15" w14:textId="7DB2B4C8" w:rsidR="003C0171" w:rsidRDefault="00F1505C" w:rsidP="006C3525">
            <w:pPr>
              <w:jc w:val="both"/>
              <w:rPr>
                <w:rFonts w:asciiTheme="majorHAnsi" w:hAnsiTheme="majorHAnsi"/>
                <w:bCs/>
                <w:sz w:val="20"/>
                <w:szCs w:val="20"/>
                <w:lang w:val="es-ES"/>
              </w:rPr>
            </w:pPr>
            <w:r>
              <w:rPr>
                <w:rFonts w:asciiTheme="majorHAnsi" w:hAnsiTheme="majorHAnsi"/>
                <w:bCs/>
                <w:sz w:val="20"/>
                <w:szCs w:val="20"/>
                <w:lang w:val="es-ES"/>
              </w:rPr>
              <w:t>21 de diciembre de 2018 y 21 de mayo de 2019</w:t>
            </w:r>
          </w:p>
        </w:tc>
      </w:tr>
      <w:tr w:rsidR="00FC1269" w:rsidRPr="00F1505C" w14:paraId="4FDE87E9" w14:textId="77777777" w:rsidTr="00DD7C73">
        <w:tc>
          <w:tcPr>
            <w:tcW w:w="3600" w:type="dxa"/>
            <w:tcBorders>
              <w:top w:val="single" w:sz="6" w:space="0" w:color="auto"/>
              <w:bottom w:val="single" w:sz="6" w:space="0" w:color="auto"/>
            </w:tcBorders>
            <w:shd w:val="clear" w:color="auto" w:fill="386294"/>
            <w:vAlign w:val="center"/>
          </w:tcPr>
          <w:p w14:paraId="3EE20264" w14:textId="6A7D87FE" w:rsidR="00FC1269" w:rsidRDefault="00FC1269" w:rsidP="00FC1269">
            <w:pPr>
              <w:jc w:val="center"/>
              <w:rPr>
                <w:rFonts w:asciiTheme="majorHAnsi" w:hAnsiTheme="majorHAnsi"/>
                <w:b/>
                <w:color w:val="FFFFFF" w:themeColor="background1"/>
                <w:sz w:val="20"/>
                <w:szCs w:val="20"/>
                <w:lang w:val="es-ES"/>
              </w:rPr>
            </w:pPr>
            <w:r>
              <w:rPr>
                <w:rFonts w:ascii="Cambria" w:hAnsi="Cambria"/>
                <w:b/>
                <w:bCs/>
                <w:color w:val="FFFFFF" w:themeColor="background1"/>
                <w:sz w:val="20"/>
                <w:szCs w:val="20"/>
                <w:lang w:val="es-ES"/>
              </w:rPr>
              <w:t>A</w:t>
            </w:r>
            <w:r w:rsidRPr="003239B8">
              <w:rPr>
                <w:rFonts w:ascii="Cambria" w:hAnsi="Cambria"/>
                <w:b/>
                <w:bCs/>
                <w:color w:val="FFFFFF" w:themeColor="background1"/>
                <w:sz w:val="20"/>
                <w:szCs w:val="20"/>
                <w:lang w:val="es-ES"/>
              </w:rPr>
              <w:t>dvertencia sobre posible archivo:</w:t>
            </w:r>
          </w:p>
        </w:tc>
        <w:tc>
          <w:tcPr>
            <w:tcW w:w="5557" w:type="dxa"/>
            <w:vAlign w:val="center"/>
          </w:tcPr>
          <w:p w14:paraId="7F8296C2" w14:textId="71CABA78" w:rsidR="00FC1269" w:rsidRDefault="00FC1269" w:rsidP="00FC1269">
            <w:pPr>
              <w:jc w:val="both"/>
              <w:rPr>
                <w:rFonts w:asciiTheme="majorHAnsi" w:hAnsiTheme="majorHAnsi"/>
                <w:bCs/>
                <w:sz w:val="20"/>
                <w:szCs w:val="20"/>
                <w:lang w:val="es-ES"/>
              </w:rPr>
            </w:pPr>
            <w:r>
              <w:rPr>
                <w:rFonts w:asciiTheme="majorHAnsi" w:hAnsiTheme="majorHAnsi"/>
                <w:bCs/>
                <w:sz w:val="20"/>
                <w:szCs w:val="20"/>
                <w:lang w:val="es-ES"/>
              </w:rPr>
              <w:t>28 de febrero de 2022</w:t>
            </w:r>
          </w:p>
        </w:tc>
      </w:tr>
      <w:tr w:rsidR="00FC1269" w:rsidRPr="00F1505C" w14:paraId="291785E9" w14:textId="77777777" w:rsidTr="00DD7C73">
        <w:tc>
          <w:tcPr>
            <w:tcW w:w="3600" w:type="dxa"/>
            <w:tcBorders>
              <w:top w:val="single" w:sz="6" w:space="0" w:color="auto"/>
              <w:bottom w:val="single" w:sz="6" w:space="0" w:color="auto"/>
            </w:tcBorders>
            <w:shd w:val="clear" w:color="auto" w:fill="386294"/>
            <w:vAlign w:val="center"/>
          </w:tcPr>
          <w:p w14:paraId="3EFAD001" w14:textId="02CB21C2" w:rsidR="00FC1269" w:rsidRDefault="00FC1269" w:rsidP="00FC1269">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Pr="003239B8">
              <w:rPr>
                <w:rFonts w:ascii="Cambria" w:hAnsi="Cambria"/>
                <w:b/>
                <w:bCs/>
                <w:color w:val="FFFFFF" w:themeColor="background1"/>
                <w:sz w:val="20"/>
                <w:szCs w:val="20"/>
                <w:lang w:val="es-ES"/>
              </w:rPr>
              <w:t xml:space="preserve">espuesta de la parte peticionaria ante advertencia </w:t>
            </w:r>
            <w:r>
              <w:rPr>
                <w:rFonts w:ascii="Cambria" w:hAnsi="Cambria"/>
                <w:b/>
                <w:bCs/>
                <w:color w:val="FFFFFF" w:themeColor="background1"/>
                <w:sz w:val="20"/>
                <w:szCs w:val="20"/>
                <w:lang w:val="es-ES"/>
              </w:rPr>
              <w:t xml:space="preserve">de </w:t>
            </w:r>
            <w:r w:rsidRPr="003239B8">
              <w:rPr>
                <w:rFonts w:ascii="Cambria" w:hAnsi="Cambria"/>
                <w:b/>
                <w:bCs/>
                <w:color w:val="FFFFFF" w:themeColor="background1"/>
                <w:sz w:val="20"/>
                <w:szCs w:val="20"/>
                <w:lang w:val="es-ES"/>
              </w:rPr>
              <w:t>posible archivo:</w:t>
            </w:r>
          </w:p>
        </w:tc>
        <w:tc>
          <w:tcPr>
            <w:tcW w:w="5557" w:type="dxa"/>
            <w:vAlign w:val="center"/>
          </w:tcPr>
          <w:p w14:paraId="370A8184" w14:textId="466C30FB" w:rsidR="00FC1269" w:rsidRDefault="00FC1269" w:rsidP="00FC1269">
            <w:pPr>
              <w:jc w:val="both"/>
              <w:rPr>
                <w:rFonts w:asciiTheme="majorHAnsi" w:hAnsiTheme="majorHAnsi"/>
                <w:bCs/>
                <w:sz w:val="20"/>
                <w:szCs w:val="20"/>
                <w:lang w:val="es-ES"/>
              </w:rPr>
            </w:pPr>
            <w:r>
              <w:rPr>
                <w:rFonts w:asciiTheme="majorHAnsi" w:hAnsiTheme="majorHAnsi"/>
                <w:bCs/>
                <w:sz w:val="20"/>
                <w:szCs w:val="20"/>
                <w:lang w:val="es-ES"/>
              </w:rPr>
              <w:t>28 de marzo de 2022</w:t>
            </w:r>
          </w:p>
        </w:tc>
      </w:tr>
    </w:tbl>
    <w:p w14:paraId="738616C2" w14:textId="77777777"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 xml:space="preserve">III. </w:t>
      </w:r>
      <w:r w:rsidRPr="009C6CB7">
        <w:rPr>
          <w:rFonts w:asciiTheme="majorHAnsi" w:hAnsiTheme="majorHAnsi"/>
          <w:b/>
          <w:bCs/>
          <w:sz w:val="19"/>
          <w:szCs w:val="19"/>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596"/>
      </w:tblGrid>
      <w:tr w:rsidR="000673D0" w:rsidRPr="00DD7C73" w14:paraId="3225DD29" w14:textId="77777777" w:rsidTr="00DD7C73">
        <w:trPr>
          <w:cantSplit/>
        </w:trPr>
        <w:tc>
          <w:tcPr>
            <w:tcW w:w="3561" w:type="dxa"/>
            <w:tcBorders>
              <w:top w:val="single" w:sz="4" w:space="0" w:color="auto"/>
              <w:bottom w:val="single" w:sz="6" w:space="0" w:color="auto"/>
            </w:tcBorders>
            <w:shd w:val="clear" w:color="auto" w:fill="386294"/>
            <w:vAlign w:val="center"/>
          </w:tcPr>
          <w:p w14:paraId="7A2417B8" w14:textId="77777777" w:rsidR="000673D0" w:rsidRPr="00DD7C73" w:rsidRDefault="000673D0" w:rsidP="00B46185">
            <w:pPr>
              <w:jc w:val="center"/>
              <w:rPr>
                <w:rFonts w:asciiTheme="majorHAnsi" w:hAnsiTheme="majorHAnsi"/>
                <w:b/>
                <w:bCs/>
                <w:i/>
                <w:color w:val="FFFFFF" w:themeColor="background1"/>
                <w:sz w:val="20"/>
                <w:szCs w:val="20"/>
              </w:rPr>
            </w:pPr>
            <w:r w:rsidRPr="00DD7C73">
              <w:rPr>
                <w:rFonts w:asciiTheme="majorHAnsi" w:hAnsiTheme="majorHAnsi"/>
                <w:b/>
                <w:bCs/>
                <w:color w:val="FFFFFF" w:themeColor="background1"/>
                <w:sz w:val="20"/>
                <w:szCs w:val="20"/>
              </w:rPr>
              <w:t>Competencia</w:t>
            </w:r>
            <w:r w:rsidRPr="00DD7C73">
              <w:rPr>
                <w:rFonts w:asciiTheme="majorHAnsi" w:hAnsiTheme="majorHAnsi"/>
                <w:b/>
                <w:bCs/>
                <w:i/>
                <w:color w:val="FFFFFF" w:themeColor="background1"/>
                <w:sz w:val="20"/>
                <w:szCs w:val="20"/>
              </w:rPr>
              <w:t xml:space="preserve"> Ratione personae:</w:t>
            </w:r>
          </w:p>
        </w:tc>
        <w:tc>
          <w:tcPr>
            <w:tcW w:w="5596" w:type="dxa"/>
            <w:vAlign w:val="center"/>
          </w:tcPr>
          <w:p w14:paraId="55AEE8CD" w14:textId="77777777" w:rsidR="000673D0" w:rsidRPr="00DD7C73" w:rsidRDefault="000673D0" w:rsidP="00B46185">
            <w:pPr>
              <w:rPr>
                <w:rFonts w:asciiTheme="majorHAnsi" w:hAnsiTheme="majorHAnsi"/>
                <w:bCs/>
                <w:sz w:val="20"/>
                <w:szCs w:val="20"/>
              </w:rPr>
            </w:pPr>
            <w:r w:rsidRPr="00DD7C73">
              <w:rPr>
                <w:rFonts w:asciiTheme="majorHAnsi" w:hAnsiTheme="majorHAnsi"/>
                <w:bCs/>
                <w:sz w:val="20"/>
                <w:szCs w:val="20"/>
              </w:rPr>
              <w:t>Sí</w:t>
            </w:r>
          </w:p>
        </w:tc>
      </w:tr>
      <w:tr w:rsidR="000673D0" w:rsidRPr="00DD7C73" w14:paraId="10BCE6F2" w14:textId="77777777" w:rsidTr="00DD7C73">
        <w:trPr>
          <w:cantSplit/>
        </w:trPr>
        <w:tc>
          <w:tcPr>
            <w:tcW w:w="3561" w:type="dxa"/>
            <w:tcBorders>
              <w:top w:val="single" w:sz="6" w:space="0" w:color="auto"/>
              <w:bottom w:val="single" w:sz="6" w:space="0" w:color="auto"/>
            </w:tcBorders>
            <w:shd w:val="clear" w:color="auto" w:fill="386294"/>
            <w:vAlign w:val="center"/>
          </w:tcPr>
          <w:p w14:paraId="71A23BD1"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Competencia</w:t>
            </w:r>
            <w:r w:rsidRPr="00DD7C73">
              <w:rPr>
                <w:rFonts w:asciiTheme="majorHAnsi" w:hAnsiTheme="majorHAnsi"/>
                <w:b/>
                <w:bCs/>
                <w:i/>
                <w:color w:val="FFFFFF" w:themeColor="background1"/>
                <w:sz w:val="20"/>
                <w:szCs w:val="20"/>
              </w:rPr>
              <w:t xml:space="preserve"> Ratione loci</w:t>
            </w:r>
            <w:r w:rsidRPr="00DD7C73">
              <w:rPr>
                <w:rFonts w:asciiTheme="majorHAnsi" w:hAnsiTheme="majorHAnsi"/>
                <w:b/>
                <w:bCs/>
                <w:color w:val="FFFFFF" w:themeColor="background1"/>
                <w:sz w:val="20"/>
                <w:szCs w:val="20"/>
              </w:rPr>
              <w:t>:</w:t>
            </w:r>
          </w:p>
        </w:tc>
        <w:tc>
          <w:tcPr>
            <w:tcW w:w="5596" w:type="dxa"/>
            <w:vAlign w:val="center"/>
          </w:tcPr>
          <w:p w14:paraId="77DDBD87" w14:textId="77777777" w:rsidR="000673D0" w:rsidRPr="00DD7C73" w:rsidRDefault="000673D0" w:rsidP="00B46185">
            <w:pPr>
              <w:rPr>
                <w:rFonts w:asciiTheme="majorHAnsi" w:hAnsiTheme="majorHAnsi"/>
                <w:bCs/>
                <w:sz w:val="20"/>
                <w:szCs w:val="20"/>
              </w:rPr>
            </w:pPr>
            <w:r w:rsidRPr="00DD7C73">
              <w:rPr>
                <w:rFonts w:asciiTheme="majorHAnsi" w:hAnsiTheme="majorHAnsi"/>
                <w:bCs/>
                <w:sz w:val="20"/>
                <w:szCs w:val="20"/>
              </w:rPr>
              <w:t>Sí</w:t>
            </w:r>
          </w:p>
        </w:tc>
      </w:tr>
      <w:tr w:rsidR="000673D0" w:rsidRPr="00DD7C73" w14:paraId="351D9A06" w14:textId="77777777" w:rsidTr="00DD7C73">
        <w:trPr>
          <w:cantSplit/>
        </w:trPr>
        <w:tc>
          <w:tcPr>
            <w:tcW w:w="3561" w:type="dxa"/>
            <w:tcBorders>
              <w:top w:val="single" w:sz="6" w:space="0" w:color="auto"/>
              <w:bottom w:val="single" w:sz="6" w:space="0" w:color="auto"/>
            </w:tcBorders>
            <w:shd w:val="clear" w:color="auto" w:fill="386294"/>
            <w:vAlign w:val="center"/>
          </w:tcPr>
          <w:p w14:paraId="39F491FA"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Competencia</w:t>
            </w:r>
            <w:r w:rsidRPr="00DD7C73">
              <w:rPr>
                <w:rFonts w:asciiTheme="majorHAnsi" w:hAnsiTheme="majorHAnsi"/>
                <w:b/>
                <w:bCs/>
                <w:i/>
                <w:color w:val="FFFFFF" w:themeColor="background1"/>
                <w:sz w:val="20"/>
                <w:szCs w:val="20"/>
              </w:rPr>
              <w:t xml:space="preserve"> Ratione temporis</w:t>
            </w:r>
            <w:r w:rsidRPr="00DD7C73">
              <w:rPr>
                <w:rFonts w:asciiTheme="majorHAnsi" w:hAnsiTheme="majorHAnsi"/>
                <w:b/>
                <w:bCs/>
                <w:color w:val="FFFFFF" w:themeColor="background1"/>
                <w:sz w:val="20"/>
                <w:szCs w:val="20"/>
              </w:rPr>
              <w:t>:</w:t>
            </w:r>
          </w:p>
        </w:tc>
        <w:tc>
          <w:tcPr>
            <w:tcW w:w="5596" w:type="dxa"/>
            <w:vAlign w:val="center"/>
          </w:tcPr>
          <w:p w14:paraId="76910945" w14:textId="32DEC623" w:rsidR="000673D0" w:rsidRPr="00DD7C73" w:rsidRDefault="000673D0" w:rsidP="00CF41C4">
            <w:pPr>
              <w:rPr>
                <w:rFonts w:asciiTheme="majorHAnsi" w:hAnsiTheme="majorHAnsi"/>
                <w:bCs/>
                <w:sz w:val="20"/>
                <w:szCs w:val="20"/>
                <w:lang w:val="es-PA"/>
              </w:rPr>
            </w:pPr>
            <w:r w:rsidRPr="00DD7C73">
              <w:rPr>
                <w:rFonts w:asciiTheme="majorHAnsi" w:hAnsiTheme="majorHAnsi"/>
                <w:bCs/>
                <w:sz w:val="20"/>
                <w:szCs w:val="20"/>
                <w:lang w:val="es-PA"/>
              </w:rPr>
              <w:t>Sí</w:t>
            </w:r>
          </w:p>
        </w:tc>
      </w:tr>
      <w:tr w:rsidR="000673D0" w:rsidRPr="00424FC2" w14:paraId="160B34C2" w14:textId="77777777" w:rsidTr="00DD7C73">
        <w:trPr>
          <w:cantSplit/>
        </w:trPr>
        <w:tc>
          <w:tcPr>
            <w:tcW w:w="3561" w:type="dxa"/>
            <w:tcBorders>
              <w:top w:val="single" w:sz="6" w:space="0" w:color="auto"/>
              <w:bottom w:val="single" w:sz="6" w:space="0" w:color="auto"/>
            </w:tcBorders>
            <w:shd w:val="clear" w:color="auto" w:fill="386294"/>
            <w:vAlign w:val="center"/>
          </w:tcPr>
          <w:p w14:paraId="4BAA98B1"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Competencia</w:t>
            </w:r>
            <w:r w:rsidRPr="00DD7C73">
              <w:rPr>
                <w:rFonts w:asciiTheme="majorHAnsi" w:hAnsiTheme="majorHAnsi"/>
                <w:b/>
                <w:bCs/>
                <w:i/>
                <w:color w:val="FFFFFF" w:themeColor="background1"/>
                <w:sz w:val="20"/>
                <w:szCs w:val="20"/>
              </w:rPr>
              <w:t xml:space="preserve"> Ratione materiae</w:t>
            </w:r>
            <w:r w:rsidRPr="00DD7C73">
              <w:rPr>
                <w:rFonts w:asciiTheme="majorHAnsi" w:hAnsiTheme="majorHAnsi"/>
                <w:b/>
                <w:bCs/>
                <w:color w:val="FFFFFF" w:themeColor="background1"/>
                <w:sz w:val="20"/>
                <w:szCs w:val="20"/>
              </w:rPr>
              <w:t>:</w:t>
            </w:r>
          </w:p>
        </w:tc>
        <w:tc>
          <w:tcPr>
            <w:tcW w:w="5596" w:type="dxa"/>
            <w:vAlign w:val="center"/>
          </w:tcPr>
          <w:p w14:paraId="6AB0A733" w14:textId="03BBF9F7" w:rsidR="000673D0" w:rsidRPr="00DD7C73" w:rsidRDefault="000673D0" w:rsidP="00DD7C73">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DD7C73">
              <w:rPr>
                <w:rFonts w:asciiTheme="majorHAnsi" w:hAnsiTheme="majorHAnsi"/>
                <w:bCs/>
                <w:sz w:val="20"/>
                <w:szCs w:val="20"/>
                <w:lang w:val="es-ES"/>
              </w:rPr>
              <w:t xml:space="preserve">Sí, Convención Americana </w:t>
            </w:r>
            <w:r w:rsidR="0030535D" w:rsidRPr="00DD7C73">
              <w:rPr>
                <w:rFonts w:ascii="Cambria" w:hAnsi="Cambria"/>
                <w:bCs/>
                <w:sz w:val="20"/>
                <w:szCs w:val="20"/>
                <w:lang w:val="es-ES"/>
              </w:rPr>
              <w:t>(depósito del instrumento realizado el</w:t>
            </w:r>
            <w:r w:rsidR="00DD7C73">
              <w:rPr>
                <w:rFonts w:ascii="Cambria" w:hAnsi="Cambria"/>
                <w:bCs/>
                <w:sz w:val="20"/>
                <w:szCs w:val="20"/>
                <w:lang w:val="es-ES"/>
              </w:rPr>
              <w:t xml:space="preserve"> </w:t>
            </w:r>
            <w:r w:rsidR="00486BCE">
              <w:rPr>
                <w:rFonts w:ascii="Cambria" w:hAnsi="Cambria"/>
                <w:bCs/>
                <w:sz w:val="20"/>
                <w:szCs w:val="20"/>
                <w:lang w:val="es-ES"/>
              </w:rPr>
              <w:t>31 de julio de 1973</w:t>
            </w:r>
            <w:r w:rsidR="0030535D" w:rsidRPr="00DD7C73">
              <w:rPr>
                <w:rFonts w:ascii="Cambria" w:hAnsi="Cambria"/>
                <w:bCs/>
                <w:sz w:val="20"/>
                <w:szCs w:val="20"/>
                <w:lang w:val="es-ES"/>
              </w:rPr>
              <w:t>)</w:t>
            </w:r>
          </w:p>
        </w:tc>
      </w:tr>
    </w:tbl>
    <w:p w14:paraId="46F3B92A" w14:textId="369696BD"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 xml:space="preserve">IV. </w:t>
      </w:r>
      <w:r w:rsidRPr="009C6CB7">
        <w:rPr>
          <w:rFonts w:asciiTheme="majorHAnsi" w:hAnsiTheme="majorHAnsi"/>
          <w:b/>
          <w:bCs/>
          <w:sz w:val="19"/>
          <w:szCs w:val="19"/>
          <w:lang w:val="es-ES"/>
        </w:rPr>
        <w:tab/>
        <w:t>DUPLICACIÓN</w:t>
      </w:r>
      <w:r w:rsidRPr="009C6CB7">
        <w:rPr>
          <w:rFonts w:asciiTheme="majorHAnsi" w:hAnsiTheme="majorHAnsi"/>
          <w:b/>
          <w:bCs/>
          <w:color w:val="FFFFFF" w:themeColor="background1"/>
          <w:sz w:val="19"/>
          <w:szCs w:val="19"/>
          <w:lang w:val="es-ES"/>
        </w:rPr>
        <w:t xml:space="preserve"> </w:t>
      </w:r>
      <w:r w:rsidRPr="009C6CB7">
        <w:rPr>
          <w:rFonts w:asciiTheme="majorHAnsi" w:hAnsiTheme="majorHAnsi"/>
          <w:b/>
          <w:bCs/>
          <w:sz w:val="19"/>
          <w:szCs w:val="19"/>
          <w:lang w:val="es-ES"/>
        </w:rPr>
        <w:t>DE PROCEDIMIENTOS Y COSA JUZGADA</w:t>
      </w:r>
      <w:r w:rsidR="002E4781" w:rsidRPr="009C6CB7">
        <w:rPr>
          <w:rFonts w:asciiTheme="majorHAnsi" w:hAnsiTheme="majorHAnsi"/>
          <w:b/>
          <w:bCs/>
          <w:i/>
          <w:sz w:val="19"/>
          <w:szCs w:val="19"/>
          <w:lang w:val="es-ES"/>
        </w:rPr>
        <w:t xml:space="preserve"> </w:t>
      </w:r>
      <w:r w:rsidR="00CF41C4">
        <w:rPr>
          <w:rFonts w:asciiTheme="majorHAnsi" w:hAnsiTheme="majorHAnsi"/>
          <w:b/>
          <w:bCs/>
          <w:sz w:val="19"/>
          <w:szCs w:val="19"/>
          <w:lang w:val="es-ES"/>
        </w:rPr>
        <w:t xml:space="preserve">INTERNACIONAL, </w:t>
      </w:r>
      <w:r w:rsidRPr="009C6CB7">
        <w:rPr>
          <w:rFonts w:asciiTheme="majorHAnsi" w:hAnsiTheme="majorHAnsi"/>
          <w:b/>
          <w:bCs/>
          <w:sz w:val="19"/>
          <w:szCs w:val="19"/>
          <w:lang w:val="es-ES"/>
        </w:rPr>
        <w:t xml:space="preserve">CARACTERIZACIÓN, </w:t>
      </w:r>
      <w:r w:rsidRPr="009C6CB7">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593"/>
      </w:tblGrid>
      <w:tr w:rsidR="000673D0" w:rsidRPr="00DD7C73" w14:paraId="3755C687" w14:textId="77777777" w:rsidTr="00DD7C73">
        <w:trPr>
          <w:cantSplit/>
        </w:trPr>
        <w:tc>
          <w:tcPr>
            <w:tcW w:w="3564" w:type="dxa"/>
            <w:tcBorders>
              <w:top w:val="single" w:sz="4" w:space="0" w:color="auto"/>
              <w:bottom w:val="single" w:sz="6" w:space="0" w:color="auto"/>
            </w:tcBorders>
            <w:shd w:val="clear" w:color="auto" w:fill="386294"/>
            <w:vAlign w:val="center"/>
          </w:tcPr>
          <w:p w14:paraId="0F134D10"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bCs/>
                <w:color w:val="FFFFFF" w:themeColor="background1"/>
                <w:sz w:val="20"/>
                <w:szCs w:val="20"/>
                <w:lang w:val="es-ES"/>
              </w:rPr>
              <w:t>Duplicación de procedimientos y cosa juzgada internacional:</w:t>
            </w:r>
          </w:p>
        </w:tc>
        <w:tc>
          <w:tcPr>
            <w:tcW w:w="5593" w:type="dxa"/>
            <w:vAlign w:val="center"/>
          </w:tcPr>
          <w:p w14:paraId="72801941" w14:textId="77777777" w:rsidR="000673D0" w:rsidRPr="00DD7C73" w:rsidRDefault="000673D0" w:rsidP="00B46185">
            <w:pPr>
              <w:jc w:val="both"/>
              <w:rPr>
                <w:rFonts w:asciiTheme="majorHAnsi" w:hAnsiTheme="majorHAnsi"/>
                <w:bCs/>
                <w:sz w:val="20"/>
                <w:szCs w:val="20"/>
                <w:lang w:val="es-ES"/>
              </w:rPr>
            </w:pPr>
            <w:r w:rsidRPr="00DD7C73">
              <w:rPr>
                <w:rFonts w:asciiTheme="majorHAnsi" w:hAnsiTheme="majorHAnsi"/>
                <w:bCs/>
                <w:sz w:val="20"/>
                <w:szCs w:val="20"/>
                <w:lang w:val="es-ES"/>
              </w:rPr>
              <w:t>No</w:t>
            </w:r>
          </w:p>
        </w:tc>
      </w:tr>
      <w:tr w:rsidR="000673D0" w:rsidRPr="00424FC2" w14:paraId="5733AA78" w14:textId="77777777" w:rsidTr="00486BCE">
        <w:trPr>
          <w:cantSplit/>
          <w:trHeight w:val="300"/>
        </w:trPr>
        <w:tc>
          <w:tcPr>
            <w:tcW w:w="3564" w:type="dxa"/>
            <w:tcBorders>
              <w:top w:val="single" w:sz="4" w:space="0" w:color="auto"/>
              <w:bottom w:val="single" w:sz="6" w:space="0" w:color="auto"/>
            </w:tcBorders>
            <w:shd w:val="clear" w:color="auto" w:fill="386294"/>
            <w:vAlign w:val="center"/>
          </w:tcPr>
          <w:p w14:paraId="70AE02E1" w14:textId="77777777" w:rsidR="000673D0" w:rsidRPr="00DD7C73" w:rsidRDefault="000673D0" w:rsidP="00B46185">
            <w:pPr>
              <w:jc w:val="center"/>
              <w:rPr>
                <w:rFonts w:asciiTheme="majorHAnsi" w:hAnsiTheme="majorHAnsi"/>
                <w:b/>
                <w:bCs/>
                <w:i/>
                <w:color w:val="FFFFFF" w:themeColor="background1"/>
                <w:sz w:val="20"/>
                <w:szCs w:val="20"/>
              </w:rPr>
            </w:pPr>
            <w:r w:rsidRPr="00DD7C73">
              <w:rPr>
                <w:rFonts w:asciiTheme="majorHAnsi" w:hAnsiTheme="majorHAnsi"/>
                <w:b/>
                <w:bCs/>
                <w:color w:val="FFFFFF" w:themeColor="background1"/>
                <w:sz w:val="20"/>
                <w:szCs w:val="20"/>
              </w:rPr>
              <w:t>Derechos declarados admisibles</w:t>
            </w:r>
            <w:r w:rsidRPr="00DD7C73">
              <w:rPr>
                <w:rFonts w:asciiTheme="majorHAnsi" w:hAnsiTheme="majorHAnsi"/>
                <w:b/>
                <w:bCs/>
                <w:i/>
                <w:color w:val="FFFFFF" w:themeColor="background1"/>
                <w:sz w:val="20"/>
                <w:szCs w:val="20"/>
              </w:rPr>
              <w:t>:</w:t>
            </w:r>
          </w:p>
        </w:tc>
        <w:tc>
          <w:tcPr>
            <w:tcW w:w="5593" w:type="dxa"/>
            <w:vAlign w:val="center"/>
          </w:tcPr>
          <w:p w14:paraId="5EB169C6" w14:textId="04DAC031" w:rsidR="000673D0" w:rsidRPr="00DD7C73" w:rsidRDefault="003C0171" w:rsidP="00CE73C2">
            <w:pPr>
              <w:jc w:val="both"/>
              <w:rPr>
                <w:rFonts w:asciiTheme="majorHAnsi" w:hAnsiTheme="majorHAnsi"/>
                <w:bCs/>
                <w:sz w:val="20"/>
                <w:szCs w:val="20"/>
                <w:lang w:val="es-PA" w:eastAsia="es-ES"/>
              </w:rPr>
            </w:pPr>
            <w:r w:rsidRPr="00796046">
              <w:rPr>
                <w:rFonts w:asciiTheme="majorHAnsi" w:hAnsiTheme="majorHAnsi"/>
                <w:bCs/>
                <w:sz w:val="20"/>
                <w:szCs w:val="20"/>
                <w:lang w:val="es-PA"/>
              </w:rPr>
              <w:t xml:space="preserve">Artículos </w:t>
            </w:r>
            <w:r w:rsidR="00FC1269" w:rsidRPr="00796046">
              <w:rPr>
                <w:rFonts w:asciiTheme="majorHAnsi" w:hAnsiTheme="majorHAnsi"/>
                <w:bCs/>
                <w:sz w:val="20"/>
                <w:szCs w:val="20"/>
                <w:lang w:val="es-PA"/>
              </w:rPr>
              <w:t>7 (libertad personal)</w:t>
            </w:r>
            <w:r w:rsidRPr="00796046">
              <w:rPr>
                <w:rFonts w:asciiTheme="majorHAnsi" w:hAnsiTheme="majorHAnsi"/>
                <w:bCs/>
                <w:sz w:val="20"/>
                <w:szCs w:val="20"/>
                <w:lang w:val="es-PA"/>
              </w:rPr>
              <w:t>, 8 (garantías judiciales), y 25 (protección judicial) de la Convención Americana</w:t>
            </w:r>
            <w:r w:rsidR="004825F1" w:rsidRPr="00796046">
              <w:rPr>
                <w:rFonts w:asciiTheme="majorHAnsi" w:hAnsiTheme="majorHAnsi"/>
                <w:bCs/>
                <w:sz w:val="20"/>
                <w:szCs w:val="20"/>
                <w:lang w:val="es-PA"/>
              </w:rPr>
              <w:t>,</w:t>
            </w:r>
            <w:r w:rsidRPr="00796046">
              <w:rPr>
                <w:rFonts w:asciiTheme="majorHAnsi" w:hAnsiTheme="majorHAnsi"/>
                <w:bCs/>
                <w:sz w:val="20"/>
                <w:szCs w:val="20"/>
                <w:lang w:val="es-PA"/>
              </w:rPr>
              <w:t xml:space="preserve"> en relación con su</w:t>
            </w:r>
            <w:r w:rsidR="004825F1" w:rsidRPr="00796046">
              <w:rPr>
                <w:rFonts w:asciiTheme="majorHAnsi" w:hAnsiTheme="majorHAnsi"/>
                <w:bCs/>
                <w:sz w:val="20"/>
                <w:szCs w:val="20"/>
                <w:lang w:val="es-PA"/>
              </w:rPr>
              <w:t>s</w:t>
            </w:r>
            <w:r w:rsidRPr="00796046">
              <w:rPr>
                <w:rFonts w:asciiTheme="majorHAnsi" w:hAnsiTheme="majorHAnsi"/>
                <w:bCs/>
                <w:sz w:val="20"/>
                <w:szCs w:val="20"/>
                <w:lang w:val="es-PA"/>
              </w:rPr>
              <w:t xml:space="preserve"> artículo</w:t>
            </w:r>
            <w:r w:rsidR="004825F1" w:rsidRPr="00796046">
              <w:rPr>
                <w:rFonts w:asciiTheme="majorHAnsi" w:hAnsiTheme="majorHAnsi"/>
                <w:bCs/>
                <w:sz w:val="20"/>
                <w:szCs w:val="20"/>
                <w:lang w:val="es-PA"/>
              </w:rPr>
              <w:t>s</w:t>
            </w:r>
            <w:r w:rsidRPr="00796046">
              <w:rPr>
                <w:rFonts w:asciiTheme="majorHAnsi" w:hAnsiTheme="majorHAnsi"/>
                <w:bCs/>
                <w:sz w:val="20"/>
                <w:szCs w:val="20"/>
                <w:lang w:val="es-PA"/>
              </w:rPr>
              <w:t xml:space="preserve"> 1.1 (obligación de respetar los derechos)</w:t>
            </w:r>
            <w:r w:rsidR="00A1126B" w:rsidRPr="00796046">
              <w:rPr>
                <w:rFonts w:asciiTheme="majorHAnsi" w:hAnsiTheme="majorHAnsi"/>
                <w:bCs/>
                <w:sz w:val="20"/>
                <w:szCs w:val="20"/>
                <w:lang w:val="es-PA"/>
              </w:rPr>
              <w:t xml:space="preserve"> y 2 (deber de adoptar disposiciones de derecho interno)</w:t>
            </w:r>
          </w:p>
        </w:tc>
      </w:tr>
      <w:tr w:rsidR="000673D0" w:rsidRPr="00424FC2" w14:paraId="56C738B6" w14:textId="77777777" w:rsidTr="00DD7C73">
        <w:trPr>
          <w:cantSplit/>
        </w:trPr>
        <w:tc>
          <w:tcPr>
            <w:tcW w:w="3564" w:type="dxa"/>
            <w:tcBorders>
              <w:top w:val="single" w:sz="6" w:space="0" w:color="auto"/>
              <w:bottom w:val="single" w:sz="6" w:space="0" w:color="auto"/>
            </w:tcBorders>
            <w:shd w:val="clear" w:color="auto" w:fill="386294"/>
            <w:vAlign w:val="center"/>
          </w:tcPr>
          <w:p w14:paraId="741F99C1"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bCs/>
                <w:color w:val="FFFFFF" w:themeColor="background1"/>
                <w:sz w:val="20"/>
                <w:szCs w:val="20"/>
                <w:lang w:val="es-ES"/>
              </w:rPr>
              <w:t>Agotamiento de recursos internos o procedencia de una excepción:</w:t>
            </w:r>
          </w:p>
        </w:tc>
        <w:tc>
          <w:tcPr>
            <w:tcW w:w="5593" w:type="dxa"/>
            <w:vAlign w:val="center"/>
          </w:tcPr>
          <w:p w14:paraId="7B5A6AFC" w14:textId="1C6B3BC4" w:rsidR="000673D0" w:rsidRPr="00DD7C73" w:rsidRDefault="003C0171" w:rsidP="00C53390">
            <w:pPr>
              <w:rPr>
                <w:rFonts w:asciiTheme="majorHAnsi" w:hAnsiTheme="majorHAnsi"/>
                <w:bCs/>
                <w:sz w:val="20"/>
                <w:szCs w:val="20"/>
                <w:lang w:val="es-ES"/>
              </w:rPr>
            </w:pPr>
            <w:r>
              <w:rPr>
                <w:rFonts w:asciiTheme="majorHAnsi" w:hAnsiTheme="majorHAnsi"/>
                <w:bCs/>
                <w:sz w:val="20"/>
                <w:szCs w:val="20"/>
                <w:lang w:val="es-ES"/>
              </w:rPr>
              <w:t xml:space="preserve">Si, </w:t>
            </w:r>
            <w:r w:rsidR="00FC1269" w:rsidRPr="00796046">
              <w:rPr>
                <w:rFonts w:asciiTheme="majorHAnsi" w:hAnsiTheme="majorHAnsi"/>
                <w:bCs/>
                <w:sz w:val="20"/>
                <w:szCs w:val="20"/>
                <w:lang w:val="es-ES"/>
              </w:rPr>
              <w:t>en los términos de la sección VI</w:t>
            </w:r>
            <w:r w:rsidR="00FC1269">
              <w:rPr>
                <w:rFonts w:asciiTheme="majorHAnsi" w:hAnsiTheme="majorHAnsi"/>
                <w:bCs/>
                <w:sz w:val="20"/>
                <w:szCs w:val="20"/>
                <w:lang w:val="es-ES"/>
              </w:rPr>
              <w:t xml:space="preserve"> </w:t>
            </w:r>
          </w:p>
        </w:tc>
      </w:tr>
      <w:tr w:rsidR="000673D0" w:rsidRPr="00424FC2" w14:paraId="64377EF5" w14:textId="77777777" w:rsidTr="00804DC5">
        <w:trPr>
          <w:cantSplit/>
          <w:trHeight w:val="102"/>
        </w:trPr>
        <w:tc>
          <w:tcPr>
            <w:tcW w:w="3564" w:type="dxa"/>
            <w:tcBorders>
              <w:top w:val="single" w:sz="6" w:space="0" w:color="auto"/>
              <w:bottom w:val="single" w:sz="6" w:space="0" w:color="auto"/>
            </w:tcBorders>
            <w:shd w:val="clear" w:color="auto" w:fill="386294"/>
            <w:vAlign w:val="center"/>
          </w:tcPr>
          <w:p w14:paraId="33D77F00"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lang w:val="es-PA"/>
              </w:rPr>
              <w:t>Presentación dentro de plaz</w:t>
            </w:r>
            <w:r w:rsidRPr="00DD7C73">
              <w:rPr>
                <w:rFonts w:asciiTheme="majorHAnsi" w:hAnsiTheme="majorHAnsi"/>
                <w:b/>
                <w:bCs/>
                <w:color w:val="FFFFFF" w:themeColor="background1"/>
                <w:sz w:val="20"/>
                <w:szCs w:val="20"/>
              </w:rPr>
              <w:t>o:</w:t>
            </w:r>
          </w:p>
        </w:tc>
        <w:tc>
          <w:tcPr>
            <w:tcW w:w="5593" w:type="dxa"/>
            <w:vAlign w:val="center"/>
          </w:tcPr>
          <w:p w14:paraId="6D2FF784" w14:textId="4F4BBF57" w:rsidR="000673D0" w:rsidRPr="00DD7C73" w:rsidRDefault="003C0171" w:rsidP="00C53390">
            <w:pPr>
              <w:rPr>
                <w:rFonts w:asciiTheme="majorHAnsi" w:hAnsiTheme="majorHAnsi"/>
                <w:bCs/>
                <w:sz w:val="20"/>
                <w:szCs w:val="20"/>
                <w:lang w:val="es-PA"/>
              </w:rPr>
            </w:pPr>
            <w:r>
              <w:rPr>
                <w:rFonts w:asciiTheme="majorHAnsi" w:hAnsiTheme="majorHAnsi"/>
                <w:bCs/>
                <w:sz w:val="20"/>
                <w:szCs w:val="20"/>
                <w:lang w:val="es-PA"/>
              </w:rPr>
              <w:t xml:space="preserve">Sí, </w:t>
            </w:r>
            <w:r w:rsidR="00FC1269" w:rsidRPr="00796046">
              <w:rPr>
                <w:rFonts w:asciiTheme="majorHAnsi" w:hAnsiTheme="majorHAnsi"/>
                <w:bCs/>
                <w:sz w:val="20"/>
                <w:szCs w:val="20"/>
                <w:lang w:val="es-PA"/>
              </w:rPr>
              <w:t>en los términos de la sección VI</w:t>
            </w:r>
            <w:r w:rsidR="00FC1269">
              <w:rPr>
                <w:rFonts w:asciiTheme="majorHAnsi" w:hAnsiTheme="majorHAnsi"/>
                <w:bCs/>
                <w:sz w:val="20"/>
                <w:szCs w:val="20"/>
                <w:lang w:val="es-PA"/>
              </w:rPr>
              <w:t xml:space="preserve"> </w:t>
            </w:r>
            <w:r>
              <w:rPr>
                <w:rFonts w:asciiTheme="majorHAnsi" w:hAnsiTheme="majorHAnsi"/>
                <w:bCs/>
                <w:sz w:val="20"/>
                <w:szCs w:val="20"/>
                <w:lang w:val="es-PA"/>
              </w:rPr>
              <w:t xml:space="preserve"> </w:t>
            </w:r>
          </w:p>
        </w:tc>
      </w:tr>
    </w:tbl>
    <w:p w14:paraId="7CC3FA78" w14:textId="77777777" w:rsidR="004825F1" w:rsidRDefault="004825F1" w:rsidP="00D95005">
      <w:pPr>
        <w:spacing w:before="240" w:after="240"/>
        <w:ind w:firstLine="720"/>
        <w:jc w:val="both"/>
        <w:rPr>
          <w:rFonts w:asciiTheme="majorHAnsi" w:hAnsiTheme="majorHAnsi"/>
          <w:b/>
          <w:sz w:val="20"/>
          <w:szCs w:val="20"/>
          <w:lang w:val="es-ES_tradnl"/>
        </w:rPr>
      </w:pPr>
    </w:p>
    <w:p w14:paraId="4B975951" w14:textId="570BDA56" w:rsidR="00D95005" w:rsidRPr="0021244B" w:rsidRDefault="00223A29" w:rsidP="00D95005">
      <w:pPr>
        <w:spacing w:before="240" w:after="240"/>
        <w:ind w:firstLine="720"/>
        <w:jc w:val="both"/>
        <w:rPr>
          <w:rFonts w:asciiTheme="majorHAnsi" w:hAnsiTheme="majorHAnsi"/>
          <w:b/>
          <w:sz w:val="20"/>
          <w:szCs w:val="20"/>
          <w:lang w:val="es-ES_tradnl"/>
        </w:rPr>
      </w:pPr>
      <w:r w:rsidRPr="00971416">
        <w:rPr>
          <w:rFonts w:asciiTheme="majorHAnsi" w:hAnsiTheme="majorHAnsi"/>
          <w:b/>
          <w:sz w:val="20"/>
          <w:szCs w:val="20"/>
          <w:lang w:val="es-ES_tradnl"/>
        </w:rPr>
        <w:lastRenderedPageBreak/>
        <w:t>V</w:t>
      </w:r>
      <w:r w:rsidRPr="0021244B">
        <w:rPr>
          <w:rFonts w:asciiTheme="majorHAnsi" w:hAnsiTheme="majorHAnsi"/>
          <w:b/>
          <w:sz w:val="20"/>
          <w:szCs w:val="20"/>
          <w:lang w:val="es-ES_tradnl"/>
        </w:rPr>
        <w:t xml:space="preserve">. </w:t>
      </w:r>
      <w:r w:rsidRPr="0021244B">
        <w:rPr>
          <w:rFonts w:asciiTheme="majorHAnsi" w:hAnsiTheme="majorHAnsi"/>
          <w:b/>
          <w:sz w:val="20"/>
          <w:szCs w:val="20"/>
          <w:lang w:val="es-ES_tradnl"/>
        </w:rPr>
        <w:tab/>
      </w:r>
      <w:r w:rsidR="003239B8" w:rsidRPr="0021244B">
        <w:rPr>
          <w:rFonts w:asciiTheme="majorHAnsi" w:hAnsiTheme="majorHAnsi"/>
          <w:b/>
          <w:sz w:val="20"/>
          <w:szCs w:val="20"/>
          <w:lang w:val="es-ES_tradnl"/>
        </w:rPr>
        <w:t xml:space="preserve">HECHOS ALEGADOS </w:t>
      </w:r>
    </w:p>
    <w:p w14:paraId="6DA656B3" w14:textId="37A13359" w:rsidR="00D5556D" w:rsidRPr="0021244B" w:rsidRDefault="001E630F" w:rsidP="009A370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21244B">
        <w:rPr>
          <w:rFonts w:asciiTheme="majorHAnsi" w:hAnsiTheme="majorHAnsi"/>
          <w:bCs/>
          <w:sz w:val="20"/>
          <w:szCs w:val="20"/>
          <w:lang w:val="es-ES_tradnl"/>
        </w:rPr>
        <w:t>La presunta víctima</w:t>
      </w:r>
      <w:r w:rsidR="00D5556D" w:rsidRPr="0021244B">
        <w:rPr>
          <w:rFonts w:asciiTheme="majorHAnsi" w:hAnsiTheme="majorHAnsi"/>
          <w:bCs/>
          <w:sz w:val="20"/>
          <w:szCs w:val="20"/>
          <w:lang w:val="es-ES_tradnl"/>
        </w:rPr>
        <w:t xml:space="preserve"> </w:t>
      </w:r>
      <w:r w:rsidR="004825F1" w:rsidRPr="0021244B">
        <w:rPr>
          <w:rFonts w:asciiTheme="majorHAnsi" w:hAnsiTheme="majorHAnsi"/>
          <w:bCs/>
          <w:sz w:val="20"/>
          <w:szCs w:val="20"/>
          <w:lang w:val="es-ES_tradnl"/>
        </w:rPr>
        <w:t>alega que fue sometida a un proceso penal violatorio de sus derechos humanos, en el que no se respetaron, entre otros, su derecho a la doble instancia. Además, alega la aplicación desproporcionada de la</w:t>
      </w:r>
      <w:r w:rsidR="00D5556D" w:rsidRPr="0021244B">
        <w:rPr>
          <w:rFonts w:asciiTheme="majorHAnsi" w:hAnsiTheme="majorHAnsi"/>
          <w:bCs/>
          <w:sz w:val="20"/>
          <w:szCs w:val="20"/>
          <w:lang w:val="es-ES_tradnl"/>
        </w:rPr>
        <w:t xml:space="preserve"> prisión preventiva</w:t>
      </w:r>
      <w:r w:rsidR="004825F1" w:rsidRPr="0021244B">
        <w:rPr>
          <w:rFonts w:asciiTheme="majorHAnsi" w:hAnsiTheme="majorHAnsi"/>
          <w:bCs/>
          <w:sz w:val="20"/>
          <w:szCs w:val="20"/>
          <w:lang w:val="es-ES_tradnl"/>
        </w:rPr>
        <w:t>;</w:t>
      </w:r>
      <w:r w:rsidR="00D5556D" w:rsidRPr="0021244B">
        <w:rPr>
          <w:rFonts w:asciiTheme="majorHAnsi" w:hAnsiTheme="majorHAnsi"/>
          <w:bCs/>
          <w:sz w:val="20"/>
          <w:szCs w:val="20"/>
          <w:lang w:val="es-ES_tradnl"/>
        </w:rPr>
        <w:t xml:space="preserve"> </w:t>
      </w:r>
      <w:r w:rsidR="004825F1" w:rsidRPr="0021244B">
        <w:rPr>
          <w:rFonts w:asciiTheme="majorHAnsi" w:hAnsiTheme="majorHAnsi"/>
          <w:bCs/>
          <w:sz w:val="20"/>
          <w:szCs w:val="20"/>
          <w:lang w:val="es-ES_tradnl"/>
        </w:rPr>
        <w:t>y la</w:t>
      </w:r>
      <w:r w:rsidR="00D5556D" w:rsidRPr="0021244B">
        <w:rPr>
          <w:rFonts w:asciiTheme="majorHAnsi" w:hAnsiTheme="majorHAnsi"/>
          <w:bCs/>
          <w:sz w:val="20"/>
          <w:szCs w:val="20"/>
          <w:lang w:val="es-ES_tradnl"/>
        </w:rPr>
        <w:t xml:space="preserve"> interceptación ilícita de comunicaciones telefónicas entre la presunta víctima y su abogado</w:t>
      </w:r>
      <w:r w:rsidR="004825F1" w:rsidRPr="0021244B">
        <w:rPr>
          <w:rFonts w:asciiTheme="majorHAnsi" w:hAnsiTheme="majorHAnsi"/>
          <w:bCs/>
          <w:sz w:val="20"/>
          <w:szCs w:val="20"/>
          <w:lang w:val="es-ES_tradnl"/>
        </w:rPr>
        <w:t>.</w:t>
      </w:r>
    </w:p>
    <w:p w14:paraId="717A942C" w14:textId="6D22DDDD" w:rsidR="003742A9" w:rsidRPr="0021244B" w:rsidRDefault="003742A9" w:rsidP="00D5556D">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ES_tradnl"/>
        </w:rPr>
      </w:pPr>
      <w:r w:rsidRPr="0021244B">
        <w:rPr>
          <w:rFonts w:asciiTheme="majorHAnsi" w:hAnsiTheme="majorHAnsi"/>
          <w:bCs/>
          <w:sz w:val="20"/>
          <w:szCs w:val="20"/>
          <w:lang w:val="es-ES_tradnl"/>
        </w:rPr>
        <w:t xml:space="preserve"> </w:t>
      </w:r>
    </w:p>
    <w:p w14:paraId="5E95471B" w14:textId="5318965F" w:rsidR="000C0893" w:rsidRPr="0021244B" w:rsidRDefault="004825F1" w:rsidP="0052042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21244B">
        <w:rPr>
          <w:rFonts w:asciiTheme="majorHAnsi" w:hAnsiTheme="majorHAnsi"/>
          <w:bCs/>
          <w:sz w:val="20"/>
          <w:szCs w:val="20"/>
          <w:lang w:val="es-ES_tradnl"/>
        </w:rPr>
        <w:t>La parte peticionaria narra que</w:t>
      </w:r>
      <w:r w:rsidR="00E257BE" w:rsidRPr="0021244B">
        <w:rPr>
          <w:rFonts w:asciiTheme="majorHAnsi" w:hAnsiTheme="majorHAnsi"/>
          <w:bCs/>
          <w:sz w:val="20"/>
          <w:szCs w:val="20"/>
          <w:lang w:val="es-ES_tradnl"/>
        </w:rPr>
        <w:t xml:space="preserve"> la presunta víctima ocupó por primera vez el cargo de </w:t>
      </w:r>
      <w:r w:rsidR="0007109C" w:rsidRPr="0021244B">
        <w:rPr>
          <w:rFonts w:asciiTheme="majorHAnsi" w:hAnsiTheme="majorHAnsi"/>
          <w:bCs/>
          <w:sz w:val="20"/>
          <w:szCs w:val="20"/>
          <w:lang w:val="es-ES_tradnl"/>
        </w:rPr>
        <w:t>Senadora de la República</w:t>
      </w:r>
      <w:r w:rsidR="00E257BE" w:rsidRPr="0021244B">
        <w:rPr>
          <w:rFonts w:asciiTheme="majorHAnsi" w:hAnsiTheme="majorHAnsi"/>
          <w:bCs/>
          <w:sz w:val="20"/>
          <w:szCs w:val="20"/>
          <w:lang w:val="es-ES_tradnl"/>
        </w:rPr>
        <w:t xml:space="preserve"> en 1998</w:t>
      </w:r>
      <w:r w:rsidR="0007109C" w:rsidRPr="0021244B">
        <w:rPr>
          <w:rFonts w:asciiTheme="majorHAnsi" w:hAnsiTheme="majorHAnsi"/>
          <w:bCs/>
          <w:sz w:val="20"/>
          <w:szCs w:val="20"/>
          <w:lang w:val="es-ES_tradnl"/>
        </w:rPr>
        <w:t>,</w:t>
      </w:r>
      <w:r w:rsidR="00E257BE" w:rsidRPr="0021244B">
        <w:rPr>
          <w:rFonts w:asciiTheme="majorHAnsi" w:hAnsiTheme="majorHAnsi"/>
          <w:bCs/>
          <w:sz w:val="20"/>
          <w:szCs w:val="20"/>
          <w:lang w:val="es-ES_tradnl"/>
        </w:rPr>
        <w:t xml:space="preserve"> siendo reelecta múltiples veces para el mismo cargo</w:t>
      </w:r>
      <w:r w:rsidR="0007109C" w:rsidRPr="0021244B">
        <w:rPr>
          <w:rFonts w:asciiTheme="majorHAnsi" w:hAnsiTheme="majorHAnsi"/>
          <w:bCs/>
          <w:sz w:val="20"/>
          <w:szCs w:val="20"/>
          <w:lang w:val="es-ES_tradnl"/>
        </w:rPr>
        <w:t xml:space="preserve">. </w:t>
      </w:r>
      <w:r w:rsidR="00F56E30" w:rsidRPr="0021244B">
        <w:rPr>
          <w:rFonts w:asciiTheme="majorHAnsi" w:hAnsiTheme="majorHAnsi"/>
          <w:bCs/>
          <w:sz w:val="20"/>
          <w:szCs w:val="20"/>
          <w:lang w:val="es-ES_tradnl"/>
        </w:rPr>
        <w:t xml:space="preserve">En el periodo constitucional 2010-2014 </w:t>
      </w:r>
      <w:r w:rsidR="00CD0AA8" w:rsidRPr="0021244B">
        <w:rPr>
          <w:rFonts w:asciiTheme="majorHAnsi" w:hAnsiTheme="majorHAnsi"/>
          <w:bCs/>
          <w:sz w:val="20"/>
          <w:szCs w:val="20"/>
          <w:lang w:val="es-ES_tradnl"/>
        </w:rPr>
        <w:t>é</w:t>
      </w:r>
      <w:r w:rsidR="00F56E30" w:rsidRPr="0021244B">
        <w:rPr>
          <w:rFonts w:asciiTheme="majorHAnsi" w:hAnsiTheme="majorHAnsi"/>
          <w:bCs/>
          <w:sz w:val="20"/>
          <w:szCs w:val="20"/>
          <w:lang w:val="es-ES_tradnl"/>
        </w:rPr>
        <w:t>sta resultó nuevamente reelecta para ocupar el cargo hasta el 19 de julio de 2014.</w:t>
      </w:r>
      <w:r w:rsidR="00FA0BFC" w:rsidRPr="0021244B">
        <w:rPr>
          <w:rFonts w:asciiTheme="majorHAnsi" w:hAnsiTheme="majorHAnsi"/>
          <w:bCs/>
          <w:sz w:val="20"/>
          <w:szCs w:val="20"/>
          <w:lang w:val="es-ES_tradnl"/>
        </w:rPr>
        <w:t xml:space="preserve"> En 2010 </w:t>
      </w:r>
      <w:r w:rsidR="000C0893" w:rsidRPr="0021244B">
        <w:rPr>
          <w:rFonts w:asciiTheme="majorHAnsi" w:hAnsiTheme="majorHAnsi"/>
          <w:bCs/>
          <w:sz w:val="20"/>
          <w:szCs w:val="20"/>
          <w:lang w:val="es-ES_tradnl"/>
        </w:rPr>
        <w:t xml:space="preserve">la Corte Suprema de Justicia ordenó a la Policía Judicial iniciar una investigación preliminar contra la presunta víctima. Esto, </w:t>
      </w:r>
      <w:r w:rsidR="00F50CFB" w:rsidRPr="0021244B">
        <w:rPr>
          <w:rFonts w:asciiTheme="majorHAnsi" w:hAnsiTheme="majorHAnsi"/>
          <w:bCs/>
          <w:sz w:val="20"/>
          <w:szCs w:val="20"/>
          <w:lang w:val="es-ES_tradnl"/>
        </w:rPr>
        <w:t xml:space="preserve">a raíz de un testimonio rendido por un paramilitar </w:t>
      </w:r>
      <w:r w:rsidR="00F00473" w:rsidRPr="0021244B">
        <w:rPr>
          <w:rFonts w:asciiTheme="majorHAnsi" w:hAnsiTheme="majorHAnsi"/>
          <w:bCs/>
          <w:sz w:val="20"/>
          <w:szCs w:val="20"/>
          <w:lang w:val="es-ES_tradnl"/>
        </w:rPr>
        <w:t xml:space="preserve">desmovilizado </w:t>
      </w:r>
      <w:r w:rsidR="000C0893" w:rsidRPr="0021244B">
        <w:rPr>
          <w:rFonts w:asciiTheme="majorHAnsi" w:hAnsiTheme="majorHAnsi"/>
          <w:bCs/>
          <w:sz w:val="20"/>
          <w:szCs w:val="20"/>
          <w:lang w:val="es-ES_tradnl"/>
        </w:rPr>
        <w:t>y que supuestamente la vinculaba con grupos armados ilegales</w:t>
      </w:r>
      <w:r w:rsidR="00F50CFB" w:rsidRPr="0021244B">
        <w:rPr>
          <w:rFonts w:asciiTheme="majorHAnsi" w:hAnsiTheme="majorHAnsi"/>
          <w:bCs/>
          <w:sz w:val="20"/>
          <w:szCs w:val="20"/>
          <w:lang w:val="es-ES_tradnl"/>
        </w:rPr>
        <w:t>.</w:t>
      </w:r>
    </w:p>
    <w:p w14:paraId="1FD5CBC6" w14:textId="77777777" w:rsidR="000C0893" w:rsidRPr="0021244B" w:rsidRDefault="000C0893" w:rsidP="000C0893">
      <w:pPr>
        <w:pStyle w:val="ListParagraph"/>
        <w:rPr>
          <w:rFonts w:asciiTheme="majorHAnsi" w:hAnsiTheme="majorHAnsi"/>
          <w:bCs/>
          <w:sz w:val="20"/>
          <w:szCs w:val="20"/>
          <w:lang w:val="es-ES_tradnl"/>
        </w:rPr>
      </w:pPr>
    </w:p>
    <w:p w14:paraId="2D88DF42" w14:textId="32444135" w:rsidR="003742A9" w:rsidRPr="0021244B" w:rsidRDefault="00F50CFB" w:rsidP="00A977D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21244B">
        <w:rPr>
          <w:rFonts w:asciiTheme="majorHAnsi" w:hAnsiTheme="majorHAnsi"/>
          <w:bCs/>
          <w:sz w:val="20"/>
          <w:szCs w:val="20"/>
          <w:lang w:val="es-ES_tradnl"/>
        </w:rPr>
        <w:t xml:space="preserve"> </w:t>
      </w:r>
      <w:r w:rsidR="00F00473" w:rsidRPr="0021244B">
        <w:rPr>
          <w:rFonts w:asciiTheme="majorHAnsi" w:hAnsiTheme="majorHAnsi"/>
          <w:bCs/>
          <w:sz w:val="20"/>
          <w:szCs w:val="20"/>
          <w:lang w:val="es-ES_tradnl"/>
        </w:rPr>
        <w:t xml:space="preserve">La parte peticionaria explica que el 12 de junio de 2012 la Procuraduría General de la Nación solicitó el archivo del caso contra la presunta víctima dada la ausencia de indicios respecto a que </w:t>
      </w:r>
      <w:r w:rsidR="004704B1" w:rsidRPr="0021244B">
        <w:rPr>
          <w:rFonts w:asciiTheme="majorHAnsi" w:hAnsiTheme="majorHAnsi"/>
          <w:bCs/>
          <w:sz w:val="20"/>
          <w:szCs w:val="20"/>
          <w:lang w:val="es-ES_tradnl"/>
        </w:rPr>
        <w:t>é</w:t>
      </w:r>
      <w:r w:rsidR="00F00473" w:rsidRPr="0021244B">
        <w:rPr>
          <w:rFonts w:asciiTheme="majorHAnsi" w:hAnsiTheme="majorHAnsi"/>
          <w:bCs/>
          <w:sz w:val="20"/>
          <w:szCs w:val="20"/>
          <w:lang w:val="es-ES_tradnl"/>
        </w:rPr>
        <w:t>sta hubiera realizado acuerdos con paramilitares para obtener apoyo electoral para sí o para terceras personas. No obstante</w:t>
      </w:r>
      <w:r w:rsidR="00C821B7" w:rsidRPr="0021244B">
        <w:rPr>
          <w:rFonts w:asciiTheme="majorHAnsi" w:hAnsiTheme="majorHAnsi"/>
          <w:bCs/>
          <w:sz w:val="20"/>
          <w:szCs w:val="20"/>
          <w:lang w:val="es-ES_tradnl"/>
        </w:rPr>
        <w:t>,</w:t>
      </w:r>
      <w:r w:rsidR="005B7831" w:rsidRPr="0021244B">
        <w:rPr>
          <w:rFonts w:asciiTheme="majorHAnsi" w:hAnsiTheme="majorHAnsi"/>
          <w:bCs/>
          <w:sz w:val="20"/>
          <w:szCs w:val="20"/>
          <w:lang w:val="es-ES_tradnl"/>
        </w:rPr>
        <w:t xml:space="preserve"> y pese a estar expirado el plazo previsto en la ley para la investigación preliminar, la Corte Suprema ordenó que se trasladaran al expediente contra la presunta víctima </w:t>
      </w:r>
      <w:r w:rsidR="00DB5038" w:rsidRPr="0021244B">
        <w:rPr>
          <w:rFonts w:asciiTheme="majorHAnsi" w:hAnsiTheme="majorHAnsi"/>
          <w:bCs/>
          <w:sz w:val="20"/>
          <w:szCs w:val="20"/>
          <w:lang w:val="es-ES_tradnl"/>
        </w:rPr>
        <w:t xml:space="preserve">algunas </w:t>
      </w:r>
      <w:r w:rsidR="005B7831" w:rsidRPr="0021244B">
        <w:rPr>
          <w:rFonts w:asciiTheme="majorHAnsi" w:hAnsiTheme="majorHAnsi"/>
          <w:bCs/>
          <w:sz w:val="20"/>
          <w:szCs w:val="20"/>
          <w:lang w:val="es-ES_tradnl"/>
        </w:rPr>
        <w:t>declaraciones rendidas por otros testigos en otros proceso</w:t>
      </w:r>
      <w:r w:rsidR="00C821B7" w:rsidRPr="0021244B">
        <w:rPr>
          <w:rFonts w:asciiTheme="majorHAnsi" w:hAnsiTheme="majorHAnsi"/>
          <w:bCs/>
          <w:sz w:val="20"/>
          <w:szCs w:val="20"/>
          <w:lang w:val="es-ES_tradnl"/>
        </w:rPr>
        <w:t>s</w:t>
      </w:r>
      <w:r w:rsidR="005B7831" w:rsidRPr="0021244B">
        <w:rPr>
          <w:rFonts w:asciiTheme="majorHAnsi" w:hAnsiTheme="majorHAnsi"/>
          <w:bCs/>
          <w:sz w:val="20"/>
          <w:szCs w:val="20"/>
          <w:lang w:val="es-ES_tradnl"/>
        </w:rPr>
        <w:t>. Luego, el 11 de febrero de 2013 la Corte Suprema emitió orden de arresto contra la presunta víctima la cual fue ejecutada el 26 de febrero de 201</w:t>
      </w:r>
      <w:r w:rsidR="00A977D0" w:rsidRPr="0021244B">
        <w:rPr>
          <w:rFonts w:asciiTheme="majorHAnsi" w:hAnsiTheme="majorHAnsi"/>
          <w:bCs/>
          <w:sz w:val="20"/>
          <w:szCs w:val="20"/>
          <w:lang w:val="es-ES_tradnl"/>
        </w:rPr>
        <w:t>3</w:t>
      </w:r>
      <w:r w:rsidR="00F371C9" w:rsidRPr="0021244B">
        <w:rPr>
          <w:rFonts w:asciiTheme="majorHAnsi" w:hAnsiTheme="majorHAnsi"/>
          <w:bCs/>
          <w:sz w:val="20"/>
          <w:szCs w:val="20"/>
          <w:lang w:val="es-ES_tradnl"/>
        </w:rPr>
        <w:t xml:space="preserve">. </w:t>
      </w:r>
      <w:r w:rsidR="00CD0AA8" w:rsidRPr="0021244B">
        <w:rPr>
          <w:rFonts w:asciiTheme="majorHAnsi" w:hAnsiTheme="majorHAnsi"/>
          <w:bCs/>
          <w:sz w:val="20"/>
          <w:szCs w:val="20"/>
          <w:lang w:val="es-ES_tradnl"/>
        </w:rPr>
        <w:t>En el momento en que se emitió esa orden la presunta víctima se encontraba en Costa Rica atendiendo a un evento familiar. Sin embargo, al enterarse de la orden a través de los medios de comunicación regresó voluntariamente a Colombia para afrontar el proceso.</w:t>
      </w:r>
    </w:p>
    <w:p w14:paraId="101316A0" w14:textId="77777777" w:rsidR="00A977D0" w:rsidRPr="0021244B" w:rsidRDefault="00A977D0" w:rsidP="00A977D0">
      <w:pPr>
        <w:pStyle w:val="ListParagraph"/>
        <w:rPr>
          <w:rFonts w:asciiTheme="majorHAnsi" w:hAnsiTheme="majorHAnsi"/>
          <w:bCs/>
          <w:sz w:val="20"/>
          <w:szCs w:val="20"/>
          <w:lang w:val="es-ES_tradnl"/>
        </w:rPr>
      </w:pPr>
    </w:p>
    <w:p w14:paraId="3CB89403" w14:textId="7F8669E3" w:rsidR="00A977D0" w:rsidRPr="0021244B" w:rsidRDefault="00A977D0" w:rsidP="00A977D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21244B">
        <w:rPr>
          <w:rFonts w:asciiTheme="majorHAnsi" w:hAnsiTheme="majorHAnsi"/>
          <w:bCs/>
          <w:sz w:val="20"/>
          <w:szCs w:val="20"/>
          <w:lang w:val="es-ES_tradnl"/>
        </w:rPr>
        <w:t>El 5 de marzo de 2013 la Corte Suprema ordenó el encarcelamiento preventivo de la presunta v</w:t>
      </w:r>
      <w:r w:rsidR="009576FD" w:rsidRPr="0021244B">
        <w:rPr>
          <w:rFonts w:asciiTheme="majorHAnsi" w:hAnsiTheme="majorHAnsi"/>
          <w:bCs/>
          <w:sz w:val="20"/>
          <w:szCs w:val="20"/>
          <w:lang w:val="es-ES_tradnl"/>
        </w:rPr>
        <w:t>í</w:t>
      </w:r>
      <w:r w:rsidRPr="0021244B">
        <w:rPr>
          <w:rFonts w:asciiTheme="majorHAnsi" w:hAnsiTheme="majorHAnsi"/>
          <w:bCs/>
          <w:sz w:val="20"/>
          <w:szCs w:val="20"/>
          <w:lang w:val="es-ES_tradnl"/>
        </w:rPr>
        <w:t xml:space="preserve">ctima y abrió el periodo de instrucción de la causa en su contra. La parte peticionaria explica que. a fines de la imputación, la Corte Suprema </w:t>
      </w:r>
      <w:r w:rsidR="000260D9" w:rsidRPr="0021244B">
        <w:rPr>
          <w:rFonts w:asciiTheme="majorHAnsi" w:hAnsiTheme="majorHAnsi"/>
          <w:bCs/>
          <w:sz w:val="20"/>
          <w:szCs w:val="20"/>
          <w:lang w:val="es-ES_tradnl"/>
        </w:rPr>
        <w:t xml:space="preserve">consideró que entre 2000 y 2003 el esposo de la presunta víctima había participado de reuniones con </w:t>
      </w:r>
      <w:r w:rsidR="002B7880" w:rsidRPr="0021244B">
        <w:rPr>
          <w:rFonts w:asciiTheme="majorHAnsi" w:hAnsiTheme="majorHAnsi"/>
          <w:bCs/>
          <w:sz w:val="20"/>
          <w:szCs w:val="20"/>
          <w:lang w:val="es-ES_tradnl"/>
        </w:rPr>
        <w:t xml:space="preserve">paramilitares para procurar que estos grupos armados ilegales apoyaran a un candidato de su partido, y que era imposible que la presunta víctima </w:t>
      </w:r>
      <w:r w:rsidR="0041460A" w:rsidRPr="0021244B">
        <w:rPr>
          <w:rFonts w:asciiTheme="majorHAnsi" w:hAnsiTheme="majorHAnsi"/>
          <w:bCs/>
          <w:sz w:val="20"/>
          <w:szCs w:val="20"/>
          <w:lang w:val="es-ES_tradnl"/>
        </w:rPr>
        <w:t>no tuviera conocimiento de esas reuniones pues ella era la jefa de ese movimiento político en esa región</w:t>
      </w:r>
      <w:r w:rsidR="004704B1" w:rsidRPr="0021244B">
        <w:rPr>
          <w:rFonts w:asciiTheme="majorHAnsi" w:hAnsiTheme="majorHAnsi"/>
          <w:bCs/>
          <w:sz w:val="20"/>
          <w:szCs w:val="20"/>
          <w:lang w:val="es-ES_tradnl"/>
        </w:rPr>
        <w:t>.</w:t>
      </w:r>
      <w:r w:rsidR="0041460A" w:rsidRPr="0021244B">
        <w:rPr>
          <w:rFonts w:asciiTheme="majorHAnsi" w:hAnsiTheme="majorHAnsi"/>
          <w:bCs/>
          <w:sz w:val="20"/>
          <w:szCs w:val="20"/>
          <w:lang w:val="es-ES_tradnl"/>
        </w:rPr>
        <w:t xml:space="preserve"> La Corte también consideró que producto de acuerdos con paramilitares la presunta había obtenido en 2002 un caudal de votos al Senado que era atípico para esa región.</w:t>
      </w:r>
    </w:p>
    <w:p w14:paraId="5D49AA45" w14:textId="77777777" w:rsidR="00CD0AA8" w:rsidRPr="0021244B" w:rsidRDefault="00CD0AA8" w:rsidP="00CD0AA8">
      <w:pPr>
        <w:pStyle w:val="ListParagraph"/>
        <w:rPr>
          <w:rFonts w:asciiTheme="majorHAnsi" w:hAnsiTheme="majorHAnsi"/>
          <w:bCs/>
          <w:sz w:val="20"/>
          <w:szCs w:val="20"/>
          <w:lang w:val="es-ES_tradnl"/>
        </w:rPr>
      </w:pPr>
    </w:p>
    <w:p w14:paraId="3469E381" w14:textId="6277F1AD" w:rsidR="00CD0AA8" w:rsidRPr="0021244B" w:rsidRDefault="00355FE8" w:rsidP="0052042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21244B">
        <w:rPr>
          <w:rFonts w:asciiTheme="majorHAnsi" w:hAnsiTheme="majorHAnsi"/>
          <w:bCs/>
          <w:sz w:val="20"/>
          <w:szCs w:val="20"/>
          <w:lang w:val="es-ES_tradnl"/>
        </w:rPr>
        <w:t xml:space="preserve">La parte peticionaria </w:t>
      </w:r>
      <w:r w:rsidR="0041460A" w:rsidRPr="0021244B">
        <w:rPr>
          <w:rFonts w:asciiTheme="majorHAnsi" w:hAnsiTheme="majorHAnsi"/>
          <w:bCs/>
          <w:sz w:val="20"/>
          <w:szCs w:val="20"/>
          <w:lang w:val="es-ES_tradnl"/>
        </w:rPr>
        <w:t>reclama que la</w:t>
      </w:r>
      <w:r w:rsidR="0004176A" w:rsidRPr="0021244B">
        <w:rPr>
          <w:rFonts w:asciiTheme="majorHAnsi" w:hAnsiTheme="majorHAnsi"/>
          <w:bCs/>
          <w:sz w:val="20"/>
          <w:szCs w:val="20"/>
          <w:lang w:val="es-ES_tradnl"/>
        </w:rPr>
        <w:t xml:space="preserve"> imputación contra la presunta víctima se fundamenta en testimonios de paramilitares desmovilizados, </w:t>
      </w:r>
      <w:r w:rsidR="00E03032" w:rsidRPr="0021244B">
        <w:rPr>
          <w:rFonts w:asciiTheme="majorHAnsi" w:hAnsiTheme="majorHAnsi"/>
          <w:bCs/>
          <w:sz w:val="20"/>
          <w:szCs w:val="20"/>
          <w:lang w:val="es-ES_tradnl"/>
        </w:rPr>
        <w:t>los que no</w:t>
      </w:r>
      <w:r w:rsidR="0004176A" w:rsidRPr="0021244B">
        <w:rPr>
          <w:rFonts w:asciiTheme="majorHAnsi" w:hAnsiTheme="majorHAnsi"/>
          <w:bCs/>
          <w:sz w:val="20"/>
          <w:szCs w:val="20"/>
          <w:lang w:val="es-ES_tradnl"/>
        </w:rPr>
        <w:t xml:space="preserve"> han sido corroborados y son poco confiables por haberse rendido con la finalidad de acogerse a los beneficios de los Acuerdos de Justicia y Paz. </w:t>
      </w:r>
      <w:r w:rsidR="00A149C5" w:rsidRPr="0021244B">
        <w:rPr>
          <w:rFonts w:asciiTheme="majorHAnsi" w:hAnsiTheme="majorHAnsi"/>
          <w:bCs/>
          <w:sz w:val="20"/>
          <w:szCs w:val="20"/>
          <w:lang w:val="es-ES_tradnl"/>
        </w:rPr>
        <w:t>A esto agrega que</w:t>
      </w:r>
      <w:r w:rsidR="00E03032" w:rsidRPr="0021244B">
        <w:rPr>
          <w:rFonts w:asciiTheme="majorHAnsi" w:hAnsiTheme="majorHAnsi"/>
          <w:bCs/>
          <w:sz w:val="20"/>
          <w:szCs w:val="20"/>
          <w:lang w:val="es-ES_tradnl"/>
        </w:rPr>
        <w:t>,</w:t>
      </w:r>
      <w:r w:rsidR="00A149C5" w:rsidRPr="0021244B">
        <w:rPr>
          <w:rFonts w:asciiTheme="majorHAnsi" w:hAnsiTheme="majorHAnsi"/>
          <w:bCs/>
          <w:sz w:val="20"/>
          <w:szCs w:val="20"/>
          <w:lang w:val="es-ES_tradnl"/>
        </w:rPr>
        <w:t xml:space="preserve"> en todo caso</w:t>
      </w:r>
      <w:r w:rsidR="00E03032" w:rsidRPr="0021244B">
        <w:rPr>
          <w:rFonts w:asciiTheme="majorHAnsi" w:hAnsiTheme="majorHAnsi"/>
          <w:bCs/>
          <w:sz w:val="20"/>
          <w:szCs w:val="20"/>
          <w:lang w:val="es-ES_tradnl"/>
        </w:rPr>
        <w:t>,</w:t>
      </w:r>
      <w:r w:rsidR="00A149C5" w:rsidRPr="0021244B">
        <w:rPr>
          <w:rFonts w:asciiTheme="majorHAnsi" w:hAnsiTheme="majorHAnsi"/>
          <w:bCs/>
          <w:sz w:val="20"/>
          <w:szCs w:val="20"/>
          <w:lang w:val="es-ES_tradnl"/>
        </w:rPr>
        <w:t xml:space="preserve"> los paramilitares desmovilizados no señalan haberse reunido con la presunta víctima. También cuestiona que la imputación no es específica respecto a la fecha en que habrían ocurrido las reuniones impidiendo así que la presunta víctima o su esposo prueben positivamente que se encontraban en otro lugar cuando estas supuestamente ocurrieron. </w:t>
      </w:r>
    </w:p>
    <w:p w14:paraId="00DDCD74" w14:textId="77777777" w:rsidR="005770D2" w:rsidRPr="0021244B" w:rsidRDefault="005770D2" w:rsidP="005770D2">
      <w:pPr>
        <w:pStyle w:val="ListParagraph"/>
        <w:rPr>
          <w:rFonts w:asciiTheme="majorHAnsi" w:hAnsiTheme="majorHAnsi"/>
          <w:bCs/>
          <w:sz w:val="20"/>
          <w:szCs w:val="20"/>
          <w:lang w:val="es-ES_tradnl"/>
        </w:rPr>
      </w:pPr>
    </w:p>
    <w:p w14:paraId="7263FC95" w14:textId="252E94B1" w:rsidR="005770D2" w:rsidRPr="0021244B" w:rsidRDefault="009E27EE" w:rsidP="0077510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21244B">
        <w:rPr>
          <w:rFonts w:asciiTheme="majorHAnsi" w:hAnsiTheme="majorHAnsi"/>
          <w:bCs/>
          <w:sz w:val="20"/>
          <w:szCs w:val="20"/>
          <w:lang w:val="es-ES_tradnl"/>
        </w:rPr>
        <w:t>También explica la parte peticionaria que</w:t>
      </w:r>
      <w:r w:rsidR="001A705C" w:rsidRPr="0021244B">
        <w:rPr>
          <w:rFonts w:asciiTheme="majorHAnsi" w:hAnsiTheme="majorHAnsi"/>
          <w:bCs/>
          <w:sz w:val="20"/>
          <w:szCs w:val="20"/>
          <w:lang w:val="es-ES_tradnl"/>
        </w:rPr>
        <w:t xml:space="preserve"> la presunta víctima</w:t>
      </w:r>
      <w:r w:rsidR="00775103" w:rsidRPr="0021244B">
        <w:rPr>
          <w:rFonts w:asciiTheme="majorHAnsi" w:hAnsiTheme="majorHAnsi"/>
          <w:bCs/>
          <w:sz w:val="20"/>
          <w:szCs w:val="20"/>
          <w:lang w:val="es-ES_tradnl"/>
        </w:rPr>
        <w:t>, por ser senadora,</w:t>
      </w:r>
      <w:r w:rsidR="001A705C" w:rsidRPr="0021244B">
        <w:rPr>
          <w:rFonts w:asciiTheme="majorHAnsi" w:hAnsiTheme="majorHAnsi"/>
          <w:bCs/>
          <w:sz w:val="20"/>
          <w:szCs w:val="20"/>
          <w:lang w:val="es-ES_tradnl"/>
        </w:rPr>
        <w:t xml:space="preserve"> </w:t>
      </w:r>
      <w:r w:rsidR="00775103" w:rsidRPr="0021244B">
        <w:rPr>
          <w:rFonts w:asciiTheme="majorHAnsi" w:hAnsiTheme="majorHAnsi"/>
          <w:bCs/>
          <w:sz w:val="20"/>
          <w:szCs w:val="20"/>
          <w:lang w:val="es-ES_tradnl"/>
        </w:rPr>
        <w:t>fue</w:t>
      </w:r>
      <w:r w:rsidR="001A705C" w:rsidRPr="0021244B">
        <w:rPr>
          <w:rFonts w:asciiTheme="majorHAnsi" w:hAnsiTheme="majorHAnsi"/>
          <w:bCs/>
          <w:sz w:val="20"/>
          <w:szCs w:val="20"/>
          <w:lang w:val="es-ES_tradnl"/>
        </w:rPr>
        <w:t xml:space="preserve"> sometida a un proceso penal especial </w:t>
      </w:r>
      <w:r w:rsidR="00E9435E" w:rsidRPr="0021244B">
        <w:rPr>
          <w:rFonts w:asciiTheme="majorHAnsi" w:hAnsiTheme="majorHAnsi"/>
          <w:bCs/>
          <w:sz w:val="20"/>
          <w:szCs w:val="20"/>
          <w:lang w:val="es-ES_tradnl"/>
        </w:rPr>
        <w:t xml:space="preserve">que </w:t>
      </w:r>
      <w:r w:rsidR="00D40085" w:rsidRPr="0021244B">
        <w:rPr>
          <w:rFonts w:asciiTheme="majorHAnsi" w:hAnsiTheme="majorHAnsi"/>
          <w:bCs/>
          <w:sz w:val="20"/>
          <w:szCs w:val="20"/>
          <w:lang w:val="es-ES_tradnl"/>
        </w:rPr>
        <w:t>concentraba las funciones de investigación, acusación y juzgamiento en los magistrados de la Sala de Casación Penal de la Cort</w:t>
      </w:r>
      <w:r w:rsidR="001A705C" w:rsidRPr="0021244B">
        <w:rPr>
          <w:rFonts w:asciiTheme="majorHAnsi" w:hAnsiTheme="majorHAnsi"/>
          <w:bCs/>
          <w:sz w:val="20"/>
          <w:szCs w:val="20"/>
          <w:lang w:val="es-ES_tradnl"/>
        </w:rPr>
        <w:t>e</w:t>
      </w:r>
      <w:r w:rsidR="00D40085" w:rsidRPr="0021244B">
        <w:rPr>
          <w:rFonts w:asciiTheme="majorHAnsi" w:hAnsiTheme="majorHAnsi"/>
          <w:bCs/>
          <w:sz w:val="20"/>
          <w:szCs w:val="20"/>
          <w:lang w:val="es-ES_tradnl"/>
        </w:rPr>
        <w:t xml:space="preserve"> Suprema de Justicia</w:t>
      </w:r>
      <w:r w:rsidR="00E03032" w:rsidRPr="0021244B">
        <w:rPr>
          <w:rFonts w:asciiTheme="majorHAnsi" w:hAnsiTheme="majorHAnsi"/>
          <w:bCs/>
          <w:sz w:val="20"/>
          <w:szCs w:val="20"/>
          <w:lang w:val="es-ES_tradnl"/>
        </w:rPr>
        <w:t>,</w:t>
      </w:r>
      <w:r w:rsidR="00D40085" w:rsidRPr="0021244B">
        <w:rPr>
          <w:rFonts w:asciiTheme="majorHAnsi" w:hAnsiTheme="majorHAnsi"/>
          <w:bCs/>
          <w:sz w:val="20"/>
          <w:szCs w:val="20"/>
          <w:lang w:val="es-ES_tradnl"/>
        </w:rPr>
        <w:t xml:space="preserve"> </w:t>
      </w:r>
      <w:r w:rsidR="00E03032" w:rsidRPr="0021244B">
        <w:rPr>
          <w:rFonts w:asciiTheme="majorHAnsi" w:hAnsiTheme="majorHAnsi"/>
          <w:bCs/>
          <w:sz w:val="20"/>
          <w:szCs w:val="20"/>
          <w:lang w:val="es-ES_tradnl"/>
        </w:rPr>
        <w:t>convirtiéndolos</w:t>
      </w:r>
      <w:r w:rsidR="00D40085" w:rsidRPr="0021244B">
        <w:rPr>
          <w:rFonts w:asciiTheme="majorHAnsi" w:hAnsiTheme="majorHAnsi"/>
          <w:bCs/>
          <w:sz w:val="20"/>
          <w:szCs w:val="20"/>
          <w:lang w:val="es-ES_tradnl"/>
        </w:rPr>
        <w:t xml:space="preserve"> en jueces y partes del proceso en forma incompatible con el derecho a un tribunal imparcial. </w:t>
      </w:r>
      <w:r w:rsidR="00E03032" w:rsidRPr="0021244B">
        <w:rPr>
          <w:rFonts w:asciiTheme="majorHAnsi" w:hAnsiTheme="majorHAnsi"/>
          <w:bCs/>
          <w:sz w:val="20"/>
          <w:szCs w:val="20"/>
          <w:lang w:val="es-ES_tradnl"/>
        </w:rPr>
        <w:t>Además, esta</w:t>
      </w:r>
      <w:r w:rsidR="00285733" w:rsidRPr="0021244B">
        <w:rPr>
          <w:rFonts w:asciiTheme="majorHAnsi" w:hAnsiTheme="majorHAnsi"/>
          <w:bCs/>
          <w:sz w:val="20"/>
          <w:szCs w:val="20"/>
          <w:lang w:val="es-ES_tradnl"/>
        </w:rPr>
        <w:t xml:space="preserve"> normativa</w:t>
      </w:r>
      <w:r w:rsidR="00C70550" w:rsidRPr="0021244B">
        <w:rPr>
          <w:rFonts w:asciiTheme="majorHAnsi" w:hAnsiTheme="majorHAnsi"/>
          <w:bCs/>
          <w:sz w:val="20"/>
          <w:szCs w:val="20"/>
          <w:lang w:val="es-ES_tradnl"/>
        </w:rPr>
        <w:t xml:space="preserve"> </w:t>
      </w:r>
      <w:r w:rsidR="00C16866" w:rsidRPr="0021244B">
        <w:rPr>
          <w:rFonts w:asciiTheme="majorHAnsi" w:hAnsiTheme="majorHAnsi"/>
          <w:bCs/>
          <w:sz w:val="20"/>
          <w:szCs w:val="20"/>
          <w:lang w:val="es-ES_tradnl"/>
        </w:rPr>
        <w:t xml:space="preserve">establecía a la Sala de Casación Penal como </w:t>
      </w:r>
      <w:r w:rsidR="00D33975" w:rsidRPr="0021244B">
        <w:rPr>
          <w:rFonts w:asciiTheme="majorHAnsi" w:hAnsiTheme="majorHAnsi"/>
          <w:bCs/>
          <w:sz w:val="20"/>
          <w:szCs w:val="20"/>
          <w:lang w:val="es-ES_tradnl"/>
        </w:rPr>
        <w:t xml:space="preserve">la </w:t>
      </w:r>
      <w:r w:rsidR="00C16866" w:rsidRPr="0021244B">
        <w:rPr>
          <w:rFonts w:asciiTheme="majorHAnsi" w:hAnsiTheme="majorHAnsi"/>
          <w:bCs/>
          <w:sz w:val="20"/>
          <w:szCs w:val="20"/>
          <w:lang w:val="es-ES_tradnl"/>
        </w:rPr>
        <w:t>instancia única</w:t>
      </w:r>
      <w:r w:rsidR="00C70550" w:rsidRPr="0021244B">
        <w:rPr>
          <w:rFonts w:asciiTheme="majorHAnsi" w:hAnsiTheme="majorHAnsi"/>
          <w:bCs/>
          <w:sz w:val="20"/>
          <w:szCs w:val="20"/>
          <w:lang w:val="es-ES_tradnl"/>
        </w:rPr>
        <w:t xml:space="preserve">, siendo imposible la apelación de la sentencia final o de cualquier otra decisión que se profiriera en el marco del proceso. </w:t>
      </w:r>
      <w:r w:rsidR="00775103" w:rsidRPr="0021244B">
        <w:rPr>
          <w:rFonts w:asciiTheme="majorHAnsi" w:hAnsiTheme="majorHAnsi"/>
          <w:bCs/>
          <w:sz w:val="20"/>
          <w:szCs w:val="20"/>
          <w:lang w:val="es-ES_tradnl"/>
        </w:rPr>
        <w:t>B</w:t>
      </w:r>
      <w:r w:rsidR="00285733" w:rsidRPr="0021244B">
        <w:rPr>
          <w:rFonts w:asciiTheme="majorHAnsi" w:hAnsiTheme="majorHAnsi"/>
          <w:bCs/>
          <w:sz w:val="20"/>
          <w:szCs w:val="20"/>
          <w:lang w:val="es-ES_tradnl"/>
        </w:rPr>
        <w:t>ajo la normativa descrita se emitieron</w:t>
      </w:r>
      <w:r w:rsidR="00A76670" w:rsidRPr="0021244B">
        <w:rPr>
          <w:rFonts w:asciiTheme="majorHAnsi" w:hAnsiTheme="majorHAnsi"/>
          <w:bCs/>
          <w:sz w:val="20"/>
          <w:szCs w:val="20"/>
          <w:lang w:val="es-ES_tradnl"/>
        </w:rPr>
        <w:t xml:space="preserve"> por parte de la Sala de Casación Penal</w:t>
      </w:r>
      <w:r w:rsidR="00285733" w:rsidRPr="0021244B">
        <w:rPr>
          <w:rFonts w:asciiTheme="majorHAnsi" w:hAnsiTheme="majorHAnsi"/>
          <w:bCs/>
          <w:sz w:val="20"/>
          <w:szCs w:val="20"/>
          <w:lang w:val="es-ES_tradnl"/>
        </w:rPr>
        <w:t xml:space="preserve"> decisiones en perjuicio de la presunta víctima tales como la</w:t>
      </w:r>
      <w:r w:rsidR="0046489C" w:rsidRPr="0021244B">
        <w:rPr>
          <w:rFonts w:asciiTheme="majorHAnsi" w:hAnsiTheme="majorHAnsi"/>
          <w:bCs/>
          <w:sz w:val="20"/>
          <w:szCs w:val="20"/>
          <w:lang w:val="es-ES_tradnl"/>
        </w:rPr>
        <w:t xml:space="preserve"> emisión de la acusación</w:t>
      </w:r>
      <w:r w:rsidR="00E03032" w:rsidRPr="0021244B">
        <w:rPr>
          <w:rFonts w:asciiTheme="majorHAnsi" w:hAnsiTheme="majorHAnsi"/>
          <w:bCs/>
          <w:sz w:val="20"/>
          <w:szCs w:val="20"/>
          <w:lang w:val="es-ES_tradnl"/>
        </w:rPr>
        <w:t>;</w:t>
      </w:r>
      <w:r w:rsidR="00C73524" w:rsidRPr="0021244B">
        <w:rPr>
          <w:rFonts w:asciiTheme="majorHAnsi" w:hAnsiTheme="majorHAnsi"/>
          <w:bCs/>
          <w:sz w:val="20"/>
          <w:szCs w:val="20"/>
          <w:lang w:val="es-ES_tradnl"/>
        </w:rPr>
        <w:t xml:space="preserve"> la disposición de la prisión preventiva</w:t>
      </w:r>
      <w:r w:rsidR="00E03032" w:rsidRPr="0021244B">
        <w:rPr>
          <w:rFonts w:asciiTheme="majorHAnsi" w:hAnsiTheme="majorHAnsi"/>
          <w:bCs/>
          <w:sz w:val="20"/>
          <w:szCs w:val="20"/>
          <w:lang w:val="es-ES_tradnl"/>
        </w:rPr>
        <w:t>;</w:t>
      </w:r>
      <w:r w:rsidR="00C73524" w:rsidRPr="0021244B">
        <w:rPr>
          <w:rFonts w:asciiTheme="majorHAnsi" w:hAnsiTheme="majorHAnsi"/>
          <w:bCs/>
          <w:sz w:val="20"/>
          <w:szCs w:val="20"/>
          <w:lang w:val="es-ES_tradnl"/>
        </w:rPr>
        <w:t xml:space="preserve"> la autorización para la escucha de las conversaciones telefónicas</w:t>
      </w:r>
      <w:r w:rsidR="00E03032" w:rsidRPr="0021244B">
        <w:rPr>
          <w:rFonts w:asciiTheme="majorHAnsi" w:hAnsiTheme="majorHAnsi"/>
          <w:bCs/>
          <w:sz w:val="20"/>
          <w:szCs w:val="20"/>
          <w:lang w:val="es-ES_tradnl"/>
        </w:rPr>
        <w:t xml:space="preserve">; </w:t>
      </w:r>
      <w:r w:rsidR="00A76670" w:rsidRPr="0021244B">
        <w:rPr>
          <w:rFonts w:asciiTheme="majorHAnsi" w:hAnsiTheme="majorHAnsi"/>
          <w:bCs/>
          <w:sz w:val="20"/>
          <w:szCs w:val="20"/>
          <w:lang w:val="es-ES_tradnl"/>
        </w:rPr>
        <w:t>y decisiones relacionadas co</w:t>
      </w:r>
      <w:r w:rsidR="00C73524" w:rsidRPr="0021244B">
        <w:rPr>
          <w:rFonts w:asciiTheme="majorHAnsi" w:hAnsiTheme="majorHAnsi"/>
          <w:bCs/>
          <w:sz w:val="20"/>
          <w:szCs w:val="20"/>
          <w:lang w:val="es-ES_tradnl"/>
        </w:rPr>
        <w:t xml:space="preserve">n órdenes, denegatorias, validez y exclusión de pruebas. </w:t>
      </w:r>
    </w:p>
    <w:p w14:paraId="0DDF42A8" w14:textId="77777777" w:rsidR="00C73524" w:rsidRPr="0021244B" w:rsidRDefault="00C73524" w:rsidP="00C73524">
      <w:pPr>
        <w:pStyle w:val="ListParagraph"/>
        <w:rPr>
          <w:rFonts w:asciiTheme="majorHAnsi" w:hAnsiTheme="majorHAnsi"/>
          <w:bCs/>
          <w:sz w:val="20"/>
          <w:szCs w:val="20"/>
          <w:lang w:val="es-ES_tradnl"/>
        </w:rPr>
      </w:pPr>
    </w:p>
    <w:p w14:paraId="1C3DBD20" w14:textId="29851659" w:rsidR="00415A8E" w:rsidRPr="0021244B" w:rsidRDefault="00CD74BC" w:rsidP="00415A8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21244B">
        <w:rPr>
          <w:rFonts w:asciiTheme="majorHAnsi" w:hAnsiTheme="majorHAnsi"/>
          <w:bCs/>
          <w:sz w:val="20"/>
          <w:szCs w:val="20"/>
          <w:lang w:val="es-ES_tradnl"/>
        </w:rPr>
        <w:t xml:space="preserve">En su comunicación </w:t>
      </w:r>
      <w:r w:rsidR="00775103" w:rsidRPr="0021244B">
        <w:rPr>
          <w:rFonts w:asciiTheme="majorHAnsi" w:hAnsiTheme="majorHAnsi"/>
          <w:bCs/>
          <w:sz w:val="20"/>
          <w:szCs w:val="20"/>
          <w:lang w:val="es-ES_tradnl"/>
        </w:rPr>
        <w:t xml:space="preserve">a la CIDH </w:t>
      </w:r>
      <w:r w:rsidRPr="0021244B">
        <w:rPr>
          <w:rFonts w:asciiTheme="majorHAnsi" w:hAnsiTheme="majorHAnsi"/>
          <w:bCs/>
          <w:sz w:val="20"/>
          <w:szCs w:val="20"/>
          <w:lang w:val="es-ES_tradnl"/>
        </w:rPr>
        <w:t xml:space="preserve">del 10 de octubre de 2018, la parte peticionaria </w:t>
      </w:r>
      <w:r w:rsidR="00775103" w:rsidRPr="0021244B">
        <w:rPr>
          <w:rFonts w:asciiTheme="majorHAnsi" w:hAnsiTheme="majorHAnsi"/>
          <w:bCs/>
          <w:sz w:val="20"/>
          <w:szCs w:val="20"/>
          <w:lang w:val="es-ES_tradnl"/>
        </w:rPr>
        <w:t>informa</w:t>
      </w:r>
      <w:r w:rsidRPr="0021244B">
        <w:rPr>
          <w:rFonts w:asciiTheme="majorHAnsi" w:hAnsiTheme="majorHAnsi"/>
          <w:bCs/>
          <w:sz w:val="20"/>
          <w:szCs w:val="20"/>
          <w:lang w:val="es-ES_tradnl"/>
        </w:rPr>
        <w:t xml:space="preserve"> que el 18  </w:t>
      </w:r>
      <w:r w:rsidR="00D826F4" w:rsidRPr="0021244B">
        <w:rPr>
          <w:rFonts w:asciiTheme="majorHAnsi" w:hAnsiTheme="majorHAnsi"/>
          <w:bCs/>
          <w:sz w:val="20"/>
          <w:szCs w:val="20"/>
          <w:lang w:val="es-ES_tradnl"/>
        </w:rPr>
        <w:t>e</w:t>
      </w:r>
      <w:r w:rsidRPr="0021244B">
        <w:rPr>
          <w:rFonts w:asciiTheme="majorHAnsi" w:hAnsiTheme="majorHAnsi"/>
          <w:bCs/>
          <w:sz w:val="20"/>
          <w:szCs w:val="20"/>
          <w:lang w:val="es-ES_tradnl"/>
        </w:rPr>
        <w:t xml:space="preserve">nero de 2018 se </w:t>
      </w:r>
      <w:r w:rsidR="00775103" w:rsidRPr="0021244B">
        <w:rPr>
          <w:rFonts w:asciiTheme="majorHAnsi" w:hAnsiTheme="majorHAnsi"/>
          <w:bCs/>
          <w:sz w:val="20"/>
          <w:szCs w:val="20"/>
          <w:lang w:val="es-ES_tradnl"/>
        </w:rPr>
        <w:t>realizaron</w:t>
      </w:r>
      <w:r w:rsidRPr="0021244B">
        <w:rPr>
          <w:rFonts w:asciiTheme="majorHAnsi" w:hAnsiTheme="majorHAnsi"/>
          <w:bCs/>
          <w:sz w:val="20"/>
          <w:szCs w:val="20"/>
          <w:lang w:val="es-ES_tradnl"/>
        </w:rPr>
        <w:t xml:space="preserve"> reformas </w:t>
      </w:r>
      <w:r w:rsidR="00D826F4" w:rsidRPr="0021244B">
        <w:rPr>
          <w:rFonts w:asciiTheme="majorHAnsi" w:hAnsiTheme="majorHAnsi"/>
          <w:bCs/>
          <w:sz w:val="20"/>
          <w:szCs w:val="20"/>
          <w:lang w:val="es-ES_tradnl"/>
        </w:rPr>
        <w:t xml:space="preserve">a la normativa </w:t>
      </w:r>
      <w:r w:rsidR="00775103" w:rsidRPr="0021244B">
        <w:rPr>
          <w:rFonts w:asciiTheme="majorHAnsi" w:hAnsiTheme="majorHAnsi"/>
          <w:bCs/>
          <w:sz w:val="20"/>
          <w:szCs w:val="20"/>
          <w:lang w:val="es-ES_tradnl"/>
        </w:rPr>
        <w:t>que disponía el juzgamiento en instancia única de</w:t>
      </w:r>
      <w:r w:rsidR="00D826F4" w:rsidRPr="0021244B">
        <w:rPr>
          <w:rFonts w:asciiTheme="majorHAnsi" w:hAnsiTheme="majorHAnsi"/>
          <w:bCs/>
          <w:sz w:val="20"/>
          <w:szCs w:val="20"/>
          <w:lang w:val="es-ES_tradnl"/>
        </w:rPr>
        <w:t xml:space="preserve"> </w:t>
      </w:r>
      <w:r w:rsidR="00775103" w:rsidRPr="0021244B">
        <w:rPr>
          <w:rFonts w:asciiTheme="majorHAnsi" w:hAnsiTheme="majorHAnsi"/>
          <w:bCs/>
          <w:sz w:val="20"/>
          <w:szCs w:val="20"/>
          <w:lang w:val="es-ES_tradnl"/>
        </w:rPr>
        <w:t>senadores. Estas reformas estuvieron</w:t>
      </w:r>
      <w:r w:rsidR="00D826F4" w:rsidRPr="0021244B">
        <w:rPr>
          <w:rFonts w:asciiTheme="majorHAnsi" w:hAnsiTheme="majorHAnsi"/>
          <w:bCs/>
          <w:sz w:val="20"/>
          <w:szCs w:val="20"/>
          <w:lang w:val="es-ES_tradnl"/>
        </w:rPr>
        <w:t xml:space="preserve"> destinadas a garantizar </w:t>
      </w:r>
      <w:r w:rsidR="00775103" w:rsidRPr="0021244B">
        <w:rPr>
          <w:rFonts w:asciiTheme="majorHAnsi" w:hAnsiTheme="majorHAnsi"/>
          <w:bCs/>
          <w:sz w:val="20"/>
          <w:szCs w:val="20"/>
          <w:lang w:val="es-ES_tradnl"/>
        </w:rPr>
        <w:t>los</w:t>
      </w:r>
      <w:r w:rsidR="00D826F4" w:rsidRPr="0021244B">
        <w:rPr>
          <w:rFonts w:asciiTheme="majorHAnsi" w:hAnsiTheme="majorHAnsi"/>
          <w:bCs/>
          <w:sz w:val="20"/>
          <w:szCs w:val="20"/>
          <w:lang w:val="es-ES_tradnl"/>
        </w:rPr>
        <w:t xml:space="preserve"> derechos a un tribunal imparcial y a </w:t>
      </w:r>
      <w:r w:rsidR="004C1CB4" w:rsidRPr="0021244B">
        <w:rPr>
          <w:rFonts w:asciiTheme="majorHAnsi" w:hAnsiTheme="majorHAnsi"/>
          <w:bCs/>
          <w:sz w:val="20"/>
          <w:szCs w:val="20"/>
          <w:lang w:val="es-ES_tradnl"/>
        </w:rPr>
        <w:t xml:space="preserve">recurrir las decisiones </w:t>
      </w:r>
      <w:r w:rsidR="00775103" w:rsidRPr="0021244B">
        <w:rPr>
          <w:rFonts w:asciiTheme="majorHAnsi" w:hAnsiTheme="majorHAnsi"/>
          <w:bCs/>
          <w:sz w:val="20"/>
          <w:szCs w:val="20"/>
          <w:lang w:val="es-ES_tradnl"/>
        </w:rPr>
        <w:t>condenatorias.</w:t>
      </w:r>
      <w:r w:rsidR="00D826F4" w:rsidRPr="0021244B">
        <w:rPr>
          <w:rFonts w:asciiTheme="majorHAnsi" w:hAnsiTheme="majorHAnsi"/>
          <w:bCs/>
          <w:sz w:val="20"/>
          <w:szCs w:val="20"/>
          <w:lang w:val="es-ES_tradnl"/>
        </w:rPr>
        <w:t xml:space="preserve"> </w:t>
      </w:r>
      <w:r w:rsidR="004C1CB4" w:rsidRPr="0021244B">
        <w:rPr>
          <w:rFonts w:asciiTheme="majorHAnsi" w:hAnsiTheme="majorHAnsi"/>
          <w:bCs/>
          <w:sz w:val="20"/>
          <w:szCs w:val="20"/>
          <w:lang w:val="es-ES_tradnl"/>
        </w:rPr>
        <w:t>Así, se crearon</w:t>
      </w:r>
      <w:r w:rsidR="00D826F4" w:rsidRPr="0021244B">
        <w:rPr>
          <w:rFonts w:asciiTheme="majorHAnsi" w:hAnsiTheme="majorHAnsi"/>
          <w:bCs/>
          <w:sz w:val="20"/>
          <w:szCs w:val="20"/>
          <w:lang w:val="es-ES_tradnl"/>
        </w:rPr>
        <w:t xml:space="preserve"> dos salas especiales en la Sala Penal de la Corte Suprema de </w:t>
      </w:r>
      <w:r w:rsidR="00D826F4" w:rsidRPr="0021244B">
        <w:rPr>
          <w:rFonts w:asciiTheme="majorHAnsi" w:hAnsiTheme="majorHAnsi"/>
          <w:bCs/>
          <w:sz w:val="20"/>
          <w:szCs w:val="20"/>
          <w:lang w:val="es-ES_tradnl"/>
        </w:rPr>
        <w:lastRenderedPageBreak/>
        <w:t>Justicia: una Sala Especial de Instrucción encargada de la instrucción y acusación de senador</w:t>
      </w:r>
      <w:r w:rsidR="00971416" w:rsidRPr="0021244B">
        <w:rPr>
          <w:rFonts w:asciiTheme="majorHAnsi" w:hAnsiTheme="majorHAnsi"/>
          <w:bCs/>
          <w:sz w:val="20"/>
          <w:szCs w:val="20"/>
          <w:lang w:val="es-ES_tradnl"/>
        </w:rPr>
        <w:t>e</w:t>
      </w:r>
      <w:r w:rsidR="00D826F4" w:rsidRPr="0021244B">
        <w:rPr>
          <w:rFonts w:asciiTheme="majorHAnsi" w:hAnsiTheme="majorHAnsi"/>
          <w:bCs/>
          <w:sz w:val="20"/>
          <w:szCs w:val="20"/>
          <w:lang w:val="es-ES_tradnl"/>
        </w:rPr>
        <w:t>s y una Sala Especial de Primera Instancia encargada de su enjuiciamiento y dictado de sentencia en primera instancia.</w:t>
      </w:r>
    </w:p>
    <w:p w14:paraId="078D3D4F" w14:textId="77777777" w:rsidR="00415A8E" w:rsidRPr="0021244B" w:rsidRDefault="00415A8E" w:rsidP="00415A8E">
      <w:pPr>
        <w:pStyle w:val="ListParagraph"/>
        <w:rPr>
          <w:rFonts w:asciiTheme="majorHAnsi" w:hAnsiTheme="majorHAnsi"/>
          <w:bCs/>
          <w:sz w:val="20"/>
          <w:szCs w:val="20"/>
          <w:lang w:val="es-ES_tradnl"/>
        </w:rPr>
      </w:pPr>
    </w:p>
    <w:p w14:paraId="4BB8DC11" w14:textId="6D933CC9" w:rsidR="00C73524" w:rsidRPr="0021244B" w:rsidRDefault="009C6F64" w:rsidP="00415A8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21244B">
        <w:rPr>
          <w:rFonts w:asciiTheme="majorHAnsi" w:hAnsiTheme="majorHAnsi"/>
          <w:bCs/>
          <w:sz w:val="20"/>
          <w:szCs w:val="20"/>
          <w:lang w:val="es-ES_tradnl"/>
        </w:rPr>
        <w:t xml:space="preserve">En </w:t>
      </w:r>
      <w:r w:rsidR="000C1F5F" w:rsidRPr="0021244B">
        <w:rPr>
          <w:rFonts w:asciiTheme="majorHAnsi" w:hAnsiTheme="majorHAnsi"/>
          <w:bCs/>
          <w:sz w:val="20"/>
          <w:szCs w:val="20"/>
          <w:lang w:val="es-ES_tradnl"/>
        </w:rPr>
        <w:t>su referida</w:t>
      </w:r>
      <w:r w:rsidR="00415A8E" w:rsidRPr="0021244B">
        <w:rPr>
          <w:rFonts w:asciiTheme="majorHAnsi" w:hAnsiTheme="majorHAnsi"/>
          <w:bCs/>
          <w:sz w:val="20"/>
          <w:szCs w:val="20"/>
          <w:lang w:val="es-ES_tradnl"/>
        </w:rPr>
        <w:t xml:space="preserve"> comunicación del 10 de octubre de 2018,</w:t>
      </w:r>
      <w:r w:rsidR="004C1CB4" w:rsidRPr="0021244B">
        <w:rPr>
          <w:rFonts w:asciiTheme="majorHAnsi" w:hAnsiTheme="majorHAnsi"/>
          <w:bCs/>
          <w:sz w:val="20"/>
          <w:szCs w:val="20"/>
          <w:lang w:val="es-ES_tradnl"/>
        </w:rPr>
        <w:t xml:space="preserve"> la parte peticionaria </w:t>
      </w:r>
      <w:r w:rsidR="000C1F5F" w:rsidRPr="0021244B">
        <w:rPr>
          <w:rFonts w:asciiTheme="majorHAnsi" w:hAnsiTheme="majorHAnsi"/>
          <w:bCs/>
          <w:sz w:val="20"/>
          <w:szCs w:val="20"/>
          <w:lang w:val="es-ES_tradnl"/>
        </w:rPr>
        <w:t>alega</w:t>
      </w:r>
      <w:r w:rsidR="004C1CB4" w:rsidRPr="0021244B">
        <w:rPr>
          <w:rFonts w:asciiTheme="majorHAnsi" w:hAnsiTheme="majorHAnsi"/>
          <w:bCs/>
          <w:sz w:val="20"/>
          <w:szCs w:val="20"/>
          <w:lang w:val="es-ES_tradnl"/>
        </w:rPr>
        <w:t xml:space="preserve"> que pese a</w:t>
      </w:r>
      <w:r w:rsidR="00415A8E" w:rsidRPr="0021244B">
        <w:rPr>
          <w:rFonts w:asciiTheme="majorHAnsi" w:hAnsiTheme="majorHAnsi"/>
          <w:bCs/>
          <w:sz w:val="20"/>
          <w:szCs w:val="20"/>
          <w:lang w:val="es-ES_tradnl"/>
        </w:rPr>
        <w:t xml:space="preserve"> estar en vigencia</w:t>
      </w:r>
      <w:r w:rsidR="004C1CB4" w:rsidRPr="0021244B">
        <w:rPr>
          <w:rFonts w:asciiTheme="majorHAnsi" w:hAnsiTheme="majorHAnsi"/>
          <w:bCs/>
          <w:sz w:val="20"/>
          <w:szCs w:val="20"/>
          <w:lang w:val="es-ES_tradnl"/>
        </w:rPr>
        <w:t xml:space="preserve"> </w:t>
      </w:r>
      <w:r w:rsidR="00415A8E" w:rsidRPr="0021244B">
        <w:rPr>
          <w:rFonts w:asciiTheme="majorHAnsi" w:hAnsiTheme="majorHAnsi"/>
          <w:bCs/>
          <w:sz w:val="20"/>
          <w:szCs w:val="20"/>
          <w:lang w:val="es-ES_tradnl"/>
        </w:rPr>
        <w:t>las referidas</w:t>
      </w:r>
      <w:r w:rsidR="004C1CB4" w:rsidRPr="0021244B">
        <w:rPr>
          <w:rFonts w:asciiTheme="majorHAnsi" w:hAnsiTheme="majorHAnsi"/>
          <w:bCs/>
          <w:sz w:val="20"/>
          <w:szCs w:val="20"/>
          <w:lang w:val="es-ES_tradnl"/>
        </w:rPr>
        <w:t xml:space="preserve"> reformas, </w:t>
      </w:r>
      <w:r w:rsidR="0058490C" w:rsidRPr="0021244B">
        <w:rPr>
          <w:rFonts w:asciiTheme="majorHAnsi" w:hAnsiTheme="majorHAnsi"/>
          <w:bCs/>
          <w:sz w:val="20"/>
          <w:szCs w:val="20"/>
          <w:lang w:val="es-ES_tradnl"/>
        </w:rPr>
        <w:t>el 18 de abril de 2018 la Corte Suprema dispuso que el proceso contra la presunta víctima continuara conforme a la normativa vigente a su inicio</w:t>
      </w:r>
      <w:r w:rsidR="000C1F5F" w:rsidRPr="0021244B">
        <w:rPr>
          <w:rFonts w:asciiTheme="majorHAnsi" w:hAnsiTheme="majorHAnsi"/>
          <w:bCs/>
          <w:sz w:val="20"/>
          <w:szCs w:val="20"/>
          <w:lang w:val="es-ES_tradnl"/>
        </w:rPr>
        <w:t>,</w:t>
      </w:r>
      <w:r w:rsidR="00415A8E" w:rsidRPr="0021244B">
        <w:rPr>
          <w:rFonts w:asciiTheme="majorHAnsi" w:hAnsiTheme="majorHAnsi"/>
          <w:bCs/>
          <w:sz w:val="20"/>
          <w:szCs w:val="20"/>
          <w:lang w:val="es-ES_tradnl"/>
        </w:rPr>
        <w:t xml:space="preserve"> en tanto no entraran en funcionamiento las nuevas salas.</w:t>
      </w:r>
      <w:r w:rsidRPr="0021244B">
        <w:rPr>
          <w:rFonts w:asciiTheme="majorHAnsi" w:hAnsiTheme="majorHAnsi"/>
          <w:bCs/>
          <w:sz w:val="20"/>
          <w:szCs w:val="20"/>
          <w:lang w:val="es-ES_tradnl"/>
        </w:rPr>
        <w:t xml:space="preserve"> También </w:t>
      </w:r>
      <w:r w:rsidR="000C1F5F" w:rsidRPr="0021244B">
        <w:rPr>
          <w:rFonts w:asciiTheme="majorHAnsi" w:hAnsiTheme="majorHAnsi"/>
          <w:bCs/>
          <w:sz w:val="20"/>
          <w:szCs w:val="20"/>
          <w:lang w:val="es-ES_tradnl"/>
        </w:rPr>
        <w:t>aduce que</w:t>
      </w:r>
      <w:r w:rsidR="00415A8E" w:rsidRPr="0021244B">
        <w:rPr>
          <w:rFonts w:asciiTheme="majorHAnsi" w:hAnsiTheme="majorHAnsi"/>
          <w:bCs/>
          <w:sz w:val="20"/>
          <w:szCs w:val="20"/>
          <w:lang w:val="es-ES_tradnl"/>
        </w:rPr>
        <w:t xml:space="preserve"> la nueva normativa </w:t>
      </w:r>
      <w:r w:rsidRPr="0021244B">
        <w:rPr>
          <w:rFonts w:asciiTheme="majorHAnsi" w:hAnsiTheme="majorHAnsi"/>
          <w:bCs/>
          <w:sz w:val="20"/>
          <w:szCs w:val="20"/>
          <w:lang w:val="es-ES_tradnl"/>
        </w:rPr>
        <w:t xml:space="preserve">no </w:t>
      </w:r>
      <w:r w:rsidR="00415A8E" w:rsidRPr="0021244B">
        <w:rPr>
          <w:rFonts w:asciiTheme="majorHAnsi" w:hAnsiTheme="majorHAnsi"/>
          <w:bCs/>
          <w:sz w:val="20"/>
          <w:szCs w:val="20"/>
          <w:lang w:val="es-ES_tradnl"/>
        </w:rPr>
        <w:t>garantizaría el derecho de la presunta víctima a un tribunal imparcial</w:t>
      </w:r>
      <w:r w:rsidR="000C1F5F" w:rsidRPr="0021244B">
        <w:rPr>
          <w:rFonts w:asciiTheme="majorHAnsi" w:hAnsiTheme="majorHAnsi"/>
          <w:bCs/>
          <w:sz w:val="20"/>
          <w:szCs w:val="20"/>
          <w:lang w:val="es-ES_tradnl"/>
        </w:rPr>
        <w:t>,</w:t>
      </w:r>
      <w:r w:rsidR="00415A8E" w:rsidRPr="0021244B">
        <w:rPr>
          <w:rFonts w:asciiTheme="majorHAnsi" w:hAnsiTheme="majorHAnsi"/>
          <w:bCs/>
          <w:sz w:val="20"/>
          <w:szCs w:val="20"/>
          <w:lang w:val="es-ES_tradnl"/>
        </w:rPr>
        <w:t xml:space="preserve"> pues</w:t>
      </w:r>
      <w:r w:rsidR="00193435" w:rsidRPr="0021244B">
        <w:rPr>
          <w:rFonts w:asciiTheme="majorHAnsi" w:hAnsiTheme="majorHAnsi"/>
          <w:bCs/>
          <w:sz w:val="20"/>
          <w:szCs w:val="20"/>
          <w:lang w:val="es-ES_tradnl"/>
        </w:rPr>
        <w:t xml:space="preserve"> conforme a esa normativa,</w:t>
      </w:r>
      <w:r w:rsidR="00415A8E" w:rsidRPr="0021244B">
        <w:rPr>
          <w:rFonts w:asciiTheme="majorHAnsi" w:hAnsiTheme="majorHAnsi"/>
          <w:bCs/>
          <w:sz w:val="20"/>
          <w:szCs w:val="20"/>
          <w:lang w:val="es-ES_tradnl"/>
        </w:rPr>
        <w:t xml:space="preserve"> </w:t>
      </w:r>
      <w:r w:rsidR="000C1F5F" w:rsidRPr="0021244B">
        <w:rPr>
          <w:rFonts w:asciiTheme="majorHAnsi" w:hAnsiTheme="majorHAnsi"/>
          <w:bCs/>
          <w:sz w:val="20"/>
          <w:szCs w:val="20"/>
          <w:lang w:val="es-ES_tradnl"/>
        </w:rPr>
        <w:t>la misma Sala de Casación Penal</w:t>
      </w:r>
      <w:r w:rsidR="00415A8E" w:rsidRPr="0021244B">
        <w:rPr>
          <w:rFonts w:asciiTheme="majorHAnsi" w:hAnsiTheme="majorHAnsi"/>
          <w:bCs/>
          <w:sz w:val="20"/>
          <w:szCs w:val="20"/>
          <w:lang w:val="es-ES_tradnl"/>
        </w:rPr>
        <w:t xml:space="preserve"> que la </w:t>
      </w:r>
      <w:r w:rsidRPr="0021244B">
        <w:rPr>
          <w:rFonts w:asciiTheme="majorHAnsi" w:hAnsiTheme="majorHAnsi"/>
          <w:bCs/>
          <w:sz w:val="20"/>
          <w:szCs w:val="20"/>
          <w:lang w:val="es-ES_tradnl"/>
        </w:rPr>
        <w:t>investig</w:t>
      </w:r>
      <w:r w:rsidR="000C1F5F" w:rsidRPr="0021244B">
        <w:rPr>
          <w:rFonts w:asciiTheme="majorHAnsi" w:hAnsiTheme="majorHAnsi"/>
          <w:bCs/>
          <w:sz w:val="20"/>
          <w:szCs w:val="20"/>
          <w:lang w:val="es-ES_tradnl"/>
        </w:rPr>
        <w:t>ó</w:t>
      </w:r>
      <w:r w:rsidRPr="0021244B">
        <w:rPr>
          <w:rFonts w:asciiTheme="majorHAnsi" w:hAnsiTheme="majorHAnsi"/>
          <w:bCs/>
          <w:sz w:val="20"/>
          <w:szCs w:val="20"/>
          <w:lang w:val="es-ES_tradnl"/>
        </w:rPr>
        <w:t xml:space="preserve"> y </w:t>
      </w:r>
      <w:r w:rsidR="00415A8E" w:rsidRPr="0021244B">
        <w:rPr>
          <w:rFonts w:asciiTheme="majorHAnsi" w:hAnsiTheme="majorHAnsi"/>
          <w:bCs/>
          <w:sz w:val="20"/>
          <w:szCs w:val="20"/>
          <w:lang w:val="es-ES_tradnl"/>
        </w:rPr>
        <w:t>acus</w:t>
      </w:r>
      <w:r w:rsidR="000C1F5F" w:rsidRPr="0021244B">
        <w:rPr>
          <w:rFonts w:asciiTheme="majorHAnsi" w:hAnsiTheme="majorHAnsi"/>
          <w:bCs/>
          <w:sz w:val="20"/>
          <w:szCs w:val="20"/>
          <w:lang w:val="es-ES_tradnl"/>
        </w:rPr>
        <w:t>ó</w:t>
      </w:r>
      <w:r w:rsidR="00415A8E" w:rsidRPr="0021244B">
        <w:rPr>
          <w:rFonts w:asciiTheme="majorHAnsi" w:hAnsiTheme="majorHAnsi"/>
          <w:bCs/>
          <w:sz w:val="20"/>
          <w:szCs w:val="20"/>
          <w:lang w:val="es-ES_tradnl"/>
        </w:rPr>
        <w:t xml:space="preserve"> tendría que actuar como tribunal de segunda instancia en su causa. </w:t>
      </w:r>
      <w:r w:rsidR="00796046" w:rsidRPr="0021244B">
        <w:rPr>
          <w:rFonts w:asciiTheme="majorHAnsi" w:hAnsiTheme="majorHAnsi"/>
          <w:bCs/>
          <w:sz w:val="20"/>
          <w:szCs w:val="20"/>
          <w:lang w:val="es-ES_tradnl"/>
        </w:rPr>
        <w:t>–</w:t>
      </w:r>
      <w:r w:rsidR="00CD0544" w:rsidRPr="0021244B">
        <w:rPr>
          <w:rFonts w:asciiTheme="majorHAnsi" w:hAnsiTheme="majorHAnsi"/>
          <w:bCs/>
          <w:sz w:val="20"/>
          <w:szCs w:val="20"/>
          <w:lang w:val="es-ES_tradnl"/>
        </w:rPr>
        <w:t xml:space="preserve">No obstante, el Estado </w:t>
      </w:r>
      <w:r w:rsidR="00DD2B7C" w:rsidRPr="0021244B">
        <w:rPr>
          <w:rFonts w:asciiTheme="majorHAnsi" w:hAnsiTheme="majorHAnsi"/>
          <w:bCs/>
          <w:sz w:val="20"/>
          <w:szCs w:val="20"/>
          <w:lang w:val="es-ES_tradnl"/>
        </w:rPr>
        <w:t xml:space="preserve">controvierte este alegato e informa </w:t>
      </w:r>
      <w:r w:rsidR="00C863A5" w:rsidRPr="0021244B">
        <w:rPr>
          <w:rFonts w:asciiTheme="majorHAnsi" w:hAnsiTheme="majorHAnsi"/>
          <w:bCs/>
          <w:sz w:val="20"/>
          <w:szCs w:val="20"/>
          <w:lang w:val="es-ES_tradnl"/>
        </w:rPr>
        <w:t xml:space="preserve">en su última comunicación que </w:t>
      </w:r>
      <w:r w:rsidR="00DD2B7C" w:rsidRPr="0021244B">
        <w:rPr>
          <w:rFonts w:asciiTheme="majorHAnsi" w:hAnsiTheme="majorHAnsi"/>
          <w:bCs/>
          <w:sz w:val="20"/>
          <w:szCs w:val="20"/>
          <w:lang w:val="es-ES_tradnl"/>
        </w:rPr>
        <w:t>en febrero de 2019 el proceso penal adelantado contra la señora Zuccardi fue remitido a la Sala Especial de Primera Instancia</w:t>
      </w:r>
      <w:r w:rsidR="000D48D8" w:rsidRPr="0021244B">
        <w:rPr>
          <w:rFonts w:asciiTheme="majorHAnsi" w:hAnsiTheme="majorHAnsi"/>
          <w:bCs/>
          <w:sz w:val="20"/>
          <w:szCs w:val="20"/>
          <w:lang w:val="es-ES_tradnl"/>
        </w:rPr>
        <w:t xml:space="preserve">, la cual fue creada </w:t>
      </w:r>
      <w:r w:rsidR="00024DA7" w:rsidRPr="0021244B">
        <w:rPr>
          <w:rFonts w:asciiTheme="majorHAnsi" w:hAnsiTheme="majorHAnsi"/>
          <w:bCs/>
          <w:sz w:val="20"/>
          <w:szCs w:val="20"/>
          <w:lang w:val="es-ES_tradnl"/>
        </w:rPr>
        <w:t xml:space="preserve">mediante </w:t>
      </w:r>
      <w:r w:rsidR="00C863A5" w:rsidRPr="0021244B">
        <w:rPr>
          <w:rFonts w:asciiTheme="majorHAnsi" w:hAnsiTheme="majorHAnsi"/>
          <w:bCs/>
          <w:sz w:val="20"/>
          <w:szCs w:val="20"/>
          <w:lang w:val="es-ES_tradnl"/>
        </w:rPr>
        <w:t>el Acto Legislativo No. 1 de 2018</w:t>
      </w:r>
      <w:r w:rsidR="00796046" w:rsidRPr="0021244B">
        <w:rPr>
          <w:rFonts w:asciiTheme="majorHAnsi" w:hAnsiTheme="majorHAnsi"/>
          <w:bCs/>
          <w:sz w:val="20"/>
          <w:szCs w:val="20"/>
          <w:lang w:val="es-ES_tradnl"/>
        </w:rPr>
        <w:t>–</w:t>
      </w:r>
      <w:r w:rsidR="00DD2B7C" w:rsidRPr="0021244B">
        <w:rPr>
          <w:rFonts w:asciiTheme="majorHAnsi" w:hAnsiTheme="majorHAnsi"/>
          <w:bCs/>
          <w:sz w:val="20"/>
          <w:szCs w:val="20"/>
          <w:lang w:val="es-ES_tradnl"/>
        </w:rPr>
        <w:t>.</w:t>
      </w:r>
    </w:p>
    <w:p w14:paraId="1D6089C2" w14:textId="77777777" w:rsidR="009C6F64" w:rsidRPr="0021244B" w:rsidRDefault="009C6F64" w:rsidP="009C6F64">
      <w:pPr>
        <w:pStyle w:val="ListParagraph"/>
        <w:rPr>
          <w:rFonts w:asciiTheme="majorHAnsi" w:hAnsiTheme="majorHAnsi"/>
          <w:bCs/>
          <w:sz w:val="20"/>
          <w:szCs w:val="20"/>
          <w:lang w:val="es-ES_tradnl"/>
        </w:rPr>
      </w:pPr>
    </w:p>
    <w:p w14:paraId="0CD6895E" w14:textId="73852CA0" w:rsidR="009C6F64" w:rsidRPr="0021244B" w:rsidRDefault="009C6F64" w:rsidP="00415A8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21244B">
        <w:rPr>
          <w:rFonts w:asciiTheme="majorHAnsi" w:hAnsiTheme="majorHAnsi"/>
          <w:bCs/>
          <w:sz w:val="20"/>
          <w:szCs w:val="20"/>
          <w:lang w:val="es-ES_tradnl"/>
        </w:rPr>
        <w:t xml:space="preserve">En su última comunicación </w:t>
      </w:r>
      <w:r w:rsidR="00AA71B4" w:rsidRPr="0021244B">
        <w:rPr>
          <w:rFonts w:asciiTheme="majorHAnsi" w:hAnsiTheme="majorHAnsi"/>
          <w:bCs/>
          <w:sz w:val="20"/>
          <w:szCs w:val="20"/>
          <w:lang w:val="es-ES_tradnl"/>
        </w:rPr>
        <w:t xml:space="preserve">a la CIDH, </w:t>
      </w:r>
      <w:r w:rsidRPr="0021244B">
        <w:rPr>
          <w:rFonts w:asciiTheme="majorHAnsi" w:hAnsiTheme="majorHAnsi"/>
          <w:bCs/>
          <w:sz w:val="20"/>
          <w:szCs w:val="20"/>
          <w:lang w:val="es-ES_tradnl"/>
        </w:rPr>
        <w:t>del 28 de marzo de 2022</w:t>
      </w:r>
      <w:r w:rsidR="00AA71B4" w:rsidRPr="0021244B">
        <w:rPr>
          <w:rFonts w:asciiTheme="majorHAnsi" w:hAnsiTheme="majorHAnsi"/>
          <w:bCs/>
          <w:sz w:val="20"/>
          <w:szCs w:val="20"/>
          <w:lang w:val="es-ES_tradnl"/>
        </w:rPr>
        <w:t>,</w:t>
      </w:r>
      <w:r w:rsidRPr="0021244B">
        <w:rPr>
          <w:rFonts w:asciiTheme="majorHAnsi" w:hAnsiTheme="majorHAnsi"/>
          <w:bCs/>
          <w:sz w:val="20"/>
          <w:szCs w:val="20"/>
          <w:lang w:val="es-ES_tradnl"/>
        </w:rPr>
        <w:t xml:space="preserve"> la parte peticionaria </w:t>
      </w:r>
      <w:r w:rsidR="00AA71B4" w:rsidRPr="0021244B">
        <w:rPr>
          <w:rFonts w:asciiTheme="majorHAnsi" w:hAnsiTheme="majorHAnsi"/>
          <w:bCs/>
          <w:sz w:val="20"/>
          <w:szCs w:val="20"/>
          <w:lang w:val="es-ES_tradnl"/>
        </w:rPr>
        <w:t>comunica</w:t>
      </w:r>
      <w:r w:rsidRPr="0021244B">
        <w:rPr>
          <w:rFonts w:asciiTheme="majorHAnsi" w:hAnsiTheme="majorHAnsi"/>
          <w:bCs/>
          <w:sz w:val="20"/>
          <w:szCs w:val="20"/>
          <w:lang w:val="es-ES_tradnl"/>
        </w:rPr>
        <w:t xml:space="preserve"> que el 4 de septiembre de 20</w:t>
      </w:r>
      <w:r w:rsidR="00284347" w:rsidRPr="0021244B">
        <w:rPr>
          <w:rFonts w:asciiTheme="majorHAnsi" w:hAnsiTheme="majorHAnsi"/>
          <w:bCs/>
          <w:sz w:val="20"/>
          <w:szCs w:val="20"/>
          <w:lang w:val="es-ES_tradnl"/>
        </w:rPr>
        <w:t>19</w:t>
      </w:r>
      <w:r w:rsidRPr="0021244B">
        <w:rPr>
          <w:rFonts w:asciiTheme="majorHAnsi" w:hAnsiTheme="majorHAnsi"/>
          <w:bCs/>
          <w:sz w:val="20"/>
          <w:szCs w:val="20"/>
          <w:lang w:val="es-ES_tradnl"/>
        </w:rPr>
        <w:t xml:space="preserve"> la peticionaria solicitó </w:t>
      </w:r>
      <w:r w:rsidR="00284347" w:rsidRPr="0021244B">
        <w:rPr>
          <w:rFonts w:asciiTheme="majorHAnsi" w:hAnsiTheme="majorHAnsi"/>
          <w:bCs/>
          <w:sz w:val="20"/>
          <w:szCs w:val="20"/>
          <w:lang w:val="es-ES_tradnl"/>
        </w:rPr>
        <w:t xml:space="preserve">ser remitida a la Jurisdicción Especial para la Paz. La parte peticionaria resalta que esta solicitud no implica aceptación de responsabilidad y que la presunta víctima la realizó por considerar que en esa jurisdicción podría tener acceso a un procedimiento con las garantías que no ha tenido en el proceso ante la Corte Suprema. La parte peticionaria también explicó que esta solicitud fue presentada </w:t>
      </w:r>
      <w:r w:rsidR="0097309C" w:rsidRPr="0021244B">
        <w:rPr>
          <w:rFonts w:asciiTheme="majorHAnsi" w:hAnsiTheme="majorHAnsi"/>
          <w:bCs/>
          <w:sz w:val="20"/>
          <w:szCs w:val="20"/>
          <w:lang w:val="es-ES_tradnl"/>
        </w:rPr>
        <w:t>habiendo finalizado el periodo probatorio del juicio ante la Corte Suprema</w:t>
      </w:r>
      <w:r w:rsidR="00AA71B4" w:rsidRPr="0021244B">
        <w:rPr>
          <w:rFonts w:asciiTheme="majorHAnsi" w:hAnsiTheme="majorHAnsi"/>
          <w:bCs/>
          <w:sz w:val="20"/>
          <w:szCs w:val="20"/>
          <w:lang w:val="es-ES_tradnl"/>
        </w:rPr>
        <w:t>;</w:t>
      </w:r>
      <w:r w:rsidR="0097309C" w:rsidRPr="0021244B">
        <w:rPr>
          <w:rFonts w:asciiTheme="majorHAnsi" w:hAnsiTheme="majorHAnsi"/>
          <w:bCs/>
          <w:sz w:val="20"/>
          <w:szCs w:val="20"/>
          <w:lang w:val="es-ES_tradnl"/>
        </w:rPr>
        <w:t xml:space="preserve"> y estando pendiente la presentación final de alegatos en ese juicio.</w:t>
      </w:r>
    </w:p>
    <w:p w14:paraId="14DD0E32" w14:textId="77777777" w:rsidR="0097309C" w:rsidRPr="0021244B" w:rsidRDefault="0097309C" w:rsidP="0097309C">
      <w:pPr>
        <w:pStyle w:val="ListParagraph"/>
        <w:rPr>
          <w:rFonts w:asciiTheme="majorHAnsi" w:hAnsiTheme="majorHAnsi"/>
          <w:bCs/>
          <w:sz w:val="20"/>
          <w:szCs w:val="20"/>
          <w:lang w:val="es-ES_tradnl"/>
        </w:rPr>
      </w:pPr>
    </w:p>
    <w:p w14:paraId="6EC19E26" w14:textId="5A39A84B" w:rsidR="0097309C" w:rsidRPr="0021244B" w:rsidRDefault="0097309C" w:rsidP="00415A8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21244B">
        <w:rPr>
          <w:rFonts w:asciiTheme="majorHAnsi" w:hAnsiTheme="majorHAnsi"/>
          <w:bCs/>
          <w:sz w:val="20"/>
          <w:szCs w:val="20"/>
          <w:lang w:val="es-ES_tradnl"/>
        </w:rPr>
        <w:t>También en su última comunicación, la parte peticionaria indic</w:t>
      </w:r>
      <w:r w:rsidR="00EE7109" w:rsidRPr="0021244B">
        <w:rPr>
          <w:rFonts w:asciiTheme="majorHAnsi" w:hAnsiTheme="majorHAnsi"/>
          <w:bCs/>
          <w:sz w:val="20"/>
          <w:szCs w:val="20"/>
          <w:lang w:val="es-ES_tradnl"/>
        </w:rPr>
        <w:t>a</w:t>
      </w:r>
      <w:r w:rsidRPr="0021244B">
        <w:rPr>
          <w:rFonts w:asciiTheme="majorHAnsi" w:hAnsiTheme="majorHAnsi"/>
          <w:bCs/>
          <w:sz w:val="20"/>
          <w:szCs w:val="20"/>
          <w:lang w:val="es-ES_tradnl"/>
        </w:rPr>
        <w:t xml:space="preserve"> que la Corte Suprema había remitido el proceso contra la presunta víctima a la Jurisdicción Especial para la Paz donde fue recibido el 1 de octubre de 2019. El 2 diciembre de 2019 la presunta víctima suscribió un acta </w:t>
      </w:r>
      <w:r w:rsidR="002C2D6A" w:rsidRPr="0021244B">
        <w:rPr>
          <w:rFonts w:asciiTheme="majorHAnsi" w:hAnsiTheme="majorHAnsi"/>
          <w:bCs/>
          <w:sz w:val="20"/>
          <w:szCs w:val="20"/>
          <w:lang w:val="es-ES_tradnl"/>
        </w:rPr>
        <w:t>de compromiso ante la Secretaría Ejecutiva de la Jurisdicción Especial para la Paz. Sin embargo, hasta la fecha de esa comunicación, la Jurisdicción Especial para la Paz solo habría aceptado valorar la solicitud de la presunta víctima sin llegar a materializar su ingreso formal a esa jurisdicción.</w:t>
      </w:r>
    </w:p>
    <w:p w14:paraId="2397D1DB" w14:textId="77777777" w:rsidR="002C2D6A" w:rsidRPr="0021244B" w:rsidRDefault="002C2D6A" w:rsidP="002C2D6A">
      <w:pPr>
        <w:pStyle w:val="ListParagraph"/>
        <w:rPr>
          <w:rFonts w:asciiTheme="majorHAnsi" w:hAnsiTheme="majorHAnsi"/>
          <w:bCs/>
          <w:sz w:val="20"/>
          <w:szCs w:val="20"/>
          <w:lang w:val="es-ES_tradnl"/>
        </w:rPr>
      </w:pPr>
    </w:p>
    <w:p w14:paraId="0C34B7D2" w14:textId="030E27A5" w:rsidR="00D33975" w:rsidRPr="0021244B" w:rsidRDefault="002C2D6A" w:rsidP="000823E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21244B">
        <w:rPr>
          <w:rFonts w:asciiTheme="majorHAnsi" w:hAnsiTheme="majorHAnsi"/>
          <w:bCs/>
          <w:sz w:val="20"/>
          <w:szCs w:val="20"/>
          <w:lang w:val="es-ES_tradnl"/>
        </w:rPr>
        <w:t xml:space="preserve">La parte peticionaria </w:t>
      </w:r>
      <w:r w:rsidR="003C164C" w:rsidRPr="0021244B">
        <w:rPr>
          <w:rFonts w:asciiTheme="majorHAnsi" w:hAnsiTheme="majorHAnsi"/>
          <w:bCs/>
          <w:sz w:val="20"/>
          <w:szCs w:val="20"/>
          <w:lang w:val="es-ES_tradnl"/>
        </w:rPr>
        <w:t>reconoce que el proceso penal contra la presunta víctima no ha concluido</w:t>
      </w:r>
      <w:r w:rsidR="00EF38F1" w:rsidRPr="0021244B">
        <w:rPr>
          <w:rFonts w:asciiTheme="majorHAnsi" w:hAnsiTheme="majorHAnsi"/>
          <w:bCs/>
          <w:sz w:val="20"/>
          <w:szCs w:val="20"/>
          <w:lang w:val="es-ES_tradnl"/>
        </w:rPr>
        <w:t>,</w:t>
      </w:r>
      <w:r w:rsidR="003C164C" w:rsidRPr="0021244B">
        <w:rPr>
          <w:rFonts w:asciiTheme="majorHAnsi" w:hAnsiTheme="majorHAnsi"/>
          <w:bCs/>
          <w:sz w:val="20"/>
          <w:szCs w:val="20"/>
          <w:lang w:val="es-ES_tradnl"/>
        </w:rPr>
        <w:t xml:space="preserve"> y que no existe sentencia condenatoria contra </w:t>
      </w:r>
      <w:r w:rsidR="000205BB" w:rsidRPr="0021244B">
        <w:rPr>
          <w:rFonts w:asciiTheme="majorHAnsi" w:hAnsiTheme="majorHAnsi"/>
          <w:bCs/>
          <w:sz w:val="20"/>
          <w:szCs w:val="20"/>
          <w:lang w:val="es-ES_tradnl"/>
        </w:rPr>
        <w:t>é</w:t>
      </w:r>
      <w:r w:rsidR="003C164C" w:rsidRPr="0021244B">
        <w:rPr>
          <w:rFonts w:asciiTheme="majorHAnsi" w:hAnsiTheme="majorHAnsi"/>
          <w:bCs/>
          <w:sz w:val="20"/>
          <w:szCs w:val="20"/>
          <w:lang w:val="es-ES_tradnl"/>
        </w:rPr>
        <w:t>sta. Sin embargo, estima que ello no implica que la petición sea de naturaleza abstracta. Así</w:t>
      </w:r>
      <w:r w:rsidR="00780B01" w:rsidRPr="0021244B">
        <w:rPr>
          <w:rFonts w:asciiTheme="majorHAnsi" w:hAnsiTheme="majorHAnsi"/>
          <w:bCs/>
          <w:sz w:val="20"/>
          <w:szCs w:val="20"/>
          <w:lang w:val="es-ES_tradnl"/>
        </w:rPr>
        <w:t xml:space="preserve">, </w:t>
      </w:r>
      <w:r w:rsidR="003C164C" w:rsidRPr="0021244B">
        <w:rPr>
          <w:rFonts w:asciiTheme="majorHAnsi" w:hAnsiTheme="majorHAnsi"/>
          <w:bCs/>
          <w:sz w:val="20"/>
          <w:szCs w:val="20"/>
          <w:lang w:val="es-ES_tradnl"/>
        </w:rPr>
        <w:t xml:space="preserve">argumenta que violaciones a los derechos de la presunta víctima ya se han concretado </w:t>
      </w:r>
      <w:r w:rsidR="00780B01" w:rsidRPr="0021244B">
        <w:rPr>
          <w:rFonts w:asciiTheme="majorHAnsi" w:hAnsiTheme="majorHAnsi"/>
          <w:bCs/>
          <w:sz w:val="20"/>
          <w:szCs w:val="20"/>
          <w:lang w:val="es-ES_tradnl"/>
        </w:rPr>
        <w:t>por razón de su procesamiento</w:t>
      </w:r>
      <w:r w:rsidR="003C164C" w:rsidRPr="0021244B">
        <w:rPr>
          <w:rFonts w:asciiTheme="majorHAnsi" w:hAnsiTheme="majorHAnsi"/>
          <w:bCs/>
          <w:sz w:val="20"/>
          <w:szCs w:val="20"/>
          <w:lang w:val="es-ES_tradnl"/>
        </w:rPr>
        <w:t xml:space="preserve"> bajo </w:t>
      </w:r>
      <w:r w:rsidR="00780B01" w:rsidRPr="0021244B">
        <w:rPr>
          <w:rFonts w:asciiTheme="majorHAnsi" w:hAnsiTheme="majorHAnsi"/>
          <w:bCs/>
          <w:sz w:val="20"/>
          <w:szCs w:val="20"/>
          <w:lang w:val="es-ES_tradnl"/>
        </w:rPr>
        <w:t>una normativa</w:t>
      </w:r>
      <w:r w:rsidR="003C164C" w:rsidRPr="0021244B">
        <w:rPr>
          <w:rFonts w:asciiTheme="majorHAnsi" w:hAnsiTheme="majorHAnsi"/>
          <w:bCs/>
          <w:sz w:val="20"/>
          <w:szCs w:val="20"/>
          <w:lang w:val="es-ES_tradnl"/>
        </w:rPr>
        <w:t xml:space="preserve"> incompatible con la Convención Americana</w:t>
      </w:r>
      <w:r w:rsidR="00780B01" w:rsidRPr="0021244B">
        <w:rPr>
          <w:rFonts w:asciiTheme="majorHAnsi" w:hAnsiTheme="majorHAnsi"/>
          <w:bCs/>
          <w:sz w:val="20"/>
          <w:szCs w:val="20"/>
          <w:lang w:val="es-ES_tradnl"/>
        </w:rPr>
        <w:t xml:space="preserve"> y porque </w:t>
      </w:r>
      <w:r w:rsidR="00C53ACC" w:rsidRPr="0021244B">
        <w:rPr>
          <w:rFonts w:asciiTheme="majorHAnsi" w:hAnsiTheme="majorHAnsi"/>
          <w:bCs/>
          <w:sz w:val="20"/>
          <w:szCs w:val="20"/>
          <w:lang w:val="es-ES_tradnl"/>
        </w:rPr>
        <w:t xml:space="preserve">fue y </w:t>
      </w:r>
      <w:r w:rsidR="00780B01" w:rsidRPr="0021244B">
        <w:rPr>
          <w:rFonts w:asciiTheme="majorHAnsi" w:hAnsiTheme="majorHAnsi"/>
          <w:bCs/>
          <w:sz w:val="20"/>
          <w:szCs w:val="20"/>
          <w:lang w:val="es-ES_tradnl"/>
        </w:rPr>
        <w:t xml:space="preserve">continúa siendo perjudicada por decisiones que fueron emitidas por un tribunal que no revestía las características objetivas de imparcialidad y las que no tuvo oportunidad de apelar. </w:t>
      </w:r>
    </w:p>
    <w:p w14:paraId="2D66A46D" w14:textId="77777777" w:rsidR="00FA0696" w:rsidRPr="0021244B" w:rsidRDefault="00FA0696" w:rsidP="00FA0696">
      <w:pPr>
        <w:pStyle w:val="ListParagraph"/>
        <w:rPr>
          <w:rFonts w:asciiTheme="majorHAnsi" w:hAnsiTheme="majorHAnsi"/>
          <w:bCs/>
          <w:sz w:val="20"/>
          <w:szCs w:val="20"/>
          <w:lang w:val="es-ES_tradnl"/>
        </w:rPr>
      </w:pPr>
    </w:p>
    <w:p w14:paraId="234BC8E4" w14:textId="04B50AAD" w:rsidR="00FA0696" w:rsidRPr="0021244B" w:rsidRDefault="005605F4" w:rsidP="000823E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21244B">
        <w:rPr>
          <w:rFonts w:asciiTheme="majorHAnsi" w:hAnsiTheme="majorHAnsi"/>
          <w:bCs/>
          <w:sz w:val="20"/>
          <w:szCs w:val="20"/>
          <w:lang w:val="es-ES_tradnl"/>
        </w:rPr>
        <w:t xml:space="preserve">La petición también relata que a partir del 26 de febrero de 2013 la presunta víctima fue sometida a una medida de prisión preventiva que se extendió por cerca de tres años. </w:t>
      </w:r>
      <w:r w:rsidR="00702417" w:rsidRPr="0021244B">
        <w:rPr>
          <w:rFonts w:asciiTheme="majorHAnsi" w:hAnsiTheme="majorHAnsi"/>
          <w:bCs/>
          <w:sz w:val="20"/>
          <w:szCs w:val="20"/>
          <w:lang w:val="es-ES_tradnl"/>
        </w:rPr>
        <w:t>La presunta víctima y su defensa solicitaron la excarcelación en múltiples ocasiones</w:t>
      </w:r>
      <w:r w:rsidR="00193435" w:rsidRPr="0021244B">
        <w:rPr>
          <w:rFonts w:asciiTheme="majorHAnsi" w:hAnsiTheme="majorHAnsi"/>
          <w:bCs/>
          <w:sz w:val="20"/>
          <w:szCs w:val="20"/>
          <w:lang w:val="es-ES_tradnl"/>
        </w:rPr>
        <w:t>,</w:t>
      </w:r>
      <w:r w:rsidR="00702417" w:rsidRPr="0021244B">
        <w:rPr>
          <w:rFonts w:asciiTheme="majorHAnsi" w:hAnsiTheme="majorHAnsi"/>
          <w:bCs/>
          <w:sz w:val="20"/>
          <w:szCs w:val="20"/>
          <w:lang w:val="es-ES_tradnl"/>
        </w:rPr>
        <w:t xml:space="preserve"> siendo denegadas las solicitudes al igual que los recursos de reposición interpuestos contra</w:t>
      </w:r>
      <w:r w:rsidR="00F939DF" w:rsidRPr="0021244B">
        <w:rPr>
          <w:rFonts w:asciiTheme="majorHAnsi" w:hAnsiTheme="majorHAnsi"/>
          <w:bCs/>
          <w:sz w:val="20"/>
          <w:szCs w:val="20"/>
          <w:lang w:val="es-ES_tradnl"/>
        </w:rPr>
        <w:t xml:space="preserve"> esas denegatorias. La parte peticionaria reclama que las decisiones de mantener la prisión preventiva se fundamentaron </w:t>
      </w:r>
      <w:r w:rsidR="00072572" w:rsidRPr="0021244B">
        <w:rPr>
          <w:rFonts w:asciiTheme="majorHAnsi" w:hAnsiTheme="majorHAnsi"/>
          <w:bCs/>
          <w:sz w:val="20"/>
          <w:szCs w:val="20"/>
          <w:lang w:val="es-ES_tradnl"/>
        </w:rPr>
        <w:t>falsamente en que la presunta víctima había evadido su captura</w:t>
      </w:r>
      <w:r w:rsidR="00EF38F1" w:rsidRPr="0021244B">
        <w:rPr>
          <w:rFonts w:asciiTheme="majorHAnsi" w:hAnsiTheme="majorHAnsi"/>
          <w:bCs/>
          <w:sz w:val="20"/>
          <w:szCs w:val="20"/>
          <w:lang w:val="es-ES_tradnl"/>
        </w:rPr>
        <w:t>,</w:t>
      </w:r>
      <w:r w:rsidR="00072572" w:rsidRPr="0021244B">
        <w:rPr>
          <w:rFonts w:asciiTheme="majorHAnsi" w:hAnsiTheme="majorHAnsi"/>
          <w:bCs/>
          <w:sz w:val="20"/>
          <w:szCs w:val="20"/>
          <w:lang w:val="es-ES_tradnl"/>
        </w:rPr>
        <w:t xml:space="preserve"> pese a ser público y notorio que ella había regresado voluntariamente al país para entregarse a las autoridades</w:t>
      </w:r>
      <w:r w:rsidR="00EF38F1" w:rsidRPr="0021244B">
        <w:rPr>
          <w:rFonts w:asciiTheme="majorHAnsi" w:hAnsiTheme="majorHAnsi"/>
          <w:bCs/>
          <w:sz w:val="20"/>
          <w:szCs w:val="20"/>
          <w:lang w:val="es-ES_tradnl"/>
        </w:rPr>
        <w:t>,</w:t>
      </w:r>
      <w:r w:rsidR="00072572" w:rsidRPr="0021244B">
        <w:rPr>
          <w:rFonts w:asciiTheme="majorHAnsi" w:hAnsiTheme="majorHAnsi"/>
          <w:bCs/>
          <w:sz w:val="20"/>
          <w:szCs w:val="20"/>
          <w:lang w:val="es-ES_tradnl"/>
        </w:rPr>
        <w:t xml:space="preserve"> y en que su posible retorno a las funciones de senadora representaba un riesgo para la sociedad</w:t>
      </w:r>
      <w:r w:rsidR="00EF38F1" w:rsidRPr="0021244B">
        <w:rPr>
          <w:rFonts w:asciiTheme="majorHAnsi" w:hAnsiTheme="majorHAnsi"/>
          <w:bCs/>
          <w:sz w:val="20"/>
          <w:szCs w:val="20"/>
          <w:lang w:val="es-ES_tradnl"/>
        </w:rPr>
        <w:t>.</w:t>
      </w:r>
      <w:r w:rsidR="00072572" w:rsidRPr="0021244B">
        <w:rPr>
          <w:rFonts w:asciiTheme="majorHAnsi" w:hAnsiTheme="majorHAnsi"/>
          <w:bCs/>
          <w:sz w:val="20"/>
          <w:szCs w:val="20"/>
          <w:lang w:val="es-ES_tradnl"/>
        </w:rPr>
        <w:t xml:space="preserve"> </w:t>
      </w:r>
    </w:p>
    <w:p w14:paraId="13D7001E" w14:textId="77777777" w:rsidR="00072572" w:rsidRPr="0021244B" w:rsidRDefault="00072572" w:rsidP="00072572">
      <w:pPr>
        <w:pStyle w:val="ListParagraph"/>
        <w:rPr>
          <w:rFonts w:asciiTheme="majorHAnsi" w:hAnsiTheme="majorHAnsi"/>
          <w:bCs/>
          <w:sz w:val="20"/>
          <w:szCs w:val="20"/>
          <w:lang w:val="es-ES_tradnl"/>
        </w:rPr>
      </w:pPr>
    </w:p>
    <w:p w14:paraId="443352FA" w14:textId="5BD50F49" w:rsidR="00632A3A" w:rsidRPr="0021244B" w:rsidRDefault="00892F95" w:rsidP="000823E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21244B">
        <w:rPr>
          <w:rFonts w:asciiTheme="majorHAnsi" w:hAnsiTheme="majorHAnsi"/>
          <w:bCs/>
          <w:sz w:val="20"/>
          <w:szCs w:val="20"/>
          <w:lang w:val="es-ES_tradnl"/>
        </w:rPr>
        <w:t xml:space="preserve">La </w:t>
      </w:r>
      <w:r w:rsidR="00FB7087" w:rsidRPr="0021244B">
        <w:rPr>
          <w:rFonts w:asciiTheme="majorHAnsi" w:hAnsiTheme="majorHAnsi"/>
          <w:bCs/>
          <w:sz w:val="20"/>
          <w:szCs w:val="20"/>
          <w:lang w:val="es-ES_tradnl"/>
        </w:rPr>
        <w:t>petición también denuncia que la</w:t>
      </w:r>
      <w:r w:rsidR="004240B9" w:rsidRPr="0021244B">
        <w:rPr>
          <w:rFonts w:asciiTheme="majorHAnsi" w:hAnsiTheme="majorHAnsi"/>
          <w:bCs/>
          <w:sz w:val="20"/>
          <w:szCs w:val="20"/>
          <w:lang w:val="es-ES_tradnl"/>
        </w:rPr>
        <w:t xml:space="preserve"> prisión preventiva</w:t>
      </w:r>
      <w:r w:rsidR="00FB7087" w:rsidRPr="0021244B">
        <w:rPr>
          <w:rFonts w:asciiTheme="majorHAnsi" w:hAnsiTheme="majorHAnsi"/>
          <w:bCs/>
          <w:sz w:val="20"/>
          <w:szCs w:val="20"/>
          <w:lang w:val="es-ES_tradnl"/>
        </w:rPr>
        <w:t xml:space="preserve"> de la presunta víctima</w:t>
      </w:r>
      <w:r w:rsidR="004240B9" w:rsidRPr="0021244B">
        <w:rPr>
          <w:rFonts w:asciiTheme="majorHAnsi" w:hAnsiTheme="majorHAnsi"/>
          <w:bCs/>
          <w:sz w:val="20"/>
          <w:szCs w:val="20"/>
          <w:lang w:val="es-ES_tradnl"/>
        </w:rPr>
        <w:t xml:space="preserve"> </w:t>
      </w:r>
      <w:r w:rsidR="00FB7087" w:rsidRPr="0021244B">
        <w:rPr>
          <w:rFonts w:asciiTheme="majorHAnsi" w:hAnsiTheme="majorHAnsi"/>
          <w:bCs/>
          <w:sz w:val="20"/>
          <w:szCs w:val="20"/>
          <w:lang w:val="es-ES_tradnl"/>
        </w:rPr>
        <w:t>excedió el límite temporal fijado</w:t>
      </w:r>
      <w:r w:rsidR="004240B9" w:rsidRPr="0021244B">
        <w:rPr>
          <w:rFonts w:asciiTheme="majorHAnsi" w:hAnsiTheme="majorHAnsi"/>
          <w:bCs/>
          <w:sz w:val="20"/>
          <w:szCs w:val="20"/>
          <w:lang w:val="es-ES_tradnl"/>
        </w:rPr>
        <w:t xml:space="preserve"> en el artículo 365.5 de la Ley 600 de 2000 de Procedimiento Penal</w:t>
      </w:r>
      <w:r w:rsidR="00EF38F1" w:rsidRPr="0021244B">
        <w:rPr>
          <w:rFonts w:asciiTheme="majorHAnsi" w:hAnsiTheme="majorHAnsi"/>
          <w:bCs/>
          <w:sz w:val="20"/>
          <w:szCs w:val="20"/>
          <w:lang w:val="es-ES_tradnl"/>
        </w:rPr>
        <w:t>,</w:t>
      </w:r>
      <w:r w:rsidR="004240B9" w:rsidRPr="0021244B">
        <w:rPr>
          <w:rFonts w:asciiTheme="majorHAnsi" w:hAnsiTheme="majorHAnsi"/>
          <w:bCs/>
          <w:sz w:val="20"/>
          <w:szCs w:val="20"/>
          <w:lang w:val="es-ES_tradnl"/>
        </w:rPr>
        <w:t xml:space="preserve"> según el cual </w:t>
      </w:r>
      <w:r w:rsidR="00EF38F1" w:rsidRPr="0021244B">
        <w:rPr>
          <w:rFonts w:asciiTheme="majorHAnsi" w:hAnsiTheme="majorHAnsi"/>
          <w:bCs/>
          <w:sz w:val="20"/>
          <w:szCs w:val="20"/>
          <w:lang w:val="es-ES_tradnl"/>
        </w:rPr>
        <w:t>los</w:t>
      </w:r>
      <w:r w:rsidR="004240B9" w:rsidRPr="0021244B">
        <w:rPr>
          <w:rFonts w:asciiTheme="majorHAnsi" w:hAnsiTheme="majorHAnsi"/>
          <w:bCs/>
          <w:sz w:val="20"/>
          <w:szCs w:val="20"/>
          <w:lang w:val="es-ES_tradnl"/>
        </w:rPr>
        <w:t xml:space="preserve"> procesad</w:t>
      </w:r>
      <w:r w:rsidR="00EF38F1" w:rsidRPr="0021244B">
        <w:rPr>
          <w:rFonts w:asciiTheme="majorHAnsi" w:hAnsiTheme="majorHAnsi"/>
          <w:bCs/>
          <w:sz w:val="20"/>
          <w:szCs w:val="20"/>
          <w:lang w:val="es-ES_tradnl"/>
        </w:rPr>
        <w:t>o</w:t>
      </w:r>
      <w:r w:rsidR="004240B9" w:rsidRPr="0021244B">
        <w:rPr>
          <w:rFonts w:asciiTheme="majorHAnsi" w:hAnsiTheme="majorHAnsi"/>
          <w:bCs/>
          <w:sz w:val="20"/>
          <w:szCs w:val="20"/>
          <w:lang w:val="es-ES_tradnl"/>
        </w:rPr>
        <w:t>s tienen derecho a la libertad provisional garantizada mediante caución prendaria “</w:t>
      </w:r>
      <w:r w:rsidR="004240B9" w:rsidRPr="0021244B">
        <w:rPr>
          <w:rFonts w:asciiTheme="majorHAnsi" w:hAnsiTheme="majorHAnsi"/>
          <w:bCs/>
          <w:i/>
          <w:iCs/>
          <w:sz w:val="20"/>
          <w:szCs w:val="20"/>
          <w:lang w:val="es-ES_tradnl"/>
        </w:rPr>
        <w:t>[c]uando hayan transcurrido más de seis (6) meses contados a partir de la ejecutoria de la resolución de acusación, sin que se hubiera celebrado la correspondiente audiencia pública…</w:t>
      </w:r>
      <w:r w:rsidR="004240B9" w:rsidRPr="0021244B">
        <w:rPr>
          <w:rFonts w:asciiTheme="majorHAnsi" w:hAnsiTheme="majorHAnsi"/>
          <w:bCs/>
          <w:sz w:val="20"/>
          <w:szCs w:val="20"/>
          <w:lang w:val="es-ES_tradnl"/>
        </w:rPr>
        <w:t>”</w:t>
      </w:r>
    </w:p>
    <w:p w14:paraId="000321EE" w14:textId="77777777" w:rsidR="00632A3A" w:rsidRPr="0021244B" w:rsidRDefault="00632A3A" w:rsidP="00632A3A">
      <w:pPr>
        <w:pStyle w:val="ListParagraph"/>
        <w:rPr>
          <w:rFonts w:asciiTheme="majorHAnsi" w:hAnsiTheme="majorHAnsi"/>
          <w:bCs/>
          <w:sz w:val="20"/>
          <w:szCs w:val="20"/>
          <w:lang w:val="es-ES_tradnl"/>
        </w:rPr>
      </w:pPr>
    </w:p>
    <w:p w14:paraId="2E692C58" w14:textId="74895636" w:rsidR="00072572" w:rsidRPr="0021244B" w:rsidRDefault="004240B9" w:rsidP="000823E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21244B">
        <w:rPr>
          <w:rFonts w:asciiTheme="majorHAnsi" w:hAnsiTheme="majorHAnsi"/>
          <w:bCs/>
          <w:sz w:val="20"/>
          <w:szCs w:val="20"/>
          <w:lang w:val="es-ES_tradnl"/>
        </w:rPr>
        <w:t xml:space="preserve"> La </w:t>
      </w:r>
      <w:r w:rsidR="00FB7087" w:rsidRPr="0021244B">
        <w:rPr>
          <w:rFonts w:asciiTheme="majorHAnsi" w:hAnsiTheme="majorHAnsi"/>
          <w:bCs/>
          <w:sz w:val="20"/>
          <w:szCs w:val="20"/>
          <w:lang w:val="es-ES_tradnl"/>
        </w:rPr>
        <w:t xml:space="preserve">defensa de la presunta víctima solicitó su libertad provisional con fundamento en esta norma </w:t>
      </w:r>
      <w:r w:rsidR="00632A3A" w:rsidRPr="0021244B">
        <w:rPr>
          <w:rFonts w:asciiTheme="majorHAnsi" w:hAnsiTheme="majorHAnsi"/>
          <w:bCs/>
          <w:sz w:val="20"/>
          <w:szCs w:val="20"/>
          <w:lang w:val="es-ES_tradnl"/>
        </w:rPr>
        <w:t>el 23 de junio de 2015. Sin embargo, la solicitud fue denegada</w:t>
      </w:r>
      <w:r w:rsidR="00BB3B2F" w:rsidRPr="0021244B">
        <w:rPr>
          <w:rFonts w:asciiTheme="majorHAnsi" w:hAnsiTheme="majorHAnsi"/>
          <w:bCs/>
          <w:sz w:val="20"/>
          <w:szCs w:val="20"/>
          <w:lang w:val="es-ES_tradnl"/>
        </w:rPr>
        <w:t xml:space="preserve"> el 26 de junio de 2015</w:t>
      </w:r>
      <w:r w:rsidR="00632A3A" w:rsidRPr="0021244B">
        <w:rPr>
          <w:rFonts w:asciiTheme="majorHAnsi" w:hAnsiTheme="majorHAnsi"/>
          <w:bCs/>
          <w:sz w:val="20"/>
          <w:szCs w:val="20"/>
          <w:lang w:val="es-ES_tradnl"/>
        </w:rPr>
        <w:t xml:space="preserve"> por la Sala de Casación Penal quien señaló:</w:t>
      </w:r>
    </w:p>
    <w:p w14:paraId="500949E5" w14:textId="77777777" w:rsidR="00632A3A" w:rsidRPr="0021244B" w:rsidRDefault="00632A3A" w:rsidP="00632A3A">
      <w:pPr>
        <w:pStyle w:val="ListParagraph"/>
        <w:rPr>
          <w:rFonts w:asciiTheme="majorHAnsi" w:hAnsiTheme="majorHAnsi"/>
          <w:bCs/>
          <w:sz w:val="20"/>
          <w:szCs w:val="20"/>
          <w:lang w:val="es-ES_tradnl"/>
        </w:rPr>
      </w:pPr>
    </w:p>
    <w:p w14:paraId="0137AD8A" w14:textId="5A14ECCC" w:rsidR="00632A3A" w:rsidRPr="0021244B" w:rsidRDefault="00632A3A" w:rsidP="00632A3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right="720"/>
        <w:jc w:val="both"/>
        <w:rPr>
          <w:rFonts w:asciiTheme="majorHAnsi" w:hAnsiTheme="majorHAnsi"/>
          <w:bCs/>
          <w:sz w:val="20"/>
          <w:szCs w:val="20"/>
          <w:lang w:val="es-ES_tradnl"/>
        </w:rPr>
      </w:pPr>
      <w:r w:rsidRPr="0021244B">
        <w:rPr>
          <w:rFonts w:asciiTheme="majorHAnsi" w:hAnsiTheme="majorHAnsi"/>
          <w:bCs/>
          <w:sz w:val="20"/>
          <w:szCs w:val="20"/>
          <w:lang w:val="es-ES_tradnl"/>
        </w:rPr>
        <w:t xml:space="preserve">[S]i bien es cierto y por el solo transcurso del tiempo, a la fecha ha transcurrido un (1) año, seis (6) meses y 17 días, desde el momento en que quedó ejecutoriada la ACUSACIÓN, </w:t>
      </w:r>
      <w:r w:rsidRPr="0021244B">
        <w:rPr>
          <w:rFonts w:asciiTheme="majorHAnsi" w:hAnsiTheme="majorHAnsi"/>
          <w:bCs/>
          <w:sz w:val="20"/>
          <w:szCs w:val="20"/>
          <w:lang w:val="es-ES_tradnl"/>
        </w:rPr>
        <w:lastRenderedPageBreak/>
        <w:t>superándose el término de los seis (6) meses que consagra la norma contados a partir de la ejecutoria, para celebrar la audiencia pública, que de no ser posible daría lugar a la libertad de la procesada</w:t>
      </w:r>
      <w:r w:rsidR="00BB3B2F" w:rsidRPr="0021244B">
        <w:rPr>
          <w:rFonts w:asciiTheme="majorHAnsi" w:hAnsiTheme="majorHAnsi"/>
          <w:bCs/>
          <w:sz w:val="20"/>
          <w:szCs w:val="20"/>
          <w:lang w:val="es-ES_tradnl"/>
        </w:rPr>
        <w:t>, también es cierto que a este guarismo le debe ser descontado el tiempo transcurrido durante el trámite de los diferentes recursos, nulidades, solicitudes de libertad y recusaciones que fueron resueltas por falta de fundamento legal y en condiciones que traducen dilaciones en los términos para adelantar la audiencia pública, lo cual arroja un tiempo transcurrido que no supera los 4 meses.</w:t>
      </w:r>
      <w:r w:rsidRPr="0021244B">
        <w:rPr>
          <w:rFonts w:asciiTheme="majorHAnsi" w:hAnsiTheme="majorHAnsi"/>
          <w:bCs/>
          <w:sz w:val="20"/>
          <w:szCs w:val="20"/>
          <w:lang w:val="es-ES_tradnl"/>
        </w:rPr>
        <w:t xml:space="preserve"> </w:t>
      </w:r>
    </w:p>
    <w:p w14:paraId="734D3025" w14:textId="77777777" w:rsidR="00632A3A" w:rsidRPr="0021244B" w:rsidRDefault="00632A3A" w:rsidP="00632A3A">
      <w:pPr>
        <w:pStyle w:val="ListParagraph"/>
        <w:rPr>
          <w:rFonts w:asciiTheme="majorHAnsi" w:hAnsiTheme="majorHAnsi"/>
          <w:bCs/>
          <w:sz w:val="20"/>
          <w:szCs w:val="20"/>
          <w:lang w:val="es-ES_tradnl"/>
        </w:rPr>
      </w:pPr>
    </w:p>
    <w:p w14:paraId="27E41CFD" w14:textId="46319ADB" w:rsidR="006C35A9" w:rsidRPr="0021244B" w:rsidRDefault="00BB3B2F" w:rsidP="001B1E5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21244B">
        <w:rPr>
          <w:rFonts w:asciiTheme="majorHAnsi" w:hAnsiTheme="majorHAnsi"/>
          <w:bCs/>
          <w:sz w:val="20"/>
          <w:szCs w:val="20"/>
          <w:lang w:val="es-ES_tradnl"/>
        </w:rPr>
        <w:t xml:space="preserve">La defensa de la presunta víctima recurrió la decisión arriba </w:t>
      </w:r>
      <w:r w:rsidR="009F28A9" w:rsidRPr="0021244B">
        <w:rPr>
          <w:rFonts w:asciiTheme="majorHAnsi" w:hAnsiTheme="majorHAnsi"/>
          <w:bCs/>
          <w:sz w:val="20"/>
          <w:szCs w:val="20"/>
          <w:lang w:val="es-ES_tradnl"/>
        </w:rPr>
        <w:t>cita</w:t>
      </w:r>
      <w:r w:rsidR="00D515C7" w:rsidRPr="0021244B">
        <w:rPr>
          <w:rFonts w:asciiTheme="majorHAnsi" w:hAnsiTheme="majorHAnsi"/>
          <w:bCs/>
          <w:sz w:val="20"/>
          <w:szCs w:val="20"/>
          <w:lang w:val="es-ES_tradnl"/>
        </w:rPr>
        <w:t>da</w:t>
      </w:r>
      <w:r w:rsidR="009F28A9" w:rsidRPr="0021244B">
        <w:rPr>
          <w:rFonts w:asciiTheme="majorHAnsi" w:hAnsiTheme="majorHAnsi"/>
          <w:bCs/>
          <w:sz w:val="20"/>
          <w:szCs w:val="20"/>
          <w:lang w:val="es-ES_tradnl"/>
        </w:rPr>
        <w:t xml:space="preserve"> resultando en que la Sala de Casación Penal la confirmara el 15 de julio 2015. Contra la decisión denegatoria de libertad y su confirmación</w:t>
      </w:r>
      <w:r w:rsidR="00193435" w:rsidRPr="0021244B">
        <w:rPr>
          <w:rFonts w:asciiTheme="majorHAnsi" w:hAnsiTheme="majorHAnsi"/>
          <w:bCs/>
          <w:sz w:val="20"/>
          <w:szCs w:val="20"/>
          <w:lang w:val="es-ES_tradnl"/>
        </w:rPr>
        <w:t>,</w:t>
      </w:r>
      <w:r w:rsidR="009F28A9" w:rsidRPr="0021244B">
        <w:rPr>
          <w:rFonts w:asciiTheme="majorHAnsi" w:hAnsiTheme="majorHAnsi"/>
          <w:bCs/>
          <w:sz w:val="20"/>
          <w:szCs w:val="20"/>
          <w:lang w:val="es-ES_tradnl"/>
        </w:rPr>
        <w:t xml:space="preserve"> la defensa de la presunta víctima presentó </w:t>
      </w:r>
      <w:r w:rsidR="0016118A" w:rsidRPr="0021244B">
        <w:rPr>
          <w:rFonts w:asciiTheme="majorHAnsi" w:hAnsiTheme="majorHAnsi"/>
          <w:bCs/>
          <w:sz w:val="20"/>
          <w:szCs w:val="20"/>
          <w:lang w:val="es-ES_tradnl"/>
        </w:rPr>
        <w:t>acción de tutela</w:t>
      </w:r>
      <w:r w:rsidR="00193435" w:rsidRPr="0021244B">
        <w:rPr>
          <w:rFonts w:asciiTheme="majorHAnsi" w:hAnsiTheme="majorHAnsi"/>
          <w:bCs/>
          <w:sz w:val="20"/>
          <w:szCs w:val="20"/>
          <w:lang w:val="es-ES_tradnl"/>
        </w:rPr>
        <w:t>.</w:t>
      </w:r>
      <w:r w:rsidR="0016118A" w:rsidRPr="0021244B">
        <w:rPr>
          <w:rFonts w:asciiTheme="majorHAnsi" w:hAnsiTheme="majorHAnsi"/>
          <w:bCs/>
          <w:sz w:val="20"/>
          <w:szCs w:val="20"/>
          <w:lang w:val="es-ES_tradnl"/>
        </w:rPr>
        <w:t xml:space="preserve"> </w:t>
      </w:r>
      <w:r w:rsidR="00193435" w:rsidRPr="0021244B">
        <w:rPr>
          <w:rFonts w:asciiTheme="majorHAnsi" w:hAnsiTheme="majorHAnsi"/>
          <w:bCs/>
          <w:sz w:val="20"/>
          <w:szCs w:val="20"/>
          <w:lang w:val="es-ES_tradnl"/>
        </w:rPr>
        <w:t>Tal acción</w:t>
      </w:r>
      <w:r w:rsidR="0016118A" w:rsidRPr="0021244B">
        <w:rPr>
          <w:rFonts w:asciiTheme="majorHAnsi" w:hAnsiTheme="majorHAnsi"/>
          <w:bCs/>
          <w:sz w:val="20"/>
          <w:szCs w:val="20"/>
          <w:lang w:val="es-ES_tradnl"/>
        </w:rPr>
        <w:t xml:space="preserve"> fue denegada el 30 de septiembre de 2015 por la Sala de Casación Civil de la Corte Suprema de Justicia. </w:t>
      </w:r>
      <w:r w:rsidR="00E175DB" w:rsidRPr="0021244B">
        <w:rPr>
          <w:rFonts w:asciiTheme="majorHAnsi" w:hAnsiTheme="majorHAnsi"/>
          <w:bCs/>
          <w:sz w:val="20"/>
          <w:szCs w:val="20"/>
          <w:lang w:val="es-ES_tradnl"/>
        </w:rPr>
        <w:t xml:space="preserve">La denegatoria de la acción de tutela fue confirmada en segunda instancia el 11 de noviembre de 2015 por la Sala de Casación Laboral de la Corte Suprema de Justicia. En su comunicación del 10 de octubre de 2018 </w:t>
      </w:r>
      <w:r w:rsidR="003C1A2C" w:rsidRPr="0021244B">
        <w:rPr>
          <w:rFonts w:asciiTheme="majorHAnsi" w:hAnsiTheme="majorHAnsi"/>
          <w:bCs/>
          <w:sz w:val="20"/>
          <w:szCs w:val="20"/>
          <w:lang w:val="es-ES_tradnl"/>
        </w:rPr>
        <w:t xml:space="preserve">la parte peticionaria informó que la prisión preventiva de la presunta víctima había cesado luego de que la </w:t>
      </w:r>
      <w:r w:rsidR="00D515C7" w:rsidRPr="0021244B">
        <w:rPr>
          <w:rFonts w:asciiTheme="majorHAnsi" w:hAnsiTheme="majorHAnsi"/>
          <w:bCs/>
          <w:sz w:val="20"/>
          <w:szCs w:val="20"/>
          <w:lang w:val="es-ES_tradnl"/>
        </w:rPr>
        <w:t>Sala de Casación Penal</w:t>
      </w:r>
      <w:r w:rsidR="003C1A2C" w:rsidRPr="0021244B">
        <w:rPr>
          <w:rFonts w:asciiTheme="majorHAnsi" w:hAnsiTheme="majorHAnsi"/>
          <w:bCs/>
          <w:sz w:val="20"/>
          <w:szCs w:val="20"/>
          <w:lang w:val="es-ES_tradnl"/>
        </w:rPr>
        <w:t xml:space="preserve"> determinara que</w:t>
      </w:r>
      <w:r w:rsidR="001B08EF" w:rsidRPr="0021244B">
        <w:rPr>
          <w:rFonts w:asciiTheme="majorHAnsi" w:hAnsiTheme="majorHAnsi"/>
          <w:bCs/>
          <w:sz w:val="20"/>
          <w:szCs w:val="20"/>
          <w:lang w:val="es-ES_tradnl"/>
        </w:rPr>
        <w:t xml:space="preserve"> </w:t>
      </w:r>
      <w:r w:rsidR="00D515C7" w:rsidRPr="0021244B">
        <w:rPr>
          <w:rFonts w:asciiTheme="majorHAnsi" w:hAnsiTheme="majorHAnsi"/>
          <w:bCs/>
          <w:sz w:val="20"/>
          <w:szCs w:val="20"/>
          <w:lang w:val="es-ES_tradnl"/>
        </w:rPr>
        <w:t xml:space="preserve">la privación de libertad </w:t>
      </w:r>
      <w:r w:rsidR="001B08EF" w:rsidRPr="0021244B">
        <w:rPr>
          <w:rFonts w:asciiTheme="majorHAnsi" w:hAnsiTheme="majorHAnsi"/>
          <w:bCs/>
          <w:sz w:val="20"/>
          <w:szCs w:val="20"/>
          <w:lang w:val="es-ES_tradnl"/>
        </w:rPr>
        <w:t>había excedido en once días</w:t>
      </w:r>
      <w:r w:rsidR="003C1A2C" w:rsidRPr="0021244B">
        <w:rPr>
          <w:rFonts w:asciiTheme="majorHAnsi" w:hAnsiTheme="majorHAnsi"/>
          <w:bCs/>
          <w:sz w:val="20"/>
          <w:szCs w:val="20"/>
          <w:lang w:val="es-ES_tradnl"/>
        </w:rPr>
        <w:t xml:space="preserve"> el </w:t>
      </w:r>
      <w:r w:rsidR="006C35A9" w:rsidRPr="0021244B">
        <w:rPr>
          <w:rFonts w:asciiTheme="majorHAnsi" w:hAnsiTheme="majorHAnsi"/>
          <w:bCs/>
          <w:sz w:val="20"/>
          <w:szCs w:val="20"/>
          <w:lang w:val="es-ES_tradnl"/>
        </w:rPr>
        <w:t>límite temporal</w:t>
      </w:r>
      <w:r w:rsidR="003C1A2C" w:rsidRPr="0021244B">
        <w:rPr>
          <w:rFonts w:asciiTheme="majorHAnsi" w:hAnsiTheme="majorHAnsi"/>
          <w:bCs/>
          <w:sz w:val="20"/>
          <w:szCs w:val="20"/>
          <w:lang w:val="es-ES_tradnl"/>
        </w:rPr>
        <w:t xml:space="preserve"> establecido en el </w:t>
      </w:r>
      <w:r w:rsidR="00D515C7" w:rsidRPr="0021244B">
        <w:rPr>
          <w:rFonts w:asciiTheme="majorHAnsi" w:hAnsiTheme="majorHAnsi"/>
          <w:bCs/>
          <w:sz w:val="20"/>
          <w:szCs w:val="20"/>
          <w:lang w:val="es-ES_tradnl"/>
        </w:rPr>
        <w:t xml:space="preserve">ya </w:t>
      </w:r>
      <w:r w:rsidR="003C1A2C" w:rsidRPr="0021244B">
        <w:rPr>
          <w:rFonts w:asciiTheme="majorHAnsi" w:hAnsiTheme="majorHAnsi"/>
          <w:bCs/>
          <w:sz w:val="20"/>
          <w:szCs w:val="20"/>
          <w:lang w:val="es-ES_tradnl"/>
        </w:rPr>
        <w:t>referido artículo 365.5. Sin embargo, la parte peticionaria sostiene que</w:t>
      </w:r>
      <w:r w:rsidR="001B08EF" w:rsidRPr="0021244B">
        <w:rPr>
          <w:rFonts w:asciiTheme="majorHAnsi" w:hAnsiTheme="majorHAnsi"/>
          <w:bCs/>
          <w:sz w:val="20"/>
          <w:szCs w:val="20"/>
          <w:lang w:val="es-ES_tradnl"/>
        </w:rPr>
        <w:t xml:space="preserve"> dicho límite en realidad fue excedido por más de un año.</w:t>
      </w:r>
    </w:p>
    <w:p w14:paraId="4C40AA3B" w14:textId="77777777" w:rsidR="001B08EF" w:rsidRPr="0021244B" w:rsidRDefault="001B08EF" w:rsidP="001B08EF">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ES_tradnl"/>
        </w:rPr>
      </w:pPr>
    </w:p>
    <w:p w14:paraId="50FCDF33" w14:textId="574E8748" w:rsidR="006C35A9" w:rsidRPr="0021244B" w:rsidRDefault="001B08EF" w:rsidP="00E175D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21244B">
        <w:rPr>
          <w:rFonts w:asciiTheme="majorHAnsi" w:hAnsiTheme="majorHAnsi"/>
          <w:bCs/>
          <w:sz w:val="20"/>
          <w:szCs w:val="20"/>
          <w:lang w:val="es-ES_tradnl"/>
        </w:rPr>
        <w:t xml:space="preserve">La parte peticionaria considera violatorio de los derechos de la presunta víctima que se haya utilizado su ejercicio legítimo de su derecho a la defensa como fundamento para mantenerla privada de libertad por encima un límite temporal establecido por la ley. En este sentido destaca que </w:t>
      </w:r>
      <w:r w:rsidR="00810B3C" w:rsidRPr="0021244B">
        <w:rPr>
          <w:rFonts w:asciiTheme="majorHAnsi" w:hAnsiTheme="majorHAnsi"/>
          <w:bCs/>
          <w:sz w:val="20"/>
          <w:szCs w:val="20"/>
          <w:lang w:val="es-ES_tradnl"/>
        </w:rPr>
        <w:t xml:space="preserve">las denegatorias de libertad valoraron como supuestas acciones dilatorias las legítimas solicitudes de libertad y las recusaciones interpuestas ante la evidente falta de imparcialidad del tribunal. También sostiene que en muchas ocasiones fue la propia Sala de Casación Penal quien suspendió la audiencia previa y dilató el procedimiento por razones solo imputables a </w:t>
      </w:r>
      <w:r w:rsidR="00D515C7" w:rsidRPr="0021244B">
        <w:rPr>
          <w:rFonts w:asciiTheme="majorHAnsi" w:hAnsiTheme="majorHAnsi"/>
          <w:bCs/>
          <w:sz w:val="20"/>
          <w:szCs w:val="20"/>
          <w:lang w:val="es-ES_tradnl"/>
        </w:rPr>
        <w:t>aquella</w:t>
      </w:r>
      <w:r w:rsidR="00810B3C" w:rsidRPr="0021244B">
        <w:rPr>
          <w:rFonts w:asciiTheme="majorHAnsi" w:hAnsiTheme="majorHAnsi"/>
          <w:bCs/>
          <w:sz w:val="20"/>
          <w:szCs w:val="20"/>
          <w:lang w:val="es-ES_tradnl"/>
        </w:rPr>
        <w:t>.</w:t>
      </w:r>
    </w:p>
    <w:p w14:paraId="59AD5CE3" w14:textId="77777777" w:rsidR="00810B3C" w:rsidRPr="0021244B" w:rsidRDefault="00810B3C" w:rsidP="00810B3C">
      <w:pPr>
        <w:pStyle w:val="ListParagraph"/>
        <w:rPr>
          <w:rFonts w:asciiTheme="majorHAnsi" w:hAnsiTheme="majorHAnsi"/>
          <w:bCs/>
          <w:sz w:val="20"/>
          <w:szCs w:val="20"/>
          <w:lang w:val="es-ES_tradnl"/>
        </w:rPr>
      </w:pPr>
    </w:p>
    <w:p w14:paraId="7788E45B" w14:textId="51D05C0A" w:rsidR="00810B3C" w:rsidRPr="0021244B" w:rsidRDefault="00810B3C" w:rsidP="00E175D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21244B">
        <w:rPr>
          <w:rFonts w:asciiTheme="majorHAnsi" w:hAnsiTheme="majorHAnsi"/>
          <w:bCs/>
          <w:sz w:val="20"/>
          <w:szCs w:val="20"/>
          <w:lang w:val="es-ES_tradnl"/>
        </w:rPr>
        <w:t>La petición también denuncia que</w:t>
      </w:r>
      <w:r w:rsidR="00193435" w:rsidRPr="0021244B">
        <w:rPr>
          <w:rFonts w:asciiTheme="majorHAnsi" w:hAnsiTheme="majorHAnsi"/>
          <w:bCs/>
          <w:sz w:val="20"/>
          <w:szCs w:val="20"/>
          <w:lang w:val="es-ES_tradnl"/>
        </w:rPr>
        <w:t>,</w:t>
      </w:r>
      <w:r w:rsidRPr="0021244B">
        <w:rPr>
          <w:rFonts w:asciiTheme="majorHAnsi" w:hAnsiTheme="majorHAnsi"/>
          <w:bCs/>
          <w:sz w:val="20"/>
          <w:szCs w:val="20"/>
          <w:lang w:val="es-ES_tradnl"/>
        </w:rPr>
        <w:t xml:space="preserve"> en el </w:t>
      </w:r>
      <w:r w:rsidR="00193435" w:rsidRPr="0021244B">
        <w:rPr>
          <w:rFonts w:asciiTheme="majorHAnsi" w:hAnsiTheme="majorHAnsi"/>
          <w:bCs/>
          <w:sz w:val="20"/>
          <w:szCs w:val="20"/>
          <w:lang w:val="es-ES_tradnl"/>
        </w:rPr>
        <w:t>contexto</w:t>
      </w:r>
      <w:r w:rsidRPr="0021244B">
        <w:rPr>
          <w:rFonts w:asciiTheme="majorHAnsi" w:hAnsiTheme="majorHAnsi"/>
          <w:bCs/>
          <w:sz w:val="20"/>
          <w:szCs w:val="20"/>
          <w:lang w:val="es-ES_tradnl"/>
        </w:rPr>
        <w:t xml:space="preserve"> del proceso penal </w:t>
      </w:r>
      <w:r w:rsidR="00193435" w:rsidRPr="0021244B">
        <w:rPr>
          <w:rFonts w:asciiTheme="majorHAnsi" w:hAnsiTheme="majorHAnsi"/>
          <w:bCs/>
          <w:sz w:val="20"/>
          <w:szCs w:val="20"/>
          <w:lang w:val="es-ES_tradnl"/>
        </w:rPr>
        <w:t xml:space="preserve">contra la presunta víctima, </w:t>
      </w:r>
      <w:r w:rsidR="005B4433" w:rsidRPr="0021244B">
        <w:rPr>
          <w:rFonts w:asciiTheme="majorHAnsi" w:hAnsiTheme="majorHAnsi"/>
          <w:bCs/>
          <w:sz w:val="20"/>
          <w:szCs w:val="20"/>
          <w:lang w:val="es-ES_tradnl"/>
        </w:rPr>
        <w:t>la Sala Penal de la Corte Suprema de Justicia</w:t>
      </w:r>
      <w:r w:rsidR="00C376CB" w:rsidRPr="0021244B">
        <w:rPr>
          <w:rFonts w:asciiTheme="majorHAnsi" w:hAnsiTheme="majorHAnsi"/>
          <w:bCs/>
          <w:sz w:val="20"/>
          <w:szCs w:val="20"/>
          <w:lang w:val="es-ES_tradnl"/>
        </w:rPr>
        <w:t xml:space="preserve"> </w:t>
      </w:r>
      <w:r w:rsidR="00193435" w:rsidRPr="0021244B">
        <w:rPr>
          <w:rFonts w:asciiTheme="majorHAnsi" w:hAnsiTheme="majorHAnsi"/>
          <w:bCs/>
          <w:sz w:val="20"/>
          <w:szCs w:val="20"/>
          <w:lang w:val="es-ES_tradnl"/>
        </w:rPr>
        <w:t>intervino</w:t>
      </w:r>
      <w:r w:rsidR="00996767" w:rsidRPr="0021244B">
        <w:rPr>
          <w:rFonts w:asciiTheme="majorHAnsi" w:hAnsiTheme="majorHAnsi"/>
          <w:bCs/>
          <w:sz w:val="20"/>
          <w:szCs w:val="20"/>
          <w:lang w:val="es-ES_tradnl"/>
        </w:rPr>
        <w:t xml:space="preserve"> las comunicaciones telefónicas de la presunta víctima conllevando a que se grabaran </w:t>
      </w:r>
      <w:r w:rsidR="00E55957" w:rsidRPr="0021244B">
        <w:rPr>
          <w:rFonts w:asciiTheme="majorHAnsi" w:hAnsiTheme="majorHAnsi"/>
          <w:bCs/>
          <w:sz w:val="20"/>
          <w:szCs w:val="20"/>
          <w:lang w:val="es-ES_tradnl"/>
        </w:rPr>
        <w:t>ilícitamente</w:t>
      </w:r>
      <w:r w:rsidR="00996767" w:rsidRPr="0021244B">
        <w:rPr>
          <w:rFonts w:asciiTheme="majorHAnsi" w:hAnsiTheme="majorHAnsi"/>
          <w:bCs/>
          <w:sz w:val="20"/>
          <w:szCs w:val="20"/>
          <w:lang w:val="es-ES_tradnl"/>
        </w:rPr>
        <w:t xml:space="preserve"> comunicaciones sostenidas entre ésta y sus abogados defensores. El 7 de febrero de 2017 la </w:t>
      </w:r>
      <w:r w:rsidR="00E55957" w:rsidRPr="0021244B">
        <w:rPr>
          <w:rFonts w:asciiTheme="majorHAnsi" w:hAnsiTheme="majorHAnsi"/>
          <w:bCs/>
          <w:sz w:val="20"/>
          <w:szCs w:val="20"/>
          <w:lang w:val="es-ES_tradnl"/>
        </w:rPr>
        <w:t xml:space="preserve">Sala de Casación Penal de la Corte Suprema de Justicia acordó excluir del expediente todas las comunicaciones sostenidas entre la presunta víctima y sus abogados. Sin embargo, la parte peticionaria reclama que la </w:t>
      </w:r>
      <w:r w:rsidR="0090511E" w:rsidRPr="0021244B">
        <w:rPr>
          <w:rFonts w:asciiTheme="majorHAnsi" w:hAnsiTheme="majorHAnsi"/>
          <w:bCs/>
          <w:sz w:val="20"/>
          <w:szCs w:val="20"/>
          <w:lang w:val="es-ES_tradnl"/>
        </w:rPr>
        <w:t>s</w:t>
      </w:r>
      <w:r w:rsidR="00E55957" w:rsidRPr="0021244B">
        <w:rPr>
          <w:rFonts w:asciiTheme="majorHAnsi" w:hAnsiTheme="majorHAnsi"/>
          <w:bCs/>
          <w:sz w:val="20"/>
          <w:szCs w:val="20"/>
          <w:lang w:val="es-ES_tradnl"/>
        </w:rPr>
        <w:t xml:space="preserve">ala no excluyó del expediente otras pruebas que fueron obtenidas gracias a las grabaciones ilícita. </w:t>
      </w:r>
    </w:p>
    <w:p w14:paraId="2FFC6C54" w14:textId="77777777" w:rsidR="00E55957" w:rsidRPr="0021244B" w:rsidRDefault="00E55957" w:rsidP="00E55957">
      <w:pPr>
        <w:pStyle w:val="ListParagraph"/>
        <w:rPr>
          <w:rFonts w:asciiTheme="majorHAnsi" w:hAnsiTheme="majorHAnsi"/>
          <w:bCs/>
          <w:sz w:val="20"/>
          <w:szCs w:val="20"/>
          <w:lang w:val="es-ES_tradnl"/>
        </w:rPr>
      </w:pPr>
    </w:p>
    <w:p w14:paraId="1B9A5ED4" w14:textId="496E06CE" w:rsidR="00D33975" w:rsidRPr="0021244B" w:rsidRDefault="00E55957" w:rsidP="004F5BC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21244B">
        <w:rPr>
          <w:rFonts w:asciiTheme="majorHAnsi" w:hAnsiTheme="majorHAnsi"/>
          <w:bCs/>
          <w:sz w:val="20"/>
          <w:szCs w:val="20"/>
          <w:lang w:val="es-ES_tradnl"/>
        </w:rPr>
        <w:t xml:space="preserve">La parte peticionaria </w:t>
      </w:r>
      <w:r w:rsidR="00F257A1" w:rsidRPr="0021244B">
        <w:rPr>
          <w:rFonts w:asciiTheme="majorHAnsi" w:hAnsiTheme="majorHAnsi"/>
          <w:bCs/>
          <w:sz w:val="20"/>
          <w:szCs w:val="20"/>
          <w:lang w:val="es-ES_tradnl"/>
        </w:rPr>
        <w:t>además explica que</w:t>
      </w:r>
      <w:r w:rsidR="00E01BF9" w:rsidRPr="0021244B">
        <w:rPr>
          <w:rFonts w:asciiTheme="majorHAnsi" w:hAnsiTheme="majorHAnsi"/>
          <w:bCs/>
          <w:sz w:val="20"/>
          <w:szCs w:val="20"/>
          <w:lang w:val="es-ES_tradnl"/>
        </w:rPr>
        <w:t xml:space="preserve"> el contenido de las</w:t>
      </w:r>
      <w:r w:rsidR="00F257A1" w:rsidRPr="0021244B">
        <w:rPr>
          <w:rFonts w:asciiTheme="majorHAnsi" w:hAnsiTheme="majorHAnsi"/>
          <w:bCs/>
          <w:sz w:val="20"/>
          <w:szCs w:val="20"/>
          <w:lang w:val="es-ES_tradnl"/>
        </w:rPr>
        <w:t xml:space="preserve"> comunicaciones entre la presunta víctima y sus abogados ya f</w:t>
      </w:r>
      <w:r w:rsidR="00E01BF9" w:rsidRPr="0021244B">
        <w:rPr>
          <w:rFonts w:asciiTheme="majorHAnsi" w:hAnsiTheme="majorHAnsi"/>
          <w:bCs/>
          <w:sz w:val="20"/>
          <w:szCs w:val="20"/>
          <w:lang w:val="es-ES_tradnl"/>
        </w:rPr>
        <w:t>ue conocido</w:t>
      </w:r>
      <w:r w:rsidR="00F257A1" w:rsidRPr="0021244B">
        <w:rPr>
          <w:rFonts w:asciiTheme="majorHAnsi" w:hAnsiTheme="majorHAnsi"/>
          <w:bCs/>
          <w:sz w:val="20"/>
          <w:szCs w:val="20"/>
          <w:lang w:val="es-ES_tradnl"/>
        </w:rPr>
        <w:t xml:space="preserve"> por los integrantes de la Sala de Casación Penal, quienes constituyeron la parte acusadora en el proceso</w:t>
      </w:r>
      <w:r w:rsidR="0090511E" w:rsidRPr="0021244B">
        <w:rPr>
          <w:rFonts w:asciiTheme="majorHAnsi" w:hAnsiTheme="majorHAnsi"/>
          <w:bCs/>
          <w:sz w:val="20"/>
          <w:szCs w:val="20"/>
          <w:lang w:val="es-ES_tradnl"/>
        </w:rPr>
        <w:t>;</w:t>
      </w:r>
      <w:r w:rsidR="00F257A1" w:rsidRPr="0021244B">
        <w:rPr>
          <w:rFonts w:asciiTheme="majorHAnsi" w:hAnsiTheme="majorHAnsi"/>
          <w:bCs/>
          <w:sz w:val="20"/>
          <w:szCs w:val="20"/>
          <w:lang w:val="es-ES_tradnl"/>
        </w:rPr>
        <w:t xml:space="preserve"> y conforme a la nueva normativa, potencialmente actuarían como tribunal </w:t>
      </w:r>
      <w:r w:rsidR="005227C7" w:rsidRPr="0021244B">
        <w:rPr>
          <w:rFonts w:asciiTheme="majorHAnsi" w:hAnsiTheme="majorHAnsi"/>
          <w:bCs/>
          <w:sz w:val="20"/>
          <w:szCs w:val="20"/>
          <w:lang w:val="es-ES_tradnl"/>
        </w:rPr>
        <w:t xml:space="preserve">de segunda instancia. En consecuencia, la parte peticionaria argumenta que el derecho a la defensa de la presunta víctima se ha visto irreparablemente vulnerado porque los integrantes de la </w:t>
      </w:r>
      <w:r w:rsidR="0090511E" w:rsidRPr="0021244B">
        <w:rPr>
          <w:rFonts w:asciiTheme="majorHAnsi" w:hAnsiTheme="majorHAnsi"/>
          <w:bCs/>
          <w:sz w:val="20"/>
          <w:szCs w:val="20"/>
          <w:lang w:val="es-ES_tradnl"/>
        </w:rPr>
        <w:t>s</w:t>
      </w:r>
      <w:r w:rsidR="005227C7" w:rsidRPr="0021244B">
        <w:rPr>
          <w:rFonts w:asciiTheme="majorHAnsi" w:hAnsiTheme="majorHAnsi"/>
          <w:bCs/>
          <w:sz w:val="20"/>
          <w:szCs w:val="20"/>
          <w:lang w:val="es-ES_tradnl"/>
        </w:rPr>
        <w:t xml:space="preserve">ala han tenido conocimiento anticipado de todas las estrategias de su defensa a través de las </w:t>
      </w:r>
      <w:r w:rsidR="00E01BF9" w:rsidRPr="0021244B">
        <w:rPr>
          <w:rFonts w:asciiTheme="majorHAnsi" w:hAnsiTheme="majorHAnsi"/>
          <w:bCs/>
          <w:sz w:val="20"/>
          <w:szCs w:val="20"/>
          <w:lang w:val="es-ES_tradnl"/>
        </w:rPr>
        <w:t>comunicaciones ilícitamente captadas.</w:t>
      </w:r>
      <w:r w:rsidR="005227C7" w:rsidRPr="0021244B">
        <w:rPr>
          <w:rFonts w:asciiTheme="majorHAnsi" w:hAnsiTheme="majorHAnsi"/>
          <w:bCs/>
          <w:sz w:val="20"/>
          <w:szCs w:val="20"/>
          <w:lang w:val="es-ES_tradnl"/>
        </w:rPr>
        <w:t xml:space="preserve"> A juicio de la parte peticionara tal situación no puede ser remediada solo con la exclusión de las comunicaciones o las pruebas derivadas de ella, sino solamente con la nulidad de todo lo actuado. </w:t>
      </w:r>
    </w:p>
    <w:p w14:paraId="3ACB0A4A" w14:textId="77777777" w:rsidR="005227C7" w:rsidRPr="0021244B" w:rsidRDefault="005227C7" w:rsidP="005227C7">
      <w:pPr>
        <w:pStyle w:val="ListParagraph"/>
        <w:rPr>
          <w:rFonts w:asciiTheme="majorHAnsi" w:hAnsiTheme="majorHAnsi"/>
          <w:bCs/>
          <w:sz w:val="20"/>
          <w:szCs w:val="20"/>
          <w:lang w:val="es-ES_tradnl"/>
        </w:rPr>
      </w:pPr>
    </w:p>
    <w:p w14:paraId="59F22D91" w14:textId="515B5426" w:rsidR="005227C7" w:rsidRPr="0021244B" w:rsidRDefault="00C77F11" w:rsidP="004F5BC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21244B">
        <w:rPr>
          <w:rFonts w:asciiTheme="majorHAnsi" w:hAnsiTheme="majorHAnsi"/>
          <w:bCs/>
          <w:sz w:val="20"/>
          <w:szCs w:val="20"/>
          <w:lang w:val="es-ES_tradnl"/>
        </w:rPr>
        <w:t xml:space="preserve">En cuanto al agotamiento de los recursos internos, la parte peticionaria alegó en sus primeras </w:t>
      </w:r>
      <w:r w:rsidR="00193435" w:rsidRPr="0021244B">
        <w:rPr>
          <w:rFonts w:asciiTheme="majorHAnsi" w:hAnsiTheme="majorHAnsi"/>
          <w:bCs/>
          <w:sz w:val="20"/>
          <w:szCs w:val="20"/>
          <w:lang w:val="es-ES_tradnl"/>
        </w:rPr>
        <w:t xml:space="preserve">comunicaciones </w:t>
      </w:r>
      <w:r w:rsidRPr="0021244B">
        <w:rPr>
          <w:rFonts w:asciiTheme="majorHAnsi" w:hAnsiTheme="majorHAnsi"/>
          <w:bCs/>
          <w:sz w:val="20"/>
          <w:szCs w:val="20"/>
          <w:lang w:val="es-ES_tradnl"/>
        </w:rPr>
        <w:t>que estos er</w:t>
      </w:r>
      <w:r w:rsidR="00193435" w:rsidRPr="0021244B">
        <w:rPr>
          <w:rFonts w:asciiTheme="majorHAnsi" w:hAnsiTheme="majorHAnsi"/>
          <w:bCs/>
          <w:sz w:val="20"/>
          <w:szCs w:val="20"/>
          <w:lang w:val="es-ES_tradnl"/>
        </w:rPr>
        <w:t>an</w:t>
      </w:r>
      <w:r w:rsidRPr="0021244B">
        <w:rPr>
          <w:rFonts w:asciiTheme="majorHAnsi" w:hAnsiTheme="majorHAnsi"/>
          <w:bCs/>
          <w:sz w:val="20"/>
          <w:szCs w:val="20"/>
          <w:lang w:val="es-ES_tradnl"/>
        </w:rPr>
        <w:t xml:space="preserve"> inexistentes</w:t>
      </w:r>
      <w:r w:rsidR="00193435" w:rsidRPr="0021244B">
        <w:rPr>
          <w:rFonts w:asciiTheme="majorHAnsi" w:hAnsiTheme="majorHAnsi"/>
          <w:bCs/>
          <w:sz w:val="20"/>
          <w:szCs w:val="20"/>
          <w:lang w:val="es-ES_tradnl"/>
        </w:rPr>
        <w:t xml:space="preserve">. Esto, puesto </w:t>
      </w:r>
      <w:r w:rsidRPr="0021244B">
        <w:rPr>
          <w:rFonts w:asciiTheme="majorHAnsi" w:hAnsiTheme="majorHAnsi"/>
          <w:bCs/>
          <w:sz w:val="20"/>
          <w:szCs w:val="20"/>
          <w:lang w:val="es-ES_tradnl"/>
        </w:rPr>
        <w:t>que el ordenamiento colombiano no preveía mecanismos para recurrir las decisiones proferidas por la Sala de Casación Penal de la Corte Suprema de Justica en los procesos penales especiales de instancia única seguidos contra senador</w:t>
      </w:r>
      <w:r w:rsidR="00B417FC" w:rsidRPr="0021244B">
        <w:rPr>
          <w:rFonts w:asciiTheme="majorHAnsi" w:hAnsiTheme="majorHAnsi"/>
          <w:bCs/>
          <w:sz w:val="20"/>
          <w:szCs w:val="20"/>
          <w:lang w:val="es-ES_tradnl"/>
        </w:rPr>
        <w:t>e</w:t>
      </w:r>
      <w:r w:rsidRPr="0021244B">
        <w:rPr>
          <w:rFonts w:asciiTheme="majorHAnsi" w:hAnsiTheme="majorHAnsi"/>
          <w:bCs/>
          <w:sz w:val="20"/>
          <w:szCs w:val="20"/>
          <w:lang w:val="es-ES_tradnl"/>
        </w:rPr>
        <w:t xml:space="preserve">s. </w:t>
      </w:r>
    </w:p>
    <w:p w14:paraId="46394782" w14:textId="77777777" w:rsidR="00C77F11" w:rsidRPr="0021244B" w:rsidRDefault="00C77F11" w:rsidP="00C77F11">
      <w:pPr>
        <w:pStyle w:val="ListParagraph"/>
        <w:rPr>
          <w:rFonts w:asciiTheme="majorHAnsi" w:hAnsiTheme="majorHAnsi"/>
          <w:bCs/>
          <w:sz w:val="20"/>
          <w:szCs w:val="20"/>
          <w:lang w:val="es-ES_tradnl"/>
        </w:rPr>
      </w:pPr>
    </w:p>
    <w:p w14:paraId="689F66D7" w14:textId="6B941EB2" w:rsidR="00C77F11" w:rsidRDefault="00C77F11" w:rsidP="004F5BC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21244B">
        <w:rPr>
          <w:rFonts w:asciiTheme="majorHAnsi" w:hAnsiTheme="majorHAnsi"/>
          <w:bCs/>
          <w:sz w:val="20"/>
          <w:szCs w:val="20"/>
          <w:lang w:val="es-ES_tradnl"/>
        </w:rPr>
        <w:t>El Estado</w:t>
      </w:r>
      <w:r w:rsidR="00B417FC" w:rsidRPr="0021244B">
        <w:rPr>
          <w:rFonts w:asciiTheme="majorHAnsi" w:hAnsiTheme="majorHAnsi"/>
          <w:bCs/>
          <w:sz w:val="20"/>
          <w:szCs w:val="20"/>
          <w:lang w:val="es-ES_tradnl"/>
        </w:rPr>
        <w:t xml:space="preserve"> colombiano</w:t>
      </w:r>
      <w:r w:rsidRPr="0021244B">
        <w:rPr>
          <w:rFonts w:asciiTheme="majorHAnsi" w:hAnsiTheme="majorHAnsi"/>
          <w:bCs/>
          <w:sz w:val="20"/>
          <w:szCs w:val="20"/>
          <w:lang w:val="es-ES_tradnl"/>
        </w:rPr>
        <w:t xml:space="preserve">, por su parte, </w:t>
      </w:r>
      <w:r w:rsidR="00AC6BD7" w:rsidRPr="0021244B">
        <w:rPr>
          <w:rFonts w:asciiTheme="majorHAnsi" w:hAnsiTheme="majorHAnsi"/>
          <w:bCs/>
          <w:sz w:val="20"/>
          <w:szCs w:val="20"/>
          <w:lang w:val="es-ES_tradnl"/>
        </w:rPr>
        <w:t>considera que la petición debe ser inadmitida porque</w:t>
      </w:r>
      <w:r w:rsidR="008B31AE" w:rsidRPr="0021244B">
        <w:rPr>
          <w:rFonts w:asciiTheme="majorHAnsi" w:hAnsiTheme="majorHAnsi"/>
          <w:bCs/>
          <w:sz w:val="20"/>
          <w:szCs w:val="20"/>
          <w:lang w:val="es-ES_tradnl"/>
        </w:rPr>
        <w:t xml:space="preserve"> pretende improcedentemente que la Comisión realice un análisis de convencionalidad en abstracto, porque</w:t>
      </w:r>
      <w:r w:rsidR="00AC6BD7" w:rsidRPr="0021244B">
        <w:rPr>
          <w:rFonts w:asciiTheme="majorHAnsi" w:hAnsiTheme="majorHAnsi"/>
          <w:bCs/>
          <w:sz w:val="20"/>
          <w:szCs w:val="20"/>
          <w:lang w:val="es-ES_tradnl"/>
        </w:rPr>
        <w:t xml:space="preserve"> no expone hechos que caractericen violaciones a la Convención Americana</w:t>
      </w:r>
      <w:r w:rsidR="00E64B11" w:rsidRPr="0021244B">
        <w:rPr>
          <w:rFonts w:asciiTheme="majorHAnsi" w:hAnsiTheme="majorHAnsi"/>
          <w:bCs/>
          <w:sz w:val="20"/>
          <w:szCs w:val="20"/>
          <w:lang w:val="es-ES_tradnl"/>
        </w:rPr>
        <w:t>;</w:t>
      </w:r>
      <w:r w:rsidR="00AC6BD7" w:rsidRPr="0021244B">
        <w:rPr>
          <w:rFonts w:asciiTheme="majorHAnsi" w:hAnsiTheme="majorHAnsi"/>
          <w:bCs/>
          <w:sz w:val="20"/>
          <w:szCs w:val="20"/>
          <w:lang w:val="es-ES_tradnl"/>
        </w:rPr>
        <w:t xml:space="preserve"> </w:t>
      </w:r>
      <w:r w:rsidR="008B31AE" w:rsidRPr="0021244B">
        <w:rPr>
          <w:rFonts w:asciiTheme="majorHAnsi" w:hAnsiTheme="majorHAnsi"/>
          <w:bCs/>
          <w:sz w:val="20"/>
          <w:szCs w:val="20"/>
          <w:lang w:val="es-ES_tradnl"/>
        </w:rPr>
        <w:t xml:space="preserve">y porque aspira a que la Comisión actué fuera de sus competencias como si fuera un tribunal de alzada o “cuarta instancia”. </w:t>
      </w:r>
    </w:p>
    <w:p w14:paraId="101D0348" w14:textId="77777777" w:rsidR="0050317C" w:rsidRPr="0050317C" w:rsidRDefault="0050317C" w:rsidP="0050317C">
      <w:pPr>
        <w:pStyle w:val="ListParagraph"/>
        <w:rPr>
          <w:rFonts w:asciiTheme="majorHAnsi" w:hAnsiTheme="majorHAnsi"/>
          <w:bCs/>
          <w:sz w:val="20"/>
          <w:szCs w:val="20"/>
          <w:lang w:val="es-ES_tradnl"/>
        </w:rPr>
      </w:pPr>
    </w:p>
    <w:p w14:paraId="79D8E02C" w14:textId="77777777" w:rsidR="0050317C" w:rsidRPr="0021244B" w:rsidRDefault="0050317C" w:rsidP="0050317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ES_tradnl"/>
        </w:rPr>
      </w:pPr>
    </w:p>
    <w:p w14:paraId="101DB632" w14:textId="77777777" w:rsidR="00CD291D" w:rsidRPr="0021244B" w:rsidRDefault="00CD291D" w:rsidP="00CD291D">
      <w:pPr>
        <w:pStyle w:val="ListParagraph"/>
        <w:rPr>
          <w:rFonts w:asciiTheme="majorHAnsi" w:hAnsiTheme="majorHAnsi"/>
          <w:bCs/>
          <w:sz w:val="20"/>
          <w:szCs w:val="20"/>
          <w:lang w:val="es-ES_tradnl"/>
        </w:rPr>
      </w:pPr>
    </w:p>
    <w:p w14:paraId="1C08F3C9" w14:textId="129F73B9" w:rsidR="00883760" w:rsidRPr="0021244B" w:rsidRDefault="001F2230" w:rsidP="0088654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21244B">
        <w:rPr>
          <w:rFonts w:asciiTheme="majorHAnsi" w:hAnsiTheme="majorHAnsi"/>
          <w:bCs/>
          <w:sz w:val="20"/>
          <w:szCs w:val="20"/>
          <w:lang w:val="es-ES_tradnl"/>
        </w:rPr>
        <w:lastRenderedPageBreak/>
        <w:t>El Estado</w:t>
      </w:r>
      <w:r w:rsidR="00B417FC" w:rsidRPr="0021244B">
        <w:rPr>
          <w:rFonts w:asciiTheme="majorHAnsi" w:hAnsiTheme="majorHAnsi"/>
          <w:bCs/>
          <w:sz w:val="20"/>
          <w:szCs w:val="20"/>
          <w:lang w:val="es-ES_tradnl"/>
        </w:rPr>
        <w:t xml:space="preserve"> pone de manifiesto</w:t>
      </w:r>
      <w:r w:rsidRPr="0021244B">
        <w:rPr>
          <w:rFonts w:asciiTheme="majorHAnsi" w:hAnsiTheme="majorHAnsi"/>
          <w:bCs/>
          <w:sz w:val="20"/>
          <w:szCs w:val="20"/>
          <w:lang w:val="es-ES_tradnl"/>
        </w:rPr>
        <w:t xml:space="preserve"> que no se ha proferido un fallo condenatorio contra la presunta víctima. Por esta razón, </w:t>
      </w:r>
      <w:r w:rsidR="005000C9" w:rsidRPr="0021244B">
        <w:rPr>
          <w:rFonts w:asciiTheme="majorHAnsi" w:hAnsiTheme="majorHAnsi"/>
          <w:bCs/>
          <w:sz w:val="20"/>
          <w:szCs w:val="20"/>
          <w:lang w:val="es-ES_tradnl"/>
        </w:rPr>
        <w:t xml:space="preserve">considera que la pretensión de la parte peticionaria es que la Comisión analice en forma abstracta y </w:t>
      </w:r>
      <w:r w:rsidR="005000C9" w:rsidRPr="0021244B">
        <w:rPr>
          <w:rFonts w:asciiTheme="majorHAnsi" w:hAnsiTheme="majorHAnsi"/>
          <w:bCs/>
          <w:i/>
          <w:iCs/>
          <w:sz w:val="20"/>
          <w:szCs w:val="20"/>
          <w:lang w:val="es-ES_tradnl"/>
        </w:rPr>
        <w:t>ex ante</w:t>
      </w:r>
      <w:r w:rsidR="005000C9" w:rsidRPr="0021244B">
        <w:rPr>
          <w:rFonts w:asciiTheme="majorHAnsi" w:hAnsiTheme="majorHAnsi"/>
          <w:bCs/>
          <w:sz w:val="20"/>
          <w:szCs w:val="20"/>
          <w:lang w:val="es-ES_tradnl"/>
        </w:rPr>
        <w:t xml:space="preserve"> la compatibilidad entre el sistema </w:t>
      </w:r>
      <w:r w:rsidR="00C5409E" w:rsidRPr="0021244B">
        <w:rPr>
          <w:rFonts w:asciiTheme="majorHAnsi" w:hAnsiTheme="majorHAnsi"/>
          <w:bCs/>
          <w:sz w:val="20"/>
          <w:szCs w:val="20"/>
          <w:lang w:val="es-ES_tradnl"/>
        </w:rPr>
        <w:t xml:space="preserve">procesal aplicado a ella y la Convención Americana. </w:t>
      </w:r>
      <w:r w:rsidR="008C7183" w:rsidRPr="0021244B">
        <w:rPr>
          <w:rFonts w:asciiTheme="majorHAnsi" w:hAnsiTheme="majorHAnsi"/>
          <w:bCs/>
          <w:sz w:val="20"/>
          <w:szCs w:val="20"/>
          <w:lang w:val="es-ES_tradnl"/>
        </w:rPr>
        <w:t>También señala que,</w:t>
      </w:r>
      <w:r w:rsidR="00C5409E" w:rsidRPr="0021244B">
        <w:rPr>
          <w:rFonts w:asciiTheme="majorHAnsi" w:hAnsiTheme="majorHAnsi"/>
          <w:bCs/>
          <w:sz w:val="20"/>
          <w:szCs w:val="20"/>
          <w:lang w:val="es-ES_tradnl"/>
        </w:rPr>
        <w:t xml:space="preserve"> conforme lo concluido por la Corte Interamericana</w:t>
      </w:r>
      <w:r w:rsidR="002103AE" w:rsidRPr="0021244B">
        <w:rPr>
          <w:rFonts w:asciiTheme="majorHAnsi" w:hAnsiTheme="majorHAnsi"/>
          <w:bCs/>
          <w:sz w:val="20"/>
          <w:szCs w:val="20"/>
          <w:lang w:val="es-ES_tradnl"/>
        </w:rPr>
        <w:t xml:space="preserve"> en su opinión consultiva 14/94, el trámite contencioso de peticiones individuales ante el Sistema Interamericano requiere la configuración efectiva de presuntas violaciones a la Convención Americana</w:t>
      </w:r>
      <w:r w:rsidR="006471F4" w:rsidRPr="0021244B">
        <w:rPr>
          <w:rFonts w:asciiTheme="majorHAnsi" w:hAnsiTheme="majorHAnsi"/>
          <w:bCs/>
          <w:sz w:val="20"/>
          <w:szCs w:val="20"/>
          <w:lang w:val="es-ES_tradnl"/>
        </w:rPr>
        <w:t>,</w:t>
      </w:r>
      <w:r w:rsidR="00586E1A" w:rsidRPr="0021244B">
        <w:rPr>
          <w:rFonts w:asciiTheme="majorHAnsi" w:hAnsiTheme="majorHAnsi"/>
          <w:bCs/>
          <w:sz w:val="20"/>
          <w:szCs w:val="20"/>
          <w:lang w:val="es-ES_tradnl"/>
        </w:rPr>
        <w:t xml:space="preserve"> no s</w:t>
      </w:r>
      <w:r w:rsidR="00973B14" w:rsidRPr="0021244B">
        <w:rPr>
          <w:rFonts w:asciiTheme="majorHAnsi" w:hAnsiTheme="majorHAnsi"/>
          <w:bCs/>
          <w:sz w:val="20"/>
          <w:szCs w:val="20"/>
          <w:lang w:val="es-ES_tradnl"/>
        </w:rPr>
        <w:t>ó</w:t>
      </w:r>
      <w:r w:rsidR="00586E1A" w:rsidRPr="0021244B">
        <w:rPr>
          <w:rFonts w:asciiTheme="majorHAnsi" w:hAnsiTheme="majorHAnsi"/>
          <w:bCs/>
          <w:sz w:val="20"/>
          <w:szCs w:val="20"/>
          <w:lang w:val="es-ES_tradnl"/>
        </w:rPr>
        <w:t xml:space="preserve">lo la denuncia de que una norma doméstica pudiera contravenir derechos contemplado en ella. Por </w:t>
      </w:r>
      <w:r w:rsidR="008C7183" w:rsidRPr="0021244B">
        <w:rPr>
          <w:rFonts w:asciiTheme="majorHAnsi" w:hAnsiTheme="majorHAnsi"/>
          <w:bCs/>
          <w:sz w:val="20"/>
          <w:szCs w:val="20"/>
          <w:lang w:val="es-ES_tradnl"/>
        </w:rPr>
        <w:t>estas razones</w:t>
      </w:r>
      <w:r w:rsidR="00586E1A" w:rsidRPr="0021244B">
        <w:rPr>
          <w:rFonts w:asciiTheme="majorHAnsi" w:hAnsiTheme="majorHAnsi"/>
          <w:bCs/>
          <w:sz w:val="20"/>
          <w:szCs w:val="20"/>
          <w:lang w:val="es-ES_tradnl"/>
        </w:rPr>
        <w:t>, el Estado considera que la Comisión carece de competencia para pronunciarse sobre hipotéticas violaciones a los derechos al tribunal imparcial o a recurrir un fallo condenatorio cuando no se ha consumado un daño en perjuicio de la presunta víctima.</w:t>
      </w:r>
    </w:p>
    <w:p w14:paraId="7D5BF195" w14:textId="77777777" w:rsidR="00586E1A" w:rsidRPr="0021244B" w:rsidRDefault="00586E1A" w:rsidP="00586E1A">
      <w:pPr>
        <w:pStyle w:val="ListParagraph"/>
        <w:rPr>
          <w:rFonts w:asciiTheme="majorHAnsi" w:hAnsiTheme="majorHAnsi"/>
          <w:bCs/>
          <w:sz w:val="20"/>
          <w:szCs w:val="20"/>
          <w:lang w:val="es-ES_tradnl"/>
        </w:rPr>
      </w:pPr>
    </w:p>
    <w:p w14:paraId="69D1938C" w14:textId="7F9801A2" w:rsidR="00C374E6" w:rsidRPr="0021244B" w:rsidRDefault="00B9052D" w:rsidP="0088654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21244B">
        <w:rPr>
          <w:rFonts w:asciiTheme="majorHAnsi" w:hAnsiTheme="majorHAnsi"/>
          <w:bCs/>
          <w:sz w:val="20"/>
          <w:szCs w:val="20"/>
          <w:lang w:val="es-ES_tradnl"/>
        </w:rPr>
        <w:t xml:space="preserve">También resalta el Estado que su Corte Constitucional ya ha evaluado y avalado la competencia integral de investigación y juzgamiento de </w:t>
      </w:r>
      <w:r w:rsidR="006471F4" w:rsidRPr="0021244B">
        <w:rPr>
          <w:rFonts w:asciiTheme="majorHAnsi" w:hAnsiTheme="majorHAnsi"/>
          <w:bCs/>
          <w:sz w:val="20"/>
          <w:szCs w:val="20"/>
          <w:lang w:val="es-ES_tradnl"/>
        </w:rPr>
        <w:t>senadores</w:t>
      </w:r>
      <w:r w:rsidRPr="0021244B">
        <w:rPr>
          <w:rFonts w:asciiTheme="majorHAnsi" w:hAnsiTheme="majorHAnsi"/>
          <w:bCs/>
          <w:sz w:val="20"/>
          <w:szCs w:val="20"/>
          <w:lang w:val="es-ES_tradnl"/>
        </w:rPr>
        <w:t xml:space="preserve"> con la que contaba la Sala de Casación Penal al momento en que inició el proceso contra la presunta víctima. </w:t>
      </w:r>
      <w:r w:rsidR="006103FB" w:rsidRPr="0021244B">
        <w:rPr>
          <w:rFonts w:asciiTheme="majorHAnsi" w:hAnsiTheme="majorHAnsi"/>
          <w:bCs/>
          <w:sz w:val="20"/>
          <w:szCs w:val="20"/>
          <w:lang w:val="es-ES_tradnl"/>
        </w:rPr>
        <w:t>La Corte Constitucional concluyó que tal competencia era legítima</w:t>
      </w:r>
      <w:r w:rsidR="00910C26" w:rsidRPr="0021244B">
        <w:rPr>
          <w:rFonts w:asciiTheme="majorHAnsi" w:hAnsiTheme="majorHAnsi"/>
          <w:bCs/>
          <w:sz w:val="20"/>
          <w:szCs w:val="20"/>
          <w:lang w:val="es-ES_tradnl"/>
        </w:rPr>
        <w:t>,</w:t>
      </w:r>
      <w:r w:rsidR="006103FB" w:rsidRPr="0021244B">
        <w:rPr>
          <w:rFonts w:asciiTheme="majorHAnsi" w:hAnsiTheme="majorHAnsi"/>
          <w:bCs/>
          <w:sz w:val="20"/>
          <w:szCs w:val="20"/>
          <w:lang w:val="es-ES_tradnl"/>
        </w:rPr>
        <w:t xml:space="preserve"> pues respondía a los principios de separación de poderes y de frenos y contrapesos</w:t>
      </w:r>
      <w:r w:rsidR="00910C26" w:rsidRPr="0021244B">
        <w:rPr>
          <w:rFonts w:asciiTheme="majorHAnsi" w:hAnsiTheme="majorHAnsi"/>
          <w:bCs/>
          <w:sz w:val="20"/>
          <w:szCs w:val="20"/>
          <w:lang w:val="es-ES_tradnl"/>
        </w:rPr>
        <w:t>;</w:t>
      </w:r>
      <w:r w:rsidR="006103FB" w:rsidRPr="0021244B">
        <w:rPr>
          <w:rFonts w:asciiTheme="majorHAnsi" w:hAnsiTheme="majorHAnsi"/>
          <w:bCs/>
          <w:sz w:val="20"/>
          <w:szCs w:val="20"/>
          <w:lang w:val="es-ES_tradnl"/>
        </w:rPr>
        <w:t xml:space="preserve"> garantizaba la celeridad de un fallo con gran impacto</w:t>
      </w:r>
      <w:r w:rsidR="00910C26" w:rsidRPr="0021244B">
        <w:rPr>
          <w:rFonts w:asciiTheme="majorHAnsi" w:hAnsiTheme="majorHAnsi"/>
          <w:bCs/>
          <w:sz w:val="20"/>
          <w:szCs w:val="20"/>
          <w:lang w:val="es-ES_tradnl"/>
        </w:rPr>
        <w:t>;</w:t>
      </w:r>
      <w:r w:rsidR="006103FB" w:rsidRPr="0021244B">
        <w:rPr>
          <w:rFonts w:asciiTheme="majorHAnsi" w:hAnsiTheme="majorHAnsi"/>
          <w:bCs/>
          <w:sz w:val="20"/>
          <w:szCs w:val="20"/>
          <w:lang w:val="es-ES_tradnl"/>
        </w:rPr>
        <w:t xml:space="preserve"> y satisfacía las condiciones necesarias para reducir las posibilidades de incurrir en error judicial</w:t>
      </w:r>
      <w:r w:rsidR="00910C26" w:rsidRPr="0021244B">
        <w:rPr>
          <w:rFonts w:asciiTheme="majorHAnsi" w:hAnsiTheme="majorHAnsi"/>
          <w:bCs/>
          <w:sz w:val="20"/>
          <w:szCs w:val="20"/>
          <w:lang w:val="es-ES_tradnl"/>
        </w:rPr>
        <w:t>:</w:t>
      </w:r>
      <w:r w:rsidR="006103FB" w:rsidRPr="0021244B">
        <w:rPr>
          <w:rFonts w:asciiTheme="majorHAnsi" w:hAnsiTheme="majorHAnsi"/>
          <w:bCs/>
          <w:sz w:val="20"/>
          <w:szCs w:val="20"/>
          <w:lang w:val="es-ES_tradnl"/>
        </w:rPr>
        <w:t xml:space="preserve"> formación, experiencia, independencia institucional y conformación plural de </w:t>
      </w:r>
      <w:r w:rsidR="00910C26" w:rsidRPr="0021244B">
        <w:rPr>
          <w:rFonts w:asciiTheme="majorHAnsi" w:hAnsiTheme="majorHAnsi"/>
          <w:bCs/>
          <w:sz w:val="20"/>
          <w:szCs w:val="20"/>
          <w:lang w:val="es-ES_tradnl"/>
        </w:rPr>
        <w:t>los</w:t>
      </w:r>
      <w:r w:rsidR="006103FB" w:rsidRPr="0021244B">
        <w:rPr>
          <w:rFonts w:asciiTheme="majorHAnsi" w:hAnsiTheme="majorHAnsi"/>
          <w:bCs/>
          <w:sz w:val="20"/>
          <w:szCs w:val="20"/>
          <w:lang w:val="es-ES_tradnl"/>
        </w:rPr>
        <w:t xml:space="preserve"> juzgador</w:t>
      </w:r>
      <w:r w:rsidR="00910C26" w:rsidRPr="0021244B">
        <w:rPr>
          <w:rFonts w:asciiTheme="majorHAnsi" w:hAnsiTheme="majorHAnsi"/>
          <w:bCs/>
          <w:sz w:val="20"/>
          <w:szCs w:val="20"/>
          <w:lang w:val="es-ES_tradnl"/>
        </w:rPr>
        <w:t>es</w:t>
      </w:r>
      <w:r w:rsidR="006103FB" w:rsidRPr="0021244B">
        <w:rPr>
          <w:rFonts w:asciiTheme="majorHAnsi" w:hAnsiTheme="majorHAnsi"/>
          <w:bCs/>
          <w:sz w:val="20"/>
          <w:szCs w:val="20"/>
          <w:lang w:val="es-ES_tradnl"/>
        </w:rPr>
        <w:t xml:space="preserve">. </w:t>
      </w:r>
      <w:r w:rsidR="00436FEA" w:rsidRPr="0021244B">
        <w:rPr>
          <w:rFonts w:asciiTheme="majorHAnsi" w:hAnsiTheme="majorHAnsi"/>
          <w:bCs/>
          <w:sz w:val="20"/>
          <w:szCs w:val="20"/>
          <w:lang w:val="es-ES_tradnl"/>
        </w:rPr>
        <w:t>A esto, el Estado agrega que el fallo que surgiera del proceso podía ser recurrido mediante la acción de tutela</w:t>
      </w:r>
      <w:r w:rsidR="008E11E8" w:rsidRPr="0021244B">
        <w:rPr>
          <w:rFonts w:asciiTheme="majorHAnsi" w:hAnsiTheme="majorHAnsi"/>
          <w:bCs/>
          <w:sz w:val="20"/>
          <w:szCs w:val="20"/>
          <w:lang w:val="es-ES_tradnl"/>
        </w:rPr>
        <w:t xml:space="preserve"> o el recurso de revisión</w:t>
      </w:r>
      <w:r w:rsidR="00436FEA" w:rsidRPr="0021244B">
        <w:rPr>
          <w:rFonts w:asciiTheme="majorHAnsi" w:hAnsiTheme="majorHAnsi"/>
          <w:bCs/>
          <w:sz w:val="20"/>
          <w:szCs w:val="20"/>
          <w:lang w:val="es-ES_tradnl"/>
        </w:rPr>
        <w:t xml:space="preserve">. </w:t>
      </w:r>
    </w:p>
    <w:p w14:paraId="281659F9" w14:textId="77777777" w:rsidR="00C374E6" w:rsidRPr="0021244B" w:rsidRDefault="00C374E6" w:rsidP="00C374E6">
      <w:pPr>
        <w:pStyle w:val="ListParagraph"/>
        <w:rPr>
          <w:rFonts w:asciiTheme="majorHAnsi" w:hAnsiTheme="majorHAnsi"/>
          <w:bCs/>
          <w:sz w:val="20"/>
          <w:szCs w:val="20"/>
          <w:lang w:val="es-ES_tradnl"/>
        </w:rPr>
      </w:pPr>
    </w:p>
    <w:p w14:paraId="5614F731" w14:textId="77665DED" w:rsidR="00586E1A" w:rsidRPr="0021244B" w:rsidRDefault="00C374E6" w:rsidP="0088654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21244B">
        <w:rPr>
          <w:rFonts w:asciiTheme="majorHAnsi" w:hAnsiTheme="majorHAnsi"/>
          <w:bCs/>
          <w:sz w:val="20"/>
          <w:szCs w:val="20"/>
          <w:lang w:val="es-ES_tradnl"/>
        </w:rPr>
        <w:t xml:space="preserve">El Estado explica que si bien </w:t>
      </w:r>
      <w:r w:rsidR="00A326CD" w:rsidRPr="0021244B">
        <w:rPr>
          <w:rFonts w:asciiTheme="majorHAnsi" w:hAnsiTheme="majorHAnsi"/>
          <w:bCs/>
          <w:sz w:val="20"/>
          <w:szCs w:val="20"/>
          <w:lang w:val="es-ES_tradnl"/>
        </w:rPr>
        <w:t>en el</w:t>
      </w:r>
      <w:r w:rsidRPr="0021244B">
        <w:rPr>
          <w:rFonts w:asciiTheme="majorHAnsi" w:hAnsiTheme="majorHAnsi"/>
          <w:bCs/>
          <w:sz w:val="20"/>
          <w:szCs w:val="20"/>
          <w:lang w:val="es-ES_tradnl"/>
        </w:rPr>
        <w:t xml:space="preserve"> 2018 se modificó el proceso penal aplicable a senador</w:t>
      </w:r>
      <w:r w:rsidR="00793276" w:rsidRPr="0021244B">
        <w:rPr>
          <w:rFonts w:asciiTheme="majorHAnsi" w:hAnsiTheme="majorHAnsi"/>
          <w:bCs/>
          <w:sz w:val="20"/>
          <w:szCs w:val="20"/>
          <w:lang w:val="es-ES_tradnl"/>
        </w:rPr>
        <w:t>e</w:t>
      </w:r>
      <w:r w:rsidRPr="0021244B">
        <w:rPr>
          <w:rFonts w:asciiTheme="majorHAnsi" w:hAnsiTheme="majorHAnsi"/>
          <w:bCs/>
          <w:sz w:val="20"/>
          <w:szCs w:val="20"/>
          <w:lang w:val="es-ES_tradnl"/>
        </w:rPr>
        <w:t xml:space="preserve">s, ello fue para dar aún mayores garantías a estas personas y no implica un reconocimiento de que el sistema aplicado ante de las modificaciones conllevara posibles violaciones a las garantías judiciales. </w:t>
      </w:r>
      <w:r w:rsidR="00A326CD" w:rsidRPr="0021244B">
        <w:rPr>
          <w:rFonts w:asciiTheme="majorHAnsi" w:hAnsiTheme="majorHAnsi"/>
          <w:bCs/>
          <w:sz w:val="20"/>
          <w:szCs w:val="20"/>
          <w:lang w:val="es-ES_tradnl"/>
        </w:rPr>
        <w:t>En su última comunicación, el Estado destacó que la audiencia de juicio pertinente al caso de la presunta víctima sería conocida por la Sala Especial de Primera instancia creada por las modificaciones del 2018</w:t>
      </w:r>
      <w:r w:rsidR="00793276" w:rsidRPr="0021244B">
        <w:rPr>
          <w:rFonts w:asciiTheme="majorHAnsi" w:hAnsiTheme="majorHAnsi"/>
          <w:bCs/>
          <w:sz w:val="20"/>
          <w:szCs w:val="20"/>
          <w:lang w:val="es-ES_tradnl"/>
        </w:rPr>
        <w:t>;</w:t>
      </w:r>
      <w:r w:rsidR="00A326CD" w:rsidRPr="0021244B">
        <w:rPr>
          <w:rFonts w:asciiTheme="majorHAnsi" w:hAnsiTheme="majorHAnsi"/>
          <w:bCs/>
          <w:sz w:val="20"/>
          <w:szCs w:val="20"/>
          <w:lang w:val="es-ES_tradnl"/>
        </w:rPr>
        <w:t xml:space="preserve"> y que la decisión de esa Sala Especial podría ser apelada ante la Sala de Casación Penal de la Corte Suprema de Justicia</w:t>
      </w:r>
      <w:r w:rsidR="000427EB" w:rsidRPr="0021244B">
        <w:rPr>
          <w:rFonts w:asciiTheme="majorHAnsi" w:hAnsiTheme="majorHAnsi"/>
          <w:bCs/>
          <w:sz w:val="20"/>
          <w:szCs w:val="20"/>
          <w:lang w:val="es-ES_tradnl"/>
        </w:rPr>
        <w:t xml:space="preserve">. </w:t>
      </w:r>
      <w:r w:rsidR="00436FEA" w:rsidRPr="0021244B">
        <w:rPr>
          <w:rFonts w:asciiTheme="majorHAnsi" w:hAnsiTheme="majorHAnsi"/>
          <w:bCs/>
          <w:sz w:val="20"/>
          <w:szCs w:val="20"/>
          <w:lang w:val="es-ES_tradnl"/>
        </w:rPr>
        <w:t>Por estas razones, el Estado sostiene que el proceso seguido a la presunta víctima cuenta con las garantías suficientes.</w:t>
      </w:r>
    </w:p>
    <w:p w14:paraId="631579E3" w14:textId="77777777" w:rsidR="00436FEA" w:rsidRPr="0021244B" w:rsidRDefault="00436FEA" w:rsidP="00436FEA">
      <w:pPr>
        <w:pStyle w:val="ListParagraph"/>
        <w:rPr>
          <w:rFonts w:asciiTheme="majorHAnsi" w:hAnsiTheme="majorHAnsi"/>
          <w:bCs/>
          <w:sz w:val="20"/>
          <w:szCs w:val="20"/>
          <w:lang w:val="es-ES_tradnl"/>
        </w:rPr>
      </w:pPr>
    </w:p>
    <w:p w14:paraId="74D9D035" w14:textId="63F6B140" w:rsidR="00436FEA" w:rsidRPr="0021244B" w:rsidRDefault="00EA31A9" w:rsidP="0088654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21244B">
        <w:rPr>
          <w:rFonts w:asciiTheme="majorHAnsi" w:hAnsiTheme="majorHAnsi"/>
          <w:bCs/>
          <w:sz w:val="20"/>
          <w:szCs w:val="20"/>
          <w:lang w:val="es-ES_tradnl"/>
        </w:rPr>
        <w:t xml:space="preserve">También explica el </w:t>
      </w:r>
      <w:r w:rsidR="005F25EB" w:rsidRPr="0021244B">
        <w:rPr>
          <w:rFonts w:asciiTheme="majorHAnsi" w:hAnsiTheme="majorHAnsi"/>
          <w:bCs/>
          <w:sz w:val="20"/>
          <w:szCs w:val="20"/>
          <w:lang w:val="es-ES_tradnl"/>
        </w:rPr>
        <w:t>Estado que la investigación penal adelantada a la presunta víctima tuvo como razón los señalamientos realizados por un exparamilitar en el marco de un proceso de Justicia y Paz</w:t>
      </w:r>
      <w:r w:rsidR="009A01F8" w:rsidRPr="0021244B">
        <w:rPr>
          <w:rFonts w:asciiTheme="majorHAnsi" w:hAnsiTheme="majorHAnsi"/>
          <w:bCs/>
          <w:sz w:val="20"/>
          <w:szCs w:val="20"/>
          <w:lang w:val="es-ES_tradnl"/>
        </w:rPr>
        <w:t>.</w:t>
      </w:r>
      <w:r w:rsidR="005F25EB" w:rsidRPr="0021244B">
        <w:rPr>
          <w:rFonts w:asciiTheme="majorHAnsi" w:hAnsiTheme="majorHAnsi"/>
          <w:bCs/>
          <w:sz w:val="20"/>
          <w:szCs w:val="20"/>
          <w:lang w:val="es-ES_tradnl"/>
        </w:rPr>
        <w:t xml:space="preserve"> E</w:t>
      </w:r>
      <w:r w:rsidR="008C1BF5" w:rsidRPr="0021244B">
        <w:rPr>
          <w:rFonts w:asciiTheme="majorHAnsi" w:hAnsiTheme="majorHAnsi"/>
          <w:bCs/>
          <w:sz w:val="20"/>
          <w:szCs w:val="20"/>
          <w:lang w:val="es-ES_tradnl"/>
        </w:rPr>
        <w:t xml:space="preserve">n su última comunicación el </w:t>
      </w:r>
      <w:r w:rsidR="005F25EB" w:rsidRPr="0021244B">
        <w:rPr>
          <w:rFonts w:asciiTheme="majorHAnsi" w:hAnsiTheme="majorHAnsi"/>
          <w:bCs/>
          <w:sz w:val="20"/>
          <w:szCs w:val="20"/>
          <w:lang w:val="es-ES_tradnl"/>
        </w:rPr>
        <w:t xml:space="preserve">Estado </w:t>
      </w:r>
      <w:r w:rsidR="008C1BF5" w:rsidRPr="0021244B">
        <w:rPr>
          <w:rFonts w:asciiTheme="majorHAnsi" w:hAnsiTheme="majorHAnsi"/>
          <w:bCs/>
          <w:sz w:val="20"/>
          <w:szCs w:val="20"/>
          <w:lang w:val="es-ES_tradnl"/>
        </w:rPr>
        <w:t>manifestó que la causa iniciada a raíz de estos señalamientos</w:t>
      </w:r>
      <w:r w:rsidR="005F25EB" w:rsidRPr="0021244B">
        <w:rPr>
          <w:rFonts w:asciiTheme="majorHAnsi" w:hAnsiTheme="majorHAnsi"/>
          <w:bCs/>
          <w:sz w:val="20"/>
          <w:szCs w:val="20"/>
          <w:lang w:val="es-ES_tradnl"/>
        </w:rPr>
        <w:t xml:space="preserve"> no implica</w:t>
      </w:r>
      <w:r w:rsidR="008C1BF5" w:rsidRPr="0021244B">
        <w:rPr>
          <w:rFonts w:asciiTheme="majorHAnsi" w:hAnsiTheme="majorHAnsi"/>
          <w:bCs/>
          <w:sz w:val="20"/>
          <w:szCs w:val="20"/>
          <w:lang w:val="es-ES_tradnl"/>
        </w:rPr>
        <w:t>ba</w:t>
      </w:r>
      <w:r w:rsidR="005F25EB" w:rsidRPr="0021244B">
        <w:rPr>
          <w:rFonts w:asciiTheme="majorHAnsi" w:hAnsiTheme="majorHAnsi"/>
          <w:bCs/>
          <w:sz w:val="20"/>
          <w:szCs w:val="20"/>
          <w:lang w:val="es-ES_tradnl"/>
        </w:rPr>
        <w:t xml:space="preserve"> vulneración alguna a los derechos de </w:t>
      </w:r>
      <w:r w:rsidR="008C1BF5" w:rsidRPr="0021244B">
        <w:rPr>
          <w:rFonts w:asciiTheme="majorHAnsi" w:hAnsiTheme="majorHAnsi"/>
          <w:bCs/>
          <w:sz w:val="20"/>
          <w:szCs w:val="20"/>
          <w:lang w:val="es-ES_tradnl"/>
        </w:rPr>
        <w:t>la presunta víctima</w:t>
      </w:r>
      <w:r w:rsidR="005F25EB" w:rsidRPr="0021244B">
        <w:rPr>
          <w:rFonts w:asciiTheme="majorHAnsi" w:hAnsiTheme="majorHAnsi"/>
          <w:bCs/>
          <w:sz w:val="20"/>
          <w:szCs w:val="20"/>
          <w:lang w:val="es-ES_tradnl"/>
        </w:rPr>
        <w:t xml:space="preserve"> pues </w:t>
      </w:r>
      <w:r w:rsidR="008C1BF5" w:rsidRPr="0021244B">
        <w:rPr>
          <w:rFonts w:asciiTheme="majorHAnsi" w:hAnsiTheme="majorHAnsi"/>
          <w:bCs/>
          <w:sz w:val="20"/>
          <w:szCs w:val="20"/>
          <w:lang w:val="es-ES_tradnl"/>
        </w:rPr>
        <w:t>ésta</w:t>
      </w:r>
      <w:r w:rsidR="005F25EB" w:rsidRPr="0021244B">
        <w:rPr>
          <w:rFonts w:asciiTheme="majorHAnsi" w:hAnsiTheme="majorHAnsi"/>
          <w:bCs/>
          <w:sz w:val="20"/>
          <w:szCs w:val="20"/>
          <w:lang w:val="es-ES_tradnl"/>
        </w:rPr>
        <w:t xml:space="preserve"> </w:t>
      </w:r>
      <w:r w:rsidR="008C1BF5" w:rsidRPr="0021244B">
        <w:rPr>
          <w:rFonts w:asciiTheme="majorHAnsi" w:hAnsiTheme="majorHAnsi"/>
          <w:bCs/>
          <w:sz w:val="20"/>
          <w:szCs w:val="20"/>
          <w:lang w:val="es-ES_tradnl"/>
        </w:rPr>
        <w:t>iba a tener</w:t>
      </w:r>
      <w:r w:rsidR="005F25EB" w:rsidRPr="0021244B">
        <w:rPr>
          <w:rFonts w:asciiTheme="majorHAnsi" w:hAnsiTheme="majorHAnsi"/>
          <w:bCs/>
          <w:sz w:val="20"/>
          <w:szCs w:val="20"/>
          <w:lang w:val="es-ES_tradnl"/>
        </w:rPr>
        <w:t xml:space="preserve"> la oportunidad de desvirtuar tales afirmaciones en la etapa de juicio del proceso en su contra. </w:t>
      </w:r>
    </w:p>
    <w:p w14:paraId="50B66B26" w14:textId="77777777" w:rsidR="008C1BF5" w:rsidRPr="0021244B" w:rsidRDefault="008C1BF5" w:rsidP="008C1BF5">
      <w:pPr>
        <w:pStyle w:val="ListParagraph"/>
        <w:rPr>
          <w:rFonts w:asciiTheme="majorHAnsi" w:hAnsiTheme="majorHAnsi"/>
          <w:bCs/>
          <w:sz w:val="20"/>
          <w:szCs w:val="20"/>
          <w:lang w:val="es-ES_tradnl"/>
        </w:rPr>
      </w:pPr>
    </w:p>
    <w:p w14:paraId="2A607006" w14:textId="651DA04F" w:rsidR="008C1BF5" w:rsidRPr="0021244B" w:rsidRDefault="00171EBC" w:rsidP="0088654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21244B">
        <w:rPr>
          <w:rFonts w:asciiTheme="majorHAnsi" w:hAnsiTheme="majorHAnsi"/>
          <w:bCs/>
          <w:sz w:val="20"/>
          <w:szCs w:val="20"/>
          <w:lang w:val="es-ES_tradnl"/>
        </w:rPr>
        <w:t>En cuanto la intercepción de comunicaciones entre la presunta víctima y sus abogados, el Estado explica que su ordenamiento interno prevé la confidencialidad de las conversaciones sostenidas entre un defensor judicial y su cliente. Sin embargo, aclara que ese derecho, como los demás de raigambre constitucional, no es de naturaleza absoluta</w:t>
      </w:r>
      <w:r w:rsidR="00A2235A" w:rsidRPr="0021244B">
        <w:rPr>
          <w:rFonts w:asciiTheme="majorHAnsi" w:hAnsiTheme="majorHAnsi"/>
          <w:bCs/>
          <w:sz w:val="20"/>
          <w:szCs w:val="20"/>
          <w:lang w:val="es-ES_tradnl"/>
        </w:rPr>
        <w:t xml:space="preserve"> y admite excepciones</w:t>
      </w:r>
      <w:r w:rsidR="00C257F2" w:rsidRPr="0021244B">
        <w:rPr>
          <w:rFonts w:asciiTheme="majorHAnsi" w:hAnsiTheme="majorHAnsi"/>
          <w:bCs/>
          <w:sz w:val="20"/>
          <w:szCs w:val="20"/>
          <w:lang w:val="es-ES_tradnl"/>
        </w:rPr>
        <w:t xml:space="preserve">; </w:t>
      </w:r>
      <w:r w:rsidR="00A2235A" w:rsidRPr="0021244B">
        <w:rPr>
          <w:rFonts w:asciiTheme="majorHAnsi" w:hAnsiTheme="majorHAnsi"/>
          <w:bCs/>
          <w:sz w:val="20"/>
          <w:szCs w:val="20"/>
          <w:lang w:val="es-ES_tradnl"/>
        </w:rPr>
        <w:t xml:space="preserve">por ejemplo, cuando de la ruptura de la confidencialidad se pueda evitar la comisión de un delito </w:t>
      </w:r>
      <w:r w:rsidR="00C257F2" w:rsidRPr="0021244B">
        <w:rPr>
          <w:rFonts w:asciiTheme="majorHAnsi" w:hAnsiTheme="majorHAnsi"/>
          <w:bCs/>
          <w:sz w:val="20"/>
          <w:szCs w:val="20"/>
          <w:lang w:val="es-ES_tradnl"/>
        </w:rPr>
        <w:t xml:space="preserve">y el tribunal haya tenido conocimiento las comunicaciones cliente-abogado en el contexto de un hallazgo casual, y no premeditado derivado de una orden de interceptación legal de las comunicaciones de una persona investigada penalmente. </w:t>
      </w:r>
    </w:p>
    <w:p w14:paraId="39D5982D" w14:textId="77777777" w:rsidR="00C257F2" w:rsidRPr="0021244B" w:rsidRDefault="00C257F2" w:rsidP="00C257F2">
      <w:pPr>
        <w:pStyle w:val="ListParagraph"/>
        <w:rPr>
          <w:rFonts w:asciiTheme="majorHAnsi" w:hAnsiTheme="majorHAnsi"/>
          <w:bCs/>
          <w:sz w:val="20"/>
          <w:szCs w:val="20"/>
          <w:lang w:val="es-ES_tradnl"/>
        </w:rPr>
      </w:pPr>
    </w:p>
    <w:p w14:paraId="4243B077" w14:textId="4B0F79E0" w:rsidR="00C257F2" w:rsidRPr="0021244B" w:rsidRDefault="00C257F2" w:rsidP="0088654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21244B">
        <w:rPr>
          <w:rFonts w:asciiTheme="majorHAnsi" w:hAnsiTheme="majorHAnsi"/>
          <w:bCs/>
          <w:sz w:val="20"/>
          <w:szCs w:val="20"/>
          <w:lang w:val="es-ES_tradnl"/>
        </w:rPr>
        <w:t xml:space="preserve">En el caso específico de la presunta víctima, el Estado relata que las interceptaciones de las comunicaciones de </w:t>
      </w:r>
      <w:r w:rsidR="00281668" w:rsidRPr="0021244B">
        <w:rPr>
          <w:rFonts w:asciiTheme="majorHAnsi" w:hAnsiTheme="majorHAnsi"/>
          <w:bCs/>
          <w:sz w:val="20"/>
          <w:szCs w:val="20"/>
          <w:lang w:val="es-ES_tradnl"/>
        </w:rPr>
        <w:t>é</w:t>
      </w:r>
      <w:r w:rsidRPr="0021244B">
        <w:rPr>
          <w:rFonts w:asciiTheme="majorHAnsi" w:hAnsiTheme="majorHAnsi"/>
          <w:bCs/>
          <w:sz w:val="20"/>
          <w:szCs w:val="20"/>
          <w:lang w:val="es-ES_tradnl"/>
        </w:rPr>
        <w:t xml:space="preserve">sta </w:t>
      </w:r>
      <w:r w:rsidR="00721E7F" w:rsidRPr="0021244B">
        <w:rPr>
          <w:rFonts w:asciiTheme="majorHAnsi" w:hAnsiTheme="majorHAnsi"/>
          <w:bCs/>
          <w:sz w:val="20"/>
          <w:szCs w:val="20"/>
          <w:lang w:val="es-ES_tradnl"/>
        </w:rPr>
        <w:t xml:space="preserve">se ordenaron y practicaron con el propósito de obtener pruebas dentro de una investigación </w:t>
      </w:r>
      <w:r w:rsidR="00971416" w:rsidRPr="0021244B">
        <w:rPr>
          <w:rFonts w:asciiTheme="majorHAnsi" w:hAnsiTheme="majorHAnsi"/>
          <w:bCs/>
          <w:sz w:val="20"/>
          <w:szCs w:val="20"/>
          <w:lang w:val="es-ES_tradnl"/>
        </w:rPr>
        <w:t>relacionada</w:t>
      </w:r>
      <w:r w:rsidR="00AE6B78" w:rsidRPr="0021244B">
        <w:rPr>
          <w:rFonts w:asciiTheme="majorHAnsi" w:hAnsiTheme="majorHAnsi"/>
          <w:bCs/>
          <w:sz w:val="20"/>
          <w:szCs w:val="20"/>
          <w:lang w:val="es-ES_tradnl"/>
        </w:rPr>
        <w:t xml:space="preserve"> </w:t>
      </w:r>
      <w:r w:rsidR="00721E7F" w:rsidRPr="0021244B">
        <w:rPr>
          <w:rFonts w:asciiTheme="majorHAnsi" w:hAnsiTheme="majorHAnsi"/>
          <w:bCs/>
          <w:sz w:val="20"/>
          <w:szCs w:val="20"/>
          <w:lang w:val="es-ES_tradnl"/>
        </w:rPr>
        <w:t>con un presunto delito de concierto para delinquir, cuya idónea investigación requiere develar el nexo entre personas pertenecientes a una red delictiva. En el contexto de esta interceptación legítima</w:t>
      </w:r>
      <w:r w:rsidR="00193435" w:rsidRPr="0021244B">
        <w:rPr>
          <w:rFonts w:asciiTheme="majorHAnsi" w:hAnsiTheme="majorHAnsi"/>
          <w:bCs/>
          <w:sz w:val="20"/>
          <w:szCs w:val="20"/>
          <w:lang w:val="es-ES_tradnl"/>
        </w:rPr>
        <w:t>,</w:t>
      </w:r>
      <w:r w:rsidR="00721E7F" w:rsidRPr="0021244B">
        <w:rPr>
          <w:rFonts w:asciiTheme="majorHAnsi" w:hAnsiTheme="majorHAnsi"/>
          <w:bCs/>
          <w:sz w:val="20"/>
          <w:szCs w:val="20"/>
          <w:lang w:val="es-ES_tradnl"/>
        </w:rPr>
        <w:t xml:space="preserve"> la Corte</w:t>
      </w:r>
      <w:r w:rsidR="00193435" w:rsidRPr="0021244B">
        <w:rPr>
          <w:rFonts w:asciiTheme="majorHAnsi" w:hAnsiTheme="majorHAnsi"/>
          <w:bCs/>
          <w:sz w:val="20"/>
          <w:szCs w:val="20"/>
          <w:lang w:val="es-ES_tradnl"/>
        </w:rPr>
        <w:t xml:space="preserve"> habría hallado</w:t>
      </w:r>
      <w:r w:rsidR="00721E7F" w:rsidRPr="0021244B">
        <w:rPr>
          <w:rFonts w:asciiTheme="majorHAnsi" w:hAnsiTheme="majorHAnsi"/>
          <w:bCs/>
          <w:sz w:val="20"/>
          <w:szCs w:val="20"/>
          <w:lang w:val="es-ES_tradnl"/>
        </w:rPr>
        <w:t xml:space="preserve"> casualmente una conversación en la que la presunta víctima y sus abogados estructuraron la manipulación de un testigo para que </w:t>
      </w:r>
      <w:r w:rsidR="008262A9" w:rsidRPr="0021244B">
        <w:rPr>
          <w:rFonts w:asciiTheme="majorHAnsi" w:hAnsiTheme="majorHAnsi"/>
          <w:bCs/>
          <w:sz w:val="20"/>
          <w:szCs w:val="20"/>
          <w:lang w:val="es-ES_tradnl"/>
        </w:rPr>
        <w:t>é</w:t>
      </w:r>
      <w:r w:rsidR="00721E7F" w:rsidRPr="0021244B">
        <w:rPr>
          <w:rFonts w:asciiTheme="majorHAnsi" w:hAnsiTheme="majorHAnsi"/>
          <w:bCs/>
          <w:sz w:val="20"/>
          <w:szCs w:val="20"/>
          <w:lang w:val="es-ES_tradnl"/>
        </w:rPr>
        <w:t xml:space="preserve">ste desvirtuara sus declaraciones iniciales. Por lo tanto, con respecto a esa comunicación la Corte estimó posible inaplicar la garantía de confidencialidad. </w:t>
      </w:r>
      <w:r w:rsidR="00F10086" w:rsidRPr="0021244B">
        <w:rPr>
          <w:rFonts w:asciiTheme="majorHAnsi" w:hAnsiTheme="majorHAnsi"/>
          <w:bCs/>
          <w:sz w:val="20"/>
          <w:szCs w:val="20"/>
          <w:lang w:val="es-ES_tradnl"/>
        </w:rPr>
        <w:t xml:space="preserve">Sin embargo, la Corte decretó la exclusión del expediente de otras conversaciones que contenían conversaciones netamente relacionadas con la estrategia de defensa judicial de la presunta víctima. </w:t>
      </w:r>
    </w:p>
    <w:p w14:paraId="7547E4FC" w14:textId="77777777" w:rsidR="00F10086" w:rsidRPr="0021244B" w:rsidRDefault="00F10086" w:rsidP="00F10086">
      <w:pPr>
        <w:pStyle w:val="ListParagraph"/>
        <w:rPr>
          <w:rFonts w:asciiTheme="majorHAnsi" w:hAnsiTheme="majorHAnsi"/>
          <w:bCs/>
          <w:sz w:val="20"/>
          <w:szCs w:val="20"/>
          <w:lang w:val="es-ES_tradnl"/>
        </w:rPr>
      </w:pPr>
    </w:p>
    <w:p w14:paraId="10049FAA" w14:textId="2DE63E26" w:rsidR="00DD65FD" w:rsidRPr="0021244B" w:rsidRDefault="00E55BBE" w:rsidP="0088654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21244B">
        <w:rPr>
          <w:rFonts w:asciiTheme="majorHAnsi" w:hAnsiTheme="majorHAnsi"/>
          <w:bCs/>
          <w:sz w:val="20"/>
          <w:szCs w:val="20"/>
          <w:lang w:val="es-ES_tradnl"/>
        </w:rPr>
        <w:t xml:space="preserve">Respecto a la prisión preventiva de la presunta víctima y el reclamo de la parte peticionaria sobre que </w:t>
      </w:r>
      <w:r w:rsidR="00077D3A" w:rsidRPr="0021244B">
        <w:rPr>
          <w:rFonts w:asciiTheme="majorHAnsi" w:hAnsiTheme="majorHAnsi"/>
          <w:bCs/>
          <w:sz w:val="20"/>
          <w:szCs w:val="20"/>
          <w:lang w:val="es-ES_tradnl"/>
        </w:rPr>
        <w:t>é</w:t>
      </w:r>
      <w:r w:rsidRPr="0021244B">
        <w:rPr>
          <w:rFonts w:asciiTheme="majorHAnsi" w:hAnsiTheme="majorHAnsi"/>
          <w:bCs/>
          <w:sz w:val="20"/>
          <w:szCs w:val="20"/>
          <w:lang w:val="es-ES_tradnl"/>
        </w:rPr>
        <w:t xml:space="preserve">sta habría excedido </w:t>
      </w:r>
      <w:r w:rsidR="00AD29E7" w:rsidRPr="0021244B">
        <w:rPr>
          <w:rFonts w:asciiTheme="majorHAnsi" w:hAnsiTheme="majorHAnsi"/>
          <w:bCs/>
          <w:sz w:val="20"/>
          <w:szCs w:val="20"/>
          <w:lang w:val="es-ES_tradnl"/>
        </w:rPr>
        <w:t>un término legal,</w:t>
      </w:r>
      <w:r w:rsidRPr="0021244B">
        <w:rPr>
          <w:rFonts w:asciiTheme="majorHAnsi" w:hAnsiTheme="majorHAnsi"/>
          <w:bCs/>
          <w:sz w:val="20"/>
          <w:szCs w:val="20"/>
          <w:lang w:val="es-ES_tradnl"/>
        </w:rPr>
        <w:t xml:space="preserve"> </w:t>
      </w:r>
      <w:r w:rsidR="00AD29E7" w:rsidRPr="0021244B">
        <w:rPr>
          <w:rFonts w:asciiTheme="majorHAnsi" w:hAnsiTheme="majorHAnsi"/>
          <w:bCs/>
          <w:sz w:val="20"/>
          <w:szCs w:val="20"/>
          <w:lang w:val="es-ES_tradnl"/>
        </w:rPr>
        <w:t xml:space="preserve">el Estado explica que en su ordenamiento doméstico la suspensión de la medida privativa no surge de manera automática por el solo transcurso del tiempo. Por el </w:t>
      </w:r>
      <w:r w:rsidR="00AD29E7" w:rsidRPr="0021244B">
        <w:rPr>
          <w:rFonts w:asciiTheme="majorHAnsi" w:hAnsiTheme="majorHAnsi"/>
          <w:bCs/>
          <w:sz w:val="20"/>
          <w:szCs w:val="20"/>
          <w:lang w:val="es-ES_tradnl"/>
        </w:rPr>
        <w:lastRenderedPageBreak/>
        <w:t>contrario, es una consecuencia derivada de las prolong</w:t>
      </w:r>
      <w:r w:rsidR="0062168A" w:rsidRPr="0021244B">
        <w:rPr>
          <w:rFonts w:asciiTheme="majorHAnsi" w:hAnsiTheme="majorHAnsi"/>
          <w:bCs/>
          <w:sz w:val="20"/>
          <w:szCs w:val="20"/>
          <w:lang w:val="es-ES_tradnl"/>
        </w:rPr>
        <w:t xml:space="preserve">aciones irrazonables del término para adelantar la audiencia pública que no sean atribuibles a la persona sindicada o a su defensa. </w:t>
      </w:r>
    </w:p>
    <w:p w14:paraId="1C6DF807" w14:textId="77777777" w:rsidR="00DD65FD" w:rsidRPr="0021244B" w:rsidRDefault="00DD65FD" w:rsidP="00DD65FD">
      <w:pPr>
        <w:pStyle w:val="ListParagraph"/>
        <w:rPr>
          <w:rFonts w:asciiTheme="majorHAnsi" w:hAnsiTheme="majorHAnsi"/>
          <w:bCs/>
          <w:sz w:val="20"/>
          <w:szCs w:val="20"/>
          <w:lang w:val="es-ES_tradnl"/>
        </w:rPr>
      </w:pPr>
    </w:p>
    <w:p w14:paraId="1195951C" w14:textId="6D9AFAF7" w:rsidR="00604435" w:rsidRPr="0021244B" w:rsidRDefault="0062168A" w:rsidP="00F265C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21244B">
        <w:rPr>
          <w:rFonts w:asciiTheme="majorHAnsi" w:hAnsiTheme="majorHAnsi"/>
          <w:bCs/>
          <w:sz w:val="20"/>
          <w:szCs w:val="20"/>
          <w:lang w:val="es-ES_tradnl"/>
        </w:rPr>
        <w:t>En el caso de la</w:t>
      </w:r>
      <w:r w:rsidR="00DD65FD" w:rsidRPr="0021244B">
        <w:rPr>
          <w:rFonts w:asciiTheme="majorHAnsi" w:hAnsiTheme="majorHAnsi"/>
          <w:bCs/>
          <w:sz w:val="20"/>
          <w:szCs w:val="20"/>
          <w:lang w:val="es-ES_tradnl"/>
        </w:rPr>
        <w:t xml:space="preserve"> prisión preventiva de la</w:t>
      </w:r>
      <w:r w:rsidRPr="0021244B">
        <w:rPr>
          <w:rFonts w:asciiTheme="majorHAnsi" w:hAnsiTheme="majorHAnsi"/>
          <w:bCs/>
          <w:sz w:val="20"/>
          <w:szCs w:val="20"/>
          <w:lang w:val="es-ES_tradnl"/>
        </w:rPr>
        <w:t xml:space="preserve"> presunta víctima</w:t>
      </w:r>
      <w:r w:rsidR="00DD65FD" w:rsidRPr="0021244B">
        <w:rPr>
          <w:rFonts w:asciiTheme="majorHAnsi" w:hAnsiTheme="majorHAnsi"/>
          <w:bCs/>
          <w:sz w:val="20"/>
          <w:szCs w:val="20"/>
          <w:lang w:val="es-ES_tradnl"/>
        </w:rPr>
        <w:t xml:space="preserve">, la </w:t>
      </w:r>
      <w:r w:rsidR="001F5979" w:rsidRPr="0021244B">
        <w:rPr>
          <w:rFonts w:asciiTheme="majorHAnsi" w:hAnsiTheme="majorHAnsi"/>
          <w:bCs/>
          <w:sz w:val="20"/>
          <w:szCs w:val="20"/>
          <w:lang w:val="es-ES_tradnl"/>
        </w:rPr>
        <w:t xml:space="preserve">Sala de Casación Penal </w:t>
      </w:r>
      <w:r w:rsidR="00DD65FD" w:rsidRPr="0021244B">
        <w:rPr>
          <w:rFonts w:asciiTheme="majorHAnsi" w:hAnsiTheme="majorHAnsi"/>
          <w:bCs/>
          <w:sz w:val="20"/>
          <w:szCs w:val="20"/>
          <w:lang w:val="es-ES_tradnl"/>
        </w:rPr>
        <w:t>concluyó que la conducta procesal de su defensa evidenciaba una intención de no permitir el adelantamiento de la audiencia pública. Por lo tanto, el 4 de abril de 2016 decretó su libertad condicional por vencimiento de términos, señalando que estos se habían excedido solo por once días</w:t>
      </w:r>
      <w:r w:rsidR="00EF3C3C" w:rsidRPr="0021244B">
        <w:rPr>
          <w:rFonts w:asciiTheme="majorHAnsi" w:hAnsiTheme="majorHAnsi"/>
          <w:bCs/>
          <w:sz w:val="20"/>
          <w:szCs w:val="20"/>
          <w:lang w:val="es-ES_tradnl"/>
        </w:rPr>
        <w:t xml:space="preserve"> luego de descontados los plazos de extensión causados por las maniobras dilatorias d</w:t>
      </w:r>
      <w:r w:rsidR="00542E74" w:rsidRPr="0021244B">
        <w:rPr>
          <w:rFonts w:asciiTheme="majorHAnsi" w:hAnsiTheme="majorHAnsi"/>
          <w:bCs/>
          <w:sz w:val="20"/>
          <w:szCs w:val="20"/>
          <w:lang w:val="es-ES_tradnl"/>
        </w:rPr>
        <w:t>e su defensa.</w:t>
      </w:r>
    </w:p>
    <w:p w14:paraId="5D95F131" w14:textId="77777777" w:rsidR="00542E74" w:rsidRPr="0021244B" w:rsidRDefault="00542E74" w:rsidP="00542E74">
      <w:pPr>
        <w:pStyle w:val="ListParagraph"/>
        <w:rPr>
          <w:rFonts w:asciiTheme="majorHAnsi" w:hAnsiTheme="majorHAnsi"/>
          <w:bCs/>
          <w:sz w:val="20"/>
          <w:szCs w:val="20"/>
          <w:lang w:val="es-ES_tradnl"/>
        </w:rPr>
      </w:pPr>
    </w:p>
    <w:p w14:paraId="2F11EBF5" w14:textId="6BA0AF7A" w:rsidR="00542E74" w:rsidRPr="0021244B" w:rsidRDefault="00542E74" w:rsidP="00EF761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21244B">
        <w:rPr>
          <w:rFonts w:asciiTheme="majorHAnsi" w:hAnsiTheme="majorHAnsi"/>
          <w:bCs/>
          <w:sz w:val="20"/>
          <w:szCs w:val="20"/>
          <w:lang w:val="es-ES_tradnl"/>
        </w:rPr>
        <w:t>El Estado considera que la parte peticionaria pretende improcedentemente que la Comisión actúe como un tribunal de alzada o</w:t>
      </w:r>
      <w:r w:rsidR="009A01F8" w:rsidRPr="0021244B">
        <w:rPr>
          <w:rFonts w:asciiTheme="majorHAnsi" w:hAnsiTheme="majorHAnsi"/>
          <w:bCs/>
          <w:sz w:val="20"/>
          <w:szCs w:val="20"/>
          <w:lang w:val="es-ES_tradnl"/>
        </w:rPr>
        <w:t>, lo que da en llamar, una</w:t>
      </w:r>
      <w:r w:rsidRPr="0021244B">
        <w:rPr>
          <w:rFonts w:asciiTheme="majorHAnsi" w:hAnsiTheme="majorHAnsi"/>
          <w:bCs/>
          <w:sz w:val="20"/>
          <w:szCs w:val="20"/>
          <w:lang w:val="es-ES_tradnl"/>
        </w:rPr>
        <w:t xml:space="preserve"> </w:t>
      </w:r>
      <w:r w:rsidR="005077D4" w:rsidRPr="0021244B">
        <w:rPr>
          <w:rFonts w:asciiTheme="majorHAnsi" w:hAnsiTheme="majorHAnsi"/>
          <w:bCs/>
          <w:sz w:val="20"/>
          <w:szCs w:val="20"/>
          <w:lang w:val="es-ES_tradnl"/>
        </w:rPr>
        <w:t>“</w:t>
      </w:r>
      <w:r w:rsidRPr="0021244B">
        <w:rPr>
          <w:rFonts w:asciiTheme="majorHAnsi" w:hAnsiTheme="majorHAnsi"/>
          <w:bCs/>
          <w:sz w:val="20"/>
          <w:szCs w:val="20"/>
          <w:lang w:val="es-ES_tradnl"/>
        </w:rPr>
        <w:t>cuarta instancia</w:t>
      </w:r>
      <w:r w:rsidR="005077D4" w:rsidRPr="0021244B">
        <w:rPr>
          <w:rFonts w:asciiTheme="majorHAnsi" w:hAnsiTheme="majorHAnsi"/>
          <w:bCs/>
          <w:sz w:val="20"/>
          <w:szCs w:val="20"/>
          <w:lang w:val="es-ES_tradnl"/>
        </w:rPr>
        <w:t>”</w:t>
      </w:r>
      <w:r w:rsidRPr="0021244B">
        <w:rPr>
          <w:rFonts w:asciiTheme="majorHAnsi" w:hAnsiTheme="majorHAnsi"/>
          <w:bCs/>
          <w:sz w:val="20"/>
          <w:szCs w:val="20"/>
          <w:lang w:val="es-ES_tradnl"/>
        </w:rPr>
        <w:t xml:space="preserve"> para revisar las decisiones adoptadas por la justicia doméstica respecto a la prisión preventiva de la presunta víctima y la intercepción de comunicaciones entre ésta y sus abogados. En este sentido, el Estado destaca que estas decisiones </w:t>
      </w:r>
      <w:r w:rsidR="001F5979" w:rsidRPr="0021244B">
        <w:rPr>
          <w:rFonts w:asciiTheme="majorHAnsi" w:hAnsiTheme="majorHAnsi"/>
          <w:bCs/>
          <w:sz w:val="20"/>
          <w:szCs w:val="20"/>
          <w:lang w:val="es-ES_tradnl"/>
        </w:rPr>
        <w:t>estuvieron debidamente motivadas y fueron</w:t>
      </w:r>
      <w:r w:rsidRPr="0021244B">
        <w:rPr>
          <w:rFonts w:asciiTheme="majorHAnsi" w:hAnsiTheme="majorHAnsi"/>
          <w:bCs/>
          <w:sz w:val="20"/>
          <w:szCs w:val="20"/>
          <w:lang w:val="es-ES_tradnl"/>
        </w:rPr>
        <w:t xml:space="preserve"> emitidas por autoridades competentes, independientes e imparciales</w:t>
      </w:r>
      <w:r w:rsidR="001F5979" w:rsidRPr="0021244B">
        <w:rPr>
          <w:rFonts w:asciiTheme="majorHAnsi" w:hAnsiTheme="majorHAnsi"/>
          <w:bCs/>
          <w:sz w:val="20"/>
          <w:szCs w:val="20"/>
          <w:lang w:val="es-ES_tradnl"/>
        </w:rPr>
        <w:t xml:space="preserve"> que actuaron en respeto de las garantías judiciales de la presunta víctima.</w:t>
      </w:r>
      <w:r w:rsidR="00FD2947" w:rsidRPr="0021244B">
        <w:rPr>
          <w:rFonts w:asciiTheme="majorHAnsi" w:hAnsiTheme="majorHAnsi"/>
          <w:bCs/>
          <w:sz w:val="20"/>
          <w:szCs w:val="20"/>
          <w:lang w:val="es-ES_tradnl"/>
        </w:rPr>
        <w:t xml:space="preserve"> Por lo tanto, el Estado estima que la Comisión carece de competencia para la revisión de las referidas decisiones</w:t>
      </w:r>
      <w:r w:rsidR="00EF7619" w:rsidRPr="0021244B">
        <w:rPr>
          <w:rFonts w:asciiTheme="majorHAnsi" w:hAnsiTheme="majorHAnsi"/>
          <w:bCs/>
          <w:sz w:val="20"/>
          <w:szCs w:val="20"/>
          <w:lang w:val="es-ES_tradnl"/>
        </w:rPr>
        <w:t xml:space="preserve"> y que tal revisión sería contraria a los</w:t>
      </w:r>
      <w:r w:rsidR="00FD2947" w:rsidRPr="0021244B">
        <w:rPr>
          <w:rFonts w:asciiTheme="majorHAnsi" w:hAnsiTheme="majorHAnsi"/>
          <w:bCs/>
          <w:sz w:val="20"/>
          <w:szCs w:val="20"/>
          <w:lang w:val="es-ES_tradnl"/>
        </w:rPr>
        <w:t xml:space="preserve"> principios de subsidiaridad, complementariedad y coadyuvancia</w:t>
      </w:r>
      <w:r w:rsidR="00EF7619" w:rsidRPr="0021244B">
        <w:rPr>
          <w:rFonts w:asciiTheme="majorHAnsi" w:hAnsiTheme="majorHAnsi"/>
          <w:bCs/>
          <w:sz w:val="20"/>
          <w:szCs w:val="20"/>
          <w:lang w:val="es-ES_tradnl"/>
        </w:rPr>
        <w:t xml:space="preserve"> que rigen al Sistema Interamericano</w:t>
      </w:r>
      <w:r w:rsidR="00FD2947" w:rsidRPr="0021244B">
        <w:rPr>
          <w:rFonts w:asciiTheme="majorHAnsi" w:hAnsiTheme="majorHAnsi"/>
          <w:bCs/>
          <w:sz w:val="20"/>
          <w:szCs w:val="20"/>
          <w:lang w:val="es-ES_tradnl"/>
        </w:rPr>
        <w:t xml:space="preserve">. </w:t>
      </w:r>
    </w:p>
    <w:p w14:paraId="00FD543F" w14:textId="77777777" w:rsidR="00604435" w:rsidRPr="0021244B" w:rsidRDefault="00604435" w:rsidP="0060443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ES_tradnl"/>
        </w:rPr>
      </w:pPr>
    </w:p>
    <w:p w14:paraId="6F4D4171" w14:textId="576CF307" w:rsidR="003239B8" w:rsidRPr="0021244B" w:rsidRDefault="003239B8" w:rsidP="00486BC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21244B">
        <w:rPr>
          <w:rFonts w:asciiTheme="majorHAnsi" w:hAnsiTheme="majorHAnsi"/>
          <w:b/>
          <w:bCs/>
          <w:sz w:val="20"/>
          <w:szCs w:val="20"/>
          <w:lang w:val="es-ES_tradnl"/>
        </w:rPr>
        <w:t>VI.</w:t>
      </w:r>
      <w:r w:rsidRPr="0021244B">
        <w:rPr>
          <w:rFonts w:asciiTheme="majorHAnsi" w:hAnsiTheme="majorHAnsi"/>
          <w:b/>
          <w:bCs/>
          <w:sz w:val="20"/>
          <w:szCs w:val="20"/>
          <w:lang w:val="es-ES_tradnl"/>
        </w:rPr>
        <w:tab/>
      </w:r>
      <w:r w:rsidR="004A6A54" w:rsidRPr="0021244B">
        <w:rPr>
          <w:rFonts w:asciiTheme="majorHAnsi" w:hAnsiTheme="majorHAnsi"/>
          <w:b/>
          <w:bCs/>
          <w:sz w:val="20"/>
          <w:szCs w:val="20"/>
          <w:lang w:val="es-ES_tradnl"/>
        </w:rPr>
        <w:t xml:space="preserve">ANÁLISIS DE </w:t>
      </w:r>
      <w:r w:rsidR="00C21FEF" w:rsidRPr="0021244B">
        <w:rPr>
          <w:rFonts w:asciiTheme="majorHAnsi" w:hAnsiTheme="majorHAnsi"/>
          <w:b/>
          <w:sz w:val="20"/>
          <w:szCs w:val="20"/>
          <w:lang w:val="es-ES_tradnl"/>
        </w:rPr>
        <w:t>AGOTAMIENTO DE LOS RECURSOS INTERNOS Y PLAZO DE PRESENTACIÓN</w:t>
      </w:r>
      <w:r w:rsidR="00C21FEF" w:rsidRPr="0021244B">
        <w:rPr>
          <w:rFonts w:asciiTheme="majorHAnsi" w:hAnsiTheme="majorHAnsi"/>
          <w:b/>
          <w:bCs/>
          <w:sz w:val="20"/>
          <w:szCs w:val="20"/>
          <w:lang w:val="es-ES_tradnl"/>
        </w:rPr>
        <w:t xml:space="preserve"> </w:t>
      </w:r>
    </w:p>
    <w:p w14:paraId="09B43A0C" w14:textId="77777777" w:rsidR="00486BCE" w:rsidRPr="0021244B" w:rsidRDefault="00486BCE" w:rsidP="00486BC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338B3426" w14:textId="78FB15E4" w:rsidR="00E158A7" w:rsidRPr="0021244B" w:rsidRDefault="00EF7619" w:rsidP="00FE080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sz w:val="20"/>
          <w:szCs w:val="20"/>
          <w:lang w:val="es-ES_tradnl"/>
        </w:rPr>
      </w:pPr>
      <w:r w:rsidRPr="0021244B">
        <w:rPr>
          <w:rFonts w:asciiTheme="majorHAnsi" w:hAnsiTheme="majorHAnsi"/>
          <w:sz w:val="20"/>
          <w:szCs w:val="20"/>
          <w:lang w:val="es-ES_tradnl"/>
        </w:rPr>
        <w:t>La parte peticionaria alega la inexistencia de recursos domésticos mientras que el Estado no ha expuesto posición respecto a si la petición cumple o no con los requisitos de agotamiento de los recursos internos o presentación dentro de plazo.</w:t>
      </w:r>
    </w:p>
    <w:p w14:paraId="5B95EFFA" w14:textId="615FCD8E" w:rsidR="00CF782A" w:rsidRPr="0021244B" w:rsidRDefault="003B6817" w:rsidP="00FE080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sz w:val="20"/>
          <w:szCs w:val="20"/>
          <w:lang w:val="es-ES_tradnl"/>
        </w:rPr>
      </w:pPr>
      <w:r w:rsidRPr="0021244B">
        <w:rPr>
          <w:rFonts w:asciiTheme="majorHAnsi" w:hAnsiTheme="majorHAnsi"/>
          <w:bCs/>
          <w:color w:val="000000" w:themeColor="text1"/>
          <w:sz w:val="20"/>
          <w:szCs w:val="20"/>
          <w:lang w:val="es-ES_tradnl"/>
        </w:rPr>
        <w:t>Según su práctica sostenida, la Comisión debe identificar preliminarmente el objeto de la petición presentada a su conocimiento a fines de determinar la vía procesal adecuada que debía ser agotada a nivel doméstico para dar cumplimiento al requisito de agotamiento de los recursos internos</w:t>
      </w:r>
      <w:r w:rsidRPr="0021244B">
        <w:rPr>
          <w:rStyle w:val="FootnoteReference"/>
          <w:rFonts w:asciiTheme="majorHAnsi" w:hAnsiTheme="majorHAnsi" w:cs="Calibri"/>
          <w:color w:val="000000" w:themeColor="text1"/>
          <w:sz w:val="20"/>
          <w:szCs w:val="20"/>
          <w:lang w:val="es-ES_tradnl"/>
        </w:rPr>
        <w:footnoteReference w:id="6"/>
      </w:r>
      <w:r w:rsidRPr="0021244B">
        <w:rPr>
          <w:rFonts w:asciiTheme="majorHAnsi" w:hAnsiTheme="majorHAnsi" w:cs="Calibri"/>
          <w:color w:val="000000" w:themeColor="text1"/>
          <w:sz w:val="20"/>
          <w:szCs w:val="20"/>
          <w:lang w:val="es-ES_tradnl"/>
        </w:rPr>
        <w:t xml:space="preserve">. En el presente caso, la Comisión observa que el objeto de la petición </w:t>
      </w:r>
      <w:r w:rsidR="00DE50EF" w:rsidRPr="0021244B">
        <w:rPr>
          <w:rFonts w:asciiTheme="majorHAnsi" w:hAnsiTheme="majorHAnsi" w:cs="Calibri"/>
          <w:color w:val="000000" w:themeColor="text1"/>
          <w:sz w:val="20"/>
          <w:szCs w:val="20"/>
          <w:lang w:val="es-ES_tradnl"/>
        </w:rPr>
        <w:t>ver</w:t>
      </w:r>
      <w:r w:rsidR="003B4BEB" w:rsidRPr="0021244B">
        <w:rPr>
          <w:rFonts w:asciiTheme="majorHAnsi" w:hAnsiTheme="majorHAnsi" w:cs="Calibri"/>
          <w:color w:val="000000" w:themeColor="text1"/>
          <w:sz w:val="20"/>
          <w:szCs w:val="20"/>
          <w:lang w:val="es-ES_tradnl"/>
        </w:rPr>
        <w:t>s</w:t>
      </w:r>
      <w:r w:rsidR="00DE50EF" w:rsidRPr="0021244B">
        <w:rPr>
          <w:rFonts w:asciiTheme="majorHAnsi" w:hAnsiTheme="majorHAnsi" w:cs="Calibri"/>
          <w:color w:val="000000" w:themeColor="text1"/>
          <w:sz w:val="20"/>
          <w:szCs w:val="20"/>
          <w:lang w:val="es-ES_tradnl"/>
        </w:rPr>
        <w:t>a</w:t>
      </w:r>
      <w:r w:rsidR="003B4BEB" w:rsidRPr="0021244B">
        <w:rPr>
          <w:rFonts w:asciiTheme="majorHAnsi" w:hAnsiTheme="majorHAnsi" w:cs="Calibri"/>
          <w:color w:val="000000" w:themeColor="text1"/>
          <w:sz w:val="20"/>
          <w:szCs w:val="20"/>
          <w:lang w:val="es-ES_tradnl"/>
        </w:rPr>
        <w:t xml:space="preserve"> </w:t>
      </w:r>
      <w:r w:rsidR="00DE50EF" w:rsidRPr="0021244B">
        <w:rPr>
          <w:rFonts w:asciiTheme="majorHAnsi" w:hAnsiTheme="majorHAnsi" w:cs="Calibri"/>
          <w:color w:val="000000" w:themeColor="text1"/>
          <w:sz w:val="20"/>
          <w:szCs w:val="20"/>
          <w:lang w:val="es-ES_tradnl"/>
        </w:rPr>
        <w:t xml:space="preserve">en </w:t>
      </w:r>
      <w:r w:rsidR="003B4BEB" w:rsidRPr="0021244B">
        <w:rPr>
          <w:rFonts w:asciiTheme="majorHAnsi" w:hAnsiTheme="majorHAnsi" w:cs="Calibri"/>
          <w:color w:val="000000" w:themeColor="text1"/>
          <w:sz w:val="20"/>
          <w:szCs w:val="20"/>
          <w:lang w:val="es-ES_tradnl"/>
        </w:rPr>
        <w:t xml:space="preserve">que </w:t>
      </w:r>
      <w:r w:rsidR="00C821B7" w:rsidRPr="0021244B">
        <w:rPr>
          <w:rFonts w:asciiTheme="majorHAnsi" w:hAnsiTheme="majorHAnsi" w:cs="Calibri"/>
          <w:color w:val="000000" w:themeColor="text1"/>
          <w:sz w:val="20"/>
          <w:szCs w:val="20"/>
          <w:lang w:val="es-ES_tradnl"/>
        </w:rPr>
        <w:t xml:space="preserve">la Sala de Casación Penal </w:t>
      </w:r>
      <w:r w:rsidR="00DE50EF" w:rsidRPr="0021244B">
        <w:rPr>
          <w:rFonts w:asciiTheme="majorHAnsi" w:hAnsiTheme="majorHAnsi" w:cs="Calibri"/>
          <w:color w:val="000000" w:themeColor="text1"/>
          <w:sz w:val="20"/>
          <w:szCs w:val="20"/>
          <w:lang w:val="es-ES_tradnl"/>
        </w:rPr>
        <w:t xml:space="preserve">habría </w:t>
      </w:r>
      <w:r w:rsidR="00C821B7" w:rsidRPr="0021244B">
        <w:rPr>
          <w:rFonts w:asciiTheme="majorHAnsi" w:hAnsiTheme="majorHAnsi" w:cs="Calibri"/>
          <w:color w:val="000000" w:themeColor="text1"/>
          <w:sz w:val="20"/>
          <w:szCs w:val="20"/>
          <w:lang w:val="es-ES_tradnl"/>
        </w:rPr>
        <w:t>emiti</w:t>
      </w:r>
      <w:r w:rsidR="00DE50EF" w:rsidRPr="0021244B">
        <w:rPr>
          <w:rFonts w:asciiTheme="majorHAnsi" w:hAnsiTheme="majorHAnsi" w:cs="Calibri"/>
          <w:color w:val="000000" w:themeColor="text1"/>
          <w:sz w:val="20"/>
          <w:szCs w:val="20"/>
          <w:lang w:val="es-ES_tradnl"/>
        </w:rPr>
        <w:t>do</w:t>
      </w:r>
      <w:r w:rsidR="00C821B7" w:rsidRPr="0021244B">
        <w:rPr>
          <w:rFonts w:asciiTheme="majorHAnsi" w:hAnsiTheme="majorHAnsi" w:cs="Calibri"/>
          <w:color w:val="000000" w:themeColor="text1"/>
          <w:sz w:val="20"/>
          <w:szCs w:val="20"/>
          <w:lang w:val="es-ES_tradnl"/>
        </w:rPr>
        <w:t xml:space="preserve"> decisiones perjudiciales a la presunta víctima mientras actuaba simultáneamente como parte investigadora, acusadora y juzgadora en el proceso en su contra;</w:t>
      </w:r>
      <w:r w:rsidR="003B4BEB" w:rsidRPr="0021244B">
        <w:rPr>
          <w:rFonts w:asciiTheme="majorHAnsi" w:hAnsiTheme="majorHAnsi" w:cs="Calibri"/>
          <w:color w:val="000000" w:themeColor="text1"/>
          <w:sz w:val="20"/>
          <w:szCs w:val="20"/>
          <w:lang w:val="es-ES_tradnl"/>
        </w:rPr>
        <w:t xml:space="preserve"> </w:t>
      </w:r>
      <w:r w:rsidR="00466EC7" w:rsidRPr="0021244B">
        <w:rPr>
          <w:rFonts w:asciiTheme="majorHAnsi" w:hAnsiTheme="majorHAnsi" w:cs="Calibri"/>
          <w:color w:val="000000" w:themeColor="text1"/>
          <w:sz w:val="20"/>
          <w:szCs w:val="20"/>
          <w:lang w:val="es-ES_tradnl"/>
        </w:rPr>
        <w:t xml:space="preserve">que </w:t>
      </w:r>
      <w:r w:rsidR="0056242A" w:rsidRPr="0021244B">
        <w:rPr>
          <w:rFonts w:asciiTheme="majorHAnsi" w:hAnsiTheme="majorHAnsi" w:cs="Calibri"/>
          <w:color w:val="000000" w:themeColor="text1"/>
          <w:sz w:val="20"/>
          <w:szCs w:val="20"/>
          <w:lang w:val="es-ES_tradnl"/>
        </w:rPr>
        <w:t>dicha Sala</w:t>
      </w:r>
      <w:r w:rsidR="00F27402" w:rsidRPr="0021244B">
        <w:rPr>
          <w:rFonts w:asciiTheme="majorHAnsi" w:hAnsiTheme="majorHAnsi" w:cs="Calibri"/>
          <w:color w:val="000000" w:themeColor="text1"/>
          <w:sz w:val="20"/>
          <w:szCs w:val="20"/>
          <w:lang w:val="es-ES_tradnl"/>
        </w:rPr>
        <w:t xml:space="preserve"> </w:t>
      </w:r>
      <w:r w:rsidR="00B74027" w:rsidRPr="0021244B">
        <w:rPr>
          <w:rFonts w:asciiTheme="majorHAnsi" w:hAnsiTheme="majorHAnsi" w:cs="Calibri"/>
          <w:color w:val="000000" w:themeColor="text1"/>
          <w:sz w:val="20"/>
          <w:szCs w:val="20"/>
          <w:lang w:val="es-ES_tradnl"/>
        </w:rPr>
        <w:t>ha</w:t>
      </w:r>
      <w:r w:rsidR="00F27402" w:rsidRPr="0021244B">
        <w:rPr>
          <w:rFonts w:asciiTheme="majorHAnsi" w:hAnsiTheme="majorHAnsi" w:cs="Calibri"/>
          <w:color w:val="000000" w:themeColor="text1"/>
          <w:sz w:val="20"/>
          <w:szCs w:val="20"/>
          <w:lang w:val="es-ES_tradnl"/>
        </w:rPr>
        <w:t>bría</w:t>
      </w:r>
      <w:r w:rsidR="00B74027" w:rsidRPr="0021244B">
        <w:rPr>
          <w:rFonts w:asciiTheme="majorHAnsi" w:hAnsiTheme="majorHAnsi" w:cs="Calibri"/>
          <w:color w:val="000000" w:themeColor="text1"/>
          <w:sz w:val="20"/>
          <w:szCs w:val="20"/>
          <w:lang w:val="es-ES_tradnl"/>
        </w:rPr>
        <w:t xml:space="preserve"> obtenido pruebas y tomado</w:t>
      </w:r>
      <w:r w:rsidR="00466EC7" w:rsidRPr="0021244B">
        <w:rPr>
          <w:rFonts w:asciiTheme="majorHAnsi" w:hAnsiTheme="majorHAnsi" w:cs="Calibri"/>
          <w:color w:val="000000" w:themeColor="text1"/>
          <w:sz w:val="20"/>
          <w:szCs w:val="20"/>
          <w:lang w:val="es-ES_tradnl"/>
        </w:rPr>
        <w:t xml:space="preserve"> conocimiento anticipado de las estrategias de defensa de la presunta víctima </w:t>
      </w:r>
      <w:r w:rsidR="00B74027" w:rsidRPr="0021244B">
        <w:rPr>
          <w:rFonts w:asciiTheme="majorHAnsi" w:hAnsiTheme="majorHAnsi" w:cs="Calibri"/>
          <w:color w:val="000000" w:themeColor="text1"/>
          <w:sz w:val="20"/>
          <w:szCs w:val="20"/>
          <w:lang w:val="es-ES_tradnl"/>
        </w:rPr>
        <w:t xml:space="preserve">mediante la interceptación de comunicaciones entre ésta y sus abogados; y </w:t>
      </w:r>
      <w:r w:rsidR="0097672A" w:rsidRPr="0021244B">
        <w:rPr>
          <w:rFonts w:asciiTheme="majorHAnsi" w:hAnsiTheme="majorHAnsi" w:cs="Calibri"/>
          <w:color w:val="000000" w:themeColor="text1"/>
          <w:sz w:val="20"/>
          <w:szCs w:val="20"/>
          <w:lang w:val="es-ES_tradnl"/>
        </w:rPr>
        <w:t>que la presunta víctima fue sometida a prisión preventiva sin justificación</w:t>
      </w:r>
      <w:r w:rsidR="00CE046D" w:rsidRPr="0021244B">
        <w:rPr>
          <w:rFonts w:asciiTheme="majorHAnsi" w:hAnsiTheme="majorHAnsi" w:cs="Calibri"/>
          <w:color w:val="000000" w:themeColor="text1"/>
          <w:sz w:val="20"/>
          <w:szCs w:val="20"/>
          <w:lang w:val="es-ES_tradnl"/>
        </w:rPr>
        <w:t xml:space="preserve"> y más allá de lo permitido por un término fijado en la ley</w:t>
      </w:r>
      <w:r w:rsidR="0097672A" w:rsidRPr="0021244B">
        <w:rPr>
          <w:rFonts w:asciiTheme="majorHAnsi" w:hAnsiTheme="majorHAnsi" w:cs="Calibri"/>
          <w:color w:val="000000" w:themeColor="text1"/>
          <w:sz w:val="20"/>
          <w:szCs w:val="20"/>
          <w:lang w:val="es-ES_tradnl"/>
        </w:rPr>
        <w:t>.</w:t>
      </w:r>
    </w:p>
    <w:p w14:paraId="787DFC5E" w14:textId="130B19E0" w:rsidR="000E36E0" w:rsidRPr="0021244B" w:rsidRDefault="0056242A" w:rsidP="000E36E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sz w:val="20"/>
          <w:szCs w:val="20"/>
          <w:lang w:val="es-ES_tradnl"/>
        </w:rPr>
      </w:pPr>
      <w:r w:rsidRPr="0021244B">
        <w:rPr>
          <w:rFonts w:asciiTheme="majorHAnsi" w:hAnsiTheme="majorHAnsi"/>
          <w:bCs/>
          <w:color w:val="000000" w:themeColor="text1"/>
          <w:sz w:val="20"/>
          <w:szCs w:val="20"/>
          <w:lang w:val="es-ES_tradnl"/>
        </w:rPr>
        <w:t>Respecto a las decisiones emitidas por la Sala de Casación Penal en perjuicio de la presunta víctima</w:t>
      </w:r>
      <w:r w:rsidR="0028488F" w:rsidRPr="0021244B">
        <w:rPr>
          <w:rFonts w:asciiTheme="majorHAnsi" w:hAnsiTheme="majorHAnsi"/>
          <w:bCs/>
          <w:color w:val="000000" w:themeColor="text1"/>
          <w:sz w:val="20"/>
          <w:szCs w:val="20"/>
          <w:lang w:val="es-ES_tradnl"/>
        </w:rPr>
        <w:t xml:space="preserve"> mientras</w:t>
      </w:r>
      <w:r w:rsidR="008F23F2" w:rsidRPr="0021244B">
        <w:rPr>
          <w:rFonts w:asciiTheme="majorHAnsi" w:hAnsiTheme="majorHAnsi"/>
          <w:bCs/>
          <w:color w:val="000000" w:themeColor="text1"/>
          <w:sz w:val="20"/>
          <w:szCs w:val="20"/>
          <w:lang w:val="es-ES_tradnl"/>
        </w:rPr>
        <w:t xml:space="preserve"> dicha Sala</w:t>
      </w:r>
      <w:r w:rsidR="0028488F" w:rsidRPr="0021244B">
        <w:rPr>
          <w:rFonts w:asciiTheme="majorHAnsi" w:hAnsiTheme="majorHAnsi"/>
          <w:bCs/>
          <w:color w:val="000000" w:themeColor="text1"/>
          <w:sz w:val="20"/>
          <w:szCs w:val="20"/>
          <w:lang w:val="es-ES_tradnl"/>
        </w:rPr>
        <w:t xml:space="preserve"> concentraba funciones</w:t>
      </w:r>
      <w:r w:rsidR="00E931D3" w:rsidRPr="0021244B">
        <w:rPr>
          <w:rFonts w:asciiTheme="majorHAnsi" w:hAnsiTheme="majorHAnsi"/>
          <w:bCs/>
          <w:color w:val="000000" w:themeColor="text1"/>
          <w:sz w:val="20"/>
          <w:szCs w:val="20"/>
          <w:lang w:val="es-ES_tradnl"/>
        </w:rPr>
        <w:t>,</w:t>
      </w:r>
      <w:r w:rsidR="0028488F" w:rsidRPr="0021244B">
        <w:rPr>
          <w:rFonts w:asciiTheme="majorHAnsi" w:hAnsiTheme="majorHAnsi"/>
          <w:bCs/>
          <w:color w:val="000000" w:themeColor="text1"/>
          <w:sz w:val="20"/>
          <w:szCs w:val="20"/>
          <w:lang w:val="es-ES_tradnl"/>
        </w:rPr>
        <w:t xml:space="preserve"> la Comisión observa que la parte peticionaria ha </w:t>
      </w:r>
      <w:r w:rsidR="008E11E8" w:rsidRPr="0021244B">
        <w:rPr>
          <w:rFonts w:asciiTheme="majorHAnsi" w:hAnsiTheme="majorHAnsi"/>
          <w:bCs/>
          <w:color w:val="000000" w:themeColor="text1"/>
          <w:sz w:val="20"/>
          <w:szCs w:val="20"/>
          <w:lang w:val="es-ES_tradnl"/>
        </w:rPr>
        <w:t>señalado que no existían</w:t>
      </w:r>
      <w:r w:rsidR="0028488F" w:rsidRPr="0021244B">
        <w:rPr>
          <w:rFonts w:asciiTheme="majorHAnsi" w:hAnsiTheme="majorHAnsi"/>
          <w:bCs/>
          <w:color w:val="000000" w:themeColor="text1"/>
          <w:sz w:val="20"/>
          <w:szCs w:val="20"/>
          <w:lang w:val="es-ES_tradnl"/>
        </w:rPr>
        <w:t xml:space="preserve"> recursos ordinarios para impugnar estas decisiones</w:t>
      </w:r>
      <w:r w:rsidR="00035268" w:rsidRPr="0021244B">
        <w:rPr>
          <w:rFonts w:asciiTheme="majorHAnsi" w:hAnsiTheme="majorHAnsi"/>
          <w:bCs/>
          <w:color w:val="000000" w:themeColor="text1"/>
          <w:sz w:val="20"/>
          <w:szCs w:val="20"/>
          <w:lang w:val="es-ES_tradnl"/>
        </w:rPr>
        <w:t>. Esto,</w:t>
      </w:r>
      <w:r w:rsidR="00BF4095" w:rsidRPr="0021244B">
        <w:rPr>
          <w:rFonts w:asciiTheme="majorHAnsi" w:hAnsiTheme="majorHAnsi"/>
          <w:bCs/>
          <w:color w:val="000000" w:themeColor="text1"/>
          <w:sz w:val="20"/>
          <w:szCs w:val="20"/>
          <w:lang w:val="es-ES_tradnl"/>
        </w:rPr>
        <w:t xml:space="preserve"> pues</w:t>
      </w:r>
      <w:r w:rsidR="00035268" w:rsidRPr="0021244B">
        <w:rPr>
          <w:rFonts w:asciiTheme="majorHAnsi" w:hAnsiTheme="majorHAnsi"/>
          <w:bCs/>
          <w:color w:val="000000" w:themeColor="text1"/>
          <w:sz w:val="20"/>
          <w:szCs w:val="20"/>
          <w:lang w:val="es-ES_tradnl"/>
        </w:rPr>
        <w:t>to que</w:t>
      </w:r>
      <w:r w:rsidR="00BF4095" w:rsidRPr="0021244B">
        <w:rPr>
          <w:rFonts w:asciiTheme="majorHAnsi" w:hAnsiTheme="majorHAnsi"/>
          <w:bCs/>
          <w:color w:val="000000" w:themeColor="text1"/>
          <w:sz w:val="20"/>
          <w:szCs w:val="20"/>
          <w:lang w:val="es-ES_tradnl"/>
        </w:rPr>
        <w:t xml:space="preserve"> durante el periodo </w:t>
      </w:r>
      <w:r w:rsidR="00035268" w:rsidRPr="0021244B">
        <w:rPr>
          <w:rFonts w:asciiTheme="majorHAnsi" w:hAnsiTheme="majorHAnsi"/>
          <w:bCs/>
          <w:color w:val="000000" w:themeColor="text1"/>
          <w:sz w:val="20"/>
          <w:szCs w:val="20"/>
          <w:lang w:val="es-ES_tradnl"/>
        </w:rPr>
        <w:t>en que la Sala concentraba funciones</w:t>
      </w:r>
      <w:r w:rsidR="00BF4095" w:rsidRPr="0021244B">
        <w:rPr>
          <w:rFonts w:asciiTheme="majorHAnsi" w:hAnsiTheme="majorHAnsi"/>
          <w:bCs/>
          <w:color w:val="000000" w:themeColor="text1"/>
          <w:sz w:val="20"/>
          <w:szCs w:val="20"/>
          <w:lang w:val="es-ES_tradnl"/>
        </w:rPr>
        <w:t xml:space="preserve"> el proceso penal especial para senador</w:t>
      </w:r>
      <w:r w:rsidR="00971416" w:rsidRPr="0021244B">
        <w:rPr>
          <w:rFonts w:asciiTheme="majorHAnsi" w:hAnsiTheme="majorHAnsi"/>
          <w:bCs/>
          <w:color w:val="000000" w:themeColor="text1"/>
          <w:sz w:val="20"/>
          <w:szCs w:val="20"/>
          <w:lang w:val="es-ES_tradnl"/>
        </w:rPr>
        <w:t>e</w:t>
      </w:r>
      <w:r w:rsidR="00BF4095" w:rsidRPr="0021244B">
        <w:rPr>
          <w:rFonts w:asciiTheme="majorHAnsi" w:hAnsiTheme="majorHAnsi"/>
          <w:bCs/>
          <w:color w:val="000000" w:themeColor="text1"/>
          <w:sz w:val="20"/>
          <w:szCs w:val="20"/>
          <w:lang w:val="es-ES_tradnl"/>
        </w:rPr>
        <w:t>s era de instancia única. El Estado no ha controvertido esta aseveración, limitándose a indicar que de haberse producido una sentencia condenatoria bajo ese sistema aquella pudiera haber sido recurrida mediante los recursos de tutela o de revisión.</w:t>
      </w:r>
    </w:p>
    <w:p w14:paraId="3DA0B803" w14:textId="30680F9A" w:rsidR="00B341F0" w:rsidRPr="0021244B" w:rsidRDefault="00E931D3" w:rsidP="000E36E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sz w:val="20"/>
          <w:szCs w:val="20"/>
          <w:lang w:val="es-ES_tradnl"/>
        </w:rPr>
      </w:pPr>
      <w:r w:rsidRPr="0021244B">
        <w:rPr>
          <w:rFonts w:asciiTheme="majorHAnsi" w:hAnsiTheme="majorHAnsi"/>
          <w:bCs/>
          <w:color w:val="000000" w:themeColor="text1"/>
          <w:sz w:val="20"/>
          <w:szCs w:val="20"/>
          <w:lang w:val="es-ES_tradnl"/>
        </w:rPr>
        <w:t xml:space="preserve">Sin embargo, conforme a la información aportada por el Estado, </w:t>
      </w:r>
      <w:r w:rsidR="00F41E14" w:rsidRPr="0021244B">
        <w:rPr>
          <w:rFonts w:asciiTheme="majorHAnsi" w:hAnsiTheme="majorHAnsi"/>
          <w:bCs/>
          <w:color w:val="000000" w:themeColor="text1"/>
          <w:sz w:val="20"/>
          <w:szCs w:val="20"/>
          <w:lang w:val="es-ES_tradnl"/>
        </w:rPr>
        <w:t xml:space="preserve">el proceso penal seguido contra </w:t>
      </w:r>
      <w:r w:rsidR="00F47524" w:rsidRPr="0021244B">
        <w:rPr>
          <w:rFonts w:asciiTheme="majorHAnsi" w:hAnsiTheme="majorHAnsi"/>
          <w:bCs/>
          <w:color w:val="000000" w:themeColor="text1"/>
          <w:sz w:val="20"/>
          <w:szCs w:val="20"/>
          <w:lang w:val="es-ES_tradnl"/>
        </w:rPr>
        <w:t xml:space="preserve">la Sra. Zuccardi </w:t>
      </w:r>
      <w:r w:rsidR="00F41E14" w:rsidRPr="0021244B">
        <w:rPr>
          <w:rFonts w:asciiTheme="majorHAnsi" w:hAnsiTheme="majorHAnsi"/>
          <w:bCs/>
          <w:color w:val="000000" w:themeColor="text1"/>
          <w:sz w:val="20"/>
          <w:szCs w:val="20"/>
          <w:lang w:val="es-ES_tradnl"/>
        </w:rPr>
        <w:t xml:space="preserve">habría pasado a la Sala Especial de Primera Instancia, con lo cual, </w:t>
      </w:r>
      <w:r w:rsidR="005B3819" w:rsidRPr="0021244B">
        <w:rPr>
          <w:rFonts w:asciiTheme="majorHAnsi" w:hAnsiTheme="majorHAnsi"/>
          <w:bCs/>
          <w:color w:val="000000" w:themeColor="text1"/>
          <w:sz w:val="20"/>
          <w:szCs w:val="20"/>
          <w:lang w:val="es-ES_tradnl"/>
        </w:rPr>
        <w:t xml:space="preserve">la presunta víctima </w:t>
      </w:r>
      <w:r w:rsidR="00526C6A" w:rsidRPr="0021244B">
        <w:rPr>
          <w:rFonts w:asciiTheme="majorHAnsi" w:hAnsiTheme="majorHAnsi"/>
          <w:bCs/>
          <w:color w:val="000000" w:themeColor="text1"/>
          <w:sz w:val="20"/>
          <w:szCs w:val="20"/>
          <w:lang w:val="es-ES_tradnl"/>
        </w:rPr>
        <w:t xml:space="preserve">a partir de febrero de 2019 cuenta con </w:t>
      </w:r>
      <w:r w:rsidR="005B3819" w:rsidRPr="0021244B">
        <w:rPr>
          <w:rFonts w:asciiTheme="majorHAnsi" w:hAnsiTheme="majorHAnsi"/>
          <w:bCs/>
          <w:color w:val="000000" w:themeColor="text1"/>
          <w:sz w:val="20"/>
          <w:szCs w:val="20"/>
          <w:lang w:val="es-ES_tradnl"/>
        </w:rPr>
        <w:t>el recurso ordinario de apelación.</w:t>
      </w:r>
      <w:r w:rsidR="00400867" w:rsidRPr="0021244B">
        <w:rPr>
          <w:rFonts w:asciiTheme="majorHAnsi" w:hAnsiTheme="majorHAnsi"/>
          <w:bCs/>
          <w:color w:val="000000" w:themeColor="text1"/>
          <w:sz w:val="20"/>
          <w:szCs w:val="20"/>
          <w:lang w:val="es-ES_tradnl"/>
        </w:rPr>
        <w:t xml:space="preserve"> En ese sentido, la Comisión toma nota de que </w:t>
      </w:r>
      <w:r w:rsidR="000F2A95" w:rsidRPr="0021244B">
        <w:rPr>
          <w:rFonts w:asciiTheme="majorHAnsi" w:hAnsiTheme="majorHAnsi"/>
          <w:bCs/>
          <w:color w:val="000000" w:themeColor="text1"/>
          <w:sz w:val="20"/>
          <w:szCs w:val="20"/>
          <w:lang w:val="es-ES_tradnl"/>
        </w:rPr>
        <w:t xml:space="preserve">el 18 de enero de 2018 el Congreso de la República promulgó el Acto Legislativo 01 de 2018, mediante el cual modificó los artículos 186, 234 y 235 de la Constitución de Colombia, a fin de instituir las Salas Especiales de Instrucción, de Primera y de Segunda Instancia de la Corte Suprema de Justicia para juzgar los actos punibles cometidos por personas aforadas. En principio, esta reforma aplicaría únicamente para los delitos cometidos a partir de la publicación de la reforma. Sin embargo, mediante Sentencia SU-146/20, la Corte Constitucional interpretó que el derecho a la doble instancia debía ser reconocido de manera retroactiva para sentencias de </w:t>
      </w:r>
      <w:r w:rsidR="000F2A95" w:rsidRPr="0021244B">
        <w:rPr>
          <w:rFonts w:asciiTheme="majorHAnsi" w:hAnsiTheme="majorHAnsi"/>
          <w:bCs/>
          <w:color w:val="000000" w:themeColor="text1"/>
          <w:sz w:val="20"/>
          <w:szCs w:val="20"/>
          <w:lang w:val="es-ES_tradnl"/>
        </w:rPr>
        <w:lastRenderedPageBreak/>
        <w:t>única instancia proferidas a partir del 30 de enero de 2014</w:t>
      </w:r>
      <w:r w:rsidR="00796046" w:rsidRPr="0021244B">
        <w:rPr>
          <w:rFonts w:asciiTheme="majorHAnsi" w:hAnsiTheme="majorHAnsi"/>
          <w:bCs/>
          <w:color w:val="000000" w:themeColor="text1"/>
          <w:sz w:val="20"/>
          <w:szCs w:val="20"/>
          <w:lang w:val="es-ES_tradnl"/>
        </w:rPr>
        <w:t xml:space="preserve"> (</w:t>
      </w:r>
      <w:r w:rsidR="004570D0" w:rsidRPr="0021244B">
        <w:rPr>
          <w:rFonts w:asciiTheme="majorHAnsi" w:hAnsiTheme="majorHAnsi"/>
          <w:bCs/>
          <w:color w:val="000000" w:themeColor="text1"/>
          <w:sz w:val="20"/>
          <w:szCs w:val="20"/>
          <w:lang w:val="es-ES_tradnl"/>
        </w:rPr>
        <w:t>sentencia de la Corte IDH en el caso Liakat Ali Alibux vs. Suriname</w:t>
      </w:r>
      <w:r w:rsidR="00796046" w:rsidRPr="0021244B">
        <w:rPr>
          <w:rFonts w:asciiTheme="majorHAnsi" w:hAnsiTheme="majorHAnsi"/>
          <w:bCs/>
          <w:color w:val="000000" w:themeColor="text1"/>
          <w:sz w:val="20"/>
          <w:szCs w:val="20"/>
          <w:lang w:val="es-ES_tradnl"/>
        </w:rPr>
        <w:t>)</w:t>
      </w:r>
      <w:r w:rsidR="000F2A95" w:rsidRPr="0021244B">
        <w:rPr>
          <w:rFonts w:asciiTheme="majorHAnsi" w:hAnsiTheme="majorHAnsi"/>
          <w:bCs/>
          <w:color w:val="000000" w:themeColor="text1"/>
          <w:sz w:val="20"/>
          <w:szCs w:val="20"/>
          <w:lang w:val="es-ES_tradnl"/>
        </w:rPr>
        <w:t>.</w:t>
      </w:r>
    </w:p>
    <w:p w14:paraId="658D6227" w14:textId="232B44C3" w:rsidR="0056242A" w:rsidRPr="0021244B" w:rsidRDefault="00366F54" w:rsidP="00320AD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sz w:val="20"/>
          <w:szCs w:val="20"/>
          <w:lang w:val="es-ES_tradnl"/>
        </w:rPr>
      </w:pPr>
      <w:r w:rsidRPr="0021244B">
        <w:rPr>
          <w:rFonts w:asciiTheme="majorHAnsi" w:hAnsiTheme="majorHAnsi"/>
          <w:bCs/>
          <w:color w:val="000000" w:themeColor="text1"/>
          <w:sz w:val="20"/>
          <w:szCs w:val="20"/>
          <w:lang w:val="es-ES_tradnl"/>
        </w:rPr>
        <w:t>Por otro lado</w:t>
      </w:r>
      <w:r w:rsidR="00526C6A" w:rsidRPr="0021244B">
        <w:rPr>
          <w:rFonts w:asciiTheme="majorHAnsi" w:hAnsiTheme="majorHAnsi"/>
          <w:bCs/>
          <w:color w:val="000000" w:themeColor="text1"/>
          <w:sz w:val="20"/>
          <w:szCs w:val="20"/>
          <w:lang w:val="es-ES_tradnl"/>
        </w:rPr>
        <w:t>,</w:t>
      </w:r>
      <w:r w:rsidR="0069275F" w:rsidRPr="0021244B">
        <w:rPr>
          <w:rFonts w:asciiTheme="majorHAnsi" w:hAnsiTheme="majorHAnsi"/>
          <w:bCs/>
          <w:color w:val="000000" w:themeColor="text1"/>
          <w:sz w:val="20"/>
          <w:szCs w:val="20"/>
          <w:lang w:val="es-ES_tradnl"/>
        </w:rPr>
        <w:t xml:space="preserve"> de acuerdo con la última información provista por las partes, </w:t>
      </w:r>
      <w:r w:rsidR="00526C6A" w:rsidRPr="0021244B">
        <w:rPr>
          <w:rFonts w:asciiTheme="majorHAnsi" w:hAnsiTheme="majorHAnsi"/>
          <w:bCs/>
          <w:color w:val="000000" w:themeColor="text1"/>
          <w:sz w:val="20"/>
          <w:szCs w:val="20"/>
          <w:lang w:val="es-ES_tradnl"/>
        </w:rPr>
        <w:t xml:space="preserve">la JEP </w:t>
      </w:r>
      <w:r w:rsidR="00D759D6" w:rsidRPr="0021244B">
        <w:rPr>
          <w:rFonts w:asciiTheme="majorHAnsi" w:hAnsiTheme="majorHAnsi"/>
          <w:bCs/>
          <w:color w:val="000000" w:themeColor="text1"/>
          <w:sz w:val="20"/>
          <w:szCs w:val="20"/>
          <w:lang w:val="es-ES_tradnl"/>
        </w:rPr>
        <w:t xml:space="preserve">aún </w:t>
      </w:r>
      <w:r w:rsidR="0069275F" w:rsidRPr="0021244B">
        <w:rPr>
          <w:rFonts w:asciiTheme="majorHAnsi" w:hAnsiTheme="majorHAnsi"/>
          <w:bCs/>
          <w:color w:val="000000" w:themeColor="text1"/>
          <w:sz w:val="20"/>
          <w:szCs w:val="20"/>
          <w:lang w:val="es-ES_tradnl"/>
        </w:rPr>
        <w:t xml:space="preserve">no </w:t>
      </w:r>
      <w:r w:rsidR="00526C6A" w:rsidRPr="0021244B">
        <w:rPr>
          <w:rFonts w:asciiTheme="majorHAnsi" w:hAnsiTheme="majorHAnsi"/>
          <w:bCs/>
          <w:color w:val="000000" w:themeColor="text1"/>
          <w:sz w:val="20"/>
          <w:szCs w:val="20"/>
          <w:lang w:val="es-ES_tradnl"/>
        </w:rPr>
        <w:t>ha emitido una decisión sobre la aceptación o no del caso</w:t>
      </w:r>
      <w:r w:rsidR="0069275F" w:rsidRPr="0021244B">
        <w:rPr>
          <w:rFonts w:asciiTheme="majorHAnsi" w:hAnsiTheme="majorHAnsi"/>
          <w:bCs/>
          <w:color w:val="000000" w:themeColor="text1"/>
          <w:sz w:val="20"/>
          <w:szCs w:val="20"/>
          <w:lang w:val="es-ES_tradnl"/>
        </w:rPr>
        <w:t xml:space="preserve"> de la Sra. Zuccardi a dicha jurisdicción</w:t>
      </w:r>
      <w:r w:rsidR="00526C6A" w:rsidRPr="0021244B">
        <w:rPr>
          <w:rFonts w:asciiTheme="majorHAnsi" w:hAnsiTheme="majorHAnsi"/>
          <w:bCs/>
          <w:color w:val="000000" w:themeColor="text1"/>
          <w:sz w:val="20"/>
          <w:szCs w:val="20"/>
          <w:lang w:val="es-ES_tradnl"/>
        </w:rPr>
        <w:t>, con lo cual</w:t>
      </w:r>
      <w:r w:rsidR="00A854F6" w:rsidRPr="0021244B">
        <w:rPr>
          <w:rFonts w:asciiTheme="majorHAnsi" w:hAnsiTheme="majorHAnsi"/>
          <w:bCs/>
          <w:color w:val="000000" w:themeColor="text1"/>
          <w:sz w:val="20"/>
          <w:szCs w:val="20"/>
          <w:lang w:val="es-ES_tradnl"/>
        </w:rPr>
        <w:t xml:space="preserve"> no es posible concluir si la presunta víctima</w:t>
      </w:r>
      <w:r w:rsidR="00526C6A" w:rsidRPr="0021244B">
        <w:rPr>
          <w:rFonts w:asciiTheme="majorHAnsi" w:hAnsiTheme="majorHAnsi"/>
          <w:bCs/>
          <w:color w:val="000000" w:themeColor="text1"/>
          <w:sz w:val="20"/>
          <w:szCs w:val="20"/>
          <w:lang w:val="es-ES_tradnl"/>
        </w:rPr>
        <w:t xml:space="preserve"> </w:t>
      </w:r>
      <w:r w:rsidR="00A854F6" w:rsidRPr="0021244B">
        <w:rPr>
          <w:rFonts w:asciiTheme="majorHAnsi" w:hAnsiTheme="majorHAnsi"/>
          <w:bCs/>
          <w:color w:val="000000" w:themeColor="text1"/>
          <w:sz w:val="20"/>
          <w:szCs w:val="20"/>
          <w:lang w:val="es-ES_tradnl"/>
        </w:rPr>
        <w:t xml:space="preserve">contaría con </w:t>
      </w:r>
      <w:r w:rsidR="00526C6A" w:rsidRPr="0021244B">
        <w:rPr>
          <w:rFonts w:asciiTheme="majorHAnsi" w:hAnsiTheme="majorHAnsi"/>
          <w:bCs/>
          <w:color w:val="000000" w:themeColor="text1"/>
          <w:sz w:val="20"/>
          <w:szCs w:val="20"/>
          <w:lang w:val="es-ES_tradnl"/>
        </w:rPr>
        <w:t xml:space="preserve">nuevos recursos a </w:t>
      </w:r>
      <w:r w:rsidR="00A854F6" w:rsidRPr="0021244B">
        <w:rPr>
          <w:rFonts w:asciiTheme="majorHAnsi" w:hAnsiTheme="majorHAnsi"/>
          <w:bCs/>
          <w:color w:val="000000" w:themeColor="text1"/>
          <w:sz w:val="20"/>
          <w:szCs w:val="20"/>
          <w:lang w:val="es-ES_tradnl"/>
        </w:rPr>
        <w:t xml:space="preserve">su </w:t>
      </w:r>
      <w:r w:rsidR="00526C6A" w:rsidRPr="0021244B">
        <w:rPr>
          <w:rFonts w:asciiTheme="majorHAnsi" w:hAnsiTheme="majorHAnsi"/>
          <w:bCs/>
          <w:color w:val="000000" w:themeColor="text1"/>
          <w:sz w:val="20"/>
          <w:szCs w:val="20"/>
          <w:lang w:val="es-ES_tradnl"/>
        </w:rPr>
        <w:t>disposición para plantear sus reclamos</w:t>
      </w:r>
      <w:r w:rsidR="00A854F6" w:rsidRPr="0021244B">
        <w:rPr>
          <w:rFonts w:asciiTheme="majorHAnsi" w:hAnsiTheme="majorHAnsi"/>
          <w:bCs/>
          <w:color w:val="000000" w:themeColor="text1"/>
          <w:sz w:val="20"/>
          <w:szCs w:val="20"/>
          <w:lang w:val="es-ES_tradnl"/>
        </w:rPr>
        <w:t xml:space="preserve"> ante dicha jurisdicción</w:t>
      </w:r>
      <w:r w:rsidR="00526C6A" w:rsidRPr="0021244B">
        <w:rPr>
          <w:rFonts w:asciiTheme="majorHAnsi" w:hAnsiTheme="majorHAnsi"/>
          <w:bCs/>
          <w:color w:val="000000" w:themeColor="text1"/>
          <w:sz w:val="20"/>
          <w:szCs w:val="20"/>
          <w:lang w:val="es-ES_tradnl"/>
        </w:rPr>
        <w:t>. No obstante, la Comisión observa</w:t>
      </w:r>
      <w:r w:rsidR="00960252" w:rsidRPr="0021244B">
        <w:rPr>
          <w:rFonts w:asciiTheme="majorHAnsi" w:hAnsiTheme="majorHAnsi"/>
          <w:bCs/>
          <w:color w:val="000000" w:themeColor="text1"/>
          <w:sz w:val="20"/>
          <w:szCs w:val="20"/>
          <w:lang w:val="es-ES_tradnl"/>
        </w:rPr>
        <w:t xml:space="preserve"> que el proceso penal contra la Sra. Zuccardi inició en el 2010, y advierte que, transcurridos doce años desde su inicio, éste no ha culminado</w:t>
      </w:r>
      <w:r w:rsidRPr="0021244B">
        <w:rPr>
          <w:rFonts w:asciiTheme="majorHAnsi" w:hAnsiTheme="majorHAnsi"/>
          <w:bCs/>
          <w:color w:val="000000" w:themeColor="text1"/>
          <w:sz w:val="20"/>
          <w:szCs w:val="20"/>
          <w:lang w:val="es-ES_tradnl"/>
        </w:rPr>
        <w:t>.</w:t>
      </w:r>
      <w:r w:rsidR="00526C6A" w:rsidRPr="0021244B">
        <w:rPr>
          <w:rFonts w:asciiTheme="majorHAnsi" w:hAnsiTheme="majorHAnsi"/>
          <w:bCs/>
          <w:color w:val="000000" w:themeColor="text1"/>
          <w:sz w:val="20"/>
          <w:szCs w:val="20"/>
          <w:lang w:val="es-ES_tradnl"/>
        </w:rPr>
        <w:t xml:space="preserve"> </w:t>
      </w:r>
      <w:r w:rsidR="00504E54" w:rsidRPr="0021244B">
        <w:rPr>
          <w:rFonts w:asciiTheme="majorHAnsi" w:hAnsiTheme="majorHAnsi"/>
          <w:bCs/>
          <w:color w:val="000000" w:themeColor="text1"/>
          <w:sz w:val="20"/>
          <w:szCs w:val="20"/>
          <w:lang w:val="es-ES_tradnl"/>
        </w:rPr>
        <w:t>E</w:t>
      </w:r>
      <w:r w:rsidR="00525A70" w:rsidRPr="0021244B">
        <w:rPr>
          <w:rFonts w:asciiTheme="majorHAnsi" w:hAnsiTheme="majorHAnsi"/>
          <w:bCs/>
          <w:color w:val="000000" w:themeColor="text1"/>
          <w:sz w:val="20"/>
          <w:szCs w:val="20"/>
          <w:lang w:val="es-ES_tradnl"/>
        </w:rPr>
        <w:t xml:space="preserve">n </w:t>
      </w:r>
      <w:r w:rsidRPr="0021244B">
        <w:rPr>
          <w:rFonts w:asciiTheme="majorHAnsi" w:hAnsiTheme="majorHAnsi"/>
          <w:bCs/>
          <w:color w:val="000000" w:themeColor="text1"/>
          <w:sz w:val="20"/>
          <w:szCs w:val="20"/>
          <w:lang w:val="es-ES_tradnl"/>
        </w:rPr>
        <w:t>est</w:t>
      </w:r>
      <w:r w:rsidR="000E36E0" w:rsidRPr="0021244B">
        <w:rPr>
          <w:rFonts w:asciiTheme="majorHAnsi" w:hAnsiTheme="majorHAnsi"/>
          <w:bCs/>
          <w:color w:val="000000" w:themeColor="text1"/>
          <w:sz w:val="20"/>
          <w:szCs w:val="20"/>
          <w:lang w:val="es-ES_tradnl"/>
        </w:rPr>
        <w:t>as circunstancias,</w:t>
      </w:r>
      <w:r w:rsidR="00525A70" w:rsidRPr="0021244B">
        <w:rPr>
          <w:rFonts w:asciiTheme="majorHAnsi" w:hAnsiTheme="majorHAnsi"/>
          <w:bCs/>
          <w:color w:val="000000" w:themeColor="text1"/>
          <w:sz w:val="20"/>
          <w:szCs w:val="20"/>
          <w:lang w:val="es-ES_tradnl"/>
        </w:rPr>
        <w:t xml:space="preserve"> la Comisión estima </w:t>
      </w:r>
      <w:r w:rsidRPr="0021244B">
        <w:rPr>
          <w:rFonts w:asciiTheme="majorHAnsi" w:hAnsiTheme="majorHAnsi"/>
          <w:bCs/>
          <w:color w:val="000000" w:themeColor="text1"/>
          <w:sz w:val="20"/>
          <w:szCs w:val="20"/>
          <w:lang w:val="es-ES_tradnl"/>
        </w:rPr>
        <w:t xml:space="preserve">aplicable </w:t>
      </w:r>
      <w:r w:rsidR="00525A70" w:rsidRPr="0021244B">
        <w:rPr>
          <w:rFonts w:asciiTheme="majorHAnsi" w:hAnsiTheme="majorHAnsi"/>
          <w:bCs/>
          <w:color w:val="000000" w:themeColor="text1"/>
          <w:sz w:val="20"/>
          <w:szCs w:val="20"/>
          <w:lang w:val="es-ES_tradnl"/>
        </w:rPr>
        <w:t xml:space="preserve">la excepción </w:t>
      </w:r>
      <w:r w:rsidRPr="0021244B">
        <w:rPr>
          <w:rFonts w:asciiTheme="majorHAnsi" w:hAnsiTheme="majorHAnsi"/>
          <w:bCs/>
          <w:color w:val="000000" w:themeColor="text1"/>
          <w:sz w:val="20"/>
          <w:szCs w:val="20"/>
          <w:lang w:val="es-ES_tradnl"/>
        </w:rPr>
        <w:t xml:space="preserve">al agotamiento de los recursos internos de retardo injustificado </w:t>
      </w:r>
      <w:r w:rsidR="00525A70" w:rsidRPr="0021244B">
        <w:rPr>
          <w:rFonts w:asciiTheme="majorHAnsi" w:hAnsiTheme="majorHAnsi"/>
          <w:bCs/>
          <w:color w:val="000000" w:themeColor="text1"/>
          <w:sz w:val="20"/>
          <w:szCs w:val="20"/>
          <w:lang w:val="es-ES_tradnl"/>
        </w:rPr>
        <w:t>prevista en el</w:t>
      </w:r>
      <w:r w:rsidR="004A2EF7" w:rsidRPr="0021244B">
        <w:rPr>
          <w:rFonts w:asciiTheme="majorHAnsi" w:hAnsiTheme="majorHAnsi"/>
          <w:bCs/>
          <w:color w:val="000000" w:themeColor="text1"/>
          <w:sz w:val="20"/>
          <w:szCs w:val="20"/>
          <w:lang w:val="es-ES_tradnl"/>
        </w:rPr>
        <w:t xml:space="preserve"> artículo 46.1(</w:t>
      </w:r>
      <w:r w:rsidRPr="0021244B">
        <w:rPr>
          <w:rFonts w:asciiTheme="majorHAnsi" w:hAnsiTheme="majorHAnsi"/>
          <w:bCs/>
          <w:color w:val="000000" w:themeColor="text1"/>
          <w:sz w:val="20"/>
          <w:szCs w:val="20"/>
          <w:lang w:val="es-ES_tradnl"/>
        </w:rPr>
        <w:t>c</w:t>
      </w:r>
      <w:r w:rsidR="004A2EF7" w:rsidRPr="0021244B">
        <w:rPr>
          <w:rFonts w:asciiTheme="majorHAnsi" w:hAnsiTheme="majorHAnsi"/>
          <w:bCs/>
          <w:color w:val="000000" w:themeColor="text1"/>
          <w:sz w:val="20"/>
          <w:szCs w:val="20"/>
          <w:lang w:val="es-ES_tradnl"/>
        </w:rPr>
        <w:t xml:space="preserve">) de la Convención Americana a </w:t>
      </w:r>
      <w:r w:rsidR="000E36E0" w:rsidRPr="0021244B">
        <w:rPr>
          <w:rFonts w:asciiTheme="majorHAnsi" w:hAnsiTheme="majorHAnsi"/>
          <w:bCs/>
          <w:color w:val="000000" w:themeColor="text1"/>
          <w:sz w:val="20"/>
          <w:szCs w:val="20"/>
          <w:lang w:val="es-ES_tradnl"/>
        </w:rPr>
        <w:t xml:space="preserve">las referidas </w:t>
      </w:r>
      <w:r w:rsidR="004A2EF7" w:rsidRPr="0021244B">
        <w:rPr>
          <w:rFonts w:asciiTheme="majorHAnsi" w:hAnsiTheme="majorHAnsi"/>
          <w:bCs/>
          <w:color w:val="000000" w:themeColor="text1"/>
          <w:sz w:val="20"/>
          <w:szCs w:val="20"/>
          <w:lang w:val="es-ES_tradnl"/>
        </w:rPr>
        <w:t>reclamaciones.</w:t>
      </w:r>
      <w:r w:rsidR="00610291" w:rsidRPr="0021244B">
        <w:rPr>
          <w:rFonts w:asciiTheme="majorHAnsi" w:hAnsiTheme="majorHAnsi"/>
          <w:bCs/>
          <w:color w:val="000000" w:themeColor="text1"/>
          <w:sz w:val="20"/>
          <w:szCs w:val="20"/>
          <w:lang w:val="es-ES_tradnl"/>
        </w:rPr>
        <w:t xml:space="preserve"> </w:t>
      </w:r>
      <w:r w:rsidR="004A2EF7" w:rsidRPr="0021244B">
        <w:rPr>
          <w:rFonts w:asciiTheme="majorHAnsi" w:hAnsiTheme="majorHAnsi"/>
          <w:bCs/>
          <w:color w:val="000000" w:themeColor="text1"/>
          <w:sz w:val="20"/>
          <w:szCs w:val="20"/>
          <w:lang w:val="es-ES_tradnl"/>
        </w:rPr>
        <w:t>Dado que la petición fue presentada estando en curso el proceso penal en cuyo marco se emitieron las decisiones y estando vigentes los alegados perjuicios, la Comisión también est</w:t>
      </w:r>
      <w:r w:rsidR="000E36E0" w:rsidRPr="0021244B">
        <w:rPr>
          <w:rFonts w:asciiTheme="majorHAnsi" w:hAnsiTheme="majorHAnsi"/>
          <w:bCs/>
          <w:color w:val="000000" w:themeColor="text1"/>
          <w:sz w:val="20"/>
          <w:szCs w:val="20"/>
          <w:lang w:val="es-ES_tradnl"/>
        </w:rPr>
        <w:t>ima que estas reclamaciones fueron presentadas dentro de plazo razonable en los términos del artículo 32.2 del Reglamento de la Comisión.</w:t>
      </w:r>
    </w:p>
    <w:p w14:paraId="5FF440A3" w14:textId="3C6460E3" w:rsidR="000E36E0" w:rsidRPr="0021244B" w:rsidRDefault="000E36E0" w:rsidP="000E36E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sz w:val="20"/>
          <w:szCs w:val="20"/>
          <w:lang w:val="es-ES_tradnl"/>
        </w:rPr>
      </w:pPr>
      <w:r w:rsidRPr="0021244B">
        <w:rPr>
          <w:rFonts w:asciiTheme="majorHAnsi" w:hAnsiTheme="majorHAnsi"/>
          <w:bCs/>
          <w:color w:val="000000" w:themeColor="text1"/>
          <w:sz w:val="20"/>
          <w:szCs w:val="20"/>
          <w:lang w:val="es-ES_tradnl"/>
        </w:rPr>
        <w:t>En cuanto a las reclamaciones relacionad</w:t>
      </w:r>
      <w:r w:rsidR="00A94F71" w:rsidRPr="0021244B">
        <w:rPr>
          <w:rFonts w:asciiTheme="majorHAnsi" w:hAnsiTheme="majorHAnsi"/>
          <w:bCs/>
          <w:color w:val="000000" w:themeColor="text1"/>
          <w:sz w:val="20"/>
          <w:szCs w:val="20"/>
          <w:lang w:val="es-ES_tradnl"/>
        </w:rPr>
        <w:t>a</w:t>
      </w:r>
      <w:r w:rsidRPr="0021244B">
        <w:rPr>
          <w:rFonts w:asciiTheme="majorHAnsi" w:hAnsiTheme="majorHAnsi"/>
          <w:bCs/>
          <w:color w:val="000000" w:themeColor="text1"/>
          <w:sz w:val="20"/>
          <w:szCs w:val="20"/>
          <w:lang w:val="es-ES_tradnl"/>
        </w:rPr>
        <w:t xml:space="preserve">s con </w:t>
      </w:r>
      <w:r w:rsidR="0097672A" w:rsidRPr="0021244B">
        <w:rPr>
          <w:rFonts w:asciiTheme="majorHAnsi" w:hAnsiTheme="majorHAnsi"/>
          <w:bCs/>
          <w:color w:val="000000" w:themeColor="text1"/>
          <w:sz w:val="20"/>
          <w:szCs w:val="20"/>
          <w:lang w:val="es-ES_tradnl"/>
        </w:rPr>
        <w:t>la mala aplicación y prolongación ilícita de la prisión preventiva de la presunta víctima</w:t>
      </w:r>
      <w:r w:rsidRPr="0021244B">
        <w:rPr>
          <w:rFonts w:asciiTheme="majorHAnsi" w:hAnsiTheme="majorHAnsi"/>
          <w:bCs/>
          <w:color w:val="000000" w:themeColor="text1"/>
          <w:sz w:val="20"/>
          <w:szCs w:val="20"/>
          <w:lang w:val="es-ES_tradnl"/>
        </w:rPr>
        <w:t xml:space="preserve">, la </w:t>
      </w:r>
      <w:r w:rsidR="00A94F71" w:rsidRPr="0021244B">
        <w:rPr>
          <w:rFonts w:asciiTheme="majorHAnsi" w:hAnsiTheme="majorHAnsi"/>
          <w:bCs/>
          <w:color w:val="000000" w:themeColor="text1"/>
          <w:sz w:val="20"/>
          <w:szCs w:val="20"/>
          <w:lang w:val="es-ES_tradnl"/>
        </w:rPr>
        <w:t xml:space="preserve">Comisión ha sostenido reiteradamente que este tipo de reclamos </w:t>
      </w:r>
      <w:r w:rsidR="00A94F71" w:rsidRPr="0021244B">
        <w:rPr>
          <w:rFonts w:asciiTheme="majorHAnsi" w:hAnsiTheme="majorHAnsi" w:cs="Calibri"/>
          <w:sz w:val="20"/>
          <w:szCs w:val="20"/>
          <w:lang w:val="es-ES_tradnl"/>
        </w:rPr>
        <w:t>pueden tener su propia dinámica de agotamiento de los recursos internos, independiente de aquella propia del proceso penal como un todo; y que, con respecto a este tipo de reclamaciones, para el cumplimiento del requisito del artículo 46.1(a) de la Convención Americana es suficiente la solicitud de excarcelación y su denegatoria</w:t>
      </w:r>
      <w:r w:rsidR="00A94F71" w:rsidRPr="0021244B">
        <w:rPr>
          <w:rStyle w:val="FootnoteReference"/>
          <w:rFonts w:asciiTheme="majorHAnsi" w:hAnsiTheme="majorHAnsi" w:cs="Calibri"/>
          <w:sz w:val="20"/>
          <w:szCs w:val="20"/>
          <w:lang w:val="es-ES_tradnl"/>
        </w:rPr>
        <w:footnoteReference w:id="7"/>
      </w:r>
      <w:r w:rsidR="00A94F71" w:rsidRPr="0021244B">
        <w:rPr>
          <w:rFonts w:asciiTheme="majorHAnsi" w:hAnsiTheme="majorHAnsi" w:cs="Calibri"/>
          <w:sz w:val="20"/>
          <w:szCs w:val="20"/>
          <w:lang w:val="es-ES_tradnl"/>
        </w:rPr>
        <w:t>.</w:t>
      </w:r>
    </w:p>
    <w:p w14:paraId="10879EBD" w14:textId="3B7277C0" w:rsidR="00735EF1" w:rsidRPr="0021244B" w:rsidRDefault="00A94F71" w:rsidP="00B0274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sz w:val="20"/>
          <w:szCs w:val="20"/>
          <w:lang w:val="es-ES_tradnl"/>
        </w:rPr>
      </w:pPr>
      <w:r w:rsidRPr="0021244B">
        <w:rPr>
          <w:rFonts w:asciiTheme="majorHAnsi" w:hAnsiTheme="majorHAnsi"/>
          <w:bCs/>
          <w:color w:val="000000" w:themeColor="text1"/>
          <w:sz w:val="20"/>
          <w:szCs w:val="20"/>
          <w:lang w:val="es-ES_tradnl"/>
        </w:rPr>
        <w:t>En el presente caso surge del expediente que la excarcelación de la presunta víctima fue solicitada en múltiples ocasiones</w:t>
      </w:r>
      <w:r w:rsidR="00F82F43" w:rsidRPr="0021244B">
        <w:rPr>
          <w:rFonts w:asciiTheme="majorHAnsi" w:hAnsiTheme="majorHAnsi"/>
          <w:bCs/>
          <w:color w:val="000000" w:themeColor="text1"/>
          <w:sz w:val="20"/>
          <w:szCs w:val="20"/>
          <w:lang w:val="es-ES_tradnl"/>
        </w:rPr>
        <w:t xml:space="preserve">, llegando la presunta víctima a interponer una acción de tutela contra una de las denegatorias de libertad, siendo la tutela rechazada en dos instancias. Según lo indicado por el Estado, </w:t>
      </w:r>
      <w:r w:rsidR="00F82F43" w:rsidRPr="0021244B">
        <w:rPr>
          <w:rFonts w:asciiTheme="majorHAnsi" w:hAnsiTheme="majorHAnsi"/>
          <w:bCs/>
          <w:sz w:val="20"/>
          <w:szCs w:val="20"/>
          <w:lang w:val="es-ES_tradnl"/>
        </w:rPr>
        <w:t>el 4 de abril de 2016 la</w:t>
      </w:r>
      <w:r w:rsidR="00B0274B" w:rsidRPr="0021244B">
        <w:rPr>
          <w:rFonts w:asciiTheme="majorHAnsi" w:hAnsiTheme="majorHAnsi"/>
          <w:bCs/>
          <w:sz w:val="20"/>
          <w:szCs w:val="20"/>
          <w:lang w:val="es-ES_tradnl"/>
        </w:rPr>
        <w:t xml:space="preserve"> Sala de Casación Penal</w:t>
      </w:r>
      <w:r w:rsidR="00F82F43" w:rsidRPr="0021244B">
        <w:rPr>
          <w:rFonts w:asciiTheme="majorHAnsi" w:hAnsiTheme="majorHAnsi"/>
          <w:bCs/>
          <w:sz w:val="20"/>
          <w:szCs w:val="20"/>
          <w:lang w:val="es-ES_tradnl"/>
        </w:rPr>
        <w:t xml:space="preserve"> decretó </w:t>
      </w:r>
      <w:r w:rsidR="00B0274B" w:rsidRPr="0021244B">
        <w:rPr>
          <w:rFonts w:asciiTheme="majorHAnsi" w:hAnsiTheme="majorHAnsi"/>
          <w:bCs/>
          <w:sz w:val="20"/>
          <w:szCs w:val="20"/>
          <w:lang w:val="es-ES_tradnl"/>
        </w:rPr>
        <w:t xml:space="preserve">la </w:t>
      </w:r>
      <w:r w:rsidR="00F82F43" w:rsidRPr="0021244B">
        <w:rPr>
          <w:rFonts w:asciiTheme="majorHAnsi" w:hAnsiTheme="majorHAnsi"/>
          <w:bCs/>
          <w:sz w:val="20"/>
          <w:szCs w:val="20"/>
          <w:lang w:val="es-ES_tradnl"/>
        </w:rPr>
        <w:t>libertad condicional</w:t>
      </w:r>
      <w:r w:rsidR="00B0274B" w:rsidRPr="0021244B">
        <w:rPr>
          <w:rFonts w:asciiTheme="majorHAnsi" w:hAnsiTheme="majorHAnsi"/>
          <w:bCs/>
          <w:sz w:val="20"/>
          <w:szCs w:val="20"/>
          <w:lang w:val="es-ES_tradnl"/>
        </w:rPr>
        <w:t xml:space="preserve"> de la presunta víctima concluyendo que la prisión preventiva había excedido el término legal pertinente</w:t>
      </w:r>
      <w:r w:rsidR="00735EF1" w:rsidRPr="0021244B">
        <w:rPr>
          <w:rFonts w:asciiTheme="majorHAnsi" w:hAnsiTheme="majorHAnsi"/>
          <w:bCs/>
          <w:sz w:val="20"/>
          <w:szCs w:val="20"/>
          <w:lang w:val="es-ES_tradnl"/>
        </w:rPr>
        <w:t>, pero que el exceso fue solo de once días luego de descontado el tiempo perdido a causa de recursos interpuestos por la defensa de la presunta víctima que estimó dilatorios</w:t>
      </w:r>
      <w:r w:rsidR="00B45611" w:rsidRPr="0021244B">
        <w:rPr>
          <w:rFonts w:asciiTheme="majorHAnsi" w:hAnsiTheme="majorHAnsi"/>
          <w:bCs/>
          <w:sz w:val="20"/>
          <w:szCs w:val="20"/>
          <w:lang w:val="es-ES_tradnl"/>
        </w:rPr>
        <w:t xml:space="preserve">. </w:t>
      </w:r>
    </w:p>
    <w:p w14:paraId="6F6CECE4" w14:textId="2CEBED74" w:rsidR="00B0274B" w:rsidRPr="0021244B" w:rsidRDefault="00735EF1" w:rsidP="00B0274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sz w:val="20"/>
          <w:szCs w:val="20"/>
          <w:lang w:val="es-ES_tradnl"/>
        </w:rPr>
      </w:pPr>
      <w:r w:rsidRPr="0021244B">
        <w:rPr>
          <w:rFonts w:asciiTheme="majorHAnsi" w:hAnsiTheme="majorHAnsi"/>
          <w:bCs/>
          <w:sz w:val="20"/>
          <w:szCs w:val="20"/>
          <w:lang w:val="es-ES_tradnl"/>
        </w:rPr>
        <w:t>Por lo expuesto, la Comisión concluye que la</w:t>
      </w:r>
      <w:r w:rsidR="00BB7362" w:rsidRPr="0021244B">
        <w:rPr>
          <w:rFonts w:asciiTheme="majorHAnsi" w:hAnsiTheme="majorHAnsi"/>
          <w:bCs/>
          <w:sz w:val="20"/>
          <w:szCs w:val="20"/>
          <w:lang w:val="es-ES_tradnl"/>
        </w:rPr>
        <w:t xml:space="preserve">s reclamaciones relacionadas con la </w:t>
      </w:r>
      <w:r w:rsidRPr="0021244B">
        <w:rPr>
          <w:rFonts w:asciiTheme="majorHAnsi" w:hAnsiTheme="majorHAnsi"/>
          <w:bCs/>
          <w:sz w:val="20"/>
          <w:szCs w:val="20"/>
          <w:lang w:val="es-ES_tradnl"/>
        </w:rPr>
        <w:t>prisión preventiva cumple</w:t>
      </w:r>
      <w:r w:rsidR="00BB7362" w:rsidRPr="0021244B">
        <w:rPr>
          <w:rFonts w:asciiTheme="majorHAnsi" w:hAnsiTheme="majorHAnsi"/>
          <w:bCs/>
          <w:sz w:val="20"/>
          <w:szCs w:val="20"/>
          <w:lang w:val="es-ES_tradnl"/>
        </w:rPr>
        <w:t>n</w:t>
      </w:r>
      <w:r w:rsidRPr="0021244B">
        <w:rPr>
          <w:rFonts w:asciiTheme="majorHAnsi" w:hAnsiTheme="majorHAnsi"/>
          <w:bCs/>
          <w:sz w:val="20"/>
          <w:szCs w:val="20"/>
          <w:lang w:val="es-ES_tradnl"/>
        </w:rPr>
        <w:t xml:space="preserve"> co</w:t>
      </w:r>
      <w:r w:rsidR="00CE046D" w:rsidRPr="0021244B">
        <w:rPr>
          <w:rFonts w:asciiTheme="majorHAnsi" w:hAnsiTheme="majorHAnsi"/>
          <w:bCs/>
          <w:sz w:val="20"/>
          <w:szCs w:val="20"/>
          <w:lang w:val="es-ES_tradnl"/>
        </w:rPr>
        <w:t xml:space="preserve">n los requisitos </w:t>
      </w:r>
      <w:r w:rsidRPr="0021244B">
        <w:rPr>
          <w:rFonts w:asciiTheme="majorHAnsi" w:hAnsiTheme="majorHAnsi"/>
          <w:bCs/>
          <w:sz w:val="20"/>
          <w:szCs w:val="20"/>
          <w:lang w:val="es-ES_tradnl"/>
        </w:rPr>
        <w:t>el requisito del artículo 46.1(a)</w:t>
      </w:r>
      <w:r w:rsidR="00BB7362" w:rsidRPr="0021244B">
        <w:rPr>
          <w:rFonts w:asciiTheme="majorHAnsi" w:hAnsiTheme="majorHAnsi"/>
          <w:bCs/>
          <w:sz w:val="20"/>
          <w:szCs w:val="20"/>
          <w:lang w:val="es-ES_tradnl"/>
        </w:rPr>
        <w:t xml:space="preserve"> </w:t>
      </w:r>
      <w:r w:rsidR="00CE046D" w:rsidRPr="0021244B">
        <w:rPr>
          <w:rFonts w:asciiTheme="majorHAnsi" w:hAnsiTheme="majorHAnsi"/>
          <w:bCs/>
          <w:sz w:val="20"/>
          <w:szCs w:val="20"/>
          <w:lang w:val="es-ES_tradnl"/>
        </w:rPr>
        <w:t>de la Convención Americana</w:t>
      </w:r>
      <w:r w:rsidR="00BB7362" w:rsidRPr="0021244B">
        <w:rPr>
          <w:rFonts w:asciiTheme="majorHAnsi" w:hAnsiTheme="majorHAnsi"/>
          <w:bCs/>
          <w:sz w:val="20"/>
          <w:szCs w:val="20"/>
          <w:lang w:val="es-ES_tradnl"/>
        </w:rPr>
        <w:t>. Dado que la decisión final con respecto a la prisión preventiva se emitió con posterioridad a la presentación de la petición, la Comisión también concluye que estas reclamaciones cumplen con el requisito del artículo 46.1(b) de la Convención Americana.</w:t>
      </w:r>
    </w:p>
    <w:p w14:paraId="7F8C934E" w14:textId="77777777" w:rsidR="0085147C" w:rsidRPr="0021244B" w:rsidRDefault="0085147C" w:rsidP="0085147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r w:rsidRPr="0021244B">
        <w:rPr>
          <w:rFonts w:asciiTheme="majorHAnsi" w:hAnsiTheme="majorHAnsi"/>
          <w:b/>
          <w:bCs/>
          <w:sz w:val="20"/>
          <w:szCs w:val="20"/>
          <w:lang w:val="es-ES_tradnl"/>
        </w:rPr>
        <w:t>VII.</w:t>
      </w:r>
      <w:r w:rsidRPr="0021244B">
        <w:rPr>
          <w:rFonts w:asciiTheme="majorHAnsi" w:hAnsiTheme="majorHAnsi"/>
          <w:b/>
          <w:bCs/>
          <w:sz w:val="20"/>
          <w:szCs w:val="20"/>
          <w:lang w:val="es-ES_tradnl"/>
        </w:rPr>
        <w:tab/>
        <w:t>ANÁLISIS DE CARACTERIZACIÓN DE LOS HECHOS ALEGADOS</w:t>
      </w:r>
    </w:p>
    <w:p w14:paraId="4EFC021C" w14:textId="77777777" w:rsidR="0085147C" w:rsidRPr="0021244B" w:rsidRDefault="0085147C" w:rsidP="0085147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34E9BFDE" w14:textId="1FB6B0DC" w:rsidR="0085147C" w:rsidRPr="0050317C" w:rsidRDefault="0085147C" w:rsidP="00851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21244B">
        <w:rPr>
          <w:rFonts w:asciiTheme="majorHAnsi" w:hAnsiTheme="majorHAnsi"/>
          <w:sz w:val="20"/>
          <w:szCs w:val="20"/>
          <w:lang w:val="es-ES_tradnl"/>
        </w:rPr>
        <w:t>Preliminarmente y dado que el Estado ha presentado argumentos relacionados con la fórmula de la “cuarta instancia”, la Comisión reitera que</w:t>
      </w:r>
      <w:r w:rsidR="005B473A" w:rsidRPr="0021244B">
        <w:rPr>
          <w:rFonts w:asciiTheme="majorHAnsi" w:hAnsiTheme="majorHAnsi"/>
          <w:sz w:val="20"/>
          <w:szCs w:val="20"/>
          <w:lang w:val="es-ES_tradnl"/>
        </w:rPr>
        <w:t>,</w:t>
      </w:r>
      <w:r w:rsidRPr="0021244B">
        <w:rPr>
          <w:rFonts w:asciiTheme="majorHAnsi" w:hAnsiTheme="majorHAnsi"/>
          <w:sz w:val="20"/>
          <w:szCs w:val="20"/>
          <w:lang w:val="es-ES_tradnl"/>
        </w:rPr>
        <w:t xml:space="preserve"> a efectos de la admisibilidad</w:t>
      </w:r>
      <w:r w:rsidR="005B473A" w:rsidRPr="0021244B">
        <w:rPr>
          <w:rFonts w:asciiTheme="majorHAnsi" w:hAnsiTheme="majorHAnsi"/>
          <w:sz w:val="20"/>
          <w:szCs w:val="20"/>
          <w:lang w:val="es-ES_tradnl"/>
        </w:rPr>
        <w:t>,</w:t>
      </w:r>
      <w:r w:rsidRPr="0021244B">
        <w:rPr>
          <w:rFonts w:asciiTheme="majorHAnsi" w:hAnsiTheme="majorHAnsi"/>
          <w:sz w:val="20"/>
          <w:szCs w:val="20"/>
          <w:lang w:val="es-ES_tradnl"/>
        </w:rPr>
        <w:t xml:space="preserve"> debe decidir si los hechos alegados pueden caracterizar una violación de derechos, según lo estipulado en el artículo 47(b) de la Convención Americana; o si la petición es </w:t>
      </w:r>
      <w:r w:rsidR="00005993" w:rsidRPr="0021244B">
        <w:rPr>
          <w:rFonts w:asciiTheme="majorHAnsi" w:hAnsiTheme="majorHAnsi"/>
          <w:sz w:val="20"/>
          <w:szCs w:val="20"/>
          <w:lang w:val="es-ES_tradnl"/>
        </w:rPr>
        <w:t>“</w:t>
      </w:r>
      <w:r w:rsidRPr="0021244B">
        <w:rPr>
          <w:rFonts w:asciiTheme="majorHAnsi" w:hAnsiTheme="majorHAnsi"/>
          <w:sz w:val="20"/>
          <w:szCs w:val="20"/>
          <w:lang w:val="es-ES_tradnl"/>
        </w:rPr>
        <w:t>manifiestamente infundada</w:t>
      </w:r>
      <w:r w:rsidR="00005993" w:rsidRPr="0021244B">
        <w:rPr>
          <w:rFonts w:asciiTheme="majorHAnsi" w:hAnsiTheme="majorHAnsi"/>
          <w:sz w:val="20"/>
          <w:szCs w:val="20"/>
          <w:lang w:val="es-ES_tradnl"/>
        </w:rPr>
        <w:t>”</w:t>
      </w:r>
      <w:r w:rsidRPr="0021244B">
        <w:rPr>
          <w:rFonts w:asciiTheme="majorHAnsi" w:hAnsiTheme="majorHAnsi"/>
          <w:sz w:val="20"/>
          <w:szCs w:val="20"/>
          <w:lang w:val="es-ES_tradnl"/>
        </w:rPr>
        <w:t xml:space="preserve"> o es evidente su total improcedencia conforme al inciso (c) de dicho artículo. El criterio de evaluación de dichos requisitos difiere del que se utiliza para pronunciarse sobre el fondo de una petición. Asimismo, dentro del marco de su mandato la Comisión Interamericana es competente para declarar admisible una petición cuando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elementos que, de ser ciertos, podrían constituir prima facie violaciones a la Convención Americana</w:t>
      </w:r>
      <w:r w:rsidRPr="0021244B">
        <w:rPr>
          <w:rStyle w:val="FootnoteReference"/>
          <w:rFonts w:asciiTheme="majorHAnsi" w:hAnsiTheme="majorHAnsi" w:cs="Calibri"/>
          <w:sz w:val="20"/>
          <w:szCs w:val="20"/>
          <w:lang w:val="es-ES_tradnl"/>
        </w:rPr>
        <w:footnoteReference w:id="8"/>
      </w:r>
      <w:r w:rsidRPr="0021244B">
        <w:rPr>
          <w:rFonts w:asciiTheme="majorHAnsi" w:hAnsiTheme="majorHAnsi"/>
          <w:sz w:val="20"/>
          <w:szCs w:val="20"/>
          <w:lang w:val="es-ES_tradnl"/>
        </w:rPr>
        <w:t>.</w:t>
      </w:r>
    </w:p>
    <w:p w14:paraId="450C121E" w14:textId="77777777" w:rsidR="0050317C" w:rsidRPr="0021244B" w:rsidRDefault="0050317C" w:rsidP="0050317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159BD2F9" w14:textId="77777777" w:rsidR="0085147C" w:rsidRPr="0021244B" w:rsidRDefault="0085147C" w:rsidP="0085147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496D7D48" w14:textId="32A53BF1" w:rsidR="0083160E" w:rsidRPr="0021244B" w:rsidRDefault="0085147C" w:rsidP="000B645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21244B">
        <w:rPr>
          <w:rFonts w:asciiTheme="majorHAnsi" w:hAnsiTheme="majorHAnsi"/>
          <w:sz w:val="20"/>
          <w:szCs w:val="20"/>
          <w:lang w:val="es-ES_tradnl"/>
        </w:rPr>
        <w:lastRenderedPageBreak/>
        <w:t xml:space="preserve">La presente petición incluye alegaciones respecto </w:t>
      </w:r>
      <w:r w:rsidR="00E93F4C" w:rsidRPr="0021244B">
        <w:rPr>
          <w:rFonts w:asciiTheme="majorHAnsi" w:hAnsiTheme="majorHAnsi"/>
          <w:sz w:val="20"/>
          <w:szCs w:val="20"/>
          <w:lang w:val="es-ES_tradnl"/>
        </w:rPr>
        <w:t>de</w:t>
      </w:r>
      <w:r w:rsidRPr="0021244B">
        <w:rPr>
          <w:rFonts w:asciiTheme="majorHAnsi" w:hAnsiTheme="majorHAnsi"/>
          <w:sz w:val="20"/>
          <w:szCs w:val="20"/>
          <w:lang w:val="es-ES_tradnl"/>
        </w:rPr>
        <w:t xml:space="preserve"> </w:t>
      </w:r>
      <w:r w:rsidR="0083160E" w:rsidRPr="0021244B">
        <w:rPr>
          <w:rFonts w:asciiTheme="majorHAnsi" w:hAnsiTheme="majorHAnsi"/>
          <w:sz w:val="20"/>
          <w:szCs w:val="20"/>
          <w:lang w:val="es-ES_tradnl"/>
        </w:rPr>
        <w:t xml:space="preserve">decisiones perjudiciales </w:t>
      </w:r>
      <w:r w:rsidR="00E93F4C" w:rsidRPr="0021244B">
        <w:rPr>
          <w:rFonts w:asciiTheme="majorHAnsi" w:hAnsiTheme="majorHAnsi"/>
          <w:sz w:val="20"/>
          <w:szCs w:val="20"/>
          <w:lang w:val="es-ES_tradnl"/>
        </w:rPr>
        <w:t>par</w:t>
      </w:r>
      <w:r w:rsidR="0083160E" w:rsidRPr="0021244B">
        <w:rPr>
          <w:rFonts w:asciiTheme="majorHAnsi" w:hAnsiTheme="majorHAnsi"/>
          <w:sz w:val="20"/>
          <w:szCs w:val="20"/>
          <w:lang w:val="es-ES_tradnl"/>
        </w:rPr>
        <w:t xml:space="preserve">a la presunta víctima </w:t>
      </w:r>
      <w:r w:rsidR="00E93F4C" w:rsidRPr="0021244B">
        <w:rPr>
          <w:rFonts w:asciiTheme="majorHAnsi" w:hAnsiTheme="majorHAnsi"/>
          <w:sz w:val="20"/>
          <w:szCs w:val="20"/>
          <w:lang w:val="es-ES_tradnl"/>
        </w:rPr>
        <w:t xml:space="preserve">que </w:t>
      </w:r>
      <w:r w:rsidR="0083160E" w:rsidRPr="0021244B">
        <w:rPr>
          <w:rFonts w:asciiTheme="majorHAnsi" w:hAnsiTheme="majorHAnsi"/>
          <w:sz w:val="20"/>
          <w:szCs w:val="20"/>
          <w:lang w:val="es-ES_tradnl"/>
        </w:rPr>
        <w:t xml:space="preserve">fueron proferidas en instancia única por la Sala de Casación de Penal en condiciones en que dicha Sala no podía ser considerada un tribunal imparcial porque actuaba simultáneamente como parte investigadora, acusadora y juzgadora del proceso. </w:t>
      </w:r>
      <w:r w:rsidR="00FE353F" w:rsidRPr="0021244B">
        <w:rPr>
          <w:rFonts w:asciiTheme="majorHAnsi" w:hAnsiTheme="majorHAnsi"/>
          <w:sz w:val="20"/>
          <w:szCs w:val="20"/>
          <w:lang w:val="es-ES_tradnl"/>
        </w:rPr>
        <w:t>La Corte Interamericana ha indicado que “</w:t>
      </w:r>
      <w:r w:rsidR="00FE353F" w:rsidRPr="0021244B">
        <w:rPr>
          <w:rFonts w:asciiTheme="majorHAnsi" w:hAnsiTheme="majorHAnsi"/>
          <w:i/>
          <w:iCs/>
          <w:sz w:val="20"/>
          <w:szCs w:val="20"/>
          <w:lang w:val="es-ES_tradnl"/>
        </w:rPr>
        <w:t>la imparcialidad exige que el juez que interviene en una contienda particular se aproxime a los hechos de la causa careciendo, de manera subjetiva, de todo prejuicio y, asimismo, ofreciendo garantías suficientes de índole objetiva que permitan desterrar toda duda que el justiciable o la comunidad puedan albergar respecto de la ausencia de imparcialidad</w:t>
      </w:r>
      <w:r w:rsidR="00FE353F" w:rsidRPr="0021244B">
        <w:rPr>
          <w:rFonts w:asciiTheme="majorHAnsi" w:hAnsiTheme="majorHAnsi"/>
          <w:sz w:val="20"/>
          <w:szCs w:val="20"/>
          <w:lang w:val="es-ES_tradnl"/>
        </w:rPr>
        <w:t>”</w:t>
      </w:r>
      <w:r w:rsidR="00FE353F" w:rsidRPr="0021244B">
        <w:rPr>
          <w:rStyle w:val="FootnoteReference"/>
          <w:rFonts w:asciiTheme="majorHAnsi" w:hAnsiTheme="majorHAnsi"/>
          <w:sz w:val="20"/>
          <w:szCs w:val="20"/>
          <w:lang w:val="es-ES_tradnl"/>
        </w:rPr>
        <w:footnoteReference w:id="9"/>
      </w:r>
      <w:r w:rsidR="00FE353F" w:rsidRPr="0021244B">
        <w:rPr>
          <w:rFonts w:asciiTheme="majorHAnsi" w:hAnsiTheme="majorHAnsi"/>
          <w:sz w:val="20"/>
          <w:szCs w:val="20"/>
          <w:lang w:val="es-ES_tradnl"/>
        </w:rPr>
        <w:t xml:space="preserve">. </w:t>
      </w:r>
      <w:r w:rsidR="00B302AB" w:rsidRPr="0021244B">
        <w:rPr>
          <w:rFonts w:asciiTheme="majorHAnsi" w:hAnsiTheme="majorHAnsi"/>
          <w:sz w:val="20"/>
          <w:szCs w:val="20"/>
          <w:lang w:val="es-ES_tradnl"/>
        </w:rPr>
        <w:t>En el presente caso, y como ya lo ha hecho ante peticiones que p</w:t>
      </w:r>
      <w:r w:rsidR="00193A12" w:rsidRPr="0021244B">
        <w:rPr>
          <w:rFonts w:asciiTheme="majorHAnsi" w:hAnsiTheme="majorHAnsi"/>
          <w:sz w:val="20"/>
          <w:szCs w:val="20"/>
          <w:lang w:val="es-ES_tradnl"/>
        </w:rPr>
        <w:t xml:space="preserve">lantean situaciones </w:t>
      </w:r>
      <w:r w:rsidR="00B302AB" w:rsidRPr="0021244B">
        <w:rPr>
          <w:rFonts w:asciiTheme="majorHAnsi" w:hAnsiTheme="majorHAnsi"/>
          <w:sz w:val="20"/>
          <w:szCs w:val="20"/>
          <w:lang w:val="es-ES_tradnl"/>
        </w:rPr>
        <w:t>similares</w:t>
      </w:r>
      <w:r w:rsidR="0020598A" w:rsidRPr="0021244B">
        <w:rPr>
          <w:rStyle w:val="FootnoteReference"/>
          <w:rFonts w:asciiTheme="majorHAnsi" w:hAnsiTheme="majorHAnsi"/>
          <w:sz w:val="20"/>
          <w:szCs w:val="20"/>
          <w:lang w:val="es-ES_tradnl"/>
        </w:rPr>
        <w:footnoteReference w:id="10"/>
      </w:r>
      <w:r w:rsidR="00B302AB" w:rsidRPr="0021244B">
        <w:rPr>
          <w:rFonts w:asciiTheme="majorHAnsi" w:hAnsiTheme="majorHAnsi"/>
          <w:sz w:val="20"/>
          <w:szCs w:val="20"/>
          <w:lang w:val="es-ES_tradnl"/>
        </w:rPr>
        <w:t xml:space="preserve">, la Comisión estima que </w:t>
      </w:r>
      <w:r w:rsidR="00193A12" w:rsidRPr="0021244B">
        <w:rPr>
          <w:rFonts w:asciiTheme="majorHAnsi" w:hAnsiTheme="majorHAnsi"/>
          <w:sz w:val="20"/>
          <w:szCs w:val="20"/>
          <w:lang w:val="es-ES_tradnl"/>
        </w:rPr>
        <w:t xml:space="preserve">no se puede tachar </w:t>
      </w:r>
      <w:r w:rsidR="00193A12" w:rsidRPr="0021244B">
        <w:rPr>
          <w:rFonts w:asciiTheme="majorHAnsi" w:hAnsiTheme="majorHAnsi"/>
          <w:i/>
          <w:iCs/>
          <w:sz w:val="20"/>
          <w:szCs w:val="20"/>
          <w:lang w:val="es-ES_tradnl"/>
        </w:rPr>
        <w:t>prima facie</w:t>
      </w:r>
      <w:r w:rsidR="00193A12" w:rsidRPr="0021244B">
        <w:rPr>
          <w:rFonts w:asciiTheme="majorHAnsi" w:hAnsiTheme="majorHAnsi"/>
          <w:sz w:val="20"/>
          <w:szCs w:val="20"/>
          <w:lang w:val="es-ES_tradnl"/>
        </w:rPr>
        <w:t xml:space="preserve"> de manifiestamente infundado que la </w:t>
      </w:r>
      <w:r w:rsidR="0020598A" w:rsidRPr="0021244B">
        <w:rPr>
          <w:rFonts w:asciiTheme="majorHAnsi" w:hAnsiTheme="majorHAnsi"/>
          <w:sz w:val="20"/>
          <w:szCs w:val="20"/>
          <w:lang w:val="es-ES_tradnl"/>
        </w:rPr>
        <w:t>acumulación de las funciones de investigación, acusación y juzgamiento en unas mismas personas interfiera, desde un punto de vista objetivo, con la garantía del derecho a un tribunal imparcial.</w:t>
      </w:r>
    </w:p>
    <w:p w14:paraId="29B1BBF3" w14:textId="77777777" w:rsidR="0020598A" w:rsidRPr="0021244B" w:rsidRDefault="0020598A" w:rsidP="0020598A">
      <w:pPr>
        <w:pStyle w:val="ListParagraph"/>
        <w:rPr>
          <w:rFonts w:asciiTheme="majorHAnsi" w:hAnsiTheme="majorHAnsi"/>
          <w:b/>
          <w:bCs/>
          <w:sz w:val="20"/>
          <w:szCs w:val="20"/>
          <w:lang w:val="es-ES_tradnl"/>
        </w:rPr>
      </w:pPr>
    </w:p>
    <w:p w14:paraId="7FAA5DA1" w14:textId="468B7A65" w:rsidR="00E976C8" w:rsidRPr="0021244B" w:rsidRDefault="0020598A" w:rsidP="00E976C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21244B">
        <w:rPr>
          <w:rFonts w:asciiTheme="majorHAnsi" w:hAnsiTheme="majorHAnsi"/>
          <w:sz w:val="20"/>
          <w:szCs w:val="20"/>
          <w:lang w:val="es-ES_tradnl"/>
        </w:rPr>
        <w:t xml:space="preserve">La Comisión toma nota que el Estado ha alegado que el reclamo relacionado con la supuesta falta de imparcialidad objetiva de la Sala de Casación Penal </w:t>
      </w:r>
      <w:r w:rsidR="00A1126B" w:rsidRPr="0021244B">
        <w:rPr>
          <w:rFonts w:asciiTheme="majorHAnsi" w:hAnsiTheme="majorHAnsi"/>
          <w:sz w:val="20"/>
          <w:szCs w:val="20"/>
          <w:lang w:val="es-ES_tradnl"/>
        </w:rPr>
        <w:t>es de naturaleza abstracta porque no se ha proferido sentencia condenatoria de la presunta víctima, resaltando además que estando en curso el proceso contra esta se modificó el régimen procesal aplicable para desconcentrar las funciones de investigación, acusación y juzgamiento. Sin embargo, la parte peticionaria ha explicado que mientras</w:t>
      </w:r>
      <w:r w:rsidR="00E976C8" w:rsidRPr="0021244B">
        <w:rPr>
          <w:rFonts w:asciiTheme="majorHAnsi" w:hAnsiTheme="majorHAnsi"/>
          <w:sz w:val="20"/>
          <w:szCs w:val="20"/>
          <w:lang w:val="es-ES_tradnl"/>
        </w:rPr>
        <w:t xml:space="preserve"> todavía</w:t>
      </w:r>
      <w:r w:rsidR="00A1126B" w:rsidRPr="0021244B">
        <w:rPr>
          <w:rFonts w:asciiTheme="majorHAnsi" w:hAnsiTheme="majorHAnsi"/>
          <w:sz w:val="20"/>
          <w:szCs w:val="20"/>
          <w:lang w:val="es-ES_tradnl"/>
        </w:rPr>
        <w:t xml:space="preserve"> concentraba esas funciones la Sala emitió decisiones que </w:t>
      </w:r>
      <w:r w:rsidR="00F3211F" w:rsidRPr="0021244B">
        <w:rPr>
          <w:rFonts w:asciiTheme="majorHAnsi" w:hAnsiTheme="majorHAnsi"/>
          <w:sz w:val="20"/>
          <w:szCs w:val="20"/>
          <w:lang w:val="es-ES_tradnl"/>
        </w:rPr>
        <w:t xml:space="preserve">ya materializaron perjuicios </w:t>
      </w:r>
      <w:r w:rsidR="00A1126B" w:rsidRPr="0021244B">
        <w:rPr>
          <w:rFonts w:asciiTheme="majorHAnsi" w:hAnsiTheme="majorHAnsi"/>
          <w:sz w:val="20"/>
          <w:szCs w:val="20"/>
          <w:lang w:val="es-ES_tradnl"/>
        </w:rPr>
        <w:t xml:space="preserve">a la presunta víctima tales como la acusación contra </w:t>
      </w:r>
      <w:r w:rsidR="00556008" w:rsidRPr="0021244B">
        <w:rPr>
          <w:rFonts w:asciiTheme="majorHAnsi" w:hAnsiTheme="majorHAnsi"/>
          <w:sz w:val="20"/>
          <w:szCs w:val="20"/>
          <w:lang w:val="es-ES_tradnl"/>
        </w:rPr>
        <w:t>é</w:t>
      </w:r>
      <w:r w:rsidR="00A1126B" w:rsidRPr="0021244B">
        <w:rPr>
          <w:rFonts w:asciiTheme="majorHAnsi" w:hAnsiTheme="majorHAnsi"/>
          <w:sz w:val="20"/>
          <w:szCs w:val="20"/>
          <w:lang w:val="es-ES_tradnl"/>
        </w:rPr>
        <w:t>sta, la disposición inicial de su prisión preventiva,</w:t>
      </w:r>
      <w:r w:rsidR="00F3211F" w:rsidRPr="0021244B">
        <w:rPr>
          <w:rFonts w:asciiTheme="majorHAnsi" w:hAnsiTheme="majorHAnsi"/>
          <w:sz w:val="20"/>
          <w:szCs w:val="20"/>
          <w:lang w:val="es-ES_tradnl"/>
        </w:rPr>
        <w:t xml:space="preserve"> y</w:t>
      </w:r>
      <w:r w:rsidR="00E976C8" w:rsidRPr="0021244B">
        <w:rPr>
          <w:rFonts w:asciiTheme="majorHAnsi" w:hAnsiTheme="majorHAnsi"/>
          <w:sz w:val="20"/>
          <w:szCs w:val="20"/>
          <w:lang w:val="es-ES_tradnl"/>
        </w:rPr>
        <w:t xml:space="preserve"> múltiples</w:t>
      </w:r>
      <w:r w:rsidR="00A1126B" w:rsidRPr="0021244B">
        <w:rPr>
          <w:rFonts w:asciiTheme="majorHAnsi" w:hAnsiTheme="majorHAnsi"/>
          <w:sz w:val="20"/>
          <w:szCs w:val="20"/>
          <w:lang w:val="es-ES_tradnl"/>
        </w:rPr>
        <w:t xml:space="preserve"> decisiones relacionadas con pruebas</w:t>
      </w:r>
      <w:r w:rsidR="00E976C8" w:rsidRPr="0021244B">
        <w:rPr>
          <w:rFonts w:asciiTheme="majorHAnsi" w:hAnsiTheme="majorHAnsi"/>
          <w:sz w:val="20"/>
          <w:szCs w:val="20"/>
          <w:lang w:val="es-ES_tradnl"/>
        </w:rPr>
        <w:t>. Por lo tanto, la Comisión concluye que este reclamo no puede ser tachado de abstracto.</w:t>
      </w:r>
    </w:p>
    <w:p w14:paraId="7EFAC10E" w14:textId="77777777" w:rsidR="0079237B" w:rsidRPr="0021244B" w:rsidRDefault="0079237B" w:rsidP="004570D0">
      <w:pPr>
        <w:pStyle w:val="ListParagraph"/>
        <w:rPr>
          <w:rFonts w:asciiTheme="majorHAnsi" w:hAnsiTheme="majorHAnsi"/>
          <w:b/>
          <w:bCs/>
          <w:sz w:val="20"/>
          <w:szCs w:val="20"/>
          <w:lang w:val="es-ES_tradnl"/>
        </w:rPr>
      </w:pPr>
    </w:p>
    <w:p w14:paraId="6FE3532C" w14:textId="4A2D04ED" w:rsidR="0079237B" w:rsidRPr="0021244B" w:rsidRDefault="0079237B" w:rsidP="0079237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21244B">
        <w:rPr>
          <w:rFonts w:asciiTheme="majorHAnsi" w:hAnsiTheme="majorHAnsi"/>
          <w:sz w:val="20"/>
          <w:szCs w:val="20"/>
          <w:lang w:val="es-ES_tradnl"/>
        </w:rPr>
        <w:t xml:space="preserve">En cuanto al alegato de la violación del derecho a recurrir la sentencia condenatoria, consagrado en el artículo 8.2.h) de la Convención, la CIDH considera que, de acuerdo con la información aportada por las partes sobre la reforma constitucional adoptada por el Estado, este reclamo carece de materia ya sea si el proceso es asumido por la JEP o por la Sala Especial de Primera Instancia de la Corte Suprema de Justicia. En tal sentido, </w:t>
      </w:r>
      <w:r w:rsidR="00273ECF" w:rsidRPr="0021244B">
        <w:rPr>
          <w:rFonts w:asciiTheme="majorHAnsi" w:hAnsiTheme="majorHAnsi"/>
          <w:sz w:val="20"/>
          <w:szCs w:val="20"/>
          <w:lang w:val="es-ES_tradnl"/>
        </w:rPr>
        <w:t>la Comisión estima que no será necesario analizar en la etapa de fondo la violación a este artículo, en la medida en que ésta no se ha concretado y ha quedado subsanada con el cambio de legislación.</w:t>
      </w:r>
    </w:p>
    <w:p w14:paraId="37B6A7AB" w14:textId="77777777" w:rsidR="00A04BC4" w:rsidRPr="0021244B" w:rsidRDefault="00A04BC4" w:rsidP="00A04BC4">
      <w:pPr>
        <w:pStyle w:val="ListParagraph"/>
        <w:rPr>
          <w:rFonts w:asciiTheme="majorHAnsi" w:hAnsiTheme="majorHAnsi"/>
          <w:sz w:val="20"/>
          <w:szCs w:val="20"/>
          <w:lang w:val="es-ES_tradnl"/>
        </w:rPr>
      </w:pPr>
    </w:p>
    <w:p w14:paraId="44B57084" w14:textId="144A23C5" w:rsidR="00E976C8" w:rsidRPr="0021244B" w:rsidRDefault="00E976C8" w:rsidP="00A41CE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21244B">
        <w:rPr>
          <w:rFonts w:asciiTheme="majorHAnsi" w:hAnsiTheme="majorHAnsi"/>
          <w:sz w:val="20"/>
          <w:szCs w:val="20"/>
          <w:lang w:val="es-ES_tradnl"/>
        </w:rPr>
        <w:t>Por otra parte, la parte peticionaria reclama que las autoridades estatales captaron conversaciones entre la presunta víctima y sus abo</w:t>
      </w:r>
      <w:r w:rsidR="00431C0A" w:rsidRPr="0021244B">
        <w:rPr>
          <w:rFonts w:asciiTheme="majorHAnsi" w:hAnsiTheme="majorHAnsi"/>
          <w:sz w:val="20"/>
          <w:szCs w:val="20"/>
          <w:lang w:val="es-ES_tradnl"/>
        </w:rPr>
        <w:t>gados</w:t>
      </w:r>
      <w:r w:rsidR="00427737" w:rsidRPr="0021244B">
        <w:rPr>
          <w:rFonts w:asciiTheme="majorHAnsi" w:hAnsiTheme="majorHAnsi"/>
          <w:sz w:val="20"/>
          <w:szCs w:val="20"/>
          <w:lang w:val="es-ES_tradnl"/>
        </w:rPr>
        <w:t>,</w:t>
      </w:r>
      <w:r w:rsidR="00431C0A" w:rsidRPr="0021244B">
        <w:rPr>
          <w:rFonts w:asciiTheme="majorHAnsi" w:hAnsiTheme="majorHAnsi"/>
          <w:sz w:val="20"/>
          <w:szCs w:val="20"/>
          <w:lang w:val="es-ES_tradnl"/>
        </w:rPr>
        <w:t xml:space="preserve"> y que aunque estas fueron excluidas del proceso </w:t>
      </w:r>
      <w:r w:rsidR="00A30312" w:rsidRPr="0021244B">
        <w:rPr>
          <w:rFonts w:asciiTheme="majorHAnsi" w:hAnsiTheme="majorHAnsi"/>
          <w:sz w:val="20"/>
          <w:szCs w:val="20"/>
          <w:lang w:val="es-ES_tradnl"/>
        </w:rPr>
        <w:t>su contenido fue conocido</w:t>
      </w:r>
      <w:r w:rsidR="00431C0A" w:rsidRPr="0021244B">
        <w:rPr>
          <w:rFonts w:asciiTheme="majorHAnsi" w:hAnsiTheme="majorHAnsi"/>
          <w:sz w:val="20"/>
          <w:szCs w:val="20"/>
          <w:lang w:val="es-ES_tradnl"/>
        </w:rPr>
        <w:t xml:space="preserve"> por la Sala de Casación Penal permitiendo a esta tener conocimiento anticipado de las estrategias de la defensa de la presunta víctim</w:t>
      </w:r>
      <w:r w:rsidR="00480015" w:rsidRPr="0021244B">
        <w:rPr>
          <w:rFonts w:asciiTheme="majorHAnsi" w:hAnsiTheme="majorHAnsi"/>
          <w:sz w:val="20"/>
          <w:szCs w:val="20"/>
          <w:lang w:val="es-ES_tradnl"/>
        </w:rPr>
        <w:t xml:space="preserve">a. En adición, otras pruebas que habrían sido obtenido gracias a la captación de las referidas conversaciones no habrían sido excluidas del proceso. </w:t>
      </w:r>
    </w:p>
    <w:p w14:paraId="6EB9B226" w14:textId="77777777" w:rsidR="00480015" w:rsidRPr="0021244B" w:rsidRDefault="00480015" w:rsidP="00480015">
      <w:pPr>
        <w:pStyle w:val="ListParagraph"/>
        <w:rPr>
          <w:rFonts w:asciiTheme="majorHAnsi" w:hAnsiTheme="majorHAnsi"/>
          <w:b/>
          <w:bCs/>
          <w:sz w:val="20"/>
          <w:szCs w:val="20"/>
          <w:lang w:val="es-ES_tradnl"/>
        </w:rPr>
      </w:pPr>
    </w:p>
    <w:p w14:paraId="415D4FF6" w14:textId="73FE62F8" w:rsidR="00CF4BB5" w:rsidRPr="0021244B" w:rsidRDefault="00960EBC" w:rsidP="00CF4BB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21244B">
        <w:rPr>
          <w:rFonts w:asciiTheme="majorHAnsi" w:hAnsiTheme="majorHAnsi"/>
          <w:sz w:val="20"/>
          <w:szCs w:val="20"/>
          <w:lang w:val="es-ES_tradnl"/>
        </w:rPr>
        <w:t>La</w:t>
      </w:r>
      <w:r w:rsidR="00C90578" w:rsidRPr="0021244B">
        <w:rPr>
          <w:rFonts w:asciiTheme="majorHAnsi" w:hAnsiTheme="majorHAnsi"/>
          <w:sz w:val="20"/>
          <w:szCs w:val="20"/>
          <w:lang w:val="es-ES_tradnl"/>
        </w:rPr>
        <w:t xml:space="preserve"> Comisión valora que la Corte Europea de Derechos Humanos </w:t>
      </w:r>
      <w:r w:rsidR="00DB349D" w:rsidRPr="0021244B">
        <w:rPr>
          <w:rFonts w:asciiTheme="majorHAnsi" w:hAnsiTheme="majorHAnsi"/>
          <w:sz w:val="20"/>
          <w:szCs w:val="20"/>
          <w:lang w:val="es-ES_tradnl"/>
        </w:rPr>
        <w:t xml:space="preserve">ha concluido que la privacidad de </w:t>
      </w:r>
      <w:r w:rsidR="00C90578" w:rsidRPr="0021244B">
        <w:rPr>
          <w:rFonts w:asciiTheme="majorHAnsi" w:hAnsiTheme="majorHAnsi"/>
          <w:sz w:val="20"/>
          <w:szCs w:val="20"/>
          <w:lang w:val="es-ES_tradnl"/>
        </w:rPr>
        <w:t xml:space="preserve">las comunicaciones entre </w:t>
      </w:r>
      <w:r w:rsidR="00971416" w:rsidRPr="0021244B">
        <w:rPr>
          <w:rFonts w:asciiTheme="majorHAnsi" w:hAnsiTheme="majorHAnsi"/>
          <w:sz w:val="20"/>
          <w:szCs w:val="20"/>
          <w:lang w:val="es-ES_tradnl"/>
        </w:rPr>
        <w:t>abogados</w:t>
      </w:r>
      <w:r w:rsidR="00C90578" w:rsidRPr="0021244B">
        <w:rPr>
          <w:rFonts w:asciiTheme="majorHAnsi" w:hAnsiTheme="majorHAnsi"/>
          <w:sz w:val="20"/>
          <w:szCs w:val="20"/>
          <w:lang w:val="es-ES_tradnl"/>
        </w:rPr>
        <w:t xml:space="preserve"> y sus clientes</w:t>
      </w:r>
      <w:r w:rsidR="00DB349D" w:rsidRPr="0021244B">
        <w:rPr>
          <w:rFonts w:asciiTheme="majorHAnsi" w:hAnsiTheme="majorHAnsi"/>
          <w:sz w:val="20"/>
          <w:szCs w:val="20"/>
          <w:lang w:val="es-ES_tradnl"/>
        </w:rPr>
        <w:t xml:space="preserve"> cuenta con una “protección reforzada”; así como que los derechos de todas las personas a un juicio justo y a no incriminarse dependen indirecta pero necesariamente de la confidencialidad de esas comunicaciones</w:t>
      </w:r>
      <w:r w:rsidR="00DB349D" w:rsidRPr="0021244B">
        <w:rPr>
          <w:rStyle w:val="FootnoteReference"/>
          <w:rFonts w:asciiTheme="majorHAnsi" w:hAnsiTheme="majorHAnsi"/>
          <w:sz w:val="20"/>
          <w:szCs w:val="20"/>
          <w:lang w:val="es-ES_tradnl"/>
        </w:rPr>
        <w:footnoteReference w:id="11"/>
      </w:r>
      <w:r w:rsidR="00DB349D" w:rsidRPr="0021244B">
        <w:rPr>
          <w:rFonts w:asciiTheme="majorHAnsi" w:hAnsiTheme="majorHAnsi"/>
          <w:sz w:val="20"/>
          <w:szCs w:val="20"/>
          <w:lang w:val="es-ES_tradnl"/>
        </w:rPr>
        <w:t xml:space="preserve">. </w:t>
      </w:r>
      <w:r w:rsidR="00CF4BB5" w:rsidRPr="0021244B">
        <w:rPr>
          <w:rFonts w:asciiTheme="majorHAnsi" w:hAnsiTheme="majorHAnsi"/>
          <w:sz w:val="20"/>
          <w:szCs w:val="20"/>
          <w:lang w:val="es-ES_tradnl"/>
        </w:rPr>
        <w:t xml:space="preserve">En el presente caso, la Comisión </w:t>
      </w:r>
      <w:r w:rsidR="00AC1AF8" w:rsidRPr="0021244B">
        <w:rPr>
          <w:rFonts w:asciiTheme="majorHAnsi" w:hAnsiTheme="majorHAnsi"/>
          <w:sz w:val="20"/>
          <w:szCs w:val="20"/>
          <w:lang w:val="es-ES_tradnl"/>
        </w:rPr>
        <w:t>ha analizado</w:t>
      </w:r>
      <w:r w:rsidR="00CF4BB5" w:rsidRPr="0021244B">
        <w:rPr>
          <w:rFonts w:asciiTheme="majorHAnsi" w:hAnsiTheme="majorHAnsi"/>
          <w:sz w:val="20"/>
          <w:szCs w:val="20"/>
          <w:lang w:val="es-ES_tradnl"/>
        </w:rPr>
        <w:t xml:space="preserve"> las reclamaciones sobre</w:t>
      </w:r>
      <w:r w:rsidR="00AC1AF8" w:rsidRPr="0021244B">
        <w:rPr>
          <w:rFonts w:asciiTheme="majorHAnsi" w:hAnsiTheme="majorHAnsi"/>
          <w:sz w:val="20"/>
          <w:szCs w:val="20"/>
          <w:lang w:val="es-ES_tradnl"/>
        </w:rPr>
        <w:t xml:space="preserve"> supuestos</w:t>
      </w:r>
      <w:r w:rsidR="00CF4BB5" w:rsidRPr="0021244B">
        <w:rPr>
          <w:rFonts w:asciiTheme="majorHAnsi" w:hAnsiTheme="majorHAnsi"/>
          <w:sz w:val="20"/>
          <w:szCs w:val="20"/>
          <w:lang w:val="es-ES_tradnl"/>
        </w:rPr>
        <w:t xml:space="preserve"> perjuicios que la presunta víctima continuaría sufriendo </w:t>
      </w:r>
      <w:r w:rsidR="00AC1AF8" w:rsidRPr="0021244B">
        <w:rPr>
          <w:rFonts w:asciiTheme="majorHAnsi" w:hAnsiTheme="majorHAnsi"/>
          <w:sz w:val="20"/>
          <w:szCs w:val="20"/>
          <w:lang w:val="es-ES_tradnl"/>
        </w:rPr>
        <w:t xml:space="preserve">como consecuencia de la captación </w:t>
      </w:r>
      <w:r w:rsidR="00CF4BB5" w:rsidRPr="0021244B">
        <w:rPr>
          <w:rFonts w:asciiTheme="majorHAnsi" w:hAnsiTheme="majorHAnsi"/>
          <w:sz w:val="20"/>
          <w:szCs w:val="20"/>
          <w:lang w:val="es-ES_tradnl"/>
        </w:rPr>
        <w:t xml:space="preserve">de comunicaciones </w:t>
      </w:r>
      <w:r w:rsidR="00AC1AF8" w:rsidRPr="0021244B">
        <w:rPr>
          <w:rFonts w:asciiTheme="majorHAnsi" w:hAnsiTheme="majorHAnsi"/>
          <w:sz w:val="20"/>
          <w:szCs w:val="20"/>
          <w:lang w:val="es-ES_tradnl"/>
        </w:rPr>
        <w:t>privadas entre ella</w:t>
      </w:r>
      <w:r w:rsidR="00CF4BB5" w:rsidRPr="0021244B">
        <w:rPr>
          <w:rFonts w:asciiTheme="majorHAnsi" w:hAnsiTheme="majorHAnsi"/>
          <w:sz w:val="20"/>
          <w:szCs w:val="20"/>
          <w:lang w:val="es-ES_tradnl"/>
        </w:rPr>
        <w:t xml:space="preserve"> sus abogados</w:t>
      </w:r>
      <w:r w:rsidR="00AC1AF8" w:rsidRPr="0021244B">
        <w:rPr>
          <w:rFonts w:asciiTheme="majorHAnsi" w:hAnsiTheme="majorHAnsi"/>
          <w:sz w:val="20"/>
          <w:szCs w:val="20"/>
          <w:lang w:val="es-ES_tradnl"/>
        </w:rPr>
        <w:t xml:space="preserve">; </w:t>
      </w:r>
      <w:r w:rsidR="007E765B" w:rsidRPr="0021244B">
        <w:rPr>
          <w:rFonts w:asciiTheme="majorHAnsi" w:hAnsiTheme="majorHAnsi"/>
          <w:sz w:val="20"/>
          <w:szCs w:val="20"/>
          <w:lang w:val="es-ES_tradnl"/>
        </w:rPr>
        <w:t>concluyendo</w:t>
      </w:r>
      <w:r w:rsidR="00AC1AF8" w:rsidRPr="0021244B">
        <w:rPr>
          <w:rFonts w:asciiTheme="majorHAnsi" w:hAnsiTheme="majorHAnsi"/>
          <w:sz w:val="20"/>
          <w:szCs w:val="20"/>
          <w:lang w:val="es-ES_tradnl"/>
        </w:rPr>
        <w:t xml:space="preserve"> que estas reclamaciones no pueden ser tachadas de manifiestamente infundadas en esta etapa, pues plantean asuntos jurídicos complejos que requieren de un análisis de fondo. </w:t>
      </w:r>
    </w:p>
    <w:p w14:paraId="4F8F2BEF" w14:textId="77777777" w:rsidR="00AC1AF8" w:rsidRPr="0021244B" w:rsidRDefault="00AC1AF8" w:rsidP="00AC1AF8">
      <w:pPr>
        <w:pStyle w:val="ListParagraph"/>
        <w:rPr>
          <w:rFonts w:asciiTheme="majorHAnsi" w:hAnsiTheme="majorHAnsi"/>
          <w:b/>
          <w:bCs/>
          <w:sz w:val="20"/>
          <w:szCs w:val="20"/>
          <w:lang w:val="es-ES_tradnl"/>
        </w:rPr>
      </w:pPr>
    </w:p>
    <w:p w14:paraId="580193C7" w14:textId="44C48F06" w:rsidR="00AC1AF8" w:rsidRPr="0050317C" w:rsidRDefault="007E765B" w:rsidP="00CF4BB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21244B">
        <w:rPr>
          <w:rFonts w:asciiTheme="majorHAnsi" w:hAnsiTheme="majorHAnsi"/>
          <w:sz w:val="20"/>
          <w:szCs w:val="20"/>
          <w:lang w:val="es-ES_tradnl"/>
        </w:rPr>
        <w:t xml:space="preserve">La petición además alega que la presunta víctima </w:t>
      </w:r>
      <w:r w:rsidR="00FB575D" w:rsidRPr="0021244B">
        <w:rPr>
          <w:rFonts w:asciiTheme="majorHAnsi" w:hAnsiTheme="majorHAnsi"/>
          <w:sz w:val="20"/>
          <w:szCs w:val="20"/>
          <w:lang w:val="es-ES_tradnl"/>
        </w:rPr>
        <w:t xml:space="preserve">fue mantenida en prisión preventiva más de un año en exceso a lo permitido por un término legal, siendo esto justificado por las autoridades con base a que su defensa habría incurrido en acciones dilatorias. </w:t>
      </w:r>
    </w:p>
    <w:p w14:paraId="5C4EEAB7" w14:textId="77777777" w:rsidR="0050317C" w:rsidRDefault="0050317C" w:rsidP="0050317C">
      <w:pPr>
        <w:pStyle w:val="ListParagraph"/>
        <w:rPr>
          <w:rFonts w:asciiTheme="majorHAnsi" w:hAnsiTheme="majorHAnsi"/>
          <w:b/>
          <w:bCs/>
          <w:sz w:val="20"/>
          <w:szCs w:val="20"/>
          <w:lang w:val="es-ES_tradnl"/>
        </w:rPr>
      </w:pPr>
    </w:p>
    <w:p w14:paraId="6A410AF9" w14:textId="77777777" w:rsidR="0050317C" w:rsidRPr="0021244B" w:rsidRDefault="0050317C" w:rsidP="0050317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45F23E4F" w14:textId="77777777" w:rsidR="00FB575D" w:rsidRPr="0021244B" w:rsidRDefault="00FB575D" w:rsidP="00FB575D">
      <w:pPr>
        <w:pStyle w:val="ListParagraph"/>
        <w:rPr>
          <w:rFonts w:asciiTheme="majorHAnsi" w:hAnsiTheme="majorHAnsi"/>
          <w:b/>
          <w:bCs/>
          <w:sz w:val="20"/>
          <w:szCs w:val="20"/>
          <w:lang w:val="es-ES_tradnl"/>
        </w:rPr>
      </w:pPr>
    </w:p>
    <w:p w14:paraId="43AFAFA6" w14:textId="7B4B0744" w:rsidR="00FB575D" w:rsidRPr="0021244B" w:rsidRDefault="00FB575D" w:rsidP="00CF4BB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21244B">
        <w:rPr>
          <w:rFonts w:asciiTheme="majorHAnsi" w:hAnsiTheme="majorHAnsi"/>
          <w:sz w:val="20"/>
          <w:szCs w:val="20"/>
          <w:lang w:val="es-ES_tradnl"/>
        </w:rPr>
        <w:lastRenderedPageBreak/>
        <w:t>La Comisión ha manifestado anteriormente que “</w:t>
      </w:r>
      <w:r w:rsidRPr="0021244B">
        <w:rPr>
          <w:rFonts w:asciiTheme="majorHAnsi" w:hAnsiTheme="majorHAnsi"/>
          <w:i/>
          <w:iCs/>
          <w:sz w:val="20"/>
          <w:szCs w:val="20"/>
          <w:lang w:val="es-ES_tradnl"/>
        </w:rPr>
        <w:t>deberá eliminarse toda tendencia en la práctica judicial a negar la libertad del acusado por vencimiento de términos con base en interpretaciones extensivas de los que pudieran ser las maniobras dilatorias de la defensa</w:t>
      </w:r>
      <w:r w:rsidRPr="0021244B">
        <w:rPr>
          <w:rFonts w:asciiTheme="majorHAnsi" w:hAnsiTheme="majorHAnsi"/>
          <w:sz w:val="20"/>
          <w:szCs w:val="20"/>
          <w:lang w:val="es-ES_tradnl"/>
        </w:rPr>
        <w:t>”</w:t>
      </w:r>
      <w:r w:rsidRPr="0021244B">
        <w:rPr>
          <w:rStyle w:val="FootnoteReference"/>
          <w:rFonts w:asciiTheme="majorHAnsi" w:hAnsiTheme="majorHAnsi"/>
          <w:sz w:val="20"/>
          <w:szCs w:val="20"/>
          <w:lang w:val="es-ES_tradnl"/>
        </w:rPr>
        <w:footnoteReference w:id="12"/>
      </w:r>
      <w:r w:rsidRPr="0021244B">
        <w:rPr>
          <w:rFonts w:asciiTheme="majorHAnsi" w:hAnsiTheme="majorHAnsi"/>
          <w:sz w:val="20"/>
          <w:szCs w:val="20"/>
          <w:lang w:val="es-ES_tradnl"/>
        </w:rPr>
        <w:t>.</w:t>
      </w:r>
      <w:r w:rsidR="00CC764B" w:rsidRPr="0021244B">
        <w:rPr>
          <w:rFonts w:asciiTheme="majorHAnsi" w:hAnsiTheme="majorHAnsi"/>
          <w:sz w:val="20"/>
          <w:szCs w:val="20"/>
          <w:lang w:val="es-ES_tradnl"/>
        </w:rPr>
        <w:t xml:space="preserve"> En el presente caso, la Comisión estima que las reclamaciones respecto a la extensión de la prisión preventiva requieren análisis de fondo</w:t>
      </w:r>
      <w:r w:rsidR="00427737" w:rsidRPr="0021244B">
        <w:rPr>
          <w:rFonts w:asciiTheme="majorHAnsi" w:hAnsiTheme="majorHAnsi"/>
          <w:sz w:val="20"/>
          <w:szCs w:val="20"/>
          <w:lang w:val="es-ES_tradnl"/>
        </w:rPr>
        <w:t>,</w:t>
      </w:r>
      <w:r w:rsidR="00CC764B" w:rsidRPr="0021244B">
        <w:rPr>
          <w:rFonts w:asciiTheme="majorHAnsi" w:hAnsiTheme="majorHAnsi"/>
          <w:sz w:val="20"/>
          <w:szCs w:val="20"/>
          <w:lang w:val="es-ES_tradnl"/>
        </w:rPr>
        <w:t xml:space="preserve"> y no pueden ser tachadas de manifiestamente infundadas en esta etapa.</w:t>
      </w:r>
    </w:p>
    <w:p w14:paraId="6B3E9122" w14:textId="77777777" w:rsidR="00A41CE8" w:rsidRPr="0021244B" w:rsidRDefault="00A41CE8" w:rsidP="00A41CE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5478E91E" w14:textId="75F788DF" w:rsidR="005F3575" w:rsidRPr="0021244B" w:rsidRDefault="005F3575" w:rsidP="00224BC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21244B">
        <w:rPr>
          <w:rFonts w:asciiTheme="majorHAnsi" w:hAnsiTheme="majorHAnsi"/>
          <w:sz w:val="20"/>
          <w:szCs w:val="20"/>
          <w:lang w:val="es-ES_tradnl"/>
        </w:rPr>
        <w:t>En atención a estas consideraciones y tras examinar los elementos de hecho y de derecho expuestos por las partes, la C</w:t>
      </w:r>
      <w:r w:rsidR="00CC764B" w:rsidRPr="0021244B">
        <w:rPr>
          <w:rFonts w:asciiTheme="majorHAnsi" w:hAnsiTheme="majorHAnsi"/>
          <w:sz w:val="20"/>
          <w:szCs w:val="20"/>
          <w:lang w:val="es-ES_tradnl"/>
        </w:rPr>
        <w:t>omisión</w:t>
      </w:r>
      <w:r w:rsidRPr="0021244B">
        <w:rPr>
          <w:rFonts w:asciiTheme="majorHAnsi" w:hAnsiTheme="majorHAnsi"/>
          <w:sz w:val="20"/>
          <w:szCs w:val="20"/>
          <w:lang w:val="es-ES_tradnl"/>
        </w:rPr>
        <w:t xml:space="preserve"> estima que las alegaciones de la parte peticionaria no resultan manifiestamente infundadas y que estas requieren un estudio de fondo pues los hechos alegados, de corroborarse como ciertos, podrían caracterizar violaciones a los artículos </w:t>
      </w:r>
      <w:r w:rsidR="00CC764B" w:rsidRPr="0021244B">
        <w:rPr>
          <w:rFonts w:asciiTheme="majorHAnsi" w:hAnsiTheme="majorHAnsi"/>
          <w:bCs/>
          <w:sz w:val="20"/>
          <w:szCs w:val="20"/>
          <w:lang w:val="es-ES_tradnl"/>
        </w:rPr>
        <w:t>7 (libertad personal),</w:t>
      </w:r>
      <w:r w:rsidRPr="0021244B">
        <w:rPr>
          <w:rFonts w:asciiTheme="majorHAnsi" w:hAnsiTheme="majorHAnsi"/>
          <w:bCs/>
          <w:sz w:val="20"/>
          <w:szCs w:val="20"/>
          <w:lang w:val="es-ES_tradnl"/>
        </w:rPr>
        <w:t xml:space="preserve"> 8 (garantías judiciales), y 25 (protección judicial) de la Convención Americana en relación con su</w:t>
      </w:r>
      <w:r w:rsidR="001A3E83" w:rsidRPr="0021244B">
        <w:rPr>
          <w:rFonts w:asciiTheme="majorHAnsi" w:hAnsiTheme="majorHAnsi"/>
          <w:bCs/>
          <w:sz w:val="20"/>
          <w:szCs w:val="20"/>
          <w:lang w:val="es-ES_tradnl"/>
        </w:rPr>
        <w:t>s</w:t>
      </w:r>
      <w:r w:rsidRPr="0021244B">
        <w:rPr>
          <w:rFonts w:asciiTheme="majorHAnsi" w:hAnsiTheme="majorHAnsi"/>
          <w:bCs/>
          <w:sz w:val="20"/>
          <w:szCs w:val="20"/>
          <w:lang w:val="es-ES_tradnl"/>
        </w:rPr>
        <w:t xml:space="preserve"> artículo</w:t>
      </w:r>
      <w:r w:rsidR="001A3E83" w:rsidRPr="0021244B">
        <w:rPr>
          <w:rFonts w:asciiTheme="majorHAnsi" w:hAnsiTheme="majorHAnsi"/>
          <w:bCs/>
          <w:sz w:val="20"/>
          <w:szCs w:val="20"/>
          <w:lang w:val="es-ES_tradnl"/>
        </w:rPr>
        <w:t>s</w:t>
      </w:r>
      <w:r w:rsidRPr="0021244B">
        <w:rPr>
          <w:rFonts w:asciiTheme="majorHAnsi" w:hAnsiTheme="majorHAnsi"/>
          <w:bCs/>
          <w:sz w:val="20"/>
          <w:szCs w:val="20"/>
          <w:lang w:val="es-ES_tradnl"/>
        </w:rPr>
        <w:t xml:space="preserve"> 1.1. (obligación de respetar los derechos)</w:t>
      </w:r>
      <w:r w:rsidR="00CC764B" w:rsidRPr="0021244B">
        <w:rPr>
          <w:rFonts w:asciiTheme="majorHAnsi" w:hAnsiTheme="majorHAnsi"/>
          <w:bCs/>
          <w:sz w:val="20"/>
          <w:szCs w:val="20"/>
          <w:lang w:val="es-ES_tradnl"/>
        </w:rPr>
        <w:t xml:space="preserve"> y 2 (deber de adoptar disposiciones de derecho interno).</w:t>
      </w:r>
    </w:p>
    <w:p w14:paraId="7D2F04B6" w14:textId="77777777" w:rsidR="0085147C" w:rsidRPr="0021244B" w:rsidRDefault="0085147C" w:rsidP="004277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29BB41F5" w14:textId="7D2946B9" w:rsidR="003239B8" w:rsidRPr="0021244B" w:rsidRDefault="003239B8" w:rsidP="00FE080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21244B">
        <w:rPr>
          <w:rFonts w:asciiTheme="majorHAnsi" w:hAnsiTheme="majorHAnsi"/>
          <w:b/>
          <w:bCs/>
          <w:sz w:val="20"/>
          <w:szCs w:val="20"/>
          <w:lang w:val="es-ES_tradnl"/>
        </w:rPr>
        <w:t xml:space="preserve">VIII. </w:t>
      </w:r>
      <w:r w:rsidRPr="0021244B">
        <w:rPr>
          <w:rFonts w:asciiTheme="majorHAnsi" w:hAnsiTheme="majorHAnsi"/>
          <w:b/>
          <w:bCs/>
          <w:sz w:val="20"/>
          <w:szCs w:val="20"/>
          <w:lang w:val="es-ES_tradnl"/>
        </w:rPr>
        <w:tab/>
        <w:t>DECISIÓN</w:t>
      </w:r>
    </w:p>
    <w:p w14:paraId="6B7021A0" w14:textId="16F38BA1" w:rsidR="00AA11BD" w:rsidRPr="0021244B" w:rsidRDefault="003239B8" w:rsidP="00CE11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1244B">
        <w:rPr>
          <w:rFonts w:asciiTheme="majorHAnsi" w:hAnsiTheme="majorHAnsi"/>
          <w:sz w:val="20"/>
          <w:szCs w:val="20"/>
          <w:lang w:val="es-ES_tradnl"/>
        </w:rPr>
        <w:t xml:space="preserve">Declarar </w:t>
      </w:r>
      <w:r w:rsidR="005F3575" w:rsidRPr="0021244B">
        <w:rPr>
          <w:rFonts w:asciiTheme="majorHAnsi" w:hAnsiTheme="majorHAnsi"/>
          <w:sz w:val="20"/>
          <w:szCs w:val="20"/>
          <w:lang w:val="es-ES_tradnl"/>
        </w:rPr>
        <w:t xml:space="preserve">admisible la presente petición en relación con los artículos </w:t>
      </w:r>
      <w:r w:rsidR="00CC764B" w:rsidRPr="0021244B">
        <w:rPr>
          <w:rFonts w:asciiTheme="majorHAnsi" w:hAnsiTheme="majorHAnsi"/>
          <w:sz w:val="20"/>
          <w:szCs w:val="20"/>
          <w:lang w:val="es-ES_tradnl"/>
        </w:rPr>
        <w:t>7</w:t>
      </w:r>
      <w:r w:rsidR="005F3575" w:rsidRPr="0021244B">
        <w:rPr>
          <w:rFonts w:asciiTheme="majorHAnsi" w:hAnsiTheme="majorHAnsi"/>
          <w:sz w:val="20"/>
          <w:szCs w:val="20"/>
          <w:lang w:val="es-ES_tradnl"/>
        </w:rPr>
        <w:t>, 8 y 25 de la Convención Americana en relación con su</w:t>
      </w:r>
      <w:r w:rsidR="00CC764B" w:rsidRPr="0021244B">
        <w:rPr>
          <w:rFonts w:asciiTheme="majorHAnsi" w:hAnsiTheme="majorHAnsi"/>
          <w:sz w:val="20"/>
          <w:szCs w:val="20"/>
          <w:lang w:val="es-ES_tradnl"/>
        </w:rPr>
        <w:t>s</w:t>
      </w:r>
      <w:r w:rsidR="005F3575" w:rsidRPr="0021244B">
        <w:rPr>
          <w:rFonts w:asciiTheme="majorHAnsi" w:hAnsiTheme="majorHAnsi"/>
          <w:sz w:val="20"/>
          <w:szCs w:val="20"/>
          <w:lang w:val="es-ES_tradnl"/>
        </w:rPr>
        <w:t xml:space="preserve"> artículo</w:t>
      </w:r>
      <w:r w:rsidR="00CC764B" w:rsidRPr="0021244B">
        <w:rPr>
          <w:rFonts w:asciiTheme="majorHAnsi" w:hAnsiTheme="majorHAnsi"/>
          <w:sz w:val="20"/>
          <w:szCs w:val="20"/>
          <w:lang w:val="es-ES_tradnl"/>
        </w:rPr>
        <w:t>s</w:t>
      </w:r>
      <w:r w:rsidR="005F3575" w:rsidRPr="0021244B">
        <w:rPr>
          <w:rFonts w:asciiTheme="majorHAnsi" w:hAnsiTheme="majorHAnsi"/>
          <w:sz w:val="20"/>
          <w:szCs w:val="20"/>
          <w:lang w:val="es-ES_tradnl"/>
        </w:rPr>
        <w:t xml:space="preserve"> 1.1.</w:t>
      </w:r>
      <w:r w:rsidR="00CC764B" w:rsidRPr="0021244B">
        <w:rPr>
          <w:rFonts w:asciiTheme="majorHAnsi" w:hAnsiTheme="majorHAnsi"/>
          <w:sz w:val="20"/>
          <w:szCs w:val="20"/>
          <w:lang w:val="es-ES_tradnl"/>
        </w:rPr>
        <w:t xml:space="preserve"> y 2</w:t>
      </w:r>
      <w:r w:rsidR="00C97EEA" w:rsidRPr="0021244B">
        <w:rPr>
          <w:rFonts w:asciiTheme="majorHAnsi" w:hAnsiTheme="majorHAnsi"/>
          <w:sz w:val="20"/>
          <w:szCs w:val="20"/>
          <w:lang w:val="es-ES_tradnl"/>
        </w:rPr>
        <w:t>;</w:t>
      </w:r>
      <w:r w:rsidR="00E862C1">
        <w:rPr>
          <w:rFonts w:asciiTheme="majorHAnsi" w:hAnsiTheme="majorHAnsi"/>
          <w:sz w:val="20"/>
          <w:szCs w:val="20"/>
          <w:lang w:val="es-ES_tradnl"/>
        </w:rPr>
        <w:t xml:space="preserve"> y</w:t>
      </w:r>
    </w:p>
    <w:p w14:paraId="6AC80CA6" w14:textId="03B42D91" w:rsidR="00722C9F" w:rsidRDefault="003A3939" w:rsidP="009744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1244B">
        <w:rPr>
          <w:rFonts w:asciiTheme="majorHAnsi" w:hAnsiTheme="majorHAnsi"/>
          <w:sz w:val="20"/>
          <w:szCs w:val="20"/>
          <w:lang w:val="es-ES_tradnl"/>
        </w:rPr>
        <w:t>Notificar a las partes la presente decisión</w:t>
      </w:r>
      <w:r w:rsidR="00C97EEA" w:rsidRPr="0021244B">
        <w:rPr>
          <w:rFonts w:asciiTheme="majorHAnsi" w:hAnsiTheme="majorHAnsi"/>
          <w:sz w:val="20"/>
          <w:szCs w:val="20"/>
          <w:lang w:val="es-ES_tradnl"/>
        </w:rPr>
        <w:t>;</w:t>
      </w:r>
      <w:r w:rsidR="005F3575" w:rsidRPr="0021244B">
        <w:rPr>
          <w:rFonts w:asciiTheme="majorHAnsi" w:hAnsiTheme="majorHAnsi"/>
          <w:sz w:val="20"/>
          <w:szCs w:val="20"/>
          <w:lang w:val="es-ES_tradnl"/>
        </w:rPr>
        <w:t xml:space="preserve"> proceder al análisis del fondo del asunto;</w:t>
      </w:r>
      <w:r w:rsidR="00AA11BD" w:rsidRPr="0021244B">
        <w:rPr>
          <w:rFonts w:asciiTheme="majorHAnsi" w:hAnsiTheme="majorHAnsi"/>
          <w:sz w:val="20"/>
          <w:szCs w:val="20"/>
          <w:lang w:val="es-ES_tradnl"/>
        </w:rPr>
        <w:t xml:space="preserve"> </w:t>
      </w:r>
      <w:r w:rsidRPr="0021244B">
        <w:rPr>
          <w:rFonts w:asciiTheme="majorHAnsi" w:hAnsiTheme="majorHAnsi"/>
          <w:sz w:val="20"/>
          <w:szCs w:val="20"/>
          <w:lang w:val="es-ES_tradnl"/>
        </w:rPr>
        <w:t>y publicar esta decisión e incluirla en su Informe Anual a la Asamblea General de la Organización de los Estados Americanos.</w:t>
      </w:r>
    </w:p>
    <w:p w14:paraId="38A0E82F" w14:textId="47B151FF" w:rsidR="0086726B" w:rsidRPr="00424FC2" w:rsidRDefault="0086726B" w:rsidP="00424FC2">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23 días del mes de noviembre de 2022.  (Firmado): Julissa Mantilla Falcón, Presidenta; Stuardo Ralón Orellana, Primer Vicepresidente; Esmeralda E. Arosemena Bernal de Troitiño y Joel Hernández, </w:t>
      </w:r>
      <w:r w:rsidR="00424FC2">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75ECA8B6" w14:textId="77777777" w:rsidR="00E862C1" w:rsidRPr="0021244B" w:rsidRDefault="00E862C1" w:rsidP="00E862C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_tradnl"/>
        </w:rPr>
      </w:pPr>
    </w:p>
    <w:sectPr w:rsidR="00E862C1" w:rsidRPr="0021244B" w:rsidSect="00934A2C">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70233" w14:textId="77777777" w:rsidR="002C1BE7" w:rsidRDefault="002C1BE7">
      <w:r>
        <w:separator/>
      </w:r>
    </w:p>
  </w:endnote>
  <w:endnote w:type="continuationSeparator" w:id="0">
    <w:p w14:paraId="6C259CEF" w14:textId="77777777" w:rsidR="002C1BE7" w:rsidRDefault="002C1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6914"/>
      <w:docPartObj>
        <w:docPartGallery w:val="Page Numbers (Bottom of Page)"/>
        <w:docPartUnique/>
      </w:docPartObj>
    </w:sdtPr>
    <w:sdtEndPr>
      <w:rPr>
        <w:noProof/>
        <w:sz w:val="16"/>
        <w:szCs w:val="22"/>
      </w:rPr>
    </w:sdtEndPr>
    <w:sdtContent>
      <w:p w14:paraId="612FB856" w14:textId="77777777" w:rsidR="00511EBB" w:rsidRPr="00934A2C" w:rsidRDefault="00511EB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EBFA364" w14:textId="77777777" w:rsidR="00511EBB" w:rsidRDefault="00511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1C8E" w14:textId="77777777" w:rsidR="00511EBB" w:rsidRPr="00934A2C" w:rsidRDefault="00511EBB">
    <w:pPr>
      <w:pStyle w:val="Footer"/>
      <w:jc w:val="center"/>
      <w:rPr>
        <w:sz w:val="16"/>
        <w:szCs w:val="22"/>
      </w:rPr>
    </w:pPr>
  </w:p>
  <w:p w14:paraId="4EA5439C" w14:textId="77777777" w:rsidR="00511EBB" w:rsidRDefault="00511E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7B6B5BFE" w:rsidR="00511EBB" w:rsidRPr="00934A2C" w:rsidRDefault="00511EB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A0FD8">
          <w:rPr>
            <w:noProof/>
            <w:sz w:val="16"/>
            <w:szCs w:val="22"/>
          </w:rPr>
          <w:t>5</w:t>
        </w:r>
        <w:r w:rsidRPr="00934A2C">
          <w:rPr>
            <w:noProof/>
            <w:sz w:val="16"/>
            <w:szCs w:val="22"/>
          </w:rPr>
          <w:fldChar w:fldCharType="end"/>
        </w:r>
      </w:p>
    </w:sdtContent>
  </w:sdt>
  <w:p w14:paraId="68530E6A" w14:textId="77777777" w:rsidR="00511EBB" w:rsidRDefault="00511E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511EBB" w:rsidRPr="00934A2C" w:rsidRDefault="00511EBB">
    <w:pPr>
      <w:pStyle w:val="Footer"/>
      <w:jc w:val="center"/>
      <w:rPr>
        <w:sz w:val="16"/>
        <w:szCs w:val="22"/>
      </w:rPr>
    </w:pPr>
  </w:p>
  <w:p w14:paraId="49059CE3" w14:textId="77777777" w:rsidR="00511EBB" w:rsidRDefault="00511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EA26C" w14:textId="77777777" w:rsidR="002C1BE7" w:rsidRPr="000F35ED" w:rsidRDefault="002C1BE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4BF7ECD" w14:textId="77777777" w:rsidR="002C1BE7" w:rsidRPr="000F35ED" w:rsidRDefault="002C1BE7" w:rsidP="000F35ED">
      <w:pPr>
        <w:rPr>
          <w:rFonts w:asciiTheme="majorHAnsi" w:hAnsiTheme="majorHAnsi"/>
          <w:sz w:val="16"/>
          <w:szCs w:val="16"/>
        </w:rPr>
      </w:pPr>
      <w:r w:rsidRPr="000F35ED">
        <w:rPr>
          <w:rFonts w:asciiTheme="majorHAnsi" w:hAnsiTheme="majorHAnsi"/>
          <w:sz w:val="16"/>
          <w:szCs w:val="16"/>
        </w:rPr>
        <w:separator/>
      </w:r>
    </w:p>
    <w:p w14:paraId="51706280" w14:textId="77777777" w:rsidR="002C1BE7" w:rsidRPr="000F35ED" w:rsidRDefault="002C1BE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15534D1" w14:textId="77777777" w:rsidR="002C1BE7" w:rsidRPr="000F35ED" w:rsidRDefault="002C1BE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139106C" w14:textId="2925732F" w:rsidR="00E95B6F" w:rsidRPr="004825F1" w:rsidRDefault="00E95B6F" w:rsidP="00427737">
      <w:pPr>
        <w:pStyle w:val="FootnoteText"/>
        <w:ind w:firstLine="720"/>
        <w:jc w:val="both"/>
        <w:rPr>
          <w:rFonts w:asciiTheme="majorHAnsi" w:hAnsiTheme="majorHAnsi"/>
          <w:sz w:val="16"/>
          <w:szCs w:val="16"/>
          <w:lang w:val="es-PA"/>
        </w:rPr>
      </w:pPr>
      <w:r w:rsidRPr="004825F1">
        <w:rPr>
          <w:rStyle w:val="FootnoteReference"/>
          <w:rFonts w:asciiTheme="majorHAnsi" w:hAnsiTheme="majorHAnsi"/>
          <w:sz w:val="16"/>
          <w:szCs w:val="16"/>
        </w:rPr>
        <w:footnoteRef/>
      </w:r>
      <w:r w:rsidRPr="004825F1">
        <w:rPr>
          <w:rFonts w:asciiTheme="majorHAnsi" w:hAnsiTheme="majorHAnsi"/>
          <w:sz w:val="16"/>
          <w:szCs w:val="16"/>
          <w:lang w:val="es-PA"/>
        </w:rPr>
        <w:t xml:space="preserve"> La petición fue originalmente presentada por Philippe Valent. Sin embargo, el 10 de octubre de 2018 la parte peticionaria comunicó que este ya no forma parte del equipo que representa a la presunta víctima. </w:t>
      </w:r>
    </w:p>
  </w:footnote>
  <w:footnote w:id="3">
    <w:p w14:paraId="4E3E319D" w14:textId="442146EC" w:rsidR="00456D10" w:rsidRPr="004825F1" w:rsidRDefault="00456D10" w:rsidP="00427737">
      <w:pPr>
        <w:pStyle w:val="FootnoteText"/>
        <w:ind w:firstLine="720"/>
        <w:jc w:val="both"/>
        <w:rPr>
          <w:rFonts w:asciiTheme="majorHAnsi" w:hAnsiTheme="majorHAnsi"/>
          <w:sz w:val="16"/>
          <w:szCs w:val="16"/>
          <w:lang w:val="es-PA"/>
        </w:rPr>
      </w:pPr>
      <w:r w:rsidRPr="004825F1">
        <w:rPr>
          <w:rStyle w:val="FootnoteReference"/>
          <w:rFonts w:asciiTheme="majorHAnsi" w:hAnsiTheme="majorHAnsi"/>
          <w:sz w:val="16"/>
          <w:szCs w:val="16"/>
        </w:rPr>
        <w:footnoteRef/>
      </w:r>
      <w:r w:rsidRPr="004825F1">
        <w:rPr>
          <w:rFonts w:asciiTheme="majorHAnsi" w:hAnsiTheme="majorHAnsi"/>
          <w:sz w:val="16"/>
          <w:szCs w:val="16"/>
          <w:lang w:val="es-PA"/>
        </w:rPr>
        <w:t xml:space="preserve"> </w:t>
      </w:r>
      <w:r w:rsidRPr="004825F1">
        <w:rPr>
          <w:rFonts w:asciiTheme="majorHAnsi" w:hAnsiTheme="majorHAnsi"/>
          <w:sz w:val="16"/>
          <w:szCs w:val="16"/>
          <w:lang w:val="es-ES"/>
        </w:rPr>
        <w:t xml:space="preserve">Conforme a lo dispuesto en el artículo 17.2.a del Reglamento de la Comisión, </w:t>
      </w:r>
      <w:r w:rsidR="0008406E" w:rsidRPr="004825F1">
        <w:rPr>
          <w:rFonts w:asciiTheme="majorHAnsi" w:hAnsiTheme="majorHAnsi"/>
          <w:sz w:val="16"/>
          <w:szCs w:val="16"/>
          <w:lang w:val="es-ES"/>
        </w:rPr>
        <w:t>el Comisionado Carlos Bernal Pulido</w:t>
      </w:r>
      <w:r w:rsidRPr="004825F1">
        <w:rPr>
          <w:rFonts w:asciiTheme="majorHAnsi" w:hAnsiTheme="majorHAnsi"/>
          <w:sz w:val="16"/>
          <w:szCs w:val="16"/>
          <w:lang w:val="es-ES"/>
        </w:rPr>
        <w:t>, de nacionalidad c</w:t>
      </w:r>
      <w:r w:rsidR="0008406E" w:rsidRPr="004825F1">
        <w:rPr>
          <w:rFonts w:asciiTheme="majorHAnsi" w:hAnsiTheme="majorHAnsi"/>
          <w:sz w:val="16"/>
          <w:szCs w:val="16"/>
          <w:lang w:val="es-ES"/>
        </w:rPr>
        <w:t>olombiana</w:t>
      </w:r>
      <w:r w:rsidRPr="004825F1">
        <w:rPr>
          <w:rFonts w:asciiTheme="majorHAnsi" w:hAnsiTheme="majorHAnsi"/>
          <w:sz w:val="16"/>
          <w:szCs w:val="16"/>
          <w:lang w:val="es-ES"/>
        </w:rPr>
        <w:t>, no participó en el debate ni en la decisión del presente asunto.</w:t>
      </w:r>
    </w:p>
  </w:footnote>
  <w:footnote w:id="4">
    <w:p w14:paraId="2CF14ED2" w14:textId="1D50D5B4" w:rsidR="00511EBB" w:rsidRPr="004825F1" w:rsidRDefault="00511EBB" w:rsidP="00427737">
      <w:pPr>
        <w:pStyle w:val="FootnoteText"/>
        <w:ind w:firstLine="720"/>
        <w:jc w:val="both"/>
        <w:rPr>
          <w:rFonts w:asciiTheme="majorHAnsi" w:hAnsiTheme="majorHAnsi"/>
          <w:color w:val="auto"/>
          <w:sz w:val="16"/>
          <w:szCs w:val="16"/>
          <w:lang w:val="es-US"/>
        </w:rPr>
      </w:pPr>
      <w:r w:rsidRPr="004825F1">
        <w:rPr>
          <w:rStyle w:val="FootnoteReference"/>
          <w:rFonts w:asciiTheme="majorHAnsi" w:hAnsiTheme="majorHAnsi"/>
          <w:color w:val="auto"/>
          <w:sz w:val="16"/>
          <w:szCs w:val="16"/>
        </w:rPr>
        <w:footnoteRef/>
      </w:r>
      <w:r w:rsidRPr="004825F1">
        <w:rPr>
          <w:rFonts w:asciiTheme="majorHAnsi" w:hAnsiTheme="majorHAnsi"/>
          <w:color w:val="auto"/>
          <w:sz w:val="16"/>
          <w:szCs w:val="16"/>
          <w:lang w:val="es-PA"/>
        </w:rPr>
        <w:t xml:space="preserve"> En adelante “la Convención Americana”</w:t>
      </w:r>
      <w:r w:rsidR="00F272D0" w:rsidRPr="004825F1">
        <w:rPr>
          <w:rFonts w:asciiTheme="majorHAnsi" w:hAnsiTheme="majorHAnsi"/>
          <w:color w:val="auto"/>
          <w:sz w:val="16"/>
          <w:szCs w:val="16"/>
          <w:lang w:val="es-PA"/>
        </w:rPr>
        <w:t xml:space="preserve"> o “la Convención”</w:t>
      </w:r>
      <w:r w:rsidRPr="004825F1">
        <w:rPr>
          <w:rFonts w:asciiTheme="majorHAnsi" w:hAnsiTheme="majorHAnsi"/>
          <w:color w:val="auto"/>
          <w:sz w:val="16"/>
          <w:szCs w:val="16"/>
          <w:lang w:val="es-PA"/>
        </w:rPr>
        <w:t>.</w:t>
      </w:r>
    </w:p>
  </w:footnote>
  <w:footnote w:id="5">
    <w:p w14:paraId="08CD6656" w14:textId="77777777" w:rsidR="00511EBB" w:rsidRPr="004825F1" w:rsidRDefault="00511EBB" w:rsidP="00427737">
      <w:pPr>
        <w:pStyle w:val="FootnoteText"/>
        <w:ind w:firstLine="720"/>
        <w:jc w:val="both"/>
        <w:rPr>
          <w:rFonts w:asciiTheme="majorHAnsi" w:hAnsiTheme="majorHAnsi"/>
          <w:color w:val="auto"/>
          <w:sz w:val="16"/>
          <w:szCs w:val="16"/>
          <w:lang w:val="es-ES"/>
        </w:rPr>
      </w:pPr>
      <w:r w:rsidRPr="004825F1">
        <w:rPr>
          <w:rStyle w:val="FootnoteReference"/>
          <w:rFonts w:asciiTheme="majorHAnsi" w:hAnsiTheme="majorHAnsi"/>
          <w:color w:val="auto"/>
          <w:sz w:val="16"/>
          <w:szCs w:val="16"/>
        </w:rPr>
        <w:footnoteRef/>
      </w:r>
      <w:r w:rsidRPr="004825F1">
        <w:rPr>
          <w:rFonts w:asciiTheme="majorHAnsi" w:hAnsiTheme="majorHAnsi"/>
          <w:color w:val="auto"/>
          <w:sz w:val="16"/>
          <w:szCs w:val="16"/>
          <w:lang w:val="es-ES"/>
        </w:rPr>
        <w:t xml:space="preserve"> Las observaciones de cada parte fueron debidamente trasladadas a la parte contraria.</w:t>
      </w:r>
    </w:p>
  </w:footnote>
  <w:footnote w:id="6">
    <w:p w14:paraId="351AC26F" w14:textId="77777777" w:rsidR="003B6817" w:rsidRPr="004825F1" w:rsidRDefault="003B6817" w:rsidP="00427737">
      <w:pPr>
        <w:ind w:firstLine="720"/>
        <w:contextualSpacing/>
        <w:jc w:val="both"/>
        <w:rPr>
          <w:rFonts w:asciiTheme="majorHAnsi" w:hAnsiTheme="majorHAnsi" w:cs="Calibri"/>
          <w:sz w:val="16"/>
          <w:szCs w:val="16"/>
          <w:lang w:val="es-ES_tradnl"/>
        </w:rPr>
      </w:pPr>
      <w:r w:rsidRPr="004825F1">
        <w:rPr>
          <w:rStyle w:val="FootnoteReference"/>
          <w:rFonts w:asciiTheme="majorHAnsi" w:hAnsiTheme="majorHAnsi" w:cs="Calibri"/>
          <w:sz w:val="16"/>
          <w:szCs w:val="16"/>
        </w:rPr>
        <w:footnoteRef/>
      </w:r>
      <w:r w:rsidRPr="004825F1">
        <w:rPr>
          <w:rFonts w:asciiTheme="majorHAnsi" w:hAnsiTheme="majorHAnsi" w:cs="Calibri"/>
          <w:sz w:val="16"/>
          <w:szCs w:val="16"/>
          <w:lang w:val="es-ES"/>
        </w:rPr>
        <w:t xml:space="preserve">  </w:t>
      </w:r>
      <w:r w:rsidRPr="004825F1">
        <w:rPr>
          <w:rFonts w:asciiTheme="majorHAnsi" w:hAnsiTheme="majorHAnsi" w:cs="Calibri"/>
          <w:sz w:val="16"/>
          <w:szCs w:val="16"/>
          <w:lang w:val="es-ES_tradnl"/>
        </w:rPr>
        <w:t>CIDH, Informe No. 56/08, Petición 11.602. Admisibilidad. Trabajadores despedidos de Petróleos Del Perú (Petroperú) Zona Noroeste – Talara. Perú. 24 de julio de 2008, párr. 58.</w:t>
      </w:r>
    </w:p>
  </w:footnote>
  <w:footnote w:id="7">
    <w:p w14:paraId="4747F721" w14:textId="77777777" w:rsidR="00A94F71" w:rsidRPr="004825F1" w:rsidRDefault="00A94F71" w:rsidP="00427737">
      <w:pPr>
        <w:pStyle w:val="FootnoteText"/>
        <w:jc w:val="both"/>
        <w:rPr>
          <w:rFonts w:asciiTheme="majorHAnsi" w:hAnsiTheme="majorHAnsi"/>
          <w:sz w:val="16"/>
          <w:szCs w:val="16"/>
          <w:lang w:val="es-ES"/>
        </w:rPr>
      </w:pPr>
      <w:r w:rsidRPr="004825F1">
        <w:rPr>
          <w:rFonts w:asciiTheme="majorHAnsi" w:hAnsiTheme="majorHAnsi"/>
          <w:sz w:val="16"/>
          <w:szCs w:val="16"/>
          <w:lang w:val="es-ES"/>
        </w:rPr>
        <w:tab/>
      </w:r>
      <w:r w:rsidRPr="004825F1">
        <w:rPr>
          <w:rStyle w:val="FootnoteReference"/>
          <w:rFonts w:asciiTheme="majorHAnsi" w:hAnsiTheme="majorHAnsi"/>
          <w:sz w:val="16"/>
          <w:szCs w:val="16"/>
        </w:rPr>
        <w:footnoteRef/>
      </w:r>
      <w:r w:rsidRPr="004825F1">
        <w:rPr>
          <w:rFonts w:asciiTheme="majorHAnsi" w:hAnsiTheme="majorHAnsi"/>
          <w:sz w:val="16"/>
          <w:szCs w:val="16"/>
          <w:lang w:val="es-ES"/>
        </w:rPr>
        <w:t xml:space="preserve"> CIDH, Informe No. 49/18, Petición 1542-07. Admisibilidad. Juan Espinosa Romero. Ecuador. 5 de mayo de 2018, párr. 13.</w:t>
      </w:r>
    </w:p>
  </w:footnote>
  <w:footnote w:id="8">
    <w:p w14:paraId="06727D5F" w14:textId="77777777" w:rsidR="0085147C" w:rsidRPr="004825F1" w:rsidRDefault="0085147C" w:rsidP="00427737">
      <w:pPr>
        <w:pStyle w:val="FootnoteText"/>
        <w:ind w:firstLine="720"/>
        <w:jc w:val="both"/>
        <w:rPr>
          <w:rFonts w:asciiTheme="majorHAnsi" w:hAnsiTheme="majorHAnsi"/>
          <w:sz w:val="16"/>
          <w:szCs w:val="16"/>
          <w:lang w:val="es-ES"/>
        </w:rPr>
      </w:pPr>
      <w:r w:rsidRPr="004825F1">
        <w:rPr>
          <w:rStyle w:val="FootnoteReference"/>
          <w:rFonts w:asciiTheme="majorHAnsi" w:hAnsiTheme="majorHAnsi"/>
          <w:sz w:val="16"/>
          <w:szCs w:val="16"/>
        </w:rPr>
        <w:footnoteRef/>
      </w:r>
      <w:r w:rsidRPr="004825F1">
        <w:rPr>
          <w:rFonts w:asciiTheme="majorHAnsi" w:hAnsiTheme="majorHAnsi"/>
          <w:sz w:val="16"/>
          <w:szCs w:val="16"/>
          <w:lang w:val="es-ES"/>
        </w:rPr>
        <w:t xml:space="preserve"> CIDH, Informe No. 143/18, Petición 940-08. Admisibilidad. Luis Américo Ayala Gonzales. Perú. 4 de diciembre de 2018, párr. 12.</w:t>
      </w:r>
    </w:p>
  </w:footnote>
  <w:footnote w:id="9">
    <w:p w14:paraId="6C151EA8" w14:textId="77777777" w:rsidR="00FE353F" w:rsidRPr="004825F1" w:rsidRDefault="00FE353F" w:rsidP="00427737">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PA"/>
        </w:rPr>
      </w:pPr>
      <w:r w:rsidRPr="004825F1">
        <w:rPr>
          <w:rStyle w:val="FootnoteReference"/>
          <w:rFonts w:asciiTheme="majorHAnsi" w:hAnsiTheme="majorHAnsi"/>
          <w:color w:val="auto"/>
          <w:sz w:val="16"/>
          <w:szCs w:val="16"/>
        </w:rPr>
        <w:footnoteRef/>
      </w:r>
      <w:r w:rsidRPr="004825F1">
        <w:rPr>
          <w:rFonts w:asciiTheme="majorHAnsi" w:hAnsiTheme="majorHAnsi"/>
          <w:color w:val="auto"/>
          <w:sz w:val="16"/>
          <w:szCs w:val="16"/>
          <w:lang w:val="es-PA"/>
        </w:rPr>
        <w:t xml:space="preserve"> Corte I.D.H., Caso Apitz Barbera y otros (“Corte Primera de lo Contencioso Administrativo”) Vs. Venezuela. Excepción Preliminar, Fondo, Reparaciones y Costas. Sentencia de 5 de agosto de 2008. </w:t>
      </w:r>
      <w:r w:rsidRPr="004825F1">
        <w:rPr>
          <w:rFonts w:asciiTheme="majorHAnsi" w:hAnsiTheme="majorHAnsi"/>
          <w:color w:val="auto"/>
          <w:sz w:val="16"/>
          <w:szCs w:val="16"/>
          <w:lang w:val="es-ES"/>
        </w:rPr>
        <w:t>Serie C No. 182, párr. 56.</w:t>
      </w:r>
    </w:p>
  </w:footnote>
  <w:footnote w:id="10">
    <w:p w14:paraId="5381D755" w14:textId="5A37ABA8" w:rsidR="0020598A" w:rsidRPr="00427737" w:rsidRDefault="0020598A" w:rsidP="00427737">
      <w:pPr>
        <w:pStyle w:val="FootnoteText"/>
        <w:ind w:firstLine="720"/>
        <w:jc w:val="both"/>
        <w:rPr>
          <w:rFonts w:asciiTheme="majorHAnsi" w:hAnsiTheme="majorHAnsi"/>
          <w:sz w:val="16"/>
          <w:szCs w:val="16"/>
          <w:lang w:val="es-PA"/>
        </w:rPr>
      </w:pPr>
      <w:r w:rsidRPr="004825F1">
        <w:rPr>
          <w:rStyle w:val="FootnoteReference"/>
          <w:rFonts w:asciiTheme="majorHAnsi" w:hAnsiTheme="majorHAnsi"/>
          <w:sz w:val="16"/>
          <w:szCs w:val="16"/>
        </w:rPr>
        <w:footnoteRef/>
      </w:r>
      <w:r w:rsidRPr="004825F1">
        <w:rPr>
          <w:rFonts w:asciiTheme="majorHAnsi" w:hAnsiTheme="majorHAnsi"/>
          <w:sz w:val="16"/>
          <w:szCs w:val="16"/>
          <w:lang w:val="es-PA"/>
        </w:rPr>
        <w:t xml:space="preserve"> CIDH, Informe No. 121/20. Petición 1133-11. Admisibilidad. Mario Uribe Escobar. Colombia. 27 de abril de 2020, párrs 16-17; </w:t>
      </w:r>
      <w:r w:rsidR="00FD6D65" w:rsidRPr="004825F1">
        <w:rPr>
          <w:rFonts w:asciiTheme="majorHAnsi" w:hAnsiTheme="majorHAnsi"/>
          <w:sz w:val="16"/>
          <w:szCs w:val="16"/>
          <w:lang w:val="es-PA"/>
        </w:rPr>
        <w:t>CIDH, Informe No. 424/21. Petición 390-13 Admisibilidad. Luis Gabriel Ramírez Gajardo. Chile. 28 diciembre de 2021, párr</w:t>
      </w:r>
      <w:r w:rsidR="00960EBC" w:rsidRPr="004825F1">
        <w:rPr>
          <w:rFonts w:asciiTheme="majorHAnsi" w:hAnsiTheme="majorHAnsi"/>
          <w:sz w:val="16"/>
          <w:szCs w:val="16"/>
          <w:lang w:val="es-PA"/>
        </w:rPr>
        <w:t xml:space="preserve"> 19.</w:t>
      </w:r>
    </w:p>
  </w:footnote>
  <w:footnote w:id="11">
    <w:p w14:paraId="698334F3" w14:textId="46F701E2" w:rsidR="00DB349D" w:rsidRPr="004825F1" w:rsidRDefault="00DB349D" w:rsidP="00427737">
      <w:pPr>
        <w:pStyle w:val="FootnoteText"/>
        <w:ind w:firstLine="720"/>
        <w:jc w:val="both"/>
        <w:rPr>
          <w:rFonts w:asciiTheme="majorHAnsi" w:hAnsiTheme="majorHAnsi"/>
          <w:sz w:val="16"/>
          <w:szCs w:val="16"/>
          <w:lang w:val="es-PA"/>
        </w:rPr>
      </w:pPr>
      <w:r w:rsidRPr="004825F1">
        <w:rPr>
          <w:rStyle w:val="FootnoteReference"/>
          <w:rFonts w:asciiTheme="majorHAnsi" w:hAnsiTheme="majorHAnsi"/>
          <w:sz w:val="16"/>
          <w:szCs w:val="16"/>
        </w:rPr>
        <w:footnoteRef/>
      </w:r>
      <w:r w:rsidRPr="004825F1">
        <w:rPr>
          <w:rFonts w:asciiTheme="majorHAnsi" w:hAnsiTheme="majorHAnsi"/>
          <w:sz w:val="16"/>
          <w:szCs w:val="16"/>
          <w:lang w:val="es-PA"/>
        </w:rPr>
        <w:t xml:space="preserve"> Corte Europea de Derechos Humanos, </w:t>
      </w:r>
      <w:r w:rsidR="00FD6D65" w:rsidRPr="004825F1">
        <w:rPr>
          <w:rFonts w:asciiTheme="majorHAnsi" w:hAnsiTheme="majorHAnsi"/>
          <w:sz w:val="16"/>
          <w:szCs w:val="16"/>
          <w:lang w:val="es-PA"/>
        </w:rPr>
        <w:t>Caso Michaud v. Francia. Fondo y Justa Reparación. Sentencia del 6 de diciembre de 2012, párr 118.</w:t>
      </w:r>
    </w:p>
  </w:footnote>
  <w:footnote w:id="12">
    <w:p w14:paraId="0AFCA6BD" w14:textId="32600A16" w:rsidR="00FB575D" w:rsidRPr="004825F1" w:rsidRDefault="00FB575D" w:rsidP="00427737">
      <w:pPr>
        <w:pStyle w:val="FootnoteText"/>
        <w:ind w:firstLine="720"/>
        <w:jc w:val="both"/>
        <w:rPr>
          <w:rFonts w:asciiTheme="majorHAnsi" w:hAnsiTheme="majorHAnsi"/>
          <w:sz w:val="16"/>
          <w:szCs w:val="16"/>
          <w:lang w:val="es-PA"/>
        </w:rPr>
      </w:pPr>
      <w:r w:rsidRPr="004825F1">
        <w:rPr>
          <w:rStyle w:val="FootnoteReference"/>
          <w:rFonts w:asciiTheme="majorHAnsi" w:hAnsiTheme="majorHAnsi"/>
          <w:sz w:val="16"/>
          <w:szCs w:val="16"/>
        </w:rPr>
        <w:footnoteRef/>
      </w:r>
      <w:r w:rsidRPr="004825F1">
        <w:rPr>
          <w:rFonts w:asciiTheme="majorHAnsi" w:hAnsiTheme="majorHAnsi"/>
          <w:sz w:val="16"/>
          <w:szCs w:val="16"/>
          <w:lang w:val="es-PA"/>
        </w:rPr>
        <w:t xml:space="preserve"> </w:t>
      </w:r>
      <w:r w:rsidR="00CC764B" w:rsidRPr="004825F1">
        <w:rPr>
          <w:rFonts w:asciiTheme="majorHAnsi" w:hAnsiTheme="majorHAnsi"/>
          <w:sz w:val="16"/>
          <w:szCs w:val="16"/>
          <w:lang w:val="es-PA"/>
        </w:rPr>
        <w:t>CIDH, Informe Sobre el Uso de la Prisión Preventiva en las Américas, OEA/Ser.L/V/II. Doc. 46/13. 30 de diciembre de 2013, párr 174.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3B67" w14:textId="77777777" w:rsidR="00511EBB" w:rsidRDefault="00511EBB"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00D5B4" w14:textId="77777777" w:rsidR="00511EBB" w:rsidRDefault="00511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81B9" w14:textId="77777777" w:rsidR="00511EBB" w:rsidRDefault="00511EBB" w:rsidP="00A50FCF">
    <w:pPr>
      <w:pStyle w:val="Header"/>
      <w:tabs>
        <w:tab w:val="clear" w:pos="4320"/>
        <w:tab w:val="clear" w:pos="8640"/>
      </w:tabs>
      <w:jc w:val="center"/>
      <w:rPr>
        <w:sz w:val="22"/>
        <w:szCs w:val="22"/>
      </w:rPr>
    </w:pPr>
    <w:r>
      <w:rPr>
        <w:noProof/>
        <w:sz w:val="22"/>
        <w:szCs w:val="22"/>
      </w:rPr>
      <w:drawing>
        <wp:inline distT="0" distB="0" distL="0" distR="0" wp14:anchorId="1712A0C8" wp14:editId="40AEDC2B">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18495" w14:textId="77777777" w:rsidR="00511EBB" w:rsidRPr="00EC7D62" w:rsidRDefault="00836D7A" w:rsidP="00A50FCF">
    <w:pPr>
      <w:pStyle w:val="Header"/>
      <w:tabs>
        <w:tab w:val="clear" w:pos="4320"/>
        <w:tab w:val="clear" w:pos="8640"/>
      </w:tabs>
      <w:jc w:val="center"/>
      <w:rPr>
        <w:sz w:val="22"/>
        <w:szCs w:val="22"/>
      </w:rPr>
    </w:pPr>
    <w:r>
      <w:rPr>
        <w:sz w:val="22"/>
        <w:szCs w:val="22"/>
      </w:rPr>
      <w:pict w14:anchorId="69C91BCE">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511EBB" w:rsidRDefault="00511EBB"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511EBB" w:rsidRDefault="00511E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511EBB" w:rsidRDefault="00511EBB"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511EBB" w:rsidRPr="00EC7D62" w:rsidRDefault="00836D7A" w:rsidP="00A50FCF">
    <w:pPr>
      <w:pStyle w:val="Header"/>
      <w:tabs>
        <w:tab w:val="clear" w:pos="4320"/>
        <w:tab w:val="clear" w:pos="8640"/>
      </w:tabs>
      <w:jc w:val="center"/>
      <w:rPr>
        <w:sz w:val="22"/>
        <w:szCs w:val="22"/>
      </w:rPr>
    </w:pPr>
    <w:r>
      <w:rPr>
        <w:sz w:val="22"/>
        <w:szCs w:val="22"/>
      </w:rPr>
      <w:pict w14:anchorId="4367A34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02749311">
    <w:abstractNumId w:val="4"/>
  </w:num>
  <w:num w:numId="2" w16cid:durableId="1393852264">
    <w:abstractNumId w:val="5"/>
  </w:num>
  <w:num w:numId="3" w16cid:durableId="1416395438">
    <w:abstractNumId w:val="50"/>
  </w:num>
  <w:num w:numId="4" w16cid:durableId="2099521990">
    <w:abstractNumId w:val="20"/>
  </w:num>
  <w:num w:numId="5" w16cid:durableId="496310928">
    <w:abstractNumId w:val="44"/>
  </w:num>
  <w:num w:numId="6" w16cid:durableId="527763889">
    <w:abstractNumId w:val="25"/>
  </w:num>
  <w:num w:numId="7" w16cid:durableId="108285975">
    <w:abstractNumId w:val="6"/>
  </w:num>
  <w:num w:numId="8" w16cid:durableId="534971774">
    <w:abstractNumId w:val="16"/>
  </w:num>
  <w:num w:numId="9" w16cid:durableId="510141925">
    <w:abstractNumId w:val="35"/>
  </w:num>
  <w:num w:numId="10" w16cid:durableId="169565550">
    <w:abstractNumId w:val="39"/>
  </w:num>
  <w:num w:numId="11" w16cid:durableId="1363746348">
    <w:abstractNumId w:val="1"/>
  </w:num>
  <w:num w:numId="12" w16cid:durableId="259261906">
    <w:abstractNumId w:val="34"/>
  </w:num>
  <w:num w:numId="13" w16cid:durableId="209655827">
    <w:abstractNumId w:val="41"/>
  </w:num>
  <w:num w:numId="14" w16cid:durableId="1660109314">
    <w:abstractNumId w:val="2"/>
  </w:num>
  <w:num w:numId="15" w16cid:durableId="1663585493">
    <w:abstractNumId w:val="3"/>
  </w:num>
  <w:num w:numId="16" w16cid:durableId="1972784443">
    <w:abstractNumId w:val="7"/>
  </w:num>
  <w:num w:numId="17" w16cid:durableId="1275746016">
    <w:abstractNumId w:val="8"/>
  </w:num>
  <w:num w:numId="18" w16cid:durableId="787040707">
    <w:abstractNumId w:val="9"/>
  </w:num>
  <w:num w:numId="19" w16cid:durableId="1059397392">
    <w:abstractNumId w:val="10"/>
  </w:num>
  <w:num w:numId="20" w16cid:durableId="888109767">
    <w:abstractNumId w:val="11"/>
  </w:num>
  <w:num w:numId="21" w16cid:durableId="483665396">
    <w:abstractNumId w:val="12"/>
  </w:num>
  <w:num w:numId="22" w16cid:durableId="245699248">
    <w:abstractNumId w:val="13"/>
  </w:num>
  <w:num w:numId="23" w16cid:durableId="905995412">
    <w:abstractNumId w:val="14"/>
  </w:num>
  <w:num w:numId="24" w16cid:durableId="2123182515">
    <w:abstractNumId w:val="15"/>
  </w:num>
  <w:num w:numId="25" w16cid:durableId="1965042627">
    <w:abstractNumId w:val="17"/>
  </w:num>
  <w:num w:numId="26" w16cid:durableId="191694014">
    <w:abstractNumId w:val="18"/>
  </w:num>
  <w:num w:numId="27" w16cid:durableId="1811901859">
    <w:abstractNumId w:val="21"/>
  </w:num>
  <w:num w:numId="28" w16cid:durableId="210307384">
    <w:abstractNumId w:val="22"/>
  </w:num>
  <w:num w:numId="29" w16cid:durableId="2074573269">
    <w:abstractNumId w:val="23"/>
  </w:num>
  <w:num w:numId="30" w16cid:durableId="459693646">
    <w:abstractNumId w:val="24"/>
  </w:num>
  <w:num w:numId="31" w16cid:durableId="1378049892">
    <w:abstractNumId w:val="26"/>
  </w:num>
  <w:num w:numId="32" w16cid:durableId="733158779">
    <w:abstractNumId w:val="27"/>
  </w:num>
  <w:num w:numId="33" w16cid:durableId="1117408325">
    <w:abstractNumId w:val="28"/>
  </w:num>
  <w:num w:numId="34" w16cid:durableId="425158406">
    <w:abstractNumId w:val="29"/>
  </w:num>
  <w:num w:numId="35" w16cid:durableId="772752521">
    <w:abstractNumId w:val="30"/>
  </w:num>
  <w:num w:numId="36" w16cid:durableId="1840343139">
    <w:abstractNumId w:val="31"/>
  </w:num>
  <w:num w:numId="37" w16cid:durableId="1759406944">
    <w:abstractNumId w:val="32"/>
  </w:num>
  <w:num w:numId="38" w16cid:durableId="1337809577">
    <w:abstractNumId w:val="33"/>
  </w:num>
  <w:num w:numId="39" w16cid:durableId="1437092056">
    <w:abstractNumId w:val="36"/>
  </w:num>
  <w:num w:numId="40" w16cid:durableId="1657493430">
    <w:abstractNumId w:val="37"/>
  </w:num>
  <w:num w:numId="41" w16cid:durableId="489565998">
    <w:abstractNumId w:val="43"/>
  </w:num>
  <w:num w:numId="42" w16cid:durableId="1741244010">
    <w:abstractNumId w:val="45"/>
  </w:num>
  <w:num w:numId="43" w16cid:durableId="344674629">
    <w:abstractNumId w:val="46"/>
  </w:num>
  <w:num w:numId="44" w16cid:durableId="752169570">
    <w:abstractNumId w:val="48"/>
  </w:num>
  <w:num w:numId="45" w16cid:durableId="1546982965">
    <w:abstractNumId w:val="49"/>
  </w:num>
  <w:num w:numId="46" w16cid:durableId="364327321">
    <w:abstractNumId w:val="51"/>
  </w:num>
  <w:num w:numId="47" w16cid:durableId="1693334136">
    <w:abstractNumId w:val="52"/>
  </w:num>
  <w:num w:numId="48" w16cid:durableId="662514683">
    <w:abstractNumId w:val="53"/>
  </w:num>
  <w:num w:numId="49" w16cid:durableId="1540170579">
    <w:abstractNumId w:val="54"/>
  </w:num>
  <w:num w:numId="50" w16cid:durableId="769814943">
    <w:abstractNumId w:val="55"/>
  </w:num>
  <w:num w:numId="51" w16cid:durableId="1088111425">
    <w:abstractNumId w:val="19"/>
  </w:num>
  <w:num w:numId="52" w16cid:durableId="1867206302">
    <w:abstractNumId w:val="38"/>
  </w:num>
  <w:num w:numId="53" w16cid:durableId="2141025649">
    <w:abstractNumId w:val="47"/>
  </w:num>
  <w:num w:numId="54" w16cid:durableId="177281739">
    <w:abstractNumId w:val="42"/>
  </w:num>
  <w:num w:numId="55" w16cid:durableId="1275020175">
    <w:abstractNumId w:val="40"/>
  </w:num>
  <w:num w:numId="56" w16cid:durableId="1802916567">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9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0FA5"/>
    <w:rsid w:val="0000257D"/>
    <w:rsid w:val="00003109"/>
    <w:rsid w:val="0000415A"/>
    <w:rsid w:val="00005076"/>
    <w:rsid w:val="00005993"/>
    <w:rsid w:val="00006E1F"/>
    <w:rsid w:val="000070D7"/>
    <w:rsid w:val="00010E22"/>
    <w:rsid w:val="000112E0"/>
    <w:rsid w:val="00011F9F"/>
    <w:rsid w:val="00014313"/>
    <w:rsid w:val="000155F2"/>
    <w:rsid w:val="0001788C"/>
    <w:rsid w:val="000205BB"/>
    <w:rsid w:val="00020A06"/>
    <w:rsid w:val="00024488"/>
    <w:rsid w:val="00024DA7"/>
    <w:rsid w:val="00025CBF"/>
    <w:rsid w:val="000260D9"/>
    <w:rsid w:val="00026736"/>
    <w:rsid w:val="00027415"/>
    <w:rsid w:val="000337EF"/>
    <w:rsid w:val="00035268"/>
    <w:rsid w:val="00040C3A"/>
    <w:rsid w:val="0004176A"/>
    <w:rsid w:val="000419AD"/>
    <w:rsid w:val="000427EB"/>
    <w:rsid w:val="000433C9"/>
    <w:rsid w:val="00045A01"/>
    <w:rsid w:val="00047E12"/>
    <w:rsid w:val="000524F9"/>
    <w:rsid w:val="00054639"/>
    <w:rsid w:val="000610B8"/>
    <w:rsid w:val="00064B57"/>
    <w:rsid w:val="000673D0"/>
    <w:rsid w:val="0007109C"/>
    <w:rsid w:val="000716C5"/>
    <w:rsid w:val="00071B7D"/>
    <w:rsid w:val="00072572"/>
    <w:rsid w:val="00072EE4"/>
    <w:rsid w:val="00075E23"/>
    <w:rsid w:val="00077D3A"/>
    <w:rsid w:val="00083CC4"/>
    <w:rsid w:val="0008406E"/>
    <w:rsid w:val="0008586B"/>
    <w:rsid w:val="000878E6"/>
    <w:rsid w:val="00087C87"/>
    <w:rsid w:val="00091C07"/>
    <w:rsid w:val="00091ED6"/>
    <w:rsid w:val="0009344A"/>
    <w:rsid w:val="000A3866"/>
    <w:rsid w:val="000A392E"/>
    <w:rsid w:val="000A4746"/>
    <w:rsid w:val="000A504F"/>
    <w:rsid w:val="000A52FC"/>
    <w:rsid w:val="000A575F"/>
    <w:rsid w:val="000B0C0F"/>
    <w:rsid w:val="000B4AE9"/>
    <w:rsid w:val="000B6028"/>
    <w:rsid w:val="000C0893"/>
    <w:rsid w:val="000C1F5F"/>
    <w:rsid w:val="000D05CB"/>
    <w:rsid w:val="000D10DB"/>
    <w:rsid w:val="000D128C"/>
    <w:rsid w:val="000D1FE6"/>
    <w:rsid w:val="000D3651"/>
    <w:rsid w:val="000D48D8"/>
    <w:rsid w:val="000D5C38"/>
    <w:rsid w:val="000D715A"/>
    <w:rsid w:val="000E1D86"/>
    <w:rsid w:val="000E2985"/>
    <w:rsid w:val="000E35B6"/>
    <w:rsid w:val="000E36E0"/>
    <w:rsid w:val="000E5EB5"/>
    <w:rsid w:val="000F02EC"/>
    <w:rsid w:val="000F2A95"/>
    <w:rsid w:val="000F2B0F"/>
    <w:rsid w:val="000F35ED"/>
    <w:rsid w:val="000F4C1E"/>
    <w:rsid w:val="000F4D87"/>
    <w:rsid w:val="00104B2C"/>
    <w:rsid w:val="00107131"/>
    <w:rsid w:val="0010736F"/>
    <w:rsid w:val="00113595"/>
    <w:rsid w:val="00113F73"/>
    <w:rsid w:val="00121CC2"/>
    <w:rsid w:val="00124DBD"/>
    <w:rsid w:val="00126299"/>
    <w:rsid w:val="00126642"/>
    <w:rsid w:val="00131425"/>
    <w:rsid w:val="0013183A"/>
    <w:rsid w:val="00133EE5"/>
    <w:rsid w:val="00136EC3"/>
    <w:rsid w:val="00143142"/>
    <w:rsid w:val="001553CD"/>
    <w:rsid w:val="00157C85"/>
    <w:rsid w:val="001609D1"/>
    <w:rsid w:val="0016118A"/>
    <w:rsid w:val="00163890"/>
    <w:rsid w:val="00167A34"/>
    <w:rsid w:val="00171EBC"/>
    <w:rsid w:val="00174378"/>
    <w:rsid w:val="00174681"/>
    <w:rsid w:val="00175057"/>
    <w:rsid w:val="00183B75"/>
    <w:rsid w:val="001903E5"/>
    <w:rsid w:val="00193435"/>
    <w:rsid w:val="00193A12"/>
    <w:rsid w:val="001A22A2"/>
    <w:rsid w:val="001A3E83"/>
    <w:rsid w:val="001A40E9"/>
    <w:rsid w:val="001A6323"/>
    <w:rsid w:val="001A6C2D"/>
    <w:rsid w:val="001A705C"/>
    <w:rsid w:val="001A7870"/>
    <w:rsid w:val="001B08EF"/>
    <w:rsid w:val="001B10AA"/>
    <w:rsid w:val="001B1BBB"/>
    <w:rsid w:val="001B3A00"/>
    <w:rsid w:val="001B57D0"/>
    <w:rsid w:val="001C0EB9"/>
    <w:rsid w:val="001C1B41"/>
    <w:rsid w:val="001C5A65"/>
    <w:rsid w:val="001C7C23"/>
    <w:rsid w:val="001D138A"/>
    <w:rsid w:val="001D259A"/>
    <w:rsid w:val="001D3954"/>
    <w:rsid w:val="001D65EF"/>
    <w:rsid w:val="001E2632"/>
    <w:rsid w:val="001E2BC7"/>
    <w:rsid w:val="001E2FDE"/>
    <w:rsid w:val="001E49E7"/>
    <w:rsid w:val="001E630F"/>
    <w:rsid w:val="001E6E96"/>
    <w:rsid w:val="001E7959"/>
    <w:rsid w:val="001E7D36"/>
    <w:rsid w:val="001F11AA"/>
    <w:rsid w:val="001F2230"/>
    <w:rsid w:val="001F2470"/>
    <w:rsid w:val="001F25BA"/>
    <w:rsid w:val="001F3078"/>
    <w:rsid w:val="001F5979"/>
    <w:rsid w:val="001F7201"/>
    <w:rsid w:val="00200592"/>
    <w:rsid w:val="002023F8"/>
    <w:rsid w:val="00203EF2"/>
    <w:rsid w:val="0020598A"/>
    <w:rsid w:val="00205B16"/>
    <w:rsid w:val="002076EF"/>
    <w:rsid w:val="002103AE"/>
    <w:rsid w:val="0021124E"/>
    <w:rsid w:val="0021244B"/>
    <w:rsid w:val="0021279D"/>
    <w:rsid w:val="00215A57"/>
    <w:rsid w:val="00216A1D"/>
    <w:rsid w:val="0022072D"/>
    <w:rsid w:val="00223A29"/>
    <w:rsid w:val="00224BC3"/>
    <w:rsid w:val="002250A3"/>
    <w:rsid w:val="00230FD4"/>
    <w:rsid w:val="00233517"/>
    <w:rsid w:val="00235217"/>
    <w:rsid w:val="0024546E"/>
    <w:rsid w:val="00246D1F"/>
    <w:rsid w:val="00247403"/>
    <w:rsid w:val="00247542"/>
    <w:rsid w:val="00251109"/>
    <w:rsid w:val="0025455F"/>
    <w:rsid w:val="0025568F"/>
    <w:rsid w:val="002563F6"/>
    <w:rsid w:val="0026100C"/>
    <w:rsid w:val="00262BAD"/>
    <w:rsid w:val="00263F6F"/>
    <w:rsid w:val="00266530"/>
    <w:rsid w:val="00266B61"/>
    <w:rsid w:val="0026712A"/>
    <w:rsid w:val="002704DB"/>
    <w:rsid w:val="002712A4"/>
    <w:rsid w:val="00271629"/>
    <w:rsid w:val="00273ECF"/>
    <w:rsid w:val="0027412B"/>
    <w:rsid w:val="00281668"/>
    <w:rsid w:val="00281742"/>
    <w:rsid w:val="002836F3"/>
    <w:rsid w:val="00284308"/>
    <w:rsid w:val="00284347"/>
    <w:rsid w:val="0028488F"/>
    <w:rsid w:val="00285733"/>
    <w:rsid w:val="0029139A"/>
    <w:rsid w:val="00297F38"/>
    <w:rsid w:val="002A0AAE"/>
    <w:rsid w:val="002A5820"/>
    <w:rsid w:val="002A6627"/>
    <w:rsid w:val="002B0B90"/>
    <w:rsid w:val="002B3ECA"/>
    <w:rsid w:val="002B6C04"/>
    <w:rsid w:val="002B7880"/>
    <w:rsid w:val="002C1BE7"/>
    <w:rsid w:val="002C2D6A"/>
    <w:rsid w:val="002C3B2B"/>
    <w:rsid w:val="002C4F0D"/>
    <w:rsid w:val="002C6A45"/>
    <w:rsid w:val="002D1AB4"/>
    <w:rsid w:val="002D2B26"/>
    <w:rsid w:val="002D7EA2"/>
    <w:rsid w:val="002E1119"/>
    <w:rsid w:val="002E187C"/>
    <w:rsid w:val="002E2721"/>
    <w:rsid w:val="002E29E1"/>
    <w:rsid w:val="002E4781"/>
    <w:rsid w:val="002F0DE0"/>
    <w:rsid w:val="002F3179"/>
    <w:rsid w:val="002F635A"/>
    <w:rsid w:val="00302733"/>
    <w:rsid w:val="0030535D"/>
    <w:rsid w:val="00307E22"/>
    <w:rsid w:val="00313363"/>
    <w:rsid w:val="00314078"/>
    <w:rsid w:val="003142DE"/>
    <w:rsid w:val="0031535D"/>
    <w:rsid w:val="00316D14"/>
    <w:rsid w:val="003239B8"/>
    <w:rsid w:val="0033169F"/>
    <w:rsid w:val="00335CCC"/>
    <w:rsid w:val="00344977"/>
    <w:rsid w:val="00345599"/>
    <w:rsid w:val="00345ED5"/>
    <w:rsid w:val="00346C95"/>
    <w:rsid w:val="003534CB"/>
    <w:rsid w:val="00354763"/>
    <w:rsid w:val="00355FE8"/>
    <w:rsid w:val="00356185"/>
    <w:rsid w:val="00360380"/>
    <w:rsid w:val="00362A1D"/>
    <w:rsid w:val="00366053"/>
    <w:rsid w:val="00366F54"/>
    <w:rsid w:val="0037058D"/>
    <w:rsid w:val="003742A9"/>
    <w:rsid w:val="0037484E"/>
    <w:rsid w:val="00374F43"/>
    <w:rsid w:val="0037519E"/>
    <w:rsid w:val="00375317"/>
    <w:rsid w:val="0037565C"/>
    <w:rsid w:val="00375DAE"/>
    <w:rsid w:val="00377E2B"/>
    <w:rsid w:val="00381659"/>
    <w:rsid w:val="0038223E"/>
    <w:rsid w:val="0038524B"/>
    <w:rsid w:val="00386CF0"/>
    <w:rsid w:val="00390590"/>
    <w:rsid w:val="0039257B"/>
    <w:rsid w:val="00394009"/>
    <w:rsid w:val="00397D63"/>
    <w:rsid w:val="003A3939"/>
    <w:rsid w:val="003A3E87"/>
    <w:rsid w:val="003A4C16"/>
    <w:rsid w:val="003A60E2"/>
    <w:rsid w:val="003A7A00"/>
    <w:rsid w:val="003B0EE3"/>
    <w:rsid w:val="003B4BEB"/>
    <w:rsid w:val="003B58A3"/>
    <w:rsid w:val="003B6817"/>
    <w:rsid w:val="003B70FB"/>
    <w:rsid w:val="003C0171"/>
    <w:rsid w:val="003C164C"/>
    <w:rsid w:val="003C1A2C"/>
    <w:rsid w:val="003C27DE"/>
    <w:rsid w:val="003C42DB"/>
    <w:rsid w:val="003C676B"/>
    <w:rsid w:val="003C78FC"/>
    <w:rsid w:val="003D3BC2"/>
    <w:rsid w:val="003E04BE"/>
    <w:rsid w:val="003E451C"/>
    <w:rsid w:val="003E6CA1"/>
    <w:rsid w:val="003F10A8"/>
    <w:rsid w:val="00400867"/>
    <w:rsid w:val="0040206F"/>
    <w:rsid w:val="00402393"/>
    <w:rsid w:val="00405201"/>
    <w:rsid w:val="004065A8"/>
    <w:rsid w:val="00406675"/>
    <w:rsid w:val="00411591"/>
    <w:rsid w:val="00411E44"/>
    <w:rsid w:val="0041460A"/>
    <w:rsid w:val="00415A8E"/>
    <w:rsid w:val="004165C2"/>
    <w:rsid w:val="004240B9"/>
    <w:rsid w:val="00424192"/>
    <w:rsid w:val="0042475A"/>
    <w:rsid w:val="00424FC2"/>
    <w:rsid w:val="004255C7"/>
    <w:rsid w:val="004273CC"/>
    <w:rsid w:val="00427495"/>
    <w:rsid w:val="00427737"/>
    <w:rsid w:val="00430BD7"/>
    <w:rsid w:val="00430BE6"/>
    <w:rsid w:val="00431C0A"/>
    <w:rsid w:val="00432178"/>
    <w:rsid w:val="004347D7"/>
    <w:rsid w:val="00435660"/>
    <w:rsid w:val="00436FEA"/>
    <w:rsid w:val="00440191"/>
    <w:rsid w:val="00441ECB"/>
    <w:rsid w:val="00445193"/>
    <w:rsid w:val="004464F6"/>
    <w:rsid w:val="00447725"/>
    <w:rsid w:val="00450ED4"/>
    <w:rsid w:val="00452DAC"/>
    <w:rsid w:val="00454F0A"/>
    <w:rsid w:val="00456D10"/>
    <w:rsid w:val="00456FBB"/>
    <w:rsid w:val="004570D0"/>
    <w:rsid w:val="00461C4F"/>
    <w:rsid w:val="00462C1B"/>
    <w:rsid w:val="0046489C"/>
    <w:rsid w:val="00466EC7"/>
    <w:rsid w:val="00467B7E"/>
    <w:rsid w:val="004704B1"/>
    <w:rsid w:val="00473BB4"/>
    <w:rsid w:val="00477592"/>
    <w:rsid w:val="00480015"/>
    <w:rsid w:val="0048136A"/>
    <w:rsid w:val="004825F1"/>
    <w:rsid w:val="0048440B"/>
    <w:rsid w:val="004844A7"/>
    <w:rsid w:val="00484848"/>
    <w:rsid w:val="00486BCE"/>
    <w:rsid w:val="00486F1C"/>
    <w:rsid w:val="00491AF5"/>
    <w:rsid w:val="0049356F"/>
    <w:rsid w:val="0049419D"/>
    <w:rsid w:val="004943E4"/>
    <w:rsid w:val="00494CCE"/>
    <w:rsid w:val="00494D1B"/>
    <w:rsid w:val="00495852"/>
    <w:rsid w:val="004A0FD8"/>
    <w:rsid w:val="004A2EF7"/>
    <w:rsid w:val="004A3F79"/>
    <w:rsid w:val="004A4B9C"/>
    <w:rsid w:val="004A6A54"/>
    <w:rsid w:val="004A6B04"/>
    <w:rsid w:val="004B5810"/>
    <w:rsid w:val="004C01BF"/>
    <w:rsid w:val="004C0E8D"/>
    <w:rsid w:val="004C1CB4"/>
    <w:rsid w:val="004C1EDB"/>
    <w:rsid w:val="004C20D2"/>
    <w:rsid w:val="004C2312"/>
    <w:rsid w:val="004C4B62"/>
    <w:rsid w:val="004C54C9"/>
    <w:rsid w:val="004D12DE"/>
    <w:rsid w:val="004D4ABA"/>
    <w:rsid w:val="004D6025"/>
    <w:rsid w:val="004D70F9"/>
    <w:rsid w:val="004D7DF2"/>
    <w:rsid w:val="004E2649"/>
    <w:rsid w:val="004E7E9F"/>
    <w:rsid w:val="004F44D5"/>
    <w:rsid w:val="004F4AEC"/>
    <w:rsid w:val="004F626F"/>
    <w:rsid w:val="005000C9"/>
    <w:rsid w:val="00501399"/>
    <w:rsid w:val="0050317C"/>
    <w:rsid w:val="00504E54"/>
    <w:rsid w:val="0050633D"/>
    <w:rsid w:val="005076DA"/>
    <w:rsid w:val="005077D4"/>
    <w:rsid w:val="00507BC4"/>
    <w:rsid w:val="00511602"/>
    <w:rsid w:val="00511EBB"/>
    <w:rsid w:val="00512398"/>
    <w:rsid w:val="005128E4"/>
    <w:rsid w:val="005133DB"/>
    <w:rsid w:val="00514504"/>
    <w:rsid w:val="00520906"/>
    <w:rsid w:val="00520E16"/>
    <w:rsid w:val="00522158"/>
    <w:rsid w:val="005224F5"/>
    <w:rsid w:val="005227C7"/>
    <w:rsid w:val="005246D3"/>
    <w:rsid w:val="005253C4"/>
    <w:rsid w:val="00525560"/>
    <w:rsid w:val="00525A70"/>
    <w:rsid w:val="00526C6A"/>
    <w:rsid w:val="00530A97"/>
    <w:rsid w:val="0053201A"/>
    <w:rsid w:val="0053236A"/>
    <w:rsid w:val="00533A62"/>
    <w:rsid w:val="0053487B"/>
    <w:rsid w:val="00536AF8"/>
    <w:rsid w:val="00542D39"/>
    <w:rsid w:val="00542E74"/>
    <w:rsid w:val="00544C49"/>
    <w:rsid w:val="00546D4B"/>
    <w:rsid w:val="00550045"/>
    <w:rsid w:val="005516A1"/>
    <w:rsid w:val="0055189F"/>
    <w:rsid w:val="005559EF"/>
    <w:rsid w:val="00556008"/>
    <w:rsid w:val="00556917"/>
    <w:rsid w:val="005605F4"/>
    <w:rsid w:val="005609ED"/>
    <w:rsid w:val="0056242A"/>
    <w:rsid w:val="00563557"/>
    <w:rsid w:val="00570094"/>
    <w:rsid w:val="0057402A"/>
    <w:rsid w:val="005749F1"/>
    <w:rsid w:val="005770D2"/>
    <w:rsid w:val="005771D0"/>
    <w:rsid w:val="005806AD"/>
    <w:rsid w:val="0058363F"/>
    <w:rsid w:val="0058490C"/>
    <w:rsid w:val="00585264"/>
    <w:rsid w:val="00585A16"/>
    <w:rsid w:val="005862DF"/>
    <w:rsid w:val="00586E1A"/>
    <w:rsid w:val="0059191A"/>
    <w:rsid w:val="005921FF"/>
    <w:rsid w:val="005A24ED"/>
    <w:rsid w:val="005A27F7"/>
    <w:rsid w:val="005A6D0E"/>
    <w:rsid w:val="005B3819"/>
    <w:rsid w:val="005B4433"/>
    <w:rsid w:val="005B473A"/>
    <w:rsid w:val="005B52B0"/>
    <w:rsid w:val="005B6806"/>
    <w:rsid w:val="005B7831"/>
    <w:rsid w:val="005C4225"/>
    <w:rsid w:val="005D13C5"/>
    <w:rsid w:val="005D443C"/>
    <w:rsid w:val="005D6FF2"/>
    <w:rsid w:val="005E3E07"/>
    <w:rsid w:val="005E529A"/>
    <w:rsid w:val="005E5F78"/>
    <w:rsid w:val="005F0DAD"/>
    <w:rsid w:val="005F0F33"/>
    <w:rsid w:val="005F1E6E"/>
    <w:rsid w:val="005F25EB"/>
    <w:rsid w:val="005F3575"/>
    <w:rsid w:val="00600555"/>
    <w:rsid w:val="00600DEB"/>
    <w:rsid w:val="00601040"/>
    <w:rsid w:val="00604435"/>
    <w:rsid w:val="00605860"/>
    <w:rsid w:val="00607424"/>
    <w:rsid w:val="00610291"/>
    <w:rsid w:val="006103FB"/>
    <w:rsid w:val="00611856"/>
    <w:rsid w:val="006200C6"/>
    <w:rsid w:val="0062168A"/>
    <w:rsid w:val="00622C00"/>
    <w:rsid w:val="00623843"/>
    <w:rsid w:val="00625420"/>
    <w:rsid w:val="00627C9F"/>
    <w:rsid w:val="006309E1"/>
    <w:rsid w:val="006311E9"/>
    <w:rsid w:val="006321E8"/>
    <w:rsid w:val="00632354"/>
    <w:rsid w:val="00632A3A"/>
    <w:rsid w:val="006333F3"/>
    <w:rsid w:val="00635421"/>
    <w:rsid w:val="00642810"/>
    <w:rsid w:val="006433B8"/>
    <w:rsid w:val="00643535"/>
    <w:rsid w:val="0064573F"/>
    <w:rsid w:val="00645CC9"/>
    <w:rsid w:val="006471F4"/>
    <w:rsid w:val="00652333"/>
    <w:rsid w:val="00653FDB"/>
    <w:rsid w:val="00657842"/>
    <w:rsid w:val="00665B75"/>
    <w:rsid w:val="00666C5B"/>
    <w:rsid w:val="0067536A"/>
    <w:rsid w:val="00675B2C"/>
    <w:rsid w:val="0068009E"/>
    <w:rsid w:val="00682C7F"/>
    <w:rsid w:val="006856C8"/>
    <w:rsid w:val="00686191"/>
    <w:rsid w:val="00691772"/>
    <w:rsid w:val="00691776"/>
    <w:rsid w:val="00692219"/>
    <w:rsid w:val="0069275F"/>
    <w:rsid w:val="00692FA0"/>
    <w:rsid w:val="0069536F"/>
    <w:rsid w:val="00695EEB"/>
    <w:rsid w:val="006A17D2"/>
    <w:rsid w:val="006A53B4"/>
    <w:rsid w:val="006A73E6"/>
    <w:rsid w:val="006B2D5C"/>
    <w:rsid w:val="006B79EA"/>
    <w:rsid w:val="006B7CB5"/>
    <w:rsid w:val="006C32B9"/>
    <w:rsid w:val="006C3525"/>
    <w:rsid w:val="006C35A9"/>
    <w:rsid w:val="006C4EB1"/>
    <w:rsid w:val="006D02FC"/>
    <w:rsid w:val="006D14F3"/>
    <w:rsid w:val="006D46DB"/>
    <w:rsid w:val="006E0166"/>
    <w:rsid w:val="006E2FFB"/>
    <w:rsid w:val="006E34A9"/>
    <w:rsid w:val="006E3931"/>
    <w:rsid w:val="006E573E"/>
    <w:rsid w:val="006E7B34"/>
    <w:rsid w:val="006E7DFE"/>
    <w:rsid w:val="006F120C"/>
    <w:rsid w:val="006F3A59"/>
    <w:rsid w:val="006F6D8B"/>
    <w:rsid w:val="006F72FA"/>
    <w:rsid w:val="00702417"/>
    <w:rsid w:val="0070697F"/>
    <w:rsid w:val="00710283"/>
    <w:rsid w:val="00717875"/>
    <w:rsid w:val="0072199C"/>
    <w:rsid w:val="00721E7F"/>
    <w:rsid w:val="00722C9F"/>
    <w:rsid w:val="007253B8"/>
    <w:rsid w:val="00730C2C"/>
    <w:rsid w:val="00735EF1"/>
    <w:rsid w:val="0073741F"/>
    <w:rsid w:val="00737B5B"/>
    <w:rsid w:val="00741DEE"/>
    <w:rsid w:val="00743AFE"/>
    <w:rsid w:val="00745B46"/>
    <w:rsid w:val="0074675C"/>
    <w:rsid w:val="007510A8"/>
    <w:rsid w:val="00754260"/>
    <w:rsid w:val="00754F3E"/>
    <w:rsid w:val="00756339"/>
    <w:rsid w:val="00763D26"/>
    <w:rsid w:val="00765F6C"/>
    <w:rsid w:val="0076643F"/>
    <w:rsid w:val="007701BF"/>
    <w:rsid w:val="007749E9"/>
    <w:rsid w:val="00775103"/>
    <w:rsid w:val="007776B9"/>
    <w:rsid w:val="00777F63"/>
    <w:rsid w:val="007802E5"/>
    <w:rsid w:val="00780B01"/>
    <w:rsid w:val="007812DA"/>
    <w:rsid w:val="00782D83"/>
    <w:rsid w:val="0078377F"/>
    <w:rsid w:val="00783AE9"/>
    <w:rsid w:val="00785D5C"/>
    <w:rsid w:val="0079129C"/>
    <w:rsid w:val="0079237B"/>
    <w:rsid w:val="00793276"/>
    <w:rsid w:val="00793F54"/>
    <w:rsid w:val="00794F2C"/>
    <w:rsid w:val="00796046"/>
    <w:rsid w:val="007A446D"/>
    <w:rsid w:val="007A4903"/>
    <w:rsid w:val="007A550A"/>
    <w:rsid w:val="007A5817"/>
    <w:rsid w:val="007B009C"/>
    <w:rsid w:val="007B05C4"/>
    <w:rsid w:val="007B3FE1"/>
    <w:rsid w:val="007B498C"/>
    <w:rsid w:val="007B60E9"/>
    <w:rsid w:val="007B6CC3"/>
    <w:rsid w:val="007B71E2"/>
    <w:rsid w:val="007B767B"/>
    <w:rsid w:val="007B76D3"/>
    <w:rsid w:val="007C3334"/>
    <w:rsid w:val="007C4159"/>
    <w:rsid w:val="007D2B98"/>
    <w:rsid w:val="007D328D"/>
    <w:rsid w:val="007D5543"/>
    <w:rsid w:val="007E0E79"/>
    <w:rsid w:val="007E1D45"/>
    <w:rsid w:val="007E21BC"/>
    <w:rsid w:val="007E75F4"/>
    <w:rsid w:val="007E765B"/>
    <w:rsid w:val="007E7C82"/>
    <w:rsid w:val="007F0A67"/>
    <w:rsid w:val="007F2AA1"/>
    <w:rsid w:val="007F372A"/>
    <w:rsid w:val="007F3777"/>
    <w:rsid w:val="007F38DB"/>
    <w:rsid w:val="007F588D"/>
    <w:rsid w:val="007F58A4"/>
    <w:rsid w:val="00803423"/>
    <w:rsid w:val="00803A03"/>
    <w:rsid w:val="00803AE2"/>
    <w:rsid w:val="00803C12"/>
    <w:rsid w:val="00803DC6"/>
    <w:rsid w:val="00803ED1"/>
    <w:rsid w:val="00803F1C"/>
    <w:rsid w:val="00804DC5"/>
    <w:rsid w:val="00805D23"/>
    <w:rsid w:val="0080600E"/>
    <w:rsid w:val="00807680"/>
    <w:rsid w:val="00810B3C"/>
    <w:rsid w:val="00811147"/>
    <w:rsid w:val="00811520"/>
    <w:rsid w:val="00814024"/>
    <w:rsid w:val="00814688"/>
    <w:rsid w:val="0081486B"/>
    <w:rsid w:val="008169F9"/>
    <w:rsid w:val="008173A8"/>
    <w:rsid w:val="00817612"/>
    <w:rsid w:val="008260C5"/>
    <w:rsid w:val="008262A9"/>
    <w:rsid w:val="008271FD"/>
    <w:rsid w:val="0083160E"/>
    <w:rsid w:val="00831D07"/>
    <w:rsid w:val="008338A4"/>
    <w:rsid w:val="00834D49"/>
    <w:rsid w:val="00836D7A"/>
    <w:rsid w:val="00837C45"/>
    <w:rsid w:val="00837E7F"/>
    <w:rsid w:val="00840B5C"/>
    <w:rsid w:val="00841873"/>
    <w:rsid w:val="00844730"/>
    <w:rsid w:val="00844BAF"/>
    <w:rsid w:val="008457C2"/>
    <w:rsid w:val="00846046"/>
    <w:rsid w:val="0085147C"/>
    <w:rsid w:val="00855121"/>
    <w:rsid w:val="00855372"/>
    <w:rsid w:val="00856CE7"/>
    <w:rsid w:val="00857A82"/>
    <w:rsid w:val="00865230"/>
    <w:rsid w:val="00866A35"/>
    <w:rsid w:val="0086726B"/>
    <w:rsid w:val="00870856"/>
    <w:rsid w:val="00873836"/>
    <w:rsid w:val="00874540"/>
    <w:rsid w:val="00874720"/>
    <w:rsid w:val="008749D8"/>
    <w:rsid w:val="00883760"/>
    <w:rsid w:val="00883F95"/>
    <w:rsid w:val="00885183"/>
    <w:rsid w:val="00885737"/>
    <w:rsid w:val="00885993"/>
    <w:rsid w:val="00890650"/>
    <w:rsid w:val="00891CDD"/>
    <w:rsid w:val="00892F95"/>
    <w:rsid w:val="00896D7E"/>
    <w:rsid w:val="008970FF"/>
    <w:rsid w:val="008979A6"/>
    <w:rsid w:val="00897E12"/>
    <w:rsid w:val="008A0AB8"/>
    <w:rsid w:val="008A0CEB"/>
    <w:rsid w:val="008A1DFA"/>
    <w:rsid w:val="008A364A"/>
    <w:rsid w:val="008A7E0F"/>
    <w:rsid w:val="008B12F5"/>
    <w:rsid w:val="008B134E"/>
    <w:rsid w:val="008B31AE"/>
    <w:rsid w:val="008B619C"/>
    <w:rsid w:val="008C1678"/>
    <w:rsid w:val="008C1BF5"/>
    <w:rsid w:val="008C2BBC"/>
    <w:rsid w:val="008C423D"/>
    <w:rsid w:val="008C5E2D"/>
    <w:rsid w:val="008C6336"/>
    <w:rsid w:val="008C7183"/>
    <w:rsid w:val="008D114A"/>
    <w:rsid w:val="008D23BF"/>
    <w:rsid w:val="008D326B"/>
    <w:rsid w:val="008D61BA"/>
    <w:rsid w:val="008D768D"/>
    <w:rsid w:val="008E11E8"/>
    <w:rsid w:val="008E1315"/>
    <w:rsid w:val="008E2899"/>
    <w:rsid w:val="008E3759"/>
    <w:rsid w:val="008E3BFE"/>
    <w:rsid w:val="008E49DC"/>
    <w:rsid w:val="008E4F1C"/>
    <w:rsid w:val="008E53D4"/>
    <w:rsid w:val="008E580E"/>
    <w:rsid w:val="008E6564"/>
    <w:rsid w:val="008F1912"/>
    <w:rsid w:val="008F1971"/>
    <w:rsid w:val="008F1974"/>
    <w:rsid w:val="008F23F2"/>
    <w:rsid w:val="008F6D29"/>
    <w:rsid w:val="008F6EC6"/>
    <w:rsid w:val="008F7346"/>
    <w:rsid w:val="00901323"/>
    <w:rsid w:val="00902235"/>
    <w:rsid w:val="0090270B"/>
    <w:rsid w:val="00904013"/>
    <w:rsid w:val="009041DC"/>
    <w:rsid w:val="00904827"/>
    <w:rsid w:val="00904C8E"/>
    <w:rsid w:val="0090511E"/>
    <w:rsid w:val="00910C26"/>
    <w:rsid w:val="00912BF9"/>
    <w:rsid w:val="0091491E"/>
    <w:rsid w:val="00917B5A"/>
    <w:rsid w:val="00920A58"/>
    <w:rsid w:val="00920A8C"/>
    <w:rsid w:val="00922E6C"/>
    <w:rsid w:val="00926E4A"/>
    <w:rsid w:val="00931417"/>
    <w:rsid w:val="009328B2"/>
    <w:rsid w:val="009335CB"/>
    <w:rsid w:val="00934A2C"/>
    <w:rsid w:val="00935362"/>
    <w:rsid w:val="00935C44"/>
    <w:rsid w:val="00940285"/>
    <w:rsid w:val="0094269E"/>
    <w:rsid w:val="00943E6B"/>
    <w:rsid w:val="0094529B"/>
    <w:rsid w:val="009462C8"/>
    <w:rsid w:val="009576FD"/>
    <w:rsid w:val="00957B1F"/>
    <w:rsid w:val="00960252"/>
    <w:rsid w:val="00960B12"/>
    <w:rsid w:val="00960EBC"/>
    <w:rsid w:val="00964ABA"/>
    <w:rsid w:val="0096624D"/>
    <w:rsid w:val="009666E2"/>
    <w:rsid w:val="0096697B"/>
    <w:rsid w:val="0096706E"/>
    <w:rsid w:val="00970C55"/>
    <w:rsid w:val="00971416"/>
    <w:rsid w:val="009725F4"/>
    <w:rsid w:val="0097308E"/>
    <w:rsid w:val="0097309C"/>
    <w:rsid w:val="009731CA"/>
    <w:rsid w:val="00973B14"/>
    <w:rsid w:val="00973FAC"/>
    <w:rsid w:val="00974491"/>
    <w:rsid w:val="0097531B"/>
    <w:rsid w:val="00975B18"/>
    <w:rsid w:val="00975C4E"/>
    <w:rsid w:val="0097672A"/>
    <w:rsid w:val="00976FB8"/>
    <w:rsid w:val="00981386"/>
    <w:rsid w:val="00981FBA"/>
    <w:rsid w:val="00982053"/>
    <w:rsid w:val="00982AA3"/>
    <w:rsid w:val="00986BB4"/>
    <w:rsid w:val="00987411"/>
    <w:rsid w:val="00990498"/>
    <w:rsid w:val="009905B2"/>
    <w:rsid w:val="00996767"/>
    <w:rsid w:val="00997149"/>
    <w:rsid w:val="00997BC5"/>
    <w:rsid w:val="009A01F8"/>
    <w:rsid w:val="009A045F"/>
    <w:rsid w:val="009A4F41"/>
    <w:rsid w:val="009A5FF0"/>
    <w:rsid w:val="009A73BC"/>
    <w:rsid w:val="009B2AC0"/>
    <w:rsid w:val="009B381B"/>
    <w:rsid w:val="009B42B5"/>
    <w:rsid w:val="009C527B"/>
    <w:rsid w:val="009C6CB7"/>
    <w:rsid w:val="009C6D33"/>
    <w:rsid w:val="009C6F64"/>
    <w:rsid w:val="009D1750"/>
    <w:rsid w:val="009D1753"/>
    <w:rsid w:val="009D1F23"/>
    <w:rsid w:val="009D737D"/>
    <w:rsid w:val="009D7611"/>
    <w:rsid w:val="009E0B61"/>
    <w:rsid w:val="009E27EE"/>
    <w:rsid w:val="009E41D6"/>
    <w:rsid w:val="009E4A4D"/>
    <w:rsid w:val="009E4EC3"/>
    <w:rsid w:val="009E53DE"/>
    <w:rsid w:val="009F2874"/>
    <w:rsid w:val="009F28A9"/>
    <w:rsid w:val="009F314C"/>
    <w:rsid w:val="009F6B48"/>
    <w:rsid w:val="009F7778"/>
    <w:rsid w:val="00A02AF2"/>
    <w:rsid w:val="00A04BC4"/>
    <w:rsid w:val="00A11212"/>
    <w:rsid w:val="00A1126B"/>
    <w:rsid w:val="00A115CE"/>
    <w:rsid w:val="00A11E44"/>
    <w:rsid w:val="00A12B84"/>
    <w:rsid w:val="00A13081"/>
    <w:rsid w:val="00A131C0"/>
    <w:rsid w:val="00A149C5"/>
    <w:rsid w:val="00A20002"/>
    <w:rsid w:val="00A2235A"/>
    <w:rsid w:val="00A26CCA"/>
    <w:rsid w:val="00A2714A"/>
    <w:rsid w:val="00A30100"/>
    <w:rsid w:val="00A30312"/>
    <w:rsid w:val="00A322E4"/>
    <w:rsid w:val="00A326CD"/>
    <w:rsid w:val="00A328B3"/>
    <w:rsid w:val="00A33348"/>
    <w:rsid w:val="00A3454F"/>
    <w:rsid w:val="00A36DB3"/>
    <w:rsid w:val="00A37B52"/>
    <w:rsid w:val="00A409FA"/>
    <w:rsid w:val="00A4180B"/>
    <w:rsid w:val="00A41CE8"/>
    <w:rsid w:val="00A4461E"/>
    <w:rsid w:val="00A50FCF"/>
    <w:rsid w:val="00A528D1"/>
    <w:rsid w:val="00A60826"/>
    <w:rsid w:val="00A610CD"/>
    <w:rsid w:val="00A65011"/>
    <w:rsid w:val="00A67639"/>
    <w:rsid w:val="00A74B43"/>
    <w:rsid w:val="00A758AA"/>
    <w:rsid w:val="00A76670"/>
    <w:rsid w:val="00A77712"/>
    <w:rsid w:val="00A800A2"/>
    <w:rsid w:val="00A80B0C"/>
    <w:rsid w:val="00A850E6"/>
    <w:rsid w:val="00A854F6"/>
    <w:rsid w:val="00A861CD"/>
    <w:rsid w:val="00A865AF"/>
    <w:rsid w:val="00A91AA6"/>
    <w:rsid w:val="00A93C5B"/>
    <w:rsid w:val="00A94F71"/>
    <w:rsid w:val="00A977D0"/>
    <w:rsid w:val="00AA09A2"/>
    <w:rsid w:val="00AA11BD"/>
    <w:rsid w:val="00AA1DBC"/>
    <w:rsid w:val="00AA3368"/>
    <w:rsid w:val="00AA47F9"/>
    <w:rsid w:val="00AA71B4"/>
    <w:rsid w:val="00AA7996"/>
    <w:rsid w:val="00AB2DCE"/>
    <w:rsid w:val="00AC19CB"/>
    <w:rsid w:val="00AC1AF8"/>
    <w:rsid w:val="00AC244D"/>
    <w:rsid w:val="00AC6BD7"/>
    <w:rsid w:val="00AC75CA"/>
    <w:rsid w:val="00AD1574"/>
    <w:rsid w:val="00AD29E7"/>
    <w:rsid w:val="00AD489F"/>
    <w:rsid w:val="00AD56B1"/>
    <w:rsid w:val="00AD5C3C"/>
    <w:rsid w:val="00AE0953"/>
    <w:rsid w:val="00AE5488"/>
    <w:rsid w:val="00AE6489"/>
    <w:rsid w:val="00AE6B78"/>
    <w:rsid w:val="00AE6F91"/>
    <w:rsid w:val="00AF3602"/>
    <w:rsid w:val="00AF43C2"/>
    <w:rsid w:val="00AF5571"/>
    <w:rsid w:val="00AF5D74"/>
    <w:rsid w:val="00B00B8E"/>
    <w:rsid w:val="00B0274B"/>
    <w:rsid w:val="00B0410C"/>
    <w:rsid w:val="00B07341"/>
    <w:rsid w:val="00B1098C"/>
    <w:rsid w:val="00B149FF"/>
    <w:rsid w:val="00B231C8"/>
    <w:rsid w:val="00B261A9"/>
    <w:rsid w:val="00B2649E"/>
    <w:rsid w:val="00B26F20"/>
    <w:rsid w:val="00B302AB"/>
    <w:rsid w:val="00B30539"/>
    <w:rsid w:val="00B3144D"/>
    <w:rsid w:val="00B314DB"/>
    <w:rsid w:val="00B318C1"/>
    <w:rsid w:val="00B33154"/>
    <w:rsid w:val="00B341F0"/>
    <w:rsid w:val="00B361F2"/>
    <w:rsid w:val="00B3718B"/>
    <w:rsid w:val="00B3745F"/>
    <w:rsid w:val="00B41349"/>
    <w:rsid w:val="00B417FC"/>
    <w:rsid w:val="00B45611"/>
    <w:rsid w:val="00B45E23"/>
    <w:rsid w:val="00B46185"/>
    <w:rsid w:val="00B4632A"/>
    <w:rsid w:val="00B46622"/>
    <w:rsid w:val="00B530F1"/>
    <w:rsid w:val="00B56C46"/>
    <w:rsid w:val="00B60E1F"/>
    <w:rsid w:val="00B634F5"/>
    <w:rsid w:val="00B6353D"/>
    <w:rsid w:val="00B650D3"/>
    <w:rsid w:val="00B72A9A"/>
    <w:rsid w:val="00B74027"/>
    <w:rsid w:val="00B767C7"/>
    <w:rsid w:val="00B81E29"/>
    <w:rsid w:val="00B83336"/>
    <w:rsid w:val="00B86627"/>
    <w:rsid w:val="00B87058"/>
    <w:rsid w:val="00B9052D"/>
    <w:rsid w:val="00B97B60"/>
    <w:rsid w:val="00B97E7C"/>
    <w:rsid w:val="00BA0CBA"/>
    <w:rsid w:val="00BA1670"/>
    <w:rsid w:val="00BA276C"/>
    <w:rsid w:val="00BA5484"/>
    <w:rsid w:val="00BB265C"/>
    <w:rsid w:val="00BB306F"/>
    <w:rsid w:val="00BB3B2F"/>
    <w:rsid w:val="00BB4786"/>
    <w:rsid w:val="00BB7362"/>
    <w:rsid w:val="00BB78B9"/>
    <w:rsid w:val="00BB79D4"/>
    <w:rsid w:val="00BC0802"/>
    <w:rsid w:val="00BC139E"/>
    <w:rsid w:val="00BC2D75"/>
    <w:rsid w:val="00BD4B89"/>
    <w:rsid w:val="00BD5922"/>
    <w:rsid w:val="00BD5FD2"/>
    <w:rsid w:val="00BD78E0"/>
    <w:rsid w:val="00BE646F"/>
    <w:rsid w:val="00BE7972"/>
    <w:rsid w:val="00BF02CB"/>
    <w:rsid w:val="00BF1898"/>
    <w:rsid w:val="00BF3609"/>
    <w:rsid w:val="00BF4095"/>
    <w:rsid w:val="00BF6FD8"/>
    <w:rsid w:val="00BF703C"/>
    <w:rsid w:val="00C03680"/>
    <w:rsid w:val="00C054DF"/>
    <w:rsid w:val="00C05AC2"/>
    <w:rsid w:val="00C05F83"/>
    <w:rsid w:val="00C116DC"/>
    <w:rsid w:val="00C14BD4"/>
    <w:rsid w:val="00C16866"/>
    <w:rsid w:val="00C17865"/>
    <w:rsid w:val="00C202F0"/>
    <w:rsid w:val="00C21762"/>
    <w:rsid w:val="00C21FEF"/>
    <w:rsid w:val="00C23BA4"/>
    <w:rsid w:val="00C24543"/>
    <w:rsid w:val="00C25153"/>
    <w:rsid w:val="00C256A2"/>
    <w:rsid w:val="00C257F2"/>
    <w:rsid w:val="00C25ADB"/>
    <w:rsid w:val="00C2623F"/>
    <w:rsid w:val="00C32764"/>
    <w:rsid w:val="00C355C6"/>
    <w:rsid w:val="00C36917"/>
    <w:rsid w:val="00C374E6"/>
    <w:rsid w:val="00C376CB"/>
    <w:rsid w:val="00C454DD"/>
    <w:rsid w:val="00C46D46"/>
    <w:rsid w:val="00C51515"/>
    <w:rsid w:val="00C53390"/>
    <w:rsid w:val="00C53ACC"/>
    <w:rsid w:val="00C5409E"/>
    <w:rsid w:val="00C549EF"/>
    <w:rsid w:val="00C5660B"/>
    <w:rsid w:val="00C60A30"/>
    <w:rsid w:val="00C6279E"/>
    <w:rsid w:val="00C63055"/>
    <w:rsid w:val="00C66B72"/>
    <w:rsid w:val="00C70198"/>
    <w:rsid w:val="00C70550"/>
    <w:rsid w:val="00C71B81"/>
    <w:rsid w:val="00C72A01"/>
    <w:rsid w:val="00C73524"/>
    <w:rsid w:val="00C7464E"/>
    <w:rsid w:val="00C74737"/>
    <w:rsid w:val="00C77F11"/>
    <w:rsid w:val="00C81961"/>
    <w:rsid w:val="00C821B7"/>
    <w:rsid w:val="00C8540B"/>
    <w:rsid w:val="00C863A5"/>
    <w:rsid w:val="00C86F5D"/>
    <w:rsid w:val="00C87AC4"/>
    <w:rsid w:val="00C90578"/>
    <w:rsid w:val="00C9107B"/>
    <w:rsid w:val="00C910EC"/>
    <w:rsid w:val="00C9491D"/>
    <w:rsid w:val="00C9567A"/>
    <w:rsid w:val="00C963FA"/>
    <w:rsid w:val="00C97C6E"/>
    <w:rsid w:val="00C97EEA"/>
    <w:rsid w:val="00CA499E"/>
    <w:rsid w:val="00CA5AA3"/>
    <w:rsid w:val="00CB07DC"/>
    <w:rsid w:val="00CB212D"/>
    <w:rsid w:val="00CB2660"/>
    <w:rsid w:val="00CC48ED"/>
    <w:rsid w:val="00CC5E90"/>
    <w:rsid w:val="00CC764B"/>
    <w:rsid w:val="00CD0293"/>
    <w:rsid w:val="00CD046C"/>
    <w:rsid w:val="00CD0544"/>
    <w:rsid w:val="00CD0AA8"/>
    <w:rsid w:val="00CD291D"/>
    <w:rsid w:val="00CD3CC9"/>
    <w:rsid w:val="00CD3F6F"/>
    <w:rsid w:val="00CD702A"/>
    <w:rsid w:val="00CD74BC"/>
    <w:rsid w:val="00CE046D"/>
    <w:rsid w:val="00CE076C"/>
    <w:rsid w:val="00CE112B"/>
    <w:rsid w:val="00CE2834"/>
    <w:rsid w:val="00CE5199"/>
    <w:rsid w:val="00CE5D0E"/>
    <w:rsid w:val="00CE6152"/>
    <w:rsid w:val="00CE66D5"/>
    <w:rsid w:val="00CE73C2"/>
    <w:rsid w:val="00CF41C4"/>
    <w:rsid w:val="00CF4BB5"/>
    <w:rsid w:val="00CF5B51"/>
    <w:rsid w:val="00CF637A"/>
    <w:rsid w:val="00CF782A"/>
    <w:rsid w:val="00CF7E33"/>
    <w:rsid w:val="00D011BF"/>
    <w:rsid w:val="00D059DE"/>
    <w:rsid w:val="00D05ABD"/>
    <w:rsid w:val="00D06F66"/>
    <w:rsid w:val="00D074A4"/>
    <w:rsid w:val="00D10F3D"/>
    <w:rsid w:val="00D120F6"/>
    <w:rsid w:val="00D126F3"/>
    <w:rsid w:val="00D13FCE"/>
    <w:rsid w:val="00D141A1"/>
    <w:rsid w:val="00D1541A"/>
    <w:rsid w:val="00D20E05"/>
    <w:rsid w:val="00D2102D"/>
    <w:rsid w:val="00D25849"/>
    <w:rsid w:val="00D304E7"/>
    <w:rsid w:val="00D306D1"/>
    <w:rsid w:val="00D30800"/>
    <w:rsid w:val="00D32F71"/>
    <w:rsid w:val="00D33975"/>
    <w:rsid w:val="00D33CE1"/>
    <w:rsid w:val="00D34786"/>
    <w:rsid w:val="00D366C1"/>
    <w:rsid w:val="00D37BFC"/>
    <w:rsid w:val="00D40085"/>
    <w:rsid w:val="00D4014E"/>
    <w:rsid w:val="00D40161"/>
    <w:rsid w:val="00D41745"/>
    <w:rsid w:val="00D426B1"/>
    <w:rsid w:val="00D47A8E"/>
    <w:rsid w:val="00D5028B"/>
    <w:rsid w:val="00D515C7"/>
    <w:rsid w:val="00D51A44"/>
    <w:rsid w:val="00D52D14"/>
    <w:rsid w:val="00D535A0"/>
    <w:rsid w:val="00D55153"/>
    <w:rsid w:val="00D5556D"/>
    <w:rsid w:val="00D55FBB"/>
    <w:rsid w:val="00D70731"/>
    <w:rsid w:val="00D712D3"/>
    <w:rsid w:val="00D71422"/>
    <w:rsid w:val="00D72DC6"/>
    <w:rsid w:val="00D73531"/>
    <w:rsid w:val="00D7558D"/>
    <w:rsid w:val="00D759D6"/>
    <w:rsid w:val="00D81D92"/>
    <w:rsid w:val="00D826F4"/>
    <w:rsid w:val="00D848AC"/>
    <w:rsid w:val="00D86818"/>
    <w:rsid w:val="00D876F9"/>
    <w:rsid w:val="00D91B0B"/>
    <w:rsid w:val="00D93608"/>
    <w:rsid w:val="00D95005"/>
    <w:rsid w:val="00D96054"/>
    <w:rsid w:val="00D97D59"/>
    <w:rsid w:val="00DA0801"/>
    <w:rsid w:val="00DA13A2"/>
    <w:rsid w:val="00DA23D4"/>
    <w:rsid w:val="00DA2628"/>
    <w:rsid w:val="00DA2BCE"/>
    <w:rsid w:val="00DA7B5F"/>
    <w:rsid w:val="00DA7C36"/>
    <w:rsid w:val="00DB24EE"/>
    <w:rsid w:val="00DB349D"/>
    <w:rsid w:val="00DB5038"/>
    <w:rsid w:val="00DC11E7"/>
    <w:rsid w:val="00DC24E3"/>
    <w:rsid w:val="00DC4C1F"/>
    <w:rsid w:val="00DC6177"/>
    <w:rsid w:val="00DC6C41"/>
    <w:rsid w:val="00DC7023"/>
    <w:rsid w:val="00DC769A"/>
    <w:rsid w:val="00DC7D31"/>
    <w:rsid w:val="00DD2B7C"/>
    <w:rsid w:val="00DD3D86"/>
    <w:rsid w:val="00DD4AD2"/>
    <w:rsid w:val="00DD56D6"/>
    <w:rsid w:val="00DD65FD"/>
    <w:rsid w:val="00DD7C73"/>
    <w:rsid w:val="00DE0342"/>
    <w:rsid w:val="00DE50EF"/>
    <w:rsid w:val="00DE5A2A"/>
    <w:rsid w:val="00DF1360"/>
    <w:rsid w:val="00DF16D8"/>
    <w:rsid w:val="00DF1EC4"/>
    <w:rsid w:val="00DF3C24"/>
    <w:rsid w:val="00DF58C8"/>
    <w:rsid w:val="00DF7149"/>
    <w:rsid w:val="00E016A2"/>
    <w:rsid w:val="00E01BF9"/>
    <w:rsid w:val="00E03032"/>
    <w:rsid w:val="00E0340B"/>
    <w:rsid w:val="00E04A90"/>
    <w:rsid w:val="00E04D16"/>
    <w:rsid w:val="00E0551F"/>
    <w:rsid w:val="00E158A7"/>
    <w:rsid w:val="00E175DB"/>
    <w:rsid w:val="00E219C7"/>
    <w:rsid w:val="00E257BE"/>
    <w:rsid w:val="00E25CD0"/>
    <w:rsid w:val="00E32889"/>
    <w:rsid w:val="00E4118C"/>
    <w:rsid w:val="00E4309F"/>
    <w:rsid w:val="00E43157"/>
    <w:rsid w:val="00E449A2"/>
    <w:rsid w:val="00E461CE"/>
    <w:rsid w:val="00E52B5A"/>
    <w:rsid w:val="00E55957"/>
    <w:rsid w:val="00E55BBE"/>
    <w:rsid w:val="00E56F4F"/>
    <w:rsid w:val="00E573E4"/>
    <w:rsid w:val="00E57658"/>
    <w:rsid w:val="00E614FE"/>
    <w:rsid w:val="00E62314"/>
    <w:rsid w:val="00E638D2"/>
    <w:rsid w:val="00E644B2"/>
    <w:rsid w:val="00E64B11"/>
    <w:rsid w:val="00E6559B"/>
    <w:rsid w:val="00E65661"/>
    <w:rsid w:val="00E66D51"/>
    <w:rsid w:val="00E67981"/>
    <w:rsid w:val="00E70953"/>
    <w:rsid w:val="00E71C69"/>
    <w:rsid w:val="00E720CA"/>
    <w:rsid w:val="00E8028E"/>
    <w:rsid w:val="00E820B5"/>
    <w:rsid w:val="00E84EB5"/>
    <w:rsid w:val="00E85662"/>
    <w:rsid w:val="00E862C1"/>
    <w:rsid w:val="00E8789F"/>
    <w:rsid w:val="00E87A0F"/>
    <w:rsid w:val="00E91AB7"/>
    <w:rsid w:val="00E931D3"/>
    <w:rsid w:val="00E93F4C"/>
    <w:rsid w:val="00E9435E"/>
    <w:rsid w:val="00E94EA0"/>
    <w:rsid w:val="00E95B6F"/>
    <w:rsid w:val="00E976C8"/>
    <w:rsid w:val="00E97B71"/>
    <w:rsid w:val="00EA31A9"/>
    <w:rsid w:val="00EA375E"/>
    <w:rsid w:val="00EA3D34"/>
    <w:rsid w:val="00EA4756"/>
    <w:rsid w:val="00EA76DE"/>
    <w:rsid w:val="00EB2FE4"/>
    <w:rsid w:val="00EB39D6"/>
    <w:rsid w:val="00EB454D"/>
    <w:rsid w:val="00EB5703"/>
    <w:rsid w:val="00EB7866"/>
    <w:rsid w:val="00EC1F8F"/>
    <w:rsid w:val="00EC48FB"/>
    <w:rsid w:val="00ED4955"/>
    <w:rsid w:val="00ED549D"/>
    <w:rsid w:val="00ED76BE"/>
    <w:rsid w:val="00EE00E9"/>
    <w:rsid w:val="00EE12CB"/>
    <w:rsid w:val="00EE247F"/>
    <w:rsid w:val="00EE57EB"/>
    <w:rsid w:val="00EE7109"/>
    <w:rsid w:val="00EF04D5"/>
    <w:rsid w:val="00EF1AAA"/>
    <w:rsid w:val="00EF1BA6"/>
    <w:rsid w:val="00EF1C61"/>
    <w:rsid w:val="00EF1E3A"/>
    <w:rsid w:val="00EF38F1"/>
    <w:rsid w:val="00EF3C3C"/>
    <w:rsid w:val="00EF4225"/>
    <w:rsid w:val="00EF4A26"/>
    <w:rsid w:val="00EF619B"/>
    <w:rsid w:val="00EF7619"/>
    <w:rsid w:val="00F00473"/>
    <w:rsid w:val="00F00B55"/>
    <w:rsid w:val="00F02AD1"/>
    <w:rsid w:val="00F050B2"/>
    <w:rsid w:val="00F10086"/>
    <w:rsid w:val="00F115A5"/>
    <w:rsid w:val="00F1505C"/>
    <w:rsid w:val="00F253CC"/>
    <w:rsid w:val="00F257A1"/>
    <w:rsid w:val="00F261EE"/>
    <w:rsid w:val="00F272D0"/>
    <w:rsid w:val="00F27402"/>
    <w:rsid w:val="00F305A0"/>
    <w:rsid w:val="00F308F1"/>
    <w:rsid w:val="00F3211F"/>
    <w:rsid w:val="00F3260F"/>
    <w:rsid w:val="00F37106"/>
    <w:rsid w:val="00F371C9"/>
    <w:rsid w:val="00F41E14"/>
    <w:rsid w:val="00F43D1D"/>
    <w:rsid w:val="00F44E02"/>
    <w:rsid w:val="00F44E25"/>
    <w:rsid w:val="00F47524"/>
    <w:rsid w:val="00F50CFB"/>
    <w:rsid w:val="00F519CF"/>
    <w:rsid w:val="00F56BA5"/>
    <w:rsid w:val="00F56E30"/>
    <w:rsid w:val="00F57827"/>
    <w:rsid w:val="00F60374"/>
    <w:rsid w:val="00F60E22"/>
    <w:rsid w:val="00F65013"/>
    <w:rsid w:val="00F65FC7"/>
    <w:rsid w:val="00F722EC"/>
    <w:rsid w:val="00F7288F"/>
    <w:rsid w:val="00F76E84"/>
    <w:rsid w:val="00F80E49"/>
    <w:rsid w:val="00F81395"/>
    <w:rsid w:val="00F81BB8"/>
    <w:rsid w:val="00F82F43"/>
    <w:rsid w:val="00F85E9D"/>
    <w:rsid w:val="00F87019"/>
    <w:rsid w:val="00F87AA1"/>
    <w:rsid w:val="00F90C64"/>
    <w:rsid w:val="00F917D1"/>
    <w:rsid w:val="00F939DF"/>
    <w:rsid w:val="00F94965"/>
    <w:rsid w:val="00F9653B"/>
    <w:rsid w:val="00FA0696"/>
    <w:rsid w:val="00FA0BFC"/>
    <w:rsid w:val="00FA0C29"/>
    <w:rsid w:val="00FA1A39"/>
    <w:rsid w:val="00FA3406"/>
    <w:rsid w:val="00FA3F1C"/>
    <w:rsid w:val="00FA7A46"/>
    <w:rsid w:val="00FB56F1"/>
    <w:rsid w:val="00FB575D"/>
    <w:rsid w:val="00FB62CF"/>
    <w:rsid w:val="00FB6C81"/>
    <w:rsid w:val="00FB7087"/>
    <w:rsid w:val="00FC0324"/>
    <w:rsid w:val="00FC03B8"/>
    <w:rsid w:val="00FC1269"/>
    <w:rsid w:val="00FC2DC4"/>
    <w:rsid w:val="00FC45E0"/>
    <w:rsid w:val="00FD0E43"/>
    <w:rsid w:val="00FD2947"/>
    <w:rsid w:val="00FD3C3B"/>
    <w:rsid w:val="00FD3F01"/>
    <w:rsid w:val="00FD4A52"/>
    <w:rsid w:val="00FD5A9B"/>
    <w:rsid w:val="00FD6D65"/>
    <w:rsid w:val="00FE07DD"/>
    <w:rsid w:val="00FE0802"/>
    <w:rsid w:val="00FE1F28"/>
    <w:rsid w:val="00FE353F"/>
    <w:rsid w:val="00FE6B45"/>
    <w:rsid w:val="00FE7E03"/>
    <w:rsid w:val="00FF0E58"/>
    <w:rsid w:val="00FF55F3"/>
    <w:rsid w:val="00FF5851"/>
    <w:rsid w:val="00FF7B79"/>
    <w:rsid w:val="00FF7F2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1"/>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2"/>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9"/>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69177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377E2B"/>
    <w:rPr>
      <w:sz w:val="16"/>
      <w:szCs w:val="16"/>
    </w:rPr>
  </w:style>
  <w:style w:type="paragraph" w:styleId="CommentText">
    <w:name w:val="annotation text"/>
    <w:basedOn w:val="Normal"/>
    <w:link w:val="CommentTextChar"/>
    <w:uiPriority w:val="99"/>
    <w:unhideWhenUsed/>
    <w:rsid w:val="00377E2B"/>
    <w:rPr>
      <w:sz w:val="20"/>
      <w:szCs w:val="20"/>
    </w:rPr>
  </w:style>
  <w:style w:type="character" w:customStyle="1" w:styleId="CommentTextChar">
    <w:name w:val="Comment Text Char"/>
    <w:basedOn w:val="DefaultParagraphFont"/>
    <w:link w:val="CommentText"/>
    <w:uiPriority w:val="99"/>
    <w:rsid w:val="00377E2B"/>
    <w:rPr>
      <w:lang w:val="en-US" w:eastAsia="en-US"/>
    </w:rPr>
  </w:style>
  <w:style w:type="paragraph" w:styleId="CommentSubject">
    <w:name w:val="annotation subject"/>
    <w:basedOn w:val="CommentText"/>
    <w:next w:val="CommentText"/>
    <w:link w:val="CommentSubjectChar"/>
    <w:uiPriority w:val="99"/>
    <w:semiHidden/>
    <w:unhideWhenUsed/>
    <w:rsid w:val="00377E2B"/>
    <w:rPr>
      <w:b/>
      <w:bCs/>
    </w:rPr>
  </w:style>
  <w:style w:type="character" w:customStyle="1" w:styleId="CommentSubjectChar">
    <w:name w:val="Comment Subject Char"/>
    <w:basedOn w:val="CommentTextChar"/>
    <w:link w:val="CommentSubject"/>
    <w:uiPriority w:val="99"/>
    <w:semiHidden/>
    <w:rsid w:val="00377E2B"/>
    <w:rPr>
      <w:b/>
      <w:bCs/>
      <w:lang w:val="en-US" w:eastAsia="en-US"/>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uiPriority w:val="99"/>
    <w:locked/>
    <w:rsid w:val="00ED4955"/>
    <w:rPr>
      <w:rFonts w:ascii="Calibri" w:hAnsi="Calibri"/>
      <w:color w:val="000000"/>
      <w:u w:color="000000"/>
      <w:lang w:val="en-US"/>
    </w:rPr>
  </w:style>
  <w:style w:type="character" w:customStyle="1" w:styleId="n">
    <w:name w:val="n"/>
    <w:basedOn w:val="DefaultParagraphFont"/>
    <w:rsid w:val="00710283"/>
  </w:style>
  <w:style w:type="paragraph" w:styleId="Revision">
    <w:name w:val="Revision"/>
    <w:hidden/>
    <w:uiPriority w:val="99"/>
    <w:semiHidden/>
    <w:rsid w:val="00C8196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86726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86726B"/>
  </w:style>
  <w:style w:type="character" w:customStyle="1" w:styleId="eop">
    <w:name w:val="eop"/>
    <w:basedOn w:val="DefaultParagraphFont"/>
    <w:rsid w:val="00867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5858">
      <w:bodyDiv w:val="1"/>
      <w:marLeft w:val="0"/>
      <w:marRight w:val="0"/>
      <w:marTop w:val="0"/>
      <w:marBottom w:val="0"/>
      <w:divBdr>
        <w:top w:val="none" w:sz="0" w:space="0" w:color="auto"/>
        <w:left w:val="none" w:sz="0" w:space="0" w:color="auto"/>
        <w:bottom w:val="none" w:sz="0" w:space="0" w:color="auto"/>
        <w:right w:val="none" w:sz="0" w:space="0" w:color="auto"/>
      </w:divBdr>
    </w:div>
    <w:div w:id="7927917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9878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0F8106C6B41A68AE460B6FEC61D9E"/>
        <w:category>
          <w:name w:val="General"/>
          <w:gallery w:val="placeholder"/>
        </w:category>
        <w:types>
          <w:type w:val="bbPlcHdr"/>
        </w:types>
        <w:behaviors>
          <w:behavior w:val="content"/>
        </w:behaviors>
        <w:guid w:val="{6FCB8C91-27C2-4356-B439-70F4E7CF422A}"/>
      </w:docPartPr>
      <w:docPartBody>
        <w:p w:rsidR="00C35B5F" w:rsidRDefault="00C35B5F" w:rsidP="00C35B5F">
          <w:pPr>
            <w:pStyle w:val="6F10F8106C6B41A68AE460B6FEC61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5208"/>
    <w:rsid w:val="000C0FCB"/>
    <w:rsid w:val="00151E1F"/>
    <w:rsid w:val="001F7FF3"/>
    <w:rsid w:val="00200821"/>
    <w:rsid w:val="0025245B"/>
    <w:rsid w:val="002C52A7"/>
    <w:rsid w:val="00374D45"/>
    <w:rsid w:val="00394049"/>
    <w:rsid w:val="003A75F1"/>
    <w:rsid w:val="003B0699"/>
    <w:rsid w:val="003B217A"/>
    <w:rsid w:val="00411102"/>
    <w:rsid w:val="00415E59"/>
    <w:rsid w:val="00420E4D"/>
    <w:rsid w:val="004679A0"/>
    <w:rsid w:val="004B5BBB"/>
    <w:rsid w:val="004F2DF8"/>
    <w:rsid w:val="00555DD5"/>
    <w:rsid w:val="005909CC"/>
    <w:rsid w:val="005C5291"/>
    <w:rsid w:val="00666399"/>
    <w:rsid w:val="0069641B"/>
    <w:rsid w:val="006F24A1"/>
    <w:rsid w:val="00735947"/>
    <w:rsid w:val="00736B7B"/>
    <w:rsid w:val="007756F2"/>
    <w:rsid w:val="007B051A"/>
    <w:rsid w:val="00833FB5"/>
    <w:rsid w:val="00857B5B"/>
    <w:rsid w:val="00866DE3"/>
    <w:rsid w:val="0087361D"/>
    <w:rsid w:val="009A261B"/>
    <w:rsid w:val="00AA2E17"/>
    <w:rsid w:val="00AC15A4"/>
    <w:rsid w:val="00B0336C"/>
    <w:rsid w:val="00B105F3"/>
    <w:rsid w:val="00B17E31"/>
    <w:rsid w:val="00BB0B14"/>
    <w:rsid w:val="00BE185B"/>
    <w:rsid w:val="00BF58B8"/>
    <w:rsid w:val="00C35B5F"/>
    <w:rsid w:val="00CB329F"/>
    <w:rsid w:val="00CD277C"/>
    <w:rsid w:val="00D17D96"/>
    <w:rsid w:val="00D241E9"/>
    <w:rsid w:val="00D7750D"/>
    <w:rsid w:val="00DB6954"/>
    <w:rsid w:val="00E21CD1"/>
    <w:rsid w:val="00EE77EC"/>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5F"/>
    <w:rPr>
      <w:color w:val="808080"/>
    </w:rPr>
  </w:style>
  <w:style w:type="paragraph" w:customStyle="1" w:styleId="6F10F8106C6B41A68AE460B6FEC61D9E">
    <w:name w:val="6F10F8106C6B41A68AE460B6FEC61D9E"/>
    <w:rsid w:val="00C35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CD515-085A-4B01-89C8-19094F8E9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5236</Words>
  <Characters>29849</Characters>
  <Application>Microsoft Office Word</Application>
  <DocSecurity>0</DocSecurity>
  <Lines>248</Lines>
  <Paragraphs>70</Paragraphs>
  <ScaleCrop>false</ScaleCrop>
  <Company/>
  <LinksUpToDate>false</LinksUpToDate>
  <CharactersWithSpaces>35015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2023-02-03T14:41:00Z</dcterms:created>
  <dcterms:modified xsi:type="dcterms:W3CDTF">2023-02-03T14:41:00Z</dcterms:modified>
</cp:coreProperties>
</file>