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75A4029" w:rsidR="00040C3A" w:rsidRPr="0090270B" w:rsidRDefault="009E31EF"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123ADEF0" wp14:editId="3587A084">
                <wp:simplePos x="0" y="0"/>
                <wp:positionH relativeFrom="column">
                  <wp:posOffset>-415925</wp:posOffset>
                </wp:positionH>
                <wp:positionV relativeFrom="paragraph">
                  <wp:posOffset>-439420</wp:posOffset>
                </wp:positionV>
                <wp:extent cx="1543050" cy="90963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8A9CE"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1A6986DD" wp14:editId="4302F5A1">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86DD"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F5743A">
        <w:rPr>
          <w:rFonts w:asciiTheme="majorHAnsi" w:hAnsiTheme="majorHAnsi" w:cs="Univers"/>
          <w:b/>
          <w:bCs/>
          <w:sz w:val="22"/>
          <w:szCs w:val="22"/>
          <w:lang w:val="es-ES_tradnl"/>
        </w:rPr>
        <w:t>e</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6B20296" w:rsidR="00040C3A" w:rsidRPr="0090270B" w:rsidRDefault="009E31EF"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11F59CC9" wp14:editId="2D10C067">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E8FD0D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0F40">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55B88">
                              <w:rPr>
                                <w:rFonts w:asciiTheme="majorHAnsi" w:hAnsiTheme="majorHAnsi" w:cs="Arial"/>
                                <w:b/>
                                <w:bCs/>
                                <w:color w:val="0D0D0D" w:themeColor="text1" w:themeTint="F2"/>
                                <w:sz w:val="36"/>
                                <w:szCs w:val="22"/>
                                <w:lang w:val="es-ES_tradnl"/>
                              </w:rPr>
                              <w:t>2</w:t>
                            </w:r>
                          </w:p>
                          <w:p w14:paraId="09C54AB3" w14:textId="18500D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06A52">
                              <w:rPr>
                                <w:rFonts w:asciiTheme="majorHAnsi" w:hAnsiTheme="majorHAnsi" w:cs="Arial"/>
                                <w:b/>
                                <w:color w:val="0D0D0D" w:themeColor="text1" w:themeTint="F2"/>
                                <w:sz w:val="36"/>
                                <w:szCs w:val="22"/>
                                <w:lang w:val="es-ES_tradnl"/>
                              </w:rPr>
                              <w:t>355</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w:t>
                            </w:r>
                            <w:r w:rsidR="00206A52">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771D0E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D1E2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113E35E" w:rsidR="005B52B0" w:rsidRPr="0010736F" w:rsidRDefault="00206A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CLEUZA BOSCHILIA</w:t>
                            </w:r>
                          </w:p>
                          <w:bookmarkEnd w:id="0"/>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9CC9"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3E8FD0D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0F40">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55B88">
                        <w:rPr>
                          <w:rFonts w:asciiTheme="majorHAnsi" w:hAnsiTheme="majorHAnsi" w:cs="Arial"/>
                          <w:b/>
                          <w:bCs/>
                          <w:color w:val="0D0D0D" w:themeColor="text1" w:themeTint="F2"/>
                          <w:sz w:val="36"/>
                          <w:szCs w:val="22"/>
                          <w:lang w:val="es-ES_tradnl"/>
                        </w:rPr>
                        <w:t>2</w:t>
                      </w:r>
                    </w:p>
                    <w:p w14:paraId="09C54AB3" w14:textId="18500D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06A52">
                        <w:rPr>
                          <w:rFonts w:asciiTheme="majorHAnsi" w:hAnsiTheme="majorHAnsi" w:cs="Arial"/>
                          <w:b/>
                          <w:color w:val="0D0D0D" w:themeColor="text1" w:themeTint="F2"/>
                          <w:sz w:val="36"/>
                          <w:szCs w:val="22"/>
                          <w:lang w:val="es-ES_tradnl"/>
                        </w:rPr>
                        <w:t>355</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w:t>
                      </w:r>
                      <w:r w:rsidR="00206A52">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771D0E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D1E2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113E35E" w:rsidR="005B52B0" w:rsidRPr="0010736F" w:rsidRDefault="00206A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CLEUZA BOSCHILIA</w:t>
                      </w:r>
                    </w:p>
                    <w:bookmarkEnd w:id="1"/>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C062486" wp14:editId="42D3906C">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623AFE" w:rsidR="00627C9F" w:rsidRPr="00C65BF7" w:rsidRDefault="00834D49" w:rsidP="007A5817">
                            <w:pPr>
                              <w:spacing w:line="276" w:lineRule="auto"/>
                              <w:jc w:val="right"/>
                              <w:rPr>
                                <w:rFonts w:asciiTheme="minorHAnsi" w:hAnsiTheme="minorHAnsi"/>
                                <w:color w:val="FFFFFF" w:themeColor="background1"/>
                                <w:sz w:val="22"/>
                                <w:lang w:val="es-AR"/>
                              </w:rPr>
                            </w:pPr>
                            <w:r w:rsidRPr="00C65BF7">
                              <w:rPr>
                                <w:rFonts w:asciiTheme="minorHAnsi" w:hAnsiTheme="minorHAnsi"/>
                                <w:color w:val="FFFFFF" w:themeColor="background1"/>
                                <w:sz w:val="22"/>
                                <w:lang w:val="es-AR"/>
                              </w:rPr>
                              <w:t>OEA/Ser.L/V/II</w:t>
                            </w:r>
                          </w:p>
                          <w:p w14:paraId="6A41611B" w14:textId="16E36F77" w:rsidR="00627C9F" w:rsidRPr="00C65BF7" w:rsidRDefault="00627C9F" w:rsidP="007A5817">
                            <w:pPr>
                              <w:spacing w:line="276" w:lineRule="auto"/>
                              <w:jc w:val="right"/>
                              <w:rPr>
                                <w:rFonts w:asciiTheme="minorHAnsi" w:hAnsiTheme="minorHAnsi"/>
                                <w:color w:val="FFFFFF" w:themeColor="background1"/>
                                <w:sz w:val="22"/>
                                <w:lang w:val="es-AR"/>
                              </w:rPr>
                            </w:pPr>
                            <w:r w:rsidRPr="00C65BF7">
                              <w:rPr>
                                <w:rFonts w:asciiTheme="minorHAnsi" w:hAnsiTheme="minorHAnsi"/>
                                <w:color w:val="FFFFFF" w:themeColor="background1"/>
                                <w:sz w:val="22"/>
                                <w:lang w:val="es-AR"/>
                              </w:rPr>
                              <w:t xml:space="preserve">Doc. </w:t>
                            </w:r>
                            <w:r w:rsidR="00930A15" w:rsidRPr="00C65BF7">
                              <w:rPr>
                                <w:rFonts w:asciiTheme="minorHAnsi" w:hAnsiTheme="minorHAnsi"/>
                                <w:color w:val="FFFFFF" w:themeColor="background1"/>
                                <w:sz w:val="22"/>
                                <w:lang w:val="es-AR"/>
                              </w:rPr>
                              <w:t>144</w:t>
                            </w:r>
                          </w:p>
                          <w:p w14:paraId="69373ED2" w14:textId="6158F82C" w:rsidR="00627C9F" w:rsidRPr="00C25ADB" w:rsidRDefault="00930A1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w:t>
                            </w:r>
                            <w:r w:rsidR="00624B93">
                              <w:rPr>
                                <w:rFonts w:asciiTheme="minorHAnsi" w:hAnsiTheme="minorHAnsi"/>
                                <w:color w:val="FFFFFF" w:themeColor="background1"/>
                                <w:sz w:val="22"/>
                                <w:lang w:val="es-PA"/>
                              </w:rPr>
                              <w:t xml:space="preserve">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61FA0">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2486"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27623AFE" w:rsidR="00627C9F" w:rsidRPr="00C65BF7" w:rsidRDefault="00834D49" w:rsidP="007A5817">
                      <w:pPr>
                        <w:spacing w:line="276" w:lineRule="auto"/>
                        <w:jc w:val="right"/>
                        <w:rPr>
                          <w:rFonts w:asciiTheme="minorHAnsi" w:hAnsiTheme="minorHAnsi"/>
                          <w:color w:val="FFFFFF" w:themeColor="background1"/>
                          <w:sz w:val="22"/>
                          <w:lang w:val="es-AR"/>
                        </w:rPr>
                      </w:pPr>
                      <w:r w:rsidRPr="00C65BF7">
                        <w:rPr>
                          <w:rFonts w:asciiTheme="minorHAnsi" w:hAnsiTheme="minorHAnsi"/>
                          <w:color w:val="FFFFFF" w:themeColor="background1"/>
                          <w:sz w:val="22"/>
                          <w:lang w:val="es-AR"/>
                        </w:rPr>
                        <w:t>OEA/Ser.L/V/II</w:t>
                      </w:r>
                    </w:p>
                    <w:p w14:paraId="6A41611B" w14:textId="16E36F77" w:rsidR="00627C9F" w:rsidRPr="00C65BF7" w:rsidRDefault="00627C9F" w:rsidP="007A5817">
                      <w:pPr>
                        <w:spacing w:line="276" w:lineRule="auto"/>
                        <w:jc w:val="right"/>
                        <w:rPr>
                          <w:rFonts w:asciiTheme="minorHAnsi" w:hAnsiTheme="minorHAnsi"/>
                          <w:color w:val="FFFFFF" w:themeColor="background1"/>
                          <w:sz w:val="22"/>
                          <w:lang w:val="es-AR"/>
                        </w:rPr>
                      </w:pPr>
                      <w:r w:rsidRPr="00C65BF7">
                        <w:rPr>
                          <w:rFonts w:asciiTheme="minorHAnsi" w:hAnsiTheme="minorHAnsi"/>
                          <w:color w:val="FFFFFF" w:themeColor="background1"/>
                          <w:sz w:val="22"/>
                          <w:lang w:val="es-AR"/>
                        </w:rPr>
                        <w:t xml:space="preserve">Doc. </w:t>
                      </w:r>
                      <w:r w:rsidR="00930A15" w:rsidRPr="00C65BF7">
                        <w:rPr>
                          <w:rFonts w:asciiTheme="minorHAnsi" w:hAnsiTheme="minorHAnsi"/>
                          <w:color w:val="FFFFFF" w:themeColor="background1"/>
                          <w:sz w:val="22"/>
                          <w:lang w:val="es-AR"/>
                        </w:rPr>
                        <w:t>144</w:t>
                      </w:r>
                    </w:p>
                    <w:p w14:paraId="69373ED2" w14:textId="6158F82C" w:rsidR="00627C9F" w:rsidRPr="00C25ADB" w:rsidRDefault="00930A1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w:t>
                      </w:r>
                      <w:r w:rsidR="00624B93">
                        <w:rPr>
                          <w:rFonts w:asciiTheme="minorHAnsi" w:hAnsiTheme="minorHAnsi"/>
                          <w:color w:val="FFFFFF" w:themeColor="background1"/>
                          <w:sz w:val="22"/>
                          <w:lang w:val="es-PA"/>
                        </w:rPr>
                        <w:t xml:space="preserve">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61FA0">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ACE7DC8"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9921CC6" w:rsidR="00A50FCF" w:rsidRPr="0090270B" w:rsidRDefault="009E31E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4E96EDC9" wp14:editId="10326D27">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CE69628" w:rsidR="00DD3D86" w:rsidRPr="00890650" w:rsidRDefault="00DD3D86" w:rsidP="00206A52">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4B93">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624B9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61FA0">
                              <w:rPr>
                                <w:rFonts w:asciiTheme="majorHAnsi" w:hAnsiTheme="majorHAnsi"/>
                                <w:color w:val="0D0D0D" w:themeColor="text1" w:themeTint="F2"/>
                                <w:sz w:val="18"/>
                                <w:szCs w:val="22"/>
                                <w:lang w:val="es-ES"/>
                              </w:rPr>
                              <w:t>2</w:t>
                            </w:r>
                            <w:r w:rsidR="00624B9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EDC9"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6CE69628" w:rsidR="00DD3D86" w:rsidRPr="00890650" w:rsidRDefault="00DD3D86" w:rsidP="00206A52">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4B93">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624B9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61FA0">
                        <w:rPr>
                          <w:rFonts w:asciiTheme="majorHAnsi" w:hAnsiTheme="majorHAnsi"/>
                          <w:color w:val="0D0D0D" w:themeColor="text1" w:themeTint="F2"/>
                          <w:sz w:val="18"/>
                          <w:szCs w:val="22"/>
                          <w:lang w:val="es-ES"/>
                        </w:rPr>
                        <w:t>2</w:t>
                      </w:r>
                      <w:r w:rsidR="00624B9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3E6DAC3A" w:rsidR="00A50FCF" w:rsidRPr="0090270B" w:rsidRDefault="009E31EF"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217C1D25" wp14:editId="02D848CE">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FF278" w14:textId="77777777" w:rsidR="0026228D" w:rsidRDefault="00113F73" w:rsidP="00206A52">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4B93" w:rsidRPr="0026228D">
                              <w:rPr>
                                <w:rFonts w:asciiTheme="majorHAnsi" w:hAnsiTheme="majorHAnsi"/>
                                <w:color w:val="595959" w:themeColor="text1" w:themeTint="A6"/>
                                <w:sz w:val="18"/>
                                <w:szCs w:val="18"/>
                                <w:lang w:val="pt-BR"/>
                              </w:rPr>
                              <w:t>141</w:t>
                            </w:r>
                            <w:r w:rsidR="007B05C4" w:rsidRPr="0026228D">
                              <w:rPr>
                                <w:rFonts w:asciiTheme="majorHAnsi" w:hAnsiTheme="majorHAnsi"/>
                                <w:color w:val="595959" w:themeColor="text1" w:themeTint="A6"/>
                                <w:sz w:val="18"/>
                                <w:szCs w:val="18"/>
                                <w:lang w:val="pt-BR"/>
                              </w:rPr>
                              <w:t>/</w:t>
                            </w:r>
                            <w:r w:rsidR="0026228D" w:rsidRPr="0026228D">
                              <w:rPr>
                                <w:rFonts w:asciiTheme="majorHAnsi" w:hAnsiTheme="majorHAnsi"/>
                                <w:color w:val="595959" w:themeColor="text1" w:themeTint="A6"/>
                                <w:sz w:val="18"/>
                                <w:szCs w:val="18"/>
                                <w:lang w:val="pt-BR"/>
                              </w:rPr>
                              <w:t>22</w:t>
                            </w:r>
                            <w:r w:rsidRPr="002622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06A52">
                              <w:rPr>
                                <w:rFonts w:asciiTheme="majorHAnsi" w:hAnsiTheme="majorHAnsi"/>
                                <w:color w:val="595959" w:themeColor="text1" w:themeTint="A6"/>
                                <w:sz w:val="18"/>
                                <w:szCs w:val="18"/>
                                <w:lang w:val="es-ES"/>
                              </w:rPr>
                              <w:t>355</w:t>
                            </w:r>
                            <w:r w:rsidR="00975927">
                              <w:rPr>
                                <w:rFonts w:asciiTheme="majorHAnsi" w:hAnsiTheme="majorHAnsi"/>
                                <w:color w:val="595959" w:themeColor="text1" w:themeTint="A6"/>
                                <w:sz w:val="18"/>
                                <w:szCs w:val="18"/>
                                <w:lang w:val="es-ES"/>
                              </w:rPr>
                              <w:t>-1</w:t>
                            </w:r>
                            <w:r w:rsidR="00206A5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206A52">
                              <w:rPr>
                                <w:rFonts w:asciiTheme="majorHAnsi" w:hAnsiTheme="majorHAnsi"/>
                                <w:color w:val="595959" w:themeColor="text1" w:themeTint="A6"/>
                                <w:sz w:val="18"/>
                                <w:szCs w:val="18"/>
                                <w:lang w:val="es-ES_tradnl"/>
                              </w:rPr>
                              <w:t xml:space="preserve"> Cleuza Boschilia</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p>
                          <w:p w14:paraId="0D1B22CF" w14:textId="69A38CDD" w:rsidR="00113F73" w:rsidRPr="0026228D" w:rsidRDefault="0026228D" w:rsidP="00206A52">
                            <w:pPr>
                              <w:spacing w:line="276" w:lineRule="auto"/>
                              <w:jc w:val="both"/>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1D25"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425FF278" w14:textId="77777777" w:rsidR="0026228D" w:rsidRDefault="00113F73" w:rsidP="00206A52">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4B93" w:rsidRPr="0026228D">
                        <w:rPr>
                          <w:rFonts w:asciiTheme="majorHAnsi" w:hAnsiTheme="majorHAnsi"/>
                          <w:color w:val="595959" w:themeColor="text1" w:themeTint="A6"/>
                          <w:sz w:val="18"/>
                          <w:szCs w:val="18"/>
                          <w:lang w:val="pt-BR"/>
                        </w:rPr>
                        <w:t>141</w:t>
                      </w:r>
                      <w:r w:rsidR="007B05C4" w:rsidRPr="0026228D">
                        <w:rPr>
                          <w:rFonts w:asciiTheme="majorHAnsi" w:hAnsiTheme="majorHAnsi"/>
                          <w:color w:val="595959" w:themeColor="text1" w:themeTint="A6"/>
                          <w:sz w:val="18"/>
                          <w:szCs w:val="18"/>
                          <w:lang w:val="pt-BR"/>
                        </w:rPr>
                        <w:t>/</w:t>
                      </w:r>
                      <w:r w:rsidR="0026228D" w:rsidRPr="0026228D">
                        <w:rPr>
                          <w:rFonts w:asciiTheme="majorHAnsi" w:hAnsiTheme="majorHAnsi"/>
                          <w:color w:val="595959" w:themeColor="text1" w:themeTint="A6"/>
                          <w:sz w:val="18"/>
                          <w:szCs w:val="18"/>
                          <w:lang w:val="pt-BR"/>
                        </w:rPr>
                        <w:t>22</w:t>
                      </w:r>
                      <w:r w:rsidRPr="002622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06A52">
                        <w:rPr>
                          <w:rFonts w:asciiTheme="majorHAnsi" w:hAnsiTheme="majorHAnsi"/>
                          <w:color w:val="595959" w:themeColor="text1" w:themeTint="A6"/>
                          <w:sz w:val="18"/>
                          <w:szCs w:val="18"/>
                          <w:lang w:val="es-ES"/>
                        </w:rPr>
                        <w:t>355</w:t>
                      </w:r>
                      <w:r w:rsidR="00975927">
                        <w:rPr>
                          <w:rFonts w:asciiTheme="majorHAnsi" w:hAnsiTheme="majorHAnsi"/>
                          <w:color w:val="595959" w:themeColor="text1" w:themeTint="A6"/>
                          <w:sz w:val="18"/>
                          <w:szCs w:val="18"/>
                          <w:lang w:val="es-ES"/>
                        </w:rPr>
                        <w:t>-1</w:t>
                      </w:r>
                      <w:r w:rsidR="00206A5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206A52">
                        <w:rPr>
                          <w:rFonts w:asciiTheme="majorHAnsi" w:hAnsiTheme="majorHAnsi"/>
                          <w:color w:val="595959" w:themeColor="text1" w:themeTint="A6"/>
                          <w:sz w:val="18"/>
                          <w:szCs w:val="18"/>
                          <w:lang w:val="es-ES_tradnl"/>
                        </w:rPr>
                        <w:t xml:space="preserve"> Cleuza Boschilia</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p>
                    <w:p w14:paraId="0D1B22CF" w14:textId="69A38CDD" w:rsidR="00113F73" w:rsidRPr="0026228D" w:rsidRDefault="0026228D" w:rsidP="00206A52">
                      <w:pPr>
                        <w:spacing w:line="276" w:lineRule="auto"/>
                        <w:jc w:val="both"/>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3EBA18E" w:rsidR="0090270B" w:rsidRDefault="009E31EF"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2816" behindDoc="0" locked="0" layoutInCell="1" allowOverlap="1" wp14:anchorId="2D82D72E" wp14:editId="130D8D54">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D72E" id="Text Box 1"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1A1B0EE" w:rsidR="0070697F" w:rsidRDefault="006F648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01D3D6E5" wp14:editId="12767DFC">
                <wp:simplePos x="0" y="0"/>
                <wp:positionH relativeFrom="column">
                  <wp:posOffset>1291590</wp:posOffset>
                </wp:positionH>
                <wp:positionV relativeFrom="paragraph">
                  <wp:posOffset>613410</wp:posOffset>
                </wp:positionV>
                <wp:extent cx="4096385" cy="5670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72AA6F4" w:rsidR="00D72DC6" w:rsidRPr="0024173B" w:rsidRDefault="006F6487" w:rsidP="00F02AD1">
                            <w:pPr>
                              <w:rPr>
                                <w:color w:val="FFFFFF" w:themeColor="background1"/>
                              </w:rPr>
                            </w:pPr>
                            <w:r>
                              <w:rPr>
                                <w:noProof/>
                                <w:color w:val="FFFFFF" w:themeColor="background1"/>
                              </w:rPr>
                              <w:drawing>
                                <wp:inline distT="0" distB="0" distL="0" distR="0" wp14:anchorId="4A53B7CE" wp14:editId="08BF3986">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D6E5" id="Text Box 2" o:spid="_x0000_s1032" type="#_x0000_t202" style="position:absolute;left:0;text-align:left;margin-left:101.7pt;margin-top:48.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" fillcolor="white [3201]" stroked="f" strokeweight=".5pt">
                <v:textbox>
                  <w:txbxContent>
                    <w:p w14:paraId="2A1ECD3C" w14:textId="472AA6F4" w:rsidR="00D72DC6" w:rsidRPr="0024173B" w:rsidRDefault="006F6487" w:rsidP="00F02AD1">
                      <w:pPr>
                        <w:rPr>
                          <w:color w:val="FFFFFF" w:themeColor="background1"/>
                        </w:rPr>
                      </w:pPr>
                      <w:r>
                        <w:rPr>
                          <w:noProof/>
                          <w:color w:val="FFFFFF" w:themeColor="background1"/>
                        </w:rPr>
                        <w:drawing>
                          <wp:inline distT="0" distB="0" distL="0" distR="0" wp14:anchorId="4A53B7CE" wp14:editId="08BF3986">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06A52" w14:paraId="5A79D1F7" w14:textId="77777777" w:rsidTr="00EE78A5">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707D8918" w:rsidR="003239B8" w:rsidRPr="00975927" w:rsidRDefault="007F242C" w:rsidP="00797506">
            <w:pPr>
              <w:jc w:val="both"/>
              <w:rPr>
                <w:rFonts w:ascii="Cambria" w:hAnsi="Cambria"/>
                <w:bCs/>
                <w:sz w:val="20"/>
                <w:szCs w:val="20"/>
                <w:lang w:val="es-ES"/>
              </w:rPr>
            </w:pPr>
            <w:r>
              <w:rPr>
                <w:rFonts w:ascii="Cambria" w:hAnsi="Cambria"/>
                <w:bCs/>
                <w:sz w:val="20"/>
                <w:szCs w:val="20"/>
                <w:lang w:val="es-ES"/>
              </w:rPr>
              <w:t>Fabio de Oliveira Ribeiro</w:t>
            </w:r>
          </w:p>
        </w:tc>
      </w:tr>
      <w:tr w:rsidR="003239B8" w:rsidRPr="009C340A" w14:paraId="593A7E45" w14:textId="77777777" w:rsidTr="00EE78A5">
        <w:tc>
          <w:tcPr>
            <w:tcW w:w="3600" w:type="dxa"/>
            <w:tcBorders>
              <w:top w:val="single" w:sz="6" w:space="0" w:color="auto"/>
              <w:bottom w:val="single" w:sz="6" w:space="0" w:color="auto"/>
            </w:tcBorders>
            <w:shd w:val="clear" w:color="auto" w:fill="386294"/>
            <w:vAlign w:val="center"/>
          </w:tcPr>
          <w:p w14:paraId="0E78CA0C" w14:textId="2BC02261" w:rsidR="003239B8" w:rsidRPr="000D05CB" w:rsidRDefault="00976061" w:rsidP="0079750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04BA5">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4AEBF59E" w14:textId="26A6D77C" w:rsidR="003239B8" w:rsidRPr="000D05CB" w:rsidRDefault="00724888" w:rsidP="00797506">
            <w:pPr>
              <w:jc w:val="both"/>
              <w:rPr>
                <w:rFonts w:ascii="Cambria" w:hAnsi="Cambria"/>
                <w:bCs/>
                <w:sz w:val="20"/>
                <w:szCs w:val="20"/>
                <w:lang w:val="es-ES"/>
              </w:rPr>
            </w:pPr>
            <w:r>
              <w:rPr>
                <w:rFonts w:ascii="Cambria" w:hAnsi="Cambria"/>
                <w:bCs/>
                <w:sz w:val="20"/>
                <w:szCs w:val="20"/>
                <w:lang w:val="es-ES"/>
              </w:rPr>
              <w:t>Cleusa Boschilia</w:t>
            </w:r>
          </w:p>
        </w:tc>
      </w:tr>
      <w:tr w:rsidR="003239B8" w14:paraId="3E62E1D3" w14:textId="77777777" w:rsidTr="00EE78A5">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703764D2" w:rsidR="003239B8" w:rsidRPr="000D05CB" w:rsidRDefault="000F4627" w:rsidP="00797506">
            <w:pPr>
              <w:jc w:val="both"/>
              <w:rPr>
                <w:rFonts w:ascii="Cambria" w:hAnsi="Cambria"/>
                <w:bCs/>
                <w:sz w:val="20"/>
                <w:szCs w:val="20"/>
              </w:rPr>
            </w:pPr>
            <w:r>
              <w:rPr>
                <w:rFonts w:ascii="Cambria" w:hAnsi="Cambria"/>
                <w:bCs/>
                <w:sz w:val="20"/>
                <w:szCs w:val="20"/>
              </w:rPr>
              <w:t>Brasil</w:t>
            </w:r>
          </w:p>
        </w:tc>
      </w:tr>
      <w:tr w:rsidR="00223A29" w:rsidRPr="00C65BF7" w14:paraId="632511BC" w14:textId="77777777" w:rsidTr="00EE78A5">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2AC75CD3" w:rsidR="00223A29" w:rsidRPr="00F23B3C" w:rsidRDefault="00EB0453" w:rsidP="00797506">
            <w:pPr>
              <w:jc w:val="both"/>
              <w:rPr>
                <w:rFonts w:ascii="Cambria" w:hAnsi="Cambria"/>
                <w:bCs/>
                <w:sz w:val="20"/>
                <w:szCs w:val="20"/>
                <w:lang w:val="es-ES"/>
              </w:rPr>
            </w:pPr>
            <w:r w:rsidRPr="00B0726C">
              <w:rPr>
                <w:rFonts w:asciiTheme="majorHAnsi" w:hAnsiTheme="majorHAnsi"/>
                <w:sz w:val="20"/>
                <w:szCs w:val="20"/>
                <w:lang w:val="es-ES"/>
              </w:rPr>
              <w:t>A</w:t>
            </w:r>
            <w:r w:rsidRPr="009E47F1">
              <w:rPr>
                <w:rFonts w:asciiTheme="majorHAnsi" w:hAnsiTheme="majorHAnsi"/>
                <w:sz w:val="20"/>
                <w:szCs w:val="20"/>
                <w:lang w:val="es-ES"/>
              </w:rPr>
              <w:t>rtículos 8 (garantías judiciales) de la Convención Americana</w:t>
            </w:r>
            <w:r>
              <w:rPr>
                <w:rFonts w:asciiTheme="majorHAnsi" w:hAnsiTheme="majorHAnsi"/>
                <w:sz w:val="20"/>
                <w:szCs w:val="20"/>
                <w:lang w:val="es-ES"/>
              </w:rPr>
              <w:t xml:space="preserve"> sobre Derechos Humanos</w:t>
            </w:r>
            <w:r w:rsidRPr="00F23B3C">
              <w:rPr>
                <w:rStyle w:val="FootnoteReference"/>
                <w:rFonts w:asciiTheme="majorHAnsi" w:hAnsiTheme="majorHAnsi"/>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EE78A5">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6E67E97F" w:rsidR="004C2312" w:rsidRPr="003239B8" w:rsidRDefault="005A0753" w:rsidP="00797506">
            <w:pPr>
              <w:jc w:val="both"/>
              <w:rPr>
                <w:rFonts w:ascii="Cambria" w:hAnsi="Cambria"/>
                <w:bCs/>
                <w:sz w:val="20"/>
                <w:szCs w:val="20"/>
                <w:lang w:val="es-ES"/>
              </w:rPr>
            </w:pPr>
            <w:r>
              <w:rPr>
                <w:rFonts w:ascii="Cambria" w:hAnsi="Cambria"/>
                <w:bCs/>
                <w:sz w:val="20"/>
                <w:szCs w:val="20"/>
                <w:lang w:val="es-ES"/>
              </w:rPr>
              <w:t>6</w:t>
            </w:r>
            <w:r w:rsidR="000F4627">
              <w:rPr>
                <w:rFonts w:ascii="Cambria" w:hAnsi="Cambria"/>
                <w:bCs/>
                <w:sz w:val="20"/>
                <w:szCs w:val="20"/>
                <w:lang w:val="es-ES"/>
              </w:rPr>
              <w:t xml:space="preserve"> de </w:t>
            </w:r>
            <w:r>
              <w:rPr>
                <w:rFonts w:ascii="Cambria" w:hAnsi="Cambria"/>
                <w:bCs/>
                <w:sz w:val="20"/>
                <w:szCs w:val="20"/>
                <w:lang w:val="es-ES"/>
              </w:rPr>
              <w:t>marzo</w:t>
            </w:r>
            <w:r w:rsidR="000F4627">
              <w:rPr>
                <w:rFonts w:ascii="Cambria" w:hAnsi="Cambria"/>
                <w:bCs/>
                <w:sz w:val="20"/>
                <w:szCs w:val="20"/>
                <w:lang w:val="es-ES"/>
              </w:rPr>
              <w:t xml:space="preserve"> de 201</w:t>
            </w:r>
            <w:r>
              <w:rPr>
                <w:rFonts w:ascii="Cambria" w:hAnsi="Cambria"/>
                <w:bCs/>
                <w:sz w:val="20"/>
                <w:szCs w:val="20"/>
                <w:lang w:val="es-ES"/>
              </w:rPr>
              <w:t>2</w:t>
            </w:r>
          </w:p>
        </w:tc>
      </w:tr>
      <w:tr w:rsidR="00131425" w:rsidRPr="00C65BF7" w14:paraId="337129E8" w14:textId="77777777" w:rsidTr="00EE78A5">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5119B235" w:rsidR="00131425" w:rsidRPr="003239B8" w:rsidRDefault="00AE2CD7" w:rsidP="00797506">
            <w:pPr>
              <w:jc w:val="both"/>
              <w:rPr>
                <w:rFonts w:ascii="Cambria" w:hAnsi="Cambria"/>
                <w:bCs/>
                <w:sz w:val="20"/>
                <w:szCs w:val="20"/>
                <w:lang w:val="es-ES"/>
              </w:rPr>
            </w:pPr>
            <w:r>
              <w:rPr>
                <w:rFonts w:ascii="Cambria" w:hAnsi="Cambria"/>
                <w:bCs/>
                <w:sz w:val="20"/>
                <w:szCs w:val="20"/>
                <w:lang w:val="es-ES"/>
              </w:rPr>
              <w:t>2</w:t>
            </w:r>
            <w:r w:rsidR="009B2793">
              <w:rPr>
                <w:rFonts w:ascii="Cambria" w:hAnsi="Cambria"/>
                <w:bCs/>
                <w:sz w:val="20"/>
                <w:szCs w:val="20"/>
                <w:lang w:val="es-ES"/>
              </w:rPr>
              <w:t xml:space="preserve"> de </w:t>
            </w:r>
            <w:r>
              <w:rPr>
                <w:rFonts w:ascii="Cambria" w:hAnsi="Cambria"/>
                <w:bCs/>
                <w:sz w:val="20"/>
                <w:szCs w:val="20"/>
                <w:lang w:val="es-ES"/>
              </w:rPr>
              <w:t>mayo</w:t>
            </w:r>
            <w:r w:rsidR="009B2793">
              <w:rPr>
                <w:rFonts w:ascii="Cambria" w:hAnsi="Cambria"/>
                <w:bCs/>
                <w:sz w:val="20"/>
                <w:szCs w:val="20"/>
                <w:lang w:val="es-ES"/>
              </w:rPr>
              <w:t xml:space="preserve"> de 201</w:t>
            </w:r>
            <w:r>
              <w:rPr>
                <w:rFonts w:ascii="Cambria" w:hAnsi="Cambria"/>
                <w:bCs/>
                <w:sz w:val="20"/>
                <w:szCs w:val="20"/>
                <w:lang w:val="es-ES"/>
              </w:rPr>
              <w:t>3 y</w:t>
            </w:r>
            <w:r w:rsidR="009B2793">
              <w:rPr>
                <w:rFonts w:ascii="Cambria" w:hAnsi="Cambria"/>
                <w:bCs/>
                <w:sz w:val="20"/>
                <w:szCs w:val="20"/>
                <w:lang w:val="es-ES"/>
              </w:rPr>
              <w:t xml:space="preserve"> </w:t>
            </w:r>
            <w:r>
              <w:rPr>
                <w:rFonts w:ascii="Cambria" w:hAnsi="Cambria"/>
                <w:bCs/>
                <w:sz w:val="20"/>
                <w:szCs w:val="20"/>
                <w:lang w:val="es-ES"/>
              </w:rPr>
              <w:t xml:space="preserve">21 de octubre de 2015 </w:t>
            </w:r>
            <w:r w:rsidR="009B2793">
              <w:rPr>
                <w:rFonts w:ascii="Cambria" w:hAnsi="Cambria"/>
                <w:bCs/>
                <w:sz w:val="20"/>
                <w:szCs w:val="20"/>
                <w:lang w:val="es-ES"/>
              </w:rPr>
              <w:t xml:space="preserve"> </w:t>
            </w:r>
          </w:p>
        </w:tc>
      </w:tr>
      <w:tr w:rsidR="004C2312" w:rsidRPr="00EB0453" w14:paraId="1BDCD5C6" w14:textId="77777777" w:rsidTr="00EE78A5">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1F7EFFD8" w:rsidR="004C2312" w:rsidRPr="003239B8" w:rsidRDefault="00EB0453" w:rsidP="00797506">
            <w:pPr>
              <w:jc w:val="both"/>
              <w:rPr>
                <w:rFonts w:ascii="Cambria" w:hAnsi="Cambria"/>
                <w:bCs/>
                <w:sz w:val="20"/>
                <w:szCs w:val="20"/>
                <w:lang w:val="es-ES"/>
              </w:rPr>
            </w:pPr>
            <w:r>
              <w:rPr>
                <w:rFonts w:ascii="Cambria" w:hAnsi="Cambria"/>
                <w:bCs/>
                <w:sz w:val="20"/>
                <w:szCs w:val="20"/>
                <w:lang w:val="es-ES"/>
              </w:rPr>
              <w:t>18 de diciembre de 2015</w:t>
            </w:r>
          </w:p>
        </w:tc>
      </w:tr>
      <w:tr w:rsidR="004C2312" w:rsidRPr="009C340A" w14:paraId="6147A8D5" w14:textId="77777777" w:rsidTr="00EE78A5">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1D375C88" w:rsidR="004C2312" w:rsidRPr="003239B8" w:rsidRDefault="00EB0453" w:rsidP="00797506">
            <w:pPr>
              <w:jc w:val="both"/>
              <w:rPr>
                <w:rFonts w:ascii="Cambria" w:hAnsi="Cambria"/>
                <w:bCs/>
                <w:sz w:val="20"/>
                <w:szCs w:val="20"/>
                <w:lang w:val="es-ES"/>
              </w:rPr>
            </w:pPr>
            <w:r>
              <w:rPr>
                <w:rFonts w:ascii="Cambria" w:hAnsi="Cambria"/>
                <w:bCs/>
                <w:sz w:val="20"/>
                <w:szCs w:val="20"/>
                <w:lang w:val="es-ES"/>
              </w:rPr>
              <w:t>28 de marzo de 2016</w:t>
            </w:r>
          </w:p>
        </w:tc>
      </w:tr>
      <w:tr w:rsidR="004C2312" w:rsidRPr="00C65BF7" w14:paraId="322668B6" w14:textId="77777777" w:rsidTr="00EE78A5">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182ABBD8" w:rsidR="004C2312" w:rsidRPr="003239B8" w:rsidRDefault="00EB0453" w:rsidP="00797506">
            <w:pPr>
              <w:jc w:val="both"/>
              <w:rPr>
                <w:rFonts w:ascii="Cambria" w:hAnsi="Cambria"/>
                <w:bCs/>
                <w:sz w:val="20"/>
                <w:szCs w:val="20"/>
                <w:lang w:val="es-ES"/>
              </w:rPr>
            </w:pPr>
            <w:r>
              <w:rPr>
                <w:rFonts w:ascii="Cambria" w:hAnsi="Cambria"/>
                <w:bCs/>
                <w:sz w:val="20"/>
                <w:szCs w:val="20"/>
                <w:lang w:val="es-ES"/>
              </w:rPr>
              <w:t>4 de agosto de 2016 y 22 de diciembre de 2021</w:t>
            </w:r>
          </w:p>
        </w:tc>
      </w:tr>
      <w:tr w:rsidR="004C2312" w:rsidRPr="007F242C" w14:paraId="291ACE7A" w14:textId="77777777" w:rsidTr="00EE78A5">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3CE49AFE" w14:textId="09B5E232" w:rsidR="004C2312" w:rsidRPr="00975927" w:rsidRDefault="00EB0453" w:rsidP="00797506">
            <w:pPr>
              <w:jc w:val="both"/>
              <w:rPr>
                <w:rFonts w:ascii="Cambria" w:hAnsi="Cambria"/>
                <w:bCs/>
                <w:sz w:val="20"/>
                <w:szCs w:val="20"/>
                <w:lang w:val="es-ES"/>
              </w:rPr>
            </w:pPr>
            <w:r>
              <w:rPr>
                <w:rFonts w:ascii="Cambria" w:hAnsi="Cambria"/>
                <w:bCs/>
                <w:sz w:val="20"/>
                <w:szCs w:val="20"/>
                <w:lang w:val="es-ES"/>
              </w:rPr>
              <w:t>19 de julio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797506">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7F8ACED"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5700FBB"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9BCF6DF"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C65BF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3622C" w:rsidRDefault="003239B8" w:rsidP="00797506">
            <w:pPr>
              <w:jc w:val="center"/>
              <w:rPr>
                <w:rFonts w:ascii="Cambria" w:hAnsi="Cambria"/>
                <w:b/>
                <w:bCs/>
                <w:color w:val="FFFFFF" w:themeColor="background1"/>
                <w:sz w:val="20"/>
                <w:szCs w:val="20"/>
              </w:rPr>
            </w:pPr>
            <w:r w:rsidRPr="0013622C">
              <w:rPr>
                <w:rFonts w:ascii="Cambria" w:hAnsi="Cambria"/>
                <w:b/>
                <w:bCs/>
                <w:color w:val="FFFFFF" w:themeColor="background1"/>
                <w:sz w:val="20"/>
                <w:szCs w:val="20"/>
              </w:rPr>
              <w:t>Competencia</w:t>
            </w:r>
            <w:r w:rsidRPr="0013622C">
              <w:rPr>
                <w:rFonts w:ascii="Cambria" w:hAnsi="Cambria"/>
                <w:b/>
                <w:bCs/>
                <w:i/>
                <w:color w:val="FFFFFF" w:themeColor="background1"/>
                <w:sz w:val="20"/>
                <w:szCs w:val="20"/>
              </w:rPr>
              <w:t xml:space="preserve"> Ratione materia</w:t>
            </w:r>
            <w:r w:rsidR="00EE00E9" w:rsidRPr="0013622C">
              <w:rPr>
                <w:rFonts w:ascii="Cambria" w:hAnsi="Cambria"/>
                <w:b/>
                <w:bCs/>
                <w:i/>
                <w:color w:val="FFFFFF" w:themeColor="background1"/>
                <w:sz w:val="20"/>
                <w:szCs w:val="20"/>
              </w:rPr>
              <w:t>e</w:t>
            </w:r>
            <w:r w:rsidRPr="0013622C">
              <w:rPr>
                <w:rFonts w:ascii="Cambria" w:hAnsi="Cambria"/>
                <w:b/>
                <w:bCs/>
                <w:color w:val="FFFFFF" w:themeColor="background1"/>
                <w:sz w:val="20"/>
                <w:szCs w:val="20"/>
              </w:rPr>
              <w:t>:</w:t>
            </w:r>
          </w:p>
        </w:tc>
        <w:tc>
          <w:tcPr>
            <w:tcW w:w="5760" w:type="dxa"/>
            <w:vAlign w:val="center"/>
          </w:tcPr>
          <w:p w14:paraId="0C122F44" w14:textId="0E89FC94" w:rsidR="003239B8" w:rsidRPr="0013622C" w:rsidRDefault="005529CE" w:rsidP="00797506">
            <w:pPr>
              <w:jc w:val="both"/>
              <w:rPr>
                <w:rFonts w:ascii="Cambria" w:hAnsi="Cambria"/>
                <w:bCs/>
                <w:sz w:val="20"/>
                <w:szCs w:val="20"/>
                <w:lang w:val="es-ES"/>
              </w:rPr>
            </w:pPr>
            <w:r w:rsidRPr="0013622C">
              <w:rPr>
                <w:rFonts w:ascii="Cambria" w:hAnsi="Cambria"/>
                <w:bCs/>
                <w:sz w:val="20"/>
                <w:szCs w:val="20"/>
                <w:lang w:val="es-ES"/>
              </w:rPr>
              <w:t xml:space="preserve">Sí, Convención Americana </w:t>
            </w:r>
            <w:r w:rsidR="00F23B3C">
              <w:rPr>
                <w:rFonts w:ascii="Cambria" w:hAnsi="Cambria"/>
                <w:bCs/>
                <w:sz w:val="20"/>
                <w:szCs w:val="20"/>
                <w:lang w:val="es-ES"/>
              </w:rPr>
              <w:t xml:space="preserve">sobre derechos </w:t>
            </w:r>
            <w:r w:rsidR="00F23B3C" w:rsidRPr="00F23B3C">
              <w:rPr>
                <w:rFonts w:ascii="Cambria" w:hAnsi="Cambria"/>
                <w:bCs/>
                <w:sz w:val="20"/>
                <w:szCs w:val="20"/>
                <w:lang w:val="es-ES"/>
              </w:rPr>
              <w:t>humanos</w:t>
            </w:r>
            <w:r w:rsidR="00EB0453">
              <w:rPr>
                <w:rFonts w:ascii="Cambria" w:hAnsi="Cambria"/>
                <w:bCs/>
                <w:sz w:val="20"/>
                <w:szCs w:val="20"/>
                <w:lang w:val="es-ES"/>
              </w:rPr>
              <w:t xml:space="preserve"> </w:t>
            </w:r>
            <w:r w:rsidRPr="00F23B3C">
              <w:rPr>
                <w:rFonts w:ascii="Cambria" w:hAnsi="Cambria"/>
                <w:bCs/>
                <w:sz w:val="20"/>
                <w:szCs w:val="20"/>
                <w:lang w:val="es-ES"/>
              </w:rPr>
              <w:t>(depósito del instrumento de ratificación realizado el 25 de septiembre</w:t>
            </w:r>
            <w:r w:rsidRPr="0013622C">
              <w:rPr>
                <w:rFonts w:ascii="Cambria" w:hAnsi="Cambria"/>
                <w:bCs/>
                <w:sz w:val="20"/>
                <w:szCs w:val="20"/>
                <w:lang w:val="es-ES"/>
              </w:rPr>
              <w:t xml:space="preserve"> de 1992)</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F4627" w14:paraId="1231C988" w14:textId="77777777" w:rsidTr="00AC06D8">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79750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386DE2E5" w:rsidR="00EE00E9" w:rsidRPr="00DC24E3" w:rsidRDefault="005529CE" w:rsidP="00797506">
            <w:pPr>
              <w:jc w:val="both"/>
              <w:rPr>
                <w:rFonts w:ascii="Cambria" w:hAnsi="Cambria"/>
                <w:bCs/>
                <w:sz w:val="20"/>
                <w:szCs w:val="20"/>
                <w:lang w:val="es-ES"/>
              </w:rPr>
            </w:pPr>
            <w:r>
              <w:rPr>
                <w:rFonts w:ascii="Cambria" w:hAnsi="Cambria"/>
                <w:bCs/>
                <w:sz w:val="20"/>
                <w:szCs w:val="20"/>
                <w:lang w:val="es-ES"/>
              </w:rPr>
              <w:t>No</w:t>
            </w:r>
          </w:p>
        </w:tc>
      </w:tr>
      <w:tr w:rsidR="00AC06D8" w:rsidRPr="004A7C69" w14:paraId="15FAA7D1" w14:textId="77777777" w:rsidTr="00AC06D8">
        <w:trPr>
          <w:cantSplit/>
        </w:trPr>
        <w:tc>
          <w:tcPr>
            <w:tcW w:w="3566" w:type="dxa"/>
            <w:tcBorders>
              <w:top w:val="single" w:sz="4" w:space="0" w:color="auto"/>
              <w:bottom w:val="single" w:sz="6" w:space="0" w:color="auto"/>
            </w:tcBorders>
            <w:shd w:val="clear" w:color="auto" w:fill="386294"/>
            <w:vAlign w:val="center"/>
          </w:tcPr>
          <w:p w14:paraId="1B0D29FF" w14:textId="77777777" w:rsidR="00AC06D8" w:rsidRPr="00DC24E3" w:rsidRDefault="00AC06D8" w:rsidP="00AC06D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17B8A7DC" w:rsidR="00AC06D8" w:rsidRPr="009A35CC" w:rsidRDefault="00DD1E28" w:rsidP="00AC06D8">
            <w:pPr>
              <w:jc w:val="both"/>
              <w:rPr>
                <w:rFonts w:ascii="Cambria" w:hAnsi="Cambria"/>
                <w:bCs/>
                <w:sz w:val="20"/>
                <w:szCs w:val="20"/>
                <w:lang w:val="es-ES"/>
              </w:rPr>
            </w:pPr>
            <w:r w:rsidRPr="009A35CC">
              <w:rPr>
                <w:rFonts w:asciiTheme="majorHAnsi" w:hAnsiTheme="majorHAnsi"/>
                <w:sz w:val="20"/>
                <w:szCs w:val="20"/>
                <w:lang w:val="es-ES"/>
              </w:rPr>
              <w:t>Ninguno</w:t>
            </w:r>
          </w:p>
        </w:tc>
      </w:tr>
      <w:tr w:rsidR="00AC06D8" w:rsidRPr="00C65BF7" w14:paraId="4EFD141E" w14:textId="77777777" w:rsidTr="00AC06D8">
        <w:trPr>
          <w:cantSplit/>
        </w:trPr>
        <w:tc>
          <w:tcPr>
            <w:tcW w:w="3566" w:type="dxa"/>
            <w:tcBorders>
              <w:top w:val="single" w:sz="6" w:space="0" w:color="auto"/>
              <w:bottom w:val="single" w:sz="6" w:space="0" w:color="auto"/>
            </w:tcBorders>
            <w:shd w:val="clear" w:color="auto" w:fill="386294"/>
            <w:vAlign w:val="center"/>
          </w:tcPr>
          <w:p w14:paraId="4C04A89C" w14:textId="77777777" w:rsidR="00AC06D8" w:rsidRPr="00DC24E3" w:rsidRDefault="00AC06D8" w:rsidP="00AC06D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6471C655" w:rsidR="00AC06D8" w:rsidRPr="009A35CC" w:rsidRDefault="00B0726C" w:rsidP="00AC06D8">
            <w:pPr>
              <w:rPr>
                <w:rFonts w:ascii="Cambria" w:hAnsi="Cambria"/>
                <w:bCs/>
                <w:sz w:val="20"/>
                <w:szCs w:val="20"/>
                <w:lang w:val="es-ES"/>
              </w:rPr>
            </w:pPr>
            <w:r w:rsidRPr="009A35CC">
              <w:rPr>
                <w:rFonts w:ascii="Cambria" w:hAnsi="Cambria"/>
                <w:bCs/>
                <w:sz w:val="20"/>
                <w:szCs w:val="20"/>
                <w:lang w:val="es-ES"/>
              </w:rPr>
              <w:t>Sí, en los términos de la sesión VI</w:t>
            </w:r>
          </w:p>
        </w:tc>
      </w:tr>
      <w:tr w:rsidR="00AC06D8" w:rsidRPr="00C65BF7" w14:paraId="52B5BA17" w14:textId="77777777" w:rsidTr="00AC06D8">
        <w:trPr>
          <w:cantSplit/>
        </w:trPr>
        <w:tc>
          <w:tcPr>
            <w:tcW w:w="3566" w:type="dxa"/>
            <w:tcBorders>
              <w:top w:val="single" w:sz="6" w:space="0" w:color="auto"/>
              <w:bottom w:val="single" w:sz="6" w:space="0" w:color="auto"/>
            </w:tcBorders>
            <w:shd w:val="clear" w:color="auto" w:fill="386294"/>
            <w:vAlign w:val="center"/>
          </w:tcPr>
          <w:p w14:paraId="5DF99086" w14:textId="77777777" w:rsidR="00AC06D8" w:rsidRPr="00DC24E3" w:rsidRDefault="00AC06D8" w:rsidP="00AC06D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2B87E42E" w:rsidR="00AC06D8" w:rsidRPr="009A35CC" w:rsidRDefault="00B0726C" w:rsidP="00AC06D8">
            <w:pPr>
              <w:rPr>
                <w:rFonts w:ascii="Cambria" w:hAnsi="Cambria"/>
                <w:bCs/>
                <w:sz w:val="20"/>
                <w:szCs w:val="20"/>
                <w:lang w:val="es-ES"/>
              </w:rPr>
            </w:pPr>
            <w:r w:rsidRPr="009A35CC">
              <w:rPr>
                <w:rFonts w:ascii="Cambria" w:hAnsi="Cambria"/>
                <w:bCs/>
                <w:sz w:val="20"/>
                <w:szCs w:val="20"/>
                <w:lang w:val="es-ES"/>
              </w:rPr>
              <w:t>Sí, en los términos de la sesión VI</w:t>
            </w:r>
          </w:p>
        </w:tc>
      </w:tr>
    </w:tbl>
    <w:p w14:paraId="18E6423B" w14:textId="4AA6DFEE" w:rsidR="003239B8" w:rsidRPr="00FA380C" w:rsidRDefault="00880980" w:rsidP="00057EB5">
      <w:pPr>
        <w:spacing w:before="240" w:after="240"/>
        <w:ind w:firstLine="720"/>
        <w:jc w:val="both"/>
        <w:rPr>
          <w:rFonts w:asciiTheme="majorHAnsi" w:hAnsiTheme="majorHAnsi"/>
          <w:b/>
          <w:sz w:val="20"/>
          <w:szCs w:val="20"/>
          <w:lang w:val="es-UY"/>
        </w:rPr>
      </w:pPr>
      <w:r w:rsidRPr="00FA380C">
        <w:rPr>
          <w:rFonts w:asciiTheme="majorHAnsi" w:hAnsiTheme="majorHAnsi"/>
          <w:b/>
          <w:sz w:val="20"/>
          <w:szCs w:val="20"/>
          <w:lang w:val="es-UY"/>
        </w:rPr>
        <w:t xml:space="preserve">V. </w:t>
      </w:r>
      <w:r w:rsidR="00734D8C" w:rsidRPr="00FA380C">
        <w:rPr>
          <w:rFonts w:asciiTheme="majorHAnsi" w:hAnsiTheme="majorHAnsi"/>
          <w:b/>
          <w:sz w:val="20"/>
          <w:szCs w:val="20"/>
          <w:lang w:val="es-UY"/>
        </w:rPr>
        <w:tab/>
      </w:r>
      <w:r w:rsidR="003239B8" w:rsidRPr="00FA380C">
        <w:rPr>
          <w:rFonts w:asciiTheme="majorHAnsi" w:hAnsiTheme="majorHAnsi"/>
          <w:b/>
          <w:sz w:val="20"/>
          <w:szCs w:val="20"/>
          <w:lang w:val="es-UY"/>
        </w:rPr>
        <w:t xml:space="preserve">HECHOS ALEGADOS </w:t>
      </w:r>
    </w:p>
    <w:p w14:paraId="39B9C22B" w14:textId="60E78342" w:rsidR="00DD1E28" w:rsidRPr="00FA380C" w:rsidRDefault="00C741BF"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AR"/>
        </w:rPr>
        <w:t xml:space="preserve">La parte peticionaria </w:t>
      </w:r>
      <w:r w:rsidR="00E52D62" w:rsidRPr="00FA380C">
        <w:rPr>
          <w:rFonts w:asciiTheme="majorHAnsi" w:hAnsiTheme="majorHAnsi"/>
          <w:sz w:val="20"/>
          <w:szCs w:val="20"/>
          <w:lang w:val="es-AR"/>
        </w:rPr>
        <w:t xml:space="preserve">alega </w:t>
      </w:r>
      <w:r w:rsidR="00AB157E" w:rsidRPr="00FA380C">
        <w:rPr>
          <w:rFonts w:asciiTheme="majorHAnsi" w:hAnsiTheme="majorHAnsi"/>
          <w:sz w:val="20"/>
          <w:szCs w:val="20"/>
          <w:lang w:val="es-AR"/>
        </w:rPr>
        <w:t>presunta mora</w:t>
      </w:r>
      <w:r w:rsidR="00682137" w:rsidRPr="00FA380C">
        <w:rPr>
          <w:rFonts w:asciiTheme="majorHAnsi" w:hAnsiTheme="majorHAnsi"/>
          <w:sz w:val="20"/>
          <w:szCs w:val="20"/>
          <w:lang w:val="es-AR"/>
        </w:rPr>
        <w:t xml:space="preserve"> </w:t>
      </w:r>
      <w:r w:rsidR="00E52D62" w:rsidRPr="00FA380C">
        <w:rPr>
          <w:rFonts w:asciiTheme="majorHAnsi" w:hAnsiTheme="majorHAnsi"/>
          <w:sz w:val="20"/>
          <w:szCs w:val="20"/>
          <w:lang w:val="es-AR"/>
        </w:rPr>
        <w:t xml:space="preserve">en el </w:t>
      </w:r>
      <w:r w:rsidR="00BA6AA8" w:rsidRPr="00FA380C">
        <w:rPr>
          <w:rFonts w:asciiTheme="majorHAnsi" w:hAnsiTheme="majorHAnsi"/>
          <w:sz w:val="20"/>
          <w:szCs w:val="20"/>
          <w:lang w:val="es-AR"/>
        </w:rPr>
        <w:t>cumpli</w:t>
      </w:r>
      <w:r w:rsidR="00E52D62" w:rsidRPr="00FA380C">
        <w:rPr>
          <w:rFonts w:asciiTheme="majorHAnsi" w:hAnsiTheme="majorHAnsi"/>
          <w:sz w:val="20"/>
          <w:szCs w:val="20"/>
          <w:lang w:val="es-AR"/>
        </w:rPr>
        <w:t>miento de</w:t>
      </w:r>
      <w:r w:rsidR="00BA6AA8" w:rsidRPr="00FA380C">
        <w:rPr>
          <w:rFonts w:asciiTheme="majorHAnsi" w:hAnsiTheme="majorHAnsi"/>
          <w:sz w:val="20"/>
          <w:szCs w:val="20"/>
          <w:lang w:val="es-AR"/>
        </w:rPr>
        <w:t xml:space="preserve"> </w:t>
      </w:r>
      <w:r w:rsidR="00730754" w:rsidRPr="00FA380C">
        <w:rPr>
          <w:rFonts w:asciiTheme="majorHAnsi" w:hAnsiTheme="majorHAnsi"/>
          <w:sz w:val="20"/>
          <w:szCs w:val="20"/>
          <w:lang w:val="es-AR"/>
        </w:rPr>
        <w:t>una</w:t>
      </w:r>
      <w:r w:rsidR="00BA6AA8" w:rsidRPr="00FA380C">
        <w:rPr>
          <w:rFonts w:asciiTheme="majorHAnsi" w:hAnsiTheme="majorHAnsi"/>
          <w:sz w:val="20"/>
          <w:szCs w:val="20"/>
          <w:lang w:val="es-AR"/>
        </w:rPr>
        <w:t xml:space="preserve"> decisión judicial</w:t>
      </w:r>
      <w:r w:rsidR="00E52D62" w:rsidRPr="00FA380C">
        <w:rPr>
          <w:rFonts w:asciiTheme="majorHAnsi" w:hAnsiTheme="majorHAnsi"/>
          <w:sz w:val="20"/>
          <w:szCs w:val="20"/>
          <w:lang w:val="es-AR"/>
        </w:rPr>
        <w:t xml:space="preserve"> </w:t>
      </w:r>
      <w:r w:rsidR="00730754" w:rsidRPr="00FA380C">
        <w:rPr>
          <w:rFonts w:asciiTheme="majorHAnsi" w:hAnsiTheme="majorHAnsi"/>
          <w:sz w:val="20"/>
          <w:szCs w:val="20"/>
          <w:lang w:val="es-AR"/>
        </w:rPr>
        <w:t xml:space="preserve">de 2002 </w:t>
      </w:r>
      <w:r w:rsidR="00E52D62" w:rsidRPr="00FA380C">
        <w:rPr>
          <w:rFonts w:asciiTheme="majorHAnsi" w:hAnsiTheme="majorHAnsi"/>
          <w:sz w:val="20"/>
          <w:szCs w:val="20"/>
          <w:lang w:val="es-AR"/>
        </w:rPr>
        <w:t xml:space="preserve">favorable a la presunta víctima en </w:t>
      </w:r>
      <w:r w:rsidR="00730754" w:rsidRPr="00FA380C">
        <w:rPr>
          <w:rFonts w:asciiTheme="majorHAnsi" w:hAnsiTheme="majorHAnsi"/>
          <w:sz w:val="20"/>
          <w:szCs w:val="20"/>
          <w:lang w:val="es-AR"/>
        </w:rPr>
        <w:t xml:space="preserve">el ámbito de </w:t>
      </w:r>
      <w:r w:rsidR="007B35D3" w:rsidRPr="00FA380C">
        <w:rPr>
          <w:rFonts w:asciiTheme="majorHAnsi" w:hAnsiTheme="majorHAnsi"/>
          <w:sz w:val="20"/>
          <w:szCs w:val="20"/>
          <w:lang w:val="es-AR"/>
        </w:rPr>
        <w:t>la</w:t>
      </w:r>
      <w:r w:rsidR="00E52D62" w:rsidRPr="00FA380C">
        <w:rPr>
          <w:rFonts w:asciiTheme="majorHAnsi" w:hAnsiTheme="majorHAnsi"/>
          <w:sz w:val="20"/>
          <w:szCs w:val="20"/>
          <w:lang w:val="es-AR"/>
        </w:rPr>
        <w:t xml:space="preserve"> </w:t>
      </w:r>
      <w:r w:rsidR="00682137" w:rsidRPr="00FA380C">
        <w:rPr>
          <w:rFonts w:asciiTheme="majorHAnsi" w:hAnsiTheme="majorHAnsi"/>
          <w:sz w:val="20"/>
          <w:szCs w:val="20"/>
          <w:lang w:val="es-AR"/>
        </w:rPr>
        <w:t>A</w:t>
      </w:r>
      <w:r w:rsidR="00E52D62" w:rsidRPr="00FA380C">
        <w:rPr>
          <w:rFonts w:asciiTheme="majorHAnsi" w:hAnsiTheme="majorHAnsi"/>
          <w:sz w:val="20"/>
          <w:szCs w:val="20"/>
          <w:lang w:val="es-AR"/>
        </w:rPr>
        <w:t xml:space="preserve">cción </w:t>
      </w:r>
      <w:r w:rsidR="00682137" w:rsidRPr="00FA380C">
        <w:rPr>
          <w:rFonts w:asciiTheme="majorHAnsi" w:hAnsiTheme="majorHAnsi"/>
          <w:sz w:val="20"/>
          <w:szCs w:val="20"/>
          <w:lang w:val="es-AR"/>
        </w:rPr>
        <w:t xml:space="preserve">Laboral </w:t>
      </w:r>
      <w:r w:rsidR="007B35D3" w:rsidRPr="00FA380C">
        <w:rPr>
          <w:rFonts w:asciiTheme="majorHAnsi" w:hAnsiTheme="majorHAnsi"/>
          <w:sz w:val="20"/>
          <w:szCs w:val="20"/>
          <w:lang w:val="es-AR"/>
        </w:rPr>
        <w:t xml:space="preserve">interpuesta por esta </w:t>
      </w:r>
      <w:r w:rsidR="00730754" w:rsidRPr="00FA380C">
        <w:rPr>
          <w:rFonts w:asciiTheme="majorHAnsi" w:hAnsiTheme="majorHAnsi"/>
          <w:sz w:val="20"/>
          <w:szCs w:val="20"/>
          <w:lang w:val="es-AR"/>
        </w:rPr>
        <w:t xml:space="preserve">en 2000 </w:t>
      </w:r>
      <w:r w:rsidR="00682137" w:rsidRPr="00FA380C">
        <w:rPr>
          <w:rFonts w:asciiTheme="majorHAnsi" w:hAnsiTheme="majorHAnsi"/>
          <w:sz w:val="20"/>
          <w:szCs w:val="20"/>
          <w:lang w:val="es-AR"/>
        </w:rPr>
        <w:t xml:space="preserve">contra </w:t>
      </w:r>
      <w:r w:rsidR="00E52D62" w:rsidRPr="00FA380C">
        <w:rPr>
          <w:rFonts w:asciiTheme="majorHAnsi" w:hAnsiTheme="majorHAnsi"/>
          <w:sz w:val="20"/>
          <w:szCs w:val="20"/>
          <w:lang w:val="es-AR"/>
        </w:rPr>
        <w:t xml:space="preserve">la </w:t>
      </w:r>
      <w:r w:rsidR="00E52D62" w:rsidRPr="00FA380C">
        <w:rPr>
          <w:rFonts w:asciiTheme="majorHAnsi" w:hAnsiTheme="majorHAnsi"/>
          <w:i/>
          <w:iCs/>
          <w:sz w:val="20"/>
          <w:szCs w:val="20"/>
          <w:lang w:val="es-UY" w:eastAsia="es-ES"/>
        </w:rPr>
        <w:t>Fundação Instituto Tecnológico de Osasco</w:t>
      </w:r>
      <w:r w:rsidR="00E52D62" w:rsidRPr="00FA380C">
        <w:rPr>
          <w:rFonts w:asciiTheme="majorHAnsi" w:hAnsiTheme="majorHAnsi"/>
          <w:sz w:val="20"/>
          <w:szCs w:val="20"/>
          <w:lang w:val="es-UY" w:eastAsia="es-ES"/>
        </w:rPr>
        <w:t xml:space="preserve"> e</w:t>
      </w:r>
      <w:r w:rsidR="00C627F6" w:rsidRPr="00FA380C">
        <w:rPr>
          <w:rFonts w:asciiTheme="majorHAnsi" w:hAnsiTheme="majorHAnsi"/>
          <w:sz w:val="20"/>
          <w:szCs w:val="20"/>
          <w:lang w:val="es-UY" w:eastAsia="es-ES"/>
        </w:rPr>
        <w:t>n el estado de</w:t>
      </w:r>
      <w:r w:rsidR="00E52D62" w:rsidRPr="00FA380C">
        <w:rPr>
          <w:rFonts w:asciiTheme="majorHAnsi" w:hAnsiTheme="majorHAnsi"/>
          <w:sz w:val="20"/>
          <w:szCs w:val="20"/>
          <w:lang w:val="es-UY" w:eastAsia="es-ES"/>
        </w:rPr>
        <w:t xml:space="preserve"> São Paulo</w:t>
      </w:r>
      <w:r w:rsidR="007B35D3" w:rsidRPr="00FA380C">
        <w:rPr>
          <w:rFonts w:asciiTheme="majorHAnsi" w:hAnsiTheme="majorHAnsi"/>
          <w:sz w:val="20"/>
          <w:szCs w:val="20"/>
          <w:lang w:val="es-UY" w:eastAsia="es-ES"/>
        </w:rPr>
        <w:t xml:space="preserve">. </w:t>
      </w:r>
      <w:r w:rsidR="007B35D3" w:rsidRPr="00FA380C">
        <w:rPr>
          <w:rStyle w:val="Emphasis"/>
          <w:rFonts w:asciiTheme="majorHAnsi" w:hAnsiTheme="majorHAnsi" w:cs="Arial"/>
          <w:i w:val="0"/>
          <w:iCs w:val="0"/>
          <w:sz w:val="20"/>
          <w:szCs w:val="20"/>
          <w:shd w:val="clear" w:color="auto" w:fill="FFFFFF"/>
          <w:lang w:val="es-ES"/>
        </w:rPr>
        <w:t>Refiere que</w:t>
      </w:r>
      <w:r w:rsidR="008E3E8E" w:rsidRPr="00FA380C">
        <w:rPr>
          <w:rStyle w:val="Emphasis"/>
          <w:rFonts w:asciiTheme="majorHAnsi" w:hAnsiTheme="majorHAnsi" w:cs="Arial"/>
          <w:i w:val="0"/>
          <w:iCs w:val="0"/>
          <w:sz w:val="20"/>
          <w:szCs w:val="20"/>
          <w:shd w:val="clear" w:color="auto" w:fill="FFFFFF"/>
          <w:lang w:val="es-ES"/>
        </w:rPr>
        <w:t xml:space="preserve"> no fue sino hasta </w:t>
      </w:r>
      <w:r w:rsidR="007B35D3" w:rsidRPr="00FA380C">
        <w:rPr>
          <w:rStyle w:val="Emphasis"/>
          <w:rFonts w:asciiTheme="majorHAnsi" w:hAnsiTheme="majorHAnsi" w:cs="Arial"/>
          <w:i w:val="0"/>
          <w:iCs w:val="0"/>
          <w:sz w:val="20"/>
          <w:szCs w:val="20"/>
          <w:shd w:val="clear" w:color="auto" w:fill="FFFFFF"/>
          <w:lang w:val="es-ES"/>
        </w:rPr>
        <w:t xml:space="preserve">julio de 2016 </w:t>
      </w:r>
      <w:r w:rsidR="00AD0462" w:rsidRPr="00FA380C">
        <w:rPr>
          <w:rStyle w:val="Emphasis"/>
          <w:rFonts w:asciiTheme="majorHAnsi" w:hAnsiTheme="majorHAnsi" w:cs="Arial"/>
          <w:i w:val="0"/>
          <w:iCs w:val="0"/>
          <w:sz w:val="20"/>
          <w:szCs w:val="20"/>
          <w:shd w:val="clear" w:color="auto" w:fill="FFFFFF"/>
          <w:lang w:val="es-ES"/>
        </w:rPr>
        <w:t xml:space="preserve">que </w:t>
      </w:r>
      <w:r w:rsidR="00BE33D7" w:rsidRPr="00FA380C">
        <w:rPr>
          <w:rStyle w:val="Emphasis"/>
          <w:rFonts w:asciiTheme="majorHAnsi" w:hAnsiTheme="majorHAnsi" w:cs="Arial"/>
          <w:i w:val="0"/>
          <w:iCs w:val="0"/>
          <w:sz w:val="20"/>
          <w:szCs w:val="20"/>
          <w:shd w:val="clear" w:color="auto" w:fill="FFFFFF"/>
          <w:lang w:val="es-ES"/>
        </w:rPr>
        <w:t xml:space="preserve">la sentencia fue ejecutada, y </w:t>
      </w:r>
      <w:r w:rsidR="007B35D3" w:rsidRPr="00FA380C">
        <w:rPr>
          <w:rStyle w:val="Emphasis"/>
          <w:rFonts w:asciiTheme="majorHAnsi" w:hAnsiTheme="majorHAnsi" w:cs="Arial"/>
          <w:i w:val="0"/>
          <w:iCs w:val="0"/>
          <w:sz w:val="20"/>
          <w:szCs w:val="20"/>
          <w:shd w:val="clear" w:color="auto" w:fill="FFFFFF"/>
          <w:lang w:val="es-ES"/>
        </w:rPr>
        <w:t>la presunta víctima recibió la cuantía debida, pero sin el interés del 1 de julio de 2007 al 31 de diciembre de 2008, lo que afirma que le representó un enorme prejuicio financiero.</w:t>
      </w:r>
    </w:p>
    <w:p w14:paraId="48AF581D" w14:textId="63160668" w:rsidR="00730754" w:rsidRPr="00FA380C" w:rsidRDefault="007B35D3"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eastAsia="es-ES"/>
        </w:rPr>
      </w:pPr>
      <w:r w:rsidRPr="00FA380C">
        <w:rPr>
          <w:rFonts w:asciiTheme="majorHAnsi" w:hAnsiTheme="majorHAnsi"/>
          <w:sz w:val="20"/>
          <w:szCs w:val="20"/>
          <w:lang w:val="es-AR"/>
        </w:rPr>
        <w:t xml:space="preserve">Con respecto al agotamiento de los recursos internos, </w:t>
      </w:r>
      <w:r w:rsidR="00892062" w:rsidRPr="00FA380C">
        <w:rPr>
          <w:rFonts w:asciiTheme="majorHAnsi" w:hAnsiTheme="majorHAnsi"/>
          <w:sz w:val="20"/>
          <w:szCs w:val="20"/>
          <w:lang w:val="es-AR"/>
        </w:rPr>
        <w:t>informa que</w:t>
      </w:r>
      <w:r w:rsidRPr="00FA380C">
        <w:rPr>
          <w:rFonts w:asciiTheme="majorHAnsi" w:hAnsiTheme="majorHAnsi"/>
          <w:sz w:val="20"/>
          <w:szCs w:val="20"/>
          <w:lang w:val="es-AR"/>
        </w:rPr>
        <w:t xml:space="preserve">, </w:t>
      </w:r>
      <w:r w:rsidR="00730754" w:rsidRPr="00FA380C">
        <w:rPr>
          <w:rStyle w:val="Emphasis"/>
          <w:rFonts w:asciiTheme="majorHAnsi" w:hAnsiTheme="majorHAnsi" w:cs="Arial"/>
          <w:i w:val="0"/>
          <w:iCs w:val="0"/>
          <w:sz w:val="20"/>
          <w:szCs w:val="20"/>
          <w:shd w:val="clear" w:color="auto" w:fill="FFFFFF"/>
          <w:lang w:val="es-ES"/>
        </w:rPr>
        <w:t xml:space="preserve">debido al abandono del proceso en la etapa de ejecución por </w:t>
      </w:r>
      <w:r w:rsidR="00170F13" w:rsidRPr="00FA380C">
        <w:rPr>
          <w:rStyle w:val="Emphasis"/>
          <w:rFonts w:asciiTheme="majorHAnsi" w:hAnsiTheme="majorHAnsi" w:cs="Arial"/>
          <w:i w:val="0"/>
          <w:iCs w:val="0"/>
          <w:sz w:val="20"/>
          <w:szCs w:val="20"/>
          <w:shd w:val="clear" w:color="auto" w:fill="FFFFFF"/>
          <w:lang w:val="es-ES"/>
        </w:rPr>
        <w:t xml:space="preserve">su </w:t>
      </w:r>
      <w:r w:rsidR="00730754" w:rsidRPr="00FA380C">
        <w:rPr>
          <w:rStyle w:val="Emphasis"/>
          <w:rFonts w:asciiTheme="majorHAnsi" w:hAnsiTheme="majorHAnsi" w:cs="Arial"/>
          <w:i w:val="0"/>
          <w:iCs w:val="0"/>
          <w:sz w:val="20"/>
          <w:szCs w:val="20"/>
          <w:shd w:val="clear" w:color="auto" w:fill="FFFFFF"/>
          <w:lang w:val="es-ES"/>
        </w:rPr>
        <w:t>entonces abogado,</w:t>
      </w:r>
      <w:r w:rsidR="004D5E7E" w:rsidRPr="00FA380C">
        <w:rPr>
          <w:rStyle w:val="Emphasis"/>
          <w:rFonts w:asciiTheme="majorHAnsi" w:hAnsiTheme="majorHAnsi" w:cs="Arial"/>
          <w:i w:val="0"/>
          <w:iCs w:val="0"/>
          <w:sz w:val="20"/>
          <w:szCs w:val="20"/>
          <w:shd w:val="clear" w:color="auto" w:fill="FFFFFF"/>
          <w:lang w:val="es-ES"/>
        </w:rPr>
        <w:t xml:space="preserve"> </w:t>
      </w:r>
      <w:r w:rsidR="004D5E7E" w:rsidRPr="00FA380C">
        <w:rPr>
          <w:rFonts w:asciiTheme="majorHAnsi" w:hAnsiTheme="majorHAnsi"/>
          <w:sz w:val="20"/>
          <w:szCs w:val="20"/>
          <w:lang w:val="es-ES" w:eastAsia="es-ES"/>
        </w:rPr>
        <w:t xml:space="preserve">la presunta victima </w:t>
      </w:r>
      <w:r w:rsidR="00E52D62" w:rsidRPr="00FA380C">
        <w:rPr>
          <w:rFonts w:asciiTheme="majorHAnsi" w:hAnsiTheme="majorHAnsi"/>
          <w:sz w:val="20"/>
          <w:szCs w:val="20"/>
          <w:lang w:val="es-UY" w:eastAsia="es-ES"/>
        </w:rPr>
        <w:t>solicitó</w:t>
      </w:r>
      <w:r w:rsidR="004D5E7E" w:rsidRPr="00FA380C">
        <w:rPr>
          <w:rFonts w:asciiTheme="majorHAnsi" w:hAnsiTheme="majorHAnsi"/>
          <w:sz w:val="20"/>
          <w:szCs w:val="20"/>
          <w:lang w:val="es-UY" w:eastAsia="es-ES"/>
        </w:rPr>
        <w:t xml:space="preserve"> </w:t>
      </w:r>
      <w:r w:rsidR="00730754" w:rsidRPr="00FA380C">
        <w:rPr>
          <w:rFonts w:asciiTheme="majorHAnsi" w:hAnsiTheme="majorHAnsi"/>
          <w:sz w:val="20"/>
          <w:szCs w:val="20"/>
          <w:lang w:val="es-UY" w:eastAsia="es-ES"/>
        </w:rPr>
        <w:t xml:space="preserve">solamente </w:t>
      </w:r>
      <w:r w:rsidR="004D5E7E" w:rsidRPr="00FA380C">
        <w:rPr>
          <w:rFonts w:asciiTheme="majorHAnsi" w:hAnsiTheme="majorHAnsi"/>
          <w:sz w:val="20"/>
          <w:szCs w:val="20"/>
          <w:lang w:val="es-UY" w:eastAsia="es-ES"/>
        </w:rPr>
        <w:t xml:space="preserve">en </w:t>
      </w:r>
      <w:r w:rsidR="00D26E2E" w:rsidRPr="00FA380C">
        <w:rPr>
          <w:rFonts w:asciiTheme="majorHAnsi" w:hAnsiTheme="majorHAnsi"/>
          <w:sz w:val="20"/>
          <w:szCs w:val="20"/>
          <w:lang w:val="es-UY" w:eastAsia="es-ES"/>
        </w:rPr>
        <w:t>2007</w:t>
      </w:r>
      <w:r w:rsidR="00E52D62" w:rsidRPr="00FA380C">
        <w:rPr>
          <w:rFonts w:asciiTheme="majorHAnsi" w:hAnsiTheme="majorHAnsi"/>
          <w:sz w:val="20"/>
          <w:szCs w:val="20"/>
          <w:lang w:val="es-UY" w:eastAsia="es-ES"/>
        </w:rPr>
        <w:t xml:space="preserve"> la </w:t>
      </w:r>
      <w:r w:rsidR="00E52D62" w:rsidRPr="00FA380C">
        <w:rPr>
          <w:rFonts w:asciiTheme="majorHAnsi" w:hAnsiTheme="majorHAnsi"/>
          <w:sz w:val="20"/>
          <w:szCs w:val="20"/>
          <w:lang w:val="es-UY" w:eastAsia="es-ES"/>
        </w:rPr>
        <w:lastRenderedPageBreak/>
        <w:t xml:space="preserve">formación del </w:t>
      </w:r>
      <w:r w:rsidR="00593DAE" w:rsidRPr="00FA380C">
        <w:rPr>
          <w:rFonts w:asciiTheme="majorHAnsi" w:hAnsiTheme="majorHAnsi"/>
          <w:i/>
          <w:iCs/>
          <w:sz w:val="20"/>
          <w:szCs w:val="20"/>
          <w:lang w:val="es-UY" w:eastAsia="es-ES"/>
        </w:rPr>
        <w:t>p</w:t>
      </w:r>
      <w:r w:rsidR="00E52D62" w:rsidRPr="00FA380C">
        <w:rPr>
          <w:rFonts w:asciiTheme="majorHAnsi" w:hAnsiTheme="majorHAnsi"/>
          <w:i/>
          <w:iCs/>
          <w:sz w:val="20"/>
          <w:szCs w:val="20"/>
          <w:lang w:val="es-UY" w:eastAsia="es-ES"/>
        </w:rPr>
        <w:t>recatório</w:t>
      </w:r>
      <w:r w:rsidR="006F5001" w:rsidRPr="00FA380C">
        <w:rPr>
          <w:rStyle w:val="FootnoteReference"/>
          <w:rFonts w:asciiTheme="majorHAnsi" w:hAnsiTheme="majorHAnsi"/>
          <w:sz w:val="20"/>
          <w:szCs w:val="20"/>
          <w:lang w:val="es-UY" w:eastAsia="es-ES"/>
        </w:rPr>
        <w:footnoteReference w:id="4"/>
      </w:r>
      <w:r w:rsidRPr="00FA380C">
        <w:rPr>
          <w:rFonts w:asciiTheme="majorHAnsi" w:hAnsiTheme="majorHAnsi"/>
          <w:sz w:val="20"/>
          <w:szCs w:val="20"/>
          <w:lang w:val="es-UY" w:eastAsia="es-ES"/>
        </w:rPr>
        <w:t>,</w:t>
      </w:r>
      <w:r w:rsidR="008C3CB9" w:rsidRPr="00FA380C">
        <w:rPr>
          <w:rFonts w:asciiTheme="majorHAnsi" w:hAnsiTheme="majorHAnsi"/>
          <w:sz w:val="20"/>
          <w:szCs w:val="20"/>
          <w:lang w:val="es-UY" w:eastAsia="es-ES"/>
        </w:rPr>
        <w:t xml:space="preserve"> </w:t>
      </w:r>
      <w:r w:rsidR="001D7CEE" w:rsidRPr="00FA380C">
        <w:rPr>
          <w:rFonts w:asciiTheme="majorHAnsi" w:hAnsiTheme="majorHAnsi"/>
          <w:sz w:val="20"/>
          <w:szCs w:val="20"/>
          <w:lang w:val="es-UY" w:eastAsia="es-ES"/>
        </w:rPr>
        <w:t>–</w:t>
      </w:r>
      <w:r w:rsidR="008C3CB9" w:rsidRPr="00FA380C">
        <w:rPr>
          <w:rFonts w:asciiTheme="majorHAnsi" w:hAnsiTheme="majorHAnsi"/>
          <w:sz w:val="20"/>
          <w:szCs w:val="20"/>
          <w:lang w:val="es-PE"/>
        </w:rPr>
        <w:t>títulos ejecutivos a través de los cuales se lleva a cabo la ejecución de montos debidos por el Estado</w:t>
      </w:r>
      <w:r w:rsidR="001D7CEE" w:rsidRPr="00FA380C">
        <w:rPr>
          <w:rFonts w:asciiTheme="majorHAnsi" w:hAnsiTheme="majorHAnsi"/>
          <w:sz w:val="20"/>
          <w:szCs w:val="20"/>
          <w:lang w:val="es-PE"/>
        </w:rPr>
        <w:t>–</w:t>
      </w:r>
      <w:r w:rsidR="008C3CB9" w:rsidRPr="00FA380C">
        <w:rPr>
          <w:rFonts w:asciiTheme="majorHAnsi" w:hAnsiTheme="majorHAnsi"/>
          <w:sz w:val="20"/>
          <w:szCs w:val="20"/>
          <w:lang w:val="es-PE"/>
        </w:rPr>
        <w:t>.</w:t>
      </w:r>
      <w:r w:rsidR="00AD0462" w:rsidRPr="00FA380C">
        <w:rPr>
          <w:rFonts w:asciiTheme="majorHAnsi" w:hAnsiTheme="majorHAnsi"/>
          <w:sz w:val="20"/>
          <w:szCs w:val="20"/>
          <w:lang w:val="es-PE"/>
        </w:rPr>
        <w:t xml:space="preserve"> Según la parte peticionaria,</w:t>
      </w:r>
      <w:r w:rsidR="008C3CB9" w:rsidRPr="00FA380C">
        <w:rPr>
          <w:rFonts w:asciiTheme="majorHAnsi" w:hAnsiTheme="majorHAnsi"/>
          <w:sz w:val="20"/>
          <w:szCs w:val="20"/>
          <w:lang w:val="es-PE"/>
        </w:rPr>
        <w:t xml:space="preserve"> </w:t>
      </w:r>
      <w:r w:rsidR="00E633E2" w:rsidRPr="00FA380C">
        <w:rPr>
          <w:rFonts w:asciiTheme="majorHAnsi" w:hAnsiTheme="majorHAnsi"/>
          <w:sz w:val="20"/>
          <w:szCs w:val="20"/>
          <w:lang w:val="es-PE"/>
        </w:rPr>
        <w:t xml:space="preserve">el </w:t>
      </w:r>
      <w:r w:rsidR="008C3CB9" w:rsidRPr="00FA380C">
        <w:rPr>
          <w:rFonts w:asciiTheme="majorHAnsi" w:hAnsiTheme="majorHAnsi"/>
          <w:sz w:val="20"/>
          <w:szCs w:val="20"/>
          <w:lang w:val="es-PE"/>
        </w:rPr>
        <w:t xml:space="preserve">mencionado </w:t>
      </w:r>
      <w:r w:rsidR="008C3CB9" w:rsidRPr="00FA380C">
        <w:rPr>
          <w:rFonts w:asciiTheme="majorHAnsi" w:hAnsiTheme="majorHAnsi"/>
          <w:i/>
          <w:iCs/>
          <w:sz w:val="20"/>
          <w:szCs w:val="20"/>
          <w:lang w:val="es-PE"/>
        </w:rPr>
        <w:t>precatório</w:t>
      </w:r>
      <w:r w:rsidR="008C3CB9" w:rsidRPr="00FA380C">
        <w:rPr>
          <w:rFonts w:asciiTheme="majorHAnsi" w:hAnsiTheme="majorHAnsi"/>
          <w:sz w:val="20"/>
          <w:szCs w:val="20"/>
          <w:lang w:val="es-PE"/>
        </w:rPr>
        <w:t xml:space="preserve"> </w:t>
      </w:r>
      <w:r w:rsidRPr="00FA380C">
        <w:rPr>
          <w:rFonts w:asciiTheme="majorHAnsi" w:hAnsiTheme="majorHAnsi"/>
          <w:sz w:val="20"/>
          <w:szCs w:val="20"/>
          <w:lang w:val="es-UY" w:eastAsia="es-ES"/>
        </w:rPr>
        <w:t>debería haber</w:t>
      </w:r>
      <w:r w:rsidR="00E633E2" w:rsidRPr="00FA380C">
        <w:rPr>
          <w:rFonts w:asciiTheme="majorHAnsi" w:hAnsiTheme="majorHAnsi"/>
          <w:sz w:val="20"/>
          <w:szCs w:val="20"/>
          <w:lang w:val="es-UY" w:eastAsia="es-ES"/>
        </w:rPr>
        <w:t>le</w:t>
      </w:r>
      <w:r w:rsidRPr="00FA380C">
        <w:rPr>
          <w:rFonts w:asciiTheme="majorHAnsi" w:hAnsiTheme="majorHAnsi"/>
          <w:sz w:val="20"/>
          <w:szCs w:val="20"/>
          <w:lang w:val="es-UY" w:eastAsia="es-ES"/>
        </w:rPr>
        <w:t xml:space="preserve"> sido pagado </w:t>
      </w:r>
      <w:r w:rsidR="00B56B40" w:rsidRPr="00FA380C">
        <w:rPr>
          <w:rFonts w:asciiTheme="majorHAnsi" w:hAnsiTheme="majorHAnsi"/>
          <w:sz w:val="20"/>
          <w:szCs w:val="20"/>
          <w:lang w:val="es-UY" w:eastAsia="es-ES"/>
        </w:rPr>
        <w:t xml:space="preserve">hasta el final de </w:t>
      </w:r>
      <w:r w:rsidRPr="00FA380C">
        <w:rPr>
          <w:rFonts w:asciiTheme="majorHAnsi" w:hAnsiTheme="majorHAnsi"/>
          <w:sz w:val="20"/>
          <w:szCs w:val="20"/>
          <w:lang w:val="es-UY" w:eastAsia="es-ES"/>
        </w:rPr>
        <w:t>200</w:t>
      </w:r>
      <w:r w:rsidR="00B73C0F" w:rsidRPr="00FA380C">
        <w:rPr>
          <w:rFonts w:asciiTheme="majorHAnsi" w:hAnsiTheme="majorHAnsi"/>
          <w:sz w:val="20"/>
          <w:szCs w:val="20"/>
          <w:lang w:val="es-UY" w:eastAsia="es-ES"/>
        </w:rPr>
        <w:t>8</w:t>
      </w:r>
      <w:r w:rsidRPr="00FA380C">
        <w:rPr>
          <w:rFonts w:asciiTheme="majorHAnsi" w:hAnsiTheme="majorHAnsi"/>
          <w:sz w:val="20"/>
          <w:szCs w:val="20"/>
          <w:lang w:val="es-UY" w:eastAsia="es-ES"/>
        </w:rPr>
        <w:t>.</w:t>
      </w:r>
    </w:p>
    <w:p w14:paraId="721AD721" w14:textId="4AF47FF9" w:rsidR="00B73C0F" w:rsidRPr="00FA380C" w:rsidRDefault="007A5EA2"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eastAsia="es-ES"/>
        </w:rPr>
      </w:pPr>
      <w:r w:rsidRPr="00FA380C">
        <w:rPr>
          <w:rFonts w:asciiTheme="majorHAnsi" w:hAnsiTheme="majorHAnsi"/>
          <w:sz w:val="20"/>
          <w:szCs w:val="20"/>
          <w:lang w:val="es-AR"/>
        </w:rPr>
        <w:t>A</w:t>
      </w:r>
      <w:r w:rsidR="00892062" w:rsidRPr="00FA380C">
        <w:rPr>
          <w:rFonts w:asciiTheme="majorHAnsi" w:hAnsiTheme="majorHAnsi"/>
          <w:sz w:val="20"/>
          <w:szCs w:val="20"/>
          <w:lang w:val="es-AR"/>
        </w:rPr>
        <w:t>nte la alegada falta de pago,</w:t>
      </w:r>
      <w:r w:rsidR="00B73C0F" w:rsidRPr="00FA380C">
        <w:rPr>
          <w:rFonts w:asciiTheme="majorHAnsi" w:hAnsiTheme="majorHAnsi"/>
          <w:sz w:val="20"/>
          <w:szCs w:val="20"/>
          <w:lang w:val="es-AR"/>
        </w:rPr>
        <w:t xml:space="preserve"> interpuso </w:t>
      </w:r>
      <w:r w:rsidR="00892062" w:rsidRPr="00FA380C">
        <w:rPr>
          <w:rFonts w:asciiTheme="majorHAnsi" w:hAnsiTheme="majorHAnsi"/>
          <w:sz w:val="20"/>
          <w:szCs w:val="20"/>
          <w:lang w:val="es-AR"/>
        </w:rPr>
        <w:t xml:space="preserve">en </w:t>
      </w:r>
      <w:r w:rsidR="009006DB" w:rsidRPr="00FA380C">
        <w:rPr>
          <w:rFonts w:asciiTheme="majorHAnsi" w:hAnsiTheme="majorHAnsi"/>
          <w:sz w:val="20"/>
          <w:szCs w:val="20"/>
          <w:lang w:val="es-AR"/>
        </w:rPr>
        <w:t>2009</w:t>
      </w:r>
      <w:r w:rsidR="00892062" w:rsidRPr="00FA380C">
        <w:rPr>
          <w:rFonts w:asciiTheme="majorHAnsi" w:hAnsiTheme="majorHAnsi"/>
          <w:sz w:val="20"/>
          <w:szCs w:val="20"/>
          <w:lang w:val="es-AR"/>
        </w:rPr>
        <w:t xml:space="preserve"> </w:t>
      </w:r>
      <w:r w:rsidR="00E633E2" w:rsidRPr="00FA380C">
        <w:rPr>
          <w:rFonts w:asciiTheme="majorHAnsi" w:hAnsiTheme="majorHAnsi"/>
          <w:sz w:val="20"/>
          <w:szCs w:val="20"/>
          <w:lang w:val="es-AR"/>
        </w:rPr>
        <w:t xml:space="preserve">una </w:t>
      </w:r>
      <w:r w:rsidR="00B73C0F" w:rsidRPr="00FA380C">
        <w:rPr>
          <w:rFonts w:asciiTheme="majorHAnsi" w:hAnsiTheme="majorHAnsi"/>
          <w:sz w:val="20"/>
          <w:szCs w:val="20"/>
          <w:lang w:val="es-AR"/>
        </w:rPr>
        <w:t>“Solicitud de Intervención</w:t>
      </w:r>
      <w:r w:rsidR="00833297" w:rsidRPr="00FA380C">
        <w:rPr>
          <w:rFonts w:asciiTheme="majorHAnsi" w:hAnsiTheme="majorHAnsi"/>
          <w:sz w:val="20"/>
          <w:szCs w:val="20"/>
          <w:lang w:val="es-AR"/>
        </w:rPr>
        <w:t xml:space="preserve"> Estadual</w:t>
      </w:r>
      <w:r w:rsidR="00B73C0F" w:rsidRPr="00FA380C">
        <w:rPr>
          <w:rFonts w:asciiTheme="majorHAnsi" w:hAnsiTheme="majorHAnsi"/>
          <w:sz w:val="20"/>
          <w:szCs w:val="20"/>
          <w:lang w:val="es-AR"/>
        </w:rPr>
        <w:t>” [</w:t>
      </w:r>
      <w:r w:rsidR="00B73C0F" w:rsidRPr="00FA380C">
        <w:rPr>
          <w:rFonts w:asciiTheme="majorHAnsi" w:hAnsiTheme="majorHAnsi"/>
          <w:i/>
          <w:iCs/>
          <w:sz w:val="20"/>
          <w:szCs w:val="20"/>
          <w:lang w:val="es-AR"/>
        </w:rPr>
        <w:t>Pedido de</w:t>
      </w:r>
      <w:r w:rsidR="00B73C0F" w:rsidRPr="00FA380C">
        <w:rPr>
          <w:rFonts w:asciiTheme="majorHAnsi" w:hAnsiTheme="majorHAnsi"/>
          <w:sz w:val="20"/>
          <w:szCs w:val="20"/>
          <w:lang w:val="es-AR"/>
        </w:rPr>
        <w:t xml:space="preserve"> </w:t>
      </w:r>
      <w:r w:rsidR="00B73C0F" w:rsidRPr="00FA380C">
        <w:rPr>
          <w:rFonts w:asciiTheme="majorHAnsi" w:hAnsiTheme="majorHAnsi"/>
          <w:i/>
          <w:iCs/>
          <w:sz w:val="20"/>
          <w:szCs w:val="20"/>
          <w:lang w:val="es-AR"/>
        </w:rPr>
        <w:t>Inter</w:t>
      </w:r>
      <w:r w:rsidR="00B73C0F" w:rsidRPr="00FA380C">
        <w:rPr>
          <w:rFonts w:ascii="Cambria" w:hAnsi="Cambria"/>
          <w:i/>
          <w:iCs/>
          <w:sz w:val="20"/>
          <w:szCs w:val="20"/>
          <w:lang w:val="es-AR"/>
        </w:rPr>
        <w:t>ven</w:t>
      </w:r>
      <w:r w:rsidR="00B73C0F" w:rsidRPr="00FA380C">
        <w:rPr>
          <w:rStyle w:val="Emphasis"/>
          <w:rFonts w:ascii="Cambria" w:hAnsi="Cambria" w:cs="Arial"/>
          <w:i w:val="0"/>
          <w:iCs w:val="0"/>
          <w:sz w:val="20"/>
          <w:szCs w:val="20"/>
          <w:shd w:val="clear" w:color="auto" w:fill="FFFFFF"/>
          <w:lang w:val="es-ES"/>
        </w:rPr>
        <w:t>ção</w:t>
      </w:r>
      <w:r w:rsidR="00833297" w:rsidRPr="00FA380C">
        <w:rPr>
          <w:rStyle w:val="Emphasis"/>
          <w:rFonts w:ascii="Cambria" w:hAnsi="Cambria" w:cs="Arial"/>
          <w:i w:val="0"/>
          <w:iCs w:val="0"/>
          <w:sz w:val="20"/>
          <w:szCs w:val="20"/>
          <w:shd w:val="clear" w:color="auto" w:fill="FFFFFF"/>
          <w:lang w:val="es-ES"/>
        </w:rPr>
        <w:t xml:space="preserve"> Estadual</w:t>
      </w:r>
      <w:r w:rsidR="00B73C0F" w:rsidRPr="00FA380C">
        <w:rPr>
          <w:rFonts w:asciiTheme="majorHAnsi" w:hAnsiTheme="majorHAnsi"/>
          <w:sz w:val="20"/>
          <w:szCs w:val="20"/>
          <w:lang w:val="es-AR"/>
        </w:rPr>
        <w:t xml:space="preserve">] ante </w:t>
      </w:r>
      <w:r w:rsidR="00D535EE" w:rsidRPr="00FA380C">
        <w:rPr>
          <w:rFonts w:asciiTheme="majorHAnsi" w:hAnsiTheme="majorHAnsi"/>
          <w:sz w:val="20"/>
          <w:szCs w:val="20"/>
          <w:lang w:val="es-AR"/>
        </w:rPr>
        <w:t xml:space="preserve">el </w:t>
      </w:r>
      <w:r w:rsidR="00B73C0F" w:rsidRPr="00FA380C">
        <w:rPr>
          <w:rFonts w:asciiTheme="majorHAnsi" w:hAnsiTheme="majorHAnsi"/>
          <w:sz w:val="20"/>
          <w:szCs w:val="20"/>
          <w:lang w:val="es-AR"/>
        </w:rPr>
        <w:t xml:space="preserve">Tribunal de Apelación de </w:t>
      </w:r>
      <w:r w:rsidR="00B73C0F" w:rsidRPr="00FA380C">
        <w:rPr>
          <w:rStyle w:val="Emphasis"/>
          <w:rFonts w:asciiTheme="majorHAnsi" w:hAnsiTheme="majorHAnsi" w:cs="Arial"/>
          <w:i w:val="0"/>
          <w:iCs w:val="0"/>
          <w:sz w:val="20"/>
          <w:szCs w:val="20"/>
          <w:shd w:val="clear" w:color="auto" w:fill="FFFFFF"/>
          <w:lang w:val="es-ES"/>
        </w:rPr>
        <w:t>São Paulo</w:t>
      </w:r>
      <w:r w:rsidR="00B73C0F" w:rsidRPr="00FA380C">
        <w:rPr>
          <w:rFonts w:asciiTheme="majorHAnsi" w:hAnsiTheme="majorHAnsi"/>
          <w:sz w:val="20"/>
          <w:szCs w:val="20"/>
          <w:lang w:val="es-AR"/>
        </w:rPr>
        <w:t xml:space="preserve"> contra el alcalde de Osasco, </w:t>
      </w:r>
      <w:r w:rsidR="00892062" w:rsidRPr="00FA380C">
        <w:rPr>
          <w:rFonts w:asciiTheme="majorHAnsi" w:hAnsiTheme="majorHAnsi"/>
          <w:sz w:val="20"/>
          <w:szCs w:val="20"/>
          <w:lang w:val="es-AR"/>
        </w:rPr>
        <w:t xml:space="preserve">en la cual obtuvo </w:t>
      </w:r>
      <w:r w:rsidR="00B73C0F" w:rsidRPr="00FA380C">
        <w:rPr>
          <w:rFonts w:asciiTheme="majorHAnsi" w:hAnsiTheme="majorHAnsi"/>
          <w:sz w:val="20"/>
          <w:szCs w:val="20"/>
          <w:lang w:val="es-AR"/>
        </w:rPr>
        <w:t>sentencia</w:t>
      </w:r>
      <w:r w:rsidR="00892062" w:rsidRPr="00FA380C">
        <w:rPr>
          <w:rFonts w:asciiTheme="majorHAnsi" w:hAnsiTheme="majorHAnsi"/>
          <w:sz w:val="20"/>
          <w:szCs w:val="20"/>
          <w:lang w:val="es-AR"/>
        </w:rPr>
        <w:t xml:space="preserve"> </w:t>
      </w:r>
      <w:r w:rsidR="00B73C0F" w:rsidRPr="00FA380C">
        <w:rPr>
          <w:rFonts w:asciiTheme="majorHAnsi" w:hAnsiTheme="majorHAnsi"/>
          <w:sz w:val="20"/>
          <w:szCs w:val="20"/>
          <w:lang w:val="es-AR"/>
        </w:rPr>
        <w:t xml:space="preserve">favorable </w:t>
      </w:r>
      <w:r w:rsidR="00B73C0F" w:rsidRPr="00FA380C">
        <w:rPr>
          <w:rStyle w:val="Emphasis"/>
          <w:rFonts w:asciiTheme="majorHAnsi" w:hAnsiTheme="majorHAnsi" w:cs="Arial"/>
          <w:i w:val="0"/>
          <w:iCs w:val="0"/>
          <w:sz w:val="20"/>
          <w:szCs w:val="20"/>
          <w:shd w:val="clear" w:color="auto" w:fill="FFFFFF"/>
          <w:lang w:val="es-ES"/>
        </w:rPr>
        <w:t>el 24 de noviembre de 2010</w:t>
      </w:r>
      <w:r w:rsidR="00B73C0F" w:rsidRPr="00FA380C">
        <w:rPr>
          <w:rFonts w:asciiTheme="majorHAnsi" w:hAnsiTheme="majorHAnsi"/>
          <w:sz w:val="20"/>
          <w:szCs w:val="20"/>
          <w:lang w:val="es-AR"/>
        </w:rPr>
        <w:t>. Informa que</w:t>
      </w:r>
      <w:r w:rsidR="00892062" w:rsidRPr="00FA380C">
        <w:rPr>
          <w:rFonts w:asciiTheme="majorHAnsi" w:hAnsiTheme="majorHAnsi"/>
          <w:sz w:val="20"/>
          <w:szCs w:val="20"/>
          <w:lang w:val="es-AR"/>
        </w:rPr>
        <w:t xml:space="preserve"> desde septiembre </w:t>
      </w:r>
      <w:r w:rsidR="00627CA3" w:rsidRPr="00FA380C">
        <w:rPr>
          <w:rFonts w:asciiTheme="majorHAnsi" w:hAnsiTheme="majorHAnsi"/>
          <w:sz w:val="20"/>
          <w:szCs w:val="20"/>
          <w:lang w:val="es-AR"/>
        </w:rPr>
        <w:t>de 2011</w:t>
      </w:r>
      <w:r w:rsidR="00892062" w:rsidRPr="00FA380C">
        <w:rPr>
          <w:rFonts w:asciiTheme="majorHAnsi" w:hAnsiTheme="majorHAnsi"/>
          <w:sz w:val="20"/>
          <w:szCs w:val="20"/>
          <w:lang w:val="es-AR"/>
        </w:rPr>
        <w:t xml:space="preserve"> solicitó </w:t>
      </w:r>
      <w:r w:rsidR="00E633E2" w:rsidRPr="00FA380C">
        <w:rPr>
          <w:rFonts w:asciiTheme="majorHAnsi" w:hAnsiTheme="majorHAnsi"/>
          <w:sz w:val="20"/>
          <w:szCs w:val="20"/>
          <w:lang w:val="es-AR"/>
        </w:rPr>
        <w:t xml:space="preserve">el </w:t>
      </w:r>
      <w:r w:rsidR="00627CA3" w:rsidRPr="00FA380C">
        <w:rPr>
          <w:rFonts w:asciiTheme="majorHAnsi" w:hAnsiTheme="majorHAnsi"/>
          <w:sz w:val="20"/>
          <w:szCs w:val="20"/>
          <w:lang w:val="es-AR"/>
        </w:rPr>
        <w:t xml:space="preserve">mencionado </w:t>
      </w:r>
      <w:r w:rsidR="00892062" w:rsidRPr="00FA380C">
        <w:rPr>
          <w:rFonts w:asciiTheme="majorHAnsi" w:hAnsiTheme="majorHAnsi"/>
          <w:sz w:val="20"/>
          <w:szCs w:val="20"/>
          <w:lang w:val="es-AR"/>
        </w:rPr>
        <w:t xml:space="preserve">pago, sin éxitos. </w:t>
      </w:r>
      <w:r w:rsidRPr="00FA380C">
        <w:rPr>
          <w:rFonts w:asciiTheme="majorHAnsi" w:hAnsiTheme="majorHAnsi"/>
          <w:sz w:val="20"/>
          <w:szCs w:val="20"/>
          <w:lang w:val="es-AR"/>
        </w:rPr>
        <w:t>S</w:t>
      </w:r>
      <w:r w:rsidR="00627CA3" w:rsidRPr="00FA380C">
        <w:rPr>
          <w:rFonts w:asciiTheme="majorHAnsi" w:hAnsiTheme="majorHAnsi"/>
          <w:sz w:val="20"/>
          <w:szCs w:val="20"/>
          <w:lang w:val="es-AR"/>
        </w:rPr>
        <w:t>ostiene que a pesar de</w:t>
      </w:r>
      <w:r w:rsidR="00284209" w:rsidRPr="00FA380C">
        <w:rPr>
          <w:rFonts w:asciiTheme="majorHAnsi" w:hAnsiTheme="majorHAnsi"/>
          <w:sz w:val="20"/>
          <w:szCs w:val="20"/>
          <w:lang w:val="es-AR"/>
        </w:rPr>
        <w:t xml:space="preserve">l poder judiciario brasileño haber analizado la </w:t>
      </w:r>
      <w:r w:rsidR="00627CA3" w:rsidRPr="00FA380C">
        <w:rPr>
          <w:rFonts w:asciiTheme="majorHAnsi" w:hAnsiTheme="majorHAnsi"/>
          <w:sz w:val="20"/>
          <w:szCs w:val="20"/>
          <w:lang w:val="es-AR"/>
        </w:rPr>
        <w:t xml:space="preserve">solicitud </w:t>
      </w:r>
      <w:r w:rsidR="00284209" w:rsidRPr="00FA380C">
        <w:rPr>
          <w:rFonts w:asciiTheme="majorHAnsi" w:hAnsiTheme="majorHAnsi"/>
          <w:sz w:val="20"/>
          <w:szCs w:val="20"/>
          <w:lang w:val="es-AR"/>
        </w:rPr>
        <w:t xml:space="preserve">de la presunta víctima en </w:t>
      </w:r>
      <w:r w:rsidR="00627CA3" w:rsidRPr="00FA380C">
        <w:rPr>
          <w:rFonts w:asciiTheme="majorHAnsi" w:hAnsiTheme="majorHAnsi"/>
          <w:sz w:val="20"/>
          <w:szCs w:val="20"/>
          <w:lang w:val="es-AR"/>
        </w:rPr>
        <w:t xml:space="preserve">un tiempo razonable, </w:t>
      </w:r>
      <w:r w:rsidR="00284209" w:rsidRPr="00FA380C">
        <w:rPr>
          <w:rFonts w:asciiTheme="majorHAnsi" w:hAnsiTheme="majorHAnsi"/>
          <w:sz w:val="20"/>
          <w:szCs w:val="20"/>
          <w:lang w:val="es-AR"/>
        </w:rPr>
        <w:t xml:space="preserve">lo mismo </w:t>
      </w:r>
      <w:r w:rsidR="00627CA3" w:rsidRPr="00FA380C">
        <w:rPr>
          <w:rFonts w:asciiTheme="majorHAnsi" w:hAnsiTheme="majorHAnsi"/>
          <w:sz w:val="20"/>
          <w:szCs w:val="20"/>
          <w:lang w:val="es-AR"/>
        </w:rPr>
        <w:t xml:space="preserve">no había pasado con </w:t>
      </w:r>
      <w:r w:rsidR="00284209" w:rsidRPr="00FA380C">
        <w:rPr>
          <w:rFonts w:asciiTheme="majorHAnsi" w:hAnsiTheme="majorHAnsi"/>
          <w:sz w:val="20"/>
          <w:szCs w:val="20"/>
          <w:lang w:val="es-AR"/>
        </w:rPr>
        <w:t>el pago del monto indemnizatorio por parte del alcalde de Osasco</w:t>
      </w:r>
      <w:r w:rsidR="00284209" w:rsidRPr="00FA380C">
        <w:rPr>
          <w:rStyle w:val="CommentReference"/>
          <w:rFonts w:asciiTheme="majorHAnsi" w:hAnsiTheme="majorHAnsi"/>
          <w:sz w:val="20"/>
          <w:szCs w:val="20"/>
          <w:lang w:val="es-US"/>
        </w:rPr>
        <w:t xml:space="preserve">, quien, según la parte peticionaria, </w:t>
      </w:r>
      <w:r w:rsidR="00BF6048" w:rsidRPr="00FA380C">
        <w:rPr>
          <w:rStyle w:val="CommentReference"/>
          <w:rFonts w:asciiTheme="majorHAnsi" w:hAnsiTheme="majorHAnsi"/>
          <w:sz w:val="20"/>
          <w:szCs w:val="20"/>
          <w:lang w:val="es-US"/>
        </w:rPr>
        <w:t xml:space="preserve">lo </w:t>
      </w:r>
      <w:r w:rsidR="00833297" w:rsidRPr="00FA380C">
        <w:rPr>
          <w:rStyle w:val="CommentReference"/>
          <w:rFonts w:asciiTheme="majorHAnsi" w:hAnsiTheme="majorHAnsi"/>
          <w:sz w:val="20"/>
          <w:szCs w:val="20"/>
          <w:lang w:val="es-US"/>
        </w:rPr>
        <w:t xml:space="preserve">había </w:t>
      </w:r>
      <w:r w:rsidR="00284209" w:rsidRPr="00FA380C">
        <w:rPr>
          <w:rStyle w:val="CommentReference"/>
          <w:rFonts w:asciiTheme="majorHAnsi" w:hAnsiTheme="majorHAnsi"/>
          <w:sz w:val="20"/>
          <w:szCs w:val="20"/>
          <w:lang w:val="es-US"/>
        </w:rPr>
        <w:t>posterg</w:t>
      </w:r>
      <w:r w:rsidR="00833297" w:rsidRPr="00FA380C">
        <w:rPr>
          <w:rStyle w:val="CommentReference"/>
          <w:rFonts w:asciiTheme="majorHAnsi" w:hAnsiTheme="majorHAnsi"/>
          <w:sz w:val="20"/>
          <w:szCs w:val="20"/>
          <w:lang w:val="es-US"/>
        </w:rPr>
        <w:t>ado</w:t>
      </w:r>
      <w:r w:rsidR="00284209" w:rsidRPr="00FA380C">
        <w:rPr>
          <w:rStyle w:val="CommentReference"/>
          <w:rFonts w:asciiTheme="majorHAnsi" w:hAnsiTheme="majorHAnsi"/>
          <w:sz w:val="20"/>
          <w:szCs w:val="20"/>
          <w:lang w:val="es-US"/>
        </w:rPr>
        <w:t xml:space="preserve"> indefinidamente</w:t>
      </w:r>
      <w:r w:rsidR="008919BA" w:rsidRPr="00FA380C">
        <w:rPr>
          <w:rStyle w:val="CommentReference"/>
          <w:rFonts w:asciiTheme="majorHAnsi" w:hAnsiTheme="majorHAnsi"/>
          <w:sz w:val="20"/>
          <w:szCs w:val="20"/>
          <w:lang w:val="es-US"/>
        </w:rPr>
        <w:t>.</w:t>
      </w:r>
      <w:r w:rsidR="003C4D90" w:rsidRPr="00FA380C">
        <w:rPr>
          <w:rStyle w:val="CommentReference"/>
          <w:rFonts w:asciiTheme="majorHAnsi" w:hAnsiTheme="majorHAnsi"/>
          <w:sz w:val="20"/>
          <w:szCs w:val="20"/>
          <w:lang w:val="es-US"/>
        </w:rPr>
        <w:t xml:space="preserve"> </w:t>
      </w:r>
    </w:p>
    <w:p w14:paraId="1B9780B9" w14:textId="586F4188" w:rsidR="00AC02A5" w:rsidRPr="00FA380C" w:rsidRDefault="00AC44FF"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
        </w:rPr>
      </w:pPr>
      <w:r w:rsidRPr="00FA380C">
        <w:rPr>
          <w:rFonts w:asciiTheme="majorHAnsi" w:hAnsiTheme="majorHAnsi"/>
          <w:sz w:val="20"/>
          <w:szCs w:val="20"/>
          <w:lang w:val="es-ES"/>
        </w:rPr>
        <w:t>E</w:t>
      </w:r>
      <w:r w:rsidR="00AC02A5" w:rsidRPr="00FA380C">
        <w:rPr>
          <w:rFonts w:asciiTheme="majorHAnsi" w:hAnsiTheme="majorHAnsi"/>
          <w:sz w:val="20"/>
          <w:szCs w:val="20"/>
          <w:lang w:val="es-ES"/>
        </w:rPr>
        <w:t>n 2015</w:t>
      </w:r>
      <w:r w:rsidRPr="00FA380C">
        <w:rPr>
          <w:rFonts w:asciiTheme="majorHAnsi" w:hAnsiTheme="majorHAnsi"/>
          <w:sz w:val="20"/>
          <w:szCs w:val="20"/>
          <w:lang w:val="es-ES"/>
        </w:rPr>
        <w:t>,</w:t>
      </w:r>
      <w:r w:rsidR="00AC02A5" w:rsidRPr="00FA380C">
        <w:rPr>
          <w:rFonts w:asciiTheme="majorHAnsi" w:hAnsiTheme="majorHAnsi"/>
          <w:sz w:val="20"/>
          <w:szCs w:val="20"/>
          <w:lang w:val="es-ES"/>
        </w:rPr>
        <w:t xml:space="preserve"> ante</w:t>
      </w:r>
      <w:r w:rsidR="007914F8" w:rsidRPr="00FA380C">
        <w:rPr>
          <w:rFonts w:asciiTheme="majorHAnsi" w:hAnsiTheme="majorHAnsi"/>
          <w:sz w:val="20"/>
          <w:szCs w:val="20"/>
          <w:lang w:val="es-ES"/>
        </w:rPr>
        <w:t xml:space="preserve"> la </w:t>
      </w:r>
      <w:r w:rsidR="00AC02A5" w:rsidRPr="00FA380C">
        <w:rPr>
          <w:rFonts w:asciiTheme="majorHAnsi" w:hAnsiTheme="majorHAnsi"/>
          <w:sz w:val="20"/>
          <w:szCs w:val="20"/>
          <w:lang w:val="es-ES"/>
        </w:rPr>
        <w:t>presunta violación del orden cronológic</w:t>
      </w:r>
      <w:r w:rsidR="00593DAE" w:rsidRPr="00FA380C">
        <w:rPr>
          <w:rFonts w:asciiTheme="majorHAnsi" w:hAnsiTheme="majorHAnsi"/>
          <w:sz w:val="20"/>
          <w:szCs w:val="20"/>
          <w:lang w:val="es-ES"/>
        </w:rPr>
        <w:t>o</w:t>
      </w:r>
      <w:r w:rsidR="00AC02A5" w:rsidRPr="00FA380C">
        <w:rPr>
          <w:rFonts w:asciiTheme="majorHAnsi" w:hAnsiTheme="majorHAnsi"/>
          <w:sz w:val="20"/>
          <w:szCs w:val="20"/>
          <w:lang w:val="es-ES"/>
        </w:rPr>
        <w:t xml:space="preserve"> en el pago de los </w:t>
      </w:r>
      <w:r w:rsidR="00593DAE" w:rsidRPr="00FA380C">
        <w:rPr>
          <w:rFonts w:asciiTheme="majorHAnsi" w:hAnsiTheme="majorHAnsi"/>
          <w:i/>
          <w:iCs/>
          <w:sz w:val="20"/>
          <w:szCs w:val="20"/>
          <w:lang w:val="es-ES"/>
        </w:rPr>
        <w:t>p</w:t>
      </w:r>
      <w:r w:rsidR="00AC02A5" w:rsidRPr="00FA380C">
        <w:rPr>
          <w:rFonts w:asciiTheme="majorHAnsi" w:hAnsiTheme="majorHAnsi"/>
          <w:i/>
          <w:iCs/>
          <w:sz w:val="20"/>
          <w:szCs w:val="20"/>
          <w:lang w:val="es-ES"/>
        </w:rPr>
        <w:t>recatórios</w:t>
      </w:r>
      <w:r w:rsidR="00AC02A5" w:rsidRPr="00FA380C">
        <w:rPr>
          <w:rFonts w:asciiTheme="majorHAnsi" w:hAnsiTheme="majorHAnsi"/>
          <w:sz w:val="20"/>
          <w:szCs w:val="20"/>
          <w:lang w:val="es-ES"/>
        </w:rPr>
        <w:t xml:space="preserve">, </w:t>
      </w:r>
      <w:r w:rsidRPr="00FA380C">
        <w:rPr>
          <w:rFonts w:asciiTheme="majorHAnsi" w:hAnsiTheme="majorHAnsi"/>
          <w:sz w:val="20"/>
          <w:szCs w:val="20"/>
          <w:lang w:val="es-ES"/>
        </w:rPr>
        <w:t xml:space="preserve">la peticionaria </w:t>
      </w:r>
      <w:r w:rsidR="003013D8" w:rsidRPr="00FA380C">
        <w:rPr>
          <w:rFonts w:asciiTheme="majorHAnsi" w:hAnsiTheme="majorHAnsi"/>
          <w:sz w:val="20"/>
          <w:szCs w:val="20"/>
          <w:lang w:val="es-ES"/>
        </w:rPr>
        <w:t>interpuso</w:t>
      </w:r>
      <w:r w:rsidR="00AC02A5" w:rsidRPr="00FA380C">
        <w:rPr>
          <w:rFonts w:asciiTheme="majorHAnsi" w:hAnsiTheme="majorHAnsi"/>
          <w:sz w:val="20"/>
          <w:szCs w:val="20"/>
          <w:lang w:val="es-ES"/>
        </w:rPr>
        <w:t xml:space="preserve"> </w:t>
      </w:r>
      <w:r w:rsidR="00C51EB7" w:rsidRPr="00FA380C">
        <w:rPr>
          <w:rFonts w:asciiTheme="majorHAnsi" w:hAnsiTheme="majorHAnsi"/>
          <w:sz w:val="20"/>
          <w:szCs w:val="20"/>
          <w:lang w:val="es-ES"/>
        </w:rPr>
        <w:t xml:space="preserve">una </w:t>
      </w:r>
      <w:r w:rsidR="003013D8" w:rsidRPr="00FA380C">
        <w:rPr>
          <w:rFonts w:asciiTheme="majorHAnsi" w:hAnsiTheme="majorHAnsi"/>
          <w:sz w:val="20"/>
          <w:szCs w:val="20"/>
          <w:lang w:val="es-ES"/>
        </w:rPr>
        <w:t xml:space="preserve">Acción ante el Tribunal Regional Laboral de </w:t>
      </w:r>
      <w:r w:rsidR="003013D8" w:rsidRPr="00FA380C">
        <w:rPr>
          <w:rStyle w:val="Emphasis"/>
          <w:rFonts w:asciiTheme="majorHAnsi" w:hAnsiTheme="majorHAnsi" w:cs="Arial"/>
          <w:i w:val="0"/>
          <w:iCs w:val="0"/>
          <w:sz w:val="20"/>
          <w:szCs w:val="20"/>
          <w:shd w:val="clear" w:color="auto" w:fill="FFFFFF"/>
          <w:lang w:val="es-ES"/>
        </w:rPr>
        <w:t xml:space="preserve">São Paulo (TRT/SP), </w:t>
      </w:r>
      <w:r w:rsidR="006F5001" w:rsidRPr="00FA380C">
        <w:rPr>
          <w:rStyle w:val="Emphasis"/>
          <w:rFonts w:asciiTheme="majorHAnsi" w:hAnsiTheme="majorHAnsi" w:cs="Arial"/>
          <w:i w:val="0"/>
          <w:iCs w:val="0"/>
          <w:sz w:val="20"/>
          <w:szCs w:val="20"/>
          <w:shd w:val="clear" w:color="auto" w:fill="FFFFFF"/>
          <w:lang w:val="es-ES"/>
        </w:rPr>
        <w:t>que</w:t>
      </w:r>
      <w:r w:rsidR="003013D8" w:rsidRPr="00FA380C">
        <w:rPr>
          <w:rStyle w:val="Emphasis"/>
          <w:rFonts w:asciiTheme="majorHAnsi" w:hAnsiTheme="majorHAnsi" w:cs="Arial"/>
          <w:i w:val="0"/>
          <w:iCs w:val="0"/>
          <w:sz w:val="20"/>
          <w:szCs w:val="20"/>
          <w:shd w:val="clear" w:color="auto" w:fill="FFFFFF"/>
          <w:lang w:val="es-ES"/>
        </w:rPr>
        <w:t xml:space="preserve"> fue rechazada bajo la fundamentación de que el pago de un </w:t>
      </w:r>
      <w:r w:rsidR="00593DAE" w:rsidRPr="00FA380C">
        <w:rPr>
          <w:rStyle w:val="Emphasis"/>
          <w:rFonts w:asciiTheme="majorHAnsi" w:hAnsiTheme="majorHAnsi" w:cs="Arial"/>
          <w:sz w:val="20"/>
          <w:szCs w:val="20"/>
          <w:shd w:val="clear" w:color="auto" w:fill="FFFFFF"/>
          <w:lang w:val="es-ES"/>
        </w:rPr>
        <w:t>p</w:t>
      </w:r>
      <w:r w:rsidR="00AC02A5" w:rsidRPr="00FA380C">
        <w:rPr>
          <w:rStyle w:val="Emphasis"/>
          <w:rFonts w:asciiTheme="majorHAnsi" w:hAnsiTheme="majorHAnsi" w:cs="Arial"/>
          <w:sz w:val="20"/>
          <w:szCs w:val="20"/>
          <w:shd w:val="clear" w:color="auto" w:fill="FFFFFF"/>
          <w:lang w:val="es-ES"/>
        </w:rPr>
        <w:t>recatório</w:t>
      </w:r>
      <w:r w:rsidR="00AC02A5" w:rsidRPr="00FA380C">
        <w:rPr>
          <w:rStyle w:val="Emphasis"/>
          <w:rFonts w:asciiTheme="majorHAnsi" w:hAnsiTheme="majorHAnsi" w:cs="Arial"/>
          <w:i w:val="0"/>
          <w:iCs w:val="0"/>
          <w:sz w:val="20"/>
          <w:szCs w:val="20"/>
          <w:shd w:val="clear" w:color="auto" w:fill="FFFFFF"/>
          <w:lang w:val="es-ES"/>
        </w:rPr>
        <w:t xml:space="preserve"> </w:t>
      </w:r>
      <w:r w:rsidR="003013D8" w:rsidRPr="00FA380C">
        <w:rPr>
          <w:rStyle w:val="Emphasis"/>
          <w:rFonts w:asciiTheme="majorHAnsi" w:hAnsiTheme="majorHAnsi" w:cs="Arial"/>
          <w:i w:val="0"/>
          <w:iCs w:val="0"/>
          <w:sz w:val="20"/>
          <w:szCs w:val="20"/>
          <w:shd w:val="clear" w:color="auto" w:fill="FFFFFF"/>
          <w:lang w:val="es-ES"/>
        </w:rPr>
        <w:t xml:space="preserve">del Tribunal de </w:t>
      </w:r>
      <w:r w:rsidR="00AC02A5" w:rsidRPr="00FA380C">
        <w:rPr>
          <w:rStyle w:val="Emphasis"/>
          <w:rFonts w:asciiTheme="majorHAnsi" w:hAnsiTheme="majorHAnsi" w:cs="Arial"/>
          <w:i w:val="0"/>
          <w:iCs w:val="0"/>
          <w:sz w:val="20"/>
          <w:szCs w:val="20"/>
          <w:shd w:val="clear" w:color="auto" w:fill="FFFFFF"/>
          <w:lang w:val="es-ES"/>
        </w:rPr>
        <w:t>A</w:t>
      </w:r>
      <w:r w:rsidR="003013D8" w:rsidRPr="00FA380C">
        <w:rPr>
          <w:rStyle w:val="Emphasis"/>
          <w:rFonts w:asciiTheme="majorHAnsi" w:hAnsiTheme="majorHAnsi" w:cs="Arial"/>
          <w:i w:val="0"/>
          <w:iCs w:val="0"/>
          <w:sz w:val="20"/>
          <w:szCs w:val="20"/>
          <w:shd w:val="clear" w:color="auto" w:fill="FFFFFF"/>
          <w:lang w:val="es-ES"/>
        </w:rPr>
        <w:t>pelación, aunque más reciente, no caracteriza incumplimiento del orden cronológic</w:t>
      </w:r>
      <w:r w:rsidR="00AC02A5" w:rsidRPr="00FA380C">
        <w:rPr>
          <w:rStyle w:val="Emphasis"/>
          <w:rFonts w:asciiTheme="majorHAnsi" w:hAnsiTheme="majorHAnsi" w:cs="Arial"/>
          <w:i w:val="0"/>
          <w:iCs w:val="0"/>
          <w:sz w:val="20"/>
          <w:szCs w:val="20"/>
          <w:shd w:val="clear" w:color="auto" w:fill="FFFFFF"/>
          <w:lang w:val="es-ES"/>
        </w:rPr>
        <w:t>o</w:t>
      </w:r>
      <w:r w:rsidR="003013D8" w:rsidRPr="00FA380C">
        <w:rPr>
          <w:rStyle w:val="Emphasis"/>
          <w:rFonts w:asciiTheme="majorHAnsi" w:hAnsiTheme="majorHAnsi" w:cs="Arial"/>
          <w:i w:val="0"/>
          <w:iCs w:val="0"/>
          <w:sz w:val="20"/>
          <w:szCs w:val="20"/>
          <w:shd w:val="clear" w:color="auto" w:fill="FFFFFF"/>
          <w:lang w:val="es-ES"/>
        </w:rPr>
        <w:t xml:space="preserve"> </w:t>
      </w:r>
      <w:r w:rsidR="00AC02A5" w:rsidRPr="00FA380C">
        <w:rPr>
          <w:rStyle w:val="Emphasis"/>
          <w:rFonts w:asciiTheme="majorHAnsi" w:hAnsiTheme="majorHAnsi" w:cs="Arial"/>
          <w:i w:val="0"/>
          <w:iCs w:val="0"/>
          <w:sz w:val="20"/>
          <w:szCs w:val="20"/>
          <w:shd w:val="clear" w:color="auto" w:fill="FFFFFF"/>
          <w:lang w:val="es-ES"/>
        </w:rPr>
        <w:t>por parte del</w:t>
      </w:r>
      <w:r w:rsidR="003013D8" w:rsidRPr="00FA380C">
        <w:rPr>
          <w:rStyle w:val="Emphasis"/>
          <w:rFonts w:asciiTheme="majorHAnsi" w:hAnsiTheme="majorHAnsi" w:cs="Arial"/>
          <w:i w:val="0"/>
          <w:iCs w:val="0"/>
          <w:sz w:val="20"/>
          <w:szCs w:val="20"/>
          <w:shd w:val="clear" w:color="auto" w:fill="FFFFFF"/>
          <w:lang w:val="es-ES"/>
        </w:rPr>
        <w:t xml:space="preserve"> Tribunal. Ante </w:t>
      </w:r>
      <w:r w:rsidR="00F003F7" w:rsidRPr="00FA380C">
        <w:rPr>
          <w:rStyle w:val="Emphasis"/>
          <w:rFonts w:asciiTheme="majorHAnsi" w:hAnsiTheme="majorHAnsi" w:cs="Arial"/>
          <w:i w:val="0"/>
          <w:iCs w:val="0"/>
          <w:sz w:val="20"/>
          <w:szCs w:val="20"/>
          <w:shd w:val="clear" w:color="auto" w:fill="FFFFFF"/>
          <w:lang w:val="es-ES"/>
        </w:rPr>
        <w:t>esto,</w:t>
      </w:r>
      <w:r w:rsidR="003013D8" w:rsidRPr="00FA380C">
        <w:rPr>
          <w:rStyle w:val="Emphasis"/>
          <w:rFonts w:asciiTheme="majorHAnsi" w:hAnsiTheme="majorHAnsi" w:cs="Arial"/>
          <w:i w:val="0"/>
          <w:iCs w:val="0"/>
          <w:sz w:val="20"/>
          <w:szCs w:val="20"/>
          <w:shd w:val="clear" w:color="auto" w:fill="FFFFFF"/>
          <w:lang w:val="es-ES"/>
        </w:rPr>
        <w:t xml:space="preserve"> </w:t>
      </w:r>
      <w:r w:rsidR="00AC02A5" w:rsidRPr="00FA380C">
        <w:rPr>
          <w:rStyle w:val="Emphasis"/>
          <w:rFonts w:asciiTheme="majorHAnsi" w:hAnsiTheme="majorHAnsi" w:cs="Arial"/>
          <w:i w:val="0"/>
          <w:iCs w:val="0"/>
          <w:sz w:val="20"/>
          <w:szCs w:val="20"/>
          <w:shd w:val="clear" w:color="auto" w:fill="FFFFFF"/>
          <w:lang w:val="es-ES"/>
        </w:rPr>
        <w:t xml:space="preserve">indica que </w:t>
      </w:r>
      <w:r w:rsidR="003013D8" w:rsidRPr="00FA380C">
        <w:rPr>
          <w:rStyle w:val="Emphasis"/>
          <w:rFonts w:asciiTheme="majorHAnsi" w:hAnsiTheme="majorHAnsi" w:cs="Arial"/>
          <w:i w:val="0"/>
          <w:iCs w:val="0"/>
          <w:sz w:val="20"/>
          <w:szCs w:val="20"/>
          <w:shd w:val="clear" w:color="auto" w:fill="FFFFFF"/>
          <w:lang w:val="es-ES"/>
        </w:rPr>
        <w:t xml:space="preserve">interpuso </w:t>
      </w:r>
      <w:r w:rsidR="00C51EB7" w:rsidRPr="00FA380C">
        <w:rPr>
          <w:rStyle w:val="Emphasis"/>
          <w:rFonts w:asciiTheme="majorHAnsi" w:hAnsiTheme="majorHAnsi" w:cs="Arial"/>
          <w:i w:val="0"/>
          <w:iCs w:val="0"/>
          <w:sz w:val="20"/>
          <w:szCs w:val="20"/>
          <w:shd w:val="clear" w:color="auto" w:fill="FFFFFF"/>
          <w:lang w:val="es-ES"/>
        </w:rPr>
        <w:t xml:space="preserve">un </w:t>
      </w:r>
      <w:r w:rsidR="003013D8" w:rsidRPr="00FA380C">
        <w:rPr>
          <w:rStyle w:val="Emphasis"/>
          <w:rFonts w:asciiTheme="majorHAnsi" w:hAnsiTheme="majorHAnsi" w:cs="Arial"/>
          <w:i w:val="0"/>
          <w:iCs w:val="0"/>
          <w:sz w:val="20"/>
          <w:szCs w:val="20"/>
          <w:shd w:val="clear" w:color="auto" w:fill="FFFFFF"/>
          <w:lang w:val="es-ES"/>
        </w:rPr>
        <w:t>recurso que también fue rechazado.</w:t>
      </w:r>
      <w:r w:rsidR="00F003F7" w:rsidRPr="00FA380C">
        <w:rPr>
          <w:rStyle w:val="Emphasis"/>
          <w:rFonts w:asciiTheme="majorHAnsi" w:hAnsiTheme="majorHAnsi" w:cs="Arial"/>
          <w:i w:val="0"/>
          <w:iCs w:val="0"/>
          <w:sz w:val="20"/>
          <w:szCs w:val="20"/>
          <w:shd w:val="clear" w:color="auto" w:fill="FFFFFF"/>
          <w:lang w:val="es-ES"/>
        </w:rPr>
        <w:t xml:space="preserve"> </w:t>
      </w:r>
    </w:p>
    <w:p w14:paraId="74B154ED" w14:textId="381FD0CF" w:rsidR="00607776" w:rsidRPr="00FA380C" w:rsidRDefault="001836FC"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AR"/>
        </w:rPr>
        <w:t xml:space="preserve">Finalmente, en sus observaciones adicionales, </w:t>
      </w:r>
      <w:r w:rsidR="00C51EB7" w:rsidRPr="00FA380C">
        <w:rPr>
          <w:rFonts w:asciiTheme="majorHAnsi" w:hAnsiTheme="majorHAnsi"/>
          <w:sz w:val="20"/>
          <w:szCs w:val="20"/>
          <w:lang w:val="es-AR"/>
        </w:rPr>
        <w:t xml:space="preserve">la peticionaria </w:t>
      </w:r>
      <w:r w:rsidRPr="00FA380C">
        <w:rPr>
          <w:rFonts w:asciiTheme="majorHAnsi" w:hAnsiTheme="majorHAnsi"/>
          <w:sz w:val="20"/>
          <w:szCs w:val="20"/>
          <w:lang w:val="es-AR"/>
        </w:rPr>
        <w:t xml:space="preserve">informa que en </w:t>
      </w:r>
      <w:r w:rsidR="00675DCF" w:rsidRPr="00FA380C">
        <w:rPr>
          <w:rStyle w:val="Emphasis"/>
          <w:rFonts w:asciiTheme="majorHAnsi" w:hAnsiTheme="majorHAnsi" w:cs="Arial"/>
          <w:i w:val="0"/>
          <w:iCs w:val="0"/>
          <w:sz w:val="20"/>
          <w:szCs w:val="20"/>
          <w:shd w:val="clear" w:color="auto" w:fill="FFFFFF"/>
          <w:lang w:val="es-ES"/>
        </w:rPr>
        <w:t xml:space="preserve">mayo de 2016 en atención a </w:t>
      </w:r>
      <w:r w:rsidR="00C51EB7" w:rsidRPr="00FA380C">
        <w:rPr>
          <w:rStyle w:val="Emphasis"/>
          <w:rFonts w:asciiTheme="majorHAnsi" w:hAnsiTheme="majorHAnsi" w:cs="Arial"/>
          <w:i w:val="0"/>
          <w:iCs w:val="0"/>
          <w:sz w:val="20"/>
          <w:szCs w:val="20"/>
          <w:shd w:val="clear" w:color="auto" w:fill="FFFFFF"/>
          <w:lang w:val="es-ES"/>
        </w:rPr>
        <w:t>su solicitud</w:t>
      </w:r>
      <w:r w:rsidR="00627CA3" w:rsidRPr="00FA380C">
        <w:rPr>
          <w:rStyle w:val="Emphasis"/>
          <w:rFonts w:asciiTheme="majorHAnsi" w:hAnsiTheme="majorHAnsi" w:cs="Arial"/>
          <w:i w:val="0"/>
          <w:iCs w:val="0"/>
          <w:sz w:val="20"/>
          <w:szCs w:val="20"/>
          <w:shd w:val="clear" w:color="auto" w:fill="FFFFFF"/>
          <w:lang w:val="es-ES"/>
        </w:rPr>
        <w:t xml:space="preserve"> </w:t>
      </w:r>
      <w:r w:rsidR="00675DCF" w:rsidRPr="00FA380C">
        <w:rPr>
          <w:rStyle w:val="Emphasis"/>
          <w:rFonts w:asciiTheme="majorHAnsi" w:hAnsiTheme="majorHAnsi" w:cs="Arial"/>
          <w:i w:val="0"/>
          <w:iCs w:val="0"/>
          <w:sz w:val="20"/>
          <w:szCs w:val="20"/>
          <w:shd w:val="clear" w:color="auto" w:fill="FFFFFF"/>
          <w:lang w:val="es-ES"/>
        </w:rPr>
        <w:t xml:space="preserve">el TRT/SP </w:t>
      </w:r>
      <w:r w:rsidR="00AC02A5" w:rsidRPr="00FA380C">
        <w:rPr>
          <w:rStyle w:val="Emphasis"/>
          <w:rFonts w:asciiTheme="majorHAnsi" w:hAnsiTheme="majorHAnsi" w:cs="Arial"/>
          <w:i w:val="0"/>
          <w:iCs w:val="0"/>
          <w:sz w:val="20"/>
          <w:szCs w:val="20"/>
          <w:shd w:val="clear" w:color="auto" w:fill="FFFFFF"/>
          <w:lang w:val="es-ES"/>
        </w:rPr>
        <w:t>cambió</w:t>
      </w:r>
      <w:r w:rsidR="00675DCF" w:rsidRPr="00FA380C">
        <w:rPr>
          <w:rStyle w:val="Emphasis"/>
          <w:rFonts w:asciiTheme="majorHAnsi" w:hAnsiTheme="majorHAnsi" w:cs="Arial"/>
          <w:sz w:val="20"/>
          <w:szCs w:val="20"/>
          <w:shd w:val="clear" w:color="auto" w:fill="FFFFFF"/>
          <w:lang w:val="es-ES"/>
        </w:rPr>
        <w:t xml:space="preserve"> </w:t>
      </w:r>
      <w:r w:rsidR="004D5E7E" w:rsidRPr="00FA380C">
        <w:rPr>
          <w:rStyle w:val="Emphasis"/>
          <w:rFonts w:asciiTheme="majorHAnsi" w:hAnsiTheme="majorHAnsi" w:cs="Arial"/>
          <w:i w:val="0"/>
          <w:iCs w:val="0"/>
          <w:sz w:val="20"/>
          <w:szCs w:val="20"/>
          <w:shd w:val="clear" w:color="auto" w:fill="FFFFFF"/>
          <w:lang w:val="es-ES"/>
        </w:rPr>
        <w:t xml:space="preserve">su </w:t>
      </w:r>
      <w:r w:rsidR="00593DAE" w:rsidRPr="00FA380C">
        <w:rPr>
          <w:rStyle w:val="Emphasis"/>
          <w:rFonts w:asciiTheme="majorHAnsi" w:hAnsiTheme="majorHAnsi" w:cs="Arial"/>
          <w:sz w:val="20"/>
          <w:szCs w:val="20"/>
          <w:shd w:val="clear" w:color="auto" w:fill="FFFFFF"/>
          <w:lang w:val="es-ES"/>
        </w:rPr>
        <w:t>p</w:t>
      </w:r>
      <w:r w:rsidR="00675DCF" w:rsidRPr="00FA380C">
        <w:rPr>
          <w:rStyle w:val="Emphasis"/>
          <w:rFonts w:asciiTheme="majorHAnsi" w:hAnsiTheme="majorHAnsi" w:cs="Arial"/>
          <w:sz w:val="20"/>
          <w:szCs w:val="20"/>
          <w:shd w:val="clear" w:color="auto" w:fill="FFFFFF"/>
          <w:lang w:val="es-ES"/>
        </w:rPr>
        <w:t xml:space="preserve">recatório </w:t>
      </w:r>
      <w:r w:rsidR="00627CA3" w:rsidRPr="00FA380C">
        <w:rPr>
          <w:rStyle w:val="Emphasis"/>
          <w:rFonts w:asciiTheme="majorHAnsi" w:hAnsiTheme="majorHAnsi" w:cs="Arial"/>
          <w:i w:val="0"/>
          <w:iCs w:val="0"/>
          <w:sz w:val="20"/>
          <w:szCs w:val="20"/>
          <w:shd w:val="clear" w:color="auto" w:fill="FFFFFF"/>
          <w:lang w:val="es-ES"/>
        </w:rPr>
        <w:t xml:space="preserve">por </w:t>
      </w:r>
      <w:r w:rsidR="00675DCF" w:rsidRPr="00FA380C">
        <w:rPr>
          <w:rStyle w:val="Emphasis"/>
          <w:rFonts w:asciiTheme="majorHAnsi" w:hAnsiTheme="majorHAnsi" w:cs="Arial"/>
          <w:i w:val="0"/>
          <w:iCs w:val="0"/>
          <w:sz w:val="20"/>
          <w:szCs w:val="20"/>
          <w:shd w:val="clear" w:color="auto" w:fill="FFFFFF"/>
          <w:lang w:val="es-ES"/>
        </w:rPr>
        <w:t>requerimiento de pequeño valor</w:t>
      </w:r>
      <w:r w:rsidR="00EE1BC3" w:rsidRPr="00FA380C">
        <w:rPr>
          <w:rStyle w:val="FootnoteReference"/>
          <w:rFonts w:asciiTheme="majorHAnsi" w:hAnsiTheme="majorHAnsi" w:cs="Arial"/>
          <w:sz w:val="20"/>
          <w:szCs w:val="20"/>
          <w:shd w:val="clear" w:color="auto" w:fill="FFFFFF"/>
          <w:lang w:val="es-ES"/>
        </w:rPr>
        <w:footnoteReference w:id="5"/>
      </w:r>
      <w:r w:rsidR="00D535EE" w:rsidRPr="00FA380C">
        <w:rPr>
          <w:rStyle w:val="Emphasis"/>
          <w:rFonts w:asciiTheme="majorHAnsi" w:hAnsiTheme="majorHAnsi" w:cs="Arial"/>
          <w:i w:val="0"/>
          <w:iCs w:val="0"/>
          <w:sz w:val="20"/>
          <w:szCs w:val="20"/>
          <w:shd w:val="clear" w:color="auto" w:fill="FFFFFF"/>
          <w:lang w:val="es-ES"/>
        </w:rPr>
        <w:t xml:space="preserve"> </w:t>
      </w:r>
      <w:r w:rsidR="00736668" w:rsidRPr="00FA380C">
        <w:rPr>
          <w:rStyle w:val="Emphasis"/>
          <w:rFonts w:asciiTheme="majorHAnsi" w:hAnsiTheme="majorHAnsi" w:cs="Arial"/>
          <w:i w:val="0"/>
          <w:iCs w:val="0"/>
          <w:sz w:val="20"/>
          <w:szCs w:val="20"/>
          <w:shd w:val="clear" w:color="auto" w:fill="FFFFFF"/>
          <w:lang w:val="es-ES"/>
        </w:rPr>
        <w:t>por ella ser</w:t>
      </w:r>
      <w:r w:rsidR="00D535EE" w:rsidRPr="00FA380C">
        <w:rPr>
          <w:rStyle w:val="Emphasis"/>
          <w:rFonts w:asciiTheme="majorHAnsi" w:hAnsiTheme="majorHAnsi" w:cs="Arial"/>
          <w:i w:val="0"/>
          <w:iCs w:val="0"/>
          <w:sz w:val="20"/>
          <w:szCs w:val="20"/>
          <w:shd w:val="clear" w:color="auto" w:fill="FFFFFF"/>
          <w:lang w:val="es-ES"/>
        </w:rPr>
        <w:t xml:space="preserve"> adulto mayor</w:t>
      </w:r>
      <w:r w:rsidR="00B56B40" w:rsidRPr="00FA380C">
        <w:rPr>
          <w:rStyle w:val="Emphasis"/>
          <w:rFonts w:asciiTheme="majorHAnsi" w:hAnsiTheme="majorHAnsi" w:cs="Arial"/>
          <w:i w:val="0"/>
          <w:iCs w:val="0"/>
          <w:sz w:val="20"/>
          <w:szCs w:val="20"/>
          <w:shd w:val="clear" w:color="auto" w:fill="FFFFFF"/>
          <w:lang w:val="es-ES"/>
        </w:rPr>
        <w:t xml:space="preserve"> y tener prioridad en el pago</w:t>
      </w:r>
      <w:r w:rsidR="00675DCF" w:rsidRPr="00FA380C">
        <w:rPr>
          <w:rStyle w:val="Emphasis"/>
          <w:rFonts w:asciiTheme="majorHAnsi" w:hAnsiTheme="majorHAnsi" w:cs="Arial"/>
          <w:sz w:val="20"/>
          <w:szCs w:val="20"/>
          <w:shd w:val="clear" w:color="auto" w:fill="FFFFFF"/>
          <w:lang w:val="es-ES"/>
        </w:rPr>
        <w:t>.</w:t>
      </w:r>
      <w:r w:rsidR="00675DCF" w:rsidRPr="00FA380C">
        <w:rPr>
          <w:rStyle w:val="Emphasis"/>
          <w:rFonts w:asciiTheme="majorHAnsi" w:hAnsiTheme="majorHAnsi" w:cs="Arial"/>
          <w:i w:val="0"/>
          <w:iCs w:val="0"/>
          <w:sz w:val="20"/>
          <w:szCs w:val="20"/>
          <w:shd w:val="clear" w:color="auto" w:fill="FFFFFF"/>
          <w:lang w:val="es-ES"/>
        </w:rPr>
        <w:t xml:space="preserve"> Sin embargo, refiere que el Tribunal también determinó</w:t>
      </w:r>
      <w:r w:rsidR="00AC02A5" w:rsidRPr="00FA380C">
        <w:rPr>
          <w:rStyle w:val="Emphasis"/>
          <w:rFonts w:asciiTheme="majorHAnsi" w:hAnsiTheme="majorHAnsi" w:cs="Arial"/>
          <w:i w:val="0"/>
          <w:iCs w:val="0"/>
          <w:sz w:val="20"/>
          <w:szCs w:val="20"/>
          <w:shd w:val="clear" w:color="auto" w:fill="FFFFFF"/>
          <w:lang w:val="es-ES"/>
        </w:rPr>
        <w:t xml:space="preserve"> </w:t>
      </w:r>
      <w:r w:rsidR="005963A8" w:rsidRPr="00FA380C">
        <w:rPr>
          <w:rStyle w:val="Emphasis"/>
          <w:rFonts w:asciiTheme="majorHAnsi" w:hAnsiTheme="majorHAnsi" w:cs="Arial"/>
          <w:i w:val="0"/>
          <w:iCs w:val="0"/>
          <w:sz w:val="20"/>
          <w:szCs w:val="20"/>
          <w:shd w:val="clear" w:color="auto" w:fill="FFFFFF"/>
          <w:lang w:val="es-ES"/>
        </w:rPr>
        <w:t>de manera unilateral</w:t>
      </w:r>
      <w:r w:rsidR="004D5E7E" w:rsidRPr="00FA380C">
        <w:rPr>
          <w:rStyle w:val="Emphasis"/>
          <w:rFonts w:asciiTheme="majorHAnsi" w:hAnsiTheme="majorHAnsi" w:cs="Arial"/>
          <w:i w:val="0"/>
          <w:iCs w:val="0"/>
          <w:sz w:val="20"/>
          <w:szCs w:val="20"/>
          <w:shd w:val="clear" w:color="auto" w:fill="FFFFFF"/>
          <w:lang w:val="es-ES"/>
        </w:rPr>
        <w:t>,</w:t>
      </w:r>
      <w:r w:rsidR="00675DCF" w:rsidRPr="00FA380C">
        <w:rPr>
          <w:rStyle w:val="Emphasis"/>
          <w:rFonts w:asciiTheme="majorHAnsi" w:hAnsiTheme="majorHAnsi" w:cs="Arial"/>
          <w:i w:val="0"/>
          <w:iCs w:val="0"/>
          <w:sz w:val="20"/>
          <w:szCs w:val="20"/>
          <w:shd w:val="clear" w:color="auto" w:fill="FFFFFF"/>
          <w:lang w:val="es-ES"/>
        </w:rPr>
        <w:t xml:space="preserve"> que se suprimiera el interés del periodo entre 1 de julio de 2007 y 31 de diciembre de 2008, </w:t>
      </w:r>
      <w:r w:rsidR="00AC02A5" w:rsidRPr="00FA380C">
        <w:rPr>
          <w:rStyle w:val="Emphasis"/>
          <w:rFonts w:asciiTheme="majorHAnsi" w:hAnsiTheme="majorHAnsi" w:cs="Arial"/>
          <w:i w:val="0"/>
          <w:iCs w:val="0"/>
          <w:sz w:val="20"/>
          <w:szCs w:val="20"/>
          <w:shd w:val="clear" w:color="auto" w:fill="FFFFFF"/>
          <w:lang w:val="es-ES"/>
        </w:rPr>
        <w:t>en conformidad</w:t>
      </w:r>
      <w:r w:rsidR="00675DCF" w:rsidRPr="00FA380C">
        <w:rPr>
          <w:rStyle w:val="Emphasis"/>
          <w:rFonts w:asciiTheme="majorHAnsi" w:hAnsiTheme="majorHAnsi" w:cs="Arial"/>
          <w:i w:val="0"/>
          <w:iCs w:val="0"/>
          <w:sz w:val="20"/>
          <w:szCs w:val="20"/>
          <w:shd w:val="clear" w:color="auto" w:fill="FFFFFF"/>
          <w:lang w:val="es-ES"/>
        </w:rPr>
        <w:t xml:space="preserve"> con una jurisprudencia </w:t>
      </w:r>
      <w:r w:rsidR="00831234" w:rsidRPr="00FA380C">
        <w:rPr>
          <w:rStyle w:val="Emphasis"/>
          <w:rFonts w:asciiTheme="majorHAnsi" w:hAnsiTheme="majorHAnsi" w:cs="Arial"/>
          <w:i w:val="0"/>
          <w:iCs w:val="0"/>
          <w:sz w:val="20"/>
          <w:szCs w:val="20"/>
          <w:shd w:val="clear" w:color="auto" w:fill="FFFFFF"/>
          <w:lang w:val="es-ES"/>
        </w:rPr>
        <w:t xml:space="preserve">vinculante </w:t>
      </w:r>
      <w:r w:rsidR="00736668" w:rsidRPr="00FA380C">
        <w:rPr>
          <w:rStyle w:val="Emphasis"/>
          <w:rFonts w:asciiTheme="majorHAnsi" w:hAnsiTheme="majorHAnsi" w:cs="Arial"/>
          <w:i w:val="0"/>
          <w:iCs w:val="0"/>
          <w:sz w:val="20"/>
          <w:szCs w:val="20"/>
          <w:shd w:val="clear" w:color="auto" w:fill="FFFFFF"/>
          <w:lang w:val="es-ES"/>
        </w:rPr>
        <w:t>[</w:t>
      </w:r>
      <w:r w:rsidR="00736668" w:rsidRPr="00FA380C">
        <w:rPr>
          <w:rStyle w:val="Emphasis"/>
          <w:rFonts w:asciiTheme="majorHAnsi" w:hAnsiTheme="majorHAnsi" w:cs="Arial"/>
          <w:sz w:val="20"/>
          <w:szCs w:val="20"/>
          <w:shd w:val="clear" w:color="auto" w:fill="FFFFFF"/>
          <w:lang w:val="es-ES"/>
        </w:rPr>
        <w:t>Súmula Vinculante 17</w:t>
      </w:r>
      <w:r w:rsidR="00736668" w:rsidRPr="00FA380C">
        <w:rPr>
          <w:rStyle w:val="FootnoteReference"/>
          <w:rFonts w:asciiTheme="majorHAnsi" w:hAnsiTheme="majorHAnsi" w:cs="Arial"/>
          <w:i/>
          <w:iCs/>
          <w:sz w:val="20"/>
          <w:szCs w:val="20"/>
          <w:shd w:val="clear" w:color="auto" w:fill="FFFFFF"/>
          <w:lang w:val="es-ES"/>
        </w:rPr>
        <w:footnoteReference w:id="6"/>
      </w:r>
      <w:r w:rsidR="00736668" w:rsidRPr="00FA380C">
        <w:rPr>
          <w:rStyle w:val="Emphasis"/>
          <w:rFonts w:asciiTheme="majorHAnsi" w:hAnsiTheme="majorHAnsi" w:cs="Arial"/>
          <w:i w:val="0"/>
          <w:iCs w:val="0"/>
          <w:sz w:val="20"/>
          <w:szCs w:val="20"/>
          <w:shd w:val="clear" w:color="auto" w:fill="FFFFFF"/>
          <w:lang w:val="es-ES"/>
        </w:rPr>
        <w:t xml:space="preserve">] </w:t>
      </w:r>
      <w:r w:rsidR="00675DCF" w:rsidRPr="00FA380C">
        <w:rPr>
          <w:rStyle w:val="Emphasis"/>
          <w:rFonts w:asciiTheme="majorHAnsi" w:hAnsiTheme="majorHAnsi" w:cs="Arial"/>
          <w:i w:val="0"/>
          <w:iCs w:val="0"/>
          <w:sz w:val="20"/>
          <w:szCs w:val="20"/>
          <w:shd w:val="clear" w:color="auto" w:fill="FFFFFF"/>
          <w:lang w:val="es-ES"/>
        </w:rPr>
        <w:t>reciente del Supremo Tribunal Federal</w:t>
      </w:r>
      <w:r w:rsidR="00AC02A5" w:rsidRPr="00FA380C">
        <w:rPr>
          <w:rStyle w:val="Emphasis"/>
          <w:rFonts w:asciiTheme="majorHAnsi" w:hAnsiTheme="majorHAnsi" w:cs="Arial"/>
          <w:i w:val="0"/>
          <w:iCs w:val="0"/>
          <w:sz w:val="20"/>
          <w:szCs w:val="20"/>
          <w:shd w:val="clear" w:color="auto" w:fill="FFFFFF"/>
          <w:lang w:val="es-ES"/>
        </w:rPr>
        <w:t xml:space="preserve"> </w:t>
      </w:r>
      <w:r w:rsidR="00675DCF" w:rsidRPr="00FA380C">
        <w:rPr>
          <w:rStyle w:val="Emphasis"/>
          <w:rFonts w:asciiTheme="majorHAnsi" w:hAnsiTheme="majorHAnsi" w:cs="Arial"/>
          <w:i w:val="0"/>
          <w:iCs w:val="0"/>
          <w:sz w:val="20"/>
          <w:szCs w:val="20"/>
          <w:shd w:val="clear" w:color="auto" w:fill="FFFFFF"/>
          <w:lang w:val="es-ES"/>
        </w:rPr>
        <w:t>(STF)</w:t>
      </w:r>
      <w:r w:rsidR="00AC02A5" w:rsidRPr="00FA380C">
        <w:rPr>
          <w:rStyle w:val="Emphasis"/>
          <w:rFonts w:asciiTheme="majorHAnsi" w:hAnsiTheme="majorHAnsi" w:cs="Arial"/>
          <w:i w:val="0"/>
          <w:iCs w:val="0"/>
          <w:sz w:val="20"/>
          <w:szCs w:val="20"/>
          <w:shd w:val="clear" w:color="auto" w:fill="FFFFFF"/>
          <w:lang w:val="es-ES"/>
        </w:rPr>
        <w:t xml:space="preserve"> de Brasil</w:t>
      </w:r>
      <w:r w:rsidR="00AD0462" w:rsidRPr="00FA380C">
        <w:rPr>
          <w:rStyle w:val="Emphasis"/>
          <w:rFonts w:asciiTheme="majorHAnsi" w:hAnsiTheme="majorHAnsi" w:cs="Arial"/>
          <w:i w:val="0"/>
          <w:iCs w:val="0"/>
          <w:sz w:val="20"/>
          <w:szCs w:val="20"/>
          <w:shd w:val="clear" w:color="auto" w:fill="FFFFFF"/>
          <w:lang w:val="es-ES"/>
        </w:rPr>
        <w:t xml:space="preserve">, posterior a la expedición de su </w:t>
      </w:r>
      <w:r w:rsidR="00AD0462" w:rsidRPr="00FA380C">
        <w:rPr>
          <w:rStyle w:val="Emphasis"/>
          <w:rFonts w:asciiTheme="majorHAnsi" w:hAnsiTheme="majorHAnsi" w:cs="Arial"/>
          <w:sz w:val="20"/>
          <w:szCs w:val="20"/>
          <w:shd w:val="clear" w:color="auto" w:fill="FFFFFF"/>
          <w:lang w:val="es-ES"/>
        </w:rPr>
        <w:t>precatório</w:t>
      </w:r>
      <w:r w:rsidR="00AD0462" w:rsidRPr="00FA380C">
        <w:rPr>
          <w:rStyle w:val="Emphasis"/>
          <w:rFonts w:asciiTheme="majorHAnsi" w:hAnsiTheme="majorHAnsi" w:cs="Arial"/>
          <w:i w:val="0"/>
          <w:iCs w:val="0"/>
          <w:sz w:val="20"/>
          <w:szCs w:val="20"/>
          <w:shd w:val="clear" w:color="auto" w:fill="FFFFFF"/>
          <w:lang w:val="es-ES"/>
        </w:rPr>
        <w:t>, expedito según la entonces legislación vigente</w:t>
      </w:r>
      <w:r w:rsidR="00675DCF" w:rsidRPr="00FA380C">
        <w:rPr>
          <w:rStyle w:val="Emphasis"/>
          <w:rFonts w:asciiTheme="majorHAnsi" w:hAnsiTheme="majorHAnsi" w:cs="Arial"/>
          <w:i w:val="0"/>
          <w:iCs w:val="0"/>
          <w:sz w:val="20"/>
          <w:szCs w:val="20"/>
          <w:shd w:val="clear" w:color="auto" w:fill="FFFFFF"/>
          <w:lang w:val="es-ES"/>
        </w:rPr>
        <w:t xml:space="preserve">. </w:t>
      </w:r>
      <w:r w:rsidR="004D5E7E" w:rsidRPr="00FA380C">
        <w:rPr>
          <w:rStyle w:val="Emphasis"/>
          <w:rFonts w:asciiTheme="majorHAnsi" w:hAnsiTheme="majorHAnsi" w:cs="Arial"/>
          <w:i w:val="0"/>
          <w:iCs w:val="0"/>
          <w:sz w:val="20"/>
          <w:szCs w:val="20"/>
          <w:shd w:val="clear" w:color="auto" w:fill="FFFFFF"/>
          <w:lang w:val="es-ES"/>
        </w:rPr>
        <w:t>Indica</w:t>
      </w:r>
      <w:r w:rsidR="00AC02A5" w:rsidRPr="00FA380C">
        <w:rPr>
          <w:rStyle w:val="Emphasis"/>
          <w:rFonts w:asciiTheme="majorHAnsi" w:hAnsiTheme="majorHAnsi" w:cs="Arial"/>
          <w:i w:val="0"/>
          <w:iCs w:val="0"/>
          <w:sz w:val="20"/>
          <w:szCs w:val="20"/>
          <w:shd w:val="clear" w:color="auto" w:fill="FFFFFF"/>
          <w:lang w:val="es-ES"/>
        </w:rPr>
        <w:t xml:space="preserve"> </w:t>
      </w:r>
      <w:r w:rsidR="00534720" w:rsidRPr="00FA380C">
        <w:rPr>
          <w:rStyle w:val="Emphasis"/>
          <w:rFonts w:asciiTheme="majorHAnsi" w:hAnsiTheme="majorHAnsi" w:cs="Arial"/>
          <w:i w:val="0"/>
          <w:iCs w:val="0"/>
          <w:sz w:val="20"/>
          <w:szCs w:val="20"/>
          <w:shd w:val="clear" w:color="auto" w:fill="FFFFFF"/>
          <w:lang w:val="es-ES"/>
        </w:rPr>
        <w:t xml:space="preserve">que, </w:t>
      </w:r>
      <w:r w:rsidR="00675DCF" w:rsidRPr="00FA380C">
        <w:rPr>
          <w:rStyle w:val="Emphasis"/>
          <w:rFonts w:asciiTheme="majorHAnsi" w:hAnsiTheme="majorHAnsi" w:cs="Arial"/>
          <w:i w:val="0"/>
          <w:iCs w:val="0"/>
          <w:sz w:val="20"/>
          <w:szCs w:val="20"/>
          <w:shd w:val="clear" w:color="auto" w:fill="FFFFFF"/>
          <w:lang w:val="es-ES"/>
        </w:rPr>
        <w:t xml:space="preserve">en julio de 2016 </w:t>
      </w:r>
      <w:r w:rsidR="00534720" w:rsidRPr="00FA380C">
        <w:rPr>
          <w:rStyle w:val="Emphasis"/>
          <w:rFonts w:asciiTheme="majorHAnsi" w:hAnsiTheme="majorHAnsi" w:cs="Arial"/>
          <w:i w:val="0"/>
          <w:iCs w:val="0"/>
          <w:sz w:val="20"/>
          <w:szCs w:val="20"/>
          <w:shd w:val="clear" w:color="auto" w:fill="FFFFFF"/>
          <w:lang w:val="es-ES"/>
        </w:rPr>
        <w:t>ella</w:t>
      </w:r>
      <w:r w:rsidR="00675DCF" w:rsidRPr="00FA380C">
        <w:rPr>
          <w:rStyle w:val="Emphasis"/>
          <w:rFonts w:asciiTheme="majorHAnsi" w:hAnsiTheme="majorHAnsi" w:cs="Arial"/>
          <w:i w:val="0"/>
          <w:iCs w:val="0"/>
          <w:sz w:val="20"/>
          <w:szCs w:val="20"/>
          <w:shd w:val="clear" w:color="auto" w:fill="FFFFFF"/>
          <w:lang w:val="es-ES"/>
        </w:rPr>
        <w:t xml:space="preserve"> recibió la cuantía</w:t>
      </w:r>
      <w:r w:rsidR="005963A8" w:rsidRPr="00FA380C">
        <w:rPr>
          <w:rStyle w:val="Emphasis"/>
          <w:rFonts w:asciiTheme="majorHAnsi" w:hAnsiTheme="majorHAnsi" w:cs="Arial"/>
          <w:i w:val="0"/>
          <w:iCs w:val="0"/>
          <w:sz w:val="20"/>
          <w:szCs w:val="20"/>
          <w:shd w:val="clear" w:color="auto" w:fill="FFFFFF"/>
          <w:lang w:val="es-ES"/>
        </w:rPr>
        <w:t xml:space="preserve"> </w:t>
      </w:r>
      <w:r w:rsidR="00675DCF" w:rsidRPr="00FA380C">
        <w:rPr>
          <w:rStyle w:val="Emphasis"/>
          <w:rFonts w:asciiTheme="majorHAnsi" w:hAnsiTheme="majorHAnsi" w:cs="Arial"/>
          <w:i w:val="0"/>
          <w:iCs w:val="0"/>
          <w:sz w:val="20"/>
          <w:szCs w:val="20"/>
          <w:shd w:val="clear" w:color="auto" w:fill="FFFFFF"/>
          <w:lang w:val="es-ES"/>
        </w:rPr>
        <w:t xml:space="preserve">debida, pero sin </w:t>
      </w:r>
      <w:r w:rsidR="00D535EE" w:rsidRPr="00FA380C">
        <w:rPr>
          <w:rStyle w:val="Emphasis"/>
          <w:rFonts w:asciiTheme="majorHAnsi" w:hAnsiTheme="majorHAnsi" w:cs="Arial"/>
          <w:i w:val="0"/>
          <w:iCs w:val="0"/>
          <w:sz w:val="20"/>
          <w:szCs w:val="20"/>
          <w:shd w:val="clear" w:color="auto" w:fill="FFFFFF"/>
          <w:lang w:val="es-ES"/>
        </w:rPr>
        <w:t>el</w:t>
      </w:r>
      <w:r w:rsidR="00534720" w:rsidRPr="00FA380C">
        <w:rPr>
          <w:rStyle w:val="Emphasis"/>
          <w:rFonts w:asciiTheme="majorHAnsi" w:hAnsiTheme="majorHAnsi" w:cs="Arial"/>
          <w:i w:val="0"/>
          <w:iCs w:val="0"/>
          <w:sz w:val="20"/>
          <w:szCs w:val="20"/>
          <w:shd w:val="clear" w:color="auto" w:fill="FFFFFF"/>
          <w:lang w:val="es-ES"/>
        </w:rPr>
        <w:t xml:space="preserve"> </w:t>
      </w:r>
      <w:r w:rsidR="00675DCF" w:rsidRPr="00FA380C">
        <w:rPr>
          <w:rStyle w:val="Emphasis"/>
          <w:rFonts w:asciiTheme="majorHAnsi" w:hAnsiTheme="majorHAnsi" w:cs="Arial"/>
          <w:i w:val="0"/>
          <w:iCs w:val="0"/>
          <w:sz w:val="20"/>
          <w:szCs w:val="20"/>
          <w:shd w:val="clear" w:color="auto" w:fill="FFFFFF"/>
          <w:lang w:val="es-ES"/>
        </w:rPr>
        <w:t>interés</w:t>
      </w:r>
      <w:r w:rsidR="00D535EE" w:rsidRPr="00FA380C">
        <w:rPr>
          <w:rStyle w:val="Emphasis"/>
          <w:rFonts w:asciiTheme="majorHAnsi" w:hAnsiTheme="majorHAnsi" w:cs="Arial"/>
          <w:i w:val="0"/>
          <w:iCs w:val="0"/>
          <w:sz w:val="20"/>
          <w:szCs w:val="20"/>
          <w:shd w:val="clear" w:color="auto" w:fill="FFFFFF"/>
          <w:lang w:val="es-ES"/>
        </w:rPr>
        <w:t xml:space="preserve"> de </w:t>
      </w:r>
      <w:r w:rsidR="00627CA3" w:rsidRPr="00FA380C">
        <w:rPr>
          <w:rStyle w:val="Emphasis"/>
          <w:rFonts w:asciiTheme="majorHAnsi" w:hAnsiTheme="majorHAnsi" w:cs="Arial"/>
          <w:i w:val="0"/>
          <w:iCs w:val="0"/>
          <w:sz w:val="20"/>
          <w:szCs w:val="20"/>
          <w:shd w:val="clear" w:color="auto" w:fill="FFFFFF"/>
          <w:lang w:val="es-ES"/>
        </w:rPr>
        <w:t>dicho</w:t>
      </w:r>
      <w:r w:rsidR="00D535EE" w:rsidRPr="00FA380C">
        <w:rPr>
          <w:rStyle w:val="Emphasis"/>
          <w:rFonts w:asciiTheme="majorHAnsi" w:hAnsiTheme="majorHAnsi" w:cs="Arial"/>
          <w:i w:val="0"/>
          <w:iCs w:val="0"/>
          <w:sz w:val="20"/>
          <w:szCs w:val="20"/>
          <w:shd w:val="clear" w:color="auto" w:fill="FFFFFF"/>
          <w:lang w:val="es-ES"/>
        </w:rPr>
        <w:t xml:space="preserve"> periodo</w:t>
      </w:r>
      <w:r w:rsidR="00675DCF" w:rsidRPr="00FA380C">
        <w:rPr>
          <w:rStyle w:val="Emphasis"/>
          <w:rFonts w:asciiTheme="majorHAnsi" w:hAnsiTheme="majorHAnsi" w:cs="Arial"/>
          <w:i w:val="0"/>
          <w:iCs w:val="0"/>
          <w:sz w:val="20"/>
          <w:szCs w:val="20"/>
          <w:shd w:val="clear" w:color="auto" w:fill="FFFFFF"/>
          <w:lang w:val="es-ES"/>
        </w:rPr>
        <w:t xml:space="preserve">. </w:t>
      </w:r>
      <w:r w:rsidR="00AC4A00" w:rsidRPr="00FA380C">
        <w:rPr>
          <w:rStyle w:val="Emphasis"/>
          <w:rFonts w:asciiTheme="majorHAnsi" w:hAnsiTheme="majorHAnsi" w:cs="Arial"/>
          <w:i w:val="0"/>
          <w:iCs w:val="0"/>
          <w:sz w:val="20"/>
          <w:szCs w:val="20"/>
          <w:shd w:val="clear" w:color="auto" w:fill="FFFFFF"/>
          <w:lang w:val="es-ES"/>
        </w:rPr>
        <w:t xml:space="preserve">Sostiene que esto </w:t>
      </w:r>
      <w:r w:rsidR="005963A8" w:rsidRPr="00FA380C">
        <w:rPr>
          <w:rStyle w:val="Emphasis"/>
          <w:rFonts w:asciiTheme="majorHAnsi" w:hAnsiTheme="majorHAnsi" w:cs="Arial"/>
          <w:i w:val="0"/>
          <w:iCs w:val="0"/>
          <w:sz w:val="20"/>
          <w:szCs w:val="20"/>
          <w:shd w:val="clear" w:color="auto" w:fill="FFFFFF"/>
          <w:lang w:val="es-ES"/>
        </w:rPr>
        <w:t xml:space="preserve">le </w:t>
      </w:r>
      <w:r w:rsidR="00AC4A00" w:rsidRPr="00FA380C">
        <w:rPr>
          <w:rStyle w:val="Emphasis"/>
          <w:rFonts w:asciiTheme="majorHAnsi" w:hAnsiTheme="majorHAnsi" w:cs="Arial"/>
          <w:i w:val="0"/>
          <w:iCs w:val="0"/>
          <w:sz w:val="20"/>
          <w:szCs w:val="20"/>
          <w:shd w:val="clear" w:color="auto" w:fill="FFFFFF"/>
          <w:lang w:val="es-ES"/>
        </w:rPr>
        <w:t xml:space="preserve">representó un daño material y moral, </w:t>
      </w:r>
      <w:r w:rsidR="008919BA" w:rsidRPr="00FA380C">
        <w:rPr>
          <w:rStyle w:val="Emphasis"/>
          <w:rFonts w:asciiTheme="majorHAnsi" w:hAnsiTheme="majorHAnsi" w:cs="Arial"/>
          <w:i w:val="0"/>
          <w:iCs w:val="0"/>
          <w:sz w:val="20"/>
          <w:szCs w:val="20"/>
          <w:shd w:val="clear" w:color="auto" w:fill="FFFFFF"/>
          <w:lang w:val="es-ES"/>
        </w:rPr>
        <w:t xml:space="preserve">y que no debería haber sido realizado, pues su </w:t>
      </w:r>
      <w:r w:rsidR="008919BA" w:rsidRPr="00FA380C">
        <w:rPr>
          <w:rStyle w:val="Emphasis"/>
          <w:rFonts w:asciiTheme="majorHAnsi" w:hAnsiTheme="majorHAnsi" w:cs="Arial"/>
          <w:sz w:val="20"/>
          <w:szCs w:val="20"/>
          <w:shd w:val="clear" w:color="auto" w:fill="FFFFFF"/>
          <w:lang w:val="es-ES"/>
        </w:rPr>
        <w:t>precatório</w:t>
      </w:r>
      <w:r w:rsidR="008919BA" w:rsidRPr="00FA380C">
        <w:rPr>
          <w:rStyle w:val="Emphasis"/>
          <w:rFonts w:asciiTheme="majorHAnsi" w:hAnsiTheme="majorHAnsi" w:cs="Arial"/>
          <w:i w:val="0"/>
          <w:iCs w:val="0"/>
          <w:sz w:val="20"/>
          <w:szCs w:val="20"/>
          <w:shd w:val="clear" w:color="auto" w:fill="FFFFFF"/>
          <w:lang w:val="es-ES"/>
        </w:rPr>
        <w:t xml:space="preserve"> ya había sido expedido, así como el proceso que originó la deuda ya había terminado. Indica </w:t>
      </w:r>
      <w:r w:rsidR="00AC4A00" w:rsidRPr="00FA380C">
        <w:rPr>
          <w:rStyle w:val="Emphasis"/>
          <w:rFonts w:asciiTheme="majorHAnsi" w:hAnsiTheme="majorHAnsi" w:cs="Arial"/>
          <w:i w:val="0"/>
          <w:iCs w:val="0"/>
          <w:sz w:val="20"/>
          <w:szCs w:val="20"/>
          <w:shd w:val="clear" w:color="auto" w:fill="FFFFFF"/>
          <w:lang w:val="es-ES"/>
        </w:rPr>
        <w:t xml:space="preserve">que </w:t>
      </w:r>
      <w:r w:rsidR="00D535EE" w:rsidRPr="00FA380C">
        <w:rPr>
          <w:rStyle w:val="Emphasis"/>
          <w:rFonts w:asciiTheme="majorHAnsi" w:hAnsiTheme="majorHAnsi" w:cs="Arial"/>
          <w:i w:val="0"/>
          <w:iCs w:val="0"/>
          <w:sz w:val="20"/>
          <w:szCs w:val="20"/>
          <w:shd w:val="clear" w:color="auto" w:fill="FFFFFF"/>
          <w:lang w:val="es-ES"/>
        </w:rPr>
        <w:t xml:space="preserve">en </w:t>
      </w:r>
      <w:r w:rsidR="00AC4A00" w:rsidRPr="00FA380C">
        <w:rPr>
          <w:rStyle w:val="Emphasis"/>
          <w:rFonts w:asciiTheme="majorHAnsi" w:hAnsiTheme="majorHAnsi" w:cs="Arial"/>
          <w:i w:val="0"/>
          <w:iCs w:val="0"/>
          <w:sz w:val="20"/>
          <w:szCs w:val="20"/>
          <w:shd w:val="clear" w:color="auto" w:fill="FFFFFF"/>
          <w:lang w:val="es-ES"/>
        </w:rPr>
        <w:t>contra de esta decisión no existiría ningún recurso, pues el judiciario considero su caso “</w:t>
      </w:r>
      <w:r w:rsidR="00AC4A00" w:rsidRPr="00FA380C">
        <w:rPr>
          <w:rStyle w:val="Emphasis"/>
          <w:rFonts w:asciiTheme="majorHAnsi" w:hAnsiTheme="majorHAnsi" w:cs="Arial"/>
          <w:sz w:val="20"/>
          <w:szCs w:val="20"/>
          <w:shd w:val="clear" w:color="auto" w:fill="FFFFFF"/>
          <w:lang w:val="es-ES"/>
        </w:rPr>
        <w:t>cerrado</w:t>
      </w:r>
      <w:r w:rsidR="00AC4A00" w:rsidRPr="00FA380C">
        <w:rPr>
          <w:rStyle w:val="Emphasis"/>
          <w:rFonts w:asciiTheme="majorHAnsi" w:hAnsiTheme="majorHAnsi" w:cs="Arial"/>
          <w:i w:val="0"/>
          <w:iCs w:val="0"/>
          <w:sz w:val="20"/>
          <w:szCs w:val="20"/>
          <w:shd w:val="clear" w:color="auto" w:fill="FFFFFF"/>
          <w:lang w:val="es-ES"/>
        </w:rPr>
        <w:t xml:space="preserve">”. </w:t>
      </w:r>
    </w:p>
    <w:p w14:paraId="7E26BC2D" w14:textId="08BE13A1" w:rsidR="007B0C6F" w:rsidRPr="00FA380C" w:rsidRDefault="00F63F19"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AR"/>
        </w:rPr>
        <w:t xml:space="preserve">El Estado, </w:t>
      </w:r>
      <w:r w:rsidR="006F5001" w:rsidRPr="00FA380C">
        <w:rPr>
          <w:rFonts w:asciiTheme="majorHAnsi" w:hAnsiTheme="majorHAnsi"/>
          <w:sz w:val="20"/>
          <w:szCs w:val="20"/>
          <w:lang w:val="es-AR"/>
        </w:rPr>
        <w:t>a su vez</w:t>
      </w:r>
      <w:r w:rsidRPr="00FA380C">
        <w:rPr>
          <w:rFonts w:asciiTheme="majorHAnsi" w:hAnsiTheme="majorHAnsi"/>
          <w:sz w:val="20"/>
          <w:szCs w:val="20"/>
          <w:lang w:val="es-AR"/>
        </w:rPr>
        <w:t>,</w:t>
      </w:r>
      <w:r w:rsidR="007B0C6F" w:rsidRPr="00FA380C">
        <w:rPr>
          <w:rFonts w:asciiTheme="majorHAnsi" w:hAnsiTheme="majorHAnsi"/>
          <w:sz w:val="20"/>
          <w:szCs w:val="20"/>
          <w:lang w:val="es-ES"/>
        </w:rPr>
        <w:t xml:space="preserve"> refiere que el plazo de seis meses </w:t>
      </w:r>
      <w:r w:rsidR="008355CC" w:rsidRPr="00FA380C">
        <w:rPr>
          <w:rFonts w:asciiTheme="majorHAnsi" w:hAnsiTheme="majorHAnsi"/>
          <w:sz w:val="20"/>
          <w:szCs w:val="20"/>
          <w:lang w:val="es-ES"/>
        </w:rPr>
        <w:t>establecido en el artículo 46.1.b</w:t>
      </w:r>
      <w:r w:rsidR="007D5706" w:rsidRPr="00FA380C">
        <w:rPr>
          <w:rFonts w:asciiTheme="majorHAnsi" w:hAnsiTheme="majorHAnsi"/>
          <w:sz w:val="20"/>
          <w:szCs w:val="20"/>
          <w:lang w:val="es-ES"/>
        </w:rPr>
        <w:t>)</w:t>
      </w:r>
      <w:r w:rsidR="008355CC" w:rsidRPr="00FA380C">
        <w:rPr>
          <w:rFonts w:asciiTheme="majorHAnsi" w:hAnsiTheme="majorHAnsi"/>
          <w:sz w:val="20"/>
          <w:szCs w:val="20"/>
          <w:lang w:val="es-ES"/>
        </w:rPr>
        <w:t xml:space="preserve"> </w:t>
      </w:r>
      <w:r w:rsidR="00D32934" w:rsidRPr="00FA380C">
        <w:rPr>
          <w:rFonts w:asciiTheme="majorHAnsi" w:hAnsiTheme="majorHAnsi"/>
          <w:sz w:val="20"/>
          <w:szCs w:val="20"/>
          <w:lang w:val="es-ES"/>
        </w:rPr>
        <w:t xml:space="preserve">de la CADH </w:t>
      </w:r>
      <w:r w:rsidR="007B0C6F" w:rsidRPr="00FA380C">
        <w:rPr>
          <w:rFonts w:asciiTheme="majorHAnsi" w:hAnsiTheme="majorHAnsi"/>
          <w:sz w:val="20"/>
          <w:szCs w:val="20"/>
          <w:lang w:val="es-ES"/>
        </w:rPr>
        <w:t xml:space="preserve">no fue observado por la </w:t>
      </w:r>
      <w:r w:rsidR="004D5E7E" w:rsidRPr="00FA380C">
        <w:rPr>
          <w:rFonts w:asciiTheme="majorHAnsi" w:hAnsiTheme="majorHAnsi"/>
          <w:sz w:val="20"/>
          <w:szCs w:val="20"/>
          <w:lang w:val="es-ES"/>
        </w:rPr>
        <w:t>presunta víctima</w:t>
      </w:r>
      <w:r w:rsidR="007B0C6F" w:rsidRPr="00FA380C">
        <w:rPr>
          <w:rFonts w:asciiTheme="majorHAnsi" w:hAnsiTheme="majorHAnsi"/>
          <w:sz w:val="20"/>
          <w:szCs w:val="20"/>
          <w:lang w:val="es-ES"/>
        </w:rPr>
        <w:t xml:space="preserve">, </w:t>
      </w:r>
      <w:r w:rsidR="00AC02A5" w:rsidRPr="00FA380C">
        <w:rPr>
          <w:rFonts w:asciiTheme="majorHAnsi" w:hAnsiTheme="majorHAnsi"/>
          <w:sz w:val="20"/>
          <w:szCs w:val="20"/>
          <w:lang w:val="es-ES"/>
        </w:rPr>
        <w:t>pues</w:t>
      </w:r>
      <w:r w:rsidR="007B0C6F" w:rsidRPr="00FA380C">
        <w:rPr>
          <w:rFonts w:asciiTheme="majorHAnsi" w:hAnsiTheme="majorHAnsi"/>
          <w:sz w:val="20"/>
          <w:szCs w:val="20"/>
          <w:lang w:val="es-ES"/>
        </w:rPr>
        <w:t xml:space="preserve"> el </w:t>
      </w:r>
      <w:r w:rsidR="004D5E7E" w:rsidRPr="00FA380C">
        <w:rPr>
          <w:rFonts w:asciiTheme="majorHAnsi" w:hAnsiTheme="majorHAnsi"/>
          <w:sz w:val="20"/>
          <w:szCs w:val="20"/>
          <w:lang w:val="es-ES"/>
        </w:rPr>
        <w:t>último</w:t>
      </w:r>
      <w:r w:rsidR="007B0C6F" w:rsidRPr="00FA380C">
        <w:rPr>
          <w:rFonts w:asciiTheme="majorHAnsi" w:hAnsiTheme="majorHAnsi"/>
          <w:sz w:val="20"/>
          <w:szCs w:val="20"/>
          <w:lang w:val="es-ES"/>
        </w:rPr>
        <w:t xml:space="preserve"> recurso utilizado </w:t>
      </w:r>
      <w:r w:rsidR="004D5E7E" w:rsidRPr="00FA380C">
        <w:rPr>
          <w:rFonts w:asciiTheme="majorHAnsi" w:hAnsiTheme="majorHAnsi"/>
          <w:sz w:val="20"/>
          <w:szCs w:val="20"/>
          <w:lang w:val="es-ES"/>
        </w:rPr>
        <w:t>en ámbito interno</w:t>
      </w:r>
      <w:r w:rsidR="007B0C6F" w:rsidRPr="00FA380C">
        <w:rPr>
          <w:rFonts w:asciiTheme="majorHAnsi" w:hAnsiTheme="majorHAnsi"/>
          <w:sz w:val="20"/>
          <w:szCs w:val="20"/>
          <w:lang w:val="es-ES"/>
        </w:rPr>
        <w:t xml:space="preserve"> fue la solicitud de intervención contra el alcalde de Osasco que se hizo firme el 15 de mayo de 2011 y su petición fue interpuesta el 29 de marzo de 2012</w:t>
      </w:r>
      <w:r w:rsidR="00AC02A5" w:rsidRPr="00FA380C">
        <w:rPr>
          <w:rFonts w:asciiTheme="majorHAnsi" w:hAnsiTheme="majorHAnsi"/>
          <w:sz w:val="20"/>
          <w:szCs w:val="20"/>
          <w:lang w:val="es-ES"/>
        </w:rPr>
        <w:t>.</w:t>
      </w:r>
      <w:r w:rsidR="007B0C6F" w:rsidRPr="00FA380C">
        <w:rPr>
          <w:rFonts w:asciiTheme="majorHAnsi" w:hAnsiTheme="majorHAnsi"/>
          <w:sz w:val="20"/>
          <w:szCs w:val="20"/>
          <w:lang w:val="es-ES"/>
        </w:rPr>
        <w:t xml:space="preserve"> </w:t>
      </w:r>
      <w:r w:rsidR="004D5E7E" w:rsidRPr="00FA380C">
        <w:rPr>
          <w:rFonts w:asciiTheme="majorHAnsi" w:hAnsiTheme="majorHAnsi"/>
          <w:sz w:val="20"/>
          <w:szCs w:val="20"/>
          <w:lang w:val="es-ES"/>
        </w:rPr>
        <w:t>Afirma</w:t>
      </w:r>
      <w:r w:rsidR="00AC02A5" w:rsidRPr="00FA380C">
        <w:rPr>
          <w:rFonts w:asciiTheme="majorHAnsi" w:hAnsiTheme="majorHAnsi"/>
          <w:sz w:val="20"/>
          <w:szCs w:val="20"/>
          <w:lang w:val="es-ES"/>
        </w:rPr>
        <w:t xml:space="preserve"> que, en</w:t>
      </w:r>
      <w:r w:rsidR="004D5E7E" w:rsidRPr="00FA380C">
        <w:rPr>
          <w:rFonts w:asciiTheme="majorHAnsi" w:hAnsiTheme="majorHAnsi"/>
          <w:sz w:val="20"/>
          <w:szCs w:val="20"/>
          <w:lang w:val="es-ES"/>
        </w:rPr>
        <w:t xml:space="preserve"> esta</w:t>
      </w:r>
      <w:r w:rsidR="00AC02A5" w:rsidRPr="00FA380C">
        <w:rPr>
          <w:rFonts w:asciiTheme="majorHAnsi" w:hAnsiTheme="majorHAnsi"/>
          <w:sz w:val="20"/>
          <w:szCs w:val="20"/>
          <w:lang w:val="es-ES"/>
        </w:rPr>
        <w:t xml:space="preserve"> situación no se aplicarían </w:t>
      </w:r>
      <w:r w:rsidR="00B9029A" w:rsidRPr="00FA380C">
        <w:rPr>
          <w:rFonts w:asciiTheme="majorHAnsi" w:hAnsiTheme="majorHAnsi"/>
          <w:sz w:val="20"/>
          <w:szCs w:val="20"/>
          <w:lang w:val="es-ES"/>
        </w:rPr>
        <w:t>las excepciones</w:t>
      </w:r>
      <w:r w:rsidR="007B0C6F" w:rsidRPr="00FA380C">
        <w:rPr>
          <w:rFonts w:asciiTheme="majorHAnsi" w:hAnsiTheme="majorHAnsi"/>
          <w:sz w:val="20"/>
          <w:szCs w:val="20"/>
          <w:lang w:val="es-ES"/>
        </w:rPr>
        <w:t>,</w:t>
      </w:r>
      <w:r w:rsidR="00B9029A" w:rsidRPr="00FA380C">
        <w:rPr>
          <w:rFonts w:asciiTheme="majorHAnsi" w:hAnsiTheme="majorHAnsi"/>
          <w:sz w:val="20"/>
          <w:szCs w:val="20"/>
          <w:lang w:val="es-ES"/>
        </w:rPr>
        <w:t xml:space="preserve"> </w:t>
      </w:r>
      <w:r w:rsidR="00AC02A5" w:rsidRPr="00FA380C">
        <w:rPr>
          <w:rFonts w:asciiTheme="majorHAnsi" w:hAnsiTheme="majorHAnsi"/>
          <w:sz w:val="20"/>
          <w:szCs w:val="20"/>
          <w:lang w:val="es-ES"/>
        </w:rPr>
        <w:t xml:space="preserve">ya que </w:t>
      </w:r>
      <w:r w:rsidR="004D5E7E" w:rsidRPr="00FA380C">
        <w:rPr>
          <w:rFonts w:asciiTheme="majorHAnsi" w:hAnsiTheme="majorHAnsi"/>
          <w:sz w:val="20"/>
          <w:szCs w:val="20"/>
          <w:lang w:val="es-ES"/>
        </w:rPr>
        <w:t xml:space="preserve">en la petición </w:t>
      </w:r>
      <w:r w:rsidR="00B9029A" w:rsidRPr="00FA380C">
        <w:rPr>
          <w:rFonts w:asciiTheme="majorHAnsi" w:hAnsiTheme="majorHAnsi"/>
          <w:sz w:val="20"/>
          <w:szCs w:val="20"/>
          <w:lang w:val="es-ES"/>
        </w:rPr>
        <w:t xml:space="preserve">no </w:t>
      </w:r>
      <w:r w:rsidR="004D5E7E" w:rsidRPr="00FA380C">
        <w:rPr>
          <w:rFonts w:asciiTheme="majorHAnsi" w:hAnsiTheme="majorHAnsi"/>
          <w:sz w:val="20"/>
          <w:szCs w:val="20"/>
          <w:lang w:val="es-ES"/>
        </w:rPr>
        <w:t xml:space="preserve">se </w:t>
      </w:r>
      <w:r w:rsidR="00B9029A" w:rsidRPr="00FA380C">
        <w:rPr>
          <w:rFonts w:asciiTheme="majorHAnsi" w:hAnsiTheme="majorHAnsi"/>
          <w:sz w:val="20"/>
          <w:szCs w:val="20"/>
          <w:lang w:val="es-ES"/>
        </w:rPr>
        <w:t>alegaría violación al debido proceso</w:t>
      </w:r>
      <w:r w:rsidR="00593DAE" w:rsidRPr="00FA380C">
        <w:rPr>
          <w:rFonts w:asciiTheme="majorHAnsi" w:hAnsiTheme="majorHAnsi"/>
          <w:sz w:val="20"/>
          <w:szCs w:val="20"/>
          <w:lang w:val="es-ES"/>
        </w:rPr>
        <w:t xml:space="preserve">; </w:t>
      </w:r>
      <w:r w:rsidR="00B9029A" w:rsidRPr="00FA380C">
        <w:rPr>
          <w:rFonts w:asciiTheme="majorHAnsi" w:hAnsiTheme="majorHAnsi"/>
          <w:sz w:val="20"/>
          <w:szCs w:val="20"/>
          <w:lang w:val="es-ES"/>
        </w:rPr>
        <w:t xml:space="preserve">tampoco existiría ausencia de recursos internos para la protección del derecho violado, pues la Acción laboral </w:t>
      </w:r>
      <w:r w:rsidR="004D5E7E" w:rsidRPr="00FA380C">
        <w:rPr>
          <w:rFonts w:asciiTheme="majorHAnsi" w:hAnsiTheme="majorHAnsi"/>
          <w:sz w:val="20"/>
          <w:szCs w:val="20"/>
          <w:lang w:val="es-ES"/>
        </w:rPr>
        <w:t>era</w:t>
      </w:r>
      <w:r w:rsidR="00B9029A" w:rsidRPr="00FA380C">
        <w:rPr>
          <w:rFonts w:asciiTheme="majorHAnsi" w:hAnsiTheme="majorHAnsi"/>
          <w:sz w:val="20"/>
          <w:szCs w:val="20"/>
          <w:lang w:val="es-ES"/>
        </w:rPr>
        <w:t xml:space="preserve"> eficaz para el derecho en cuestión, así como la solicitud de intervención utilizada para compelir el pago de la deuda</w:t>
      </w:r>
      <w:r w:rsidR="00593DAE" w:rsidRPr="00FA380C">
        <w:rPr>
          <w:rFonts w:asciiTheme="majorHAnsi" w:hAnsiTheme="majorHAnsi"/>
          <w:sz w:val="20"/>
          <w:szCs w:val="20"/>
          <w:lang w:val="es-ES"/>
        </w:rPr>
        <w:t xml:space="preserve">. </w:t>
      </w:r>
      <w:r w:rsidR="00B9029A" w:rsidRPr="00FA380C">
        <w:rPr>
          <w:rFonts w:asciiTheme="majorHAnsi" w:hAnsiTheme="majorHAnsi"/>
          <w:sz w:val="20"/>
          <w:szCs w:val="20"/>
          <w:lang w:val="es-ES"/>
        </w:rPr>
        <w:t xml:space="preserve">Asimismo, afirma que no existiría un retardo injustificado, pues las etapas procesales </w:t>
      </w:r>
      <w:r w:rsidR="004D5E7E" w:rsidRPr="00FA380C">
        <w:rPr>
          <w:rFonts w:asciiTheme="majorHAnsi" w:hAnsiTheme="majorHAnsi"/>
          <w:sz w:val="20"/>
          <w:szCs w:val="20"/>
          <w:lang w:val="es-ES"/>
        </w:rPr>
        <w:t>siguieron</w:t>
      </w:r>
      <w:r w:rsidR="00B9029A" w:rsidRPr="00FA380C">
        <w:rPr>
          <w:rFonts w:asciiTheme="majorHAnsi" w:hAnsiTheme="majorHAnsi"/>
          <w:sz w:val="20"/>
          <w:szCs w:val="20"/>
          <w:lang w:val="es-ES"/>
        </w:rPr>
        <w:t xml:space="preserve"> la norma y </w:t>
      </w:r>
      <w:r w:rsidR="004D5E7E" w:rsidRPr="00FA380C">
        <w:rPr>
          <w:rFonts w:asciiTheme="majorHAnsi" w:hAnsiTheme="majorHAnsi"/>
          <w:sz w:val="20"/>
          <w:szCs w:val="20"/>
          <w:lang w:val="es-ES"/>
        </w:rPr>
        <w:t>tramitó</w:t>
      </w:r>
      <w:r w:rsidR="00B9029A" w:rsidRPr="00FA380C">
        <w:rPr>
          <w:rFonts w:asciiTheme="majorHAnsi" w:hAnsiTheme="majorHAnsi"/>
          <w:sz w:val="20"/>
          <w:szCs w:val="20"/>
          <w:lang w:val="es-ES"/>
        </w:rPr>
        <w:t xml:space="preserve"> en tiempo hábil. </w:t>
      </w:r>
    </w:p>
    <w:p w14:paraId="78A10493" w14:textId="7657AB15" w:rsidR="00AF7D6D" w:rsidRPr="00FA380C" w:rsidRDefault="00AF7D6D"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ES"/>
        </w:rPr>
        <w:t>Además</w:t>
      </w:r>
      <w:r w:rsidR="00B9029A" w:rsidRPr="00FA380C">
        <w:rPr>
          <w:rFonts w:asciiTheme="majorHAnsi" w:hAnsiTheme="majorHAnsi"/>
          <w:sz w:val="20"/>
          <w:szCs w:val="20"/>
          <w:lang w:val="es-ES"/>
        </w:rPr>
        <w:t xml:space="preserve">, el Estado solicita que la Comisión </w:t>
      </w:r>
      <w:r w:rsidRPr="00FA380C">
        <w:rPr>
          <w:rFonts w:asciiTheme="majorHAnsi" w:hAnsiTheme="majorHAnsi"/>
          <w:sz w:val="20"/>
          <w:szCs w:val="20"/>
          <w:lang w:val="es-ES"/>
        </w:rPr>
        <w:t xml:space="preserve">cuando analice casos como </w:t>
      </w:r>
      <w:r w:rsidR="004D5E7E" w:rsidRPr="00FA380C">
        <w:rPr>
          <w:rFonts w:asciiTheme="majorHAnsi" w:hAnsiTheme="majorHAnsi"/>
          <w:sz w:val="20"/>
          <w:szCs w:val="20"/>
          <w:lang w:val="es-ES"/>
        </w:rPr>
        <w:t>este</w:t>
      </w:r>
      <w:r w:rsidRPr="00FA380C">
        <w:rPr>
          <w:rFonts w:asciiTheme="majorHAnsi" w:hAnsiTheme="majorHAnsi"/>
          <w:sz w:val="20"/>
          <w:szCs w:val="20"/>
          <w:lang w:val="es-ES"/>
        </w:rPr>
        <w:t xml:space="preserve"> que involucre </w:t>
      </w:r>
      <w:r w:rsidRPr="00FA380C">
        <w:rPr>
          <w:rFonts w:asciiTheme="majorHAnsi" w:hAnsiTheme="majorHAnsi"/>
          <w:i/>
          <w:iCs/>
          <w:sz w:val="20"/>
          <w:szCs w:val="20"/>
          <w:lang w:val="es-ES"/>
        </w:rPr>
        <w:t>precatórios</w:t>
      </w:r>
      <w:r w:rsidRPr="00FA380C">
        <w:rPr>
          <w:rFonts w:asciiTheme="majorHAnsi" w:hAnsiTheme="majorHAnsi"/>
          <w:sz w:val="20"/>
          <w:szCs w:val="20"/>
          <w:lang w:val="es-ES"/>
        </w:rPr>
        <w:t xml:space="preserve"> </w:t>
      </w:r>
      <w:r w:rsidR="00B9029A" w:rsidRPr="00FA380C">
        <w:rPr>
          <w:rFonts w:asciiTheme="majorHAnsi" w:hAnsiTheme="majorHAnsi"/>
          <w:sz w:val="20"/>
          <w:szCs w:val="20"/>
          <w:lang w:val="es-ES"/>
        </w:rPr>
        <w:t xml:space="preserve">tome en consideración la complejidad del tema </w:t>
      </w:r>
      <w:r w:rsidRPr="00FA380C">
        <w:rPr>
          <w:rFonts w:asciiTheme="majorHAnsi" w:hAnsiTheme="majorHAnsi"/>
          <w:sz w:val="20"/>
          <w:szCs w:val="20"/>
          <w:lang w:val="es-ES"/>
        </w:rPr>
        <w:t>en sus aspectos sociales, jurídicos, financieros, históricos, económicos y de gobernabilidad</w:t>
      </w:r>
      <w:r w:rsidR="00B9029A" w:rsidRPr="00FA380C">
        <w:rPr>
          <w:rFonts w:asciiTheme="majorHAnsi" w:hAnsiTheme="majorHAnsi"/>
          <w:sz w:val="20"/>
          <w:szCs w:val="20"/>
          <w:lang w:val="es-ES"/>
        </w:rPr>
        <w:t xml:space="preserve">. </w:t>
      </w:r>
      <w:r w:rsidRPr="00FA380C">
        <w:rPr>
          <w:rFonts w:asciiTheme="majorHAnsi" w:hAnsiTheme="majorHAnsi"/>
          <w:sz w:val="20"/>
          <w:szCs w:val="20"/>
          <w:lang w:val="es-ES"/>
        </w:rPr>
        <w:t xml:space="preserve">En este sentido, sostiene que el pago de </w:t>
      </w:r>
      <w:r w:rsidRPr="00FA380C">
        <w:rPr>
          <w:rFonts w:asciiTheme="majorHAnsi" w:hAnsiTheme="majorHAnsi"/>
          <w:i/>
          <w:iCs/>
          <w:sz w:val="20"/>
          <w:szCs w:val="20"/>
          <w:lang w:val="es-ES"/>
        </w:rPr>
        <w:t>precatórios</w:t>
      </w:r>
      <w:r w:rsidRPr="00FA380C">
        <w:rPr>
          <w:rFonts w:asciiTheme="majorHAnsi" w:hAnsiTheme="majorHAnsi"/>
          <w:sz w:val="20"/>
          <w:szCs w:val="20"/>
          <w:lang w:val="es-ES"/>
        </w:rPr>
        <w:t xml:space="preserve"> en Brasil implicaría juicio o ponderación de valores jurídicos que deben estar a cargo de las autoridades nacionales, y </w:t>
      </w:r>
      <w:r w:rsidRPr="00FA380C">
        <w:rPr>
          <w:rFonts w:asciiTheme="majorHAnsi" w:hAnsiTheme="majorHAnsi"/>
          <w:sz w:val="20"/>
          <w:szCs w:val="20"/>
          <w:lang w:val="es-ES"/>
        </w:rPr>
        <w:lastRenderedPageBreak/>
        <w:t>por esto, espera que la Comisión tenga en cuenta los factores indicados, “</w:t>
      </w:r>
      <w:r w:rsidRPr="00FA380C">
        <w:rPr>
          <w:rFonts w:asciiTheme="majorHAnsi" w:hAnsiTheme="majorHAnsi"/>
          <w:i/>
          <w:iCs/>
          <w:sz w:val="20"/>
          <w:szCs w:val="20"/>
          <w:lang w:val="es-ES"/>
        </w:rPr>
        <w:t>evitando decisiones alejadas de la realidad nacional y marcadas por falta de razonamiento</w:t>
      </w:r>
      <w:r w:rsidRPr="00FA380C">
        <w:rPr>
          <w:rFonts w:asciiTheme="majorHAnsi" w:hAnsiTheme="majorHAnsi"/>
          <w:sz w:val="20"/>
          <w:szCs w:val="20"/>
          <w:lang w:val="es-ES"/>
        </w:rPr>
        <w:t>”.</w:t>
      </w:r>
    </w:p>
    <w:p w14:paraId="180A53AB" w14:textId="257F5539" w:rsidR="00607776" w:rsidRPr="00FA380C" w:rsidRDefault="007914F8"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ES"/>
        </w:rPr>
        <w:t>En</w:t>
      </w:r>
      <w:r w:rsidR="00AF7D6D" w:rsidRPr="00FA380C">
        <w:rPr>
          <w:rFonts w:asciiTheme="majorHAnsi" w:hAnsiTheme="majorHAnsi"/>
          <w:sz w:val="20"/>
          <w:szCs w:val="20"/>
          <w:lang w:val="es-ES"/>
        </w:rPr>
        <w:t xml:space="preserve"> sus observaciones adicionales, indica que la parte peticionaria en sus observaciones adicionales no refutó</w:t>
      </w:r>
      <w:r w:rsidR="007B0C6F" w:rsidRPr="00FA380C">
        <w:rPr>
          <w:rFonts w:asciiTheme="majorHAnsi" w:hAnsiTheme="majorHAnsi"/>
          <w:sz w:val="20"/>
          <w:szCs w:val="20"/>
          <w:lang w:val="es-ES"/>
        </w:rPr>
        <w:t xml:space="preserve"> la constatación del Estado, </w:t>
      </w:r>
      <w:r w:rsidR="00D535EE" w:rsidRPr="00FA380C">
        <w:rPr>
          <w:rFonts w:asciiTheme="majorHAnsi" w:hAnsiTheme="majorHAnsi"/>
          <w:sz w:val="20"/>
          <w:szCs w:val="20"/>
          <w:lang w:val="es-ES"/>
        </w:rPr>
        <w:t xml:space="preserve">luego, la petición debería </w:t>
      </w:r>
      <w:r w:rsidR="007B0C6F" w:rsidRPr="00FA380C">
        <w:rPr>
          <w:rFonts w:asciiTheme="majorHAnsi" w:hAnsiTheme="majorHAnsi"/>
          <w:sz w:val="20"/>
          <w:szCs w:val="20"/>
          <w:lang w:val="es-ES"/>
        </w:rPr>
        <w:t>s</w:t>
      </w:r>
      <w:r w:rsidR="00D535EE" w:rsidRPr="00FA380C">
        <w:rPr>
          <w:rFonts w:asciiTheme="majorHAnsi" w:hAnsiTheme="majorHAnsi"/>
          <w:sz w:val="20"/>
          <w:szCs w:val="20"/>
          <w:lang w:val="es-ES"/>
        </w:rPr>
        <w:t>er</w:t>
      </w:r>
      <w:r w:rsidR="007B0C6F" w:rsidRPr="00FA380C">
        <w:rPr>
          <w:rFonts w:asciiTheme="majorHAnsi" w:hAnsiTheme="majorHAnsi"/>
          <w:sz w:val="20"/>
          <w:szCs w:val="20"/>
          <w:lang w:val="es-ES"/>
        </w:rPr>
        <w:t xml:space="preserve"> inadmisible, con fundamento en el artículo 32 del Reglamento de la CIDH.</w:t>
      </w:r>
      <w:r w:rsidR="00AF7D6D" w:rsidRPr="00FA380C">
        <w:rPr>
          <w:rFonts w:asciiTheme="majorHAnsi" w:hAnsiTheme="majorHAnsi"/>
          <w:sz w:val="20"/>
          <w:szCs w:val="20"/>
          <w:lang w:val="es-ES"/>
        </w:rPr>
        <w:t xml:space="preserve"> </w:t>
      </w:r>
      <w:r w:rsidR="004D5E7E" w:rsidRPr="00FA380C">
        <w:rPr>
          <w:rFonts w:asciiTheme="majorHAnsi" w:hAnsiTheme="majorHAnsi"/>
          <w:sz w:val="20"/>
          <w:szCs w:val="20"/>
          <w:lang w:val="es-ES"/>
        </w:rPr>
        <w:t>Ante esto</w:t>
      </w:r>
      <w:r w:rsidR="00AF7D6D" w:rsidRPr="00FA380C">
        <w:rPr>
          <w:rFonts w:asciiTheme="majorHAnsi" w:hAnsiTheme="majorHAnsi"/>
          <w:sz w:val="20"/>
          <w:szCs w:val="20"/>
          <w:lang w:val="es-ES"/>
        </w:rPr>
        <w:t xml:space="preserve">, </w:t>
      </w:r>
      <w:r w:rsidR="00B93D54" w:rsidRPr="00FA380C">
        <w:rPr>
          <w:rFonts w:asciiTheme="majorHAnsi" w:hAnsiTheme="majorHAnsi"/>
          <w:sz w:val="20"/>
          <w:szCs w:val="20"/>
          <w:lang w:val="es-AR"/>
        </w:rPr>
        <w:t xml:space="preserve">solicita que la presente petición sea archivada, según el artículo 42 del Reglamento de la Comisión. </w:t>
      </w:r>
      <w:r w:rsidR="00593DAE" w:rsidRPr="00FA380C">
        <w:rPr>
          <w:rFonts w:asciiTheme="majorHAnsi" w:hAnsiTheme="majorHAnsi"/>
          <w:sz w:val="20"/>
          <w:szCs w:val="20"/>
          <w:lang w:val="es-AR"/>
        </w:rPr>
        <w:t>Además, sostiene</w:t>
      </w:r>
      <w:r w:rsidR="00F63F19" w:rsidRPr="00FA380C">
        <w:rPr>
          <w:rFonts w:asciiTheme="majorHAnsi" w:hAnsiTheme="majorHAnsi"/>
          <w:sz w:val="20"/>
          <w:szCs w:val="20"/>
          <w:lang w:val="es-AR"/>
        </w:rPr>
        <w:t xml:space="preserve"> que </w:t>
      </w:r>
      <w:r w:rsidR="005F484C" w:rsidRPr="00FA380C">
        <w:rPr>
          <w:rFonts w:asciiTheme="majorHAnsi" w:hAnsiTheme="majorHAnsi"/>
          <w:sz w:val="20"/>
          <w:szCs w:val="20"/>
          <w:lang w:val="es-AR"/>
        </w:rPr>
        <w:t xml:space="preserve">la razón que motivó la </w:t>
      </w:r>
      <w:r w:rsidR="00593DAE" w:rsidRPr="00FA380C">
        <w:rPr>
          <w:rFonts w:asciiTheme="majorHAnsi" w:hAnsiTheme="majorHAnsi"/>
          <w:sz w:val="20"/>
          <w:szCs w:val="20"/>
          <w:lang w:val="es-AR"/>
        </w:rPr>
        <w:t xml:space="preserve">presente </w:t>
      </w:r>
      <w:r w:rsidR="005F484C" w:rsidRPr="00FA380C">
        <w:rPr>
          <w:rFonts w:asciiTheme="majorHAnsi" w:hAnsiTheme="majorHAnsi"/>
          <w:sz w:val="20"/>
          <w:szCs w:val="20"/>
          <w:lang w:val="es-AR"/>
        </w:rPr>
        <w:t xml:space="preserve">denuncia ya no existiría, pues, según reconocido por la parte peticionaria, el </w:t>
      </w:r>
      <w:r w:rsidR="005F484C" w:rsidRPr="00FA380C">
        <w:rPr>
          <w:rFonts w:asciiTheme="majorHAnsi" w:hAnsiTheme="majorHAnsi"/>
          <w:i/>
          <w:iCs/>
          <w:sz w:val="20"/>
          <w:szCs w:val="20"/>
          <w:lang w:val="es-AR"/>
        </w:rPr>
        <w:t>precatório</w:t>
      </w:r>
      <w:r w:rsidR="005F484C" w:rsidRPr="00FA380C">
        <w:rPr>
          <w:rFonts w:asciiTheme="majorHAnsi" w:hAnsiTheme="majorHAnsi"/>
          <w:sz w:val="20"/>
          <w:szCs w:val="20"/>
          <w:lang w:val="es-AR"/>
        </w:rPr>
        <w:t xml:space="preserve"> </w:t>
      </w:r>
      <w:r w:rsidR="004D5E7E" w:rsidRPr="00FA380C">
        <w:rPr>
          <w:rFonts w:asciiTheme="majorHAnsi" w:hAnsiTheme="majorHAnsi"/>
          <w:sz w:val="20"/>
          <w:szCs w:val="20"/>
          <w:lang w:val="es-AR"/>
        </w:rPr>
        <w:t xml:space="preserve">le </w:t>
      </w:r>
      <w:r w:rsidR="005F484C" w:rsidRPr="00FA380C">
        <w:rPr>
          <w:rFonts w:asciiTheme="majorHAnsi" w:hAnsiTheme="majorHAnsi"/>
          <w:sz w:val="20"/>
          <w:szCs w:val="20"/>
          <w:lang w:val="es-AR"/>
        </w:rPr>
        <w:t xml:space="preserve">fue pagado </w:t>
      </w:r>
      <w:r w:rsidR="004D5E7E" w:rsidRPr="00FA380C">
        <w:rPr>
          <w:rFonts w:asciiTheme="majorHAnsi" w:hAnsiTheme="majorHAnsi"/>
          <w:sz w:val="20"/>
          <w:szCs w:val="20"/>
          <w:lang w:val="es-AR"/>
        </w:rPr>
        <w:t>debido a</w:t>
      </w:r>
      <w:r w:rsidR="005F484C" w:rsidRPr="00FA380C">
        <w:rPr>
          <w:rFonts w:asciiTheme="majorHAnsi" w:hAnsiTheme="majorHAnsi"/>
          <w:sz w:val="20"/>
          <w:szCs w:val="20"/>
          <w:lang w:val="es-AR"/>
        </w:rPr>
        <w:t xml:space="preserve"> la solicitud de prioridad interpuesta por su abogado. </w:t>
      </w:r>
    </w:p>
    <w:p w14:paraId="30411A57" w14:textId="6BC0E9ED" w:rsidR="00607776" w:rsidRPr="00FA380C" w:rsidRDefault="00170F13" w:rsidP="006077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AR"/>
        </w:rPr>
        <w:t>Agrega</w:t>
      </w:r>
      <w:r w:rsidR="005F484C" w:rsidRPr="00FA380C">
        <w:rPr>
          <w:rFonts w:asciiTheme="majorHAnsi" w:hAnsiTheme="majorHAnsi"/>
          <w:sz w:val="20"/>
          <w:szCs w:val="20"/>
          <w:lang w:val="es-AR"/>
        </w:rPr>
        <w:t xml:space="preserve"> que el pago fue realizado según “</w:t>
      </w:r>
      <w:r w:rsidR="005F484C" w:rsidRPr="00FA380C">
        <w:rPr>
          <w:rFonts w:asciiTheme="majorHAnsi" w:hAnsiTheme="majorHAnsi"/>
          <w:i/>
          <w:iCs/>
          <w:sz w:val="20"/>
          <w:szCs w:val="20"/>
          <w:lang w:val="es-AR"/>
        </w:rPr>
        <w:t>reglas objetivas</w:t>
      </w:r>
      <w:r w:rsidR="005F484C" w:rsidRPr="00FA380C">
        <w:rPr>
          <w:rFonts w:asciiTheme="majorHAnsi" w:hAnsiTheme="majorHAnsi"/>
          <w:sz w:val="20"/>
          <w:szCs w:val="20"/>
          <w:lang w:val="es-AR"/>
        </w:rPr>
        <w:t>”</w:t>
      </w:r>
      <w:r w:rsidR="004D5E7E" w:rsidRPr="00FA380C">
        <w:rPr>
          <w:rFonts w:asciiTheme="majorHAnsi" w:hAnsiTheme="majorHAnsi"/>
          <w:sz w:val="20"/>
          <w:szCs w:val="20"/>
          <w:lang w:val="es-AR"/>
        </w:rPr>
        <w:t xml:space="preserve">, y que </w:t>
      </w:r>
      <w:r w:rsidR="005F484C" w:rsidRPr="00FA380C">
        <w:rPr>
          <w:rFonts w:asciiTheme="majorHAnsi" w:hAnsiTheme="majorHAnsi"/>
          <w:sz w:val="20"/>
          <w:szCs w:val="20"/>
          <w:lang w:val="es-AR"/>
        </w:rPr>
        <w:t>el interés de mora solo ser</w:t>
      </w:r>
      <w:r w:rsidR="00B93D54" w:rsidRPr="00FA380C">
        <w:rPr>
          <w:rFonts w:asciiTheme="majorHAnsi" w:hAnsiTheme="majorHAnsi"/>
          <w:sz w:val="20"/>
          <w:szCs w:val="20"/>
          <w:lang w:val="es-AR"/>
        </w:rPr>
        <w:t>í</w:t>
      </w:r>
      <w:r w:rsidR="005F484C" w:rsidRPr="00FA380C">
        <w:rPr>
          <w:rFonts w:asciiTheme="majorHAnsi" w:hAnsiTheme="majorHAnsi"/>
          <w:sz w:val="20"/>
          <w:szCs w:val="20"/>
          <w:lang w:val="es-AR"/>
        </w:rPr>
        <w:t>a debido cuando hay retardo en su pago, y</w:t>
      </w:r>
      <w:r w:rsidR="00713F20" w:rsidRPr="00FA380C">
        <w:rPr>
          <w:rFonts w:asciiTheme="majorHAnsi" w:hAnsiTheme="majorHAnsi"/>
          <w:sz w:val="20"/>
          <w:szCs w:val="20"/>
          <w:lang w:val="es-AR"/>
        </w:rPr>
        <w:t xml:space="preserve"> en el presente caso</w:t>
      </w:r>
      <w:r w:rsidR="005F484C" w:rsidRPr="00FA380C">
        <w:rPr>
          <w:rFonts w:asciiTheme="majorHAnsi" w:hAnsiTheme="majorHAnsi"/>
          <w:sz w:val="20"/>
          <w:szCs w:val="20"/>
          <w:lang w:val="es-AR"/>
        </w:rPr>
        <w:t xml:space="preserve"> no es posible considerar que la entidad pública estuvo en mora durante este período</w:t>
      </w:r>
      <w:r w:rsidR="00713F20" w:rsidRPr="00FA380C">
        <w:rPr>
          <w:rFonts w:asciiTheme="majorHAnsi" w:hAnsiTheme="majorHAnsi"/>
          <w:sz w:val="20"/>
          <w:szCs w:val="20"/>
          <w:lang w:val="es-AR"/>
        </w:rPr>
        <w:t>.</w:t>
      </w:r>
      <w:r w:rsidR="00B93D54" w:rsidRPr="00FA380C">
        <w:rPr>
          <w:rFonts w:asciiTheme="majorHAnsi" w:hAnsiTheme="majorHAnsi"/>
          <w:sz w:val="20"/>
          <w:szCs w:val="20"/>
          <w:lang w:val="es-AR"/>
        </w:rPr>
        <w:t xml:space="preserve"> </w:t>
      </w:r>
      <w:r w:rsidR="007914F8" w:rsidRPr="00FA380C">
        <w:rPr>
          <w:rFonts w:asciiTheme="majorHAnsi" w:hAnsiTheme="majorHAnsi"/>
          <w:sz w:val="20"/>
          <w:szCs w:val="20"/>
          <w:lang w:val="es-AR"/>
        </w:rPr>
        <w:t>Afirma</w:t>
      </w:r>
      <w:r w:rsidR="00B93D54" w:rsidRPr="00FA380C">
        <w:rPr>
          <w:rFonts w:asciiTheme="majorHAnsi" w:hAnsiTheme="majorHAnsi"/>
          <w:sz w:val="20"/>
          <w:szCs w:val="20"/>
          <w:lang w:val="es-AR"/>
        </w:rPr>
        <w:t xml:space="preserve"> que, los intereses fueron computados en los periodos restantes, compensando la </w:t>
      </w:r>
      <w:r w:rsidR="007914F8" w:rsidRPr="00FA380C">
        <w:rPr>
          <w:rFonts w:asciiTheme="majorHAnsi" w:hAnsiTheme="majorHAnsi"/>
          <w:sz w:val="20"/>
          <w:szCs w:val="20"/>
          <w:lang w:val="es-AR"/>
        </w:rPr>
        <w:t xml:space="preserve">alegada </w:t>
      </w:r>
      <w:r w:rsidR="00B93D54" w:rsidRPr="00FA380C">
        <w:rPr>
          <w:rFonts w:asciiTheme="majorHAnsi" w:hAnsiTheme="majorHAnsi"/>
          <w:sz w:val="20"/>
          <w:szCs w:val="20"/>
          <w:lang w:val="es-AR"/>
        </w:rPr>
        <w:t>mora de la entidad pública</w:t>
      </w:r>
      <w:r w:rsidR="00713F20" w:rsidRPr="00FA380C">
        <w:rPr>
          <w:rFonts w:asciiTheme="majorHAnsi" w:hAnsiTheme="majorHAnsi"/>
          <w:sz w:val="20"/>
          <w:szCs w:val="20"/>
          <w:lang w:val="es-AR"/>
        </w:rPr>
        <w:t>,</w:t>
      </w:r>
      <w:r w:rsidR="00B93D54" w:rsidRPr="00FA380C">
        <w:rPr>
          <w:rFonts w:asciiTheme="majorHAnsi" w:hAnsiTheme="majorHAnsi"/>
          <w:sz w:val="20"/>
          <w:szCs w:val="20"/>
          <w:lang w:val="es-AR"/>
        </w:rPr>
        <w:t xml:space="preserve"> y por esto la condena de R$11.302,97 (alrededor de </w:t>
      </w:r>
      <w:r w:rsidR="00FA380C">
        <w:rPr>
          <w:rFonts w:asciiTheme="majorHAnsi" w:hAnsiTheme="majorHAnsi"/>
          <w:sz w:val="20"/>
          <w:szCs w:val="20"/>
          <w:lang w:val="es-AR"/>
        </w:rPr>
        <w:t>USD</w:t>
      </w:r>
      <w:r w:rsidR="00B93D54" w:rsidRPr="00FA380C">
        <w:rPr>
          <w:rFonts w:asciiTheme="majorHAnsi" w:hAnsiTheme="majorHAnsi"/>
          <w:sz w:val="20"/>
          <w:szCs w:val="20"/>
          <w:lang w:val="es-AR"/>
        </w:rPr>
        <w:t>$</w:t>
      </w:r>
      <w:r w:rsidR="00FA380C">
        <w:rPr>
          <w:rFonts w:asciiTheme="majorHAnsi" w:hAnsiTheme="majorHAnsi"/>
          <w:sz w:val="20"/>
          <w:szCs w:val="20"/>
          <w:lang w:val="es-AR"/>
        </w:rPr>
        <w:t xml:space="preserve">. </w:t>
      </w:r>
      <w:r w:rsidR="00B93D54" w:rsidRPr="00FA380C">
        <w:rPr>
          <w:rFonts w:asciiTheme="majorHAnsi" w:hAnsiTheme="majorHAnsi"/>
          <w:sz w:val="20"/>
          <w:szCs w:val="20"/>
          <w:lang w:val="es-AR"/>
        </w:rPr>
        <w:t>2</w:t>
      </w:r>
      <w:r w:rsidR="00FA380C">
        <w:rPr>
          <w:rFonts w:asciiTheme="majorHAnsi" w:hAnsiTheme="majorHAnsi"/>
          <w:sz w:val="20"/>
          <w:szCs w:val="20"/>
          <w:lang w:val="es-AR"/>
        </w:rPr>
        <w:t>000</w:t>
      </w:r>
      <w:r w:rsidR="00B93D54" w:rsidRPr="00FA380C">
        <w:rPr>
          <w:rFonts w:asciiTheme="majorHAnsi" w:hAnsiTheme="majorHAnsi"/>
          <w:sz w:val="20"/>
          <w:szCs w:val="20"/>
          <w:lang w:val="es-AR"/>
        </w:rPr>
        <w:t>) terminó en el pago</w:t>
      </w:r>
      <w:r w:rsidR="00713F20" w:rsidRPr="00FA380C">
        <w:rPr>
          <w:rFonts w:asciiTheme="majorHAnsi" w:hAnsiTheme="majorHAnsi"/>
          <w:sz w:val="20"/>
          <w:szCs w:val="20"/>
          <w:lang w:val="es-AR"/>
        </w:rPr>
        <w:t xml:space="preserve"> a la presunta víctima</w:t>
      </w:r>
      <w:r w:rsidR="00B93D54" w:rsidRPr="00FA380C">
        <w:rPr>
          <w:rFonts w:asciiTheme="majorHAnsi" w:hAnsiTheme="majorHAnsi"/>
          <w:sz w:val="20"/>
          <w:szCs w:val="20"/>
          <w:lang w:val="es-AR"/>
        </w:rPr>
        <w:t xml:space="preserve"> de R$29.258,02 (alrededor de </w:t>
      </w:r>
      <w:r w:rsidR="00FA380C">
        <w:rPr>
          <w:rFonts w:asciiTheme="majorHAnsi" w:hAnsiTheme="majorHAnsi"/>
          <w:sz w:val="20"/>
          <w:szCs w:val="20"/>
          <w:lang w:val="es-AR"/>
        </w:rPr>
        <w:t>USD</w:t>
      </w:r>
      <w:r w:rsidR="00B93D54" w:rsidRPr="00FA380C">
        <w:rPr>
          <w:rFonts w:asciiTheme="majorHAnsi" w:hAnsiTheme="majorHAnsi"/>
          <w:sz w:val="20"/>
          <w:szCs w:val="20"/>
          <w:lang w:val="es-AR"/>
        </w:rPr>
        <w:t>$</w:t>
      </w:r>
      <w:r w:rsidR="00FA380C">
        <w:rPr>
          <w:rFonts w:asciiTheme="majorHAnsi" w:hAnsiTheme="majorHAnsi"/>
          <w:sz w:val="20"/>
          <w:szCs w:val="20"/>
          <w:lang w:val="es-AR"/>
        </w:rPr>
        <w:t>. 6,000</w:t>
      </w:r>
      <w:r w:rsidR="00B93D54" w:rsidRPr="00FA380C">
        <w:rPr>
          <w:rFonts w:asciiTheme="majorHAnsi" w:hAnsiTheme="majorHAnsi"/>
          <w:sz w:val="20"/>
          <w:szCs w:val="20"/>
          <w:lang w:val="es-AR"/>
        </w:rPr>
        <w:t xml:space="preserve">). Por lo anterior, </w:t>
      </w:r>
      <w:r w:rsidR="007914F8" w:rsidRPr="00FA380C">
        <w:rPr>
          <w:rFonts w:asciiTheme="majorHAnsi" w:hAnsiTheme="majorHAnsi"/>
          <w:sz w:val="20"/>
          <w:szCs w:val="20"/>
          <w:lang w:val="es-AR"/>
        </w:rPr>
        <w:t>refiere</w:t>
      </w:r>
      <w:r w:rsidR="00B93D54" w:rsidRPr="00FA380C">
        <w:rPr>
          <w:rFonts w:asciiTheme="majorHAnsi" w:hAnsiTheme="majorHAnsi"/>
          <w:sz w:val="20"/>
          <w:szCs w:val="20"/>
          <w:lang w:val="es-AR"/>
        </w:rPr>
        <w:t xml:space="preserve"> que, la información aportada por la parte peticionaria </w:t>
      </w:r>
      <w:r w:rsidR="00713F20" w:rsidRPr="00FA380C">
        <w:rPr>
          <w:rFonts w:asciiTheme="majorHAnsi" w:hAnsiTheme="majorHAnsi"/>
          <w:sz w:val="20"/>
          <w:szCs w:val="20"/>
          <w:lang w:val="es-AR"/>
        </w:rPr>
        <w:t xml:space="preserve">y </w:t>
      </w:r>
      <w:r w:rsidR="007914F8" w:rsidRPr="00FA380C">
        <w:rPr>
          <w:rFonts w:asciiTheme="majorHAnsi" w:hAnsiTheme="majorHAnsi"/>
          <w:sz w:val="20"/>
          <w:szCs w:val="20"/>
          <w:lang w:val="es-AR"/>
        </w:rPr>
        <w:t>por el Estado</w:t>
      </w:r>
      <w:r w:rsidR="00B93D54" w:rsidRPr="00FA380C">
        <w:rPr>
          <w:rFonts w:asciiTheme="majorHAnsi" w:hAnsiTheme="majorHAnsi"/>
          <w:sz w:val="20"/>
          <w:szCs w:val="20"/>
          <w:lang w:val="es-AR"/>
        </w:rPr>
        <w:t>, demostrarían que ya fue realizado el pago de</w:t>
      </w:r>
      <w:r w:rsidR="00713F20" w:rsidRPr="00FA380C">
        <w:rPr>
          <w:rFonts w:asciiTheme="majorHAnsi" w:hAnsiTheme="majorHAnsi"/>
          <w:sz w:val="20"/>
          <w:szCs w:val="20"/>
          <w:lang w:val="es-AR"/>
        </w:rPr>
        <w:t xml:space="preserve">l </w:t>
      </w:r>
      <w:r w:rsidR="00B93D54" w:rsidRPr="00FA380C">
        <w:rPr>
          <w:rFonts w:asciiTheme="majorHAnsi" w:hAnsiTheme="majorHAnsi"/>
          <w:i/>
          <w:iCs/>
          <w:sz w:val="20"/>
          <w:szCs w:val="20"/>
          <w:lang w:val="es-AR"/>
        </w:rPr>
        <w:t>precatóri</w:t>
      </w:r>
      <w:r w:rsidR="00713F20" w:rsidRPr="00FA380C">
        <w:rPr>
          <w:rFonts w:asciiTheme="majorHAnsi" w:hAnsiTheme="majorHAnsi"/>
          <w:i/>
          <w:iCs/>
          <w:sz w:val="20"/>
          <w:szCs w:val="20"/>
          <w:lang w:val="es-AR"/>
        </w:rPr>
        <w:t>o</w:t>
      </w:r>
      <w:r w:rsidR="00B93D54" w:rsidRPr="00FA380C">
        <w:rPr>
          <w:rFonts w:asciiTheme="majorHAnsi" w:hAnsiTheme="majorHAnsi"/>
          <w:sz w:val="20"/>
          <w:szCs w:val="20"/>
          <w:lang w:val="es-AR"/>
        </w:rPr>
        <w:t>, con el cómputo de interés para compensar el período de tardanza</w:t>
      </w:r>
      <w:r w:rsidR="00713F20" w:rsidRPr="00FA380C">
        <w:rPr>
          <w:rFonts w:asciiTheme="majorHAnsi" w:hAnsiTheme="majorHAnsi"/>
          <w:sz w:val="20"/>
          <w:szCs w:val="20"/>
          <w:lang w:val="es-AR"/>
        </w:rPr>
        <w:t>,</w:t>
      </w:r>
      <w:r w:rsidR="00B93D54" w:rsidRPr="00FA380C">
        <w:rPr>
          <w:rFonts w:asciiTheme="majorHAnsi" w:hAnsiTheme="majorHAnsi"/>
          <w:sz w:val="20"/>
          <w:szCs w:val="20"/>
          <w:lang w:val="es-AR"/>
        </w:rPr>
        <w:t xml:space="preserve"> “</w:t>
      </w:r>
      <w:r w:rsidR="00B93D54" w:rsidRPr="00FA380C">
        <w:rPr>
          <w:rFonts w:asciiTheme="majorHAnsi" w:hAnsiTheme="majorHAnsi"/>
          <w:i/>
          <w:iCs/>
          <w:sz w:val="20"/>
          <w:szCs w:val="20"/>
          <w:lang w:val="es-AR"/>
        </w:rPr>
        <w:t>razones suficientes para que la petición sea archivada</w:t>
      </w:r>
      <w:r w:rsidR="00B93D54" w:rsidRPr="00FA380C">
        <w:rPr>
          <w:rFonts w:asciiTheme="majorHAnsi" w:hAnsiTheme="majorHAnsi"/>
          <w:sz w:val="20"/>
          <w:szCs w:val="20"/>
          <w:lang w:val="es-AR"/>
        </w:rPr>
        <w:t xml:space="preserve">”. </w:t>
      </w:r>
    </w:p>
    <w:p w14:paraId="6D782D72" w14:textId="2016C2B7" w:rsidR="00F85469" w:rsidRPr="00FA380C" w:rsidRDefault="00713F20" w:rsidP="00F854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ES"/>
        </w:rPr>
        <w:t>Finalmente</w:t>
      </w:r>
      <w:r w:rsidR="00F85469" w:rsidRPr="00FA380C">
        <w:rPr>
          <w:rFonts w:asciiTheme="majorHAnsi" w:hAnsiTheme="majorHAnsi"/>
          <w:sz w:val="20"/>
          <w:szCs w:val="20"/>
          <w:lang w:val="es-ES"/>
        </w:rPr>
        <w:t xml:space="preserve">, </w:t>
      </w:r>
      <w:r w:rsidRPr="00FA380C">
        <w:rPr>
          <w:rFonts w:asciiTheme="majorHAnsi" w:hAnsiTheme="majorHAnsi"/>
          <w:sz w:val="20"/>
          <w:szCs w:val="20"/>
          <w:lang w:val="es-ES"/>
        </w:rPr>
        <w:t xml:space="preserve">con respecto al alegato de la presunta víctima de violación del orden cronológico en el pago de los </w:t>
      </w:r>
      <w:r w:rsidRPr="00FA380C">
        <w:rPr>
          <w:rFonts w:asciiTheme="majorHAnsi" w:hAnsiTheme="majorHAnsi"/>
          <w:i/>
          <w:iCs/>
          <w:sz w:val="20"/>
          <w:szCs w:val="20"/>
          <w:lang w:val="es-ES"/>
        </w:rPr>
        <w:t>precatórios</w:t>
      </w:r>
      <w:r w:rsidRPr="00FA380C">
        <w:rPr>
          <w:rFonts w:asciiTheme="majorHAnsi" w:hAnsiTheme="majorHAnsi"/>
          <w:sz w:val="20"/>
          <w:szCs w:val="20"/>
          <w:lang w:val="es-ES"/>
        </w:rPr>
        <w:t>,</w:t>
      </w:r>
      <w:r w:rsidR="00607776" w:rsidRPr="00FA380C">
        <w:rPr>
          <w:rFonts w:asciiTheme="majorHAnsi" w:hAnsiTheme="majorHAnsi"/>
          <w:sz w:val="20"/>
          <w:szCs w:val="20"/>
          <w:lang w:val="es-AR"/>
        </w:rPr>
        <w:t xml:space="preserve"> </w:t>
      </w:r>
      <w:r w:rsidRPr="00FA380C">
        <w:rPr>
          <w:rFonts w:asciiTheme="majorHAnsi" w:hAnsiTheme="majorHAnsi"/>
          <w:sz w:val="20"/>
          <w:szCs w:val="20"/>
          <w:lang w:val="es-AR"/>
        </w:rPr>
        <w:t xml:space="preserve">refiere que </w:t>
      </w:r>
      <w:r w:rsidR="00F85469" w:rsidRPr="00FA380C">
        <w:rPr>
          <w:rFonts w:asciiTheme="majorHAnsi" w:hAnsiTheme="majorHAnsi"/>
          <w:sz w:val="20"/>
          <w:szCs w:val="20"/>
          <w:lang w:val="es-AR"/>
        </w:rPr>
        <w:t xml:space="preserve">esta </w:t>
      </w:r>
      <w:r w:rsidR="00607776" w:rsidRPr="00FA380C">
        <w:rPr>
          <w:rFonts w:asciiTheme="majorHAnsi" w:hAnsiTheme="majorHAnsi"/>
          <w:sz w:val="20"/>
          <w:szCs w:val="20"/>
          <w:lang w:val="es-AR"/>
        </w:rPr>
        <w:t>no demostró el agotamiento de los recursos internos. Detalla que, la solicitud de secuestro de verbas del municipio de Osasco interpuest</w:t>
      </w:r>
      <w:r w:rsidR="00170F13" w:rsidRPr="00FA380C">
        <w:rPr>
          <w:rFonts w:asciiTheme="majorHAnsi" w:hAnsiTheme="majorHAnsi"/>
          <w:sz w:val="20"/>
          <w:szCs w:val="20"/>
          <w:lang w:val="es-AR"/>
        </w:rPr>
        <w:t>a</w:t>
      </w:r>
      <w:r w:rsidR="00607776" w:rsidRPr="00FA380C">
        <w:rPr>
          <w:rFonts w:asciiTheme="majorHAnsi" w:hAnsiTheme="majorHAnsi"/>
          <w:sz w:val="20"/>
          <w:szCs w:val="20"/>
          <w:lang w:val="es-AR"/>
        </w:rPr>
        <w:t xml:space="preserve"> por la presunta </w:t>
      </w:r>
      <w:r w:rsidR="00F85469" w:rsidRPr="00FA380C">
        <w:rPr>
          <w:rFonts w:asciiTheme="majorHAnsi" w:hAnsiTheme="majorHAnsi"/>
          <w:sz w:val="20"/>
          <w:szCs w:val="20"/>
          <w:lang w:val="es-AR"/>
        </w:rPr>
        <w:t>víctima</w:t>
      </w:r>
      <w:r w:rsidR="00607776" w:rsidRPr="00FA380C">
        <w:rPr>
          <w:rFonts w:asciiTheme="majorHAnsi" w:hAnsiTheme="majorHAnsi"/>
          <w:sz w:val="20"/>
          <w:szCs w:val="20"/>
          <w:lang w:val="es-AR"/>
        </w:rPr>
        <w:t xml:space="preserve"> fue rechazad</w:t>
      </w:r>
      <w:r w:rsidR="00170F13" w:rsidRPr="00FA380C">
        <w:rPr>
          <w:rFonts w:asciiTheme="majorHAnsi" w:hAnsiTheme="majorHAnsi"/>
          <w:sz w:val="20"/>
          <w:szCs w:val="20"/>
          <w:lang w:val="es-AR"/>
        </w:rPr>
        <w:t>a</w:t>
      </w:r>
      <w:r w:rsidR="00607776" w:rsidRPr="00FA380C">
        <w:rPr>
          <w:rFonts w:asciiTheme="majorHAnsi" w:hAnsiTheme="majorHAnsi"/>
          <w:sz w:val="20"/>
          <w:szCs w:val="20"/>
          <w:lang w:val="es-AR"/>
        </w:rPr>
        <w:t xml:space="preserve"> de manera fundamentada, así como su recurso ordinario</w:t>
      </w:r>
      <w:r w:rsidR="00D535EE" w:rsidRPr="00FA380C">
        <w:rPr>
          <w:rFonts w:asciiTheme="majorHAnsi" w:hAnsiTheme="majorHAnsi"/>
          <w:sz w:val="20"/>
          <w:szCs w:val="20"/>
          <w:lang w:val="es-AR"/>
        </w:rPr>
        <w:t>,</w:t>
      </w:r>
      <w:r w:rsidR="00607776" w:rsidRPr="00FA380C">
        <w:rPr>
          <w:rFonts w:asciiTheme="majorHAnsi" w:hAnsiTheme="majorHAnsi"/>
          <w:sz w:val="20"/>
          <w:szCs w:val="20"/>
          <w:lang w:val="es-AR"/>
        </w:rPr>
        <w:t xml:space="preserve"> que </w:t>
      </w:r>
      <w:r w:rsidR="00D535EE" w:rsidRPr="00FA380C">
        <w:rPr>
          <w:rFonts w:asciiTheme="majorHAnsi" w:hAnsiTheme="majorHAnsi"/>
          <w:sz w:val="20"/>
          <w:szCs w:val="20"/>
          <w:lang w:val="es-AR"/>
        </w:rPr>
        <w:t>fue</w:t>
      </w:r>
      <w:r w:rsidR="00607776" w:rsidRPr="00FA380C">
        <w:rPr>
          <w:rFonts w:asciiTheme="majorHAnsi" w:hAnsiTheme="majorHAnsi"/>
          <w:sz w:val="20"/>
          <w:szCs w:val="20"/>
          <w:lang w:val="es-AR"/>
        </w:rPr>
        <w:t xml:space="preserve"> rechazado </w:t>
      </w:r>
      <w:r w:rsidRPr="00FA380C">
        <w:rPr>
          <w:rFonts w:asciiTheme="majorHAnsi" w:hAnsiTheme="majorHAnsi"/>
          <w:sz w:val="20"/>
          <w:szCs w:val="20"/>
          <w:lang w:val="es-AR"/>
        </w:rPr>
        <w:t xml:space="preserve">por </w:t>
      </w:r>
      <w:r w:rsidR="00607776" w:rsidRPr="00FA380C">
        <w:rPr>
          <w:rFonts w:asciiTheme="majorHAnsi" w:hAnsiTheme="majorHAnsi"/>
          <w:sz w:val="20"/>
          <w:szCs w:val="20"/>
          <w:lang w:val="es-AR"/>
        </w:rPr>
        <w:t xml:space="preserve">no ser el recurso adecuado, según el </w:t>
      </w:r>
      <w:r w:rsidR="00F85469" w:rsidRPr="00FA380C">
        <w:rPr>
          <w:rFonts w:asciiTheme="majorHAnsi" w:hAnsiTheme="majorHAnsi"/>
          <w:sz w:val="20"/>
          <w:szCs w:val="20"/>
          <w:lang w:val="es-AR"/>
        </w:rPr>
        <w:t>artículo61.c</w:t>
      </w:r>
      <w:r w:rsidR="00F85469" w:rsidRPr="00FA380C">
        <w:rPr>
          <w:rStyle w:val="FootnoteReference"/>
          <w:rFonts w:asciiTheme="majorHAnsi" w:hAnsiTheme="majorHAnsi"/>
          <w:sz w:val="20"/>
          <w:szCs w:val="20"/>
          <w:lang w:val="es-AR"/>
        </w:rPr>
        <w:footnoteReference w:id="7"/>
      </w:r>
      <w:r w:rsidR="00F85469" w:rsidRPr="00FA380C">
        <w:rPr>
          <w:rFonts w:asciiTheme="majorHAnsi" w:hAnsiTheme="majorHAnsi"/>
          <w:sz w:val="20"/>
          <w:szCs w:val="20"/>
          <w:lang w:val="es-AR"/>
        </w:rPr>
        <w:t xml:space="preserve"> del </w:t>
      </w:r>
      <w:r w:rsidR="00607776" w:rsidRPr="00FA380C">
        <w:rPr>
          <w:rFonts w:asciiTheme="majorHAnsi" w:hAnsiTheme="majorHAnsi"/>
          <w:sz w:val="20"/>
          <w:szCs w:val="20"/>
          <w:lang w:val="es-AR"/>
        </w:rPr>
        <w:t>reglamento interno del Tribunal</w:t>
      </w:r>
      <w:r w:rsidR="00F85469" w:rsidRPr="00FA380C">
        <w:rPr>
          <w:rFonts w:asciiTheme="majorHAnsi" w:hAnsiTheme="majorHAnsi"/>
          <w:sz w:val="20"/>
          <w:szCs w:val="20"/>
          <w:lang w:val="es-AR"/>
        </w:rPr>
        <w:t xml:space="preserve">. Ante lo anterior, sostiene que a pesar de que el presidente del </w:t>
      </w:r>
      <w:r w:rsidR="00D535EE" w:rsidRPr="00FA380C">
        <w:rPr>
          <w:rFonts w:asciiTheme="majorHAnsi" w:hAnsiTheme="majorHAnsi"/>
          <w:sz w:val="20"/>
          <w:szCs w:val="20"/>
          <w:lang w:val="es-AR"/>
        </w:rPr>
        <w:t>T</w:t>
      </w:r>
      <w:r w:rsidR="00F85469" w:rsidRPr="00FA380C">
        <w:rPr>
          <w:rFonts w:asciiTheme="majorHAnsi" w:hAnsiTheme="majorHAnsi"/>
          <w:sz w:val="20"/>
          <w:szCs w:val="20"/>
          <w:lang w:val="es-AR"/>
        </w:rPr>
        <w:t>ribunal indicó cuál era el medio procesal</w:t>
      </w:r>
      <w:r w:rsidR="00F85469" w:rsidRPr="00FA380C">
        <w:rPr>
          <w:rFonts w:asciiTheme="majorHAnsi" w:hAnsiTheme="majorHAnsi"/>
          <w:sz w:val="20"/>
          <w:szCs w:val="20"/>
          <w:lang w:val="es-ES"/>
        </w:rPr>
        <w:t xml:space="preserve"> </w:t>
      </w:r>
      <w:r w:rsidR="00F85469" w:rsidRPr="00FA380C">
        <w:rPr>
          <w:rFonts w:asciiTheme="majorHAnsi" w:hAnsiTheme="majorHAnsi"/>
          <w:sz w:val="20"/>
          <w:szCs w:val="20"/>
          <w:lang w:val="es-AR"/>
        </w:rPr>
        <w:t>eficaz, no se establece en la petición que el instrumento</w:t>
      </w:r>
      <w:r w:rsidR="00F85469" w:rsidRPr="00FA380C">
        <w:rPr>
          <w:rFonts w:asciiTheme="majorHAnsi" w:hAnsiTheme="majorHAnsi"/>
          <w:sz w:val="20"/>
          <w:szCs w:val="20"/>
          <w:lang w:val="es-ES"/>
        </w:rPr>
        <w:t xml:space="preserve"> </w:t>
      </w:r>
      <w:r w:rsidR="00F85469" w:rsidRPr="00FA380C">
        <w:rPr>
          <w:rFonts w:asciiTheme="majorHAnsi" w:hAnsiTheme="majorHAnsi"/>
          <w:sz w:val="20"/>
          <w:szCs w:val="20"/>
          <w:lang w:val="es-AR"/>
        </w:rPr>
        <w:t>correcto se ha</w:t>
      </w:r>
      <w:r w:rsidR="00170F13" w:rsidRPr="00FA380C">
        <w:rPr>
          <w:rFonts w:asciiTheme="majorHAnsi" w:hAnsiTheme="majorHAnsi"/>
          <w:sz w:val="20"/>
          <w:szCs w:val="20"/>
          <w:lang w:val="es-AR"/>
        </w:rPr>
        <w:t>ya</w:t>
      </w:r>
      <w:r w:rsidR="00F85469" w:rsidRPr="00FA380C">
        <w:rPr>
          <w:rFonts w:asciiTheme="majorHAnsi" w:hAnsiTheme="majorHAnsi"/>
          <w:sz w:val="20"/>
          <w:szCs w:val="20"/>
          <w:lang w:val="es-AR"/>
        </w:rPr>
        <w:t xml:space="preserve"> gestionado y agotado</w:t>
      </w:r>
      <w:r w:rsidRPr="00FA380C">
        <w:rPr>
          <w:rFonts w:asciiTheme="majorHAnsi" w:hAnsiTheme="majorHAnsi"/>
          <w:sz w:val="20"/>
          <w:szCs w:val="20"/>
          <w:lang w:val="es-AR"/>
        </w:rPr>
        <w:t>. Luego,</w:t>
      </w:r>
      <w:r w:rsidR="00F85469" w:rsidRPr="00FA380C">
        <w:rPr>
          <w:rFonts w:asciiTheme="majorHAnsi" w:hAnsiTheme="majorHAnsi"/>
          <w:sz w:val="20"/>
          <w:szCs w:val="20"/>
          <w:lang w:val="es-AR"/>
        </w:rPr>
        <w:t xml:space="preserve"> </w:t>
      </w:r>
      <w:r w:rsidR="00AD4170" w:rsidRPr="00FA380C">
        <w:rPr>
          <w:rFonts w:asciiTheme="majorHAnsi" w:hAnsiTheme="majorHAnsi"/>
          <w:sz w:val="20"/>
          <w:szCs w:val="20"/>
          <w:lang w:val="es-AR"/>
        </w:rPr>
        <w:t xml:space="preserve">afirma que </w:t>
      </w:r>
      <w:r w:rsidR="00D535EE" w:rsidRPr="00FA380C">
        <w:rPr>
          <w:rFonts w:asciiTheme="majorHAnsi" w:hAnsiTheme="majorHAnsi"/>
          <w:sz w:val="20"/>
          <w:szCs w:val="20"/>
          <w:lang w:val="es-AR"/>
        </w:rPr>
        <w:t>mencionada</w:t>
      </w:r>
      <w:r w:rsidR="00F85469" w:rsidRPr="00FA380C">
        <w:rPr>
          <w:rFonts w:asciiTheme="majorHAnsi" w:hAnsiTheme="majorHAnsi"/>
          <w:sz w:val="20"/>
          <w:szCs w:val="20"/>
          <w:lang w:val="es-AR"/>
        </w:rPr>
        <w:t xml:space="preserve"> situación impone la inadmisibilidad de la petición, por incumplimiento del requisito </w:t>
      </w:r>
      <w:r w:rsidRPr="00FA380C">
        <w:rPr>
          <w:rFonts w:asciiTheme="majorHAnsi" w:hAnsiTheme="majorHAnsi"/>
          <w:sz w:val="20"/>
          <w:szCs w:val="20"/>
          <w:lang w:val="es-AR"/>
        </w:rPr>
        <w:t xml:space="preserve">en </w:t>
      </w:r>
      <w:r w:rsidR="00F85469" w:rsidRPr="00FA380C">
        <w:rPr>
          <w:rFonts w:asciiTheme="majorHAnsi" w:hAnsiTheme="majorHAnsi"/>
          <w:sz w:val="20"/>
          <w:szCs w:val="20"/>
          <w:lang w:val="es-AR"/>
        </w:rPr>
        <w:t>el artículo 46.1.a</w:t>
      </w:r>
      <w:r w:rsidR="00FF29F3">
        <w:rPr>
          <w:rFonts w:asciiTheme="majorHAnsi" w:hAnsiTheme="majorHAnsi"/>
          <w:sz w:val="20"/>
          <w:szCs w:val="20"/>
          <w:lang w:val="es-AR"/>
        </w:rPr>
        <w:t>)</w:t>
      </w:r>
      <w:r w:rsidR="00F85469" w:rsidRPr="00FA380C">
        <w:rPr>
          <w:rFonts w:asciiTheme="majorHAnsi" w:hAnsiTheme="majorHAnsi"/>
          <w:sz w:val="20"/>
          <w:szCs w:val="20"/>
          <w:lang w:val="es-AR"/>
        </w:rPr>
        <w:t xml:space="preserve"> de la CADH</w:t>
      </w:r>
      <w:r w:rsidR="00AD4170" w:rsidRPr="00FA380C">
        <w:rPr>
          <w:rFonts w:asciiTheme="majorHAnsi" w:hAnsiTheme="majorHAnsi"/>
          <w:sz w:val="20"/>
          <w:szCs w:val="20"/>
          <w:lang w:val="es-AR"/>
        </w:rPr>
        <w:t>.</w:t>
      </w:r>
    </w:p>
    <w:p w14:paraId="6F4D4171" w14:textId="5D3B164C" w:rsidR="003239B8" w:rsidRPr="00FA380C"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FA380C">
        <w:rPr>
          <w:rFonts w:asciiTheme="majorHAnsi" w:eastAsia="Cambria" w:hAnsiTheme="majorHAnsi" w:cs="Cambria"/>
          <w:b/>
          <w:bCs/>
          <w:color w:val="000000"/>
          <w:sz w:val="20"/>
          <w:szCs w:val="20"/>
          <w:u w:color="000000"/>
          <w:lang w:val="es-ES" w:eastAsia="es-ES"/>
        </w:rPr>
        <w:t>VI.</w:t>
      </w:r>
      <w:r w:rsidRPr="00FA380C">
        <w:rPr>
          <w:rFonts w:asciiTheme="majorHAnsi" w:eastAsia="Cambria" w:hAnsiTheme="majorHAnsi" w:cs="Cambria"/>
          <w:b/>
          <w:bCs/>
          <w:color w:val="000000"/>
          <w:sz w:val="20"/>
          <w:szCs w:val="20"/>
          <w:u w:color="000000"/>
          <w:lang w:val="es-ES" w:eastAsia="es-ES"/>
        </w:rPr>
        <w:tab/>
      </w:r>
      <w:r w:rsidR="004A6A54" w:rsidRPr="00FA380C">
        <w:rPr>
          <w:rFonts w:asciiTheme="majorHAnsi" w:hAnsiTheme="majorHAnsi"/>
          <w:b/>
          <w:bCs/>
          <w:sz w:val="20"/>
          <w:szCs w:val="20"/>
          <w:lang w:val="es-ES_tradnl"/>
        </w:rPr>
        <w:t xml:space="preserve">ANÁLISIS DE </w:t>
      </w:r>
      <w:r w:rsidR="00C21FEF" w:rsidRPr="00FA380C">
        <w:rPr>
          <w:rFonts w:asciiTheme="majorHAnsi" w:hAnsiTheme="majorHAnsi"/>
          <w:b/>
          <w:sz w:val="20"/>
          <w:szCs w:val="20"/>
          <w:lang w:val="es-ES"/>
        </w:rPr>
        <w:t>AGOTAMIENTO DE LOS RECURSOS INTERNOS Y PLAZO DE PRESENTACIÓN</w:t>
      </w:r>
      <w:r w:rsidR="00C21FEF" w:rsidRPr="00FA380C">
        <w:rPr>
          <w:rFonts w:asciiTheme="majorHAnsi" w:eastAsia="Cambria" w:hAnsiTheme="majorHAnsi" w:cs="Cambria"/>
          <w:b/>
          <w:bCs/>
          <w:color w:val="000000"/>
          <w:sz w:val="20"/>
          <w:szCs w:val="20"/>
          <w:u w:color="000000"/>
          <w:lang w:val="es-ES" w:eastAsia="es-ES"/>
        </w:rPr>
        <w:t xml:space="preserve"> </w:t>
      </w:r>
    </w:p>
    <w:p w14:paraId="646F5748" w14:textId="36AB2E91" w:rsidR="00BE33D7" w:rsidRPr="00FA380C" w:rsidRDefault="00D32934" w:rsidP="00BE33D7">
      <w:pPr>
        <w:pStyle w:val="ListParagraph"/>
        <w:numPr>
          <w:ilvl w:val="0"/>
          <w:numId w:val="103"/>
        </w:numPr>
        <w:spacing w:before="240" w:after="240"/>
        <w:jc w:val="both"/>
        <w:rPr>
          <w:rStyle w:val="Emphasis"/>
          <w:rFonts w:asciiTheme="majorHAnsi" w:hAnsiTheme="majorHAnsi"/>
          <w:i w:val="0"/>
          <w:iCs w:val="0"/>
          <w:sz w:val="20"/>
          <w:szCs w:val="20"/>
          <w:lang w:val="es-ES"/>
        </w:rPr>
      </w:pPr>
      <w:r w:rsidRPr="00FA380C">
        <w:rPr>
          <w:rFonts w:asciiTheme="majorHAnsi" w:hAnsiTheme="majorHAnsi"/>
          <w:sz w:val="20"/>
          <w:szCs w:val="20"/>
          <w:lang w:val="es-ES"/>
        </w:rPr>
        <w:t>De la información aportada</w:t>
      </w:r>
      <w:r w:rsidR="00D535EE" w:rsidRPr="00FA380C">
        <w:rPr>
          <w:rFonts w:asciiTheme="majorHAnsi" w:hAnsiTheme="majorHAnsi"/>
          <w:sz w:val="20"/>
          <w:szCs w:val="20"/>
          <w:lang w:val="es-ES"/>
        </w:rPr>
        <w:t xml:space="preserve"> por ambas partes</w:t>
      </w:r>
      <w:r w:rsidRPr="00FA380C">
        <w:rPr>
          <w:rFonts w:asciiTheme="majorHAnsi" w:hAnsiTheme="majorHAnsi"/>
          <w:sz w:val="20"/>
          <w:szCs w:val="20"/>
          <w:lang w:val="es-ES"/>
        </w:rPr>
        <w:t xml:space="preserve"> se observa que</w:t>
      </w:r>
      <w:r w:rsidR="00281494" w:rsidRPr="00FA380C">
        <w:rPr>
          <w:rFonts w:asciiTheme="majorHAnsi" w:hAnsiTheme="majorHAnsi"/>
          <w:sz w:val="20"/>
          <w:szCs w:val="20"/>
          <w:lang w:val="es-ES"/>
        </w:rPr>
        <w:t xml:space="preserve"> en 2002</w:t>
      </w:r>
      <w:r w:rsidR="00D535EE" w:rsidRPr="00FA380C">
        <w:rPr>
          <w:rFonts w:asciiTheme="majorHAnsi" w:hAnsiTheme="majorHAnsi"/>
          <w:sz w:val="20"/>
          <w:szCs w:val="20"/>
          <w:lang w:val="es-ES"/>
        </w:rPr>
        <w:t xml:space="preserve"> la parte peticionaria obtuvo sentencia favorable en </w:t>
      </w:r>
      <w:r w:rsidR="005203F3" w:rsidRPr="00FA380C">
        <w:rPr>
          <w:rFonts w:asciiTheme="majorHAnsi" w:hAnsiTheme="majorHAnsi"/>
          <w:sz w:val="20"/>
          <w:szCs w:val="20"/>
          <w:lang w:val="es-ES"/>
        </w:rPr>
        <w:t>la</w:t>
      </w:r>
      <w:r w:rsidR="00D535EE" w:rsidRPr="00FA380C">
        <w:rPr>
          <w:rFonts w:asciiTheme="majorHAnsi" w:hAnsiTheme="majorHAnsi"/>
          <w:sz w:val="20"/>
          <w:szCs w:val="20"/>
          <w:lang w:val="es-ES"/>
        </w:rPr>
        <w:t xml:space="preserve"> Acción Laboral, </w:t>
      </w:r>
      <w:r w:rsidR="00E06A9B" w:rsidRPr="00FA380C">
        <w:rPr>
          <w:rFonts w:asciiTheme="majorHAnsi" w:hAnsiTheme="majorHAnsi"/>
          <w:sz w:val="20"/>
          <w:szCs w:val="20"/>
          <w:lang w:val="es-ES"/>
        </w:rPr>
        <w:t xml:space="preserve">realizó solicitud de </w:t>
      </w:r>
      <w:r w:rsidR="00E06A9B" w:rsidRPr="00FA380C">
        <w:rPr>
          <w:rFonts w:asciiTheme="majorHAnsi" w:hAnsiTheme="majorHAnsi"/>
          <w:i/>
          <w:iCs/>
          <w:sz w:val="20"/>
          <w:szCs w:val="20"/>
          <w:lang w:val="es-ES"/>
        </w:rPr>
        <w:t>precatório</w:t>
      </w:r>
      <w:r w:rsidR="00E06A9B" w:rsidRPr="00FA380C">
        <w:rPr>
          <w:rFonts w:asciiTheme="majorHAnsi" w:hAnsiTheme="majorHAnsi"/>
          <w:sz w:val="20"/>
          <w:szCs w:val="20"/>
          <w:lang w:val="es-ES"/>
        </w:rPr>
        <w:t xml:space="preserve"> en 2007, y también obtuvo sentencia favorable </w:t>
      </w:r>
      <w:r w:rsidR="00D535EE" w:rsidRPr="00FA380C">
        <w:rPr>
          <w:rFonts w:asciiTheme="majorHAnsi" w:hAnsiTheme="majorHAnsi"/>
          <w:sz w:val="20"/>
          <w:szCs w:val="20"/>
          <w:lang w:val="es-ES"/>
        </w:rPr>
        <w:t>en</w:t>
      </w:r>
      <w:r w:rsidRPr="00FA380C">
        <w:rPr>
          <w:rFonts w:asciiTheme="majorHAnsi" w:hAnsiTheme="majorHAnsi"/>
          <w:sz w:val="20"/>
          <w:szCs w:val="20"/>
          <w:lang w:val="es-ES"/>
        </w:rPr>
        <w:t xml:space="preserve"> </w:t>
      </w:r>
      <w:r w:rsidR="00D535EE" w:rsidRPr="00FA380C">
        <w:rPr>
          <w:rFonts w:asciiTheme="majorHAnsi" w:hAnsiTheme="majorHAnsi"/>
          <w:sz w:val="20"/>
          <w:szCs w:val="20"/>
          <w:lang w:val="es-ES"/>
        </w:rPr>
        <w:t xml:space="preserve">la </w:t>
      </w:r>
      <w:r w:rsidRPr="00FA380C">
        <w:rPr>
          <w:rFonts w:asciiTheme="majorHAnsi" w:hAnsiTheme="majorHAnsi"/>
          <w:sz w:val="20"/>
          <w:szCs w:val="20"/>
          <w:lang w:val="es-ES"/>
        </w:rPr>
        <w:t>acción de intervención</w:t>
      </w:r>
      <w:r w:rsidR="00E06A9B" w:rsidRPr="00FA380C">
        <w:rPr>
          <w:rFonts w:asciiTheme="majorHAnsi" w:hAnsiTheme="majorHAnsi"/>
          <w:sz w:val="20"/>
          <w:szCs w:val="20"/>
          <w:lang w:val="es-ES"/>
        </w:rPr>
        <w:t xml:space="preserve"> en 2010</w:t>
      </w:r>
      <w:r w:rsidRPr="00FA380C">
        <w:rPr>
          <w:rStyle w:val="Emphasis"/>
          <w:rFonts w:asciiTheme="majorHAnsi" w:hAnsiTheme="majorHAnsi" w:cs="Arial"/>
          <w:i w:val="0"/>
          <w:iCs w:val="0"/>
          <w:sz w:val="20"/>
          <w:szCs w:val="20"/>
          <w:shd w:val="clear" w:color="auto" w:fill="FFFFFF"/>
          <w:lang w:val="es-ES"/>
        </w:rPr>
        <w:t xml:space="preserve">. Después de </w:t>
      </w:r>
      <w:r w:rsidR="005203F3" w:rsidRPr="00FA380C">
        <w:rPr>
          <w:rStyle w:val="Emphasis"/>
          <w:rFonts w:asciiTheme="majorHAnsi" w:hAnsiTheme="majorHAnsi" w:cs="Arial"/>
          <w:i w:val="0"/>
          <w:iCs w:val="0"/>
          <w:sz w:val="20"/>
          <w:szCs w:val="20"/>
          <w:shd w:val="clear" w:color="auto" w:fill="FFFFFF"/>
          <w:lang w:val="es-ES"/>
        </w:rPr>
        <w:t>esta última</w:t>
      </w:r>
      <w:r w:rsidRPr="00FA380C">
        <w:rPr>
          <w:rStyle w:val="Emphasis"/>
          <w:rFonts w:asciiTheme="majorHAnsi" w:hAnsiTheme="majorHAnsi" w:cs="Arial"/>
          <w:i w:val="0"/>
          <w:iCs w:val="0"/>
          <w:sz w:val="20"/>
          <w:szCs w:val="20"/>
          <w:shd w:val="clear" w:color="auto" w:fill="FFFFFF"/>
          <w:lang w:val="es-ES"/>
        </w:rPr>
        <w:t xml:space="preserve"> </w:t>
      </w:r>
      <w:r w:rsidR="007A5EA2" w:rsidRPr="00FA380C">
        <w:rPr>
          <w:rStyle w:val="Emphasis"/>
          <w:rFonts w:asciiTheme="majorHAnsi" w:hAnsiTheme="majorHAnsi" w:cs="Arial"/>
          <w:i w:val="0"/>
          <w:iCs w:val="0"/>
          <w:sz w:val="20"/>
          <w:szCs w:val="20"/>
          <w:shd w:val="clear" w:color="auto" w:fill="FFFFFF"/>
          <w:lang w:val="es-ES"/>
        </w:rPr>
        <w:t>a</w:t>
      </w:r>
      <w:r w:rsidRPr="00FA380C">
        <w:rPr>
          <w:rStyle w:val="Emphasis"/>
          <w:rFonts w:asciiTheme="majorHAnsi" w:hAnsiTheme="majorHAnsi" w:cs="Arial"/>
          <w:i w:val="0"/>
          <w:iCs w:val="0"/>
          <w:sz w:val="20"/>
          <w:szCs w:val="20"/>
          <w:shd w:val="clear" w:color="auto" w:fill="FFFFFF"/>
          <w:lang w:val="es-ES"/>
        </w:rPr>
        <w:t xml:space="preserve">cción, y ante la presunta </w:t>
      </w:r>
      <w:r w:rsidR="00D87E0B" w:rsidRPr="00FA380C">
        <w:rPr>
          <w:rStyle w:val="Emphasis"/>
          <w:rFonts w:asciiTheme="majorHAnsi" w:hAnsiTheme="majorHAnsi" w:cs="Arial"/>
          <w:i w:val="0"/>
          <w:iCs w:val="0"/>
          <w:sz w:val="20"/>
          <w:szCs w:val="20"/>
          <w:shd w:val="clear" w:color="auto" w:fill="FFFFFF"/>
          <w:lang w:val="es-ES"/>
        </w:rPr>
        <w:t>violación</w:t>
      </w:r>
      <w:r w:rsidRPr="00FA380C">
        <w:rPr>
          <w:rStyle w:val="Emphasis"/>
          <w:rFonts w:asciiTheme="majorHAnsi" w:hAnsiTheme="majorHAnsi" w:cs="Arial"/>
          <w:i w:val="0"/>
          <w:iCs w:val="0"/>
          <w:sz w:val="20"/>
          <w:szCs w:val="20"/>
          <w:shd w:val="clear" w:color="auto" w:fill="FFFFFF"/>
          <w:lang w:val="es-ES"/>
        </w:rPr>
        <w:t xml:space="preserve"> del orden cronológico en el pago de los </w:t>
      </w:r>
      <w:r w:rsidRPr="00FA380C">
        <w:rPr>
          <w:rStyle w:val="Emphasis"/>
          <w:rFonts w:asciiTheme="majorHAnsi" w:hAnsiTheme="majorHAnsi" w:cs="Arial"/>
          <w:sz w:val="20"/>
          <w:szCs w:val="20"/>
          <w:shd w:val="clear" w:color="auto" w:fill="FFFFFF"/>
          <w:lang w:val="es-ES"/>
        </w:rPr>
        <w:t>precatórios</w:t>
      </w:r>
      <w:r w:rsidRPr="00FA380C">
        <w:rPr>
          <w:rStyle w:val="Emphasis"/>
          <w:rFonts w:asciiTheme="majorHAnsi" w:hAnsiTheme="majorHAnsi" w:cs="Arial"/>
          <w:i w:val="0"/>
          <w:iCs w:val="0"/>
          <w:sz w:val="20"/>
          <w:szCs w:val="20"/>
          <w:shd w:val="clear" w:color="auto" w:fill="FFFFFF"/>
          <w:lang w:val="es-ES"/>
        </w:rPr>
        <w:t>,</w:t>
      </w:r>
      <w:r w:rsidR="00D87E0B" w:rsidRPr="00FA380C">
        <w:rPr>
          <w:rStyle w:val="Emphasis"/>
          <w:rFonts w:asciiTheme="majorHAnsi" w:hAnsiTheme="majorHAnsi" w:cs="Arial"/>
          <w:i w:val="0"/>
          <w:iCs w:val="0"/>
          <w:sz w:val="20"/>
          <w:szCs w:val="20"/>
          <w:shd w:val="clear" w:color="auto" w:fill="FFFFFF"/>
          <w:lang w:val="es-ES"/>
        </w:rPr>
        <w:t xml:space="preserve"> </w:t>
      </w:r>
      <w:r w:rsidRPr="00FA380C">
        <w:rPr>
          <w:rStyle w:val="Emphasis"/>
          <w:rFonts w:asciiTheme="majorHAnsi" w:hAnsiTheme="majorHAnsi" w:cs="Arial"/>
          <w:i w:val="0"/>
          <w:iCs w:val="0"/>
          <w:sz w:val="20"/>
          <w:szCs w:val="20"/>
          <w:shd w:val="clear" w:color="auto" w:fill="FFFFFF"/>
          <w:lang w:val="es-ES"/>
        </w:rPr>
        <w:t xml:space="preserve">interpuso </w:t>
      </w:r>
      <w:r w:rsidR="005203F3" w:rsidRPr="00FA380C">
        <w:rPr>
          <w:rStyle w:val="Emphasis"/>
          <w:rFonts w:asciiTheme="majorHAnsi" w:hAnsiTheme="majorHAnsi" w:cs="Arial"/>
          <w:i w:val="0"/>
          <w:iCs w:val="0"/>
          <w:sz w:val="20"/>
          <w:szCs w:val="20"/>
          <w:shd w:val="clear" w:color="auto" w:fill="FFFFFF"/>
          <w:lang w:val="es-ES"/>
        </w:rPr>
        <w:t xml:space="preserve">en 2015 </w:t>
      </w:r>
      <w:r w:rsidR="007A5EA2" w:rsidRPr="00FA380C">
        <w:rPr>
          <w:rStyle w:val="Emphasis"/>
          <w:rFonts w:asciiTheme="majorHAnsi" w:hAnsiTheme="majorHAnsi" w:cs="Arial"/>
          <w:i w:val="0"/>
          <w:iCs w:val="0"/>
          <w:sz w:val="20"/>
          <w:szCs w:val="20"/>
          <w:shd w:val="clear" w:color="auto" w:fill="FFFFFF"/>
          <w:lang w:val="es-ES"/>
        </w:rPr>
        <w:t xml:space="preserve">una </w:t>
      </w:r>
      <w:r w:rsidR="00D87E0B" w:rsidRPr="00FA380C">
        <w:rPr>
          <w:rStyle w:val="Emphasis"/>
          <w:rFonts w:asciiTheme="majorHAnsi" w:hAnsiTheme="majorHAnsi" w:cs="Arial"/>
          <w:i w:val="0"/>
          <w:iCs w:val="0"/>
          <w:sz w:val="20"/>
          <w:szCs w:val="20"/>
          <w:shd w:val="clear" w:color="auto" w:fill="FFFFFF"/>
          <w:lang w:val="es-ES"/>
        </w:rPr>
        <w:t>solicitud de secuestro de verbas del municipio de Osasco y recurso ordinario, ambos rechazados por el Tribunal de Apelación</w:t>
      </w:r>
      <w:r w:rsidR="0033581A" w:rsidRPr="00FA380C">
        <w:rPr>
          <w:rStyle w:val="Emphasis"/>
          <w:rFonts w:asciiTheme="majorHAnsi" w:hAnsiTheme="majorHAnsi" w:cs="Arial"/>
          <w:i w:val="0"/>
          <w:iCs w:val="0"/>
          <w:sz w:val="20"/>
          <w:szCs w:val="20"/>
          <w:shd w:val="clear" w:color="auto" w:fill="FFFFFF"/>
          <w:lang w:val="es-ES"/>
        </w:rPr>
        <w:t>. Sobre el recurso ordinario,</w:t>
      </w:r>
      <w:r w:rsidR="00D535EE" w:rsidRPr="00FA380C">
        <w:rPr>
          <w:rStyle w:val="Emphasis"/>
          <w:rFonts w:asciiTheme="majorHAnsi" w:hAnsiTheme="majorHAnsi" w:cs="Arial"/>
          <w:i w:val="0"/>
          <w:iCs w:val="0"/>
          <w:sz w:val="20"/>
          <w:szCs w:val="20"/>
          <w:shd w:val="clear" w:color="auto" w:fill="FFFFFF"/>
          <w:lang w:val="es-ES"/>
        </w:rPr>
        <w:t xml:space="preserve"> </w:t>
      </w:r>
      <w:r w:rsidR="00757A9A" w:rsidRPr="00FA380C">
        <w:rPr>
          <w:rStyle w:val="Emphasis"/>
          <w:rFonts w:asciiTheme="majorHAnsi" w:hAnsiTheme="majorHAnsi" w:cs="Arial"/>
          <w:i w:val="0"/>
          <w:iCs w:val="0"/>
          <w:sz w:val="20"/>
          <w:szCs w:val="20"/>
          <w:shd w:val="clear" w:color="auto" w:fill="FFFFFF"/>
          <w:lang w:val="es-ES"/>
        </w:rPr>
        <w:t xml:space="preserve">según lo informado, este </w:t>
      </w:r>
      <w:r w:rsidR="00D535EE" w:rsidRPr="00FA380C">
        <w:rPr>
          <w:rStyle w:val="Emphasis"/>
          <w:rFonts w:asciiTheme="majorHAnsi" w:hAnsiTheme="majorHAnsi" w:cs="Arial"/>
          <w:i w:val="0"/>
          <w:iCs w:val="0"/>
          <w:sz w:val="20"/>
          <w:szCs w:val="20"/>
          <w:shd w:val="clear" w:color="auto" w:fill="FFFFFF"/>
          <w:lang w:val="es-ES"/>
        </w:rPr>
        <w:t xml:space="preserve">fue </w:t>
      </w:r>
      <w:r w:rsidR="0033581A" w:rsidRPr="00FA380C">
        <w:rPr>
          <w:rStyle w:val="Emphasis"/>
          <w:rFonts w:asciiTheme="majorHAnsi" w:hAnsiTheme="majorHAnsi" w:cs="Arial"/>
          <w:i w:val="0"/>
          <w:iCs w:val="0"/>
          <w:sz w:val="20"/>
          <w:szCs w:val="20"/>
          <w:shd w:val="clear" w:color="auto" w:fill="FFFFFF"/>
          <w:lang w:val="es-ES"/>
        </w:rPr>
        <w:t xml:space="preserve">rechazado pues </w:t>
      </w:r>
      <w:r w:rsidR="00D87E0B" w:rsidRPr="00FA380C">
        <w:rPr>
          <w:rStyle w:val="Emphasis"/>
          <w:rFonts w:asciiTheme="majorHAnsi" w:hAnsiTheme="majorHAnsi" w:cs="Arial"/>
          <w:i w:val="0"/>
          <w:iCs w:val="0"/>
          <w:sz w:val="20"/>
          <w:szCs w:val="20"/>
          <w:shd w:val="clear" w:color="auto" w:fill="FFFFFF"/>
          <w:lang w:val="es-ES"/>
        </w:rPr>
        <w:t xml:space="preserve">no </w:t>
      </w:r>
      <w:r w:rsidR="00170F13" w:rsidRPr="00FA380C">
        <w:rPr>
          <w:rStyle w:val="Emphasis"/>
          <w:rFonts w:asciiTheme="majorHAnsi" w:hAnsiTheme="majorHAnsi" w:cs="Arial"/>
          <w:i w:val="0"/>
          <w:iCs w:val="0"/>
          <w:sz w:val="20"/>
          <w:szCs w:val="20"/>
          <w:shd w:val="clear" w:color="auto" w:fill="FFFFFF"/>
          <w:lang w:val="es-ES"/>
        </w:rPr>
        <w:t>sería</w:t>
      </w:r>
      <w:r w:rsidR="005203F3" w:rsidRPr="00FA380C">
        <w:rPr>
          <w:rStyle w:val="Emphasis"/>
          <w:rFonts w:asciiTheme="majorHAnsi" w:hAnsiTheme="majorHAnsi" w:cs="Arial"/>
          <w:i w:val="0"/>
          <w:iCs w:val="0"/>
          <w:sz w:val="20"/>
          <w:szCs w:val="20"/>
          <w:shd w:val="clear" w:color="auto" w:fill="FFFFFF"/>
          <w:lang w:val="es-ES"/>
        </w:rPr>
        <w:t xml:space="preserve"> </w:t>
      </w:r>
      <w:r w:rsidR="00170F13" w:rsidRPr="00FA380C">
        <w:rPr>
          <w:rStyle w:val="Emphasis"/>
          <w:rFonts w:asciiTheme="majorHAnsi" w:hAnsiTheme="majorHAnsi" w:cs="Arial"/>
          <w:i w:val="0"/>
          <w:iCs w:val="0"/>
          <w:sz w:val="20"/>
          <w:szCs w:val="20"/>
          <w:shd w:val="clear" w:color="auto" w:fill="FFFFFF"/>
          <w:lang w:val="es-ES"/>
        </w:rPr>
        <w:t>el</w:t>
      </w:r>
      <w:r w:rsidR="00D87E0B" w:rsidRPr="00FA380C">
        <w:rPr>
          <w:rStyle w:val="Emphasis"/>
          <w:rFonts w:asciiTheme="majorHAnsi" w:hAnsiTheme="majorHAnsi" w:cs="Arial"/>
          <w:i w:val="0"/>
          <w:iCs w:val="0"/>
          <w:sz w:val="20"/>
          <w:szCs w:val="20"/>
          <w:shd w:val="clear" w:color="auto" w:fill="FFFFFF"/>
          <w:lang w:val="es-ES"/>
        </w:rPr>
        <w:t xml:space="preserve"> instrumento idóneo y eficaz</w:t>
      </w:r>
      <w:r w:rsidR="00D535EE" w:rsidRPr="00FA380C">
        <w:rPr>
          <w:rStyle w:val="Emphasis"/>
          <w:rFonts w:asciiTheme="majorHAnsi" w:hAnsiTheme="majorHAnsi" w:cs="Arial"/>
          <w:i w:val="0"/>
          <w:iCs w:val="0"/>
          <w:sz w:val="20"/>
          <w:szCs w:val="20"/>
          <w:shd w:val="clear" w:color="auto" w:fill="FFFFFF"/>
          <w:lang w:val="es-ES"/>
        </w:rPr>
        <w:t xml:space="preserve">, </w:t>
      </w:r>
      <w:r w:rsidR="00D87E0B" w:rsidRPr="00FA380C">
        <w:rPr>
          <w:rStyle w:val="Emphasis"/>
          <w:rFonts w:asciiTheme="majorHAnsi" w:hAnsiTheme="majorHAnsi" w:cs="Arial"/>
          <w:i w:val="0"/>
          <w:iCs w:val="0"/>
          <w:sz w:val="20"/>
          <w:szCs w:val="20"/>
          <w:shd w:val="clear" w:color="auto" w:fill="FFFFFF"/>
          <w:lang w:val="es-ES"/>
        </w:rPr>
        <w:t xml:space="preserve">según </w:t>
      </w:r>
      <w:r w:rsidR="00452F05" w:rsidRPr="00FA380C">
        <w:rPr>
          <w:rStyle w:val="Emphasis"/>
          <w:rFonts w:asciiTheme="majorHAnsi" w:hAnsiTheme="majorHAnsi" w:cs="Arial"/>
          <w:i w:val="0"/>
          <w:iCs w:val="0"/>
          <w:sz w:val="20"/>
          <w:szCs w:val="20"/>
          <w:shd w:val="clear" w:color="auto" w:fill="FFFFFF"/>
          <w:lang w:val="es-ES"/>
        </w:rPr>
        <w:t>Reglamento Interno de</w:t>
      </w:r>
      <w:r w:rsidR="00016609" w:rsidRPr="00FA380C">
        <w:rPr>
          <w:rStyle w:val="Emphasis"/>
          <w:rFonts w:asciiTheme="majorHAnsi" w:hAnsiTheme="majorHAnsi" w:cs="Arial"/>
          <w:i w:val="0"/>
          <w:iCs w:val="0"/>
          <w:sz w:val="20"/>
          <w:szCs w:val="20"/>
          <w:shd w:val="clear" w:color="auto" w:fill="FFFFFF"/>
          <w:lang w:val="es-ES"/>
        </w:rPr>
        <w:t>l</w:t>
      </w:r>
      <w:r w:rsidR="00170F13" w:rsidRPr="00FA380C">
        <w:rPr>
          <w:rStyle w:val="Emphasis"/>
          <w:rFonts w:asciiTheme="majorHAnsi" w:hAnsiTheme="majorHAnsi" w:cs="Arial"/>
          <w:i w:val="0"/>
          <w:iCs w:val="0"/>
          <w:sz w:val="20"/>
          <w:szCs w:val="20"/>
          <w:shd w:val="clear" w:color="auto" w:fill="FFFFFF"/>
          <w:lang w:val="es-ES"/>
        </w:rPr>
        <w:t xml:space="preserve"> mencionado</w:t>
      </w:r>
      <w:r w:rsidR="00452F05" w:rsidRPr="00FA380C">
        <w:rPr>
          <w:rStyle w:val="Emphasis"/>
          <w:rFonts w:asciiTheme="majorHAnsi" w:hAnsiTheme="majorHAnsi" w:cs="Arial"/>
          <w:i w:val="0"/>
          <w:iCs w:val="0"/>
          <w:sz w:val="20"/>
          <w:szCs w:val="20"/>
          <w:shd w:val="clear" w:color="auto" w:fill="FFFFFF"/>
          <w:lang w:val="es-ES"/>
        </w:rPr>
        <w:t xml:space="preserve"> </w:t>
      </w:r>
      <w:r w:rsidR="00016609" w:rsidRPr="00FA380C">
        <w:rPr>
          <w:rStyle w:val="Emphasis"/>
          <w:rFonts w:asciiTheme="majorHAnsi" w:hAnsiTheme="majorHAnsi" w:cs="Arial"/>
          <w:i w:val="0"/>
          <w:iCs w:val="0"/>
          <w:sz w:val="20"/>
          <w:szCs w:val="20"/>
          <w:shd w:val="clear" w:color="auto" w:fill="FFFFFF"/>
          <w:lang w:val="es-ES"/>
        </w:rPr>
        <w:t>t</w:t>
      </w:r>
      <w:r w:rsidR="00452F05" w:rsidRPr="00FA380C">
        <w:rPr>
          <w:rStyle w:val="Emphasis"/>
          <w:rFonts w:asciiTheme="majorHAnsi" w:hAnsiTheme="majorHAnsi" w:cs="Arial"/>
          <w:i w:val="0"/>
          <w:iCs w:val="0"/>
          <w:sz w:val="20"/>
          <w:szCs w:val="20"/>
          <w:shd w:val="clear" w:color="auto" w:fill="FFFFFF"/>
          <w:lang w:val="es-ES"/>
        </w:rPr>
        <w:t>ribunal</w:t>
      </w:r>
      <w:r w:rsidR="00D87E0B" w:rsidRPr="00FA380C">
        <w:rPr>
          <w:rStyle w:val="Emphasis"/>
          <w:rFonts w:asciiTheme="majorHAnsi" w:hAnsiTheme="majorHAnsi" w:cs="Arial"/>
          <w:i w:val="0"/>
          <w:iCs w:val="0"/>
          <w:sz w:val="20"/>
          <w:szCs w:val="20"/>
          <w:shd w:val="clear" w:color="auto" w:fill="FFFFFF"/>
          <w:lang w:val="es-ES"/>
        </w:rPr>
        <w:t xml:space="preserve">. </w:t>
      </w:r>
      <w:r w:rsidR="00452F05" w:rsidRPr="00FA380C">
        <w:rPr>
          <w:rStyle w:val="Emphasis"/>
          <w:rFonts w:asciiTheme="majorHAnsi" w:hAnsiTheme="majorHAnsi" w:cs="Arial"/>
          <w:i w:val="0"/>
          <w:iCs w:val="0"/>
          <w:sz w:val="20"/>
          <w:szCs w:val="20"/>
          <w:shd w:val="clear" w:color="auto" w:fill="FFFFFF"/>
          <w:lang w:val="es-ES"/>
        </w:rPr>
        <w:t xml:space="preserve">Finalmente, </w:t>
      </w:r>
      <w:r w:rsidR="00170F13" w:rsidRPr="00FA380C">
        <w:rPr>
          <w:rStyle w:val="Emphasis"/>
          <w:rFonts w:asciiTheme="majorHAnsi" w:hAnsiTheme="majorHAnsi" w:cs="Arial"/>
          <w:i w:val="0"/>
          <w:iCs w:val="0"/>
          <w:sz w:val="20"/>
          <w:szCs w:val="20"/>
          <w:shd w:val="clear" w:color="auto" w:fill="FFFFFF"/>
          <w:lang w:val="es-ES"/>
        </w:rPr>
        <w:t xml:space="preserve">ante la solicitud de la presunta víctima, </w:t>
      </w:r>
      <w:r w:rsidR="00BE33D7" w:rsidRPr="00FA380C">
        <w:rPr>
          <w:rFonts w:asciiTheme="majorHAnsi" w:hAnsiTheme="majorHAnsi"/>
          <w:sz w:val="20"/>
          <w:szCs w:val="20"/>
          <w:lang w:val="es-AR"/>
        </w:rPr>
        <w:t xml:space="preserve">en </w:t>
      </w:r>
      <w:r w:rsidR="00BE33D7" w:rsidRPr="00FA380C">
        <w:rPr>
          <w:rStyle w:val="Emphasis"/>
          <w:rFonts w:asciiTheme="majorHAnsi" w:hAnsiTheme="majorHAnsi" w:cs="Arial"/>
          <w:i w:val="0"/>
          <w:iCs w:val="0"/>
          <w:sz w:val="20"/>
          <w:szCs w:val="20"/>
          <w:shd w:val="clear" w:color="auto" w:fill="FFFFFF"/>
          <w:lang w:val="es-ES"/>
        </w:rPr>
        <w:t xml:space="preserve">mayo de 2016 </w:t>
      </w:r>
      <w:r w:rsidR="00452F05" w:rsidRPr="00FA380C">
        <w:rPr>
          <w:rStyle w:val="Emphasis"/>
          <w:rFonts w:asciiTheme="majorHAnsi" w:hAnsiTheme="majorHAnsi" w:cs="Arial"/>
          <w:i w:val="0"/>
          <w:iCs w:val="0"/>
          <w:sz w:val="20"/>
          <w:szCs w:val="20"/>
          <w:shd w:val="clear" w:color="auto" w:fill="FFFFFF"/>
          <w:lang w:val="es-ES"/>
        </w:rPr>
        <w:t xml:space="preserve">su </w:t>
      </w:r>
      <w:r w:rsidR="00BE33D7" w:rsidRPr="00FA380C">
        <w:rPr>
          <w:rStyle w:val="Emphasis"/>
          <w:rFonts w:asciiTheme="majorHAnsi" w:hAnsiTheme="majorHAnsi" w:cs="Arial"/>
          <w:sz w:val="20"/>
          <w:szCs w:val="20"/>
          <w:shd w:val="clear" w:color="auto" w:fill="FFFFFF"/>
          <w:lang w:val="es-ES"/>
        </w:rPr>
        <w:t xml:space="preserve">precatório </w:t>
      </w:r>
      <w:r w:rsidR="00BE33D7" w:rsidRPr="00FA380C">
        <w:rPr>
          <w:rStyle w:val="Emphasis"/>
          <w:rFonts w:asciiTheme="majorHAnsi" w:hAnsiTheme="majorHAnsi" w:cs="Arial"/>
          <w:i w:val="0"/>
          <w:iCs w:val="0"/>
          <w:sz w:val="20"/>
          <w:szCs w:val="20"/>
          <w:shd w:val="clear" w:color="auto" w:fill="FFFFFF"/>
          <w:lang w:val="es-ES"/>
        </w:rPr>
        <w:t>fue cambiado</w:t>
      </w:r>
      <w:r w:rsidR="00BE33D7" w:rsidRPr="00FA380C">
        <w:rPr>
          <w:rStyle w:val="Emphasis"/>
          <w:rFonts w:asciiTheme="majorHAnsi" w:hAnsiTheme="majorHAnsi" w:cs="Arial"/>
          <w:sz w:val="20"/>
          <w:szCs w:val="20"/>
          <w:shd w:val="clear" w:color="auto" w:fill="FFFFFF"/>
          <w:lang w:val="es-ES"/>
        </w:rPr>
        <w:t xml:space="preserve"> </w:t>
      </w:r>
      <w:r w:rsidR="00BE33D7" w:rsidRPr="00FA380C">
        <w:rPr>
          <w:rStyle w:val="Emphasis"/>
          <w:rFonts w:asciiTheme="majorHAnsi" w:hAnsiTheme="majorHAnsi" w:cs="Arial"/>
          <w:i w:val="0"/>
          <w:iCs w:val="0"/>
          <w:sz w:val="20"/>
          <w:szCs w:val="20"/>
          <w:shd w:val="clear" w:color="auto" w:fill="FFFFFF"/>
          <w:lang w:val="es-ES"/>
        </w:rPr>
        <w:t>por requerimiento de pequeño valor, siendo</w:t>
      </w:r>
      <w:r w:rsidR="00757A9A" w:rsidRPr="00FA380C">
        <w:rPr>
          <w:rStyle w:val="Emphasis"/>
          <w:rFonts w:asciiTheme="majorHAnsi" w:hAnsiTheme="majorHAnsi" w:cs="Arial"/>
          <w:i w:val="0"/>
          <w:iCs w:val="0"/>
          <w:sz w:val="20"/>
          <w:szCs w:val="20"/>
          <w:shd w:val="clear" w:color="auto" w:fill="FFFFFF"/>
          <w:lang w:val="es-ES"/>
        </w:rPr>
        <w:t xml:space="preserve"> este</w:t>
      </w:r>
      <w:r w:rsidR="00BE33D7" w:rsidRPr="00FA380C">
        <w:rPr>
          <w:rStyle w:val="Emphasis"/>
          <w:rFonts w:asciiTheme="majorHAnsi" w:hAnsiTheme="majorHAnsi" w:cs="Arial"/>
          <w:i w:val="0"/>
          <w:iCs w:val="0"/>
          <w:sz w:val="20"/>
          <w:szCs w:val="20"/>
          <w:shd w:val="clear" w:color="auto" w:fill="FFFFFF"/>
          <w:lang w:val="es-ES"/>
        </w:rPr>
        <w:t xml:space="preserve"> ejecutado en julio de 2016.</w:t>
      </w:r>
    </w:p>
    <w:p w14:paraId="5B34A663" w14:textId="031ABF0D" w:rsidR="00D87E0B" w:rsidRPr="00FA380C" w:rsidRDefault="00BE33D7" w:rsidP="00D32934">
      <w:pPr>
        <w:pStyle w:val="ListParagraph"/>
        <w:numPr>
          <w:ilvl w:val="0"/>
          <w:numId w:val="103"/>
        </w:numPr>
        <w:spacing w:before="240" w:after="240"/>
        <w:jc w:val="both"/>
        <w:rPr>
          <w:rFonts w:asciiTheme="majorHAnsi" w:hAnsiTheme="majorHAnsi"/>
          <w:sz w:val="20"/>
          <w:szCs w:val="20"/>
          <w:lang w:val="es-ES"/>
        </w:rPr>
      </w:pPr>
      <w:r w:rsidRPr="00FA380C">
        <w:rPr>
          <w:rStyle w:val="Emphasis"/>
          <w:rFonts w:asciiTheme="majorHAnsi" w:hAnsiTheme="majorHAnsi" w:cs="Arial"/>
          <w:i w:val="0"/>
          <w:iCs w:val="0"/>
          <w:sz w:val="20"/>
          <w:szCs w:val="20"/>
          <w:shd w:val="clear" w:color="auto" w:fill="FFFFFF"/>
          <w:lang w:val="es-ES"/>
        </w:rPr>
        <w:t>El</w:t>
      </w:r>
      <w:r w:rsidR="00D535EE" w:rsidRPr="00FA380C">
        <w:rPr>
          <w:rFonts w:asciiTheme="majorHAnsi" w:hAnsiTheme="majorHAnsi"/>
          <w:sz w:val="20"/>
          <w:szCs w:val="20"/>
          <w:lang w:val="es-ES"/>
        </w:rPr>
        <w:t xml:space="preserve"> Estado</w:t>
      </w:r>
      <w:r w:rsidRPr="00FA380C">
        <w:rPr>
          <w:rFonts w:asciiTheme="majorHAnsi" w:hAnsiTheme="majorHAnsi"/>
          <w:sz w:val="20"/>
          <w:szCs w:val="20"/>
          <w:lang w:val="es-ES"/>
        </w:rPr>
        <w:t>, a su vez,</w:t>
      </w:r>
      <w:r w:rsidR="00D535EE" w:rsidRPr="00FA380C">
        <w:rPr>
          <w:rFonts w:asciiTheme="majorHAnsi" w:hAnsiTheme="majorHAnsi"/>
          <w:sz w:val="20"/>
          <w:szCs w:val="20"/>
          <w:lang w:val="es-ES"/>
        </w:rPr>
        <w:t xml:space="preserve"> alega que </w:t>
      </w:r>
      <w:r w:rsidR="00D87E0B" w:rsidRPr="00FA380C">
        <w:rPr>
          <w:rFonts w:asciiTheme="majorHAnsi" w:hAnsiTheme="majorHAnsi"/>
          <w:sz w:val="20"/>
          <w:szCs w:val="20"/>
          <w:lang w:val="es-ES"/>
        </w:rPr>
        <w:t xml:space="preserve">el plazo de seis meses establecido en el artículo 46.1.b de la CADH no fue observado por la presunta víctima, </w:t>
      </w:r>
      <w:r w:rsidR="005203F3" w:rsidRPr="00FA380C">
        <w:rPr>
          <w:rFonts w:asciiTheme="majorHAnsi" w:hAnsiTheme="majorHAnsi"/>
          <w:sz w:val="20"/>
          <w:szCs w:val="20"/>
          <w:lang w:val="es-ES"/>
        </w:rPr>
        <w:t>pues</w:t>
      </w:r>
      <w:r w:rsidR="00D87E0B" w:rsidRPr="00FA380C">
        <w:rPr>
          <w:rFonts w:asciiTheme="majorHAnsi" w:hAnsiTheme="majorHAnsi"/>
          <w:sz w:val="20"/>
          <w:szCs w:val="20"/>
          <w:lang w:val="es-ES"/>
        </w:rPr>
        <w:t xml:space="preserve"> el último recurso utilizado en ámbito interno fue la solicitud de intervención contra el alcalde de Osasco que se hizo firme en mayo de 2011 y su petición fue interpuesta en marzo de 2012.</w:t>
      </w:r>
      <w:r w:rsidR="00812372" w:rsidRPr="00FA380C">
        <w:rPr>
          <w:rFonts w:asciiTheme="majorHAnsi" w:hAnsiTheme="majorHAnsi"/>
          <w:sz w:val="20"/>
          <w:szCs w:val="20"/>
          <w:lang w:val="es-ES"/>
        </w:rPr>
        <w:t xml:space="preserve"> Afirma, asimismo, que tampoco se aplicaría a la presente situación alguna de las excepciones a esta regla.</w:t>
      </w:r>
      <w:r w:rsidR="00D87E0B" w:rsidRPr="00FA380C">
        <w:rPr>
          <w:rFonts w:asciiTheme="majorHAnsi" w:hAnsiTheme="majorHAnsi"/>
          <w:sz w:val="20"/>
          <w:szCs w:val="20"/>
          <w:lang w:val="es-ES"/>
        </w:rPr>
        <w:t xml:space="preserve"> </w:t>
      </w:r>
      <w:r w:rsidR="00812372" w:rsidRPr="00FA380C">
        <w:rPr>
          <w:rFonts w:asciiTheme="majorHAnsi" w:hAnsiTheme="majorHAnsi"/>
          <w:sz w:val="20"/>
          <w:szCs w:val="20"/>
          <w:lang w:val="es-ES"/>
        </w:rPr>
        <w:t>Por otro lado</w:t>
      </w:r>
      <w:r w:rsidR="00D87E0B" w:rsidRPr="00FA380C">
        <w:rPr>
          <w:rFonts w:asciiTheme="majorHAnsi" w:hAnsiTheme="majorHAnsi"/>
          <w:sz w:val="20"/>
          <w:szCs w:val="20"/>
          <w:lang w:val="es-ES"/>
        </w:rPr>
        <w:t xml:space="preserve">, sostiene que, en vista del rechazo de la solicitud de secuestro y </w:t>
      </w:r>
      <w:r w:rsidR="005203F3" w:rsidRPr="00FA380C">
        <w:rPr>
          <w:rFonts w:asciiTheme="majorHAnsi" w:hAnsiTheme="majorHAnsi"/>
          <w:sz w:val="20"/>
          <w:szCs w:val="20"/>
          <w:lang w:val="es-ES"/>
        </w:rPr>
        <w:t xml:space="preserve">del </w:t>
      </w:r>
      <w:r w:rsidR="00D87E0B" w:rsidRPr="00FA380C">
        <w:rPr>
          <w:rFonts w:asciiTheme="majorHAnsi" w:hAnsiTheme="majorHAnsi"/>
          <w:sz w:val="20"/>
          <w:szCs w:val="20"/>
          <w:lang w:val="es-ES"/>
        </w:rPr>
        <w:t>recurso ordinari</w:t>
      </w:r>
      <w:r w:rsidR="0033581A" w:rsidRPr="00FA380C">
        <w:rPr>
          <w:rFonts w:asciiTheme="majorHAnsi" w:hAnsiTheme="majorHAnsi"/>
          <w:sz w:val="20"/>
          <w:szCs w:val="20"/>
          <w:lang w:val="es-ES"/>
        </w:rPr>
        <w:t xml:space="preserve">o, tampoco había existido agotamiento de los recursos internos en relación con el alegato de la presunta </w:t>
      </w:r>
      <w:r w:rsidR="005203F3" w:rsidRPr="00FA380C">
        <w:rPr>
          <w:rFonts w:asciiTheme="majorHAnsi" w:hAnsiTheme="majorHAnsi"/>
          <w:sz w:val="20"/>
          <w:szCs w:val="20"/>
          <w:lang w:val="es-ES"/>
        </w:rPr>
        <w:t>víctima</w:t>
      </w:r>
      <w:r w:rsidR="0033581A" w:rsidRPr="00FA380C">
        <w:rPr>
          <w:rFonts w:asciiTheme="majorHAnsi" w:hAnsiTheme="majorHAnsi"/>
          <w:sz w:val="20"/>
          <w:szCs w:val="20"/>
          <w:lang w:val="es-ES"/>
        </w:rPr>
        <w:t xml:space="preserve"> </w:t>
      </w:r>
      <w:r w:rsidR="005203F3" w:rsidRPr="00FA380C">
        <w:rPr>
          <w:rFonts w:asciiTheme="majorHAnsi" w:hAnsiTheme="majorHAnsi"/>
          <w:sz w:val="20"/>
          <w:szCs w:val="20"/>
          <w:lang w:val="es-ES"/>
        </w:rPr>
        <w:t xml:space="preserve">sobre la </w:t>
      </w:r>
      <w:r w:rsidR="0033581A" w:rsidRPr="00FA380C">
        <w:rPr>
          <w:rFonts w:asciiTheme="majorHAnsi" w:hAnsiTheme="majorHAnsi"/>
          <w:sz w:val="20"/>
          <w:szCs w:val="20"/>
          <w:lang w:val="es-ES"/>
        </w:rPr>
        <w:t xml:space="preserve">violación del orden cronológico en el pago de </w:t>
      </w:r>
      <w:r w:rsidR="0033581A" w:rsidRPr="00FA380C">
        <w:rPr>
          <w:rFonts w:asciiTheme="majorHAnsi" w:hAnsiTheme="majorHAnsi"/>
          <w:i/>
          <w:iCs/>
          <w:sz w:val="20"/>
          <w:szCs w:val="20"/>
          <w:lang w:val="es-ES"/>
        </w:rPr>
        <w:t>precatórios</w:t>
      </w:r>
      <w:r w:rsidR="0033581A" w:rsidRPr="00FA380C">
        <w:rPr>
          <w:rFonts w:asciiTheme="majorHAnsi" w:hAnsiTheme="majorHAnsi"/>
          <w:sz w:val="20"/>
          <w:szCs w:val="20"/>
          <w:lang w:val="es-ES"/>
        </w:rPr>
        <w:t xml:space="preserve">. </w:t>
      </w:r>
      <w:r w:rsidR="00D87E0B" w:rsidRPr="00FA380C">
        <w:rPr>
          <w:rFonts w:asciiTheme="majorHAnsi" w:hAnsiTheme="majorHAnsi"/>
          <w:sz w:val="20"/>
          <w:szCs w:val="20"/>
          <w:lang w:val="es-ES"/>
        </w:rPr>
        <w:t xml:space="preserve">  </w:t>
      </w:r>
    </w:p>
    <w:p w14:paraId="2EF96EB3" w14:textId="2529B322" w:rsidR="00281494" w:rsidRPr="00FA380C" w:rsidRDefault="00BE33D7" w:rsidP="00D32934">
      <w:pPr>
        <w:pStyle w:val="ListParagraph"/>
        <w:numPr>
          <w:ilvl w:val="0"/>
          <w:numId w:val="103"/>
        </w:numPr>
        <w:spacing w:before="240" w:after="240"/>
        <w:jc w:val="both"/>
        <w:rPr>
          <w:rFonts w:asciiTheme="majorHAnsi" w:hAnsiTheme="majorHAnsi"/>
          <w:sz w:val="20"/>
          <w:szCs w:val="20"/>
          <w:lang w:val="es-ES"/>
        </w:rPr>
      </w:pPr>
      <w:r w:rsidRPr="00FA380C">
        <w:rPr>
          <w:rFonts w:asciiTheme="majorHAnsi" w:hAnsiTheme="majorHAnsi"/>
          <w:sz w:val="20"/>
          <w:szCs w:val="20"/>
          <w:lang w:val="es-ES"/>
        </w:rPr>
        <w:t xml:space="preserve">Ante lo expuesto, </w:t>
      </w:r>
      <w:r w:rsidR="00F0042A" w:rsidRPr="00FA380C">
        <w:rPr>
          <w:rFonts w:asciiTheme="majorHAnsi" w:hAnsiTheme="majorHAnsi"/>
          <w:sz w:val="20"/>
          <w:szCs w:val="20"/>
          <w:lang w:val="es-ES"/>
        </w:rPr>
        <w:t xml:space="preserve">la Comisión observa que, </w:t>
      </w:r>
      <w:r w:rsidR="00170F13" w:rsidRPr="00FA380C">
        <w:rPr>
          <w:rFonts w:asciiTheme="majorHAnsi" w:hAnsiTheme="majorHAnsi"/>
          <w:sz w:val="20"/>
          <w:szCs w:val="20"/>
          <w:lang w:val="es-ES"/>
        </w:rPr>
        <w:t xml:space="preserve">en la presente situación, </w:t>
      </w:r>
      <w:r w:rsidR="0033581A" w:rsidRPr="00FA380C">
        <w:rPr>
          <w:rFonts w:asciiTheme="majorHAnsi" w:hAnsiTheme="majorHAnsi"/>
          <w:sz w:val="20"/>
          <w:szCs w:val="20"/>
          <w:lang w:val="es-ES"/>
        </w:rPr>
        <w:t xml:space="preserve">a pesar de que la última decisión de un recurso eficaz e idóneo </w:t>
      </w:r>
      <w:r w:rsidR="008D3A4B" w:rsidRPr="00FA380C">
        <w:rPr>
          <w:rFonts w:asciiTheme="majorHAnsi" w:hAnsiTheme="majorHAnsi"/>
          <w:sz w:val="20"/>
          <w:szCs w:val="20"/>
          <w:lang w:val="es-ES"/>
        </w:rPr>
        <w:t>fue</w:t>
      </w:r>
      <w:r w:rsidR="0033581A" w:rsidRPr="00FA380C">
        <w:rPr>
          <w:rFonts w:asciiTheme="majorHAnsi" w:hAnsiTheme="majorHAnsi"/>
          <w:sz w:val="20"/>
          <w:szCs w:val="20"/>
          <w:lang w:val="es-ES"/>
        </w:rPr>
        <w:t xml:space="preserve"> </w:t>
      </w:r>
      <w:r w:rsidR="00E06A9B" w:rsidRPr="00FA380C">
        <w:rPr>
          <w:rFonts w:asciiTheme="majorHAnsi" w:hAnsiTheme="majorHAnsi"/>
          <w:sz w:val="20"/>
          <w:szCs w:val="20"/>
          <w:lang w:val="es-ES"/>
        </w:rPr>
        <w:t xml:space="preserve">en 2010 </w:t>
      </w:r>
      <w:r w:rsidR="0033581A" w:rsidRPr="00FA380C">
        <w:rPr>
          <w:rFonts w:asciiTheme="majorHAnsi" w:hAnsiTheme="majorHAnsi"/>
          <w:sz w:val="20"/>
          <w:szCs w:val="20"/>
          <w:lang w:val="es-ES"/>
        </w:rPr>
        <w:t xml:space="preserve">en </w:t>
      </w:r>
      <w:r w:rsidR="00E06A9B" w:rsidRPr="00FA380C">
        <w:rPr>
          <w:rFonts w:asciiTheme="majorHAnsi" w:hAnsiTheme="majorHAnsi"/>
          <w:sz w:val="20"/>
          <w:szCs w:val="20"/>
          <w:lang w:val="es-ES"/>
        </w:rPr>
        <w:t>el ámbito de la acción de intervención</w:t>
      </w:r>
      <w:r w:rsidR="0033581A" w:rsidRPr="00FA380C">
        <w:rPr>
          <w:rFonts w:asciiTheme="majorHAnsi" w:hAnsiTheme="majorHAnsi"/>
          <w:sz w:val="20"/>
          <w:szCs w:val="20"/>
          <w:lang w:val="es-ES"/>
        </w:rPr>
        <w:t xml:space="preserve">, </w:t>
      </w:r>
      <w:r w:rsidR="00E06A9B" w:rsidRPr="00FA380C">
        <w:rPr>
          <w:rFonts w:asciiTheme="majorHAnsi" w:hAnsiTheme="majorHAnsi"/>
          <w:sz w:val="20"/>
          <w:szCs w:val="20"/>
          <w:lang w:val="es-ES"/>
        </w:rPr>
        <w:t xml:space="preserve">el </w:t>
      </w:r>
      <w:r w:rsidR="00E06A9B" w:rsidRPr="00FA380C">
        <w:rPr>
          <w:rFonts w:asciiTheme="majorHAnsi" w:hAnsiTheme="majorHAnsi"/>
          <w:i/>
          <w:iCs/>
          <w:sz w:val="20"/>
          <w:szCs w:val="20"/>
          <w:lang w:val="es-ES"/>
        </w:rPr>
        <w:t>precatório</w:t>
      </w:r>
      <w:r w:rsidR="00E06A9B" w:rsidRPr="00FA380C">
        <w:rPr>
          <w:rFonts w:asciiTheme="majorHAnsi" w:hAnsiTheme="majorHAnsi"/>
          <w:sz w:val="20"/>
          <w:szCs w:val="20"/>
          <w:lang w:val="es-ES"/>
        </w:rPr>
        <w:t xml:space="preserve"> expedito en 2007, con vencimiento en 2008, todavía no había sido ejecutado</w:t>
      </w:r>
      <w:r w:rsidR="00281494" w:rsidRPr="00FA380C">
        <w:rPr>
          <w:rFonts w:asciiTheme="majorHAnsi" w:hAnsiTheme="majorHAnsi"/>
          <w:sz w:val="20"/>
          <w:szCs w:val="20"/>
          <w:lang w:val="es-ES"/>
        </w:rPr>
        <w:t xml:space="preserve"> al momento de la presentación de la petición en 2012</w:t>
      </w:r>
      <w:r w:rsidR="008D3A4B" w:rsidRPr="00FA380C">
        <w:rPr>
          <w:rFonts w:asciiTheme="majorHAnsi" w:hAnsiTheme="majorHAnsi"/>
          <w:sz w:val="20"/>
          <w:szCs w:val="20"/>
          <w:lang w:val="es-ES"/>
        </w:rPr>
        <w:t>.</w:t>
      </w:r>
      <w:r w:rsidR="0033581A" w:rsidRPr="00FA380C">
        <w:rPr>
          <w:rFonts w:asciiTheme="majorHAnsi" w:hAnsiTheme="majorHAnsi"/>
          <w:sz w:val="20"/>
          <w:szCs w:val="20"/>
          <w:lang w:val="es-ES"/>
        </w:rPr>
        <w:t xml:space="preserve"> </w:t>
      </w:r>
      <w:r w:rsidR="00C66AF4" w:rsidRPr="00FA380C">
        <w:rPr>
          <w:rFonts w:asciiTheme="majorHAnsi" w:hAnsiTheme="majorHAnsi"/>
          <w:sz w:val="20"/>
          <w:szCs w:val="20"/>
          <w:lang w:val="es-ES"/>
        </w:rPr>
        <w:t xml:space="preserve">Según la documentación aportada, esta ejecución solamente ocurrió en 2016, cuando por </w:t>
      </w:r>
      <w:r w:rsidR="00C66AF4" w:rsidRPr="00FA380C">
        <w:rPr>
          <w:rFonts w:asciiTheme="majorHAnsi" w:hAnsiTheme="majorHAnsi"/>
          <w:sz w:val="20"/>
          <w:szCs w:val="20"/>
          <w:lang w:val="es-ES"/>
        </w:rPr>
        <w:lastRenderedPageBreak/>
        <w:t xml:space="preserve">solicitud de la presunta víctima, su </w:t>
      </w:r>
      <w:r w:rsidR="00C66AF4" w:rsidRPr="00FA380C">
        <w:rPr>
          <w:rFonts w:asciiTheme="majorHAnsi" w:hAnsiTheme="majorHAnsi"/>
          <w:i/>
          <w:iCs/>
          <w:sz w:val="20"/>
          <w:szCs w:val="20"/>
          <w:lang w:val="es-ES"/>
        </w:rPr>
        <w:t>precatório</w:t>
      </w:r>
      <w:r w:rsidR="00C66AF4" w:rsidRPr="00FA380C">
        <w:rPr>
          <w:rFonts w:asciiTheme="majorHAnsi" w:hAnsiTheme="majorHAnsi"/>
          <w:sz w:val="20"/>
          <w:szCs w:val="20"/>
          <w:lang w:val="es-ES"/>
        </w:rPr>
        <w:t xml:space="preserve"> fue cambiado por requerimiento de pequeño valor. </w:t>
      </w:r>
      <w:r w:rsidR="00391504" w:rsidRPr="00FA380C">
        <w:rPr>
          <w:rFonts w:asciiTheme="majorHAnsi" w:hAnsiTheme="majorHAnsi"/>
          <w:sz w:val="20"/>
          <w:szCs w:val="20"/>
          <w:lang w:val="es-ES"/>
        </w:rPr>
        <w:t>Por otro lado, c</w:t>
      </w:r>
      <w:r w:rsidR="00281494" w:rsidRPr="00FA380C">
        <w:rPr>
          <w:rFonts w:asciiTheme="majorHAnsi" w:hAnsiTheme="majorHAnsi"/>
          <w:sz w:val="20"/>
          <w:szCs w:val="20"/>
          <w:lang w:val="es-ES"/>
        </w:rPr>
        <w:t>abe señalar que, s</w:t>
      </w:r>
      <w:r w:rsidR="00E06A9B" w:rsidRPr="00FA380C">
        <w:rPr>
          <w:rFonts w:asciiTheme="majorHAnsi" w:hAnsiTheme="majorHAnsi"/>
          <w:sz w:val="20"/>
          <w:szCs w:val="20"/>
          <w:lang w:val="es-ES"/>
        </w:rPr>
        <w:t>obre el periodo entre 2002 y 2007</w:t>
      </w:r>
      <w:r w:rsidR="00281494" w:rsidRPr="00FA380C">
        <w:rPr>
          <w:rFonts w:asciiTheme="majorHAnsi" w:hAnsiTheme="majorHAnsi"/>
          <w:sz w:val="20"/>
          <w:szCs w:val="20"/>
          <w:lang w:val="es-ES"/>
        </w:rPr>
        <w:t xml:space="preserve">, </w:t>
      </w:r>
      <w:r w:rsidR="00E06A9B" w:rsidRPr="00FA380C">
        <w:rPr>
          <w:rFonts w:asciiTheme="majorHAnsi" w:hAnsiTheme="majorHAnsi"/>
          <w:sz w:val="20"/>
          <w:szCs w:val="20"/>
          <w:lang w:val="es-ES"/>
        </w:rPr>
        <w:t>la parte peticionaria</w:t>
      </w:r>
      <w:r w:rsidR="00281494" w:rsidRPr="00FA380C">
        <w:rPr>
          <w:rFonts w:asciiTheme="majorHAnsi" w:hAnsiTheme="majorHAnsi"/>
          <w:sz w:val="20"/>
          <w:szCs w:val="20"/>
          <w:lang w:val="es-ES"/>
        </w:rPr>
        <w:t xml:space="preserve"> indicó que</w:t>
      </w:r>
      <w:r w:rsidR="00E06A9B" w:rsidRPr="00FA380C">
        <w:rPr>
          <w:rFonts w:asciiTheme="majorHAnsi" w:hAnsiTheme="majorHAnsi"/>
          <w:sz w:val="20"/>
          <w:szCs w:val="20"/>
          <w:lang w:val="es-ES"/>
        </w:rPr>
        <w:t xml:space="preserve"> existió un supuest</w:t>
      </w:r>
      <w:r w:rsidR="00281494" w:rsidRPr="00FA380C">
        <w:rPr>
          <w:rFonts w:asciiTheme="majorHAnsi" w:hAnsiTheme="majorHAnsi"/>
          <w:sz w:val="20"/>
          <w:szCs w:val="20"/>
          <w:lang w:val="es-ES"/>
        </w:rPr>
        <w:t xml:space="preserve">o </w:t>
      </w:r>
      <w:r w:rsidR="00E06A9B" w:rsidRPr="00FA380C">
        <w:rPr>
          <w:rFonts w:asciiTheme="majorHAnsi" w:hAnsiTheme="majorHAnsi"/>
          <w:sz w:val="20"/>
          <w:szCs w:val="20"/>
          <w:lang w:val="es-ES"/>
        </w:rPr>
        <w:t xml:space="preserve">abandono </w:t>
      </w:r>
      <w:r w:rsidR="00281494" w:rsidRPr="00FA380C">
        <w:rPr>
          <w:rFonts w:asciiTheme="majorHAnsi" w:hAnsiTheme="majorHAnsi"/>
          <w:sz w:val="20"/>
          <w:szCs w:val="20"/>
          <w:lang w:val="es-ES"/>
        </w:rPr>
        <w:t>del</w:t>
      </w:r>
      <w:r w:rsidR="00E06A9B" w:rsidRPr="00FA380C">
        <w:rPr>
          <w:rFonts w:asciiTheme="majorHAnsi" w:hAnsiTheme="majorHAnsi"/>
          <w:sz w:val="20"/>
          <w:szCs w:val="20"/>
          <w:lang w:val="es-ES"/>
        </w:rPr>
        <w:t xml:space="preserve"> entonces abogado</w:t>
      </w:r>
      <w:r w:rsidR="00281494" w:rsidRPr="00FA380C">
        <w:rPr>
          <w:rFonts w:asciiTheme="majorHAnsi" w:hAnsiTheme="majorHAnsi"/>
          <w:sz w:val="20"/>
          <w:szCs w:val="20"/>
          <w:lang w:val="es-ES"/>
        </w:rPr>
        <w:t xml:space="preserve"> de la presunta víctima</w:t>
      </w:r>
      <w:r w:rsidR="00E06A9B" w:rsidRPr="00FA380C">
        <w:rPr>
          <w:rFonts w:asciiTheme="majorHAnsi" w:hAnsiTheme="majorHAnsi"/>
          <w:sz w:val="20"/>
          <w:szCs w:val="20"/>
          <w:lang w:val="es-ES"/>
        </w:rPr>
        <w:t xml:space="preserve"> en la etapa de ejecución de </w:t>
      </w:r>
      <w:r w:rsidR="00391504" w:rsidRPr="00FA380C">
        <w:rPr>
          <w:rFonts w:asciiTheme="majorHAnsi" w:hAnsiTheme="majorHAnsi"/>
          <w:sz w:val="20"/>
          <w:szCs w:val="20"/>
          <w:lang w:val="es-ES"/>
        </w:rPr>
        <w:t xml:space="preserve">la </w:t>
      </w:r>
      <w:r w:rsidR="00E06A9B" w:rsidRPr="00FA380C">
        <w:rPr>
          <w:rFonts w:asciiTheme="majorHAnsi" w:hAnsiTheme="majorHAnsi"/>
          <w:sz w:val="20"/>
          <w:szCs w:val="20"/>
          <w:lang w:val="es-ES"/>
        </w:rPr>
        <w:t>sentencia</w:t>
      </w:r>
      <w:r w:rsidR="00281494" w:rsidRPr="00FA380C">
        <w:rPr>
          <w:rFonts w:asciiTheme="majorHAnsi" w:hAnsiTheme="majorHAnsi"/>
          <w:sz w:val="20"/>
          <w:szCs w:val="20"/>
          <w:lang w:val="es-ES"/>
        </w:rPr>
        <w:t>, lo que presuntamente resultó en una inercia procesal en referido periodo</w:t>
      </w:r>
      <w:r w:rsidR="00170F13" w:rsidRPr="00FA380C">
        <w:rPr>
          <w:rFonts w:asciiTheme="majorHAnsi" w:hAnsiTheme="majorHAnsi"/>
          <w:sz w:val="20"/>
          <w:szCs w:val="20"/>
          <w:lang w:val="es-ES"/>
        </w:rPr>
        <w:t>. Luego,</w:t>
      </w:r>
      <w:r w:rsidR="00C66AF4" w:rsidRPr="00FA380C">
        <w:rPr>
          <w:rFonts w:asciiTheme="majorHAnsi" w:hAnsiTheme="majorHAnsi"/>
          <w:sz w:val="20"/>
          <w:szCs w:val="20"/>
          <w:lang w:val="es-ES"/>
        </w:rPr>
        <w:t xml:space="preserve"> </w:t>
      </w:r>
      <w:r w:rsidR="00170F13" w:rsidRPr="00FA380C">
        <w:rPr>
          <w:rFonts w:asciiTheme="majorHAnsi" w:hAnsiTheme="majorHAnsi"/>
          <w:sz w:val="20"/>
          <w:szCs w:val="20"/>
          <w:lang w:val="es-ES"/>
        </w:rPr>
        <w:t>la CIDH nota que esto</w:t>
      </w:r>
      <w:r w:rsidR="00C66AF4" w:rsidRPr="00FA380C">
        <w:rPr>
          <w:rFonts w:asciiTheme="majorHAnsi" w:hAnsiTheme="majorHAnsi"/>
          <w:sz w:val="20"/>
          <w:szCs w:val="20"/>
          <w:lang w:val="es-ES"/>
        </w:rPr>
        <w:t xml:space="preserve"> no podría ser comprendido como un retardo </w:t>
      </w:r>
      <w:r w:rsidR="0046792E" w:rsidRPr="00FA380C">
        <w:rPr>
          <w:rFonts w:asciiTheme="majorHAnsi" w:hAnsiTheme="majorHAnsi"/>
          <w:sz w:val="20"/>
          <w:szCs w:val="20"/>
          <w:lang w:val="es-ES"/>
        </w:rPr>
        <w:t>imputable al</w:t>
      </w:r>
      <w:r w:rsidR="00C66AF4" w:rsidRPr="00FA380C">
        <w:rPr>
          <w:rFonts w:asciiTheme="majorHAnsi" w:hAnsiTheme="majorHAnsi"/>
          <w:sz w:val="20"/>
          <w:szCs w:val="20"/>
          <w:lang w:val="es-ES"/>
        </w:rPr>
        <w:t xml:space="preserve"> Estado</w:t>
      </w:r>
      <w:r w:rsidR="00E06A9B" w:rsidRPr="00FA380C">
        <w:rPr>
          <w:rFonts w:asciiTheme="majorHAnsi" w:hAnsiTheme="majorHAnsi"/>
          <w:sz w:val="20"/>
          <w:szCs w:val="20"/>
          <w:lang w:val="es-ES"/>
        </w:rPr>
        <w:t xml:space="preserve">. </w:t>
      </w:r>
    </w:p>
    <w:p w14:paraId="34E5E353" w14:textId="2A560F2A" w:rsidR="0033581A" w:rsidRPr="00FA380C" w:rsidRDefault="00392967" w:rsidP="00D32934">
      <w:pPr>
        <w:pStyle w:val="ListParagraph"/>
        <w:numPr>
          <w:ilvl w:val="0"/>
          <w:numId w:val="103"/>
        </w:numPr>
        <w:spacing w:before="240" w:after="240"/>
        <w:jc w:val="both"/>
        <w:rPr>
          <w:rFonts w:asciiTheme="majorHAnsi" w:hAnsiTheme="majorHAnsi"/>
          <w:sz w:val="20"/>
          <w:szCs w:val="20"/>
          <w:lang w:val="es-ES"/>
        </w:rPr>
      </w:pPr>
      <w:r w:rsidRPr="00FA380C">
        <w:rPr>
          <w:sz w:val="20"/>
          <w:szCs w:val="20"/>
          <w:lang w:val="es-ES"/>
        </w:rPr>
        <w:t>Por lo tanto, la CIDH concluye que</w:t>
      </w:r>
      <w:r w:rsidR="00391504" w:rsidRPr="00FA380C">
        <w:rPr>
          <w:sz w:val="20"/>
          <w:szCs w:val="20"/>
          <w:lang w:val="es-ES"/>
        </w:rPr>
        <w:t>, en la presente situación</w:t>
      </w:r>
      <w:r w:rsidRPr="00FA380C">
        <w:rPr>
          <w:sz w:val="20"/>
          <w:szCs w:val="20"/>
          <w:lang w:val="es-ES"/>
        </w:rPr>
        <w:t xml:space="preserve"> es aplicable la excepción al agotamiento de los recursos internos prevista en el artículo 46.2.</w:t>
      </w:r>
      <w:r w:rsidR="00BE33D7" w:rsidRPr="00FA380C">
        <w:rPr>
          <w:sz w:val="20"/>
          <w:szCs w:val="20"/>
          <w:lang w:val="es-ES"/>
        </w:rPr>
        <w:t>c</w:t>
      </w:r>
      <w:r w:rsidR="00E02B2C" w:rsidRPr="00FA380C">
        <w:rPr>
          <w:sz w:val="20"/>
          <w:szCs w:val="20"/>
          <w:lang w:val="es-ES"/>
        </w:rPr>
        <w:t>)</w:t>
      </w:r>
      <w:r w:rsidRPr="00FA380C">
        <w:rPr>
          <w:sz w:val="20"/>
          <w:szCs w:val="20"/>
          <w:lang w:val="es-ES"/>
        </w:rPr>
        <w:t xml:space="preserve"> de la Convención Americana</w:t>
      </w:r>
      <w:r w:rsidR="00281494" w:rsidRPr="00FA380C">
        <w:rPr>
          <w:sz w:val="20"/>
          <w:szCs w:val="20"/>
          <w:lang w:val="es-ES"/>
        </w:rPr>
        <w:t xml:space="preserve">, en vista </w:t>
      </w:r>
      <w:r w:rsidR="00391504" w:rsidRPr="00FA380C">
        <w:rPr>
          <w:sz w:val="20"/>
          <w:szCs w:val="20"/>
          <w:lang w:val="es-ES"/>
        </w:rPr>
        <w:t xml:space="preserve">de </w:t>
      </w:r>
      <w:r w:rsidR="00281494" w:rsidRPr="00FA380C">
        <w:rPr>
          <w:sz w:val="20"/>
          <w:szCs w:val="20"/>
          <w:lang w:val="es-ES"/>
        </w:rPr>
        <w:t xml:space="preserve">la alegada falta de ejecución de sentencia desde </w:t>
      </w:r>
      <w:r w:rsidR="00391504" w:rsidRPr="00FA380C">
        <w:rPr>
          <w:sz w:val="20"/>
          <w:szCs w:val="20"/>
          <w:lang w:val="es-ES"/>
        </w:rPr>
        <w:t>el vencimiento para</w:t>
      </w:r>
      <w:r w:rsidR="00281494" w:rsidRPr="00FA380C">
        <w:rPr>
          <w:sz w:val="20"/>
          <w:szCs w:val="20"/>
          <w:lang w:val="es-ES"/>
        </w:rPr>
        <w:t xml:space="preserve"> el pago del </w:t>
      </w:r>
      <w:r w:rsidR="00281494" w:rsidRPr="00FA380C">
        <w:rPr>
          <w:i/>
          <w:iCs/>
          <w:sz w:val="20"/>
          <w:szCs w:val="20"/>
          <w:lang w:val="es-ES"/>
        </w:rPr>
        <w:t>precatório</w:t>
      </w:r>
      <w:r w:rsidR="00281494" w:rsidRPr="00FA380C">
        <w:rPr>
          <w:sz w:val="20"/>
          <w:szCs w:val="20"/>
          <w:lang w:val="es-ES"/>
        </w:rPr>
        <w:t>, que sería 2008</w:t>
      </w:r>
      <w:r w:rsidR="00391504" w:rsidRPr="00FA380C">
        <w:rPr>
          <w:sz w:val="20"/>
          <w:szCs w:val="20"/>
          <w:lang w:val="es-ES"/>
        </w:rPr>
        <w:t>, conforme la documentación adjuntada por la parte peticionaria</w:t>
      </w:r>
      <w:r w:rsidRPr="00FA380C">
        <w:rPr>
          <w:sz w:val="20"/>
          <w:szCs w:val="20"/>
          <w:lang w:val="es-ES"/>
        </w:rPr>
        <w:t>. En el mismo orden de ideas, en lo que se refiere al plazo para la presentación de la petición, la C</w:t>
      </w:r>
      <w:r w:rsidR="00391504" w:rsidRPr="00FA380C">
        <w:rPr>
          <w:sz w:val="20"/>
          <w:szCs w:val="20"/>
          <w:lang w:val="es-ES"/>
        </w:rPr>
        <w:t>IDH</w:t>
      </w:r>
      <w:r w:rsidRPr="00FA380C">
        <w:rPr>
          <w:sz w:val="20"/>
          <w:szCs w:val="20"/>
          <w:lang w:val="es-ES"/>
        </w:rPr>
        <w:t xml:space="preserve"> considera que la continuación del incumplimiento de la ejecución judicial al momento de su presentación</w:t>
      </w:r>
      <w:r w:rsidR="00F0042A" w:rsidRPr="00FA380C">
        <w:rPr>
          <w:sz w:val="20"/>
          <w:szCs w:val="20"/>
          <w:lang w:val="es-ES"/>
        </w:rPr>
        <w:t xml:space="preserve"> ante la </w:t>
      </w:r>
      <w:r w:rsidR="00391504" w:rsidRPr="00FA380C">
        <w:rPr>
          <w:sz w:val="20"/>
          <w:szCs w:val="20"/>
          <w:lang w:val="es-ES"/>
        </w:rPr>
        <w:t>Comisión</w:t>
      </w:r>
      <w:r w:rsidR="00E02B2C" w:rsidRPr="00FA380C">
        <w:rPr>
          <w:sz w:val="20"/>
          <w:szCs w:val="20"/>
          <w:lang w:val="es-ES"/>
        </w:rPr>
        <w:t>, permite verificar que este reclamo ha sido presentado dentro de un plazo razonable en los términos del artículo 32.2 del Reglamento de la CIDH.</w:t>
      </w:r>
    </w:p>
    <w:p w14:paraId="452CBB2E" w14:textId="4BD71BB4" w:rsidR="00812372" w:rsidRPr="00FA380C" w:rsidRDefault="00392967" w:rsidP="00812372">
      <w:pPr>
        <w:pStyle w:val="ListParagraph"/>
        <w:numPr>
          <w:ilvl w:val="0"/>
          <w:numId w:val="103"/>
        </w:numPr>
        <w:spacing w:before="240" w:after="240"/>
        <w:jc w:val="both"/>
        <w:rPr>
          <w:sz w:val="20"/>
          <w:szCs w:val="20"/>
          <w:lang w:val="es-ES"/>
        </w:rPr>
      </w:pPr>
      <w:r w:rsidRPr="00FA380C">
        <w:rPr>
          <w:rFonts w:asciiTheme="majorHAnsi" w:hAnsiTheme="majorHAnsi"/>
          <w:sz w:val="20"/>
          <w:szCs w:val="20"/>
          <w:lang w:val="es-ES"/>
        </w:rPr>
        <w:t>Finalmente</w:t>
      </w:r>
      <w:r w:rsidR="0033581A" w:rsidRPr="00FA380C">
        <w:rPr>
          <w:rFonts w:asciiTheme="majorHAnsi" w:hAnsiTheme="majorHAnsi"/>
          <w:sz w:val="20"/>
          <w:szCs w:val="20"/>
          <w:lang w:val="es-ES"/>
        </w:rPr>
        <w:t xml:space="preserve">, </w:t>
      </w:r>
      <w:r w:rsidR="005203F3" w:rsidRPr="00FA380C">
        <w:rPr>
          <w:rFonts w:asciiTheme="majorHAnsi" w:hAnsiTheme="majorHAnsi"/>
          <w:sz w:val="20"/>
          <w:szCs w:val="20"/>
          <w:lang w:val="es-ES"/>
        </w:rPr>
        <w:t>sobre</w:t>
      </w:r>
      <w:r w:rsidR="0033581A" w:rsidRPr="00FA380C">
        <w:rPr>
          <w:rFonts w:asciiTheme="majorHAnsi" w:hAnsiTheme="majorHAnsi"/>
          <w:sz w:val="20"/>
          <w:szCs w:val="20"/>
          <w:lang w:val="es-ES"/>
        </w:rPr>
        <w:t xml:space="preserve"> </w:t>
      </w:r>
      <w:r w:rsidR="009A35CC" w:rsidRPr="00FA380C">
        <w:rPr>
          <w:rFonts w:asciiTheme="majorHAnsi" w:hAnsiTheme="majorHAnsi"/>
          <w:sz w:val="20"/>
          <w:szCs w:val="20"/>
          <w:lang w:val="es-ES"/>
        </w:rPr>
        <w:t xml:space="preserve">el alegato de la presunta víctima </w:t>
      </w:r>
      <w:r w:rsidR="005203F3" w:rsidRPr="00FA380C">
        <w:rPr>
          <w:rFonts w:asciiTheme="majorHAnsi" w:hAnsiTheme="majorHAnsi"/>
          <w:sz w:val="20"/>
          <w:szCs w:val="20"/>
          <w:lang w:val="es-ES"/>
        </w:rPr>
        <w:t xml:space="preserve">con respecto a </w:t>
      </w:r>
      <w:r w:rsidR="009A35CC" w:rsidRPr="00FA380C">
        <w:rPr>
          <w:rFonts w:asciiTheme="majorHAnsi" w:hAnsiTheme="majorHAnsi"/>
          <w:sz w:val="20"/>
          <w:szCs w:val="20"/>
          <w:lang w:val="es-ES"/>
        </w:rPr>
        <w:t>la</w:t>
      </w:r>
      <w:r w:rsidR="00812372" w:rsidRPr="00FA380C">
        <w:rPr>
          <w:rFonts w:asciiTheme="majorHAnsi" w:hAnsiTheme="majorHAnsi"/>
          <w:sz w:val="20"/>
          <w:szCs w:val="20"/>
          <w:lang w:val="es-ES"/>
        </w:rPr>
        <w:t xml:space="preserve"> </w:t>
      </w:r>
      <w:r w:rsidRPr="00FA380C">
        <w:rPr>
          <w:rFonts w:asciiTheme="majorHAnsi" w:hAnsiTheme="majorHAnsi"/>
          <w:sz w:val="20"/>
          <w:szCs w:val="20"/>
          <w:lang w:val="es-ES"/>
        </w:rPr>
        <w:t>violación</w:t>
      </w:r>
      <w:r w:rsidR="0033581A" w:rsidRPr="00FA380C">
        <w:rPr>
          <w:rFonts w:asciiTheme="majorHAnsi" w:hAnsiTheme="majorHAnsi"/>
          <w:sz w:val="20"/>
          <w:szCs w:val="20"/>
          <w:lang w:val="es-ES"/>
        </w:rPr>
        <w:t xml:space="preserve"> del orden cronológico en el pago de </w:t>
      </w:r>
      <w:r w:rsidR="0033581A" w:rsidRPr="00FA380C">
        <w:rPr>
          <w:rFonts w:asciiTheme="majorHAnsi" w:hAnsiTheme="majorHAnsi"/>
          <w:i/>
          <w:iCs/>
          <w:sz w:val="20"/>
          <w:szCs w:val="20"/>
          <w:lang w:val="es-ES"/>
        </w:rPr>
        <w:t>precatórios</w:t>
      </w:r>
      <w:r w:rsidR="0033581A" w:rsidRPr="00FA380C">
        <w:rPr>
          <w:rFonts w:asciiTheme="majorHAnsi" w:hAnsiTheme="majorHAnsi"/>
          <w:sz w:val="20"/>
          <w:szCs w:val="20"/>
          <w:lang w:val="es-ES"/>
        </w:rPr>
        <w:t xml:space="preserve">, </w:t>
      </w:r>
      <w:r w:rsidRPr="00FA380C">
        <w:rPr>
          <w:rFonts w:asciiTheme="majorHAnsi" w:hAnsiTheme="majorHAnsi"/>
          <w:sz w:val="20"/>
          <w:szCs w:val="20"/>
          <w:lang w:val="es-ES"/>
        </w:rPr>
        <w:t xml:space="preserve">la CIDH nota que, conforme expuesto por el Estado y no controvertido por la parte peticionaria, </w:t>
      </w:r>
      <w:r w:rsidR="00812372" w:rsidRPr="00FA380C">
        <w:rPr>
          <w:rFonts w:asciiTheme="majorHAnsi" w:hAnsiTheme="majorHAnsi"/>
          <w:sz w:val="20"/>
          <w:szCs w:val="20"/>
          <w:lang w:val="es-ES"/>
        </w:rPr>
        <w:t xml:space="preserve">la presunta víctima </w:t>
      </w:r>
      <w:r w:rsidR="005203F3" w:rsidRPr="00FA380C">
        <w:rPr>
          <w:rFonts w:asciiTheme="majorHAnsi" w:hAnsiTheme="majorHAnsi"/>
          <w:sz w:val="20"/>
          <w:szCs w:val="20"/>
          <w:lang w:val="es-ES"/>
        </w:rPr>
        <w:t xml:space="preserve">había utilizado </w:t>
      </w:r>
      <w:r w:rsidR="00812372" w:rsidRPr="00FA380C">
        <w:rPr>
          <w:rFonts w:asciiTheme="majorHAnsi" w:hAnsiTheme="majorHAnsi"/>
          <w:sz w:val="20"/>
          <w:szCs w:val="20"/>
          <w:lang w:val="es-ES"/>
        </w:rPr>
        <w:t>un</w:t>
      </w:r>
      <w:r w:rsidR="00812372" w:rsidRPr="00FA380C">
        <w:rPr>
          <w:rStyle w:val="Emphasis"/>
          <w:rFonts w:asciiTheme="majorHAnsi" w:hAnsiTheme="majorHAnsi" w:cs="Arial"/>
          <w:i w:val="0"/>
          <w:iCs w:val="0"/>
          <w:sz w:val="20"/>
          <w:szCs w:val="20"/>
          <w:shd w:val="clear" w:color="auto" w:fill="FFFFFF"/>
          <w:lang w:val="es-ES"/>
        </w:rPr>
        <w:t xml:space="preserve"> instrumento que no sería</w:t>
      </w:r>
      <w:r w:rsidR="00F0042A" w:rsidRPr="00FA380C">
        <w:rPr>
          <w:rStyle w:val="Emphasis"/>
          <w:rFonts w:asciiTheme="majorHAnsi" w:hAnsiTheme="majorHAnsi" w:cs="Arial"/>
          <w:i w:val="0"/>
          <w:iCs w:val="0"/>
          <w:sz w:val="20"/>
          <w:szCs w:val="20"/>
          <w:shd w:val="clear" w:color="auto" w:fill="FFFFFF"/>
          <w:lang w:val="es-ES"/>
        </w:rPr>
        <w:t xml:space="preserve"> el recurso</w:t>
      </w:r>
      <w:r w:rsidR="00812372" w:rsidRPr="00FA380C">
        <w:rPr>
          <w:rStyle w:val="Emphasis"/>
          <w:rFonts w:asciiTheme="majorHAnsi" w:hAnsiTheme="majorHAnsi" w:cs="Arial"/>
          <w:i w:val="0"/>
          <w:iCs w:val="0"/>
          <w:sz w:val="20"/>
          <w:szCs w:val="20"/>
          <w:shd w:val="clear" w:color="auto" w:fill="FFFFFF"/>
          <w:lang w:val="es-ES"/>
        </w:rPr>
        <w:t xml:space="preserve"> idóneo y eficaz para cuestionar la </w:t>
      </w:r>
      <w:r w:rsidR="009A35CC" w:rsidRPr="00FA380C">
        <w:rPr>
          <w:rStyle w:val="Emphasis"/>
          <w:rFonts w:asciiTheme="majorHAnsi" w:hAnsiTheme="majorHAnsi" w:cs="Arial"/>
          <w:i w:val="0"/>
          <w:iCs w:val="0"/>
          <w:sz w:val="20"/>
          <w:szCs w:val="20"/>
          <w:shd w:val="clear" w:color="auto" w:fill="FFFFFF"/>
          <w:lang w:val="es-ES"/>
        </w:rPr>
        <w:t>supuesta</w:t>
      </w:r>
      <w:r w:rsidR="00812372" w:rsidRPr="00FA380C">
        <w:rPr>
          <w:rStyle w:val="Emphasis"/>
          <w:rFonts w:asciiTheme="majorHAnsi" w:hAnsiTheme="majorHAnsi" w:cs="Arial"/>
          <w:i w:val="0"/>
          <w:iCs w:val="0"/>
          <w:sz w:val="20"/>
          <w:szCs w:val="20"/>
          <w:shd w:val="clear" w:color="auto" w:fill="FFFFFF"/>
          <w:lang w:val="es-ES"/>
        </w:rPr>
        <w:t xml:space="preserve"> violación. En este sentido, </w:t>
      </w:r>
      <w:r w:rsidR="009A35CC" w:rsidRPr="00FA380C">
        <w:rPr>
          <w:sz w:val="20"/>
          <w:szCs w:val="20"/>
          <w:lang w:val="es-ES"/>
        </w:rPr>
        <w:t>debido a que</w:t>
      </w:r>
      <w:r w:rsidR="00812372" w:rsidRPr="00FA380C">
        <w:rPr>
          <w:sz w:val="20"/>
          <w:szCs w:val="20"/>
          <w:lang w:val="es-ES"/>
        </w:rPr>
        <w:t xml:space="preserve"> la presunta víctima no interpu</w:t>
      </w:r>
      <w:r w:rsidR="009A35CC" w:rsidRPr="00FA380C">
        <w:rPr>
          <w:sz w:val="20"/>
          <w:szCs w:val="20"/>
          <w:lang w:val="es-ES"/>
        </w:rPr>
        <w:t>so</w:t>
      </w:r>
      <w:r w:rsidR="00812372" w:rsidRPr="00FA380C">
        <w:rPr>
          <w:sz w:val="20"/>
          <w:szCs w:val="20"/>
          <w:lang w:val="es-ES"/>
        </w:rPr>
        <w:t xml:space="preserve"> el recurso pertinente con arreglo a la </w:t>
      </w:r>
      <w:r w:rsidR="009A35CC" w:rsidRPr="00FA380C">
        <w:rPr>
          <w:sz w:val="20"/>
          <w:szCs w:val="20"/>
          <w:lang w:val="es-ES"/>
        </w:rPr>
        <w:t>norma</w:t>
      </w:r>
      <w:r w:rsidR="00812372" w:rsidRPr="00FA380C">
        <w:rPr>
          <w:sz w:val="20"/>
          <w:szCs w:val="20"/>
          <w:lang w:val="es-ES"/>
        </w:rPr>
        <w:t xml:space="preserve"> vigente al momento de los</w:t>
      </w:r>
      <w:r w:rsidR="00F0042A" w:rsidRPr="00FA380C">
        <w:rPr>
          <w:sz w:val="20"/>
          <w:szCs w:val="20"/>
          <w:lang w:val="es-ES"/>
        </w:rPr>
        <w:t xml:space="preserve"> presuntos</w:t>
      </w:r>
      <w:r w:rsidR="00812372" w:rsidRPr="00FA380C">
        <w:rPr>
          <w:sz w:val="20"/>
          <w:szCs w:val="20"/>
          <w:lang w:val="es-ES"/>
        </w:rPr>
        <w:t xml:space="preserve"> hechos</w:t>
      </w:r>
      <w:r w:rsidR="005203F3" w:rsidRPr="00FA380C">
        <w:rPr>
          <w:sz w:val="20"/>
          <w:szCs w:val="20"/>
          <w:lang w:val="es-ES"/>
        </w:rPr>
        <w:t>,</w:t>
      </w:r>
      <w:r w:rsidR="00812372" w:rsidRPr="00FA380C">
        <w:rPr>
          <w:sz w:val="20"/>
          <w:szCs w:val="20"/>
          <w:lang w:val="es-ES"/>
        </w:rPr>
        <w:t xml:space="preserve"> la Comisión no puede dar por acreditado el requisito de admisibilidad previsto en el artículo 46</w:t>
      </w:r>
      <w:r w:rsidR="005203F3" w:rsidRPr="00FA380C">
        <w:rPr>
          <w:sz w:val="20"/>
          <w:szCs w:val="20"/>
          <w:lang w:val="es-ES"/>
        </w:rPr>
        <w:t>.</w:t>
      </w:r>
      <w:r w:rsidR="00812372" w:rsidRPr="00FA380C">
        <w:rPr>
          <w:sz w:val="20"/>
          <w:szCs w:val="20"/>
          <w:lang w:val="es-ES"/>
        </w:rPr>
        <w:t>1</w:t>
      </w:r>
      <w:r w:rsidR="005203F3" w:rsidRPr="00FA380C">
        <w:rPr>
          <w:sz w:val="20"/>
          <w:szCs w:val="20"/>
          <w:lang w:val="es-ES"/>
        </w:rPr>
        <w:t>.</w:t>
      </w:r>
      <w:r w:rsidR="00812372" w:rsidRPr="00FA380C">
        <w:rPr>
          <w:sz w:val="20"/>
          <w:szCs w:val="20"/>
          <w:lang w:val="es-ES"/>
        </w:rPr>
        <w:t>a</w:t>
      </w:r>
      <w:r w:rsidR="00E02B2C" w:rsidRPr="00FA380C">
        <w:rPr>
          <w:sz w:val="20"/>
          <w:szCs w:val="20"/>
          <w:lang w:val="es-ES"/>
        </w:rPr>
        <w:t>)</w:t>
      </w:r>
      <w:r w:rsidR="00812372" w:rsidRPr="00FA380C">
        <w:rPr>
          <w:sz w:val="20"/>
          <w:szCs w:val="20"/>
          <w:lang w:val="es-ES"/>
        </w:rPr>
        <w:t xml:space="preserve"> de la CADH, dado que hubo un agotamiento indebido de los recursos internos</w:t>
      </w:r>
      <w:r w:rsidR="00812372" w:rsidRPr="00FA380C">
        <w:rPr>
          <w:rStyle w:val="FootnoteReference"/>
          <w:sz w:val="20"/>
          <w:szCs w:val="20"/>
          <w:lang w:val="es-ES"/>
        </w:rPr>
        <w:footnoteReference w:id="8"/>
      </w:r>
      <w:r w:rsidR="00812372" w:rsidRPr="00FA380C">
        <w:rPr>
          <w:sz w:val="20"/>
          <w:szCs w:val="20"/>
          <w:lang w:val="es-ES"/>
        </w:rPr>
        <w:t>.</w:t>
      </w:r>
    </w:p>
    <w:p w14:paraId="4FFBE378" w14:textId="02B57241" w:rsidR="003239B8" w:rsidRPr="00FA380C" w:rsidRDefault="003239B8" w:rsidP="00464862">
      <w:pPr>
        <w:spacing w:before="240" w:after="240"/>
        <w:ind w:left="720"/>
        <w:jc w:val="both"/>
        <w:rPr>
          <w:rFonts w:asciiTheme="majorHAnsi" w:hAnsiTheme="majorHAnsi"/>
          <w:b/>
          <w:bCs/>
          <w:sz w:val="20"/>
          <w:szCs w:val="20"/>
          <w:lang w:val="es-UY"/>
        </w:rPr>
      </w:pPr>
      <w:r w:rsidRPr="00FA380C">
        <w:rPr>
          <w:rFonts w:asciiTheme="majorHAnsi" w:hAnsiTheme="majorHAnsi"/>
          <w:b/>
          <w:bCs/>
          <w:sz w:val="20"/>
          <w:szCs w:val="20"/>
          <w:lang w:val="es-ES"/>
        </w:rPr>
        <w:t>VII.</w:t>
      </w:r>
      <w:r w:rsidRPr="00FA380C">
        <w:rPr>
          <w:rFonts w:asciiTheme="majorHAnsi" w:hAnsiTheme="majorHAnsi"/>
          <w:b/>
          <w:bCs/>
          <w:sz w:val="20"/>
          <w:szCs w:val="20"/>
          <w:lang w:val="es-ES"/>
        </w:rPr>
        <w:tab/>
      </w:r>
      <w:r w:rsidR="004A6A54" w:rsidRPr="00FA380C">
        <w:rPr>
          <w:rFonts w:asciiTheme="majorHAnsi" w:hAnsiTheme="majorHAnsi"/>
          <w:b/>
          <w:bCs/>
          <w:sz w:val="20"/>
          <w:szCs w:val="20"/>
          <w:lang w:val="es-ES_tradnl"/>
        </w:rPr>
        <w:t xml:space="preserve">ANÁLISIS DE </w:t>
      </w:r>
      <w:r w:rsidR="00C21FEF" w:rsidRPr="00FA380C">
        <w:rPr>
          <w:rFonts w:asciiTheme="majorHAnsi" w:hAnsiTheme="majorHAnsi"/>
          <w:b/>
          <w:bCs/>
          <w:sz w:val="20"/>
          <w:szCs w:val="20"/>
          <w:lang w:val="es-ES"/>
        </w:rPr>
        <w:t xml:space="preserve">CARACTERIZACIÓN </w:t>
      </w:r>
      <w:r w:rsidR="00C21FEF" w:rsidRPr="00FA380C">
        <w:rPr>
          <w:rFonts w:asciiTheme="majorHAnsi" w:hAnsiTheme="majorHAnsi"/>
          <w:b/>
          <w:bCs/>
          <w:sz w:val="20"/>
          <w:szCs w:val="20"/>
          <w:lang w:val="es-UY"/>
        </w:rPr>
        <w:t>DE LOS HECHOS ALEGADOS</w:t>
      </w:r>
    </w:p>
    <w:p w14:paraId="05ECE762" w14:textId="0F25D0F2" w:rsidR="007914F8" w:rsidRPr="00FA380C" w:rsidRDefault="007914F8" w:rsidP="007914F8">
      <w:pPr>
        <w:pStyle w:val="ListParagraph"/>
        <w:numPr>
          <w:ilvl w:val="0"/>
          <w:numId w:val="103"/>
        </w:numPr>
        <w:spacing w:before="240" w:after="240"/>
        <w:jc w:val="both"/>
        <w:rPr>
          <w:rStyle w:val="Emphasis"/>
          <w:rFonts w:asciiTheme="majorHAnsi" w:hAnsiTheme="majorHAnsi"/>
          <w:i w:val="0"/>
          <w:iCs w:val="0"/>
          <w:sz w:val="20"/>
          <w:szCs w:val="20"/>
          <w:lang w:val="es-UY"/>
        </w:rPr>
      </w:pPr>
      <w:r w:rsidRPr="00FA380C">
        <w:rPr>
          <w:rFonts w:asciiTheme="majorHAnsi" w:hAnsiTheme="majorHAnsi"/>
          <w:sz w:val="20"/>
          <w:szCs w:val="20"/>
          <w:lang w:val="es-UY"/>
        </w:rPr>
        <w:t xml:space="preserve">La parte peticionaria alega </w:t>
      </w:r>
      <w:r w:rsidR="00AB157E" w:rsidRPr="00FA380C">
        <w:rPr>
          <w:rFonts w:asciiTheme="majorHAnsi" w:hAnsiTheme="majorHAnsi"/>
          <w:sz w:val="20"/>
          <w:szCs w:val="20"/>
          <w:lang w:val="es-AR"/>
        </w:rPr>
        <w:t>mora</w:t>
      </w:r>
      <w:r w:rsidRPr="00FA380C">
        <w:rPr>
          <w:rFonts w:asciiTheme="majorHAnsi" w:hAnsiTheme="majorHAnsi"/>
          <w:sz w:val="20"/>
          <w:szCs w:val="20"/>
          <w:lang w:val="es-AR"/>
        </w:rPr>
        <w:t xml:space="preserve"> en </w:t>
      </w:r>
      <w:r w:rsidR="00757A9A" w:rsidRPr="00FA380C">
        <w:rPr>
          <w:rFonts w:asciiTheme="majorHAnsi" w:hAnsiTheme="majorHAnsi"/>
          <w:sz w:val="20"/>
          <w:szCs w:val="20"/>
          <w:lang w:val="es-AR"/>
        </w:rPr>
        <w:t>la ejecución</w:t>
      </w:r>
      <w:r w:rsidRPr="00FA380C">
        <w:rPr>
          <w:rFonts w:asciiTheme="majorHAnsi" w:hAnsiTheme="majorHAnsi"/>
          <w:sz w:val="20"/>
          <w:szCs w:val="20"/>
          <w:lang w:val="es-AR"/>
        </w:rPr>
        <w:t xml:space="preserve"> de una decisión judicial favorable a la presunta víctima en </w:t>
      </w:r>
      <w:r w:rsidR="00D76505" w:rsidRPr="00FA380C">
        <w:rPr>
          <w:rFonts w:asciiTheme="majorHAnsi" w:hAnsiTheme="majorHAnsi"/>
          <w:sz w:val="20"/>
          <w:szCs w:val="20"/>
          <w:lang w:val="es-AR"/>
        </w:rPr>
        <w:t>la</w:t>
      </w:r>
      <w:r w:rsidRPr="00FA380C">
        <w:rPr>
          <w:rFonts w:asciiTheme="majorHAnsi" w:hAnsiTheme="majorHAnsi"/>
          <w:sz w:val="20"/>
          <w:szCs w:val="20"/>
          <w:lang w:val="es-AR"/>
        </w:rPr>
        <w:t xml:space="preserve"> Acción Laboral </w:t>
      </w:r>
      <w:r w:rsidR="00757A9A" w:rsidRPr="00FA380C">
        <w:rPr>
          <w:rFonts w:asciiTheme="majorHAnsi" w:hAnsiTheme="majorHAnsi"/>
          <w:sz w:val="20"/>
          <w:szCs w:val="20"/>
          <w:lang w:val="es-AR"/>
        </w:rPr>
        <w:t>interpuesta</w:t>
      </w:r>
      <w:r w:rsidRPr="00FA380C">
        <w:rPr>
          <w:rFonts w:asciiTheme="majorHAnsi" w:hAnsiTheme="majorHAnsi"/>
          <w:sz w:val="20"/>
          <w:szCs w:val="20"/>
          <w:lang w:val="es-AR"/>
        </w:rPr>
        <w:t xml:space="preserve"> en 2000</w:t>
      </w:r>
      <w:r w:rsidR="00EF0C61">
        <w:rPr>
          <w:rFonts w:asciiTheme="majorHAnsi" w:hAnsiTheme="majorHAnsi"/>
          <w:sz w:val="20"/>
          <w:szCs w:val="20"/>
          <w:lang w:val="es-AR"/>
        </w:rPr>
        <w:t>,</w:t>
      </w:r>
      <w:r w:rsidRPr="00FA380C">
        <w:rPr>
          <w:rFonts w:asciiTheme="majorHAnsi" w:hAnsiTheme="majorHAnsi"/>
          <w:sz w:val="20"/>
          <w:szCs w:val="20"/>
          <w:lang w:val="es-AR"/>
        </w:rPr>
        <w:t xml:space="preserve"> y ejecutada en </w:t>
      </w:r>
      <w:r w:rsidRPr="00FA380C">
        <w:rPr>
          <w:rStyle w:val="Emphasis"/>
          <w:rFonts w:asciiTheme="majorHAnsi" w:hAnsiTheme="majorHAnsi" w:cs="Arial"/>
          <w:i w:val="0"/>
          <w:iCs w:val="0"/>
          <w:sz w:val="20"/>
          <w:szCs w:val="20"/>
          <w:shd w:val="clear" w:color="auto" w:fill="FFFFFF"/>
          <w:lang w:val="es-ES"/>
        </w:rPr>
        <w:t xml:space="preserve">2016, momento en que </w:t>
      </w:r>
      <w:r w:rsidR="00D76505" w:rsidRPr="00FA380C">
        <w:rPr>
          <w:rStyle w:val="Emphasis"/>
          <w:rFonts w:asciiTheme="majorHAnsi" w:hAnsiTheme="majorHAnsi" w:cs="Arial"/>
          <w:i w:val="0"/>
          <w:iCs w:val="0"/>
          <w:sz w:val="20"/>
          <w:szCs w:val="20"/>
          <w:shd w:val="clear" w:color="auto" w:fill="FFFFFF"/>
          <w:lang w:val="es-ES"/>
        </w:rPr>
        <w:t>esta</w:t>
      </w:r>
      <w:r w:rsidRPr="00FA380C">
        <w:rPr>
          <w:rStyle w:val="Emphasis"/>
          <w:rFonts w:asciiTheme="majorHAnsi" w:hAnsiTheme="majorHAnsi" w:cs="Arial"/>
          <w:i w:val="0"/>
          <w:iCs w:val="0"/>
          <w:sz w:val="20"/>
          <w:szCs w:val="20"/>
          <w:shd w:val="clear" w:color="auto" w:fill="FFFFFF"/>
          <w:lang w:val="es-ES"/>
        </w:rPr>
        <w:t xml:space="preserve"> recibió </w:t>
      </w:r>
      <w:r w:rsidR="00757A9A" w:rsidRPr="00FA380C">
        <w:rPr>
          <w:rStyle w:val="Emphasis"/>
          <w:rFonts w:asciiTheme="majorHAnsi" w:hAnsiTheme="majorHAnsi" w:cs="Arial"/>
          <w:i w:val="0"/>
          <w:iCs w:val="0"/>
          <w:sz w:val="20"/>
          <w:szCs w:val="20"/>
          <w:shd w:val="clear" w:color="auto" w:fill="FFFFFF"/>
          <w:lang w:val="es-ES"/>
        </w:rPr>
        <w:t xml:space="preserve">el monto </w:t>
      </w:r>
      <w:r w:rsidR="001272CF" w:rsidRPr="00FA380C">
        <w:rPr>
          <w:rStyle w:val="Emphasis"/>
          <w:rFonts w:asciiTheme="majorHAnsi" w:hAnsiTheme="majorHAnsi" w:cs="Arial"/>
          <w:i w:val="0"/>
          <w:iCs w:val="0"/>
          <w:sz w:val="20"/>
          <w:szCs w:val="20"/>
          <w:shd w:val="clear" w:color="auto" w:fill="FFFFFF"/>
          <w:lang w:val="es-ES"/>
        </w:rPr>
        <w:t>indemnizatori</w:t>
      </w:r>
      <w:r w:rsidR="00757A9A" w:rsidRPr="00FA380C">
        <w:rPr>
          <w:rStyle w:val="Emphasis"/>
          <w:rFonts w:asciiTheme="majorHAnsi" w:hAnsiTheme="majorHAnsi" w:cs="Arial"/>
          <w:i w:val="0"/>
          <w:iCs w:val="0"/>
          <w:sz w:val="20"/>
          <w:szCs w:val="20"/>
          <w:shd w:val="clear" w:color="auto" w:fill="FFFFFF"/>
          <w:lang w:val="es-ES"/>
        </w:rPr>
        <w:t>o</w:t>
      </w:r>
      <w:r w:rsidR="001272CF" w:rsidRPr="00FA380C">
        <w:rPr>
          <w:rStyle w:val="Emphasis"/>
          <w:rFonts w:asciiTheme="majorHAnsi" w:hAnsiTheme="majorHAnsi" w:cs="Arial"/>
          <w:i w:val="0"/>
          <w:iCs w:val="0"/>
          <w:sz w:val="20"/>
          <w:szCs w:val="20"/>
          <w:shd w:val="clear" w:color="auto" w:fill="FFFFFF"/>
          <w:lang w:val="es-ES"/>
        </w:rPr>
        <w:t xml:space="preserve"> </w:t>
      </w:r>
      <w:r w:rsidRPr="00FA380C">
        <w:rPr>
          <w:rStyle w:val="Emphasis"/>
          <w:rFonts w:asciiTheme="majorHAnsi" w:hAnsiTheme="majorHAnsi" w:cs="Arial"/>
          <w:i w:val="0"/>
          <w:iCs w:val="0"/>
          <w:sz w:val="20"/>
          <w:szCs w:val="20"/>
          <w:shd w:val="clear" w:color="auto" w:fill="FFFFFF"/>
          <w:lang w:val="es-ES"/>
        </w:rPr>
        <w:t>debid</w:t>
      </w:r>
      <w:r w:rsidR="00757A9A" w:rsidRPr="00FA380C">
        <w:rPr>
          <w:rStyle w:val="Emphasis"/>
          <w:rFonts w:asciiTheme="majorHAnsi" w:hAnsiTheme="majorHAnsi" w:cs="Arial"/>
          <w:i w:val="0"/>
          <w:iCs w:val="0"/>
          <w:sz w:val="20"/>
          <w:szCs w:val="20"/>
          <w:shd w:val="clear" w:color="auto" w:fill="FFFFFF"/>
          <w:lang w:val="es-ES"/>
        </w:rPr>
        <w:t>o</w:t>
      </w:r>
      <w:r w:rsidRPr="00FA380C">
        <w:rPr>
          <w:rStyle w:val="Emphasis"/>
          <w:rFonts w:asciiTheme="majorHAnsi" w:hAnsiTheme="majorHAnsi" w:cs="Arial"/>
          <w:i w:val="0"/>
          <w:iCs w:val="0"/>
          <w:sz w:val="20"/>
          <w:szCs w:val="20"/>
          <w:shd w:val="clear" w:color="auto" w:fill="FFFFFF"/>
          <w:lang w:val="es-ES"/>
        </w:rPr>
        <w:t xml:space="preserve">. </w:t>
      </w:r>
      <w:r w:rsidR="00757A9A" w:rsidRPr="00FA380C">
        <w:rPr>
          <w:rStyle w:val="Emphasis"/>
          <w:rFonts w:asciiTheme="majorHAnsi" w:hAnsiTheme="majorHAnsi" w:cs="Arial"/>
          <w:i w:val="0"/>
          <w:iCs w:val="0"/>
          <w:sz w:val="20"/>
          <w:szCs w:val="20"/>
          <w:shd w:val="clear" w:color="auto" w:fill="FFFFFF"/>
          <w:lang w:val="es-ES"/>
        </w:rPr>
        <w:t>Agrega que</w:t>
      </w:r>
      <w:r w:rsidRPr="00FA380C">
        <w:rPr>
          <w:rStyle w:val="Emphasis"/>
          <w:rFonts w:asciiTheme="majorHAnsi" w:hAnsiTheme="majorHAnsi" w:cs="Arial"/>
          <w:i w:val="0"/>
          <w:iCs w:val="0"/>
          <w:sz w:val="20"/>
          <w:szCs w:val="20"/>
          <w:shd w:val="clear" w:color="auto" w:fill="FFFFFF"/>
          <w:lang w:val="es-ES"/>
        </w:rPr>
        <w:t xml:space="preserve">, el valor recibido </w:t>
      </w:r>
      <w:r w:rsidR="00757A9A" w:rsidRPr="00FA380C">
        <w:rPr>
          <w:rStyle w:val="Emphasis"/>
          <w:rFonts w:asciiTheme="majorHAnsi" w:hAnsiTheme="majorHAnsi" w:cs="Arial"/>
          <w:i w:val="0"/>
          <w:iCs w:val="0"/>
          <w:sz w:val="20"/>
          <w:szCs w:val="20"/>
          <w:shd w:val="clear" w:color="auto" w:fill="FFFFFF"/>
          <w:lang w:val="es-ES"/>
        </w:rPr>
        <w:t>era</w:t>
      </w:r>
      <w:r w:rsidRPr="00FA380C">
        <w:rPr>
          <w:rStyle w:val="Emphasis"/>
          <w:rFonts w:asciiTheme="majorHAnsi" w:hAnsiTheme="majorHAnsi" w:cs="Arial"/>
          <w:i w:val="0"/>
          <w:iCs w:val="0"/>
          <w:sz w:val="20"/>
          <w:szCs w:val="20"/>
          <w:shd w:val="clear" w:color="auto" w:fill="FFFFFF"/>
          <w:lang w:val="es-ES"/>
        </w:rPr>
        <w:t xml:space="preserve"> inferior a</w:t>
      </w:r>
      <w:r w:rsidR="00757A9A" w:rsidRPr="00FA380C">
        <w:rPr>
          <w:rStyle w:val="Emphasis"/>
          <w:rFonts w:asciiTheme="majorHAnsi" w:hAnsiTheme="majorHAnsi" w:cs="Arial"/>
          <w:i w:val="0"/>
          <w:iCs w:val="0"/>
          <w:sz w:val="20"/>
          <w:szCs w:val="20"/>
          <w:shd w:val="clear" w:color="auto" w:fill="FFFFFF"/>
          <w:lang w:val="es-ES"/>
        </w:rPr>
        <w:t>quel</w:t>
      </w:r>
      <w:r w:rsidRPr="00FA380C">
        <w:rPr>
          <w:rStyle w:val="Emphasis"/>
          <w:rFonts w:asciiTheme="majorHAnsi" w:hAnsiTheme="majorHAnsi" w:cs="Arial"/>
          <w:i w:val="0"/>
          <w:iCs w:val="0"/>
          <w:sz w:val="20"/>
          <w:szCs w:val="20"/>
          <w:shd w:val="clear" w:color="auto" w:fill="FFFFFF"/>
          <w:lang w:val="es-ES"/>
        </w:rPr>
        <w:t xml:space="preserve"> calculado en un primer momento</w:t>
      </w:r>
      <w:r w:rsidR="00757A9A" w:rsidRPr="00FA380C">
        <w:rPr>
          <w:rStyle w:val="Emphasis"/>
          <w:rFonts w:asciiTheme="majorHAnsi" w:hAnsiTheme="majorHAnsi" w:cs="Arial"/>
          <w:i w:val="0"/>
          <w:iCs w:val="0"/>
          <w:sz w:val="20"/>
          <w:szCs w:val="20"/>
          <w:shd w:val="clear" w:color="auto" w:fill="FFFFFF"/>
          <w:lang w:val="es-ES"/>
        </w:rPr>
        <w:t>, y esto sería</w:t>
      </w:r>
      <w:r w:rsidR="00F0042A" w:rsidRPr="00FA380C">
        <w:rPr>
          <w:rStyle w:val="Emphasis"/>
          <w:rFonts w:asciiTheme="majorHAnsi" w:hAnsiTheme="majorHAnsi" w:cs="Arial"/>
          <w:i w:val="0"/>
          <w:iCs w:val="0"/>
          <w:sz w:val="20"/>
          <w:szCs w:val="20"/>
          <w:shd w:val="clear" w:color="auto" w:fill="FFFFFF"/>
          <w:lang w:val="es-ES"/>
        </w:rPr>
        <w:t xml:space="preserve"> debido a</w:t>
      </w:r>
      <w:r w:rsidR="00757A9A" w:rsidRPr="00FA380C">
        <w:rPr>
          <w:rStyle w:val="Emphasis"/>
          <w:rFonts w:asciiTheme="majorHAnsi" w:hAnsiTheme="majorHAnsi" w:cs="Arial"/>
          <w:i w:val="0"/>
          <w:iCs w:val="0"/>
          <w:sz w:val="20"/>
          <w:szCs w:val="20"/>
          <w:shd w:val="clear" w:color="auto" w:fill="FFFFFF"/>
          <w:lang w:val="es-ES"/>
        </w:rPr>
        <w:t xml:space="preserve"> un</w:t>
      </w:r>
      <w:r w:rsidRPr="00FA380C">
        <w:rPr>
          <w:rStyle w:val="Emphasis"/>
          <w:rFonts w:asciiTheme="majorHAnsi" w:hAnsiTheme="majorHAnsi" w:cs="Arial"/>
          <w:i w:val="0"/>
          <w:iCs w:val="0"/>
          <w:sz w:val="20"/>
          <w:szCs w:val="20"/>
          <w:shd w:val="clear" w:color="auto" w:fill="FFFFFF"/>
          <w:lang w:val="es-ES"/>
        </w:rPr>
        <w:t xml:space="preserve"> cambio en la jurisprudencia del Supremo Tribunal Federal (STF). Sostiene que esto </w:t>
      </w:r>
      <w:r w:rsidR="00170F13" w:rsidRPr="00FA380C">
        <w:rPr>
          <w:rStyle w:val="Emphasis"/>
          <w:rFonts w:asciiTheme="majorHAnsi" w:hAnsiTheme="majorHAnsi" w:cs="Arial"/>
          <w:i w:val="0"/>
          <w:iCs w:val="0"/>
          <w:sz w:val="20"/>
          <w:szCs w:val="20"/>
          <w:shd w:val="clear" w:color="auto" w:fill="FFFFFF"/>
          <w:lang w:val="es-ES"/>
        </w:rPr>
        <w:t xml:space="preserve">le </w:t>
      </w:r>
      <w:r w:rsidR="001272CF" w:rsidRPr="00FA380C">
        <w:rPr>
          <w:rStyle w:val="Emphasis"/>
          <w:rFonts w:asciiTheme="majorHAnsi" w:hAnsiTheme="majorHAnsi" w:cs="Arial"/>
          <w:i w:val="0"/>
          <w:iCs w:val="0"/>
          <w:sz w:val="20"/>
          <w:szCs w:val="20"/>
          <w:shd w:val="clear" w:color="auto" w:fill="FFFFFF"/>
          <w:lang w:val="es-ES"/>
        </w:rPr>
        <w:t>r</w:t>
      </w:r>
      <w:r w:rsidRPr="00FA380C">
        <w:rPr>
          <w:rStyle w:val="Emphasis"/>
          <w:rFonts w:asciiTheme="majorHAnsi" w:hAnsiTheme="majorHAnsi" w:cs="Arial"/>
          <w:i w:val="0"/>
          <w:iCs w:val="0"/>
          <w:sz w:val="20"/>
          <w:szCs w:val="20"/>
          <w:shd w:val="clear" w:color="auto" w:fill="FFFFFF"/>
          <w:lang w:val="es-ES"/>
        </w:rPr>
        <w:t>epresentó</w:t>
      </w:r>
      <w:r w:rsidR="001272CF" w:rsidRPr="00FA380C">
        <w:rPr>
          <w:rStyle w:val="Emphasis"/>
          <w:rFonts w:asciiTheme="majorHAnsi" w:hAnsiTheme="majorHAnsi" w:cs="Arial"/>
          <w:i w:val="0"/>
          <w:iCs w:val="0"/>
          <w:sz w:val="20"/>
          <w:szCs w:val="20"/>
          <w:shd w:val="clear" w:color="auto" w:fill="FFFFFF"/>
          <w:lang w:val="es-ES"/>
        </w:rPr>
        <w:t xml:space="preserve"> </w:t>
      </w:r>
      <w:r w:rsidRPr="00FA380C">
        <w:rPr>
          <w:rStyle w:val="Emphasis"/>
          <w:rFonts w:asciiTheme="majorHAnsi" w:hAnsiTheme="majorHAnsi" w:cs="Arial"/>
          <w:i w:val="0"/>
          <w:iCs w:val="0"/>
          <w:sz w:val="20"/>
          <w:szCs w:val="20"/>
          <w:shd w:val="clear" w:color="auto" w:fill="FFFFFF"/>
          <w:lang w:val="es-ES"/>
        </w:rPr>
        <w:t xml:space="preserve">un enorme prejuicio financiero, </w:t>
      </w:r>
      <w:r w:rsidR="001272CF" w:rsidRPr="00FA380C">
        <w:rPr>
          <w:rStyle w:val="Emphasis"/>
          <w:rFonts w:asciiTheme="majorHAnsi" w:hAnsiTheme="majorHAnsi" w:cs="Arial"/>
          <w:i w:val="0"/>
          <w:iCs w:val="0"/>
          <w:sz w:val="20"/>
          <w:szCs w:val="20"/>
          <w:shd w:val="clear" w:color="auto" w:fill="FFFFFF"/>
          <w:lang w:val="es-ES"/>
        </w:rPr>
        <w:t>pues</w:t>
      </w:r>
      <w:r w:rsidRPr="00FA380C">
        <w:rPr>
          <w:rStyle w:val="Emphasis"/>
          <w:rFonts w:asciiTheme="majorHAnsi" w:hAnsiTheme="majorHAnsi" w:cs="Arial"/>
          <w:i w:val="0"/>
          <w:iCs w:val="0"/>
          <w:sz w:val="20"/>
          <w:szCs w:val="20"/>
          <w:shd w:val="clear" w:color="auto" w:fill="FFFFFF"/>
          <w:lang w:val="es-ES"/>
        </w:rPr>
        <w:t xml:space="preserve"> </w:t>
      </w:r>
      <w:r w:rsidR="00CA1D5C" w:rsidRPr="00FA380C">
        <w:rPr>
          <w:rStyle w:val="Emphasis"/>
          <w:rFonts w:asciiTheme="majorHAnsi" w:hAnsiTheme="majorHAnsi" w:cs="Arial"/>
          <w:i w:val="0"/>
          <w:iCs w:val="0"/>
          <w:sz w:val="20"/>
          <w:szCs w:val="20"/>
          <w:shd w:val="clear" w:color="auto" w:fill="FFFFFF"/>
          <w:lang w:val="es-ES"/>
        </w:rPr>
        <w:t>fue suprimido</w:t>
      </w:r>
      <w:r w:rsidRPr="00FA380C">
        <w:rPr>
          <w:rStyle w:val="Emphasis"/>
          <w:rFonts w:asciiTheme="majorHAnsi" w:hAnsiTheme="majorHAnsi" w:cs="Arial"/>
          <w:i w:val="0"/>
          <w:iCs w:val="0"/>
          <w:sz w:val="20"/>
          <w:szCs w:val="20"/>
          <w:shd w:val="clear" w:color="auto" w:fill="FFFFFF"/>
          <w:lang w:val="es-ES"/>
        </w:rPr>
        <w:t xml:space="preserve"> el interés del 1 de julio de 2007 al 31 de diciembre de 2008</w:t>
      </w:r>
      <w:r w:rsidR="00CA1D5C" w:rsidRPr="00FA380C">
        <w:rPr>
          <w:rStyle w:val="Emphasis"/>
          <w:rFonts w:asciiTheme="majorHAnsi" w:hAnsiTheme="majorHAnsi" w:cs="Arial"/>
          <w:i w:val="0"/>
          <w:iCs w:val="0"/>
          <w:sz w:val="20"/>
          <w:szCs w:val="20"/>
          <w:shd w:val="clear" w:color="auto" w:fill="FFFFFF"/>
          <w:lang w:val="es-ES"/>
        </w:rPr>
        <w:t>.</w:t>
      </w:r>
      <w:r w:rsidRPr="00FA380C">
        <w:rPr>
          <w:rStyle w:val="Emphasis"/>
          <w:rFonts w:asciiTheme="majorHAnsi" w:hAnsiTheme="majorHAnsi" w:cs="Arial"/>
          <w:i w:val="0"/>
          <w:iCs w:val="0"/>
          <w:sz w:val="20"/>
          <w:szCs w:val="20"/>
          <w:shd w:val="clear" w:color="auto" w:fill="FFFFFF"/>
          <w:lang w:val="es-ES"/>
        </w:rPr>
        <w:t xml:space="preserve"> </w:t>
      </w:r>
    </w:p>
    <w:p w14:paraId="4DA18D54" w14:textId="4DB1BB0E" w:rsidR="008B71AC" w:rsidRPr="00FA380C" w:rsidRDefault="00CA1D5C" w:rsidP="00D1374A">
      <w:pPr>
        <w:pStyle w:val="ListParagraph"/>
        <w:numPr>
          <w:ilvl w:val="0"/>
          <w:numId w:val="103"/>
        </w:numPr>
        <w:spacing w:before="240" w:after="240"/>
        <w:jc w:val="both"/>
        <w:rPr>
          <w:rFonts w:asciiTheme="majorHAnsi" w:hAnsiTheme="majorHAnsi"/>
          <w:sz w:val="20"/>
          <w:szCs w:val="20"/>
          <w:lang w:val="es-UY"/>
        </w:rPr>
      </w:pPr>
      <w:r w:rsidRPr="00FA380C">
        <w:rPr>
          <w:rStyle w:val="Emphasis"/>
          <w:rFonts w:asciiTheme="majorHAnsi" w:hAnsiTheme="majorHAnsi" w:cs="Arial"/>
          <w:i w:val="0"/>
          <w:iCs w:val="0"/>
          <w:sz w:val="20"/>
          <w:szCs w:val="20"/>
          <w:shd w:val="clear" w:color="auto" w:fill="FFFFFF"/>
          <w:lang w:val="es-ES"/>
        </w:rPr>
        <w:t>De la información aportada por ambas las partes, la Comisión observa que</w:t>
      </w:r>
      <w:r w:rsidR="001272CF" w:rsidRPr="00FA380C">
        <w:rPr>
          <w:rStyle w:val="Emphasis"/>
          <w:rFonts w:asciiTheme="majorHAnsi" w:hAnsiTheme="majorHAnsi" w:cs="Arial"/>
          <w:i w:val="0"/>
          <w:iCs w:val="0"/>
          <w:sz w:val="20"/>
          <w:szCs w:val="20"/>
          <w:shd w:val="clear" w:color="auto" w:fill="FFFFFF"/>
          <w:lang w:val="es-ES"/>
        </w:rPr>
        <w:t xml:space="preserve"> no es un hecho controvertido que</w:t>
      </w:r>
      <w:r w:rsidR="00AB157E" w:rsidRPr="00FA380C">
        <w:rPr>
          <w:rStyle w:val="Emphasis"/>
          <w:rFonts w:asciiTheme="majorHAnsi" w:hAnsiTheme="majorHAnsi" w:cs="Arial"/>
          <w:i w:val="0"/>
          <w:iCs w:val="0"/>
          <w:sz w:val="20"/>
          <w:szCs w:val="20"/>
          <w:shd w:val="clear" w:color="auto" w:fill="FFFFFF"/>
          <w:lang w:val="es-ES"/>
        </w:rPr>
        <w:t xml:space="preserve"> </w:t>
      </w:r>
      <w:r w:rsidRPr="00FA380C">
        <w:rPr>
          <w:rStyle w:val="Emphasis"/>
          <w:rFonts w:asciiTheme="majorHAnsi" w:hAnsiTheme="majorHAnsi" w:cs="Arial"/>
          <w:i w:val="0"/>
          <w:iCs w:val="0"/>
          <w:sz w:val="20"/>
          <w:szCs w:val="20"/>
          <w:shd w:val="clear" w:color="auto" w:fill="FFFFFF"/>
          <w:lang w:val="es-ES"/>
        </w:rPr>
        <w:t xml:space="preserve">la presunta víctima recibió </w:t>
      </w:r>
      <w:r w:rsidR="001272CF" w:rsidRPr="00FA380C">
        <w:rPr>
          <w:rStyle w:val="Emphasis"/>
          <w:rFonts w:asciiTheme="majorHAnsi" w:hAnsiTheme="majorHAnsi" w:cs="Arial"/>
          <w:i w:val="0"/>
          <w:iCs w:val="0"/>
          <w:sz w:val="20"/>
          <w:szCs w:val="20"/>
          <w:shd w:val="clear" w:color="auto" w:fill="FFFFFF"/>
          <w:lang w:val="es-ES"/>
        </w:rPr>
        <w:t xml:space="preserve">en 2016 </w:t>
      </w:r>
      <w:r w:rsidRPr="00FA380C">
        <w:rPr>
          <w:rStyle w:val="Emphasis"/>
          <w:rFonts w:asciiTheme="majorHAnsi" w:hAnsiTheme="majorHAnsi" w:cs="Arial"/>
          <w:i w:val="0"/>
          <w:iCs w:val="0"/>
          <w:sz w:val="20"/>
          <w:szCs w:val="20"/>
          <w:shd w:val="clear" w:color="auto" w:fill="FFFFFF"/>
          <w:lang w:val="es-ES"/>
        </w:rPr>
        <w:t xml:space="preserve">la indemnización relacionada a la Acción Laboral, con </w:t>
      </w:r>
      <w:r w:rsidRPr="00FA380C">
        <w:rPr>
          <w:rFonts w:asciiTheme="majorHAnsi" w:hAnsiTheme="majorHAnsi"/>
          <w:sz w:val="20"/>
          <w:szCs w:val="20"/>
          <w:lang w:val="es-AR"/>
        </w:rPr>
        <w:t>los intereses computado</w:t>
      </w:r>
      <w:r w:rsidR="009006DB" w:rsidRPr="00FA380C">
        <w:rPr>
          <w:rFonts w:asciiTheme="majorHAnsi" w:hAnsiTheme="majorHAnsi"/>
          <w:sz w:val="20"/>
          <w:szCs w:val="20"/>
          <w:lang w:val="es-AR"/>
        </w:rPr>
        <w:t xml:space="preserve">s por la alegada mora en </w:t>
      </w:r>
      <w:r w:rsidR="00F0042A" w:rsidRPr="00FA380C">
        <w:rPr>
          <w:rFonts w:asciiTheme="majorHAnsi" w:hAnsiTheme="majorHAnsi"/>
          <w:sz w:val="20"/>
          <w:szCs w:val="20"/>
          <w:lang w:val="es-AR"/>
        </w:rPr>
        <w:t>su</w:t>
      </w:r>
      <w:r w:rsidR="009006DB" w:rsidRPr="00FA380C">
        <w:rPr>
          <w:rFonts w:asciiTheme="majorHAnsi" w:hAnsiTheme="majorHAnsi"/>
          <w:sz w:val="20"/>
          <w:szCs w:val="20"/>
          <w:lang w:val="es-AR"/>
        </w:rPr>
        <w:t xml:space="preserve"> ejecución por parte del Estado</w:t>
      </w:r>
      <w:r w:rsidRPr="00FA380C">
        <w:rPr>
          <w:rFonts w:asciiTheme="majorHAnsi" w:hAnsiTheme="majorHAnsi"/>
          <w:sz w:val="20"/>
          <w:szCs w:val="20"/>
          <w:lang w:val="es-AR"/>
        </w:rPr>
        <w:t xml:space="preserve">. </w:t>
      </w:r>
      <w:r w:rsidR="00AB157E" w:rsidRPr="00FA380C">
        <w:rPr>
          <w:rFonts w:asciiTheme="majorHAnsi" w:hAnsiTheme="majorHAnsi"/>
          <w:sz w:val="20"/>
          <w:szCs w:val="20"/>
          <w:lang w:val="es-AR"/>
        </w:rPr>
        <w:t>Por otro lado, s</w:t>
      </w:r>
      <w:r w:rsidRPr="00FA380C">
        <w:rPr>
          <w:rFonts w:asciiTheme="majorHAnsi" w:hAnsiTheme="majorHAnsi"/>
          <w:sz w:val="20"/>
          <w:szCs w:val="20"/>
          <w:lang w:val="es-AR"/>
        </w:rPr>
        <w:t xml:space="preserve">obre el </w:t>
      </w:r>
      <w:r w:rsidR="001272CF" w:rsidRPr="00FA380C">
        <w:rPr>
          <w:rFonts w:asciiTheme="majorHAnsi" w:hAnsiTheme="majorHAnsi"/>
          <w:sz w:val="20"/>
          <w:szCs w:val="20"/>
          <w:lang w:val="es-AR"/>
        </w:rPr>
        <w:t>alegato de la presunta víctima de que la supresión</w:t>
      </w:r>
      <w:r w:rsidR="009006DB" w:rsidRPr="00FA380C">
        <w:rPr>
          <w:rFonts w:asciiTheme="majorHAnsi" w:hAnsiTheme="majorHAnsi"/>
          <w:sz w:val="20"/>
          <w:szCs w:val="20"/>
          <w:lang w:val="es-AR"/>
        </w:rPr>
        <w:t xml:space="preserve"> en el monto indemnizatorio</w:t>
      </w:r>
      <w:r w:rsidR="001272CF" w:rsidRPr="00FA380C">
        <w:rPr>
          <w:rFonts w:asciiTheme="majorHAnsi" w:hAnsiTheme="majorHAnsi"/>
          <w:sz w:val="20"/>
          <w:szCs w:val="20"/>
          <w:lang w:val="es-AR"/>
        </w:rPr>
        <w:t xml:space="preserve"> del interés </w:t>
      </w:r>
      <w:r w:rsidR="009006DB" w:rsidRPr="00FA380C">
        <w:rPr>
          <w:rStyle w:val="Emphasis"/>
          <w:rFonts w:asciiTheme="majorHAnsi" w:hAnsiTheme="majorHAnsi" w:cs="Arial"/>
          <w:i w:val="0"/>
          <w:iCs w:val="0"/>
          <w:sz w:val="20"/>
          <w:szCs w:val="20"/>
          <w:shd w:val="clear" w:color="auto" w:fill="FFFFFF"/>
          <w:lang w:val="es-ES"/>
        </w:rPr>
        <w:t>del 1 de julio de 2007 al 31 de diciembre de 2008, la CIDH nota que,</w:t>
      </w:r>
      <w:r w:rsidR="009006DB" w:rsidRPr="00FA380C">
        <w:rPr>
          <w:sz w:val="20"/>
          <w:szCs w:val="20"/>
          <w:lang w:val="es-ES"/>
        </w:rPr>
        <w:t xml:space="preserve"> </w:t>
      </w:r>
      <w:r w:rsidR="00F0042A" w:rsidRPr="00FA380C">
        <w:rPr>
          <w:sz w:val="20"/>
          <w:szCs w:val="20"/>
          <w:lang w:val="es-ES"/>
        </w:rPr>
        <w:t xml:space="preserve">la parte peticionaria </w:t>
      </w:r>
      <w:r w:rsidR="009006DB" w:rsidRPr="00FA380C">
        <w:rPr>
          <w:sz w:val="20"/>
          <w:szCs w:val="20"/>
          <w:lang w:val="es-ES"/>
        </w:rPr>
        <w:t>no ha presentado información suficiente para determinar un estándar de violación del debido proceso que sustantivamente permita afirmar que los tribunales internos vulneraron derechos protegidos por la Convención Americana. Además, l</w:t>
      </w:r>
      <w:r w:rsidRPr="00FA380C">
        <w:rPr>
          <w:sz w:val="20"/>
          <w:szCs w:val="20"/>
          <w:lang w:val="es-ES"/>
        </w:rPr>
        <w:t xml:space="preserve">a Comisión </w:t>
      </w:r>
      <w:r w:rsidR="00170F13" w:rsidRPr="00FA380C">
        <w:rPr>
          <w:sz w:val="20"/>
          <w:szCs w:val="20"/>
          <w:lang w:val="es-ES"/>
        </w:rPr>
        <w:t>nota</w:t>
      </w:r>
      <w:r w:rsidR="009006DB" w:rsidRPr="00FA380C">
        <w:rPr>
          <w:sz w:val="20"/>
          <w:szCs w:val="20"/>
          <w:lang w:val="es-ES"/>
        </w:rPr>
        <w:t xml:space="preserve"> </w:t>
      </w:r>
      <w:r w:rsidRPr="00FA380C">
        <w:rPr>
          <w:sz w:val="20"/>
          <w:szCs w:val="20"/>
          <w:lang w:val="es-ES"/>
        </w:rPr>
        <w:t>que dicho</w:t>
      </w:r>
      <w:r w:rsidR="00AB157E" w:rsidRPr="00FA380C">
        <w:rPr>
          <w:sz w:val="20"/>
          <w:szCs w:val="20"/>
          <w:lang w:val="es-ES"/>
        </w:rPr>
        <w:t xml:space="preserve"> </w:t>
      </w:r>
      <w:r w:rsidR="009006DB" w:rsidRPr="00FA380C">
        <w:rPr>
          <w:sz w:val="20"/>
          <w:szCs w:val="20"/>
          <w:lang w:val="es-ES"/>
        </w:rPr>
        <w:t>cambio</w:t>
      </w:r>
      <w:r w:rsidR="00AB157E" w:rsidRPr="00FA380C">
        <w:rPr>
          <w:sz w:val="20"/>
          <w:szCs w:val="20"/>
          <w:lang w:val="es-ES"/>
        </w:rPr>
        <w:t xml:space="preserve"> es resultado de una jurisprudencia</w:t>
      </w:r>
      <w:r w:rsidR="00831234" w:rsidRPr="00FA380C">
        <w:rPr>
          <w:sz w:val="20"/>
          <w:szCs w:val="20"/>
          <w:lang w:val="es-ES"/>
        </w:rPr>
        <w:t xml:space="preserve"> vinculante</w:t>
      </w:r>
      <w:r w:rsidR="00AB157E" w:rsidRPr="00FA380C">
        <w:rPr>
          <w:sz w:val="20"/>
          <w:szCs w:val="20"/>
          <w:lang w:val="es-ES"/>
        </w:rPr>
        <w:t xml:space="preserve"> del Supremo Tribunal Federal</w:t>
      </w:r>
      <w:r w:rsidR="00831234" w:rsidRPr="00FA380C">
        <w:rPr>
          <w:sz w:val="20"/>
          <w:szCs w:val="20"/>
          <w:lang w:val="es-ES"/>
        </w:rPr>
        <w:t xml:space="preserve">, </w:t>
      </w:r>
      <w:r w:rsidRPr="00FA380C">
        <w:rPr>
          <w:sz w:val="20"/>
          <w:szCs w:val="20"/>
          <w:lang w:val="es-ES"/>
        </w:rPr>
        <w:t>aspecto</w:t>
      </w:r>
      <w:r w:rsidR="00AB157E" w:rsidRPr="00FA380C">
        <w:rPr>
          <w:sz w:val="20"/>
          <w:szCs w:val="20"/>
          <w:lang w:val="es-ES"/>
        </w:rPr>
        <w:t xml:space="preserve"> que en su momento fue analizado por esta Corte. </w:t>
      </w:r>
      <w:r w:rsidR="00F0042A" w:rsidRPr="00FA380C">
        <w:rPr>
          <w:sz w:val="20"/>
          <w:szCs w:val="20"/>
          <w:lang w:val="es-ES"/>
        </w:rPr>
        <w:t>Por último</w:t>
      </w:r>
      <w:r w:rsidR="008B71AC" w:rsidRPr="00FA380C">
        <w:rPr>
          <w:sz w:val="20"/>
          <w:szCs w:val="20"/>
          <w:lang w:val="es-ES"/>
        </w:rPr>
        <w:t xml:space="preserve">, sobre la presunta </w:t>
      </w:r>
      <w:r w:rsidR="00A75352" w:rsidRPr="00FA380C">
        <w:rPr>
          <w:sz w:val="20"/>
          <w:szCs w:val="20"/>
          <w:lang w:val="es-ES"/>
        </w:rPr>
        <w:t>violación</w:t>
      </w:r>
      <w:r w:rsidR="008B71AC" w:rsidRPr="00FA380C">
        <w:rPr>
          <w:sz w:val="20"/>
          <w:szCs w:val="20"/>
          <w:lang w:val="es-ES"/>
        </w:rPr>
        <w:t xml:space="preserve"> del orden cronológico de pago de </w:t>
      </w:r>
      <w:r w:rsidR="008B71AC" w:rsidRPr="00FA380C">
        <w:rPr>
          <w:i/>
          <w:iCs/>
          <w:sz w:val="20"/>
          <w:szCs w:val="20"/>
          <w:lang w:val="es-ES"/>
        </w:rPr>
        <w:t>precatórios</w:t>
      </w:r>
      <w:r w:rsidR="008B71AC" w:rsidRPr="00FA380C">
        <w:rPr>
          <w:sz w:val="20"/>
          <w:szCs w:val="20"/>
          <w:lang w:val="es-ES"/>
        </w:rPr>
        <w:t>,</w:t>
      </w:r>
      <w:r w:rsidR="00D1374A" w:rsidRPr="00FA380C">
        <w:rPr>
          <w:sz w:val="20"/>
          <w:szCs w:val="20"/>
          <w:lang w:val="es-ES"/>
        </w:rPr>
        <w:t xml:space="preserve"> conforme </w:t>
      </w:r>
      <w:r w:rsidR="008B71AC" w:rsidRPr="00FA380C">
        <w:rPr>
          <w:sz w:val="20"/>
          <w:szCs w:val="20"/>
          <w:lang w:val="es-ES"/>
        </w:rPr>
        <w:t xml:space="preserve">expuesto anteriormente, se observó un agotamiento indebido por parte de la presunta víctima. </w:t>
      </w:r>
      <w:r w:rsidR="00DA3018">
        <w:rPr>
          <w:sz w:val="20"/>
          <w:szCs w:val="20"/>
          <w:lang w:val="es-ES"/>
        </w:rPr>
        <w:t xml:space="preserve">Aunque, de igual manera, la CIDH no considera que este hecho constituya </w:t>
      </w:r>
      <w:r w:rsidR="00DA3018" w:rsidRPr="00DA3018">
        <w:rPr>
          <w:sz w:val="20"/>
          <w:szCs w:val="20"/>
          <w:lang w:val="es-ES"/>
        </w:rPr>
        <w:t>per se</w:t>
      </w:r>
      <w:r w:rsidR="00DA3018">
        <w:rPr>
          <w:sz w:val="20"/>
          <w:szCs w:val="20"/>
          <w:lang w:val="es-ES"/>
        </w:rPr>
        <w:t xml:space="preserve"> </w:t>
      </w:r>
      <w:r w:rsidR="00DA3018" w:rsidRPr="00DA3018">
        <w:rPr>
          <w:i/>
          <w:iCs/>
          <w:sz w:val="20"/>
          <w:szCs w:val="20"/>
          <w:lang w:val="es-ES"/>
        </w:rPr>
        <w:t>prima facie</w:t>
      </w:r>
      <w:r w:rsidR="00DA3018">
        <w:rPr>
          <w:i/>
          <w:iCs/>
          <w:sz w:val="20"/>
          <w:szCs w:val="20"/>
          <w:lang w:val="es-ES"/>
        </w:rPr>
        <w:t xml:space="preserve"> </w:t>
      </w:r>
      <w:r w:rsidR="00DA3018">
        <w:rPr>
          <w:sz w:val="20"/>
          <w:szCs w:val="20"/>
          <w:lang w:val="es-ES"/>
        </w:rPr>
        <w:t xml:space="preserve">una posible violación sustantiva </w:t>
      </w:r>
      <w:r w:rsidR="00EF0C61">
        <w:rPr>
          <w:sz w:val="20"/>
          <w:szCs w:val="20"/>
          <w:lang w:val="es-ES"/>
        </w:rPr>
        <w:t>a la Convención Americana.</w:t>
      </w:r>
    </w:p>
    <w:p w14:paraId="64BBA2B2" w14:textId="04C4662A" w:rsidR="00AB157E" w:rsidRPr="00FA380C" w:rsidRDefault="00AB157E" w:rsidP="00D76505">
      <w:pPr>
        <w:pStyle w:val="ListParagraph"/>
        <w:numPr>
          <w:ilvl w:val="0"/>
          <w:numId w:val="103"/>
        </w:numPr>
        <w:spacing w:before="240" w:after="240"/>
        <w:jc w:val="both"/>
        <w:rPr>
          <w:rFonts w:asciiTheme="majorHAnsi" w:hAnsiTheme="majorHAnsi"/>
          <w:sz w:val="20"/>
          <w:szCs w:val="20"/>
          <w:lang w:val="es-UY"/>
        </w:rPr>
      </w:pPr>
      <w:r w:rsidRPr="00FA380C">
        <w:rPr>
          <w:sz w:val="20"/>
          <w:szCs w:val="20"/>
          <w:lang w:val="es-ES"/>
        </w:rPr>
        <w:t>Así, en virtud del carácter complementario de la protección internacional ofrecida por el Sistema Interamericano, “</w:t>
      </w:r>
      <w:r w:rsidRPr="00FA380C">
        <w:rPr>
          <w:i/>
          <w:iCs/>
          <w:sz w:val="20"/>
          <w:szCs w:val="20"/>
          <w:lang w:val="es-ES"/>
        </w:rPr>
        <w:t xml:space="preserve">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w:t>
      </w:r>
      <w:r w:rsidRPr="00FA380C">
        <w:rPr>
          <w:i/>
          <w:iCs/>
          <w:sz w:val="20"/>
          <w:szCs w:val="20"/>
          <w:lang w:val="es-ES"/>
        </w:rPr>
        <w:lastRenderedPageBreak/>
        <w:t>proceso consagradas en la Convención Americana</w:t>
      </w:r>
      <w:r w:rsidRPr="00FA380C">
        <w:rPr>
          <w:sz w:val="20"/>
          <w:szCs w:val="20"/>
          <w:lang w:val="es-ES"/>
        </w:rPr>
        <w:t>”</w:t>
      </w:r>
      <w:r w:rsidRPr="00FA380C">
        <w:rPr>
          <w:rStyle w:val="FootnoteReference"/>
          <w:sz w:val="20"/>
          <w:szCs w:val="20"/>
          <w:lang w:val="es-ES"/>
        </w:rPr>
        <w:footnoteReference w:id="9"/>
      </w:r>
      <w:r w:rsidRPr="00FA380C">
        <w:rPr>
          <w:sz w:val="20"/>
          <w:szCs w:val="20"/>
          <w:lang w:val="es-ES"/>
        </w:rPr>
        <w:t xml:space="preserve">. </w:t>
      </w:r>
      <w:r w:rsidR="00D76505" w:rsidRPr="00FA380C">
        <w:rPr>
          <w:sz w:val="20"/>
          <w:szCs w:val="20"/>
          <w:lang w:val="es-ES"/>
        </w:rPr>
        <w:t>P</w:t>
      </w:r>
      <w:r w:rsidRPr="00FA380C">
        <w:rPr>
          <w:sz w:val="20"/>
          <w:szCs w:val="20"/>
          <w:lang w:val="es-ES"/>
        </w:rPr>
        <w:t xml:space="preserve">or lo anterior, y </w:t>
      </w:r>
      <w:r w:rsidR="00EF0C61">
        <w:rPr>
          <w:sz w:val="20"/>
          <w:szCs w:val="20"/>
          <w:lang w:val="es-ES"/>
        </w:rPr>
        <w:t>en vista de sus precedentes</w:t>
      </w:r>
      <w:r w:rsidR="00EF0C61">
        <w:rPr>
          <w:rStyle w:val="FootnoteReference"/>
          <w:sz w:val="20"/>
          <w:szCs w:val="20"/>
          <w:lang w:val="es-ES"/>
        </w:rPr>
        <w:footnoteReference w:id="10"/>
      </w:r>
      <w:r w:rsidR="00EF0C61">
        <w:rPr>
          <w:sz w:val="20"/>
          <w:szCs w:val="20"/>
          <w:lang w:val="es-ES"/>
        </w:rPr>
        <w:t xml:space="preserve">, </w:t>
      </w:r>
      <w:r w:rsidRPr="00FA380C">
        <w:rPr>
          <w:sz w:val="20"/>
          <w:szCs w:val="20"/>
          <w:lang w:val="es-ES"/>
        </w:rPr>
        <w:t xml:space="preserve">en cuanto al reclamo </w:t>
      </w:r>
      <w:r w:rsidR="00D76505" w:rsidRPr="00FA380C">
        <w:rPr>
          <w:sz w:val="20"/>
          <w:szCs w:val="20"/>
          <w:lang w:val="es-ES"/>
        </w:rPr>
        <w:t xml:space="preserve">de la parte peticionaria </w:t>
      </w:r>
      <w:r w:rsidRPr="00FA380C">
        <w:rPr>
          <w:sz w:val="20"/>
          <w:szCs w:val="20"/>
          <w:lang w:val="es-ES"/>
        </w:rPr>
        <w:t xml:space="preserve">sobre la presunta violación </w:t>
      </w:r>
      <w:r w:rsidR="008B71AC" w:rsidRPr="00FA380C">
        <w:rPr>
          <w:sz w:val="20"/>
          <w:szCs w:val="20"/>
          <w:lang w:val="es-ES"/>
        </w:rPr>
        <w:t>del artículo 8</w:t>
      </w:r>
      <w:r w:rsidRPr="00FA380C">
        <w:rPr>
          <w:sz w:val="20"/>
          <w:szCs w:val="20"/>
          <w:lang w:val="es-ES"/>
        </w:rPr>
        <w:t xml:space="preserve"> </w:t>
      </w:r>
      <w:r w:rsidR="00F0042A" w:rsidRPr="00FA380C">
        <w:rPr>
          <w:rFonts w:asciiTheme="majorHAnsi" w:hAnsiTheme="majorHAnsi"/>
          <w:sz w:val="20"/>
          <w:szCs w:val="20"/>
          <w:lang w:val="es-ES"/>
        </w:rPr>
        <w:t>(garantías judiciales)</w:t>
      </w:r>
      <w:r w:rsidR="00F0042A" w:rsidRPr="00FA380C">
        <w:rPr>
          <w:sz w:val="20"/>
          <w:szCs w:val="20"/>
          <w:lang w:val="es-ES"/>
        </w:rPr>
        <w:t xml:space="preserve"> </w:t>
      </w:r>
      <w:r w:rsidRPr="00FA380C">
        <w:rPr>
          <w:sz w:val="20"/>
          <w:szCs w:val="20"/>
          <w:lang w:val="es-ES"/>
        </w:rPr>
        <w:t xml:space="preserve">de la </w:t>
      </w:r>
      <w:r w:rsidR="001D4241" w:rsidRPr="00FA380C">
        <w:rPr>
          <w:sz w:val="20"/>
          <w:szCs w:val="20"/>
          <w:lang w:val="es-ES"/>
        </w:rPr>
        <w:t>CADH</w:t>
      </w:r>
      <w:r w:rsidRPr="00FA380C">
        <w:rPr>
          <w:sz w:val="20"/>
          <w:szCs w:val="20"/>
          <w:lang w:val="es-ES"/>
        </w:rPr>
        <w:t xml:space="preserve">, la Comisión observa que </w:t>
      </w:r>
      <w:r w:rsidR="00D76505" w:rsidRPr="00FA380C">
        <w:rPr>
          <w:sz w:val="20"/>
          <w:szCs w:val="20"/>
          <w:lang w:val="es-ES"/>
        </w:rPr>
        <w:t xml:space="preserve">esta </w:t>
      </w:r>
      <w:r w:rsidRPr="00FA380C">
        <w:rPr>
          <w:sz w:val="20"/>
          <w:szCs w:val="20"/>
          <w:lang w:val="es-ES"/>
        </w:rPr>
        <w:t>no ofrece alegatos o sustento para su presunta violación por lo que no corresponde declarar dicha pretensión admisible</w:t>
      </w:r>
      <w:r w:rsidR="008B71AC" w:rsidRPr="00FA380C">
        <w:rPr>
          <w:sz w:val="20"/>
          <w:szCs w:val="20"/>
          <w:lang w:val="es-ES"/>
        </w:rPr>
        <w:t>.</w:t>
      </w:r>
    </w:p>
    <w:p w14:paraId="29BB41F5" w14:textId="77777777" w:rsidR="003239B8" w:rsidRPr="00FA380C" w:rsidRDefault="003239B8" w:rsidP="003239B8">
      <w:pPr>
        <w:pStyle w:val="ListParagraph"/>
        <w:spacing w:before="240" w:after="240"/>
        <w:jc w:val="both"/>
        <w:rPr>
          <w:rFonts w:asciiTheme="majorHAnsi" w:hAnsiTheme="majorHAnsi"/>
          <w:b/>
          <w:bCs/>
          <w:sz w:val="20"/>
          <w:szCs w:val="20"/>
          <w:lang w:val="es-ES"/>
        </w:rPr>
      </w:pPr>
      <w:r w:rsidRPr="00FA380C">
        <w:rPr>
          <w:rFonts w:asciiTheme="majorHAnsi" w:hAnsiTheme="majorHAnsi"/>
          <w:b/>
          <w:bCs/>
          <w:sz w:val="20"/>
          <w:szCs w:val="20"/>
          <w:lang w:val="es-ES"/>
        </w:rPr>
        <w:t xml:space="preserve">VIII. </w:t>
      </w:r>
      <w:r w:rsidRPr="00FA380C">
        <w:rPr>
          <w:rFonts w:asciiTheme="majorHAnsi" w:hAnsiTheme="majorHAnsi"/>
          <w:b/>
          <w:bCs/>
          <w:sz w:val="20"/>
          <w:szCs w:val="20"/>
          <w:lang w:val="es-ES"/>
        </w:rPr>
        <w:tab/>
        <w:t>DECISIÓN</w:t>
      </w:r>
    </w:p>
    <w:p w14:paraId="41AA5BF6" w14:textId="73A23C86" w:rsidR="000419AD" w:rsidRPr="00FA380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ES"/>
        </w:rPr>
        <w:t xml:space="preserve">Declarar </w:t>
      </w:r>
      <w:r w:rsidR="00DD1E28" w:rsidRPr="00FA380C">
        <w:rPr>
          <w:rFonts w:asciiTheme="majorHAnsi" w:hAnsiTheme="majorHAnsi"/>
          <w:sz w:val="20"/>
          <w:szCs w:val="20"/>
          <w:lang w:val="es-ES"/>
        </w:rPr>
        <w:t>in</w:t>
      </w:r>
      <w:r w:rsidRPr="00FA380C">
        <w:rPr>
          <w:rFonts w:asciiTheme="majorHAnsi" w:hAnsiTheme="majorHAnsi"/>
          <w:sz w:val="20"/>
          <w:szCs w:val="20"/>
          <w:lang w:val="es-ES"/>
        </w:rPr>
        <w:t>admisible la presente petición</w:t>
      </w:r>
      <w:r w:rsidR="00DD1E28" w:rsidRPr="00FA380C">
        <w:rPr>
          <w:rFonts w:asciiTheme="majorHAnsi" w:hAnsiTheme="majorHAnsi"/>
          <w:sz w:val="20"/>
          <w:szCs w:val="20"/>
          <w:lang w:val="es-ES"/>
        </w:rPr>
        <w:t>; y</w:t>
      </w:r>
    </w:p>
    <w:p w14:paraId="7CD4DFBD" w14:textId="3BB5B466" w:rsidR="003239B8" w:rsidRPr="00FA380C" w:rsidRDefault="004A6A54" w:rsidP="000120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380C">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5C4C1D18" w14:textId="088D279A" w:rsidR="00B73C0F" w:rsidRDefault="000A1278" w:rsidP="00F77F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FA380C">
        <w:rPr>
          <w:rFonts w:ascii="Cambria" w:hAnsi="Cambria"/>
          <w:sz w:val="20"/>
          <w:szCs w:val="20"/>
          <w:lang w:val="es-ES"/>
        </w:rPr>
        <w:t xml:space="preserve">Aprobado por la Comisión Interamericana de Derechos Humanos a los </w:t>
      </w:r>
      <w:r w:rsidR="00327CF9">
        <w:rPr>
          <w:rFonts w:ascii="Cambria" w:hAnsi="Cambria"/>
          <w:sz w:val="20"/>
          <w:szCs w:val="20"/>
          <w:lang w:val="es-ES"/>
        </w:rPr>
        <w:t>27</w:t>
      </w:r>
      <w:r w:rsidRPr="00FA380C">
        <w:rPr>
          <w:rFonts w:ascii="Cambria" w:hAnsi="Cambria"/>
          <w:sz w:val="20"/>
          <w:szCs w:val="20"/>
          <w:lang w:val="es-ES"/>
        </w:rPr>
        <w:t xml:space="preserve"> días del mes de </w:t>
      </w:r>
      <w:r w:rsidR="00327CF9">
        <w:rPr>
          <w:rFonts w:ascii="Cambria" w:hAnsi="Cambria"/>
          <w:sz w:val="20"/>
          <w:szCs w:val="20"/>
          <w:lang w:val="es-ES"/>
        </w:rPr>
        <w:t>junio</w:t>
      </w:r>
      <w:r w:rsidRPr="00FA380C">
        <w:rPr>
          <w:rFonts w:ascii="Cambria" w:hAnsi="Cambria"/>
          <w:sz w:val="20"/>
          <w:szCs w:val="20"/>
          <w:lang w:val="es-ES"/>
        </w:rPr>
        <w:t xml:space="preserve"> de 202</w:t>
      </w:r>
      <w:r w:rsidR="00F84324" w:rsidRPr="00FA380C">
        <w:rPr>
          <w:rFonts w:ascii="Cambria" w:hAnsi="Cambria"/>
          <w:sz w:val="20"/>
          <w:szCs w:val="20"/>
          <w:lang w:val="es-ES"/>
        </w:rPr>
        <w:t>2</w:t>
      </w:r>
      <w:r w:rsidRPr="00FA380C">
        <w:rPr>
          <w:rFonts w:ascii="Cambria" w:hAnsi="Cambria"/>
          <w:sz w:val="20"/>
          <w:szCs w:val="20"/>
          <w:lang w:val="es-ES"/>
        </w:rPr>
        <w:t xml:space="preserve">. (Firmado): </w:t>
      </w:r>
      <w:r w:rsidR="00F84324" w:rsidRPr="00FA380C">
        <w:rPr>
          <w:rFonts w:ascii="Cambria" w:hAnsi="Cambria"/>
          <w:sz w:val="20"/>
          <w:szCs w:val="20"/>
          <w:lang w:val="es-ES"/>
        </w:rPr>
        <w:t>Julissa Mantilla Falcón</w:t>
      </w:r>
      <w:r w:rsidRPr="00FA380C">
        <w:rPr>
          <w:rFonts w:ascii="Cambria" w:hAnsi="Cambria"/>
          <w:sz w:val="20"/>
          <w:szCs w:val="20"/>
          <w:lang w:val="es-ES"/>
        </w:rPr>
        <w:t>, Presidenta;</w:t>
      </w:r>
      <w:r w:rsidR="00F84324" w:rsidRPr="00FA380C">
        <w:rPr>
          <w:rFonts w:ascii="Cambria" w:hAnsi="Cambria"/>
          <w:sz w:val="20"/>
          <w:szCs w:val="20"/>
          <w:lang w:val="es-ES"/>
        </w:rPr>
        <w:t xml:space="preserve"> </w:t>
      </w:r>
      <w:r w:rsidR="001D4241" w:rsidRPr="00FA380C">
        <w:rPr>
          <w:rFonts w:ascii="Cambria" w:hAnsi="Cambria"/>
          <w:sz w:val="20"/>
          <w:szCs w:val="20"/>
          <w:lang w:val="es-ES"/>
        </w:rPr>
        <w:t>Stuardo Ralón Orellana</w:t>
      </w:r>
      <w:r w:rsidR="00F84324" w:rsidRPr="00FA380C">
        <w:rPr>
          <w:rFonts w:ascii="Cambria" w:hAnsi="Cambria"/>
          <w:sz w:val="20"/>
          <w:szCs w:val="20"/>
          <w:lang w:val="es-ES"/>
        </w:rPr>
        <w:t>, Primer</w:t>
      </w:r>
      <w:r w:rsidR="001D4241" w:rsidRPr="00FA380C">
        <w:rPr>
          <w:rFonts w:ascii="Cambria" w:hAnsi="Cambria"/>
          <w:sz w:val="20"/>
          <w:szCs w:val="20"/>
          <w:lang w:val="es-ES"/>
        </w:rPr>
        <w:t>o</w:t>
      </w:r>
      <w:r w:rsidR="00F84324" w:rsidRPr="00FA380C">
        <w:rPr>
          <w:rFonts w:ascii="Cambria" w:hAnsi="Cambria"/>
          <w:sz w:val="20"/>
          <w:szCs w:val="20"/>
          <w:lang w:val="es-ES"/>
        </w:rPr>
        <w:t xml:space="preserve"> Vicepresident</w:t>
      </w:r>
      <w:r w:rsidR="001D4241" w:rsidRPr="00FA380C">
        <w:rPr>
          <w:rFonts w:ascii="Cambria" w:hAnsi="Cambria"/>
          <w:sz w:val="20"/>
          <w:szCs w:val="20"/>
          <w:lang w:val="es-ES"/>
        </w:rPr>
        <w:t>o</w:t>
      </w:r>
      <w:r w:rsidR="00F84324" w:rsidRPr="00FA380C">
        <w:rPr>
          <w:rFonts w:ascii="Cambria" w:hAnsi="Cambria"/>
          <w:sz w:val="20"/>
          <w:szCs w:val="20"/>
          <w:lang w:val="es-ES"/>
        </w:rPr>
        <w:t xml:space="preserve">; </w:t>
      </w:r>
      <w:r w:rsidR="001D4241" w:rsidRPr="00FA380C">
        <w:rPr>
          <w:rFonts w:ascii="Cambria" w:hAnsi="Cambria"/>
          <w:sz w:val="20"/>
          <w:szCs w:val="20"/>
          <w:lang w:val="es-ES"/>
        </w:rPr>
        <w:t>Esmeralda E. Arosemena Bernal de Troitiño</w:t>
      </w:r>
      <w:r w:rsidR="00327CF9">
        <w:rPr>
          <w:rFonts w:ascii="Cambria" w:hAnsi="Cambria"/>
          <w:sz w:val="20"/>
          <w:szCs w:val="20"/>
          <w:lang w:val="es-ES"/>
        </w:rPr>
        <w:t xml:space="preserve"> y</w:t>
      </w:r>
      <w:r w:rsidR="001D4241" w:rsidRPr="00FA380C">
        <w:rPr>
          <w:rFonts w:ascii="Cambria" w:hAnsi="Cambria"/>
          <w:sz w:val="20"/>
          <w:szCs w:val="20"/>
          <w:lang w:val="es-ES"/>
        </w:rPr>
        <w:t xml:space="preserve"> </w:t>
      </w:r>
      <w:r w:rsidRPr="00FA380C">
        <w:rPr>
          <w:rFonts w:ascii="Cambria" w:hAnsi="Cambria"/>
          <w:sz w:val="20"/>
          <w:szCs w:val="20"/>
          <w:lang w:val="es-ES"/>
        </w:rPr>
        <w:t xml:space="preserve">Joel Hernández, </w:t>
      </w:r>
      <w:r w:rsidR="00C65BF7">
        <w:rPr>
          <w:rFonts w:ascii="Cambria" w:hAnsi="Cambria"/>
          <w:sz w:val="20"/>
          <w:szCs w:val="20"/>
          <w:lang w:val="es-ES"/>
        </w:rPr>
        <w:t>m</w:t>
      </w:r>
      <w:r w:rsidRPr="00FA380C">
        <w:rPr>
          <w:rFonts w:ascii="Cambria" w:hAnsi="Cambria"/>
          <w:sz w:val="20"/>
          <w:szCs w:val="20"/>
          <w:lang w:val="es-ES"/>
        </w:rPr>
        <w:t>iembros de la Comisión.</w:t>
      </w:r>
    </w:p>
    <w:p w14:paraId="2E5001D2" w14:textId="77777777" w:rsidR="00B73C0F"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3730C157" w14:textId="77777777" w:rsidR="00B73C0F"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36140EBE" w14:textId="6A3B9C13" w:rsidR="00EA6288" w:rsidRPr="00F84324" w:rsidRDefault="00EA6288"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p>
    <w:sectPr w:rsidR="00EA6288" w:rsidRPr="00F843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A16C" w14:textId="77777777" w:rsidR="00297C2E" w:rsidRDefault="00297C2E">
      <w:r>
        <w:separator/>
      </w:r>
    </w:p>
  </w:endnote>
  <w:endnote w:type="continuationSeparator" w:id="0">
    <w:p w14:paraId="74F88212" w14:textId="77777777" w:rsidR="00297C2E" w:rsidRDefault="0029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06E3" w14:textId="77777777" w:rsidR="00297C2E" w:rsidRPr="000F35ED" w:rsidRDefault="00297C2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13595A" w14:textId="77777777" w:rsidR="00297C2E" w:rsidRPr="000F35ED" w:rsidRDefault="00297C2E" w:rsidP="000F35ED">
      <w:pPr>
        <w:rPr>
          <w:rFonts w:asciiTheme="majorHAnsi" w:hAnsiTheme="majorHAnsi"/>
          <w:sz w:val="16"/>
          <w:szCs w:val="16"/>
        </w:rPr>
      </w:pPr>
      <w:r w:rsidRPr="000F35ED">
        <w:rPr>
          <w:rFonts w:asciiTheme="majorHAnsi" w:hAnsiTheme="majorHAnsi"/>
          <w:sz w:val="16"/>
          <w:szCs w:val="16"/>
        </w:rPr>
        <w:separator/>
      </w:r>
    </w:p>
    <w:p w14:paraId="4C57B02E" w14:textId="77777777" w:rsidR="00297C2E" w:rsidRPr="000F35ED" w:rsidRDefault="00297C2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9305A9" w14:textId="77777777" w:rsidR="00297C2E" w:rsidRPr="000F35ED" w:rsidRDefault="00297C2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2FE3B0" w14:textId="77777777" w:rsidR="00EB0453" w:rsidRPr="004E10E5" w:rsidRDefault="00EB0453" w:rsidP="004E10E5">
      <w:pPr>
        <w:pStyle w:val="NoSpacing"/>
        <w:ind w:firstLine="720"/>
        <w:jc w:val="both"/>
        <w:rPr>
          <w:rFonts w:asciiTheme="majorHAnsi" w:hAnsiTheme="majorHAnsi"/>
          <w:sz w:val="16"/>
          <w:szCs w:val="16"/>
          <w:lang w:val="es-ES"/>
        </w:rPr>
      </w:pPr>
      <w:r w:rsidRPr="004E10E5">
        <w:rPr>
          <w:rStyle w:val="FootnoteReference"/>
          <w:rFonts w:asciiTheme="majorHAnsi" w:hAnsiTheme="majorHAnsi"/>
          <w:sz w:val="16"/>
          <w:szCs w:val="16"/>
        </w:rPr>
        <w:footnoteRef/>
      </w:r>
      <w:r w:rsidRPr="004E10E5">
        <w:rPr>
          <w:rFonts w:asciiTheme="majorHAnsi" w:hAnsiTheme="majorHAnsi"/>
          <w:sz w:val="16"/>
          <w:szCs w:val="16"/>
          <w:lang w:val="es-ES"/>
        </w:rPr>
        <w:t xml:space="preserve"> </w:t>
      </w:r>
      <w:r w:rsidRPr="004E10E5">
        <w:rPr>
          <w:rFonts w:asciiTheme="majorHAnsi" w:hAnsiTheme="majorHAnsi"/>
          <w:sz w:val="16"/>
          <w:szCs w:val="16"/>
          <w:lang w:val="es-ES_tradnl"/>
        </w:rPr>
        <w:t>En adelante “la Convención” o “la Convención Americana”.</w:t>
      </w:r>
    </w:p>
  </w:footnote>
  <w:footnote w:id="3">
    <w:p w14:paraId="79F07139" w14:textId="77777777" w:rsidR="008E3BFE" w:rsidRPr="004E10E5" w:rsidRDefault="008E3BFE" w:rsidP="004E10E5">
      <w:pPr>
        <w:pStyle w:val="NoSpacing"/>
        <w:ind w:firstLine="720"/>
        <w:jc w:val="both"/>
        <w:rPr>
          <w:rFonts w:asciiTheme="majorHAnsi" w:hAnsiTheme="majorHAnsi"/>
          <w:sz w:val="16"/>
          <w:szCs w:val="16"/>
          <w:lang w:val="es-ES"/>
        </w:rPr>
      </w:pPr>
      <w:r w:rsidRPr="004E10E5">
        <w:rPr>
          <w:rStyle w:val="FootnoteReference"/>
          <w:rFonts w:asciiTheme="majorHAnsi" w:hAnsiTheme="majorHAnsi"/>
          <w:sz w:val="16"/>
          <w:szCs w:val="16"/>
        </w:rPr>
        <w:footnoteRef/>
      </w:r>
      <w:r w:rsidRPr="004E10E5">
        <w:rPr>
          <w:rFonts w:asciiTheme="majorHAnsi" w:hAnsiTheme="majorHAnsi"/>
          <w:sz w:val="16"/>
          <w:szCs w:val="16"/>
          <w:lang w:val="es-ES"/>
        </w:rPr>
        <w:t xml:space="preserve"> Las observaciones de cada parte fueron debidamente trasladadas a la parte contraria.</w:t>
      </w:r>
    </w:p>
  </w:footnote>
  <w:footnote w:id="4">
    <w:p w14:paraId="1F9BBBF2" w14:textId="0961B4B6" w:rsidR="006F5001" w:rsidRPr="004E10E5" w:rsidRDefault="007F2EE0" w:rsidP="004E10E5">
      <w:pPr>
        <w:pStyle w:val="FootnoteText"/>
        <w:jc w:val="both"/>
        <w:rPr>
          <w:rFonts w:asciiTheme="majorHAnsi" w:hAnsiTheme="majorHAnsi"/>
          <w:sz w:val="16"/>
          <w:szCs w:val="16"/>
          <w:lang w:val="es-US"/>
        </w:rPr>
      </w:pPr>
      <w:r w:rsidRPr="004E10E5">
        <w:rPr>
          <w:rFonts w:asciiTheme="majorHAnsi" w:hAnsiTheme="majorHAnsi"/>
          <w:i/>
          <w:iCs/>
          <w:sz w:val="16"/>
          <w:szCs w:val="16"/>
          <w:lang w:val="es-US"/>
        </w:rPr>
        <w:t xml:space="preserve">                    </w:t>
      </w:r>
      <w:r w:rsidR="006F5001" w:rsidRPr="004E10E5">
        <w:rPr>
          <w:rStyle w:val="FootnoteReference"/>
          <w:rFonts w:asciiTheme="majorHAnsi" w:hAnsiTheme="majorHAnsi"/>
          <w:sz w:val="16"/>
          <w:szCs w:val="16"/>
        </w:rPr>
        <w:footnoteRef/>
      </w:r>
      <w:r w:rsidR="006F5001" w:rsidRPr="004E10E5">
        <w:rPr>
          <w:rFonts w:asciiTheme="majorHAnsi" w:hAnsiTheme="majorHAnsi"/>
          <w:i/>
          <w:iCs/>
          <w:sz w:val="16"/>
          <w:szCs w:val="16"/>
          <w:lang w:val="pt-BR"/>
        </w:rPr>
        <w:t xml:space="preserve"> </w:t>
      </w:r>
      <w:r w:rsidR="00E06A9B" w:rsidRPr="004E10E5">
        <w:rPr>
          <w:rFonts w:asciiTheme="majorHAnsi" w:hAnsiTheme="majorHAnsi"/>
          <w:i/>
          <w:iCs/>
          <w:sz w:val="16"/>
          <w:szCs w:val="16"/>
          <w:lang w:val="pt-BR"/>
        </w:rPr>
        <w:t>“</w:t>
      </w:r>
      <w:r w:rsidR="006F5001" w:rsidRPr="004E10E5">
        <w:rPr>
          <w:rFonts w:asciiTheme="majorHAnsi" w:hAnsiTheme="majorHAnsi"/>
          <w:i/>
          <w:iCs/>
          <w:sz w:val="16"/>
          <w:szCs w:val="16"/>
          <w:lang w:val="pt-BR"/>
        </w:rPr>
        <w:t>Precatórios</w:t>
      </w:r>
      <w:r w:rsidR="00736668" w:rsidRPr="004E10E5">
        <w:rPr>
          <w:rFonts w:asciiTheme="majorHAnsi" w:hAnsiTheme="majorHAnsi"/>
          <w:i/>
          <w:iCs/>
          <w:sz w:val="16"/>
          <w:szCs w:val="16"/>
          <w:lang w:val="pt-BR"/>
        </w:rPr>
        <w:t>:</w:t>
      </w:r>
      <w:r w:rsidR="00736668" w:rsidRPr="004E10E5">
        <w:rPr>
          <w:rFonts w:asciiTheme="majorHAnsi" w:hAnsiTheme="majorHAnsi" w:cs="Segoe UI"/>
          <w:i/>
          <w:iCs/>
          <w:color w:val="333333"/>
          <w:sz w:val="16"/>
          <w:szCs w:val="16"/>
          <w:shd w:val="clear" w:color="auto" w:fill="FFFFFF"/>
          <w:lang w:val="pt-BR"/>
        </w:rPr>
        <w:t xml:space="preserve"> </w:t>
      </w:r>
      <w:r w:rsidR="00E06A9B" w:rsidRPr="004E10E5">
        <w:rPr>
          <w:rFonts w:asciiTheme="majorHAnsi" w:hAnsiTheme="majorHAnsi" w:cs="Segoe UI"/>
          <w:i/>
          <w:iCs/>
          <w:color w:val="333333"/>
          <w:sz w:val="16"/>
          <w:szCs w:val="16"/>
          <w:shd w:val="clear" w:color="auto" w:fill="FFFFFF"/>
          <w:lang w:val="pt-BR"/>
        </w:rPr>
        <w:t>S</w:t>
      </w:r>
      <w:r w:rsidR="00736668" w:rsidRPr="004E10E5">
        <w:rPr>
          <w:rFonts w:asciiTheme="majorHAnsi" w:hAnsiTheme="majorHAnsi" w:cs="Segoe UI"/>
          <w:i/>
          <w:iCs/>
          <w:color w:val="333333"/>
          <w:sz w:val="16"/>
          <w:szCs w:val="16"/>
          <w:shd w:val="clear" w:color="auto" w:fill="FFFFFF"/>
          <w:lang w:val="pt-BR"/>
        </w:rPr>
        <w:t>ão requisições de pagamento expedidas pelo Judiciário para cobrar de municípios, estados ou da União, assim como de autarquias, fundações e universidades, o pagamento de valores devidos após condenação judicial definitiva. O precatório é expedido pelo presidente do Tribunal onde o processo tramitou, após solicitação do juiz responsável pela condenação</w:t>
      </w:r>
      <w:r w:rsidR="00E06A9B" w:rsidRPr="004E10E5">
        <w:rPr>
          <w:rFonts w:asciiTheme="majorHAnsi" w:hAnsiTheme="majorHAnsi" w:cs="Segoe UI"/>
          <w:i/>
          <w:iCs/>
          <w:color w:val="333333"/>
          <w:sz w:val="16"/>
          <w:szCs w:val="16"/>
          <w:shd w:val="clear" w:color="auto" w:fill="FFFFFF"/>
          <w:lang w:val="pt-BR"/>
        </w:rPr>
        <w:t>”</w:t>
      </w:r>
      <w:r w:rsidR="00736668" w:rsidRPr="004E10E5">
        <w:rPr>
          <w:rFonts w:asciiTheme="majorHAnsi" w:hAnsiTheme="majorHAnsi" w:cs="Segoe UI"/>
          <w:i/>
          <w:iCs/>
          <w:color w:val="333333"/>
          <w:sz w:val="16"/>
          <w:szCs w:val="16"/>
          <w:shd w:val="clear" w:color="auto" w:fill="FFFFFF"/>
          <w:lang w:val="pt-BR"/>
        </w:rPr>
        <w:t>.</w:t>
      </w:r>
      <w:r w:rsidR="00736668" w:rsidRPr="004E10E5">
        <w:rPr>
          <w:rFonts w:asciiTheme="majorHAnsi" w:hAnsiTheme="majorHAnsi" w:cs="Segoe UI"/>
          <w:color w:val="333333"/>
          <w:sz w:val="16"/>
          <w:szCs w:val="16"/>
          <w:shd w:val="clear" w:color="auto" w:fill="FFFFFF"/>
          <w:lang w:val="pt-BR"/>
        </w:rPr>
        <w:t xml:space="preserve"> </w:t>
      </w:r>
      <w:r w:rsidR="00736668" w:rsidRPr="004E10E5">
        <w:rPr>
          <w:rFonts w:asciiTheme="majorHAnsi" w:hAnsiTheme="majorHAnsi" w:cs="Segoe UI"/>
          <w:color w:val="333333"/>
          <w:sz w:val="16"/>
          <w:szCs w:val="16"/>
          <w:shd w:val="clear" w:color="auto" w:fill="FFFFFF"/>
          <w:lang w:val="es-US"/>
        </w:rPr>
        <w:t xml:space="preserve">Disponible para consulta en: </w:t>
      </w:r>
      <w:hyperlink r:id="rId1" w:history="1">
        <w:r w:rsidR="00736668" w:rsidRPr="004E10E5">
          <w:rPr>
            <w:rStyle w:val="Hyperlink"/>
            <w:rFonts w:asciiTheme="majorHAnsi" w:hAnsiTheme="majorHAnsi" w:cs="Segoe UI"/>
            <w:sz w:val="16"/>
            <w:szCs w:val="16"/>
            <w:shd w:val="clear" w:color="auto" w:fill="FFFFFF"/>
            <w:lang w:val="es-US"/>
          </w:rPr>
          <w:t>Tribunal de Justiça de São Paulo</w:t>
        </w:r>
      </w:hyperlink>
      <w:r w:rsidR="007A5EA2" w:rsidRPr="004E10E5">
        <w:rPr>
          <w:rStyle w:val="Hyperlink"/>
          <w:rFonts w:asciiTheme="majorHAnsi" w:hAnsiTheme="majorHAnsi" w:cs="Segoe UI"/>
          <w:sz w:val="16"/>
          <w:szCs w:val="16"/>
          <w:u w:val="none"/>
          <w:shd w:val="clear" w:color="auto" w:fill="FFFFFF"/>
          <w:lang w:val="es-US"/>
        </w:rPr>
        <w:t xml:space="preserve"> </w:t>
      </w:r>
      <w:r w:rsidR="00C16D70" w:rsidRPr="004E10E5">
        <w:rPr>
          <w:rStyle w:val="Hyperlink"/>
          <w:rFonts w:asciiTheme="majorHAnsi" w:hAnsiTheme="majorHAnsi" w:cs="Segoe UI"/>
          <w:sz w:val="16"/>
          <w:szCs w:val="16"/>
          <w:u w:val="none"/>
          <w:shd w:val="clear" w:color="auto" w:fill="FFFFFF"/>
          <w:lang w:val="es-US"/>
        </w:rPr>
        <w:t xml:space="preserve">(Son solicitudes de pago emitidas por el Poder Judicial para cobrar de los municipios, estados o la Unión, así como de las autarquías, fundaciones y universidades, el pago de cantidades adeudadas con posterioridad a sentencia judicial firme. El </w:t>
      </w:r>
      <w:r w:rsidR="00C16D70" w:rsidRPr="004E10E5">
        <w:rPr>
          <w:rStyle w:val="Hyperlink"/>
          <w:rFonts w:asciiTheme="majorHAnsi" w:hAnsiTheme="majorHAnsi" w:cs="Segoe UI"/>
          <w:i/>
          <w:iCs/>
          <w:sz w:val="16"/>
          <w:szCs w:val="16"/>
          <w:u w:val="none"/>
          <w:shd w:val="clear" w:color="auto" w:fill="FFFFFF"/>
          <w:lang w:val="es-US"/>
        </w:rPr>
        <w:t>precatório</w:t>
      </w:r>
      <w:r w:rsidR="00C16D70" w:rsidRPr="004E10E5">
        <w:rPr>
          <w:rStyle w:val="Hyperlink"/>
          <w:rFonts w:asciiTheme="majorHAnsi" w:hAnsiTheme="majorHAnsi" w:cs="Segoe UI"/>
          <w:sz w:val="16"/>
          <w:szCs w:val="16"/>
          <w:u w:val="none"/>
          <w:shd w:val="clear" w:color="auto" w:fill="FFFFFF"/>
          <w:lang w:val="es-US"/>
        </w:rPr>
        <w:t xml:space="preserve"> es dictado por el presidente del Tribunal donde se tramitó el proceso, previa solicitud del juez responsable de la condena)</w:t>
      </w:r>
    </w:p>
  </w:footnote>
  <w:footnote w:id="5">
    <w:p w14:paraId="1A9F20CD" w14:textId="3801C39F" w:rsidR="00EE1BC3" w:rsidRPr="004E10E5" w:rsidRDefault="00EE1BC3" w:rsidP="004E10E5">
      <w:pPr>
        <w:pStyle w:val="FootnoteText"/>
        <w:ind w:firstLine="720"/>
        <w:jc w:val="both"/>
        <w:rPr>
          <w:rFonts w:asciiTheme="majorHAnsi" w:hAnsiTheme="majorHAnsi"/>
          <w:sz w:val="16"/>
          <w:szCs w:val="16"/>
          <w:lang w:val="es-US"/>
        </w:rPr>
      </w:pPr>
      <w:r w:rsidRPr="004E10E5">
        <w:rPr>
          <w:rStyle w:val="FootnoteReference"/>
          <w:rFonts w:asciiTheme="majorHAnsi" w:hAnsiTheme="majorHAnsi"/>
          <w:sz w:val="16"/>
          <w:szCs w:val="16"/>
        </w:rPr>
        <w:footnoteRef/>
      </w:r>
      <w:r w:rsidRPr="004E10E5">
        <w:rPr>
          <w:rFonts w:asciiTheme="majorHAnsi" w:hAnsiTheme="majorHAnsi"/>
          <w:sz w:val="16"/>
          <w:szCs w:val="16"/>
          <w:lang w:val="pt-BR"/>
        </w:rPr>
        <w:t xml:space="preserve"> “de Pequeno Valor ou RPV é uma modalidade de requisição judicial de pagamento para montantes considerados como de pequeno valor, devidas pelas pessoas jurídicas de direito público (União, Estado, Municípios, suas respectivas Autarquias e Fundações Públicas), decorrentes de condenações judiciais transitadas em julgado. </w:t>
      </w:r>
      <w:r w:rsidRPr="004E10E5">
        <w:rPr>
          <w:rFonts w:asciiTheme="majorHAnsi" w:hAnsiTheme="majorHAnsi"/>
          <w:sz w:val="16"/>
          <w:szCs w:val="16"/>
          <w:lang w:val="es-US"/>
        </w:rPr>
        <w:t>(El Requerimiento de Menor Valor o RPV es una modalidad de requerimiento judicial de pago por montos considerados de menor valor, adeudados por personas jurídicas de derecho público</w:t>
      </w:r>
      <w:r w:rsidR="008919BA" w:rsidRPr="004E10E5">
        <w:rPr>
          <w:rFonts w:asciiTheme="majorHAnsi" w:hAnsiTheme="majorHAnsi"/>
          <w:sz w:val="16"/>
          <w:szCs w:val="16"/>
          <w:lang w:val="es-US"/>
        </w:rPr>
        <w:t xml:space="preserve"> - </w:t>
      </w:r>
      <w:r w:rsidRPr="004E10E5">
        <w:rPr>
          <w:rFonts w:asciiTheme="majorHAnsi" w:hAnsiTheme="majorHAnsi"/>
          <w:sz w:val="16"/>
          <w:szCs w:val="16"/>
          <w:lang w:val="es-US"/>
        </w:rPr>
        <w:t>Unión, Estado, Municipios, sus respectivas autarqu</w:t>
      </w:r>
      <w:r w:rsidR="008919BA" w:rsidRPr="004E10E5">
        <w:rPr>
          <w:rFonts w:asciiTheme="majorHAnsi" w:hAnsiTheme="majorHAnsi"/>
          <w:sz w:val="16"/>
          <w:szCs w:val="16"/>
          <w:lang w:val="es-US"/>
        </w:rPr>
        <w:t>í</w:t>
      </w:r>
      <w:r w:rsidRPr="004E10E5">
        <w:rPr>
          <w:rFonts w:asciiTheme="majorHAnsi" w:hAnsiTheme="majorHAnsi"/>
          <w:sz w:val="16"/>
          <w:szCs w:val="16"/>
          <w:lang w:val="es-US"/>
        </w:rPr>
        <w:t>as y Fundaciones Públicas</w:t>
      </w:r>
      <w:r w:rsidR="008919BA" w:rsidRPr="004E10E5">
        <w:rPr>
          <w:rFonts w:asciiTheme="majorHAnsi" w:hAnsiTheme="majorHAnsi"/>
          <w:sz w:val="16"/>
          <w:szCs w:val="16"/>
          <w:lang w:val="es-US"/>
        </w:rPr>
        <w:t xml:space="preserve"> -</w:t>
      </w:r>
      <w:r w:rsidRPr="004E10E5">
        <w:rPr>
          <w:rFonts w:asciiTheme="majorHAnsi" w:hAnsiTheme="majorHAnsi"/>
          <w:sz w:val="16"/>
          <w:szCs w:val="16"/>
          <w:lang w:val="es-US"/>
        </w:rPr>
        <w:t xml:space="preserve"> resultantes de sentencias judiciales firmes e inapelables).</w:t>
      </w:r>
    </w:p>
  </w:footnote>
  <w:footnote w:id="6">
    <w:p w14:paraId="7E1C86BB" w14:textId="35663140" w:rsidR="00736668" w:rsidRPr="004E10E5" w:rsidRDefault="00736668" w:rsidP="004E10E5">
      <w:pPr>
        <w:pStyle w:val="FootnoteText"/>
        <w:jc w:val="both"/>
        <w:rPr>
          <w:rFonts w:asciiTheme="majorHAnsi" w:hAnsiTheme="majorHAnsi"/>
          <w:sz w:val="16"/>
          <w:szCs w:val="16"/>
          <w:lang w:val="es-US"/>
        </w:rPr>
      </w:pPr>
      <w:r w:rsidRPr="004E10E5">
        <w:rPr>
          <w:rFonts w:asciiTheme="majorHAnsi" w:hAnsiTheme="majorHAnsi"/>
          <w:sz w:val="16"/>
          <w:szCs w:val="16"/>
          <w:lang w:val="es-US"/>
        </w:rPr>
        <w:t xml:space="preserve">               </w:t>
      </w:r>
      <w:r w:rsidR="0046792E" w:rsidRPr="004E10E5">
        <w:rPr>
          <w:rFonts w:asciiTheme="majorHAnsi" w:hAnsiTheme="majorHAnsi"/>
          <w:sz w:val="16"/>
          <w:szCs w:val="16"/>
          <w:lang w:val="es-US"/>
        </w:rPr>
        <w:tab/>
      </w:r>
      <w:r w:rsidRPr="004E10E5">
        <w:rPr>
          <w:rStyle w:val="FootnoteReference"/>
          <w:rFonts w:asciiTheme="majorHAnsi" w:hAnsiTheme="majorHAnsi"/>
          <w:sz w:val="16"/>
          <w:szCs w:val="16"/>
        </w:rPr>
        <w:footnoteRef/>
      </w:r>
      <w:r w:rsidR="0046792E" w:rsidRPr="004E10E5">
        <w:rPr>
          <w:rFonts w:asciiTheme="majorHAnsi" w:hAnsiTheme="majorHAnsi"/>
          <w:sz w:val="16"/>
          <w:szCs w:val="16"/>
          <w:lang w:val="pt-BR"/>
        </w:rPr>
        <w:t xml:space="preserve"> </w:t>
      </w:r>
      <w:r w:rsidRPr="004E10E5">
        <w:rPr>
          <w:rStyle w:val="Strong"/>
          <w:rFonts w:asciiTheme="majorHAnsi" w:hAnsiTheme="majorHAnsi"/>
          <w:i/>
          <w:iCs/>
          <w:sz w:val="16"/>
          <w:szCs w:val="16"/>
          <w:lang w:val="pt-BR"/>
        </w:rPr>
        <w:t xml:space="preserve">“Súmula Vinculante 17- Juros de mora em precatório: </w:t>
      </w:r>
      <w:r w:rsidRPr="004E10E5">
        <w:rPr>
          <w:rFonts w:asciiTheme="majorHAnsi" w:hAnsiTheme="majorHAnsi"/>
          <w:i/>
          <w:iCs/>
          <w:sz w:val="16"/>
          <w:szCs w:val="16"/>
          <w:lang w:val="pt-BR"/>
        </w:rPr>
        <w:t xml:space="preserve">Durante o período previsto no parágrafo 1º do artigo 100 da Constituição, não incidem juros de mora sobre os precatórios que nele sejam pagos. </w:t>
      </w:r>
      <w:r w:rsidRPr="004E10E5">
        <w:rPr>
          <w:rStyle w:val="Emphasis"/>
          <w:rFonts w:asciiTheme="majorHAnsi" w:hAnsiTheme="majorHAnsi"/>
          <w:sz w:val="16"/>
          <w:szCs w:val="16"/>
          <w:lang w:val="es-US"/>
        </w:rPr>
        <w:t>Publicação - DJe nº 210/2009, p. 1, em 10/11/2009</w:t>
      </w:r>
      <w:r w:rsidRPr="004E10E5">
        <w:rPr>
          <w:rStyle w:val="Emphasis"/>
          <w:rFonts w:asciiTheme="majorHAnsi" w:hAnsiTheme="majorHAnsi"/>
          <w:i w:val="0"/>
          <w:iCs w:val="0"/>
          <w:sz w:val="16"/>
          <w:szCs w:val="16"/>
          <w:lang w:val="es-US"/>
        </w:rPr>
        <w:t xml:space="preserve">”. Disponible para consulta en: </w:t>
      </w:r>
      <w:hyperlink r:id="rId2" w:history="1">
        <w:r w:rsidRPr="004E10E5">
          <w:rPr>
            <w:rStyle w:val="Hyperlink"/>
            <w:rFonts w:asciiTheme="majorHAnsi" w:hAnsiTheme="majorHAnsi"/>
            <w:sz w:val="16"/>
            <w:szCs w:val="16"/>
            <w:lang w:val="es-US"/>
          </w:rPr>
          <w:t>Súmulas Vinculantes</w:t>
        </w:r>
      </w:hyperlink>
      <w:r w:rsidR="00C16D70" w:rsidRPr="004E10E5">
        <w:rPr>
          <w:rStyle w:val="Hyperlink"/>
          <w:rFonts w:asciiTheme="majorHAnsi" w:hAnsiTheme="majorHAnsi"/>
          <w:sz w:val="16"/>
          <w:szCs w:val="16"/>
          <w:lang w:val="es-US"/>
        </w:rPr>
        <w:t xml:space="preserve"> </w:t>
      </w:r>
      <w:r w:rsidR="00C16D70" w:rsidRPr="004E10E5">
        <w:rPr>
          <w:rStyle w:val="Hyperlink"/>
          <w:rFonts w:asciiTheme="majorHAnsi" w:hAnsiTheme="majorHAnsi"/>
          <w:sz w:val="16"/>
          <w:szCs w:val="16"/>
          <w:u w:val="none"/>
          <w:lang w:val="es-US"/>
        </w:rPr>
        <w:t>(</w:t>
      </w:r>
      <w:r w:rsidR="00C16D70" w:rsidRPr="004E10E5">
        <w:rPr>
          <w:rStyle w:val="Emphasis"/>
          <w:rFonts w:asciiTheme="majorHAnsi" w:hAnsiTheme="majorHAnsi"/>
          <w:i w:val="0"/>
          <w:iCs w:val="0"/>
          <w:sz w:val="16"/>
          <w:szCs w:val="16"/>
          <w:lang w:val="es-US"/>
        </w:rPr>
        <w:t xml:space="preserve">Precedente Vinculante 17- Intereses de mora en </w:t>
      </w:r>
      <w:r w:rsidR="00C16D70" w:rsidRPr="004E10E5">
        <w:rPr>
          <w:rStyle w:val="Emphasis"/>
          <w:rFonts w:asciiTheme="majorHAnsi" w:hAnsiTheme="majorHAnsi"/>
          <w:sz w:val="16"/>
          <w:szCs w:val="16"/>
          <w:lang w:val="es-US"/>
        </w:rPr>
        <w:t>precatório</w:t>
      </w:r>
      <w:r w:rsidR="00C16D70" w:rsidRPr="004E10E5">
        <w:rPr>
          <w:rStyle w:val="Emphasis"/>
          <w:rFonts w:asciiTheme="majorHAnsi" w:hAnsiTheme="majorHAnsi"/>
          <w:i w:val="0"/>
          <w:iCs w:val="0"/>
          <w:sz w:val="16"/>
          <w:szCs w:val="16"/>
          <w:lang w:val="es-US"/>
        </w:rPr>
        <w:t>: Durante el plazo previsto en el párrafo 1 del artículo 100 de la Constitución, no se cobran intereses de demora en los precatório</w:t>
      </w:r>
      <w:r w:rsidR="00F77A53" w:rsidRPr="004E10E5">
        <w:rPr>
          <w:rStyle w:val="Emphasis"/>
          <w:rFonts w:asciiTheme="majorHAnsi" w:hAnsiTheme="majorHAnsi"/>
          <w:i w:val="0"/>
          <w:iCs w:val="0"/>
          <w:sz w:val="16"/>
          <w:szCs w:val="16"/>
          <w:lang w:val="es-US"/>
        </w:rPr>
        <w:t>s que son pagados</w:t>
      </w:r>
      <w:r w:rsidR="00C16D70" w:rsidRPr="004E10E5">
        <w:rPr>
          <w:rStyle w:val="Emphasis"/>
          <w:rFonts w:asciiTheme="majorHAnsi" w:hAnsiTheme="majorHAnsi"/>
          <w:i w:val="0"/>
          <w:iCs w:val="0"/>
          <w:sz w:val="16"/>
          <w:szCs w:val="16"/>
          <w:lang w:val="es-US"/>
        </w:rPr>
        <w:t xml:space="preserve"> en el mismo.</w:t>
      </w:r>
      <w:r w:rsidR="00F77A53" w:rsidRPr="004E10E5">
        <w:rPr>
          <w:rStyle w:val="Emphasis"/>
          <w:rFonts w:asciiTheme="majorHAnsi" w:hAnsiTheme="majorHAnsi"/>
          <w:i w:val="0"/>
          <w:iCs w:val="0"/>
          <w:sz w:val="16"/>
          <w:szCs w:val="16"/>
          <w:lang w:val="es-US"/>
        </w:rPr>
        <w:t>)</w:t>
      </w:r>
    </w:p>
  </w:footnote>
  <w:footnote w:id="7">
    <w:p w14:paraId="7D313F8B" w14:textId="6F5404FB" w:rsidR="00F85469" w:rsidRPr="004E10E5" w:rsidRDefault="00F85469" w:rsidP="004E10E5">
      <w:pPr>
        <w:pStyle w:val="Default"/>
        <w:ind w:firstLine="720"/>
        <w:jc w:val="both"/>
        <w:rPr>
          <w:rFonts w:asciiTheme="majorHAnsi" w:eastAsia="Arial Unicode MS" w:hAnsiTheme="majorHAnsi"/>
          <w:sz w:val="16"/>
          <w:szCs w:val="16"/>
          <w:bdr w:val="nil"/>
          <w:lang w:val="pt-BR" w:eastAsia="es-ES"/>
        </w:rPr>
      </w:pPr>
      <w:r w:rsidRPr="004E10E5">
        <w:rPr>
          <w:rStyle w:val="FootnoteReference"/>
          <w:rFonts w:asciiTheme="majorHAnsi" w:hAnsiTheme="majorHAnsi"/>
          <w:sz w:val="16"/>
          <w:szCs w:val="16"/>
        </w:rPr>
        <w:footnoteRef/>
      </w:r>
      <w:r w:rsidRPr="004E10E5">
        <w:rPr>
          <w:rFonts w:asciiTheme="majorHAnsi" w:hAnsiTheme="majorHAnsi"/>
          <w:sz w:val="16"/>
          <w:szCs w:val="16"/>
          <w:lang w:val="pt-BR"/>
        </w:rPr>
        <w:t xml:space="preserve"> “</w:t>
      </w:r>
      <w:r w:rsidRPr="004E10E5">
        <w:rPr>
          <w:rFonts w:asciiTheme="majorHAnsi" w:eastAsia="Arial Unicode MS" w:hAnsiTheme="majorHAnsi"/>
          <w:i/>
          <w:iCs/>
          <w:sz w:val="16"/>
          <w:szCs w:val="16"/>
          <w:bdr w:val="nil"/>
          <w:lang w:val="pt-BR" w:eastAsia="es-ES"/>
        </w:rPr>
        <w:t xml:space="preserve">Art. 61. Compete ao Órgão Especial  </w:t>
      </w:r>
      <w:r w:rsidRPr="004E10E5">
        <w:rPr>
          <w:rFonts w:asciiTheme="majorHAnsi" w:hAnsiTheme="majorHAnsi"/>
          <w:i/>
          <w:iCs/>
          <w:sz w:val="16"/>
          <w:szCs w:val="16"/>
          <w:lang w:val="pt-BR" w:eastAsia="es-ES"/>
        </w:rPr>
        <w:t>I – processar e julgar originariamente;  a) as ações rescisórias de seus próprios acórdãos; b) os mandados de segurança contra ato de membro do Órgão Especial ou de membro da Comissão de Concursos; c) os mandados de segurança contra ato do Presidente do Tribunal, do Vice- Presidente Administrativo, do Vice-Presidente Judicial, do Corregedor Regional, ou do Desembargador do Trabalho Auxiliar da Corregedoria; d) os agravos regimentais contra decisão proferida em correição parcial</w:t>
      </w:r>
      <w:r w:rsidRPr="004E10E5">
        <w:rPr>
          <w:rFonts w:asciiTheme="majorHAnsi" w:hAnsiTheme="majorHAnsi"/>
          <w:sz w:val="16"/>
          <w:szCs w:val="16"/>
          <w:lang w:val="pt-BR" w:eastAsia="es-ES"/>
        </w:rPr>
        <w:t>”.</w:t>
      </w:r>
    </w:p>
  </w:footnote>
  <w:footnote w:id="8">
    <w:p w14:paraId="130D9FDE" w14:textId="54881104" w:rsidR="00812372" w:rsidRPr="004E10E5" w:rsidRDefault="00812372" w:rsidP="004E10E5">
      <w:pPr>
        <w:pStyle w:val="FootnoteText"/>
        <w:ind w:firstLine="720"/>
        <w:jc w:val="both"/>
        <w:rPr>
          <w:rFonts w:asciiTheme="majorHAnsi" w:hAnsiTheme="majorHAnsi"/>
          <w:sz w:val="16"/>
          <w:szCs w:val="16"/>
          <w:lang w:val="es-ES"/>
        </w:rPr>
      </w:pPr>
      <w:r w:rsidRPr="004E10E5">
        <w:rPr>
          <w:rStyle w:val="FootnoteReference"/>
          <w:rFonts w:asciiTheme="majorHAnsi" w:hAnsiTheme="majorHAnsi"/>
          <w:sz w:val="16"/>
          <w:szCs w:val="16"/>
        </w:rPr>
        <w:footnoteRef/>
      </w:r>
      <w:r w:rsidRPr="004E10E5">
        <w:rPr>
          <w:rFonts w:asciiTheme="majorHAnsi" w:hAnsiTheme="majorHAnsi"/>
          <w:sz w:val="16"/>
          <w:szCs w:val="16"/>
          <w:lang w:val="es-ES"/>
        </w:rPr>
        <w:t xml:space="preserve"> CIDH, Informe No. 127/17, Petición 527-07. Inadmisibilidad. Juan José Reséndiz Chávez. México. 29 de septiembre de 2017, párrs. 9, 10 y 12.</w:t>
      </w:r>
    </w:p>
  </w:footnote>
  <w:footnote w:id="9">
    <w:p w14:paraId="3D1369BC" w14:textId="6B97D379" w:rsidR="00AB157E" w:rsidRPr="00B40F40" w:rsidRDefault="00AB157E" w:rsidP="004E10E5">
      <w:pPr>
        <w:pStyle w:val="FootnoteText"/>
        <w:ind w:firstLine="720"/>
        <w:jc w:val="both"/>
        <w:rPr>
          <w:rFonts w:asciiTheme="majorHAnsi" w:hAnsiTheme="majorHAnsi"/>
          <w:sz w:val="16"/>
          <w:szCs w:val="16"/>
          <w:lang w:val="es-419"/>
        </w:rPr>
      </w:pPr>
      <w:r w:rsidRPr="004E10E5">
        <w:rPr>
          <w:rStyle w:val="FootnoteReference"/>
          <w:rFonts w:asciiTheme="majorHAnsi" w:hAnsiTheme="majorHAnsi"/>
          <w:sz w:val="16"/>
          <w:szCs w:val="16"/>
        </w:rPr>
        <w:footnoteRef/>
      </w:r>
      <w:r w:rsidRPr="004E10E5">
        <w:rPr>
          <w:rFonts w:asciiTheme="majorHAnsi" w:hAnsiTheme="majorHAnsi"/>
          <w:sz w:val="16"/>
          <w:szCs w:val="16"/>
          <w:lang w:val="es-ES"/>
        </w:rPr>
        <w:t xml:space="preserve"> CIDH, Informe No. 66/14, Petición 1180-03. Inadmisibilidad. Germán Cristino Granados Caballero. Honduras. 25 de julio de 2014, párr. 36; CIDH, Informe No. 45/04, Petición 369-01, Inadmisibilidad, Luis Guillermo Bedoya de Vivanco, Perú, 13 de octubre de 2004, párr. 41; Informe No. 16/03, Petición 346-01, Inadmisibilidad, Edison Rodrigo Toledo Echeverría, Ecuador, 20 de febrero de 2003, párr. </w:t>
      </w:r>
      <w:r w:rsidRPr="00B40F40">
        <w:rPr>
          <w:rFonts w:asciiTheme="majorHAnsi" w:hAnsiTheme="majorHAnsi"/>
          <w:sz w:val="16"/>
          <w:szCs w:val="16"/>
          <w:lang w:val="es-419"/>
        </w:rPr>
        <w:t>38</w:t>
      </w:r>
    </w:p>
  </w:footnote>
  <w:footnote w:id="10">
    <w:p w14:paraId="7D900517" w14:textId="5F6CAD09" w:rsidR="00EF0C61" w:rsidRPr="004E10E5" w:rsidRDefault="00EF0C61" w:rsidP="004E10E5">
      <w:pPr>
        <w:pStyle w:val="FootnoteText"/>
        <w:ind w:firstLine="720"/>
        <w:jc w:val="both"/>
        <w:rPr>
          <w:rFonts w:asciiTheme="majorHAnsi" w:hAnsiTheme="majorHAnsi"/>
          <w:sz w:val="16"/>
          <w:szCs w:val="16"/>
          <w:lang w:val="es-US"/>
        </w:rPr>
      </w:pPr>
      <w:r w:rsidRPr="004E10E5">
        <w:rPr>
          <w:rStyle w:val="FootnoteReference"/>
          <w:rFonts w:asciiTheme="majorHAnsi" w:hAnsiTheme="majorHAnsi"/>
          <w:sz w:val="16"/>
          <w:szCs w:val="16"/>
        </w:rPr>
        <w:footnoteRef/>
      </w:r>
      <w:r w:rsidRPr="004E10E5">
        <w:rPr>
          <w:rFonts w:asciiTheme="majorHAnsi" w:hAnsiTheme="majorHAnsi"/>
          <w:sz w:val="16"/>
          <w:szCs w:val="16"/>
          <w:lang w:val="es-US"/>
        </w:rPr>
        <w:t xml:space="preserve"> A este respecto véase </w:t>
      </w:r>
      <w:r w:rsidRPr="004E10E5">
        <w:rPr>
          <w:rFonts w:asciiTheme="majorHAnsi" w:hAnsiTheme="majorHAnsi"/>
          <w:i/>
          <w:iCs/>
          <w:sz w:val="16"/>
          <w:szCs w:val="16"/>
          <w:lang w:val="es-US"/>
        </w:rPr>
        <w:t>mutatis mutandis</w:t>
      </w:r>
      <w:r w:rsidRPr="004E10E5">
        <w:rPr>
          <w:rFonts w:asciiTheme="majorHAnsi" w:hAnsiTheme="majorHAnsi"/>
          <w:sz w:val="16"/>
          <w:szCs w:val="16"/>
          <w:lang w:val="es-US"/>
        </w:rPr>
        <w:t xml:space="preserve">: </w:t>
      </w:r>
      <w:r w:rsidR="001A42D7" w:rsidRPr="004E10E5">
        <w:rPr>
          <w:rFonts w:asciiTheme="majorHAnsi" w:hAnsiTheme="majorHAnsi"/>
          <w:sz w:val="16"/>
          <w:szCs w:val="16"/>
          <w:lang w:val="es-US"/>
        </w:rPr>
        <w:t>CIDH, Informe No. 336/20. Petición 307-11. Inadmisibilidad. María Cristina Migliaro. Argentina. 24 de noviembre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76061" w:rsidP="00A50FCF">
    <w:pPr>
      <w:pStyle w:val="Header"/>
      <w:tabs>
        <w:tab w:val="clear" w:pos="4320"/>
        <w:tab w:val="clear" w:pos="8640"/>
      </w:tabs>
      <w:jc w:val="center"/>
      <w:rPr>
        <w:sz w:val="22"/>
        <w:szCs w:val="22"/>
      </w:rPr>
    </w:pPr>
    <w:r>
      <w:rPr>
        <w:noProof/>
        <w:sz w:val="22"/>
        <w:szCs w:val="22"/>
        <w:bdr w:val="nil"/>
      </w:rPr>
      <w:pict w14:anchorId="4367A34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8A408B"/>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35E7799"/>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50557239">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82296709">
    <w:abstractNumId w:val="5"/>
  </w:num>
  <w:num w:numId="3" w16cid:durableId="200094355">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963532745">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54365144">
    <w:abstractNumId w:val="7"/>
  </w:num>
  <w:num w:numId="6" w16cid:durableId="670450782">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24773965">
    <w:abstractNumId w:val="62"/>
  </w:num>
  <w:num w:numId="8" w16cid:durableId="1158380548">
    <w:abstractNumId w:val="24"/>
  </w:num>
  <w:num w:numId="9" w16cid:durableId="2123723163">
    <w:abstractNumId w:val="53"/>
  </w:num>
  <w:num w:numId="10" w16cid:durableId="95783101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85085950">
    <w:abstractNumId w:val="30"/>
  </w:num>
  <w:num w:numId="12" w16cid:durableId="408772879">
    <w:abstractNumId w:val="60"/>
  </w:num>
  <w:num w:numId="13" w16cid:durableId="40518945">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7159273">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0322293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68263115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55281566">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0043443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389690313">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95110713">
    <w:abstractNumId w:val="8"/>
  </w:num>
  <w:num w:numId="21" w16cid:durableId="1457216348">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549464623">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915089516">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71931645">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2616004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67659050">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306936679">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6644815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5295457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47835243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5391145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868328590">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092886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37532513">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35354748">
    <w:abstractNumId w:val="19"/>
  </w:num>
  <w:num w:numId="36" w16cid:durableId="13921953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8401930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397040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8845421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9857097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97083675">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43732373">
    <w:abstractNumId w:val="42"/>
  </w:num>
  <w:num w:numId="43" w16cid:durableId="91004210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73974678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415913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33758518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656032078">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352336989">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9487848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44876864">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66705630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01480600">
    <w:abstractNumId w:val="47"/>
  </w:num>
  <w:num w:numId="53" w16cid:durableId="74865588">
    <w:abstractNumId w:val="0"/>
  </w:num>
  <w:num w:numId="54" w16cid:durableId="1950236769">
    <w:abstractNumId w:val="41"/>
  </w:num>
  <w:num w:numId="55" w16cid:durableId="742139">
    <w:abstractNumId w:val="42"/>
  </w:num>
  <w:num w:numId="56" w16cid:durableId="1736124934">
    <w:abstractNumId w:val="49"/>
  </w:num>
  <w:num w:numId="57" w16cid:durableId="273945486">
    <w:abstractNumId w:val="1"/>
  </w:num>
  <w:num w:numId="58" w16cid:durableId="286745543">
    <w:abstractNumId w:val="2"/>
  </w:num>
  <w:num w:numId="59" w16cid:durableId="521209541">
    <w:abstractNumId w:val="9"/>
  </w:num>
  <w:num w:numId="60" w16cid:durableId="136806008">
    <w:abstractNumId w:val="10"/>
  </w:num>
  <w:num w:numId="61" w16cid:durableId="1943300763">
    <w:abstractNumId w:val="11"/>
  </w:num>
  <w:num w:numId="62" w16cid:durableId="1598907746">
    <w:abstractNumId w:val="12"/>
  </w:num>
  <w:num w:numId="63" w16cid:durableId="578833104">
    <w:abstractNumId w:val="13"/>
  </w:num>
  <w:num w:numId="64" w16cid:durableId="261764269">
    <w:abstractNumId w:val="15"/>
  </w:num>
  <w:num w:numId="65" w16cid:durableId="77101510">
    <w:abstractNumId w:val="16"/>
  </w:num>
  <w:num w:numId="66" w16cid:durableId="259023411">
    <w:abstractNumId w:val="17"/>
  </w:num>
  <w:num w:numId="67" w16cid:durableId="1525169720">
    <w:abstractNumId w:val="18"/>
  </w:num>
  <w:num w:numId="68" w16cid:durableId="53433522">
    <w:abstractNumId w:val="20"/>
  </w:num>
  <w:num w:numId="69" w16cid:durableId="701831036">
    <w:abstractNumId w:val="21"/>
  </w:num>
  <w:num w:numId="70" w16cid:durableId="6451081">
    <w:abstractNumId w:val="25"/>
  </w:num>
  <w:num w:numId="71" w16cid:durableId="137455592">
    <w:abstractNumId w:val="26"/>
  </w:num>
  <w:num w:numId="72" w16cid:durableId="878593687">
    <w:abstractNumId w:val="27"/>
  </w:num>
  <w:num w:numId="73" w16cid:durableId="1994872483">
    <w:abstractNumId w:val="29"/>
  </w:num>
  <w:num w:numId="74" w16cid:durableId="476648456">
    <w:abstractNumId w:val="31"/>
  </w:num>
  <w:num w:numId="75" w16cid:durableId="1459033174">
    <w:abstractNumId w:val="33"/>
  </w:num>
  <w:num w:numId="76" w16cid:durableId="764302652">
    <w:abstractNumId w:val="34"/>
  </w:num>
  <w:num w:numId="77" w16cid:durableId="1774007406">
    <w:abstractNumId w:val="35"/>
  </w:num>
  <w:num w:numId="78" w16cid:durableId="1498499535">
    <w:abstractNumId w:val="36"/>
  </w:num>
  <w:num w:numId="79" w16cid:durableId="967932400">
    <w:abstractNumId w:val="37"/>
  </w:num>
  <w:num w:numId="80" w16cid:durableId="2011323090">
    <w:abstractNumId w:val="38"/>
  </w:num>
  <w:num w:numId="81" w16cid:durableId="1928994389">
    <w:abstractNumId w:val="39"/>
  </w:num>
  <w:num w:numId="82" w16cid:durableId="170919313">
    <w:abstractNumId w:val="43"/>
  </w:num>
  <w:num w:numId="83" w16cid:durableId="163521177">
    <w:abstractNumId w:val="44"/>
  </w:num>
  <w:num w:numId="84" w16cid:durableId="778530346">
    <w:abstractNumId w:val="51"/>
  </w:num>
  <w:num w:numId="85" w16cid:durableId="1461724932">
    <w:abstractNumId w:val="54"/>
  </w:num>
  <w:num w:numId="86" w16cid:durableId="1916281068">
    <w:abstractNumId w:val="57"/>
  </w:num>
  <w:num w:numId="87" w16cid:durableId="1307510570">
    <w:abstractNumId w:val="59"/>
  </w:num>
  <w:num w:numId="88" w16cid:durableId="1215966773">
    <w:abstractNumId w:val="61"/>
  </w:num>
  <w:num w:numId="89" w16cid:durableId="1318531211">
    <w:abstractNumId w:val="63"/>
  </w:num>
  <w:num w:numId="90" w16cid:durableId="1795560863">
    <w:abstractNumId w:val="64"/>
  </w:num>
  <w:num w:numId="91" w16cid:durableId="668559872">
    <w:abstractNumId w:val="65"/>
  </w:num>
  <w:num w:numId="92" w16cid:durableId="1133330782">
    <w:abstractNumId w:val="66"/>
  </w:num>
  <w:num w:numId="93" w16cid:durableId="1638801826">
    <w:abstractNumId w:val="68"/>
  </w:num>
  <w:num w:numId="94" w16cid:durableId="331876125">
    <w:abstractNumId w:val="23"/>
  </w:num>
  <w:num w:numId="95" w16cid:durableId="781269408">
    <w:abstractNumId w:val="45"/>
  </w:num>
  <w:num w:numId="96" w16cid:durableId="2065443812">
    <w:abstractNumId w:val="58"/>
  </w:num>
  <w:num w:numId="97" w16cid:durableId="186678846">
    <w:abstractNumId w:val="55"/>
  </w:num>
  <w:num w:numId="98" w16cid:durableId="576936539">
    <w:abstractNumId w:val="50"/>
  </w:num>
  <w:num w:numId="99" w16cid:durableId="217208353">
    <w:abstractNumId w:val="40"/>
  </w:num>
  <w:num w:numId="100" w16cid:durableId="1653867386">
    <w:abstractNumId w:val="3"/>
  </w:num>
  <w:num w:numId="101" w16cid:durableId="1707831627">
    <w:abstractNumId w:val="28"/>
  </w:num>
  <w:num w:numId="102" w16cid:durableId="1724409431">
    <w:abstractNumId w:val="52"/>
  </w:num>
  <w:num w:numId="103" w16cid:durableId="1779641607">
    <w:abstractNumId w:val="6"/>
  </w:num>
  <w:num w:numId="104" w16cid:durableId="224877532">
    <w:abstractNumId w:val="67"/>
  </w:num>
  <w:num w:numId="105" w16cid:durableId="83891162">
    <w:abstractNumId w:val="56"/>
  </w:num>
  <w:num w:numId="106" w16cid:durableId="405569170">
    <w:abstractNumId w:val="4"/>
  </w:num>
  <w:num w:numId="107" w16cid:durableId="966743210">
    <w:abstractNumId w:val="32"/>
  </w:num>
  <w:num w:numId="108" w16cid:durableId="2015303976">
    <w:abstractNumId w:val="14"/>
  </w:num>
  <w:num w:numId="109" w16cid:durableId="1944456565">
    <w:abstractNumId w:val="48"/>
  </w:num>
  <w:num w:numId="110" w16cid:durableId="1837762922">
    <w:abstractNumId w:val="22"/>
  </w:num>
  <w:num w:numId="111" w16cid:durableId="2081174804">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027"/>
    <w:rsid w:val="00012220"/>
    <w:rsid w:val="00013F5A"/>
    <w:rsid w:val="00014B21"/>
    <w:rsid w:val="00016609"/>
    <w:rsid w:val="00016855"/>
    <w:rsid w:val="0001788C"/>
    <w:rsid w:val="00027095"/>
    <w:rsid w:val="000337EF"/>
    <w:rsid w:val="00040C3A"/>
    <w:rsid w:val="000419AD"/>
    <w:rsid w:val="000433C9"/>
    <w:rsid w:val="00057EB5"/>
    <w:rsid w:val="0006069C"/>
    <w:rsid w:val="000708B1"/>
    <w:rsid w:val="000716C5"/>
    <w:rsid w:val="00075CDB"/>
    <w:rsid w:val="00075E23"/>
    <w:rsid w:val="0009344A"/>
    <w:rsid w:val="000A1278"/>
    <w:rsid w:val="000A2EC2"/>
    <w:rsid w:val="000A392E"/>
    <w:rsid w:val="000A575F"/>
    <w:rsid w:val="000B0E4A"/>
    <w:rsid w:val="000C3B99"/>
    <w:rsid w:val="000D05CB"/>
    <w:rsid w:val="000D10DB"/>
    <w:rsid w:val="000D5A59"/>
    <w:rsid w:val="000D5C08"/>
    <w:rsid w:val="000E0123"/>
    <w:rsid w:val="000E5EB5"/>
    <w:rsid w:val="000E79F2"/>
    <w:rsid w:val="000F1491"/>
    <w:rsid w:val="000F35ED"/>
    <w:rsid w:val="000F4627"/>
    <w:rsid w:val="000F655D"/>
    <w:rsid w:val="000F795A"/>
    <w:rsid w:val="001005AC"/>
    <w:rsid w:val="0010386F"/>
    <w:rsid w:val="0010502E"/>
    <w:rsid w:val="00107131"/>
    <w:rsid w:val="0010736F"/>
    <w:rsid w:val="00113F73"/>
    <w:rsid w:val="00121CC2"/>
    <w:rsid w:val="00122D54"/>
    <w:rsid w:val="001272CF"/>
    <w:rsid w:val="00131425"/>
    <w:rsid w:val="00132D7A"/>
    <w:rsid w:val="00133EE5"/>
    <w:rsid w:val="00134740"/>
    <w:rsid w:val="00134754"/>
    <w:rsid w:val="0013622C"/>
    <w:rsid w:val="0014661B"/>
    <w:rsid w:val="00154DAB"/>
    <w:rsid w:val="001555A2"/>
    <w:rsid w:val="00155CEB"/>
    <w:rsid w:val="00167A34"/>
    <w:rsid w:val="00170F13"/>
    <w:rsid w:val="001717BE"/>
    <w:rsid w:val="00172D36"/>
    <w:rsid w:val="00180F1F"/>
    <w:rsid w:val="001836FC"/>
    <w:rsid w:val="00196F22"/>
    <w:rsid w:val="001A42D7"/>
    <w:rsid w:val="001A7870"/>
    <w:rsid w:val="001B3720"/>
    <w:rsid w:val="001B3A00"/>
    <w:rsid w:val="001C1B41"/>
    <w:rsid w:val="001C58A5"/>
    <w:rsid w:val="001D4241"/>
    <w:rsid w:val="001D65EF"/>
    <w:rsid w:val="001D7CEE"/>
    <w:rsid w:val="001E49E7"/>
    <w:rsid w:val="001E6F12"/>
    <w:rsid w:val="001F1233"/>
    <w:rsid w:val="001F3271"/>
    <w:rsid w:val="001F5F8B"/>
    <w:rsid w:val="001F7201"/>
    <w:rsid w:val="00203BFB"/>
    <w:rsid w:val="00205FC6"/>
    <w:rsid w:val="00206A52"/>
    <w:rsid w:val="00210A0F"/>
    <w:rsid w:val="00210F49"/>
    <w:rsid w:val="00223A29"/>
    <w:rsid w:val="002250A3"/>
    <w:rsid w:val="00230B48"/>
    <w:rsid w:val="00231A25"/>
    <w:rsid w:val="00232B33"/>
    <w:rsid w:val="00235217"/>
    <w:rsid w:val="0024173B"/>
    <w:rsid w:val="00241DBD"/>
    <w:rsid w:val="00242B8F"/>
    <w:rsid w:val="0024492B"/>
    <w:rsid w:val="00246D1F"/>
    <w:rsid w:val="00247403"/>
    <w:rsid w:val="00247542"/>
    <w:rsid w:val="002537F4"/>
    <w:rsid w:val="00255B87"/>
    <w:rsid w:val="0026228D"/>
    <w:rsid w:val="00266B61"/>
    <w:rsid w:val="0026700F"/>
    <w:rsid w:val="0026712A"/>
    <w:rsid w:val="002704DB"/>
    <w:rsid w:val="00271D00"/>
    <w:rsid w:val="00281494"/>
    <w:rsid w:val="002839CB"/>
    <w:rsid w:val="00284209"/>
    <w:rsid w:val="00287F04"/>
    <w:rsid w:val="002918C9"/>
    <w:rsid w:val="002921FD"/>
    <w:rsid w:val="00297C2E"/>
    <w:rsid w:val="002A0AAE"/>
    <w:rsid w:val="002A0B2C"/>
    <w:rsid w:val="002A26D6"/>
    <w:rsid w:val="002A3EF1"/>
    <w:rsid w:val="002A5820"/>
    <w:rsid w:val="002C085A"/>
    <w:rsid w:val="002C373B"/>
    <w:rsid w:val="002D2B26"/>
    <w:rsid w:val="002D3B03"/>
    <w:rsid w:val="002D604E"/>
    <w:rsid w:val="002D7EA2"/>
    <w:rsid w:val="002E187C"/>
    <w:rsid w:val="002E7D7F"/>
    <w:rsid w:val="002F5FB8"/>
    <w:rsid w:val="003013D8"/>
    <w:rsid w:val="00302581"/>
    <w:rsid w:val="00302733"/>
    <w:rsid w:val="003029DF"/>
    <w:rsid w:val="00304142"/>
    <w:rsid w:val="0031267E"/>
    <w:rsid w:val="00314078"/>
    <w:rsid w:val="0031535D"/>
    <w:rsid w:val="00323300"/>
    <w:rsid w:val="003239B8"/>
    <w:rsid w:val="00327CF9"/>
    <w:rsid w:val="0033169F"/>
    <w:rsid w:val="00331840"/>
    <w:rsid w:val="00333505"/>
    <w:rsid w:val="0033581A"/>
    <w:rsid w:val="00344977"/>
    <w:rsid w:val="00346C95"/>
    <w:rsid w:val="00351601"/>
    <w:rsid w:val="00356185"/>
    <w:rsid w:val="00360380"/>
    <w:rsid w:val="00367172"/>
    <w:rsid w:val="00367ECA"/>
    <w:rsid w:val="003736B0"/>
    <w:rsid w:val="0037519E"/>
    <w:rsid w:val="00377DC2"/>
    <w:rsid w:val="0038460C"/>
    <w:rsid w:val="00386CF0"/>
    <w:rsid w:val="00391504"/>
    <w:rsid w:val="00391CE9"/>
    <w:rsid w:val="00392967"/>
    <w:rsid w:val="003934F5"/>
    <w:rsid w:val="0039478F"/>
    <w:rsid w:val="003967EA"/>
    <w:rsid w:val="003A238F"/>
    <w:rsid w:val="003A2864"/>
    <w:rsid w:val="003A4060"/>
    <w:rsid w:val="003B223B"/>
    <w:rsid w:val="003B6A9C"/>
    <w:rsid w:val="003B70FB"/>
    <w:rsid w:val="003C1586"/>
    <w:rsid w:val="003C2526"/>
    <w:rsid w:val="003C4D90"/>
    <w:rsid w:val="003C676B"/>
    <w:rsid w:val="003D1EB4"/>
    <w:rsid w:val="003D3BC2"/>
    <w:rsid w:val="003E6CA1"/>
    <w:rsid w:val="00404BA5"/>
    <w:rsid w:val="00405F9C"/>
    <w:rsid w:val="004065A8"/>
    <w:rsid w:val="00412D9C"/>
    <w:rsid w:val="00413F9A"/>
    <w:rsid w:val="00415128"/>
    <w:rsid w:val="004165C2"/>
    <w:rsid w:val="00441ECB"/>
    <w:rsid w:val="00442E64"/>
    <w:rsid w:val="00445193"/>
    <w:rsid w:val="00452F05"/>
    <w:rsid w:val="00455881"/>
    <w:rsid w:val="00455B88"/>
    <w:rsid w:val="00457A15"/>
    <w:rsid w:val="0046158F"/>
    <w:rsid w:val="00462C1B"/>
    <w:rsid w:val="00464472"/>
    <w:rsid w:val="00464862"/>
    <w:rsid w:val="0046792E"/>
    <w:rsid w:val="00467B7E"/>
    <w:rsid w:val="00473BB4"/>
    <w:rsid w:val="004742AF"/>
    <w:rsid w:val="00477592"/>
    <w:rsid w:val="004805D4"/>
    <w:rsid w:val="00482C73"/>
    <w:rsid w:val="00486F1C"/>
    <w:rsid w:val="004920CF"/>
    <w:rsid w:val="0049419D"/>
    <w:rsid w:val="00496922"/>
    <w:rsid w:val="004A6A54"/>
    <w:rsid w:val="004A7C69"/>
    <w:rsid w:val="004B63CA"/>
    <w:rsid w:val="004B7636"/>
    <w:rsid w:val="004C20D2"/>
    <w:rsid w:val="004C2312"/>
    <w:rsid w:val="004C356D"/>
    <w:rsid w:val="004C35BC"/>
    <w:rsid w:val="004C4B62"/>
    <w:rsid w:val="004C54C9"/>
    <w:rsid w:val="004D4ABA"/>
    <w:rsid w:val="004D5E7E"/>
    <w:rsid w:val="004D6025"/>
    <w:rsid w:val="004E10E5"/>
    <w:rsid w:val="004E2649"/>
    <w:rsid w:val="004F626F"/>
    <w:rsid w:val="00501399"/>
    <w:rsid w:val="005053D5"/>
    <w:rsid w:val="0050633D"/>
    <w:rsid w:val="00506916"/>
    <w:rsid w:val="00507BC4"/>
    <w:rsid w:val="005128E4"/>
    <w:rsid w:val="00513095"/>
    <w:rsid w:val="005133DB"/>
    <w:rsid w:val="0051411C"/>
    <w:rsid w:val="00514504"/>
    <w:rsid w:val="0051500A"/>
    <w:rsid w:val="00515168"/>
    <w:rsid w:val="00515681"/>
    <w:rsid w:val="005203F3"/>
    <w:rsid w:val="00525560"/>
    <w:rsid w:val="0053235C"/>
    <w:rsid w:val="00534720"/>
    <w:rsid w:val="0054448C"/>
    <w:rsid w:val="00544C49"/>
    <w:rsid w:val="005516A1"/>
    <w:rsid w:val="005529CE"/>
    <w:rsid w:val="005559EF"/>
    <w:rsid w:val="0056177F"/>
    <w:rsid w:val="00561FA0"/>
    <w:rsid w:val="00563557"/>
    <w:rsid w:val="00564D0D"/>
    <w:rsid w:val="00565675"/>
    <w:rsid w:val="005666F5"/>
    <w:rsid w:val="0057402A"/>
    <w:rsid w:val="005771D0"/>
    <w:rsid w:val="00577910"/>
    <w:rsid w:val="005917AC"/>
    <w:rsid w:val="0059191A"/>
    <w:rsid w:val="005921FF"/>
    <w:rsid w:val="00593DAE"/>
    <w:rsid w:val="005963A8"/>
    <w:rsid w:val="005A0753"/>
    <w:rsid w:val="005A24ED"/>
    <w:rsid w:val="005A4CE4"/>
    <w:rsid w:val="005A6D0E"/>
    <w:rsid w:val="005B52B0"/>
    <w:rsid w:val="005B5C5E"/>
    <w:rsid w:val="005B6806"/>
    <w:rsid w:val="005C4225"/>
    <w:rsid w:val="005C6951"/>
    <w:rsid w:val="005D38F9"/>
    <w:rsid w:val="005E002F"/>
    <w:rsid w:val="005E6994"/>
    <w:rsid w:val="005F0A76"/>
    <w:rsid w:val="005F0DAD"/>
    <w:rsid w:val="005F0F33"/>
    <w:rsid w:val="005F484C"/>
    <w:rsid w:val="00600DEB"/>
    <w:rsid w:val="00602634"/>
    <w:rsid w:val="00607776"/>
    <w:rsid w:val="00612AF5"/>
    <w:rsid w:val="00615172"/>
    <w:rsid w:val="00624B93"/>
    <w:rsid w:val="00625917"/>
    <w:rsid w:val="00626129"/>
    <w:rsid w:val="00627C9F"/>
    <w:rsid w:val="00627CA3"/>
    <w:rsid w:val="006311E9"/>
    <w:rsid w:val="00632354"/>
    <w:rsid w:val="00635152"/>
    <w:rsid w:val="00635421"/>
    <w:rsid w:val="00642810"/>
    <w:rsid w:val="006452D3"/>
    <w:rsid w:val="006478A2"/>
    <w:rsid w:val="00647FFD"/>
    <w:rsid w:val="00652333"/>
    <w:rsid w:val="00653F84"/>
    <w:rsid w:val="00654C7E"/>
    <w:rsid w:val="006566BA"/>
    <w:rsid w:val="00663B76"/>
    <w:rsid w:val="006652D6"/>
    <w:rsid w:val="006716F0"/>
    <w:rsid w:val="00673EFB"/>
    <w:rsid w:val="00675DCF"/>
    <w:rsid w:val="0068009E"/>
    <w:rsid w:val="00682137"/>
    <w:rsid w:val="00684BBB"/>
    <w:rsid w:val="006856E2"/>
    <w:rsid w:val="00687AC5"/>
    <w:rsid w:val="00692219"/>
    <w:rsid w:val="006A17D2"/>
    <w:rsid w:val="006A73E6"/>
    <w:rsid w:val="006B2D5C"/>
    <w:rsid w:val="006B3156"/>
    <w:rsid w:val="006B324F"/>
    <w:rsid w:val="006B7E5E"/>
    <w:rsid w:val="006C4EB1"/>
    <w:rsid w:val="006C7798"/>
    <w:rsid w:val="006D4391"/>
    <w:rsid w:val="006E0166"/>
    <w:rsid w:val="006E2FFB"/>
    <w:rsid w:val="006E7B34"/>
    <w:rsid w:val="006F5001"/>
    <w:rsid w:val="006F59A2"/>
    <w:rsid w:val="006F6487"/>
    <w:rsid w:val="0070697F"/>
    <w:rsid w:val="00713F20"/>
    <w:rsid w:val="0072199C"/>
    <w:rsid w:val="00722C9F"/>
    <w:rsid w:val="00722CE2"/>
    <w:rsid w:val="00724888"/>
    <w:rsid w:val="007253B8"/>
    <w:rsid w:val="00726354"/>
    <w:rsid w:val="00730754"/>
    <w:rsid w:val="00730FC3"/>
    <w:rsid w:val="007343C8"/>
    <w:rsid w:val="00734D8C"/>
    <w:rsid w:val="00734F39"/>
    <w:rsid w:val="00736668"/>
    <w:rsid w:val="0073741F"/>
    <w:rsid w:val="0075040C"/>
    <w:rsid w:val="00757A9A"/>
    <w:rsid w:val="0076313C"/>
    <w:rsid w:val="00764E97"/>
    <w:rsid w:val="007652FB"/>
    <w:rsid w:val="0076643F"/>
    <w:rsid w:val="007710E8"/>
    <w:rsid w:val="00777F63"/>
    <w:rsid w:val="0078065A"/>
    <w:rsid w:val="0078434C"/>
    <w:rsid w:val="00790725"/>
    <w:rsid w:val="007914F8"/>
    <w:rsid w:val="00795C5C"/>
    <w:rsid w:val="00797506"/>
    <w:rsid w:val="007A0DFB"/>
    <w:rsid w:val="007A5817"/>
    <w:rsid w:val="007A5EA2"/>
    <w:rsid w:val="007B05C4"/>
    <w:rsid w:val="007B0C6F"/>
    <w:rsid w:val="007B1081"/>
    <w:rsid w:val="007B35D3"/>
    <w:rsid w:val="007B60E9"/>
    <w:rsid w:val="007B6CC3"/>
    <w:rsid w:val="007B76D3"/>
    <w:rsid w:val="007C3334"/>
    <w:rsid w:val="007C54FC"/>
    <w:rsid w:val="007C5B86"/>
    <w:rsid w:val="007C7ABC"/>
    <w:rsid w:val="007D2B98"/>
    <w:rsid w:val="007D5706"/>
    <w:rsid w:val="007D7E57"/>
    <w:rsid w:val="007E14B5"/>
    <w:rsid w:val="007E1CFC"/>
    <w:rsid w:val="007E21BC"/>
    <w:rsid w:val="007E2FFE"/>
    <w:rsid w:val="007E7C82"/>
    <w:rsid w:val="007F242C"/>
    <w:rsid w:val="007F29F7"/>
    <w:rsid w:val="007F2AA1"/>
    <w:rsid w:val="007F2E10"/>
    <w:rsid w:val="007F2EE0"/>
    <w:rsid w:val="007F3471"/>
    <w:rsid w:val="007F50EB"/>
    <w:rsid w:val="007F588D"/>
    <w:rsid w:val="007F6516"/>
    <w:rsid w:val="00803F1C"/>
    <w:rsid w:val="00804387"/>
    <w:rsid w:val="00805C71"/>
    <w:rsid w:val="0080600E"/>
    <w:rsid w:val="00807AF3"/>
    <w:rsid w:val="00811661"/>
    <w:rsid w:val="00812372"/>
    <w:rsid w:val="00814688"/>
    <w:rsid w:val="00814F1A"/>
    <w:rsid w:val="008173A4"/>
    <w:rsid w:val="00817612"/>
    <w:rsid w:val="00820920"/>
    <w:rsid w:val="008260A1"/>
    <w:rsid w:val="00831234"/>
    <w:rsid w:val="00833297"/>
    <w:rsid w:val="008338A4"/>
    <w:rsid w:val="00833E8E"/>
    <w:rsid w:val="00834D49"/>
    <w:rsid w:val="008355CC"/>
    <w:rsid w:val="00837C45"/>
    <w:rsid w:val="00844148"/>
    <w:rsid w:val="00844730"/>
    <w:rsid w:val="008457C2"/>
    <w:rsid w:val="00857A82"/>
    <w:rsid w:val="00864365"/>
    <w:rsid w:val="00866B6D"/>
    <w:rsid w:val="00872F6F"/>
    <w:rsid w:val="00873836"/>
    <w:rsid w:val="00880980"/>
    <w:rsid w:val="00885737"/>
    <w:rsid w:val="00890650"/>
    <w:rsid w:val="008919BA"/>
    <w:rsid w:val="00892062"/>
    <w:rsid w:val="00897E12"/>
    <w:rsid w:val="008A7E0F"/>
    <w:rsid w:val="008B12F5"/>
    <w:rsid w:val="008B71AC"/>
    <w:rsid w:val="008C1163"/>
    <w:rsid w:val="008C322C"/>
    <w:rsid w:val="008C3CB9"/>
    <w:rsid w:val="008C5E2D"/>
    <w:rsid w:val="008D3A4B"/>
    <w:rsid w:val="008D768D"/>
    <w:rsid w:val="008E32BC"/>
    <w:rsid w:val="008E3759"/>
    <w:rsid w:val="008E3BFE"/>
    <w:rsid w:val="008E3E8E"/>
    <w:rsid w:val="008F1912"/>
    <w:rsid w:val="008F61F1"/>
    <w:rsid w:val="009006DB"/>
    <w:rsid w:val="0090270B"/>
    <w:rsid w:val="00902F82"/>
    <w:rsid w:val="00903BEC"/>
    <w:rsid w:val="009041DC"/>
    <w:rsid w:val="00906385"/>
    <w:rsid w:val="00912DD2"/>
    <w:rsid w:val="00912ED3"/>
    <w:rsid w:val="0091642A"/>
    <w:rsid w:val="00917B5A"/>
    <w:rsid w:val="00920A58"/>
    <w:rsid w:val="00920A8C"/>
    <w:rsid w:val="0092534D"/>
    <w:rsid w:val="00930A15"/>
    <w:rsid w:val="00934A2C"/>
    <w:rsid w:val="00936CA4"/>
    <w:rsid w:val="00946B1C"/>
    <w:rsid w:val="00947203"/>
    <w:rsid w:val="0096706E"/>
    <w:rsid w:val="00972F67"/>
    <w:rsid w:val="00974491"/>
    <w:rsid w:val="00975927"/>
    <w:rsid w:val="00975C4E"/>
    <w:rsid w:val="00976061"/>
    <w:rsid w:val="00977F4F"/>
    <w:rsid w:val="00981FBA"/>
    <w:rsid w:val="009862CD"/>
    <w:rsid w:val="009867CD"/>
    <w:rsid w:val="009868D0"/>
    <w:rsid w:val="009905D7"/>
    <w:rsid w:val="00997BC5"/>
    <w:rsid w:val="009A031E"/>
    <w:rsid w:val="009A110A"/>
    <w:rsid w:val="009A35CC"/>
    <w:rsid w:val="009A471D"/>
    <w:rsid w:val="009A4F41"/>
    <w:rsid w:val="009B2793"/>
    <w:rsid w:val="009B381B"/>
    <w:rsid w:val="009B4F10"/>
    <w:rsid w:val="009C340A"/>
    <w:rsid w:val="009D1753"/>
    <w:rsid w:val="009D6506"/>
    <w:rsid w:val="009D6C82"/>
    <w:rsid w:val="009D7611"/>
    <w:rsid w:val="009D7E86"/>
    <w:rsid w:val="009E0B61"/>
    <w:rsid w:val="009E31EF"/>
    <w:rsid w:val="009E47F1"/>
    <w:rsid w:val="009E53DE"/>
    <w:rsid w:val="009E6DC8"/>
    <w:rsid w:val="009F1FA5"/>
    <w:rsid w:val="00A01405"/>
    <w:rsid w:val="00A074DC"/>
    <w:rsid w:val="00A11212"/>
    <w:rsid w:val="00A11E44"/>
    <w:rsid w:val="00A252B4"/>
    <w:rsid w:val="00A30100"/>
    <w:rsid w:val="00A323B6"/>
    <w:rsid w:val="00A328B3"/>
    <w:rsid w:val="00A34910"/>
    <w:rsid w:val="00A361A9"/>
    <w:rsid w:val="00A36B8D"/>
    <w:rsid w:val="00A4255E"/>
    <w:rsid w:val="00A45F79"/>
    <w:rsid w:val="00A46DD0"/>
    <w:rsid w:val="00A47764"/>
    <w:rsid w:val="00A47B2D"/>
    <w:rsid w:val="00A50FCF"/>
    <w:rsid w:val="00A51337"/>
    <w:rsid w:val="00A518CD"/>
    <w:rsid w:val="00A528D1"/>
    <w:rsid w:val="00A610CD"/>
    <w:rsid w:val="00A67703"/>
    <w:rsid w:val="00A71816"/>
    <w:rsid w:val="00A73B4A"/>
    <w:rsid w:val="00A75352"/>
    <w:rsid w:val="00A758AA"/>
    <w:rsid w:val="00A84992"/>
    <w:rsid w:val="00A85C46"/>
    <w:rsid w:val="00A90DF6"/>
    <w:rsid w:val="00AA09A2"/>
    <w:rsid w:val="00AA1B3C"/>
    <w:rsid w:val="00AA35B1"/>
    <w:rsid w:val="00AA7996"/>
    <w:rsid w:val="00AB157E"/>
    <w:rsid w:val="00AB4301"/>
    <w:rsid w:val="00AC02A5"/>
    <w:rsid w:val="00AC06D8"/>
    <w:rsid w:val="00AC19CB"/>
    <w:rsid w:val="00AC44FF"/>
    <w:rsid w:val="00AC4A00"/>
    <w:rsid w:val="00AC50D5"/>
    <w:rsid w:val="00AC51FC"/>
    <w:rsid w:val="00AC74C5"/>
    <w:rsid w:val="00AD0462"/>
    <w:rsid w:val="00AD21DD"/>
    <w:rsid w:val="00AD3251"/>
    <w:rsid w:val="00AD4170"/>
    <w:rsid w:val="00AD74C8"/>
    <w:rsid w:val="00AE2CD7"/>
    <w:rsid w:val="00AE5488"/>
    <w:rsid w:val="00AE6F91"/>
    <w:rsid w:val="00AF1BE4"/>
    <w:rsid w:val="00AF5571"/>
    <w:rsid w:val="00AF7D6D"/>
    <w:rsid w:val="00B050DC"/>
    <w:rsid w:val="00B0510B"/>
    <w:rsid w:val="00B0726C"/>
    <w:rsid w:val="00B07341"/>
    <w:rsid w:val="00B1212C"/>
    <w:rsid w:val="00B21165"/>
    <w:rsid w:val="00B30539"/>
    <w:rsid w:val="00B314DB"/>
    <w:rsid w:val="00B3225E"/>
    <w:rsid w:val="00B35DD1"/>
    <w:rsid w:val="00B361F2"/>
    <w:rsid w:val="00B3718B"/>
    <w:rsid w:val="00B3745F"/>
    <w:rsid w:val="00B40F40"/>
    <w:rsid w:val="00B40FAE"/>
    <w:rsid w:val="00B439D7"/>
    <w:rsid w:val="00B4486F"/>
    <w:rsid w:val="00B4632A"/>
    <w:rsid w:val="00B530F1"/>
    <w:rsid w:val="00B56B40"/>
    <w:rsid w:val="00B65BE1"/>
    <w:rsid w:val="00B73C0F"/>
    <w:rsid w:val="00B9029A"/>
    <w:rsid w:val="00B92F1E"/>
    <w:rsid w:val="00B93D54"/>
    <w:rsid w:val="00B94077"/>
    <w:rsid w:val="00BA06DA"/>
    <w:rsid w:val="00BA276C"/>
    <w:rsid w:val="00BA4F00"/>
    <w:rsid w:val="00BA6AA8"/>
    <w:rsid w:val="00BB306F"/>
    <w:rsid w:val="00BC6FBF"/>
    <w:rsid w:val="00BC742B"/>
    <w:rsid w:val="00BD4B89"/>
    <w:rsid w:val="00BD5922"/>
    <w:rsid w:val="00BE33D7"/>
    <w:rsid w:val="00BE65D8"/>
    <w:rsid w:val="00BF02CB"/>
    <w:rsid w:val="00BF6048"/>
    <w:rsid w:val="00BF6FD8"/>
    <w:rsid w:val="00C03680"/>
    <w:rsid w:val="00C0381D"/>
    <w:rsid w:val="00C054DF"/>
    <w:rsid w:val="00C16D70"/>
    <w:rsid w:val="00C21762"/>
    <w:rsid w:val="00C21FEF"/>
    <w:rsid w:val="00C22132"/>
    <w:rsid w:val="00C23BA4"/>
    <w:rsid w:val="00C24543"/>
    <w:rsid w:val="00C256A2"/>
    <w:rsid w:val="00C25ADB"/>
    <w:rsid w:val="00C32A11"/>
    <w:rsid w:val="00C43C0F"/>
    <w:rsid w:val="00C46399"/>
    <w:rsid w:val="00C51515"/>
    <w:rsid w:val="00C51EB7"/>
    <w:rsid w:val="00C5660B"/>
    <w:rsid w:val="00C627F6"/>
    <w:rsid w:val="00C65BF7"/>
    <w:rsid w:val="00C66623"/>
    <w:rsid w:val="00C66AF4"/>
    <w:rsid w:val="00C66B72"/>
    <w:rsid w:val="00C6733C"/>
    <w:rsid w:val="00C725A4"/>
    <w:rsid w:val="00C73680"/>
    <w:rsid w:val="00C741BF"/>
    <w:rsid w:val="00C87574"/>
    <w:rsid w:val="00C87AC4"/>
    <w:rsid w:val="00C9567A"/>
    <w:rsid w:val="00C962E4"/>
    <w:rsid w:val="00CA0BAE"/>
    <w:rsid w:val="00CA1241"/>
    <w:rsid w:val="00CA1D5C"/>
    <w:rsid w:val="00CA2C88"/>
    <w:rsid w:val="00CB212D"/>
    <w:rsid w:val="00CB2660"/>
    <w:rsid w:val="00CB441C"/>
    <w:rsid w:val="00CC47DD"/>
    <w:rsid w:val="00CC5E90"/>
    <w:rsid w:val="00CD046C"/>
    <w:rsid w:val="00CD3EF8"/>
    <w:rsid w:val="00CE076C"/>
    <w:rsid w:val="00CE3758"/>
    <w:rsid w:val="00CE47B6"/>
    <w:rsid w:val="00CE5199"/>
    <w:rsid w:val="00CE66D5"/>
    <w:rsid w:val="00CE77F9"/>
    <w:rsid w:val="00CF3B3F"/>
    <w:rsid w:val="00CF4C07"/>
    <w:rsid w:val="00CF5C44"/>
    <w:rsid w:val="00CF637A"/>
    <w:rsid w:val="00D059DE"/>
    <w:rsid w:val="00D05ABD"/>
    <w:rsid w:val="00D06434"/>
    <w:rsid w:val="00D10FA4"/>
    <w:rsid w:val="00D1374A"/>
    <w:rsid w:val="00D13FCE"/>
    <w:rsid w:val="00D21F00"/>
    <w:rsid w:val="00D2687F"/>
    <w:rsid w:val="00D26E2E"/>
    <w:rsid w:val="00D306D1"/>
    <w:rsid w:val="00D30800"/>
    <w:rsid w:val="00D32934"/>
    <w:rsid w:val="00D34786"/>
    <w:rsid w:val="00D37BFC"/>
    <w:rsid w:val="00D4449A"/>
    <w:rsid w:val="00D4483E"/>
    <w:rsid w:val="00D47A8E"/>
    <w:rsid w:val="00D517A9"/>
    <w:rsid w:val="00D52D14"/>
    <w:rsid w:val="00D52DB8"/>
    <w:rsid w:val="00D535EE"/>
    <w:rsid w:val="00D56388"/>
    <w:rsid w:val="00D6103D"/>
    <w:rsid w:val="00D62395"/>
    <w:rsid w:val="00D634E4"/>
    <w:rsid w:val="00D712D3"/>
    <w:rsid w:val="00D71422"/>
    <w:rsid w:val="00D72DC6"/>
    <w:rsid w:val="00D7558D"/>
    <w:rsid w:val="00D76505"/>
    <w:rsid w:val="00D80779"/>
    <w:rsid w:val="00D81D92"/>
    <w:rsid w:val="00D826EC"/>
    <w:rsid w:val="00D83728"/>
    <w:rsid w:val="00D876F9"/>
    <w:rsid w:val="00D87E0B"/>
    <w:rsid w:val="00DA1100"/>
    <w:rsid w:val="00DA12CB"/>
    <w:rsid w:val="00DA2C77"/>
    <w:rsid w:val="00DA3018"/>
    <w:rsid w:val="00DA7B5F"/>
    <w:rsid w:val="00DB2702"/>
    <w:rsid w:val="00DC11E7"/>
    <w:rsid w:val="00DC24E3"/>
    <w:rsid w:val="00DC47DE"/>
    <w:rsid w:val="00DC7023"/>
    <w:rsid w:val="00DC769A"/>
    <w:rsid w:val="00DD1E28"/>
    <w:rsid w:val="00DD3D86"/>
    <w:rsid w:val="00DD4AD2"/>
    <w:rsid w:val="00DD5360"/>
    <w:rsid w:val="00DD7E04"/>
    <w:rsid w:val="00DE2521"/>
    <w:rsid w:val="00DE548A"/>
    <w:rsid w:val="00DE6909"/>
    <w:rsid w:val="00DF1EC4"/>
    <w:rsid w:val="00DF4697"/>
    <w:rsid w:val="00DF6002"/>
    <w:rsid w:val="00E022B6"/>
    <w:rsid w:val="00E02B2C"/>
    <w:rsid w:val="00E0340B"/>
    <w:rsid w:val="00E0442D"/>
    <w:rsid w:val="00E04A90"/>
    <w:rsid w:val="00E05054"/>
    <w:rsid w:val="00E0551F"/>
    <w:rsid w:val="00E06A9B"/>
    <w:rsid w:val="00E07A06"/>
    <w:rsid w:val="00E219C7"/>
    <w:rsid w:val="00E235C8"/>
    <w:rsid w:val="00E23F4F"/>
    <w:rsid w:val="00E24BF7"/>
    <w:rsid w:val="00E260F5"/>
    <w:rsid w:val="00E34DC1"/>
    <w:rsid w:val="00E37AD9"/>
    <w:rsid w:val="00E4118C"/>
    <w:rsid w:val="00E43157"/>
    <w:rsid w:val="00E461CE"/>
    <w:rsid w:val="00E52D62"/>
    <w:rsid w:val="00E533B6"/>
    <w:rsid w:val="00E573E4"/>
    <w:rsid w:val="00E627CC"/>
    <w:rsid w:val="00E633E2"/>
    <w:rsid w:val="00E63B17"/>
    <w:rsid w:val="00E64C3D"/>
    <w:rsid w:val="00E65387"/>
    <w:rsid w:val="00E720CA"/>
    <w:rsid w:val="00E76DC8"/>
    <w:rsid w:val="00E8183B"/>
    <w:rsid w:val="00E84EB5"/>
    <w:rsid w:val="00E85662"/>
    <w:rsid w:val="00E8789F"/>
    <w:rsid w:val="00E909CD"/>
    <w:rsid w:val="00E917C8"/>
    <w:rsid w:val="00E97B71"/>
    <w:rsid w:val="00EA3D34"/>
    <w:rsid w:val="00EA5CD3"/>
    <w:rsid w:val="00EA6288"/>
    <w:rsid w:val="00EB0453"/>
    <w:rsid w:val="00EB247B"/>
    <w:rsid w:val="00EB2E37"/>
    <w:rsid w:val="00EB454D"/>
    <w:rsid w:val="00EC7CAB"/>
    <w:rsid w:val="00ED0BFA"/>
    <w:rsid w:val="00ED549D"/>
    <w:rsid w:val="00ED76BE"/>
    <w:rsid w:val="00EE00E9"/>
    <w:rsid w:val="00EE1BC3"/>
    <w:rsid w:val="00EE6BC7"/>
    <w:rsid w:val="00EE78A5"/>
    <w:rsid w:val="00EF0C61"/>
    <w:rsid w:val="00EF1AAA"/>
    <w:rsid w:val="00EF619B"/>
    <w:rsid w:val="00EF6729"/>
    <w:rsid w:val="00F003F7"/>
    <w:rsid w:val="00F0042A"/>
    <w:rsid w:val="00F00A24"/>
    <w:rsid w:val="00F00B55"/>
    <w:rsid w:val="00F02AD1"/>
    <w:rsid w:val="00F059CB"/>
    <w:rsid w:val="00F05AE6"/>
    <w:rsid w:val="00F13A3D"/>
    <w:rsid w:val="00F14109"/>
    <w:rsid w:val="00F23B3C"/>
    <w:rsid w:val="00F253CC"/>
    <w:rsid w:val="00F25B83"/>
    <w:rsid w:val="00F26736"/>
    <w:rsid w:val="00F37106"/>
    <w:rsid w:val="00F40B3A"/>
    <w:rsid w:val="00F40F62"/>
    <w:rsid w:val="00F42396"/>
    <w:rsid w:val="00F448E4"/>
    <w:rsid w:val="00F44A33"/>
    <w:rsid w:val="00F44E25"/>
    <w:rsid w:val="00F47E6D"/>
    <w:rsid w:val="00F5152A"/>
    <w:rsid w:val="00F519CF"/>
    <w:rsid w:val="00F56BA5"/>
    <w:rsid w:val="00F5743A"/>
    <w:rsid w:val="00F60E22"/>
    <w:rsid w:val="00F63506"/>
    <w:rsid w:val="00F6357C"/>
    <w:rsid w:val="00F63F19"/>
    <w:rsid w:val="00F736B4"/>
    <w:rsid w:val="00F74C71"/>
    <w:rsid w:val="00F77A53"/>
    <w:rsid w:val="00F77F2F"/>
    <w:rsid w:val="00F81395"/>
    <w:rsid w:val="00F81BB8"/>
    <w:rsid w:val="00F82DBA"/>
    <w:rsid w:val="00F83499"/>
    <w:rsid w:val="00F84324"/>
    <w:rsid w:val="00F85469"/>
    <w:rsid w:val="00F90C64"/>
    <w:rsid w:val="00F913DF"/>
    <w:rsid w:val="00F917D1"/>
    <w:rsid w:val="00F93F51"/>
    <w:rsid w:val="00F94756"/>
    <w:rsid w:val="00F9653B"/>
    <w:rsid w:val="00FA0FA4"/>
    <w:rsid w:val="00FA380C"/>
    <w:rsid w:val="00FA4CB0"/>
    <w:rsid w:val="00FB039B"/>
    <w:rsid w:val="00FB62CF"/>
    <w:rsid w:val="00FC0BD9"/>
    <w:rsid w:val="00FC1844"/>
    <w:rsid w:val="00FD2B2C"/>
    <w:rsid w:val="00FD3C3B"/>
    <w:rsid w:val="00FD7E35"/>
    <w:rsid w:val="00FE07DD"/>
    <w:rsid w:val="00FE6B45"/>
    <w:rsid w:val="00FF122B"/>
    <w:rsid w:val="00FF12D0"/>
    <w:rsid w:val="00FF29F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663B76"/>
    <w:rPr>
      <w:color w:val="605E5C"/>
      <w:shd w:val="clear" w:color="auto" w:fill="E1DFDD"/>
    </w:rPr>
  </w:style>
  <w:style w:type="character" w:styleId="Strong">
    <w:name w:val="Strong"/>
    <w:basedOn w:val="DefaultParagraphFont"/>
    <w:uiPriority w:val="22"/>
    <w:qFormat/>
    <w:rsid w:val="00736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0114">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8790061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128471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5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ortal.stf.jus.br/textos/verTexto.asp?servico=jurisprudenciaSumulaVinculante" TargetMode="External"/><Relationship Id="rId1" Type="http://schemas.openxmlformats.org/officeDocument/2006/relationships/hyperlink" Target="https://www.tjsp.jus.br/Precator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E99"/>
    <w:rsid w:val="000569B7"/>
    <w:rsid w:val="000D62A9"/>
    <w:rsid w:val="00103A86"/>
    <w:rsid w:val="0015754D"/>
    <w:rsid w:val="001A6B51"/>
    <w:rsid w:val="00200821"/>
    <w:rsid w:val="002144B2"/>
    <w:rsid w:val="0025245B"/>
    <w:rsid w:val="002771B9"/>
    <w:rsid w:val="002A2236"/>
    <w:rsid w:val="002A3923"/>
    <w:rsid w:val="002C2ACF"/>
    <w:rsid w:val="002E6961"/>
    <w:rsid w:val="00394049"/>
    <w:rsid w:val="00464EBC"/>
    <w:rsid w:val="004861E2"/>
    <w:rsid w:val="004B5BBB"/>
    <w:rsid w:val="004F2DF8"/>
    <w:rsid w:val="00513716"/>
    <w:rsid w:val="00525009"/>
    <w:rsid w:val="005E24D2"/>
    <w:rsid w:val="00656BE3"/>
    <w:rsid w:val="006C1A9F"/>
    <w:rsid w:val="006F24A1"/>
    <w:rsid w:val="00782340"/>
    <w:rsid w:val="007A3630"/>
    <w:rsid w:val="007B2C50"/>
    <w:rsid w:val="007E3AAF"/>
    <w:rsid w:val="00853678"/>
    <w:rsid w:val="008546FF"/>
    <w:rsid w:val="0089376C"/>
    <w:rsid w:val="00893D61"/>
    <w:rsid w:val="0094539F"/>
    <w:rsid w:val="009A261B"/>
    <w:rsid w:val="009B181F"/>
    <w:rsid w:val="009D7203"/>
    <w:rsid w:val="00A20F2C"/>
    <w:rsid w:val="00A35A61"/>
    <w:rsid w:val="00AA2E17"/>
    <w:rsid w:val="00AC15A4"/>
    <w:rsid w:val="00B0336C"/>
    <w:rsid w:val="00B76C00"/>
    <w:rsid w:val="00C077C7"/>
    <w:rsid w:val="00C2113E"/>
    <w:rsid w:val="00C73747"/>
    <w:rsid w:val="00D241E9"/>
    <w:rsid w:val="00D26F8C"/>
    <w:rsid w:val="00D40677"/>
    <w:rsid w:val="00D453D1"/>
    <w:rsid w:val="00D63C69"/>
    <w:rsid w:val="00D6453E"/>
    <w:rsid w:val="00D7750D"/>
    <w:rsid w:val="00E14ECA"/>
    <w:rsid w:val="00E37BA2"/>
    <w:rsid w:val="00E84198"/>
    <w:rsid w:val="00EE16C6"/>
    <w:rsid w:val="00F00D2F"/>
    <w:rsid w:val="00F128DF"/>
    <w:rsid w:val="00F57C4B"/>
    <w:rsid w:val="00FC6310"/>
    <w:rsid w:val="00FD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13025</Characters>
  <Application>Microsoft Office Word</Application>
  <DocSecurity>0</DocSecurity>
  <Lines>108</Lines>
  <Paragraphs>30</Paragraphs>
  <ScaleCrop>false</ScaleCrop>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2023-02-01T19:53:00Z</dcterms:created>
  <dcterms:modified xsi:type="dcterms:W3CDTF">2023-02-01T19:53:00Z</dcterms:modified>
</cp:coreProperties>
</file>