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9C37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07F849A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6641">
                              <w:rPr>
                                <w:rFonts w:asciiTheme="majorHAnsi" w:hAnsiTheme="majorHAnsi" w:cs="Arial"/>
                                <w:b/>
                                <w:bCs/>
                                <w:color w:val="0D0D0D" w:themeColor="text1" w:themeTint="F2"/>
                                <w:sz w:val="36"/>
                                <w:szCs w:val="22"/>
                                <w:lang w:val="es-ES_tradnl"/>
                              </w:rPr>
                              <w:t>219</w:t>
                            </w:r>
                            <w:r w:rsidR="007B05C4">
                              <w:rPr>
                                <w:rFonts w:asciiTheme="majorHAnsi" w:hAnsiTheme="majorHAnsi" w:cs="Arial"/>
                                <w:b/>
                                <w:bCs/>
                                <w:color w:val="0D0D0D" w:themeColor="text1" w:themeTint="F2"/>
                                <w:sz w:val="36"/>
                                <w:szCs w:val="22"/>
                                <w:lang w:val="es-ES_tradnl"/>
                              </w:rPr>
                              <w:t>/</w:t>
                            </w:r>
                            <w:r w:rsidR="00A96641">
                              <w:rPr>
                                <w:rFonts w:asciiTheme="majorHAnsi" w:hAnsiTheme="majorHAnsi" w:cs="Arial"/>
                                <w:b/>
                                <w:bCs/>
                                <w:color w:val="0D0D0D" w:themeColor="text1" w:themeTint="F2"/>
                                <w:sz w:val="36"/>
                                <w:szCs w:val="22"/>
                                <w:lang w:val="es-ES_tradnl"/>
                              </w:rPr>
                              <w:t>22</w:t>
                            </w:r>
                          </w:p>
                          <w:p w14:paraId="45F30ECA" w14:textId="5A89C45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4EA8">
                              <w:rPr>
                                <w:rFonts w:asciiTheme="majorHAnsi" w:hAnsiTheme="majorHAnsi" w:cs="Arial"/>
                                <w:b/>
                                <w:color w:val="0D0D0D" w:themeColor="text1" w:themeTint="F2"/>
                                <w:sz w:val="36"/>
                                <w:szCs w:val="22"/>
                                <w:lang w:val="es-ES_tradnl"/>
                              </w:rPr>
                              <w:t>1672</w:t>
                            </w:r>
                            <w:r w:rsidR="00246D1F" w:rsidRPr="004E2649">
                              <w:rPr>
                                <w:rFonts w:asciiTheme="majorHAnsi" w:hAnsiTheme="majorHAnsi" w:cs="Arial"/>
                                <w:b/>
                                <w:color w:val="0D0D0D" w:themeColor="text1" w:themeTint="F2"/>
                                <w:sz w:val="36"/>
                                <w:szCs w:val="22"/>
                                <w:lang w:val="es-ES_tradnl"/>
                              </w:rPr>
                              <w:t>-</w:t>
                            </w:r>
                            <w:r w:rsidR="00EE4EA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968596" w14:textId="0E7A0CAB" w:rsidR="008F1912" w:rsidRPr="00655915" w:rsidRDefault="005B52B0" w:rsidP="00997BC5">
                            <w:pPr>
                              <w:spacing w:line="276" w:lineRule="auto"/>
                              <w:rPr>
                                <w:rFonts w:asciiTheme="majorHAnsi" w:hAnsiTheme="majorHAnsi" w:cs="Arial"/>
                                <w:color w:val="0D0D0D" w:themeColor="text1" w:themeTint="F2"/>
                                <w:szCs w:val="22"/>
                                <w:lang w:val="es-AR"/>
                              </w:rPr>
                            </w:pPr>
                            <w:r w:rsidRPr="00655915">
                              <w:rPr>
                                <w:rFonts w:asciiTheme="majorHAnsi" w:hAnsiTheme="majorHAnsi" w:cs="Arial"/>
                                <w:color w:val="0D0D0D" w:themeColor="text1" w:themeTint="F2"/>
                                <w:szCs w:val="22"/>
                                <w:lang w:val="es-AR"/>
                              </w:rPr>
                              <w:t>INFORME DE ADMISIBILIDAD</w:t>
                            </w:r>
                            <w:r w:rsidR="00F519CF" w:rsidRPr="00655915">
                              <w:rPr>
                                <w:rFonts w:asciiTheme="majorHAnsi" w:hAnsiTheme="majorHAnsi" w:cs="Arial"/>
                                <w:color w:val="0D0D0D" w:themeColor="text1" w:themeTint="F2"/>
                                <w:szCs w:val="22"/>
                                <w:lang w:val="es-AR"/>
                              </w:rPr>
                              <w:t xml:space="preserve"> </w:t>
                            </w:r>
                            <w:bookmarkStart w:id="0" w:name="_ftnref1"/>
                          </w:p>
                          <w:p w14:paraId="7B44B570" w14:textId="77777777" w:rsidR="009F07DA" w:rsidRPr="00655915" w:rsidRDefault="009F07DA" w:rsidP="00997BC5">
                            <w:pPr>
                              <w:spacing w:line="276" w:lineRule="auto"/>
                              <w:rPr>
                                <w:rFonts w:asciiTheme="majorHAnsi" w:hAnsiTheme="majorHAnsi" w:cs="Arial"/>
                                <w:color w:val="0D0D0D" w:themeColor="text1" w:themeTint="F2"/>
                                <w:szCs w:val="22"/>
                                <w:lang w:val="es-AR"/>
                              </w:rPr>
                            </w:pPr>
                          </w:p>
                          <w:p w14:paraId="768F8782" w14:textId="18CF6103" w:rsidR="005B52B0" w:rsidRPr="00651CAA" w:rsidRDefault="00EE4EA8" w:rsidP="00997BC5">
                            <w:pPr>
                              <w:spacing w:line="276" w:lineRule="auto"/>
                              <w:rPr>
                                <w:rFonts w:asciiTheme="majorHAnsi" w:hAnsiTheme="majorHAnsi" w:cs="Arial"/>
                                <w:color w:val="0D0D0D" w:themeColor="text1" w:themeTint="F2"/>
                                <w:szCs w:val="22"/>
                                <w:lang w:val="pt-BR"/>
                              </w:rPr>
                            </w:pPr>
                            <w:r w:rsidRPr="00651CAA">
                              <w:rPr>
                                <w:rFonts w:asciiTheme="majorHAnsi" w:hAnsiTheme="majorHAnsi" w:cs="Arial"/>
                                <w:color w:val="0D0D0D" w:themeColor="text1" w:themeTint="F2"/>
                                <w:szCs w:val="22"/>
                                <w:lang w:val="pt-BR"/>
                              </w:rPr>
                              <w:t>GROVER BETO POMA GUANTO</w:t>
                            </w:r>
                            <w:r w:rsidR="002E20C5">
                              <w:rPr>
                                <w:rFonts w:asciiTheme="majorHAnsi" w:hAnsiTheme="majorHAnsi" w:cs="Arial"/>
                                <w:color w:val="0D0D0D" w:themeColor="text1" w:themeTint="F2"/>
                                <w:szCs w:val="22"/>
                                <w:lang w:val="pt-BR"/>
                              </w:rPr>
                              <w:t xml:space="preserve"> Y FAMILIARES</w:t>
                            </w:r>
                          </w:p>
                          <w:bookmarkEnd w:id="0"/>
                          <w:p w14:paraId="0B9F7D22" w14:textId="7582AFB8" w:rsidR="005B52B0" w:rsidRPr="002E20C5" w:rsidRDefault="00EE4EA8" w:rsidP="00F56ECB">
                            <w:pPr>
                              <w:spacing w:line="276" w:lineRule="auto"/>
                              <w:rPr>
                                <w:rFonts w:asciiTheme="majorHAnsi" w:hAnsiTheme="majorHAnsi" w:cs="Arial"/>
                                <w:color w:val="0D0D0D" w:themeColor="text1" w:themeTint="F2"/>
                                <w:szCs w:val="22"/>
                                <w:lang w:val="pt-BR"/>
                              </w:rPr>
                            </w:pPr>
                            <w:r w:rsidRPr="002E20C5">
                              <w:rPr>
                                <w:rFonts w:asciiTheme="majorHAnsi" w:hAnsiTheme="majorHAnsi" w:cs="Arial"/>
                                <w:color w:val="0D0D0D" w:themeColor="text1" w:themeTint="F2"/>
                                <w:szCs w:val="22"/>
                                <w:lang w:val="pt-BR"/>
                              </w:rPr>
                              <w:t>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07F849A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6641">
                        <w:rPr>
                          <w:rFonts w:asciiTheme="majorHAnsi" w:hAnsiTheme="majorHAnsi" w:cs="Arial"/>
                          <w:b/>
                          <w:bCs/>
                          <w:color w:val="0D0D0D" w:themeColor="text1" w:themeTint="F2"/>
                          <w:sz w:val="36"/>
                          <w:szCs w:val="22"/>
                          <w:lang w:val="es-ES_tradnl"/>
                        </w:rPr>
                        <w:t>219</w:t>
                      </w:r>
                      <w:r w:rsidR="007B05C4">
                        <w:rPr>
                          <w:rFonts w:asciiTheme="majorHAnsi" w:hAnsiTheme="majorHAnsi" w:cs="Arial"/>
                          <w:b/>
                          <w:bCs/>
                          <w:color w:val="0D0D0D" w:themeColor="text1" w:themeTint="F2"/>
                          <w:sz w:val="36"/>
                          <w:szCs w:val="22"/>
                          <w:lang w:val="es-ES_tradnl"/>
                        </w:rPr>
                        <w:t>/</w:t>
                      </w:r>
                      <w:r w:rsidR="00A96641">
                        <w:rPr>
                          <w:rFonts w:asciiTheme="majorHAnsi" w:hAnsiTheme="majorHAnsi" w:cs="Arial"/>
                          <w:b/>
                          <w:bCs/>
                          <w:color w:val="0D0D0D" w:themeColor="text1" w:themeTint="F2"/>
                          <w:sz w:val="36"/>
                          <w:szCs w:val="22"/>
                          <w:lang w:val="es-ES_tradnl"/>
                        </w:rPr>
                        <w:t>22</w:t>
                      </w:r>
                    </w:p>
                    <w:p w14:paraId="45F30ECA" w14:textId="5A89C45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EE4EA8">
                        <w:rPr>
                          <w:rFonts w:asciiTheme="majorHAnsi" w:hAnsiTheme="majorHAnsi" w:cs="Arial"/>
                          <w:b/>
                          <w:color w:val="0D0D0D" w:themeColor="text1" w:themeTint="F2"/>
                          <w:sz w:val="36"/>
                          <w:szCs w:val="22"/>
                          <w:lang w:val="es-ES_tradnl"/>
                        </w:rPr>
                        <w:t>1672</w:t>
                      </w:r>
                      <w:r w:rsidR="00246D1F" w:rsidRPr="004E2649">
                        <w:rPr>
                          <w:rFonts w:asciiTheme="majorHAnsi" w:hAnsiTheme="majorHAnsi" w:cs="Arial"/>
                          <w:b/>
                          <w:color w:val="0D0D0D" w:themeColor="text1" w:themeTint="F2"/>
                          <w:sz w:val="36"/>
                          <w:szCs w:val="22"/>
                          <w:lang w:val="es-ES_tradnl"/>
                        </w:rPr>
                        <w:t>-</w:t>
                      </w:r>
                      <w:r w:rsidR="00EE4EA8">
                        <w:rPr>
                          <w:rFonts w:asciiTheme="majorHAnsi" w:hAnsiTheme="majorHAnsi" w:cs="Arial"/>
                          <w:b/>
                          <w:color w:val="0D0D0D" w:themeColor="text1" w:themeTint="F2"/>
                          <w:sz w:val="36"/>
                          <w:szCs w:val="22"/>
                          <w:lang w:val="es-ES_tradnl"/>
                        </w:rPr>
                        <w:t>12</w:t>
                      </w:r>
                      <w:r w:rsidR="00246D1F" w:rsidRPr="004E2649">
                        <w:rPr>
                          <w:rFonts w:asciiTheme="majorHAnsi" w:hAnsiTheme="majorHAnsi" w:cs="Arial"/>
                          <w:b/>
                          <w:color w:val="0D0D0D" w:themeColor="text1" w:themeTint="F2"/>
                          <w:sz w:val="36"/>
                          <w:szCs w:val="22"/>
                          <w:lang w:val="es-ES_tradnl"/>
                        </w:rPr>
                        <w:t xml:space="preserve"> </w:t>
                      </w:r>
                    </w:p>
                    <w:p w14:paraId="31968596" w14:textId="0E7A0CAB" w:rsidR="008F1912" w:rsidRPr="00655915" w:rsidRDefault="005B52B0" w:rsidP="00997BC5">
                      <w:pPr>
                        <w:spacing w:line="276" w:lineRule="auto"/>
                        <w:rPr>
                          <w:rFonts w:asciiTheme="majorHAnsi" w:hAnsiTheme="majorHAnsi" w:cs="Arial"/>
                          <w:color w:val="0D0D0D" w:themeColor="text1" w:themeTint="F2"/>
                          <w:szCs w:val="22"/>
                          <w:lang w:val="es-AR"/>
                        </w:rPr>
                      </w:pPr>
                      <w:r w:rsidRPr="00655915">
                        <w:rPr>
                          <w:rFonts w:asciiTheme="majorHAnsi" w:hAnsiTheme="majorHAnsi" w:cs="Arial"/>
                          <w:color w:val="0D0D0D" w:themeColor="text1" w:themeTint="F2"/>
                          <w:szCs w:val="22"/>
                          <w:lang w:val="es-AR"/>
                        </w:rPr>
                        <w:t>INFORME DE ADMISIBILIDAD</w:t>
                      </w:r>
                      <w:r w:rsidR="00F519CF" w:rsidRPr="00655915">
                        <w:rPr>
                          <w:rFonts w:asciiTheme="majorHAnsi" w:hAnsiTheme="majorHAnsi" w:cs="Arial"/>
                          <w:color w:val="0D0D0D" w:themeColor="text1" w:themeTint="F2"/>
                          <w:szCs w:val="22"/>
                          <w:lang w:val="es-AR"/>
                        </w:rPr>
                        <w:t xml:space="preserve"> </w:t>
                      </w:r>
                      <w:bookmarkStart w:id="1" w:name="_ftnref1"/>
                    </w:p>
                    <w:p w14:paraId="7B44B570" w14:textId="77777777" w:rsidR="009F07DA" w:rsidRPr="00655915" w:rsidRDefault="009F07DA" w:rsidP="00997BC5">
                      <w:pPr>
                        <w:spacing w:line="276" w:lineRule="auto"/>
                        <w:rPr>
                          <w:rFonts w:asciiTheme="majorHAnsi" w:hAnsiTheme="majorHAnsi" w:cs="Arial"/>
                          <w:color w:val="0D0D0D" w:themeColor="text1" w:themeTint="F2"/>
                          <w:szCs w:val="22"/>
                          <w:lang w:val="es-AR"/>
                        </w:rPr>
                      </w:pPr>
                    </w:p>
                    <w:p w14:paraId="768F8782" w14:textId="18CF6103" w:rsidR="005B52B0" w:rsidRPr="00651CAA" w:rsidRDefault="00EE4EA8" w:rsidP="00997BC5">
                      <w:pPr>
                        <w:spacing w:line="276" w:lineRule="auto"/>
                        <w:rPr>
                          <w:rFonts w:asciiTheme="majorHAnsi" w:hAnsiTheme="majorHAnsi" w:cs="Arial"/>
                          <w:color w:val="0D0D0D" w:themeColor="text1" w:themeTint="F2"/>
                          <w:szCs w:val="22"/>
                          <w:lang w:val="pt-BR"/>
                        </w:rPr>
                      </w:pPr>
                      <w:r w:rsidRPr="00651CAA">
                        <w:rPr>
                          <w:rFonts w:asciiTheme="majorHAnsi" w:hAnsiTheme="majorHAnsi" w:cs="Arial"/>
                          <w:color w:val="0D0D0D" w:themeColor="text1" w:themeTint="F2"/>
                          <w:szCs w:val="22"/>
                          <w:lang w:val="pt-BR"/>
                        </w:rPr>
                        <w:t>GROVER BETO POMA GUANTO</w:t>
                      </w:r>
                      <w:r w:rsidR="002E20C5">
                        <w:rPr>
                          <w:rFonts w:asciiTheme="majorHAnsi" w:hAnsiTheme="majorHAnsi" w:cs="Arial"/>
                          <w:color w:val="0D0D0D" w:themeColor="text1" w:themeTint="F2"/>
                          <w:szCs w:val="22"/>
                          <w:lang w:val="pt-BR"/>
                        </w:rPr>
                        <w:t xml:space="preserve"> Y FAMILIARES</w:t>
                      </w:r>
                    </w:p>
                    <w:bookmarkEnd w:id="1"/>
                    <w:p w14:paraId="0B9F7D22" w14:textId="7582AFB8" w:rsidR="005B52B0" w:rsidRPr="002E20C5" w:rsidRDefault="00EE4EA8" w:rsidP="00F56ECB">
                      <w:pPr>
                        <w:spacing w:line="276" w:lineRule="auto"/>
                        <w:rPr>
                          <w:rFonts w:asciiTheme="majorHAnsi" w:hAnsiTheme="majorHAnsi" w:cs="Arial"/>
                          <w:color w:val="0D0D0D" w:themeColor="text1" w:themeTint="F2"/>
                          <w:szCs w:val="22"/>
                          <w:lang w:val="pt-BR"/>
                        </w:rPr>
                      </w:pPr>
                      <w:r w:rsidRPr="002E20C5">
                        <w:rPr>
                          <w:rFonts w:asciiTheme="majorHAnsi" w:hAnsiTheme="majorHAnsi" w:cs="Arial"/>
                          <w:color w:val="0D0D0D" w:themeColor="text1" w:themeTint="F2"/>
                          <w:szCs w:val="22"/>
                          <w:lang w:val="pt-BR"/>
                        </w:rPr>
                        <w:t>BOLIVIA</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B2E650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D6AF0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25460">
                              <w:rPr>
                                <w:rFonts w:asciiTheme="minorHAnsi" w:hAnsiTheme="minorHAnsi"/>
                                <w:color w:val="FFFFFF" w:themeColor="background1"/>
                                <w:sz w:val="22"/>
                                <w:lang w:val="pt-BR"/>
                              </w:rPr>
                              <w:t>222</w:t>
                            </w:r>
                          </w:p>
                          <w:p w14:paraId="4061DBBD" w14:textId="6F104D2A" w:rsidR="00627C9F" w:rsidRPr="00655915" w:rsidRDefault="00A25460" w:rsidP="007A5817">
                            <w:pPr>
                              <w:spacing w:line="276" w:lineRule="auto"/>
                              <w:jc w:val="right"/>
                              <w:rPr>
                                <w:rFonts w:asciiTheme="minorHAnsi" w:hAnsiTheme="minorHAnsi"/>
                                <w:color w:val="FFFFFF" w:themeColor="background1"/>
                                <w:sz w:val="22"/>
                                <w:lang w:val="pt-BR"/>
                              </w:rPr>
                            </w:pPr>
                            <w:r w:rsidRPr="00655915">
                              <w:rPr>
                                <w:rFonts w:asciiTheme="minorHAnsi" w:hAnsiTheme="minorHAnsi"/>
                                <w:color w:val="FFFFFF" w:themeColor="background1"/>
                                <w:sz w:val="22"/>
                                <w:lang w:val="pt-BR"/>
                              </w:rPr>
                              <w:t>13 agosto</w:t>
                            </w:r>
                            <w:r w:rsidR="00627C9F" w:rsidRPr="00655915">
                              <w:rPr>
                                <w:rFonts w:asciiTheme="minorHAnsi" w:hAnsiTheme="minorHAnsi"/>
                                <w:color w:val="FFFFFF" w:themeColor="background1"/>
                                <w:sz w:val="22"/>
                                <w:lang w:val="pt-BR"/>
                              </w:rPr>
                              <w:t xml:space="preserve"> 20</w:t>
                            </w:r>
                            <w:r w:rsidR="00C23BA4" w:rsidRPr="00655915">
                              <w:rPr>
                                <w:rFonts w:asciiTheme="minorHAnsi" w:hAnsiTheme="minorHAnsi"/>
                                <w:color w:val="FFFFFF" w:themeColor="background1"/>
                                <w:sz w:val="22"/>
                                <w:lang w:val="pt-BR"/>
                              </w:rPr>
                              <w:t>2</w:t>
                            </w:r>
                            <w:r w:rsidR="00EE4EA8" w:rsidRPr="00655915">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B2E650E"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0D6AF069"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A25460">
                        <w:rPr>
                          <w:rFonts w:asciiTheme="minorHAnsi" w:hAnsiTheme="minorHAnsi"/>
                          <w:color w:val="FFFFFF" w:themeColor="background1"/>
                          <w:sz w:val="22"/>
                          <w:lang w:val="pt-BR"/>
                        </w:rPr>
                        <w:t>222</w:t>
                      </w:r>
                    </w:p>
                    <w:p w14:paraId="4061DBBD" w14:textId="6F104D2A" w:rsidR="00627C9F" w:rsidRPr="00655915" w:rsidRDefault="00A25460" w:rsidP="007A5817">
                      <w:pPr>
                        <w:spacing w:line="276" w:lineRule="auto"/>
                        <w:jc w:val="right"/>
                        <w:rPr>
                          <w:rFonts w:asciiTheme="minorHAnsi" w:hAnsiTheme="minorHAnsi"/>
                          <w:color w:val="FFFFFF" w:themeColor="background1"/>
                          <w:sz w:val="22"/>
                          <w:lang w:val="pt-BR"/>
                        </w:rPr>
                      </w:pPr>
                      <w:r w:rsidRPr="00655915">
                        <w:rPr>
                          <w:rFonts w:asciiTheme="minorHAnsi" w:hAnsiTheme="minorHAnsi"/>
                          <w:color w:val="FFFFFF" w:themeColor="background1"/>
                          <w:sz w:val="22"/>
                          <w:lang w:val="pt-BR"/>
                        </w:rPr>
                        <w:t>13 agosto</w:t>
                      </w:r>
                      <w:r w:rsidR="00627C9F" w:rsidRPr="00655915">
                        <w:rPr>
                          <w:rFonts w:asciiTheme="minorHAnsi" w:hAnsiTheme="minorHAnsi"/>
                          <w:color w:val="FFFFFF" w:themeColor="background1"/>
                          <w:sz w:val="22"/>
                          <w:lang w:val="pt-BR"/>
                        </w:rPr>
                        <w:t xml:space="preserve"> 20</w:t>
                      </w:r>
                      <w:r w:rsidR="00C23BA4" w:rsidRPr="00655915">
                        <w:rPr>
                          <w:rFonts w:asciiTheme="minorHAnsi" w:hAnsiTheme="minorHAnsi"/>
                          <w:color w:val="FFFFFF" w:themeColor="background1"/>
                          <w:sz w:val="22"/>
                          <w:lang w:val="pt-BR"/>
                        </w:rPr>
                        <w:t>2</w:t>
                      </w:r>
                      <w:r w:rsidR="00EE4EA8" w:rsidRPr="00655915">
                        <w:rPr>
                          <w:rFonts w:asciiTheme="minorHAnsi" w:hAnsiTheme="minorHAnsi"/>
                          <w:color w:val="FFFFFF" w:themeColor="background1"/>
                          <w:sz w:val="22"/>
                          <w:lang w:val="pt-BR"/>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C788233"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25ED35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05C99">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B05C99">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E4EA8">
                              <w:rPr>
                                <w:rFonts w:asciiTheme="majorHAnsi" w:hAnsiTheme="majorHAnsi"/>
                                <w:color w:val="0D0D0D" w:themeColor="text1" w:themeTint="F2"/>
                                <w:sz w:val="18"/>
                                <w:szCs w:val="22"/>
                                <w:lang w:val="es-ES"/>
                              </w:rPr>
                              <w:t>2</w:t>
                            </w:r>
                            <w:r w:rsidR="00B05C9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25ED355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05C99">
                        <w:rPr>
                          <w:rFonts w:asciiTheme="majorHAnsi" w:hAnsiTheme="majorHAnsi"/>
                          <w:color w:val="0D0D0D" w:themeColor="text1" w:themeTint="F2"/>
                          <w:sz w:val="18"/>
                          <w:szCs w:val="22"/>
                          <w:lang w:val="es-ES"/>
                        </w:rPr>
                        <w:t>13</w:t>
                      </w:r>
                      <w:r w:rsidRPr="00890650">
                        <w:rPr>
                          <w:rFonts w:asciiTheme="majorHAnsi" w:hAnsiTheme="majorHAnsi"/>
                          <w:color w:val="0D0D0D" w:themeColor="text1" w:themeTint="F2"/>
                          <w:sz w:val="18"/>
                          <w:szCs w:val="22"/>
                          <w:lang w:val="es-ES"/>
                        </w:rPr>
                        <w:t xml:space="preserve"> de </w:t>
                      </w:r>
                      <w:r w:rsidR="00B05C99">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EE4EA8">
                        <w:rPr>
                          <w:rFonts w:asciiTheme="majorHAnsi" w:hAnsiTheme="majorHAnsi"/>
                          <w:color w:val="0D0D0D" w:themeColor="text1" w:themeTint="F2"/>
                          <w:sz w:val="18"/>
                          <w:szCs w:val="22"/>
                          <w:lang w:val="es-ES"/>
                        </w:rPr>
                        <w:t>2</w:t>
                      </w:r>
                      <w:r w:rsidR="00B05C99">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30EDE8" w14:textId="77777777" w:rsidR="00A9664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96641" w:rsidRPr="00A96641">
                              <w:rPr>
                                <w:rFonts w:asciiTheme="majorHAnsi" w:hAnsiTheme="majorHAnsi"/>
                                <w:color w:val="595959" w:themeColor="text1" w:themeTint="A6"/>
                                <w:sz w:val="18"/>
                                <w:szCs w:val="18"/>
                                <w:lang w:val="pt-BR"/>
                              </w:rPr>
                              <w:t>219</w:t>
                            </w:r>
                            <w:r w:rsidR="007B05C4" w:rsidRPr="00A96641">
                              <w:rPr>
                                <w:rFonts w:asciiTheme="majorHAnsi" w:hAnsiTheme="majorHAnsi"/>
                                <w:color w:val="595959" w:themeColor="text1" w:themeTint="A6"/>
                                <w:sz w:val="18"/>
                                <w:szCs w:val="18"/>
                                <w:lang w:val="pt-BR"/>
                              </w:rPr>
                              <w:t>/</w:t>
                            </w:r>
                            <w:r w:rsidR="00A96641" w:rsidRPr="00A96641">
                              <w:rPr>
                                <w:rFonts w:asciiTheme="majorHAnsi" w:hAnsiTheme="majorHAnsi"/>
                                <w:color w:val="595959" w:themeColor="text1" w:themeTint="A6"/>
                                <w:sz w:val="18"/>
                                <w:szCs w:val="18"/>
                                <w:lang w:val="pt-BR"/>
                              </w:rPr>
                              <w:t>22</w:t>
                            </w:r>
                            <w:r w:rsidRPr="00A966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E4EA8">
                              <w:rPr>
                                <w:rFonts w:asciiTheme="majorHAnsi" w:hAnsiTheme="majorHAnsi"/>
                                <w:color w:val="595959" w:themeColor="text1" w:themeTint="A6"/>
                                <w:sz w:val="18"/>
                                <w:szCs w:val="18"/>
                                <w:lang w:val="es-ES"/>
                              </w:rPr>
                              <w:t>1672</w:t>
                            </w:r>
                            <w:r w:rsidR="000433C9">
                              <w:rPr>
                                <w:rFonts w:asciiTheme="majorHAnsi" w:hAnsiTheme="majorHAnsi"/>
                                <w:color w:val="595959" w:themeColor="text1" w:themeTint="A6"/>
                                <w:sz w:val="18"/>
                                <w:szCs w:val="18"/>
                                <w:lang w:val="es-ES"/>
                              </w:rPr>
                              <w:t>-</w:t>
                            </w:r>
                            <w:r w:rsidR="00EE4EA8">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098EEB1" w:rsidR="00113F73" w:rsidRPr="00A96641" w:rsidRDefault="00EE4EA8" w:rsidP="00113F73">
                            <w:pPr>
                              <w:spacing w:line="276" w:lineRule="auto"/>
                              <w:rPr>
                                <w:rFonts w:asciiTheme="majorHAnsi" w:hAnsiTheme="majorHAnsi"/>
                                <w:color w:val="595959" w:themeColor="text1" w:themeTint="A6"/>
                                <w:sz w:val="18"/>
                                <w:szCs w:val="18"/>
                                <w:lang w:val="pt-BR"/>
                              </w:rPr>
                            </w:pPr>
                            <w:r w:rsidRPr="00655915">
                              <w:rPr>
                                <w:rFonts w:asciiTheme="majorHAnsi" w:hAnsiTheme="majorHAnsi"/>
                                <w:color w:val="595959" w:themeColor="text1" w:themeTint="A6"/>
                                <w:sz w:val="18"/>
                                <w:szCs w:val="18"/>
                                <w:lang w:val="es-AR"/>
                              </w:rPr>
                              <w:t>Grover Beto Poma Guanto</w:t>
                            </w:r>
                            <w:r w:rsidR="008C0A09" w:rsidRPr="00655915">
                              <w:rPr>
                                <w:rFonts w:asciiTheme="majorHAnsi" w:hAnsiTheme="majorHAnsi"/>
                                <w:color w:val="595959" w:themeColor="text1" w:themeTint="A6"/>
                                <w:sz w:val="18"/>
                                <w:szCs w:val="18"/>
                                <w:lang w:val="es-AR"/>
                              </w:rPr>
                              <w:t xml:space="preserve"> y familiares</w:t>
                            </w:r>
                            <w:r w:rsidR="00113F73" w:rsidRPr="00655915">
                              <w:rPr>
                                <w:rFonts w:asciiTheme="majorHAnsi" w:hAnsiTheme="majorHAnsi"/>
                                <w:color w:val="595959" w:themeColor="text1" w:themeTint="A6"/>
                                <w:sz w:val="18"/>
                                <w:szCs w:val="18"/>
                                <w:lang w:val="es-AR"/>
                              </w:rPr>
                              <w:t xml:space="preserve">. </w:t>
                            </w:r>
                            <w:r w:rsidRPr="00A96641">
                              <w:rPr>
                                <w:rFonts w:asciiTheme="majorHAnsi" w:hAnsiTheme="majorHAnsi"/>
                                <w:color w:val="595959" w:themeColor="text1" w:themeTint="A6"/>
                                <w:sz w:val="18"/>
                                <w:szCs w:val="18"/>
                                <w:lang w:val="pt-BR"/>
                              </w:rPr>
                              <w:t>Bolivia</w:t>
                            </w:r>
                            <w:r w:rsidR="00113F73" w:rsidRPr="00A96641">
                              <w:rPr>
                                <w:rFonts w:asciiTheme="majorHAnsi" w:hAnsiTheme="majorHAnsi"/>
                                <w:color w:val="595959" w:themeColor="text1" w:themeTint="A6"/>
                                <w:sz w:val="18"/>
                                <w:szCs w:val="18"/>
                                <w:lang w:val="pt-BR"/>
                              </w:rPr>
                              <w:t xml:space="preserve">. </w:t>
                            </w:r>
                            <w:r w:rsidR="00A96641" w:rsidRPr="00A96641">
                              <w:rPr>
                                <w:rFonts w:asciiTheme="majorHAnsi" w:hAnsiTheme="majorHAnsi"/>
                                <w:color w:val="595959" w:themeColor="text1" w:themeTint="A6"/>
                                <w:sz w:val="18"/>
                                <w:szCs w:val="18"/>
                                <w:lang w:val="pt-BR"/>
                              </w:rPr>
                              <w:t>13 de agosto de 2022</w:t>
                            </w:r>
                            <w:r w:rsidR="00113F73" w:rsidRPr="00A96641">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930EDE8" w14:textId="77777777" w:rsidR="00A96641"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96641" w:rsidRPr="00A96641">
                        <w:rPr>
                          <w:rFonts w:asciiTheme="majorHAnsi" w:hAnsiTheme="majorHAnsi"/>
                          <w:color w:val="595959" w:themeColor="text1" w:themeTint="A6"/>
                          <w:sz w:val="18"/>
                          <w:szCs w:val="18"/>
                          <w:lang w:val="pt-BR"/>
                        </w:rPr>
                        <w:t>219</w:t>
                      </w:r>
                      <w:r w:rsidR="007B05C4" w:rsidRPr="00A96641">
                        <w:rPr>
                          <w:rFonts w:asciiTheme="majorHAnsi" w:hAnsiTheme="majorHAnsi"/>
                          <w:color w:val="595959" w:themeColor="text1" w:themeTint="A6"/>
                          <w:sz w:val="18"/>
                          <w:szCs w:val="18"/>
                          <w:lang w:val="pt-BR"/>
                        </w:rPr>
                        <w:t>/</w:t>
                      </w:r>
                      <w:r w:rsidR="00A96641" w:rsidRPr="00A96641">
                        <w:rPr>
                          <w:rFonts w:asciiTheme="majorHAnsi" w:hAnsiTheme="majorHAnsi"/>
                          <w:color w:val="595959" w:themeColor="text1" w:themeTint="A6"/>
                          <w:sz w:val="18"/>
                          <w:szCs w:val="18"/>
                          <w:lang w:val="pt-BR"/>
                        </w:rPr>
                        <w:t>22</w:t>
                      </w:r>
                      <w:r w:rsidRPr="00A96641">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EE4EA8">
                        <w:rPr>
                          <w:rFonts w:asciiTheme="majorHAnsi" w:hAnsiTheme="majorHAnsi"/>
                          <w:color w:val="595959" w:themeColor="text1" w:themeTint="A6"/>
                          <w:sz w:val="18"/>
                          <w:szCs w:val="18"/>
                          <w:lang w:val="es-ES"/>
                        </w:rPr>
                        <w:t>1672</w:t>
                      </w:r>
                      <w:r w:rsidR="000433C9">
                        <w:rPr>
                          <w:rFonts w:asciiTheme="majorHAnsi" w:hAnsiTheme="majorHAnsi"/>
                          <w:color w:val="595959" w:themeColor="text1" w:themeTint="A6"/>
                          <w:sz w:val="18"/>
                          <w:szCs w:val="18"/>
                          <w:lang w:val="es-ES"/>
                        </w:rPr>
                        <w:t>-</w:t>
                      </w:r>
                      <w:r w:rsidR="00EE4EA8">
                        <w:rPr>
                          <w:rFonts w:asciiTheme="majorHAnsi" w:hAnsiTheme="majorHAnsi"/>
                          <w:color w:val="595959" w:themeColor="text1" w:themeTint="A6"/>
                          <w:sz w:val="18"/>
                          <w:szCs w:val="18"/>
                          <w:lang w:val="es-ES"/>
                        </w:rPr>
                        <w:t>12</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FD77785" w14:textId="2098EEB1" w:rsidR="00113F73" w:rsidRPr="00A96641" w:rsidRDefault="00EE4EA8" w:rsidP="00113F73">
                      <w:pPr>
                        <w:spacing w:line="276" w:lineRule="auto"/>
                        <w:rPr>
                          <w:rFonts w:asciiTheme="majorHAnsi" w:hAnsiTheme="majorHAnsi"/>
                          <w:color w:val="595959" w:themeColor="text1" w:themeTint="A6"/>
                          <w:sz w:val="18"/>
                          <w:szCs w:val="18"/>
                          <w:lang w:val="pt-BR"/>
                        </w:rPr>
                      </w:pPr>
                      <w:r w:rsidRPr="00655915">
                        <w:rPr>
                          <w:rFonts w:asciiTheme="majorHAnsi" w:hAnsiTheme="majorHAnsi"/>
                          <w:color w:val="595959" w:themeColor="text1" w:themeTint="A6"/>
                          <w:sz w:val="18"/>
                          <w:szCs w:val="18"/>
                          <w:lang w:val="es-AR"/>
                        </w:rPr>
                        <w:t>Grover Beto Poma Guanto</w:t>
                      </w:r>
                      <w:r w:rsidR="008C0A09" w:rsidRPr="00655915">
                        <w:rPr>
                          <w:rFonts w:asciiTheme="majorHAnsi" w:hAnsiTheme="majorHAnsi"/>
                          <w:color w:val="595959" w:themeColor="text1" w:themeTint="A6"/>
                          <w:sz w:val="18"/>
                          <w:szCs w:val="18"/>
                          <w:lang w:val="es-AR"/>
                        </w:rPr>
                        <w:t xml:space="preserve"> y familiares</w:t>
                      </w:r>
                      <w:r w:rsidR="00113F73" w:rsidRPr="00655915">
                        <w:rPr>
                          <w:rFonts w:asciiTheme="majorHAnsi" w:hAnsiTheme="majorHAnsi"/>
                          <w:color w:val="595959" w:themeColor="text1" w:themeTint="A6"/>
                          <w:sz w:val="18"/>
                          <w:szCs w:val="18"/>
                          <w:lang w:val="es-AR"/>
                        </w:rPr>
                        <w:t xml:space="preserve">. </w:t>
                      </w:r>
                      <w:r w:rsidRPr="00A96641">
                        <w:rPr>
                          <w:rFonts w:asciiTheme="majorHAnsi" w:hAnsiTheme="majorHAnsi"/>
                          <w:color w:val="595959" w:themeColor="text1" w:themeTint="A6"/>
                          <w:sz w:val="18"/>
                          <w:szCs w:val="18"/>
                          <w:lang w:val="pt-BR"/>
                        </w:rPr>
                        <w:t>Bolivia</w:t>
                      </w:r>
                      <w:r w:rsidR="00113F73" w:rsidRPr="00A96641">
                        <w:rPr>
                          <w:rFonts w:asciiTheme="majorHAnsi" w:hAnsiTheme="majorHAnsi"/>
                          <w:color w:val="595959" w:themeColor="text1" w:themeTint="A6"/>
                          <w:sz w:val="18"/>
                          <w:szCs w:val="18"/>
                          <w:lang w:val="pt-BR"/>
                        </w:rPr>
                        <w:t xml:space="preserve">. </w:t>
                      </w:r>
                      <w:r w:rsidR="00A96641" w:rsidRPr="00A96641">
                        <w:rPr>
                          <w:rFonts w:asciiTheme="majorHAnsi" w:hAnsiTheme="majorHAnsi"/>
                          <w:color w:val="595959" w:themeColor="text1" w:themeTint="A6"/>
                          <w:sz w:val="18"/>
                          <w:szCs w:val="18"/>
                          <w:lang w:val="pt-BR"/>
                        </w:rPr>
                        <w:t>13 de agosto de 2022</w:t>
                      </w:r>
                      <w:r w:rsidR="00113F73" w:rsidRPr="00A96641">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98CF6B5"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87ED39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2FE17CD5" w:rsidR="0070697F" w:rsidRDefault="00A96641"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349452FE">
                <wp:simplePos x="0" y="0"/>
                <wp:positionH relativeFrom="column">
                  <wp:posOffset>1284242</wp:posOffset>
                </wp:positionH>
                <wp:positionV relativeFrom="paragraph">
                  <wp:posOffset>567690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1pt;margin-top:44.7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894DFD"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3D9E75B9" w:rsidR="00EE4EA8" w:rsidRPr="00EE4EA8" w:rsidRDefault="00EE4EA8" w:rsidP="008D2290">
            <w:pPr>
              <w:jc w:val="both"/>
              <w:rPr>
                <w:rFonts w:ascii="Cambria" w:hAnsi="Cambria"/>
                <w:bCs/>
                <w:sz w:val="20"/>
                <w:szCs w:val="20"/>
                <w:lang w:val="es-ES"/>
              </w:rPr>
            </w:pPr>
            <w:r w:rsidRPr="00EE4EA8">
              <w:rPr>
                <w:rFonts w:ascii="Cambria" w:hAnsi="Cambria"/>
                <w:bCs/>
                <w:sz w:val="20"/>
                <w:szCs w:val="20"/>
                <w:lang w:val="es-ES"/>
              </w:rPr>
              <w:t>Andrés Poma Tola</w:t>
            </w:r>
          </w:p>
        </w:tc>
      </w:tr>
      <w:tr w:rsidR="003239B8" w:rsidRPr="002E20C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4237C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5C270785" w:rsidR="003239B8" w:rsidRPr="002E20C5" w:rsidRDefault="00EE4EA8" w:rsidP="008D2290">
            <w:pPr>
              <w:jc w:val="both"/>
              <w:rPr>
                <w:rFonts w:ascii="Cambria" w:hAnsi="Cambria"/>
                <w:bCs/>
                <w:sz w:val="20"/>
                <w:szCs w:val="20"/>
                <w:lang w:val="pt-BR"/>
              </w:rPr>
            </w:pPr>
            <w:r w:rsidRPr="002E20C5">
              <w:rPr>
                <w:rFonts w:ascii="Cambria" w:hAnsi="Cambria"/>
                <w:bCs/>
                <w:sz w:val="20"/>
                <w:szCs w:val="20"/>
                <w:lang w:val="pt-BR"/>
              </w:rPr>
              <w:t>Grover Beto Poma Guanto</w:t>
            </w:r>
            <w:r w:rsidR="002E20C5" w:rsidRPr="002E20C5">
              <w:rPr>
                <w:rFonts w:ascii="Cambria" w:hAnsi="Cambria"/>
                <w:bCs/>
                <w:sz w:val="20"/>
                <w:szCs w:val="20"/>
                <w:lang w:val="pt-BR"/>
              </w:rPr>
              <w:t xml:space="preserve"> y fam</w:t>
            </w:r>
            <w:r w:rsidR="002E20C5">
              <w:rPr>
                <w:rFonts w:ascii="Cambria" w:hAnsi="Cambria"/>
                <w:bCs/>
                <w:sz w:val="20"/>
                <w:szCs w:val="20"/>
                <w:lang w:val="pt-BR"/>
              </w:rPr>
              <w:t>iliares</w:t>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1A892D7F" w:rsidR="003239B8" w:rsidRPr="000D05CB" w:rsidRDefault="00EE4EA8" w:rsidP="008D2290">
            <w:pPr>
              <w:jc w:val="both"/>
              <w:rPr>
                <w:rFonts w:ascii="Cambria" w:hAnsi="Cambria"/>
                <w:bCs/>
                <w:sz w:val="20"/>
                <w:szCs w:val="20"/>
              </w:rPr>
            </w:pPr>
            <w:r>
              <w:rPr>
                <w:rFonts w:ascii="Cambria" w:hAnsi="Cambria"/>
                <w:bCs/>
                <w:sz w:val="20"/>
                <w:szCs w:val="20"/>
              </w:rPr>
              <w:t>Bolivia</w:t>
            </w:r>
          </w:p>
        </w:tc>
      </w:tr>
      <w:tr w:rsidR="00223A29" w:rsidRPr="0065591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11617BF" w:rsidR="00223A29" w:rsidRPr="00F07D80" w:rsidRDefault="00F07D80" w:rsidP="008D2290">
            <w:pPr>
              <w:jc w:val="both"/>
              <w:rPr>
                <w:rFonts w:ascii="Cambria" w:hAnsi="Cambria"/>
                <w:bCs/>
                <w:sz w:val="20"/>
                <w:szCs w:val="20"/>
                <w:lang w:val="es-ES"/>
              </w:rPr>
            </w:pPr>
            <w:r w:rsidRPr="004A65A2">
              <w:rPr>
                <w:rFonts w:ascii="Cambria" w:hAnsi="Cambria"/>
                <w:bCs/>
                <w:sz w:val="20"/>
                <w:szCs w:val="20"/>
                <w:lang w:val="es-ES"/>
              </w:rPr>
              <w:t xml:space="preserve">Artículos </w:t>
            </w:r>
            <w:r>
              <w:rPr>
                <w:rFonts w:ascii="Cambria" w:hAnsi="Cambria"/>
                <w:bCs/>
                <w:sz w:val="20"/>
                <w:szCs w:val="20"/>
                <w:lang w:val="es-ES"/>
              </w:rPr>
              <w:t>4 (vida), 5 (integridad personal), 8 (garantías judiciales) y 25 (protección judicial) de la Convención Americana sobre Derechos Humanos</w:t>
            </w:r>
            <w:r>
              <w:rPr>
                <w:rStyle w:val="FootnoteReference"/>
                <w:rFonts w:ascii="Cambria" w:hAnsi="Cambria"/>
                <w:bCs/>
                <w:sz w:val="20"/>
                <w:szCs w:val="20"/>
                <w:lang w:val="es-PE"/>
              </w:rPr>
              <w:footnoteReference w:id="2"/>
            </w:r>
            <w:r>
              <w:rPr>
                <w:rFonts w:ascii="Cambria" w:hAnsi="Cambria"/>
                <w:bCs/>
                <w:sz w:val="20"/>
                <w:szCs w:val="20"/>
                <w:lang w:val="es-ES"/>
              </w:rPr>
              <w:t>; y artículos 1, 6 y 8 de la Convención Interamericana para Prevenir y Sancionar la Tortura</w:t>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40409C11" w:rsidR="004C2312" w:rsidRPr="003239B8" w:rsidRDefault="00125BCC" w:rsidP="002625EA">
            <w:pPr>
              <w:jc w:val="both"/>
              <w:rPr>
                <w:rFonts w:ascii="Cambria" w:hAnsi="Cambria"/>
                <w:bCs/>
                <w:sz w:val="20"/>
                <w:szCs w:val="20"/>
                <w:lang w:val="es-ES"/>
              </w:rPr>
            </w:pPr>
            <w:r>
              <w:rPr>
                <w:rFonts w:ascii="Cambria" w:hAnsi="Cambria"/>
                <w:bCs/>
                <w:sz w:val="20"/>
                <w:szCs w:val="20"/>
                <w:lang w:val="es-ES"/>
              </w:rPr>
              <w:t>11 de septiembre de 2012</w:t>
            </w:r>
          </w:p>
        </w:tc>
      </w:tr>
      <w:tr w:rsidR="00131425" w:rsidRPr="0065591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1F60D2BD" w:rsidR="00131425" w:rsidRPr="003239B8" w:rsidRDefault="00125BCC" w:rsidP="002625EA">
            <w:pPr>
              <w:jc w:val="both"/>
              <w:rPr>
                <w:rFonts w:ascii="Cambria" w:hAnsi="Cambria"/>
                <w:bCs/>
                <w:sz w:val="20"/>
                <w:szCs w:val="20"/>
                <w:lang w:val="es-ES"/>
              </w:rPr>
            </w:pPr>
            <w:r>
              <w:rPr>
                <w:rFonts w:ascii="Cambria" w:hAnsi="Cambria"/>
                <w:bCs/>
                <w:sz w:val="20"/>
                <w:szCs w:val="20"/>
                <w:lang w:val="es-ES"/>
              </w:rPr>
              <w:t>8 de octubre de 2013, 15 de octubre de 2013, 24 de octubre de 2013</w:t>
            </w:r>
            <w:r w:rsidR="00A208E0">
              <w:rPr>
                <w:rFonts w:ascii="Cambria" w:hAnsi="Cambria"/>
                <w:bCs/>
                <w:sz w:val="20"/>
                <w:szCs w:val="20"/>
                <w:lang w:val="es-ES"/>
              </w:rPr>
              <w:t xml:space="preserve"> y</w:t>
            </w:r>
            <w:r>
              <w:rPr>
                <w:rFonts w:ascii="Cambria" w:hAnsi="Cambria"/>
                <w:bCs/>
                <w:sz w:val="20"/>
                <w:szCs w:val="20"/>
                <w:lang w:val="es-ES"/>
              </w:rPr>
              <w:t xml:space="preserve"> 30 de septiembre de 2015</w:t>
            </w:r>
          </w:p>
        </w:tc>
      </w:tr>
      <w:tr w:rsidR="004C2312" w:rsidRPr="00125BCC"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1277CF49" w:rsidR="004C2312" w:rsidRPr="003239B8" w:rsidRDefault="00A208E0" w:rsidP="008D2290">
            <w:pPr>
              <w:jc w:val="both"/>
              <w:rPr>
                <w:rFonts w:ascii="Cambria" w:hAnsi="Cambria"/>
                <w:bCs/>
                <w:sz w:val="20"/>
                <w:szCs w:val="20"/>
                <w:lang w:val="es-ES"/>
              </w:rPr>
            </w:pPr>
            <w:r>
              <w:rPr>
                <w:rFonts w:ascii="Cambria" w:hAnsi="Cambria"/>
                <w:bCs/>
                <w:sz w:val="20"/>
                <w:szCs w:val="20"/>
                <w:lang w:val="es-ES"/>
              </w:rPr>
              <w:t>23 de noviembre de 2016</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5814886A" w:rsidR="004C2312" w:rsidRPr="003239B8" w:rsidRDefault="004F3665" w:rsidP="008D2290">
            <w:pPr>
              <w:jc w:val="both"/>
              <w:rPr>
                <w:rFonts w:ascii="Cambria" w:hAnsi="Cambria"/>
                <w:bCs/>
                <w:sz w:val="20"/>
                <w:szCs w:val="20"/>
                <w:lang w:val="es-ES"/>
              </w:rPr>
            </w:pPr>
            <w:r>
              <w:rPr>
                <w:rFonts w:ascii="Cambria" w:hAnsi="Cambria"/>
                <w:bCs/>
                <w:sz w:val="20"/>
                <w:szCs w:val="20"/>
                <w:lang w:val="es-ES"/>
              </w:rPr>
              <w:t>14 de marzo de 2017</w:t>
            </w:r>
          </w:p>
        </w:tc>
      </w:tr>
      <w:tr w:rsidR="004C2312" w:rsidRPr="00655915"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675A80B1" w:rsidR="004C2312" w:rsidRPr="003239B8" w:rsidRDefault="001D75A2" w:rsidP="008D2290">
            <w:pPr>
              <w:jc w:val="both"/>
              <w:rPr>
                <w:rFonts w:ascii="Cambria" w:hAnsi="Cambria"/>
                <w:bCs/>
                <w:sz w:val="20"/>
                <w:szCs w:val="20"/>
                <w:lang w:val="es-ES"/>
              </w:rPr>
            </w:pPr>
            <w:r>
              <w:rPr>
                <w:rFonts w:ascii="Cambria" w:hAnsi="Cambria"/>
                <w:bCs/>
                <w:sz w:val="20"/>
                <w:szCs w:val="20"/>
                <w:lang w:val="es-ES"/>
              </w:rPr>
              <w:t>27 de agosto de 2017</w:t>
            </w:r>
            <w:r w:rsidR="009908FD">
              <w:rPr>
                <w:rFonts w:ascii="Cambria" w:hAnsi="Cambria"/>
                <w:bCs/>
                <w:sz w:val="20"/>
                <w:szCs w:val="20"/>
                <w:lang w:val="es-ES"/>
              </w:rPr>
              <w:t xml:space="preserve">, </w:t>
            </w:r>
            <w:r>
              <w:rPr>
                <w:rFonts w:ascii="Cambria" w:hAnsi="Cambria"/>
                <w:bCs/>
                <w:sz w:val="20"/>
                <w:szCs w:val="20"/>
                <w:lang w:val="es-ES"/>
              </w:rPr>
              <w:t>1 de septiembre de 2017</w:t>
            </w:r>
            <w:r w:rsidR="009908FD">
              <w:rPr>
                <w:rFonts w:ascii="Cambria" w:hAnsi="Cambria"/>
                <w:bCs/>
                <w:sz w:val="20"/>
                <w:szCs w:val="20"/>
                <w:lang w:val="es-ES"/>
              </w:rPr>
              <w:t xml:space="preserve"> y 8 de enero de 2021</w:t>
            </w:r>
          </w:p>
        </w:tc>
      </w:tr>
      <w:tr w:rsidR="004C2312" w:rsidRPr="00655915"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472062E4" w:rsidR="004C2312" w:rsidRPr="00C73D57" w:rsidRDefault="00C73D57" w:rsidP="008D2290">
            <w:pPr>
              <w:jc w:val="both"/>
              <w:rPr>
                <w:rFonts w:ascii="Cambria" w:hAnsi="Cambria"/>
                <w:bCs/>
                <w:sz w:val="20"/>
                <w:szCs w:val="20"/>
                <w:lang w:val="es-ES"/>
              </w:rPr>
            </w:pPr>
            <w:r w:rsidRPr="00C73D57">
              <w:rPr>
                <w:rFonts w:ascii="Cambria" w:hAnsi="Cambria"/>
                <w:bCs/>
                <w:sz w:val="20"/>
                <w:szCs w:val="20"/>
                <w:lang w:val="es-ES"/>
              </w:rPr>
              <w:t>15 de septiembre de 2017</w:t>
            </w:r>
            <w:r w:rsidR="0067235C">
              <w:rPr>
                <w:rFonts w:ascii="Cambria" w:hAnsi="Cambria"/>
                <w:bCs/>
                <w:sz w:val="20"/>
                <w:szCs w:val="20"/>
                <w:lang w:val="es-ES"/>
              </w:rPr>
              <w:t xml:space="preserve">, </w:t>
            </w:r>
            <w:r w:rsidRPr="00C73D57">
              <w:rPr>
                <w:rFonts w:ascii="Cambria" w:hAnsi="Cambria"/>
                <w:bCs/>
                <w:sz w:val="20"/>
                <w:szCs w:val="20"/>
                <w:lang w:val="es-ES"/>
              </w:rPr>
              <w:t>11 de diciem</w:t>
            </w:r>
            <w:r>
              <w:rPr>
                <w:rFonts w:ascii="Cambria" w:hAnsi="Cambria"/>
                <w:bCs/>
                <w:sz w:val="20"/>
                <w:szCs w:val="20"/>
                <w:lang w:val="es-ES"/>
              </w:rPr>
              <w:t>bre de 2017</w:t>
            </w:r>
            <w:r w:rsidR="0050282A">
              <w:rPr>
                <w:rFonts w:ascii="Cambria" w:hAnsi="Cambria"/>
                <w:bCs/>
                <w:sz w:val="20"/>
                <w:szCs w:val="20"/>
                <w:lang w:val="es-ES"/>
              </w:rPr>
              <w:t xml:space="preserve"> y</w:t>
            </w:r>
            <w:r w:rsidR="0067235C">
              <w:rPr>
                <w:rFonts w:ascii="Cambria" w:hAnsi="Cambria"/>
                <w:bCs/>
                <w:sz w:val="20"/>
                <w:szCs w:val="20"/>
                <w:lang w:val="es-ES"/>
              </w:rPr>
              <w:t xml:space="preserve"> 23 de abril de 2018</w:t>
            </w:r>
          </w:p>
        </w:tc>
      </w:tr>
      <w:tr w:rsidR="001E49E7" w:rsidRPr="007B76D3" w14:paraId="0F2C6E3B" w14:textId="77777777" w:rsidTr="00394073">
        <w:tc>
          <w:tcPr>
            <w:tcW w:w="3600" w:type="dxa"/>
            <w:tcBorders>
              <w:top w:val="single" w:sz="6" w:space="0" w:color="auto"/>
              <w:bottom w:val="single" w:sz="6" w:space="0" w:color="auto"/>
            </w:tcBorders>
            <w:shd w:val="clear" w:color="auto" w:fill="386294"/>
            <w:vAlign w:val="center"/>
          </w:tcPr>
          <w:p w14:paraId="23F9FF77"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48CA2CFB" w14:textId="6C9BBD3B" w:rsidR="001E49E7" w:rsidRPr="003239B8" w:rsidRDefault="009908FD" w:rsidP="002625EA">
            <w:pPr>
              <w:jc w:val="both"/>
              <w:rPr>
                <w:rFonts w:ascii="Cambria" w:hAnsi="Cambria"/>
                <w:bCs/>
                <w:sz w:val="20"/>
                <w:szCs w:val="20"/>
                <w:lang w:val="es-ES"/>
              </w:rPr>
            </w:pPr>
            <w:r>
              <w:rPr>
                <w:rFonts w:ascii="Cambria" w:hAnsi="Cambria"/>
                <w:bCs/>
                <w:sz w:val="20"/>
                <w:szCs w:val="20"/>
                <w:lang w:val="es-ES"/>
              </w:rPr>
              <w:t>19 de enero de 2022</w:t>
            </w:r>
          </w:p>
        </w:tc>
      </w:tr>
      <w:tr w:rsidR="001E49E7" w:rsidRPr="00125BCC" w14:paraId="1EC61DBE" w14:textId="77777777" w:rsidTr="00394073">
        <w:tc>
          <w:tcPr>
            <w:tcW w:w="3600" w:type="dxa"/>
            <w:tcBorders>
              <w:top w:val="single" w:sz="6" w:space="0" w:color="auto"/>
              <w:bottom w:val="single" w:sz="6" w:space="0" w:color="auto"/>
            </w:tcBorders>
            <w:shd w:val="clear" w:color="auto" w:fill="386294"/>
            <w:vAlign w:val="center"/>
          </w:tcPr>
          <w:p w14:paraId="368D8721"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6E85D194" w14:textId="1CD47AC4" w:rsidR="001E49E7" w:rsidRPr="003239B8" w:rsidRDefault="00F07D80" w:rsidP="002625EA">
            <w:pPr>
              <w:jc w:val="both"/>
              <w:rPr>
                <w:rFonts w:ascii="Cambria" w:hAnsi="Cambria"/>
                <w:bCs/>
                <w:sz w:val="20"/>
                <w:szCs w:val="20"/>
                <w:lang w:val="es-ES"/>
              </w:rPr>
            </w:pPr>
            <w:r>
              <w:rPr>
                <w:rFonts w:ascii="Cambria" w:hAnsi="Cambria"/>
                <w:bCs/>
                <w:sz w:val="20"/>
                <w:szCs w:val="20"/>
                <w:lang w:val="es-ES"/>
              </w:rPr>
              <w:t>11 de febrero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7"/>
        <w:gridCol w:w="5675"/>
      </w:tblGrid>
      <w:tr w:rsidR="003239B8" w:rsidRPr="00540F17" w14:paraId="7D299FC7" w14:textId="77777777" w:rsidTr="00F07D80">
        <w:trPr>
          <w:cantSplit/>
        </w:trPr>
        <w:tc>
          <w:tcPr>
            <w:tcW w:w="3567"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675" w:type="dxa"/>
            <w:vAlign w:val="center"/>
          </w:tcPr>
          <w:p w14:paraId="1E494D5D" w14:textId="302A6265" w:rsidR="003239B8" w:rsidRPr="00B3745F" w:rsidRDefault="00F07D80" w:rsidP="008D2290">
            <w:pPr>
              <w:rPr>
                <w:rFonts w:ascii="Cambria" w:hAnsi="Cambria"/>
                <w:bCs/>
                <w:sz w:val="20"/>
                <w:szCs w:val="20"/>
              </w:rPr>
            </w:pPr>
            <w:r>
              <w:rPr>
                <w:rFonts w:ascii="Cambria" w:hAnsi="Cambria"/>
                <w:bCs/>
                <w:sz w:val="20"/>
                <w:szCs w:val="20"/>
              </w:rPr>
              <w:t>Sí</w:t>
            </w:r>
          </w:p>
        </w:tc>
      </w:tr>
      <w:tr w:rsidR="003239B8" w:rsidRPr="00540F17" w14:paraId="54503A4F" w14:textId="77777777" w:rsidTr="00F07D80">
        <w:trPr>
          <w:cantSplit/>
        </w:trPr>
        <w:tc>
          <w:tcPr>
            <w:tcW w:w="3567"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675" w:type="dxa"/>
            <w:vAlign w:val="center"/>
          </w:tcPr>
          <w:p w14:paraId="77C8256A" w14:textId="7B1CCF05" w:rsidR="003239B8" w:rsidRPr="00B3745F" w:rsidRDefault="00F07D80" w:rsidP="008D2290">
            <w:pPr>
              <w:rPr>
                <w:rFonts w:ascii="Cambria" w:hAnsi="Cambria"/>
                <w:bCs/>
                <w:sz w:val="20"/>
                <w:szCs w:val="20"/>
              </w:rPr>
            </w:pPr>
            <w:r>
              <w:rPr>
                <w:rFonts w:ascii="Cambria" w:hAnsi="Cambria"/>
                <w:bCs/>
                <w:sz w:val="20"/>
                <w:szCs w:val="20"/>
              </w:rPr>
              <w:t>Sí</w:t>
            </w:r>
          </w:p>
        </w:tc>
      </w:tr>
      <w:tr w:rsidR="003239B8" w:rsidRPr="00540F17" w14:paraId="6618D96A" w14:textId="77777777" w:rsidTr="00F07D80">
        <w:trPr>
          <w:cantSplit/>
        </w:trPr>
        <w:tc>
          <w:tcPr>
            <w:tcW w:w="3567"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675" w:type="dxa"/>
            <w:vAlign w:val="center"/>
          </w:tcPr>
          <w:p w14:paraId="523F6BD6" w14:textId="4349E9AD" w:rsidR="003239B8" w:rsidRPr="00B3745F" w:rsidRDefault="00F07D80" w:rsidP="008D2290">
            <w:pPr>
              <w:rPr>
                <w:rFonts w:ascii="Cambria" w:hAnsi="Cambria"/>
                <w:bCs/>
                <w:sz w:val="20"/>
                <w:szCs w:val="20"/>
              </w:rPr>
            </w:pPr>
            <w:r>
              <w:rPr>
                <w:rFonts w:ascii="Cambria" w:hAnsi="Cambria"/>
                <w:bCs/>
                <w:sz w:val="20"/>
                <w:szCs w:val="20"/>
              </w:rPr>
              <w:t>Sí</w:t>
            </w:r>
          </w:p>
        </w:tc>
      </w:tr>
      <w:tr w:rsidR="00F07D80" w:rsidRPr="00655915" w14:paraId="34C2A0A9" w14:textId="77777777" w:rsidTr="00F07D80">
        <w:trPr>
          <w:cantSplit/>
        </w:trPr>
        <w:tc>
          <w:tcPr>
            <w:tcW w:w="3567" w:type="dxa"/>
            <w:tcBorders>
              <w:top w:val="single" w:sz="6" w:space="0" w:color="auto"/>
              <w:bottom w:val="single" w:sz="6" w:space="0" w:color="auto"/>
            </w:tcBorders>
            <w:shd w:val="clear" w:color="auto" w:fill="386294"/>
            <w:vAlign w:val="center"/>
          </w:tcPr>
          <w:p w14:paraId="6259AE31" w14:textId="77777777" w:rsidR="00F07D80" w:rsidRPr="00B3745F" w:rsidRDefault="00F07D80" w:rsidP="00F07D8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675" w:type="dxa"/>
            <w:vAlign w:val="center"/>
          </w:tcPr>
          <w:p w14:paraId="257C8337" w14:textId="56E058F7" w:rsidR="00F07D80" w:rsidRPr="00B3745F" w:rsidRDefault="00F07D80" w:rsidP="00F07D80">
            <w:pPr>
              <w:jc w:val="both"/>
              <w:rPr>
                <w:rFonts w:ascii="Cambria" w:hAnsi="Cambria"/>
                <w:bCs/>
                <w:sz w:val="20"/>
                <w:szCs w:val="20"/>
                <w:lang w:val="es-ES"/>
              </w:rPr>
            </w:pPr>
            <w:r>
              <w:rPr>
                <w:rFonts w:ascii="Cambria" w:hAnsi="Cambria"/>
                <w:bCs/>
                <w:sz w:val="20"/>
                <w:szCs w:val="20"/>
                <w:lang w:val="es-ES" w:eastAsia="es-ES"/>
              </w:rPr>
              <w:t xml:space="preserve">Sí, </w:t>
            </w:r>
            <w:r>
              <w:rPr>
                <w:rFonts w:ascii="Cambria" w:hAnsi="Cambria"/>
                <w:bCs/>
                <w:sz w:val="20"/>
                <w:szCs w:val="20"/>
                <w:lang w:val="es-ES_tradnl" w:eastAsia="es-ES"/>
              </w:rPr>
              <w:t>Convención Americana (depósito del instrumento de ratificación realizado el 19 de julio de 1979) y Convención Interamericana para Prevenir y Sancionar la Tortura (depósito del instrumento de ratificación realizado el 21 de noviembre de 2006)</w:t>
            </w:r>
          </w:p>
        </w:tc>
      </w:tr>
    </w:tbl>
    <w:p w14:paraId="299A3868" w14:textId="6013D3CD"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9F07DA" w:rsidRPr="003239B8">
        <w:rPr>
          <w:rFonts w:asciiTheme="majorHAnsi" w:hAnsiTheme="majorHAnsi"/>
          <w:b/>
          <w:bCs/>
          <w:sz w:val="20"/>
          <w:szCs w:val="20"/>
          <w:lang w:val="es-ES"/>
        </w:rPr>
        <w:t>INTERNACIONAL</w:t>
      </w:r>
      <w:r w:rsidR="009F07DA">
        <w:rPr>
          <w:rFonts w:asciiTheme="majorHAnsi" w:hAnsiTheme="majorHAnsi"/>
          <w:b/>
          <w:bCs/>
          <w:sz w:val="20"/>
          <w:szCs w:val="20"/>
          <w:lang w:val="es-ES"/>
        </w:rPr>
        <w:t xml:space="preserve">, </w:t>
      </w:r>
      <w:r w:rsidR="009F07DA"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125BCC"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245AA77B" w:rsidR="00EE00E9" w:rsidRPr="00DC24E3" w:rsidRDefault="00853BE0" w:rsidP="008D2290">
            <w:pPr>
              <w:jc w:val="both"/>
              <w:rPr>
                <w:rFonts w:ascii="Cambria" w:hAnsi="Cambria"/>
                <w:bCs/>
                <w:sz w:val="20"/>
                <w:szCs w:val="20"/>
                <w:lang w:val="es-ES"/>
              </w:rPr>
            </w:pPr>
            <w:r>
              <w:rPr>
                <w:rFonts w:ascii="Cambria" w:hAnsi="Cambria"/>
                <w:bCs/>
                <w:sz w:val="20"/>
                <w:szCs w:val="20"/>
                <w:lang w:val="es-ES"/>
              </w:rPr>
              <w:t>No</w:t>
            </w:r>
          </w:p>
        </w:tc>
      </w:tr>
      <w:tr w:rsidR="003239B8" w:rsidRPr="00655915"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3F5EB629" w:rsidR="003239B8" w:rsidRPr="00B2788D" w:rsidRDefault="00B2788D" w:rsidP="008D2290">
            <w:pPr>
              <w:jc w:val="both"/>
              <w:rPr>
                <w:rFonts w:ascii="Cambria" w:hAnsi="Cambria"/>
                <w:bCs/>
                <w:sz w:val="20"/>
                <w:szCs w:val="20"/>
                <w:lang w:val="es-ES"/>
              </w:rPr>
            </w:pPr>
            <w:r w:rsidRPr="004A65A2">
              <w:rPr>
                <w:rFonts w:ascii="Cambria" w:hAnsi="Cambria"/>
                <w:bCs/>
                <w:sz w:val="20"/>
                <w:szCs w:val="20"/>
                <w:lang w:val="es-ES"/>
              </w:rPr>
              <w:t xml:space="preserve">Artículos </w:t>
            </w:r>
            <w:r>
              <w:rPr>
                <w:rFonts w:ascii="Cambria" w:hAnsi="Cambria"/>
                <w:bCs/>
                <w:sz w:val="20"/>
                <w:szCs w:val="20"/>
                <w:lang w:val="es-ES"/>
              </w:rPr>
              <w:t>4 (vida), 5 (integridad personal), 8 (garantías judiciales) y 25 (protección judicial) de la Convención Americana; y artículos 1, 6 y 8 de la Convención Interamericana para Prevenir y Sancionar la Tortura</w:t>
            </w:r>
          </w:p>
        </w:tc>
      </w:tr>
      <w:tr w:rsidR="003239B8" w:rsidRPr="0065591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4FD7E1C1" w:rsidR="003239B8" w:rsidRPr="00DC24E3" w:rsidRDefault="00853BE0"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655915"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4DA5B31F" w:rsidR="003239B8" w:rsidRPr="00853BE0" w:rsidRDefault="00853BE0" w:rsidP="008D2290">
            <w:pPr>
              <w:rPr>
                <w:rFonts w:ascii="Cambria" w:hAnsi="Cambria"/>
                <w:bCs/>
                <w:sz w:val="20"/>
                <w:szCs w:val="20"/>
                <w:lang w:val="es-ES"/>
              </w:rPr>
            </w:pPr>
            <w:r w:rsidRPr="00853BE0">
              <w:rPr>
                <w:rFonts w:ascii="Cambria" w:hAnsi="Cambria"/>
                <w:bCs/>
                <w:sz w:val="20"/>
                <w:szCs w:val="20"/>
                <w:lang w:val="es-ES"/>
              </w:rPr>
              <w:t>Sí, en los términos de la sección VI</w:t>
            </w:r>
          </w:p>
        </w:tc>
      </w:tr>
    </w:tbl>
    <w:p w14:paraId="56FD5D57" w14:textId="5641F3DB" w:rsidR="003239B8" w:rsidRPr="00327ABB" w:rsidRDefault="00223A29" w:rsidP="003239B8">
      <w:pPr>
        <w:spacing w:before="240" w:after="240"/>
        <w:ind w:firstLine="720"/>
        <w:jc w:val="both"/>
        <w:rPr>
          <w:rFonts w:asciiTheme="majorHAnsi" w:hAnsiTheme="majorHAnsi"/>
          <w:b/>
          <w:sz w:val="20"/>
          <w:szCs w:val="20"/>
          <w:lang w:val="es-ES_tradnl"/>
        </w:rPr>
      </w:pPr>
      <w:r w:rsidRPr="00327ABB">
        <w:rPr>
          <w:rFonts w:asciiTheme="majorHAnsi" w:hAnsiTheme="majorHAnsi"/>
          <w:b/>
          <w:sz w:val="20"/>
          <w:szCs w:val="20"/>
          <w:lang w:val="es-ES_tradnl"/>
        </w:rPr>
        <w:lastRenderedPageBreak/>
        <w:t xml:space="preserve">V. </w:t>
      </w:r>
      <w:r w:rsidRPr="00327ABB">
        <w:rPr>
          <w:rFonts w:asciiTheme="majorHAnsi" w:hAnsiTheme="majorHAnsi"/>
          <w:b/>
          <w:sz w:val="20"/>
          <w:szCs w:val="20"/>
          <w:lang w:val="es-ES_tradnl"/>
        </w:rPr>
        <w:tab/>
      </w:r>
      <w:r w:rsidR="004241A0" w:rsidRPr="00327ABB">
        <w:rPr>
          <w:rFonts w:asciiTheme="majorHAnsi" w:hAnsiTheme="majorHAnsi"/>
          <w:b/>
          <w:sz w:val="20"/>
          <w:szCs w:val="20"/>
          <w:lang w:val="es-ES_tradnl"/>
        </w:rPr>
        <w:t>POSICIÓN DE LAS PARTES</w:t>
      </w:r>
      <w:r w:rsidR="003239B8" w:rsidRPr="00327ABB">
        <w:rPr>
          <w:rFonts w:asciiTheme="majorHAnsi" w:hAnsiTheme="majorHAnsi"/>
          <w:b/>
          <w:sz w:val="20"/>
          <w:szCs w:val="20"/>
          <w:lang w:val="es-ES_tradnl"/>
        </w:rPr>
        <w:t xml:space="preserve"> </w:t>
      </w:r>
    </w:p>
    <w:p w14:paraId="7C887F17" w14:textId="44C60095" w:rsidR="009F07DA" w:rsidRPr="00327ABB" w:rsidRDefault="00302686" w:rsidP="0038718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El peticionario</w:t>
      </w:r>
      <w:r w:rsidR="00894DFD" w:rsidRPr="00327ABB">
        <w:rPr>
          <w:rFonts w:asciiTheme="majorHAnsi" w:hAnsiTheme="majorHAnsi"/>
          <w:sz w:val="20"/>
          <w:szCs w:val="20"/>
          <w:lang w:val="es-ES_tradnl"/>
        </w:rPr>
        <w:t>, padre de la presunta víctima,</w:t>
      </w:r>
      <w:r w:rsidR="009F07DA" w:rsidRPr="00327ABB">
        <w:rPr>
          <w:rFonts w:asciiTheme="majorHAnsi" w:hAnsiTheme="majorHAnsi"/>
          <w:sz w:val="20"/>
          <w:szCs w:val="20"/>
          <w:lang w:val="es-ES_tradnl"/>
        </w:rPr>
        <w:t xml:space="preserve"> denuncia que </w:t>
      </w:r>
      <w:r w:rsidR="00387181" w:rsidRPr="00327ABB">
        <w:rPr>
          <w:rFonts w:asciiTheme="majorHAnsi" w:hAnsiTheme="majorHAnsi"/>
          <w:sz w:val="20"/>
          <w:szCs w:val="20"/>
          <w:lang w:val="es-ES_tradnl"/>
        </w:rPr>
        <w:t xml:space="preserve">el señor </w:t>
      </w:r>
      <w:r w:rsidR="008F032D" w:rsidRPr="00327ABB">
        <w:rPr>
          <w:rFonts w:asciiTheme="majorHAnsi" w:hAnsiTheme="majorHAnsi"/>
          <w:sz w:val="20"/>
          <w:szCs w:val="20"/>
          <w:lang w:val="es-ES_tradnl"/>
        </w:rPr>
        <w:t xml:space="preserve">Grover Beto Poma Guanto </w:t>
      </w:r>
      <w:r w:rsidR="00387181" w:rsidRPr="00327ABB">
        <w:rPr>
          <w:rFonts w:asciiTheme="majorHAnsi" w:hAnsiTheme="majorHAnsi"/>
          <w:sz w:val="20"/>
          <w:szCs w:val="20"/>
          <w:lang w:val="es-ES_tradnl"/>
        </w:rPr>
        <w:t xml:space="preserve">sufrió prácticas de tortura mientras realizaba entrenamiento militar en la Escuela de Cóndores de Bolivia (en adelante, </w:t>
      </w:r>
      <w:r w:rsidRPr="00327ABB">
        <w:rPr>
          <w:rFonts w:asciiTheme="majorHAnsi" w:hAnsiTheme="majorHAnsi"/>
          <w:sz w:val="20"/>
          <w:szCs w:val="20"/>
          <w:lang w:val="es-ES_tradnl"/>
        </w:rPr>
        <w:t>“</w:t>
      </w:r>
      <w:r w:rsidR="00387181" w:rsidRPr="00327ABB">
        <w:rPr>
          <w:rFonts w:asciiTheme="majorHAnsi" w:hAnsiTheme="majorHAnsi"/>
          <w:sz w:val="20"/>
          <w:szCs w:val="20"/>
          <w:lang w:val="es-ES_tradnl"/>
        </w:rPr>
        <w:t>ESCONBOL</w:t>
      </w:r>
      <w:r w:rsidRPr="00327ABB">
        <w:rPr>
          <w:rFonts w:asciiTheme="majorHAnsi" w:hAnsiTheme="majorHAnsi"/>
          <w:sz w:val="20"/>
          <w:szCs w:val="20"/>
          <w:lang w:val="es-ES_tradnl"/>
        </w:rPr>
        <w:t>”</w:t>
      </w:r>
      <w:r w:rsidR="00387181" w:rsidRPr="00327ABB">
        <w:rPr>
          <w:rFonts w:asciiTheme="majorHAnsi" w:hAnsiTheme="majorHAnsi"/>
          <w:sz w:val="20"/>
          <w:szCs w:val="20"/>
          <w:lang w:val="es-ES_tradnl"/>
        </w:rPr>
        <w:t xml:space="preserve">), lo que produjo su muerte. Afirma que, si bien existe una condena firme contra tres responsables, no se sancionaron las citadas prácticas de tortura debido a la inadecuada tipificación de </w:t>
      </w:r>
      <w:r w:rsidRPr="00327ABB">
        <w:rPr>
          <w:rFonts w:asciiTheme="majorHAnsi" w:hAnsiTheme="majorHAnsi"/>
          <w:sz w:val="20"/>
          <w:szCs w:val="20"/>
          <w:lang w:val="es-ES_tradnl"/>
        </w:rPr>
        <w:t>este</w:t>
      </w:r>
      <w:r w:rsidR="00387181" w:rsidRPr="00327ABB">
        <w:rPr>
          <w:rFonts w:asciiTheme="majorHAnsi" w:hAnsiTheme="majorHAnsi"/>
          <w:sz w:val="20"/>
          <w:szCs w:val="20"/>
          <w:lang w:val="es-ES_tradnl"/>
        </w:rPr>
        <w:t xml:space="preserve"> </w:t>
      </w:r>
      <w:r w:rsidRPr="00327ABB">
        <w:rPr>
          <w:rFonts w:asciiTheme="majorHAnsi" w:hAnsiTheme="majorHAnsi"/>
          <w:sz w:val="20"/>
          <w:szCs w:val="20"/>
          <w:lang w:val="es-ES_tradnl"/>
        </w:rPr>
        <w:t xml:space="preserve">delito; alega demás </w:t>
      </w:r>
      <w:r w:rsidR="00971236" w:rsidRPr="00327ABB">
        <w:rPr>
          <w:rFonts w:asciiTheme="majorHAnsi" w:hAnsiTheme="majorHAnsi"/>
          <w:sz w:val="20"/>
          <w:szCs w:val="20"/>
          <w:lang w:val="es-ES_tradnl"/>
        </w:rPr>
        <w:t>que el proceso</w:t>
      </w:r>
      <w:r w:rsidR="00EE2BC7" w:rsidRPr="00327ABB">
        <w:rPr>
          <w:rFonts w:asciiTheme="majorHAnsi" w:hAnsiTheme="majorHAnsi"/>
          <w:sz w:val="20"/>
          <w:szCs w:val="20"/>
          <w:lang w:val="es-ES_tradnl"/>
        </w:rPr>
        <w:t xml:space="preserve"> no</w:t>
      </w:r>
      <w:r w:rsidR="00971236" w:rsidRPr="00327ABB">
        <w:rPr>
          <w:rFonts w:asciiTheme="majorHAnsi" w:hAnsiTheme="majorHAnsi"/>
          <w:sz w:val="20"/>
          <w:szCs w:val="20"/>
          <w:lang w:val="es-ES_tradnl"/>
        </w:rPr>
        <w:t xml:space="preserve"> se realizó en un tiempo razonable, debido a la intervención de la jurisdicción militar. </w:t>
      </w:r>
    </w:p>
    <w:p w14:paraId="77E60460" w14:textId="067D037D" w:rsidR="001C11CD" w:rsidRPr="00327ABB" w:rsidRDefault="00651CAA" w:rsidP="008F032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27ABB">
        <w:rPr>
          <w:rFonts w:asciiTheme="majorHAnsi" w:hAnsiTheme="majorHAnsi"/>
          <w:i/>
          <w:iCs/>
          <w:sz w:val="20"/>
          <w:szCs w:val="20"/>
          <w:lang w:val="es-ES_tradnl"/>
        </w:rPr>
        <w:t xml:space="preserve">Golpiza </w:t>
      </w:r>
      <w:r w:rsidR="00EF2D6C" w:rsidRPr="00327ABB">
        <w:rPr>
          <w:rFonts w:asciiTheme="majorHAnsi" w:hAnsiTheme="majorHAnsi"/>
          <w:i/>
          <w:iCs/>
          <w:sz w:val="20"/>
          <w:szCs w:val="20"/>
          <w:lang w:val="es-ES_tradnl"/>
        </w:rPr>
        <w:t>a la</w:t>
      </w:r>
      <w:r w:rsidR="001C11CD" w:rsidRPr="00327ABB">
        <w:rPr>
          <w:rFonts w:asciiTheme="majorHAnsi" w:hAnsiTheme="majorHAnsi"/>
          <w:i/>
          <w:iCs/>
          <w:sz w:val="20"/>
          <w:szCs w:val="20"/>
          <w:lang w:val="es-ES_tradnl"/>
        </w:rPr>
        <w:t xml:space="preserve"> presunta víctima</w:t>
      </w:r>
      <w:r w:rsidR="00EF2D6C" w:rsidRPr="00327ABB">
        <w:rPr>
          <w:rFonts w:asciiTheme="majorHAnsi" w:hAnsiTheme="majorHAnsi"/>
          <w:i/>
          <w:iCs/>
          <w:sz w:val="20"/>
          <w:szCs w:val="20"/>
          <w:lang w:val="es-ES_tradnl"/>
        </w:rPr>
        <w:t xml:space="preserve"> dentro de la Escuela de Cóndores de Bolivia</w:t>
      </w:r>
    </w:p>
    <w:p w14:paraId="0FA13CC1" w14:textId="4C289C8C" w:rsidR="004F191C" w:rsidRPr="00327ABB" w:rsidRDefault="00302686" w:rsidP="00651CA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El peticionario narra que </w:t>
      </w:r>
      <w:r w:rsidR="00651CAA" w:rsidRPr="00327ABB">
        <w:rPr>
          <w:rFonts w:asciiTheme="majorHAnsi" w:hAnsiTheme="majorHAnsi"/>
          <w:sz w:val="20"/>
          <w:szCs w:val="20"/>
          <w:lang w:val="es-ES_tradnl"/>
        </w:rPr>
        <w:t xml:space="preserve">en febrero de 2011 </w:t>
      </w:r>
      <w:r w:rsidR="004F191C" w:rsidRPr="00327ABB">
        <w:rPr>
          <w:rFonts w:asciiTheme="majorHAnsi" w:hAnsiTheme="majorHAnsi"/>
          <w:sz w:val="20"/>
          <w:szCs w:val="20"/>
          <w:lang w:val="es-ES_tradnl"/>
        </w:rPr>
        <w:t xml:space="preserve">la presunta víctima ingresó, junto </w:t>
      </w:r>
      <w:r w:rsidR="0068677F" w:rsidRPr="00327ABB">
        <w:rPr>
          <w:rFonts w:asciiTheme="majorHAnsi" w:hAnsiTheme="majorHAnsi"/>
          <w:sz w:val="20"/>
          <w:szCs w:val="20"/>
          <w:lang w:val="es-ES_tradnl"/>
        </w:rPr>
        <w:t xml:space="preserve">con </w:t>
      </w:r>
      <w:r w:rsidR="004F191C" w:rsidRPr="00327ABB">
        <w:rPr>
          <w:rFonts w:asciiTheme="majorHAnsi" w:hAnsiTheme="majorHAnsi"/>
          <w:sz w:val="20"/>
          <w:szCs w:val="20"/>
          <w:lang w:val="es-ES_tradnl"/>
        </w:rPr>
        <w:t xml:space="preserve">170 nuevos alumnos a la ESCONBOL, </w:t>
      </w:r>
      <w:r w:rsidR="00971236" w:rsidRPr="00327ABB">
        <w:rPr>
          <w:rFonts w:asciiTheme="majorHAnsi" w:hAnsiTheme="majorHAnsi"/>
          <w:sz w:val="20"/>
          <w:szCs w:val="20"/>
          <w:lang w:val="es-ES_tradnl"/>
        </w:rPr>
        <w:t xml:space="preserve">institución pública </w:t>
      </w:r>
      <w:r w:rsidR="004F191C" w:rsidRPr="00327ABB">
        <w:rPr>
          <w:rFonts w:asciiTheme="majorHAnsi" w:hAnsiTheme="majorHAnsi"/>
          <w:sz w:val="20"/>
          <w:szCs w:val="20"/>
          <w:lang w:val="es-ES_tradnl"/>
        </w:rPr>
        <w:t xml:space="preserve">especializada en la formación de las fuerzas especiales del </w:t>
      </w:r>
      <w:r w:rsidR="009D18C7" w:rsidRPr="00327ABB">
        <w:rPr>
          <w:rFonts w:asciiTheme="majorHAnsi" w:hAnsiTheme="majorHAnsi"/>
          <w:sz w:val="20"/>
          <w:szCs w:val="20"/>
          <w:lang w:val="es-ES_tradnl"/>
        </w:rPr>
        <w:t>e</w:t>
      </w:r>
      <w:r w:rsidR="004F191C" w:rsidRPr="00327ABB">
        <w:rPr>
          <w:rFonts w:asciiTheme="majorHAnsi" w:hAnsiTheme="majorHAnsi"/>
          <w:sz w:val="20"/>
          <w:szCs w:val="20"/>
          <w:lang w:val="es-ES_tradnl"/>
        </w:rPr>
        <w:t xml:space="preserve">jército boliviano. </w:t>
      </w:r>
      <w:r w:rsidR="009D18C7" w:rsidRPr="00327ABB">
        <w:rPr>
          <w:rFonts w:asciiTheme="majorHAnsi" w:hAnsiTheme="majorHAnsi"/>
          <w:sz w:val="20"/>
          <w:szCs w:val="20"/>
          <w:lang w:val="es-ES_tradnl"/>
        </w:rPr>
        <w:t>Informa</w:t>
      </w:r>
      <w:r w:rsidR="004F191C" w:rsidRPr="00327ABB">
        <w:rPr>
          <w:rFonts w:asciiTheme="majorHAnsi" w:hAnsiTheme="majorHAnsi"/>
          <w:sz w:val="20"/>
          <w:szCs w:val="20"/>
          <w:lang w:val="es-ES_tradnl"/>
        </w:rPr>
        <w:t xml:space="preserve"> que el 7 de febrero de 2011</w:t>
      </w:r>
      <w:r w:rsidR="0068677F" w:rsidRPr="00327ABB">
        <w:rPr>
          <w:rFonts w:asciiTheme="majorHAnsi" w:hAnsiTheme="majorHAnsi"/>
          <w:sz w:val="20"/>
          <w:szCs w:val="20"/>
          <w:lang w:val="es-ES_tradnl"/>
        </w:rPr>
        <w:t xml:space="preserve"> en dicha escuela</w:t>
      </w:r>
      <w:r w:rsidR="004F191C" w:rsidRPr="00327ABB">
        <w:rPr>
          <w:rFonts w:asciiTheme="majorHAnsi" w:hAnsiTheme="majorHAnsi"/>
          <w:sz w:val="20"/>
          <w:szCs w:val="20"/>
          <w:lang w:val="es-ES_tradnl"/>
        </w:rPr>
        <w:t xml:space="preserve"> se </w:t>
      </w:r>
      <w:r w:rsidR="009D18C7" w:rsidRPr="00327ABB">
        <w:rPr>
          <w:rFonts w:asciiTheme="majorHAnsi" w:hAnsiTheme="majorHAnsi"/>
          <w:sz w:val="20"/>
          <w:szCs w:val="20"/>
          <w:lang w:val="es-ES_tradnl"/>
        </w:rPr>
        <w:t>impartió</w:t>
      </w:r>
      <w:r w:rsidR="004F191C" w:rsidRPr="00327ABB">
        <w:rPr>
          <w:rFonts w:asciiTheme="majorHAnsi" w:hAnsiTheme="majorHAnsi"/>
          <w:sz w:val="20"/>
          <w:szCs w:val="20"/>
          <w:lang w:val="es-ES_tradnl"/>
        </w:rPr>
        <w:t xml:space="preserve"> la materia de “Combate Cuerpo a Cuerpo”, para lo cual los alumnos se trasladaron al</w:t>
      </w:r>
      <w:r w:rsidR="00745227" w:rsidRPr="00327ABB">
        <w:rPr>
          <w:rFonts w:asciiTheme="majorHAnsi" w:hAnsiTheme="majorHAnsi"/>
          <w:sz w:val="20"/>
          <w:szCs w:val="20"/>
          <w:lang w:val="es-ES_tradnl"/>
        </w:rPr>
        <w:t xml:space="preserve"> denominado</w:t>
      </w:r>
      <w:r w:rsidR="004F191C" w:rsidRPr="00327ABB">
        <w:rPr>
          <w:rFonts w:asciiTheme="majorHAnsi" w:hAnsiTheme="majorHAnsi"/>
          <w:sz w:val="20"/>
          <w:szCs w:val="20"/>
          <w:lang w:val="es-ES_tradnl"/>
        </w:rPr>
        <w:t xml:space="preserve"> “Campo de Sangre”</w:t>
      </w:r>
      <w:r w:rsidR="009D18C7" w:rsidRPr="00327ABB">
        <w:rPr>
          <w:rFonts w:asciiTheme="majorHAnsi" w:hAnsiTheme="majorHAnsi"/>
          <w:sz w:val="20"/>
          <w:szCs w:val="20"/>
          <w:lang w:val="es-ES_tradnl"/>
        </w:rPr>
        <w:t>;</w:t>
      </w:r>
      <w:r w:rsidR="00745227" w:rsidRPr="00327ABB">
        <w:rPr>
          <w:rFonts w:asciiTheme="majorHAnsi" w:hAnsiTheme="majorHAnsi"/>
          <w:sz w:val="20"/>
          <w:szCs w:val="20"/>
          <w:lang w:val="es-ES_tradnl"/>
        </w:rPr>
        <w:t xml:space="preserve"> </w:t>
      </w:r>
      <w:r w:rsidR="00EF2D6C" w:rsidRPr="00327ABB">
        <w:rPr>
          <w:rFonts w:asciiTheme="majorHAnsi" w:hAnsiTheme="majorHAnsi"/>
          <w:sz w:val="20"/>
          <w:szCs w:val="20"/>
          <w:lang w:val="es-ES_tradnl"/>
        </w:rPr>
        <w:t xml:space="preserve">mientras caminaban hacia </w:t>
      </w:r>
      <w:r w:rsidR="009D18C7" w:rsidRPr="00327ABB">
        <w:rPr>
          <w:rFonts w:asciiTheme="majorHAnsi" w:hAnsiTheme="majorHAnsi"/>
          <w:sz w:val="20"/>
          <w:szCs w:val="20"/>
          <w:lang w:val="es-ES_tradnl"/>
        </w:rPr>
        <w:t>ese</w:t>
      </w:r>
      <w:r w:rsidR="00745227" w:rsidRPr="00327ABB">
        <w:rPr>
          <w:rFonts w:asciiTheme="majorHAnsi" w:hAnsiTheme="majorHAnsi"/>
          <w:sz w:val="20"/>
          <w:szCs w:val="20"/>
          <w:lang w:val="es-ES_tradnl"/>
        </w:rPr>
        <w:t xml:space="preserve"> lugar </w:t>
      </w:r>
      <w:r w:rsidR="00EF2D6C" w:rsidRPr="00327ABB">
        <w:rPr>
          <w:rFonts w:asciiTheme="majorHAnsi" w:hAnsiTheme="majorHAnsi"/>
          <w:sz w:val="20"/>
          <w:szCs w:val="20"/>
          <w:lang w:val="es-ES_tradnl"/>
        </w:rPr>
        <w:t>los oficiales a cargo del ejercicio maltrataban, golpeaban, amenazaban</w:t>
      </w:r>
      <w:r w:rsidR="009D18C7" w:rsidRPr="00327ABB">
        <w:rPr>
          <w:rFonts w:asciiTheme="majorHAnsi" w:hAnsiTheme="majorHAnsi"/>
          <w:sz w:val="20"/>
          <w:szCs w:val="20"/>
          <w:lang w:val="es-ES_tradnl"/>
        </w:rPr>
        <w:t>,</w:t>
      </w:r>
      <w:r w:rsidR="00EF2D6C" w:rsidRPr="00327ABB">
        <w:rPr>
          <w:rFonts w:asciiTheme="majorHAnsi" w:hAnsiTheme="majorHAnsi"/>
          <w:sz w:val="20"/>
          <w:szCs w:val="20"/>
          <w:lang w:val="es-ES_tradnl"/>
        </w:rPr>
        <w:t xml:space="preserve"> asustaban a los alumnos</w:t>
      </w:r>
      <w:r w:rsidR="009D18C7" w:rsidRPr="00327ABB">
        <w:rPr>
          <w:rFonts w:asciiTheme="majorHAnsi" w:hAnsiTheme="majorHAnsi"/>
          <w:sz w:val="20"/>
          <w:szCs w:val="20"/>
          <w:lang w:val="es-ES_tradnl"/>
        </w:rPr>
        <w:t xml:space="preserve"> y atizaban la agresividad de los reclutas gritándoles:</w:t>
      </w:r>
      <w:r w:rsidR="00EF2D6C" w:rsidRPr="00327ABB">
        <w:rPr>
          <w:rFonts w:asciiTheme="majorHAnsi" w:hAnsiTheme="majorHAnsi"/>
          <w:sz w:val="20"/>
          <w:szCs w:val="20"/>
          <w:lang w:val="es-ES_tradnl"/>
        </w:rPr>
        <w:t xml:space="preserve"> “</w:t>
      </w:r>
      <w:r w:rsidR="00EF2D6C" w:rsidRPr="00327ABB">
        <w:rPr>
          <w:rFonts w:asciiTheme="majorHAnsi" w:hAnsiTheme="majorHAnsi"/>
          <w:i/>
          <w:iCs/>
          <w:sz w:val="20"/>
          <w:szCs w:val="20"/>
          <w:lang w:val="es-ES_tradnl"/>
        </w:rPr>
        <w:t>tienes que matar, tienes que pelear, el que perdona recib</w:t>
      </w:r>
      <w:r w:rsidR="0068677F" w:rsidRPr="00327ABB">
        <w:rPr>
          <w:rFonts w:asciiTheme="majorHAnsi" w:hAnsiTheme="majorHAnsi"/>
          <w:i/>
          <w:iCs/>
          <w:sz w:val="20"/>
          <w:szCs w:val="20"/>
          <w:lang w:val="es-ES_tradnl"/>
        </w:rPr>
        <w:t>e</w:t>
      </w:r>
      <w:r w:rsidR="00EF2D6C" w:rsidRPr="00327ABB">
        <w:rPr>
          <w:rFonts w:asciiTheme="majorHAnsi" w:hAnsiTheme="majorHAnsi"/>
          <w:i/>
          <w:iCs/>
          <w:sz w:val="20"/>
          <w:szCs w:val="20"/>
          <w:lang w:val="es-ES_tradnl"/>
        </w:rPr>
        <w:t>, el que no golpea se hace golpear</w:t>
      </w:r>
      <w:r w:rsidR="00EF2D6C" w:rsidRPr="00327ABB">
        <w:rPr>
          <w:rFonts w:asciiTheme="majorHAnsi" w:hAnsiTheme="majorHAnsi"/>
          <w:sz w:val="20"/>
          <w:szCs w:val="20"/>
          <w:lang w:val="es-ES_tradnl"/>
        </w:rPr>
        <w:t>”.</w:t>
      </w:r>
    </w:p>
    <w:p w14:paraId="001E4DD9" w14:textId="32B8E888" w:rsidR="00EF2D6C" w:rsidRPr="00327ABB" w:rsidRDefault="00683164" w:rsidP="0068677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U</w:t>
      </w:r>
      <w:r w:rsidR="00EF2D6C" w:rsidRPr="00327ABB">
        <w:rPr>
          <w:rFonts w:asciiTheme="majorHAnsi" w:hAnsiTheme="majorHAnsi"/>
          <w:sz w:val="20"/>
          <w:szCs w:val="20"/>
          <w:lang w:val="es-ES_tradnl"/>
        </w:rPr>
        <w:t xml:space="preserve">na vez en el “Campo de Sangre” los alumnos se colocaron en círculo y </w:t>
      </w:r>
      <w:r w:rsidR="00907820" w:rsidRPr="00327ABB">
        <w:rPr>
          <w:rFonts w:asciiTheme="majorHAnsi" w:hAnsiTheme="majorHAnsi"/>
          <w:sz w:val="20"/>
          <w:szCs w:val="20"/>
          <w:lang w:val="es-ES_tradnl"/>
        </w:rPr>
        <w:t xml:space="preserve">comenzaron a salir progresivamente en parejas para </w:t>
      </w:r>
      <w:r w:rsidRPr="00327ABB">
        <w:rPr>
          <w:rFonts w:asciiTheme="majorHAnsi" w:hAnsiTheme="majorHAnsi"/>
          <w:sz w:val="20"/>
          <w:szCs w:val="20"/>
          <w:lang w:val="es-ES_tradnl"/>
        </w:rPr>
        <w:t>combatir</w:t>
      </w:r>
      <w:r w:rsidR="00907820" w:rsidRPr="00327ABB">
        <w:rPr>
          <w:rFonts w:asciiTheme="majorHAnsi" w:hAnsiTheme="majorHAnsi"/>
          <w:sz w:val="20"/>
          <w:szCs w:val="20"/>
          <w:lang w:val="es-ES_tradnl"/>
        </w:rPr>
        <w:t xml:space="preserve">. </w:t>
      </w:r>
      <w:r w:rsidRPr="00327ABB">
        <w:rPr>
          <w:rFonts w:asciiTheme="majorHAnsi" w:hAnsiTheme="majorHAnsi"/>
          <w:sz w:val="20"/>
          <w:szCs w:val="20"/>
          <w:lang w:val="es-ES_tradnl"/>
        </w:rPr>
        <w:t>C</w:t>
      </w:r>
      <w:r w:rsidR="00907820" w:rsidRPr="00327ABB">
        <w:rPr>
          <w:rFonts w:asciiTheme="majorHAnsi" w:hAnsiTheme="majorHAnsi"/>
          <w:sz w:val="20"/>
          <w:szCs w:val="20"/>
          <w:lang w:val="es-ES_tradnl"/>
        </w:rPr>
        <w:t xml:space="preserve">uando </w:t>
      </w:r>
      <w:r w:rsidRPr="00327ABB">
        <w:rPr>
          <w:rFonts w:asciiTheme="majorHAnsi" w:hAnsiTheme="majorHAnsi"/>
          <w:sz w:val="20"/>
          <w:szCs w:val="20"/>
          <w:lang w:val="es-ES_tradnl"/>
        </w:rPr>
        <w:t xml:space="preserve">le </w:t>
      </w:r>
      <w:r w:rsidR="00907820" w:rsidRPr="00327ABB">
        <w:rPr>
          <w:rFonts w:asciiTheme="majorHAnsi" w:hAnsiTheme="majorHAnsi"/>
          <w:sz w:val="20"/>
          <w:szCs w:val="20"/>
          <w:lang w:val="es-ES_tradnl"/>
        </w:rPr>
        <w:t>lleg</w:t>
      </w:r>
      <w:r w:rsidRPr="00327ABB">
        <w:rPr>
          <w:rFonts w:asciiTheme="majorHAnsi" w:hAnsiTheme="majorHAnsi"/>
          <w:sz w:val="20"/>
          <w:szCs w:val="20"/>
          <w:lang w:val="es-ES_tradnl"/>
        </w:rPr>
        <w:t>ó</w:t>
      </w:r>
      <w:r w:rsidR="00907820" w:rsidRPr="00327ABB">
        <w:rPr>
          <w:rFonts w:asciiTheme="majorHAnsi" w:hAnsiTheme="majorHAnsi"/>
          <w:sz w:val="20"/>
          <w:szCs w:val="20"/>
          <w:lang w:val="es-ES_tradnl"/>
        </w:rPr>
        <w:t xml:space="preserve"> el turno del señor Poma, este no quería levantarse, pues estaba nervioso y sin ánimos de pelear. No obstante, los instructores l</w:t>
      </w:r>
      <w:r w:rsidR="0068677F" w:rsidRPr="00327ABB">
        <w:rPr>
          <w:rFonts w:asciiTheme="majorHAnsi" w:hAnsiTheme="majorHAnsi"/>
          <w:sz w:val="20"/>
          <w:szCs w:val="20"/>
          <w:lang w:val="es-ES_tradnl"/>
        </w:rPr>
        <w:t>o insultaron y le</w:t>
      </w:r>
      <w:r w:rsidR="00907820" w:rsidRPr="00327ABB">
        <w:rPr>
          <w:rFonts w:asciiTheme="majorHAnsi" w:hAnsiTheme="majorHAnsi"/>
          <w:sz w:val="20"/>
          <w:szCs w:val="20"/>
          <w:lang w:val="es-ES_tradnl"/>
        </w:rPr>
        <w:t xml:space="preserve"> ordenaron que se parase, por lo que la presunta víctima se vio obligado a combatir</w:t>
      </w:r>
      <w:r w:rsidR="0068677F" w:rsidRPr="00327ABB">
        <w:rPr>
          <w:rFonts w:asciiTheme="majorHAnsi" w:hAnsiTheme="majorHAnsi"/>
          <w:sz w:val="20"/>
          <w:szCs w:val="20"/>
          <w:lang w:val="es-ES_tradnl"/>
        </w:rPr>
        <w:t>, cayendo al suelo a los pocos segundos de iniciada la pelea, tras recibir diversos golpes en la cara y el cuerpo</w:t>
      </w:r>
      <w:r w:rsidR="00907820" w:rsidRPr="00327ABB">
        <w:rPr>
          <w:rFonts w:asciiTheme="majorHAnsi" w:hAnsiTheme="majorHAnsi"/>
          <w:sz w:val="20"/>
          <w:szCs w:val="20"/>
          <w:lang w:val="es-ES_tradnl"/>
        </w:rPr>
        <w:t>. Afirma que a pesar de que la presunta víctima se levantó y comenzó a retirarse del ejercicio, al considerar que ya estaba vencido, los instructores le obligaron a terminar la pelea, mientras l</w:t>
      </w:r>
      <w:r w:rsidRPr="00327ABB">
        <w:rPr>
          <w:rFonts w:asciiTheme="majorHAnsi" w:hAnsiTheme="majorHAnsi"/>
          <w:sz w:val="20"/>
          <w:szCs w:val="20"/>
          <w:lang w:val="es-ES_tradnl"/>
        </w:rPr>
        <w:t>o</w:t>
      </w:r>
      <w:r w:rsidR="00907820" w:rsidRPr="00327ABB">
        <w:rPr>
          <w:rFonts w:asciiTheme="majorHAnsi" w:hAnsiTheme="majorHAnsi"/>
          <w:sz w:val="20"/>
          <w:szCs w:val="20"/>
          <w:lang w:val="es-ES_tradnl"/>
        </w:rPr>
        <w:t xml:space="preserve"> volvían a golpear</w:t>
      </w:r>
      <w:r w:rsidR="0068677F" w:rsidRPr="00327ABB">
        <w:rPr>
          <w:rFonts w:asciiTheme="majorHAnsi" w:hAnsiTheme="majorHAnsi"/>
          <w:sz w:val="20"/>
          <w:szCs w:val="20"/>
          <w:lang w:val="es-ES_tradnl"/>
        </w:rPr>
        <w:t xml:space="preserve"> por su “cobardía”</w:t>
      </w:r>
      <w:r w:rsidR="00907820" w:rsidRPr="00327ABB">
        <w:rPr>
          <w:rFonts w:asciiTheme="majorHAnsi" w:hAnsiTheme="majorHAnsi"/>
          <w:sz w:val="20"/>
          <w:szCs w:val="20"/>
          <w:lang w:val="es-ES_tradnl"/>
        </w:rPr>
        <w:t xml:space="preserve">. </w:t>
      </w:r>
      <w:r w:rsidR="0068677F" w:rsidRPr="00327ABB">
        <w:rPr>
          <w:rFonts w:asciiTheme="majorHAnsi" w:hAnsiTheme="majorHAnsi"/>
          <w:sz w:val="20"/>
          <w:szCs w:val="20"/>
          <w:lang w:val="es-ES_tradnl"/>
        </w:rPr>
        <w:t>R</w:t>
      </w:r>
      <w:r w:rsidR="00907820" w:rsidRPr="00327ABB">
        <w:rPr>
          <w:rFonts w:asciiTheme="majorHAnsi" w:hAnsiTheme="majorHAnsi"/>
          <w:sz w:val="20"/>
          <w:szCs w:val="20"/>
          <w:lang w:val="es-ES_tradnl"/>
        </w:rPr>
        <w:t xml:space="preserve">eestablecido el combate, el señor Poma apenas </w:t>
      </w:r>
      <w:r w:rsidRPr="00327ABB">
        <w:rPr>
          <w:rFonts w:asciiTheme="majorHAnsi" w:hAnsiTheme="majorHAnsi"/>
          <w:sz w:val="20"/>
          <w:szCs w:val="20"/>
          <w:lang w:val="es-ES_tradnl"/>
        </w:rPr>
        <w:t>aguantó</w:t>
      </w:r>
      <w:r w:rsidR="00426159" w:rsidRPr="00327ABB">
        <w:rPr>
          <w:rFonts w:asciiTheme="majorHAnsi" w:hAnsiTheme="majorHAnsi"/>
          <w:sz w:val="20"/>
          <w:szCs w:val="20"/>
          <w:lang w:val="es-ES_tradnl"/>
        </w:rPr>
        <w:t xml:space="preserve"> un poco más hasta que cayó por segunda vez. En ese momento, el resto de los alumnos comenzaron a </w:t>
      </w:r>
      <w:r w:rsidRPr="00327ABB">
        <w:rPr>
          <w:rFonts w:asciiTheme="majorHAnsi" w:hAnsiTheme="majorHAnsi"/>
          <w:sz w:val="20"/>
          <w:szCs w:val="20"/>
          <w:lang w:val="es-ES_tradnl"/>
        </w:rPr>
        <w:t>patearlo</w:t>
      </w:r>
      <w:r w:rsidR="00426159" w:rsidRPr="00327ABB">
        <w:rPr>
          <w:rFonts w:asciiTheme="majorHAnsi" w:hAnsiTheme="majorHAnsi"/>
          <w:sz w:val="20"/>
          <w:szCs w:val="20"/>
          <w:lang w:val="es-ES_tradnl"/>
        </w:rPr>
        <w:t xml:space="preserve"> mientras </w:t>
      </w:r>
      <w:r w:rsidRPr="00327ABB">
        <w:rPr>
          <w:rFonts w:asciiTheme="majorHAnsi" w:hAnsiTheme="majorHAnsi"/>
          <w:sz w:val="20"/>
          <w:szCs w:val="20"/>
          <w:lang w:val="es-ES_tradnl"/>
        </w:rPr>
        <w:t xml:space="preserve">aquel yacía </w:t>
      </w:r>
      <w:r w:rsidR="00426159" w:rsidRPr="00327ABB">
        <w:rPr>
          <w:rFonts w:asciiTheme="majorHAnsi" w:hAnsiTheme="majorHAnsi"/>
          <w:sz w:val="20"/>
          <w:szCs w:val="20"/>
          <w:lang w:val="es-ES_tradnl"/>
        </w:rPr>
        <w:t xml:space="preserve">inconsciente, e incluso los propios auxiliares, luego de levantarlo, siguieron golpeándolo, incumpliendo sus normas de seguridad. </w:t>
      </w:r>
      <w:r w:rsidRPr="00327ABB">
        <w:rPr>
          <w:rFonts w:asciiTheme="majorHAnsi" w:hAnsiTheme="majorHAnsi"/>
          <w:sz w:val="20"/>
          <w:szCs w:val="20"/>
          <w:lang w:val="es-ES_tradnl"/>
        </w:rPr>
        <w:t>Aún más</w:t>
      </w:r>
      <w:r w:rsidR="00426159" w:rsidRPr="00327ABB">
        <w:rPr>
          <w:rFonts w:asciiTheme="majorHAnsi" w:hAnsiTheme="majorHAnsi"/>
          <w:sz w:val="20"/>
          <w:szCs w:val="20"/>
          <w:lang w:val="es-ES_tradnl"/>
        </w:rPr>
        <w:t xml:space="preserve">, obligaron a su </w:t>
      </w:r>
      <w:r w:rsidRPr="00327ABB">
        <w:rPr>
          <w:rFonts w:asciiTheme="majorHAnsi" w:hAnsiTheme="majorHAnsi"/>
          <w:sz w:val="20"/>
          <w:szCs w:val="20"/>
          <w:lang w:val="es-ES_tradnl"/>
        </w:rPr>
        <w:t>contrincante</w:t>
      </w:r>
      <w:r w:rsidR="00426159" w:rsidRPr="00327ABB">
        <w:rPr>
          <w:rFonts w:asciiTheme="majorHAnsi" w:hAnsiTheme="majorHAnsi"/>
          <w:sz w:val="20"/>
          <w:szCs w:val="20"/>
          <w:lang w:val="es-ES_tradnl"/>
        </w:rPr>
        <w:t xml:space="preserve"> a seguir golpeándol</w:t>
      </w:r>
      <w:r w:rsidR="004F4EF6" w:rsidRPr="00327ABB">
        <w:rPr>
          <w:rFonts w:asciiTheme="majorHAnsi" w:hAnsiTheme="majorHAnsi"/>
          <w:sz w:val="20"/>
          <w:szCs w:val="20"/>
          <w:lang w:val="es-ES_tradnl"/>
        </w:rPr>
        <w:t>o</w:t>
      </w:r>
      <w:r w:rsidR="00426159" w:rsidRPr="00327ABB">
        <w:rPr>
          <w:rFonts w:asciiTheme="majorHAnsi" w:hAnsiTheme="majorHAnsi"/>
          <w:sz w:val="20"/>
          <w:szCs w:val="20"/>
          <w:lang w:val="es-ES_tradnl"/>
        </w:rPr>
        <w:t xml:space="preserve"> con más fuerza, provoc</w:t>
      </w:r>
      <w:r w:rsidR="004F4EF6" w:rsidRPr="00327ABB">
        <w:rPr>
          <w:rFonts w:asciiTheme="majorHAnsi" w:hAnsiTheme="majorHAnsi"/>
          <w:sz w:val="20"/>
          <w:szCs w:val="20"/>
          <w:lang w:val="es-ES_tradnl"/>
        </w:rPr>
        <w:t xml:space="preserve">ándole a Poma una nueva caída. </w:t>
      </w:r>
      <w:r w:rsidR="00441EB0" w:rsidRPr="00327ABB">
        <w:rPr>
          <w:rFonts w:asciiTheme="majorHAnsi" w:hAnsiTheme="majorHAnsi"/>
          <w:sz w:val="20"/>
          <w:szCs w:val="20"/>
          <w:lang w:val="es-ES_tradnl"/>
        </w:rPr>
        <w:t>E</w:t>
      </w:r>
      <w:r w:rsidR="0068677F" w:rsidRPr="00327ABB">
        <w:rPr>
          <w:rFonts w:asciiTheme="majorHAnsi" w:hAnsiTheme="majorHAnsi"/>
          <w:sz w:val="20"/>
          <w:szCs w:val="20"/>
          <w:lang w:val="es-ES_tradnl"/>
        </w:rPr>
        <w:t>n ese momento</w:t>
      </w:r>
      <w:r w:rsidR="00426159" w:rsidRPr="00327ABB">
        <w:rPr>
          <w:rFonts w:asciiTheme="majorHAnsi" w:hAnsiTheme="majorHAnsi"/>
          <w:sz w:val="20"/>
          <w:szCs w:val="20"/>
          <w:lang w:val="es-ES_tradnl"/>
        </w:rPr>
        <w:t xml:space="preserve"> los auxiliares finalizaron el combate, procedieron a leva</w:t>
      </w:r>
      <w:r w:rsidR="00C9366F" w:rsidRPr="00327ABB">
        <w:rPr>
          <w:rFonts w:asciiTheme="majorHAnsi" w:hAnsiTheme="majorHAnsi"/>
          <w:sz w:val="20"/>
          <w:szCs w:val="20"/>
          <w:lang w:val="es-ES_tradnl"/>
        </w:rPr>
        <w:t>ntar a la presunta víctima</w:t>
      </w:r>
      <w:r w:rsidR="0068677F" w:rsidRPr="00327ABB">
        <w:rPr>
          <w:rFonts w:asciiTheme="majorHAnsi" w:hAnsiTheme="majorHAnsi"/>
          <w:sz w:val="20"/>
          <w:szCs w:val="20"/>
          <w:lang w:val="es-ES_tradnl"/>
        </w:rPr>
        <w:t>,</w:t>
      </w:r>
      <w:r w:rsidR="00C9366F" w:rsidRPr="00327ABB">
        <w:rPr>
          <w:rFonts w:asciiTheme="majorHAnsi" w:hAnsiTheme="majorHAnsi"/>
          <w:sz w:val="20"/>
          <w:szCs w:val="20"/>
          <w:lang w:val="es-ES_tradnl"/>
        </w:rPr>
        <w:t xml:space="preserve"> mientras llora</w:t>
      </w:r>
      <w:r w:rsidR="00C24F9F" w:rsidRPr="00327ABB">
        <w:rPr>
          <w:rFonts w:asciiTheme="majorHAnsi" w:hAnsiTheme="majorHAnsi"/>
          <w:sz w:val="20"/>
          <w:szCs w:val="20"/>
          <w:lang w:val="es-ES_tradnl"/>
        </w:rPr>
        <w:t>ba</w:t>
      </w:r>
      <w:r w:rsidR="00C9366F" w:rsidRPr="00327ABB">
        <w:rPr>
          <w:rFonts w:asciiTheme="majorHAnsi" w:hAnsiTheme="majorHAnsi"/>
          <w:sz w:val="20"/>
          <w:szCs w:val="20"/>
          <w:lang w:val="es-ES_tradnl"/>
        </w:rPr>
        <w:t xml:space="preserve">, sangrando y </w:t>
      </w:r>
      <w:r w:rsidR="00C24F9F" w:rsidRPr="00327ABB">
        <w:rPr>
          <w:rFonts w:asciiTheme="majorHAnsi" w:hAnsiTheme="majorHAnsi"/>
          <w:sz w:val="20"/>
          <w:szCs w:val="20"/>
          <w:lang w:val="es-ES_tradnl"/>
        </w:rPr>
        <w:t>agonizante</w:t>
      </w:r>
      <w:r w:rsidR="00C9366F" w:rsidRPr="00327ABB">
        <w:rPr>
          <w:rFonts w:asciiTheme="majorHAnsi" w:hAnsiTheme="majorHAnsi"/>
          <w:sz w:val="20"/>
          <w:szCs w:val="20"/>
          <w:lang w:val="es-ES_tradnl"/>
        </w:rPr>
        <w:t xml:space="preserve">, y le hicieron escribir con su sangre su número de alumno en </w:t>
      </w:r>
      <w:r w:rsidR="0068677F" w:rsidRPr="00327ABB">
        <w:rPr>
          <w:rFonts w:asciiTheme="majorHAnsi" w:hAnsiTheme="majorHAnsi"/>
          <w:sz w:val="20"/>
          <w:szCs w:val="20"/>
          <w:lang w:val="es-ES_tradnl"/>
        </w:rPr>
        <w:t>una pared.</w:t>
      </w:r>
    </w:p>
    <w:p w14:paraId="01AA724C" w14:textId="28901199" w:rsidR="00C9366F" w:rsidRPr="00327ABB" w:rsidRDefault="00C24F9F" w:rsidP="00C9366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L</w:t>
      </w:r>
      <w:r w:rsidR="0068677F" w:rsidRPr="00327ABB">
        <w:rPr>
          <w:rFonts w:asciiTheme="majorHAnsi" w:hAnsiTheme="majorHAnsi"/>
          <w:sz w:val="20"/>
          <w:szCs w:val="20"/>
          <w:lang w:val="es-ES_tradnl"/>
        </w:rPr>
        <w:t>uego,</w:t>
      </w:r>
      <w:r w:rsidR="00C9366F" w:rsidRPr="00327ABB">
        <w:rPr>
          <w:rFonts w:asciiTheme="majorHAnsi" w:hAnsiTheme="majorHAnsi"/>
          <w:sz w:val="20"/>
          <w:szCs w:val="20"/>
          <w:lang w:val="es-ES_tradnl"/>
        </w:rPr>
        <w:t xml:space="preserve"> mientras el grupo de alumnos ya estaba formando en media luna para las palabras finales del </w:t>
      </w:r>
      <w:r w:rsidRPr="00327ABB">
        <w:rPr>
          <w:rFonts w:asciiTheme="majorHAnsi" w:hAnsiTheme="majorHAnsi"/>
          <w:sz w:val="20"/>
          <w:szCs w:val="20"/>
          <w:lang w:val="es-ES_tradnl"/>
        </w:rPr>
        <w:t>i</w:t>
      </w:r>
      <w:r w:rsidR="00C9366F" w:rsidRPr="00327ABB">
        <w:rPr>
          <w:rFonts w:asciiTheme="majorHAnsi" w:hAnsiTheme="majorHAnsi"/>
          <w:sz w:val="20"/>
          <w:szCs w:val="20"/>
          <w:lang w:val="es-ES_tradnl"/>
        </w:rPr>
        <w:t xml:space="preserve">nstructor, éste </w:t>
      </w:r>
      <w:r w:rsidRPr="00327ABB">
        <w:rPr>
          <w:rFonts w:asciiTheme="majorHAnsi" w:hAnsiTheme="majorHAnsi"/>
          <w:sz w:val="20"/>
          <w:szCs w:val="20"/>
          <w:lang w:val="es-ES_tradnl"/>
        </w:rPr>
        <w:t xml:space="preserve">les </w:t>
      </w:r>
      <w:r w:rsidR="00C9366F" w:rsidRPr="00327ABB">
        <w:rPr>
          <w:rFonts w:asciiTheme="majorHAnsi" w:hAnsiTheme="majorHAnsi"/>
          <w:sz w:val="20"/>
          <w:szCs w:val="20"/>
          <w:lang w:val="es-ES_tradnl"/>
        </w:rPr>
        <w:t>preguntó si había alguien que tuviera lesione</w:t>
      </w:r>
      <w:r w:rsidR="0068677F" w:rsidRPr="00327ABB">
        <w:rPr>
          <w:rFonts w:asciiTheme="majorHAnsi" w:hAnsiTheme="majorHAnsi"/>
          <w:sz w:val="20"/>
          <w:szCs w:val="20"/>
          <w:lang w:val="es-ES_tradnl"/>
        </w:rPr>
        <w:t>s</w:t>
      </w:r>
      <w:r w:rsidR="00C9366F" w:rsidRPr="00327ABB">
        <w:rPr>
          <w:rFonts w:asciiTheme="majorHAnsi" w:hAnsiTheme="majorHAnsi"/>
          <w:sz w:val="20"/>
          <w:szCs w:val="20"/>
          <w:lang w:val="es-ES_tradnl"/>
        </w:rPr>
        <w:t xml:space="preserve"> u otras dolencias como emergencia de los ejercicios. Sin embargo, nadie respondió, debido al temor por la pérdida de puntos. </w:t>
      </w:r>
      <w:r w:rsidR="00EB3687" w:rsidRPr="00327ABB">
        <w:rPr>
          <w:rFonts w:asciiTheme="majorHAnsi" w:hAnsiTheme="majorHAnsi"/>
          <w:sz w:val="20"/>
          <w:szCs w:val="20"/>
          <w:lang w:val="es-ES_tradnl"/>
        </w:rPr>
        <w:t>M</w:t>
      </w:r>
      <w:r w:rsidR="00C9366F" w:rsidRPr="00327ABB">
        <w:rPr>
          <w:rFonts w:asciiTheme="majorHAnsi" w:hAnsiTheme="majorHAnsi"/>
          <w:sz w:val="20"/>
          <w:szCs w:val="20"/>
          <w:lang w:val="es-ES_tradnl"/>
        </w:rPr>
        <w:t>inutos después, tras ver</w:t>
      </w:r>
      <w:r w:rsidR="00435A51" w:rsidRPr="00327ABB">
        <w:rPr>
          <w:rFonts w:asciiTheme="majorHAnsi" w:hAnsiTheme="majorHAnsi"/>
          <w:sz w:val="20"/>
          <w:szCs w:val="20"/>
          <w:lang w:val="es-ES_tradnl"/>
        </w:rPr>
        <w:t xml:space="preserve"> que no realizaba los siguientes ejercicios programad</w:t>
      </w:r>
      <w:r w:rsidR="00EB3687" w:rsidRPr="00327ABB">
        <w:rPr>
          <w:rFonts w:asciiTheme="majorHAnsi" w:hAnsiTheme="majorHAnsi"/>
          <w:sz w:val="20"/>
          <w:szCs w:val="20"/>
          <w:lang w:val="es-ES_tradnl"/>
        </w:rPr>
        <w:t>o</w:t>
      </w:r>
      <w:r w:rsidR="00435A51" w:rsidRPr="00327ABB">
        <w:rPr>
          <w:rFonts w:asciiTheme="majorHAnsi" w:hAnsiTheme="majorHAnsi"/>
          <w:sz w:val="20"/>
          <w:szCs w:val="20"/>
          <w:lang w:val="es-ES_tradnl"/>
        </w:rPr>
        <w:t>s</w:t>
      </w:r>
      <w:r w:rsidR="00C9366F" w:rsidRPr="00327ABB">
        <w:rPr>
          <w:rFonts w:asciiTheme="majorHAnsi" w:hAnsiTheme="majorHAnsi"/>
          <w:sz w:val="20"/>
          <w:szCs w:val="20"/>
          <w:lang w:val="es-ES_tradnl"/>
        </w:rPr>
        <w:t xml:space="preserve">, los instructores </w:t>
      </w:r>
      <w:r w:rsidR="00435A51" w:rsidRPr="00327ABB">
        <w:rPr>
          <w:rFonts w:asciiTheme="majorHAnsi" w:hAnsiTheme="majorHAnsi"/>
          <w:sz w:val="20"/>
          <w:szCs w:val="20"/>
          <w:lang w:val="es-ES_tradnl"/>
        </w:rPr>
        <w:t xml:space="preserve">increparon a la presunta víctima su actitud y este respondió que se encontraba mal, le dolía la cabeza y que estaba escupiendo sangre. A pesar de ello, afirma que los auxiliares no lo trasladaron al hospital, porque supusieron que no era grave y que solo estaba mareado. </w:t>
      </w:r>
    </w:p>
    <w:p w14:paraId="6029A8DA" w14:textId="7C115B80" w:rsidR="00435A51" w:rsidRPr="00327ABB" w:rsidRDefault="00EB3687" w:rsidP="00C9366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Al poco tiempo</w:t>
      </w:r>
      <w:r w:rsidR="00435A51" w:rsidRPr="00327ABB">
        <w:rPr>
          <w:rFonts w:asciiTheme="majorHAnsi" w:hAnsiTheme="majorHAnsi"/>
          <w:sz w:val="20"/>
          <w:szCs w:val="20"/>
          <w:lang w:val="es-ES_tradnl"/>
        </w:rPr>
        <w:t xml:space="preserve">, mientras se retiraban del “Campo de Sangre”, la presunta víctima comenzó a vomitar y se tendió en el piso. Precisa que, recién en ese momento, el </w:t>
      </w:r>
      <w:r w:rsidR="00560641" w:rsidRPr="00327ABB">
        <w:rPr>
          <w:rFonts w:asciiTheme="majorHAnsi" w:hAnsiTheme="majorHAnsi"/>
          <w:sz w:val="20"/>
          <w:szCs w:val="20"/>
          <w:lang w:val="es-ES_tradnl"/>
        </w:rPr>
        <w:t>s</w:t>
      </w:r>
      <w:r w:rsidR="00435A51" w:rsidRPr="00327ABB">
        <w:rPr>
          <w:rFonts w:asciiTheme="majorHAnsi" w:hAnsiTheme="majorHAnsi"/>
          <w:sz w:val="20"/>
          <w:szCs w:val="20"/>
          <w:lang w:val="es-ES_tradnl"/>
        </w:rPr>
        <w:t xml:space="preserve">argento a cargo del grupo llamó por celular al </w:t>
      </w:r>
      <w:r w:rsidR="00560641" w:rsidRPr="00327ABB">
        <w:rPr>
          <w:rFonts w:asciiTheme="majorHAnsi" w:hAnsiTheme="majorHAnsi"/>
          <w:sz w:val="20"/>
          <w:szCs w:val="20"/>
          <w:lang w:val="es-ES_tradnl"/>
        </w:rPr>
        <w:t>o</w:t>
      </w:r>
      <w:r w:rsidR="00435A51" w:rsidRPr="00327ABB">
        <w:rPr>
          <w:rFonts w:asciiTheme="majorHAnsi" w:hAnsiTheme="majorHAnsi"/>
          <w:sz w:val="20"/>
          <w:szCs w:val="20"/>
          <w:lang w:val="es-ES_tradnl"/>
        </w:rPr>
        <w:t xml:space="preserve">ficial de la </w:t>
      </w:r>
      <w:r w:rsidRPr="00327ABB">
        <w:rPr>
          <w:rFonts w:asciiTheme="majorHAnsi" w:hAnsiTheme="majorHAnsi"/>
          <w:sz w:val="20"/>
          <w:szCs w:val="20"/>
          <w:lang w:val="es-ES_tradnl"/>
        </w:rPr>
        <w:t>s</w:t>
      </w:r>
      <w:r w:rsidR="00435A51" w:rsidRPr="00327ABB">
        <w:rPr>
          <w:rFonts w:asciiTheme="majorHAnsi" w:hAnsiTheme="majorHAnsi"/>
          <w:sz w:val="20"/>
          <w:szCs w:val="20"/>
          <w:lang w:val="es-ES_tradnl"/>
        </w:rPr>
        <w:t>emana, indicando que debían llevar inmediatamente al señor Poma a una Corporación del Seguro Social Militar</w:t>
      </w:r>
      <w:r w:rsidR="00166627" w:rsidRPr="00327ABB">
        <w:rPr>
          <w:rFonts w:asciiTheme="majorHAnsi" w:hAnsiTheme="majorHAnsi"/>
          <w:sz w:val="20"/>
          <w:szCs w:val="20"/>
          <w:lang w:val="es-ES_tradnl"/>
        </w:rPr>
        <w:t xml:space="preserve"> (en adelante, COSSMIL)</w:t>
      </w:r>
      <w:r w:rsidR="00435A51" w:rsidRPr="00327ABB">
        <w:rPr>
          <w:rFonts w:asciiTheme="majorHAnsi" w:hAnsiTheme="majorHAnsi"/>
          <w:sz w:val="20"/>
          <w:szCs w:val="20"/>
          <w:lang w:val="es-ES_tradnl"/>
        </w:rPr>
        <w:t>, a efectos que reciba atención médica</w:t>
      </w:r>
      <w:r w:rsidR="00166627" w:rsidRPr="00327ABB">
        <w:rPr>
          <w:rFonts w:asciiTheme="majorHAnsi" w:hAnsiTheme="majorHAnsi"/>
          <w:sz w:val="20"/>
          <w:szCs w:val="20"/>
          <w:lang w:val="es-ES_tradnl"/>
        </w:rPr>
        <w:t>.</w:t>
      </w:r>
    </w:p>
    <w:p w14:paraId="415771B3" w14:textId="7F9ECC39" w:rsidR="00EF2D6C" w:rsidRPr="00327ABB" w:rsidRDefault="00EF2D6C" w:rsidP="0056064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27ABB">
        <w:rPr>
          <w:rFonts w:asciiTheme="majorHAnsi" w:hAnsiTheme="majorHAnsi"/>
          <w:i/>
          <w:iCs/>
          <w:sz w:val="20"/>
          <w:szCs w:val="20"/>
          <w:lang w:val="es-ES_tradnl"/>
        </w:rPr>
        <w:t>Traslado al hospital y fallecimiento de la presunta víctima</w:t>
      </w:r>
    </w:p>
    <w:p w14:paraId="41886C19" w14:textId="5BA51CE8" w:rsidR="00EB3687" w:rsidRDefault="00023F89" w:rsidP="008F598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w:t>
      </w:r>
      <w:r w:rsidR="00166627" w:rsidRPr="00327ABB">
        <w:rPr>
          <w:rFonts w:asciiTheme="majorHAnsi" w:hAnsiTheme="majorHAnsi"/>
          <w:sz w:val="20"/>
          <w:szCs w:val="20"/>
          <w:lang w:val="es-ES_tradnl"/>
        </w:rPr>
        <w:t xml:space="preserve"> pesar de que el </w:t>
      </w:r>
      <w:r w:rsidRPr="00327ABB">
        <w:rPr>
          <w:rFonts w:asciiTheme="majorHAnsi" w:hAnsiTheme="majorHAnsi"/>
          <w:sz w:val="20"/>
          <w:szCs w:val="20"/>
          <w:lang w:val="es-ES_tradnl"/>
        </w:rPr>
        <w:t>s</w:t>
      </w:r>
      <w:r w:rsidR="00166627" w:rsidRPr="00327ABB">
        <w:rPr>
          <w:rFonts w:asciiTheme="majorHAnsi" w:hAnsiTheme="majorHAnsi"/>
          <w:sz w:val="20"/>
          <w:szCs w:val="20"/>
          <w:lang w:val="es-ES_tradnl"/>
        </w:rPr>
        <w:t xml:space="preserve">argento solicitó una ambulancia, esta no llego a tiempo al lugar. Debido a ello, el </w:t>
      </w:r>
      <w:r w:rsidRPr="00327ABB">
        <w:rPr>
          <w:rFonts w:asciiTheme="majorHAnsi" w:hAnsiTheme="majorHAnsi"/>
          <w:sz w:val="20"/>
          <w:szCs w:val="20"/>
          <w:lang w:val="es-ES_tradnl"/>
        </w:rPr>
        <w:t>o</w:t>
      </w:r>
      <w:r w:rsidR="00166627" w:rsidRPr="00327ABB">
        <w:rPr>
          <w:rFonts w:asciiTheme="majorHAnsi" w:hAnsiTheme="majorHAnsi"/>
          <w:sz w:val="20"/>
          <w:szCs w:val="20"/>
          <w:lang w:val="es-ES_tradnl"/>
        </w:rPr>
        <w:t xml:space="preserve">ficial de la </w:t>
      </w:r>
      <w:r w:rsidR="00EB3687" w:rsidRPr="00327ABB">
        <w:rPr>
          <w:rFonts w:asciiTheme="majorHAnsi" w:hAnsiTheme="majorHAnsi"/>
          <w:sz w:val="20"/>
          <w:szCs w:val="20"/>
          <w:lang w:val="es-ES_tradnl"/>
        </w:rPr>
        <w:t>s</w:t>
      </w:r>
      <w:r w:rsidR="00166627" w:rsidRPr="00327ABB">
        <w:rPr>
          <w:rFonts w:asciiTheme="majorHAnsi" w:hAnsiTheme="majorHAnsi"/>
          <w:sz w:val="20"/>
          <w:szCs w:val="20"/>
          <w:lang w:val="es-ES_tradnl"/>
        </w:rPr>
        <w:t xml:space="preserve">emana </w:t>
      </w:r>
      <w:r w:rsidR="00EB3687" w:rsidRPr="00327ABB">
        <w:rPr>
          <w:rFonts w:asciiTheme="majorHAnsi" w:hAnsiTheme="majorHAnsi"/>
          <w:sz w:val="20"/>
          <w:szCs w:val="20"/>
          <w:lang w:val="es-ES_tradnl"/>
        </w:rPr>
        <w:t xml:space="preserve">se </w:t>
      </w:r>
      <w:r w:rsidR="00166627" w:rsidRPr="00327ABB">
        <w:rPr>
          <w:rFonts w:asciiTheme="majorHAnsi" w:hAnsiTheme="majorHAnsi"/>
          <w:sz w:val="20"/>
          <w:szCs w:val="20"/>
          <w:lang w:val="es-ES_tradnl"/>
        </w:rPr>
        <w:t>transportó en una moto a un pueblo, consiguió un vehículo particular</w:t>
      </w:r>
      <w:r w:rsidR="0098383D" w:rsidRPr="00327ABB">
        <w:rPr>
          <w:rFonts w:asciiTheme="majorHAnsi" w:hAnsiTheme="majorHAnsi"/>
          <w:sz w:val="20"/>
          <w:szCs w:val="20"/>
          <w:lang w:val="es-ES_tradnl"/>
        </w:rPr>
        <w:t>,</w:t>
      </w:r>
      <w:r w:rsidR="00166627" w:rsidRPr="00327ABB">
        <w:rPr>
          <w:rFonts w:asciiTheme="majorHAnsi" w:hAnsiTheme="majorHAnsi"/>
          <w:sz w:val="20"/>
          <w:szCs w:val="20"/>
          <w:lang w:val="es-ES_tradnl"/>
        </w:rPr>
        <w:t xml:space="preserve"> y </w:t>
      </w:r>
      <w:r w:rsidR="0098383D" w:rsidRPr="00327ABB">
        <w:rPr>
          <w:rFonts w:asciiTheme="majorHAnsi" w:hAnsiTheme="majorHAnsi"/>
          <w:sz w:val="20"/>
          <w:szCs w:val="20"/>
          <w:lang w:val="es-ES_tradnl"/>
        </w:rPr>
        <w:t>así</w:t>
      </w:r>
      <w:r w:rsidR="00166627" w:rsidRPr="00327ABB">
        <w:rPr>
          <w:rFonts w:asciiTheme="majorHAnsi" w:hAnsiTheme="majorHAnsi"/>
          <w:sz w:val="20"/>
          <w:szCs w:val="20"/>
          <w:lang w:val="es-ES_tradnl"/>
        </w:rPr>
        <w:t xml:space="preserve"> trasladó a la presunta víctima a la COSSMIL Sanandita. </w:t>
      </w:r>
      <w:r w:rsidR="0098383D" w:rsidRPr="00327ABB">
        <w:rPr>
          <w:rFonts w:asciiTheme="majorHAnsi" w:hAnsiTheme="majorHAnsi"/>
          <w:sz w:val="20"/>
          <w:szCs w:val="20"/>
          <w:lang w:val="es-ES_tradnl"/>
        </w:rPr>
        <w:t>El peticionario indica que en</w:t>
      </w:r>
      <w:r w:rsidR="00166627" w:rsidRPr="00327ABB">
        <w:rPr>
          <w:rFonts w:asciiTheme="majorHAnsi" w:hAnsiTheme="majorHAnsi"/>
          <w:sz w:val="20"/>
          <w:szCs w:val="20"/>
          <w:lang w:val="es-ES_tradnl"/>
        </w:rPr>
        <w:t xml:space="preserve"> </w:t>
      </w:r>
      <w:r w:rsidR="0098383D" w:rsidRPr="00327ABB">
        <w:rPr>
          <w:rFonts w:asciiTheme="majorHAnsi" w:hAnsiTheme="majorHAnsi"/>
          <w:sz w:val="20"/>
          <w:szCs w:val="20"/>
          <w:lang w:val="es-ES_tradnl"/>
        </w:rPr>
        <w:t>ese momento</w:t>
      </w:r>
      <w:r w:rsidR="00166627" w:rsidRPr="00327ABB">
        <w:rPr>
          <w:rFonts w:asciiTheme="majorHAnsi" w:hAnsiTheme="majorHAnsi"/>
          <w:sz w:val="20"/>
          <w:szCs w:val="20"/>
          <w:lang w:val="es-ES_tradnl"/>
        </w:rPr>
        <w:t xml:space="preserve"> ya había transcurrido aproximadamente una hora desde que la presunta víctima había comenzado a vomitar. </w:t>
      </w:r>
    </w:p>
    <w:p w14:paraId="102BCF1D" w14:textId="77777777" w:rsidR="00721A64" w:rsidRPr="00327ABB" w:rsidRDefault="00721A64" w:rsidP="00721A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2105766D" w14:textId="6921654F" w:rsidR="008F598C" w:rsidRPr="00327ABB" w:rsidRDefault="0098383D" w:rsidP="00EB368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lastRenderedPageBreak/>
        <w:t>Al</w:t>
      </w:r>
      <w:r w:rsidR="00166627" w:rsidRPr="00327ABB">
        <w:rPr>
          <w:rFonts w:asciiTheme="majorHAnsi" w:hAnsiTheme="majorHAnsi"/>
          <w:sz w:val="20"/>
          <w:szCs w:val="20"/>
          <w:lang w:val="es-ES_tradnl"/>
        </w:rPr>
        <w:t xml:space="preserve"> llegar al COSSMILL el médico traumatólogo revisó al señor Poma y diagnosticó que tenía un trauma </w:t>
      </w:r>
      <w:r w:rsidRPr="00327ABB">
        <w:rPr>
          <w:rFonts w:asciiTheme="majorHAnsi" w:hAnsiTheme="majorHAnsi"/>
          <w:sz w:val="20"/>
          <w:szCs w:val="20"/>
          <w:lang w:val="es-ES_tradnl"/>
        </w:rPr>
        <w:t>craneal;</w:t>
      </w:r>
      <w:r w:rsidR="00EB3687" w:rsidRPr="00327ABB">
        <w:rPr>
          <w:rFonts w:asciiTheme="majorHAnsi" w:hAnsiTheme="majorHAnsi"/>
          <w:sz w:val="20"/>
          <w:szCs w:val="20"/>
          <w:lang w:val="es-ES_tradnl"/>
        </w:rPr>
        <w:t xml:space="preserve"> </w:t>
      </w:r>
      <w:r w:rsidR="008F598C" w:rsidRPr="00327ABB">
        <w:rPr>
          <w:rFonts w:asciiTheme="majorHAnsi" w:hAnsiTheme="majorHAnsi"/>
          <w:sz w:val="20"/>
          <w:szCs w:val="20"/>
          <w:lang w:val="es-ES_tradnl"/>
        </w:rPr>
        <w:t>al día siguiente</w:t>
      </w:r>
      <w:r w:rsidRPr="00327ABB">
        <w:rPr>
          <w:rFonts w:asciiTheme="majorHAnsi" w:hAnsiTheme="majorHAnsi"/>
          <w:sz w:val="20"/>
          <w:szCs w:val="20"/>
          <w:lang w:val="es-ES_tradnl"/>
        </w:rPr>
        <w:t>, 8 de febrero de 2011,</w:t>
      </w:r>
      <w:r w:rsidR="008F598C" w:rsidRPr="00327ABB">
        <w:rPr>
          <w:rFonts w:asciiTheme="majorHAnsi" w:hAnsiTheme="majorHAnsi"/>
          <w:sz w:val="20"/>
          <w:szCs w:val="20"/>
          <w:lang w:val="es-ES_tradnl"/>
        </w:rPr>
        <w:t xml:space="preserve"> a </w:t>
      </w:r>
      <w:r w:rsidR="00EB3687" w:rsidRPr="00327ABB">
        <w:rPr>
          <w:rFonts w:asciiTheme="majorHAnsi" w:hAnsiTheme="majorHAnsi"/>
          <w:sz w:val="20"/>
          <w:szCs w:val="20"/>
          <w:lang w:val="es-ES_tradnl"/>
        </w:rPr>
        <w:t xml:space="preserve">las </w:t>
      </w:r>
      <w:r w:rsidR="008F598C" w:rsidRPr="00327ABB">
        <w:rPr>
          <w:rFonts w:asciiTheme="majorHAnsi" w:hAnsiTheme="majorHAnsi"/>
          <w:sz w:val="20"/>
          <w:szCs w:val="20"/>
          <w:lang w:val="es-ES_tradnl"/>
        </w:rPr>
        <w:t>8:50 am,</w:t>
      </w:r>
      <w:r w:rsidR="00CC4417" w:rsidRPr="00327ABB">
        <w:rPr>
          <w:rFonts w:asciiTheme="majorHAnsi" w:hAnsiTheme="majorHAnsi"/>
          <w:sz w:val="20"/>
          <w:szCs w:val="20"/>
          <w:lang w:val="es-ES_tradnl"/>
        </w:rPr>
        <w:t xml:space="preserve"> lo</w:t>
      </w:r>
      <w:r w:rsidR="008F598C" w:rsidRPr="00327ABB">
        <w:rPr>
          <w:rFonts w:asciiTheme="majorHAnsi" w:hAnsiTheme="majorHAnsi"/>
          <w:sz w:val="20"/>
          <w:szCs w:val="20"/>
          <w:lang w:val="es-ES_tradnl"/>
        </w:rPr>
        <w:t xml:space="preserve"> </w:t>
      </w:r>
      <w:r w:rsidR="00EB3687" w:rsidRPr="00327ABB">
        <w:rPr>
          <w:rFonts w:asciiTheme="majorHAnsi" w:hAnsiTheme="majorHAnsi"/>
          <w:sz w:val="20"/>
          <w:szCs w:val="20"/>
          <w:lang w:val="es-ES_tradnl"/>
        </w:rPr>
        <w:t>transportaron</w:t>
      </w:r>
      <w:r w:rsidR="008F598C" w:rsidRPr="00327ABB">
        <w:rPr>
          <w:rFonts w:asciiTheme="majorHAnsi" w:hAnsiTheme="majorHAnsi"/>
          <w:sz w:val="20"/>
          <w:szCs w:val="20"/>
          <w:lang w:val="es-ES_tradnl"/>
        </w:rPr>
        <w:t xml:space="preserve"> al Hospital No. 2 de COSSMILL </w:t>
      </w:r>
      <w:r w:rsidR="00CC4417" w:rsidRPr="00327ABB">
        <w:rPr>
          <w:rFonts w:asciiTheme="majorHAnsi" w:hAnsiTheme="majorHAnsi"/>
          <w:sz w:val="20"/>
          <w:szCs w:val="20"/>
          <w:lang w:val="es-ES_tradnl"/>
        </w:rPr>
        <w:t xml:space="preserve">en </w:t>
      </w:r>
      <w:r w:rsidR="008F598C" w:rsidRPr="00327ABB">
        <w:rPr>
          <w:rFonts w:asciiTheme="majorHAnsi" w:hAnsiTheme="majorHAnsi"/>
          <w:sz w:val="20"/>
          <w:szCs w:val="20"/>
          <w:lang w:val="es-ES_tradnl"/>
        </w:rPr>
        <w:t>Santa Cruz</w:t>
      </w:r>
      <w:r w:rsidR="00FA3060" w:rsidRPr="00327ABB">
        <w:rPr>
          <w:rFonts w:asciiTheme="majorHAnsi" w:hAnsiTheme="majorHAnsi"/>
          <w:sz w:val="20"/>
          <w:szCs w:val="20"/>
          <w:lang w:val="es-ES_tradnl"/>
        </w:rPr>
        <w:t xml:space="preserve">, donde </w:t>
      </w:r>
      <w:r w:rsidR="00CC4417" w:rsidRPr="00327ABB">
        <w:rPr>
          <w:rFonts w:asciiTheme="majorHAnsi" w:hAnsiTheme="majorHAnsi"/>
          <w:sz w:val="20"/>
          <w:szCs w:val="20"/>
          <w:lang w:val="es-ES_tradnl"/>
        </w:rPr>
        <w:t>fue internado</w:t>
      </w:r>
      <w:r w:rsidR="00FA3060" w:rsidRPr="00327ABB">
        <w:rPr>
          <w:rFonts w:asciiTheme="majorHAnsi" w:hAnsiTheme="majorHAnsi"/>
          <w:sz w:val="20"/>
          <w:szCs w:val="20"/>
          <w:lang w:val="es-ES_tradnl"/>
        </w:rPr>
        <w:t xml:space="preserve"> en la Unidad de Terapia Intensiva, con el diagnóstico de Hematoma Subdural y Edema Cerebral. Debido a la gravedad del cuadro, en horas de la tarde del mismo día</w:t>
      </w:r>
      <w:r w:rsidR="005C0ADD" w:rsidRPr="00327ABB">
        <w:rPr>
          <w:rFonts w:asciiTheme="majorHAnsi" w:hAnsiTheme="majorHAnsi"/>
          <w:sz w:val="20"/>
          <w:szCs w:val="20"/>
          <w:lang w:val="es-ES_tradnl"/>
        </w:rPr>
        <w:t xml:space="preserve">, </w:t>
      </w:r>
      <w:r w:rsidR="00FA3060" w:rsidRPr="00327ABB">
        <w:rPr>
          <w:rFonts w:asciiTheme="majorHAnsi" w:hAnsiTheme="majorHAnsi"/>
          <w:sz w:val="20"/>
          <w:szCs w:val="20"/>
          <w:lang w:val="es-ES_tradnl"/>
        </w:rPr>
        <w:t xml:space="preserve">el señor Poma fue sometido a una cirugía para luego retornar a la Unidad de Terapia Intensiva. No obstante, tras sufrir dos paros cardiacos en dicho lugar, falleció a las 14:10 horas del 9 de febrero de 2011. </w:t>
      </w:r>
    </w:p>
    <w:p w14:paraId="1A854873" w14:textId="610CC722" w:rsidR="001C11CD" w:rsidRPr="00327ABB" w:rsidRDefault="001C11CD" w:rsidP="0098383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27ABB">
        <w:rPr>
          <w:rFonts w:asciiTheme="majorHAnsi" w:hAnsiTheme="majorHAnsi"/>
          <w:i/>
          <w:iCs/>
          <w:sz w:val="20"/>
          <w:szCs w:val="20"/>
          <w:lang w:val="es-ES_tradnl"/>
        </w:rPr>
        <w:t>Denuncia</w:t>
      </w:r>
      <w:r w:rsidR="00B2788D" w:rsidRPr="00327ABB">
        <w:rPr>
          <w:rFonts w:asciiTheme="majorHAnsi" w:hAnsiTheme="majorHAnsi"/>
          <w:i/>
          <w:iCs/>
          <w:sz w:val="20"/>
          <w:szCs w:val="20"/>
          <w:lang w:val="es-ES_tradnl"/>
        </w:rPr>
        <w:t xml:space="preserve">, </w:t>
      </w:r>
      <w:r w:rsidRPr="00327ABB">
        <w:rPr>
          <w:rFonts w:asciiTheme="majorHAnsi" w:hAnsiTheme="majorHAnsi"/>
          <w:i/>
          <w:iCs/>
          <w:sz w:val="20"/>
          <w:szCs w:val="20"/>
          <w:lang w:val="es-ES_tradnl"/>
        </w:rPr>
        <w:t>investigación penal</w:t>
      </w:r>
      <w:r w:rsidR="00B2788D" w:rsidRPr="00327ABB">
        <w:rPr>
          <w:rFonts w:asciiTheme="majorHAnsi" w:hAnsiTheme="majorHAnsi"/>
          <w:i/>
          <w:iCs/>
          <w:sz w:val="20"/>
          <w:szCs w:val="20"/>
          <w:lang w:val="es-ES_tradnl"/>
        </w:rPr>
        <w:t xml:space="preserve"> e interferencia de la jurisdicción penal militar</w:t>
      </w:r>
    </w:p>
    <w:p w14:paraId="5E8EEBDF" w14:textId="0C4E0A8A" w:rsidR="0041162A" w:rsidRPr="00327ABB" w:rsidRDefault="00D51F00" w:rsidP="00B278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27ABB">
        <w:rPr>
          <w:rFonts w:asciiTheme="majorHAnsi" w:hAnsiTheme="majorHAnsi"/>
          <w:sz w:val="20"/>
          <w:szCs w:val="20"/>
          <w:lang w:val="es-ES_tradnl"/>
        </w:rPr>
        <w:t>El peticionario alega</w:t>
      </w:r>
      <w:r w:rsidR="00894DFD" w:rsidRPr="00327ABB">
        <w:rPr>
          <w:rFonts w:asciiTheme="majorHAnsi" w:hAnsiTheme="majorHAnsi"/>
          <w:sz w:val="20"/>
          <w:szCs w:val="20"/>
          <w:lang w:val="es-ES_tradnl"/>
        </w:rPr>
        <w:t xml:space="preserve"> que el 9 de febrero de 2011</w:t>
      </w:r>
      <w:r w:rsidR="0041162A" w:rsidRPr="00327ABB">
        <w:rPr>
          <w:rFonts w:asciiTheme="majorHAnsi" w:hAnsiTheme="majorHAnsi"/>
          <w:sz w:val="20"/>
          <w:szCs w:val="20"/>
          <w:lang w:val="es-ES_tradnl"/>
        </w:rPr>
        <w:t>, en su condición de padre de la presunta víctima,</w:t>
      </w:r>
      <w:r w:rsidR="00894DFD" w:rsidRPr="00327ABB">
        <w:rPr>
          <w:rFonts w:asciiTheme="majorHAnsi" w:hAnsiTheme="majorHAnsi"/>
          <w:sz w:val="20"/>
          <w:szCs w:val="20"/>
          <w:lang w:val="es-ES_tradnl"/>
        </w:rPr>
        <w:t xml:space="preserve"> </w:t>
      </w:r>
      <w:r w:rsidR="00CC0D01" w:rsidRPr="00327ABB">
        <w:rPr>
          <w:rFonts w:asciiTheme="majorHAnsi" w:hAnsiTheme="majorHAnsi"/>
          <w:sz w:val="20"/>
          <w:szCs w:val="20"/>
          <w:lang w:val="es-ES_tradnl"/>
        </w:rPr>
        <w:t xml:space="preserve">presentó </w:t>
      </w:r>
      <w:r w:rsidR="00894DFD" w:rsidRPr="00327ABB">
        <w:rPr>
          <w:rFonts w:asciiTheme="majorHAnsi" w:hAnsiTheme="majorHAnsi"/>
          <w:sz w:val="20"/>
          <w:szCs w:val="20"/>
          <w:lang w:val="es-ES_tradnl"/>
        </w:rPr>
        <w:t xml:space="preserve">una denuncia en la Fuerza Especial de Lucha Contra el Crimen de la ciudad de Santa Cruz de la Sierra. Ante ello, el 10 de febrero de 2011 el Ministerio Público </w:t>
      </w:r>
      <w:r w:rsidR="003F3795" w:rsidRPr="00327ABB">
        <w:rPr>
          <w:rFonts w:asciiTheme="majorHAnsi" w:hAnsiTheme="majorHAnsi"/>
          <w:sz w:val="20"/>
          <w:szCs w:val="20"/>
          <w:lang w:val="es-ES_tradnl"/>
        </w:rPr>
        <w:t xml:space="preserve">de Santa Cruz </w:t>
      </w:r>
      <w:r w:rsidR="00894DFD" w:rsidRPr="00327ABB">
        <w:rPr>
          <w:rFonts w:asciiTheme="majorHAnsi" w:hAnsiTheme="majorHAnsi"/>
          <w:sz w:val="20"/>
          <w:szCs w:val="20"/>
          <w:lang w:val="es-ES_tradnl"/>
        </w:rPr>
        <w:t>inició el proceso de investigación penal por la supuesta comisión del delito de homicidio</w:t>
      </w:r>
      <w:r w:rsidR="003F3795" w:rsidRPr="00327ABB">
        <w:rPr>
          <w:rFonts w:asciiTheme="majorHAnsi" w:hAnsiTheme="majorHAnsi"/>
          <w:sz w:val="20"/>
          <w:szCs w:val="20"/>
          <w:lang w:val="es-ES_tradnl"/>
        </w:rPr>
        <w:t>.</w:t>
      </w:r>
      <w:r w:rsidR="00B2788D" w:rsidRPr="00327ABB">
        <w:rPr>
          <w:rFonts w:asciiTheme="majorHAnsi" w:hAnsiTheme="majorHAnsi"/>
          <w:i/>
          <w:iCs/>
          <w:sz w:val="20"/>
          <w:szCs w:val="20"/>
          <w:lang w:val="es-ES_tradnl"/>
        </w:rPr>
        <w:t xml:space="preserve"> </w:t>
      </w:r>
      <w:r w:rsidR="00F22678" w:rsidRPr="00327ABB">
        <w:rPr>
          <w:rFonts w:asciiTheme="majorHAnsi" w:hAnsiTheme="majorHAnsi"/>
          <w:sz w:val="20"/>
          <w:szCs w:val="20"/>
          <w:lang w:val="es-ES_tradnl"/>
        </w:rPr>
        <w:t>Además, e</w:t>
      </w:r>
      <w:r w:rsidR="0041162A" w:rsidRPr="00327ABB">
        <w:rPr>
          <w:rFonts w:asciiTheme="majorHAnsi" w:hAnsiTheme="majorHAnsi"/>
          <w:sz w:val="20"/>
          <w:szCs w:val="20"/>
          <w:lang w:val="es-ES_tradnl"/>
        </w:rPr>
        <w:t xml:space="preserve">l 28 de febrero de 2011, con asistencia de un representante de la Asamblea Permanente de Derechos Humanos de Bolivia, presentó una querella penal a </w:t>
      </w:r>
      <w:r w:rsidR="005C0ADD" w:rsidRPr="00327ABB">
        <w:rPr>
          <w:rFonts w:asciiTheme="majorHAnsi" w:hAnsiTheme="majorHAnsi"/>
          <w:sz w:val="20"/>
          <w:szCs w:val="20"/>
          <w:lang w:val="es-ES_tradnl"/>
        </w:rPr>
        <w:t>la F</w:t>
      </w:r>
      <w:r w:rsidR="0041162A" w:rsidRPr="00327ABB">
        <w:rPr>
          <w:rFonts w:asciiTheme="majorHAnsi" w:hAnsiTheme="majorHAnsi"/>
          <w:sz w:val="20"/>
          <w:szCs w:val="20"/>
          <w:lang w:val="es-ES_tradnl"/>
        </w:rPr>
        <w:t>iscalía de Tarija, por los delitos de tortura y asesinato</w:t>
      </w:r>
      <w:r w:rsidR="00F22678" w:rsidRPr="00327ABB">
        <w:rPr>
          <w:rFonts w:asciiTheme="majorHAnsi" w:hAnsiTheme="majorHAnsi"/>
          <w:sz w:val="20"/>
          <w:szCs w:val="20"/>
          <w:lang w:val="es-ES_tradnl"/>
        </w:rPr>
        <w:t>; y constituyéndose</w:t>
      </w:r>
      <w:r w:rsidR="0041162A" w:rsidRPr="00327ABB">
        <w:rPr>
          <w:rFonts w:asciiTheme="majorHAnsi" w:hAnsiTheme="majorHAnsi"/>
          <w:sz w:val="20"/>
          <w:szCs w:val="20"/>
          <w:lang w:val="es-ES_tradnl"/>
        </w:rPr>
        <w:t xml:space="preserve"> como parte civil. </w:t>
      </w:r>
    </w:p>
    <w:p w14:paraId="3EB7A3F0" w14:textId="02FB8505" w:rsidR="0041162A" w:rsidRPr="00327ABB" w:rsidRDefault="007352C1" w:rsidP="005C0A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Aduce el peticionario</w:t>
      </w:r>
      <w:r w:rsidR="003F3795" w:rsidRPr="00327ABB">
        <w:rPr>
          <w:rFonts w:asciiTheme="majorHAnsi" w:hAnsiTheme="majorHAnsi"/>
          <w:sz w:val="20"/>
          <w:szCs w:val="20"/>
          <w:lang w:val="es-ES_tradnl"/>
        </w:rPr>
        <w:t xml:space="preserve"> que</w:t>
      </w:r>
      <w:r w:rsidR="005505AC" w:rsidRPr="00327ABB">
        <w:rPr>
          <w:rFonts w:asciiTheme="majorHAnsi" w:hAnsiTheme="majorHAnsi"/>
          <w:sz w:val="20"/>
          <w:szCs w:val="20"/>
          <w:lang w:val="es-ES_tradnl"/>
        </w:rPr>
        <w:t xml:space="preserve"> el 11 de abril de 2011 el Comando General del Ejército presentó una excepción de incompetencia ante el Juzgado Primero de Instrucción en lo Penal Cautelar de la ciudad de Yacuiba,</w:t>
      </w:r>
      <w:r w:rsidR="005C0ADD" w:rsidRPr="00327ABB">
        <w:rPr>
          <w:rFonts w:asciiTheme="majorHAnsi" w:hAnsiTheme="majorHAnsi"/>
          <w:sz w:val="20"/>
          <w:szCs w:val="20"/>
          <w:lang w:val="es-ES_tradnl"/>
        </w:rPr>
        <w:t xml:space="preserve"> solicitando la remisión del expediente al fuero militar. Si bien </w:t>
      </w:r>
      <w:r w:rsidR="005505AC" w:rsidRPr="00327ABB">
        <w:rPr>
          <w:rFonts w:asciiTheme="majorHAnsi" w:hAnsiTheme="majorHAnsi"/>
          <w:sz w:val="20"/>
          <w:szCs w:val="20"/>
          <w:lang w:val="es-ES_tradnl"/>
        </w:rPr>
        <w:t xml:space="preserve">la referida autoridad jurisdiccional rechazó la acción alegando </w:t>
      </w:r>
      <w:r w:rsidR="005C0ADD" w:rsidRPr="00327ABB">
        <w:rPr>
          <w:rFonts w:asciiTheme="majorHAnsi" w:hAnsiTheme="majorHAnsi"/>
          <w:sz w:val="20"/>
          <w:szCs w:val="20"/>
          <w:lang w:val="es-ES_tradnl"/>
        </w:rPr>
        <w:t>que los accionantes carecían de legitimidad en el caso,</w:t>
      </w:r>
      <w:r w:rsidR="005505AC" w:rsidRPr="00327ABB">
        <w:rPr>
          <w:rFonts w:asciiTheme="majorHAnsi" w:hAnsiTheme="majorHAnsi"/>
          <w:sz w:val="20"/>
          <w:szCs w:val="20"/>
          <w:lang w:val="es-ES_tradnl"/>
        </w:rPr>
        <w:t xml:space="preserve"> dos días después los miembros de las Fuerzas Armadas investigados interpusieron una nueva excepción de incompetencia, en la cual cuestionar</w:t>
      </w:r>
      <w:r w:rsidR="005C0ADD" w:rsidRPr="00327ABB">
        <w:rPr>
          <w:rFonts w:asciiTheme="majorHAnsi" w:hAnsiTheme="majorHAnsi"/>
          <w:sz w:val="20"/>
          <w:szCs w:val="20"/>
          <w:lang w:val="es-ES_tradnl"/>
        </w:rPr>
        <w:t>on</w:t>
      </w:r>
      <w:r w:rsidR="005505AC" w:rsidRPr="00327ABB">
        <w:rPr>
          <w:rFonts w:asciiTheme="majorHAnsi" w:hAnsiTheme="majorHAnsi"/>
          <w:sz w:val="20"/>
          <w:szCs w:val="20"/>
          <w:lang w:val="es-ES_tradnl"/>
        </w:rPr>
        <w:t xml:space="preserve"> la competencia del citado juez. </w:t>
      </w:r>
      <w:r w:rsidR="00E4343D" w:rsidRPr="00327ABB">
        <w:rPr>
          <w:rFonts w:asciiTheme="majorHAnsi" w:hAnsiTheme="majorHAnsi"/>
          <w:sz w:val="20"/>
          <w:szCs w:val="20"/>
          <w:lang w:val="es-ES_tradnl"/>
        </w:rPr>
        <w:t xml:space="preserve">No obstante, el 12 de mayo de 2011, el Juez de Instrucción en lo Penal, mediante Auto Interlocutorio N° 100/2011, </w:t>
      </w:r>
      <w:r w:rsidR="00D74884" w:rsidRPr="00327ABB">
        <w:rPr>
          <w:rFonts w:asciiTheme="majorHAnsi" w:hAnsiTheme="majorHAnsi"/>
          <w:sz w:val="20"/>
          <w:szCs w:val="20"/>
          <w:lang w:val="es-ES_tradnl"/>
        </w:rPr>
        <w:t>rechazó la excepción presentada y ratificó la competencia de la justicia ordinaria para continuar realizando el control jurisdiccional de la causa. Indica que el 17 de mayo de 2011, los investigados interpusieron un recurso de apelación incidental contra el referido Auto Interlocutorio N° 100/2011 y el 3 de agosto de 2011 la Sala Penal de la Corte Superior de Distrito de Tarija</w:t>
      </w:r>
      <w:r w:rsidR="00644130" w:rsidRPr="00327ABB">
        <w:rPr>
          <w:rFonts w:asciiTheme="majorHAnsi" w:hAnsiTheme="majorHAnsi"/>
          <w:sz w:val="20"/>
          <w:szCs w:val="20"/>
          <w:lang w:val="es-ES_tradnl"/>
        </w:rPr>
        <w:t>, mediante Auto de Vista N° 74/2011 rechazó dicho recurso y ratificó la competenci</w:t>
      </w:r>
      <w:r w:rsidR="00B2788D" w:rsidRPr="00327ABB">
        <w:rPr>
          <w:rFonts w:asciiTheme="majorHAnsi" w:hAnsiTheme="majorHAnsi"/>
          <w:sz w:val="20"/>
          <w:szCs w:val="20"/>
          <w:lang w:val="es-ES_tradnl"/>
        </w:rPr>
        <w:t>a</w:t>
      </w:r>
      <w:r w:rsidR="00644130" w:rsidRPr="00327ABB">
        <w:rPr>
          <w:rFonts w:asciiTheme="majorHAnsi" w:hAnsiTheme="majorHAnsi"/>
          <w:sz w:val="20"/>
          <w:szCs w:val="20"/>
          <w:lang w:val="es-ES_tradnl"/>
        </w:rPr>
        <w:t xml:space="preserve"> de la jurisdicción ordinaria. </w:t>
      </w:r>
    </w:p>
    <w:p w14:paraId="7FDE9794" w14:textId="3F9D0FFA" w:rsidR="00644130" w:rsidRPr="00327ABB" w:rsidRDefault="005C0ADD" w:rsidP="005C0A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 pesar de que el Ministerio Público</w:t>
      </w:r>
      <w:r w:rsidR="00644130" w:rsidRPr="00327ABB">
        <w:rPr>
          <w:rFonts w:asciiTheme="majorHAnsi" w:hAnsiTheme="majorHAnsi"/>
          <w:sz w:val="20"/>
          <w:szCs w:val="20"/>
          <w:lang w:val="es-ES_tradnl"/>
        </w:rPr>
        <w:t xml:space="preserve"> imputó formalmente a </w:t>
      </w:r>
      <w:r w:rsidRPr="00327ABB">
        <w:rPr>
          <w:rFonts w:asciiTheme="majorHAnsi" w:hAnsiTheme="majorHAnsi"/>
          <w:sz w:val="20"/>
          <w:szCs w:val="20"/>
          <w:lang w:val="es-ES_tradnl"/>
        </w:rPr>
        <w:t>once</w:t>
      </w:r>
      <w:r w:rsidR="00644130" w:rsidRPr="00327ABB">
        <w:rPr>
          <w:rFonts w:asciiTheme="majorHAnsi" w:hAnsiTheme="majorHAnsi"/>
          <w:sz w:val="20"/>
          <w:szCs w:val="20"/>
          <w:lang w:val="es-ES_tradnl"/>
        </w:rPr>
        <w:t xml:space="preserve"> </w:t>
      </w:r>
      <w:r w:rsidR="003F3795" w:rsidRPr="00327ABB">
        <w:rPr>
          <w:rFonts w:asciiTheme="majorHAnsi" w:hAnsiTheme="majorHAnsi"/>
          <w:sz w:val="20"/>
          <w:szCs w:val="20"/>
          <w:lang w:val="es-ES_tradnl"/>
        </w:rPr>
        <w:t>personas</w:t>
      </w:r>
      <w:r w:rsidR="00644130" w:rsidRPr="00327ABB">
        <w:rPr>
          <w:rFonts w:asciiTheme="majorHAnsi" w:hAnsiTheme="majorHAnsi"/>
          <w:sz w:val="20"/>
          <w:szCs w:val="20"/>
          <w:lang w:val="es-ES_tradnl"/>
        </w:rPr>
        <w:t xml:space="preserve"> por el deceso de la presunta víctima en base al delito de lesión seguida de </w:t>
      </w:r>
      <w:r w:rsidRPr="00327ABB">
        <w:rPr>
          <w:rFonts w:asciiTheme="majorHAnsi" w:hAnsiTheme="majorHAnsi"/>
          <w:sz w:val="20"/>
          <w:szCs w:val="20"/>
          <w:lang w:val="es-ES_tradnl"/>
        </w:rPr>
        <w:t>muerte,</w:t>
      </w:r>
      <w:r w:rsidR="00644130" w:rsidRPr="00327ABB">
        <w:rPr>
          <w:rFonts w:asciiTheme="majorHAnsi" w:hAnsiTheme="majorHAnsi"/>
          <w:sz w:val="20"/>
          <w:szCs w:val="20"/>
          <w:lang w:val="es-ES_tradnl"/>
        </w:rPr>
        <w:t xml:space="preserve"> el 4 de abril de 2012</w:t>
      </w:r>
      <w:r w:rsidR="00E222F4" w:rsidRPr="00327ABB">
        <w:rPr>
          <w:rFonts w:asciiTheme="majorHAnsi" w:hAnsiTheme="majorHAnsi"/>
          <w:sz w:val="20"/>
          <w:szCs w:val="20"/>
          <w:lang w:val="es-ES_tradnl"/>
        </w:rPr>
        <w:t xml:space="preserve"> </w:t>
      </w:r>
      <w:r w:rsidR="00BB59B0" w:rsidRPr="00327ABB">
        <w:rPr>
          <w:rFonts w:asciiTheme="majorHAnsi" w:hAnsiTheme="majorHAnsi"/>
          <w:sz w:val="20"/>
          <w:szCs w:val="20"/>
          <w:lang w:val="es-ES_tradnl"/>
        </w:rPr>
        <w:t>la Sala de Apelaciones y Consulta del</w:t>
      </w:r>
      <w:r w:rsidR="00F44F02" w:rsidRPr="00327ABB">
        <w:rPr>
          <w:rFonts w:asciiTheme="majorHAnsi" w:hAnsiTheme="majorHAnsi"/>
          <w:sz w:val="20"/>
          <w:szCs w:val="20"/>
          <w:lang w:val="es-ES_tradnl"/>
        </w:rPr>
        <w:t xml:space="preserve"> Tribunal Permanente de Justicia Militar, mediante Resolución N° 1/2012, </w:t>
      </w:r>
      <w:r w:rsidR="00E222F4" w:rsidRPr="00327ABB">
        <w:rPr>
          <w:rFonts w:asciiTheme="majorHAnsi" w:hAnsiTheme="majorHAnsi"/>
          <w:sz w:val="20"/>
          <w:szCs w:val="20"/>
          <w:lang w:val="es-ES_tradnl"/>
        </w:rPr>
        <w:t>declaró su</w:t>
      </w:r>
      <w:r w:rsidR="00F44F02" w:rsidRPr="00327ABB">
        <w:rPr>
          <w:rFonts w:asciiTheme="majorHAnsi" w:hAnsiTheme="majorHAnsi"/>
          <w:sz w:val="20"/>
          <w:szCs w:val="20"/>
          <w:lang w:val="es-ES_tradnl"/>
        </w:rPr>
        <w:t xml:space="preserve"> competencia para continuar con el juzgamiento de </w:t>
      </w:r>
      <w:r w:rsidR="00E222F4" w:rsidRPr="00327ABB">
        <w:rPr>
          <w:rFonts w:asciiTheme="majorHAnsi" w:hAnsiTheme="majorHAnsi"/>
          <w:sz w:val="20"/>
          <w:szCs w:val="20"/>
          <w:lang w:val="es-ES_tradnl"/>
        </w:rPr>
        <w:t>un grupo de las personas</w:t>
      </w:r>
      <w:r w:rsidR="00F44F02" w:rsidRPr="00327ABB">
        <w:rPr>
          <w:rFonts w:asciiTheme="majorHAnsi" w:hAnsiTheme="majorHAnsi"/>
          <w:sz w:val="20"/>
          <w:szCs w:val="20"/>
          <w:lang w:val="es-ES_tradnl"/>
        </w:rPr>
        <w:t xml:space="preserve"> procesadas. </w:t>
      </w:r>
      <w:r w:rsidR="00C20E1B" w:rsidRPr="00327ABB">
        <w:rPr>
          <w:rFonts w:asciiTheme="majorHAnsi" w:hAnsiTheme="majorHAnsi"/>
          <w:sz w:val="20"/>
          <w:szCs w:val="20"/>
          <w:lang w:val="es-ES_tradnl"/>
        </w:rPr>
        <w:t>Así</w:t>
      </w:r>
      <w:r w:rsidR="00F44F02" w:rsidRPr="00327ABB">
        <w:rPr>
          <w:rFonts w:asciiTheme="majorHAnsi" w:hAnsiTheme="majorHAnsi"/>
          <w:sz w:val="20"/>
          <w:szCs w:val="20"/>
          <w:lang w:val="es-ES_tradnl"/>
        </w:rPr>
        <w:t>, el 9 de mayo de 2012 el Juez Primero de Instrucción en lo Penal de la localidad de Yacuiba, a través del Auto Interlocutorio Definitivo N° 14/2012, declaró que existía un conflicto de competencia</w:t>
      </w:r>
      <w:r w:rsidR="00C20E1B" w:rsidRPr="00327ABB">
        <w:rPr>
          <w:rFonts w:asciiTheme="majorHAnsi" w:hAnsiTheme="majorHAnsi"/>
          <w:sz w:val="20"/>
          <w:szCs w:val="20"/>
          <w:lang w:val="es-ES_tradnl"/>
        </w:rPr>
        <w:t>,</w:t>
      </w:r>
      <w:r w:rsidR="00F44F02" w:rsidRPr="00327ABB">
        <w:rPr>
          <w:rFonts w:asciiTheme="majorHAnsi" w:hAnsiTheme="majorHAnsi"/>
          <w:sz w:val="20"/>
          <w:szCs w:val="20"/>
          <w:lang w:val="es-ES_tradnl"/>
        </w:rPr>
        <w:t xml:space="preserve"> y</w:t>
      </w:r>
      <w:r w:rsidR="00C20E1B" w:rsidRPr="00327ABB">
        <w:rPr>
          <w:rFonts w:asciiTheme="majorHAnsi" w:hAnsiTheme="majorHAnsi"/>
          <w:sz w:val="20"/>
          <w:szCs w:val="20"/>
          <w:lang w:val="es-ES_tradnl"/>
        </w:rPr>
        <w:t xml:space="preserve"> </w:t>
      </w:r>
      <w:r w:rsidR="00F44F02" w:rsidRPr="00327ABB">
        <w:rPr>
          <w:rFonts w:asciiTheme="majorHAnsi" w:hAnsiTheme="majorHAnsi"/>
          <w:sz w:val="20"/>
          <w:szCs w:val="20"/>
          <w:lang w:val="es-ES_tradnl"/>
        </w:rPr>
        <w:t>remitió los obrados al Tribunal Constitucional para</w:t>
      </w:r>
      <w:r w:rsidR="00E222F4" w:rsidRPr="00327ABB">
        <w:rPr>
          <w:rFonts w:asciiTheme="majorHAnsi" w:hAnsiTheme="majorHAnsi"/>
          <w:sz w:val="20"/>
          <w:szCs w:val="20"/>
          <w:lang w:val="es-ES_tradnl"/>
        </w:rPr>
        <w:t xml:space="preserve"> que</w:t>
      </w:r>
      <w:r w:rsidR="00F44F02" w:rsidRPr="00327ABB">
        <w:rPr>
          <w:rFonts w:asciiTheme="majorHAnsi" w:hAnsiTheme="majorHAnsi"/>
          <w:sz w:val="20"/>
          <w:szCs w:val="20"/>
          <w:lang w:val="es-ES_tradnl"/>
        </w:rPr>
        <w:t xml:space="preserve"> dilucide la controversia. </w:t>
      </w:r>
    </w:p>
    <w:p w14:paraId="7944A6B1" w14:textId="698950FD" w:rsidR="003F3795" w:rsidRPr="00327ABB" w:rsidRDefault="00F44F02" w:rsidP="003F379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En consecuencia, el 13 de agosto de 2012 el Tribunal Constitucional Plurinacional dispuso la suspensión del trámite del proceso penal, tanto en la jurisdicción ordinaria como en la militar. Tras ello, el 21 de diciembre de 2012, mediante Sentencia N° 2540/2012, </w:t>
      </w:r>
      <w:r w:rsidR="00C20E1B" w:rsidRPr="00327ABB">
        <w:rPr>
          <w:rFonts w:asciiTheme="majorHAnsi" w:hAnsiTheme="majorHAnsi"/>
          <w:sz w:val="20"/>
          <w:szCs w:val="20"/>
          <w:lang w:val="es-ES_tradnl"/>
        </w:rPr>
        <w:t>esta instancia</w:t>
      </w:r>
      <w:r w:rsidRPr="00327ABB">
        <w:rPr>
          <w:rFonts w:asciiTheme="majorHAnsi" w:hAnsiTheme="majorHAnsi"/>
          <w:sz w:val="20"/>
          <w:szCs w:val="20"/>
          <w:lang w:val="es-ES_tradnl"/>
        </w:rPr>
        <w:t xml:space="preserve"> resolvió que la competencia </w:t>
      </w:r>
      <w:r w:rsidR="00C13B22" w:rsidRPr="00327ABB">
        <w:rPr>
          <w:rFonts w:asciiTheme="majorHAnsi" w:hAnsiTheme="majorHAnsi"/>
          <w:sz w:val="20"/>
          <w:szCs w:val="20"/>
          <w:lang w:val="es-ES_tradnl"/>
        </w:rPr>
        <w:t>correspondía al Juez Primero de Instrucción en lo Penal de Yacuiba</w:t>
      </w:r>
      <w:r w:rsidR="00C20E1B" w:rsidRPr="00327ABB">
        <w:rPr>
          <w:rFonts w:asciiTheme="majorHAnsi" w:hAnsiTheme="majorHAnsi"/>
          <w:sz w:val="20"/>
          <w:szCs w:val="20"/>
          <w:lang w:val="es-ES_tradnl"/>
        </w:rPr>
        <w:t>;</w:t>
      </w:r>
      <w:r w:rsidR="00C13B22" w:rsidRPr="00327ABB">
        <w:rPr>
          <w:rFonts w:asciiTheme="majorHAnsi" w:hAnsiTheme="majorHAnsi"/>
          <w:sz w:val="20"/>
          <w:szCs w:val="20"/>
          <w:lang w:val="es-ES_tradnl"/>
        </w:rPr>
        <w:t xml:space="preserve"> y por ende </w:t>
      </w:r>
      <w:r w:rsidR="00C20E1B" w:rsidRPr="00327ABB">
        <w:rPr>
          <w:rFonts w:asciiTheme="majorHAnsi" w:hAnsiTheme="majorHAnsi"/>
          <w:sz w:val="20"/>
          <w:szCs w:val="20"/>
          <w:lang w:val="es-ES_tradnl"/>
        </w:rPr>
        <w:t xml:space="preserve">le </w:t>
      </w:r>
      <w:r w:rsidR="00C13B22" w:rsidRPr="00327ABB">
        <w:rPr>
          <w:rFonts w:asciiTheme="majorHAnsi" w:hAnsiTheme="majorHAnsi"/>
          <w:sz w:val="20"/>
          <w:szCs w:val="20"/>
          <w:lang w:val="es-ES_tradnl"/>
        </w:rPr>
        <w:t xml:space="preserve">correspondía a </w:t>
      </w:r>
      <w:r w:rsidR="00C20E1B" w:rsidRPr="00327ABB">
        <w:rPr>
          <w:rFonts w:asciiTheme="majorHAnsi" w:hAnsiTheme="majorHAnsi"/>
          <w:sz w:val="20"/>
          <w:szCs w:val="20"/>
          <w:lang w:val="es-ES_tradnl"/>
        </w:rPr>
        <w:t>este juez</w:t>
      </w:r>
      <w:r w:rsidR="00C13B22" w:rsidRPr="00327ABB">
        <w:rPr>
          <w:rFonts w:asciiTheme="majorHAnsi" w:hAnsiTheme="majorHAnsi"/>
          <w:sz w:val="20"/>
          <w:szCs w:val="20"/>
          <w:lang w:val="es-ES_tradnl"/>
        </w:rPr>
        <w:t xml:space="preserve"> proseguir con el control jurisdiccional de la causa suscitada por el fallecimiento de la presunta víctima. </w:t>
      </w:r>
      <w:r w:rsidR="00E222F4" w:rsidRPr="00327ABB">
        <w:rPr>
          <w:rFonts w:asciiTheme="majorHAnsi" w:hAnsiTheme="majorHAnsi"/>
          <w:sz w:val="20"/>
          <w:szCs w:val="20"/>
          <w:lang w:val="es-ES_tradnl"/>
        </w:rPr>
        <w:t>A juicio de la parte peticionaria, este conflicto competencial demoró indebidamente el tiempo del proceso.</w:t>
      </w:r>
    </w:p>
    <w:p w14:paraId="3354CD04" w14:textId="68C45466" w:rsidR="003F3795" w:rsidRPr="00327ABB" w:rsidRDefault="003F3795" w:rsidP="00C20E1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27ABB">
        <w:rPr>
          <w:rFonts w:asciiTheme="majorHAnsi" w:hAnsiTheme="majorHAnsi"/>
          <w:i/>
          <w:iCs/>
          <w:sz w:val="20"/>
          <w:szCs w:val="20"/>
          <w:lang w:val="es-ES_tradnl"/>
        </w:rPr>
        <w:t xml:space="preserve">Condena penal </w:t>
      </w:r>
    </w:p>
    <w:p w14:paraId="75F54177" w14:textId="759F8C8D" w:rsidR="00D6109D" w:rsidRPr="00327ABB" w:rsidRDefault="00C20E1B" w:rsidP="00D6109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E</w:t>
      </w:r>
      <w:r w:rsidR="00554083" w:rsidRPr="00327ABB">
        <w:rPr>
          <w:rFonts w:asciiTheme="majorHAnsi" w:hAnsiTheme="majorHAnsi"/>
          <w:sz w:val="20"/>
          <w:szCs w:val="20"/>
          <w:lang w:val="es-ES_tradnl"/>
        </w:rPr>
        <w:t>l 3 octubre de 2013 el Ministerio Público presentó acusación formal contra once personas</w:t>
      </w:r>
      <w:r w:rsidR="004610C1" w:rsidRPr="00327ABB">
        <w:rPr>
          <w:rFonts w:asciiTheme="majorHAnsi" w:hAnsiTheme="majorHAnsi"/>
          <w:sz w:val="20"/>
          <w:szCs w:val="20"/>
          <w:lang w:val="es-ES_tradnl"/>
        </w:rPr>
        <w:t>,</w:t>
      </w:r>
      <w:r w:rsidR="00E222F4" w:rsidRPr="00327ABB">
        <w:rPr>
          <w:rFonts w:asciiTheme="majorHAnsi" w:hAnsiTheme="majorHAnsi"/>
          <w:sz w:val="20"/>
          <w:szCs w:val="20"/>
          <w:lang w:val="es-ES_tradnl"/>
        </w:rPr>
        <w:t xml:space="preserve"> pero</w:t>
      </w:r>
      <w:r w:rsidR="004610C1" w:rsidRPr="00327ABB">
        <w:rPr>
          <w:rFonts w:asciiTheme="majorHAnsi" w:hAnsiTheme="majorHAnsi"/>
          <w:sz w:val="20"/>
          <w:szCs w:val="20"/>
          <w:lang w:val="es-ES_tradnl"/>
        </w:rPr>
        <w:t xml:space="preserve"> únicamente</w:t>
      </w:r>
      <w:r w:rsidR="00554083" w:rsidRPr="00327ABB">
        <w:rPr>
          <w:rFonts w:asciiTheme="majorHAnsi" w:hAnsiTheme="majorHAnsi"/>
          <w:sz w:val="20"/>
          <w:szCs w:val="20"/>
          <w:lang w:val="es-ES_tradnl"/>
        </w:rPr>
        <w:t xml:space="preserve"> por el delito de lesión seguida de muerte</w:t>
      </w:r>
      <w:r w:rsidR="00EE544B" w:rsidRPr="00327ABB">
        <w:rPr>
          <w:rFonts w:asciiTheme="majorHAnsi" w:hAnsiTheme="majorHAnsi"/>
          <w:sz w:val="20"/>
          <w:szCs w:val="20"/>
          <w:lang w:val="es-ES_tradnl"/>
        </w:rPr>
        <w:t>.</w:t>
      </w:r>
      <w:r w:rsidR="00D6109D" w:rsidRPr="00327ABB">
        <w:rPr>
          <w:rFonts w:asciiTheme="majorHAnsi" w:hAnsiTheme="majorHAnsi"/>
          <w:sz w:val="20"/>
          <w:szCs w:val="20"/>
          <w:lang w:val="es-ES_tradnl"/>
        </w:rPr>
        <w:t xml:space="preserve"> </w:t>
      </w:r>
      <w:r w:rsidR="006B5C4C" w:rsidRPr="00327ABB">
        <w:rPr>
          <w:rFonts w:asciiTheme="majorHAnsi" w:hAnsiTheme="majorHAnsi"/>
          <w:sz w:val="20"/>
          <w:szCs w:val="20"/>
          <w:lang w:val="es-ES_tradnl"/>
        </w:rPr>
        <w:t>El peticionario</w:t>
      </w:r>
      <w:r w:rsidR="00026600" w:rsidRPr="00327ABB">
        <w:rPr>
          <w:rFonts w:asciiTheme="majorHAnsi" w:hAnsiTheme="majorHAnsi"/>
          <w:sz w:val="20"/>
          <w:szCs w:val="20"/>
          <w:lang w:val="es-ES_tradnl"/>
        </w:rPr>
        <w:t xml:space="preserve"> </w:t>
      </w:r>
      <w:r w:rsidR="00FA3940" w:rsidRPr="00327ABB">
        <w:rPr>
          <w:rFonts w:asciiTheme="majorHAnsi" w:hAnsiTheme="majorHAnsi"/>
          <w:sz w:val="20"/>
          <w:szCs w:val="20"/>
          <w:lang w:val="es-ES_tradnl"/>
        </w:rPr>
        <w:t xml:space="preserve">indica que </w:t>
      </w:r>
      <w:r w:rsidR="00026600" w:rsidRPr="00327ABB">
        <w:rPr>
          <w:rFonts w:asciiTheme="majorHAnsi" w:hAnsiTheme="majorHAnsi"/>
          <w:sz w:val="20"/>
          <w:szCs w:val="20"/>
          <w:lang w:val="es-ES_tradnl"/>
        </w:rPr>
        <w:t xml:space="preserve">con </w:t>
      </w:r>
      <w:r w:rsidR="00FA3940" w:rsidRPr="00327ABB">
        <w:rPr>
          <w:rFonts w:asciiTheme="majorHAnsi" w:hAnsiTheme="majorHAnsi"/>
          <w:sz w:val="20"/>
          <w:szCs w:val="20"/>
          <w:lang w:val="es-ES_tradnl"/>
        </w:rPr>
        <w:t xml:space="preserve">apoyo de </w:t>
      </w:r>
      <w:r w:rsidR="00026600" w:rsidRPr="00327ABB">
        <w:rPr>
          <w:rFonts w:asciiTheme="majorHAnsi" w:hAnsiTheme="majorHAnsi"/>
          <w:sz w:val="20"/>
          <w:szCs w:val="20"/>
          <w:lang w:val="es-ES_tradnl"/>
        </w:rPr>
        <w:t>la representación legal proporcionada por el Servicio Plurinacional de Asistencia a la Víctima (en adelante, SEPDAVI)</w:t>
      </w:r>
      <w:r w:rsidR="00D6109D" w:rsidRPr="00327ABB">
        <w:rPr>
          <w:rFonts w:asciiTheme="majorHAnsi" w:hAnsiTheme="majorHAnsi"/>
          <w:sz w:val="20"/>
          <w:szCs w:val="20"/>
          <w:lang w:val="es-ES_tradnl"/>
        </w:rPr>
        <w:t xml:space="preserve"> presentó ante el tribunal a cargo del proceso una acusación particular por el delito de asesinato, al considerar que también se había cometido tal ilícito penal. </w:t>
      </w:r>
    </w:p>
    <w:p w14:paraId="384C9CCD" w14:textId="1E9A20E7" w:rsidR="00554083" w:rsidRPr="00327ABB" w:rsidRDefault="00EE544B" w:rsidP="00B2788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 </w:t>
      </w:r>
      <w:r w:rsidR="00E222F4" w:rsidRPr="00327ABB">
        <w:rPr>
          <w:rFonts w:asciiTheme="majorHAnsi" w:hAnsiTheme="majorHAnsi"/>
          <w:sz w:val="20"/>
          <w:szCs w:val="20"/>
          <w:lang w:val="es-ES_tradnl"/>
        </w:rPr>
        <w:t>Así</w:t>
      </w:r>
      <w:r w:rsidR="00B2788D" w:rsidRPr="00327ABB">
        <w:rPr>
          <w:rFonts w:asciiTheme="majorHAnsi" w:hAnsiTheme="majorHAnsi"/>
          <w:sz w:val="20"/>
          <w:szCs w:val="20"/>
          <w:lang w:val="es-ES_tradnl"/>
        </w:rPr>
        <w:t>, tras la celebración del juicio oral e</w:t>
      </w:r>
      <w:r w:rsidR="00554083" w:rsidRPr="00327ABB">
        <w:rPr>
          <w:rFonts w:asciiTheme="majorHAnsi" w:hAnsiTheme="majorHAnsi"/>
          <w:sz w:val="20"/>
          <w:szCs w:val="20"/>
          <w:lang w:val="es-ES_tradnl"/>
        </w:rPr>
        <w:t>l 21 de agosto de 2015 el Tribunal Segundo de Sentencia</w:t>
      </w:r>
      <w:r w:rsidR="00B06321" w:rsidRPr="00327ABB">
        <w:rPr>
          <w:rFonts w:asciiTheme="majorHAnsi" w:hAnsiTheme="majorHAnsi"/>
          <w:sz w:val="20"/>
          <w:szCs w:val="20"/>
          <w:lang w:val="es-ES_tradnl"/>
        </w:rPr>
        <w:t xml:space="preserve"> de Yacuiba</w:t>
      </w:r>
      <w:r w:rsidR="00554083" w:rsidRPr="00327ABB">
        <w:rPr>
          <w:rFonts w:asciiTheme="majorHAnsi" w:hAnsiTheme="majorHAnsi"/>
          <w:sz w:val="20"/>
          <w:szCs w:val="20"/>
          <w:lang w:val="es-ES_tradnl"/>
        </w:rPr>
        <w:t xml:space="preserve">, mediante Resolución N° 26/2015, condenó a tres personas por el delito de lesión seguida de muerte a ocho años de pena privativa de libertad; y absolvió a ocho acusados. A juicio de la citada instancia, la muerte </w:t>
      </w:r>
      <w:r w:rsidR="00554083" w:rsidRPr="00327ABB">
        <w:rPr>
          <w:rFonts w:asciiTheme="majorHAnsi" w:hAnsiTheme="majorHAnsi"/>
          <w:sz w:val="20"/>
          <w:szCs w:val="20"/>
          <w:lang w:val="es-ES_tradnl"/>
        </w:rPr>
        <w:lastRenderedPageBreak/>
        <w:t xml:space="preserve">de la presunta era totalmente imprevisible, por lo que </w:t>
      </w:r>
      <w:r w:rsidR="00E222F4" w:rsidRPr="00327ABB">
        <w:rPr>
          <w:rFonts w:asciiTheme="majorHAnsi" w:hAnsiTheme="majorHAnsi"/>
          <w:sz w:val="20"/>
          <w:szCs w:val="20"/>
          <w:lang w:val="es-ES_tradnl"/>
        </w:rPr>
        <w:t xml:space="preserve">no </w:t>
      </w:r>
      <w:r w:rsidR="00554083" w:rsidRPr="00327ABB">
        <w:rPr>
          <w:rFonts w:asciiTheme="majorHAnsi" w:hAnsiTheme="majorHAnsi"/>
          <w:sz w:val="20"/>
          <w:szCs w:val="20"/>
          <w:lang w:val="es-ES_tradnl"/>
        </w:rPr>
        <w:t xml:space="preserve">se demostró la comisión de delito de asesinato, sino únicamente de lesión seguida de muerte. </w:t>
      </w:r>
    </w:p>
    <w:p w14:paraId="1CE080D7" w14:textId="48CA447B" w:rsidR="00554083" w:rsidRPr="00327ABB" w:rsidRDefault="006B5C4C" w:rsidP="00B0632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C</w:t>
      </w:r>
      <w:r w:rsidR="00554083" w:rsidRPr="00327ABB">
        <w:rPr>
          <w:rFonts w:asciiTheme="majorHAnsi" w:hAnsiTheme="majorHAnsi"/>
          <w:sz w:val="20"/>
          <w:szCs w:val="20"/>
          <w:lang w:val="es-ES_tradnl"/>
        </w:rPr>
        <w:t>ontra esta decisión, el 14 de septiembre de 2015 presentó recurso de apelación restringida</w:t>
      </w:r>
      <w:r w:rsidR="00D6109D" w:rsidRPr="00327ABB">
        <w:rPr>
          <w:rFonts w:asciiTheme="majorHAnsi" w:hAnsiTheme="majorHAnsi"/>
          <w:sz w:val="20"/>
          <w:szCs w:val="20"/>
          <w:lang w:val="es-ES_tradnl"/>
        </w:rPr>
        <w:t>, cuestionando que se haya descartado la comisión del delito de asesinato y que se haya absuelto a las otras personas implicadas</w:t>
      </w:r>
      <w:r w:rsidR="00A7326A" w:rsidRPr="00327ABB">
        <w:rPr>
          <w:rFonts w:asciiTheme="majorHAnsi" w:hAnsiTheme="majorHAnsi"/>
          <w:sz w:val="20"/>
          <w:szCs w:val="20"/>
          <w:lang w:val="es-ES_tradnl"/>
        </w:rPr>
        <w:t xml:space="preserve">. Sin embargo, el </w:t>
      </w:r>
      <w:r w:rsidR="00B06321" w:rsidRPr="00327ABB">
        <w:rPr>
          <w:rFonts w:asciiTheme="majorHAnsi" w:hAnsiTheme="majorHAnsi"/>
          <w:sz w:val="20"/>
          <w:szCs w:val="20"/>
          <w:lang w:val="es-ES_tradnl"/>
        </w:rPr>
        <w:t>4 de agosto de 2016</w:t>
      </w:r>
      <w:r w:rsidR="00A7326A" w:rsidRPr="00327ABB">
        <w:rPr>
          <w:rFonts w:asciiTheme="majorHAnsi" w:hAnsiTheme="majorHAnsi"/>
          <w:sz w:val="20"/>
          <w:szCs w:val="20"/>
          <w:lang w:val="es-ES_tradnl"/>
        </w:rPr>
        <w:t xml:space="preserve">, mediante Auto de Vista N° 24/2016, </w:t>
      </w:r>
      <w:r w:rsidR="00B06321" w:rsidRPr="00327ABB">
        <w:rPr>
          <w:rFonts w:asciiTheme="majorHAnsi" w:hAnsiTheme="majorHAnsi"/>
          <w:sz w:val="20"/>
          <w:szCs w:val="20"/>
          <w:lang w:val="es-ES_tradnl"/>
        </w:rPr>
        <w:t>la Sala Penal Primera del Tribunal Departamental de Justicia de Tarija</w:t>
      </w:r>
      <w:r w:rsidR="00A7326A" w:rsidRPr="00327ABB">
        <w:rPr>
          <w:rFonts w:asciiTheme="majorHAnsi" w:hAnsiTheme="majorHAnsi"/>
          <w:sz w:val="20"/>
          <w:szCs w:val="20"/>
          <w:lang w:val="es-ES_tradnl"/>
        </w:rPr>
        <w:t xml:space="preserve"> negó el recurso, al considerar que </w:t>
      </w:r>
      <w:r w:rsidR="00201B83" w:rsidRPr="00327ABB">
        <w:rPr>
          <w:rFonts w:asciiTheme="majorHAnsi" w:hAnsiTheme="majorHAnsi"/>
          <w:sz w:val="20"/>
          <w:szCs w:val="20"/>
          <w:lang w:val="es-ES_tradnl"/>
        </w:rPr>
        <w:t xml:space="preserve">el órgano de primera instancia valoró adecuadamente toda la prueba introducida al juicio y que </w:t>
      </w:r>
      <w:r w:rsidR="008F01DC" w:rsidRPr="00327ABB">
        <w:rPr>
          <w:rFonts w:asciiTheme="majorHAnsi" w:hAnsiTheme="majorHAnsi"/>
          <w:sz w:val="20"/>
          <w:szCs w:val="20"/>
          <w:lang w:val="es-ES_tradnl"/>
        </w:rPr>
        <w:t xml:space="preserve">la decisión </w:t>
      </w:r>
      <w:r w:rsidR="00201B83" w:rsidRPr="00327ABB">
        <w:rPr>
          <w:rFonts w:asciiTheme="majorHAnsi" w:hAnsiTheme="majorHAnsi"/>
          <w:sz w:val="20"/>
          <w:szCs w:val="20"/>
          <w:lang w:val="es-ES_tradnl"/>
        </w:rPr>
        <w:t>estaba correctamente fundamentada.</w:t>
      </w:r>
    </w:p>
    <w:p w14:paraId="6EAE3D94" w14:textId="75B4C6C9" w:rsidR="00B06321" w:rsidRPr="00327ABB" w:rsidRDefault="00A7326A" w:rsidP="00963D8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Frente a ello, el 7 de noviembre de 2016</w:t>
      </w:r>
      <w:r w:rsidR="00B06321" w:rsidRPr="00327ABB">
        <w:rPr>
          <w:rFonts w:asciiTheme="majorHAnsi" w:hAnsiTheme="majorHAnsi"/>
          <w:sz w:val="20"/>
          <w:szCs w:val="20"/>
          <w:lang w:val="es-ES_tradnl"/>
        </w:rPr>
        <w:t>, al igual que las otras partes involucradas,</w:t>
      </w:r>
      <w:r w:rsidRPr="00327ABB">
        <w:rPr>
          <w:rFonts w:asciiTheme="majorHAnsi" w:hAnsiTheme="majorHAnsi"/>
          <w:sz w:val="20"/>
          <w:szCs w:val="20"/>
          <w:lang w:val="es-ES_tradnl"/>
        </w:rPr>
        <w:t xml:space="preserve"> </w:t>
      </w:r>
      <w:r w:rsidR="00B06321" w:rsidRPr="00327ABB">
        <w:rPr>
          <w:rFonts w:asciiTheme="majorHAnsi" w:hAnsiTheme="majorHAnsi"/>
          <w:sz w:val="20"/>
          <w:szCs w:val="20"/>
          <w:lang w:val="es-ES_tradnl"/>
        </w:rPr>
        <w:t xml:space="preserve">interpuso </w:t>
      </w:r>
      <w:r w:rsidR="008F01DC" w:rsidRPr="00327ABB">
        <w:rPr>
          <w:rFonts w:asciiTheme="majorHAnsi" w:hAnsiTheme="majorHAnsi"/>
          <w:sz w:val="20"/>
          <w:szCs w:val="20"/>
          <w:lang w:val="es-ES_tradnl"/>
        </w:rPr>
        <w:t xml:space="preserve">un </w:t>
      </w:r>
      <w:r w:rsidRPr="00327ABB">
        <w:rPr>
          <w:rFonts w:asciiTheme="majorHAnsi" w:hAnsiTheme="majorHAnsi"/>
          <w:sz w:val="20"/>
          <w:szCs w:val="20"/>
          <w:lang w:val="es-ES_tradnl"/>
        </w:rPr>
        <w:t>recurso extraordinario de casación</w:t>
      </w:r>
      <w:r w:rsidR="00201B83" w:rsidRPr="00327ABB">
        <w:rPr>
          <w:rFonts w:asciiTheme="majorHAnsi" w:hAnsiTheme="majorHAnsi"/>
          <w:sz w:val="20"/>
          <w:szCs w:val="20"/>
          <w:lang w:val="es-ES_tradnl"/>
        </w:rPr>
        <w:t xml:space="preserve">, </w:t>
      </w:r>
      <w:r w:rsidR="00963D89" w:rsidRPr="00327ABB">
        <w:rPr>
          <w:rFonts w:asciiTheme="majorHAnsi" w:hAnsiTheme="majorHAnsi"/>
          <w:sz w:val="20"/>
          <w:szCs w:val="20"/>
          <w:lang w:val="es-ES_tradnl"/>
        </w:rPr>
        <w:t>reiterando que el ilícito debió ser calificado como asesinato y que lo correcto era sancionar a los responsables a treinta años de reclusión</w:t>
      </w:r>
      <w:r w:rsidR="00201B83" w:rsidRPr="00327ABB">
        <w:rPr>
          <w:rFonts w:asciiTheme="majorHAnsi" w:hAnsiTheme="majorHAnsi"/>
          <w:sz w:val="20"/>
          <w:szCs w:val="20"/>
          <w:lang w:val="es-ES_tradnl"/>
        </w:rPr>
        <w:t xml:space="preserve">. </w:t>
      </w:r>
      <w:r w:rsidR="003F3795" w:rsidRPr="00327ABB">
        <w:rPr>
          <w:rFonts w:asciiTheme="majorHAnsi" w:hAnsiTheme="majorHAnsi"/>
          <w:sz w:val="20"/>
          <w:szCs w:val="20"/>
          <w:lang w:val="es-ES_tradnl"/>
        </w:rPr>
        <w:t>No obstante, el 24 de enero de 2017 la Sala Penal del Tribunal Supremo de Justici</w:t>
      </w:r>
      <w:r w:rsidR="00B06321" w:rsidRPr="00327ABB">
        <w:rPr>
          <w:rFonts w:asciiTheme="majorHAnsi" w:hAnsiTheme="majorHAnsi"/>
          <w:sz w:val="20"/>
          <w:szCs w:val="20"/>
          <w:lang w:val="es-ES_tradnl"/>
        </w:rPr>
        <w:t>a declaró inadmisible la acción, al considerar que se interpuso fuera del plazo de cinco días hábiles establecido en la ley. Esta decisión se notificó el 24 de enero de 2017</w:t>
      </w:r>
      <w:r w:rsidR="008F01DC" w:rsidRPr="00327ABB">
        <w:rPr>
          <w:rFonts w:asciiTheme="majorHAnsi" w:hAnsiTheme="majorHAnsi"/>
          <w:sz w:val="20"/>
          <w:szCs w:val="20"/>
          <w:lang w:val="es-ES_tradnl"/>
        </w:rPr>
        <w:t>;</w:t>
      </w:r>
      <w:r w:rsidR="00D6109D" w:rsidRPr="00327ABB">
        <w:rPr>
          <w:rFonts w:asciiTheme="majorHAnsi" w:hAnsiTheme="majorHAnsi"/>
          <w:sz w:val="20"/>
          <w:szCs w:val="20"/>
          <w:lang w:val="es-ES_tradnl"/>
        </w:rPr>
        <w:t xml:space="preserve"> </w:t>
      </w:r>
      <w:r w:rsidR="008F01DC" w:rsidRPr="00327ABB">
        <w:rPr>
          <w:rFonts w:asciiTheme="majorHAnsi" w:hAnsiTheme="majorHAnsi"/>
          <w:sz w:val="20"/>
          <w:szCs w:val="20"/>
          <w:lang w:val="es-ES_tradnl"/>
        </w:rPr>
        <w:t xml:space="preserve">y </w:t>
      </w:r>
      <w:r w:rsidR="00B06321" w:rsidRPr="00327ABB">
        <w:rPr>
          <w:rFonts w:asciiTheme="majorHAnsi" w:hAnsiTheme="majorHAnsi"/>
          <w:sz w:val="20"/>
          <w:szCs w:val="20"/>
          <w:lang w:val="es-ES_tradnl"/>
        </w:rPr>
        <w:t>el 2 de junio de 2017, el Tribunal de Sentencia Segundo Penal de Yacuiba</w:t>
      </w:r>
      <w:r w:rsidR="006C72A3" w:rsidRPr="00327ABB">
        <w:rPr>
          <w:rFonts w:asciiTheme="majorHAnsi" w:hAnsiTheme="majorHAnsi"/>
          <w:sz w:val="20"/>
          <w:szCs w:val="20"/>
          <w:lang w:val="es-ES_tradnl"/>
        </w:rPr>
        <w:t xml:space="preserve"> emitió mandamientos de condena y ordenó el cumplimiento de</w:t>
      </w:r>
      <w:r w:rsidR="00D6109D" w:rsidRPr="00327ABB">
        <w:rPr>
          <w:rFonts w:asciiTheme="majorHAnsi" w:hAnsiTheme="majorHAnsi"/>
          <w:sz w:val="20"/>
          <w:szCs w:val="20"/>
          <w:lang w:val="es-ES_tradnl"/>
        </w:rPr>
        <w:t>l fallo penal.</w:t>
      </w:r>
    </w:p>
    <w:p w14:paraId="048BAF1D" w14:textId="40CB3329" w:rsidR="003F3795" w:rsidRPr="00327ABB" w:rsidRDefault="003F3795" w:rsidP="008F01D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27ABB">
        <w:rPr>
          <w:rFonts w:asciiTheme="majorHAnsi" w:hAnsiTheme="majorHAnsi"/>
          <w:i/>
          <w:iCs/>
          <w:sz w:val="20"/>
          <w:szCs w:val="20"/>
          <w:lang w:val="es-ES_tradnl"/>
        </w:rPr>
        <w:t>Alegatos de la parte peticionaria</w:t>
      </w:r>
    </w:p>
    <w:p w14:paraId="670A5700" w14:textId="5552D7BA" w:rsidR="007E177F" w:rsidRPr="00327ABB" w:rsidRDefault="005B35AB" w:rsidP="00FA394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En virtud de las citadas consideraciones, la parte peticionaria denuncia que </w:t>
      </w:r>
      <w:r w:rsidR="00FA3940" w:rsidRPr="00327ABB">
        <w:rPr>
          <w:rFonts w:asciiTheme="majorHAnsi" w:hAnsiTheme="majorHAnsi"/>
          <w:sz w:val="20"/>
          <w:szCs w:val="20"/>
          <w:lang w:val="es-ES_tradnl"/>
        </w:rPr>
        <w:t>las autoridades jurisdiccionales no han juzgado debidamente la tortura y asesinato de la presunta víctima. Resalta que lo sufrido por su hijo</w:t>
      </w:r>
      <w:r w:rsidR="007E177F" w:rsidRPr="00327ABB">
        <w:rPr>
          <w:rFonts w:asciiTheme="majorHAnsi" w:hAnsiTheme="majorHAnsi"/>
          <w:sz w:val="20"/>
          <w:szCs w:val="20"/>
          <w:lang w:val="es-ES_tradnl"/>
        </w:rPr>
        <w:t xml:space="preserve"> no puede ser entendid</w:t>
      </w:r>
      <w:r w:rsidR="00FA3940" w:rsidRPr="00327ABB">
        <w:rPr>
          <w:rFonts w:asciiTheme="majorHAnsi" w:hAnsiTheme="majorHAnsi"/>
          <w:sz w:val="20"/>
          <w:szCs w:val="20"/>
          <w:lang w:val="es-ES_tradnl"/>
        </w:rPr>
        <w:t>o</w:t>
      </w:r>
      <w:r w:rsidR="007E177F" w:rsidRPr="00327ABB">
        <w:rPr>
          <w:rFonts w:asciiTheme="majorHAnsi" w:hAnsiTheme="majorHAnsi"/>
          <w:sz w:val="20"/>
          <w:szCs w:val="20"/>
          <w:lang w:val="es-ES_tradnl"/>
        </w:rPr>
        <w:t xml:space="preserve"> como un hecho aislado</w:t>
      </w:r>
      <w:r w:rsidR="00770E81" w:rsidRPr="00327ABB">
        <w:rPr>
          <w:rFonts w:asciiTheme="majorHAnsi" w:hAnsiTheme="majorHAnsi"/>
          <w:sz w:val="20"/>
          <w:szCs w:val="20"/>
          <w:lang w:val="es-ES_tradnl"/>
        </w:rPr>
        <w:t xml:space="preserve">, dado que </w:t>
      </w:r>
      <w:r w:rsidR="007E177F" w:rsidRPr="00327ABB">
        <w:rPr>
          <w:rFonts w:asciiTheme="majorHAnsi" w:hAnsiTheme="majorHAnsi"/>
          <w:sz w:val="20"/>
          <w:szCs w:val="20"/>
          <w:lang w:val="es-ES_tradnl"/>
        </w:rPr>
        <w:t>se enmarca en un largo contexto histórico de violencia y malos tratos dentro de las F</w:t>
      </w:r>
      <w:r w:rsidR="00770E81" w:rsidRPr="00327ABB">
        <w:rPr>
          <w:rFonts w:asciiTheme="majorHAnsi" w:hAnsiTheme="majorHAnsi"/>
          <w:sz w:val="20"/>
          <w:szCs w:val="20"/>
          <w:lang w:val="es-ES_tradnl"/>
        </w:rPr>
        <w:t>uerzas Armadas</w:t>
      </w:r>
      <w:r w:rsidR="007E177F" w:rsidRPr="00327ABB">
        <w:rPr>
          <w:rFonts w:asciiTheme="majorHAnsi" w:hAnsiTheme="majorHAnsi"/>
          <w:sz w:val="20"/>
          <w:szCs w:val="20"/>
          <w:lang w:val="es-ES_tradnl"/>
        </w:rPr>
        <w:t>, donde los instructores abusan de los subalternos.</w:t>
      </w:r>
      <w:r w:rsidR="00770E81" w:rsidRPr="00327ABB">
        <w:rPr>
          <w:rFonts w:asciiTheme="majorHAnsi" w:hAnsiTheme="majorHAnsi"/>
          <w:sz w:val="20"/>
          <w:szCs w:val="20"/>
          <w:lang w:val="es-ES_tradnl"/>
        </w:rPr>
        <w:t xml:space="preserve"> Destaca que</w:t>
      </w:r>
      <w:r w:rsidR="003850DC" w:rsidRPr="00327ABB">
        <w:rPr>
          <w:rFonts w:asciiTheme="majorHAnsi" w:hAnsiTheme="majorHAnsi"/>
          <w:sz w:val="20"/>
          <w:szCs w:val="20"/>
          <w:lang w:val="es-ES_tradnl"/>
        </w:rPr>
        <w:t xml:space="preserve"> distintos organismos, como</w:t>
      </w:r>
      <w:r w:rsidR="00770E81" w:rsidRPr="00327ABB">
        <w:rPr>
          <w:rFonts w:asciiTheme="majorHAnsi" w:hAnsiTheme="majorHAnsi"/>
          <w:sz w:val="20"/>
          <w:szCs w:val="20"/>
          <w:lang w:val="es-ES_tradnl"/>
        </w:rPr>
        <w:t xml:space="preserve"> la Defensoría del Pueblo</w:t>
      </w:r>
      <w:r w:rsidR="003850DC" w:rsidRPr="00327ABB">
        <w:rPr>
          <w:rFonts w:asciiTheme="majorHAnsi" w:hAnsiTheme="majorHAnsi"/>
          <w:sz w:val="20"/>
          <w:szCs w:val="20"/>
          <w:lang w:val="es-ES_tradnl"/>
        </w:rPr>
        <w:t xml:space="preserve"> y la Alta Comisionada de las Naciones para los Derechos Humanos sobre las actividades de su Oficina en Bolivia,</w:t>
      </w:r>
      <w:r w:rsidR="00770E81" w:rsidRPr="00327ABB">
        <w:rPr>
          <w:rFonts w:asciiTheme="majorHAnsi" w:hAnsiTheme="majorHAnsi"/>
          <w:sz w:val="20"/>
          <w:szCs w:val="20"/>
          <w:lang w:val="es-ES_tradnl"/>
        </w:rPr>
        <w:t xml:space="preserve"> en distintos informes ha</w:t>
      </w:r>
      <w:r w:rsidR="003850DC" w:rsidRPr="00327ABB">
        <w:rPr>
          <w:rFonts w:asciiTheme="majorHAnsi" w:hAnsiTheme="majorHAnsi"/>
          <w:sz w:val="20"/>
          <w:szCs w:val="20"/>
          <w:lang w:val="es-ES_tradnl"/>
        </w:rPr>
        <w:t>n</w:t>
      </w:r>
      <w:r w:rsidR="00770E81" w:rsidRPr="00327ABB">
        <w:rPr>
          <w:rFonts w:asciiTheme="majorHAnsi" w:hAnsiTheme="majorHAnsi"/>
          <w:sz w:val="20"/>
          <w:szCs w:val="20"/>
          <w:lang w:val="es-ES_tradnl"/>
        </w:rPr>
        <w:t xml:space="preserve"> </w:t>
      </w:r>
      <w:r w:rsidR="0074089B" w:rsidRPr="00327ABB">
        <w:rPr>
          <w:rFonts w:asciiTheme="majorHAnsi" w:hAnsiTheme="majorHAnsi"/>
          <w:sz w:val="20"/>
          <w:szCs w:val="20"/>
          <w:lang w:val="es-ES_tradnl"/>
        </w:rPr>
        <w:t xml:space="preserve">resaltado cómo la instrucción y disciplina militar en el país resultan contrarias, en muchos puntos, a los estándares de derechos humanos. </w:t>
      </w:r>
    </w:p>
    <w:p w14:paraId="15D370E2" w14:textId="64ED4AE1" w:rsidR="002E20C5" w:rsidRPr="00327ABB" w:rsidRDefault="00CD607E" w:rsidP="00943AB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Alega</w:t>
      </w:r>
      <w:r w:rsidR="00FA3940" w:rsidRPr="00327ABB">
        <w:rPr>
          <w:rFonts w:asciiTheme="majorHAnsi" w:hAnsiTheme="majorHAnsi"/>
          <w:sz w:val="20"/>
          <w:szCs w:val="20"/>
          <w:lang w:val="es-ES_tradnl"/>
        </w:rPr>
        <w:t xml:space="preserve"> </w:t>
      </w:r>
      <w:r w:rsidR="00E727D2" w:rsidRPr="00327ABB">
        <w:rPr>
          <w:rFonts w:asciiTheme="majorHAnsi" w:hAnsiTheme="majorHAnsi"/>
          <w:sz w:val="20"/>
          <w:szCs w:val="20"/>
          <w:lang w:val="es-ES_tradnl"/>
        </w:rPr>
        <w:t xml:space="preserve">que </w:t>
      </w:r>
      <w:r w:rsidR="00352F9F" w:rsidRPr="00327ABB">
        <w:rPr>
          <w:rFonts w:asciiTheme="majorHAnsi" w:hAnsiTheme="majorHAnsi"/>
          <w:sz w:val="20"/>
          <w:szCs w:val="20"/>
          <w:lang w:val="es-ES_tradnl"/>
        </w:rPr>
        <w:t xml:space="preserve">la violencia ejercida contra </w:t>
      </w:r>
      <w:r w:rsidRPr="00327ABB">
        <w:rPr>
          <w:rFonts w:asciiTheme="majorHAnsi" w:hAnsiTheme="majorHAnsi"/>
          <w:sz w:val="20"/>
          <w:szCs w:val="20"/>
          <w:lang w:val="es-ES_tradnl"/>
        </w:rPr>
        <w:t>su hijo</w:t>
      </w:r>
      <w:r w:rsidR="00352F9F" w:rsidRPr="00327ABB">
        <w:rPr>
          <w:rFonts w:asciiTheme="majorHAnsi" w:hAnsiTheme="majorHAnsi"/>
          <w:sz w:val="20"/>
          <w:szCs w:val="20"/>
          <w:lang w:val="es-ES_tradnl"/>
        </w:rPr>
        <w:t xml:space="preserve"> </w:t>
      </w:r>
      <w:r w:rsidR="00E727D2" w:rsidRPr="00327ABB">
        <w:rPr>
          <w:rFonts w:asciiTheme="majorHAnsi" w:hAnsiTheme="majorHAnsi"/>
          <w:sz w:val="20"/>
          <w:szCs w:val="20"/>
          <w:lang w:val="es-ES_tradnl"/>
        </w:rPr>
        <w:t>cumple</w:t>
      </w:r>
      <w:r w:rsidR="00FA3940" w:rsidRPr="00327ABB">
        <w:rPr>
          <w:rFonts w:asciiTheme="majorHAnsi" w:hAnsiTheme="majorHAnsi"/>
          <w:sz w:val="20"/>
          <w:szCs w:val="20"/>
          <w:lang w:val="es-ES_tradnl"/>
        </w:rPr>
        <w:t xml:space="preserve"> con</w:t>
      </w:r>
      <w:r w:rsidR="00E727D2" w:rsidRPr="00327ABB">
        <w:rPr>
          <w:rFonts w:asciiTheme="majorHAnsi" w:hAnsiTheme="majorHAnsi"/>
          <w:sz w:val="20"/>
          <w:szCs w:val="20"/>
          <w:lang w:val="es-ES_tradnl"/>
        </w:rPr>
        <w:t xml:space="preserve"> los requisitos jurídicos para </w:t>
      </w:r>
      <w:r w:rsidR="00FA3940" w:rsidRPr="00327ABB">
        <w:rPr>
          <w:rFonts w:asciiTheme="majorHAnsi" w:hAnsiTheme="majorHAnsi"/>
          <w:sz w:val="20"/>
          <w:szCs w:val="20"/>
          <w:lang w:val="es-ES_tradnl"/>
        </w:rPr>
        <w:t xml:space="preserve">ser </w:t>
      </w:r>
      <w:r w:rsidR="00E727D2" w:rsidRPr="00327ABB">
        <w:rPr>
          <w:rFonts w:asciiTheme="majorHAnsi" w:hAnsiTheme="majorHAnsi"/>
          <w:sz w:val="20"/>
          <w:szCs w:val="20"/>
          <w:lang w:val="es-ES_tradnl"/>
        </w:rPr>
        <w:t>califica</w:t>
      </w:r>
      <w:r w:rsidR="00FA3940" w:rsidRPr="00327ABB">
        <w:rPr>
          <w:rFonts w:asciiTheme="majorHAnsi" w:hAnsiTheme="majorHAnsi"/>
          <w:sz w:val="20"/>
          <w:szCs w:val="20"/>
          <w:lang w:val="es-ES_tradnl"/>
        </w:rPr>
        <w:t>da</w:t>
      </w:r>
      <w:r w:rsidR="00E727D2" w:rsidRPr="00327ABB">
        <w:rPr>
          <w:rFonts w:asciiTheme="majorHAnsi" w:hAnsiTheme="majorHAnsi"/>
          <w:sz w:val="20"/>
          <w:szCs w:val="20"/>
          <w:lang w:val="es-ES_tradnl"/>
        </w:rPr>
        <w:t xml:space="preserve"> como tortura, dado que: i) </w:t>
      </w:r>
      <w:r w:rsidR="00352F9F" w:rsidRPr="00327ABB">
        <w:rPr>
          <w:rFonts w:asciiTheme="majorHAnsi" w:hAnsiTheme="majorHAnsi"/>
          <w:sz w:val="20"/>
          <w:szCs w:val="20"/>
          <w:lang w:val="es-ES_tradnl"/>
        </w:rPr>
        <w:t xml:space="preserve">todos los golpes realizados por los miembros de las Fuerzas Armadas fueron deliberados, ii) ocasionaron sufrimientos físicos de gran magnitud; y iii) se realizaron con fines de </w:t>
      </w:r>
      <w:r w:rsidR="002F5752" w:rsidRPr="00327ABB">
        <w:rPr>
          <w:rFonts w:asciiTheme="majorHAnsi" w:hAnsiTheme="majorHAnsi"/>
          <w:sz w:val="20"/>
          <w:szCs w:val="20"/>
          <w:lang w:val="es-ES_tradnl"/>
        </w:rPr>
        <w:t xml:space="preserve">intimidar, reprender y castigar. A pesar de ello, </w:t>
      </w:r>
      <w:r w:rsidR="00943ABD" w:rsidRPr="00327ABB">
        <w:rPr>
          <w:rFonts w:asciiTheme="majorHAnsi" w:hAnsiTheme="majorHAnsi"/>
          <w:sz w:val="20"/>
          <w:szCs w:val="20"/>
          <w:lang w:val="es-ES_tradnl"/>
        </w:rPr>
        <w:t xml:space="preserve">cuestiona que, al momento de los hechos y hasta la fecha, el tipo penal de </w:t>
      </w:r>
      <w:r w:rsidR="00FA3940" w:rsidRPr="00327ABB">
        <w:rPr>
          <w:rFonts w:asciiTheme="majorHAnsi" w:hAnsiTheme="majorHAnsi"/>
          <w:sz w:val="20"/>
          <w:szCs w:val="20"/>
          <w:lang w:val="es-ES_tradnl"/>
        </w:rPr>
        <w:t>v</w:t>
      </w:r>
      <w:r w:rsidR="00943ABD" w:rsidRPr="00327ABB">
        <w:rPr>
          <w:rFonts w:asciiTheme="majorHAnsi" w:hAnsiTheme="majorHAnsi"/>
          <w:sz w:val="20"/>
          <w:szCs w:val="20"/>
          <w:lang w:val="es-ES_tradnl"/>
        </w:rPr>
        <w:t xml:space="preserve">ejaciones y </w:t>
      </w:r>
      <w:r w:rsidR="00FA3940" w:rsidRPr="00327ABB">
        <w:rPr>
          <w:rFonts w:asciiTheme="majorHAnsi" w:hAnsiTheme="majorHAnsi"/>
          <w:sz w:val="20"/>
          <w:szCs w:val="20"/>
          <w:lang w:val="es-ES_tradnl"/>
        </w:rPr>
        <w:t>t</w:t>
      </w:r>
      <w:r w:rsidR="00943ABD" w:rsidRPr="00327ABB">
        <w:rPr>
          <w:rFonts w:asciiTheme="majorHAnsi" w:hAnsiTheme="majorHAnsi"/>
          <w:sz w:val="20"/>
          <w:szCs w:val="20"/>
          <w:lang w:val="es-ES_tradnl"/>
        </w:rPr>
        <w:t>ortura regulado en el artículo 295 del Código Penal</w:t>
      </w:r>
      <w:r w:rsidR="00943ABD" w:rsidRPr="00327ABB">
        <w:rPr>
          <w:rStyle w:val="FootnoteReference"/>
          <w:rFonts w:asciiTheme="majorHAnsi" w:hAnsiTheme="majorHAnsi"/>
          <w:sz w:val="20"/>
          <w:szCs w:val="20"/>
          <w:lang w:val="es-ES_tradnl"/>
        </w:rPr>
        <w:footnoteReference w:id="4"/>
      </w:r>
      <w:r w:rsidR="00943ABD" w:rsidRPr="00327ABB">
        <w:rPr>
          <w:rFonts w:asciiTheme="majorHAnsi" w:hAnsiTheme="majorHAnsi"/>
          <w:sz w:val="20"/>
          <w:szCs w:val="20"/>
          <w:lang w:val="es-ES_tradnl"/>
        </w:rPr>
        <w:t xml:space="preserve"> no es acorde con las disposiciones la Convención Interamericana para Prevenir y Sancionar la Tortura, y que contiene una pena </w:t>
      </w:r>
      <w:r w:rsidRPr="00327ABB">
        <w:rPr>
          <w:rFonts w:asciiTheme="majorHAnsi" w:hAnsiTheme="majorHAnsi"/>
          <w:sz w:val="20"/>
          <w:szCs w:val="20"/>
          <w:lang w:val="es-ES_tradnl"/>
        </w:rPr>
        <w:t>injustificadamente</w:t>
      </w:r>
      <w:r w:rsidR="00943ABD" w:rsidRPr="00327ABB">
        <w:rPr>
          <w:rFonts w:asciiTheme="majorHAnsi" w:hAnsiTheme="majorHAnsi"/>
          <w:sz w:val="20"/>
          <w:szCs w:val="20"/>
          <w:lang w:val="es-ES_tradnl"/>
        </w:rPr>
        <w:t xml:space="preserve"> leve, lo que imposibilitó la investigación, procesamiento y sanción de los responsables. Enfatiza que desde el 2001 el Comité de Derechos Humanos</w:t>
      </w:r>
      <w:r w:rsidR="00D30BC3" w:rsidRPr="00327ABB">
        <w:rPr>
          <w:rStyle w:val="FootnoteReference"/>
          <w:rFonts w:asciiTheme="majorHAnsi" w:hAnsiTheme="majorHAnsi"/>
          <w:sz w:val="20"/>
          <w:szCs w:val="20"/>
          <w:lang w:val="es-ES_tradnl"/>
        </w:rPr>
        <w:footnoteReference w:id="5"/>
      </w:r>
      <w:r w:rsidR="00943ABD" w:rsidRPr="00327ABB">
        <w:rPr>
          <w:rFonts w:asciiTheme="majorHAnsi" w:hAnsiTheme="majorHAnsi"/>
          <w:sz w:val="20"/>
          <w:szCs w:val="20"/>
          <w:lang w:val="es-ES_tradnl"/>
        </w:rPr>
        <w:t xml:space="preserve"> y el Comité contra la Tortura de las Naciones Unidas</w:t>
      </w:r>
      <w:r w:rsidR="00D30BC3" w:rsidRPr="00327ABB">
        <w:rPr>
          <w:rStyle w:val="FootnoteReference"/>
          <w:rFonts w:asciiTheme="majorHAnsi" w:hAnsiTheme="majorHAnsi"/>
          <w:sz w:val="20"/>
          <w:szCs w:val="20"/>
          <w:lang w:val="es-ES_tradnl"/>
        </w:rPr>
        <w:footnoteReference w:id="6"/>
      </w:r>
      <w:r w:rsidR="00943ABD" w:rsidRPr="00327ABB">
        <w:rPr>
          <w:rFonts w:asciiTheme="majorHAnsi" w:hAnsiTheme="majorHAnsi"/>
          <w:sz w:val="20"/>
          <w:szCs w:val="20"/>
          <w:lang w:val="es-ES_tradnl"/>
        </w:rPr>
        <w:t xml:space="preserve"> han criticado dicha tipificación y aconsejado su modificación. Sin embargo, denuncia que el Estado boliviano nunca ha tomado en serio estas recomendaciones, lo que provocó </w:t>
      </w:r>
      <w:r w:rsidR="00FA3940" w:rsidRPr="00327ABB">
        <w:rPr>
          <w:rFonts w:asciiTheme="majorHAnsi" w:hAnsiTheme="majorHAnsi"/>
          <w:sz w:val="20"/>
          <w:szCs w:val="20"/>
          <w:lang w:val="es-ES_tradnl"/>
        </w:rPr>
        <w:t xml:space="preserve">que las autoridades, </w:t>
      </w:r>
      <w:r w:rsidR="00943ABD" w:rsidRPr="00327ABB">
        <w:rPr>
          <w:rFonts w:asciiTheme="majorHAnsi" w:hAnsiTheme="majorHAnsi"/>
          <w:sz w:val="20"/>
          <w:szCs w:val="20"/>
          <w:lang w:val="es-ES_tradnl"/>
        </w:rPr>
        <w:t>en el presente caso</w:t>
      </w:r>
      <w:r w:rsidR="00FA3940" w:rsidRPr="00327ABB">
        <w:rPr>
          <w:rFonts w:asciiTheme="majorHAnsi" w:hAnsiTheme="majorHAnsi"/>
          <w:sz w:val="20"/>
          <w:szCs w:val="20"/>
          <w:lang w:val="es-ES_tradnl"/>
        </w:rPr>
        <w:t>,</w:t>
      </w:r>
      <w:r w:rsidR="00943ABD" w:rsidRPr="00327ABB">
        <w:rPr>
          <w:rFonts w:asciiTheme="majorHAnsi" w:hAnsiTheme="majorHAnsi"/>
          <w:sz w:val="20"/>
          <w:szCs w:val="20"/>
          <w:lang w:val="es-ES_tradnl"/>
        </w:rPr>
        <w:t xml:space="preserve"> únicamente investigue</w:t>
      </w:r>
      <w:r w:rsidR="00FA3940" w:rsidRPr="00327ABB">
        <w:rPr>
          <w:rFonts w:asciiTheme="majorHAnsi" w:hAnsiTheme="majorHAnsi"/>
          <w:sz w:val="20"/>
          <w:szCs w:val="20"/>
          <w:lang w:val="es-ES_tradnl"/>
        </w:rPr>
        <w:t>n</w:t>
      </w:r>
      <w:r w:rsidR="00943ABD" w:rsidRPr="00327ABB">
        <w:rPr>
          <w:rFonts w:asciiTheme="majorHAnsi" w:hAnsiTheme="majorHAnsi"/>
          <w:sz w:val="20"/>
          <w:szCs w:val="20"/>
          <w:lang w:val="es-ES_tradnl"/>
        </w:rPr>
        <w:t>, procese</w:t>
      </w:r>
      <w:r w:rsidR="00FA3940" w:rsidRPr="00327ABB">
        <w:rPr>
          <w:rFonts w:asciiTheme="majorHAnsi" w:hAnsiTheme="majorHAnsi"/>
          <w:sz w:val="20"/>
          <w:szCs w:val="20"/>
          <w:lang w:val="es-ES_tradnl"/>
        </w:rPr>
        <w:t>n</w:t>
      </w:r>
      <w:r w:rsidR="00943ABD" w:rsidRPr="00327ABB">
        <w:rPr>
          <w:rFonts w:asciiTheme="majorHAnsi" w:hAnsiTheme="majorHAnsi"/>
          <w:sz w:val="20"/>
          <w:szCs w:val="20"/>
          <w:lang w:val="es-ES_tradnl"/>
        </w:rPr>
        <w:t xml:space="preserve"> y sancione</w:t>
      </w:r>
      <w:r w:rsidR="00FA3940" w:rsidRPr="00327ABB">
        <w:rPr>
          <w:rFonts w:asciiTheme="majorHAnsi" w:hAnsiTheme="majorHAnsi"/>
          <w:sz w:val="20"/>
          <w:szCs w:val="20"/>
          <w:lang w:val="es-ES_tradnl"/>
        </w:rPr>
        <w:t>n</w:t>
      </w:r>
      <w:r w:rsidR="00943ABD" w:rsidRPr="00327ABB">
        <w:rPr>
          <w:rFonts w:asciiTheme="majorHAnsi" w:hAnsiTheme="majorHAnsi"/>
          <w:sz w:val="20"/>
          <w:szCs w:val="20"/>
          <w:lang w:val="es-ES_tradnl"/>
        </w:rPr>
        <w:t xml:space="preserve"> a los torturadores mediante un tipo pena</w:t>
      </w:r>
      <w:r w:rsidR="004610C1" w:rsidRPr="00327ABB">
        <w:rPr>
          <w:rFonts w:asciiTheme="majorHAnsi" w:hAnsiTheme="majorHAnsi"/>
          <w:sz w:val="20"/>
          <w:szCs w:val="20"/>
          <w:lang w:val="es-ES_tradnl"/>
        </w:rPr>
        <w:t>l más benigno, como la lesión seguida de muerte</w:t>
      </w:r>
      <w:r w:rsidR="002E20C5" w:rsidRPr="00327ABB">
        <w:rPr>
          <w:rFonts w:asciiTheme="majorHAnsi" w:hAnsiTheme="majorHAnsi"/>
          <w:sz w:val="20"/>
          <w:szCs w:val="20"/>
          <w:lang w:val="es-ES_tradnl"/>
        </w:rPr>
        <w:t>.</w:t>
      </w:r>
    </w:p>
    <w:p w14:paraId="059F162C" w14:textId="5A227AE8" w:rsidR="006707ED" w:rsidRPr="00327ABB" w:rsidRDefault="00DB42CA" w:rsidP="006707E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Asimismo,</w:t>
      </w:r>
      <w:r w:rsidR="00204B99" w:rsidRPr="00327ABB">
        <w:rPr>
          <w:rFonts w:asciiTheme="majorHAnsi" w:hAnsiTheme="majorHAnsi"/>
          <w:sz w:val="20"/>
          <w:szCs w:val="20"/>
          <w:lang w:val="es-ES_tradnl"/>
        </w:rPr>
        <w:t xml:space="preserve"> el peticionario</w:t>
      </w:r>
      <w:r w:rsidRPr="00327ABB">
        <w:rPr>
          <w:rFonts w:asciiTheme="majorHAnsi" w:hAnsiTheme="majorHAnsi"/>
          <w:sz w:val="20"/>
          <w:szCs w:val="20"/>
          <w:lang w:val="es-ES_tradnl"/>
        </w:rPr>
        <w:t xml:space="preserve"> r</w:t>
      </w:r>
      <w:r w:rsidR="006707ED" w:rsidRPr="00327ABB">
        <w:rPr>
          <w:rFonts w:asciiTheme="majorHAnsi" w:hAnsiTheme="majorHAnsi"/>
          <w:sz w:val="20"/>
          <w:szCs w:val="20"/>
          <w:lang w:val="es-ES_tradnl"/>
        </w:rPr>
        <w:t xml:space="preserve">esalta que al momento de ser torturado en el “Combate Cuerpo a Cuerpo”, la presunta víctima se encontraba en un estricto régimen de sujeción a las Fuerzas Armadas, por lo que </w:t>
      </w:r>
      <w:r w:rsidR="00E727D2" w:rsidRPr="00327ABB">
        <w:rPr>
          <w:rFonts w:asciiTheme="majorHAnsi" w:hAnsiTheme="majorHAnsi"/>
          <w:sz w:val="20"/>
          <w:szCs w:val="20"/>
          <w:lang w:val="es-ES_tradnl"/>
        </w:rPr>
        <w:t>las autoridades</w:t>
      </w:r>
      <w:r w:rsidR="006707ED" w:rsidRPr="00327ABB">
        <w:rPr>
          <w:rFonts w:asciiTheme="majorHAnsi" w:hAnsiTheme="majorHAnsi"/>
          <w:sz w:val="20"/>
          <w:szCs w:val="20"/>
          <w:lang w:val="es-ES_tradnl"/>
        </w:rPr>
        <w:t xml:space="preserve"> tenía</w:t>
      </w:r>
      <w:r w:rsidR="00E727D2" w:rsidRPr="00327ABB">
        <w:rPr>
          <w:rFonts w:asciiTheme="majorHAnsi" w:hAnsiTheme="majorHAnsi"/>
          <w:sz w:val="20"/>
          <w:szCs w:val="20"/>
          <w:lang w:val="es-ES_tradnl"/>
        </w:rPr>
        <w:t>n</w:t>
      </w:r>
      <w:r w:rsidR="006707ED" w:rsidRPr="00327ABB">
        <w:rPr>
          <w:rFonts w:asciiTheme="majorHAnsi" w:hAnsiTheme="majorHAnsi"/>
          <w:sz w:val="20"/>
          <w:szCs w:val="20"/>
          <w:lang w:val="es-ES_tradnl"/>
        </w:rPr>
        <w:t xml:space="preserve"> respecto a él una posición especial de garante por ser un miembro activo y acuartelado del </w:t>
      </w:r>
      <w:r w:rsidR="00204B99" w:rsidRPr="00327ABB">
        <w:rPr>
          <w:rFonts w:asciiTheme="majorHAnsi" w:hAnsiTheme="majorHAnsi"/>
          <w:sz w:val="20"/>
          <w:szCs w:val="20"/>
          <w:lang w:val="es-ES_tradnl"/>
        </w:rPr>
        <w:t>e</w:t>
      </w:r>
      <w:r w:rsidR="006707ED" w:rsidRPr="00327ABB">
        <w:rPr>
          <w:rFonts w:asciiTheme="majorHAnsi" w:hAnsiTheme="majorHAnsi"/>
          <w:sz w:val="20"/>
          <w:szCs w:val="20"/>
          <w:lang w:val="es-ES_tradnl"/>
        </w:rPr>
        <w:t xml:space="preserve">jército boliviano. </w:t>
      </w:r>
      <w:r w:rsidR="00E727D2" w:rsidRPr="00327ABB">
        <w:rPr>
          <w:rFonts w:asciiTheme="majorHAnsi" w:hAnsiTheme="majorHAnsi"/>
          <w:sz w:val="20"/>
          <w:szCs w:val="20"/>
          <w:lang w:val="es-ES_tradnl"/>
        </w:rPr>
        <w:t xml:space="preserve">En consecuencia, </w:t>
      </w:r>
      <w:r w:rsidR="00204B99" w:rsidRPr="00327ABB">
        <w:rPr>
          <w:rFonts w:asciiTheme="majorHAnsi" w:hAnsiTheme="majorHAnsi"/>
          <w:sz w:val="20"/>
          <w:szCs w:val="20"/>
          <w:lang w:val="es-ES_tradnl"/>
        </w:rPr>
        <w:t>aleja</w:t>
      </w:r>
      <w:r w:rsidR="00E727D2" w:rsidRPr="00327ABB">
        <w:rPr>
          <w:rFonts w:asciiTheme="majorHAnsi" w:hAnsiTheme="majorHAnsi"/>
          <w:sz w:val="20"/>
          <w:szCs w:val="20"/>
          <w:lang w:val="es-ES_tradnl"/>
        </w:rPr>
        <w:t xml:space="preserve"> que siguiendo la jurisprudencia de la Corte </w:t>
      </w:r>
      <w:r w:rsidR="00E727D2" w:rsidRPr="00327ABB">
        <w:rPr>
          <w:rFonts w:asciiTheme="majorHAnsi" w:hAnsiTheme="majorHAnsi"/>
          <w:sz w:val="20"/>
          <w:szCs w:val="20"/>
          <w:lang w:val="es-ES_tradnl"/>
        </w:rPr>
        <w:lastRenderedPageBreak/>
        <w:t>Interamericana de Derechos Humanos</w:t>
      </w:r>
      <w:r w:rsidR="00E727D2" w:rsidRPr="00327ABB">
        <w:rPr>
          <w:rStyle w:val="FootnoteReference"/>
          <w:rFonts w:asciiTheme="majorHAnsi" w:hAnsiTheme="majorHAnsi"/>
          <w:sz w:val="20"/>
          <w:szCs w:val="20"/>
          <w:lang w:val="es-ES_tradnl"/>
        </w:rPr>
        <w:footnoteReference w:id="7"/>
      </w:r>
      <w:r w:rsidR="00E727D2" w:rsidRPr="00327ABB">
        <w:rPr>
          <w:rFonts w:asciiTheme="majorHAnsi" w:hAnsiTheme="majorHAnsi"/>
          <w:sz w:val="20"/>
          <w:szCs w:val="20"/>
          <w:lang w:val="es-ES_tradnl"/>
        </w:rPr>
        <w:t xml:space="preserve"> existe una presunción de considerar responsable al Estado por las afectaciones a la integridad personal que sufrió</w:t>
      </w:r>
      <w:r w:rsidR="00204B99" w:rsidRPr="00327ABB">
        <w:rPr>
          <w:rFonts w:asciiTheme="majorHAnsi" w:hAnsiTheme="majorHAnsi"/>
          <w:sz w:val="20"/>
          <w:szCs w:val="20"/>
          <w:lang w:val="es-ES_tradnl"/>
        </w:rPr>
        <w:t xml:space="preserve"> su hijo</w:t>
      </w:r>
      <w:r w:rsidR="00E727D2" w:rsidRPr="00327ABB">
        <w:rPr>
          <w:rFonts w:asciiTheme="majorHAnsi" w:hAnsiTheme="majorHAnsi"/>
          <w:sz w:val="20"/>
          <w:szCs w:val="20"/>
          <w:lang w:val="es-ES_tradnl"/>
        </w:rPr>
        <w:t xml:space="preserve">. </w:t>
      </w:r>
    </w:p>
    <w:p w14:paraId="1A3A0B9D" w14:textId="2AE5C77F" w:rsidR="002F5752" w:rsidRPr="00327ABB" w:rsidRDefault="002F5752" w:rsidP="006707E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En relación con el proceso penal, </w:t>
      </w:r>
      <w:r w:rsidR="00CA1820" w:rsidRPr="00327ABB">
        <w:rPr>
          <w:rFonts w:asciiTheme="majorHAnsi" w:hAnsiTheme="majorHAnsi"/>
          <w:sz w:val="20"/>
          <w:szCs w:val="20"/>
          <w:lang w:val="es-ES_tradnl"/>
        </w:rPr>
        <w:t>el peticionario aduce</w:t>
      </w:r>
      <w:r w:rsidRPr="00327ABB">
        <w:rPr>
          <w:rFonts w:asciiTheme="majorHAnsi" w:hAnsiTheme="majorHAnsi"/>
          <w:sz w:val="20"/>
          <w:szCs w:val="20"/>
          <w:lang w:val="es-ES_tradnl"/>
        </w:rPr>
        <w:t xml:space="preserve"> que el tiempo que la jurisdicción militar intentó hacerse cargo de</w:t>
      </w:r>
      <w:r w:rsidR="00DB42CA" w:rsidRPr="00327ABB">
        <w:rPr>
          <w:rFonts w:asciiTheme="majorHAnsi" w:hAnsiTheme="majorHAnsi"/>
          <w:sz w:val="20"/>
          <w:szCs w:val="20"/>
          <w:lang w:val="es-ES_tradnl"/>
        </w:rPr>
        <w:t xml:space="preserve">l proceso representó </w:t>
      </w:r>
      <w:r w:rsidRPr="00327ABB">
        <w:rPr>
          <w:rFonts w:asciiTheme="majorHAnsi" w:hAnsiTheme="majorHAnsi"/>
          <w:sz w:val="20"/>
          <w:szCs w:val="20"/>
          <w:lang w:val="es-ES_tradnl"/>
        </w:rPr>
        <w:t xml:space="preserve">una violación a las garantías y protección judiciales, toda vez que obstaculizaron a la justicia ordinaria en su deber de averiguar la verdad. </w:t>
      </w:r>
      <w:r w:rsidR="00CA1820" w:rsidRPr="00327ABB">
        <w:rPr>
          <w:rFonts w:asciiTheme="majorHAnsi" w:hAnsiTheme="majorHAnsi"/>
          <w:sz w:val="20"/>
          <w:szCs w:val="20"/>
          <w:lang w:val="es-ES_tradnl"/>
        </w:rPr>
        <w:t>A</w:t>
      </w:r>
      <w:r w:rsidR="00AB61F0" w:rsidRPr="00327ABB">
        <w:rPr>
          <w:rFonts w:asciiTheme="majorHAnsi" w:hAnsiTheme="majorHAnsi"/>
          <w:sz w:val="20"/>
          <w:szCs w:val="20"/>
          <w:lang w:val="es-ES_tradnl"/>
        </w:rPr>
        <w:t>demás de vulnerar el derecho al juez predeterminado por ley y la independencia e imparcialidad jurisdiccional,</w:t>
      </w:r>
      <w:r w:rsidRPr="00327ABB">
        <w:rPr>
          <w:rFonts w:asciiTheme="majorHAnsi" w:hAnsiTheme="majorHAnsi"/>
          <w:sz w:val="20"/>
          <w:szCs w:val="20"/>
          <w:lang w:val="es-ES_tradnl"/>
        </w:rPr>
        <w:t xml:space="preserve"> tal situación provocó una afectación al derecho al plazo razonable, dado que el proceso penal en sede ordinaria se vio obstaculizado por veintitrés meses. </w:t>
      </w:r>
      <w:r w:rsidR="00AB61F0" w:rsidRPr="00327ABB">
        <w:rPr>
          <w:rFonts w:asciiTheme="majorHAnsi" w:hAnsiTheme="majorHAnsi"/>
          <w:sz w:val="20"/>
          <w:szCs w:val="20"/>
          <w:lang w:val="es-ES_tradnl"/>
        </w:rPr>
        <w:t xml:space="preserve">En consecuencia, sostiene que la sentencia 2540/2012 del Tribunal Constitucional Plurinacional no libera al Estado de su responsabilidad internacional sobre este punto. </w:t>
      </w:r>
    </w:p>
    <w:p w14:paraId="1F979FC3" w14:textId="27A6FE5D" w:rsidR="004571C7" w:rsidRPr="00327ABB" w:rsidRDefault="006E3C60" w:rsidP="00DB42C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Asimismo, respecto a los alegatos presentados por el Estado, resalta que </w:t>
      </w:r>
      <w:r w:rsidR="004571C7" w:rsidRPr="00327ABB">
        <w:rPr>
          <w:rFonts w:asciiTheme="majorHAnsi" w:hAnsiTheme="majorHAnsi"/>
          <w:sz w:val="20"/>
          <w:szCs w:val="20"/>
          <w:lang w:val="es-ES_tradnl"/>
        </w:rPr>
        <w:t>su representación legal en el proceso como parte civil estuvo a cargo del SEPDAVI, en su condición de organismo público, debido a su situación humilde. En esa línea, resalta que a pesar de que siempre</w:t>
      </w:r>
      <w:r w:rsidRPr="00327ABB">
        <w:rPr>
          <w:rFonts w:asciiTheme="majorHAnsi" w:hAnsiTheme="majorHAnsi"/>
          <w:sz w:val="20"/>
          <w:szCs w:val="20"/>
          <w:lang w:val="es-ES_tradnl"/>
        </w:rPr>
        <w:t xml:space="preserve"> ha mantenido que su hijo fue víctima de tortura y asesinato</w:t>
      </w:r>
      <w:r w:rsidR="004571C7" w:rsidRPr="00327ABB">
        <w:rPr>
          <w:rFonts w:asciiTheme="majorHAnsi" w:hAnsiTheme="majorHAnsi"/>
          <w:sz w:val="20"/>
          <w:szCs w:val="20"/>
          <w:lang w:val="es-ES_tradnl"/>
        </w:rPr>
        <w:t xml:space="preserve">, </w:t>
      </w:r>
      <w:r w:rsidR="00DB42CA" w:rsidRPr="00327ABB">
        <w:rPr>
          <w:rFonts w:asciiTheme="majorHAnsi" w:hAnsiTheme="majorHAnsi"/>
          <w:sz w:val="20"/>
          <w:szCs w:val="20"/>
          <w:lang w:val="es-ES_tradnl"/>
        </w:rPr>
        <w:t xml:space="preserve">nunca tuvo capacidad de cuestionar la manera cómo el SEPDAVI condujo su patrocinio legal y su la decisión de concentrar los argumentos en el proceso únicamente respecto al delito de lesión seguida de muerte. </w:t>
      </w:r>
    </w:p>
    <w:p w14:paraId="392EAA45" w14:textId="78B2CD13" w:rsidR="00BB37EE" w:rsidRPr="00327ABB" w:rsidRDefault="00DD5CC8" w:rsidP="00BB37E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i/>
          <w:iCs/>
          <w:sz w:val="20"/>
          <w:szCs w:val="20"/>
          <w:lang w:val="es-ES_tradnl"/>
        </w:rPr>
      </w:pPr>
      <w:r w:rsidRPr="00327ABB">
        <w:rPr>
          <w:rFonts w:asciiTheme="majorHAnsi" w:hAnsiTheme="majorHAnsi"/>
          <w:sz w:val="20"/>
          <w:szCs w:val="20"/>
          <w:lang w:val="es-ES_tradnl"/>
        </w:rPr>
        <w:t>Finalmente, respecto al agotamiento de los recursos internos, solicita a la CIDH que aplique la excepción prevista en el artículo 46.2.</w:t>
      </w:r>
      <w:r w:rsidR="003B1A34" w:rsidRPr="00327ABB">
        <w:rPr>
          <w:rFonts w:asciiTheme="majorHAnsi" w:hAnsiTheme="majorHAnsi"/>
          <w:sz w:val="20"/>
          <w:szCs w:val="20"/>
          <w:lang w:val="es-ES_tradnl"/>
        </w:rPr>
        <w:t>a</w:t>
      </w:r>
      <w:r w:rsidRPr="00327ABB">
        <w:rPr>
          <w:rFonts w:asciiTheme="majorHAnsi" w:hAnsiTheme="majorHAnsi"/>
          <w:sz w:val="20"/>
          <w:szCs w:val="20"/>
          <w:lang w:val="es-ES_tradnl"/>
        </w:rPr>
        <w:t>) de la Convención Americana</w:t>
      </w:r>
      <w:r w:rsidR="003B1A34" w:rsidRPr="00327ABB">
        <w:rPr>
          <w:rFonts w:asciiTheme="majorHAnsi" w:hAnsiTheme="majorHAnsi"/>
          <w:sz w:val="20"/>
          <w:szCs w:val="20"/>
          <w:lang w:val="es-ES_tradnl"/>
        </w:rPr>
        <w:t>, toda vez que no existe en el ordenamiento boliviano una norma que, de manera clara, expresa e indubitable establezca que las violaciones de derechos humanos cometidas por miembros de las Fuerzas Armadas deban ser investigadas y procesadas en la jurisdicción ordinaria. Complementariamente, pide que se utilice</w:t>
      </w:r>
      <w:r w:rsidR="004F2AF8" w:rsidRPr="00327ABB">
        <w:rPr>
          <w:rFonts w:asciiTheme="majorHAnsi" w:hAnsiTheme="majorHAnsi"/>
          <w:sz w:val="20"/>
          <w:szCs w:val="20"/>
          <w:lang w:val="es-ES_tradnl"/>
        </w:rPr>
        <w:t>n</w:t>
      </w:r>
      <w:r w:rsidR="003B1A34" w:rsidRPr="00327ABB">
        <w:rPr>
          <w:rFonts w:asciiTheme="majorHAnsi" w:hAnsiTheme="majorHAnsi"/>
          <w:sz w:val="20"/>
          <w:szCs w:val="20"/>
          <w:lang w:val="es-ES_tradnl"/>
        </w:rPr>
        <w:t xml:space="preserve"> la</w:t>
      </w:r>
      <w:r w:rsidR="004F2AF8" w:rsidRPr="00327ABB">
        <w:rPr>
          <w:rFonts w:asciiTheme="majorHAnsi" w:hAnsiTheme="majorHAnsi"/>
          <w:sz w:val="20"/>
          <w:szCs w:val="20"/>
          <w:lang w:val="es-ES_tradnl"/>
        </w:rPr>
        <w:t>s</w:t>
      </w:r>
      <w:r w:rsidR="003B1A34" w:rsidRPr="00327ABB">
        <w:rPr>
          <w:rFonts w:asciiTheme="majorHAnsi" w:hAnsiTheme="majorHAnsi"/>
          <w:sz w:val="20"/>
          <w:szCs w:val="20"/>
          <w:lang w:val="es-ES_tradnl"/>
        </w:rPr>
        <w:t xml:space="preserve"> excepci</w:t>
      </w:r>
      <w:r w:rsidR="004F2AF8" w:rsidRPr="00327ABB">
        <w:rPr>
          <w:rFonts w:asciiTheme="majorHAnsi" w:hAnsiTheme="majorHAnsi"/>
          <w:sz w:val="20"/>
          <w:szCs w:val="20"/>
          <w:lang w:val="es-ES_tradnl"/>
        </w:rPr>
        <w:t>o</w:t>
      </w:r>
      <w:r w:rsidR="003B1A34" w:rsidRPr="00327ABB">
        <w:rPr>
          <w:rFonts w:asciiTheme="majorHAnsi" w:hAnsiTheme="majorHAnsi"/>
          <w:sz w:val="20"/>
          <w:szCs w:val="20"/>
          <w:lang w:val="es-ES_tradnl"/>
        </w:rPr>
        <w:t>n</w:t>
      </w:r>
      <w:r w:rsidR="004F2AF8" w:rsidRPr="00327ABB">
        <w:rPr>
          <w:rFonts w:asciiTheme="majorHAnsi" w:hAnsiTheme="majorHAnsi"/>
          <w:sz w:val="20"/>
          <w:szCs w:val="20"/>
          <w:lang w:val="es-ES_tradnl"/>
        </w:rPr>
        <w:t>es</w:t>
      </w:r>
      <w:r w:rsidR="003B1A34" w:rsidRPr="00327ABB">
        <w:rPr>
          <w:rFonts w:asciiTheme="majorHAnsi" w:hAnsiTheme="majorHAnsi"/>
          <w:sz w:val="20"/>
          <w:szCs w:val="20"/>
          <w:lang w:val="es-ES_tradnl"/>
        </w:rPr>
        <w:t xml:space="preserve"> establecida</w:t>
      </w:r>
      <w:r w:rsidR="004F2AF8" w:rsidRPr="00327ABB">
        <w:rPr>
          <w:rFonts w:asciiTheme="majorHAnsi" w:hAnsiTheme="majorHAnsi"/>
          <w:sz w:val="20"/>
          <w:szCs w:val="20"/>
          <w:lang w:val="es-ES_tradnl"/>
        </w:rPr>
        <w:t>s</w:t>
      </w:r>
      <w:r w:rsidR="003B1A34" w:rsidRPr="00327ABB">
        <w:rPr>
          <w:rFonts w:asciiTheme="majorHAnsi" w:hAnsiTheme="majorHAnsi"/>
          <w:sz w:val="20"/>
          <w:szCs w:val="20"/>
          <w:lang w:val="es-ES_tradnl"/>
        </w:rPr>
        <w:t xml:space="preserve"> en la</w:t>
      </w:r>
      <w:r w:rsidR="004F2AF8" w:rsidRPr="00327ABB">
        <w:rPr>
          <w:rFonts w:asciiTheme="majorHAnsi" w:hAnsiTheme="majorHAnsi"/>
          <w:sz w:val="20"/>
          <w:szCs w:val="20"/>
          <w:lang w:val="es-ES_tradnl"/>
        </w:rPr>
        <w:t>s</w:t>
      </w:r>
      <w:r w:rsidR="003B1A34" w:rsidRPr="00327ABB">
        <w:rPr>
          <w:rFonts w:asciiTheme="majorHAnsi" w:hAnsiTheme="majorHAnsi"/>
          <w:sz w:val="20"/>
          <w:szCs w:val="20"/>
          <w:lang w:val="es-ES_tradnl"/>
        </w:rPr>
        <w:t xml:space="preserve"> disposici</w:t>
      </w:r>
      <w:r w:rsidR="004F2AF8" w:rsidRPr="00327ABB">
        <w:rPr>
          <w:rFonts w:asciiTheme="majorHAnsi" w:hAnsiTheme="majorHAnsi"/>
          <w:sz w:val="20"/>
          <w:szCs w:val="20"/>
          <w:lang w:val="es-ES_tradnl"/>
        </w:rPr>
        <w:t>ones</w:t>
      </w:r>
      <w:r w:rsidR="003B1A34" w:rsidRPr="00327ABB">
        <w:rPr>
          <w:rFonts w:asciiTheme="majorHAnsi" w:hAnsiTheme="majorHAnsi"/>
          <w:sz w:val="20"/>
          <w:szCs w:val="20"/>
          <w:lang w:val="es-ES_tradnl"/>
        </w:rPr>
        <w:t xml:space="preserve"> 46.2.</w:t>
      </w:r>
      <w:r w:rsidR="00BB37EE" w:rsidRPr="00327ABB">
        <w:rPr>
          <w:rFonts w:asciiTheme="majorHAnsi" w:hAnsiTheme="majorHAnsi"/>
          <w:sz w:val="20"/>
          <w:szCs w:val="20"/>
          <w:lang w:val="es-ES_tradnl"/>
        </w:rPr>
        <w:t>b</w:t>
      </w:r>
      <w:r w:rsidR="003B1A34" w:rsidRPr="00327ABB">
        <w:rPr>
          <w:rFonts w:asciiTheme="majorHAnsi" w:hAnsiTheme="majorHAnsi"/>
          <w:sz w:val="20"/>
          <w:szCs w:val="20"/>
          <w:lang w:val="es-ES_tradnl"/>
        </w:rPr>
        <w:t>)</w:t>
      </w:r>
      <w:r w:rsidR="00BB37EE" w:rsidRPr="00327ABB">
        <w:rPr>
          <w:rFonts w:asciiTheme="majorHAnsi" w:hAnsiTheme="majorHAnsi"/>
          <w:sz w:val="20"/>
          <w:szCs w:val="20"/>
          <w:lang w:val="es-ES_tradnl"/>
        </w:rPr>
        <w:t xml:space="preserve"> y c)</w:t>
      </w:r>
      <w:r w:rsidR="003B1A34" w:rsidRPr="00327ABB">
        <w:rPr>
          <w:rFonts w:asciiTheme="majorHAnsi" w:hAnsiTheme="majorHAnsi"/>
          <w:sz w:val="20"/>
          <w:szCs w:val="20"/>
          <w:lang w:val="es-ES_tradnl"/>
        </w:rPr>
        <w:t xml:space="preserve"> de la Convención para admitir el presente asunto, dad</w:t>
      </w:r>
      <w:r w:rsidR="00BB37EE" w:rsidRPr="00327ABB">
        <w:rPr>
          <w:rFonts w:asciiTheme="majorHAnsi" w:hAnsiTheme="majorHAnsi"/>
          <w:sz w:val="20"/>
          <w:szCs w:val="20"/>
          <w:lang w:val="es-ES_tradnl"/>
        </w:rPr>
        <w:t>a la indebida interferencia de la jurisdicción castrense en el caso, lo que obstaculizó a la justicia ordinaria y provocó una demora en la investigación y sanción de los responsables.</w:t>
      </w:r>
    </w:p>
    <w:p w14:paraId="689A5AC4" w14:textId="2E16BBC8" w:rsidR="00C13B22" w:rsidRPr="00327ABB" w:rsidRDefault="00C13B22" w:rsidP="00DF0CE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i/>
          <w:iCs/>
          <w:sz w:val="20"/>
          <w:szCs w:val="20"/>
          <w:lang w:val="es-ES_tradnl"/>
        </w:rPr>
      </w:pPr>
      <w:r w:rsidRPr="00327ABB">
        <w:rPr>
          <w:rFonts w:asciiTheme="majorHAnsi" w:hAnsiTheme="majorHAnsi"/>
          <w:i/>
          <w:iCs/>
          <w:sz w:val="20"/>
          <w:szCs w:val="20"/>
          <w:lang w:val="es-ES_tradnl"/>
        </w:rPr>
        <w:t>Alegatos del Estado</w:t>
      </w:r>
    </w:p>
    <w:p w14:paraId="5B05F48D" w14:textId="399C8BE7" w:rsidR="001D1070" w:rsidRPr="00327ABB" w:rsidRDefault="00BD632D" w:rsidP="00C13B2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El Estado, por su parte, replica</w:t>
      </w:r>
      <w:r w:rsidR="008C0DD8" w:rsidRPr="00327ABB">
        <w:rPr>
          <w:rFonts w:asciiTheme="majorHAnsi" w:hAnsiTheme="majorHAnsi"/>
          <w:sz w:val="20"/>
          <w:szCs w:val="20"/>
          <w:lang w:val="es-ES_tradnl"/>
        </w:rPr>
        <w:t xml:space="preserve"> que la petición es inadmisible por falta de agotamiento de la jurisdicción interna. </w:t>
      </w:r>
      <w:r w:rsidR="001D1070" w:rsidRPr="00327ABB">
        <w:rPr>
          <w:rFonts w:asciiTheme="majorHAnsi" w:hAnsiTheme="majorHAnsi"/>
          <w:sz w:val="20"/>
          <w:szCs w:val="20"/>
          <w:lang w:val="es-ES_tradnl"/>
        </w:rPr>
        <w:t>Arguye que la parte peticionaria aún podía presentar una acción de amparo contra la resolución</w:t>
      </w:r>
      <w:r w:rsidR="004F2AF8" w:rsidRPr="00327ABB">
        <w:rPr>
          <w:rFonts w:asciiTheme="majorHAnsi" w:hAnsiTheme="majorHAnsi"/>
          <w:sz w:val="20"/>
          <w:szCs w:val="20"/>
          <w:lang w:val="es-ES_tradnl"/>
        </w:rPr>
        <w:t xml:space="preserve"> de la Sala Penal del Tribunal Supremo de Justicia que declaró inadmisible</w:t>
      </w:r>
      <w:r w:rsidR="001D1070" w:rsidRPr="00327ABB">
        <w:rPr>
          <w:rFonts w:asciiTheme="majorHAnsi" w:hAnsiTheme="majorHAnsi"/>
          <w:sz w:val="20"/>
          <w:szCs w:val="20"/>
          <w:lang w:val="es-ES_tradnl"/>
        </w:rPr>
        <w:t xml:space="preserve"> el recurso de casación presentado, </w:t>
      </w:r>
      <w:r w:rsidR="00B258E3" w:rsidRPr="00327ABB">
        <w:rPr>
          <w:rFonts w:asciiTheme="majorHAnsi" w:hAnsiTheme="majorHAnsi"/>
          <w:sz w:val="20"/>
          <w:szCs w:val="20"/>
          <w:lang w:val="es-ES_tradnl"/>
        </w:rPr>
        <w:t xml:space="preserve">toda vez que la normativa interna permite el uso de la vía constitucional para cuestionar los actos u omisiones ilegales o indebidas realizadas por cualquier persona que restrinja, suprima o amenace restringir los derechos reconocidos en la Constitución. </w:t>
      </w:r>
      <w:r w:rsidR="004F2AF8" w:rsidRPr="00327ABB">
        <w:rPr>
          <w:rFonts w:asciiTheme="majorHAnsi" w:hAnsiTheme="majorHAnsi"/>
          <w:sz w:val="20"/>
          <w:szCs w:val="20"/>
          <w:lang w:val="es-ES_tradnl"/>
        </w:rPr>
        <w:t>En ese sentido</w:t>
      </w:r>
      <w:r w:rsidR="00B258E3" w:rsidRPr="00327ABB">
        <w:rPr>
          <w:rFonts w:asciiTheme="majorHAnsi" w:hAnsiTheme="majorHAnsi"/>
          <w:sz w:val="20"/>
          <w:szCs w:val="20"/>
          <w:lang w:val="es-ES_tradnl"/>
        </w:rPr>
        <w:t xml:space="preserve">, resalta que con la interposición de tal recurso podría haber logrado la revocación, en todo o en parte, de la resolución cuestionada. </w:t>
      </w:r>
    </w:p>
    <w:p w14:paraId="2AAEC463" w14:textId="5D20DA03" w:rsidR="008C0DD8" w:rsidRPr="00327ABB" w:rsidRDefault="004F2AF8" w:rsidP="00E2481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Asimismo</w:t>
      </w:r>
      <w:r w:rsidR="00B258E3" w:rsidRPr="00327ABB">
        <w:rPr>
          <w:rFonts w:asciiTheme="majorHAnsi" w:hAnsiTheme="majorHAnsi"/>
          <w:sz w:val="20"/>
          <w:szCs w:val="20"/>
          <w:lang w:val="es-ES_tradnl"/>
        </w:rPr>
        <w:t xml:space="preserve">, agrega que la parte peticionaria aún se encuentra litigando en sede interna, </w:t>
      </w:r>
      <w:r w:rsidR="006D3FF3" w:rsidRPr="00327ABB">
        <w:rPr>
          <w:rFonts w:asciiTheme="majorHAnsi" w:hAnsiTheme="majorHAnsi"/>
          <w:sz w:val="20"/>
          <w:szCs w:val="20"/>
          <w:lang w:val="es-ES_tradnl"/>
        </w:rPr>
        <w:t>ya</w:t>
      </w:r>
      <w:r w:rsidR="00B258E3" w:rsidRPr="00327ABB">
        <w:rPr>
          <w:rFonts w:asciiTheme="majorHAnsi" w:hAnsiTheme="majorHAnsi"/>
          <w:sz w:val="20"/>
          <w:szCs w:val="20"/>
          <w:lang w:val="es-ES_tradnl"/>
        </w:rPr>
        <w:t xml:space="preserve"> que</w:t>
      </w:r>
      <w:r w:rsidR="00E24819" w:rsidRPr="00327ABB">
        <w:rPr>
          <w:rFonts w:asciiTheme="majorHAnsi" w:hAnsiTheme="majorHAnsi"/>
          <w:sz w:val="20"/>
          <w:szCs w:val="20"/>
          <w:lang w:val="es-ES_tradnl"/>
        </w:rPr>
        <w:t>, tras la conclusión del proceso penal, presentó una demanda de reparación de daño civil causado y anotación preventiva de bienes presentada contra las tres personas condenadas por el fallecimiento de su hijo, la cual está pendiente de una decisión definitiva.</w:t>
      </w:r>
      <w:r w:rsidR="001C11CD" w:rsidRPr="00327ABB">
        <w:rPr>
          <w:rFonts w:asciiTheme="majorHAnsi" w:hAnsiTheme="majorHAnsi"/>
          <w:sz w:val="20"/>
          <w:szCs w:val="20"/>
          <w:lang w:val="es-ES_tradnl"/>
        </w:rPr>
        <w:t xml:space="preserve"> Por las citadas razones, solicita a la CIDH que declare inadmisible el presente asunto por no cumplir con el requisito previsto en el artículo 46.1.a) de la Convención</w:t>
      </w:r>
      <w:r w:rsidR="006D3FF3" w:rsidRPr="00327ABB">
        <w:rPr>
          <w:rFonts w:asciiTheme="majorHAnsi" w:hAnsiTheme="majorHAnsi"/>
          <w:sz w:val="20"/>
          <w:szCs w:val="20"/>
          <w:lang w:val="es-ES_tradnl"/>
        </w:rPr>
        <w:t xml:space="preserve"> Americana</w:t>
      </w:r>
      <w:r w:rsidR="001C11CD" w:rsidRPr="00327ABB">
        <w:rPr>
          <w:rFonts w:asciiTheme="majorHAnsi" w:hAnsiTheme="majorHAnsi"/>
          <w:sz w:val="20"/>
          <w:szCs w:val="20"/>
          <w:lang w:val="es-ES_tradnl"/>
        </w:rPr>
        <w:t xml:space="preserve">. </w:t>
      </w:r>
    </w:p>
    <w:p w14:paraId="62D614E3" w14:textId="160AC1ED" w:rsidR="00BD632D" w:rsidRPr="00327ABB" w:rsidRDefault="001C11CD" w:rsidP="00C13B2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Sin perjuicio de lo anteriormente expuesto</w:t>
      </w:r>
      <w:r w:rsidR="008C0DD8" w:rsidRPr="00327ABB">
        <w:rPr>
          <w:rFonts w:asciiTheme="majorHAnsi" w:hAnsiTheme="majorHAnsi"/>
          <w:sz w:val="20"/>
          <w:szCs w:val="20"/>
          <w:lang w:val="es-ES_tradnl"/>
        </w:rPr>
        <w:t xml:space="preserve">, arguye que </w:t>
      </w:r>
      <w:r w:rsidR="00BD632D" w:rsidRPr="00327ABB">
        <w:rPr>
          <w:rFonts w:asciiTheme="majorHAnsi" w:hAnsiTheme="majorHAnsi"/>
          <w:sz w:val="20"/>
          <w:szCs w:val="20"/>
          <w:lang w:val="es-ES_tradnl"/>
        </w:rPr>
        <w:t xml:space="preserve">los hechos denunciados no caracterizan violaciones de derechos humanos que le sean atribuibles. Por el contrario, </w:t>
      </w:r>
      <w:r w:rsidRPr="00327ABB">
        <w:rPr>
          <w:rFonts w:asciiTheme="majorHAnsi" w:hAnsiTheme="majorHAnsi"/>
          <w:sz w:val="20"/>
          <w:szCs w:val="20"/>
          <w:lang w:val="es-ES_tradnl"/>
        </w:rPr>
        <w:t xml:space="preserve">alega </w:t>
      </w:r>
      <w:r w:rsidR="00BD632D" w:rsidRPr="00327ABB">
        <w:rPr>
          <w:rFonts w:asciiTheme="majorHAnsi" w:hAnsiTheme="majorHAnsi"/>
          <w:sz w:val="20"/>
          <w:szCs w:val="20"/>
          <w:lang w:val="es-ES_tradnl"/>
        </w:rPr>
        <w:t>que la parte peticionaria persigue que la CIDH actúe como una cuarta instancia pronunciándose sobre aspectos que ya fueron resueltos internamente por las autoridades jurisdiccionales respetando las garantías procesales y en el marco de sus competencias, tanto en sede ordinaria como constitucional.</w:t>
      </w:r>
    </w:p>
    <w:p w14:paraId="0B852E08" w14:textId="4E922396" w:rsidR="00201B83" w:rsidRPr="00327ABB" w:rsidRDefault="00201B83" w:rsidP="00C13B22">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Sostiene que los tribunales internos remediaron los hechos denunciados, toda vez que se estableció la culpabilidad de los autores y se les impuso una pena privativa de libertad de ocho años. </w:t>
      </w:r>
      <w:r w:rsidR="00C01E16" w:rsidRPr="00327ABB">
        <w:rPr>
          <w:rFonts w:asciiTheme="majorHAnsi" w:hAnsiTheme="majorHAnsi"/>
          <w:sz w:val="20"/>
          <w:szCs w:val="20"/>
          <w:lang w:val="es-ES_tradnl"/>
        </w:rPr>
        <w:t xml:space="preserve">En ese sentido, afirma que el aparato judicial realizó acciones para que un crimen cometido no permanezca sin </w:t>
      </w:r>
      <w:r w:rsidR="00C01E16" w:rsidRPr="00327ABB">
        <w:rPr>
          <w:rFonts w:asciiTheme="majorHAnsi" w:hAnsiTheme="majorHAnsi"/>
          <w:sz w:val="20"/>
          <w:szCs w:val="20"/>
          <w:lang w:val="es-ES_tradnl"/>
        </w:rPr>
        <w:lastRenderedPageBreak/>
        <w:t xml:space="preserve">sanción, emitiendo una sentencia condenatoria en plazo razonable. </w:t>
      </w:r>
      <w:r w:rsidR="006C72A3" w:rsidRPr="00327ABB">
        <w:rPr>
          <w:rFonts w:asciiTheme="majorHAnsi" w:hAnsiTheme="majorHAnsi"/>
          <w:sz w:val="20"/>
          <w:szCs w:val="20"/>
          <w:lang w:val="es-ES_tradnl"/>
        </w:rPr>
        <w:t xml:space="preserve">Producto de ello, a la fecha existe una sentencia condenatoria ejecutoriada y con calidad de cosa juzgada. </w:t>
      </w:r>
      <w:r w:rsidR="00B50116" w:rsidRPr="00327ABB">
        <w:rPr>
          <w:rFonts w:asciiTheme="majorHAnsi" w:hAnsiTheme="majorHAnsi"/>
          <w:sz w:val="20"/>
          <w:szCs w:val="20"/>
          <w:lang w:val="es-ES_tradnl"/>
        </w:rPr>
        <w:t xml:space="preserve">Asimismo, resalta </w:t>
      </w:r>
      <w:r w:rsidR="008C0DD8" w:rsidRPr="00327ABB">
        <w:rPr>
          <w:rFonts w:asciiTheme="majorHAnsi" w:hAnsiTheme="majorHAnsi"/>
          <w:sz w:val="20"/>
          <w:szCs w:val="20"/>
          <w:lang w:val="es-ES_tradnl"/>
        </w:rPr>
        <w:t>que las</w:t>
      </w:r>
      <w:r w:rsidR="00B50116" w:rsidRPr="00327ABB">
        <w:rPr>
          <w:rFonts w:asciiTheme="majorHAnsi" w:hAnsiTheme="majorHAnsi"/>
          <w:sz w:val="20"/>
          <w:szCs w:val="20"/>
          <w:lang w:val="es-ES_tradnl"/>
        </w:rPr>
        <w:t xml:space="preserve"> personas sentenciadas se encuentran privad</w:t>
      </w:r>
      <w:r w:rsidR="001D1070" w:rsidRPr="00327ABB">
        <w:rPr>
          <w:rFonts w:asciiTheme="majorHAnsi" w:hAnsiTheme="majorHAnsi"/>
          <w:sz w:val="20"/>
          <w:szCs w:val="20"/>
          <w:lang w:val="es-ES_tradnl"/>
        </w:rPr>
        <w:t>a</w:t>
      </w:r>
      <w:r w:rsidR="00B50116" w:rsidRPr="00327ABB">
        <w:rPr>
          <w:rFonts w:asciiTheme="majorHAnsi" w:hAnsiTheme="majorHAnsi"/>
          <w:sz w:val="20"/>
          <w:szCs w:val="20"/>
          <w:lang w:val="es-ES_tradnl"/>
        </w:rPr>
        <w:t xml:space="preserve">s de libertad, luego de </w:t>
      </w:r>
      <w:r w:rsidR="008C0DD8" w:rsidRPr="00327ABB">
        <w:rPr>
          <w:rFonts w:asciiTheme="majorHAnsi" w:hAnsiTheme="majorHAnsi"/>
          <w:sz w:val="20"/>
          <w:szCs w:val="20"/>
          <w:lang w:val="es-ES_tradnl"/>
        </w:rPr>
        <w:t>que entre</w:t>
      </w:r>
      <w:r w:rsidR="004F2AF8" w:rsidRPr="00327ABB">
        <w:rPr>
          <w:rFonts w:asciiTheme="majorHAnsi" w:hAnsiTheme="majorHAnsi"/>
          <w:sz w:val="20"/>
          <w:szCs w:val="20"/>
          <w:lang w:val="es-ES_tradnl"/>
        </w:rPr>
        <w:t xml:space="preserve"> el</w:t>
      </w:r>
      <w:r w:rsidR="008C0DD8" w:rsidRPr="00327ABB">
        <w:rPr>
          <w:rFonts w:asciiTheme="majorHAnsi" w:hAnsiTheme="majorHAnsi"/>
          <w:sz w:val="20"/>
          <w:szCs w:val="20"/>
          <w:lang w:val="es-ES_tradnl"/>
        </w:rPr>
        <w:t xml:space="preserve"> 4 y 7 de diciembre de 2017 se presentaran</w:t>
      </w:r>
      <w:r w:rsidR="00B50116" w:rsidRPr="00327ABB">
        <w:rPr>
          <w:rFonts w:asciiTheme="majorHAnsi" w:hAnsiTheme="majorHAnsi"/>
          <w:sz w:val="20"/>
          <w:szCs w:val="20"/>
          <w:lang w:val="es-ES_tradnl"/>
        </w:rPr>
        <w:t xml:space="preserve"> voluntariamente al Centro de Readaptación Productiva “El Palmar”. </w:t>
      </w:r>
    </w:p>
    <w:p w14:paraId="78C2B2B6" w14:textId="093E0068" w:rsidR="004F2AF8" w:rsidRPr="00327ABB" w:rsidRDefault="004F2AF8" w:rsidP="004F2AF8">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Además, a</w:t>
      </w:r>
      <w:r w:rsidR="00BC5C6E" w:rsidRPr="00327ABB">
        <w:rPr>
          <w:rFonts w:asciiTheme="majorHAnsi" w:hAnsiTheme="majorHAnsi"/>
          <w:sz w:val="20"/>
          <w:szCs w:val="20"/>
          <w:lang w:val="es-ES_tradnl"/>
        </w:rPr>
        <w:t>rguye que la parte peticionaria participó activamente en el proceso y activó una serie de recursos previstos en la normativa procesal penal, tales como la apelación incidental y la</w:t>
      </w:r>
      <w:r w:rsidR="00C01E16" w:rsidRPr="00327ABB">
        <w:rPr>
          <w:rFonts w:asciiTheme="majorHAnsi" w:hAnsiTheme="majorHAnsi"/>
          <w:sz w:val="20"/>
          <w:szCs w:val="20"/>
          <w:lang w:val="es-ES_tradnl"/>
        </w:rPr>
        <w:t xml:space="preserve"> casación</w:t>
      </w:r>
      <w:r w:rsidRPr="00327ABB">
        <w:rPr>
          <w:rFonts w:asciiTheme="majorHAnsi" w:hAnsiTheme="majorHAnsi"/>
          <w:sz w:val="20"/>
          <w:szCs w:val="20"/>
          <w:lang w:val="es-ES_tradnl"/>
        </w:rPr>
        <w:t xml:space="preserve">, por lo </w:t>
      </w:r>
      <w:r w:rsidR="00BA34FD" w:rsidRPr="00327ABB">
        <w:rPr>
          <w:rFonts w:asciiTheme="majorHAnsi" w:hAnsiTheme="majorHAnsi"/>
          <w:sz w:val="20"/>
          <w:szCs w:val="20"/>
          <w:lang w:val="es-ES_tradnl"/>
        </w:rPr>
        <w:t xml:space="preserve">que tuvo un acceso irrestricto a los recursos de la jurisdicción interna, no habiendo existido de ninguna manera obstaculización por parte de las autoridades estatales. </w:t>
      </w:r>
      <w:r w:rsidRPr="00327ABB">
        <w:rPr>
          <w:rFonts w:asciiTheme="majorHAnsi" w:hAnsiTheme="majorHAnsi"/>
          <w:sz w:val="20"/>
          <w:szCs w:val="20"/>
          <w:lang w:val="es-ES_tradnl"/>
        </w:rPr>
        <w:t>Adicionalmente, afirma que el padre de la presunta víctima contó con el apoyo de diferentes instancias o instituciones del Estado, como el Ministerio de Justicia y la Asamblea Legislativa Plurinacional – Cámara de Senadores</w:t>
      </w:r>
      <w:r w:rsidR="00D94843" w:rsidRPr="00327ABB">
        <w:rPr>
          <w:rFonts w:asciiTheme="majorHAnsi" w:hAnsiTheme="majorHAnsi"/>
          <w:sz w:val="20"/>
          <w:szCs w:val="20"/>
          <w:lang w:val="es-ES_tradnl"/>
        </w:rPr>
        <w:t xml:space="preserve"> para litigar su caso. </w:t>
      </w:r>
    </w:p>
    <w:p w14:paraId="5DD34356" w14:textId="6538DE61" w:rsidR="00D94843" w:rsidRPr="00327ABB" w:rsidRDefault="00D94843" w:rsidP="00D948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En relación la alegada intervención del fuero </w:t>
      </w:r>
      <w:r w:rsidR="00B80DA3" w:rsidRPr="00327ABB">
        <w:rPr>
          <w:rFonts w:asciiTheme="majorHAnsi" w:hAnsiTheme="majorHAnsi"/>
          <w:sz w:val="20"/>
          <w:szCs w:val="20"/>
          <w:lang w:val="es-ES_tradnl"/>
        </w:rPr>
        <w:t>militar</w:t>
      </w:r>
      <w:r w:rsidRPr="00327ABB">
        <w:rPr>
          <w:rFonts w:asciiTheme="majorHAnsi" w:hAnsiTheme="majorHAnsi"/>
          <w:sz w:val="20"/>
          <w:szCs w:val="20"/>
          <w:lang w:val="es-ES_tradnl"/>
        </w:rPr>
        <w:t xml:space="preserve"> sostiene que </w:t>
      </w:r>
      <w:r w:rsidR="00B80DA3" w:rsidRPr="00327ABB">
        <w:rPr>
          <w:rFonts w:asciiTheme="majorHAnsi" w:hAnsiTheme="majorHAnsi"/>
          <w:sz w:val="20"/>
          <w:szCs w:val="20"/>
          <w:lang w:val="es-ES_tradnl"/>
        </w:rPr>
        <w:t>ninguna manera</w:t>
      </w:r>
      <w:r w:rsidRPr="00327ABB">
        <w:rPr>
          <w:rFonts w:asciiTheme="majorHAnsi" w:hAnsiTheme="majorHAnsi"/>
          <w:sz w:val="20"/>
          <w:szCs w:val="20"/>
          <w:lang w:val="es-ES_tradnl"/>
        </w:rPr>
        <w:t xml:space="preserve"> el hecho de que la jurisdicción militar haya llevado adelante una investigación en su sede significa que haya anulado la competencia de la jurisdicción ordinaria, como </w:t>
      </w:r>
      <w:r w:rsidR="00B80DA3" w:rsidRPr="00327ABB">
        <w:rPr>
          <w:rFonts w:asciiTheme="majorHAnsi" w:hAnsiTheme="majorHAnsi"/>
          <w:sz w:val="20"/>
          <w:szCs w:val="20"/>
          <w:lang w:val="es-ES_tradnl"/>
        </w:rPr>
        <w:t>el</w:t>
      </w:r>
      <w:r w:rsidRPr="00327ABB">
        <w:rPr>
          <w:rFonts w:asciiTheme="majorHAnsi" w:hAnsiTheme="majorHAnsi"/>
          <w:sz w:val="20"/>
          <w:szCs w:val="20"/>
          <w:lang w:val="es-ES_tradnl"/>
        </w:rPr>
        <w:t xml:space="preserve"> peticionari</w:t>
      </w:r>
      <w:r w:rsidR="00B80DA3" w:rsidRPr="00327ABB">
        <w:rPr>
          <w:rFonts w:asciiTheme="majorHAnsi" w:hAnsiTheme="majorHAnsi"/>
          <w:sz w:val="20"/>
          <w:szCs w:val="20"/>
          <w:lang w:val="es-ES_tradnl"/>
        </w:rPr>
        <w:t>o</w:t>
      </w:r>
      <w:r w:rsidRPr="00327ABB">
        <w:rPr>
          <w:rFonts w:asciiTheme="majorHAnsi" w:hAnsiTheme="majorHAnsi"/>
          <w:sz w:val="20"/>
          <w:szCs w:val="20"/>
          <w:lang w:val="es-ES_tradnl"/>
        </w:rPr>
        <w:t xml:space="preserve"> pretende hacer creer. Resalta que el único momento en el que el procedimiento penal en sede ordinaria se suspendió, fue por orden del Tribunal Constitucional Plurinacional</w:t>
      </w:r>
      <w:r w:rsidR="00B80DA3" w:rsidRPr="00327ABB">
        <w:rPr>
          <w:rFonts w:asciiTheme="majorHAnsi" w:hAnsiTheme="majorHAnsi"/>
          <w:sz w:val="20"/>
          <w:szCs w:val="20"/>
          <w:lang w:val="es-ES_tradnl"/>
        </w:rPr>
        <w:t>,</w:t>
      </w:r>
      <w:r w:rsidRPr="00327ABB">
        <w:rPr>
          <w:rFonts w:asciiTheme="majorHAnsi" w:hAnsiTheme="majorHAnsi"/>
          <w:sz w:val="20"/>
          <w:szCs w:val="20"/>
          <w:lang w:val="es-ES_tradnl"/>
        </w:rPr>
        <w:t xml:space="preserve"> y que esta situación duró hasta el 21 de enero de 2013, fecha en que se notifica tanto al Presidente del Tribunal Permanente de Justicia Militar como al Juez de Instrucción Primero en lo Penal de Yacuiba </w:t>
      </w:r>
      <w:r w:rsidR="00B80DA3" w:rsidRPr="00327ABB">
        <w:rPr>
          <w:rFonts w:asciiTheme="majorHAnsi" w:hAnsiTheme="majorHAnsi"/>
          <w:sz w:val="20"/>
          <w:szCs w:val="20"/>
          <w:lang w:val="es-ES_tradnl"/>
        </w:rPr>
        <w:t>de</w:t>
      </w:r>
      <w:r w:rsidRPr="00327ABB">
        <w:rPr>
          <w:rFonts w:asciiTheme="majorHAnsi" w:hAnsiTheme="majorHAnsi"/>
          <w:sz w:val="20"/>
          <w:szCs w:val="20"/>
          <w:lang w:val="es-ES_tradnl"/>
        </w:rPr>
        <w:t xml:space="preserve"> la Sentencia Constitucional Plurinacional Nº 2540/2012 de 21 de diciembre de 2012. </w:t>
      </w:r>
      <w:r w:rsidR="00B80DA3" w:rsidRPr="00327ABB">
        <w:rPr>
          <w:rFonts w:asciiTheme="majorHAnsi" w:hAnsiTheme="majorHAnsi"/>
          <w:sz w:val="20"/>
          <w:szCs w:val="20"/>
          <w:lang w:val="es-ES_tradnl"/>
        </w:rPr>
        <w:t>Es decir</w:t>
      </w:r>
      <w:r w:rsidRPr="00327ABB">
        <w:rPr>
          <w:rFonts w:asciiTheme="majorHAnsi" w:hAnsiTheme="majorHAnsi"/>
          <w:sz w:val="20"/>
          <w:szCs w:val="20"/>
          <w:lang w:val="es-ES_tradnl"/>
        </w:rPr>
        <w:t xml:space="preserve">, que el proceso se suspendió por cinco meses aproximadamente por una causa </w:t>
      </w:r>
      <w:r w:rsidR="00B80DA3" w:rsidRPr="00327ABB">
        <w:rPr>
          <w:rFonts w:asciiTheme="majorHAnsi" w:hAnsiTheme="majorHAnsi"/>
          <w:sz w:val="20"/>
          <w:szCs w:val="20"/>
          <w:lang w:val="es-ES_tradnl"/>
        </w:rPr>
        <w:t xml:space="preserve">legal y </w:t>
      </w:r>
      <w:r w:rsidRPr="00327ABB">
        <w:rPr>
          <w:rFonts w:asciiTheme="majorHAnsi" w:hAnsiTheme="majorHAnsi"/>
          <w:sz w:val="20"/>
          <w:szCs w:val="20"/>
          <w:lang w:val="es-ES_tradnl"/>
        </w:rPr>
        <w:t xml:space="preserve">fundamentada. </w:t>
      </w:r>
    </w:p>
    <w:p w14:paraId="32FB0AE9" w14:textId="015CA1F4" w:rsidR="00C13B22" w:rsidRPr="00327ABB" w:rsidRDefault="00D94843" w:rsidP="00D9484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Además, el conflicto de competencias se resolvió según lo establece la legislación boliviana en la Ley del Órgano Judicial, Ley Nº 025, que en su </w:t>
      </w:r>
      <w:r w:rsidR="0072179B" w:rsidRPr="00327ABB">
        <w:rPr>
          <w:rFonts w:asciiTheme="majorHAnsi" w:hAnsiTheme="majorHAnsi"/>
          <w:sz w:val="20"/>
          <w:szCs w:val="20"/>
          <w:lang w:val="es-ES_tradnl"/>
        </w:rPr>
        <w:t>a</w:t>
      </w:r>
      <w:r w:rsidRPr="00327ABB">
        <w:rPr>
          <w:rFonts w:asciiTheme="majorHAnsi" w:hAnsiTheme="majorHAnsi"/>
          <w:sz w:val="20"/>
          <w:szCs w:val="20"/>
          <w:lang w:val="es-ES_tradnl"/>
        </w:rPr>
        <w:t xml:space="preserve">rtículo 1457 regula la posibilidad de existencia de conflicto de competencias y dispone la manera y los mecanismos a través de los cuales se resolverán. En observancia a </w:t>
      </w:r>
      <w:r w:rsidR="0072179B" w:rsidRPr="00327ABB">
        <w:rPr>
          <w:rFonts w:asciiTheme="majorHAnsi" w:hAnsiTheme="majorHAnsi"/>
          <w:sz w:val="20"/>
          <w:szCs w:val="20"/>
          <w:lang w:val="es-ES_tradnl"/>
        </w:rPr>
        <w:t>esta norma y a los principios</w:t>
      </w:r>
      <w:r w:rsidRPr="00327ABB">
        <w:rPr>
          <w:rFonts w:asciiTheme="majorHAnsi" w:hAnsiTheme="majorHAnsi"/>
          <w:sz w:val="20"/>
          <w:szCs w:val="20"/>
          <w:lang w:val="es-ES_tradnl"/>
        </w:rPr>
        <w:t xml:space="preserve"> de legalidad y de seguridad jurídica, el conflicto competencial entre la jurisdicción ordinaria y militar se resolvió por el Tribunal Constitucional Plurinacional, cuya decisión se ajustó a lo dispuesto por la legislación interna y en observancia a la línea jurisprudencial de la Corte Interamericana. Por ende,</w:t>
      </w:r>
      <w:r w:rsidR="00C13B22" w:rsidRPr="00327ABB">
        <w:rPr>
          <w:rFonts w:asciiTheme="majorHAnsi" w:hAnsiTheme="majorHAnsi"/>
          <w:sz w:val="20"/>
          <w:szCs w:val="20"/>
          <w:lang w:val="es-ES_tradnl"/>
        </w:rPr>
        <w:t xml:space="preserve"> </w:t>
      </w:r>
      <w:r w:rsidR="0072179B" w:rsidRPr="00327ABB">
        <w:rPr>
          <w:rFonts w:asciiTheme="majorHAnsi" w:hAnsiTheme="majorHAnsi"/>
          <w:sz w:val="20"/>
          <w:szCs w:val="20"/>
          <w:lang w:val="es-ES_tradnl"/>
        </w:rPr>
        <w:t xml:space="preserve">alega Bolivia, </w:t>
      </w:r>
      <w:r w:rsidR="00C13B22" w:rsidRPr="00327ABB">
        <w:rPr>
          <w:rFonts w:asciiTheme="majorHAnsi" w:hAnsiTheme="majorHAnsi"/>
          <w:sz w:val="20"/>
          <w:szCs w:val="20"/>
          <w:lang w:val="es-ES_tradnl"/>
        </w:rPr>
        <w:t xml:space="preserve">contrario a lo expresado por </w:t>
      </w:r>
      <w:r w:rsidR="0072179B" w:rsidRPr="00327ABB">
        <w:rPr>
          <w:rFonts w:asciiTheme="majorHAnsi" w:hAnsiTheme="majorHAnsi"/>
          <w:sz w:val="20"/>
          <w:szCs w:val="20"/>
          <w:lang w:val="es-ES_tradnl"/>
        </w:rPr>
        <w:t>el peticionario</w:t>
      </w:r>
      <w:r w:rsidR="00C13B22" w:rsidRPr="00327ABB">
        <w:rPr>
          <w:rFonts w:asciiTheme="majorHAnsi" w:hAnsiTheme="majorHAnsi"/>
          <w:sz w:val="20"/>
          <w:szCs w:val="20"/>
          <w:lang w:val="es-ES_tradnl"/>
        </w:rPr>
        <w:t xml:space="preserve">, </w:t>
      </w:r>
      <w:r w:rsidRPr="00327ABB">
        <w:rPr>
          <w:rFonts w:asciiTheme="majorHAnsi" w:hAnsiTheme="majorHAnsi"/>
          <w:sz w:val="20"/>
          <w:szCs w:val="20"/>
          <w:lang w:val="es-ES_tradnl"/>
        </w:rPr>
        <w:t xml:space="preserve">la referida resolución demuestra </w:t>
      </w:r>
      <w:r w:rsidR="00C13B22" w:rsidRPr="00327ABB">
        <w:rPr>
          <w:rFonts w:asciiTheme="majorHAnsi" w:hAnsiTheme="majorHAnsi"/>
          <w:sz w:val="20"/>
          <w:szCs w:val="20"/>
          <w:lang w:val="es-ES_tradnl"/>
        </w:rPr>
        <w:t>el apego de los órganos de administración de justicia a los estándares más altos de protección y garantías de los derechos humanos</w:t>
      </w:r>
      <w:r w:rsidRPr="00327ABB">
        <w:rPr>
          <w:rFonts w:asciiTheme="majorHAnsi" w:hAnsiTheme="majorHAnsi"/>
          <w:sz w:val="20"/>
          <w:szCs w:val="20"/>
          <w:lang w:val="es-ES_tradnl"/>
        </w:rPr>
        <w:t xml:space="preserve">. </w:t>
      </w:r>
    </w:p>
    <w:p w14:paraId="1BDDD9C8" w14:textId="36B20BDE" w:rsidR="006C72A3" w:rsidRPr="00327ABB" w:rsidRDefault="00D94843" w:rsidP="0031773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Respecto al proceso penal en sede ordinaria, resalta </w:t>
      </w:r>
      <w:r w:rsidR="00317736" w:rsidRPr="00327ABB">
        <w:rPr>
          <w:rFonts w:asciiTheme="majorHAnsi" w:hAnsiTheme="majorHAnsi"/>
          <w:sz w:val="20"/>
          <w:szCs w:val="20"/>
          <w:lang w:val="es-ES_tradnl"/>
        </w:rPr>
        <w:t xml:space="preserve">que </w:t>
      </w:r>
      <w:r w:rsidR="00BD632D" w:rsidRPr="00327ABB">
        <w:rPr>
          <w:rFonts w:asciiTheme="majorHAnsi" w:hAnsiTheme="majorHAnsi"/>
          <w:sz w:val="20"/>
          <w:szCs w:val="20"/>
          <w:lang w:val="es-ES_tradnl"/>
        </w:rPr>
        <w:t>la parte peticionaria</w:t>
      </w:r>
      <w:r w:rsidR="00317736" w:rsidRPr="00327ABB">
        <w:rPr>
          <w:rFonts w:asciiTheme="majorHAnsi" w:hAnsiTheme="majorHAnsi"/>
          <w:sz w:val="20"/>
          <w:szCs w:val="20"/>
          <w:lang w:val="es-ES_tradnl"/>
        </w:rPr>
        <w:t xml:space="preserve"> en la jurisdicción interna se limitó a denunciar que </w:t>
      </w:r>
      <w:r w:rsidR="00BD632D" w:rsidRPr="00327ABB">
        <w:rPr>
          <w:rFonts w:asciiTheme="majorHAnsi" w:hAnsiTheme="majorHAnsi"/>
          <w:sz w:val="20"/>
          <w:szCs w:val="20"/>
          <w:lang w:val="es-ES_tradnl"/>
        </w:rPr>
        <w:t xml:space="preserve">los hechos cometidos contra </w:t>
      </w:r>
      <w:r w:rsidR="00317736" w:rsidRPr="00327ABB">
        <w:rPr>
          <w:rFonts w:asciiTheme="majorHAnsi" w:hAnsiTheme="majorHAnsi"/>
          <w:sz w:val="20"/>
          <w:szCs w:val="20"/>
          <w:lang w:val="es-ES_tradnl"/>
        </w:rPr>
        <w:t xml:space="preserve">su hijo </w:t>
      </w:r>
      <w:r w:rsidR="00BD632D" w:rsidRPr="00327ABB">
        <w:rPr>
          <w:rFonts w:asciiTheme="majorHAnsi" w:hAnsiTheme="majorHAnsi"/>
          <w:sz w:val="20"/>
          <w:szCs w:val="20"/>
          <w:lang w:val="es-ES_tradnl"/>
        </w:rPr>
        <w:t>constituían el tipo penal de asesinato, sin realizar ning</w:t>
      </w:r>
      <w:r w:rsidR="004438E5" w:rsidRPr="00327ABB">
        <w:rPr>
          <w:rFonts w:asciiTheme="majorHAnsi" w:hAnsiTheme="majorHAnsi"/>
          <w:sz w:val="20"/>
          <w:szCs w:val="20"/>
          <w:lang w:val="es-ES_tradnl"/>
        </w:rPr>
        <w:t>ún</w:t>
      </w:r>
      <w:r w:rsidR="00BD632D" w:rsidRPr="00327ABB">
        <w:rPr>
          <w:rFonts w:asciiTheme="majorHAnsi" w:hAnsiTheme="majorHAnsi"/>
          <w:sz w:val="20"/>
          <w:szCs w:val="20"/>
          <w:lang w:val="es-ES_tradnl"/>
        </w:rPr>
        <w:t xml:space="preserve"> alegato referido al crimen de tortura</w:t>
      </w:r>
      <w:r w:rsidR="00317736" w:rsidRPr="00327ABB">
        <w:rPr>
          <w:rFonts w:asciiTheme="majorHAnsi" w:hAnsiTheme="majorHAnsi"/>
          <w:sz w:val="20"/>
          <w:szCs w:val="20"/>
          <w:lang w:val="es-ES_tradnl"/>
        </w:rPr>
        <w:t>. C</w:t>
      </w:r>
      <w:r w:rsidR="00AF3BD5" w:rsidRPr="00327ABB">
        <w:rPr>
          <w:rFonts w:asciiTheme="majorHAnsi" w:hAnsiTheme="majorHAnsi"/>
          <w:sz w:val="20"/>
          <w:szCs w:val="20"/>
          <w:lang w:val="es-ES_tradnl"/>
        </w:rPr>
        <w:t xml:space="preserve">onsecuentemente, </w:t>
      </w:r>
      <w:r w:rsidR="00BD632D" w:rsidRPr="00327ABB">
        <w:rPr>
          <w:rFonts w:asciiTheme="majorHAnsi" w:hAnsiTheme="majorHAnsi"/>
          <w:sz w:val="20"/>
          <w:szCs w:val="20"/>
          <w:lang w:val="es-ES_tradnl"/>
        </w:rPr>
        <w:t xml:space="preserve">los órganos internos resolvieron </w:t>
      </w:r>
      <w:r w:rsidR="00317736" w:rsidRPr="00327ABB">
        <w:rPr>
          <w:rFonts w:asciiTheme="majorHAnsi" w:hAnsiTheme="majorHAnsi"/>
          <w:sz w:val="20"/>
          <w:szCs w:val="20"/>
          <w:lang w:val="es-ES_tradnl"/>
        </w:rPr>
        <w:t xml:space="preserve">sólo </w:t>
      </w:r>
      <w:r w:rsidR="00BD632D" w:rsidRPr="00327ABB">
        <w:rPr>
          <w:rFonts w:asciiTheme="majorHAnsi" w:hAnsiTheme="majorHAnsi"/>
          <w:sz w:val="20"/>
          <w:szCs w:val="20"/>
          <w:lang w:val="es-ES_tradnl"/>
        </w:rPr>
        <w:t>tal cuestionamiento de conformidad con la legislación interna</w:t>
      </w:r>
      <w:r w:rsidR="00317736" w:rsidRPr="00327ABB">
        <w:rPr>
          <w:rFonts w:asciiTheme="majorHAnsi" w:hAnsiTheme="majorHAnsi"/>
          <w:sz w:val="20"/>
          <w:szCs w:val="20"/>
          <w:lang w:val="es-ES_tradnl"/>
        </w:rPr>
        <w:t>.</w:t>
      </w:r>
    </w:p>
    <w:p w14:paraId="140C4B54" w14:textId="085591CF" w:rsidR="009C0D0D" w:rsidRPr="00327ABB" w:rsidRDefault="00317736" w:rsidP="0054346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Sin perjuicio de ello, el Estado considera</w:t>
      </w:r>
      <w:r w:rsidR="007F4B0A" w:rsidRPr="00327ABB">
        <w:rPr>
          <w:rFonts w:asciiTheme="majorHAnsi" w:hAnsiTheme="majorHAnsi"/>
          <w:sz w:val="20"/>
          <w:szCs w:val="20"/>
          <w:lang w:val="es-ES_tradnl"/>
        </w:rPr>
        <w:t xml:space="preserve"> que mediante sus escritos</w:t>
      </w:r>
      <w:r w:rsidRPr="00327ABB">
        <w:rPr>
          <w:rFonts w:asciiTheme="majorHAnsi" w:hAnsiTheme="majorHAnsi"/>
          <w:sz w:val="20"/>
          <w:szCs w:val="20"/>
          <w:lang w:val="es-ES_tradnl"/>
        </w:rPr>
        <w:t xml:space="preserve"> la parte peticionaria pone en evidencia que su único argumento para </w:t>
      </w:r>
      <w:r w:rsidR="00543465" w:rsidRPr="00327ABB">
        <w:rPr>
          <w:rFonts w:asciiTheme="majorHAnsi" w:hAnsiTheme="majorHAnsi"/>
          <w:sz w:val="20"/>
          <w:szCs w:val="20"/>
          <w:lang w:val="es-ES_tradnl"/>
        </w:rPr>
        <w:t xml:space="preserve">acudir al </w:t>
      </w:r>
      <w:r w:rsidR="00576CAE" w:rsidRPr="00327ABB">
        <w:rPr>
          <w:rFonts w:asciiTheme="majorHAnsi" w:hAnsiTheme="majorHAnsi"/>
          <w:sz w:val="20"/>
          <w:szCs w:val="20"/>
          <w:lang w:val="es-ES_tradnl"/>
        </w:rPr>
        <w:t>S</w:t>
      </w:r>
      <w:r w:rsidR="00543465" w:rsidRPr="00327ABB">
        <w:rPr>
          <w:rFonts w:asciiTheme="majorHAnsi" w:hAnsiTheme="majorHAnsi"/>
          <w:sz w:val="20"/>
          <w:szCs w:val="20"/>
          <w:lang w:val="es-ES_tradnl"/>
        </w:rPr>
        <w:t xml:space="preserve">istema </w:t>
      </w:r>
      <w:r w:rsidR="00576CAE" w:rsidRPr="00327ABB">
        <w:rPr>
          <w:rFonts w:asciiTheme="majorHAnsi" w:hAnsiTheme="majorHAnsi"/>
          <w:sz w:val="20"/>
          <w:szCs w:val="20"/>
          <w:lang w:val="es-ES_tradnl"/>
        </w:rPr>
        <w:t>I</w:t>
      </w:r>
      <w:r w:rsidR="00543465" w:rsidRPr="00327ABB">
        <w:rPr>
          <w:rFonts w:asciiTheme="majorHAnsi" w:hAnsiTheme="majorHAnsi"/>
          <w:sz w:val="20"/>
          <w:szCs w:val="20"/>
          <w:lang w:val="es-ES_tradnl"/>
        </w:rPr>
        <w:t>nteramericano</w:t>
      </w:r>
      <w:r w:rsidRPr="00327ABB">
        <w:rPr>
          <w:rFonts w:asciiTheme="majorHAnsi" w:hAnsiTheme="majorHAnsi"/>
          <w:sz w:val="20"/>
          <w:szCs w:val="20"/>
          <w:lang w:val="es-ES_tradnl"/>
        </w:rPr>
        <w:t xml:space="preserve"> es su inconformidad </w:t>
      </w:r>
      <w:r w:rsidR="007F4B0A" w:rsidRPr="00327ABB">
        <w:rPr>
          <w:rFonts w:asciiTheme="majorHAnsi" w:hAnsiTheme="majorHAnsi"/>
          <w:sz w:val="20"/>
          <w:szCs w:val="20"/>
          <w:lang w:val="es-ES_tradnl"/>
        </w:rPr>
        <w:t>con</w:t>
      </w:r>
      <w:r w:rsidRPr="00327ABB">
        <w:rPr>
          <w:rFonts w:asciiTheme="majorHAnsi" w:hAnsiTheme="majorHAnsi"/>
          <w:sz w:val="20"/>
          <w:szCs w:val="20"/>
          <w:lang w:val="es-ES_tradnl"/>
        </w:rPr>
        <w:t xml:space="preserve"> la calificación del tipo penal</w:t>
      </w:r>
      <w:r w:rsidR="007F4B0A" w:rsidRPr="00327ABB">
        <w:rPr>
          <w:rFonts w:asciiTheme="majorHAnsi" w:hAnsiTheme="majorHAnsi"/>
          <w:sz w:val="20"/>
          <w:szCs w:val="20"/>
          <w:lang w:val="es-ES_tradnl"/>
        </w:rPr>
        <w:t xml:space="preserve"> utilizado para sancionar a los responsables</w:t>
      </w:r>
      <w:r w:rsidRPr="00327ABB">
        <w:rPr>
          <w:rFonts w:asciiTheme="majorHAnsi" w:hAnsiTheme="majorHAnsi"/>
          <w:sz w:val="20"/>
          <w:szCs w:val="20"/>
          <w:lang w:val="es-ES_tradnl"/>
        </w:rPr>
        <w:t>, pretendiendo que la Comisión revise</w:t>
      </w:r>
      <w:r w:rsidR="007F4B0A" w:rsidRPr="00327ABB">
        <w:rPr>
          <w:rFonts w:asciiTheme="majorHAnsi" w:hAnsiTheme="majorHAnsi"/>
          <w:sz w:val="20"/>
          <w:szCs w:val="20"/>
          <w:lang w:val="es-ES_tradnl"/>
        </w:rPr>
        <w:t xml:space="preserve"> un “supuesto” error de derecho en la manera cómo los órganos de justicia interpretaron</w:t>
      </w:r>
      <w:r w:rsidR="00543465" w:rsidRPr="00327ABB">
        <w:rPr>
          <w:rFonts w:asciiTheme="majorHAnsi" w:hAnsiTheme="majorHAnsi"/>
          <w:sz w:val="20"/>
          <w:szCs w:val="20"/>
          <w:lang w:val="es-ES_tradnl"/>
        </w:rPr>
        <w:t xml:space="preserve"> la normativa penal</w:t>
      </w:r>
      <w:r w:rsidRPr="00327ABB">
        <w:rPr>
          <w:rFonts w:asciiTheme="majorHAnsi" w:hAnsiTheme="majorHAnsi"/>
          <w:sz w:val="20"/>
          <w:szCs w:val="20"/>
          <w:lang w:val="es-ES_tradnl"/>
        </w:rPr>
        <w:t>. Al respecto, destaca que</w:t>
      </w:r>
      <w:r w:rsidR="007F4B0A" w:rsidRPr="00327ABB">
        <w:rPr>
          <w:rFonts w:asciiTheme="majorHAnsi" w:hAnsiTheme="majorHAnsi"/>
          <w:sz w:val="20"/>
          <w:szCs w:val="20"/>
          <w:lang w:val="es-ES_tradnl"/>
        </w:rPr>
        <w:t xml:space="preserve"> </w:t>
      </w:r>
      <w:r w:rsidRPr="00327ABB">
        <w:rPr>
          <w:rFonts w:asciiTheme="majorHAnsi" w:hAnsiTheme="majorHAnsi"/>
          <w:sz w:val="20"/>
          <w:szCs w:val="20"/>
          <w:lang w:val="es-ES_tradnl"/>
        </w:rPr>
        <w:t>el artículo 295 del Código Penal Boliviano</w:t>
      </w:r>
      <w:r w:rsidR="007F4B0A" w:rsidRPr="00327ABB">
        <w:rPr>
          <w:rFonts w:asciiTheme="majorHAnsi" w:hAnsiTheme="majorHAnsi"/>
          <w:sz w:val="20"/>
          <w:szCs w:val="20"/>
          <w:lang w:val="es-ES_tradnl"/>
        </w:rPr>
        <w:t>, el cual</w:t>
      </w:r>
      <w:r w:rsidRPr="00327ABB">
        <w:rPr>
          <w:rFonts w:asciiTheme="majorHAnsi" w:hAnsiTheme="majorHAnsi"/>
          <w:sz w:val="20"/>
          <w:szCs w:val="20"/>
          <w:lang w:val="es-ES_tradnl"/>
        </w:rPr>
        <w:t xml:space="preserve"> tipifica las vejaciones y torturas</w:t>
      </w:r>
      <w:r w:rsidR="007F4B0A" w:rsidRPr="00327ABB">
        <w:rPr>
          <w:rFonts w:asciiTheme="majorHAnsi" w:hAnsiTheme="majorHAnsi"/>
          <w:sz w:val="20"/>
          <w:szCs w:val="20"/>
          <w:lang w:val="es-ES_tradnl"/>
        </w:rPr>
        <w:t>, establece como requisito para la comisión del crimen que la víctima haya estado detenida o privada de su libertad, toda vez que</w:t>
      </w:r>
      <w:r w:rsidRPr="00327ABB">
        <w:rPr>
          <w:rFonts w:asciiTheme="majorHAnsi" w:hAnsiTheme="majorHAnsi"/>
          <w:sz w:val="20"/>
          <w:szCs w:val="20"/>
          <w:lang w:val="es-ES_tradnl"/>
        </w:rPr>
        <w:t xml:space="preserve"> el bien jurídico es la libertad individual</w:t>
      </w:r>
      <w:r w:rsidR="007F4B0A" w:rsidRPr="00327ABB">
        <w:rPr>
          <w:rFonts w:asciiTheme="majorHAnsi" w:hAnsiTheme="majorHAnsi"/>
          <w:sz w:val="20"/>
          <w:szCs w:val="20"/>
          <w:lang w:val="es-ES_tradnl"/>
        </w:rPr>
        <w:t xml:space="preserve">. </w:t>
      </w:r>
      <w:r w:rsidRPr="00327ABB">
        <w:rPr>
          <w:rFonts w:asciiTheme="majorHAnsi" w:hAnsiTheme="majorHAnsi"/>
          <w:sz w:val="20"/>
          <w:szCs w:val="20"/>
          <w:lang w:val="es-ES_tradnl"/>
        </w:rPr>
        <w:t xml:space="preserve">Alega que, en el presente caso, resulta evidente que la presunta víctima no cumplía con tal condición, por lo que una investigación basada en dicha norma no hubiera prosperado, debido a la falta de cumplimiento de los requerimientos </w:t>
      </w:r>
      <w:r w:rsidR="007F4B0A" w:rsidRPr="00327ABB">
        <w:rPr>
          <w:rFonts w:asciiTheme="majorHAnsi" w:hAnsiTheme="majorHAnsi"/>
          <w:sz w:val="20"/>
          <w:szCs w:val="20"/>
          <w:lang w:val="es-ES_tradnl"/>
        </w:rPr>
        <w:t>la norma</w:t>
      </w:r>
      <w:r w:rsidRPr="00327ABB">
        <w:rPr>
          <w:rFonts w:asciiTheme="majorHAnsi" w:hAnsiTheme="majorHAnsi"/>
          <w:sz w:val="20"/>
          <w:szCs w:val="20"/>
          <w:lang w:val="es-ES_tradnl"/>
        </w:rPr>
        <w:t xml:space="preserve"> penal. Debido a ello, los órganos de justicia calificaron los hechos como lesión seguida de muerte</w:t>
      </w:r>
      <w:r w:rsidR="007F4B0A" w:rsidRPr="00327ABB">
        <w:rPr>
          <w:rFonts w:asciiTheme="majorHAnsi" w:hAnsiTheme="majorHAnsi"/>
          <w:sz w:val="20"/>
          <w:szCs w:val="20"/>
          <w:lang w:val="es-ES_tradnl"/>
        </w:rPr>
        <w:t xml:space="preserve"> y cumplieron con su deber de sancionar a los responsables. </w:t>
      </w:r>
      <w:r w:rsidR="00543465" w:rsidRPr="00327ABB">
        <w:rPr>
          <w:rFonts w:asciiTheme="majorHAnsi" w:hAnsiTheme="majorHAnsi"/>
          <w:sz w:val="20"/>
          <w:szCs w:val="20"/>
          <w:lang w:val="es-ES_tradnl"/>
        </w:rPr>
        <w:t>Así,</w:t>
      </w:r>
      <w:r w:rsidR="00B50116" w:rsidRPr="00327ABB">
        <w:rPr>
          <w:rFonts w:asciiTheme="majorHAnsi" w:hAnsiTheme="majorHAnsi"/>
          <w:sz w:val="20"/>
          <w:szCs w:val="20"/>
          <w:lang w:val="es-ES_tradnl"/>
        </w:rPr>
        <w:t xml:space="preserve"> </w:t>
      </w:r>
      <w:r w:rsidR="008E72CB" w:rsidRPr="00327ABB">
        <w:rPr>
          <w:rFonts w:asciiTheme="majorHAnsi" w:hAnsiTheme="majorHAnsi"/>
          <w:sz w:val="20"/>
          <w:szCs w:val="20"/>
          <w:lang w:val="es-ES_tradnl"/>
        </w:rPr>
        <w:t>a</w:t>
      </w:r>
      <w:r w:rsidR="00B50116" w:rsidRPr="00327ABB">
        <w:rPr>
          <w:rFonts w:asciiTheme="majorHAnsi" w:hAnsiTheme="majorHAnsi"/>
          <w:sz w:val="20"/>
          <w:szCs w:val="20"/>
          <w:lang w:val="es-ES_tradnl"/>
        </w:rPr>
        <w:t xml:space="preserve"> juicio del Estado la mera discrepancia con la interpretación de los tribunales internos sobre las normas legales pertinentes y la disconformidad o descontento del peticionario con el resultado obtenido no puede y no debe ser un aspecto que pueda someterse a la jurisdicción de la </w:t>
      </w:r>
      <w:r w:rsidR="00D3312F" w:rsidRPr="00327ABB">
        <w:rPr>
          <w:rFonts w:asciiTheme="majorHAnsi" w:hAnsiTheme="majorHAnsi"/>
          <w:sz w:val="20"/>
          <w:szCs w:val="20"/>
          <w:lang w:val="es-ES_tradnl"/>
        </w:rPr>
        <w:t>CID</w:t>
      </w:r>
      <w:r w:rsidR="00B50116" w:rsidRPr="00327ABB">
        <w:rPr>
          <w:rFonts w:asciiTheme="majorHAnsi" w:hAnsiTheme="majorHAnsi"/>
          <w:sz w:val="20"/>
          <w:szCs w:val="20"/>
          <w:lang w:val="es-ES_tradnl"/>
        </w:rPr>
        <w:t>, por carecer ésta de competencia para el efecto.</w:t>
      </w:r>
    </w:p>
    <w:p w14:paraId="6A0EE673" w14:textId="0D239DD7" w:rsidR="00BB59B0" w:rsidRPr="00327ABB" w:rsidRDefault="00BB59B0" w:rsidP="00AF3BD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En relación </w:t>
      </w:r>
      <w:r w:rsidR="00CD218A" w:rsidRPr="00327ABB">
        <w:rPr>
          <w:rFonts w:asciiTheme="majorHAnsi" w:hAnsiTheme="majorHAnsi"/>
          <w:sz w:val="20"/>
          <w:szCs w:val="20"/>
          <w:lang w:val="es-ES_tradnl"/>
        </w:rPr>
        <w:t xml:space="preserve">con </w:t>
      </w:r>
      <w:r w:rsidRPr="00327ABB">
        <w:rPr>
          <w:rFonts w:asciiTheme="majorHAnsi" w:hAnsiTheme="majorHAnsi"/>
          <w:sz w:val="20"/>
          <w:szCs w:val="20"/>
          <w:lang w:val="es-ES_tradnl"/>
        </w:rPr>
        <w:t>el derecho al plazo razonable, arguye que, siguiendo los criterios establecidos por la Corte Interamericana, no se violó la referida garantía procesal en perjuicio de la presunta víctima, dado que: i) se trataba de un asunto complejo, debido a la pluralidad de posibles responsables</w:t>
      </w:r>
      <w:r w:rsidR="00520979" w:rsidRPr="00327ABB">
        <w:rPr>
          <w:rFonts w:asciiTheme="majorHAnsi" w:hAnsiTheme="majorHAnsi"/>
          <w:sz w:val="20"/>
          <w:szCs w:val="20"/>
          <w:lang w:val="es-ES_tradnl"/>
        </w:rPr>
        <w:t xml:space="preserve"> y su ubicación en distintas localidades en razón de sus funciones,</w:t>
      </w:r>
      <w:r w:rsidRPr="00327ABB">
        <w:rPr>
          <w:rFonts w:asciiTheme="majorHAnsi" w:hAnsiTheme="majorHAnsi"/>
          <w:sz w:val="20"/>
          <w:szCs w:val="20"/>
          <w:lang w:val="es-ES_tradnl"/>
        </w:rPr>
        <w:t xml:space="preserve"> y la presencia de un conflicto de competencias en razón de </w:t>
      </w:r>
      <w:r w:rsidRPr="00327ABB">
        <w:rPr>
          <w:rFonts w:asciiTheme="majorHAnsi" w:hAnsiTheme="majorHAnsi"/>
          <w:sz w:val="20"/>
          <w:szCs w:val="20"/>
          <w:lang w:val="es-ES_tradnl"/>
        </w:rPr>
        <w:lastRenderedPageBreak/>
        <w:t>territorio y a la jurisdicción, los cuales complicaron la obtención de pruebas testificales</w:t>
      </w:r>
      <w:r w:rsidR="00520979" w:rsidRPr="00327ABB">
        <w:rPr>
          <w:rFonts w:asciiTheme="majorHAnsi" w:hAnsiTheme="majorHAnsi"/>
          <w:sz w:val="20"/>
          <w:szCs w:val="20"/>
          <w:lang w:val="es-ES_tradnl"/>
        </w:rPr>
        <w:t xml:space="preserve">; ii) </w:t>
      </w:r>
      <w:r w:rsidR="008A35AE" w:rsidRPr="00327ABB">
        <w:rPr>
          <w:rFonts w:asciiTheme="majorHAnsi" w:hAnsiTheme="majorHAnsi"/>
          <w:sz w:val="20"/>
          <w:szCs w:val="20"/>
          <w:lang w:val="es-ES_tradnl"/>
        </w:rPr>
        <w:t xml:space="preserve">la actividad procesal de la parte peticionaria incidió negativamente en la prolongación del proceso, </w:t>
      </w:r>
      <w:r w:rsidR="00AF3BD5" w:rsidRPr="00327ABB">
        <w:rPr>
          <w:rFonts w:asciiTheme="majorHAnsi" w:hAnsiTheme="majorHAnsi"/>
          <w:sz w:val="20"/>
          <w:szCs w:val="20"/>
          <w:lang w:val="es-ES_tradnl"/>
        </w:rPr>
        <w:t>en razón de los escritos y recursos que presentó;</w:t>
      </w:r>
      <w:r w:rsidR="005D1B47" w:rsidRPr="00327ABB">
        <w:rPr>
          <w:rFonts w:asciiTheme="majorHAnsi" w:hAnsiTheme="majorHAnsi"/>
          <w:sz w:val="20"/>
          <w:szCs w:val="20"/>
          <w:lang w:val="es-ES_tradnl"/>
        </w:rPr>
        <w:t xml:space="preserve"> </w:t>
      </w:r>
      <w:r w:rsidRPr="00327ABB">
        <w:rPr>
          <w:rFonts w:asciiTheme="majorHAnsi" w:hAnsiTheme="majorHAnsi"/>
          <w:sz w:val="20"/>
          <w:szCs w:val="20"/>
          <w:lang w:val="es-ES_tradnl"/>
        </w:rPr>
        <w:t>y iii) las autoridades actuaron de manera diligente y la demora de las actuaciones se debió a los desafíos enfrentados para lograr la tramitación y resolución de los mecanismos legales.</w:t>
      </w:r>
    </w:p>
    <w:p w14:paraId="1DFAD9F1" w14:textId="7FAC28AB" w:rsidR="00BB0CED" w:rsidRPr="00327ABB" w:rsidRDefault="00BB0CED" w:rsidP="00AF3BD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Finalmente, </w:t>
      </w:r>
      <w:r w:rsidR="00543465" w:rsidRPr="00327ABB">
        <w:rPr>
          <w:rFonts w:asciiTheme="majorHAnsi" w:hAnsiTheme="majorHAnsi"/>
          <w:sz w:val="20"/>
          <w:szCs w:val="20"/>
          <w:lang w:val="es-ES_tradnl"/>
        </w:rPr>
        <w:t xml:space="preserve">respecto </w:t>
      </w:r>
      <w:r w:rsidR="00EE2BC7" w:rsidRPr="00327ABB">
        <w:rPr>
          <w:rFonts w:asciiTheme="majorHAnsi" w:hAnsiTheme="majorHAnsi"/>
          <w:sz w:val="20"/>
          <w:szCs w:val="20"/>
          <w:lang w:val="es-ES_tradnl"/>
        </w:rPr>
        <w:t>al</w:t>
      </w:r>
      <w:r w:rsidR="001A6F04" w:rsidRPr="00327ABB">
        <w:rPr>
          <w:rFonts w:asciiTheme="majorHAnsi" w:hAnsiTheme="majorHAnsi"/>
          <w:sz w:val="20"/>
          <w:szCs w:val="20"/>
          <w:lang w:val="es-ES_tradnl"/>
        </w:rPr>
        <w:t xml:space="preserve"> agotamiento de los recursos internos, el Estado sostiene que ha quedado demostrado que en su legislación interna existe el debido proceso legal para la protección de los derechos de las personas. Resalta que esto posibilitó que </w:t>
      </w:r>
      <w:r w:rsidR="00543465" w:rsidRPr="00327ABB">
        <w:rPr>
          <w:rFonts w:asciiTheme="majorHAnsi" w:hAnsiTheme="majorHAnsi"/>
          <w:sz w:val="20"/>
          <w:szCs w:val="20"/>
          <w:lang w:val="es-ES_tradnl"/>
        </w:rPr>
        <w:t xml:space="preserve">el padre de la presunta víctima </w:t>
      </w:r>
      <w:r w:rsidR="001A6F04" w:rsidRPr="00327ABB">
        <w:rPr>
          <w:rFonts w:asciiTheme="majorHAnsi" w:hAnsiTheme="majorHAnsi"/>
          <w:sz w:val="20"/>
          <w:szCs w:val="20"/>
          <w:lang w:val="es-ES_tradnl"/>
        </w:rPr>
        <w:t xml:space="preserve">pudiera acceder a todos los recursos legales establecidos en su normativa interna sin restricción alguna. </w:t>
      </w:r>
      <w:r w:rsidR="00EE2BC7" w:rsidRPr="00327ABB">
        <w:rPr>
          <w:rFonts w:asciiTheme="majorHAnsi" w:hAnsiTheme="majorHAnsi"/>
          <w:sz w:val="20"/>
          <w:szCs w:val="20"/>
          <w:lang w:val="es-ES_tradnl"/>
        </w:rPr>
        <w:t>Sin perjuicio de ello, resalta la parte peticionaria alega excepciones al agotamiento de los recursos internos que resultan incompatible entre sí, lo que</w:t>
      </w:r>
      <w:r w:rsidR="00D30BC3" w:rsidRPr="00327ABB">
        <w:rPr>
          <w:rFonts w:asciiTheme="majorHAnsi" w:hAnsiTheme="majorHAnsi"/>
          <w:sz w:val="20"/>
          <w:szCs w:val="20"/>
          <w:lang w:val="es-ES_tradnl"/>
        </w:rPr>
        <w:t xml:space="preserve"> demuestra la falta de claridad y congruencia en su postura sobre este asunto. </w:t>
      </w:r>
    </w:p>
    <w:p w14:paraId="6424DCCF" w14:textId="45094D37" w:rsidR="00CE1823" w:rsidRPr="00327ABB" w:rsidRDefault="00CE1823" w:rsidP="00CE1823">
      <w:pPr>
        <w:spacing w:before="240" w:after="240"/>
        <w:ind w:firstLine="720"/>
        <w:jc w:val="both"/>
        <w:rPr>
          <w:rFonts w:asciiTheme="majorHAnsi" w:hAnsiTheme="majorHAnsi"/>
          <w:sz w:val="20"/>
          <w:szCs w:val="20"/>
          <w:lang w:val="es-ES_tradnl"/>
        </w:rPr>
      </w:pPr>
      <w:r w:rsidRPr="00327ABB">
        <w:rPr>
          <w:rFonts w:asciiTheme="majorHAnsi" w:hAnsiTheme="majorHAnsi"/>
          <w:b/>
          <w:bCs/>
          <w:sz w:val="20"/>
          <w:szCs w:val="20"/>
          <w:lang w:val="es-ES_tradnl"/>
        </w:rPr>
        <w:t>VI.</w:t>
      </w:r>
      <w:r w:rsidRPr="00327ABB">
        <w:rPr>
          <w:rFonts w:asciiTheme="majorHAnsi" w:hAnsiTheme="majorHAnsi"/>
          <w:b/>
          <w:bCs/>
          <w:sz w:val="20"/>
          <w:szCs w:val="20"/>
          <w:lang w:val="es-ES_tradnl"/>
        </w:rPr>
        <w:tab/>
        <w:t xml:space="preserve">ANÁLISIS DE </w:t>
      </w:r>
      <w:r w:rsidRPr="00327ABB">
        <w:rPr>
          <w:rFonts w:asciiTheme="majorHAnsi" w:hAnsiTheme="majorHAnsi"/>
          <w:b/>
          <w:sz w:val="20"/>
          <w:szCs w:val="20"/>
          <w:lang w:val="es-ES_tradnl"/>
        </w:rPr>
        <w:t>AGOTAMIENTO DE LOS RECURSOS INTERNOS Y PLAZO DE PRESENTACIÓN</w:t>
      </w:r>
      <w:r w:rsidRPr="00327ABB">
        <w:rPr>
          <w:rFonts w:asciiTheme="majorHAnsi" w:hAnsiTheme="majorHAnsi"/>
          <w:b/>
          <w:bCs/>
          <w:sz w:val="20"/>
          <w:szCs w:val="20"/>
          <w:lang w:val="es-ES_tradnl"/>
        </w:rPr>
        <w:t xml:space="preserve"> </w:t>
      </w:r>
    </w:p>
    <w:p w14:paraId="78326D56" w14:textId="495D3D38" w:rsidR="00FF634C" w:rsidRPr="00327ABB" w:rsidRDefault="00FF634C" w:rsidP="00983C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eastAsia="Times New Roman" w:hAnsiTheme="majorHAnsi"/>
          <w:color w:val="000000"/>
          <w:sz w:val="20"/>
          <w:szCs w:val="20"/>
          <w:lang w:val="es-ES_tradnl" w:eastAsia="es-CO"/>
        </w:rPr>
        <w:t>La parte peticionaria solicita la aplicación de alguna de las excepciones previstas en el artículo 46.2</w:t>
      </w:r>
      <w:r w:rsidR="00EB612E" w:rsidRPr="00327ABB">
        <w:rPr>
          <w:rFonts w:asciiTheme="majorHAnsi" w:eastAsia="Times New Roman" w:hAnsiTheme="majorHAnsi"/>
          <w:color w:val="000000"/>
          <w:sz w:val="20"/>
          <w:szCs w:val="20"/>
          <w:lang w:val="es-ES_tradnl" w:eastAsia="es-CO"/>
        </w:rPr>
        <w:t xml:space="preserve"> de la Convención Americana</w:t>
      </w:r>
      <w:r w:rsidRPr="00327ABB">
        <w:rPr>
          <w:rFonts w:asciiTheme="majorHAnsi" w:eastAsia="Times New Roman" w:hAnsiTheme="majorHAnsi"/>
          <w:color w:val="000000"/>
          <w:sz w:val="20"/>
          <w:szCs w:val="20"/>
          <w:lang w:val="es-ES_tradnl" w:eastAsia="es-CO"/>
        </w:rPr>
        <w:t xml:space="preserve">, dada la </w:t>
      </w:r>
      <w:r w:rsidR="007D457D" w:rsidRPr="00327ABB">
        <w:rPr>
          <w:rFonts w:asciiTheme="majorHAnsi" w:eastAsia="Times New Roman" w:hAnsiTheme="majorHAnsi"/>
          <w:color w:val="000000"/>
          <w:sz w:val="20"/>
          <w:szCs w:val="20"/>
          <w:lang w:val="es-ES_tradnl" w:eastAsia="es-CO"/>
        </w:rPr>
        <w:t xml:space="preserve">alegada </w:t>
      </w:r>
      <w:r w:rsidRPr="00327ABB">
        <w:rPr>
          <w:rFonts w:asciiTheme="majorHAnsi" w:eastAsia="Times New Roman" w:hAnsiTheme="majorHAnsi"/>
          <w:color w:val="000000"/>
          <w:sz w:val="20"/>
          <w:szCs w:val="20"/>
          <w:lang w:val="es-ES_tradnl" w:eastAsia="es-CO"/>
        </w:rPr>
        <w:t xml:space="preserve">falta de claridad en la normativa boliviana sobre la competencia de la jurisdicción militar y la demora ocasionada en el proceso por la obstaculización provocada por las autoridades de dicho fuero en la investigación y sanción de los responsables. El Estado, por su parte, alega que existe falta de agotamiento de los recursos internos, </w:t>
      </w:r>
      <w:r w:rsidR="00EB612E" w:rsidRPr="00327ABB">
        <w:rPr>
          <w:rFonts w:asciiTheme="majorHAnsi" w:eastAsia="Times New Roman" w:hAnsiTheme="majorHAnsi"/>
          <w:color w:val="000000"/>
          <w:sz w:val="20"/>
          <w:szCs w:val="20"/>
          <w:lang w:val="es-ES_tradnl" w:eastAsia="es-CO"/>
        </w:rPr>
        <w:t xml:space="preserve">ya </w:t>
      </w:r>
      <w:r w:rsidRPr="00327ABB">
        <w:rPr>
          <w:rFonts w:asciiTheme="majorHAnsi" w:eastAsia="Times New Roman" w:hAnsiTheme="majorHAnsi"/>
          <w:color w:val="000000"/>
          <w:sz w:val="20"/>
          <w:szCs w:val="20"/>
          <w:lang w:val="es-ES_tradnl" w:eastAsia="es-CO"/>
        </w:rPr>
        <w:t xml:space="preserve">que la parte peticionaria aún se encuentra litigando un proceso </w:t>
      </w:r>
      <w:r w:rsidRPr="00327ABB">
        <w:rPr>
          <w:rFonts w:asciiTheme="majorHAnsi" w:hAnsiTheme="majorHAnsi"/>
          <w:sz w:val="20"/>
          <w:szCs w:val="20"/>
          <w:lang w:val="es-ES_tradnl"/>
        </w:rPr>
        <w:t xml:space="preserve">reparación de daño civil causado y anotación preventiva de bienes contra las tres personas condenadas por el fallecimiento de su hijo; y porque </w:t>
      </w:r>
      <w:r w:rsidR="00F6605F" w:rsidRPr="00327ABB">
        <w:rPr>
          <w:rFonts w:asciiTheme="majorHAnsi" w:hAnsiTheme="majorHAnsi"/>
          <w:sz w:val="20"/>
          <w:szCs w:val="20"/>
          <w:lang w:val="es-ES_tradnl"/>
        </w:rPr>
        <w:t xml:space="preserve">pudo presentar una acción de amparo contra la resolución que rechazó el recurso de casación que presentó. </w:t>
      </w:r>
    </w:p>
    <w:p w14:paraId="6F377D3C" w14:textId="46EEBEF8" w:rsidR="00983C57" w:rsidRPr="00327ABB" w:rsidRDefault="00EB612E" w:rsidP="00983C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hAnsiTheme="majorHAnsi"/>
          <w:sz w:val="20"/>
          <w:szCs w:val="20"/>
          <w:lang w:val="es-ES_tradnl"/>
        </w:rPr>
        <w:t>Al respecto, l</w:t>
      </w:r>
      <w:r w:rsidR="00CE1823" w:rsidRPr="00327ABB">
        <w:rPr>
          <w:rFonts w:asciiTheme="majorHAnsi" w:hAnsiTheme="majorHAnsi"/>
          <w:sz w:val="20"/>
          <w:szCs w:val="20"/>
          <w:lang w:val="es-ES_tradnl"/>
        </w:rPr>
        <w:t>a Comisión reitera que, de acuerdo con los estándares internacionales aplicables a casos como el presente</w:t>
      </w:r>
      <w:r w:rsidR="00EE43FF" w:rsidRPr="00327ABB">
        <w:rPr>
          <w:rFonts w:asciiTheme="majorHAnsi" w:hAnsiTheme="majorHAnsi"/>
          <w:sz w:val="20"/>
          <w:szCs w:val="20"/>
          <w:lang w:val="es-ES_tradnl"/>
        </w:rPr>
        <w:t xml:space="preserve">, </w:t>
      </w:r>
      <w:r w:rsidR="00CE1823" w:rsidRPr="00327ABB">
        <w:rPr>
          <w:rFonts w:asciiTheme="majorHAnsi" w:hAnsiTheme="majorHAnsi"/>
          <w:sz w:val="20"/>
          <w:szCs w:val="20"/>
          <w:lang w:val="es-ES_tradnl"/>
        </w:rPr>
        <w:t xml:space="preserve">en </w:t>
      </w:r>
      <w:r w:rsidR="00EE43FF" w:rsidRPr="00327ABB">
        <w:rPr>
          <w:rFonts w:asciiTheme="majorHAnsi" w:hAnsiTheme="majorHAnsi"/>
          <w:sz w:val="20"/>
          <w:szCs w:val="20"/>
          <w:lang w:val="es-ES_tradnl"/>
        </w:rPr>
        <w:t xml:space="preserve">el </w:t>
      </w:r>
      <w:r w:rsidR="00CE1823" w:rsidRPr="00327ABB">
        <w:rPr>
          <w:rFonts w:asciiTheme="majorHAnsi" w:hAnsiTheme="majorHAnsi"/>
          <w:sz w:val="20"/>
          <w:szCs w:val="20"/>
          <w:lang w:val="es-ES_tradnl"/>
        </w:rPr>
        <w:t>que se alega</w:t>
      </w:r>
      <w:r w:rsidR="00EE43FF" w:rsidRPr="00327ABB">
        <w:rPr>
          <w:rFonts w:asciiTheme="majorHAnsi" w:hAnsiTheme="majorHAnsi"/>
          <w:sz w:val="20"/>
          <w:szCs w:val="20"/>
          <w:lang w:val="es-ES_tradnl"/>
        </w:rPr>
        <w:t xml:space="preserve"> la comisión de</w:t>
      </w:r>
      <w:r w:rsidR="00CE1823" w:rsidRPr="00327ABB">
        <w:rPr>
          <w:rFonts w:asciiTheme="majorHAnsi" w:hAnsiTheme="majorHAnsi"/>
          <w:sz w:val="20"/>
          <w:szCs w:val="20"/>
          <w:lang w:val="es-ES_tradnl"/>
        </w:rPr>
        <w:t xml:space="preserve"> graves violaciones a los derechos humanos perseguibles de oficio como la tortura, el recurso adecuado y efectivo es precisamente el inicio y desarrollo de una investigación penal eficaz destinada a esclarecer los hechos, y de ser el caso, establecer las responsabilidades </w:t>
      </w:r>
      <w:r w:rsidR="00EE43FF" w:rsidRPr="00327ABB">
        <w:rPr>
          <w:rFonts w:asciiTheme="majorHAnsi" w:hAnsiTheme="majorHAnsi"/>
          <w:sz w:val="20"/>
          <w:szCs w:val="20"/>
          <w:lang w:val="es-ES_tradnl"/>
        </w:rPr>
        <w:t xml:space="preserve">individuales </w:t>
      </w:r>
      <w:r w:rsidR="00CE1823" w:rsidRPr="00327ABB">
        <w:rPr>
          <w:rFonts w:asciiTheme="majorHAnsi" w:hAnsiTheme="majorHAnsi"/>
          <w:sz w:val="20"/>
          <w:szCs w:val="20"/>
          <w:lang w:val="es-ES_tradnl"/>
        </w:rPr>
        <w:t>correspondientes</w:t>
      </w:r>
      <w:r w:rsidR="00CE1823" w:rsidRPr="00327ABB">
        <w:rPr>
          <w:rStyle w:val="FootnoteReference"/>
          <w:rFonts w:asciiTheme="majorHAnsi" w:hAnsiTheme="majorHAnsi"/>
          <w:sz w:val="20"/>
          <w:szCs w:val="20"/>
          <w:lang w:val="es-ES_tradnl"/>
        </w:rPr>
        <w:footnoteReference w:id="8"/>
      </w:r>
      <w:r w:rsidR="00962F00" w:rsidRPr="00327ABB">
        <w:rPr>
          <w:rFonts w:asciiTheme="majorHAnsi" w:hAnsiTheme="majorHAnsi"/>
          <w:sz w:val="20"/>
          <w:szCs w:val="20"/>
          <w:lang w:val="es-ES_tradnl"/>
        </w:rPr>
        <w:t>.</w:t>
      </w:r>
      <w:r w:rsidR="00983C57" w:rsidRPr="00327ABB">
        <w:rPr>
          <w:rFonts w:asciiTheme="majorHAnsi" w:hAnsiTheme="majorHAnsi"/>
          <w:sz w:val="20"/>
          <w:szCs w:val="20"/>
          <w:lang w:val="es-ES_tradnl"/>
        </w:rPr>
        <w:t xml:space="preserve"> Por lo tanto, el Estado no puede pretender que se declare inadmisible una petición por falta de agotamiento de la vía civil de indemnización o reparación</w:t>
      </w:r>
      <w:r w:rsidR="00983C57" w:rsidRPr="00327ABB">
        <w:rPr>
          <w:rStyle w:val="FootnoteReference"/>
          <w:rFonts w:asciiTheme="majorHAnsi" w:hAnsiTheme="majorHAnsi"/>
          <w:sz w:val="20"/>
          <w:szCs w:val="20"/>
          <w:lang w:val="es-ES_tradnl"/>
        </w:rPr>
        <w:footnoteReference w:id="9"/>
      </w:r>
      <w:r w:rsidR="00983C57" w:rsidRPr="00327ABB">
        <w:rPr>
          <w:rFonts w:asciiTheme="majorHAnsi" w:hAnsiTheme="majorHAnsi"/>
          <w:sz w:val="20"/>
          <w:szCs w:val="20"/>
          <w:lang w:val="es-ES_tradnl"/>
        </w:rPr>
        <w:t>.</w:t>
      </w:r>
    </w:p>
    <w:p w14:paraId="7991E541" w14:textId="1BDB64EF" w:rsidR="00983C57" w:rsidRPr="00327ABB" w:rsidRDefault="00983C57" w:rsidP="008F7E41">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eastAsia="Times New Roman" w:hAnsiTheme="majorHAnsi"/>
          <w:color w:val="000000"/>
          <w:sz w:val="20"/>
          <w:szCs w:val="20"/>
          <w:lang w:val="es-ES_tradnl" w:eastAsia="es-CO"/>
        </w:rPr>
        <w:t xml:space="preserve">En base a tales consideraciones, </w:t>
      </w:r>
      <w:r w:rsidR="00962F00" w:rsidRPr="00327ABB">
        <w:rPr>
          <w:rFonts w:asciiTheme="majorHAnsi" w:hAnsiTheme="majorHAnsi"/>
          <w:sz w:val="20"/>
          <w:szCs w:val="20"/>
          <w:lang w:val="es-ES_tradnl"/>
        </w:rPr>
        <w:t>la Comisión observa que</w:t>
      </w:r>
      <w:r w:rsidR="00BA6A57" w:rsidRPr="00327ABB">
        <w:rPr>
          <w:rFonts w:asciiTheme="majorHAnsi" w:hAnsiTheme="majorHAnsi"/>
          <w:sz w:val="20"/>
          <w:szCs w:val="20"/>
          <w:lang w:val="es-ES_tradnl"/>
        </w:rPr>
        <w:t xml:space="preserve"> el 9 de febrero de 2011 el peticionario, en su condición de padre de la presunta víctima, presentó una denuncia en la Fuerza Especial de Lucha Contra el Crimen de la ciudad de Santa Cruz de la Sierra por la muerte de su hijo. Producto de ello, </w:t>
      </w:r>
      <w:r w:rsidRPr="00327ABB">
        <w:rPr>
          <w:rFonts w:asciiTheme="majorHAnsi" w:hAnsiTheme="majorHAnsi"/>
          <w:sz w:val="20"/>
          <w:szCs w:val="20"/>
          <w:lang w:val="es-ES_tradnl"/>
        </w:rPr>
        <w:t>tras la realización de</w:t>
      </w:r>
      <w:r w:rsidR="008F7E41" w:rsidRPr="00327ABB">
        <w:rPr>
          <w:rFonts w:asciiTheme="majorHAnsi" w:hAnsiTheme="majorHAnsi"/>
          <w:sz w:val="20"/>
          <w:szCs w:val="20"/>
          <w:lang w:val="es-ES_tradnl"/>
        </w:rPr>
        <w:t xml:space="preserve"> </w:t>
      </w:r>
      <w:r w:rsidRPr="00327ABB">
        <w:rPr>
          <w:rFonts w:asciiTheme="majorHAnsi" w:hAnsiTheme="majorHAnsi"/>
          <w:sz w:val="20"/>
          <w:szCs w:val="20"/>
          <w:lang w:val="es-ES_tradnl"/>
        </w:rPr>
        <w:t>un juicio oral y la emisión de una sentencia de primera instancia, el 4 de agosto de 2016, mediante Auto de Vista N° 24/2016, la Sala Penal Primera del Tribunal Departamental de Justicia de Tarija</w:t>
      </w:r>
      <w:r w:rsidR="008F7E41" w:rsidRPr="00327ABB">
        <w:rPr>
          <w:rFonts w:asciiTheme="majorHAnsi" w:hAnsiTheme="majorHAnsi"/>
          <w:sz w:val="20"/>
          <w:szCs w:val="20"/>
          <w:lang w:val="es-ES_tradnl"/>
        </w:rPr>
        <w:t xml:space="preserve"> confirmó la condena de tres personas por el delito de lesión seguida de muerte a ocho años de pena privativa de libertad; y la absolución de otr</w:t>
      </w:r>
      <w:r w:rsidR="00EE43FF" w:rsidRPr="00327ABB">
        <w:rPr>
          <w:rFonts w:asciiTheme="majorHAnsi" w:hAnsiTheme="majorHAnsi"/>
          <w:sz w:val="20"/>
          <w:szCs w:val="20"/>
          <w:lang w:val="es-ES_tradnl"/>
        </w:rPr>
        <w:t>os ocho acusados</w:t>
      </w:r>
      <w:r w:rsidR="008F7E41" w:rsidRPr="00327ABB">
        <w:rPr>
          <w:rFonts w:asciiTheme="majorHAnsi" w:hAnsiTheme="majorHAnsi"/>
          <w:sz w:val="20"/>
          <w:szCs w:val="20"/>
          <w:lang w:val="es-ES_tradnl"/>
        </w:rPr>
        <w:t>. Finalmente, ante el recurso de casación interpuesto por la parte peticionaria, el 24 de enero de 2017 la Sala Penal del Tribunal Supremo de Justicia declaró inadmisible la acción, al considerar que se interpuso fuera del plazo de cinco días hábiles establecido en la ley.</w:t>
      </w:r>
    </w:p>
    <w:p w14:paraId="2903D7D7" w14:textId="661F8AE5" w:rsidR="008F7E41" w:rsidRPr="00327ABB" w:rsidRDefault="008F7E41" w:rsidP="00FF63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Sobre este punto, el Estado plantea </w:t>
      </w:r>
      <w:r w:rsidR="00F60A6E" w:rsidRPr="00327ABB">
        <w:rPr>
          <w:rFonts w:asciiTheme="majorHAnsi" w:hAnsiTheme="majorHAnsi"/>
          <w:sz w:val="20"/>
          <w:szCs w:val="20"/>
          <w:lang w:val="es-ES_tradnl"/>
        </w:rPr>
        <w:t xml:space="preserve">únicamente </w:t>
      </w:r>
      <w:r w:rsidRPr="00327ABB">
        <w:rPr>
          <w:rFonts w:asciiTheme="majorHAnsi" w:hAnsiTheme="majorHAnsi"/>
          <w:sz w:val="20"/>
          <w:szCs w:val="20"/>
          <w:lang w:val="es-ES_tradnl"/>
        </w:rPr>
        <w:t>que el peticionario aún podía interponer una acción de amparo contra esta resolución</w:t>
      </w:r>
      <w:r w:rsidR="007D0D41" w:rsidRPr="00327ABB">
        <w:rPr>
          <w:rFonts w:asciiTheme="majorHAnsi" w:hAnsiTheme="majorHAnsi"/>
          <w:sz w:val="20"/>
          <w:szCs w:val="20"/>
          <w:lang w:val="es-ES_tradnl"/>
        </w:rPr>
        <w:t>. Al respecto, la Comisión recuerda</w:t>
      </w:r>
      <w:r w:rsidR="00FF634C" w:rsidRPr="00327ABB">
        <w:rPr>
          <w:rFonts w:asciiTheme="majorHAnsi" w:hAnsiTheme="majorHAnsi"/>
          <w:sz w:val="20"/>
          <w:szCs w:val="20"/>
          <w:lang w:val="es-ES_tradnl"/>
        </w:rPr>
        <w:t xml:space="preserve"> que, como regla general, la parte peticionaria solo tiene</w:t>
      </w:r>
      <w:r w:rsidR="00F60A6E" w:rsidRPr="00327ABB">
        <w:rPr>
          <w:rFonts w:asciiTheme="majorHAnsi" w:hAnsiTheme="majorHAnsi"/>
          <w:sz w:val="20"/>
          <w:szCs w:val="20"/>
          <w:lang w:val="es-ES_tradnl"/>
        </w:rPr>
        <w:t>,</w:t>
      </w:r>
      <w:r w:rsidR="00FF634C" w:rsidRPr="00327ABB">
        <w:rPr>
          <w:rFonts w:asciiTheme="majorHAnsi" w:hAnsiTheme="majorHAnsi"/>
          <w:sz w:val="20"/>
          <w:szCs w:val="20"/>
          <w:lang w:val="es-ES_tradnl"/>
        </w:rPr>
        <w:t xml:space="preserve"> en principio</w:t>
      </w:r>
      <w:r w:rsidR="00F60A6E" w:rsidRPr="00327ABB">
        <w:rPr>
          <w:rFonts w:asciiTheme="majorHAnsi" w:hAnsiTheme="majorHAnsi"/>
          <w:sz w:val="20"/>
          <w:szCs w:val="20"/>
          <w:lang w:val="es-ES_tradnl"/>
        </w:rPr>
        <w:t>,</w:t>
      </w:r>
      <w:r w:rsidR="00FF634C" w:rsidRPr="00327ABB">
        <w:rPr>
          <w:rFonts w:asciiTheme="majorHAnsi" w:hAnsiTheme="majorHAnsi"/>
          <w:sz w:val="20"/>
          <w:szCs w:val="20"/>
          <w:lang w:val="es-ES_tradnl"/>
        </w:rPr>
        <w:t xml:space="preserve"> la obligación de agotar las vías judiciales ordinarias a nivel interno. Por ello, la CIDH considera que cuando se alegan irregularidades a lo largo de distintas etapas del proceso penal, no es necesario, en principio, un recurso extraordinario o una vía procesal adicional para cumplir con el requisito establecido en el artículo 46.1.a) de la Convención. A juicio de la Comisión, el hecho de que el asunto controvertido ya haya estado bajo conocimiento de una autoridad judicial, con la obligación y capacidad remediar cualquier posible violación de derechos que pudieran sufrir las personas involucradas en el trámite del proceso, acredita que el Estado tuvo la oportunidad de solucionar el asunto a nivel doméstico. </w:t>
      </w:r>
    </w:p>
    <w:p w14:paraId="76D8EB00" w14:textId="414D2975" w:rsidR="00FF634C" w:rsidRPr="00327ABB" w:rsidRDefault="00FF634C" w:rsidP="00FF634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327ABB">
        <w:rPr>
          <w:rFonts w:asciiTheme="majorHAnsi" w:hAnsiTheme="majorHAnsi"/>
          <w:sz w:val="20"/>
          <w:szCs w:val="20"/>
          <w:lang w:val="es-ES_tradnl"/>
        </w:rPr>
        <w:lastRenderedPageBreak/>
        <w:t>En consecuencia, la Comisión considera que la parte peticionaria cumplió con agotar los recursos de la jurisdicción interna</w:t>
      </w:r>
      <w:r w:rsidR="00096FE8" w:rsidRPr="00327ABB">
        <w:rPr>
          <w:rFonts w:asciiTheme="majorHAnsi" w:hAnsiTheme="majorHAnsi"/>
          <w:sz w:val="20"/>
          <w:szCs w:val="20"/>
          <w:lang w:val="es-ES_tradnl"/>
        </w:rPr>
        <w:t>,</w:t>
      </w:r>
      <w:r w:rsidRPr="00327ABB">
        <w:rPr>
          <w:rFonts w:asciiTheme="majorHAnsi" w:hAnsiTheme="majorHAnsi"/>
          <w:sz w:val="20"/>
          <w:szCs w:val="20"/>
          <w:lang w:val="es-ES_tradnl"/>
        </w:rPr>
        <w:t xml:space="preserve"> </w:t>
      </w:r>
      <w:r w:rsidR="00096FE8" w:rsidRPr="00327ABB">
        <w:rPr>
          <w:rFonts w:asciiTheme="majorHAnsi" w:hAnsiTheme="majorHAnsi"/>
          <w:sz w:val="20"/>
          <w:szCs w:val="20"/>
          <w:lang w:val="es-ES_tradnl"/>
        </w:rPr>
        <w:t xml:space="preserve">atravesando todo el proceso penal respectivo, </w:t>
      </w:r>
      <w:r w:rsidRPr="00327ABB">
        <w:rPr>
          <w:rFonts w:asciiTheme="majorHAnsi" w:hAnsiTheme="majorHAnsi"/>
          <w:sz w:val="20"/>
          <w:szCs w:val="20"/>
          <w:lang w:val="es-ES_tradnl"/>
        </w:rPr>
        <w:t xml:space="preserve">en consecuencia, se cumple </w:t>
      </w:r>
      <w:r w:rsidR="00096FE8" w:rsidRPr="00327ABB">
        <w:rPr>
          <w:rFonts w:asciiTheme="majorHAnsi" w:hAnsiTheme="majorHAnsi"/>
          <w:sz w:val="20"/>
          <w:szCs w:val="20"/>
          <w:lang w:val="es-ES_tradnl"/>
        </w:rPr>
        <w:t xml:space="preserve">formalmente con </w:t>
      </w:r>
      <w:r w:rsidRPr="00327ABB">
        <w:rPr>
          <w:rFonts w:asciiTheme="majorHAnsi" w:hAnsiTheme="majorHAnsi"/>
          <w:sz w:val="20"/>
          <w:szCs w:val="20"/>
          <w:lang w:val="es-ES_tradnl"/>
        </w:rPr>
        <w:t xml:space="preserve">el requisito previsto en el artículo 46.1.a) de la Convención Americana. Asimismo, toda vez que el agotamiento de los recursos internos se realizó mientras la petición aún se encontraba bajo estudio, la CIDH estima que también se cumple el requisito de plazo previsto en el artículo 46.1.b) de la Convención. </w:t>
      </w:r>
    </w:p>
    <w:p w14:paraId="5220E1D1" w14:textId="44FA187B" w:rsidR="00983C57" w:rsidRPr="00327ABB" w:rsidRDefault="00983C57" w:rsidP="00983C57">
      <w:pPr>
        <w:spacing w:before="240" w:after="240"/>
        <w:ind w:firstLine="720"/>
        <w:jc w:val="both"/>
        <w:rPr>
          <w:rFonts w:asciiTheme="majorHAnsi" w:hAnsiTheme="majorHAnsi"/>
          <w:b/>
          <w:sz w:val="20"/>
          <w:szCs w:val="20"/>
          <w:lang w:val="es-ES_tradnl"/>
        </w:rPr>
      </w:pPr>
      <w:r w:rsidRPr="00327ABB">
        <w:rPr>
          <w:rFonts w:asciiTheme="majorHAnsi" w:hAnsiTheme="majorHAnsi"/>
          <w:b/>
          <w:bCs/>
          <w:sz w:val="20"/>
          <w:szCs w:val="20"/>
          <w:lang w:val="es-ES_tradnl"/>
        </w:rPr>
        <w:t>VII.</w:t>
      </w:r>
      <w:r w:rsidRPr="00327ABB">
        <w:rPr>
          <w:rFonts w:asciiTheme="majorHAnsi" w:hAnsiTheme="majorHAnsi"/>
          <w:b/>
          <w:bCs/>
          <w:sz w:val="20"/>
          <w:szCs w:val="20"/>
          <w:lang w:val="es-ES_tradnl"/>
        </w:rPr>
        <w:tab/>
        <w:t>ANÁLISIS DE CARACTERIZACIÓN DE LOS HECHOS ALEGADOS</w:t>
      </w:r>
    </w:p>
    <w:p w14:paraId="0F991856" w14:textId="5E16726E" w:rsidR="00571783" w:rsidRPr="00327ABB" w:rsidRDefault="00571783" w:rsidP="00983C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hAnsiTheme="majorHAnsi"/>
          <w:sz w:val="20"/>
          <w:szCs w:val="20"/>
          <w:lang w:val="es-ES_tradnl"/>
        </w:rPr>
        <w:t>La CIDH recuerda que, en la presente etapa procesal, debe realizar una evaluación prima facie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 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w:t>
      </w:r>
      <w:r w:rsidR="0079190B">
        <w:rPr>
          <w:rFonts w:asciiTheme="majorHAnsi" w:hAnsiTheme="majorHAnsi"/>
          <w:sz w:val="20"/>
          <w:szCs w:val="20"/>
          <w:lang w:val="es-ES_tradnl"/>
        </w:rPr>
        <w:t>.</w:t>
      </w:r>
    </w:p>
    <w:p w14:paraId="1EEEC990" w14:textId="229704D5" w:rsidR="00F6605F" w:rsidRPr="00327ABB" w:rsidRDefault="00EE43FF" w:rsidP="00983C57">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eastAsia="Times New Roman" w:hAnsiTheme="majorHAnsi"/>
          <w:color w:val="000000"/>
          <w:sz w:val="20"/>
          <w:szCs w:val="20"/>
          <w:lang w:val="es-ES_tradnl" w:eastAsia="es-CO"/>
        </w:rPr>
        <w:t>En el presente asunto, l</w:t>
      </w:r>
      <w:r w:rsidR="00571783" w:rsidRPr="00327ABB">
        <w:rPr>
          <w:rFonts w:asciiTheme="majorHAnsi" w:eastAsia="Times New Roman" w:hAnsiTheme="majorHAnsi"/>
          <w:color w:val="000000"/>
          <w:sz w:val="20"/>
          <w:szCs w:val="20"/>
          <w:lang w:val="es-ES_tradnl" w:eastAsia="es-CO"/>
        </w:rPr>
        <w:t xml:space="preserve">a Comisión </w:t>
      </w:r>
      <w:r w:rsidRPr="00327ABB">
        <w:rPr>
          <w:rFonts w:asciiTheme="majorHAnsi" w:eastAsia="Times New Roman" w:hAnsiTheme="majorHAnsi"/>
          <w:color w:val="000000"/>
          <w:sz w:val="20"/>
          <w:szCs w:val="20"/>
          <w:lang w:val="es-ES_tradnl" w:eastAsia="es-CO"/>
        </w:rPr>
        <w:t>observa</w:t>
      </w:r>
      <w:r w:rsidR="00571783" w:rsidRPr="00327ABB">
        <w:rPr>
          <w:rFonts w:asciiTheme="majorHAnsi" w:eastAsia="Times New Roman" w:hAnsiTheme="majorHAnsi"/>
          <w:color w:val="000000"/>
          <w:sz w:val="20"/>
          <w:szCs w:val="20"/>
          <w:lang w:val="es-ES_tradnl" w:eastAsia="es-CO"/>
        </w:rPr>
        <w:t xml:space="preserve"> que, entre otros argumentos, e</w:t>
      </w:r>
      <w:r w:rsidR="00F6605F" w:rsidRPr="00327ABB">
        <w:rPr>
          <w:rFonts w:asciiTheme="majorHAnsi" w:eastAsia="Times New Roman" w:hAnsiTheme="majorHAnsi"/>
          <w:color w:val="000000"/>
          <w:sz w:val="20"/>
          <w:szCs w:val="20"/>
          <w:lang w:val="es-ES_tradnl" w:eastAsia="es-CO"/>
        </w:rPr>
        <w:t>l Estado arguye</w:t>
      </w:r>
      <w:r w:rsidR="00571783" w:rsidRPr="00327ABB">
        <w:rPr>
          <w:rFonts w:asciiTheme="majorHAnsi" w:eastAsia="Times New Roman" w:hAnsiTheme="majorHAnsi"/>
          <w:color w:val="000000"/>
          <w:sz w:val="20"/>
          <w:szCs w:val="20"/>
          <w:lang w:val="es-ES_tradnl" w:eastAsia="es-CO"/>
        </w:rPr>
        <w:t xml:space="preserve"> </w:t>
      </w:r>
      <w:r w:rsidR="00F6605F" w:rsidRPr="00327ABB">
        <w:rPr>
          <w:rFonts w:asciiTheme="majorHAnsi" w:eastAsia="Times New Roman" w:hAnsiTheme="majorHAnsi"/>
          <w:color w:val="000000"/>
          <w:sz w:val="20"/>
          <w:szCs w:val="20"/>
          <w:lang w:val="es-ES_tradnl" w:eastAsia="es-CO"/>
        </w:rPr>
        <w:t>que la parte peticionaria no denunció en la jurisdicción interna que los hechos sufridos por la presunta víctima constituían una práctica de tortura, limitándose a alegar</w:t>
      </w:r>
      <w:r w:rsidR="00E44AD6" w:rsidRPr="00327ABB">
        <w:rPr>
          <w:rFonts w:asciiTheme="majorHAnsi" w:eastAsia="Times New Roman" w:hAnsiTheme="majorHAnsi"/>
          <w:color w:val="000000"/>
          <w:sz w:val="20"/>
          <w:szCs w:val="20"/>
          <w:lang w:val="es-ES_tradnl" w:eastAsia="es-CO"/>
        </w:rPr>
        <w:t xml:space="preserve"> en las etapas recursivas del proceso</w:t>
      </w:r>
      <w:r w:rsidR="00F6605F" w:rsidRPr="00327ABB">
        <w:rPr>
          <w:rFonts w:asciiTheme="majorHAnsi" w:eastAsia="Times New Roman" w:hAnsiTheme="majorHAnsi"/>
          <w:color w:val="000000"/>
          <w:sz w:val="20"/>
          <w:szCs w:val="20"/>
          <w:lang w:val="es-ES_tradnl" w:eastAsia="es-CO"/>
        </w:rPr>
        <w:t xml:space="preserve"> que se </w:t>
      </w:r>
      <w:r w:rsidR="00E44AD6" w:rsidRPr="00327ABB">
        <w:rPr>
          <w:rFonts w:asciiTheme="majorHAnsi" w:eastAsia="Times New Roman" w:hAnsiTheme="majorHAnsi"/>
          <w:color w:val="000000"/>
          <w:sz w:val="20"/>
          <w:szCs w:val="20"/>
          <w:lang w:val="es-ES_tradnl" w:eastAsia="es-CO"/>
        </w:rPr>
        <w:t>trató</w:t>
      </w:r>
      <w:r w:rsidR="00F6605F" w:rsidRPr="00327ABB">
        <w:rPr>
          <w:rFonts w:asciiTheme="majorHAnsi" w:eastAsia="Times New Roman" w:hAnsiTheme="majorHAnsi"/>
          <w:color w:val="000000"/>
          <w:sz w:val="20"/>
          <w:szCs w:val="20"/>
          <w:lang w:val="es-ES_tradnl" w:eastAsia="es-CO"/>
        </w:rPr>
        <w:t xml:space="preserve"> de un asesinato. Asimismo, señala que a la fecha existe una sentencia condenatoria ejecutoriada contra los responsables, por lo que cumplió con su obligación de investigar y sancionar lo ocurrido. </w:t>
      </w:r>
      <w:r w:rsidR="00BB73CB" w:rsidRPr="00327ABB">
        <w:rPr>
          <w:rFonts w:asciiTheme="majorHAnsi" w:eastAsia="Times New Roman" w:hAnsiTheme="majorHAnsi"/>
          <w:color w:val="000000"/>
          <w:sz w:val="20"/>
          <w:szCs w:val="20"/>
          <w:lang w:val="es-ES_tradnl" w:eastAsia="es-CO"/>
        </w:rPr>
        <w:t xml:space="preserve">Además de plantear otras razones por las cuales el proceso penal se habría conducido de acuerdo con la ley y en respeto de los derechos humanos del peticionario. </w:t>
      </w:r>
    </w:p>
    <w:p w14:paraId="3C67CBFF" w14:textId="0EE38E2D" w:rsidR="00962F00" w:rsidRPr="00327ABB" w:rsidRDefault="00F6605F" w:rsidP="00CC60A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eastAsia="Times New Roman" w:hAnsiTheme="majorHAnsi"/>
          <w:color w:val="000000"/>
          <w:sz w:val="20"/>
          <w:szCs w:val="20"/>
          <w:lang w:val="es-ES_tradnl" w:eastAsia="es-CO"/>
        </w:rPr>
        <w:t>Sobre el primer argumento, la CIDH recuerda que en casos de tortura y otras graves violaciones de derechos humanos corresponde al Estado investigar y sancionar de oficio y manera diligente a los responsables de estos hechos. A juicio de la Comisión, este deber no se encuentra limitado a una etapa del proceso, sino que se extiende en la totalidad de este</w:t>
      </w:r>
      <w:r w:rsidR="00EE43FF" w:rsidRPr="00327ABB">
        <w:rPr>
          <w:rFonts w:asciiTheme="majorHAnsi" w:hAnsiTheme="majorHAnsi"/>
          <w:sz w:val="20"/>
          <w:szCs w:val="20"/>
          <w:lang w:val="es-ES_tradnl"/>
        </w:rPr>
        <w:t xml:space="preserve">, </w:t>
      </w:r>
      <w:r w:rsidR="00983C57" w:rsidRPr="00327ABB">
        <w:rPr>
          <w:rFonts w:asciiTheme="majorHAnsi" w:eastAsia="Times New Roman" w:hAnsiTheme="majorHAnsi"/>
          <w:color w:val="000000"/>
          <w:sz w:val="20"/>
          <w:szCs w:val="20"/>
          <w:lang w:val="es-ES_tradnl" w:eastAsia="es-CO"/>
        </w:rPr>
        <w:t>incluyendo la fase de los recursos. Por ende, en consideración de la Comisión, en esta etapa también aplica la regla de que el impulso de los procesos internos</w:t>
      </w:r>
      <w:r w:rsidR="00622CB1" w:rsidRPr="00327ABB">
        <w:rPr>
          <w:rFonts w:asciiTheme="majorHAnsi" w:eastAsia="Times New Roman" w:hAnsiTheme="majorHAnsi"/>
          <w:color w:val="000000"/>
          <w:sz w:val="20"/>
          <w:szCs w:val="20"/>
          <w:lang w:val="es-ES_tradnl" w:eastAsia="es-CO"/>
        </w:rPr>
        <w:t>,</w:t>
      </w:r>
      <w:r w:rsidR="00983C57" w:rsidRPr="00327ABB">
        <w:rPr>
          <w:rFonts w:asciiTheme="majorHAnsi" w:eastAsia="Times New Roman" w:hAnsiTheme="majorHAnsi"/>
          <w:color w:val="000000"/>
          <w:sz w:val="20"/>
          <w:szCs w:val="20"/>
          <w:lang w:val="es-ES_tradnl" w:eastAsia="es-CO"/>
        </w:rPr>
        <w:t xml:space="preserve"> en casos como el presente, no debe depender de la iniciativa de los familiares de las víctimas</w:t>
      </w:r>
      <w:r w:rsidR="00202F35" w:rsidRPr="00327ABB">
        <w:rPr>
          <w:rFonts w:asciiTheme="majorHAnsi" w:eastAsia="Times New Roman" w:hAnsiTheme="majorHAnsi"/>
          <w:color w:val="000000"/>
          <w:sz w:val="20"/>
          <w:szCs w:val="20"/>
          <w:lang w:val="es-ES_tradnl" w:eastAsia="es-CO"/>
        </w:rPr>
        <w:t xml:space="preserve">. Asimismo, la Comisión </w:t>
      </w:r>
      <w:r w:rsidR="00CC60AE" w:rsidRPr="00327ABB">
        <w:rPr>
          <w:rFonts w:asciiTheme="majorHAnsi" w:eastAsia="Times New Roman" w:hAnsiTheme="majorHAnsi"/>
          <w:color w:val="000000"/>
          <w:sz w:val="20"/>
          <w:szCs w:val="20"/>
          <w:lang w:val="es-ES_tradnl" w:eastAsia="es-CO"/>
        </w:rPr>
        <w:t>considera</w:t>
      </w:r>
      <w:r w:rsidR="00202F35" w:rsidRPr="00327ABB">
        <w:rPr>
          <w:rFonts w:asciiTheme="majorHAnsi" w:eastAsia="Times New Roman" w:hAnsiTheme="majorHAnsi"/>
          <w:color w:val="000000"/>
          <w:sz w:val="20"/>
          <w:szCs w:val="20"/>
          <w:lang w:val="es-ES_tradnl" w:eastAsia="es-CO"/>
        </w:rPr>
        <w:t xml:space="preserve"> que cuando </w:t>
      </w:r>
      <w:r w:rsidR="00F417F9" w:rsidRPr="00327ABB">
        <w:rPr>
          <w:rFonts w:asciiTheme="majorHAnsi" w:eastAsia="Times New Roman" w:hAnsiTheme="majorHAnsi"/>
          <w:color w:val="000000"/>
          <w:sz w:val="20"/>
          <w:szCs w:val="20"/>
          <w:lang w:val="es-ES_tradnl" w:eastAsia="es-CO"/>
        </w:rPr>
        <w:t>el patrocinio</w:t>
      </w:r>
      <w:r w:rsidR="00202F35" w:rsidRPr="00327ABB">
        <w:rPr>
          <w:rFonts w:asciiTheme="majorHAnsi" w:eastAsia="Times New Roman" w:hAnsiTheme="majorHAnsi"/>
          <w:color w:val="000000"/>
          <w:sz w:val="20"/>
          <w:szCs w:val="20"/>
          <w:lang w:val="es-ES_tradnl" w:eastAsia="es-CO"/>
        </w:rPr>
        <w:t xml:space="preserve"> legal de las presuntas víctimas está a cargo de un organismo del Estado, </w:t>
      </w:r>
      <w:r w:rsidR="00D35C2F" w:rsidRPr="00327ABB">
        <w:rPr>
          <w:rFonts w:asciiTheme="majorHAnsi" w:eastAsia="Times New Roman" w:hAnsiTheme="majorHAnsi"/>
          <w:color w:val="000000"/>
          <w:sz w:val="20"/>
          <w:szCs w:val="20"/>
          <w:lang w:val="es-ES_tradnl" w:eastAsia="es-CO"/>
        </w:rPr>
        <w:t>puede configurarse responsabilidad estatal si tal</w:t>
      </w:r>
      <w:r w:rsidR="00F417F9" w:rsidRPr="00327ABB">
        <w:rPr>
          <w:rFonts w:asciiTheme="majorHAnsi" w:eastAsia="Times New Roman" w:hAnsiTheme="majorHAnsi"/>
          <w:color w:val="000000"/>
          <w:sz w:val="20"/>
          <w:szCs w:val="20"/>
          <w:lang w:val="es-ES_tradnl" w:eastAsia="es-CO"/>
        </w:rPr>
        <w:t xml:space="preserve"> representación incurre </w:t>
      </w:r>
      <w:r w:rsidR="00CC60AE" w:rsidRPr="00327ABB">
        <w:rPr>
          <w:rFonts w:asciiTheme="majorHAnsi" w:eastAsia="Times New Roman" w:hAnsiTheme="majorHAnsi"/>
          <w:color w:val="000000"/>
          <w:sz w:val="20"/>
          <w:szCs w:val="20"/>
          <w:lang w:val="es-ES_tradnl" w:eastAsia="es-CO"/>
        </w:rPr>
        <w:t>en actuaciones manifiestas en contra de sus intereses</w:t>
      </w:r>
      <w:r w:rsidR="00F417F9" w:rsidRPr="00327ABB">
        <w:rPr>
          <w:rStyle w:val="FootnoteReference"/>
          <w:rFonts w:asciiTheme="majorHAnsi" w:hAnsiTheme="majorHAnsi"/>
          <w:sz w:val="20"/>
          <w:szCs w:val="20"/>
          <w:lang w:val="es-ES_tradnl"/>
        </w:rPr>
        <w:footnoteReference w:id="10"/>
      </w:r>
      <w:r w:rsidR="00F417F9" w:rsidRPr="00327ABB">
        <w:rPr>
          <w:rFonts w:asciiTheme="majorHAnsi" w:hAnsiTheme="majorHAnsi"/>
          <w:sz w:val="20"/>
          <w:szCs w:val="20"/>
          <w:lang w:val="es-ES_tradnl"/>
        </w:rPr>
        <w:t xml:space="preserve">. </w:t>
      </w:r>
      <w:r w:rsidR="00622CB1" w:rsidRPr="00327ABB">
        <w:rPr>
          <w:rFonts w:asciiTheme="majorHAnsi" w:eastAsia="Times New Roman" w:hAnsiTheme="majorHAnsi"/>
          <w:color w:val="000000"/>
          <w:sz w:val="20"/>
          <w:szCs w:val="20"/>
          <w:lang w:val="es-ES_tradnl" w:eastAsia="es-CO"/>
        </w:rPr>
        <w:t xml:space="preserve">En base a este entendimiento, </w:t>
      </w:r>
      <w:r w:rsidR="00E44AD6" w:rsidRPr="00327ABB">
        <w:rPr>
          <w:rFonts w:asciiTheme="majorHAnsi" w:eastAsia="Times New Roman" w:hAnsiTheme="majorHAnsi"/>
          <w:color w:val="000000"/>
          <w:sz w:val="20"/>
          <w:szCs w:val="20"/>
          <w:lang w:val="es-ES_tradnl" w:eastAsia="es-CO"/>
        </w:rPr>
        <w:t xml:space="preserve">la Comisión </w:t>
      </w:r>
      <w:r w:rsidR="00622CB1" w:rsidRPr="00327ABB">
        <w:rPr>
          <w:rFonts w:asciiTheme="majorHAnsi" w:eastAsia="Times New Roman" w:hAnsiTheme="majorHAnsi"/>
          <w:color w:val="000000"/>
          <w:sz w:val="20"/>
          <w:szCs w:val="20"/>
          <w:lang w:val="es-ES_tradnl" w:eastAsia="es-CO"/>
        </w:rPr>
        <w:t xml:space="preserve">considera oportuno </w:t>
      </w:r>
      <w:r w:rsidR="00E44AD6" w:rsidRPr="00327ABB">
        <w:rPr>
          <w:rFonts w:asciiTheme="majorHAnsi" w:eastAsia="Times New Roman" w:hAnsiTheme="majorHAnsi"/>
          <w:color w:val="000000"/>
          <w:sz w:val="20"/>
          <w:szCs w:val="20"/>
          <w:lang w:val="es-ES_tradnl" w:eastAsia="es-CO"/>
        </w:rPr>
        <w:t xml:space="preserve">analizar, </w:t>
      </w:r>
      <w:r w:rsidR="00441E26" w:rsidRPr="00327ABB">
        <w:rPr>
          <w:rFonts w:asciiTheme="majorHAnsi" w:eastAsia="Times New Roman" w:hAnsiTheme="majorHAnsi"/>
          <w:color w:val="000000"/>
          <w:sz w:val="20"/>
          <w:szCs w:val="20"/>
          <w:lang w:val="es-ES_tradnl" w:eastAsia="es-CO"/>
        </w:rPr>
        <w:t>en etapa de fondo</w:t>
      </w:r>
      <w:r w:rsidR="00E44AD6" w:rsidRPr="00327ABB">
        <w:rPr>
          <w:rFonts w:asciiTheme="majorHAnsi" w:eastAsia="Times New Roman" w:hAnsiTheme="majorHAnsi"/>
          <w:color w:val="000000"/>
          <w:sz w:val="20"/>
          <w:szCs w:val="20"/>
          <w:lang w:val="es-ES_tradnl" w:eastAsia="es-CO"/>
        </w:rPr>
        <w:t>, si las autoridades jurisdiccionales</w:t>
      </w:r>
      <w:r w:rsidR="00622CB1" w:rsidRPr="00327ABB">
        <w:rPr>
          <w:rFonts w:asciiTheme="majorHAnsi" w:eastAsia="Times New Roman" w:hAnsiTheme="majorHAnsi"/>
          <w:color w:val="000000"/>
          <w:sz w:val="20"/>
          <w:szCs w:val="20"/>
          <w:lang w:val="es-ES_tradnl" w:eastAsia="es-CO"/>
        </w:rPr>
        <w:t>, tras tomar conocimiento de los hechos ocurridos,</w:t>
      </w:r>
      <w:r w:rsidR="00E44AD6" w:rsidRPr="00327ABB">
        <w:rPr>
          <w:rFonts w:asciiTheme="majorHAnsi" w:eastAsia="Times New Roman" w:hAnsiTheme="majorHAnsi"/>
          <w:color w:val="000000"/>
          <w:sz w:val="20"/>
          <w:szCs w:val="20"/>
          <w:lang w:val="es-ES_tradnl" w:eastAsia="es-CO"/>
        </w:rPr>
        <w:t xml:space="preserve"> cumplieron con su deber de orientar</w:t>
      </w:r>
      <w:r w:rsidR="00D423D2" w:rsidRPr="00327ABB">
        <w:rPr>
          <w:rFonts w:asciiTheme="majorHAnsi" w:eastAsia="Times New Roman" w:hAnsiTheme="majorHAnsi"/>
          <w:color w:val="000000"/>
          <w:sz w:val="20"/>
          <w:szCs w:val="20"/>
          <w:lang w:val="es-ES_tradnl" w:eastAsia="es-CO"/>
        </w:rPr>
        <w:t xml:space="preserve"> de manera oficiosa y diligente</w:t>
      </w:r>
      <w:r w:rsidR="00E44AD6" w:rsidRPr="00327ABB">
        <w:rPr>
          <w:rFonts w:asciiTheme="majorHAnsi" w:eastAsia="Times New Roman" w:hAnsiTheme="majorHAnsi"/>
          <w:color w:val="000000"/>
          <w:sz w:val="20"/>
          <w:szCs w:val="20"/>
          <w:lang w:val="es-ES_tradnl" w:eastAsia="es-CO"/>
        </w:rPr>
        <w:t xml:space="preserve"> el proceso, a efectos de sancionar a los responsables por los crímenes cometidos</w:t>
      </w:r>
      <w:r w:rsidR="00202F35" w:rsidRPr="00327ABB">
        <w:rPr>
          <w:rFonts w:asciiTheme="majorHAnsi" w:eastAsia="Times New Roman" w:hAnsiTheme="majorHAnsi"/>
          <w:color w:val="000000"/>
          <w:sz w:val="20"/>
          <w:szCs w:val="20"/>
          <w:lang w:val="es-ES_tradnl" w:eastAsia="es-CO"/>
        </w:rPr>
        <w:t>.</w:t>
      </w:r>
      <w:r w:rsidR="00F417F9" w:rsidRPr="00327ABB">
        <w:rPr>
          <w:rFonts w:asciiTheme="majorHAnsi" w:eastAsia="Times New Roman" w:hAnsiTheme="majorHAnsi"/>
          <w:color w:val="000000"/>
          <w:sz w:val="20"/>
          <w:szCs w:val="20"/>
          <w:lang w:val="es-ES_tradnl" w:eastAsia="es-CO"/>
        </w:rPr>
        <w:t xml:space="preserve"> Igualmente, la Comisión analizará si la representación de las presuntas víctimas a cargo del SEPDAVI y sus alegadas omisiones configuraron una afectación al derecho de protección judicial. </w:t>
      </w:r>
    </w:p>
    <w:p w14:paraId="55FE0252" w14:textId="51275867" w:rsidR="00622CB1" w:rsidRPr="00327ABB" w:rsidRDefault="00CC60AE" w:rsidP="00AF1DB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eastAsia="Times New Roman" w:hAnsiTheme="majorHAnsi"/>
          <w:color w:val="000000"/>
          <w:sz w:val="20"/>
          <w:szCs w:val="20"/>
          <w:lang w:val="es-ES_tradnl" w:eastAsia="es-CO"/>
        </w:rPr>
        <w:t xml:space="preserve">Respecto al segundo argumento, </w:t>
      </w:r>
      <w:r w:rsidR="00E72AD4" w:rsidRPr="00327ABB">
        <w:rPr>
          <w:rFonts w:asciiTheme="majorHAnsi" w:eastAsia="Times New Roman" w:hAnsiTheme="majorHAnsi"/>
          <w:color w:val="000000"/>
          <w:sz w:val="20"/>
          <w:szCs w:val="20"/>
          <w:lang w:val="es-ES_tradnl" w:eastAsia="es-CO"/>
        </w:rPr>
        <w:t xml:space="preserve">la Comisión </w:t>
      </w:r>
      <w:r w:rsidR="00441E26" w:rsidRPr="00327ABB">
        <w:rPr>
          <w:rFonts w:asciiTheme="majorHAnsi" w:eastAsia="Times New Roman" w:hAnsiTheme="majorHAnsi"/>
          <w:color w:val="000000"/>
          <w:sz w:val="20"/>
          <w:szCs w:val="20"/>
          <w:lang w:val="es-ES_tradnl" w:eastAsia="es-CO"/>
        </w:rPr>
        <w:t xml:space="preserve">resalta </w:t>
      </w:r>
      <w:r w:rsidR="00E72AD4" w:rsidRPr="00327ABB">
        <w:rPr>
          <w:rFonts w:asciiTheme="majorHAnsi" w:eastAsia="Times New Roman" w:hAnsiTheme="majorHAnsi"/>
          <w:color w:val="000000"/>
          <w:sz w:val="20"/>
          <w:szCs w:val="20"/>
          <w:lang w:val="es-ES_tradnl" w:eastAsia="es-CO"/>
        </w:rPr>
        <w:t>que</w:t>
      </w:r>
      <w:r w:rsidRPr="00327ABB">
        <w:rPr>
          <w:rFonts w:asciiTheme="majorHAnsi" w:eastAsia="Times New Roman" w:hAnsiTheme="majorHAnsi"/>
          <w:color w:val="000000"/>
          <w:sz w:val="20"/>
          <w:szCs w:val="20"/>
          <w:lang w:val="es-ES_tradnl" w:eastAsia="es-CO"/>
        </w:rPr>
        <w:t>,</w:t>
      </w:r>
      <w:r w:rsidR="00E72AD4" w:rsidRPr="00327ABB">
        <w:rPr>
          <w:rFonts w:asciiTheme="majorHAnsi" w:eastAsia="Times New Roman" w:hAnsiTheme="majorHAnsi"/>
          <w:color w:val="000000"/>
          <w:sz w:val="20"/>
          <w:szCs w:val="20"/>
          <w:lang w:val="es-ES_tradnl" w:eastAsia="es-CO"/>
        </w:rPr>
        <w:t xml:space="preserve"> </w:t>
      </w:r>
      <w:r w:rsidRPr="00327ABB">
        <w:rPr>
          <w:rFonts w:asciiTheme="majorHAnsi" w:eastAsia="Times New Roman" w:hAnsiTheme="majorHAnsi"/>
          <w:color w:val="000000"/>
          <w:sz w:val="20"/>
          <w:szCs w:val="20"/>
          <w:lang w:val="es-ES_tradnl" w:eastAsia="es-CO"/>
        </w:rPr>
        <w:t xml:space="preserve">conforme a </w:t>
      </w:r>
      <w:r w:rsidR="00893D4A" w:rsidRPr="00327ABB">
        <w:rPr>
          <w:rFonts w:asciiTheme="majorHAnsi" w:eastAsia="Times New Roman" w:hAnsiTheme="majorHAnsi"/>
          <w:color w:val="000000"/>
          <w:sz w:val="20"/>
          <w:szCs w:val="20"/>
          <w:lang w:val="es-ES_tradnl" w:eastAsia="es-CO"/>
        </w:rPr>
        <w:t>la información presentada</w:t>
      </w:r>
      <w:r w:rsidRPr="00327ABB">
        <w:rPr>
          <w:rFonts w:asciiTheme="majorHAnsi" w:eastAsia="Times New Roman" w:hAnsiTheme="majorHAnsi"/>
          <w:color w:val="000000"/>
          <w:sz w:val="20"/>
          <w:szCs w:val="20"/>
          <w:lang w:val="es-ES_tradnl" w:eastAsia="es-CO"/>
        </w:rPr>
        <w:t xml:space="preserve"> por el</w:t>
      </w:r>
      <w:r w:rsidR="00441E26" w:rsidRPr="00327ABB">
        <w:rPr>
          <w:rFonts w:asciiTheme="majorHAnsi" w:eastAsia="Times New Roman" w:hAnsiTheme="majorHAnsi"/>
          <w:color w:val="000000"/>
          <w:sz w:val="20"/>
          <w:szCs w:val="20"/>
          <w:lang w:val="es-ES_tradnl" w:eastAsia="es-CO"/>
        </w:rPr>
        <w:t xml:space="preserve"> propio</w:t>
      </w:r>
      <w:r w:rsidRPr="00327ABB">
        <w:rPr>
          <w:rFonts w:asciiTheme="majorHAnsi" w:eastAsia="Times New Roman" w:hAnsiTheme="majorHAnsi"/>
          <w:color w:val="000000"/>
          <w:sz w:val="20"/>
          <w:szCs w:val="20"/>
          <w:lang w:val="es-ES_tradnl" w:eastAsia="es-CO"/>
        </w:rPr>
        <w:t xml:space="preserve"> Estado, </w:t>
      </w:r>
      <w:r w:rsidR="00441E26" w:rsidRPr="00327ABB">
        <w:rPr>
          <w:rFonts w:asciiTheme="majorHAnsi" w:eastAsia="Times New Roman" w:hAnsiTheme="majorHAnsi"/>
          <w:color w:val="000000"/>
          <w:sz w:val="20"/>
          <w:szCs w:val="20"/>
          <w:lang w:val="es-ES_tradnl" w:eastAsia="es-CO"/>
        </w:rPr>
        <w:t xml:space="preserve">independientemente de las acciones realizadas por la parte peticionaria, </w:t>
      </w:r>
      <w:r w:rsidRPr="00327ABB">
        <w:rPr>
          <w:rFonts w:asciiTheme="majorHAnsi" w:eastAsia="Times New Roman" w:hAnsiTheme="majorHAnsi"/>
          <w:color w:val="000000"/>
          <w:sz w:val="20"/>
          <w:szCs w:val="20"/>
          <w:lang w:val="es-ES_tradnl" w:eastAsia="es-CO"/>
        </w:rPr>
        <w:t>los órganos de justicia no hubiesen podido condenar a las personas procesadas por</w:t>
      </w:r>
      <w:r w:rsidR="00AF1DBB" w:rsidRPr="00327ABB">
        <w:rPr>
          <w:rFonts w:asciiTheme="majorHAnsi" w:eastAsia="Times New Roman" w:hAnsiTheme="majorHAnsi"/>
          <w:color w:val="000000"/>
          <w:sz w:val="20"/>
          <w:szCs w:val="20"/>
          <w:lang w:val="es-ES_tradnl" w:eastAsia="es-CO"/>
        </w:rPr>
        <w:t xml:space="preserve"> el crimen de tortura</w:t>
      </w:r>
      <w:r w:rsidR="00441E26" w:rsidRPr="00327ABB">
        <w:rPr>
          <w:rFonts w:asciiTheme="majorHAnsi" w:eastAsia="Times New Roman" w:hAnsiTheme="majorHAnsi"/>
          <w:color w:val="000000"/>
          <w:sz w:val="20"/>
          <w:szCs w:val="20"/>
          <w:lang w:val="es-ES_tradnl" w:eastAsia="es-CO"/>
        </w:rPr>
        <w:t>, ya que no se cumplían</w:t>
      </w:r>
      <w:r w:rsidR="00AF1DBB" w:rsidRPr="00327ABB">
        <w:rPr>
          <w:rFonts w:asciiTheme="majorHAnsi" w:eastAsia="Times New Roman" w:hAnsiTheme="majorHAnsi"/>
          <w:color w:val="000000"/>
          <w:sz w:val="20"/>
          <w:szCs w:val="20"/>
          <w:lang w:val="es-ES_tradnl" w:eastAsia="es-CO"/>
        </w:rPr>
        <w:t xml:space="preserve"> los elementos </w:t>
      </w:r>
      <w:r w:rsidR="00AF1DBB" w:rsidRPr="00327ABB">
        <w:rPr>
          <w:rFonts w:asciiTheme="majorHAnsi" w:hAnsiTheme="majorHAnsi"/>
          <w:sz w:val="20"/>
          <w:szCs w:val="20"/>
          <w:lang w:val="es-ES_tradnl"/>
        </w:rPr>
        <w:t>jurídicos para sancionar lo ocurrido bajo el artículo 295 del Código Penal, el cual regula el crimen de vejaciones y tortura</w:t>
      </w:r>
      <w:r w:rsidR="00E72AD4" w:rsidRPr="00327ABB">
        <w:rPr>
          <w:rFonts w:asciiTheme="majorHAnsi" w:hAnsiTheme="majorHAnsi"/>
          <w:sz w:val="20"/>
          <w:szCs w:val="20"/>
          <w:lang w:val="es-ES_tradnl"/>
        </w:rPr>
        <w:t xml:space="preserve">. Al respecto, la Comisión </w:t>
      </w:r>
      <w:r w:rsidR="004D6CC2" w:rsidRPr="00327ABB">
        <w:rPr>
          <w:rFonts w:asciiTheme="majorHAnsi" w:hAnsiTheme="majorHAnsi"/>
          <w:sz w:val="20"/>
          <w:szCs w:val="20"/>
          <w:lang w:val="es-ES_tradnl"/>
        </w:rPr>
        <w:t>destaca que</w:t>
      </w:r>
      <w:r w:rsidR="00441E26" w:rsidRPr="00327ABB">
        <w:rPr>
          <w:rFonts w:asciiTheme="majorHAnsi" w:hAnsiTheme="majorHAnsi"/>
          <w:sz w:val="20"/>
          <w:szCs w:val="20"/>
          <w:lang w:val="es-ES_tradnl"/>
        </w:rPr>
        <w:t xml:space="preserve"> tanto</w:t>
      </w:r>
      <w:r w:rsidR="004D6CC2" w:rsidRPr="00327ABB">
        <w:rPr>
          <w:rFonts w:asciiTheme="majorHAnsi" w:hAnsiTheme="majorHAnsi"/>
          <w:sz w:val="20"/>
          <w:szCs w:val="20"/>
          <w:lang w:val="es-ES_tradnl"/>
        </w:rPr>
        <w:t xml:space="preserve"> el Comité de Derechos Humanos </w:t>
      </w:r>
      <w:r w:rsidR="00441E26" w:rsidRPr="00327ABB">
        <w:rPr>
          <w:rFonts w:asciiTheme="majorHAnsi" w:hAnsiTheme="majorHAnsi"/>
          <w:sz w:val="20"/>
          <w:szCs w:val="20"/>
          <w:lang w:val="es-ES_tradnl"/>
        </w:rPr>
        <w:t>como</w:t>
      </w:r>
      <w:r w:rsidR="004D6CC2" w:rsidRPr="00327ABB">
        <w:rPr>
          <w:rFonts w:asciiTheme="majorHAnsi" w:hAnsiTheme="majorHAnsi"/>
          <w:sz w:val="20"/>
          <w:szCs w:val="20"/>
          <w:lang w:val="es-ES_tradnl"/>
        </w:rPr>
        <w:t xml:space="preserve"> el Comité contra la Tortura de las Naciones Unidas han criticado dicha </w:t>
      </w:r>
      <w:r w:rsidR="00441E26" w:rsidRPr="00327ABB">
        <w:rPr>
          <w:rFonts w:asciiTheme="majorHAnsi" w:hAnsiTheme="majorHAnsi"/>
          <w:sz w:val="20"/>
          <w:szCs w:val="20"/>
          <w:lang w:val="es-ES_tradnl"/>
        </w:rPr>
        <w:t>normativa</w:t>
      </w:r>
      <w:r w:rsidR="004D6CC2" w:rsidRPr="00327ABB">
        <w:rPr>
          <w:rFonts w:asciiTheme="majorHAnsi" w:hAnsiTheme="majorHAnsi"/>
          <w:sz w:val="20"/>
          <w:szCs w:val="20"/>
          <w:lang w:val="es-ES_tradnl"/>
        </w:rPr>
        <w:t xml:space="preserve"> y aconsejado su modificación, toda vez que no estaría acorde a los estándares internacionales. </w:t>
      </w:r>
      <w:r w:rsidR="00571783" w:rsidRPr="00327ABB">
        <w:rPr>
          <w:rFonts w:asciiTheme="majorHAnsi" w:hAnsiTheme="majorHAnsi"/>
          <w:sz w:val="20"/>
          <w:szCs w:val="20"/>
          <w:lang w:val="es-ES_tradnl"/>
        </w:rPr>
        <w:t xml:space="preserve">Dada esta información, la Comisión considera que </w:t>
      </w:r>
      <w:r w:rsidR="00622CB1" w:rsidRPr="00327ABB">
        <w:rPr>
          <w:rFonts w:asciiTheme="majorHAnsi" w:hAnsiTheme="majorHAnsi"/>
          <w:sz w:val="20"/>
          <w:szCs w:val="20"/>
          <w:lang w:val="es-ES_tradnl"/>
        </w:rPr>
        <w:t>importante analizar en etapa de fondo si tal alegada ausencia de adecuación del ordenamiento interno impidió que se sancionen</w:t>
      </w:r>
      <w:r w:rsidR="00AF1DBB" w:rsidRPr="00327ABB">
        <w:rPr>
          <w:rFonts w:asciiTheme="majorHAnsi" w:hAnsiTheme="majorHAnsi"/>
          <w:sz w:val="20"/>
          <w:szCs w:val="20"/>
          <w:lang w:val="es-ES_tradnl"/>
        </w:rPr>
        <w:t xml:space="preserve"> las alegadas</w:t>
      </w:r>
      <w:r w:rsidR="00622CB1" w:rsidRPr="00327ABB">
        <w:rPr>
          <w:rFonts w:asciiTheme="majorHAnsi" w:hAnsiTheme="majorHAnsi"/>
          <w:sz w:val="20"/>
          <w:szCs w:val="20"/>
          <w:lang w:val="es-ES_tradnl"/>
        </w:rPr>
        <w:t xml:space="preserve"> prácticas de tortura.</w:t>
      </w:r>
    </w:p>
    <w:p w14:paraId="389C49C8" w14:textId="1E159CF9" w:rsidR="00893D4A" w:rsidRPr="00327ABB" w:rsidRDefault="00893D4A" w:rsidP="00E72AD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hAnsiTheme="majorHAnsi"/>
          <w:sz w:val="20"/>
          <w:szCs w:val="20"/>
          <w:lang w:val="es-ES_tradnl"/>
        </w:rPr>
        <w:t xml:space="preserve">Más allá de todas estas consideraciones jurídicas, y de las complejidades y tecnicismos de los procesos internos y los argumentos del Estado, la Comisión Interamericana observa que existe una realidad fundamental que no puede perderse de vista, y es el hecho </w:t>
      </w:r>
      <w:r w:rsidR="00F754D9" w:rsidRPr="00327ABB">
        <w:rPr>
          <w:rFonts w:asciiTheme="majorHAnsi" w:hAnsiTheme="majorHAnsi"/>
          <w:sz w:val="20"/>
          <w:szCs w:val="20"/>
          <w:lang w:val="es-ES_tradnl"/>
        </w:rPr>
        <w:t xml:space="preserve">patente y gravísimo de que el joven Grover Beto </w:t>
      </w:r>
      <w:r w:rsidR="00F754D9" w:rsidRPr="00327ABB">
        <w:rPr>
          <w:rFonts w:asciiTheme="majorHAnsi" w:hAnsiTheme="majorHAnsi"/>
          <w:sz w:val="20"/>
          <w:szCs w:val="20"/>
          <w:lang w:val="es-ES_tradnl"/>
        </w:rPr>
        <w:lastRenderedPageBreak/>
        <w:t xml:space="preserve">Poma Guanto murió tras haber sido golpeado de manera inmisericorde por otros miembros de su clase, enardecidos por los instructores, ante la inacción manifiesta de los auxiliares, todos los cuales ignoraron sus súplicas y muestras de dolor; y tras </w:t>
      </w:r>
      <w:r w:rsidR="00655915" w:rsidRPr="00327ABB">
        <w:rPr>
          <w:rFonts w:asciiTheme="majorHAnsi" w:hAnsiTheme="majorHAnsi"/>
          <w:sz w:val="20"/>
          <w:szCs w:val="20"/>
          <w:lang w:val="es-ES_tradnl"/>
        </w:rPr>
        <w:t>ser</w:t>
      </w:r>
      <w:r w:rsidR="00F754D9" w:rsidRPr="00327ABB">
        <w:rPr>
          <w:rFonts w:asciiTheme="majorHAnsi" w:hAnsiTheme="majorHAnsi"/>
          <w:sz w:val="20"/>
          <w:szCs w:val="20"/>
          <w:lang w:val="es-ES_tradnl"/>
        </w:rPr>
        <w:t xml:space="preserve"> llevado horas después de manera improvisada en un vehículo particular </w:t>
      </w:r>
      <w:r w:rsidR="00156F4B" w:rsidRPr="00327ABB">
        <w:rPr>
          <w:rFonts w:asciiTheme="majorHAnsi" w:hAnsiTheme="majorHAnsi"/>
          <w:sz w:val="20"/>
          <w:szCs w:val="20"/>
          <w:lang w:val="es-ES_tradnl"/>
        </w:rPr>
        <w:t>a un centro hospitalario cuando ya era demasiado tarde para salvarle la vida o evitar que quedara gravemente incapacitado de por vida. Este hecho, tampoco sería un incidente aislado, sino que se inscribiría de manera cierta en un contexto histórico de abusos y maltratos físicos en las academias militares bolivianas, lo cual ha sido documentado por entidades nacionales e internacionales de derechos humanos. En este marco se inscribe la muerte de Grover Beto Poma Guanto y los reclamos de su padre por sanciones proporcionales.</w:t>
      </w:r>
      <w:r w:rsidR="00D07519" w:rsidRPr="00327ABB">
        <w:rPr>
          <w:rFonts w:asciiTheme="majorHAnsi" w:hAnsiTheme="majorHAnsi"/>
          <w:sz w:val="20"/>
          <w:szCs w:val="20"/>
          <w:lang w:val="es-ES_tradnl"/>
        </w:rPr>
        <w:t xml:space="preserve">  </w:t>
      </w:r>
    </w:p>
    <w:p w14:paraId="7C5BF30B" w14:textId="4941B756" w:rsidR="00962F00" w:rsidRPr="00327ABB" w:rsidRDefault="00962F00" w:rsidP="00E72AD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Times New Roman" w:hAnsiTheme="majorHAnsi"/>
          <w:color w:val="000000"/>
          <w:sz w:val="20"/>
          <w:szCs w:val="20"/>
          <w:lang w:val="es-ES_tradnl" w:eastAsia="es-CO"/>
        </w:rPr>
      </w:pPr>
      <w:r w:rsidRPr="00327ABB">
        <w:rPr>
          <w:rFonts w:asciiTheme="majorHAnsi" w:hAnsiTheme="majorHAnsi"/>
          <w:sz w:val="20"/>
          <w:szCs w:val="20"/>
          <w:lang w:val="es-ES_tradnl"/>
        </w:rPr>
        <w:t>En atención a estas consideraciones y tras examinar los elementos de hecho y de derecho expuestos por las partes, la Comisión estima que los alegatos de la parte peticionaria no resultan manifiestamente infundados y requieren un estudio de fondo. Por lo tanto, la Comisión concluye que los hechos alegados podrían caracterizar</w:t>
      </w:r>
      <w:r w:rsidR="00AF1DBB" w:rsidRPr="00327ABB">
        <w:rPr>
          <w:rFonts w:asciiTheme="majorHAnsi" w:hAnsiTheme="majorHAnsi"/>
          <w:sz w:val="20"/>
          <w:szCs w:val="20"/>
          <w:lang w:val="es-ES_tradnl"/>
        </w:rPr>
        <w:t>,</w:t>
      </w:r>
      <w:r w:rsidRPr="00327ABB">
        <w:rPr>
          <w:rFonts w:asciiTheme="majorHAnsi" w:hAnsiTheme="majorHAnsi"/>
          <w:sz w:val="20"/>
          <w:szCs w:val="20"/>
          <w:lang w:val="es-ES_tradnl"/>
        </w:rPr>
        <w:t xml:space="preserve"> </w:t>
      </w:r>
      <w:r w:rsidRPr="00327ABB">
        <w:rPr>
          <w:rFonts w:asciiTheme="majorHAnsi" w:hAnsiTheme="majorHAnsi"/>
          <w:i/>
          <w:iCs/>
          <w:sz w:val="20"/>
          <w:szCs w:val="20"/>
          <w:lang w:val="es-ES_tradnl"/>
        </w:rPr>
        <w:t>prima facie</w:t>
      </w:r>
      <w:r w:rsidR="00AF1DBB" w:rsidRPr="00327ABB">
        <w:rPr>
          <w:rFonts w:asciiTheme="majorHAnsi" w:hAnsiTheme="majorHAnsi"/>
          <w:sz w:val="20"/>
          <w:szCs w:val="20"/>
          <w:lang w:val="es-ES_tradnl"/>
        </w:rPr>
        <w:t>,</w:t>
      </w:r>
      <w:r w:rsidRPr="00327ABB">
        <w:rPr>
          <w:rFonts w:asciiTheme="majorHAnsi" w:hAnsiTheme="majorHAnsi"/>
          <w:sz w:val="20"/>
          <w:szCs w:val="20"/>
          <w:lang w:val="es-ES_tradnl"/>
        </w:rPr>
        <w:t xml:space="preserve"> violaciones a los derechos establecidos en los artículos </w:t>
      </w:r>
      <w:r w:rsidR="00BA6A57" w:rsidRPr="00327ABB">
        <w:rPr>
          <w:rFonts w:asciiTheme="majorHAnsi" w:hAnsiTheme="majorHAnsi"/>
          <w:sz w:val="20"/>
          <w:szCs w:val="20"/>
          <w:lang w:val="es-ES_tradnl"/>
        </w:rPr>
        <w:t xml:space="preserve">4 (vida), </w:t>
      </w:r>
      <w:r w:rsidRPr="00327ABB">
        <w:rPr>
          <w:rFonts w:asciiTheme="majorHAnsi" w:hAnsiTheme="majorHAnsi"/>
          <w:bCs/>
          <w:sz w:val="20"/>
          <w:szCs w:val="20"/>
          <w:lang w:val="es-ES_tradnl"/>
        </w:rPr>
        <w:t>5 (integridad personal), 8 (garantías judiciales) y 25 (protección judicial) de la Convención Americana, en relación con sus artículos 1.1 y 2; y los artículos 1, 6 y 8 de la Convención Interamericana para Prevenir y Sancionar la Tortura</w:t>
      </w:r>
      <w:r w:rsidR="00156F4B" w:rsidRPr="00327ABB">
        <w:rPr>
          <w:rFonts w:asciiTheme="majorHAnsi" w:hAnsiTheme="majorHAnsi"/>
          <w:bCs/>
          <w:sz w:val="20"/>
          <w:szCs w:val="20"/>
          <w:lang w:val="es-ES_tradnl"/>
        </w:rPr>
        <w:t>; en perjuicio de Grover Beto Poma Guanto, Andrés Poma Tola, sus familiares debidamente identificados en el trámite de la presente petición</w:t>
      </w:r>
      <w:r w:rsidR="00D07519" w:rsidRPr="00327ABB">
        <w:rPr>
          <w:rFonts w:asciiTheme="majorHAnsi" w:hAnsiTheme="majorHAnsi"/>
          <w:bCs/>
          <w:sz w:val="20"/>
          <w:szCs w:val="20"/>
          <w:lang w:val="es-ES_tradnl"/>
        </w:rPr>
        <w:t>, en los términos del presente informe</w:t>
      </w:r>
      <w:r w:rsidR="00156F4B" w:rsidRPr="00327ABB">
        <w:rPr>
          <w:rFonts w:asciiTheme="majorHAnsi" w:hAnsiTheme="majorHAnsi"/>
          <w:bCs/>
          <w:sz w:val="20"/>
          <w:szCs w:val="20"/>
          <w:lang w:val="es-ES_tradnl"/>
        </w:rPr>
        <w:t xml:space="preserve"> </w:t>
      </w:r>
      <w:r w:rsidRPr="00327ABB">
        <w:rPr>
          <w:rFonts w:asciiTheme="majorHAnsi" w:hAnsiTheme="majorHAnsi"/>
          <w:bCs/>
          <w:sz w:val="20"/>
          <w:szCs w:val="20"/>
          <w:lang w:val="es-ES_tradnl"/>
        </w:rPr>
        <w:t>.</w:t>
      </w:r>
    </w:p>
    <w:p w14:paraId="445BF42E" w14:textId="77777777" w:rsidR="003239B8" w:rsidRPr="00327ABB" w:rsidRDefault="003239B8" w:rsidP="003239B8">
      <w:pPr>
        <w:pStyle w:val="ListParagraph"/>
        <w:spacing w:before="240" w:after="240"/>
        <w:jc w:val="both"/>
        <w:rPr>
          <w:rFonts w:asciiTheme="majorHAnsi" w:hAnsiTheme="majorHAnsi"/>
          <w:b/>
          <w:bCs/>
          <w:sz w:val="20"/>
          <w:szCs w:val="20"/>
          <w:lang w:val="es-ES_tradnl"/>
        </w:rPr>
      </w:pPr>
      <w:r w:rsidRPr="00327ABB">
        <w:rPr>
          <w:rFonts w:asciiTheme="majorHAnsi" w:hAnsiTheme="majorHAnsi"/>
          <w:b/>
          <w:bCs/>
          <w:sz w:val="20"/>
          <w:szCs w:val="20"/>
          <w:lang w:val="es-ES_tradnl"/>
        </w:rPr>
        <w:t xml:space="preserve">VIII. </w:t>
      </w:r>
      <w:r w:rsidRPr="00327ABB">
        <w:rPr>
          <w:rFonts w:asciiTheme="majorHAnsi" w:hAnsiTheme="majorHAnsi"/>
          <w:b/>
          <w:bCs/>
          <w:sz w:val="20"/>
          <w:szCs w:val="20"/>
          <w:lang w:val="es-ES_tradnl"/>
        </w:rPr>
        <w:tab/>
        <w:t>DECISIÓN</w:t>
      </w:r>
    </w:p>
    <w:p w14:paraId="547DFF8E" w14:textId="2D145D1A" w:rsidR="000419AD" w:rsidRPr="00327AB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Declarar admisible la presente petición en relación con</w:t>
      </w:r>
      <w:r w:rsidR="00BA6A57" w:rsidRPr="00327ABB">
        <w:rPr>
          <w:rFonts w:asciiTheme="majorHAnsi" w:hAnsiTheme="majorHAnsi"/>
          <w:sz w:val="20"/>
          <w:szCs w:val="20"/>
          <w:lang w:val="es-ES_tradnl"/>
        </w:rPr>
        <w:t xml:space="preserve"> los artículos</w:t>
      </w:r>
      <w:r w:rsidR="001D7F96" w:rsidRPr="00327ABB">
        <w:rPr>
          <w:rFonts w:asciiTheme="majorHAnsi" w:hAnsiTheme="majorHAnsi"/>
          <w:sz w:val="20"/>
          <w:szCs w:val="20"/>
          <w:lang w:val="es-ES_tradnl"/>
        </w:rPr>
        <w:t xml:space="preserve"> </w:t>
      </w:r>
      <w:r w:rsidR="00BA6A57" w:rsidRPr="00327ABB">
        <w:rPr>
          <w:rFonts w:asciiTheme="majorHAnsi" w:hAnsiTheme="majorHAnsi"/>
          <w:sz w:val="20"/>
          <w:szCs w:val="20"/>
          <w:lang w:val="es-ES_tradnl"/>
        </w:rPr>
        <w:t>4, 5, 8 y 25 de la Convención Americana</w:t>
      </w:r>
      <w:r w:rsidR="00A758AA" w:rsidRPr="00327ABB">
        <w:rPr>
          <w:rFonts w:asciiTheme="majorHAnsi" w:hAnsiTheme="majorHAnsi"/>
          <w:sz w:val="20"/>
          <w:szCs w:val="20"/>
          <w:lang w:val="es-ES_tradnl"/>
        </w:rPr>
        <w:t>;</w:t>
      </w:r>
      <w:r w:rsidR="007B76D3" w:rsidRPr="00327ABB">
        <w:rPr>
          <w:rFonts w:asciiTheme="majorHAnsi" w:hAnsiTheme="majorHAnsi"/>
          <w:sz w:val="20"/>
          <w:szCs w:val="20"/>
          <w:lang w:val="es-ES_tradnl"/>
        </w:rPr>
        <w:t xml:space="preserve"> </w:t>
      </w:r>
      <w:r w:rsidR="00BA6A57" w:rsidRPr="00327ABB">
        <w:rPr>
          <w:rFonts w:asciiTheme="majorHAnsi" w:hAnsiTheme="majorHAnsi"/>
          <w:sz w:val="20"/>
          <w:szCs w:val="20"/>
          <w:lang w:val="es-ES_tradnl"/>
        </w:rPr>
        <w:t>y 1, 6 y 8 de la Convención Interamericana para Prevenir y Sancionar la Tortura</w:t>
      </w:r>
      <w:r w:rsidR="002E12DD">
        <w:rPr>
          <w:rFonts w:asciiTheme="majorHAnsi" w:hAnsiTheme="majorHAnsi"/>
          <w:sz w:val="20"/>
          <w:szCs w:val="20"/>
          <w:lang w:val="es-ES_tradnl"/>
        </w:rPr>
        <w:t>; y</w:t>
      </w:r>
    </w:p>
    <w:p w14:paraId="00C1D3B7" w14:textId="6A2A4F68"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327ABB">
        <w:rPr>
          <w:rFonts w:asciiTheme="majorHAnsi" w:hAnsiTheme="majorHAnsi"/>
          <w:sz w:val="20"/>
          <w:szCs w:val="20"/>
          <w:lang w:val="es-ES_tradnl"/>
        </w:rPr>
        <w:t xml:space="preserve">Notificar a las partes la presente decisión; </w:t>
      </w:r>
      <w:r w:rsidRPr="00327ABB">
        <w:rPr>
          <w:rFonts w:asciiTheme="majorHAnsi" w:hAnsiTheme="majorHAnsi"/>
          <w:color w:val="000000" w:themeColor="text1"/>
          <w:sz w:val="20"/>
          <w:szCs w:val="20"/>
          <w:lang w:val="es-ES_tradnl"/>
        </w:rPr>
        <w:t>continuar con el análisis del fondo de la cuestión</w:t>
      </w:r>
      <w:r w:rsidRPr="00327ABB">
        <w:rPr>
          <w:rFonts w:asciiTheme="majorHAnsi" w:hAnsiTheme="majorHAnsi"/>
          <w:sz w:val="20"/>
          <w:szCs w:val="20"/>
          <w:lang w:val="es-ES_tradnl"/>
        </w:rPr>
        <w:t>; y publicar esta decisión e incluirla en su Informe Anual a la Asamblea General de la Organización de los Estados Americanos.</w:t>
      </w:r>
    </w:p>
    <w:p w14:paraId="31BCD720" w14:textId="0C75F567" w:rsidR="002E12DD" w:rsidRPr="00655915" w:rsidRDefault="002E12DD" w:rsidP="0065591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13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agosto</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Joel Hernández, </w:t>
      </w:r>
      <w:r w:rsidR="00655915">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p>
    <w:p w14:paraId="02C904B2" w14:textId="1F29A120" w:rsidR="009A56CE" w:rsidRPr="00327ABB" w:rsidRDefault="009A56CE" w:rsidP="009A56CE">
      <w:pPr>
        <w:ind w:left="720"/>
        <w:jc w:val="both"/>
        <w:rPr>
          <w:rFonts w:asciiTheme="majorHAnsi" w:hAnsiTheme="majorHAnsi" w:cs="Calibri"/>
          <w:sz w:val="20"/>
          <w:szCs w:val="20"/>
          <w:lang w:val="es-ES_tradnl"/>
        </w:rPr>
      </w:pPr>
    </w:p>
    <w:sectPr w:rsidR="009A56CE" w:rsidRPr="00327AB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9978" w14:textId="77777777" w:rsidR="00832C9C" w:rsidRDefault="00832C9C">
      <w:r>
        <w:separator/>
      </w:r>
    </w:p>
  </w:endnote>
  <w:endnote w:type="continuationSeparator" w:id="0">
    <w:p w14:paraId="38259178" w14:textId="77777777" w:rsidR="00832C9C" w:rsidRDefault="0083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79308" w14:textId="77777777" w:rsidR="00832C9C" w:rsidRPr="000F35ED" w:rsidRDefault="00832C9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0352D9" w14:textId="77777777" w:rsidR="00832C9C" w:rsidRPr="000F35ED" w:rsidRDefault="00832C9C" w:rsidP="000F35ED">
      <w:pPr>
        <w:rPr>
          <w:rFonts w:asciiTheme="majorHAnsi" w:hAnsiTheme="majorHAnsi"/>
          <w:sz w:val="16"/>
          <w:szCs w:val="16"/>
        </w:rPr>
      </w:pPr>
      <w:r w:rsidRPr="000F35ED">
        <w:rPr>
          <w:rFonts w:asciiTheme="majorHAnsi" w:hAnsiTheme="majorHAnsi"/>
          <w:sz w:val="16"/>
          <w:szCs w:val="16"/>
        </w:rPr>
        <w:separator/>
      </w:r>
    </w:p>
    <w:p w14:paraId="098E1199" w14:textId="77777777" w:rsidR="00832C9C" w:rsidRPr="000F35ED" w:rsidRDefault="00832C9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2161198" w14:textId="77777777" w:rsidR="00832C9C" w:rsidRPr="000F35ED" w:rsidRDefault="00832C9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C6A0B4B" w14:textId="77777777" w:rsidR="00F07D80" w:rsidRPr="00BA47BE" w:rsidRDefault="00F07D80" w:rsidP="00BA47BE">
      <w:pPr>
        <w:pStyle w:val="FootnoteText"/>
        <w:ind w:firstLine="720"/>
        <w:jc w:val="both"/>
        <w:rPr>
          <w:rFonts w:asciiTheme="majorHAnsi" w:hAnsiTheme="majorHAnsi"/>
          <w:color w:val="000000" w:themeColor="text1"/>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En adelante “la Convención Americana” o “la Convención”</w:t>
      </w:r>
    </w:p>
  </w:footnote>
  <w:footnote w:id="3">
    <w:p w14:paraId="1AFEF3B0" w14:textId="7B6993B0" w:rsidR="008E3BFE" w:rsidRPr="00BA47BE" w:rsidRDefault="008E3BFE"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Las observaciones de cada parte fueron debidamente trasladadas a la parte contraria.</w:t>
      </w:r>
      <w:r w:rsidR="009A56CE" w:rsidRPr="00BA47BE">
        <w:rPr>
          <w:rFonts w:asciiTheme="majorHAnsi" w:hAnsiTheme="majorHAnsi"/>
          <w:sz w:val="16"/>
          <w:szCs w:val="16"/>
          <w:lang w:val="es-ES"/>
        </w:rPr>
        <w:t xml:space="preserve"> </w:t>
      </w:r>
    </w:p>
  </w:footnote>
  <w:footnote w:id="4">
    <w:p w14:paraId="5FFAB9B0" w14:textId="2F95DF3B" w:rsidR="00943ABD" w:rsidRPr="00BA47BE" w:rsidRDefault="00943ABD"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w:t>
      </w:r>
      <w:bookmarkStart w:id="2" w:name="_Hlk109818680"/>
      <w:r w:rsidRPr="00BA47BE">
        <w:rPr>
          <w:rFonts w:asciiTheme="majorHAnsi" w:hAnsiTheme="majorHAnsi"/>
          <w:sz w:val="16"/>
          <w:szCs w:val="16"/>
          <w:lang w:val="es-ES"/>
        </w:rPr>
        <w:t>Código Penal. Artículo 295.- Vejaciones y torturas. Será sancionado con privación de libertad de seis meses (6) a dos (2) años, el funcionario que vejare, ordenare o permitiere vejar a un detenido. La pena será de privación de libertad de dos a cuatro años, si le infligiere cualquier especie de tormentos o torturas. Si éstas causaren lesiones, la pena será privación de libertad de dos (2) a seis (6) años; y si causaren la muerte, se aplicará la pena de presidio de diez (10 años</w:t>
      </w:r>
      <w:r w:rsidR="00BB1C1D" w:rsidRPr="00BA47BE">
        <w:rPr>
          <w:rFonts w:asciiTheme="majorHAnsi" w:hAnsiTheme="majorHAnsi"/>
          <w:sz w:val="16"/>
          <w:szCs w:val="16"/>
          <w:lang w:val="es-ES"/>
        </w:rPr>
        <w:t>)</w:t>
      </w:r>
      <w:r w:rsidRPr="00BA47BE">
        <w:rPr>
          <w:rFonts w:asciiTheme="majorHAnsi" w:hAnsiTheme="majorHAnsi"/>
          <w:sz w:val="16"/>
          <w:szCs w:val="16"/>
          <w:lang w:val="es-ES"/>
        </w:rPr>
        <w:t>.</w:t>
      </w:r>
      <w:bookmarkEnd w:id="2"/>
    </w:p>
  </w:footnote>
  <w:footnote w:id="5">
    <w:p w14:paraId="1F305CCF" w14:textId="03873DA8" w:rsidR="00D30BC3" w:rsidRPr="00BA47BE" w:rsidRDefault="00D30BC3"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w:t>
      </w:r>
      <w:r w:rsidR="00441E26" w:rsidRPr="00BA47BE">
        <w:rPr>
          <w:rFonts w:asciiTheme="majorHAnsi" w:hAnsiTheme="majorHAnsi"/>
          <w:sz w:val="16"/>
          <w:szCs w:val="16"/>
          <w:lang w:val="es-ES"/>
        </w:rPr>
        <w:t xml:space="preserve"> Comité de Derechos Humanos. Observaciones finales sobre el tercer informe periódico del Estado Plurinacional de Bolivia, CCPR/C/BOL/CO/3, 6 de diciembre de 2013, párr. 13.</w:t>
      </w:r>
    </w:p>
  </w:footnote>
  <w:footnote w:id="6">
    <w:p w14:paraId="2F4E1EE3" w14:textId="77777777" w:rsidR="00D30BC3" w:rsidRPr="00BA47BE" w:rsidRDefault="00D30BC3"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Comité contra la Tortura de las Naciones Unidas. Observaciones Finales sobre Bolivia. Informe sobre el quincuagésimo sexto período de sesiones. Suplemento No. 44 (A/56/44), 18 de junio de 2001, párr. 95 (a); y CAT. Observaciones finales sobre el segundo informe periódico del Estado Plurinacional de Bolivia, aprobadas por el Comité en su 50º periodo de sesiones (6 a 31 de mayo de 2013), (CAT/C/BOL/CO/2), párr. 8.</w:t>
      </w:r>
    </w:p>
  </w:footnote>
  <w:footnote w:id="7">
    <w:p w14:paraId="0B70D0D2" w14:textId="552614B3" w:rsidR="00E727D2" w:rsidRPr="00BA47BE" w:rsidRDefault="00E727D2"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655915">
        <w:rPr>
          <w:rFonts w:asciiTheme="majorHAnsi" w:hAnsiTheme="majorHAnsi"/>
          <w:sz w:val="16"/>
          <w:szCs w:val="16"/>
          <w:lang w:val="pt-BR"/>
        </w:rPr>
        <w:t xml:space="preserve"> Corte IDH. Caso Quispialaya Vilcapoma Vs. </w:t>
      </w:r>
      <w:r w:rsidRPr="00BA47BE">
        <w:rPr>
          <w:rFonts w:asciiTheme="majorHAnsi" w:hAnsiTheme="majorHAnsi"/>
          <w:sz w:val="16"/>
          <w:szCs w:val="16"/>
          <w:lang w:val="es-ES"/>
        </w:rPr>
        <w:t>Perú. Excepciones Preliminares, Fondo, Reparaciones y Costas. Sentencia de 23 de noviembre de 2015. Serie C No. 308, párr. 123-124.</w:t>
      </w:r>
    </w:p>
  </w:footnote>
  <w:footnote w:id="8">
    <w:p w14:paraId="44B4BF8B" w14:textId="4CB7DF96" w:rsidR="00CE1823" w:rsidRPr="00BA47BE" w:rsidRDefault="00CE1823"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CIDH, Informe No. 156/17, Petición 585-08. Admisibilidad. Carlos Alfonso Fonseca Murillo. Ecuador. 30 de noviembre de 2017, párr. 13</w:t>
      </w:r>
    </w:p>
  </w:footnote>
  <w:footnote w:id="9">
    <w:p w14:paraId="3A88B2DE" w14:textId="77777777" w:rsidR="00983C57" w:rsidRPr="00BA47BE" w:rsidRDefault="00983C57"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CIDH, Informe N° 39/18, Petición 196-07. Admisibilidad. José Ricardo Parra Hurtado, Félix Alberto Páez Suárez y familias. Colombia. 4 de mayo de 2018, párr. 13; CIDH, Informe N° 76/18, Petición 1453-08. Admisibilidad. Yaneth Valderrama y familia. Colombia. 21 de junio de 2018, párr. 12.</w:t>
      </w:r>
    </w:p>
  </w:footnote>
  <w:footnote w:id="10">
    <w:p w14:paraId="78CF0AD2" w14:textId="3A2F0856" w:rsidR="00F417F9" w:rsidRPr="00BA47BE" w:rsidRDefault="00F417F9" w:rsidP="00BA47BE">
      <w:pPr>
        <w:pStyle w:val="FootnoteText"/>
        <w:ind w:firstLine="720"/>
        <w:jc w:val="both"/>
        <w:rPr>
          <w:rFonts w:asciiTheme="majorHAnsi" w:hAnsiTheme="majorHAnsi"/>
          <w:sz w:val="16"/>
          <w:szCs w:val="16"/>
          <w:lang w:val="es-ES"/>
        </w:rPr>
      </w:pPr>
      <w:r w:rsidRPr="00BA47BE">
        <w:rPr>
          <w:rStyle w:val="FootnoteReference"/>
          <w:rFonts w:asciiTheme="majorHAnsi" w:hAnsiTheme="majorHAnsi"/>
          <w:sz w:val="16"/>
          <w:szCs w:val="16"/>
        </w:rPr>
        <w:footnoteRef/>
      </w:r>
      <w:r w:rsidRPr="00BA47BE">
        <w:rPr>
          <w:rFonts w:asciiTheme="majorHAnsi" w:hAnsiTheme="majorHAnsi"/>
          <w:sz w:val="16"/>
          <w:szCs w:val="16"/>
          <w:lang w:val="es-ES"/>
        </w:rPr>
        <w:t xml:space="preserve"> </w:t>
      </w:r>
      <w:r w:rsidR="00E24819" w:rsidRPr="00BA47BE">
        <w:rPr>
          <w:rFonts w:asciiTheme="majorHAnsi" w:hAnsiTheme="majorHAnsi"/>
          <w:sz w:val="16"/>
          <w:szCs w:val="16"/>
          <w:lang w:val="es-ES"/>
        </w:rPr>
        <w:t>Esta lógica ha sido utilizada por la Corte Interamericana para el caso de la defensa pública de oficio. Ver</w:t>
      </w:r>
      <w:r w:rsidR="00D30BC3" w:rsidRPr="00BA47BE">
        <w:rPr>
          <w:rFonts w:asciiTheme="majorHAnsi" w:hAnsiTheme="majorHAnsi"/>
          <w:sz w:val="16"/>
          <w:szCs w:val="16"/>
          <w:lang w:val="es-ES"/>
        </w:rPr>
        <w:t>:</w:t>
      </w:r>
      <w:r w:rsidR="00E24819" w:rsidRPr="00BA47BE">
        <w:rPr>
          <w:rFonts w:asciiTheme="majorHAnsi" w:hAnsiTheme="majorHAnsi"/>
          <w:sz w:val="16"/>
          <w:szCs w:val="16"/>
          <w:lang w:val="es-ES"/>
        </w:rPr>
        <w:t xml:space="preserve"> </w:t>
      </w:r>
      <w:r w:rsidRPr="00BA47BE">
        <w:rPr>
          <w:rFonts w:asciiTheme="majorHAnsi" w:hAnsiTheme="majorHAnsi"/>
          <w:sz w:val="16"/>
          <w:szCs w:val="16"/>
          <w:lang w:val="es-ES"/>
        </w:rPr>
        <w:t xml:space="preserve">Corte IDH. Caso Ruano Torres y otros Vs. El Salvador. Fondo, Reparaciones y Costas. Sentencia de 5 de octubre de 2015. Serie C No. 303. Párr. 164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237CB" w:rsidP="00A50FCF">
    <w:pPr>
      <w:pStyle w:val="Header"/>
      <w:tabs>
        <w:tab w:val="clear" w:pos="4320"/>
        <w:tab w:val="clear" w:pos="8640"/>
      </w:tabs>
      <w:jc w:val="center"/>
      <w:rPr>
        <w:sz w:val="22"/>
        <w:szCs w:val="22"/>
      </w:rPr>
    </w:pPr>
    <w:r>
      <w:rPr>
        <w:noProof/>
        <w:sz w:val="22"/>
        <w:szCs w:val="22"/>
        <w:bdr w:val="nil"/>
      </w:rPr>
      <w:pict w14:anchorId="6C5B9484">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4A66696"/>
    <w:lvl w:ilvl="0" w:tplc="F6CC9032">
      <w:start w:val="1"/>
      <w:numFmt w:val="decimal"/>
      <w:lvlText w:val="%1."/>
      <w:lvlJc w:val="left"/>
      <w:pPr>
        <w:tabs>
          <w:tab w:val="num" w:pos="720"/>
        </w:tabs>
        <w:ind w:left="0" w:firstLine="720"/>
      </w:pPr>
      <w:rPr>
        <w:rFonts w:hint="default"/>
        <w:b w:val="0"/>
        <w:bCs w:val="0"/>
        <w:i w:val="0"/>
        <w:i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79720AD"/>
    <w:multiLevelType w:val="hybridMultilevel"/>
    <w:tmpl w:val="24A66696"/>
    <w:lvl w:ilvl="0" w:tplc="FFFFFFFF">
      <w:start w:val="1"/>
      <w:numFmt w:val="decimal"/>
      <w:lvlText w:val="%1."/>
      <w:lvlJc w:val="left"/>
      <w:pPr>
        <w:tabs>
          <w:tab w:val="num" w:pos="720"/>
        </w:tabs>
        <w:ind w:left="0" w:firstLine="720"/>
      </w:pPr>
      <w:rPr>
        <w:rFonts w:hint="default"/>
        <w:b w:val="0"/>
        <w:bCs w:val="0"/>
        <w:i w:val="0"/>
        <w:i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D7D4B9D"/>
    <w:multiLevelType w:val="hybridMultilevel"/>
    <w:tmpl w:val="C904404E"/>
    <w:lvl w:ilvl="0" w:tplc="D91A6C14">
      <w:start w:val="1"/>
      <w:numFmt w:val="decimal"/>
      <w:lvlText w:val="%1."/>
      <w:lvlJc w:val="left"/>
      <w:pPr>
        <w:ind w:left="1260" w:hanging="360"/>
      </w:pPr>
      <w:rPr>
        <w:rFonts w:ascii="Cambria" w:hAnsi="Cambri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3E2BFB"/>
    <w:multiLevelType w:val="hybridMultilevel"/>
    <w:tmpl w:val="AB429B96"/>
    <w:lvl w:ilvl="0" w:tplc="ADD09B4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0"/>
  </w:num>
  <w:num w:numId="5" w16cid:durableId="368341374">
    <w:abstractNumId w:val="50"/>
  </w:num>
  <w:num w:numId="6" w16cid:durableId="1074009954">
    <w:abstractNumId w:val="27"/>
  </w:num>
  <w:num w:numId="7" w16cid:durableId="1545016965">
    <w:abstractNumId w:val="6"/>
  </w:num>
  <w:num w:numId="8" w16cid:durableId="1165165820">
    <w:abstractNumId w:val="16"/>
  </w:num>
  <w:num w:numId="9" w16cid:durableId="751703382">
    <w:abstractNumId w:val="43"/>
  </w:num>
  <w:num w:numId="10" w16cid:durableId="1010065578">
    <w:abstractNumId w:val="0"/>
  </w:num>
  <w:num w:numId="11" w16cid:durableId="599265313">
    <w:abstractNumId w:val="38"/>
  </w:num>
  <w:num w:numId="12" w16cid:durableId="1094203649">
    <w:abstractNumId w:val="39"/>
  </w:num>
  <w:num w:numId="13" w16cid:durableId="393090155">
    <w:abstractNumId w:val="45"/>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5"/>
  </w:num>
  <w:num w:numId="31" w16cid:durableId="287396833">
    <w:abstractNumId w:val="28"/>
  </w:num>
  <w:num w:numId="32" w16cid:durableId="535119711">
    <w:abstractNumId w:val="29"/>
  </w:num>
  <w:num w:numId="33" w16cid:durableId="2078547275">
    <w:abstractNumId w:val="30"/>
  </w:num>
  <w:num w:numId="34" w16cid:durableId="1703632659">
    <w:abstractNumId w:val="31"/>
  </w:num>
  <w:num w:numId="35" w16cid:durableId="1264075887">
    <w:abstractNumId w:val="32"/>
  </w:num>
  <w:num w:numId="36" w16cid:durableId="1752315512">
    <w:abstractNumId w:val="33"/>
  </w:num>
  <w:num w:numId="37" w16cid:durableId="1536426887">
    <w:abstractNumId w:val="35"/>
  </w:num>
  <w:num w:numId="38" w16cid:durableId="949702590">
    <w:abstractNumId w:val="36"/>
  </w:num>
  <w:num w:numId="39" w16cid:durableId="115605940">
    <w:abstractNumId w:val="40"/>
  </w:num>
  <w:num w:numId="40" w16cid:durableId="2008750670">
    <w:abstractNumId w:val="41"/>
  </w:num>
  <w:num w:numId="41" w16cid:durableId="579801488">
    <w:abstractNumId w:val="49"/>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19"/>
  </w:num>
  <w:num w:numId="52" w16cid:durableId="955454438">
    <w:abstractNumId w:val="42"/>
  </w:num>
  <w:num w:numId="53" w16cid:durableId="586957926">
    <w:abstractNumId w:val="53"/>
  </w:num>
  <w:num w:numId="54" w16cid:durableId="1498381482">
    <w:abstractNumId w:val="46"/>
  </w:num>
  <w:num w:numId="55" w16cid:durableId="1930308158">
    <w:abstractNumId w:val="44"/>
  </w:num>
  <w:num w:numId="56" w16cid:durableId="71783945">
    <w:abstractNumId w:val="26"/>
  </w:num>
  <w:num w:numId="57" w16cid:durableId="327246300">
    <w:abstractNumId w:val="24"/>
  </w:num>
  <w:num w:numId="58" w16cid:durableId="823088829">
    <w:abstractNumId w:val="37"/>
  </w:num>
  <w:num w:numId="59" w16cid:durableId="1755515624">
    <w:abstractNumId w:val="4"/>
  </w:num>
  <w:num w:numId="60" w16cid:durableId="1871794450">
    <w:abstractNumId w:val="48"/>
  </w:num>
  <w:num w:numId="61" w16cid:durableId="2137068393">
    <w:abstractNumId w:val="47"/>
  </w:num>
  <w:num w:numId="62" w16cid:durableId="1114326368">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3F89"/>
    <w:rsid w:val="00026600"/>
    <w:rsid w:val="000337EF"/>
    <w:rsid w:val="00040C3A"/>
    <w:rsid w:val="000419AD"/>
    <w:rsid w:val="000433C9"/>
    <w:rsid w:val="00067F78"/>
    <w:rsid w:val="00071174"/>
    <w:rsid w:val="000716C5"/>
    <w:rsid w:val="00075E23"/>
    <w:rsid w:val="0009344A"/>
    <w:rsid w:val="00096FE8"/>
    <w:rsid w:val="000A392E"/>
    <w:rsid w:val="000A575F"/>
    <w:rsid w:val="000D05CB"/>
    <w:rsid w:val="000D10DB"/>
    <w:rsid w:val="000E5EB5"/>
    <w:rsid w:val="000F35ED"/>
    <w:rsid w:val="001004FE"/>
    <w:rsid w:val="00107131"/>
    <w:rsid w:val="0010736F"/>
    <w:rsid w:val="00113F73"/>
    <w:rsid w:val="00121CC2"/>
    <w:rsid w:val="00125BCC"/>
    <w:rsid w:val="00131425"/>
    <w:rsid w:val="00133EE5"/>
    <w:rsid w:val="00156F4B"/>
    <w:rsid w:val="00166627"/>
    <w:rsid w:val="00167A34"/>
    <w:rsid w:val="001A520D"/>
    <w:rsid w:val="001A6F04"/>
    <w:rsid w:val="001A7870"/>
    <w:rsid w:val="001B3A00"/>
    <w:rsid w:val="001B478B"/>
    <w:rsid w:val="001C11CD"/>
    <w:rsid w:val="001C1B41"/>
    <w:rsid w:val="001D1070"/>
    <w:rsid w:val="001D65EF"/>
    <w:rsid w:val="001D75A2"/>
    <w:rsid w:val="001D7F96"/>
    <w:rsid w:val="001E49E7"/>
    <w:rsid w:val="001F7201"/>
    <w:rsid w:val="00201B83"/>
    <w:rsid w:val="00202F35"/>
    <w:rsid w:val="00204B99"/>
    <w:rsid w:val="00223A29"/>
    <w:rsid w:val="002250A3"/>
    <w:rsid w:val="00235217"/>
    <w:rsid w:val="00246D1F"/>
    <w:rsid w:val="00247403"/>
    <w:rsid w:val="00247542"/>
    <w:rsid w:val="002600F0"/>
    <w:rsid w:val="00266B61"/>
    <w:rsid w:val="0026712A"/>
    <w:rsid w:val="002704DB"/>
    <w:rsid w:val="00291F18"/>
    <w:rsid w:val="00292C9D"/>
    <w:rsid w:val="002A0AAE"/>
    <w:rsid w:val="002A5820"/>
    <w:rsid w:val="002D2B26"/>
    <w:rsid w:val="002D6233"/>
    <w:rsid w:val="002D7EA2"/>
    <w:rsid w:val="002E12DD"/>
    <w:rsid w:val="002E187C"/>
    <w:rsid w:val="002E20C5"/>
    <w:rsid w:val="002E7D25"/>
    <w:rsid w:val="002F5752"/>
    <w:rsid w:val="002F616E"/>
    <w:rsid w:val="00302686"/>
    <w:rsid w:val="00302733"/>
    <w:rsid w:val="00305835"/>
    <w:rsid w:val="00306F33"/>
    <w:rsid w:val="00314078"/>
    <w:rsid w:val="0031535D"/>
    <w:rsid w:val="00317736"/>
    <w:rsid w:val="003239B8"/>
    <w:rsid w:val="00327ABB"/>
    <w:rsid w:val="0033169F"/>
    <w:rsid w:val="00344977"/>
    <w:rsid w:val="00346C95"/>
    <w:rsid w:val="003506D4"/>
    <w:rsid w:val="00352F9F"/>
    <w:rsid w:val="00352FD4"/>
    <w:rsid w:val="00356185"/>
    <w:rsid w:val="00360380"/>
    <w:rsid w:val="0037519E"/>
    <w:rsid w:val="003850DC"/>
    <w:rsid w:val="00386CF0"/>
    <w:rsid w:val="00387181"/>
    <w:rsid w:val="00394073"/>
    <w:rsid w:val="003B1A34"/>
    <w:rsid w:val="003B5FBA"/>
    <w:rsid w:val="003B70FB"/>
    <w:rsid w:val="003C676B"/>
    <w:rsid w:val="003D3BC2"/>
    <w:rsid w:val="003E6C2F"/>
    <w:rsid w:val="003E6CA1"/>
    <w:rsid w:val="003F3795"/>
    <w:rsid w:val="003F5154"/>
    <w:rsid w:val="00405F9C"/>
    <w:rsid w:val="004065A8"/>
    <w:rsid w:val="0041162A"/>
    <w:rsid w:val="004165C2"/>
    <w:rsid w:val="004237CB"/>
    <w:rsid w:val="004241A0"/>
    <w:rsid w:val="00426159"/>
    <w:rsid w:val="00435A51"/>
    <w:rsid w:val="00441E26"/>
    <w:rsid w:val="00441EB0"/>
    <w:rsid w:val="00441ECB"/>
    <w:rsid w:val="004438E5"/>
    <w:rsid w:val="00445193"/>
    <w:rsid w:val="004571C7"/>
    <w:rsid w:val="004610C1"/>
    <w:rsid w:val="00462C1B"/>
    <w:rsid w:val="00467B7E"/>
    <w:rsid w:val="00473BB4"/>
    <w:rsid w:val="00477592"/>
    <w:rsid w:val="00484331"/>
    <w:rsid w:val="00486F1C"/>
    <w:rsid w:val="0049419D"/>
    <w:rsid w:val="004A057B"/>
    <w:rsid w:val="004A6A54"/>
    <w:rsid w:val="004B421C"/>
    <w:rsid w:val="004C20D2"/>
    <w:rsid w:val="004C2312"/>
    <w:rsid w:val="004C4B62"/>
    <w:rsid w:val="004C54C9"/>
    <w:rsid w:val="004D4ABA"/>
    <w:rsid w:val="004D6025"/>
    <w:rsid w:val="004D6CC2"/>
    <w:rsid w:val="004E2649"/>
    <w:rsid w:val="004F191C"/>
    <w:rsid w:val="004F2AF8"/>
    <w:rsid w:val="004F3665"/>
    <w:rsid w:val="004F4EF6"/>
    <w:rsid w:val="004F626F"/>
    <w:rsid w:val="00501399"/>
    <w:rsid w:val="0050282A"/>
    <w:rsid w:val="005047ED"/>
    <w:rsid w:val="0050633D"/>
    <w:rsid w:val="00507BC4"/>
    <w:rsid w:val="005128E4"/>
    <w:rsid w:val="005133DB"/>
    <w:rsid w:val="00514504"/>
    <w:rsid w:val="00520979"/>
    <w:rsid w:val="00521E1F"/>
    <w:rsid w:val="005237B0"/>
    <w:rsid w:val="00525560"/>
    <w:rsid w:val="00543465"/>
    <w:rsid w:val="00544C49"/>
    <w:rsid w:val="005505AC"/>
    <w:rsid w:val="005516A1"/>
    <w:rsid w:val="00554083"/>
    <w:rsid w:val="005559EF"/>
    <w:rsid w:val="00557329"/>
    <w:rsid w:val="00560641"/>
    <w:rsid w:val="00563557"/>
    <w:rsid w:val="00571783"/>
    <w:rsid w:val="0057402A"/>
    <w:rsid w:val="00576CAE"/>
    <w:rsid w:val="005771D0"/>
    <w:rsid w:val="0059191A"/>
    <w:rsid w:val="005921FF"/>
    <w:rsid w:val="005A24ED"/>
    <w:rsid w:val="005A6D0E"/>
    <w:rsid w:val="005A7413"/>
    <w:rsid w:val="005B13D8"/>
    <w:rsid w:val="005B35AB"/>
    <w:rsid w:val="005B52B0"/>
    <w:rsid w:val="005B6806"/>
    <w:rsid w:val="005C0ADD"/>
    <w:rsid w:val="005C4225"/>
    <w:rsid w:val="005D1B47"/>
    <w:rsid w:val="005F0DAD"/>
    <w:rsid w:val="005F0F33"/>
    <w:rsid w:val="00600DEB"/>
    <w:rsid w:val="00613727"/>
    <w:rsid w:val="00622CB1"/>
    <w:rsid w:val="00627C9F"/>
    <w:rsid w:val="006311E9"/>
    <w:rsid w:val="00632354"/>
    <w:rsid w:val="00634533"/>
    <w:rsid w:val="00635421"/>
    <w:rsid w:val="00642810"/>
    <w:rsid w:val="00644130"/>
    <w:rsid w:val="00651CAA"/>
    <w:rsid w:val="00652333"/>
    <w:rsid w:val="00655915"/>
    <w:rsid w:val="006707ED"/>
    <w:rsid w:val="0067235C"/>
    <w:rsid w:val="0068009E"/>
    <w:rsid w:val="00683164"/>
    <w:rsid w:val="0068677F"/>
    <w:rsid w:val="00692219"/>
    <w:rsid w:val="006A17D2"/>
    <w:rsid w:val="006A73E6"/>
    <w:rsid w:val="006B2D5C"/>
    <w:rsid w:val="006B5C4C"/>
    <w:rsid w:val="006B6D1B"/>
    <w:rsid w:val="006C0ECF"/>
    <w:rsid w:val="006C4EB1"/>
    <w:rsid w:val="006C72A3"/>
    <w:rsid w:val="006D3FF3"/>
    <w:rsid w:val="006E0166"/>
    <w:rsid w:val="006E2FFB"/>
    <w:rsid w:val="006E3C60"/>
    <w:rsid w:val="006E7B34"/>
    <w:rsid w:val="0070697F"/>
    <w:rsid w:val="007103C4"/>
    <w:rsid w:val="0072179B"/>
    <w:rsid w:val="0072199C"/>
    <w:rsid w:val="00721A64"/>
    <w:rsid w:val="00722C9F"/>
    <w:rsid w:val="007253B8"/>
    <w:rsid w:val="007352C1"/>
    <w:rsid w:val="0073741F"/>
    <w:rsid w:val="0074089B"/>
    <w:rsid w:val="00745227"/>
    <w:rsid w:val="0076643F"/>
    <w:rsid w:val="00770E81"/>
    <w:rsid w:val="00777F63"/>
    <w:rsid w:val="0079190B"/>
    <w:rsid w:val="007A13FD"/>
    <w:rsid w:val="007A5817"/>
    <w:rsid w:val="007B05C4"/>
    <w:rsid w:val="007B60E9"/>
    <w:rsid w:val="007B6CC3"/>
    <w:rsid w:val="007B76D3"/>
    <w:rsid w:val="007C3334"/>
    <w:rsid w:val="007D0D41"/>
    <w:rsid w:val="007D2B98"/>
    <w:rsid w:val="007D457D"/>
    <w:rsid w:val="007E177F"/>
    <w:rsid w:val="007E21BC"/>
    <w:rsid w:val="007E7C82"/>
    <w:rsid w:val="007F2AA1"/>
    <w:rsid w:val="007F4B0A"/>
    <w:rsid w:val="007F588D"/>
    <w:rsid w:val="00803F1C"/>
    <w:rsid w:val="0080600E"/>
    <w:rsid w:val="00814688"/>
    <w:rsid w:val="00817612"/>
    <w:rsid w:val="00832C9C"/>
    <w:rsid w:val="008338A4"/>
    <w:rsid w:val="00834D49"/>
    <w:rsid w:val="00837C45"/>
    <w:rsid w:val="00844730"/>
    <w:rsid w:val="008457C2"/>
    <w:rsid w:val="00853BE0"/>
    <w:rsid w:val="00857A82"/>
    <w:rsid w:val="00873836"/>
    <w:rsid w:val="00885737"/>
    <w:rsid w:val="00890650"/>
    <w:rsid w:val="00893D4A"/>
    <w:rsid w:val="008944DC"/>
    <w:rsid w:val="00894DFD"/>
    <w:rsid w:val="00897E12"/>
    <w:rsid w:val="008A35AE"/>
    <w:rsid w:val="008A3E53"/>
    <w:rsid w:val="008A7E0F"/>
    <w:rsid w:val="008B12F5"/>
    <w:rsid w:val="008C0A09"/>
    <w:rsid w:val="008C0DD8"/>
    <w:rsid w:val="008C5E2D"/>
    <w:rsid w:val="008D768D"/>
    <w:rsid w:val="008E3759"/>
    <w:rsid w:val="008E3BFE"/>
    <w:rsid w:val="008E72CB"/>
    <w:rsid w:val="008F01DC"/>
    <w:rsid w:val="008F032D"/>
    <w:rsid w:val="008F1912"/>
    <w:rsid w:val="008F598C"/>
    <w:rsid w:val="008F7E41"/>
    <w:rsid w:val="0090270B"/>
    <w:rsid w:val="009041DC"/>
    <w:rsid w:val="00907820"/>
    <w:rsid w:val="00917B5A"/>
    <w:rsid w:val="00920A58"/>
    <w:rsid w:val="00920A8C"/>
    <w:rsid w:val="00934A2C"/>
    <w:rsid w:val="00943ABD"/>
    <w:rsid w:val="0095139A"/>
    <w:rsid w:val="00951D94"/>
    <w:rsid w:val="00962F00"/>
    <w:rsid w:val="00963D89"/>
    <w:rsid w:val="0096706E"/>
    <w:rsid w:val="00971236"/>
    <w:rsid w:val="00974491"/>
    <w:rsid w:val="00975C4E"/>
    <w:rsid w:val="00981FBA"/>
    <w:rsid w:val="0098383D"/>
    <w:rsid w:val="00983C57"/>
    <w:rsid w:val="009908FD"/>
    <w:rsid w:val="00997BC5"/>
    <w:rsid w:val="009A4F41"/>
    <w:rsid w:val="009A56CE"/>
    <w:rsid w:val="009B381B"/>
    <w:rsid w:val="009C0D0D"/>
    <w:rsid w:val="009D1753"/>
    <w:rsid w:val="009D18C7"/>
    <w:rsid w:val="009D464A"/>
    <w:rsid w:val="009D7611"/>
    <w:rsid w:val="009E0B61"/>
    <w:rsid w:val="009E53DE"/>
    <w:rsid w:val="009F07DA"/>
    <w:rsid w:val="00A11212"/>
    <w:rsid w:val="00A11E44"/>
    <w:rsid w:val="00A15562"/>
    <w:rsid w:val="00A208E0"/>
    <w:rsid w:val="00A25460"/>
    <w:rsid w:val="00A30100"/>
    <w:rsid w:val="00A328B3"/>
    <w:rsid w:val="00A50FCF"/>
    <w:rsid w:val="00A528D1"/>
    <w:rsid w:val="00A610CD"/>
    <w:rsid w:val="00A7326A"/>
    <w:rsid w:val="00A73348"/>
    <w:rsid w:val="00A758AA"/>
    <w:rsid w:val="00A80896"/>
    <w:rsid w:val="00A96641"/>
    <w:rsid w:val="00AA09A2"/>
    <w:rsid w:val="00AA7996"/>
    <w:rsid w:val="00AB61F0"/>
    <w:rsid w:val="00AC19CB"/>
    <w:rsid w:val="00AE5488"/>
    <w:rsid w:val="00AE6F91"/>
    <w:rsid w:val="00AF1DBB"/>
    <w:rsid w:val="00AF3BD5"/>
    <w:rsid w:val="00AF5571"/>
    <w:rsid w:val="00B04818"/>
    <w:rsid w:val="00B05C99"/>
    <w:rsid w:val="00B06321"/>
    <w:rsid w:val="00B07341"/>
    <w:rsid w:val="00B258E3"/>
    <w:rsid w:val="00B2788D"/>
    <w:rsid w:val="00B30539"/>
    <w:rsid w:val="00B31350"/>
    <w:rsid w:val="00B314DB"/>
    <w:rsid w:val="00B361F2"/>
    <w:rsid w:val="00B3718B"/>
    <w:rsid w:val="00B3745F"/>
    <w:rsid w:val="00B4043E"/>
    <w:rsid w:val="00B4632A"/>
    <w:rsid w:val="00B50116"/>
    <w:rsid w:val="00B530F1"/>
    <w:rsid w:val="00B80DA3"/>
    <w:rsid w:val="00B93D7F"/>
    <w:rsid w:val="00BA276C"/>
    <w:rsid w:val="00BA34FD"/>
    <w:rsid w:val="00BA47BE"/>
    <w:rsid w:val="00BA6A57"/>
    <w:rsid w:val="00BB019D"/>
    <w:rsid w:val="00BB0CED"/>
    <w:rsid w:val="00BB1C1D"/>
    <w:rsid w:val="00BB306F"/>
    <w:rsid w:val="00BB37EE"/>
    <w:rsid w:val="00BB59B0"/>
    <w:rsid w:val="00BB73CB"/>
    <w:rsid w:val="00BC5C6E"/>
    <w:rsid w:val="00BD0FF5"/>
    <w:rsid w:val="00BD4B89"/>
    <w:rsid w:val="00BD5922"/>
    <w:rsid w:val="00BD632D"/>
    <w:rsid w:val="00BF02CB"/>
    <w:rsid w:val="00BF6FD8"/>
    <w:rsid w:val="00C01E16"/>
    <w:rsid w:val="00C024DE"/>
    <w:rsid w:val="00C03680"/>
    <w:rsid w:val="00C054DF"/>
    <w:rsid w:val="00C13B22"/>
    <w:rsid w:val="00C20E1B"/>
    <w:rsid w:val="00C21762"/>
    <w:rsid w:val="00C21FEF"/>
    <w:rsid w:val="00C23BA4"/>
    <w:rsid w:val="00C24543"/>
    <w:rsid w:val="00C24F9F"/>
    <w:rsid w:val="00C256A2"/>
    <w:rsid w:val="00C25ADB"/>
    <w:rsid w:val="00C27D30"/>
    <w:rsid w:val="00C51515"/>
    <w:rsid w:val="00C52F7A"/>
    <w:rsid w:val="00C5660B"/>
    <w:rsid w:val="00C66B72"/>
    <w:rsid w:val="00C73D57"/>
    <w:rsid w:val="00C87AC4"/>
    <w:rsid w:val="00C9366F"/>
    <w:rsid w:val="00C9567A"/>
    <w:rsid w:val="00CA1820"/>
    <w:rsid w:val="00CB212D"/>
    <w:rsid w:val="00CB2660"/>
    <w:rsid w:val="00CB4F43"/>
    <w:rsid w:val="00CC0D01"/>
    <w:rsid w:val="00CC4417"/>
    <w:rsid w:val="00CC5E90"/>
    <w:rsid w:val="00CC60AE"/>
    <w:rsid w:val="00CD046C"/>
    <w:rsid w:val="00CD218A"/>
    <w:rsid w:val="00CD49E1"/>
    <w:rsid w:val="00CD607E"/>
    <w:rsid w:val="00CE076C"/>
    <w:rsid w:val="00CE1823"/>
    <w:rsid w:val="00CE5199"/>
    <w:rsid w:val="00CE66D5"/>
    <w:rsid w:val="00CF637A"/>
    <w:rsid w:val="00CF7134"/>
    <w:rsid w:val="00D059DE"/>
    <w:rsid w:val="00D05ABD"/>
    <w:rsid w:val="00D07519"/>
    <w:rsid w:val="00D13FCE"/>
    <w:rsid w:val="00D306D1"/>
    <w:rsid w:val="00D30800"/>
    <w:rsid w:val="00D30BC3"/>
    <w:rsid w:val="00D3312F"/>
    <w:rsid w:val="00D34786"/>
    <w:rsid w:val="00D35C2F"/>
    <w:rsid w:val="00D37BFC"/>
    <w:rsid w:val="00D423D2"/>
    <w:rsid w:val="00D47A8E"/>
    <w:rsid w:val="00D51F00"/>
    <w:rsid w:val="00D52D14"/>
    <w:rsid w:val="00D6109D"/>
    <w:rsid w:val="00D712D3"/>
    <w:rsid w:val="00D71422"/>
    <w:rsid w:val="00D72DC6"/>
    <w:rsid w:val="00D74884"/>
    <w:rsid w:val="00D7558D"/>
    <w:rsid w:val="00D81D92"/>
    <w:rsid w:val="00D876F9"/>
    <w:rsid w:val="00D94843"/>
    <w:rsid w:val="00DA7B5F"/>
    <w:rsid w:val="00DB42CA"/>
    <w:rsid w:val="00DB5C59"/>
    <w:rsid w:val="00DC11E7"/>
    <w:rsid w:val="00DC24E3"/>
    <w:rsid w:val="00DC7023"/>
    <w:rsid w:val="00DC769A"/>
    <w:rsid w:val="00DD3D86"/>
    <w:rsid w:val="00DD4AD2"/>
    <w:rsid w:val="00DD5CC8"/>
    <w:rsid w:val="00DE2862"/>
    <w:rsid w:val="00DF0CE5"/>
    <w:rsid w:val="00DF1EC4"/>
    <w:rsid w:val="00E0340B"/>
    <w:rsid w:val="00E04A90"/>
    <w:rsid w:val="00E0551F"/>
    <w:rsid w:val="00E15DD6"/>
    <w:rsid w:val="00E219C7"/>
    <w:rsid w:val="00E222F4"/>
    <w:rsid w:val="00E24819"/>
    <w:rsid w:val="00E4118C"/>
    <w:rsid w:val="00E43157"/>
    <w:rsid w:val="00E4343D"/>
    <w:rsid w:val="00E44AD6"/>
    <w:rsid w:val="00E461CE"/>
    <w:rsid w:val="00E573E4"/>
    <w:rsid w:val="00E60DCF"/>
    <w:rsid w:val="00E64C3D"/>
    <w:rsid w:val="00E720CA"/>
    <w:rsid w:val="00E727D2"/>
    <w:rsid w:val="00E72AD4"/>
    <w:rsid w:val="00E84EB5"/>
    <w:rsid w:val="00E85662"/>
    <w:rsid w:val="00E8789F"/>
    <w:rsid w:val="00E97B71"/>
    <w:rsid w:val="00EA3D34"/>
    <w:rsid w:val="00EB3687"/>
    <w:rsid w:val="00EB454D"/>
    <w:rsid w:val="00EB612E"/>
    <w:rsid w:val="00EC1769"/>
    <w:rsid w:val="00ED549D"/>
    <w:rsid w:val="00ED5E10"/>
    <w:rsid w:val="00ED76BE"/>
    <w:rsid w:val="00EE00E9"/>
    <w:rsid w:val="00EE2BC7"/>
    <w:rsid w:val="00EE43FF"/>
    <w:rsid w:val="00EE4EA8"/>
    <w:rsid w:val="00EE544B"/>
    <w:rsid w:val="00EF1AAA"/>
    <w:rsid w:val="00EF2D6C"/>
    <w:rsid w:val="00EF619B"/>
    <w:rsid w:val="00F00B55"/>
    <w:rsid w:val="00F02AD1"/>
    <w:rsid w:val="00F07D80"/>
    <w:rsid w:val="00F22678"/>
    <w:rsid w:val="00F253CC"/>
    <w:rsid w:val="00F37106"/>
    <w:rsid w:val="00F417F9"/>
    <w:rsid w:val="00F44E25"/>
    <w:rsid w:val="00F44F02"/>
    <w:rsid w:val="00F519CF"/>
    <w:rsid w:val="00F56BA5"/>
    <w:rsid w:val="00F56ECB"/>
    <w:rsid w:val="00F60A6E"/>
    <w:rsid w:val="00F60E22"/>
    <w:rsid w:val="00F6605F"/>
    <w:rsid w:val="00F754D9"/>
    <w:rsid w:val="00F81395"/>
    <w:rsid w:val="00F81BB8"/>
    <w:rsid w:val="00F90C64"/>
    <w:rsid w:val="00F917D1"/>
    <w:rsid w:val="00F9653B"/>
    <w:rsid w:val="00FA3060"/>
    <w:rsid w:val="00FA3940"/>
    <w:rsid w:val="00FB62CF"/>
    <w:rsid w:val="00FD3C3B"/>
    <w:rsid w:val="00FE07DD"/>
    <w:rsid w:val="00FE6B45"/>
    <w:rsid w:val="00FF18B7"/>
    <w:rsid w:val="00FF55F3"/>
    <w:rsid w:val="00FF5851"/>
    <w:rsid w:val="00FF634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character" w:styleId="CommentReference">
    <w:name w:val="annotation reference"/>
    <w:basedOn w:val="DefaultParagraphFont"/>
    <w:uiPriority w:val="99"/>
    <w:semiHidden/>
    <w:unhideWhenUsed/>
    <w:rsid w:val="00943ABD"/>
    <w:rPr>
      <w:sz w:val="16"/>
      <w:szCs w:val="16"/>
    </w:rPr>
  </w:style>
  <w:style w:type="numbering" w:customStyle="1" w:styleId="List1">
    <w:name w:val="List 1"/>
    <w:basedOn w:val="NoList"/>
    <w:pPr>
      <w:numPr>
        <w:numId w:val="1"/>
      </w:numPr>
    </w:pPr>
  </w:style>
  <w:style w:type="paragraph" w:styleId="CommentText">
    <w:name w:val="annotation text"/>
    <w:basedOn w:val="Normal"/>
    <w:link w:val="CommentTextChar"/>
    <w:uiPriority w:val="99"/>
    <w:unhideWhenUsed/>
    <w:rsid w:val="00943ABD"/>
    <w:rPr>
      <w:sz w:val="20"/>
      <w:szCs w:val="20"/>
    </w:rPr>
  </w:style>
  <w:style w:type="numbering" w:customStyle="1" w:styleId="List210">
    <w:name w:val="List 21"/>
    <w:basedOn w:val="NoList"/>
    <w:pPr>
      <w:numPr>
        <w:numId w:val="52"/>
      </w:numPr>
    </w:pPr>
  </w:style>
  <w:style w:type="character" w:customStyle="1" w:styleId="CommentTextChar">
    <w:name w:val="Comment Text Char"/>
    <w:basedOn w:val="DefaultParagraphFont"/>
    <w:link w:val="CommentText"/>
    <w:uiPriority w:val="99"/>
    <w:rsid w:val="00943ABD"/>
    <w:rPr>
      <w:lang w:val="en-US" w:eastAsia="en-US"/>
    </w:r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394049"/>
    <w:rsid w:val="003B0C71"/>
    <w:rsid w:val="004B5BBB"/>
    <w:rsid w:val="004F2DF8"/>
    <w:rsid w:val="00517E2A"/>
    <w:rsid w:val="005E6C4B"/>
    <w:rsid w:val="006D1A7D"/>
    <w:rsid w:val="006D3128"/>
    <w:rsid w:val="006F24A1"/>
    <w:rsid w:val="00711EDC"/>
    <w:rsid w:val="007841B9"/>
    <w:rsid w:val="007C172C"/>
    <w:rsid w:val="00863076"/>
    <w:rsid w:val="00875B8A"/>
    <w:rsid w:val="008953BC"/>
    <w:rsid w:val="009258F5"/>
    <w:rsid w:val="00957842"/>
    <w:rsid w:val="009A261B"/>
    <w:rsid w:val="009F28E5"/>
    <w:rsid w:val="00AA2E17"/>
    <w:rsid w:val="00AC15A4"/>
    <w:rsid w:val="00B0336C"/>
    <w:rsid w:val="00B30F78"/>
    <w:rsid w:val="00D241E9"/>
    <w:rsid w:val="00D36B78"/>
    <w:rsid w:val="00D639F2"/>
    <w:rsid w:val="00D7750D"/>
    <w:rsid w:val="00DB4666"/>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5310</Words>
  <Characters>30272</Characters>
  <Application>Microsoft Office Word</Application>
  <DocSecurity>0</DocSecurity>
  <Lines>252</Lines>
  <Paragraphs>71</Paragraphs>
  <ScaleCrop>false</ScaleCrop>
  <Company/>
  <LinksUpToDate>false</LinksUpToDate>
  <CharactersWithSpaces>35511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2022-10-28T19:06:00Z</dcterms:created>
  <dcterms:modified xsi:type="dcterms:W3CDTF">2022-10-28T19:06:00Z</dcterms:modified>
</cp:coreProperties>
</file>