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4C9C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5184CD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E4E6E">
                              <w:rPr>
                                <w:rFonts w:asciiTheme="majorHAnsi" w:hAnsiTheme="majorHAnsi" w:cs="Arial"/>
                                <w:b/>
                                <w:bCs/>
                                <w:color w:val="0D0D0D" w:themeColor="text1" w:themeTint="F2"/>
                                <w:sz w:val="36"/>
                                <w:szCs w:val="22"/>
                                <w:lang w:val="es-ES_tradnl"/>
                              </w:rPr>
                              <w:t>260</w:t>
                            </w:r>
                            <w:r w:rsidR="007B05C4">
                              <w:rPr>
                                <w:rFonts w:asciiTheme="majorHAnsi" w:hAnsiTheme="majorHAnsi" w:cs="Arial"/>
                                <w:b/>
                                <w:bCs/>
                                <w:color w:val="0D0D0D" w:themeColor="text1" w:themeTint="F2"/>
                                <w:sz w:val="36"/>
                                <w:szCs w:val="22"/>
                                <w:lang w:val="es-ES_tradnl"/>
                              </w:rPr>
                              <w:t>/</w:t>
                            </w:r>
                            <w:r w:rsidR="00D53A3F">
                              <w:rPr>
                                <w:rFonts w:asciiTheme="majorHAnsi" w:hAnsiTheme="majorHAnsi" w:cs="Arial"/>
                                <w:b/>
                                <w:bCs/>
                                <w:color w:val="0D0D0D" w:themeColor="text1" w:themeTint="F2"/>
                                <w:sz w:val="36"/>
                                <w:szCs w:val="22"/>
                                <w:lang w:val="es-ES_tradnl"/>
                              </w:rPr>
                              <w:t>22</w:t>
                            </w:r>
                          </w:p>
                          <w:p w14:paraId="45F30ECA" w14:textId="4D48B22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23F3B">
                              <w:rPr>
                                <w:rFonts w:asciiTheme="majorHAnsi" w:hAnsiTheme="majorHAnsi" w:cs="Arial"/>
                                <w:b/>
                                <w:color w:val="0D0D0D" w:themeColor="text1" w:themeTint="F2"/>
                                <w:sz w:val="36"/>
                                <w:szCs w:val="22"/>
                                <w:lang w:val="es-ES_tradnl"/>
                              </w:rPr>
                              <w:t>1787</w:t>
                            </w:r>
                            <w:r w:rsidR="00246D1F" w:rsidRPr="004E2649">
                              <w:rPr>
                                <w:rFonts w:asciiTheme="majorHAnsi" w:hAnsiTheme="majorHAnsi" w:cs="Arial"/>
                                <w:b/>
                                <w:color w:val="0D0D0D" w:themeColor="text1" w:themeTint="F2"/>
                                <w:sz w:val="36"/>
                                <w:szCs w:val="22"/>
                                <w:lang w:val="es-ES_tradnl"/>
                              </w:rPr>
                              <w:t>-</w:t>
                            </w:r>
                            <w:r w:rsidR="00923F3B">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33D0B3B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B709E8" w:rsidRPr="002C2358">
                              <w:rPr>
                                <w:rFonts w:asciiTheme="majorHAnsi" w:hAnsiTheme="majorHAnsi" w:cs="Arial"/>
                                <w:color w:val="0D0D0D" w:themeColor="text1" w:themeTint="F2"/>
                                <w:szCs w:val="22"/>
                                <w:lang w:val="es-ES_tradnl"/>
                              </w:rPr>
                              <w:t>IN</w:t>
                            </w:r>
                            <w:r w:rsidRPr="002C2358">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0C760D4" w:rsidR="005B52B0" w:rsidRPr="0010736F" w:rsidRDefault="00923F3B" w:rsidP="00997BC5">
                            <w:pPr>
                              <w:spacing w:line="276" w:lineRule="auto"/>
                              <w:rPr>
                                <w:rFonts w:asciiTheme="majorHAnsi" w:hAnsiTheme="majorHAnsi" w:cs="Arial"/>
                                <w:color w:val="0D0D0D" w:themeColor="text1" w:themeTint="F2"/>
                                <w:szCs w:val="22"/>
                                <w:lang w:val="es-ES_tradnl"/>
                              </w:rPr>
                            </w:pPr>
                            <w:r w:rsidRPr="00923F3B">
                              <w:rPr>
                                <w:rFonts w:asciiTheme="majorHAnsi" w:hAnsiTheme="majorHAnsi" w:cs="Arial"/>
                                <w:bCs/>
                                <w:color w:val="0D0D0D" w:themeColor="text1" w:themeTint="F2"/>
                                <w:szCs w:val="22"/>
                                <w:lang w:val="es-VE"/>
                              </w:rPr>
                              <w:t>MARGOT TONORE ARREDONDO</w:t>
                            </w:r>
                          </w:p>
                          <w:bookmarkEnd w:id="0"/>
                          <w:p w14:paraId="0B9F7D22" w14:textId="60C44332" w:rsidR="005B52B0" w:rsidRPr="00F56ECB" w:rsidRDefault="00923F3B"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5184CD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E4E6E">
                        <w:rPr>
                          <w:rFonts w:asciiTheme="majorHAnsi" w:hAnsiTheme="majorHAnsi" w:cs="Arial"/>
                          <w:b/>
                          <w:bCs/>
                          <w:color w:val="0D0D0D" w:themeColor="text1" w:themeTint="F2"/>
                          <w:sz w:val="36"/>
                          <w:szCs w:val="22"/>
                          <w:lang w:val="es-ES_tradnl"/>
                        </w:rPr>
                        <w:t>260</w:t>
                      </w:r>
                      <w:r w:rsidR="007B05C4">
                        <w:rPr>
                          <w:rFonts w:asciiTheme="majorHAnsi" w:hAnsiTheme="majorHAnsi" w:cs="Arial"/>
                          <w:b/>
                          <w:bCs/>
                          <w:color w:val="0D0D0D" w:themeColor="text1" w:themeTint="F2"/>
                          <w:sz w:val="36"/>
                          <w:szCs w:val="22"/>
                          <w:lang w:val="es-ES_tradnl"/>
                        </w:rPr>
                        <w:t>/</w:t>
                      </w:r>
                      <w:r w:rsidR="00D53A3F">
                        <w:rPr>
                          <w:rFonts w:asciiTheme="majorHAnsi" w:hAnsiTheme="majorHAnsi" w:cs="Arial"/>
                          <w:b/>
                          <w:bCs/>
                          <w:color w:val="0D0D0D" w:themeColor="text1" w:themeTint="F2"/>
                          <w:sz w:val="36"/>
                          <w:szCs w:val="22"/>
                          <w:lang w:val="es-ES_tradnl"/>
                        </w:rPr>
                        <w:t>22</w:t>
                      </w:r>
                    </w:p>
                    <w:p w14:paraId="45F30ECA" w14:textId="4D48B22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23F3B">
                        <w:rPr>
                          <w:rFonts w:asciiTheme="majorHAnsi" w:hAnsiTheme="majorHAnsi" w:cs="Arial"/>
                          <w:b/>
                          <w:color w:val="0D0D0D" w:themeColor="text1" w:themeTint="F2"/>
                          <w:sz w:val="36"/>
                          <w:szCs w:val="22"/>
                          <w:lang w:val="es-ES_tradnl"/>
                        </w:rPr>
                        <w:t>1787</w:t>
                      </w:r>
                      <w:r w:rsidR="00246D1F" w:rsidRPr="004E2649">
                        <w:rPr>
                          <w:rFonts w:asciiTheme="majorHAnsi" w:hAnsiTheme="majorHAnsi" w:cs="Arial"/>
                          <w:b/>
                          <w:color w:val="0D0D0D" w:themeColor="text1" w:themeTint="F2"/>
                          <w:sz w:val="36"/>
                          <w:szCs w:val="22"/>
                          <w:lang w:val="es-ES_tradnl"/>
                        </w:rPr>
                        <w:t>-</w:t>
                      </w:r>
                      <w:r w:rsidR="00923F3B">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33D0B3B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B709E8" w:rsidRPr="002C2358">
                        <w:rPr>
                          <w:rFonts w:asciiTheme="majorHAnsi" w:hAnsiTheme="majorHAnsi" w:cs="Arial"/>
                          <w:color w:val="0D0D0D" w:themeColor="text1" w:themeTint="F2"/>
                          <w:szCs w:val="22"/>
                          <w:lang w:val="es-ES_tradnl"/>
                        </w:rPr>
                        <w:t>IN</w:t>
                      </w:r>
                      <w:r w:rsidRPr="002C2358">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0C760D4" w:rsidR="005B52B0" w:rsidRPr="0010736F" w:rsidRDefault="00923F3B" w:rsidP="00997BC5">
                      <w:pPr>
                        <w:spacing w:line="276" w:lineRule="auto"/>
                        <w:rPr>
                          <w:rFonts w:asciiTheme="majorHAnsi" w:hAnsiTheme="majorHAnsi" w:cs="Arial"/>
                          <w:color w:val="0D0D0D" w:themeColor="text1" w:themeTint="F2"/>
                          <w:szCs w:val="22"/>
                          <w:lang w:val="es-ES_tradnl"/>
                        </w:rPr>
                      </w:pPr>
                      <w:r w:rsidRPr="00923F3B">
                        <w:rPr>
                          <w:rFonts w:asciiTheme="majorHAnsi" w:hAnsiTheme="majorHAnsi" w:cs="Arial"/>
                          <w:bCs/>
                          <w:color w:val="0D0D0D" w:themeColor="text1" w:themeTint="F2"/>
                          <w:szCs w:val="22"/>
                          <w:lang w:val="es-VE"/>
                        </w:rPr>
                        <w:t>MARGOT TONORE ARREDONDO</w:t>
                      </w:r>
                    </w:p>
                    <w:bookmarkEnd w:id="1"/>
                    <w:p w14:paraId="0B9F7D22" w14:textId="60C44332" w:rsidR="005B52B0" w:rsidRPr="00F56ECB" w:rsidRDefault="00923F3B"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049A5F5" w:rsidR="00627C9F" w:rsidRPr="008515CB" w:rsidRDefault="00834D49" w:rsidP="007A5817">
                            <w:pPr>
                              <w:spacing w:line="276" w:lineRule="auto"/>
                              <w:jc w:val="right"/>
                              <w:rPr>
                                <w:rFonts w:asciiTheme="minorHAnsi" w:hAnsiTheme="minorHAnsi"/>
                                <w:color w:val="FFFFFF" w:themeColor="background1"/>
                                <w:sz w:val="22"/>
                                <w:lang w:val="es-AR"/>
                              </w:rPr>
                            </w:pPr>
                            <w:r w:rsidRPr="008515CB">
                              <w:rPr>
                                <w:rFonts w:asciiTheme="minorHAnsi" w:hAnsiTheme="minorHAnsi"/>
                                <w:color w:val="FFFFFF" w:themeColor="background1"/>
                                <w:sz w:val="22"/>
                                <w:lang w:val="es-AR"/>
                              </w:rPr>
                              <w:t>OEA/Ser.L/V/II</w:t>
                            </w:r>
                          </w:p>
                          <w:p w14:paraId="71D2D5D2" w14:textId="0DB4A1BC" w:rsidR="00627C9F" w:rsidRPr="008515CB" w:rsidRDefault="00627C9F" w:rsidP="007A5817">
                            <w:pPr>
                              <w:spacing w:line="276" w:lineRule="auto"/>
                              <w:jc w:val="right"/>
                              <w:rPr>
                                <w:rFonts w:asciiTheme="minorHAnsi" w:hAnsiTheme="minorHAnsi"/>
                                <w:color w:val="FFFFFF" w:themeColor="background1"/>
                                <w:sz w:val="22"/>
                                <w:lang w:val="es-AR"/>
                              </w:rPr>
                            </w:pPr>
                            <w:r w:rsidRPr="008515CB">
                              <w:rPr>
                                <w:rFonts w:asciiTheme="minorHAnsi" w:hAnsiTheme="minorHAnsi"/>
                                <w:color w:val="FFFFFF" w:themeColor="background1"/>
                                <w:sz w:val="22"/>
                                <w:lang w:val="es-AR"/>
                              </w:rPr>
                              <w:t xml:space="preserve">Doc. </w:t>
                            </w:r>
                            <w:r w:rsidR="00FE4E6E" w:rsidRPr="008515CB">
                              <w:rPr>
                                <w:rFonts w:asciiTheme="minorHAnsi" w:hAnsiTheme="minorHAnsi"/>
                                <w:color w:val="FFFFFF" w:themeColor="background1"/>
                                <w:sz w:val="22"/>
                                <w:lang w:val="es-AR"/>
                              </w:rPr>
                              <w:t>264</w:t>
                            </w:r>
                          </w:p>
                          <w:p w14:paraId="4061DBBD" w14:textId="0DD26327" w:rsidR="00627C9F" w:rsidRPr="00C25ADB" w:rsidRDefault="00FE4E6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A3F">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049A5F5" w:rsidR="00627C9F" w:rsidRPr="008515CB" w:rsidRDefault="00834D49" w:rsidP="007A5817">
                      <w:pPr>
                        <w:spacing w:line="276" w:lineRule="auto"/>
                        <w:jc w:val="right"/>
                        <w:rPr>
                          <w:rFonts w:asciiTheme="minorHAnsi" w:hAnsiTheme="minorHAnsi"/>
                          <w:color w:val="FFFFFF" w:themeColor="background1"/>
                          <w:sz w:val="22"/>
                          <w:lang w:val="es-AR"/>
                        </w:rPr>
                      </w:pPr>
                      <w:r w:rsidRPr="008515CB">
                        <w:rPr>
                          <w:rFonts w:asciiTheme="minorHAnsi" w:hAnsiTheme="minorHAnsi"/>
                          <w:color w:val="FFFFFF" w:themeColor="background1"/>
                          <w:sz w:val="22"/>
                          <w:lang w:val="es-AR"/>
                        </w:rPr>
                        <w:t>OEA/Ser.L/V/II</w:t>
                      </w:r>
                    </w:p>
                    <w:p w14:paraId="71D2D5D2" w14:textId="0DB4A1BC" w:rsidR="00627C9F" w:rsidRPr="008515CB" w:rsidRDefault="00627C9F" w:rsidP="007A5817">
                      <w:pPr>
                        <w:spacing w:line="276" w:lineRule="auto"/>
                        <w:jc w:val="right"/>
                        <w:rPr>
                          <w:rFonts w:asciiTheme="minorHAnsi" w:hAnsiTheme="minorHAnsi"/>
                          <w:color w:val="FFFFFF" w:themeColor="background1"/>
                          <w:sz w:val="22"/>
                          <w:lang w:val="es-AR"/>
                        </w:rPr>
                      </w:pPr>
                      <w:r w:rsidRPr="008515CB">
                        <w:rPr>
                          <w:rFonts w:asciiTheme="minorHAnsi" w:hAnsiTheme="minorHAnsi"/>
                          <w:color w:val="FFFFFF" w:themeColor="background1"/>
                          <w:sz w:val="22"/>
                          <w:lang w:val="es-AR"/>
                        </w:rPr>
                        <w:t xml:space="preserve">Doc. </w:t>
                      </w:r>
                      <w:r w:rsidR="00FE4E6E" w:rsidRPr="008515CB">
                        <w:rPr>
                          <w:rFonts w:asciiTheme="minorHAnsi" w:hAnsiTheme="minorHAnsi"/>
                          <w:color w:val="FFFFFF" w:themeColor="background1"/>
                          <w:sz w:val="22"/>
                          <w:lang w:val="es-AR"/>
                        </w:rPr>
                        <w:t>264</w:t>
                      </w:r>
                    </w:p>
                    <w:p w14:paraId="4061DBBD" w14:textId="0DD26327" w:rsidR="00627C9F" w:rsidRPr="00C25ADB" w:rsidRDefault="00FE4E6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A3F">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DFF33C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C97F36">
                              <w:rPr>
                                <w:rFonts w:asciiTheme="majorHAnsi" w:hAnsiTheme="majorHAnsi"/>
                                <w:color w:val="0D0D0D" w:themeColor="text1" w:themeTint="F2"/>
                                <w:sz w:val="18"/>
                                <w:szCs w:val="22"/>
                                <w:lang w:val="es-VE"/>
                              </w:rPr>
                              <w:t>Aprobado electrónicamente por la</w:t>
                            </w:r>
                            <w:r w:rsidRPr="00890650">
                              <w:rPr>
                                <w:rFonts w:asciiTheme="majorHAnsi" w:hAnsiTheme="majorHAnsi"/>
                                <w:color w:val="0D0D0D" w:themeColor="text1" w:themeTint="F2"/>
                                <w:sz w:val="18"/>
                                <w:szCs w:val="22"/>
                                <w:lang w:val="es-ES"/>
                              </w:rPr>
                              <w:t xml:space="preserve"> Comisión el </w:t>
                            </w:r>
                            <w:r w:rsidR="00F77F2B">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F77F2B">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16114">
                              <w:rPr>
                                <w:rFonts w:asciiTheme="majorHAnsi" w:hAnsiTheme="majorHAnsi"/>
                                <w:color w:val="0D0D0D" w:themeColor="text1" w:themeTint="F2"/>
                                <w:sz w:val="18"/>
                                <w:szCs w:val="22"/>
                                <w:lang w:val="es-ES"/>
                              </w:rPr>
                              <w:t>2</w:t>
                            </w:r>
                            <w:r w:rsidR="00F77F2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DFF33C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C97F36">
                        <w:rPr>
                          <w:rFonts w:asciiTheme="majorHAnsi" w:hAnsiTheme="majorHAnsi"/>
                          <w:color w:val="0D0D0D" w:themeColor="text1" w:themeTint="F2"/>
                          <w:sz w:val="18"/>
                          <w:szCs w:val="22"/>
                          <w:lang w:val="es-VE"/>
                        </w:rPr>
                        <w:t>Aprobado electrónicamente por la</w:t>
                      </w:r>
                      <w:r w:rsidRPr="00890650">
                        <w:rPr>
                          <w:rFonts w:asciiTheme="majorHAnsi" w:hAnsiTheme="majorHAnsi"/>
                          <w:color w:val="0D0D0D" w:themeColor="text1" w:themeTint="F2"/>
                          <w:sz w:val="18"/>
                          <w:szCs w:val="22"/>
                          <w:lang w:val="es-ES"/>
                        </w:rPr>
                        <w:t xml:space="preserve"> Comisión el </w:t>
                      </w:r>
                      <w:r w:rsidR="00F77F2B">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F77F2B">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16114">
                        <w:rPr>
                          <w:rFonts w:asciiTheme="majorHAnsi" w:hAnsiTheme="majorHAnsi"/>
                          <w:color w:val="0D0D0D" w:themeColor="text1" w:themeTint="F2"/>
                          <w:sz w:val="18"/>
                          <w:szCs w:val="22"/>
                          <w:lang w:val="es-ES"/>
                        </w:rPr>
                        <w:t>2</w:t>
                      </w:r>
                      <w:r w:rsidR="00F77F2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4553F" w14:textId="77777777" w:rsidR="00F77F2B" w:rsidRDefault="00113F73" w:rsidP="00113F73">
                            <w:pPr>
                              <w:spacing w:line="276" w:lineRule="auto"/>
                              <w:rPr>
                                <w:rFonts w:asciiTheme="majorHAnsi" w:hAnsiTheme="majorHAnsi"/>
                                <w:color w:val="595959" w:themeColor="text1" w:themeTint="A6"/>
                                <w:sz w:val="18"/>
                                <w:szCs w:val="18"/>
                                <w:lang w:val="es-VE"/>
                              </w:rPr>
                            </w:pPr>
                            <w:r w:rsidRPr="00D53A3F">
                              <w:rPr>
                                <w:rFonts w:asciiTheme="majorHAnsi" w:hAnsiTheme="majorHAnsi"/>
                                <w:b/>
                                <w:color w:val="595959" w:themeColor="text1" w:themeTint="A6"/>
                                <w:sz w:val="18"/>
                                <w:szCs w:val="18"/>
                                <w:lang w:val="pt-BR"/>
                              </w:rPr>
                              <w:t>Citar como:</w:t>
                            </w:r>
                            <w:r w:rsidRPr="00D53A3F">
                              <w:rPr>
                                <w:rFonts w:asciiTheme="majorHAnsi" w:hAnsiTheme="majorHAnsi"/>
                                <w:color w:val="595959" w:themeColor="text1" w:themeTint="A6"/>
                                <w:sz w:val="18"/>
                                <w:szCs w:val="18"/>
                                <w:lang w:val="pt-BR"/>
                              </w:rPr>
                              <w:t xml:space="preserve"> CIDH, Informe No. </w:t>
                            </w:r>
                            <w:r w:rsidR="00F77F2B" w:rsidRPr="00F77F2B">
                              <w:rPr>
                                <w:rFonts w:asciiTheme="majorHAnsi" w:hAnsiTheme="majorHAnsi"/>
                                <w:color w:val="595959" w:themeColor="text1" w:themeTint="A6"/>
                                <w:sz w:val="18"/>
                                <w:szCs w:val="18"/>
                                <w:lang w:val="pt-BR"/>
                              </w:rPr>
                              <w:t>260</w:t>
                            </w:r>
                            <w:r w:rsidR="007B05C4" w:rsidRPr="00F77F2B">
                              <w:rPr>
                                <w:rFonts w:asciiTheme="majorHAnsi" w:hAnsiTheme="majorHAnsi"/>
                                <w:color w:val="595959" w:themeColor="text1" w:themeTint="A6"/>
                                <w:sz w:val="18"/>
                                <w:szCs w:val="18"/>
                                <w:lang w:val="pt-BR"/>
                              </w:rPr>
                              <w:t>/</w:t>
                            </w:r>
                            <w:r w:rsidR="00F77F2B" w:rsidRPr="00F77F2B">
                              <w:rPr>
                                <w:rFonts w:asciiTheme="majorHAnsi" w:hAnsiTheme="majorHAnsi"/>
                                <w:color w:val="595959" w:themeColor="text1" w:themeTint="A6"/>
                                <w:sz w:val="18"/>
                                <w:szCs w:val="18"/>
                                <w:lang w:val="pt-BR"/>
                              </w:rPr>
                              <w:t>22</w:t>
                            </w:r>
                            <w:r w:rsidRPr="00F77F2B">
                              <w:rPr>
                                <w:rFonts w:asciiTheme="majorHAnsi" w:hAnsiTheme="majorHAnsi"/>
                                <w:color w:val="595959" w:themeColor="text1" w:themeTint="A6"/>
                                <w:sz w:val="18"/>
                                <w:szCs w:val="18"/>
                                <w:lang w:val="pt-BR"/>
                              </w:rPr>
                              <w:t xml:space="preserve">. </w:t>
                            </w:r>
                            <w:r w:rsidR="000433C9" w:rsidRPr="00923F3B">
                              <w:rPr>
                                <w:rFonts w:asciiTheme="majorHAnsi" w:hAnsiTheme="majorHAnsi"/>
                                <w:color w:val="595959" w:themeColor="text1" w:themeTint="A6"/>
                                <w:sz w:val="18"/>
                                <w:szCs w:val="18"/>
                                <w:lang w:val="es-VE"/>
                              </w:rPr>
                              <w:t xml:space="preserve">Petición </w:t>
                            </w:r>
                            <w:r w:rsidR="00923F3B" w:rsidRPr="00923F3B">
                              <w:rPr>
                                <w:rFonts w:asciiTheme="majorHAnsi" w:hAnsiTheme="majorHAnsi"/>
                                <w:color w:val="595959" w:themeColor="text1" w:themeTint="A6"/>
                                <w:sz w:val="18"/>
                                <w:szCs w:val="18"/>
                                <w:lang w:val="es-VE"/>
                              </w:rPr>
                              <w:t>1787</w:t>
                            </w:r>
                            <w:r w:rsidR="000433C9" w:rsidRPr="00923F3B">
                              <w:rPr>
                                <w:rFonts w:asciiTheme="majorHAnsi" w:hAnsiTheme="majorHAnsi"/>
                                <w:color w:val="595959" w:themeColor="text1" w:themeTint="A6"/>
                                <w:sz w:val="18"/>
                                <w:szCs w:val="18"/>
                                <w:lang w:val="es-VE"/>
                              </w:rPr>
                              <w:t>-</w:t>
                            </w:r>
                            <w:r w:rsidR="00923F3B" w:rsidRPr="00923F3B">
                              <w:rPr>
                                <w:rFonts w:asciiTheme="majorHAnsi" w:hAnsiTheme="majorHAnsi"/>
                                <w:color w:val="595959" w:themeColor="text1" w:themeTint="A6"/>
                                <w:sz w:val="18"/>
                                <w:szCs w:val="18"/>
                                <w:lang w:val="es-VE"/>
                              </w:rPr>
                              <w:t>11</w:t>
                            </w:r>
                            <w:r w:rsidR="000433C9" w:rsidRPr="00923F3B">
                              <w:rPr>
                                <w:rFonts w:asciiTheme="majorHAnsi" w:hAnsiTheme="majorHAnsi"/>
                                <w:color w:val="595959" w:themeColor="text1" w:themeTint="A6"/>
                                <w:sz w:val="18"/>
                                <w:szCs w:val="18"/>
                                <w:lang w:val="es-VE"/>
                              </w:rPr>
                              <w:t xml:space="preserve">. </w:t>
                            </w:r>
                            <w:r w:rsidR="00B709E8">
                              <w:rPr>
                                <w:rFonts w:asciiTheme="majorHAnsi" w:hAnsiTheme="majorHAnsi"/>
                                <w:color w:val="595959" w:themeColor="text1" w:themeTint="A6"/>
                                <w:sz w:val="18"/>
                                <w:szCs w:val="18"/>
                                <w:lang w:val="es-VE"/>
                              </w:rPr>
                              <w:t>Ina</w:t>
                            </w:r>
                            <w:r w:rsidRPr="00923F3B">
                              <w:rPr>
                                <w:rFonts w:asciiTheme="majorHAnsi" w:hAnsiTheme="majorHAnsi"/>
                                <w:color w:val="595959" w:themeColor="text1" w:themeTint="A6"/>
                                <w:sz w:val="18"/>
                                <w:szCs w:val="18"/>
                                <w:lang w:val="es-VE"/>
                              </w:rPr>
                              <w:t xml:space="preserve">dmisibilidad. </w:t>
                            </w:r>
                          </w:p>
                          <w:p w14:paraId="7FD77785" w14:textId="32CB1825" w:rsidR="00113F73" w:rsidRPr="00923F3B" w:rsidRDefault="00923F3B" w:rsidP="00113F73">
                            <w:pPr>
                              <w:spacing w:line="276" w:lineRule="auto"/>
                              <w:rPr>
                                <w:rFonts w:asciiTheme="majorHAnsi" w:hAnsiTheme="majorHAnsi"/>
                                <w:color w:val="595959" w:themeColor="text1" w:themeTint="A6"/>
                                <w:sz w:val="18"/>
                                <w:szCs w:val="18"/>
                                <w:lang w:val="es-VE"/>
                              </w:rPr>
                            </w:pPr>
                            <w:r w:rsidRPr="00923F3B">
                              <w:rPr>
                                <w:rFonts w:asciiTheme="majorHAnsi" w:hAnsiTheme="majorHAnsi"/>
                                <w:bCs/>
                                <w:color w:val="595959" w:themeColor="text1" w:themeTint="A6"/>
                                <w:sz w:val="18"/>
                                <w:szCs w:val="18"/>
                                <w:lang w:val="es-VE"/>
                              </w:rPr>
                              <w:t>Margot Tonore Arredondo</w:t>
                            </w:r>
                            <w:r w:rsidR="00113F73" w:rsidRPr="00923F3B">
                              <w:rPr>
                                <w:rFonts w:asciiTheme="majorHAnsi" w:hAnsiTheme="majorHAnsi"/>
                                <w:color w:val="595959" w:themeColor="text1" w:themeTint="A6"/>
                                <w:sz w:val="18"/>
                                <w:szCs w:val="18"/>
                                <w:lang w:val="es-VE"/>
                              </w:rPr>
                              <w:t xml:space="preserve">. </w:t>
                            </w:r>
                            <w:r>
                              <w:rPr>
                                <w:rFonts w:asciiTheme="majorHAnsi" w:hAnsiTheme="majorHAnsi"/>
                                <w:color w:val="595959" w:themeColor="text1" w:themeTint="A6"/>
                                <w:sz w:val="18"/>
                                <w:szCs w:val="18"/>
                                <w:lang w:val="es-VE"/>
                              </w:rPr>
                              <w:t>Argentina</w:t>
                            </w:r>
                            <w:r w:rsidR="00113F73" w:rsidRPr="00923F3B">
                              <w:rPr>
                                <w:rFonts w:asciiTheme="majorHAnsi" w:hAnsiTheme="majorHAnsi"/>
                                <w:color w:val="595959" w:themeColor="text1" w:themeTint="A6"/>
                                <w:sz w:val="18"/>
                                <w:szCs w:val="18"/>
                                <w:lang w:val="es-VE"/>
                              </w:rPr>
                              <w:t xml:space="preserve">. </w:t>
                            </w:r>
                            <w:r w:rsidR="00F77F2B">
                              <w:rPr>
                                <w:rFonts w:asciiTheme="majorHAnsi" w:hAnsiTheme="majorHAnsi"/>
                                <w:color w:val="595959" w:themeColor="text1" w:themeTint="A6"/>
                                <w:sz w:val="18"/>
                                <w:szCs w:val="18"/>
                                <w:lang w:val="es-VE"/>
                              </w:rPr>
                              <w:t>3 de octubre de 2022</w:t>
                            </w:r>
                            <w:r w:rsidR="00113F73" w:rsidRPr="00923F3B">
                              <w:rPr>
                                <w:rFonts w:asciiTheme="majorHAnsi" w:hAnsiTheme="majorHAnsi"/>
                                <w:color w:val="595959" w:themeColor="text1" w:themeTint="A6"/>
                                <w:sz w:val="18"/>
                                <w:szCs w:val="18"/>
                                <w:lang w:val="es-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504553F" w14:textId="77777777" w:rsidR="00F77F2B" w:rsidRDefault="00113F73" w:rsidP="00113F73">
                      <w:pPr>
                        <w:spacing w:line="276" w:lineRule="auto"/>
                        <w:rPr>
                          <w:rFonts w:asciiTheme="majorHAnsi" w:hAnsiTheme="majorHAnsi"/>
                          <w:color w:val="595959" w:themeColor="text1" w:themeTint="A6"/>
                          <w:sz w:val="18"/>
                          <w:szCs w:val="18"/>
                          <w:lang w:val="es-VE"/>
                        </w:rPr>
                      </w:pPr>
                      <w:r w:rsidRPr="00D53A3F">
                        <w:rPr>
                          <w:rFonts w:asciiTheme="majorHAnsi" w:hAnsiTheme="majorHAnsi"/>
                          <w:b/>
                          <w:color w:val="595959" w:themeColor="text1" w:themeTint="A6"/>
                          <w:sz w:val="18"/>
                          <w:szCs w:val="18"/>
                          <w:lang w:val="pt-BR"/>
                        </w:rPr>
                        <w:t>Citar como:</w:t>
                      </w:r>
                      <w:r w:rsidRPr="00D53A3F">
                        <w:rPr>
                          <w:rFonts w:asciiTheme="majorHAnsi" w:hAnsiTheme="majorHAnsi"/>
                          <w:color w:val="595959" w:themeColor="text1" w:themeTint="A6"/>
                          <w:sz w:val="18"/>
                          <w:szCs w:val="18"/>
                          <w:lang w:val="pt-BR"/>
                        </w:rPr>
                        <w:t xml:space="preserve"> CIDH, Informe No. </w:t>
                      </w:r>
                      <w:r w:rsidR="00F77F2B" w:rsidRPr="00F77F2B">
                        <w:rPr>
                          <w:rFonts w:asciiTheme="majorHAnsi" w:hAnsiTheme="majorHAnsi"/>
                          <w:color w:val="595959" w:themeColor="text1" w:themeTint="A6"/>
                          <w:sz w:val="18"/>
                          <w:szCs w:val="18"/>
                          <w:lang w:val="pt-BR"/>
                        </w:rPr>
                        <w:t>260</w:t>
                      </w:r>
                      <w:r w:rsidR="007B05C4" w:rsidRPr="00F77F2B">
                        <w:rPr>
                          <w:rFonts w:asciiTheme="majorHAnsi" w:hAnsiTheme="majorHAnsi"/>
                          <w:color w:val="595959" w:themeColor="text1" w:themeTint="A6"/>
                          <w:sz w:val="18"/>
                          <w:szCs w:val="18"/>
                          <w:lang w:val="pt-BR"/>
                        </w:rPr>
                        <w:t>/</w:t>
                      </w:r>
                      <w:r w:rsidR="00F77F2B" w:rsidRPr="00F77F2B">
                        <w:rPr>
                          <w:rFonts w:asciiTheme="majorHAnsi" w:hAnsiTheme="majorHAnsi"/>
                          <w:color w:val="595959" w:themeColor="text1" w:themeTint="A6"/>
                          <w:sz w:val="18"/>
                          <w:szCs w:val="18"/>
                          <w:lang w:val="pt-BR"/>
                        </w:rPr>
                        <w:t>22</w:t>
                      </w:r>
                      <w:r w:rsidRPr="00F77F2B">
                        <w:rPr>
                          <w:rFonts w:asciiTheme="majorHAnsi" w:hAnsiTheme="majorHAnsi"/>
                          <w:color w:val="595959" w:themeColor="text1" w:themeTint="A6"/>
                          <w:sz w:val="18"/>
                          <w:szCs w:val="18"/>
                          <w:lang w:val="pt-BR"/>
                        </w:rPr>
                        <w:t xml:space="preserve">. </w:t>
                      </w:r>
                      <w:r w:rsidR="000433C9" w:rsidRPr="00923F3B">
                        <w:rPr>
                          <w:rFonts w:asciiTheme="majorHAnsi" w:hAnsiTheme="majorHAnsi"/>
                          <w:color w:val="595959" w:themeColor="text1" w:themeTint="A6"/>
                          <w:sz w:val="18"/>
                          <w:szCs w:val="18"/>
                          <w:lang w:val="es-VE"/>
                        </w:rPr>
                        <w:t xml:space="preserve">Petición </w:t>
                      </w:r>
                      <w:r w:rsidR="00923F3B" w:rsidRPr="00923F3B">
                        <w:rPr>
                          <w:rFonts w:asciiTheme="majorHAnsi" w:hAnsiTheme="majorHAnsi"/>
                          <w:color w:val="595959" w:themeColor="text1" w:themeTint="A6"/>
                          <w:sz w:val="18"/>
                          <w:szCs w:val="18"/>
                          <w:lang w:val="es-VE"/>
                        </w:rPr>
                        <w:t>1787</w:t>
                      </w:r>
                      <w:r w:rsidR="000433C9" w:rsidRPr="00923F3B">
                        <w:rPr>
                          <w:rFonts w:asciiTheme="majorHAnsi" w:hAnsiTheme="majorHAnsi"/>
                          <w:color w:val="595959" w:themeColor="text1" w:themeTint="A6"/>
                          <w:sz w:val="18"/>
                          <w:szCs w:val="18"/>
                          <w:lang w:val="es-VE"/>
                        </w:rPr>
                        <w:t>-</w:t>
                      </w:r>
                      <w:r w:rsidR="00923F3B" w:rsidRPr="00923F3B">
                        <w:rPr>
                          <w:rFonts w:asciiTheme="majorHAnsi" w:hAnsiTheme="majorHAnsi"/>
                          <w:color w:val="595959" w:themeColor="text1" w:themeTint="A6"/>
                          <w:sz w:val="18"/>
                          <w:szCs w:val="18"/>
                          <w:lang w:val="es-VE"/>
                        </w:rPr>
                        <w:t>11</w:t>
                      </w:r>
                      <w:r w:rsidR="000433C9" w:rsidRPr="00923F3B">
                        <w:rPr>
                          <w:rFonts w:asciiTheme="majorHAnsi" w:hAnsiTheme="majorHAnsi"/>
                          <w:color w:val="595959" w:themeColor="text1" w:themeTint="A6"/>
                          <w:sz w:val="18"/>
                          <w:szCs w:val="18"/>
                          <w:lang w:val="es-VE"/>
                        </w:rPr>
                        <w:t xml:space="preserve">. </w:t>
                      </w:r>
                      <w:r w:rsidR="00B709E8">
                        <w:rPr>
                          <w:rFonts w:asciiTheme="majorHAnsi" w:hAnsiTheme="majorHAnsi"/>
                          <w:color w:val="595959" w:themeColor="text1" w:themeTint="A6"/>
                          <w:sz w:val="18"/>
                          <w:szCs w:val="18"/>
                          <w:lang w:val="es-VE"/>
                        </w:rPr>
                        <w:t>Ina</w:t>
                      </w:r>
                      <w:r w:rsidRPr="00923F3B">
                        <w:rPr>
                          <w:rFonts w:asciiTheme="majorHAnsi" w:hAnsiTheme="majorHAnsi"/>
                          <w:color w:val="595959" w:themeColor="text1" w:themeTint="A6"/>
                          <w:sz w:val="18"/>
                          <w:szCs w:val="18"/>
                          <w:lang w:val="es-VE"/>
                        </w:rPr>
                        <w:t xml:space="preserve">dmisibilidad. </w:t>
                      </w:r>
                    </w:p>
                    <w:p w14:paraId="7FD77785" w14:textId="32CB1825" w:rsidR="00113F73" w:rsidRPr="00923F3B" w:rsidRDefault="00923F3B" w:rsidP="00113F73">
                      <w:pPr>
                        <w:spacing w:line="276" w:lineRule="auto"/>
                        <w:rPr>
                          <w:rFonts w:asciiTheme="majorHAnsi" w:hAnsiTheme="majorHAnsi"/>
                          <w:color w:val="595959" w:themeColor="text1" w:themeTint="A6"/>
                          <w:sz w:val="18"/>
                          <w:szCs w:val="18"/>
                          <w:lang w:val="es-VE"/>
                        </w:rPr>
                      </w:pPr>
                      <w:r w:rsidRPr="00923F3B">
                        <w:rPr>
                          <w:rFonts w:asciiTheme="majorHAnsi" w:hAnsiTheme="majorHAnsi"/>
                          <w:bCs/>
                          <w:color w:val="595959" w:themeColor="text1" w:themeTint="A6"/>
                          <w:sz w:val="18"/>
                          <w:szCs w:val="18"/>
                          <w:lang w:val="es-VE"/>
                        </w:rPr>
                        <w:t>Margot Tonore Arredondo</w:t>
                      </w:r>
                      <w:r w:rsidR="00113F73" w:rsidRPr="00923F3B">
                        <w:rPr>
                          <w:rFonts w:asciiTheme="majorHAnsi" w:hAnsiTheme="majorHAnsi"/>
                          <w:color w:val="595959" w:themeColor="text1" w:themeTint="A6"/>
                          <w:sz w:val="18"/>
                          <w:szCs w:val="18"/>
                          <w:lang w:val="es-VE"/>
                        </w:rPr>
                        <w:t xml:space="preserve">. </w:t>
                      </w:r>
                      <w:r>
                        <w:rPr>
                          <w:rFonts w:asciiTheme="majorHAnsi" w:hAnsiTheme="majorHAnsi"/>
                          <w:color w:val="595959" w:themeColor="text1" w:themeTint="A6"/>
                          <w:sz w:val="18"/>
                          <w:szCs w:val="18"/>
                          <w:lang w:val="es-VE"/>
                        </w:rPr>
                        <w:t>Argentina</w:t>
                      </w:r>
                      <w:r w:rsidR="00113F73" w:rsidRPr="00923F3B">
                        <w:rPr>
                          <w:rFonts w:asciiTheme="majorHAnsi" w:hAnsiTheme="majorHAnsi"/>
                          <w:color w:val="595959" w:themeColor="text1" w:themeTint="A6"/>
                          <w:sz w:val="18"/>
                          <w:szCs w:val="18"/>
                          <w:lang w:val="es-VE"/>
                        </w:rPr>
                        <w:t xml:space="preserve">. </w:t>
                      </w:r>
                      <w:r w:rsidR="00F77F2B">
                        <w:rPr>
                          <w:rFonts w:asciiTheme="majorHAnsi" w:hAnsiTheme="majorHAnsi"/>
                          <w:color w:val="595959" w:themeColor="text1" w:themeTint="A6"/>
                          <w:sz w:val="18"/>
                          <w:szCs w:val="18"/>
                          <w:lang w:val="es-VE"/>
                        </w:rPr>
                        <w:t>3 de octubre de 2022</w:t>
                      </w:r>
                      <w:r w:rsidR="00113F73" w:rsidRPr="00923F3B">
                        <w:rPr>
                          <w:rFonts w:asciiTheme="majorHAnsi" w:hAnsiTheme="majorHAnsi"/>
                          <w:color w:val="595959" w:themeColor="text1" w:themeTint="A6"/>
                          <w:sz w:val="18"/>
                          <w:szCs w:val="18"/>
                          <w:lang w:val="es-VE"/>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5F4297F6"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D2874D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18CCA025" w:rsidR="0070697F" w:rsidRDefault="00F77F2B"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060BB306">
                <wp:simplePos x="0" y="0"/>
                <wp:positionH relativeFrom="column">
                  <wp:posOffset>1289685</wp:posOffset>
                </wp:positionH>
                <wp:positionV relativeFrom="paragraph">
                  <wp:posOffset>535033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1.55pt;margin-top:42.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21531E79" w:rsidR="003239B8" w:rsidRPr="009A3F02" w:rsidRDefault="003239B8" w:rsidP="009A3F02">
      <w:pPr>
        <w:pStyle w:val="ListParagraph"/>
        <w:numPr>
          <w:ilvl w:val="0"/>
          <w:numId w:val="67"/>
        </w:numPr>
        <w:spacing w:after="240"/>
        <w:jc w:val="both"/>
        <w:rPr>
          <w:rFonts w:asciiTheme="majorHAnsi" w:hAnsiTheme="majorHAnsi"/>
          <w:b/>
          <w:bCs/>
          <w:sz w:val="20"/>
          <w:szCs w:val="20"/>
          <w:lang w:val="es-ES"/>
        </w:rPr>
      </w:pPr>
      <w:r w:rsidRPr="009A3F02">
        <w:rPr>
          <w:rFonts w:asciiTheme="majorHAnsi" w:hAnsiTheme="majorHAnsi"/>
          <w:b/>
          <w:bCs/>
          <w:sz w:val="20"/>
          <w:szCs w:val="20"/>
          <w:lang w:val="es-ES"/>
        </w:rPr>
        <w:lastRenderedPageBreak/>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CD2909" w:rsidRDefault="003239B8" w:rsidP="008D2290">
            <w:pPr>
              <w:jc w:val="center"/>
              <w:rPr>
                <w:rFonts w:ascii="Cambria" w:hAnsi="Cambria"/>
                <w:b/>
                <w:bCs/>
                <w:color w:val="FFFFFF" w:themeColor="background1"/>
                <w:sz w:val="20"/>
                <w:szCs w:val="20"/>
                <w:lang w:val="es-VE"/>
              </w:rPr>
            </w:pPr>
            <w:r w:rsidRPr="00CD2909">
              <w:rPr>
                <w:rFonts w:ascii="Cambria" w:hAnsi="Cambria"/>
                <w:b/>
                <w:bCs/>
                <w:color w:val="FFFFFF" w:themeColor="background1"/>
                <w:sz w:val="20"/>
                <w:szCs w:val="20"/>
                <w:lang w:val="es-VE"/>
              </w:rPr>
              <w:t>Parte peticionaria:</w:t>
            </w:r>
          </w:p>
        </w:tc>
        <w:tc>
          <w:tcPr>
            <w:tcW w:w="5647" w:type="dxa"/>
            <w:vAlign w:val="center"/>
          </w:tcPr>
          <w:p w14:paraId="07DAAE2E" w14:textId="0BF33D69" w:rsidR="003239B8" w:rsidRPr="00012BDE" w:rsidRDefault="00C431D5" w:rsidP="008D2290">
            <w:pPr>
              <w:jc w:val="both"/>
              <w:rPr>
                <w:rFonts w:ascii="Cambria" w:hAnsi="Cambria"/>
                <w:bCs/>
                <w:sz w:val="20"/>
                <w:szCs w:val="20"/>
                <w:lang w:val="es-VE"/>
              </w:rPr>
            </w:pPr>
            <w:r w:rsidRPr="00012BDE">
              <w:rPr>
                <w:rFonts w:ascii="Cambria" w:hAnsi="Cambria"/>
                <w:bCs/>
                <w:sz w:val="20"/>
                <w:szCs w:val="20"/>
                <w:lang w:val="es-VE"/>
              </w:rPr>
              <w:t>Stella Maris Martínez</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27B43C56" w:rsidR="003239B8" w:rsidRPr="00CD2909" w:rsidRDefault="009E7A51" w:rsidP="008D2290">
            <w:pPr>
              <w:jc w:val="center"/>
              <w:rPr>
                <w:rFonts w:ascii="Cambria" w:hAnsi="Cambria"/>
                <w:b/>
                <w:bCs/>
                <w:color w:val="FFFFFF" w:themeColor="background1"/>
                <w:sz w:val="20"/>
                <w:szCs w:val="20"/>
                <w:lang w:val="es-VE"/>
              </w:rPr>
            </w:pPr>
            <w:r>
              <w:rPr>
                <w:rFonts w:ascii="Cambria" w:hAnsi="Cambria"/>
                <w:b/>
                <w:bCs/>
                <w:color w:val="FFFFFF" w:themeColor="background1"/>
                <w:sz w:val="20"/>
                <w:szCs w:val="20"/>
                <w:lang w:val="es-VE"/>
              </w:rPr>
              <w:t>Sra. Tonore Arredondo</w:t>
            </w:r>
            <w:r w:rsidR="00CD2909">
              <w:rPr>
                <w:rFonts w:ascii="Cambria" w:hAnsi="Cambria"/>
                <w:b/>
                <w:bCs/>
                <w:color w:val="FFFFFF" w:themeColor="background1"/>
                <w:sz w:val="20"/>
                <w:szCs w:val="20"/>
                <w:lang w:val="es-VE"/>
              </w:rPr>
              <w:t>:</w:t>
            </w:r>
          </w:p>
        </w:tc>
        <w:tc>
          <w:tcPr>
            <w:tcW w:w="5647" w:type="dxa"/>
            <w:vAlign w:val="center"/>
          </w:tcPr>
          <w:p w14:paraId="143D44A8" w14:textId="7584C5B8" w:rsidR="003239B8" w:rsidRPr="00012BDE" w:rsidRDefault="00C431D5" w:rsidP="008D2290">
            <w:pPr>
              <w:jc w:val="both"/>
              <w:rPr>
                <w:rFonts w:ascii="Cambria" w:hAnsi="Cambria"/>
                <w:bCs/>
                <w:sz w:val="20"/>
                <w:szCs w:val="20"/>
                <w:lang w:val="es-VE"/>
              </w:rPr>
            </w:pPr>
            <w:r w:rsidRPr="00012BDE">
              <w:rPr>
                <w:rFonts w:ascii="Cambria" w:hAnsi="Cambria"/>
                <w:bCs/>
                <w:sz w:val="20"/>
                <w:szCs w:val="20"/>
                <w:lang w:val="es-VE"/>
              </w:rPr>
              <w:t>Margot Tonore Arredondo</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CD2909" w:rsidRDefault="003239B8" w:rsidP="008D2290">
            <w:pPr>
              <w:jc w:val="center"/>
              <w:rPr>
                <w:rFonts w:ascii="Cambria" w:hAnsi="Cambria"/>
                <w:b/>
                <w:bCs/>
                <w:color w:val="FFFFFF" w:themeColor="background1"/>
                <w:sz w:val="20"/>
                <w:szCs w:val="20"/>
                <w:lang w:val="es-VE"/>
              </w:rPr>
            </w:pPr>
            <w:r w:rsidRPr="00CD2909">
              <w:rPr>
                <w:rFonts w:ascii="Cambria" w:hAnsi="Cambria"/>
                <w:b/>
                <w:bCs/>
                <w:color w:val="FFFFFF" w:themeColor="background1"/>
                <w:sz w:val="20"/>
                <w:szCs w:val="20"/>
                <w:lang w:val="es-VE"/>
              </w:rPr>
              <w:t>Estado denunciado:</w:t>
            </w:r>
          </w:p>
        </w:tc>
        <w:tc>
          <w:tcPr>
            <w:tcW w:w="5647" w:type="dxa"/>
            <w:vAlign w:val="center"/>
          </w:tcPr>
          <w:p w14:paraId="5D0EC05D" w14:textId="457248CA" w:rsidR="003239B8" w:rsidRPr="00C97F36" w:rsidRDefault="00C431D5" w:rsidP="008D2290">
            <w:pPr>
              <w:jc w:val="both"/>
              <w:rPr>
                <w:rFonts w:ascii="Cambria" w:hAnsi="Cambria"/>
                <w:bCs/>
                <w:sz w:val="20"/>
                <w:szCs w:val="20"/>
                <w:lang w:val="es-VE"/>
              </w:rPr>
            </w:pPr>
            <w:r w:rsidRPr="00C97F36">
              <w:rPr>
                <w:rFonts w:ascii="Cambria" w:hAnsi="Cambria"/>
                <w:bCs/>
                <w:sz w:val="20"/>
                <w:szCs w:val="20"/>
                <w:lang w:val="es-VE"/>
              </w:rPr>
              <w:t>Argentina</w:t>
            </w:r>
          </w:p>
        </w:tc>
      </w:tr>
      <w:tr w:rsidR="00223A29" w:rsidRPr="008515CB"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CD2909" w:rsidRDefault="001B3A00" w:rsidP="00E4118C">
            <w:pPr>
              <w:jc w:val="center"/>
              <w:rPr>
                <w:rFonts w:ascii="Cambria" w:hAnsi="Cambria"/>
                <w:b/>
                <w:bCs/>
                <w:color w:val="FFFFFF" w:themeColor="background1"/>
                <w:sz w:val="20"/>
                <w:szCs w:val="20"/>
                <w:lang w:val="es-VE"/>
              </w:rPr>
            </w:pPr>
            <w:r w:rsidRPr="00CD2909">
              <w:rPr>
                <w:rFonts w:ascii="Cambria" w:hAnsi="Cambria"/>
                <w:b/>
                <w:bCs/>
                <w:color w:val="FFFFFF" w:themeColor="background1"/>
                <w:sz w:val="20"/>
                <w:szCs w:val="20"/>
                <w:lang w:val="es-VE"/>
              </w:rPr>
              <w:t xml:space="preserve">Derechos </w:t>
            </w:r>
            <w:r w:rsidR="00E4118C" w:rsidRPr="00CD2909">
              <w:rPr>
                <w:rFonts w:ascii="Cambria" w:hAnsi="Cambria"/>
                <w:b/>
                <w:bCs/>
                <w:color w:val="FFFFFF" w:themeColor="background1"/>
                <w:sz w:val="20"/>
                <w:szCs w:val="20"/>
                <w:lang w:val="es-VE"/>
              </w:rPr>
              <w:t>invocados</w:t>
            </w:r>
            <w:r w:rsidRPr="00CD2909">
              <w:rPr>
                <w:rFonts w:ascii="Cambria" w:hAnsi="Cambria"/>
                <w:b/>
                <w:bCs/>
                <w:color w:val="FFFFFF" w:themeColor="background1"/>
                <w:sz w:val="20"/>
                <w:szCs w:val="20"/>
                <w:lang w:val="es-VE"/>
              </w:rPr>
              <w:t>:</w:t>
            </w:r>
          </w:p>
        </w:tc>
        <w:tc>
          <w:tcPr>
            <w:tcW w:w="5647" w:type="dxa"/>
            <w:vAlign w:val="center"/>
          </w:tcPr>
          <w:p w14:paraId="52B28392" w14:textId="1D1892EA" w:rsidR="00223A29" w:rsidRPr="00C97F36" w:rsidRDefault="00A85F74" w:rsidP="008D2290">
            <w:pPr>
              <w:jc w:val="both"/>
              <w:rPr>
                <w:rFonts w:ascii="Cambria" w:hAnsi="Cambria"/>
                <w:bCs/>
                <w:sz w:val="20"/>
                <w:szCs w:val="20"/>
                <w:lang w:val="es-VE"/>
              </w:rPr>
            </w:pPr>
            <w:r w:rsidRPr="00C97F36">
              <w:rPr>
                <w:rFonts w:ascii="Cambria" w:hAnsi="Cambria"/>
                <w:sz w:val="20"/>
                <w:szCs w:val="20"/>
                <w:lang w:val="es-VE"/>
              </w:rPr>
              <w:t>Artículos 4 (vida), 5 (integridad personal), 7 (libertad personal), 8 (garantías judiciales), 11 (honra y dignidad)</w:t>
            </w:r>
            <w:r w:rsidR="00012BDE" w:rsidRPr="00C97F36">
              <w:rPr>
                <w:rFonts w:ascii="Cambria" w:hAnsi="Cambria"/>
                <w:sz w:val="20"/>
                <w:szCs w:val="20"/>
                <w:lang w:val="es-VE"/>
              </w:rPr>
              <w:t>, 22 (residencia y circulación), 24 (</w:t>
            </w:r>
            <w:r w:rsidR="00A776D9" w:rsidRPr="00C97F36">
              <w:rPr>
                <w:rFonts w:ascii="Cambria" w:hAnsi="Cambria"/>
                <w:sz w:val="20"/>
                <w:szCs w:val="20"/>
                <w:lang w:val="es-VE"/>
              </w:rPr>
              <w:t>igualdad ante la ley</w:t>
            </w:r>
            <w:r w:rsidR="00012BDE" w:rsidRPr="00C97F36">
              <w:rPr>
                <w:rFonts w:ascii="Cambria" w:hAnsi="Cambria"/>
                <w:sz w:val="20"/>
                <w:szCs w:val="20"/>
                <w:lang w:val="es-VE"/>
              </w:rPr>
              <w:t>) y 25 (protección judicial) de la Convención Americana sobre Derechos Humanos</w:t>
            </w:r>
            <w:r w:rsidR="00B71E60" w:rsidRPr="00C97F36">
              <w:rPr>
                <w:rStyle w:val="FootnoteReference"/>
                <w:rFonts w:ascii="Cambria" w:hAnsi="Cambria"/>
                <w:bCs/>
                <w:sz w:val="20"/>
                <w:szCs w:val="20"/>
                <w:lang w:val="es-VE"/>
              </w:rPr>
              <w:footnoteReference w:id="2"/>
            </w:r>
            <w:r w:rsidR="0022558B">
              <w:rPr>
                <w:rFonts w:ascii="Cambria" w:hAnsi="Cambria"/>
                <w:sz w:val="20"/>
                <w:szCs w:val="20"/>
                <w:lang w:val="es-VE"/>
              </w:rPr>
              <w:t>,</w:t>
            </w:r>
            <w:r w:rsidR="00C431D5" w:rsidRPr="00C97F36">
              <w:rPr>
                <w:rFonts w:ascii="Cambria" w:hAnsi="Cambria"/>
                <w:sz w:val="20"/>
                <w:szCs w:val="20"/>
                <w:lang w:val="es-VE"/>
              </w:rPr>
              <w:t xml:space="preserve"> </w:t>
            </w:r>
            <w:r w:rsidR="00012BDE" w:rsidRPr="00C97F36">
              <w:rPr>
                <w:rFonts w:ascii="Cambria" w:hAnsi="Cambria"/>
                <w:sz w:val="20"/>
                <w:szCs w:val="20"/>
                <w:lang w:val="es-VE"/>
              </w:rPr>
              <w:t xml:space="preserve">en relación con </w:t>
            </w:r>
            <w:r w:rsidR="0022558B">
              <w:rPr>
                <w:rFonts w:ascii="Cambria" w:hAnsi="Cambria"/>
                <w:sz w:val="20"/>
                <w:szCs w:val="20"/>
                <w:lang w:val="es-VE"/>
              </w:rPr>
              <w:t>sus</w:t>
            </w:r>
            <w:r w:rsidR="00012BDE" w:rsidRPr="00C97F36">
              <w:rPr>
                <w:rFonts w:ascii="Cambria" w:hAnsi="Cambria"/>
                <w:sz w:val="20"/>
                <w:szCs w:val="20"/>
                <w:lang w:val="es-VE"/>
              </w:rPr>
              <w:t xml:space="preserve"> artículos 1.1 </w:t>
            </w:r>
            <w:r w:rsidR="00F34118" w:rsidRPr="00C97F36">
              <w:rPr>
                <w:rFonts w:ascii="Cambria" w:hAnsi="Cambria"/>
                <w:bCs/>
                <w:sz w:val="20"/>
                <w:szCs w:val="20"/>
                <w:lang w:val="es-VE"/>
              </w:rPr>
              <w:t xml:space="preserve">(obligación de respetar los derechos) </w:t>
            </w:r>
            <w:r w:rsidR="00012BDE" w:rsidRPr="00C97F36">
              <w:rPr>
                <w:rFonts w:ascii="Cambria" w:hAnsi="Cambria"/>
                <w:sz w:val="20"/>
                <w:szCs w:val="20"/>
                <w:lang w:val="es-VE"/>
              </w:rPr>
              <w:t>y 2</w:t>
            </w:r>
            <w:r w:rsidR="00A776D9" w:rsidRPr="00C97F36">
              <w:rPr>
                <w:rFonts w:ascii="Cambria" w:hAnsi="Cambria"/>
                <w:sz w:val="20"/>
                <w:szCs w:val="20"/>
                <w:lang w:val="es-VE"/>
              </w:rPr>
              <w:t xml:space="preserve"> (</w:t>
            </w:r>
            <w:r w:rsidR="00C97F36" w:rsidRPr="00C97F36">
              <w:rPr>
                <w:rFonts w:ascii="Cambria" w:hAnsi="Cambria"/>
                <w:sz w:val="20"/>
                <w:szCs w:val="20"/>
                <w:lang w:val="es-VE"/>
              </w:rPr>
              <w:t>deber de adoptar disposiciones de derecho interno)</w:t>
            </w:r>
            <w:r w:rsidR="00012BDE" w:rsidRPr="00C97F36">
              <w:rPr>
                <w:rFonts w:ascii="Cambria" w:hAnsi="Cambria"/>
                <w:sz w:val="20"/>
                <w:szCs w:val="20"/>
                <w:lang w:val="es-VE"/>
              </w:rPr>
              <w:t xml:space="preserve">; y la </w:t>
            </w:r>
            <w:r w:rsidR="00C431D5" w:rsidRPr="00C97F36">
              <w:rPr>
                <w:rFonts w:ascii="Cambria" w:hAnsi="Cambria"/>
                <w:bCs/>
                <w:sz w:val="20"/>
                <w:szCs w:val="20"/>
                <w:lang w:val="es-VE"/>
              </w:rPr>
              <w:t>Convención Interamericana para Prevenir,</w:t>
            </w:r>
            <w:r w:rsidR="00012BDE" w:rsidRPr="00C97F36">
              <w:rPr>
                <w:rFonts w:ascii="Cambria" w:hAnsi="Cambria"/>
                <w:bCs/>
                <w:sz w:val="20"/>
                <w:szCs w:val="20"/>
                <w:lang w:val="es-VE"/>
              </w:rPr>
              <w:t xml:space="preserve"> </w:t>
            </w:r>
            <w:r w:rsidR="00C431D5" w:rsidRPr="00C97F36">
              <w:rPr>
                <w:rFonts w:ascii="Cambria" w:hAnsi="Cambria"/>
                <w:bCs/>
                <w:sz w:val="20"/>
                <w:szCs w:val="20"/>
                <w:lang w:val="es-VE"/>
              </w:rPr>
              <w:t>Sancionar y Erradicar la Violencia contra la Mujer</w:t>
            </w:r>
            <w:r w:rsidR="00C97F36">
              <w:rPr>
                <w:rStyle w:val="FootnoteReference"/>
                <w:rFonts w:ascii="Cambria" w:hAnsi="Cambria"/>
                <w:bCs/>
                <w:sz w:val="20"/>
                <w:szCs w:val="20"/>
                <w:lang w:val="es-VE"/>
              </w:rPr>
              <w:footnoteReference w:id="3"/>
            </w:r>
          </w:p>
        </w:tc>
      </w:tr>
    </w:tbl>
    <w:p w14:paraId="176FB213" w14:textId="6A51541A" w:rsidR="003239B8" w:rsidRPr="009A3F02" w:rsidRDefault="003239B8" w:rsidP="009A3F02">
      <w:pPr>
        <w:pStyle w:val="ListParagraph"/>
        <w:numPr>
          <w:ilvl w:val="0"/>
          <w:numId w:val="67"/>
        </w:numPr>
        <w:spacing w:before="240" w:after="240"/>
        <w:jc w:val="both"/>
        <w:rPr>
          <w:rFonts w:asciiTheme="majorHAnsi" w:hAnsiTheme="majorHAnsi"/>
          <w:b/>
          <w:bCs/>
          <w:sz w:val="20"/>
          <w:szCs w:val="20"/>
          <w:lang w:val="es-ES"/>
        </w:rPr>
      </w:pPr>
      <w:r w:rsidRPr="009A3F02">
        <w:rPr>
          <w:rFonts w:asciiTheme="majorHAnsi" w:hAnsiTheme="majorHAnsi"/>
          <w:b/>
          <w:bCs/>
          <w:sz w:val="20"/>
          <w:szCs w:val="20"/>
          <w:lang w:val="es-ES"/>
        </w:rPr>
        <w:t>TRÁMITE ANTE LA CIDH</w:t>
      </w:r>
      <w:r w:rsidR="008E3BFE" w:rsidRPr="008E3BFE">
        <w:rPr>
          <w:rStyle w:val="FootnoteReference"/>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CD2909" w:rsidRDefault="004A6A54" w:rsidP="004A6A54">
            <w:pPr>
              <w:jc w:val="center"/>
              <w:rPr>
                <w:rFonts w:ascii="Cambria" w:hAnsi="Cambria"/>
                <w:b/>
                <w:bCs/>
                <w:color w:val="FFFFFF" w:themeColor="background1"/>
                <w:sz w:val="20"/>
                <w:szCs w:val="20"/>
                <w:lang w:val="es-VE"/>
              </w:rPr>
            </w:pPr>
            <w:r w:rsidRPr="00CD2909">
              <w:rPr>
                <w:rFonts w:ascii="Cambria" w:hAnsi="Cambria"/>
                <w:b/>
                <w:bCs/>
                <w:color w:val="FFFFFF" w:themeColor="background1"/>
                <w:sz w:val="20"/>
                <w:szCs w:val="20"/>
                <w:lang w:val="es-VE"/>
              </w:rPr>
              <w:t>P</w:t>
            </w:r>
            <w:r w:rsidR="004C2312" w:rsidRPr="00CD2909">
              <w:rPr>
                <w:rFonts w:ascii="Cambria" w:hAnsi="Cambria"/>
                <w:b/>
                <w:bCs/>
                <w:color w:val="FFFFFF" w:themeColor="background1"/>
                <w:sz w:val="20"/>
                <w:szCs w:val="20"/>
                <w:lang w:val="es-VE"/>
              </w:rPr>
              <w:t>resentación de la petición:</w:t>
            </w:r>
          </w:p>
        </w:tc>
        <w:tc>
          <w:tcPr>
            <w:tcW w:w="5647" w:type="dxa"/>
            <w:vAlign w:val="center"/>
          </w:tcPr>
          <w:p w14:paraId="6883A5F8" w14:textId="355D0183" w:rsidR="004C2312" w:rsidRPr="003239B8" w:rsidRDefault="002437D3" w:rsidP="002625EA">
            <w:pPr>
              <w:jc w:val="both"/>
              <w:rPr>
                <w:rFonts w:ascii="Cambria" w:hAnsi="Cambria"/>
                <w:bCs/>
                <w:sz w:val="20"/>
                <w:szCs w:val="20"/>
                <w:lang w:val="es-ES"/>
              </w:rPr>
            </w:pPr>
            <w:r>
              <w:rPr>
                <w:rFonts w:ascii="Cambria" w:hAnsi="Cambria"/>
                <w:bCs/>
                <w:sz w:val="20"/>
                <w:szCs w:val="20"/>
                <w:lang w:val="es-ES"/>
              </w:rPr>
              <w:t>15 de diciembre de 2011</w:t>
            </w:r>
          </w:p>
        </w:tc>
      </w:tr>
      <w:tr w:rsidR="00131425" w:rsidRPr="008515CB"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CD2909" w:rsidRDefault="00131425" w:rsidP="004A6A54">
            <w:pPr>
              <w:jc w:val="center"/>
              <w:rPr>
                <w:rFonts w:ascii="Cambria" w:hAnsi="Cambria"/>
                <w:b/>
                <w:bCs/>
                <w:color w:val="FFFFFF" w:themeColor="background1"/>
                <w:sz w:val="20"/>
                <w:szCs w:val="20"/>
                <w:lang w:val="es-VE"/>
              </w:rPr>
            </w:pPr>
            <w:r w:rsidRPr="00CD2909">
              <w:rPr>
                <w:rFonts w:ascii="Cambria" w:hAnsi="Cambria"/>
                <w:b/>
                <w:bCs/>
                <w:color w:val="FFFFFF" w:themeColor="background1"/>
                <w:sz w:val="20"/>
                <w:szCs w:val="20"/>
                <w:lang w:val="es-VE"/>
              </w:rPr>
              <w:t>Información adicional recibida durante la etapa de estudio:</w:t>
            </w:r>
          </w:p>
        </w:tc>
        <w:tc>
          <w:tcPr>
            <w:tcW w:w="5647" w:type="dxa"/>
            <w:vAlign w:val="center"/>
          </w:tcPr>
          <w:p w14:paraId="65CBC29E" w14:textId="20E8D9A2" w:rsidR="00131425" w:rsidRPr="003239B8" w:rsidRDefault="002437D3" w:rsidP="002625EA">
            <w:pPr>
              <w:jc w:val="both"/>
              <w:rPr>
                <w:rFonts w:ascii="Cambria" w:hAnsi="Cambria"/>
                <w:bCs/>
                <w:sz w:val="20"/>
                <w:szCs w:val="20"/>
                <w:lang w:val="es-ES"/>
              </w:rPr>
            </w:pPr>
            <w:r>
              <w:rPr>
                <w:rFonts w:ascii="Cambria" w:hAnsi="Cambria"/>
                <w:bCs/>
                <w:sz w:val="20"/>
                <w:szCs w:val="20"/>
                <w:lang w:val="es-ES"/>
              </w:rPr>
              <w:t>4 de diciembre de 2012</w:t>
            </w:r>
            <w:r w:rsidR="00A85F74">
              <w:rPr>
                <w:rFonts w:ascii="Cambria" w:hAnsi="Cambria"/>
                <w:bCs/>
                <w:sz w:val="20"/>
                <w:szCs w:val="20"/>
                <w:lang w:val="es-ES"/>
              </w:rPr>
              <w:t xml:space="preserve"> y 14 de agosto de 2015</w:t>
            </w:r>
          </w:p>
        </w:tc>
      </w:tr>
      <w:tr w:rsidR="004C2312" w:rsidRPr="00616114"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CD2909" w:rsidRDefault="004A6A54" w:rsidP="004A6A54">
            <w:pPr>
              <w:jc w:val="center"/>
              <w:rPr>
                <w:rFonts w:ascii="Cambria" w:hAnsi="Cambria"/>
                <w:b/>
                <w:bCs/>
                <w:color w:val="FFFFFF" w:themeColor="background1"/>
                <w:sz w:val="20"/>
                <w:szCs w:val="20"/>
                <w:lang w:val="es-VE"/>
              </w:rPr>
            </w:pPr>
            <w:r w:rsidRPr="00CD2909">
              <w:rPr>
                <w:rFonts w:ascii="Cambria" w:hAnsi="Cambria"/>
                <w:b/>
                <w:color w:val="FFFFFF" w:themeColor="background1"/>
                <w:sz w:val="20"/>
                <w:szCs w:val="20"/>
                <w:lang w:val="es-VE"/>
              </w:rPr>
              <w:t>N</w:t>
            </w:r>
            <w:r w:rsidR="004C2312" w:rsidRPr="00CD2909">
              <w:rPr>
                <w:rFonts w:ascii="Cambria" w:hAnsi="Cambria"/>
                <w:b/>
                <w:color w:val="FFFFFF" w:themeColor="background1"/>
                <w:sz w:val="20"/>
                <w:szCs w:val="20"/>
                <w:lang w:val="es-VE"/>
              </w:rPr>
              <w:t>otificación de la petición al Estado:</w:t>
            </w:r>
          </w:p>
        </w:tc>
        <w:tc>
          <w:tcPr>
            <w:tcW w:w="5647" w:type="dxa"/>
            <w:vAlign w:val="center"/>
          </w:tcPr>
          <w:p w14:paraId="58485921" w14:textId="6F09EDD3" w:rsidR="004C2312" w:rsidRPr="003239B8" w:rsidRDefault="00923F3B" w:rsidP="008D2290">
            <w:pPr>
              <w:jc w:val="both"/>
              <w:rPr>
                <w:rFonts w:ascii="Cambria" w:hAnsi="Cambria"/>
                <w:bCs/>
                <w:sz w:val="20"/>
                <w:szCs w:val="20"/>
                <w:lang w:val="es-ES"/>
              </w:rPr>
            </w:pPr>
            <w:r>
              <w:rPr>
                <w:rFonts w:ascii="Cambria" w:hAnsi="Cambria"/>
                <w:bCs/>
                <w:sz w:val="20"/>
                <w:szCs w:val="20"/>
                <w:lang w:val="es-ES"/>
              </w:rPr>
              <w:t>28 de diciembre de 2015</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CD2909" w:rsidRDefault="004A6A54" w:rsidP="004A6A54">
            <w:pPr>
              <w:jc w:val="center"/>
              <w:rPr>
                <w:rFonts w:ascii="Cambria" w:hAnsi="Cambria"/>
                <w:b/>
                <w:bCs/>
                <w:color w:val="FFFFFF" w:themeColor="background1"/>
                <w:sz w:val="20"/>
                <w:szCs w:val="20"/>
                <w:lang w:val="es-VE"/>
              </w:rPr>
            </w:pPr>
            <w:r w:rsidRPr="00CD2909">
              <w:rPr>
                <w:rFonts w:ascii="Cambria" w:hAnsi="Cambria"/>
                <w:b/>
                <w:color w:val="FFFFFF" w:themeColor="background1"/>
                <w:sz w:val="20"/>
                <w:szCs w:val="20"/>
                <w:lang w:val="es-VE"/>
              </w:rPr>
              <w:t>P</w:t>
            </w:r>
            <w:r w:rsidR="004C2312" w:rsidRPr="00CD2909">
              <w:rPr>
                <w:rFonts w:ascii="Cambria" w:hAnsi="Cambria"/>
                <w:b/>
                <w:color w:val="FFFFFF" w:themeColor="background1"/>
                <w:sz w:val="20"/>
                <w:szCs w:val="20"/>
                <w:lang w:val="es-VE"/>
              </w:rPr>
              <w:t>rimera respuesta del Estado:</w:t>
            </w:r>
          </w:p>
        </w:tc>
        <w:tc>
          <w:tcPr>
            <w:tcW w:w="5647" w:type="dxa"/>
            <w:vAlign w:val="center"/>
          </w:tcPr>
          <w:p w14:paraId="6B47064C" w14:textId="4640A147" w:rsidR="004C2312" w:rsidRPr="00C97F36" w:rsidRDefault="00A85F74" w:rsidP="008D2290">
            <w:pPr>
              <w:jc w:val="both"/>
              <w:rPr>
                <w:rFonts w:ascii="Cambria" w:hAnsi="Cambria"/>
                <w:bCs/>
                <w:sz w:val="20"/>
                <w:szCs w:val="20"/>
                <w:lang w:val="es-ES"/>
              </w:rPr>
            </w:pPr>
            <w:r w:rsidRPr="00C97F36">
              <w:rPr>
                <w:rFonts w:ascii="Cambria" w:hAnsi="Cambria"/>
                <w:bCs/>
                <w:sz w:val="20"/>
                <w:szCs w:val="20"/>
                <w:lang w:val="es-ES"/>
              </w:rPr>
              <w:t>28 de diciembre de 201</w:t>
            </w:r>
            <w:r w:rsidR="006D5983" w:rsidRPr="00C97F36">
              <w:rPr>
                <w:rFonts w:ascii="Cambria" w:hAnsi="Cambria"/>
                <w:bCs/>
                <w:sz w:val="20"/>
                <w:szCs w:val="20"/>
                <w:lang w:val="es-ES"/>
              </w:rPr>
              <w:t>6</w:t>
            </w:r>
          </w:p>
        </w:tc>
      </w:tr>
      <w:tr w:rsidR="004C2312" w:rsidRPr="00616114"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CD2909" w:rsidRDefault="008E3BFE" w:rsidP="008E3BFE">
            <w:pPr>
              <w:jc w:val="center"/>
              <w:rPr>
                <w:rFonts w:ascii="Cambria" w:hAnsi="Cambria"/>
                <w:b/>
                <w:bCs/>
                <w:color w:val="FFFFFF" w:themeColor="background1"/>
                <w:sz w:val="20"/>
                <w:szCs w:val="20"/>
                <w:lang w:val="es-VE"/>
              </w:rPr>
            </w:pPr>
            <w:r w:rsidRPr="00CD2909">
              <w:rPr>
                <w:rFonts w:ascii="Cambria" w:hAnsi="Cambria"/>
                <w:b/>
                <w:bCs/>
                <w:color w:val="FFFFFF" w:themeColor="background1"/>
                <w:sz w:val="20"/>
                <w:szCs w:val="20"/>
                <w:lang w:val="es-VE"/>
              </w:rPr>
              <w:t>Observaciones adicionales de la parte peticionaria:</w:t>
            </w:r>
          </w:p>
        </w:tc>
        <w:tc>
          <w:tcPr>
            <w:tcW w:w="5647" w:type="dxa"/>
            <w:vAlign w:val="center"/>
          </w:tcPr>
          <w:p w14:paraId="66A99206" w14:textId="6F180182" w:rsidR="004C2312" w:rsidRPr="00C97F36" w:rsidRDefault="00A85F74" w:rsidP="008D2290">
            <w:pPr>
              <w:jc w:val="both"/>
              <w:rPr>
                <w:rFonts w:ascii="Cambria" w:hAnsi="Cambria"/>
                <w:bCs/>
                <w:sz w:val="20"/>
                <w:szCs w:val="20"/>
                <w:lang w:val="es-ES"/>
              </w:rPr>
            </w:pPr>
            <w:r w:rsidRPr="00C97F36">
              <w:rPr>
                <w:rFonts w:ascii="Cambria" w:hAnsi="Cambria"/>
                <w:bCs/>
                <w:sz w:val="20"/>
                <w:szCs w:val="20"/>
                <w:lang w:val="es-ES"/>
              </w:rPr>
              <w:t>5 de septiembre de 2017</w:t>
            </w:r>
          </w:p>
        </w:tc>
      </w:tr>
    </w:tbl>
    <w:p w14:paraId="0FC6E9E8" w14:textId="4302B710" w:rsidR="003239B8" w:rsidRPr="00A85F74" w:rsidRDefault="003239B8" w:rsidP="009A3F02">
      <w:pPr>
        <w:pStyle w:val="ListParagraph"/>
        <w:numPr>
          <w:ilvl w:val="0"/>
          <w:numId w:val="67"/>
        </w:numPr>
        <w:spacing w:before="240" w:after="240"/>
        <w:ind w:left="0" w:firstLine="720"/>
        <w:jc w:val="both"/>
        <w:rPr>
          <w:rFonts w:asciiTheme="majorHAnsi" w:hAnsiTheme="majorHAnsi"/>
          <w:b/>
          <w:bCs/>
          <w:sz w:val="20"/>
          <w:szCs w:val="20"/>
          <w:lang w:val="es-VE"/>
        </w:rPr>
      </w:pPr>
      <w:r w:rsidRPr="00B71E60">
        <w:rPr>
          <w:rFonts w:asciiTheme="majorHAnsi" w:hAnsiTheme="majorHAnsi"/>
          <w:b/>
          <w:bCs/>
          <w:sz w:val="20"/>
          <w:szCs w:val="20"/>
          <w:lang w:val="es-ES"/>
        </w:rPr>
        <w:t>COMPETEN</w:t>
      </w:r>
      <w:r w:rsidRPr="00A85F74">
        <w:rPr>
          <w:rFonts w:asciiTheme="majorHAnsi" w:hAnsiTheme="majorHAnsi"/>
          <w:b/>
          <w:bCs/>
          <w:sz w:val="20"/>
          <w:szCs w:val="20"/>
          <w:lang w:val="es-VE"/>
        </w:rPr>
        <w:t>CIA</w:t>
      </w:r>
      <w:r w:rsidR="00EE00E9" w:rsidRPr="00A85F74">
        <w:rPr>
          <w:rFonts w:asciiTheme="majorHAnsi" w:hAnsiTheme="majorHAnsi"/>
          <w:b/>
          <w:bCs/>
          <w:sz w:val="20"/>
          <w:szCs w:val="20"/>
          <w:lang w:val="es-VE"/>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85F74"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A85F74" w:rsidRDefault="003239B8" w:rsidP="008D2290">
            <w:pPr>
              <w:jc w:val="center"/>
              <w:rPr>
                <w:rFonts w:ascii="Cambria" w:hAnsi="Cambria"/>
                <w:b/>
                <w:bCs/>
                <w:i/>
                <w:color w:val="FFFFFF" w:themeColor="background1"/>
                <w:sz w:val="20"/>
                <w:szCs w:val="20"/>
                <w:lang w:val="es-VE"/>
              </w:rPr>
            </w:pPr>
            <w:r w:rsidRPr="00A85F74">
              <w:rPr>
                <w:rFonts w:ascii="Cambria" w:hAnsi="Cambria"/>
                <w:b/>
                <w:bCs/>
                <w:color w:val="FFFFFF" w:themeColor="background1"/>
                <w:sz w:val="20"/>
                <w:szCs w:val="20"/>
                <w:lang w:val="es-VE"/>
              </w:rPr>
              <w:t>Competencia</w:t>
            </w:r>
            <w:r w:rsidRPr="00A85F74">
              <w:rPr>
                <w:rFonts w:ascii="Cambria" w:hAnsi="Cambria"/>
                <w:b/>
                <w:bCs/>
                <w:i/>
                <w:color w:val="FFFFFF" w:themeColor="background1"/>
                <w:sz w:val="20"/>
                <w:szCs w:val="20"/>
                <w:lang w:val="es-VE"/>
              </w:rPr>
              <w:t xml:space="preserve"> Ratione personae:</w:t>
            </w:r>
          </w:p>
        </w:tc>
        <w:tc>
          <w:tcPr>
            <w:tcW w:w="5760" w:type="dxa"/>
            <w:vAlign w:val="center"/>
          </w:tcPr>
          <w:p w14:paraId="1E494D5D" w14:textId="431E75A8" w:rsidR="003239B8" w:rsidRPr="00A85F74" w:rsidRDefault="00A85F74" w:rsidP="008D2290">
            <w:pPr>
              <w:rPr>
                <w:rFonts w:ascii="Cambria" w:hAnsi="Cambria"/>
                <w:bCs/>
                <w:sz w:val="20"/>
                <w:szCs w:val="20"/>
                <w:lang w:val="es-VE"/>
              </w:rPr>
            </w:pPr>
            <w:r w:rsidRPr="00A85F74">
              <w:rPr>
                <w:rFonts w:ascii="Cambria" w:hAnsi="Cambria"/>
                <w:bCs/>
                <w:sz w:val="20"/>
                <w:szCs w:val="20"/>
                <w:lang w:val="es-VE"/>
              </w:rPr>
              <w:t>Sí</w:t>
            </w:r>
          </w:p>
        </w:tc>
      </w:tr>
      <w:tr w:rsidR="003239B8" w:rsidRPr="00A85F74"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A85F74" w:rsidRDefault="003239B8" w:rsidP="008D2290">
            <w:pPr>
              <w:jc w:val="center"/>
              <w:rPr>
                <w:rFonts w:ascii="Cambria" w:hAnsi="Cambria"/>
                <w:b/>
                <w:bCs/>
                <w:color w:val="FFFFFF" w:themeColor="background1"/>
                <w:sz w:val="20"/>
                <w:szCs w:val="20"/>
                <w:lang w:val="es-VE"/>
              </w:rPr>
            </w:pPr>
            <w:r w:rsidRPr="00A85F74">
              <w:rPr>
                <w:rFonts w:ascii="Cambria" w:hAnsi="Cambria"/>
                <w:b/>
                <w:bCs/>
                <w:color w:val="FFFFFF" w:themeColor="background1"/>
                <w:sz w:val="20"/>
                <w:szCs w:val="20"/>
                <w:lang w:val="es-VE"/>
              </w:rPr>
              <w:t>Competencia</w:t>
            </w:r>
            <w:r w:rsidRPr="00A85F74">
              <w:rPr>
                <w:rFonts w:ascii="Cambria" w:hAnsi="Cambria"/>
                <w:b/>
                <w:bCs/>
                <w:i/>
                <w:color w:val="FFFFFF" w:themeColor="background1"/>
                <w:sz w:val="20"/>
                <w:szCs w:val="20"/>
                <w:lang w:val="es-VE"/>
              </w:rPr>
              <w:t xml:space="preserve"> Ratione loci</w:t>
            </w:r>
            <w:r w:rsidRPr="00A85F74">
              <w:rPr>
                <w:rFonts w:ascii="Cambria" w:hAnsi="Cambria"/>
                <w:b/>
                <w:bCs/>
                <w:color w:val="FFFFFF" w:themeColor="background1"/>
                <w:sz w:val="20"/>
                <w:szCs w:val="20"/>
                <w:lang w:val="es-VE"/>
              </w:rPr>
              <w:t>:</w:t>
            </w:r>
          </w:p>
        </w:tc>
        <w:tc>
          <w:tcPr>
            <w:tcW w:w="5760" w:type="dxa"/>
            <w:vAlign w:val="center"/>
          </w:tcPr>
          <w:p w14:paraId="77C8256A" w14:textId="195DCE78" w:rsidR="003239B8" w:rsidRPr="00A85F74" w:rsidRDefault="00A85F74" w:rsidP="008D2290">
            <w:pPr>
              <w:rPr>
                <w:rFonts w:ascii="Cambria" w:hAnsi="Cambria"/>
                <w:bCs/>
                <w:sz w:val="20"/>
                <w:szCs w:val="20"/>
                <w:lang w:val="es-VE"/>
              </w:rPr>
            </w:pPr>
            <w:r w:rsidRPr="00A85F74">
              <w:rPr>
                <w:rFonts w:ascii="Cambria" w:hAnsi="Cambria"/>
                <w:bCs/>
                <w:sz w:val="20"/>
                <w:szCs w:val="20"/>
                <w:lang w:val="es-VE"/>
              </w:rPr>
              <w:t>Sí</w:t>
            </w:r>
          </w:p>
        </w:tc>
      </w:tr>
      <w:tr w:rsidR="003239B8" w:rsidRPr="00A85F74"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A85F74" w:rsidRDefault="003239B8" w:rsidP="008D2290">
            <w:pPr>
              <w:jc w:val="center"/>
              <w:rPr>
                <w:rFonts w:ascii="Cambria" w:hAnsi="Cambria"/>
                <w:b/>
                <w:bCs/>
                <w:color w:val="FFFFFF" w:themeColor="background1"/>
                <w:sz w:val="20"/>
                <w:szCs w:val="20"/>
                <w:lang w:val="es-VE"/>
              </w:rPr>
            </w:pPr>
            <w:r w:rsidRPr="00A85F74">
              <w:rPr>
                <w:rFonts w:ascii="Cambria" w:hAnsi="Cambria"/>
                <w:b/>
                <w:bCs/>
                <w:color w:val="FFFFFF" w:themeColor="background1"/>
                <w:sz w:val="20"/>
                <w:szCs w:val="20"/>
                <w:lang w:val="es-VE"/>
              </w:rPr>
              <w:t>Competencia</w:t>
            </w:r>
            <w:r w:rsidRPr="00A85F74">
              <w:rPr>
                <w:rFonts w:ascii="Cambria" w:hAnsi="Cambria"/>
                <w:b/>
                <w:bCs/>
                <w:i/>
                <w:color w:val="FFFFFF" w:themeColor="background1"/>
                <w:sz w:val="20"/>
                <w:szCs w:val="20"/>
                <w:lang w:val="es-VE"/>
              </w:rPr>
              <w:t xml:space="preserve"> Ratione temporis</w:t>
            </w:r>
            <w:r w:rsidRPr="00A85F74">
              <w:rPr>
                <w:rFonts w:ascii="Cambria" w:hAnsi="Cambria"/>
                <w:b/>
                <w:bCs/>
                <w:color w:val="FFFFFF" w:themeColor="background1"/>
                <w:sz w:val="20"/>
                <w:szCs w:val="20"/>
                <w:lang w:val="es-VE"/>
              </w:rPr>
              <w:t>:</w:t>
            </w:r>
          </w:p>
        </w:tc>
        <w:tc>
          <w:tcPr>
            <w:tcW w:w="5760" w:type="dxa"/>
            <w:vAlign w:val="center"/>
          </w:tcPr>
          <w:p w14:paraId="523F6BD6" w14:textId="2C6021FD" w:rsidR="003239B8" w:rsidRPr="00A85F74" w:rsidRDefault="00A85F74" w:rsidP="008D2290">
            <w:pPr>
              <w:rPr>
                <w:rFonts w:ascii="Cambria" w:hAnsi="Cambria"/>
                <w:bCs/>
                <w:sz w:val="20"/>
                <w:szCs w:val="20"/>
                <w:lang w:val="es-VE"/>
              </w:rPr>
            </w:pPr>
            <w:r w:rsidRPr="00A85F74">
              <w:rPr>
                <w:rFonts w:ascii="Cambria" w:hAnsi="Cambria"/>
                <w:bCs/>
                <w:sz w:val="20"/>
                <w:szCs w:val="20"/>
                <w:lang w:val="es-VE"/>
              </w:rPr>
              <w:t>Sí</w:t>
            </w:r>
          </w:p>
        </w:tc>
      </w:tr>
      <w:tr w:rsidR="003239B8" w:rsidRPr="008515CB"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A85F74" w:rsidRDefault="003239B8" w:rsidP="008D2290">
            <w:pPr>
              <w:jc w:val="center"/>
              <w:rPr>
                <w:rFonts w:ascii="Cambria" w:hAnsi="Cambria"/>
                <w:b/>
                <w:bCs/>
                <w:color w:val="FFFFFF" w:themeColor="background1"/>
                <w:sz w:val="20"/>
                <w:szCs w:val="20"/>
                <w:lang w:val="es-VE"/>
              </w:rPr>
            </w:pPr>
            <w:r w:rsidRPr="00A85F74">
              <w:rPr>
                <w:rFonts w:ascii="Cambria" w:hAnsi="Cambria"/>
                <w:b/>
                <w:bCs/>
                <w:color w:val="FFFFFF" w:themeColor="background1"/>
                <w:sz w:val="20"/>
                <w:szCs w:val="20"/>
                <w:lang w:val="es-VE"/>
              </w:rPr>
              <w:t>Competencia</w:t>
            </w:r>
            <w:r w:rsidRPr="00A85F74">
              <w:rPr>
                <w:rFonts w:ascii="Cambria" w:hAnsi="Cambria"/>
                <w:b/>
                <w:bCs/>
                <w:i/>
                <w:color w:val="FFFFFF" w:themeColor="background1"/>
                <w:sz w:val="20"/>
                <w:szCs w:val="20"/>
                <w:lang w:val="es-VE"/>
              </w:rPr>
              <w:t xml:space="preserve"> Ratione materia</w:t>
            </w:r>
            <w:r w:rsidR="00EE00E9" w:rsidRPr="00A85F74">
              <w:rPr>
                <w:rFonts w:ascii="Cambria" w:hAnsi="Cambria"/>
                <w:b/>
                <w:bCs/>
                <w:i/>
                <w:color w:val="FFFFFF" w:themeColor="background1"/>
                <w:sz w:val="20"/>
                <w:szCs w:val="20"/>
                <w:lang w:val="es-VE"/>
              </w:rPr>
              <w:t>e</w:t>
            </w:r>
            <w:r w:rsidRPr="00A85F74">
              <w:rPr>
                <w:rFonts w:ascii="Cambria" w:hAnsi="Cambria"/>
                <w:b/>
                <w:bCs/>
                <w:color w:val="FFFFFF" w:themeColor="background1"/>
                <w:sz w:val="20"/>
                <w:szCs w:val="20"/>
                <w:lang w:val="es-VE"/>
              </w:rPr>
              <w:t>:</w:t>
            </w:r>
          </w:p>
        </w:tc>
        <w:tc>
          <w:tcPr>
            <w:tcW w:w="5760" w:type="dxa"/>
            <w:vAlign w:val="center"/>
          </w:tcPr>
          <w:p w14:paraId="257C8337" w14:textId="7144D677" w:rsidR="003239B8" w:rsidRPr="00A85F74" w:rsidRDefault="00A85F74" w:rsidP="008D2290">
            <w:pPr>
              <w:jc w:val="both"/>
              <w:rPr>
                <w:rFonts w:ascii="Cambria" w:hAnsi="Cambria"/>
                <w:bCs/>
                <w:sz w:val="20"/>
                <w:szCs w:val="20"/>
                <w:lang w:val="es-VE"/>
              </w:rPr>
            </w:pPr>
            <w:r w:rsidRPr="00A85F74">
              <w:rPr>
                <w:rFonts w:ascii="Cambria" w:hAnsi="Cambria"/>
                <w:bCs/>
                <w:sz w:val="20"/>
                <w:szCs w:val="20"/>
                <w:lang w:val="es-VE"/>
              </w:rPr>
              <w:t xml:space="preserve">Sí, </w:t>
            </w:r>
            <w:r w:rsidRPr="00C97F36">
              <w:rPr>
                <w:rFonts w:ascii="Cambria" w:hAnsi="Cambria"/>
                <w:bCs/>
                <w:sz w:val="20"/>
                <w:szCs w:val="20"/>
                <w:lang w:val="es-VE"/>
              </w:rPr>
              <w:t xml:space="preserve">Convención Americana (depósito de instrumento de ratificación realizado el </w:t>
            </w:r>
            <w:r w:rsidR="00C97F36" w:rsidRPr="00C97F36">
              <w:rPr>
                <w:rFonts w:ascii="Cambria" w:hAnsi="Cambria"/>
                <w:bCs/>
                <w:sz w:val="20"/>
                <w:szCs w:val="20"/>
                <w:lang w:val="es-VE"/>
              </w:rPr>
              <w:t>15 de septiembre de 1984</w:t>
            </w:r>
            <w:r w:rsidRPr="00C97F36">
              <w:rPr>
                <w:rFonts w:ascii="Cambria" w:hAnsi="Cambria"/>
                <w:bCs/>
                <w:sz w:val="20"/>
                <w:szCs w:val="20"/>
                <w:lang w:val="es-VE"/>
              </w:rPr>
              <w:t>)</w:t>
            </w:r>
          </w:p>
        </w:tc>
      </w:tr>
    </w:tbl>
    <w:p w14:paraId="299A3868" w14:textId="248D9811" w:rsidR="003239B8" w:rsidRPr="00B71E60" w:rsidRDefault="00EE00E9" w:rsidP="009A3F02">
      <w:pPr>
        <w:pStyle w:val="ListParagraph"/>
        <w:numPr>
          <w:ilvl w:val="0"/>
          <w:numId w:val="67"/>
        </w:numPr>
        <w:spacing w:before="240" w:after="240"/>
        <w:ind w:left="0" w:firstLine="720"/>
        <w:jc w:val="both"/>
        <w:rPr>
          <w:rFonts w:asciiTheme="majorHAnsi" w:hAnsiTheme="majorHAnsi"/>
          <w:b/>
          <w:bCs/>
          <w:sz w:val="20"/>
          <w:szCs w:val="20"/>
          <w:lang w:val="es-ES"/>
        </w:rPr>
      </w:pPr>
      <w:r w:rsidRPr="00B71E60">
        <w:rPr>
          <w:rFonts w:asciiTheme="majorHAnsi" w:hAnsiTheme="majorHAnsi"/>
          <w:b/>
          <w:bCs/>
          <w:sz w:val="20"/>
          <w:szCs w:val="20"/>
          <w:lang w:val="es-ES"/>
        </w:rPr>
        <w:t>DUPLICACIÓN</w:t>
      </w:r>
      <w:r w:rsidRPr="00B71E60">
        <w:rPr>
          <w:rFonts w:asciiTheme="majorHAnsi" w:hAnsiTheme="majorHAnsi"/>
          <w:b/>
          <w:bCs/>
          <w:color w:val="FFFFFF" w:themeColor="background1"/>
          <w:sz w:val="20"/>
          <w:szCs w:val="20"/>
          <w:lang w:val="es-ES"/>
        </w:rPr>
        <w:t xml:space="preserve"> </w:t>
      </w:r>
      <w:r w:rsidRPr="00B71E60">
        <w:rPr>
          <w:rFonts w:asciiTheme="majorHAnsi" w:hAnsiTheme="majorHAnsi"/>
          <w:b/>
          <w:bCs/>
          <w:sz w:val="20"/>
          <w:szCs w:val="20"/>
          <w:lang w:val="es-ES"/>
        </w:rPr>
        <w:t>DE PROCEDIMIENTOS Y COSA JUZGADA</w:t>
      </w:r>
      <w:r w:rsidRPr="00B71E60">
        <w:rPr>
          <w:rFonts w:asciiTheme="majorHAnsi" w:hAnsiTheme="majorHAnsi"/>
          <w:b/>
          <w:bCs/>
          <w:i/>
          <w:sz w:val="20"/>
          <w:szCs w:val="20"/>
          <w:lang w:val="es-ES"/>
        </w:rPr>
        <w:t xml:space="preserve"> </w:t>
      </w:r>
      <w:r w:rsidRPr="00B71E60">
        <w:rPr>
          <w:rFonts w:asciiTheme="majorHAnsi" w:hAnsiTheme="majorHAnsi"/>
          <w:b/>
          <w:bCs/>
          <w:sz w:val="20"/>
          <w:szCs w:val="20"/>
          <w:lang w:val="es-ES"/>
        </w:rPr>
        <w:t xml:space="preserve">INTERNACIONAL, </w:t>
      </w:r>
      <w:r w:rsidR="003239B8" w:rsidRPr="00B71E60">
        <w:rPr>
          <w:rFonts w:asciiTheme="majorHAnsi" w:hAnsiTheme="majorHAnsi"/>
          <w:b/>
          <w:bCs/>
          <w:sz w:val="20"/>
          <w:szCs w:val="20"/>
          <w:lang w:val="es-ES"/>
        </w:rPr>
        <w:t xml:space="preserve">CARACTERIZACIÓN, </w:t>
      </w:r>
      <w:r w:rsidR="003239B8" w:rsidRPr="00B71E6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616114"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48E03282" w:rsidR="00EE00E9" w:rsidRPr="00714099" w:rsidRDefault="00012BDE" w:rsidP="008D2290">
            <w:pPr>
              <w:jc w:val="both"/>
              <w:rPr>
                <w:rFonts w:ascii="Cambria" w:hAnsi="Cambria"/>
                <w:bCs/>
                <w:sz w:val="20"/>
                <w:szCs w:val="20"/>
                <w:highlight w:val="green"/>
                <w:lang w:val="es-ES"/>
              </w:rPr>
            </w:pPr>
            <w:r w:rsidRPr="002C2358">
              <w:rPr>
                <w:rFonts w:ascii="Cambria" w:hAnsi="Cambria"/>
                <w:bCs/>
                <w:sz w:val="20"/>
                <w:szCs w:val="20"/>
                <w:lang w:val="es-ES"/>
              </w:rPr>
              <w:t>No</w:t>
            </w:r>
          </w:p>
        </w:tc>
      </w:tr>
      <w:tr w:rsidR="003239B8" w:rsidRPr="00DE1DDD"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012BDE" w:rsidRDefault="003239B8" w:rsidP="008D2290">
            <w:pPr>
              <w:jc w:val="center"/>
              <w:rPr>
                <w:rFonts w:ascii="Cambria" w:hAnsi="Cambria"/>
                <w:b/>
                <w:bCs/>
                <w:i/>
                <w:color w:val="FFFFFF" w:themeColor="background1"/>
                <w:sz w:val="20"/>
                <w:szCs w:val="20"/>
                <w:lang w:val="es-VE"/>
              </w:rPr>
            </w:pPr>
            <w:r w:rsidRPr="00012BDE">
              <w:rPr>
                <w:rFonts w:ascii="Cambria" w:hAnsi="Cambria"/>
                <w:b/>
                <w:bCs/>
                <w:color w:val="FFFFFF" w:themeColor="background1"/>
                <w:sz w:val="20"/>
                <w:szCs w:val="20"/>
                <w:lang w:val="es-VE"/>
              </w:rPr>
              <w:t>Derechos declarados admisibles</w:t>
            </w:r>
            <w:r w:rsidRPr="00012BDE">
              <w:rPr>
                <w:rFonts w:ascii="Cambria" w:hAnsi="Cambria"/>
                <w:b/>
                <w:bCs/>
                <w:i/>
                <w:color w:val="FFFFFF" w:themeColor="background1"/>
                <w:sz w:val="20"/>
                <w:szCs w:val="20"/>
                <w:lang w:val="es-VE"/>
              </w:rPr>
              <w:t>:</w:t>
            </w:r>
          </w:p>
        </w:tc>
        <w:tc>
          <w:tcPr>
            <w:tcW w:w="5760" w:type="dxa"/>
            <w:vAlign w:val="center"/>
          </w:tcPr>
          <w:p w14:paraId="4DAE9D4D" w14:textId="57B88BDE" w:rsidR="003239B8" w:rsidRPr="00714099" w:rsidRDefault="00B709E8" w:rsidP="008D2290">
            <w:pPr>
              <w:jc w:val="both"/>
              <w:rPr>
                <w:rFonts w:ascii="Cambria" w:hAnsi="Cambria"/>
                <w:bCs/>
                <w:color w:val="FF0000"/>
                <w:sz w:val="20"/>
                <w:szCs w:val="20"/>
                <w:highlight w:val="green"/>
                <w:lang w:val="es-VE"/>
              </w:rPr>
            </w:pPr>
            <w:r w:rsidRPr="002C2358">
              <w:rPr>
                <w:rFonts w:ascii="Cambria" w:hAnsi="Cambria"/>
                <w:sz w:val="20"/>
                <w:szCs w:val="20"/>
                <w:lang w:val="es-VE"/>
              </w:rPr>
              <w:t>No aplica</w:t>
            </w:r>
          </w:p>
        </w:tc>
      </w:tr>
      <w:tr w:rsidR="003239B8" w:rsidRPr="008515CB"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012BDE" w:rsidRDefault="003239B8" w:rsidP="008D2290">
            <w:pPr>
              <w:jc w:val="center"/>
              <w:rPr>
                <w:rFonts w:ascii="Cambria" w:hAnsi="Cambria"/>
                <w:b/>
                <w:bCs/>
                <w:color w:val="FFFFFF" w:themeColor="background1"/>
                <w:sz w:val="20"/>
                <w:szCs w:val="20"/>
                <w:lang w:val="es-VE"/>
              </w:rPr>
            </w:pPr>
            <w:r w:rsidRPr="00012BDE">
              <w:rPr>
                <w:rFonts w:ascii="Cambria" w:hAnsi="Cambria"/>
                <w:b/>
                <w:bCs/>
                <w:color w:val="FFFFFF" w:themeColor="background1"/>
                <w:sz w:val="20"/>
                <w:szCs w:val="20"/>
                <w:lang w:val="es-VE"/>
              </w:rPr>
              <w:t>Agotamiento de recursos internos</w:t>
            </w:r>
            <w:r w:rsidR="00EE00E9" w:rsidRPr="00012BDE">
              <w:rPr>
                <w:rFonts w:ascii="Cambria" w:hAnsi="Cambria"/>
                <w:b/>
                <w:bCs/>
                <w:color w:val="FFFFFF" w:themeColor="background1"/>
                <w:sz w:val="20"/>
                <w:szCs w:val="20"/>
                <w:lang w:val="es-VE"/>
              </w:rPr>
              <w:t xml:space="preserve"> o procedencia de una excepción</w:t>
            </w:r>
            <w:r w:rsidRPr="00012BDE">
              <w:rPr>
                <w:rFonts w:ascii="Cambria" w:hAnsi="Cambria"/>
                <w:b/>
                <w:bCs/>
                <w:color w:val="FFFFFF" w:themeColor="background1"/>
                <w:sz w:val="20"/>
                <w:szCs w:val="20"/>
                <w:lang w:val="es-VE"/>
              </w:rPr>
              <w:t>:</w:t>
            </w:r>
          </w:p>
        </w:tc>
        <w:tc>
          <w:tcPr>
            <w:tcW w:w="5760" w:type="dxa"/>
            <w:vAlign w:val="center"/>
          </w:tcPr>
          <w:p w14:paraId="7F7C1A19" w14:textId="3FBAEB7B" w:rsidR="003239B8" w:rsidRPr="00714099" w:rsidRDefault="001037C5" w:rsidP="008D2290">
            <w:pPr>
              <w:rPr>
                <w:rFonts w:ascii="Cambria" w:hAnsi="Cambria"/>
                <w:bCs/>
                <w:sz w:val="20"/>
                <w:szCs w:val="20"/>
                <w:highlight w:val="green"/>
                <w:lang w:val="es-VE"/>
              </w:rPr>
            </w:pPr>
            <w:r w:rsidRPr="002C2358">
              <w:rPr>
                <w:rFonts w:ascii="Cambria" w:hAnsi="Cambria"/>
                <w:bCs/>
                <w:sz w:val="20"/>
                <w:szCs w:val="20"/>
                <w:lang w:val="es-VE"/>
              </w:rPr>
              <w:t>No, en los términos de la Sección VI</w:t>
            </w:r>
          </w:p>
        </w:tc>
      </w:tr>
      <w:tr w:rsidR="003239B8" w:rsidRPr="002C2358"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012BDE" w:rsidRDefault="003239B8" w:rsidP="008D2290">
            <w:pPr>
              <w:jc w:val="center"/>
              <w:rPr>
                <w:rFonts w:ascii="Cambria" w:hAnsi="Cambria"/>
                <w:b/>
                <w:bCs/>
                <w:color w:val="FFFFFF" w:themeColor="background1"/>
                <w:sz w:val="20"/>
                <w:szCs w:val="20"/>
                <w:lang w:val="es-VE"/>
              </w:rPr>
            </w:pPr>
            <w:r w:rsidRPr="00012BDE">
              <w:rPr>
                <w:rFonts w:ascii="Cambria" w:hAnsi="Cambria"/>
                <w:b/>
                <w:bCs/>
                <w:color w:val="FFFFFF" w:themeColor="background1"/>
                <w:sz w:val="20"/>
                <w:szCs w:val="20"/>
                <w:lang w:val="es-VE"/>
              </w:rPr>
              <w:t>Presentación dentro de plazo:</w:t>
            </w:r>
          </w:p>
        </w:tc>
        <w:tc>
          <w:tcPr>
            <w:tcW w:w="5760" w:type="dxa"/>
            <w:vAlign w:val="center"/>
          </w:tcPr>
          <w:p w14:paraId="2AF0FC69" w14:textId="1E80FF92" w:rsidR="003239B8" w:rsidRPr="002C2358" w:rsidRDefault="000A63C0" w:rsidP="008D2290">
            <w:pPr>
              <w:rPr>
                <w:rFonts w:ascii="Cambria" w:hAnsi="Cambria"/>
                <w:bCs/>
                <w:sz w:val="20"/>
                <w:szCs w:val="20"/>
                <w:lang w:val="es-VE"/>
              </w:rPr>
            </w:pPr>
            <w:r>
              <w:rPr>
                <w:rFonts w:ascii="Cambria" w:hAnsi="Cambria"/>
                <w:bCs/>
                <w:sz w:val="20"/>
                <w:szCs w:val="20"/>
                <w:lang w:val="es-VE"/>
              </w:rPr>
              <w:t>No aplica</w:t>
            </w:r>
          </w:p>
        </w:tc>
      </w:tr>
    </w:tbl>
    <w:p w14:paraId="0270FA96" w14:textId="530222DA" w:rsidR="001B478B" w:rsidRPr="000A63C0" w:rsidRDefault="004241A0" w:rsidP="009A3F02">
      <w:pPr>
        <w:pStyle w:val="ListParagraph"/>
        <w:numPr>
          <w:ilvl w:val="0"/>
          <w:numId w:val="67"/>
        </w:numPr>
        <w:spacing w:before="240" w:after="240"/>
        <w:ind w:left="0" w:firstLine="720"/>
        <w:jc w:val="both"/>
        <w:rPr>
          <w:rFonts w:asciiTheme="majorHAnsi" w:hAnsiTheme="majorHAnsi"/>
          <w:b/>
          <w:sz w:val="20"/>
          <w:szCs w:val="20"/>
          <w:lang w:val="es-ES_tradnl"/>
        </w:rPr>
      </w:pPr>
      <w:r w:rsidRPr="000A63C0">
        <w:rPr>
          <w:rFonts w:asciiTheme="majorHAnsi" w:hAnsiTheme="majorHAnsi"/>
          <w:b/>
          <w:sz w:val="20"/>
          <w:szCs w:val="20"/>
          <w:lang w:val="es-ES_tradnl"/>
        </w:rPr>
        <w:t>POSICIÓN DE LAS PARTES</w:t>
      </w:r>
      <w:r w:rsidR="003239B8" w:rsidRPr="000A63C0">
        <w:rPr>
          <w:rFonts w:asciiTheme="majorHAnsi" w:hAnsiTheme="majorHAnsi"/>
          <w:b/>
          <w:sz w:val="20"/>
          <w:szCs w:val="20"/>
          <w:lang w:val="es-ES_tradnl"/>
        </w:rPr>
        <w:t xml:space="preserve"> </w:t>
      </w:r>
    </w:p>
    <w:p w14:paraId="2F0F98D7" w14:textId="10566D61" w:rsidR="00B71E60" w:rsidRPr="000A63C0" w:rsidRDefault="00A932EB" w:rsidP="00B37734">
      <w:pPr>
        <w:pStyle w:val="ListParagraph"/>
        <w:numPr>
          <w:ilvl w:val="0"/>
          <w:numId w:val="63"/>
        </w:numPr>
        <w:ind w:left="0" w:firstLine="720"/>
        <w:jc w:val="both"/>
        <w:rPr>
          <w:rFonts w:asciiTheme="majorHAnsi" w:hAnsiTheme="majorHAnsi"/>
          <w:bCs/>
          <w:color w:val="auto"/>
          <w:sz w:val="20"/>
          <w:szCs w:val="20"/>
          <w:lang w:val="es-ES_tradnl"/>
        </w:rPr>
      </w:pPr>
      <w:r w:rsidRPr="000A63C0">
        <w:rPr>
          <w:rFonts w:asciiTheme="majorHAnsi" w:hAnsiTheme="majorHAnsi"/>
          <w:bCs/>
          <w:color w:val="auto"/>
          <w:sz w:val="20"/>
          <w:szCs w:val="20"/>
          <w:lang w:val="es-ES_tradnl"/>
        </w:rPr>
        <w:t>La peticionaria</w:t>
      </w:r>
      <w:r w:rsidR="007762E7" w:rsidRPr="000A63C0">
        <w:rPr>
          <w:rFonts w:asciiTheme="majorHAnsi" w:hAnsiTheme="majorHAnsi"/>
          <w:bCs/>
          <w:color w:val="auto"/>
          <w:sz w:val="20"/>
          <w:szCs w:val="20"/>
          <w:lang w:val="es-ES_tradnl"/>
        </w:rPr>
        <w:t xml:space="preserve"> denuncia la </w:t>
      </w:r>
      <w:r w:rsidR="00923F3B" w:rsidRPr="000A63C0">
        <w:rPr>
          <w:rFonts w:asciiTheme="majorHAnsi" w:hAnsiTheme="majorHAnsi"/>
          <w:bCs/>
          <w:color w:val="auto"/>
          <w:sz w:val="20"/>
          <w:szCs w:val="20"/>
          <w:lang w:val="es-ES_tradnl"/>
        </w:rPr>
        <w:t xml:space="preserve">detención, requisa ilegal </w:t>
      </w:r>
      <w:r w:rsidR="00917240" w:rsidRPr="000A63C0">
        <w:rPr>
          <w:rFonts w:asciiTheme="majorHAnsi" w:hAnsiTheme="majorHAnsi"/>
          <w:bCs/>
          <w:color w:val="auto"/>
          <w:sz w:val="20"/>
          <w:szCs w:val="20"/>
          <w:lang w:val="es-ES_tradnl"/>
        </w:rPr>
        <w:t xml:space="preserve">y </w:t>
      </w:r>
      <w:r w:rsidR="00C97F36" w:rsidRPr="000A63C0">
        <w:rPr>
          <w:rFonts w:asciiTheme="majorHAnsi" w:hAnsiTheme="majorHAnsi"/>
          <w:bCs/>
          <w:color w:val="auto"/>
          <w:sz w:val="20"/>
          <w:szCs w:val="20"/>
          <w:lang w:val="es-ES_tradnl"/>
        </w:rPr>
        <w:t xml:space="preserve">el </w:t>
      </w:r>
      <w:r w:rsidR="00917240" w:rsidRPr="000A63C0">
        <w:rPr>
          <w:rFonts w:asciiTheme="majorHAnsi" w:hAnsiTheme="majorHAnsi"/>
          <w:bCs/>
          <w:color w:val="auto"/>
          <w:sz w:val="20"/>
          <w:szCs w:val="20"/>
          <w:lang w:val="es-ES_tradnl"/>
        </w:rPr>
        <w:t xml:space="preserve">proceso penal seguido en contra </w:t>
      </w:r>
      <w:r w:rsidR="00923F3B" w:rsidRPr="000A63C0">
        <w:rPr>
          <w:rFonts w:asciiTheme="majorHAnsi" w:hAnsiTheme="majorHAnsi"/>
          <w:bCs/>
          <w:color w:val="auto"/>
          <w:sz w:val="20"/>
          <w:szCs w:val="20"/>
          <w:lang w:val="es-ES_tradnl"/>
        </w:rPr>
        <w:t>de Margot Tonore Arredondo</w:t>
      </w:r>
      <w:r w:rsidR="001C02DA" w:rsidRPr="000A63C0">
        <w:rPr>
          <w:rFonts w:asciiTheme="majorHAnsi" w:hAnsiTheme="majorHAnsi"/>
          <w:bCs/>
          <w:color w:val="auto"/>
          <w:sz w:val="20"/>
          <w:szCs w:val="20"/>
          <w:lang w:val="es-ES_tradnl"/>
        </w:rPr>
        <w:t>, de nacionalidad boliviana</w:t>
      </w:r>
      <w:r w:rsidR="00C97F36" w:rsidRPr="000A63C0">
        <w:rPr>
          <w:rFonts w:asciiTheme="majorHAnsi" w:hAnsiTheme="majorHAnsi"/>
          <w:bCs/>
          <w:color w:val="auto"/>
          <w:sz w:val="20"/>
          <w:szCs w:val="20"/>
          <w:lang w:val="es-ES_tradnl"/>
        </w:rPr>
        <w:t>, por el delito de transporte de estupefacientes</w:t>
      </w:r>
      <w:r w:rsidR="007762E7" w:rsidRPr="000A63C0">
        <w:rPr>
          <w:rFonts w:asciiTheme="majorHAnsi" w:hAnsiTheme="majorHAnsi"/>
          <w:bCs/>
          <w:color w:val="auto"/>
          <w:sz w:val="20"/>
          <w:szCs w:val="20"/>
          <w:lang w:val="es-ES_tradnl"/>
        </w:rPr>
        <w:t>.</w:t>
      </w:r>
      <w:r w:rsidR="00923F3B" w:rsidRPr="000A63C0">
        <w:rPr>
          <w:rFonts w:asciiTheme="majorHAnsi" w:hAnsiTheme="majorHAnsi"/>
          <w:bCs/>
          <w:color w:val="auto"/>
          <w:sz w:val="20"/>
          <w:szCs w:val="20"/>
          <w:lang w:val="es-ES_tradnl"/>
        </w:rPr>
        <w:t xml:space="preserve"> </w:t>
      </w:r>
      <w:r w:rsidRPr="000A63C0">
        <w:rPr>
          <w:rFonts w:asciiTheme="majorHAnsi" w:hAnsiTheme="majorHAnsi"/>
          <w:bCs/>
          <w:color w:val="auto"/>
          <w:sz w:val="20"/>
          <w:szCs w:val="20"/>
          <w:lang w:val="es-ES_tradnl"/>
        </w:rPr>
        <w:t>A</w:t>
      </w:r>
      <w:r w:rsidR="00C97F36" w:rsidRPr="000A63C0">
        <w:rPr>
          <w:rFonts w:asciiTheme="majorHAnsi" w:hAnsiTheme="majorHAnsi"/>
          <w:bCs/>
          <w:color w:val="auto"/>
          <w:sz w:val="20"/>
          <w:szCs w:val="20"/>
          <w:lang w:val="es-ES_tradnl"/>
        </w:rPr>
        <w:t>simismo</w:t>
      </w:r>
      <w:r w:rsidR="00985509" w:rsidRPr="000A63C0">
        <w:rPr>
          <w:rFonts w:asciiTheme="majorHAnsi" w:hAnsiTheme="majorHAnsi"/>
          <w:bCs/>
          <w:color w:val="auto"/>
          <w:sz w:val="20"/>
          <w:szCs w:val="20"/>
          <w:lang w:val="es-ES_tradnl"/>
        </w:rPr>
        <w:t>,</w:t>
      </w:r>
      <w:r w:rsidR="00C97F36" w:rsidRPr="000A63C0">
        <w:rPr>
          <w:rFonts w:asciiTheme="majorHAnsi" w:hAnsiTheme="majorHAnsi"/>
          <w:bCs/>
          <w:color w:val="auto"/>
          <w:sz w:val="20"/>
          <w:szCs w:val="20"/>
          <w:lang w:val="es-ES_tradnl"/>
        </w:rPr>
        <w:t xml:space="preserve"> </w:t>
      </w:r>
      <w:r w:rsidR="005F5807" w:rsidRPr="000A63C0">
        <w:rPr>
          <w:rFonts w:asciiTheme="majorHAnsi" w:hAnsiTheme="majorHAnsi"/>
          <w:bCs/>
          <w:color w:val="auto"/>
          <w:sz w:val="20"/>
          <w:szCs w:val="20"/>
          <w:lang w:val="es-ES_tradnl"/>
        </w:rPr>
        <w:t xml:space="preserve">alega </w:t>
      </w:r>
      <w:r w:rsidR="007762E7" w:rsidRPr="000A63C0">
        <w:rPr>
          <w:rFonts w:asciiTheme="majorHAnsi" w:hAnsiTheme="majorHAnsi"/>
          <w:bCs/>
          <w:color w:val="auto"/>
          <w:sz w:val="20"/>
          <w:szCs w:val="20"/>
          <w:lang w:val="es-ES_tradnl"/>
        </w:rPr>
        <w:t xml:space="preserve">que </w:t>
      </w:r>
      <w:r w:rsidR="00C97F36" w:rsidRPr="000A63C0">
        <w:rPr>
          <w:rFonts w:asciiTheme="majorHAnsi" w:hAnsiTheme="majorHAnsi"/>
          <w:bCs/>
          <w:color w:val="auto"/>
          <w:sz w:val="20"/>
          <w:szCs w:val="20"/>
          <w:lang w:val="es-ES_tradnl"/>
        </w:rPr>
        <w:t xml:space="preserve">la </w:t>
      </w:r>
      <w:r w:rsidR="009E7A51" w:rsidRPr="000A63C0">
        <w:rPr>
          <w:rFonts w:asciiTheme="majorHAnsi" w:hAnsiTheme="majorHAnsi"/>
          <w:bCs/>
          <w:color w:val="auto"/>
          <w:sz w:val="20"/>
          <w:szCs w:val="20"/>
          <w:lang w:val="es-ES_tradnl"/>
        </w:rPr>
        <w:t>Sra. Tonore Arredondo</w:t>
      </w:r>
      <w:r w:rsidR="00C97F36" w:rsidRPr="000A63C0">
        <w:rPr>
          <w:rFonts w:asciiTheme="majorHAnsi" w:hAnsiTheme="majorHAnsi"/>
          <w:bCs/>
          <w:color w:val="auto"/>
          <w:sz w:val="20"/>
          <w:szCs w:val="20"/>
          <w:lang w:val="es-ES_tradnl"/>
        </w:rPr>
        <w:t xml:space="preserve"> </w:t>
      </w:r>
      <w:r w:rsidR="00C97F36" w:rsidRPr="000A63C0">
        <w:rPr>
          <w:rFonts w:asciiTheme="majorHAnsi" w:hAnsiTheme="majorHAnsi"/>
          <w:color w:val="auto"/>
          <w:sz w:val="20"/>
          <w:szCs w:val="20"/>
          <w:lang w:val="es-ES_tradnl"/>
        </w:rPr>
        <w:t xml:space="preserve">fue sometida a un procedimiento intrusivo e incriminatorio que proporcionó la evidencia con la cual luego fue condenada sin que se le hiciera saber que estaba detenida, sus derechos ni se </w:t>
      </w:r>
      <w:r w:rsidR="00985509" w:rsidRPr="000A63C0">
        <w:rPr>
          <w:rFonts w:asciiTheme="majorHAnsi" w:hAnsiTheme="majorHAnsi"/>
          <w:color w:val="auto"/>
          <w:sz w:val="20"/>
          <w:szCs w:val="20"/>
          <w:lang w:val="es-ES_tradnl"/>
        </w:rPr>
        <w:t>informara</w:t>
      </w:r>
      <w:r w:rsidR="00C97F36" w:rsidRPr="000A63C0">
        <w:rPr>
          <w:rFonts w:asciiTheme="majorHAnsi" w:hAnsiTheme="majorHAnsi"/>
          <w:color w:val="auto"/>
          <w:sz w:val="20"/>
          <w:szCs w:val="20"/>
          <w:lang w:val="es-ES_tradnl"/>
        </w:rPr>
        <w:t xml:space="preserve"> al Cónsul de Bolivia. </w:t>
      </w:r>
    </w:p>
    <w:p w14:paraId="63CF8799" w14:textId="2B91D5B8" w:rsidR="00463F65" w:rsidRPr="000A63C0" w:rsidRDefault="00463F65" w:rsidP="00463F65">
      <w:pPr>
        <w:pStyle w:val="ListParagraph"/>
        <w:jc w:val="both"/>
        <w:rPr>
          <w:rFonts w:asciiTheme="majorHAnsi" w:hAnsiTheme="majorHAnsi"/>
          <w:bCs/>
          <w:color w:val="auto"/>
          <w:sz w:val="20"/>
          <w:szCs w:val="20"/>
          <w:lang w:val="es-ES_tradnl"/>
        </w:rPr>
      </w:pPr>
    </w:p>
    <w:p w14:paraId="4B6A9EC6" w14:textId="5D4FE45D" w:rsidR="00C97F36" w:rsidRPr="000A63C0" w:rsidRDefault="00917240" w:rsidP="00173838">
      <w:pPr>
        <w:pStyle w:val="ListParagraph"/>
        <w:numPr>
          <w:ilvl w:val="0"/>
          <w:numId w:val="63"/>
        </w:numPr>
        <w:ind w:left="0" w:firstLine="720"/>
        <w:jc w:val="both"/>
        <w:rPr>
          <w:rFonts w:asciiTheme="majorHAnsi" w:hAnsiTheme="majorHAnsi"/>
          <w:bCs/>
          <w:color w:val="auto"/>
          <w:sz w:val="20"/>
          <w:szCs w:val="20"/>
          <w:lang w:val="es-ES_tradnl"/>
        </w:rPr>
      </w:pPr>
      <w:r w:rsidRPr="000A63C0">
        <w:rPr>
          <w:rFonts w:asciiTheme="majorHAnsi" w:hAnsiTheme="majorHAnsi"/>
          <w:bCs/>
          <w:color w:val="auto"/>
          <w:sz w:val="20"/>
          <w:szCs w:val="20"/>
          <w:lang w:val="es-ES_tradnl"/>
        </w:rPr>
        <w:lastRenderedPageBreak/>
        <w:t xml:space="preserve">La peticionaria </w:t>
      </w:r>
      <w:r w:rsidR="00C64196" w:rsidRPr="000A63C0">
        <w:rPr>
          <w:rFonts w:asciiTheme="majorHAnsi" w:hAnsiTheme="majorHAnsi"/>
          <w:bCs/>
          <w:color w:val="auto"/>
          <w:sz w:val="20"/>
          <w:szCs w:val="20"/>
          <w:lang w:val="es-ES_tradnl"/>
        </w:rPr>
        <w:t>relata</w:t>
      </w:r>
      <w:r w:rsidRPr="000A63C0">
        <w:rPr>
          <w:rFonts w:asciiTheme="majorHAnsi" w:hAnsiTheme="majorHAnsi"/>
          <w:bCs/>
          <w:color w:val="auto"/>
          <w:sz w:val="20"/>
          <w:szCs w:val="20"/>
          <w:lang w:val="es-ES_tradnl"/>
        </w:rPr>
        <w:t xml:space="preserve"> que e</w:t>
      </w:r>
      <w:r w:rsidR="007762E7" w:rsidRPr="000A63C0">
        <w:rPr>
          <w:rFonts w:asciiTheme="majorHAnsi" w:hAnsiTheme="majorHAnsi"/>
          <w:bCs/>
          <w:color w:val="auto"/>
          <w:sz w:val="20"/>
          <w:szCs w:val="20"/>
          <w:lang w:val="es-ES_tradnl"/>
        </w:rPr>
        <w:t xml:space="preserve">l 5 de julio de 2009 la </w:t>
      </w:r>
      <w:r w:rsidR="005570C6" w:rsidRPr="000A63C0">
        <w:rPr>
          <w:rFonts w:asciiTheme="majorHAnsi" w:hAnsiTheme="majorHAnsi"/>
          <w:bCs/>
          <w:color w:val="auto"/>
          <w:sz w:val="20"/>
          <w:szCs w:val="20"/>
          <w:lang w:val="es-ES_tradnl"/>
        </w:rPr>
        <w:t>Sra. Tonore Arredondo</w:t>
      </w:r>
      <w:r w:rsidR="007762E7" w:rsidRPr="000A63C0">
        <w:rPr>
          <w:rFonts w:asciiTheme="majorHAnsi" w:hAnsiTheme="majorHAnsi"/>
          <w:bCs/>
          <w:color w:val="auto"/>
          <w:sz w:val="20"/>
          <w:szCs w:val="20"/>
          <w:lang w:val="es-ES_tradnl"/>
        </w:rPr>
        <w:t xml:space="preserve"> </w:t>
      </w:r>
      <w:r w:rsidR="008A21C6" w:rsidRPr="000A63C0">
        <w:rPr>
          <w:rFonts w:asciiTheme="majorHAnsi" w:hAnsiTheme="majorHAnsi"/>
          <w:bCs/>
          <w:color w:val="auto"/>
          <w:sz w:val="20"/>
          <w:szCs w:val="20"/>
          <w:lang w:val="es-ES_tradnl"/>
        </w:rPr>
        <w:t xml:space="preserve">ingresó a </w:t>
      </w:r>
      <w:r w:rsidR="007762E7" w:rsidRPr="000A63C0">
        <w:rPr>
          <w:rFonts w:asciiTheme="majorHAnsi" w:hAnsiTheme="majorHAnsi"/>
          <w:bCs/>
          <w:color w:val="auto"/>
          <w:sz w:val="20"/>
          <w:szCs w:val="20"/>
          <w:lang w:val="es-ES_tradnl"/>
        </w:rPr>
        <w:t xml:space="preserve">Argentina en un ómnibus con destino a Buenos Aires, </w:t>
      </w:r>
      <w:r w:rsidR="008A21C6" w:rsidRPr="000A63C0">
        <w:rPr>
          <w:rFonts w:asciiTheme="majorHAnsi" w:hAnsiTheme="majorHAnsi"/>
          <w:bCs/>
          <w:color w:val="auto"/>
          <w:sz w:val="20"/>
          <w:szCs w:val="20"/>
          <w:lang w:val="es-ES_tradnl"/>
        </w:rPr>
        <w:t>por un paso de frontera habilitado</w:t>
      </w:r>
      <w:r w:rsidR="00C97F36" w:rsidRPr="000A63C0">
        <w:rPr>
          <w:rFonts w:asciiTheme="majorHAnsi" w:hAnsiTheme="majorHAnsi"/>
          <w:bCs/>
          <w:color w:val="auto"/>
          <w:sz w:val="20"/>
          <w:szCs w:val="20"/>
          <w:lang w:val="es-ES_tradnl"/>
        </w:rPr>
        <w:t xml:space="preserve">. </w:t>
      </w:r>
      <w:r w:rsidR="005570C6" w:rsidRPr="000A63C0">
        <w:rPr>
          <w:rFonts w:asciiTheme="majorHAnsi" w:hAnsiTheme="majorHAnsi"/>
          <w:bCs/>
          <w:color w:val="auto"/>
          <w:sz w:val="20"/>
          <w:szCs w:val="20"/>
          <w:lang w:val="es-ES_tradnl"/>
        </w:rPr>
        <w:t>A</w:t>
      </w:r>
      <w:r w:rsidR="007762E7" w:rsidRPr="000A63C0">
        <w:rPr>
          <w:rFonts w:asciiTheme="majorHAnsi" w:hAnsiTheme="majorHAnsi"/>
          <w:bCs/>
          <w:color w:val="auto"/>
          <w:sz w:val="20"/>
          <w:szCs w:val="20"/>
          <w:lang w:val="es-ES_tradnl"/>
        </w:rPr>
        <w:t>lrededor de las dos de la tarde</w:t>
      </w:r>
      <w:r w:rsidR="008A21C6" w:rsidRPr="000A63C0">
        <w:rPr>
          <w:rFonts w:asciiTheme="majorHAnsi" w:hAnsiTheme="majorHAnsi"/>
          <w:bCs/>
          <w:color w:val="auto"/>
          <w:sz w:val="20"/>
          <w:szCs w:val="20"/>
          <w:lang w:val="es-ES_tradnl"/>
        </w:rPr>
        <w:t xml:space="preserve">, </w:t>
      </w:r>
      <w:r w:rsidR="007762E7" w:rsidRPr="000A63C0">
        <w:rPr>
          <w:rFonts w:asciiTheme="majorHAnsi" w:hAnsiTheme="majorHAnsi"/>
          <w:bCs/>
          <w:color w:val="auto"/>
          <w:sz w:val="20"/>
          <w:szCs w:val="20"/>
          <w:lang w:val="es-ES_tradnl"/>
        </w:rPr>
        <w:t xml:space="preserve">agentes de </w:t>
      </w:r>
      <w:r w:rsidR="008A21C6" w:rsidRPr="000A63C0">
        <w:rPr>
          <w:rFonts w:asciiTheme="majorHAnsi" w:hAnsiTheme="majorHAnsi"/>
          <w:bCs/>
          <w:color w:val="auto"/>
          <w:sz w:val="20"/>
          <w:szCs w:val="20"/>
          <w:lang w:val="es-ES_tradnl"/>
        </w:rPr>
        <w:t xml:space="preserve">la Gendarmería Nacional </w:t>
      </w:r>
      <w:r w:rsidR="007762E7" w:rsidRPr="000A63C0">
        <w:rPr>
          <w:rFonts w:asciiTheme="majorHAnsi" w:hAnsiTheme="majorHAnsi"/>
          <w:bCs/>
          <w:color w:val="auto"/>
          <w:sz w:val="20"/>
          <w:szCs w:val="20"/>
          <w:lang w:val="es-ES_tradnl"/>
        </w:rPr>
        <w:t>“</w:t>
      </w:r>
      <w:r w:rsidR="008A21C6" w:rsidRPr="000A63C0">
        <w:rPr>
          <w:rFonts w:asciiTheme="majorHAnsi" w:hAnsiTheme="majorHAnsi"/>
          <w:bCs/>
          <w:color w:val="auto"/>
          <w:sz w:val="20"/>
          <w:szCs w:val="20"/>
          <w:lang w:val="es-ES_tradnl"/>
        </w:rPr>
        <w:t>intercept</w:t>
      </w:r>
      <w:r w:rsidR="007762E7" w:rsidRPr="000A63C0">
        <w:rPr>
          <w:rFonts w:asciiTheme="majorHAnsi" w:hAnsiTheme="majorHAnsi"/>
          <w:bCs/>
          <w:color w:val="auto"/>
          <w:sz w:val="20"/>
          <w:szCs w:val="20"/>
          <w:lang w:val="es-ES_tradnl"/>
        </w:rPr>
        <w:t xml:space="preserve">aron” el </w:t>
      </w:r>
      <w:r w:rsidR="008A21C6" w:rsidRPr="000A63C0">
        <w:rPr>
          <w:rFonts w:asciiTheme="majorHAnsi" w:hAnsiTheme="majorHAnsi"/>
          <w:bCs/>
          <w:color w:val="auto"/>
          <w:sz w:val="20"/>
          <w:szCs w:val="20"/>
          <w:lang w:val="es-ES_tradnl"/>
        </w:rPr>
        <w:t>vehículo</w:t>
      </w:r>
      <w:r w:rsidR="000064D0" w:rsidRPr="000A63C0">
        <w:rPr>
          <w:rFonts w:asciiTheme="majorHAnsi" w:hAnsiTheme="majorHAnsi"/>
          <w:bCs/>
          <w:color w:val="auto"/>
          <w:sz w:val="20"/>
          <w:szCs w:val="20"/>
          <w:lang w:val="es-ES_tradnl"/>
        </w:rPr>
        <w:t xml:space="preserve"> en la ruta nacional 34, </w:t>
      </w:r>
      <w:r w:rsidR="00C97F36" w:rsidRPr="000A63C0">
        <w:rPr>
          <w:rFonts w:asciiTheme="majorHAnsi" w:hAnsiTheme="majorHAnsi"/>
          <w:bCs/>
          <w:color w:val="auto"/>
          <w:sz w:val="20"/>
          <w:szCs w:val="20"/>
          <w:lang w:val="es-ES_tradnl"/>
        </w:rPr>
        <w:t xml:space="preserve">cerca de Chalicán, provincia de Jujuy, </w:t>
      </w:r>
      <w:r w:rsidR="000064D0" w:rsidRPr="000A63C0">
        <w:rPr>
          <w:rFonts w:asciiTheme="majorHAnsi" w:hAnsiTheme="majorHAnsi"/>
          <w:bCs/>
          <w:color w:val="auto"/>
          <w:sz w:val="20"/>
          <w:szCs w:val="20"/>
          <w:lang w:val="es-ES_tradnl"/>
        </w:rPr>
        <w:t>a 280 kilómetros del límite fronteriz</w:t>
      </w:r>
      <w:r w:rsidR="005570C6" w:rsidRPr="000A63C0">
        <w:rPr>
          <w:rFonts w:asciiTheme="majorHAnsi" w:hAnsiTheme="majorHAnsi"/>
          <w:bCs/>
          <w:color w:val="auto"/>
          <w:sz w:val="20"/>
          <w:szCs w:val="20"/>
          <w:lang w:val="es-ES_tradnl"/>
        </w:rPr>
        <w:t xml:space="preserve">o. En ese procedimiento </w:t>
      </w:r>
      <w:r w:rsidR="0024674E" w:rsidRPr="000A63C0">
        <w:rPr>
          <w:rFonts w:asciiTheme="majorHAnsi" w:hAnsiTheme="majorHAnsi"/>
          <w:color w:val="auto"/>
          <w:sz w:val="20"/>
          <w:szCs w:val="20"/>
          <w:lang w:val="es-ES_tradnl"/>
        </w:rPr>
        <w:t>efectuar</w:t>
      </w:r>
      <w:r w:rsidR="00376219" w:rsidRPr="000A63C0">
        <w:rPr>
          <w:rFonts w:asciiTheme="majorHAnsi" w:hAnsiTheme="majorHAnsi"/>
          <w:color w:val="auto"/>
          <w:sz w:val="20"/>
          <w:szCs w:val="20"/>
          <w:lang w:val="es-ES_tradnl"/>
        </w:rPr>
        <w:t>on</w:t>
      </w:r>
      <w:r w:rsidR="0024674E" w:rsidRPr="000A63C0">
        <w:rPr>
          <w:rFonts w:asciiTheme="majorHAnsi" w:hAnsiTheme="majorHAnsi"/>
          <w:color w:val="auto"/>
          <w:sz w:val="20"/>
          <w:szCs w:val="20"/>
          <w:lang w:val="es-ES_tradnl"/>
        </w:rPr>
        <w:t xml:space="preserve"> un control </w:t>
      </w:r>
      <w:r w:rsidRPr="000A63C0">
        <w:rPr>
          <w:rFonts w:asciiTheme="majorHAnsi" w:hAnsiTheme="majorHAnsi"/>
          <w:color w:val="auto"/>
          <w:sz w:val="20"/>
          <w:szCs w:val="20"/>
          <w:lang w:val="es-ES_tradnl"/>
        </w:rPr>
        <w:t xml:space="preserve">exhaustivo </w:t>
      </w:r>
      <w:r w:rsidR="0024674E" w:rsidRPr="000A63C0">
        <w:rPr>
          <w:rFonts w:asciiTheme="majorHAnsi" w:hAnsiTheme="majorHAnsi"/>
          <w:color w:val="auto"/>
          <w:sz w:val="20"/>
          <w:szCs w:val="20"/>
          <w:lang w:val="es-ES_tradnl"/>
        </w:rPr>
        <w:t xml:space="preserve">sobre </w:t>
      </w:r>
      <w:r w:rsidR="00376219" w:rsidRPr="000A63C0">
        <w:rPr>
          <w:rFonts w:asciiTheme="majorHAnsi" w:hAnsiTheme="majorHAnsi"/>
          <w:color w:val="auto"/>
          <w:sz w:val="20"/>
          <w:szCs w:val="20"/>
          <w:lang w:val="es-ES_tradnl"/>
        </w:rPr>
        <w:t xml:space="preserve">las </w:t>
      </w:r>
      <w:r w:rsidR="0024674E" w:rsidRPr="000A63C0">
        <w:rPr>
          <w:rFonts w:asciiTheme="majorHAnsi" w:hAnsiTheme="majorHAnsi"/>
          <w:color w:val="auto"/>
          <w:sz w:val="20"/>
          <w:szCs w:val="20"/>
          <w:lang w:val="es-ES_tradnl"/>
        </w:rPr>
        <w:t xml:space="preserve">pertenencias y persona </w:t>
      </w:r>
      <w:r w:rsidR="00376219" w:rsidRPr="000A63C0">
        <w:rPr>
          <w:rFonts w:asciiTheme="majorHAnsi" w:hAnsiTheme="majorHAnsi"/>
          <w:color w:val="auto"/>
          <w:sz w:val="20"/>
          <w:szCs w:val="20"/>
          <w:lang w:val="es-ES_tradnl"/>
        </w:rPr>
        <w:t xml:space="preserve">de la </w:t>
      </w:r>
      <w:r w:rsidR="009E7A51" w:rsidRPr="000A63C0">
        <w:rPr>
          <w:rFonts w:asciiTheme="majorHAnsi" w:hAnsiTheme="majorHAnsi"/>
          <w:color w:val="auto"/>
          <w:sz w:val="20"/>
          <w:szCs w:val="20"/>
          <w:lang w:val="es-ES_tradnl"/>
        </w:rPr>
        <w:t>Sra. Tonore Arredondo</w:t>
      </w:r>
      <w:r w:rsidR="00C97F36" w:rsidRPr="000A63C0">
        <w:rPr>
          <w:rFonts w:asciiTheme="majorHAnsi" w:hAnsiTheme="majorHAnsi"/>
          <w:color w:val="auto"/>
          <w:sz w:val="20"/>
          <w:szCs w:val="20"/>
          <w:lang w:val="es-ES_tradnl"/>
        </w:rPr>
        <w:t xml:space="preserve">. Relata </w:t>
      </w:r>
      <w:r w:rsidR="005570C6" w:rsidRPr="000A63C0">
        <w:rPr>
          <w:rFonts w:asciiTheme="majorHAnsi" w:hAnsiTheme="majorHAnsi"/>
          <w:color w:val="auto"/>
          <w:sz w:val="20"/>
          <w:szCs w:val="20"/>
          <w:lang w:val="es-ES_tradnl"/>
        </w:rPr>
        <w:t xml:space="preserve">la peticionaria </w:t>
      </w:r>
      <w:r w:rsidR="00C97F36" w:rsidRPr="000A63C0">
        <w:rPr>
          <w:rFonts w:asciiTheme="majorHAnsi" w:hAnsiTheme="majorHAnsi"/>
          <w:color w:val="auto"/>
          <w:sz w:val="20"/>
          <w:szCs w:val="20"/>
          <w:lang w:val="es-ES_tradnl"/>
        </w:rPr>
        <w:t>que p</w:t>
      </w:r>
      <w:r w:rsidR="008A21C6" w:rsidRPr="000A63C0">
        <w:rPr>
          <w:rFonts w:asciiTheme="majorHAnsi" w:hAnsiTheme="majorHAnsi"/>
          <w:bCs/>
          <w:color w:val="auto"/>
          <w:sz w:val="20"/>
          <w:szCs w:val="20"/>
          <w:lang w:val="es-ES_tradnl"/>
        </w:rPr>
        <w:t>ese a no hallar nada</w:t>
      </w:r>
      <w:r w:rsidR="005570C6" w:rsidRPr="000A63C0">
        <w:rPr>
          <w:rFonts w:asciiTheme="majorHAnsi" w:hAnsiTheme="majorHAnsi"/>
          <w:bCs/>
          <w:color w:val="auto"/>
          <w:sz w:val="20"/>
          <w:szCs w:val="20"/>
          <w:lang w:val="es-ES_tradnl"/>
        </w:rPr>
        <w:t xml:space="preserve"> en la persona de la Sra. Tonore Arredondo</w:t>
      </w:r>
      <w:r w:rsidR="004120B9" w:rsidRPr="000A63C0">
        <w:rPr>
          <w:rFonts w:asciiTheme="majorHAnsi" w:hAnsiTheme="majorHAnsi"/>
          <w:bCs/>
          <w:color w:val="auto"/>
          <w:sz w:val="20"/>
          <w:szCs w:val="20"/>
          <w:lang w:val="es-ES_tradnl"/>
        </w:rPr>
        <w:t xml:space="preserve"> </w:t>
      </w:r>
      <w:r w:rsidR="008A21C6" w:rsidRPr="000A63C0">
        <w:rPr>
          <w:rFonts w:asciiTheme="majorHAnsi" w:hAnsiTheme="majorHAnsi"/>
          <w:bCs/>
          <w:color w:val="auto"/>
          <w:sz w:val="20"/>
          <w:szCs w:val="20"/>
          <w:lang w:val="es-ES_tradnl"/>
        </w:rPr>
        <w:t xml:space="preserve">la </w:t>
      </w:r>
      <w:r w:rsidR="00C64196" w:rsidRPr="000A63C0">
        <w:rPr>
          <w:rFonts w:asciiTheme="majorHAnsi" w:hAnsiTheme="majorHAnsi"/>
          <w:bCs/>
          <w:color w:val="auto"/>
          <w:sz w:val="20"/>
          <w:szCs w:val="20"/>
          <w:lang w:val="es-ES_tradnl"/>
        </w:rPr>
        <w:t xml:space="preserve">habrían mantenido </w:t>
      </w:r>
      <w:r w:rsidR="008A21C6" w:rsidRPr="000A63C0">
        <w:rPr>
          <w:rFonts w:asciiTheme="majorHAnsi" w:hAnsiTheme="majorHAnsi"/>
          <w:bCs/>
          <w:color w:val="auto"/>
          <w:sz w:val="20"/>
          <w:szCs w:val="20"/>
          <w:lang w:val="es-ES_tradnl"/>
        </w:rPr>
        <w:t>detenida</w:t>
      </w:r>
      <w:r w:rsidRPr="000A63C0">
        <w:rPr>
          <w:rFonts w:asciiTheme="majorHAnsi" w:hAnsiTheme="majorHAnsi"/>
          <w:bCs/>
          <w:color w:val="auto"/>
          <w:sz w:val="20"/>
          <w:szCs w:val="20"/>
          <w:lang w:val="es-ES_tradnl"/>
        </w:rPr>
        <w:t xml:space="preserve"> por haberse mostrado nerviosa e intranquila al ser interrogada sobre los motivos del viaje y su destino. </w:t>
      </w:r>
    </w:p>
    <w:p w14:paraId="5459EBC5" w14:textId="77777777" w:rsidR="00C97F36" w:rsidRPr="000A63C0" w:rsidRDefault="00C97F36" w:rsidP="00C97F36">
      <w:pPr>
        <w:pStyle w:val="ListParagraph"/>
        <w:rPr>
          <w:rFonts w:asciiTheme="majorHAnsi" w:hAnsiTheme="majorHAnsi"/>
          <w:bCs/>
          <w:color w:val="auto"/>
          <w:sz w:val="20"/>
          <w:szCs w:val="20"/>
          <w:lang w:val="es-ES_tradnl"/>
        </w:rPr>
      </w:pPr>
    </w:p>
    <w:p w14:paraId="6C3EC0C5" w14:textId="5EAEE2D3" w:rsidR="00917240" w:rsidRPr="000A63C0" w:rsidRDefault="00C64196" w:rsidP="0023702F">
      <w:pPr>
        <w:pStyle w:val="ListParagraph"/>
        <w:numPr>
          <w:ilvl w:val="0"/>
          <w:numId w:val="63"/>
        </w:numPr>
        <w:ind w:left="0" w:firstLine="720"/>
        <w:jc w:val="both"/>
        <w:rPr>
          <w:rFonts w:asciiTheme="majorHAnsi" w:hAnsiTheme="majorHAnsi"/>
          <w:color w:val="auto"/>
          <w:sz w:val="20"/>
          <w:szCs w:val="20"/>
          <w:lang w:val="es-ES_tradnl"/>
        </w:rPr>
      </w:pPr>
      <w:r w:rsidRPr="000A63C0">
        <w:rPr>
          <w:rFonts w:asciiTheme="majorHAnsi" w:hAnsiTheme="majorHAnsi"/>
          <w:bCs/>
          <w:color w:val="auto"/>
          <w:sz w:val="20"/>
          <w:szCs w:val="20"/>
          <w:lang w:val="es-ES_tradnl"/>
        </w:rPr>
        <w:t>Según el relato de la peticionaria</w:t>
      </w:r>
      <w:r w:rsidR="00C97F36" w:rsidRPr="000A63C0">
        <w:rPr>
          <w:rFonts w:asciiTheme="majorHAnsi" w:hAnsiTheme="majorHAnsi"/>
          <w:bCs/>
          <w:color w:val="auto"/>
          <w:sz w:val="20"/>
          <w:szCs w:val="20"/>
          <w:lang w:val="es-ES_tradnl"/>
        </w:rPr>
        <w:t>, l</w:t>
      </w:r>
      <w:r w:rsidR="00917240" w:rsidRPr="000A63C0">
        <w:rPr>
          <w:rFonts w:asciiTheme="majorHAnsi" w:hAnsiTheme="majorHAnsi"/>
          <w:bCs/>
          <w:color w:val="auto"/>
          <w:sz w:val="20"/>
          <w:szCs w:val="20"/>
          <w:lang w:val="es-ES_tradnl"/>
        </w:rPr>
        <w:t>os agentes de Gendarmería</w:t>
      </w:r>
      <w:r w:rsidR="004120B9" w:rsidRPr="000A63C0">
        <w:rPr>
          <w:rFonts w:asciiTheme="majorHAnsi" w:hAnsiTheme="majorHAnsi"/>
          <w:bCs/>
          <w:color w:val="auto"/>
          <w:sz w:val="20"/>
          <w:szCs w:val="20"/>
          <w:lang w:val="es-ES_tradnl"/>
        </w:rPr>
        <w:t xml:space="preserve"> </w:t>
      </w:r>
      <w:r w:rsidR="004120B9" w:rsidRPr="000A63C0">
        <w:rPr>
          <w:rFonts w:asciiTheme="majorHAnsi" w:hAnsiTheme="majorHAnsi"/>
          <w:color w:val="auto"/>
          <w:sz w:val="20"/>
          <w:szCs w:val="20"/>
          <w:lang w:val="es-ES_tradnl"/>
        </w:rPr>
        <w:t>decidieron practicar</w:t>
      </w:r>
      <w:r w:rsidR="00917240" w:rsidRPr="000A63C0">
        <w:rPr>
          <w:rFonts w:asciiTheme="majorHAnsi" w:hAnsiTheme="majorHAnsi"/>
          <w:color w:val="auto"/>
          <w:sz w:val="20"/>
          <w:szCs w:val="20"/>
          <w:lang w:val="es-ES_tradnl"/>
        </w:rPr>
        <w:t>le</w:t>
      </w:r>
      <w:r w:rsidR="004120B9" w:rsidRPr="000A63C0">
        <w:rPr>
          <w:rFonts w:asciiTheme="majorHAnsi" w:hAnsiTheme="majorHAnsi"/>
          <w:color w:val="auto"/>
          <w:sz w:val="20"/>
          <w:szCs w:val="20"/>
          <w:lang w:val="es-ES_tradnl"/>
        </w:rPr>
        <w:t xml:space="preserve"> un examen radiológico </w:t>
      </w:r>
      <w:r w:rsidR="00C97F36" w:rsidRPr="000A63C0">
        <w:rPr>
          <w:rFonts w:asciiTheme="majorHAnsi" w:hAnsiTheme="majorHAnsi"/>
          <w:color w:val="auto"/>
          <w:sz w:val="20"/>
          <w:szCs w:val="20"/>
          <w:lang w:val="es-ES_tradnl"/>
        </w:rPr>
        <w:t xml:space="preserve">en el abdomen </w:t>
      </w:r>
      <w:r w:rsidR="004120B9" w:rsidRPr="000A63C0">
        <w:rPr>
          <w:rFonts w:asciiTheme="majorHAnsi" w:hAnsiTheme="majorHAnsi"/>
          <w:color w:val="auto"/>
          <w:sz w:val="20"/>
          <w:szCs w:val="20"/>
          <w:lang w:val="es-ES_tradnl"/>
        </w:rPr>
        <w:t>a fin de detectar si llevaba sustancias prohibidas dentro de su cuerpo</w:t>
      </w:r>
      <w:r w:rsidR="00917240" w:rsidRPr="000A63C0">
        <w:rPr>
          <w:rFonts w:asciiTheme="majorHAnsi" w:hAnsiTheme="majorHAnsi"/>
          <w:bCs/>
          <w:color w:val="auto"/>
          <w:sz w:val="20"/>
          <w:szCs w:val="20"/>
          <w:lang w:val="es-ES_tradnl"/>
        </w:rPr>
        <w:t xml:space="preserve">, por lo cual </w:t>
      </w:r>
      <w:r w:rsidR="007603CF" w:rsidRPr="000A63C0">
        <w:rPr>
          <w:rFonts w:asciiTheme="majorHAnsi" w:hAnsiTheme="majorHAnsi"/>
          <w:bCs/>
          <w:color w:val="auto"/>
          <w:sz w:val="20"/>
          <w:szCs w:val="20"/>
          <w:lang w:val="es-ES_tradnl"/>
        </w:rPr>
        <w:t xml:space="preserve">le </w:t>
      </w:r>
      <w:r w:rsidR="007603CF" w:rsidRPr="000A63C0">
        <w:rPr>
          <w:rFonts w:asciiTheme="majorHAnsi" w:hAnsiTheme="majorHAnsi"/>
          <w:color w:val="auto"/>
          <w:sz w:val="20"/>
          <w:szCs w:val="20"/>
          <w:lang w:val="es-ES_tradnl"/>
        </w:rPr>
        <w:t>preguntaron si tenía algún impedimento para que se le</w:t>
      </w:r>
      <w:r w:rsidR="00917240" w:rsidRPr="000A63C0">
        <w:rPr>
          <w:rFonts w:asciiTheme="majorHAnsi" w:hAnsiTheme="majorHAnsi"/>
          <w:color w:val="auto"/>
          <w:sz w:val="20"/>
          <w:szCs w:val="20"/>
          <w:lang w:val="es-ES_tradnl"/>
        </w:rPr>
        <w:t xml:space="preserve"> practicara</w:t>
      </w:r>
      <w:r w:rsidR="007603CF" w:rsidRPr="000A63C0">
        <w:rPr>
          <w:rFonts w:asciiTheme="majorHAnsi" w:hAnsiTheme="majorHAnsi"/>
          <w:color w:val="auto"/>
          <w:sz w:val="20"/>
          <w:szCs w:val="20"/>
          <w:lang w:val="es-ES_tradnl"/>
        </w:rPr>
        <w:t xml:space="preserve"> </w:t>
      </w:r>
      <w:r w:rsidR="00917240" w:rsidRPr="000A63C0">
        <w:rPr>
          <w:rFonts w:asciiTheme="majorHAnsi" w:hAnsiTheme="majorHAnsi"/>
          <w:color w:val="auto"/>
          <w:sz w:val="20"/>
          <w:szCs w:val="20"/>
          <w:lang w:val="es-ES_tradnl"/>
        </w:rPr>
        <w:t xml:space="preserve">el mencionado </w:t>
      </w:r>
      <w:r w:rsidR="007603CF" w:rsidRPr="000A63C0">
        <w:rPr>
          <w:rFonts w:asciiTheme="majorHAnsi" w:hAnsiTheme="majorHAnsi"/>
          <w:color w:val="auto"/>
          <w:sz w:val="20"/>
          <w:szCs w:val="20"/>
          <w:lang w:val="es-ES_tradnl"/>
        </w:rPr>
        <w:t>examen</w:t>
      </w:r>
      <w:r w:rsidR="00917240" w:rsidRPr="000A63C0">
        <w:rPr>
          <w:rFonts w:asciiTheme="majorHAnsi" w:hAnsiTheme="majorHAnsi"/>
          <w:color w:val="auto"/>
          <w:sz w:val="20"/>
          <w:szCs w:val="20"/>
          <w:lang w:val="es-ES_tradnl"/>
        </w:rPr>
        <w:t xml:space="preserve"> y le requirieron firmar </w:t>
      </w:r>
      <w:r w:rsidR="00917240" w:rsidRPr="000A63C0">
        <w:rPr>
          <w:rFonts w:asciiTheme="majorHAnsi" w:hAnsiTheme="majorHAnsi"/>
          <w:bCs/>
          <w:color w:val="auto"/>
          <w:sz w:val="20"/>
          <w:szCs w:val="20"/>
          <w:lang w:val="es-ES_tradnl"/>
        </w:rPr>
        <w:t>un “acta de prestación de conformidad”</w:t>
      </w:r>
      <w:r w:rsidR="00917240" w:rsidRPr="000A63C0">
        <w:rPr>
          <w:rFonts w:asciiTheme="majorHAnsi" w:hAnsiTheme="majorHAnsi"/>
          <w:color w:val="auto"/>
          <w:sz w:val="20"/>
          <w:szCs w:val="20"/>
          <w:lang w:val="es-ES_tradnl"/>
        </w:rPr>
        <w:t xml:space="preserve">. </w:t>
      </w:r>
      <w:r w:rsidR="00C97F36" w:rsidRPr="000A63C0">
        <w:rPr>
          <w:rFonts w:asciiTheme="majorHAnsi" w:hAnsiTheme="majorHAnsi"/>
          <w:bCs/>
          <w:color w:val="auto"/>
          <w:sz w:val="20"/>
          <w:szCs w:val="20"/>
          <w:lang w:val="es-ES_tradnl"/>
        </w:rPr>
        <w:t xml:space="preserve">Al </w:t>
      </w:r>
      <w:r w:rsidR="00917240" w:rsidRPr="000A63C0">
        <w:rPr>
          <w:rFonts w:asciiTheme="majorHAnsi" w:hAnsiTheme="majorHAnsi"/>
          <w:bCs/>
          <w:color w:val="auto"/>
          <w:sz w:val="20"/>
          <w:szCs w:val="20"/>
          <w:lang w:val="es-ES_tradnl"/>
        </w:rPr>
        <w:t xml:space="preserve">respecto, la </w:t>
      </w:r>
      <w:r w:rsidR="005F323E" w:rsidRPr="000A63C0">
        <w:rPr>
          <w:rFonts w:asciiTheme="majorHAnsi" w:hAnsiTheme="majorHAnsi"/>
          <w:bCs/>
          <w:color w:val="auto"/>
          <w:sz w:val="20"/>
          <w:szCs w:val="20"/>
          <w:lang w:val="es-ES_tradnl"/>
        </w:rPr>
        <w:t>peticionaria</w:t>
      </w:r>
      <w:r w:rsidR="005F5807" w:rsidRPr="000A63C0">
        <w:rPr>
          <w:rFonts w:asciiTheme="majorHAnsi" w:hAnsiTheme="majorHAnsi"/>
          <w:bCs/>
          <w:color w:val="auto"/>
          <w:sz w:val="20"/>
          <w:szCs w:val="20"/>
          <w:lang w:val="es-ES_tradnl"/>
        </w:rPr>
        <w:t xml:space="preserve"> </w:t>
      </w:r>
      <w:r w:rsidR="00917240" w:rsidRPr="000A63C0">
        <w:rPr>
          <w:rFonts w:asciiTheme="majorHAnsi" w:hAnsiTheme="majorHAnsi"/>
          <w:bCs/>
          <w:color w:val="auto"/>
          <w:sz w:val="20"/>
          <w:szCs w:val="20"/>
          <w:lang w:val="es-ES_tradnl"/>
        </w:rPr>
        <w:t>sostiene que, si bien</w:t>
      </w:r>
      <w:r w:rsidR="00C97F36" w:rsidRPr="000A63C0">
        <w:rPr>
          <w:rFonts w:asciiTheme="majorHAnsi" w:hAnsiTheme="majorHAnsi"/>
          <w:bCs/>
          <w:color w:val="auto"/>
          <w:sz w:val="20"/>
          <w:szCs w:val="20"/>
          <w:lang w:val="es-ES_tradnl"/>
        </w:rPr>
        <w:t xml:space="preserve"> la </w:t>
      </w:r>
      <w:r w:rsidR="009E7A51" w:rsidRPr="000A63C0">
        <w:rPr>
          <w:rFonts w:asciiTheme="majorHAnsi" w:hAnsiTheme="majorHAnsi"/>
          <w:bCs/>
          <w:color w:val="auto"/>
          <w:sz w:val="20"/>
          <w:szCs w:val="20"/>
          <w:lang w:val="es-ES_tradnl"/>
        </w:rPr>
        <w:t>Sra. Tonore Arredondo</w:t>
      </w:r>
      <w:r w:rsidR="00917240" w:rsidRPr="000A63C0">
        <w:rPr>
          <w:rFonts w:asciiTheme="majorHAnsi" w:hAnsiTheme="majorHAnsi"/>
          <w:bCs/>
          <w:color w:val="auto"/>
          <w:sz w:val="20"/>
          <w:szCs w:val="20"/>
          <w:lang w:val="es-ES_tradnl"/>
        </w:rPr>
        <w:t xml:space="preserve"> firmó </w:t>
      </w:r>
      <w:r w:rsidR="00C97F36" w:rsidRPr="000A63C0">
        <w:rPr>
          <w:rFonts w:asciiTheme="majorHAnsi" w:hAnsiTheme="majorHAnsi"/>
          <w:bCs/>
          <w:color w:val="auto"/>
          <w:sz w:val="20"/>
          <w:szCs w:val="20"/>
          <w:lang w:val="es-ES_tradnl"/>
        </w:rPr>
        <w:t xml:space="preserve">la mencionada acta, </w:t>
      </w:r>
      <w:r w:rsidR="00917240" w:rsidRPr="000A63C0">
        <w:rPr>
          <w:rFonts w:asciiTheme="majorHAnsi" w:hAnsiTheme="majorHAnsi"/>
          <w:bCs/>
          <w:color w:val="auto"/>
          <w:sz w:val="20"/>
          <w:szCs w:val="20"/>
          <w:lang w:val="es-ES_tradnl"/>
        </w:rPr>
        <w:t>dando un supuesto consentimiento para la realización de un examen radiológico</w:t>
      </w:r>
      <w:r w:rsidRPr="000A63C0">
        <w:rPr>
          <w:rFonts w:asciiTheme="majorHAnsi" w:hAnsiTheme="majorHAnsi"/>
          <w:bCs/>
          <w:color w:val="auto"/>
          <w:sz w:val="20"/>
          <w:szCs w:val="20"/>
          <w:lang w:val="es-ES_tradnl"/>
        </w:rPr>
        <w:t>,</w:t>
      </w:r>
      <w:r w:rsidR="00C97F36" w:rsidRPr="000A63C0">
        <w:rPr>
          <w:rFonts w:asciiTheme="majorHAnsi" w:hAnsiTheme="majorHAnsi"/>
          <w:bCs/>
          <w:color w:val="auto"/>
          <w:sz w:val="20"/>
          <w:szCs w:val="20"/>
          <w:lang w:val="es-ES_tradnl"/>
        </w:rPr>
        <w:t xml:space="preserve"> debe considerarse</w:t>
      </w:r>
      <w:r w:rsidR="00917240" w:rsidRPr="000A63C0">
        <w:rPr>
          <w:rFonts w:asciiTheme="majorHAnsi" w:hAnsiTheme="majorHAnsi"/>
          <w:bCs/>
          <w:color w:val="auto"/>
          <w:sz w:val="20"/>
          <w:szCs w:val="20"/>
          <w:lang w:val="es-ES_tradnl"/>
        </w:rPr>
        <w:t xml:space="preserve"> una manifestación de voluntad inválida en tanto e</w:t>
      </w:r>
      <w:r w:rsidR="00917240" w:rsidRPr="000A63C0">
        <w:rPr>
          <w:rFonts w:asciiTheme="majorHAnsi" w:hAnsiTheme="majorHAnsi"/>
          <w:color w:val="auto"/>
          <w:sz w:val="20"/>
          <w:szCs w:val="20"/>
          <w:lang w:val="es-ES_tradnl"/>
        </w:rPr>
        <w:t xml:space="preserve">l acta de prestación de conformidad era un formulario “pre-impreso”, y la </w:t>
      </w:r>
      <w:r w:rsidR="009E7A51" w:rsidRPr="000A63C0">
        <w:rPr>
          <w:rFonts w:asciiTheme="majorHAnsi" w:hAnsiTheme="majorHAnsi"/>
          <w:color w:val="auto"/>
          <w:sz w:val="20"/>
          <w:szCs w:val="20"/>
          <w:lang w:val="es-ES_tradnl"/>
        </w:rPr>
        <w:t>Sra. Tonore Arredondo</w:t>
      </w:r>
      <w:r w:rsidR="00917240" w:rsidRPr="000A63C0">
        <w:rPr>
          <w:rFonts w:asciiTheme="majorHAnsi" w:hAnsiTheme="majorHAnsi"/>
          <w:color w:val="auto"/>
          <w:sz w:val="20"/>
          <w:szCs w:val="20"/>
          <w:lang w:val="es-ES_tradnl"/>
        </w:rPr>
        <w:t xml:space="preserve"> </w:t>
      </w:r>
      <w:r w:rsidR="00917240" w:rsidRPr="000A63C0">
        <w:rPr>
          <w:rFonts w:asciiTheme="majorHAnsi" w:hAnsiTheme="majorHAnsi"/>
          <w:bCs/>
          <w:color w:val="auto"/>
          <w:sz w:val="20"/>
          <w:szCs w:val="20"/>
          <w:lang w:val="es-ES_tradnl"/>
        </w:rPr>
        <w:t>no fue informada sobre sus alcances y consecuencias</w:t>
      </w:r>
      <w:r w:rsidRPr="000A63C0">
        <w:rPr>
          <w:rFonts w:asciiTheme="majorHAnsi" w:hAnsiTheme="majorHAnsi"/>
          <w:bCs/>
          <w:color w:val="auto"/>
          <w:sz w:val="20"/>
          <w:szCs w:val="20"/>
          <w:lang w:val="es-ES_tradnl"/>
        </w:rPr>
        <w:t>;</w:t>
      </w:r>
      <w:r w:rsidR="00917240" w:rsidRPr="000A63C0">
        <w:rPr>
          <w:rFonts w:asciiTheme="majorHAnsi" w:hAnsiTheme="majorHAnsi"/>
          <w:bCs/>
          <w:color w:val="auto"/>
          <w:sz w:val="20"/>
          <w:szCs w:val="20"/>
          <w:lang w:val="es-ES_tradnl"/>
        </w:rPr>
        <w:t xml:space="preserve"> sobre </w:t>
      </w:r>
      <w:r w:rsidR="00917240" w:rsidRPr="000A63C0">
        <w:rPr>
          <w:rFonts w:asciiTheme="majorHAnsi" w:hAnsiTheme="majorHAnsi"/>
          <w:color w:val="auto"/>
          <w:sz w:val="20"/>
          <w:szCs w:val="20"/>
          <w:lang w:val="es-ES_tradnl"/>
        </w:rPr>
        <w:t>su posibilidad de negarse</w:t>
      </w:r>
      <w:r w:rsidRPr="000A63C0">
        <w:rPr>
          <w:rFonts w:asciiTheme="majorHAnsi" w:hAnsiTheme="majorHAnsi"/>
          <w:color w:val="auto"/>
          <w:sz w:val="20"/>
          <w:szCs w:val="20"/>
          <w:lang w:val="es-ES_tradnl"/>
        </w:rPr>
        <w:t>;</w:t>
      </w:r>
      <w:r w:rsidR="00C97F36" w:rsidRPr="000A63C0">
        <w:rPr>
          <w:rFonts w:asciiTheme="majorHAnsi" w:hAnsiTheme="majorHAnsi"/>
          <w:color w:val="auto"/>
          <w:sz w:val="20"/>
          <w:szCs w:val="20"/>
          <w:lang w:val="es-ES_tradnl"/>
        </w:rPr>
        <w:t xml:space="preserve"> y </w:t>
      </w:r>
      <w:r w:rsidR="00917240" w:rsidRPr="000A63C0">
        <w:rPr>
          <w:rFonts w:asciiTheme="majorHAnsi" w:hAnsiTheme="majorHAnsi"/>
          <w:color w:val="auto"/>
          <w:sz w:val="20"/>
          <w:szCs w:val="20"/>
          <w:lang w:val="es-ES_tradnl"/>
        </w:rPr>
        <w:t>acerca de los derechos que le asistían como contar con defensa técnica y asistencia consular</w:t>
      </w:r>
      <w:r w:rsidR="00917240" w:rsidRPr="000A63C0">
        <w:rPr>
          <w:rFonts w:asciiTheme="majorHAnsi" w:hAnsiTheme="majorHAnsi"/>
          <w:bCs/>
          <w:color w:val="auto"/>
          <w:sz w:val="20"/>
          <w:szCs w:val="20"/>
          <w:lang w:val="es-ES_tradnl"/>
        </w:rPr>
        <w:t>.</w:t>
      </w:r>
      <w:r w:rsidR="00917240" w:rsidRPr="000A63C0">
        <w:rPr>
          <w:rFonts w:asciiTheme="majorHAnsi" w:hAnsiTheme="majorHAnsi"/>
          <w:color w:val="auto"/>
          <w:sz w:val="20"/>
          <w:szCs w:val="20"/>
          <w:lang w:val="es-ES_tradnl"/>
        </w:rPr>
        <w:t xml:space="preserve"> </w:t>
      </w:r>
    </w:p>
    <w:p w14:paraId="56743586" w14:textId="77777777" w:rsidR="00917240" w:rsidRPr="000A63C0" w:rsidRDefault="00917240" w:rsidP="00917240">
      <w:pPr>
        <w:pStyle w:val="ListParagraph"/>
        <w:jc w:val="both"/>
        <w:rPr>
          <w:rFonts w:asciiTheme="majorHAnsi" w:hAnsiTheme="majorHAnsi"/>
          <w:bCs/>
          <w:color w:val="auto"/>
          <w:sz w:val="20"/>
          <w:szCs w:val="20"/>
          <w:lang w:val="es-ES_tradnl"/>
        </w:rPr>
      </w:pPr>
    </w:p>
    <w:p w14:paraId="6F763959" w14:textId="59EFD04C" w:rsidR="00C97F36" w:rsidRPr="000A63C0" w:rsidRDefault="00C97F36" w:rsidP="005F6E88">
      <w:pPr>
        <w:pStyle w:val="ListParagraph"/>
        <w:numPr>
          <w:ilvl w:val="0"/>
          <w:numId w:val="63"/>
        </w:numPr>
        <w:ind w:left="0" w:firstLine="720"/>
        <w:jc w:val="both"/>
        <w:rPr>
          <w:rFonts w:asciiTheme="majorHAnsi" w:hAnsiTheme="majorHAnsi"/>
          <w:bCs/>
          <w:color w:val="auto"/>
          <w:sz w:val="20"/>
          <w:szCs w:val="20"/>
          <w:lang w:val="es-ES_tradnl"/>
        </w:rPr>
      </w:pPr>
      <w:r w:rsidRPr="000A63C0">
        <w:rPr>
          <w:rFonts w:asciiTheme="majorHAnsi" w:hAnsiTheme="majorHAnsi"/>
          <w:bCs/>
          <w:color w:val="auto"/>
          <w:sz w:val="20"/>
          <w:szCs w:val="20"/>
          <w:lang w:val="es-ES_tradnl"/>
        </w:rPr>
        <w:t xml:space="preserve">Relata que </w:t>
      </w:r>
      <w:r w:rsidR="00917240" w:rsidRPr="000A63C0">
        <w:rPr>
          <w:rFonts w:asciiTheme="majorHAnsi" w:hAnsiTheme="majorHAnsi"/>
          <w:bCs/>
          <w:color w:val="auto"/>
          <w:sz w:val="20"/>
          <w:szCs w:val="20"/>
          <w:lang w:val="es-ES_tradnl"/>
        </w:rPr>
        <w:t>l</w:t>
      </w:r>
      <w:r w:rsidR="00F500FE" w:rsidRPr="000A63C0">
        <w:rPr>
          <w:rFonts w:asciiTheme="majorHAnsi" w:hAnsiTheme="majorHAnsi"/>
          <w:bCs/>
          <w:color w:val="auto"/>
          <w:sz w:val="20"/>
          <w:szCs w:val="20"/>
          <w:lang w:val="es-ES_tradnl"/>
        </w:rPr>
        <w:t xml:space="preserve">a </w:t>
      </w:r>
      <w:r w:rsidR="00005774" w:rsidRPr="000A63C0">
        <w:rPr>
          <w:rFonts w:asciiTheme="majorHAnsi" w:hAnsiTheme="majorHAnsi"/>
          <w:bCs/>
          <w:color w:val="auto"/>
          <w:sz w:val="20"/>
          <w:szCs w:val="20"/>
          <w:lang w:val="es-ES_tradnl"/>
        </w:rPr>
        <w:t>Sra. Tonore Arredondo</w:t>
      </w:r>
      <w:r w:rsidR="00F500FE" w:rsidRPr="000A63C0">
        <w:rPr>
          <w:rFonts w:asciiTheme="majorHAnsi" w:hAnsiTheme="majorHAnsi"/>
          <w:bCs/>
          <w:color w:val="auto"/>
          <w:sz w:val="20"/>
          <w:szCs w:val="20"/>
          <w:lang w:val="es-ES_tradnl"/>
        </w:rPr>
        <w:t xml:space="preserve"> fue trasladada </w:t>
      </w:r>
      <w:r w:rsidR="00F500FE" w:rsidRPr="000A63C0">
        <w:rPr>
          <w:rFonts w:asciiTheme="majorHAnsi" w:hAnsiTheme="majorHAnsi"/>
          <w:color w:val="auto"/>
          <w:sz w:val="20"/>
          <w:szCs w:val="20"/>
          <w:lang w:val="es-ES_tradnl"/>
        </w:rPr>
        <w:t xml:space="preserve">al </w:t>
      </w:r>
      <w:r w:rsidR="0024674E" w:rsidRPr="000A63C0">
        <w:rPr>
          <w:rFonts w:asciiTheme="majorHAnsi" w:hAnsiTheme="majorHAnsi"/>
          <w:color w:val="auto"/>
          <w:sz w:val="20"/>
          <w:szCs w:val="20"/>
          <w:lang w:val="es-ES_tradnl"/>
        </w:rPr>
        <w:t>Hospita</w:t>
      </w:r>
      <w:r w:rsidR="00F500FE" w:rsidRPr="000A63C0">
        <w:rPr>
          <w:rFonts w:asciiTheme="majorHAnsi" w:hAnsiTheme="majorHAnsi"/>
          <w:color w:val="auto"/>
          <w:sz w:val="20"/>
          <w:szCs w:val="20"/>
          <w:lang w:val="es-ES_tradnl"/>
        </w:rPr>
        <w:t xml:space="preserve">l </w:t>
      </w:r>
      <w:r w:rsidR="0024674E" w:rsidRPr="000A63C0">
        <w:rPr>
          <w:rFonts w:asciiTheme="majorHAnsi" w:hAnsiTheme="majorHAnsi"/>
          <w:color w:val="auto"/>
          <w:sz w:val="20"/>
          <w:szCs w:val="20"/>
          <w:lang w:val="es-ES_tradnl"/>
        </w:rPr>
        <w:t>Guillermo Paterson</w:t>
      </w:r>
      <w:r w:rsidR="00005774" w:rsidRPr="000A63C0">
        <w:rPr>
          <w:rFonts w:asciiTheme="majorHAnsi" w:hAnsiTheme="majorHAnsi"/>
          <w:color w:val="auto"/>
          <w:sz w:val="20"/>
          <w:szCs w:val="20"/>
          <w:lang w:val="es-ES_tradnl"/>
        </w:rPr>
        <w:t>,</w:t>
      </w:r>
      <w:r w:rsidR="0024674E" w:rsidRPr="000A63C0">
        <w:rPr>
          <w:rFonts w:asciiTheme="majorHAnsi" w:hAnsiTheme="majorHAnsi"/>
          <w:color w:val="auto"/>
          <w:sz w:val="20"/>
          <w:szCs w:val="20"/>
          <w:lang w:val="es-ES_tradnl"/>
        </w:rPr>
        <w:t xml:space="preserve"> de San Pedro</w:t>
      </w:r>
      <w:r w:rsidR="00005774" w:rsidRPr="000A63C0">
        <w:rPr>
          <w:rFonts w:asciiTheme="majorHAnsi" w:hAnsiTheme="majorHAnsi"/>
          <w:color w:val="auto"/>
          <w:sz w:val="20"/>
          <w:szCs w:val="20"/>
          <w:lang w:val="es-ES_tradnl"/>
        </w:rPr>
        <w:t>,</w:t>
      </w:r>
      <w:r w:rsidR="0024674E" w:rsidRPr="000A63C0">
        <w:rPr>
          <w:rFonts w:asciiTheme="majorHAnsi" w:hAnsiTheme="majorHAnsi"/>
          <w:color w:val="auto"/>
          <w:sz w:val="20"/>
          <w:szCs w:val="20"/>
          <w:lang w:val="es-ES_tradnl"/>
        </w:rPr>
        <w:t xml:space="preserve"> </w:t>
      </w:r>
      <w:r w:rsidR="00005774" w:rsidRPr="000A63C0">
        <w:rPr>
          <w:rFonts w:asciiTheme="majorHAnsi" w:hAnsiTheme="majorHAnsi"/>
          <w:color w:val="auto"/>
          <w:sz w:val="20"/>
          <w:szCs w:val="20"/>
          <w:lang w:val="es-ES_tradnl"/>
        </w:rPr>
        <w:t>en</w:t>
      </w:r>
      <w:r w:rsidR="0024674E" w:rsidRPr="000A63C0">
        <w:rPr>
          <w:rFonts w:asciiTheme="majorHAnsi" w:hAnsiTheme="majorHAnsi"/>
          <w:color w:val="auto"/>
          <w:sz w:val="20"/>
          <w:szCs w:val="20"/>
          <w:lang w:val="es-ES_tradnl"/>
        </w:rPr>
        <w:t xml:space="preserve"> Jujuy</w:t>
      </w:r>
      <w:r w:rsidR="00F500FE" w:rsidRPr="000A63C0">
        <w:rPr>
          <w:rFonts w:asciiTheme="majorHAnsi" w:hAnsiTheme="majorHAnsi"/>
          <w:color w:val="auto"/>
          <w:sz w:val="20"/>
          <w:szCs w:val="20"/>
          <w:lang w:val="es-ES_tradnl"/>
        </w:rPr>
        <w:t xml:space="preserve"> donde, </w:t>
      </w:r>
      <w:r w:rsidRPr="000A63C0">
        <w:rPr>
          <w:rFonts w:asciiTheme="majorHAnsi" w:hAnsiTheme="majorHAnsi"/>
          <w:color w:val="auto"/>
          <w:sz w:val="20"/>
          <w:szCs w:val="20"/>
          <w:lang w:val="es-ES_tradnl"/>
        </w:rPr>
        <w:t xml:space="preserve">a raíz del </w:t>
      </w:r>
      <w:r w:rsidR="00917240" w:rsidRPr="000A63C0">
        <w:rPr>
          <w:rFonts w:asciiTheme="majorHAnsi" w:hAnsiTheme="majorHAnsi"/>
          <w:color w:val="auto"/>
          <w:sz w:val="20"/>
          <w:szCs w:val="20"/>
          <w:lang w:val="es-ES_tradnl"/>
        </w:rPr>
        <w:t xml:space="preserve">mencionado </w:t>
      </w:r>
      <w:r w:rsidR="00F500FE" w:rsidRPr="000A63C0">
        <w:rPr>
          <w:rFonts w:asciiTheme="majorHAnsi" w:hAnsiTheme="majorHAnsi"/>
          <w:color w:val="auto"/>
          <w:sz w:val="20"/>
          <w:szCs w:val="20"/>
          <w:lang w:val="es-ES_tradnl"/>
        </w:rPr>
        <w:t>examen, se acreditó que llevaba cuerpos extraños en su abdomen</w:t>
      </w:r>
      <w:r w:rsidR="00917240" w:rsidRPr="000A63C0">
        <w:rPr>
          <w:rFonts w:asciiTheme="majorHAnsi" w:hAnsiTheme="majorHAnsi"/>
          <w:color w:val="auto"/>
          <w:sz w:val="20"/>
          <w:szCs w:val="20"/>
          <w:lang w:val="es-ES_tradnl"/>
        </w:rPr>
        <w:t>. En consecuencia</w:t>
      </w:r>
      <w:r w:rsidR="00917240" w:rsidRPr="000A63C0">
        <w:rPr>
          <w:rFonts w:asciiTheme="majorHAnsi" w:hAnsiTheme="majorHAnsi"/>
          <w:sz w:val="20"/>
          <w:szCs w:val="20"/>
          <w:lang w:val="es-ES_tradnl"/>
        </w:rPr>
        <w:t xml:space="preserve">, </w:t>
      </w:r>
      <w:r w:rsidR="00F500FE" w:rsidRPr="000A63C0">
        <w:rPr>
          <w:rFonts w:asciiTheme="majorHAnsi" w:hAnsiTheme="majorHAnsi"/>
          <w:sz w:val="20"/>
          <w:szCs w:val="20"/>
          <w:lang w:val="es-ES_tradnl"/>
        </w:rPr>
        <w:t xml:space="preserve">el personal de la Gendarmería </w:t>
      </w:r>
      <w:r w:rsidR="00917240" w:rsidRPr="000A63C0">
        <w:rPr>
          <w:rFonts w:asciiTheme="majorHAnsi" w:hAnsiTheme="majorHAnsi"/>
          <w:sz w:val="20"/>
          <w:szCs w:val="20"/>
          <w:lang w:val="es-ES_tradnl"/>
        </w:rPr>
        <w:t xml:space="preserve">se comunicó </w:t>
      </w:r>
      <w:r w:rsidR="00F500FE" w:rsidRPr="000A63C0">
        <w:rPr>
          <w:rFonts w:asciiTheme="majorHAnsi" w:hAnsiTheme="majorHAnsi"/>
          <w:sz w:val="20"/>
          <w:szCs w:val="20"/>
          <w:lang w:val="es-ES_tradnl"/>
        </w:rPr>
        <w:t>telefónic</w:t>
      </w:r>
      <w:r w:rsidR="00917240" w:rsidRPr="000A63C0">
        <w:rPr>
          <w:rFonts w:asciiTheme="majorHAnsi" w:hAnsiTheme="majorHAnsi"/>
          <w:sz w:val="20"/>
          <w:szCs w:val="20"/>
          <w:lang w:val="es-ES_tradnl"/>
        </w:rPr>
        <w:t xml:space="preserve">amente </w:t>
      </w:r>
      <w:r w:rsidR="00F500FE" w:rsidRPr="000A63C0">
        <w:rPr>
          <w:rFonts w:asciiTheme="majorHAnsi" w:hAnsiTheme="majorHAnsi"/>
          <w:sz w:val="20"/>
          <w:szCs w:val="20"/>
          <w:lang w:val="es-ES_tradnl"/>
        </w:rPr>
        <w:t xml:space="preserve">con el </w:t>
      </w:r>
      <w:r w:rsidR="00917240" w:rsidRPr="000A63C0">
        <w:rPr>
          <w:rFonts w:asciiTheme="majorHAnsi" w:hAnsiTheme="majorHAnsi"/>
          <w:sz w:val="20"/>
          <w:szCs w:val="20"/>
          <w:lang w:val="es-ES_tradnl"/>
        </w:rPr>
        <w:t>f</w:t>
      </w:r>
      <w:r w:rsidR="00F500FE" w:rsidRPr="000A63C0">
        <w:rPr>
          <w:rFonts w:asciiTheme="majorHAnsi" w:hAnsiTheme="majorHAnsi"/>
          <w:sz w:val="20"/>
          <w:szCs w:val="20"/>
          <w:lang w:val="es-ES_tradnl"/>
        </w:rPr>
        <w:t>iscal competente y con el Juez Federal No. 1 de Jujuy</w:t>
      </w:r>
      <w:r w:rsidRPr="000A63C0">
        <w:rPr>
          <w:rFonts w:asciiTheme="majorHAnsi" w:hAnsiTheme="majorHAnsi"/>
          <w:sz w:val="20"/>
          <w:szCs w:val="20"/>
          <w:lang w:val="es-ES_tradnl"/>
        </w:rPr>
        <w:t>,</w:t>
      </w:r>
      <w:r w:rsidR="00917240" w:rsidRPr="000A63C0">
        <w:rPr>
          <w:rFonts w:asciiTheme="majorHAnsi" w:hAnsiTheme="majorHAnsi"/>
          <w:sz w:val="20"/>
          <w:szCs w:val="20"/>
          <w:lang w:val="es-ES_tradnl"/>
        </w:rPr>
        <w:t xml:space="preserve"> quien </w:t>
      </w:r>
      <w:r w:rsidR="00005774" w:rsidRPr="000A63C0">
        <w:rPr>
          <w:rFonts w:asciiTheme="majorHAnsi" w:hAnsiTheme="majorHAnsi"/>
          <w:sz w:val="20"/>
          <w:szCs w:val="20"/>
          <w:lang w:val="es-ES_tradnl"/>
        </w:rPr>
        <w:t>estimó</w:t>
      </w:r>
      <w:r w:rsidR="00F500FE" w:rsidRPr="000A63C0">
        <w:rPr>
          <w:rFonts w:asciiTheme="majorHAnsi" w:hAnsiTheme="majorHAnsi"/>
          <w:sz w:val="20"/>
          <w:szCs w:val="20"/>
          <w:lang w:val="es-ES_tradnl"/>
        </w:rPr>
        <w:t xml:space="preserve"> </w:t>
      </w:r>
      <w:r w:rsidRPr="000A63C0">
        <w:rPr>
          <w:rFonts w:asciiTheme="majorHAnsi" w:hAnsiTheme="majorHAnsi"/>
          <w:sz w:val="20"/>
          <w:szCs w:val="20"/>
          <w:lang w:val="es-ES_tradnl"/>
        </w:rPr>
        <w:t xml:space="preserve">proceder </w:t>
      </w:r>
      <w:r w:rsidR="00F500FE" w:rsidRPr="000A63C0">
        <w:rPr>
          <w:rFonts w:asciiTheme="majorHAnsi" w:hAnsiTheme="majorHAnsi"/>
          <w:sz w:val="20"/>
          <w:szCs w:val="20"/>
          <w:lang w:val="es-ES_tradnl"/>
        </w:rPr>
        <w:t xml:space="preserve">a la detención de la </w:t>
      </w:r>
      <w:r w:rsidR="009E7A51" w:rsidRPr="000A63C0">
        <w:rPr>
          <w:rFonts w:asciiTheme="majorHAnsi" w:hAnsiTheme="majorHAnsi"/>
          <w:sz w:val="20"/>
          <w:szCs w:val="20"/>
          <w:lang w:val="es-ES_tradnl"/>
        </w:rPr>
        <w:t>Sra. Tonore Arredondo</w:t>
      </w:r>
      <w:r w:rsidR="00005774" w:rsidRPr="000A63C0">
        <w:rPr>
          <w:rFonts w:asciiTheme="majorHAnsi" w:hAnsiTheme="majorHAnsi"/>
          <w:sz w:val="20"/>
          <w:szCs w:val="20"/>
          <w:lang w:val="es-ES_tradnl"/>
        </w:rPr>
        <w:t>.</w:t>
      </w:r>
      <w:r w:rsidRPr="000A63C0">
        <w:rPr>
          <w:rFonts w:asciiTheme="majorHAnsi" w:hAnsiTheme="majorHAnsi"/>
          <w:sz w:val="20"/>
          <w:szCs w:val="20"/>
          <w:lang w:val="es-ES_tradnl"/>
        </w:rPr>
        <w:t xml:space="preserve"> </w:t>
      </w:r>
      <w:r w:rsidR="00005774" w:rsidRPr="000A63C0">
        <w:rPr>
          <w:rFonts w:asciiTheme="majorHAnsi" w:hAnsiTheme="majorHAnsi"/>
          <w:sz w:val="20"/>
          <w:szCs w:val="20"/>
          <w:lang w:val="es-ES_tradnl"/>
        </w:rPr>
        <w:t>Según se alega, a</w:t>
      </w:r>
      <w:r w:rsidRPr="000A63C0">
        <w:rPr>
          <w:rFonts w:asciiTheme="majorHAnsi" w:hAnsiTheme="majorHAnsi"/>
          <w:sz w:val="20"/>
          <w:szCs w:val="20"/>
          <w:lang w:val="es-ES_tradnl"/>
        </w:rPr>
        <w:t xml:space="preserve"> las ocho de la noche</w:t>
      </w:r>
      <w:r w:rsidR="00005774" w:rsidRPr="000A63C0">
        <w:rPr>
          <w:rFonts w:asciiTheme="majorHAnsi" w:hAnsiTheme="majorHAnsi"/>
          <w:sz w:val="20"/>
          <w:szCs w:val="20"/>
          <w:lang w:val="es-ES_tradnl"/>
        </w:rPr>
        <w:t xml:space="preserve"> de ese mismo día, </w:t>
      </w:r>
      <w:r w:rsidRPr="000A63C0">
        <w:rPr>
          <w:rFonts w:asciiTheme="majorHAnsi" w:hAnsiTheme="majorHAnsi"/>
          <w:color w:val="auto"/>
          <w:sz w:val="20"/>
          <w:szCs w:val="20"/>
          <w:lang w:val="es-ES_tradnl"/>
        </w:rPr>
        <w:t xml:space="preserve">tuvo lugar </w:t>
      </w:r>
      <w:r w:rsidR="00005774" w:rsidRPr="000A63C0">
        <w:rPr>
          <w:rFonts w:asciiTheme="majorHAnsi" w:hAnsiTheme="majorHAnsi"/>
          <w:color w:val="auto"/>
          <w:sz w:val="20"/>
          <w:szCs w:val="20"/>
          <w:lang w:val="es-ES_tradnl"/>
        </w:rPr>
        <w:t xml:space="preserve">la </w:t>
      </w:r>
      <w:r w:rsidRPr="000A63C0">
        <w:rPr>
          <w:rFonts w:asciiTheme="majorHAnsi" w:hAnsiTheme="majorHAnsi"/>
          <w:color w:val="auto"/>
          <w:sz w:val="20"/>
          <w:szCs w:val="20"/>
          <w:lang w:val="es-ES_tradnl"/>
        </w:rPr>
        <w:t>“</w:t>
      </w:r>
      <w:r w:rsidR="00917240" w:rsidRPr="000A63C0">
        <w:rPr>
          <w:rFonts w:asciiTheme="majorHAnsi" w:hAnsiTheme="majorHAnsi"/>
          <w:i/>
          <w:iCs/>
          <w:color w:val="auto"/>
          <w:sz w:val="20"/>
          <w:szCs w:val="20"/>
          <w:lang w:val="es-ES_tradnl"/>
        </w:rPr>
        <w:t xml:space="preserve">lectura de derechos y </w:t>
      </w:r>
      <w:r w:rsidRPr="000A63C0">
        <w:rPr>
          <w:rFonts w:asciiTheme="majorHAnsi" w:hAnsiTheme="majorHAnsi"/>
          <w:i/>
          <w:iCs/>
          <w:color w:val="auto"/>
          <w:sz w:val="20"/>
          <w:szCs w:val="20"/>
          <w:lang w:val="es-ES_tradnl"/>
        </w:rPr>
        <w:t>garantías</w:t>
      </w:r>
      <w:r w:rsidRPr="000A63C0">
        <w:rPr>
          <w:rFonts w:asciiTheme="majorHAnsi" w:hAnsiTheme="majorHAnsi"/>
          <w:color w:val="auto"/>
          <w:sz w:val="20"/>
          <w:szCs w:val="20"/>
          <w:lang w:val="es-ES_tradnl"/>
        </w:rPr>
        <w:t>”</w:t>
      </w:r>
      <w:r w:rsidR="00917240" w:rsidRPr="000A63C0">
        <w:rPr>
          <w:rFonts w:asciiTheme="majorHAnsi" w:hAnsiTheme="majorHAnsi"/>
          <w:color w:val="auto"/>
          <w:sz w:val="20"/>
          <w:szCs w:val="20"/>
          <w:lang w:val="es-ES_tradnl"/>
        </w:rPr>
        <w:t xml:space="preserve">. </w:t>
      </w:r>
      <w:r w:rsidRPr="000A63C0">
        <w:rPr>
          <w:rFonts w:asciiTheme="majorHAnsi" w:hAnsiTheme="majorHAnsi"/>
          <w:color w:val="auto"/>
          <w:sz w:val="20"/>
          <w:szCs w:val="20"/>
          <w:lang w:val="es-ES_tradnl"/>
        </w:rPr>
        <w:t xml:space="preserve">Seguidamente, </w:t>
      </w:r>
      <w:r w:rsidR="00091966" w:rsidRPr="000A63C0">
        <w:rPr>
          <w:rFonts w:asciiTheme="majorHAnsi" w:hAnsiTheme="majorHAnsi"/>
          <w:color w:val="auto"/>
          <w:sz w:val="20"/>
          <w:szCs w:val="20"/>
          <w:lang w:val="es-ES_tradnl"/>
        </w:rPr>
        <w:t>la Sra.</w:t>
      </w:r>
      <w:r w:rsidRPr="000A63C0">
        <w:rPr>
          <w:rFonts w:asciiTheme="majorHAnsi" w:hAnsiTheme="majorHAnsi"/>
          <w:color w:val="auto"/>
          <w:sz w:val="20"/>
          <w:szCs w:val="20"/>
          <w:lang w:val="es-ES_tradnl"/>
        </w:rPr>
        <w:t xml:space="preserve"> Tonore fue trasladada a un destacamento de Gendarmería donde permaneció </w:t>
      </w:r>
      <w:r w:rsidR="00091966" w:rsidRPr="000A63C0">
        <w:rPr>
          <w:rFonts w:asciiTheme="majorHAnsi" w:hAnsiTheme="majorHAnsi"/>
          <w:color w:val="auto"/>
          <w:sz w:val="20"/>
          <w:szCs w:val="20"/>
          <w:lang w:val="es-ES_tradnl"/>
        </w:rPr>
        <w:t>durante los dos días siguiente</w:t>
      </w:r>
      <w:r w:rsidRPr="000A63C0">
        <w:rPr>
          <w:rFonts w:asciiTheme="majorHAnsi" w:hAnsiTheme="majorHAnsi"/>
          <w:color w:val="auto"/>
          <w:sz w:val="20"/>
          <w:szCs w:val="20"/>
          <w:lang w:val="es-ES_tradnl"/>
        </w:rPr>
        <w:t xml:space="preserve">, </w:t>
      </w:r>
      <w:r w:rsidR="00091966" w:rsidRPr="000A63C0">
        <w:rPr>
          <w:rFonts w:asciiTheme="majorHAnsi" w:hAnsiTheme="majorHAnsi"/>
          <w:color w:val="auto"/>
          <w:sz w:val="20"/>
          <w:szCs w:val="20"/>
          <w:lang w:val="es-ES_tradnl"/>
        </w:rPr>
        <w:t xml:space="preserve">mientras operaba el proceso de </w:t>
      </w:r>
      <w:r w:rsidRPr="000A63C0">
        <w:rPr>
          <w:rFonts w:asciiTheme="majorHAnsi" w:hAnsiTheme="majorHAnsi"/>
          <w:color w:val="auto"/>
          <w:sz w:val="20"/>
          <w:szCs w:val="20"/>
          <w:lang w:val="es-ES_tradnl"/>
        </w:rPr>
        <w:t>evacuación de noventa cápsulas con sustancias estupefacientes</w:t>
      </w:r>
      <w:r w:rsidR="00091966" w:rsidRPr="000A63C0">
        <w:rPr>
          <w:rFonts w:asciiTheme="majorHAnsi" w:hAnsiTheme="majorHAnsi"/>
          <w:color w:val="auto"/>
          <w:sz w:val="20"/>
          <w:szCs w:val="20"/>
          <w:lang w:val="es-ES_tradnl"/>
        </w:rPr>
        <w:t xml:space="preserve"> que aquella albergaba en su cuerpo. Según el relato de la peticionaria, este proceso se llevó a cabo sin </w:t>
      </w:r>
      <w:r w:rsidRPr="000A63C0">
        <w:rPr>
          <w:rFonts w:asciiTheme="majorHAnsi" w:hAnsiTheme="majorHAnsi"/>
          <w:color w:val="auto"/>
          <w:sz w:val="20"/>
          <w:szCs w:val="20"/>
          <w:lang w:val="es-ES_tradnl"/>
        </w:rPr>
        <w:t>asistencia ni control</w:t>
      </w:r>
      <w:r w:rsidR="00091966" w:rsidRPr="000A63C0">
        <w:rPr>
          <w:rFonts w:asciiTheme="majorHAnsi" w:hAnsiTheme="majorHAnsi"/>
          <w:color w:val="auto"/>
          <w:sz w:val="20"/>
          <w:szCs w:val="20"/>
          <w:lang w:val="es-ES_tradnl"/>
        </w:rPr>
        <w:t>es</w:t>
      </w:r>
      <w:r w:rsidRPr="000A63C0">
        <w:rPr>
          <w:rFonts w:asciiTheme="majorHAnsi" w:hAnsiTheme="majorHAnsi"/>
          <w:color w:val="auto"/>
          <w:sz w:val="20"/>
          <w:szCs w:val="20"/>
          <w:lang w:val="es-ES_tradnl"/>
        </w:rPr>
        <w:t xml:space="preserve"> médico</w:t>
      </w:r>
      <w:r w:rsidR="00091966" w:rsidRPr="000A63C0">
        <w:rPr>
          <w:rFonts w:asciiTheme="majorHAnsi" w:hAnsiTheme="majorHAnsi"/>
          <w:color w:val="auto"/>
          <w:sz w:val="20"/>
          <w:szCs w:val="20"/>
          <w:lang w:val="es-ES_tradnl"/>
        </w:rPr>
        <w:t>s</w:t>
      </w:r>
      <w:r w:rsidRPr="000A63C0">
        <w:rPr>
          <w:rFonts w:asciiTheme="majorHAnsi" w:hAnsiTheme="majorHAnsi"/>
          <w:color w:val="auto"/>
          <w:sz w:val="20"/>
          <w:szCs w:val="20"/>
          <w:lang w:val="es-ES_tradnl"/>
        </w:rPr>
        <w:t xml:space="preserve"> o sanitario</w:t>
      </w:r>
      <w:r w:rsidR="00091966" w:rsidRPr="000A63C0">
        <w:rPr>
          <w:rFonts w:asciiTheme="majorHAnsi" w:hAnsiTheme="majorHAnsi"/>
          <w:color w:val="auto"/>
          <w:sz w:val="20"/>
          <w:szCs w:val="20"/>
          <w:lang w:val="es-ES_tradnl"/>
        </w:rPr>
        <w:t>s.</w:t>
      </w:r>
    </w:p>
    <w:p w14:paraId="25498B58" w14:textId="77777777" w:rsidR="00C97F36" w:rsidRPr="000A63C0" w:rsidRDefault="00C97F36" w:rsidP="00C97F36">
      <w:pPr>
        <w:pStyle w:val="ListParagraph"/>
        <w:rPr>
          <w:rFonts w:asciiTheme="majorHAnsi" w:hAnsiTheme="majorHAnsi"/>
          <w:bCs/>
          <w:color w:val="auto"/>
          <w:sz w:val="20"/>
          <w:szCs w:val="20"/>
          <w:lang w:val="es-ES_tradnl"/>
        </w:rPr>
      </w:pPr>
    </w:p>
    <w:p w14:paraId="56F1BC7A" w14:textId="29974842" w:rsidR="001A359B" w:rsidRPr="000A63C0" w:rsidRDefault="00091966" w:rsidP="000805E9">
      <w:pPr>
        <w:pStyle w:val="ListParagraph"/>
        <w:numPr>
          <w:ilvl w:val="0"/>
          <w:numId w:val="63"/>
        </w:numPr>
        <w:ind w:left="0" w:firstLine="720"/>
        <w:jc w:val="both"/>
        <w:rPr>
          <w:rFonts w:asciiTheme="majorHAnsi" w:hAnsiTheme="majorHAnsi"/>
          <w:color w:val="auto"/>
          <w:sz w:val="20"/>
          <w:szCs w:val="20"/>
          <w:lang w:val="es-ES_tradnl"/>
        </w:rPr>
      </w:pPr>
      <w:r w:rsidRPr="000A63C0">
        <w:rPr>
          <w:rFonts w:asciiTheme="majorHAnsi" w:hAnsiTheme="majorHAnsi"/>
          <w:color w:val="auto"/>
          <w:sz w:val="20"/>
          <w:szCs w:val="20"/>
          <w:lang w:val="es-ES_tradnl"/>
        </w:rPr>
        <w:t>E</w:t>
      </w:r>
      <w:r w:rsidR="00E30F72" w:rsidRPr="000A63C0">
        <w:rPr>
          <w:rFonts w:asciiTheme="majorHAnsi" w:hAnsiTheme="majorHAnsi"/>
          <w:sz w:val="20"/>
          <w:szCs w:val="20"/>
          <w:lang w:val="es-ES_tradnl"/>
        </w:rPr>
        <w:t>l 13 de julio</w:t>
      </w:r>
      <w:r w:rsidR="00986F64" w:rsidRPr="000A63C0">
        <w:rPr>
          <w:rFonts w:asciiTheme="majorHAnsi" w:hAnsiTheme="majorHAnsi"/>
          <w:sz w:val="20"/>
          <w:szCs w:val="20"/>
          <w:lang w:val="es-ES_tradnl"/>
        </w:rPr>
        <w:t xml:space="preserve"> del 2009</w:t>
      </w:r>
      <w:r w:rsidR="00E30F72" w:rsidRPr="000A63C0">
        <w:rPr>
          <w:rFonts w:asciiTheme="majorHAnsi" w:hAnsiTheme="majorHAnsi"/>
          <w:sz w:val="20"/>
          <w:szCs w:val="20"/>
          <w:lang w:val="es-ES_tradnl"/>
        </w:rPr>
        <w:t xml:space="preserve"> </w:t>
      </w:r>
      <w:r w:rsidR="0071278E" w:rsidRPr="000A63C0">
        <w:rPr>
          <w:rFonts w:asciiTheme="majorHAnsi" w:hAnsiTheme="majorHAnsi"/>
          <w:sz w:val="20"/>
          <w:szCs w:val="20"/>
          <w:lang w:val="es-ES_tradnl"/>
        </w:rPr>
        <w:t xml:space="preserve">el fiscal requirió la instrucción de la causa y al día siguiente el juez ordenó la recepción de la declaración de indagatoria de la </w:t>
      </w:r>
      <w:r w:rsidR="009E7A51" w:rsidRPr="000A63C0">
        <w:rPr>
          <w:rFonts w:asciiTheme="majorHAnsi" w:hAnsiTheme="majorHAnsi"/>
          <w:sz w:val="20"/>
          <w:szCs w:val="20"/>
          <w:lang w:val="es-ES_tradnl"/>
        </w:rPr>
        <w:t>Sra. Tonore Arredondo</w:t>
      </w:r>
      <w:r w:rsidR="0071278E" w:rsidRPr="000A63C0">
        <w:rPr>
          <w:rFonts w:asciiTheme="majorHAnsi" w:hAnsiTheme="majorHAnsi"/>
          <w:sz w:val="20"/>
          <w:szCs w:val="20"/>
          <w:lang w:val="es-ES_tradnl"/>
        </w:rPr>
        <w:t xml:space="preserve">. </w:t>
      </w:r>
      <w:r w:rsidR="0033226E" w:rsidRPr="000A63C0">
        <w:rPr>
          <w:rFonts w:asciiTheme="majorHAnsi" w:hAnsiTheme="majorHAnsi"/>
          <w:sz w:val="20"/>
          <w:szCs w:val="20"/>
          <w:lang w:val="es-ES_tradnl"/>
        </w:rPr>
        <w:t>Así, la peticionaria destaca que</w:t>
      </w:r>
      <w:r w:rsidR="00C97F36" w:rsidRPr="000A63C0">
        <w:rPr>
          <w:rFonts w:asciiTheme="majorHAnsi" w:hAnsiTheme="majorHAnsi"/>
          <w:sz w:val="20"/>
          <w:szCs w:val="20"/>
          <w:lang w:val="es-ES_tradnl"/>
        </w:rPr>
        <w:t xml:space="preserve"> </w:t>
      </w:r>
      <w:r w:rsidR="00C97F36" w:rsidRPr="000A63C0">
        <w:rPr>
          <w:rFonts w:asciiTheme="majorHAnsi" w:hAnsiTheme="majorHAnsi"/>
          <w:bCs/>
          <w:sz w:val="20"/>
          <w:szCs w:val="20"/>
          <w:lang w:val="es-ES_tradnl"/>
        </w:rPr>
        <w:t>nueve días después de su detención,</w:t>
      </w:r>
      <w:r w:rsidR="00917240" w:rsidRPr="000A63C0">
        <w:rPr>
          <w:rFonts w:asciiTheme="majorHAnsi" w:hAnsiTheme="majorHAnsi"/>
          <w:sz w:val="20"/>
          <w:szCs w:val="20"/>
          <w:lang w:val="es-ES_tradnl"/>
        </w:rPr>
        <w:t xml:space="preserve"> </w:t>
      </w:r>
      <w:r w:rsidR="0033226E" w:rsidRPr="000A63C0">
        <w:rPr>
          <w:rFonts w:asciiTheme="majorHAnsi" w:hAnsiTheme="majorHAnsi"/>
          <w:sz w:val="20"/>
          <w:szCs w:val="20"/>
          <w:lang w:val="es-ES_tradnl"/>
        </w:rPr>
        <w:t xml:space="preserve">este </w:t>
      </w:r>
      <w:r w:rsidR="00917240" w:rsidRPr="000A63C0">
        <w:rPr>
          <w:rFonts w:asciiTheme="majorHAnsi" w:hAnsiTheme="majorHAnsi"/>
          <w:sz w:val="20"/>
          <w:szCs w:val="20"/>
          <w:lang w:val="es-ES_tradnl"/>
        </w:rPr>
        <w:t xml:space="preserve">fue el </w:t>
      </w:r>
      <w:r w:rsidR="008A46E0" w:rsidRPr="000A63C0">
        <w:rPr>
          <w:rFonts w:asciiTheme="majorHAnsi" w:hAnsiTheme="majorHAnsi"/>
          <w:bCs/>
          <w:sz w:val="20"/>
          <w:szCs w:val="20"/>
          <w:lang w:val="es-ES_tradnl"/>
        </w:rPr>
        <w:t xml:space="preserve">primer contacto de la </w:t>
      </w:r>
      <w:r w:rsidR="0033226E" w:rsidRPr="000A63C0">
        <w:rPr>
          <w:rFonts w:asciiTheme="majorHAnsi" w:hAnsiTheme="majorHAnsi"/>
          <w:bCs/>
          <w:sz w:val="20"/>
          <w:szCs w:val="20"/>
          <w:lang w:val="es-ES_tradnl"/>
        </w:rPr>
        <w:t>Sra. Tonore Arredondo</w:t>
      </w:r>
      <w:r w:rsidR="00917240" w:rsidRPr="000A63C0">
        <w:rPr>
          <w:rFonts w:asciiTheme="majorHAnsi" w:hAnsiTheme="majorHAnsi"/>
          <w:bCs/>
          <w:sz w:val="20"/>
          <w:szCs w:val="20"/>
          <w:lang w:val="es-ES_tradnl"/>
        </w:rPr>
        <w:t xml:space="preserve"> con una</w:t>
      </w:r>
      <w:r w:rsidR="008A46E0" w:rsidRPr="000A63C0">
        <w:rPr>
          <w:rFonts w:asciiTheme="majorHAnsi" w:hAnsiTheme="majorHAnsi"/>
          <w:bCs/>
          <w:sz w:val="20"/>
          <w:szCs w:val="20"/>
          <w:lang w:val="es-ES_tradnl"/>
        </w:rPr>
        <w:t xml:space="preserve"> autoridad judicial</w:t>
      </w:r>
      <w:r w:rsidR="00917240" w:rsidRPr="000A63C0">
        <w:rPr>
          <w:rFonts w:asciiTheme="majorHAnsi" w:hAnsiTheme="majorHAnsi"/>
          <w:bCs/>
          <w:sz w:val="20"/>
          <w:szCs w:val="20"/>
          <w:lang w:val="es-ES_tradnl"/>
        </w:rPr>
        <w:t>,</w:t>
      </w:r>
      <w:r w:rsidR="00C97F36" w:rsidRPr="000A63C0">
        <w:rPr>
          <w:rFonts w:asciiTheme="majorHAnsi" w:hAnsiTheme="majorHAnsi"/>
          <w:bCs/>
          <w:sz w:val="20"/>
          <w:szCs w:val="20"/>
          <w:lang w:val="es-ES_tradnl"/>
        </w:rPr>
        <w:t xml:space="preserve"> </w:t>
      </w:r>
      <w:r w:rsidR="00917240" w:rsidRPr="000A63C0">
        <w:rPr>
          <w:rFonts w:asciiTheme="majorHAnsi" w:hAnsiTheme="majorHAnsi"/>
          <w:bCs/>
          <w:sz w:val="20"/>
          <w:szCs w:val="20"/>
          <w:lang w:val="es-ES_tradnl"/>
        </w:rPr>
        <w:t xml:space="preserve">y cuando </w:t>
      </w:r>
      <w:r w:rsidR="001A359B" w:rsidRPr="000A63C0">
        <w:rPr>
          <w:rFonts w:asciiTheme="majorHAnsi" w:hAnsiTheme="majorHAnsi"/>
          <w:sz w:val="20"/>
          <w:szCs w:val="20"/>
          <w:lang w:val="es-ES_tradnl"/>
        </w:rPr>
        <w:t xml:space="preserve">recibió una comunicación detallada de la acusación que pesaba en su contra </w:t>
      </w:r>
      <w:r w:rsidR="00917240" w:rsidRPr="000A63C0">
        <w:rPr>
          <w:rFonts w:asciiTheme="majorHAnsi" w:hAnsiTheme="majorHAnsi"/>
          <w:sz w:val="20"/>
          <w:szCs w:val="20"/>
          <w:lang w:val="es-ES_tradnl"/>
        </w:rPr>
        <w:t>pudiendo</w:t>
      </w:r>
      <w:r w:rsidR="001A359B" w:rsidRPr="000A63C0">
        <w:rPr>
          <w:rFonts w:asciiTheme="majorHAnsi" w:hAnsiTheme="majorHAnsi"/>
          <w:sz w:val="20"/>
          <w:szCs w:val="20"/>
          <w:lang w:val="es-ES_tradnl"/>
        </w:rPr>
        <w:t xml:space="preserve"> entrevistarse por primera vez con su abogado</w:t>
      </w:r>
      <w:r w:rsidR="003B4A1D" w:rsidRPr="000A63C0">
        <w:rPr>
          <w:rFonts w:asciiTheme="majorHAnsi" w:hAnsiTheme="majorHAnsi"/>
          <w:sz w:val="20"/>
          <w:szCs w:val="20"/>
          <w:lang w:val="es-ES_tradnl"/>
        </w:rPr>
        <w:t>;</w:t>
      </w:r>
      <w:r w:rsidR="00C97F36" w:rsidRPr="000A63C0">
        <w:rPr>
          <w:rFonts w:asciiTheme="majorHAnsi" w:hAnsiTheme="majorHAnsi"/>
          <w:sz w:val="20"/>
          <w:szCs w:val="20"/>
          <w:lang w:val="es-ES_tradnl"/>
        </w:rPr>
        <w:t xml:space="preserve"> </w:t>
      </w:r>
      <w:r w:rsidR="00C97F36" w:rsidRPr="000A63C0">
        <w:rPr>
          <w:rFonts w:asciiTheme="majorHAnsi" w:hAnsiTheme="majorHAnsi"/>
          <w:color w:val="auto"/>
          <w:sz w:val="20"/>
          <w:szCs w:val="20"/>
          <w:lang w:val="es-ES_tradnl"/>
        </w:rPr>
        <w:t xml:space="preserve">sin embargo, </w:t>
      </w:r>
      <w:r w:rsidR="00E30F72" w:rsidRPr="000A63C0">
        <w:rPr>
          <w:rFonts w:asciiTheme="majorHAnsi" w:hAnsiTheme="majorHAnsi"/>
          <w:bCs/>
          <w:color w:val="auto"/>
          <w:sz w:val="20"/>
          <w:szCs w:val="20"/>
          <w:lang w:val="es-ES_tradnl"/>
        </w:rPr>
        <w:t>p</w:t>
      </w:r>
      <w:r w:rsidR="001A359B" w:rsidRPr="000A63C0">
        <w:rPr>
          <w:rFonts w:asciiTheme="majorHAnsi" w:hAnsiTheme="majorHAnsi"/>
          <w:color w:val="auto"/>
          <w:sz w:val="20"/>
          <w:szCs w:val="20"/>
          <w:lang w:val="es-ES_tradnl"/>
        </w:rPr>
        <w:t>ara ese momento</w:t>
      </w:r>
      <w:r w:rsidR="00917240" w:rsidRPr="000A63C0">
        <w:rPr>
          <w:rFonts w:asciiTheme="majorHAnsi" w:hAnsiTheme="majorHAnsi"/>
          <w:color w:val="auto"/>
          <w:sz w:val="20"/>
          <w:szCs w:val="20"/>
          <w:lang w:val="es-ES_tradnl"/>
        </w:rPr>
        <w:t>,</w:t>
      </w:r>
      <w:r w:rsidR="001A359B" w:rsidRPr="000A63C0">
        <w:rPr>
          <w:rFonts w:asciiTheme="majorHAnsi" w:hAnsiTheme="majorHAnsi"/>
          <w:color w:val="auto"/>
          <w:sz w:val="20"/>
          <w:szCs w:val="20"/>
          <w:lang w:val="es-ES_tradnl"/>
        </w:rPr>
        <w:t xml:space="preserve"> </w:t>
      </w:r>
      <w:r w:rsidR="00917240" w:rsidRPr="000A63C0">
        <w:rPr>
          <w:rFonts w:asciiTheme="majorHAnsi" w:hAnsiTheme="majorHAnsi"/>
          <w:color w:val="auto"/>
          <w:sz w:val="20"/>
          <w:szCs w:val="20"/>
          <w:lang w:val="es-ES_tradnl"/>
        </w:rPr>
        <w:t xml:space="preserve">la </w:t>
      </w:r>
      <w:r w:rsidR="009E7A51" w:rsidRPr="000A63C0">
        <w:rPr>
          <w:rFonts w:asciiTheme="majorHAnsi" w:hAnsiTheme="majorHAnsi"/>
          <w:color w:val="auto"/>
          <w:sz w:val="20"/>
          <w:szCs w:val="20"/>
          <w:lang w:val="es-ES_tradnl"/>
        </w:rPr>
        <w:t>Sra. Tonore Arredondo</w:t>
      </w:r>
      <w:r w:rsidR="00917240" w:rsidRPr="000A63C0">
        <w:rPr>
          <w:rFonts w:asciiTheme="majorHAnsi" w:hAnsiTheme="majorHAnsi"/>
          <w:color w:val="auto"/>
          <w:sz w:val="20"/>
          <w:szCs w:val="20"/>
          <w:lang w:val="es-ES_tradnl"/>
        </w:rPr>
        <w:t xml:space="preserve"> </w:t>
      </w:r>
      <w:r w:rsidR="001A359B" w:rsidRPr="000A63C0">
        <w:rPr>
          <w:rFonts w:asciiTheme="majorHAnsi" w:hAnsiTheme="majorHAnsi"/>
          <w:color w:val="auto"/>
          <w:sz w:val="20"/>
          <w:szCs w:val="20"/>
          <w:lang w:val="es-ES_tradnl"/>
        </w:rPr>
        <w:t xml:space="preserve">ya había respondido a las preguntas del </w:t>
      </w:r>
      <w:r w:rsidR="00917240" w:rsidRPr="000A63C0">
        <w:rPr>
          <w:rFonts w:asciiTheme="majorHAnsi" w:hAnsiTheme="majorHAnsi"/>
          <w:color w:val="auto"/>
          <w:sz w:val="20"/>
          <w:szCs w:val="20"/>
          <w:lang w:val="es-ES_tradnl"/>
        </w:rPr>
        <w:t xml:space="preserve">agente </w:t>
      </w:r>
      <w:r w:rsidR="001A359B" w:rsidRPr="000A63C0">
        <w:rPr>
          <w:rFonts w:asciiTheme="majorHAnsi" w:hAnsiTheme="majorHAnsi"/>
          <w:color w:val="auto"/>
          <w:sz w:val="20"/>
          <w:szCs w:val="20"/>
          <w:lang w:val="es-ES_tradnl"/>
        </w:rPr>
        <w:t xml:space="preserve">que la detuvo, había sido requisada, se le había extraído la firma de un formulario de prestación de conformidad para la realización de la placa radiográfica, se había practicado el examen y llevado adelante el procedimiento de evacuación. </w:t>
      </w:r>
    </w:p>
    <w:p w14:paraId="12D86F5C" w14:textId="77777777" w:rsidR="001A359B" w:rsidRPr="000A63C0" w:rsidRDefault="001A359B" w:rsidP="001A359B">
      <w:pPr>
        <w:pStyle w:val="ListParagraph"/>
        <w:ind w:left="0" w:firstLine="720"/>
        <w:jc w:val="both"/>
        <w:rPr>
          <w:rFonts w:asciiTheme="majorHAnsi" w:hAnsiTheme="majorHAnsi"/>
          <w:color w:val="auto"/>
          <w:sz w:val="20"/>
          <w:szCs w:val="20"/>
          <w:lang w:val="es-ES_tradnl"/>
        </w:rPr>
      </w:pPr>
    </w:p>
    <w:p w14:paraId="7697B43A" w14:textId="3717A0B0" w:rsidR="00C97F36" w:rsidRPr="000A63C0" w:rsidRDefault="00C97F36" w:rsidP="00C97F36">
      <w:pPr>
        <w:pStyle w:val="ListParagraph"/>
        <w:numPr>
          <w:ilvl w:val="0"/>
          <w:numId w:val="63"/>
        </w:numPr>
        <w:ind w:left="0" w:firstLine="720"/>
        <w:jc w:val="both"/>
        <w:rPr>
          <w:rFonts w:asciiTheme="majorHAnsi" w:hAnsiTheme="majorHAnsi"/>
          <w:color w:val="auto"/>
          <w:sz w:val="20"/>
          <w:szCs w:val="20"/>
          <w:lang w:val="es-ES_tradnl"/>
        </w:rPr>
      </w:pPr>
      <w:r w:rsidRPr="000A63C0">
        <w:rPr>
          <w:rFonts w:asciiTheme="majorHAnsi" w:hAnsiTheme="majorHAnsi"/>
          <w:bCs/>
          <w:color w:val="auto"/>
          <w:sz w:val="20"/>
          <w:szCs w:val="20"/>
          <w:lang w:val="es-ES_tradnl"/>
        </w:rPr>
        <w:t>La peticionaria relata de manera concisa que el</w:t>
      </w:r>
      <w:r w:rsidR="008A46E0" w:rsidRPr="000A63C0">
        <w:rPr>
          <w:rFonts w:asciiTheme="majorHAnsi" w:hAnsiTheme="majorHAnsi"/>
          <w:bCs/>
          <w:color w:val="auto"/>
          <w:sz w:val="20"/>
          <w:szCs w:val="20"/>
          <w:lang w:val="es-ES_tradnl"/>
        </w:rPr>
        <w:t xml:space="preserve"> 28 de julio </w:t>
      </w:r>
      <w:r w:rsidR="00917240" w:rsidRPr="000A63C0">
        <w:rPr>
          <w:rFonts w:asciiTheme="majorHAnsi" w:hAnsiTheme="majorHAnsi"/>
          <w:bCs/>
          <w:color w:val="auto"/>
          <w:sz w:val="20"/>
          <w:szCs w:val="20"/>
          <w:lang w:val="es-ES_tradnl"/>
        </w:rPr>
        <w:t xml:space="preserve">de 2009 </w:t>
      </w:r>
      <w:r w:rsidRPr="000A63C0">
        <w:rPr>
          <w:rFonts w:asciiTheme="majorHAnsi" w:hAnsiTheme="majorHAnsi"/>
          <w:bCs/>
          <w:color w:val="auto"/>
          <w:sz w:val="20"/>
          <w:szCs w:val="20"/>
          <w:lang w:val="es-ES_tradnl"/>
        </w:rPr>
        <w:t xml:space="preserve">el tribunal </w:t>
      </w:r>
      <w:r w:rsidR="008A46E0" w:rsidRPr="000A63C0">
        <w:rPr>
          <w:rFonts w:asciiTheme="majorHAnsi" w:hAnsiTheme="majorHAnsi"/>
          <w:bCs/>
          <w:color w:val="auto"/>
          <w:sz w:val="20"/>
          <w:szCs w:val="20"/>
          <w:lang w:val="es-ES_tradnl"/>
        </w:rPr>
        <w:t xml:space="preserve">dictó </w:t>
      </w:r>
      <w:r w:rsidRPr="000A63C0">
        <w:rPr>
          <w:rFonts w:asciiTheme="majorHAnsi" w:hAnsiTheme="majorHAnsi"/>
          <w:bCs/>
          <w:color w:val="auto"/>
          <w:sz w:val="20"/>
          <w:szCs w:val="20"/>
          <w:lang w:val="es-ES_tradnl"/>
        </w:rPr>
        <w:t xml:space="preserve">el </w:t>
      </w:r>
      <w:r w:rsidR="008A46E0" w:rsidRPr="000A63C0">
        <w:rPr>
          <w:rFonts w:asciiTheme="majorHAnsi" w:hAnsiTheme="majorHAnsi"/>
          <w:bCs/>
          <w:color w:val="auto"/>
          <w:sz w:val="20"/>
          <w:szCs w:val="20"/>
          <w:lang w:val="es-ES_tradnl"/>
        </w:rPr>
        <w:t>procesamiento</w:t>
      </w:r>
      <w:r w:rsidR="003B4A1D" w:rsidRPr="000A63C0">
        <w:rPr>
          <w:rFonts w:asciiTheme="majorHAnsi" w:hAnsiTheme="majorHAnsi"/>
          <w:bCs/>
          <w:color w:val="auto"/>
          <w:sz w:val="20"/>
          <w:szCs w:val="20"/>
          <w:lang w:val="es-ES_tradnl"/>
        </w:rPr>
        <w:t xml:space="preserve"> </w:t>
      </w:r>
      <w:r w:rsidRPr="000A63C0">
        <w:rPr>
          <w:rFonts w:asciiTheme="majorHAnsi" w:hAnsiTheme="majorHAnsi"/>
          <w:bCs/>
          <w:color w:val="auto"/>
          <w:sz w:val="20"/>
          <w:szCs w:val="20"/>
          <w:lang w:val="es-ES_tradnl"/>
        </w:rPr>
        <w:t xml:space="preserve">de la </w:t>
      </w:r>
      <w:r w:rsidR="003B4A1D" w:rsidRPr="000A63C0">
        <w:rPr>
          <w:rFonts w:asciiTheme="majorHAnsi" w:hAnsiTheme="majorHAnsi"/>
          <w:bCs/>
          <w:color w:val="auto"/>
          <w:sz w:val="20"/>
          <w:szCs w:val="20"/>
          <w:lang w:val="es-ES_tradnl"/>
        </w:rPr>
        <w:t>detenida</w:t>
      </w:r>
      <w:r w:rsidR="008A46E0" w:rsidRPr="000A63C0">
        <w:rPr>
          <w:rFonts w:asciiTheme="majorHAnsi" w:hAnsiTheme="majorHAnsi"/>
          <w:bCs/>
          <w:color w:val="auto"/>
          <w:sz w:val="20"/>
          <w:szCs w:val="20"/>
          <w:lang w:val="es-ES_tradnl"/>
        </w:rPr>
        <w:t xml:space="preserve"> por el delito de transporte de estupefacientes</w:t>
      </w:r>
      <w:r w:rsidR="00EE2A8D" w:rsidRPr="000A63C0">
        <w:rPr>
          <w:rFonts w:asciiTheme="majorHAnsi" w:hAnsiTheme="majorHAnsi"/>
          <w:bCs/>
          <w:color w:val="auto"/>
          <w:sz w:val="20"/>
          <w:szCs w:val="20"/>
          <w:lang w:val="es-ES_tradnl"/>
        </w:rPr>
        <w:t xml:space="preserve">, </w:t>
      </w:r>
      <w:r w:rsidR="008A46E0" w:rsidRPr="000A63C0">
        <w:rPr>
          <w:rFonts w:asciiTheme="majorHAnsi" w:hAnsiTheme="majorHAnsi"/>
          <w:bCs/>
          <w:color w:val="auto"/>
          <w:sz w:val="20"/>
          <w:szCs w:val="20"/>
          <w:lang w:val="es-ES_tradnl"/>
        </w:rPr>
        <w:t>y</w:t>
      </w:r>
      <w:r w:rsidRPr="000A63C0">
        <w:rPr>
          <w:rFonts w:asciiTheme="majorHAnsi" w:hAnsiTheme="majorHAnsi"/>
          <w:bCs/>
          <w:color w:val="auto"/>
          <w:sz w:val="20"/>
          <w:szCs w:val="20"/>
          <w:lang w:val="es-ES_tradnl"/>
        </w:rPr>
        <w:t xml:space="preserve"> </w:t>
      </w:r>
      <w:r w:rsidRPr="000A63C0">
        <w:rPr>
          <w:rFonts w:asciiTheme="majorHAnsi" w:hAnsiTheme="majorHAnsi"/>
          <w:color w:val="auto"/>
          <w:sz w:val="20"/>
          <w:szCs w:val="20"/>
          <w:lang w:val="es-ES_tradnl"/>
        </w:rPr>
        <w:t>dispuso su prisión preventiva</w:t>
      </w:r>
      <w:r w:rsidR="00EE2A8D" w:rsidRPr="000A63C0">
        <w:rPr>
          <w:rFonts w:asciiTheme="majorHAnsi" w:hAnsiTheme="majorHAnsi"/>
          <w:color w:val="auto"/>
          <w:sz w:val="20"/>
          <w:szCs w:val="20"/>
          <w:lang w:val="es-ES_tradnl"/>
        </w:rPr>
        <w:t>;</w:t>
      </w:r>
      <w:r w:rsidRPr="000A63C0">
        <w:rPr>
          <w:rFonts w:asciiTheme="majorHAnsi" w:hAnsiTheme="majorHAnsi"/>
          <w:color w:val="auto"/>
          <w:sz w:val="20"/>
          <w:szCs w:val="20"/>
          <w:lang w:val="es-ES_tradnl"/>
        </w:rPr>
        <w:t xml:space="preserve"> limitándose a concluir</w:t>
      </w:r>
      <w:r w:rsidR="00EE2A8D" w:rsidRPr="000A63C0">
        <w:rPr>
          <w:rFonts w:asciiTheme="majorHAnsi" w:hAnsiTheme="majorHAnsi"/>
          <w:color w:val="auto"/>
          <w:sz w:val="20"/>
          <w:szCs w:val="20"/>
          <w:lang w:val="es-ES_tradnl"/>
        </w:rPr>
        <w:t>, según relata la peticionaria:</w:t>
      </w:r>
      <w:r w:rsidRPr="000A63C0">
        <w:rPr>
          <w:rFonts w:asciiTheme="majorHAnsi" w:hAnsiTheme="majorHAnsi"/>
          <w:color w:val="auto"/>
          <w:sz w:val="20"/>
          <w:szCs w:val="20"/>
          <w:lang w:val="es-ES_tradnl"/>
        </w:rPr>
        <w:t xml:space="preserve"> “que se encontraban cumplidos los extremos de los artículos 306, 307 y 308 del Código Procesal Penal de la Nación”, a pesar </w:t>
      </w:r>
      <w:r w:rsidR="00EE2A8D" w:rsidRPr="000A63C0">
        <w:rPr>
          <w:rFonts w:asciiTheme="majorHAnsi" w:hAnsiTheme="majorHAnsi"/>
          <w:color w:val="auto"/>
          <w:sz w:val="20"/>
          <w:szCs w:val="20"/>
          <w:lang w:val="es-ES_tradnl"/>
        </w:rPr>
        <w:t xml:space="preserve">de </w:t>
      </w:r>
      <w:r w:rsidRPr="000A63C0">
        <w:rPr>
          <w:rFonts w:asciiTheme="majorHAnsi" w:hAnsiTheme="majorHAnsi"/>
          <w:color w:val="auto"/>
          <w:sz w:val="20"/>
          <w:szCs w:val="20"/>
          <w:lang w:val="es-ES_tradnl"/>
        </w:rPr>
        <w:t xml:space="preserve">que </w:t>
      </w:r>
      <w:r w:rsidR="00EE2A8D" w:rsidRPr="000A63C0">
        <w:rPr>
          <w:rFonts w:asciiTheme="majorHAnsi" w:hAnsiTheme="majorHAnsi"/>
          <w:color w:val="auto"/>
          <w:sz w:val="20"/>
          <w:szCs w:val="20"/>
          <w:lang w:val="es-ES_tradnl"/>
        </w:rPr>
        <w:t>tales</w:t>
      </w:r>
      <w:r w:rsidRPr="000A63C0">
        <w:rPr>
          <w:rFonts w:asciiTheme="majorHAnsi" w:hAnsiTheme="majorHAnsi"/>
          <w:color w:val="auto"/>
          <w:sz w:val="20"/>
          <w:szCs w:val="20"/>
          <w:lang w:val="es-ES_tradnl"/>
        </w:rPr>
        <w:t xml:space="preserve"> artículos no </w:t>
      </w:r>
      <w:r w:rsidR="00EE2A8D" w:rsidRPr="000A63C0">
        <w:rPr>
          <w:rFonts w:asciiTheme="majorHAnsi" w:hAnsiTheme="majorHAnsi"/>
          <w:color w:val="auto"/>
          <w:sz w:val="20"/>
          <w:szCs w:val="20"/>
          <w:lang w:val="es-ES_tradnl"/>
        </w:rPr>
        <w:t>se refieren</w:t>
      </w:r>
      <w:r w:rsidRPr="000A63C0">
        <w:rPr>
          <w:rFonts w:asciiTheme="majorHAnsi" w:hAnsiTheme="majorHAnsi"/>
          <w:color w:val="auto"/>
          <w:sz w:val="20"/>
          <w:szCs w:val="20"/>
          <w:lang w:val="es-ES_tradnl"/>
        </w:rPr>
        <w:t xml:space="preserve"> a la prisión preventiva. </w:t>
      </w:r>
      <w:r w:rsidR="00EE2A8D" w:rsidRPr="000A63C0">
        <w:rPr>
          <w:rFonts w:asciiTheme="majorHAnsi" w:hAnsiTheme="majorHAnsi"/>
          <w:color w:val="auto"/>
          <w:sz w:val="20"/>
          <w:szCs w:val="20"/>
          <w:lang w:val="es-ES_tradnl"/>
        </w:rPr>
        <w:t>Además, aduce la peticionaria,</w:t>
      </w:r>
      <w:r w:rsidR="00917240" w:rsidRPr="000A63C0">
        <w:rPr>
          <w:rFonts w:asciiTheme="majorHAnsi" w:hAnsiTheme="majorHAnsi"/>
          <w:color w:val="auto"/>
          <w:sz w:val="20"/>
          <w:szCs w:val="20"/>
          <w:lang w:val="es-ES_tradnl"/>
        </w:rPr>
        <w:t xml:space="preserve"> a pesar </w:t>
      </w:r>
      <w:r w:rsidR="00EE2A8D" w:rsidRPr="000A63C0">
        <w:rPr>
          <w:rFonts w:asciiTheme="majorHAnsi" w:hAnsiTheme="majorHAnsi"/>
          <w:color w:val="auto"/>
          <w:sz w:val="20"/>
          <w:szCs w:val="20"/>
          <w:lang w:val="es-ES_tradnl"/>
        </w:rPr>
        <w:t xml:space="preserve">de </w:t>
      </w:r>
      <w:r w:rsidR="00917240" w:rsidRPr="000A63C0">
        <w:rPr>
          <w:rFonts w:asciiTheme="majorHAnsi" w:hAnsiTheme="majorHAnsi"/>
          <w:color w:val="auto"/>
          <w:sz w:val="20"/>
          <w:szCs w:val="20"/>
          <w:lang w:val="es-ES_tradnl"/>
        </w:rPr>
        <w:t xml:space="preserve">que la </w:t>
      </w:r>
      <w:r w:rsidR="0071278E" w:rsidRPr="000A63C0">
        <w:rPr>
          <w:rFonts w:asciiTheme="majorHAnsi" w:hAnsiTheme="majorHAnsi"/>
          <w:color w:val="auto"/>
          <w:sz w:val="20"/>
          <w:szCs w:val="20"/>
          <w:lang w:val="es-ES_tradnl"/>
        </w:rPr>
        <w:t>celebración de la audiencia de juicio oral estaba prevista para el 25 de marzo de 2010</w:t>
      </w:r>
      <w:r w:rsidR="00917240" w:rsidRPr="000A63C0">
        <w:rPr>
          <w:rFonts w:asciiTheme="majorHAnsi" w:hAnsiTheme="majorHAnsi"/>
          <w:color w:val="auto"/>
          <w:sz w:val="20"/>
          <w:szCs w:val="20"/>
          <w:lang w:val="es-ES_tradnl"/>
        </w:rPr>
        <w:t xml:space="preserve">, esta </w:t>
      </w:r>
      <w:r w:rsidR="0071278E" w:rsidRPr="000A63C0">
        <w:rPr>
          <w:rFonts w:asciiTheme="majorHAnsi" w:hAnsiTheme="majorHAnsi"/>
          <w:color w:val="auto"/>
          <w:sz w:val="20"/>
          <w:szCs w:val="20"/>
          <w:lang w:val="es-ES_tradnl"/>
        </w:rPr>
        <w:t xml:space="preserve">fue pospuesta </w:t>
      </w:r>
      <w:r w:rsidR="00917240" w:rsidRPr="000A63C0">
        <w:rPr>
          <w:rFonts w:asciiTheme="majorHAnsi" w:hAnsiTheme="majorHAnsi"/>
          <w:color w:val="auto"/>
          <w:sz w:val="20"/>
          <w:szCs w:val="20"/>
          <w:lang w:val="es-ES_tradnl"/>
        </w:rPr>
        <w:t xml:space="preserve">más </w:t>
      </w:r>
      <w:r w:rsidR="0071278E" w:rsidRPr="000A63C0">
        <w:rPr>
          <w:rFonts w:asciiTheme="majorHAnsi" w:hAnsiTheme="majorHAnsi"/>
          <w:color w:val="auto"/>
          <w:sz w:val="20"/>
          <w:szCs w:val="20"/>
          <w:lang w:val="es-ES_tradnl"/>
        </w:rPr>
        <w:t>de dos meses debido a la ausencia de uno de los jueces que deb</w:t>
      </w:r>
      <w:r w:rsidR="00917240" w:rsidRPr="000A63C0">
        <w:rPr>
          <w:rFonts w:asciiTheme="majorHAnsi" w:hAnsiTheme="majorHAnsi"/>
          <w:color w:val="auto"/>
          <w:sz w:val="20"/>
          <w:szCs w:val="20"/>
          <w:lang w:val="es-ES_tradnl"/>
        </w:rPr>
        <w:t>í</w:t>
      </w:r>
      <w:r w:rsidR="0071278E" w:rsidRPr="000A63C0">
        <w:rPr>
          <w:rFonts w:asciiTheme="majorHAnsi" w:hAnsiTheme="majorHAnsi"/>
          <w:color w:val="auto"/>
          <w:sz w:val="20"/>
          <w:szCs w:val="20"/>
          <w:lang w:val="es-ES_tradnl"/>
        </w:rPr>
        <w:t>a intervenir</w:t>
      </w:r>
      <w:r w:rsidR="00917240" w:rsidRPr="000A63C0">
        <w:rPr>
          <w:rFonts w:asciiTheme="majorHAnsi" w:hAnsiTheme="majorHAnsi"/>
          <w:color w:val="auto"/>
          <w:sz w:val="20"/>
          <w:szCs w:val="20"/>
          <w:lang w:val="es-ES_tradnl"/>
        </w:rPr>
        <w:t xml:space="preserve">, teniendo lugar finalmente </w:t>
      </w:r>
      <w:r w:rsidR="008203BE" w:rsidRPr="000A63C0">
        <w:rPr>
          <w:rFonts w:asciiTheme="majorHAnsi" w:hAnsiTheme="majorHAnsi"/>
          <w:color w:val="auto"/>
          <w:sz w:val="20"/>
          <w:szCs w:val="20"/>
          <w:lang w:val="es-ES_tradnl"/>
        </w:rPr>
        <w:t xml:space="preserve">el 27 de mayo de </w:t>
      </w:r>
      <w:r w:rsidR="00EE2A8D" w:rsidRPr="000A63C0">
        <w:rPr>
          <w:rFonts w:asciiTheme="majorHAnsi" w:hAnsiTheme="majorHAnsi"/>
          <w:color w:val="auto"/>
          <w:sz w:val="20"/>
          <w:szCs w:val="20"/>
          <w:lang w:val="es-ES_tradnl"/>
        </w:rPr>
        <w:t>ese año</w:t>
      </w:r>
      <w:r w:rsidR="008203BE" w:rsidRPr="000A63C0">
        <w:rPr>
          <w:rFonts w:asciiTheme="majorHAnsi" w:hAnsiTheme="majorHAnsi"/>
          <w:color w:val="auto"/>
          <w:sz w:val="20"/>
          <w:szCs w:val="20"/>
          <w:lang w:val="es-ES_tradnl"/>
        </w:rPr>
        <w:t xml:space="preserve">. </w:t>
      </w:r>
    </w:p>
    <w:p w14:paraId="34EA01DE" w14:textId="77777777" w:rsidR="00C97F36" w:rsidRPr="000A63C0" w:rsidRDefault="00C97F36" w:rsidP="00C97F36">
      <w:pPr>
        <w:pStyle w:val="ListParagraph"/>
        <w:rPr>
          <w:rFonts w:asciiTheme="majorHAnsi" w:hAnsiTheme="majorHAnsi"/>
          <w:color w:val="auto"/>
          <w:sz w:val="20"/>
          <w:szCs w:val="20"/>
          <w:lang w:val="es-ES_tradnl"/>
        </w:rPr>
      </w:pPr>
    </w:p>
    <w:p w14:paraId="2FDD9419" w14:textId="2125BE37" w:rsidR="00C97F36" w:rsidRPr="000A63C0" w:rsidRDefault="00EE2A8D" w:rsidP="005C3EDF">
      <w:pPr>
        <w:pStyle w:val="ListParagraph"/>
        <w:numPr>
          <w:ilvl w:val="0"/>
          <w:numId w:val="63"/>
        </w:numPr>
        <w:ind w:left="0" w:firstLine="720"/>
        <w:jc w:val="both"/>
        <w:rPr>
          <w:rFonts w:asciiTheme="majorHAnsi" w:hAnsiTheme="majorHAnsi"/>
          <w:color w:val="auto"/>
          <w:sz w:val="20"/>
          <w:szCs w:val="20"/>
          <w:lang w:val="es-ES_tradnl"/>
        </w:rPr>
      </w:pPr>
      <w:r w:rsidRPr="000A63C0">
        <w:rPr>
          <w:rFonts w:asciiTheme="majorHAnsi" w:hAnsiTheme="majorHAnsi"/>
          <w:color w:val="auto"/>
          <w:sz w:val="20"/>
          <w:szCs w:val="20"/>
          <w:lang w:val="es-ES_tradnl"/>
        </w:rPr>
        <w:t>Al mes siguiente,</w:t>
      </w:r>
      <w:r w:rsidR="00917240" w:rsidRPr="000A63C0">
        <w:rPr>
          <w:rFonts w:asciiTheme="majorHAnsi" w:hAnsiTheme="majorHAnsi"/>
          <w:color w:val="auto"/>
          <w:sz w:val="20"/>
          <w:szCs w:val="20"/>
          <w:lang w:val="es-ES_tradnl"/>
        </w:rPr>
        <w:t xml:space="preserve"> e</w:t>
      </w:r>
      <w:r w:rsidR="008203BE" w:rsidRPr="000A63C0">
        <w:rPr>
          <w:rFonts w:asciiTheme="majorHAnsi" w:hAnsiTheme="majorHAnsi"/>
          <w:color w:val="auto"/>
          <w:sz w:val="20"/>
          <w:szCs w:val="20"/>
          <w:lang w:val="es-ES_tradnl"/>
        </w:rPr>
        <w:t xml:space="preserve">l 4 de junio de 2010 </w:t>
      </w:r>
      <w:r w:rsidR="00C97F36" w:rsidRPr="000A63C0">
        <w:rPr>
          <w:rFonts w:asciiTheme="majorHAnsi" w:hAnsiTheme="majorHAnsi"/>
          <w:bCs/>
          <w:color w:val="auto"/>
          <w:sz w:val="20"/>
          <w:szCs w:val="20"/>
          <w:lang w:val="es-ES_tradnl"/>
        </w:rPr>
        <w:t xml:space="preserve">el Tribunal Oral en lo Criminal Federal de Jujuy </w:t>
      </w:r>
      <w:r w:rsidR="008203BE" w:rsidRPr="000A63C0">
        <w:rPr>
          <w:rFonts w:asciiTheme="majorHAnsi" w:hAnsiTheme="majorHAnsi"/>
          <w:color w:val="auto"/>
          <w:sz w:val="20"/>
          <w:szCs w:val="20"/>
          <w:lang w:val="es-ES_tradnl"/>
        </w:rPr>
        <w:t xml:space="preserve">dictó sentencia </w:t>
      </w:r>
      <w:r w:rsidRPr="000A63C0">
        <w:rPr>
          <w:rFonts w:asciiTheme="majorHAnsi" w:hAnsiTheme="majorHAnsi"/>
          <w:color w:val="auto"/>
          <w:sz w:val="20"/>
          <w:szCs w:val="20"/>
          <w:lang w:val="es-ES_tradnl"/>
        </w:rPr>
        <w:t>condenatoria a</w:t>
      </w:r>
      <w:r w:rsidR="008203BE" w:rsidRPr="000A63C0">
        <w:rPr>
          <w:rFonts w:asciiTheme="majorHAnsi" w:hAnsiTheme="majorHAnsi"/>
          <w:color w:val="auto"/>
          <w:sz w:val="20"/>
          <w:szCs w:val="20"/>
          <w:lang w:val="es-ES_tradnl"/>
        </w:rPr>
        <w:t xml:space="preserve"> cuatro años de prisión </w:t>
      </w:r>
      <w:r w:rsidRPr="000A63C0">
        <w:rPr>
          <w:rFonts w:asciiTheme="majorHAnsi" w:hAnsiTheme="majorHAnsi"/>
          <w:color w:val="auto"/>
          <w:sz w:val="20"/>
          <w:szCs w:val="20"/>
          <w:lang w:val="es-ES_tradnl"/>
        </w:rPr>
        <w:t xml:space="preserve">más el pago de </w:t>
      </w:r>
      <w:r w:rsidR="00917240" w:rsidRPr="000A63C0">
        <w:rPr>
          <w:rFonts w:asciiTheme="majorHAnsi" w:hAnsiTheme="majorHAnsi"/>
          <w:color w:val="auto"/>
          <w:sz w:val="20"/>
          <w:szCs w:val="20"/>
          <w:lang w:val="es-ES_tradnl"/>
        </w:rPr>
        <w:t xml:space="preserve">una </w:t>
      </w:r>
      <w:r w:rsidR="008203BE" w:rsidRPr="000A63C0">
        <w:rPr>
          <w:rFonts w:asciiTheme="majorHAnsi" w:hAnsiTheme="majorHAnsi"/>
          <w:color w:val="auto"/>
          <w:sz w:val="20"/>
          <w:szCs w:val="20"/>
          <w:lang w:val="es-ES_tradnl"/>
        </w:rPr>
        <w:t>multa</w:t>
      </w:r>
      <w:r w:rsidR="00C97F36" w:rsidRPr="000A63C0">
        <w:rPr>
          <w:rFonts w:asciiTheme="majorHAnsi" w:hAnsiTheme="majorHAnsi"/>
          <w:color w:val="auto"/>
          <w:sz w:val="20"/>
          <w:szCs w:val="20"/>
          <w:lang w:val="es-ES_tradnl"/>
        </w:rPr>
        <w:t>; frente a lo cual e</w:t>
      </w:r>
      <w:r w:rsidR="008203BE" w:rsidRPr="000A63C0">
        <w:rPr>
          <w:rFonts w:asciiTheme="majorHAnsi" w:hAnsiTheme="majorHAnsi"/>
          <w:bCs/>
          <w:color w:val="auto"/>
          <w:sz w:val="20"/>
          <w:szCs w:val="20"/>
          <w:lang w:val="es-ES_tradnl"/>
        </w:rPr>
        <w:t xml:space="preserve">l defensor público interpuso </w:t>
      </w:r>
      <w:r w:rsidR="00C97F36" w:rsidRPr="000A63C0">
        <w:rPr>
          <w:rFonts w:asciiTheme="majorHAnsi" w:hAnsiTheme="majorHAnsi"/>
          <w:bCs/>
          <w:color w:val="auto"/>
          <w:sz w:val="20"/>
          <w:szCs w:val="20"/>
          <w:lang w:val="es-ES_tradnl"/>
        </w:rPr>
        <w:t xml:space="preserve">el 18 de junio de 2010 un </w:t>
      </w:r>
      <w:r w:rsidR="008203BE" w:rsidRPr="000A63C0">
        <w:rPr>
          <w:rFonts w:asciiTheme="majorHAnsi" w:hAnsiTheme="majorHAnsi"/>
          <w:bCs/>
          <w:color w:val="auto"/>
          <w:sz w:val="20"/>
          <w:szCs w:val="20"/>
          <w:lang w:val="es-ES_tradnl"/>
        </w:rPr>
        <w:t>recurso de casación</w:t>
      </w:r>
      <w:r w:rsidR="00864440" w:rsidRPr="000A63C0">
        <w:rPr>
          <w:rFonts w:asciiTheme="majorHAnsi" w:hAnsiTheme="majorHAnsi"/>
          <w:bCs/>
          <w:color w:val="auto"/>
          <w:sz w:val="20"/>
          <w:szCs w:val="20"/>
          <w:lang w:val="es-ES_tradnl"/>
        </w:rPr>
        <w:t>. U</w:t>
      </w:r>
      <w:r w:rsidR="00C97F36" w:rsidRPr="000A63C0">
        <w:rPr>
          <w:rFonts w:asciiTheme="majorHAnsi" w:hAnsiTheme="majorHAnsi"/>
          <w:bCs/>
          <w:color w:val="auto"/>
          <w:sz w:val="20"/>
          <w:szCs w:val="20"/>
          <w:lang w:val="es-ES_tradnl"/>
        </w:rPr>
        <w:t xml:space="preserve">na vez </w:t>
      </w:r>
      <w:r w:rsidR="00A43C06" w:rsidRPr="000A63C0">
        <w:rPr>
          <w:rFonts w:asciiTheme="majorHAnsi" w:hAnsiTheme="majorHAnsi"/>
          <w:bCs/>
          <w:color w:val="auto"/>
          <w:sz w:val="20"/>
          <w:szCs w:val="20"/>
          <w:lang w:val="es-ES_tradnl"/>
        </w:rPr>
        <w:t xml:space="preserve">concedido </w:t>
      </w:r>
      <w:r w:rsidR="00C97F36" w:rsidRPr="000A63C0">
        <w:rPr>
          <w:rFonts w:asciiTheme="majorHAnsi" w:hAnsiTheme="majorHAnsi"/>
          <w:bCs/>
          <w:color w:val="auto"/>
          <w:sz w:val="20"/>
          <w:szCs w:val="20"/>
          <w:lang w:val="es-ES_tradnl"/>
        </w:rPr>
        <w:t>el recurso, el d</w:t>
      </w:r>
      <w:r w:rsidR="00A43C06" w:rsidRPr="000A63C0">
        <w:rPr>
          <w:rFonts w:asciiTheme="majorHAnsi" w:hAnsiTheme="majorHAnsi"/>
          <w:bCs/>
          <w:color w:val="auto"/>
          <w:sz w:val="20"/>
          <w:szCs w:val="20"/>
          <w:lang w:val="es-ES_tradnl"/>
        </w:rPr>
        <w:t>efensor</w:t>
      </w:r>
      <w:r w:rsidR="00C97F36" w:rsidRPr="000A63C0">
        <w:rPr>
          <w:rFonts w:asciiTheme="majorHAnsi" w:hAnsiTheme="majorHAnsi"/>
          <w:bCs/>
          <w:color w:val="auto"/>
          <w:sz w:val="20"/>
          <w:szCs w:val="20"/>
          <w:lang w:val="es-ES_tradnl"/>
        </w:rPr>
        <w:t xml:space="preserve"> </w:t>
      </w:r>
      <w:r w:rsidR="00A43C06" w:rsidRPr="000A63C0">
        <w:rPr>
          <w:rFonts w:asciiTheme="majorHAnsi" w:hAnsiTheme="majorHAnsi"/>
          <w:bCs/>
          <w:color w:val="auto"/>
          <w:sz w:val="20"/>
          <w:szCs w:val="20"/>
          <w:lang w:val="es-ES_tradnl"/>
        </w:rPr>
        <w:t>públic</w:t>
      </w:r>
      <w:r w:rsidR="00C97F36" w:rsidRPr="000A63C0">
        <w:rPr>
          <w:rFonts w:asciiTheme="majorHAnsi" w:hAnsiTheme="majorHAnsi"/>
          <w:bCs/>
          <w:color w:val="auto"/>
          <w:sz w:val="20"/>
          <w:szCs w:val="20"/>
          <w:lang w:val="es-ES_tradnl"/>
        </w:rPr>
        <w:t>o</w:t>
      </w:r>
      <w:r w:rsidR="00A43C06" w:rsidRPr="000A63C0">
        <w:rPr>
          <w:rFonts w:asciiTheme="majorHAnsi" w:hAnsiTheme="majorHAnsi"/>
          <w:bCs/>
          <w:color w:val="auto"/>
          <w:sz w:val="20"/>
          <w:szCs w:val="20"/>
          <w:lang w:val="es-ES_tradnl"/>
        </w:rPr>
        <w:t xml:space="preserve"> </w:t>
      </w:r>
      <w:r w:rsidR="00C97F36" w:rsidRPr="000A63C0">
        <w:rPr>
          <w:rFonts w:asciiTheme="majorHAnsi" w:hAnsiTheme="majorHAnsi"/>
          <w:bCs/>
          <w:color w:val="auto"/>
          <w:sz w:val="20"/>
          <w:szCs w:val="20"/>
          <w:lang w:val="es-ES_tradnl"/>
        </w:rPr>
        <w:t>“</w:t>
      </w:r>
      <w:r w:rsidR="00A43C06" w:rsidRPr="000A63C0">
        <w:rPr>
          <w:rFonts w:asciiTheme="majorHAnsi" w:hAnsiTheme="majorHAnsi"/>
          <w:bCs/>
          <w:color w:val="auto"/>
          <w:sz w:val="20"/>
          <w:szCs w:val="20"/>
          <w:lang w:val="es-ES_tradnl"/>
        </w:rPr>
        <w:t>mantuvo el recurso</w:t>
      </w:r>
      <w:r w:rsidR="00C97F36" w:rsidRPr="000A63C0">
        <w:rPr>
          <w:rFonts w:asciiTheme="majorHAnsi" w:hAnsiTheme="majorHAnsi"/>
          <w:bCs/>
          <w:color w:val="auto"/>
          <w:sz w:val="20"/>
          <w:szCs w:val="20"/>
          <w:lang w:val="es-ES_tradnl"/>
        </w:rPr>
        <w:t xml:space="preserve">” ante la Sala I de la Cámara Nacional de Casación Penal </w:t>
      </w:r>
      <w:r w:rsidR="00A43C06" w:rsidRPr="000A63C0">
        <w:rPr>
          <w:rFonts w:asciiTheme="majorHAnsi" w:hAnsiTheme="majorHAnsi"/>
          <w:bCs/>
          <w:color w:val="auto"/>
          <w:sz w:val="20"/>
          <w:szCs w:val="20"/>
          <w:lang w:val="es-ES_tradnl"/>
        </w:rPr>
        <w:t xml:space="preserve">el 20 de septiembre </w:t>
      </w:r>
      <w:r w:rsidR="00C97F36" w:rsidRPr="000A63C0">
        <w:rPr>
          <w:rFonts w:asciiTheme="majorHAnsi" w:hAnsiTheme="majorHAnsi"/>
          <w:bCs/>
          <w:color w:val="auto"/>
          <w:sz w:val="20"/>
          <w:szCs w:val="20"/>
          <w:lang w:val="es-ES_tradnl"/>
        </w:rPr>
        <w:t xml:space="preserve">de 2010 </w:t>
      </w:r>
      <w:r w:rsidR="00A43C06" w:rsidRPr="000A63C0">
        <w:rPr>
          <w:rFonts w:asciiTheme="majorHAnsi" w:hAnsiTheme="majorHAnsi"/>
          <w:bCs/>
          <w:color w:val="auto"/>
          <w:sz w:val="20"/>
          <w:szCs w:val="20"/>
          <w:lang w:val="es-ES_tradnl"/>
        </w:rPr>
        <w:t>y amplió sus fundamentos el 8 de noviembre de</w:t>
      </w:r>
      <w:r w:rsidR="00C97F36" w:rsidRPr="000A63C0">
        <w:rPr>
          <w:rFonts w:asciiTheme="majorHAnsi" w:hAnsiTheme="majorHAnsi"/>
          <w:bCs/>
          <w:color w:val="auto"/>
          <w:sz w:val="20"/>
          <w:szCs w:val="20"/>
          <w:lang w:val="es-ES_tradnl"/>
        </w:rPr>
        <w:t>l mismo año</w:t>
      </w:r>
      <w:r w:rsidR="00A43C06" w:rsidRPr="000A63C0">
        <w:rPr>
          <w:rFonts w:asciiTheme="majorHAnsi" w:hAnsiTheme="majorHAnsi"/>
          <w:bCs/>
          <w:color w:val="auto"/>
          <w:sz w:val="20"/>
          <w:szCs w:val="20"/>
          <w:lang w:val="es-ES_tradnl"/>
        </w:rPr>
        <w:t>.</w:t>
      </w:r>
      <w:r w:rsidR="00C97F36" w:rsidRPr="000A63C0">
        <w:rPr>
          <w:rFonts w:asciiTheme="majorHAnsi" w:hAnsiTheme="majorHAnsi"/>
          <w:bCs/>
          <w:color w:val="auto"/>
          <w:sz w:val="20"/>
          <w:szCs w:val="20"/>
          <w:lang w:val="es-ES_tradnl"/>
        </w:rPr>
        <w:t xml:space="preserve"> </w:t>
      </w:r>
      <w:r w:rsidR="001965ED" w:rsidRPr="000A63C0">
        <w:rPr>
          <w:rFonts w:asciiTheme="majorHAnsi" w:hAnsiTheme="majorHAnsi"/>
          <w:bCs/>
          <w:color w:val="auto"/>
          <w:sz w:val="20"/>
          <w:szCs w:val="20"/>
          <w:lang w:val="es-ES_tradnl"/>
        </w:rPr>
        <w:t>En marzo y</w:t>
      </w:r>
      <w:r w:rsidR="00C97F36" w:rsidRPr="000A63C0">
        <w:rPr>
          <w:rFonts w:asciiTheme="majorHAnsi" w:hAnsiTheme="majorHAnsi"/>
          <w:bCs/>
          <w:color w:val="auto"/>
          <w:sz w:val="20"/>
          <w:szCs w:val="20"/>
          <w:lang w:val="es-ES_tradnl"/>
        </w:rPr>
        <w:t xml:space="preserve"> mayo de 2011 </w:t>
      </w:r>
      <w:r w:rsidR="00A43C06" w:rsidRPr="000A63C0">
        <w:rPr>
          <w:rFonts w:asciiTheme="majorHAnsi" w:hAnsiTheme="majorHAnsi"/>
          <w:bCs/>
          <w:color w:val="auto"/>
          <w:sz w:val="20"/>
          <w:szCs w:val="20"/>
          <w:lang w:val="es-ES_tradnl"/>
        </w:rPr>
        <w:t xml:space="preserve">la </w:t>
      </w:r>
      <w:r w:rsidR="00864440" w:rsidRPr="000A63C0">
        <w:rPr>
          <w:rFonts w:asciiTheme="majorHAnsi" w:hAnsiTheme="majorHAnsi"/>
          <w:bCs/>
          <w:color w:val="auto"/>
          <w:sz w:val="20"/>
          <w:szCs w:val="20"/>
          <w:lang w:val="es-ES_tradnl"/>
        </w:rPr>
        <w:t>Sra. Tonore Arredondo</w:t>
      </w:r>
      <w:r w:rsidR="00A43C06" w:rsidRPr="000A63C0">
        <w:rPr>
          <w:rFonts w:asciiTheme="majorHAnsi" w:hAnsiTheme="majorHAnsi"/>
          <w:bCs/>
          <w:color w:val="auto"/>
          <w:sz w:val="20"/>
          <w:szCs w:val="20"/>
          <w:lang w:val="es-ES_tradnl"/>
        </w:rPr>
        <w:t xml:space="preserve"> solicitó nuevamente </w:t>
      </w:r>
      <w:r w:rsidR="00C97F36" w:rsidRPr="000A63C0">
        <w:rPr>
          <w:rFonts w:asciiTheme="majorHAnsi" w:hAnsiTheme="majorHAnsi"/>
          <w:bCs/>
          <w:color w:val="auto"/>
          <w:sz w:val="20"/>
          <w:szCs w:val="20"/>
          <w:lang w:val="es-ES_tradnl"/>
        </w:rPr>
        <w:t xml:space="preserve">ante el tribunal </w:t>
      </w:r>
      <w:r w:rsidR="00A43C06" w:rsidRPr="000A63C0">
        <w:rPr>
          <w:rFonts w:asciiTheme="majorHAnsi" w:hAnsiTheme="majorHAnsi"/>
          <w:bCs/>
          <w:color w:val="auto"/>
          <w:sz w:val="20"/>
          <w:szCs w:val="20"/>
          <w:lang w:val="es-ES_tradnl"/>
        </w:rPr>
        <w:t xml:space="preserve">la pronta resolución del recurso, </w:t>
      </w:r>
      <w:r w:rsidR="001965ED" w:rsidRPr="000A63C0">
        <w:rPr>
          <w:rFonts w:asciiTheme="majorHAnsi" w:hAnsiTheme="majorHAnsi"/>
          <w:bCs/>
          <w:color w:val="auto"/>
          <w:sz w:val="20"/>
          <w:szCs w:val="20"/>
          <w:lang w:val="es-ES_tradnl"/>
        </w:rPr>
        <w:t xml:space="preserve">debido a </w:t>
      </w:r>
      <w:r w:rsidR="00A43C06" w:rsidRPr="000A63C0">
        <w:rPr>
          <w:rFonts w:asciiTheme="majorHAnsi" w:hAnsiTheme="majorHAnsi"/>
          <w:bCs/>
          <w:color w:val="auto"/>
          <w:sz w:val="20"/>
          <w:szCs w:val="20"/>
          <w:lang w:val="es-ES_tradnl"/>
        </w:rPr>
        <w:t xml:space="preserve">que a partir del 5 de julio se encontraría en condición de acceder a la expulsión conforme a la </w:t>
      </w:r>
      <w:r w:rsidR="00C97F36" w:rsidRPr="000A63C0">
        <w:rPr>
          <w:rFonts w:asciiTheme="majorHAnsi" w:hAnsiTheme="majorHAnsi"/>
          <w:bCs/>
          <w:color w:val="auto"/>
          <w:sz w:val="20"/>
          <w:szCs w:val="20"/>
          <w:lang w:val="es-ES_tradnl"/>
        </w:rPr>
        <w:t>Ley de Migraciones</w:t>
      </w:r>
      <w:r w:rsidR="00A43C06" w:rsidRPr="000A63C0">
        <w:rPr>
          <w:rFonts w:asciiTheme="majorHAnsi" w:hAnsiTheme="majorHAnsi"/>
          <w:bCs/>
          <w:color w:val="auto"/>
          <w:sz w:val="20"/>
          <w:szCs w:val="20"/>
          <w:lang w:val="es-ES_tradnl"/>
        </w:rPr>
        <w:t xml:space="preserve"> </w:t>
      </w:r>
      <w:r w:rsidR="00C97F36" w:rsidRPr="000A63C0">
        <w:rPr>
          <w:rFonts w:asciiTheme="majorHAnsi" w:hAnsiTheme="majorHAnsi"/>
          <w:bCs/>
          <w:color w:val="auto"/>
          <w:sz w:val="20"/>
          <w:szCs w:val="20"/>
          <w:lang w:val="es-ES_tradnl"/>
        </w:rPr>
        <w:t xml:space="preserve">No. </w:t>
      </w:r>
      <w:r w:rsidR="00A43C06" w:rsidRPr="000A63C0">
        <w:rPr>
          <w:rFonts w:asciiTheme="majorHAnsi" w:hAnsiTheme="majorHAnsi"/>
          <w:bCs/>
          <w:color w:val="auto"/>
          <w:sz w:val="20"/>
          <w:szCs w:val="20"/>
          <w:lang w:val="es-ES_tradnl"/>
        </w:rPr>
        <w:t>25.871</w:t>
      </w:r>
      <w:r w:rsidR="00917240" w:rsidRPr="000A63C0">
        <w:rPr>
          <w:rFonts w:asciiTheme="majorHAnsi" w:hAnsiTheme="majorHAnsi"/>
          <w:bCs/>
          <w:color w:val="auto"/>
          <w:sz w:val="20"/>
          <w:szCs w:val="20"/>
          <w:lang w:val="es-ES_tradnl"/>
        </w:rPr>
        <w:t>,</w:t>
      </w:r>
      <w:r w:rsidR="00AA276D" w:rsidRPr="000A63C0">
        <w:rPr>
          <w:rFonts w:asciiTheme="majorHAnsi" w:hAnsiTheme="majorHAnsi"/>
          <w:bCs/>
          <w:color w:val="auto"/>
          <w:sz w:val="20"/>
          <w:szCs w:val="20"/>
          <w:lang w:val="es-ES_tradnl"/>
        </w:rPr>
        <w:t xml:space="preserve"> siempre que la sentencia condenatoria ya hubiese adquirido firmeza para esa fecha</w:t>
      </w:r>
      <w:r w:rsidR="00A43C06" w:rsidRPr="000A63C0">
        <w:rPr>
          <w:rFonts w:asciiTheme="majorHAnsi" w:hAnsiTheme="majorHAnsi"/>
          <w:bCs/>
          <w:color w:val="auto"/>
          <w:sz w:val="20"/>
          <w:szCs w:val="20"/>
          <w:lang w:val="es-ES_tradnl"/>
        </w:rPr>
        <w:t>, con lo que la mora en su tramitación la forzaría a renunciar a su derecho de revisión.</w:t>
      </w:r>
      <w:r w:rsidR="00C97F36" w:rsidRPr="000A63C0">
        <w:rPr>
          <w:rFonts w:asciiTheme="majorHAnsi" w:hAnsiTheme="majorHAnsi"/>
          <w:bCs/>
          <w:color w:val="auto"/>
          <w:sz w:val="20"/>
          <w:szCs w:val="20"/>
          <w:lang w:val="es-ES_tradnl"/>
        </w:rPr>
        <w:t xml:space="preserve"> Explica, sin embargo, que </w:t>
      </w:r>
      <w:r w:rsidR="00A43C06" w:rsidRPr="000A63C0">
        <w:rPr>
          <w:rFonts w:asciiTheme="majorHAnsi" w:hAnsiTheme="majorHAnsi"/>
          <w:bCs/>
          <w:color w:val="auto"/>
          <w:sz w:val="20"/>
          <w:szCs w:val="20"/>
          <w:lang w:val="es-ES_tradnl"/>
        </w:rPr>
        <w:t xml:space="preserve">el 17 de junio </w:t>
      </w:r>
      <w:r w:rsidR="00C97F36" w:rsidRPr="000A63C0">
        <w:rPr>
          <w:rFonts w:asciiTheme="majorHAnsi" w:hAnsiTheme="majorHAnsi"/>
          <w:bCs/>
          <w:color w:val="auto"/>
          <w:sz w:val="20"/>
          <w:szCs w:val="20"/>
          <w:lang w:val="es-ES_tradnl"/>
        </w:rPr>
        <w:t xml:space="preserve">la </w:t>
      </w:r>
      <w:r w:rsidR="009E7A51" w:rsidRPr="000A63C0">
        <w:rPr>
          <w:rFonts w:asciiTheme="majorHAnsi" w:hAnsiTheme="majorHAnsi"/>
          <w:bCs/>
          <w:color w:val="auto"/>
          <w:sz w:val="20"/>
          <w:szCs w:val="20"/>
          <w:lang w:val="es-ES_tradnl"/>
        </w:rPr>
        <w:t>Sra. Tonore Arredondo</w:t>
      </w:r>
      <w:r w:rsidR="00C97F36" w:rsidRPr="000A63C0">
        <w:rPr>
          <w:rFonts w:asciiTheme="majorHAnsi" w:hAnsiTheme="majorHAnsi"/>
          <w:bCs/>
          <w:color w:val="auto"/>
          <w:sz w:val="20"/>
          <w:szCs w:val="20"/>
          <w:lang w:val="es-ES_tradnl"/>
        </w:rPr>
        <w:t xml:space="preserve"> desistió </w:t>
      </w:r>
      <w:r w:rsidR="00A43C06" w:rsidRPr="000A63C0">
        <w:rPr>
          <w:rFonts w:asciiTheme="majorHAnsi" w:hAnsiTheme="majorHAnsi"/>
          <w:bCs/>
          <w:color w:val="auto"/>
          <w:sz w:val="20"/>
          <w:szCs w:val="20"/>
          <w:lang w:val="es-ES_tradnl"/>
        </w:rPr>
        <w:t>del recurso de casación</w:t>
      </w:r>
      <w:r w:rsidR="00CF08D1" w:rsidRPr="000A63C0">
        <w:rPr>
          <w:rFonts w:asciiTheme="majorHAnsi" w:hAnsiTheme="majorHAnsi"/>
          <w:bCs/>
          <w:color w:val="auto"/>
          <w:sz w:val="20"/>
          <w:szCs w:val="20"/>
          <w:lang w:val="es-ES_tradnl"/>
        </w:rPr>
        <w:t>,</w:t>
      </w:r>
      <w:r w:rsidR="00A43C06" w:rsidRPr="000A63C0">
        <w:rPr>
          <w:rFonts w:asciiTheme="majorHAnsi" w:hAnsiTheme="majorHAnsi"/>
          <w:bCs/>
          <w:color w:val="auto"/>
          <w:sz w:val="20"/>
          <w:szCs w:val="20"/>
          <w:lang w:val="es-ES_tradnl"/>
        </w:rPr>
        <w:t xml:space="preserve"> </w:t>
      </w:r>
      <w:r w:rsidR="00C97F36" w:rsidRPr="000A63C0">
        <w:rPr>
          <w:rFonts w:asciiTheme="majorHAnsi" w:hAnsiTheme="majorHAnsi"/>
          <w:bCs/>
          <w:color w:val="auto"/>
          <w:sz w:val="20"/>
          <w:szCs w:val="20"/>
          <w:lang w:val="es-ES_tradnl"/>
        </w:rPr>
        <w:t>lo cual fue aportado a la causa el 23 de junio</w:t>
      </w:r>
      <w:r w:rsidR="00CF08D1" w:rsidRPr="000A63C0">
        <w:rPr>
          <w:rFonts w:asciiTheme="majorHAnsi" w:hAnsiTheme="majorHAnsi"/>
          <w:bCs/>
          <w:color w:val="auto"/>
          <w:sz w:val="20"/>
          <w:szCs w:val="20"/>
          <w:lang w:val="es-ES_tradnl"/>
        </w:rPr>
        <w:t>, y</w:t>
      </w:r>
      <w:r w:rsidR="00C97F36" w:rsidRPr="000A63C0">
        <w:rPr>
          <w:rFonts w:asciiTheme="majorHAnsi" w:hAnsiTheme="majorHAnsi"/>
          <w:bCs/>
          <w:color w:val="auto"/>
          <w:sz w:val="20"/>
          <w:szCs w:val="20"/>
          <w:lang w:val="es-ES_tradnl"/>
        </w:rPr>
        <w:t xml:space="preserve"> tenido por desistido </w:t>
      </w:r>
      <w:r w:rsidR="00A43C06" w:rsidRPr="000A63C0">
        <w:rPr>
          <w:rFonts w:asciiTheme="majorHAnsi" w:hAnsiTheme="majorHAnsi"/>
          <w:bCs/>
          <w:color w:val="auto"/>
          <w:sz w:val="20"/>
          <w:szCs w:val="20"/>
          <w:lang w:val="es-ES_tradnl"/>
        </w:rPr>
        <w:t xml:space="preserve">el 29 de </w:t>
      </w:r>
      <w:r w:rsidR="00A43C06" w:rsidRPr="000A63C0">
        <w:rPr>
          <w:rFonts w:asciiTheme="majorHAnsi" w:hAnsiTheme="majorHAnsi"/>
          <w:bCs/>
          <w:color w:val="auto"/>
          <w:sz w:val="20"/>
          <w:szCs w:val="20"/>
          <w:lang w:val="es-ES_tradnl"/>
        </w:rPr>
        <w:lastRenderedPageBreak/>
        <w:t>junio</w:t>
      </w:r>
      <w:r w:rsidR="00CF08D1" w:rsidRPr="000A63C0">
        <w:rPr>
          <w:rFonts w:asciiTheme="majorHAnsi" w:hAnsiTheme="majorHAnsi"/>
          <w:bCs/>
          <w:color w:val="auto"/>
          <w:sz w:val="20"/>
          <w:szCs w:val="20"/>
          <w:lang w:val="es-ES_tradnl"/>
        </w:rPr>
        <w:t>.</w:t>
      </w:r>
      <w:r w:rsidR="00A43C06" w:rsidRPr="000A63C0">
        <w:rPr>
          <w:rFonts w:asciiTheme="majorHAnsi" w:hAnsiTheme="majorHAnsi"/>
          <w:bCs/>
          <w:color w:val="auto"/>
          <w:sz w:val="20"/>
          <w:szCs w:val="20"/>
          <w:lang w:val="es-ES_tradnl"/>
        </w:rPr>
        <w:t xml:space="preserve"> </w:t>
      </w:r>
      <w:r w:rsidR="00CF08D1" w:rsidRPr="000A63C0">
        <w:rPr>
          <w:rFonts w:asciiTheme="majorHAnsi" w:hAnsiTheme="majorHAnsi"/>
          <w:bCs/>
          <w:color w:val="auto"/>
          <w:sz w:val="20"/>
          <w:szCs w:val="20"/>
          <w:lang w:val="es-ES_tradnl"/>
        </w:rPr>
        <w:t>F</w:t>
      </w:r>
      <w:r w:rsidR="00C97F36" w:rsidRPr="000A63C0">
        <w:rPr>
          <w:rFonts w:asciiTheme="majorHAnsi" w:hAnsiTheme="majorHAnsi"/>
          <w:bCs/>
          <w:color w:val="auto"/>
          <w:sz w:val="20"/>
          <w:szCs w:val="20"/>
          <w:lang w:val="es-ES_tradnl"/>
        </w:rPr>
        <w:t>inalmente,</w:t>
      </w:r>
      <w:r w:rsidR="00A43C06" w:rsidRPr="000A63C0">
        <w:rPr>
          <w:rFonts w:asciiTheme="majorHAnsi" w:hAnsiTheme="majorHAnsi"/>
          <w:bCs/>
          <w:color w:val="auto"/>
          <w:sz w:val="20"/>
          <w:szCs w:val="20"/>
          <w:lang w:val="es-ES_tradnl"/>
        </w:rPr>
        <w:t xml:space="preserve"> el 30 de junio el Tribunal Oral en lo Criminal Federal de Jujuy dispuso </w:t>
      </w:r>
      <w:r w:rsidR="000D5EBC" w:rsidRPr="000A63C0">
        <w:rPr>
          <w:rFonts w:asciiTheme="majorHAnsi" w:hAnsiTheme="majorHAnsi"/>
          <w:bCs/>
          <w:color w:val="auto"/>
          <w:sz w:val="20"/>
          <w:szCs w:val="20"/>
          <w:lang w:val="es-ES_tradnl"/>
        </w:rPr>
        <w:t>la salida del país</w:t>
      </w:r>
      <w:r w:rsidR="00A43C06" w:rsidRPr="000A63C0">
        <w:rPr>
          <w:rFonts w:asciiTheme="majorHAnsi" w:hAnsiTheme="majorHAnsi"/>
          <w:bCs/>
          <w:color w:val="auto"/>
          <w:sz w:val="20"/>
          <w:szCs w:val="20"/>
          <w:lang w:val="es-ES_tradnl"/>
        </w:rPr>
        <w:t xml:space="preserve"> de la </w:t>
      </w:r>
      <w:r w:rsidR="000D5EBC" w:rsidRPr="000A63C0">
        <w:rPr>
          <w:rFonts w:asciiTheme="majorHAnsi" w:hAnsiTheme="majorHAnsi"/>
          <w:bCs/>
          <w:color w:val="auto"/>
          <w:sz w:val="20"/>
          <w:szCs w:val="20"/>
          <w:lang w:val="es-ES_tradnl"/>
        </w:rPr>
        <w:t>Sra. Tonore Arredondo, lo que</w:t>
      </w:r>
      <w:r w:rsidR="00A43C06" w:rsidRPr="000A63C0">
        <w:rPr>
          <w:rFonts w:asciiTheme="majorHAnsi" w:hAnsiTheme="majorHAnsi"/>
          <w:bCs/>
          <w:color w:val="auto"/>
          <w:sz w:val="20"/>
          <w:szCs w:val="20"/>
          <w:lang w:val="es-ES_tradnl"/>
        </w:rPr>
        <w:t xml:space="preserve"> </w:t>
      </w:r>
      <w:r w:rsidR="00C97F36" w:rsidRPr="000A63C0">
        <w:rPr>
          <w:rFonts w:asciiTheme="majorHAnsi" w:hAnsiTheme="majorHAnsi"/>
          <w:bCs/>
          <w:color w:val="auto"/>
          <w:sz w:val="20"/>
          <w:szCs w:val="20"/>
          <w:lang w:val="es-ES_tradnl"/>
        </w:rPr>
        <w:t xml:space="preserve">fue cumplido </w:t>
      </w:r>
      <w:r w:rsidR="00A43C06" w:rsidRPr="000A63C0">
        <w:rPr>
          <w:rFonts w:asciiTheme="majorHAnsi" w:hAnsiTheme="majorHAnsi"/>
          <w:bCs/>
          <w:color w:val="auto"/>
          <w:sz w:val="20"/>
          <w:szCs w:val="20"/>
          <w:lang w:val="es-ES_tradnl"/>
        </w:rPr>
        <w:t>el 5 de julio de 2011</w:t>
      </w:r>
      <w:r w:rsidR="00AA276D" w:rsidRPr="000A63C0">
        <w:rPr>
          <w:rFonts w:asciiTheme="majorHAnsi" w:hAnsiTheme="majorHAnsi"/>
          <w:bCs/>
          <w:color w:val="auto"/>
          <w:sz w:val="20"/>
          <w:szCs w:val="20"/>
          <w:lang w:val="es-ES_tradnl"/>
        </w:rPr>
        <w:t xml:space="preserve">. </w:t>
      </w:r>
    </w:p>
    <w:p w14:paraId="4AF08C7D" w14:textId="77777777" w:rsidR="00C97F36" w:rsidRPr="000A63C0" w:rsidRDefault="00C97F36" w:rsidP="00C97F36">
      <w:pPr>
        <w:pStyle w:val="ListParagraph"/>
        <w:jc w:val="both"/>
        <w:rPr>
          <w:rFonts w:asciiTheme="majorHAnsi" w:hAnsiTheme="majorHAnsi"/>
          <w:color w:val="auto"/>
          <w:sz w:val="20"/>
          <w:szCs w:val="20"/>
          <w:lang w:val="es-ES_tradnl"/>
        </w:rPr>
      </w:pPr>
    </w:p>
    <w:p w14:paraId="77F029CB" w14:textId="2B8C4C0E" w:rsidR="00C97F36" w:rsidRPr="000A63C0" w:rsidRDefault="00917240" w:rsidP="001E1548">
      <w:pPr>
        <w:pStyle w:val="ListParagraph"/>
        <w:numPr>
          <w:ilvl w:val="0"/>
          <w:numId w:val="63"/>
        </w:numPr>
        <w:ind w:left="0" w:firstLine="720"/>
        <w:jc w:val="both"/>
        <w:rPr>
          <w:rFonts w:asciiTheme="majorHAnsi" w:hAnsiTheme="majorHAnsi"/>
          <w:color w:val="auto"/>
          <w:sz w:val="20"/>
          <w:szCs w:val="20"/>
          <w:lang w:val="es-ES_tradnl"/>
        </w:rPr>
      </w:pPr>
      <w:r w:rsidRPr="000A63C0">
        <w:rPr>
          <w:rFonts w:asciiTheme="majorHAnsi" w:hAnsiTheme="majorHAnsi"/>
          <w:bCs/>
          <w:color w:val="auto"/>
          <w:sz w:val="20"/>
          <w:szCs w:val="20"/>
          <w:lang w:val="es-ES_tradnl"/>
        </w:rPr>
        <w:t xml:space="preserve">Frente a los hechos alegados, la </w:t>
      </w:r>
      <w:r w:rsidR="005F323E" w:rsidRPr="000A63C0">
        <w:rPr>
          <w:rFonts w:asciiTheme="majorHAnsi" w:hAnsiTheme="majorHAnsi"/>
          <w:bCs/>
          <w:color w:val="auto"/>
          <w:sz w:val="20"/>
          <w:szCs w:val="20"/>
          <w:lang w:val="es-ES_tradnl"/>
        </w:rPr>
        <w:t>peticionaria</w:t>
      </w:r>
      <w:r w:rsidR="00FB37D1" w:rsidRPr="000A63C0">
        <w:rPr>
          <w:rFonts w:asciiTheme="majorHAnsi" w:hAnsiTheme="majorHAnsi"/>
          <w:bCs/>
          <w:color w:val="auto"/>
          <w:sz w:val="20"/>
          <w:szCs w:val="20"/>
          <w:lang w:val="es-ES_tradnl"/>
        </w:rPr>
        <w:t xml:space="preserve"> </w:t>
      </w:r>
      <w:r w:rsidRPr="000A63C0">
        <w:rPr>
          <w:rFonts w:asciiTheme="majorHAnsi" w:hAnsiTheme="majorHAnsi"/>
          <w:bCs/>
          <w:color w:val="auto"/>
          <w:sz w:val="20"/>
          <w:szCs w:val="20"/>
          <w:lang w:val="es-ES_tradnl"/>
        </w:rPr>
        <w:t>sostiene</w:t>
      </w:r>
      <w:r w:rsidR="00C97F36" w:rsidRPr="000A63C0">
        <w:rPr>
          <w:rFonts w:asciiTheme="majorHAnsi" w:hAnsiTheme="majorHAnsi"/>
          <w:bCs/>
          <w:color w:val="auto"/>
          <w:sz w:val="20"/>
          <w:szCs w:val="20"/>
          <w:lang w:val="es-ES_tradnl"/>
        </w:rPr>
        <w:t xml:space="preserve">, entre otros puntos, </w:t>
      </w:r>
      <w:r w:rsidRPr="000A63C0">
        <w:rPr>
          <w:rFonts w:asciiTheme="majorHAnsi" w:hAnsiTheme="majorHAnsi"/>
          <w:bCs/>
          <w:color w:val="auto"/>
          <w:sz w:val="20"/>
          <w:szCs w:val="20"/>
          <w:lang w:val="es-ES_tradnl"/>
        </w:rPr>
        <w:t xml:space="preserve">que </w:t>
      </w:r>
      <w:r w:rsidRPr="000A63C0">
        <w:rPr>
          <w:rFonts w:asciiTheme="majorHAnsi" w:hAnsiTheme="majorHAnsi"/>
          <w:color w:val="auto"/>
          <w:sz w:val="20"/>
          <w:szCs w:val="20"/>
          <w:lang w:val="es-ES_tradnl"/>
        </w:rPr>
        <w:t xml:space="preserve">contrario a lo establecido por el Estado, </w:t>
      </w:r>
      <w:r w:rsidRPr="000A63C0">
        <w:rPr>
          <w:rFonts w:asciiTheme="majorHAnsi" w:eastAsia="Arial Unicode MS" w:hAnsiTheme="majorHAnsi" w:cs="Times New Roman"/>
          <w:color w:val="auto"/>
          <w:sz w:val="20"/>
          <w:szCs w:val="20"/>
          <w:lang w:val="es-ES_tradnl" w:eastAsia="en-US"/>
        </w:rPr>
        <w:t xml:space="preserve">la </w:t>
      </w:r>
      <w:r w:rsidR="009E7A51" w:rsidRPr="000A63C0">
        <w:rPr>
          <w:rFonts w:asciiTheme="majorHAnsi" w:eastAsia="Arial Unicode MS" w:hAnsiTheme="majorHAnsi" w:cs="Times New Roman"/>
          <w:color w:val="auto"/>
          <w:sz w:val="20"/>
          <w:szCs w:val="20"/>
          <w:lang w:val="es-ES_tradnl" w:eastAsia="en-US"/>
        </w:rPr>
        <w:t>Sra. Tonore Arredondo</w:t>
      </w:r>
      <w:r w:rsidRPr="000A63C0">
        <w:rPr>
          <w:rFonts w:asciiTheme="majorHAnsi" w:eastAsia="Arial Unicode MS" w:hAnsiTheme="majorHAnsi" w:cs="Times New Roman"/>
          <w:color w:val="auto"/>
          <w:sz w:val="20"/>
          <w:szCs w:val="20"/>
          <w:lang w:val="es-ES_tradnl" w:eastAsia="en-US"/>
        </w:rPr>
        <w:t xml:space="preserve"> </w:t>
      </w:r>
      <w:r w:rsidR="00C97F36" w:rsidRPr="000A63C0">
        <w:rPr>
          <w:rFonts w:asciiTheme="majorHAnsi" w:hAnsiTheme="majorHAnsi"/>
          <w:color w:val="auto"/>
          <w:sz w:val="20"/>
          <w:szCs w:val="20"/>
          <w:lang w:val="es-ES_tradnl"/>
        </w:rPr>
        <w:t xml:space="preserve">estaba </w:t>
      </w:r>
      <w:r w:rsidRPr="000A63C0">
        <w:rPr>
          <w:rFonts w:asciiTheme="majorHAnsi" w:hAnsiTheme="majorHAnsi"/>
          <w:color w:val="auto"/>
          <w:sz w:val="20"/>
          <w:szCs w:val="20"/>
          <w:lang w:val="es-ES_tradnl"/>
        </w:rPr>
        <w:t xml:space="preserve">detenida desde el momento mismo en el que se la hizo bajar del ómnibus en el que viajaba, se la sometió a un interrogatorio, y se requisaron su persona y pertenencias, en tanto la </w:t>
      </w:r>
      <w:r w:rsidR="009E7A51" w:rsidRPr="000A63C0">
        <w:rPr>
          <w:rFonts w:asciiTheme="majorHAnsi" w:hAnsiTheme="majorHAnsi"/>
          <w:color w:val="auto"/>
          <w:sz w:val="20"/>
          <w:szCs w:val="20"/>
          <w:lang w:val="es-ES_tradnl"/>
        </w:rPr>
        <w:t>Sra. Tonore Arredondo</w:t>
      </w:r>
      <w:r w:rsidRPr="000A63C0">
        <w:rPr>
          <w:rFonts w:asciiTheme="majorHAnsi" w:hAnsiTheme="majorHAnsi"/>
          <w:color w:val="auto"/>
          <w:sz w:val="20"/>
          <w:szCs w:val="20"/>
          <w:lang w:val="es-ES_tradnl"/>
        </w:rPr>
        <w:t xml:space="preserve"> no tenía libertad de irse o dar por concluido por propia voluntad y sin consecuencias el procedimiento al cual estaba sometida. En tal sentido, recalca que </w:t>
      </w:r>
      <w:r w:rsidR="00C97F36" w:rsidRPr="000A63C0">
        <w:rPr>
          <w:rFonts w:asciiTheme="majorHAnsi" w:hAnsiTheme="majorHAnsi"/>
          <w:color w:val="auto"/>
          <w:sz w:val="20"/>
          <w:szCs w:val="20"/>
          <w:lang w:val="es-ES_tradnl"/>
        </w:rPr>
        <w:t xml:space="preserve">las propias actas de procedimiento de Gendarmería señalan que ella estaba "demorada" en el marco del control migratorio en virtud de </w:t>
      </w:r>
      <w:r w:rsidR="00C97F36" w:rsidRPr="000A63C0">
        <w:rPr>
          <w:rFonts w:asciiTheme="majorHAnsi" w:hAnsiTheme="majorHAnsi"/>
          <w:bCs/>
          <w:color w:val="auto"/>
          <w:sz w:val="20"/>
          <w:szCs w:val="20"/>
          <w:lang w:val="es-ES_tradnl"/>
        </w:rPr>
        <w:t xml:space="preserve">la versión de un agente de Gendarmería, que consideró que la </w:t>
      </w:r>
      <w:r w:rsidR="009E7A51" w:rsidRPr="000A63C0">
        <w:rPr>
          <w:rFonts w:asciiTheme="majorHAnsi" w:hAnsiTheme="majorHAnsi"/>
          <w:bCs/>
          <w:color w:val="auto"/>
          <w:sz w:val="20"/>
          <w:szCs w:val="20"/>
          <w:lang w:val="es-ES_tradnl"/>
        </w:rPr>
        <w:t>Sra. Tonore Arredondo</w:t>
      </w:r>
      <w:r w:rsidR="00C97F36" w:rsidRPr="000A63C0">
        <w:rPr>
          <w:rFonts w:asciiTheme="majorHAnsi" w:hAnsiTheme="majorHAnsi"/>
          <w:bCs/>
          <w:color w:val="auto"/>
          <w:sz w:val="20"/>
          <w:szCs w:val="20"/>
          <w:lang w:val="es-ES_tradnl"/>
        </w:rPr>
        <w:t xml:space="preserve"> estaba nerviosa. Insiste que, </w:t>
      </w:r>
      <w:r w:rsidR="00C97F36" w:rsidRPr="000A63C0">
        <w:rPr>
          <w:rFonts w:asciiTheme="majorHAnsi" w:hAnsiTheme="majorHAnsi"/>
          <w:color w:val="auto"/>
          <w:sz w:val="20"/>
          <w:szCs w:val="20"/>
          <w:lang w:val="es-ES_tradnl"/>
        </w:rPr>
        <w:t xml:space="preserve">la detención de la </w:t>
      </w:r>
      <w:r w:rsidR="009E7A51" w:rsidRPr="000A63C0">
        <w:rPr>
          <w:rFonts w:asciiTheme="majorHAnsi" w:hAnsiTheme="majorHAnsi"/>
          <w:color w:val="auto"/>
          <w:sz w:val="20"/>
          <w:szCs w:val="20"/>
          <w:lang w:val="es-ES_tradnl"/>
        </w:rPr>
        <w:t>Sra. Tonore Arredondo</w:t>
      </w:r>
      <w:r w:rsidR="00C97F36" w:rsidRPr="000A63C0">
        <w:rPr>
          <w:rFonts w:asciiTheme="majorHAnsi" w:hAnsiTheme="majorHAnsi"/>
          <w:color w:val="auto"/>
          <w:sz w:val="20"/>
          <w:szCs w:val="20"/>
          <w:lang w:val="es-ES_tradnl"/>
        </w:rPr>
        <w:t xml:space="preserve"> fue ilegal y arbitraria en tanto no tuvo lugar bajo los supuestos que las normas procesales penales y aduaneras del país contemplan para la detención y las requisas sin orden judicial, y tampoco se identificó los indicios vehementes de culpabilidad. </w:t>
      </w:r>
      <w:r w:rsidR="00C97F36" w:rsidRPr="000A63C0">
        <w:rPr>
          <w:rFonts w:asciiTheme="majorHAnsi" w:hAnsiTheme="majorHAnsi"/>
          <w:bCs/>
          <w:color w:val="auto"/>
          <w:sz w:val="20"/>
          <w:szCs w:val="20"/>
          <w:lang w:val="es-ES_tradnl"/>
        </w:rPr>
        <w:t xml:space="preserve">Destaca igualmente sobre este punto, que la legislación y jurisprudencia argentina </w:t>
      </w:r>
      <w:r w:rsidR="00C97F36" w:rsidRPr="000A63C0">
        <w:rPr>
          <w:rFonts w:asciiTheme="majorHAnsi" w:hAnsiTheme="majorHAnsi"/>
          <w:color w:val="auto"/>
          <w:sz w:val="20"/>
          <w:szCs w:val="20"/>
          <w:lang w:val="es-ES_tradnl"/>
        </w:rPr>
        <w:t>legal ofrecen un amplio marco de discrecionalidad a las fuerzas de seguridad</w:t>
      </w:r>
      <w:r w:rsidR="00C97F36" w:rsidRPr="000A63C0">
        <w:rPr>
          <w:rFonts w:asciiTheme="majorHAnsi" w:hAnsiTheme="majorHAnsi"/>
          <w:bCs/>
          <w:color w:val="auto"/>
          <w:sz w:val="20"/>
          <w:szCs w:val="20"/>
          <w:lang w:val="es-ES_tradnl"/>
        </w:rPr>
        <w:t xml:space="preserve"> al no delimitar claramente las situaciones fácticas en las cuales los agentes de las fuerzas de seguridad pueden efectuar una detención legitima sin orden judicial previa, por cuanto </w:t>
      </w:r>
      <w:r w:rsidR="00C97F36" w:rsidRPr="000A63C0">
        <w:rPr>
          <w:rFonts w:asciiTheme="majorHAnsi" w:hAnsiTheme="majorHAnsi"/>
          <w:color w:val="auto"/>
          <w:sz w:val="20"/>
          <w:szCs w:val="20"/>
          <w:lang w:val="es-ES_tradnl"/>
        </w:rPr>
        <w:t>la legislación argentina no define de forma concreta que debe entenderse por "</w:t>
      </w:r>
      <w:r w:rsidR="00C97F36" w:rsidRPr="000A63C0">
        <w:rPr>
          <w:rFonts w:asciiTheme="majorHAnsi" w:hAnsiTheme="majorHAnsi"/>
          <w:i/>
          <w:iCs/>
          <w:color w:val="auto"/>
          <w:sz w:val="20"/>
          <w:szCs w:val="20"/>
          <w:lang w:val="es-ES_tradnl"/>
        </w:rPr>
        <w:t>indicios vehementes de culpabilidad</w:t>
      </w:r>
      <w:r w:rsidR="00C97F36" w:rsidRPr="000A63C0">
        <w:rPr>
          <w:rFonts w:asciiTheme="majorHAnsi" w:hAnsiTheme="majorHAnsi"/>
          <w:color w:val="auto"/>
          <w:sz w:val="20"/>
          <w:szCs w:val="20"/>
          <w:lang w:val="es-ES_tradnl"/>
        </w:rPr>
        <w:t>", "</w:t>
      </w:r>
      <w:r w:rsidR="00C97F36" w:rsidRPr="000A63C0">
        <w:rPr>
          <w:rFonts w:asciiTheme="majorHAnsi" w:hAnsiTheme="majorHAnsi"/>
          <w:i/>
          <w:iCs/>
          <w:color w:val="auto"/>
          <w:sz w:val="20"/>
          <w:szCs w:val="20"/>
          <w:lang w:val="es-ES_tradnl"/>
        </w:rPr>
        <w:t>circunstancias debidamente fundadas</w:t>
      </w:r>
      <w:r w:rsidR="00C97F36" w:rsidRPr="000A63C0">
        <w:rPr>
          <w:rFonts w:asciiTheme="majorHAnsi" w:hAnsiTheme="majorHAnsi"/>
          <w:color w:val="auto"/>
          <w:sz w:val="20"/>
          <w:szCs w:val="20"/>
          <w:lang w:val="es-ES_tradnl"/>
        </w:rPr>
        <w:t>" o "</w:t>
      </w:r>
      <w:r w:rsidR="00C97F36" w:rsidRPr="000A63C0">
        <w:rPr>
          <w:rFonts w:asciiTheme="majorHAnsi" w:hAnsiTheme="majorHAnsi"/>
          <w:i/>
          <w:iCs/>
          <w:color w:val="auto"/>
          <w:sz w:val="20"/>
          <w:szCs w:val="20"/>
          <w:lang w:val="es-ES_tradnl"/>
        </w:rPr>
        <w:t>circunstancias previas o concomitantes</w:t>
      </w:r>
      <w:r w:rsidR="00C97F36" w:rsidRPr="000A63C0">
        <w:rPr>
          <w:rFonts w:asciiTheme="majorHAnsi" w:hAnsiTheme="majorHAnsi"/>
          <w:color w:val="auto"/>
          <w:sz w:val="20"/>
          <w:szCs w:val="20"/>
          <w:lang w:val="es-ES_tradnl"/>
        </w:rPr>
        <w:t>". Alega que el estado de nerviosismo no puede ser equiparado a la comisión de un delito o ilícito aduanero o al pronóstico de su ocurrencia inminente.</w:t>
      </w:r>
    </w:p>
    <w:p w14:paraId="0059EF5F" w14:textId="657045D5" w:rsidR="00C97F36" w:rsidRPr="000A63C0" w:rsidRDefault="00C97F36" w:rsidP="00C97F36">
      <w:pPr>
        <w:pStyle w:val="ListParagraph"/>
        <w:rPr>
          <w:rFonts w:asciiTheme="majorHAnsi" w:hAnsiTheme="majorHAnsi"/>
          <w:bCs/>
          <w:color w:val="auto"/>
          <w:sz w:val="20"/>
          <w:szCs w:val="20"/>
          <w:lang w:val="es-ES_tradnl"/>
        </w:rPr>
      </w:pPr>
    </w:p>
    <w:p w14:paraId="02ED4B2E" w14:textId="404E7D3E" w:rsidR="00C97F36" w:rsidRPr="000A63C0" w:rsidRDefault="007050F2" w:rsidP="00C97F36">
      <w:pPr>
        <w:pStyle w:val="ListParagraph"/>
        <w:numPr>
          <w:ilvl w:val="0"/>
          <w:numId w:val="63"/>
        </w:numPr>
        <w:ind w:left="0" w:firstLine="720"/>
        <w:jc w:val="both"/>
        <w:rPr>
          <w:rFonts w:asciiTheme="majorHAnsi" w:hAnsiTheme="majorHAnsi"/>
          <w:color w:val="auto"/>
          <w:sz w:val="20"/>
          <w:szCs w:val="20"/>
          <w:lang w:val="es-ES_tradnl"/>
        </w:rPr>
      </w:pPr>
      <w:r w:rsidRPr="000A63C0">
        <w:rPr>
          <w:rFonts w:asciiTheme="majorHAnsi" w:hAnsiTheme="majorHAnsi"/>
          <w:color w:val="auto"/>
          <w:sz w:val="20"/>
          <w:szCs w:val="20"/>
          <w:lang w:val="es-ES_tradnl"/>
        </w:rPr>
        <w:t>L</w:t>
      </w:r>
      <w:r w:rsidR="00C97F36" w:rsidRPr="000A63C0">
        <w:rPr>
          <w:rFonts w:asciiTheme="majorHAnsi" w:hAnsiTheme="majorHAnsi"/>
          <w:color w:val="auto"/>
          <w:sz w:val="20"/>
          <w:szCs w:val="20"/>
          <w:lang w:val="es-ES_tradnl"/>
        </w:rPr>
        <w:t xml:space="preserve">a peticionaria </w:t>
      </w:r>
      <w:r w:rsidRPr="000A63C0">
        <w:rPr>
          <w:rFonts w:asciiTheme="majorHAnsi" w:hAnsiTheme="majorHAnsi"/>
          <w:color w:val="auto"/>
          <w:sz w:val="20"/>
          <w:szCs w:val="20"/>
          <w:lang w:val="es-ES_tradnl"/>
        </w:rPr>
        <w:t>aduce además</w:t>
      </w:r>
      <w:r w:rsidR="00F15B6E" w:rsidRPr="000A63C0">
        <w:rPr>
          <w:rFonts w:asciiTheme="majorHAnsi" w:hAnsiTheme="majorHAnsi"/>
          <w:color w:val="auto"/>
          <w:sz w:val="20"/>
          <w:szCs w:val="20"/>
          <w:lang w:val="es-ES_tradnl"/>
        </w:rPr>
        <w:t>,</w:t>
      </w:r>
      <w:r w:rsidR="00C97F36" w:rsidRPr="000A63C0">
        <w:rPr>
          <w:rFonts w:asciiTheme="majorHAnsi" w:hAnsiTheme="majorHAnsi"/>
          <w:color w:val="auto"/>
          <w:sz w:val="20"/>
          <w:szCs w:val="20"/>
          <w:lang w:val="es-ES_tradnl"/>
        </w:rPr>
        <w:t xml:space="preserve"> que a pesar de lo alegado por el Estado, el tiempo que la </w:t>
      </w:r>
      <w:r w:rsidR="009E7A51" w:rsidRPr="000A63C0">
        <w:rPr>
          <w:rFonts w:asciiTheme="majorHAnsi" w:hAnsiTheme="majorHAnsi"/>
          <w:color w:val="auto"/>
          <w:sz w:val="20"/>
          <w:szCs w:val="20"/>
          <w:lang w:val="es-ES_tradnl"/>
        </w:rPr>
        <w:t>Sra. Tonore Arredondo</w:t>
      </w:r>
      <w:r w:rsidR="00C97F36" w:rsidRPr="000A63C0">
        <w:rPr>
          <w:rFonts w:asciiTheme="majorHAnsi" w:hAnsiTheme="majorHAnsi"/>
          <w:color w:val="auto"/>
          <w:sz w:val="20"/>
          <w:szCs w:val="20"/>
          <w:lang w:val="es-ES_tradnl"/>
        </w:rPr>
        <w:t xml:space="preserve"> estuvo expulsando las cápsulas de modo alguno anulaba el derecho a ser llevada ante una autoridad judicial en tanto un funcionario judicial podía apersonarse en el lugar en el que se encontraba detenida</w:t>
      </w:r>
      <w:r w:rsidR="00F15B6E" w:rsidRPr="000A63C0">
        <w:rPr>
          <w:rFonts w:asciiTheme="majorHAnsi" w:hAnsiTheme="majorHAnsi"/>
          <w:color w:val="auto"/>
          <w:sz w:val="20"/>
          <w:szCs w:val="20"/>
          <w:lang w:val="es-ES_tradnl"/>
        </w:rPr>
        <w:t xml:space="preserve">. Argumenta </w:t>
      </w:r>
      <w:r w:rsidR="00C97F36" w:rsidRPr="000A63C0">
        <w:rPr>
          <w:rFonts w:asciiTheme="majorHAnsi" w:hAnsiTheme="majorHAnsi"/>
          <w:color w:val="auto"/>
          <w:sz w:val="20"/>
          <w:szCs w:val="20"/>
          <w:lang w:val="es-ES_tradnl"/>
        </w:rPr>
        <w:t xml:space="preserve">que si bien posteriormente el </w:t>
      </w:r>
      <w:r w:rsidR="00C97F36" w:rsidRPr="000A63C0">
        <w:rPr>
          <w:rFonts w:asciiTheme="majorHAnsi" w:hAnsiTheme="majorHAnsi"/>
          <w:bCs/>
          <w:color w:val="auto"/>
          <w:sz w:val="20"/>
          <w:szCs w:val="20"/>
          <w:lang w:val="es-ES_tradnl"/>
        </w:rPr>
        <w:t>Tribunal Oral en lo Criminal Federal de Jujuy</w:t>
      </w:r>
      <w:r w:rsidR="00C97F36" w:rsidRPr="000A63C0">
        <w:rPr>
          <w:rFonts w:asciiTheme="majorHAnsi" w:hAnsiTheme="majorHAnsi"/>
          <w:color w:val="auto"/>
          <w:sz w:val="20"/>
          <w:szCs w:val="20"/>
          <w:lang w:val="es-ES_tradnl"/>
        </w:rPr>
        <w:t xml:space="preserve"> consideró que la </w:t>
      </w:r>
      <w:r w:rsidR="009E7A51" w:rsidRPr="000A63C0">
        <w:rPr>
          <w:rFonts w:asciiTheme="majorHAnsi" w:hAnsiTheme="majorHAnsi"/>
          <w:color w:val="auto"/>
          <w:sz w:val="20"/>
          <w:szCs w:val="20"/>
          <w:lang w:val="es-ES_tradnl"/>
        </w:rPr>
        <w:t>Sra. Tonore Arredondo</w:t>
      </w:r>
      <w:r w:rsidR="00C97F36" w:rsidRPr="000A63C0">
        <w:rPr>
          <w:rFonts w:asciiTheme="majorHAnsi" w:hAnsiTheme="majorHAnsi"/>
          <w:color w:val="auto"/>
          <w:sz w:val="20"/>
          <w:szCs w:val="20"/>
          <w:lang w:val="es-ES_tradnl"/>
        </w:rPr>
        <w:t xml:space="preserve"> pudo haberse negado a la realización de la placa radiológica de la misma manera que pudo afirmar a los funcionarios que no estaba embarazada</w:t>
      </w:r>
      <w:r w:rsidR="005F323E" w:rsidRPr="000A63C0">
        <w:rPr>
          <w:rFonts w:asciiTheme="majorHAnsi" w:hAnsiTheme="majorHAnsi"/>
          <w:color w:val="auto"/>
          <w:sz w:val="20"/>
          <w:szCs w:val="20"/>
          <w:lang w:val="es-ES_tradnl"/>
        </w:rPr>
        <w:t xml:space="preserve">, </w:t>
      </w:r>
      <w:r w:rsidR="00C97F36" w:rsidRPr="000A63C0">
        <w:rPr>
          <w:rFonts w:asciiTheme="majorHAnsi" w:hAnsiTheme="majorHAnsi"/>
          <w:color w:val="auto"/>
          <w:sz w:val="20"/>
          <w:szCs w:val="20"/>
          <w:lang w:val="es-ES_tradnl"/>
        </w:rPr>
        <w:t xml:space="preserve">resulta irrazonable exigirle una actitud de resistencia ante las autoridades de fuerza de seguridad a una persona que desconoce sus derechos y que se encuentra en una situación de </w:t>
      </w:r>
      <w:r w:rsidR="005F323E" w:rsidRPr="000A63C0">
        <w:rPr>
          <w:rFonts w:asciiTheme="majorHAnsi" w:hAnsiTheme="majorHAnsi"/>
          <w:color w:val="auto"/>
          <w:sz w:val="20"/>
          <w:szCs w:val="20"/>
          <w:lang w:val="es-ES_tradnl"/>
        </w:rPr>
        <w:t xml:space="preserve">alegada </w:t>
      </w:r>
      <w:r w:rsidR="00C97F36" w:rsidRPr="000A63C0">
        <w:rPr>
          <w:rFonts w:asciiTheme="majorHAnsi" w:hAnsiTheme="majorHAnsi"/>
          <w:color w:val="auto"/>
          <w:sz w:val="20"/>
          <w:szCs w:val="20"/>
          <w:lang w:val="es-ES_tradnl"/>
        </w:rPr>
        <w:t xml:space="preserve">vulnerabilidad. Finalmente, la </w:t>
      </w:r>
      <w:r w:rsidR="005F323E" w:rsidRPr="000A63C0">
        <w:rPr>
          <w:rFonts w:asciiTheme="majorHAnsi" w:hAnsiTheme="majorHAnsi"/>
          <w:color w:val="auto"/>
          <w:sz w:val="20"/>
          <w:szCs w:val="20"/>
          <w:lang w:val="es-ES_tradnl"/>
        </w:rPr>
        <w:t>peticionaria</w:t>
      </w:r>
      <w:r w:rsidR="00FB37D1" w:rsidRPr="000A63C0">
        <w:rPr>
          <w:rFonts w:asciiTheme="majorHAnsi" w:hAnsiTheme="majorHAnsi"/>
          <w:color w:val="auto"/>
          <w:sz w:val="20"/>
          <w:szCs w:val="20"/>
          <w:lang w:val="es-ES_tradnl"/>
        </w:rPr>
        <w:t xml:space="preserve"> </w:t>
      </w:r>
      <w:r w:rsidR="00C97F36" w:rsidRPr="000A63C0">
        <w:rPr>
          <w:rFonts w:asciiTheme="majorHAnsi" w:hAnsiTheme="majorHAnsi"/>
          <w:color w:val="auto"/>
          <w:sz w:val="20"/>
          <w:szCs w:val="20"/>
          <w:lang w:val="es-ES_tradnl"/>
        </w:rPr>
        <w:t xml:space="preserve">sostiene, ante lo expuesto por el Estado sobre la razonabilidad de la medida de prisión preventiva frente a la gravedad de la pena conminada, por la flagrancia y por la falta de arraigo en el país, que </w:t>
      </w:r>
      <w:r w:rsidR="00C97F36" w:rsidRPr="000A63C0">
        <w:rPr>
          <w:rFonts w:asciiTheme="majorHAnsi" w:hAnsiTheme="majorHAnsi"/>
          <w:sz w:val="20"/>
          <w:szCs w:val="20"/>
          <w:lang w:val="es-ES_tradnl"/>
        </w:rPr>
        <w:t>la entidad del hecho imputado o la gravedad de la pena conminada en abstracto no son razones atendibles para dictar esta medida, en tanto la persona goza de estatus jurídico de inocencia</w:t>
      </w:r>
      <w:r w:rsidR="005F323E" w:rsidRPr="000A63C0">
        <w:rPr>
          <w:rFonts w:asciiTheme="majorHAnsi" w:hAnsiTheme="majorHAnsi"/>
          <w:sz w:val="20"/>
          <w:szCs w:val="20"/>
          <w:lang w:val="es-ES_tradnl"/>
        </w:rPr>
        <w:t>. En esta línea aduce que</w:t>
      </w:r>
      <w:r w:rsidR="00C97F36" w:rsidRPr="000A63C0">
        <w:rPr>
          <w:rFonts w:asciiTheme="majorHAnsi" w:hAnsiTheme="majorHAnsi"/>
          <w:sz w:val="20"/>
          <w:szCs w:val="20"/>
          <w:lang w:val="es-ES_tradnl"/>
        </w:rPr>
        <w:t xml:space="preserve"> fundar la medida de prisión preventiva en la falta de arraigo en el país, </w:t>
      </w:r>
      <w:r w:rsidR="005F323E" w:rsidRPr="000A63C0">
        <w:rPr>
          <w:rFonts w:asciiTheme="majorHAnsi" w:hAnsiTheme="majorHAnsi"/>
          <w:sz w:val="20"/>
          <w:szCs w:val="20"/>
          <w:lang w:val="es-ES_tradnl"/>
        </w:rPr>
        <w:t>tendría</w:t>
      </w:r>
      <w:r w:rsidR="00C97F36" w:rsidRPr="000A63C0">
        <w:rPr>
          <w:rFonts w:asciiTheme="majorHAnsi" w:hAnsiTheme="majorHAnsi"/>
          <w:sz w:val="20"/>
          <w:szCs w:val="20"/>
          <w:lang w:val="es-ES_tradnl"/>
        </w:rPr>
        <w:t xml:space="preserve"> un impacto desproporcionado en l</w:t>
      </w:r>
      <w:r w:rsidR="005F323E" w:rsidRPr="000A63C0">
        <w:rPr>
          <w:rFonts w:asciiTheme="majorHAnsi" w:hAnsiTheme="majorHAnsi"/>
          <w:sz w:val="20"/>
          <w:szCs w:val="20"/>
          <w:lang w:val="es-ES_tradnl"/>
        </w:rPr>
        <w:t>os</w:t>
      </w:r>
      <w:r w:rsidR="00C97F36" w:rsidRPr="000A63C0">
        <w:rPr>
          <w:rFonts w:asciiTheme="majorHAnsi" w:hAnsiTheme="majorHAnsi"/>
          <w:sz w:val="20"/>
          <w:szCs w:val="20"/>
          <w:lang w:val="es-ES_tradnl"/>
        </w:rPr>
        <w:t xml:space="preserve"> migrante</w:t>
      </w:r>
      <w:r w:rsidR="005F323E" w:rsidRPr="000A63C0">
        <w:rPr>
          <w:rFonts w:asciiTheme="majorHAnsi" w:hAnsiTheme="majorHAnsi"/>
          <w:sz w:val="20"/>
          <w:szCs w:val="20"/>
          <w:lang w:val="es-ES_tradnl"/>
        </w:rPr>
        <w:t>s</w:t>
      </w:r>
      <w:r w:rsidR="00C97F36" w:rsidRPr="000A63C0">
        <w:rPr>
          <w:rFonts w:asciiTheme="majorHAnsi" w:hAnsiTheme="majorHAnsi"/>
          <w:sz w:val="20"/>
          <w:szCs w:val="20"/>
          <w:lang w:val="es-ES_tradnl"/>
        </w:rPr>
        <w:t>.</w:t>
      </w:r>
    </w:p>
    <w:p w14:paraId="28D2E66F" w14:textId="77777777" w:rsidR="00C97F36" w:rsidRPr="000A63C0" w:rsidRDefault="00C97F36" w:rsidP="00C97F36">
      <w:pPr>
        <w:pStyle w:val="ListParagraph"/>
        <w:rPr>
          <w:rFonts w:asciiTheme="majorHAnsi" w:hAnsiTheme="majorHAnsi"/>
          <w:color w:val="auto"/>
          <w:sz w:val="20"/>
          <w:szCs w:val="20"/>
          <w:lang w:val="es-ES_tradnl"/>
        </w:rPr>
      </w:pPr>
    </w:p>
    <w:p w14:paraId="151411AC" w14:textId="2819783A" w:rsidR="00C97F36" w:rsidRPr="000A63C0" w:rsidRDefault="00C97F36" w:rsidP="001B1B8F">
      <w:pPr>
        <w:pStyle w:val="ListParagraph"/>
        <w:numPr>
          <w:ilvl w:val="0"/>
          <w:numId w:val="63"/>
        </w:numPr>
        <w:ind w:left="0" w:firstLine="720"/>
        <w:jc w:val="both"/>
        <w:rPr>
          <w:rFonts w:asciiTheme="majorHAnsi" w:hAnsiTheme="majorHAnsi"/>
          <w:color w:val="auto"/>
          <w:sz w:val="20"/>
          <w:szCs w:val="20"/>
          <w:lang w:val="es-ES_tradnl"/>
        </w:rPr>
      </w:pPr>
      <w:r w:rsidRPr="000A63C0">
        <w:rPr>
          <w:rFonts w:asciiTheme="majorHAnsi" w:hAnsiTheme="majorHAnsi"/>
          <w:bCs/>
          <w:color w:val="auto"/>
          <w:sz w:val="20"/>
          <w:szCs w:val="20"/>
          <w:lang w:val="es-ES_tradnl"/>
        </w:rPr>
        <w:t xml:space="preserve">Respecto a los requisitos de admisibilidad, la peticionaria sostiene que </w:t>
      </w:r>
      <w:r w:rsidR="005F323E" w:rsidRPr="000A63C0">
        <w:rPr>
          <w:rFonts w:asciiTheme="majorHAnsi" w:hAnsiTheme="majorHAnsi"/>
          <w:bCs/>
          <w:color w:val="auto"/>
          <w:sz w:val="20"/>
          <w:szCs w:val="20"/>
          <w:lang w:val="es-ES_tradnl"/>
        </w:rPr>
        <w:t xml:space="preserve">a </w:t>
      </w:r>
      <w:r w:rsidRPr="000A63C0">
        <w:rPr>
          <w:rFonts w:asciiTheme="majorHAnsi" w:hAnsiTheme="majorHAnsi"/>
          <w:bCs/>
          <w:color w:val="auto"/>
          <w:sz w:val="20"/>
          <w:szCs w:val="20"/>
          <w:lang w:val="es-ES_tradnl"/>
        </w:rPr>
        <w:t xml:space="preserve">la </w:t>
      </w:r>
      <w:r w:rsidR="009E7A51" w:rsidRPr="000A63C0">
        <w:rPr>
          <w:rFonts w:asciiTheme="majorHAnsi" w:hAnsiTheme="majorHAnsi"/>
          <w:bCs/>
          <w:color w:val="auto"/>
          <w:sz w:val="20"/>
          <w:szCs w:val="20"/>
          <w:lang w:val="es-ES_tradnl"/>
        </w:rPr>
        <w:t>Sra. Tonore Arredondo</w:t>
      </w:r>
      <w:r w:rsidRPr="000A63C0">
        <w:rPr>
          <w:rFonts w:asciiTheme="majorHAnsi" w:hAnsiTheme="majorHAnsi"/>
          <w:bCs/>
          <w:color w:val="auto"/>
          <w:sz w:val="20"/>
          <w:szCs w:val="20"/>
          <w:lang w:val="es-ES_tradnl"/>
        </w:rPr>
        <w:t xml:space="preserve"> no le fue permitido agotar los recursos de la jurisdicción interna en tanto se vio obligada a desistir del recurso de casación oportunamente interpuesto contra la sentencia condenatoria y las diversas solicitudes de pronta respuesta, dado que la renuncia a continuar con el trámite del recurso era la única forma en que podía recuperar su libertad, mediante el trámite de expulsión del país regulado en la Ley de Migraciones No. 25.871. </w:t>
      </w:r>
    </w:p>
    <w:p w14:paraId="3DF6B2E0" w14:textId="77777777" w:rsidR="00C97F36" w:rsidRPr="000A63C0" w:rsidRDefault="00C97F36" w:rsidP="00C97F36">
      <w:pPr>
        <w:pStyle w:val="ListParagraph"/>
        <w:rPr>
          <w:rFonts w:asciiTheme="majorHAnsi" w:hAnsiTheme="majorHAnsi"/>
          <w:bCs/>
          <w:color w:val="auto"/>
          <w:sz w:val="20"/>
          <w:szCs w:val="20"/>
          <w:lang w:val="es-ES_tradnl"/>
        </w:rPr>
      </w:pPr>
    </w:p>
    <w:p w14:paraId="2A29917E" w14:textId="7C31C8FB" w:rsidR="00917240" w:rsidRPr="000A63C0" w:rsidRDefault="00C97F36" w:rsidP="00C5582C">
      <w:pPr>
        <w:pStyle w:val="ListParagraph"/>
        <w:numPr>
          <w:ilvl w:val="0"/>
          <w:numId w:val="63"/>
        </w:numPr>
        <w:ind w:left="0" w:firstLine="720"/>
        <w:jc w:val="both"/>
        <w:rPr>
          <w:rFonts w:asciiTheme="majorHAnsi" w:hAnsiTheme="majorHAnsi"/>
          <w:color w:val="auto"/>
          <w:sz w:val="20"/>
          <w:szCs w:val="20"/>
          <w:lang w:val="es-ES_tradnl"/>
        </w:rPr>
      </w:pPr>
      <w:r w:rsidRPr="000A63C0">
        <w:rPr>
          <w:rFonts w:asciiTheme="majorHAnsi" w:hAnsiTheme="majorHAnsi"/>
          <w:bCs/>
          <w:color w:val="auto"/>
          <w:sz w:val="20"/>
          <w:szCs w:val="20"/>
          <w:lang w:val="es-ES_tradnl"/>
        </w:rPr>
        <w:t xml:space="preserve">Por último, </w:t>
      </w:r>
      <w:r w:rsidR="00D47926" w:rsidRPr="000A63C0">
        <w:rPr>
          <w:rFonts w:asciiTheme="majorHAnsi" w:hAnsiTheme="majorHAnsi"/>
          <w:color w:val="auto"/>
          <w:sz w:val="20"/>
          <w:szCs w:val="20"/>
          <w:lang w:val="es-ES_tradnl"/>
        </w:rPr>
        <w:t>la peticionaria formula el argumento general de</w:t>
      </w:r>
      <w:r w:rsidRPr="000A63C0">
        <w:rPr>
          <w:rFonts w:asciiTheme="majorHAnsi" w:hAnsiTheme="majorHAnsi"/>
          <w:color w:val="auto"/>
          <w:sz w:val="20"/>
          <w:szCs w:val="20"/>
          <w:lang w:val="es-ES_tradnl"/>
        </w:rPr>
        <w:t xml:space="preserve"> que la </w:t>
      </w:r>
      <w:r w:rsidRPr="000A63C0">
        <w:rPr>
          <w:rFonts w:asciiTheme="majorHAnsi" w:hAnsiTheme="majorHAnsi"/>
          <w:bCs/>
          <w:color w:val="auto"/>
          <w:sz w:val="20"/>
          <w:szCs w:val="20"/>
          <w:lang w:val="es-ES_tradnl"/>
        </w:rPr>
        <w:t xml:space="preserve">Ley de tenencia y tráfico de estupefacientes No. 23.737 ha tenido </w:t>
      </w:r>
      <w:r w:rsidRPr="000A63C0">
        <w:rPr>
          <w:rFonts w:asciiTheme="majorHAnsi" w:hAnsiTheme="majorHAnsi"/>
          <w:color w:val="auto"/>
          <w:sz w:val="20"/>
          <w:szCs w:val="20"/>
          <w:lang w:val="es-ES_tradnl"/>
        </w:rPr>
        <w:t>un impacto desproporcionado en ciertos sectores sociales, lo cual se ha visto agravado en los últimos años.</w:t>
      </w:r>
      <w:r w:rsidRPr="000A63C0">
        <w:rPr>
          <w:rFonts w:asciiTheme="majorHAnsi" w:hAnsiTheme="majorHAnsi"/>
          <w:bCs/>
          <w:color w:val="auto"/>
          <w:sz w:val="20"/>
          <w:szCs w:val="20"/>
          <w:lang w:val="es-ES_tradnl"/>
        </w:rPr>
        <w:t xml:space="preserve"> </w:t>
      </w:r>
      <w:r w:rsidR="000A63C0" w:rsidRPr="000A63C0">
        <w:rPr>
          <w:rFonts w:asciiTheme="majorHAnsi" w:hAnsiTheme="majorHAnsi"/>
          <w:color w:val="auto"/>
          <w:sz w:val="20"/>
          <w:szCs w:val="20"/>
          <w:lang w:val="es-ES_tradnl"/>
        </w:rPr>
        <w:t>Con relación al</w:t>
      </w:r>
      <w:r w:rsidRPr="000A63C0">
        <w:rPr>
          <w:rFonts w:asciiTheme="majorHAnsi" w:hAnsiTheme="majorHAnsi"/>
          <w:color w:val="auto"/>
          <w:sz w:val="20"/>
          <w:szCs w:val="20"/>
          <w:lang w:val="es-ES_tradnl"/>
        </w:rPr>
        <w:t xml:space="preserve"> presente caso, el uso de las leyes vinculadas con estupefacientes criminaliza de manera acentuada a las mujeres extranjeras, migrantes y en situación de pobreza, lo cual favorece a su vez la construcción de un estereotipo de criminalidad general, según el cual las mujeres que cuentan con esas características necesariamente incurren en este tipo de conductas. </w:t>
      </w:r>
    </w:p>
    <w:p w14:paraId="02EA90D8" w14:textId="3DA97D5D" w:rsidR="00AA2118" w:rsidRPr="000A63C0" w:rsidRDefault="00AA2118" w:rsidP="0063545D">
      <w:pPr>
        <w:pStyle w:val="ListParagraph"/>
        <w:ind w:left="0" w:firstLine="720"/>
        <w:jc w:val="both"/>
        <w:rPr>
          <w:rFonts w:asciiTheme="majorHAnsi" w:hAnsiTheme="majorHAnsi"/>
          <w:color w:val="auto"/>
          <w:sz w:val="20"/>
          <w:szCs w:val="20"/>
          <w:lang w:val="es-ES_tradnl"/>
        </w:rPr>
      </w:pPr>
    </w:p>
    <w:p w14:paraId="51E6EF69" w14:textId="53BF6772" w:rsidR="0063545D" w:rsidRPr="000A63C0" w:rsidRDefault="0063545D" w:rsidP="00C97F36">
      <w:pPr>
        <w:pStyle w:val="ListParagraph"/>
        <w:numPr>
          <w:ilvl w:val="0"/>
          <w:numId w:val="63"/>
        </w:numPr>
        <w:spacing w:line="228" w:lineRule="auto"/>
        <w:ind w:left="0" w:firstLine="720"/>
        <w:jc w:val="both"/>
        <w:rPr>
          <w:rFonts w:asciiTheme="majorHAnsi" w:hAnsiTheme="majorHAnsi"/>
          <w:color w:val="auto"/>
          <w:sz w:val="20"/>
          <w:szCs w:val="20"/>
          <w:lang w:val="es-ES_tradnl"/>
        </w:rPr>
      </w:pPr>
      <w:r w:rsidRPr="000A63C0">
        <w:rPr>
          <w:rFonts w:asciiTheme="majorHAnsi" w:hAnsiTheme="majorHAnsi"/>
          <w:color w:val="auto"/>
          <w:sz w:val="20"/>
          <w:szCs w:val="20"/>
          <w:lang w:val="es-ES_tradnl"/>
        </w:rPr>
        <w:t>Por su parte, el Estado</w:t>
      </w:r>
      <w:r w:rsidR="00F712FA" w:rsidRPr="000A63C0">
        <w:rPr>
          <w:rFonts w:asciiTheme="majorHAnsi" w:hAnsiTheme="majorHAnsi"/>
          <w:color w:val="auto"/>
          <w:sz w:val="20"/>
          <w:szCs w:val="20"/>
          <w:lang w:val="es-ES_tradnl"/>
        </w:rPr>
        <w:t xml:space="preserve"> </w:t>
      </w:r>
      <w:r w:rsidR="00D47926" w:rsidRPr="000A63C0">
        <w:rPr>
          <w:rFonts w:asciiTheme="majorHAnsi" w:hAnsiTheme="majorHAnsi"/>
          <w:color w:val="auto"/>
          <w:sz w:val="20"/>
          <w:szCs w:val="20"/>
          <w:lang w:val="es-ES_tradnl"/>
        </w:rPr>
        <w:t>argentino alega</w:t>
      </w:r>
      <w:r w:rsidR="007C3B90" w:rsidRPr="000A63C0">
        <w:rPr>
          <w:rFonts w:asciiTheme="majorHAnsi" w:hAnsiTheme="majorHAnsi"/>
          <w:color w:val="auto"/>
          <w:sz w:val="20"/>
          <w:szCs w:val="20"/>
          <w:lang w:val="es-ES_tradnl"/>
        </w:rPr>
        <w:t xml:space="preserve"> que l</w:t>
      </w:r>
      <w:r w:rsidR="00F712FA" w:rsidRPr="000A63C0">
        <w:rPr>
          <w:rFonts w:asciiTheme="majorHAnsi" w:hAnsiTheme="majorHAnsi"/>
          <w:color w:val="auto"/>
          <w:sz w:val="20"/>
          <w:szCs w:val="20"/>
          <w:lang w:val="es-ES_tradnl"/>
        </w:rPr>
        <w:t xml:space="preserve">a presente petición </w:t>
      </w:r>
      <w:r w:rsidR="007C3B90" w:rsidRPr="000A63C0">
        <w:rPr>
          <w:rFonts w:asciiTheme="majorHAnsi" w:hAnsiTheme="majorHAnsi"/>
          <w:color w:val="auto"/>
          <w:sz w:val="20"/>
          <w:szCs w:val="20"/>
          <w:lang w:val="es-ES_tradnl"/>
        </w:rPr>
        <w:t xml:space="preserve">no </w:t>
      </w:r>
      <w:r w:rsidR="00F712FA" w:rsidRPr="000A63C0">
        <w:rPr>
          <w:rFonts w:asciiTheme="majorHAnsi" w:hAnsiTheme="majorHAnsi"/>
          <w:color w:val="auto"/>
          <w:sz w:val="20"/>
          <w:szCs w:val="20"/>
          <w:lang w:val="es-ES_tradnl"/>
        </w:rPr>
        <w:t xml:space="preserve">expone hechos que caractericen una violación de derechos </w:t>
      </w:r>
      <w:r w:rsidR="00EE527C" w:rsidRPr="000A63C0">
        <w:rPr>
          <w:rFonts w:asciiTheme="majorHAnsi" w:hAnsiTheme="majorHAnsi"/>
          <w:color w:val="auto"/>
          <w:sz w:val="20"/>
          <w:szCs w:val="20"/>
          <w:lang w:val="es-ES_tradnl"/>
        </w:rPr>
        <w:t>humanos reconocidos</w:t>
      </w:r>
      <w:r w:rsidR="00F712FA" w:rsidRPr="000A63C0">
        <w:rPr>
          <w:rFonts w:asciiTheme="majorHAnsi" w:hAnsiTheme="majorHAnsi"/>
          <w:color w:val="auto"/>
          <w:sz w:val="20"/>
          <w:szCs w:val="20"/>
          <w:lang w:val="es-ES_tradnl"/>
        </w:rPr>
        <w:t xml:space="preserve"> </w:t>
      </w:r>
      <w:r w:rsidR="00EE527C" w:rsidRPr="000A63C0">
        <w:rPr>
          <w:rFonts w:asciiTheme="majorHAnsi" w:hAnsiTheme="majorHAnsi"/>
          <w:color w:val="auto"/>
          <w:sz w:val="20"/>
          <w:szCs w:val="20"/>
          <w:lang w:val="es-ES_tradnl"/>
        </w:rPr>
        <w:t>en la Convención Americana</w:t>
      </w:r>
      <w:r w:rsidR="007C3B90" w:rsidRPr="000A63C0">
        <w:rPr>
          <w:rFonts w:asciiTheme="majorHAnsi" w:hAnsiTheme="majorHAnsi"/>
          <w:color w:val="auto"/>
          <w:sz w:val="20"/>
          <w:szCs w:val="20"/>
          <w:lang w:val="es-ES_tradnl"/>
        </w:rPr>
        <w:t>. Sostiene que de un</w:t>
      </w:r>
      <w:r w:rsidR="00EE527C" w:rsidRPr="000A63C0">
        <w:rPr>
          <w:rFonts w:asciiTheme="majorHAnsi" w:hAnsiTheme="majorHAnsi"/>
          <w:color w:val="auto"/>
          <w:sz w:val="20"/>
          <w:szCs w:val="20"/>
          <w:lang w:val="es-ES_tradnl"/>
        </w:rPr>
        <w:t xml:space="preserve"> análisis de la denuncia y de las constancias del proceso penal seguido en contra </w:t>
      </w:r>
      <w:r w:rsidR="0040533F" w:rsidRPr="000A63C0">
        <w:rPr>
          <w:rFonts w:asciiTheme="majorHAnsi" w:hAnsiTheme="majorHAnsi"/>
          <w:color w:val="auto"/>
          <w:sz w:val="20"/>
          <w:szCs w:val="20"/>
          <w:lang w:val="es-ES_tradnl"/>
        </w:rPr>
        <w:t xml:space="preserve">de la </w:t>
      </w:r>
      <w:r w:rsidR="009E7A51" w:rsidRPr="000A63C0">
        <w:rPr>
          <w:rFonts w:asciiTheme="majorHAnsi" w:hAnsiTheme="majorHAnsi"/>
          <w:color w:val="auto"/>
          <w:sz w:val="20"/>
          <w:szCs w:val="20"/>
          <w:lang w:val="es-ES_tradnl"/>
        </w:rPr>
        <w:t>Sra. Tonore Arredondo</w:t>
      </w:r>
      <w:r w:rsidR="00EE527C" w:rsidRPr="000A63C0">
        <w:rPr>
          <w:rFonts w:asciiTheme="majorHAnsi" w:hAnsiTheme="majorHAnsi"/>
          <w:color w:val="auto"/>
          <w:sz w:val="20"/>
          <w:szCs w:val="20"/>
          <w:lang w:val="es-ES_tradnl"/>
        </w:rPr>
        <w:t xml:space="preserve">, </w:t>
      </w:r>
      <w:r w:rsidR="0040533F" w:rsidRPr="000A63C0">
        <w:rPr>
          <w:rFonts w:asciiTheme="majorHAnsi" w:hAnsiTheme="majorHAnsi"/>
          <w:color w:val="auto"/>
          <w:sz w:val="20"/>
          <w:szCs w:val="20"/>
          <w:lang w:val="es-ES_tradnl"/>
        </w:rPr>
        <w:t>se</w:t>
      </w:r>
      <w:r w:rsidR="00EE527C" w:rsidRPr="000A63C0">
        <w:rPr>
          <w:rFonts w:asciiTheme="majorHAnsi" w:hAnsiTheme="majorHAnsi"/>
          <w:color w:val="auto"/>
          <w:sz w:val="20"/>
          <w:szCs w:val="20"/>
          <w:lang w:val="es-ES_tradnl"/>
        </w:rPr>
        <w:t xml:space="preserve"> pretende que la Comisión actúe como</w:t>
      </w:r>
      <w:r w:rsidR="006A24C4" w:rsidRPr="000A63C0">
        <w:rPr>
          <w:rFonts w:asciiTheme="majorHAnsi" w:hAnsiTheme="majorHAnsi"/>
          <w:color w:val="auto"/>
          <w:sz w:val="20"/>
          <w:szCs w:val="20"/>
          <w:lang w:val="es-ES_tradnl"/>
        </w:rPr>
        <w:t>, lo que denomina,</w:t>
      </w:r>
      <w:r w:rsidR="00EE527C" w:rsidRPr="000A63C0">
        <w:rPr>
          <w:rFonts w:asciiTheme="majorHAnsi" w:hAnsiTheme="majorHAnsi"/>
          <w:color w:val="auto"/>
          <w:sz w:val="20"/>
          <w:szCs w:val="20"/>
          <w:lang w:val="es-ES_tradnl"/>
        </w:rPr>
        <w:t xml:space="preserve"> </w:t>
      </w:r>
      <w:r w:rsidR="006A24C4" w:rsidRPr="000A63C0">
        <w:rPr>
          <w:rFonts w:asciiTheme="majorHAnsi" w:hAnsiTheme="majorHAnsi"/>
          <w:color w:val="auto"/>
          <w:sz w:val="20"/>
          <w:szCs w:val="20"/>
          <w:lang w:val="es-ES_tradnl"/>
        </w:rPr>
        <w:t>“</w:t>
      </w:r>
      <w:r w:rsidR="00EE527C" w:rsidRPr="000A63C0">
        <w:rPr>
          <w:rFonts w:asciiTheme="majorHAnsi" w:hAnsiTheme="majorHAnsi"/>
          <w:color w:val="auto"/>
          <w:sz w:val="20"/>
          <w:szCs w:val="20"/>
          <w:lang w:val="es-ES_tradnl"/>
        </w:rPr>
        <w:t>una cuarta instancia judicial</w:t>
      </w:r>
      <w:r w:rsidR="006A24C4" w:rsidRPr="000A63C0">
        <w:rPr>
          <w:rFonts w:asciiTheme="majorHAnsi" w:hAnsiTheme="majorHAnsi"/>
          <w:color w:val="auto"/>
          <w:sz w:val="20"/>
          <w:szCs w:val="20"/>
          <w:lang w:val="es-ES_tradnl"/>
        </w:rPr>
        <w:t>”</w:t>
      </w:r>
      <w:r w:rsidR="00EE527C" w:rsidRPr="000A63C0">
        <w:rPr>
          <w:rFonts w:asciiTheme="majorHAnsi" w:hAnsiTheme="majorHAnsi"/>
          <w:color w:val="auto"/>
          <w:sz w:val="20"/>
          <w:szCs w:val="20"/>
          <w:lang w:val="es-ES_tradnl"/>
        </w:rPr>
        <w:t xml:space="preserve"> y revise las valoraciones de hecho y de derecho efectuadas por los tribunales internos que actuaron en la esfera de su competencia. </w:t>
      </w:r>
      <w:r w:rsidR="006A24C4" w:rsidRPr="000A63C0">
        <w:rPr>
          <w:rFonts w:asciiTheme="majorHAnsi" w:hAnsiTheme="majorHAnsi"/>
          <w:color w:val="auto"/>
          <w:sz w:val="20"/>
          <w:szCs w:val="20"/>
          <w:lang w:val="es-ES_tradnl"/>
        </w:rPr>
        <w:t>C</w:t>
      </w:r>
      <w:r w:rsidR="0040533F" w:rsidRPr="000A63C0">
        <w:rPr>
          <w:rFonts w:asciiTheme="majorHAnsi" w:hAnsiTheme="majorHAnsi"/>
          <w:color w:val="auto"/>
          <w:sz w:val="20"/>
          <w:szCs w:val="20"/>
          <w:lang w:val="es-ES_tradnl"/>
        </w:rPr>
        <w:t>onsidera que n</w:t>
      </w:r>
      <w:r w:rsidR="00234D8C" w:rsidRPr="000A63C0">
        <w:rPr>
          <w:rFonts w:asciiTheme="majorHAnsi" w:hAnsiTheme="majorHAnsi"/>
          <w:color w:val="auto"/>
          <w:sz w:val="20"/>
          <w:szCs w:val="20"/>
          <w:lang w:val="es-ES_tradnl"/>
        </w:rPr>
        <w:t>o surgen de la exposición de la</w:t>
      </w:r>
      <w:r w:rsidR="0040533F" w:rsidRPr="000A63C0">
        <w:rPr>
          <w:rFonts w:asciiTheme="majorHAnsi" w:hAnsiTheme="majorHAnsi"/>
          <w:color w:val="auto"/>
          <w:sz w:val="20"/>
          <w:szCs w:val="20"/>
          <w:lang w:val="es-ES_tradnl"/>
        </w:rPr>
        <w:t xml:space="preserve"> </w:t>
      </w:r>
      <w:r w:rsidR="005F323E" w:rsidRPr="000A63C0">
        <w:rPr>
          <w:rFonts w:asciiTheme="majorHAnsi" w:hAnsiTheme="majorHAnsi"/>
          <w:color w:val="auto"/>
          <w:sz w:val="20"/>
          <w:szCs w:val="20"/>
          <w:lang w:val="es-ES_tradnl"/>
        </w:rPr>
        <w:t>peticionaria</w:t>
      </w:r>
      <w:r w:rsidR="006A24C4" w:rsidRPr="000A63C0">
        <w:rPr>
          <w:rFonts w:asciiTheme="majorHAnsi" w:hAnsiTheme="majorHAnsi"/>
          <w:color w:val="auto"/>
          <w:sz w:val="20"/>
          <w:szCs w:val="20"/>
          <w:lang w:val="es-ES_tradnl"/>
        </w:rPr>
        <w:t xml:space="preserve"> </w:t>
      </w:r>
      <w:r w:rsidR="00234D8C" w:rsidRPr="000A63C0">
        <w:rPr>
          <w:rFonts w:asciiTheme="majorHAnsi" w:hAnsiTheme="majorHAnsi"/>
          <w:color w:val="auto"/>
          <w:sz w:val="20"/>
          <w:szCs w:val="20"/>
          <w:lang w:val="es-ES_tradnl"/>
        </w:rPr>
        <w:t xml:space="preserve">los fundamentos o elementos de </w:t>
      </w:r>
      <w:r w:rsidR="00234D8C" w:rsidRPr="000A63C0">
        <w:rPr>
          <w:rFonts w:asciiTheme="majorHAnsi" w:hAnsiTheme="majorHAnsi"/>
          <w:color w:val="auto"/>
          <w:sz w:val="20"/>
          <w:szCs w:val="20"/>
          <w:lang w:val="es-ES_tradnl"/>
        </w:rPr>
        <w:lastRenderedPageBreak/>
        <w:t>pruebas suficientes que permitan imputar responsabilidad al Estado</w:t>
      </w:r>
      <w:r w:rsidR="007C3B90" w:rsidRPr="000A63C0">
        <w:rPr>
          <w:rFonts w:asciiTheme="majorHAnsi" w:hAnsiTheme="majorHAnsi"/>
          <w:color w:val="auto"/>
          <w:sz w:val="20"/>
          <w:szCs w:val="20"/>
          <w:lang w:val="es-ES_tradnl"/>
        </w:rPr>
        <w:t>.</w:t>
      </w:r>
      <w:r w:rsidR="00C97F36" w:rsidRPr="000A63C0">
        <w:rPr>
          <w:rFonts w:asciiTheme="majorHAnsi" w:hAnsiTheme="majorHAnsi"/>
          <w:color w:val="auto"/>
          <w:sz w:val="20"/>
          <w:szCs w:val="20"/>
          <w:lang w:val="es-ES_tradnl"/>
        </w:rPr>
        <w:t xml:space="preserve"> Adicionalmente, reclama que la petición le fue trasladada</w:t>
      </w:r>
      <w:r w:rsidR="006A24C4" w:rsidRPr="000A63C0">
        <w:rPr>
          <w:rFonts w:asciiTheme="majorHAnsi" w:hAnsiTheme="majorHAnsi"/>
          <w:color w:val="auto"/>
          <w:sz w:val="20"/>
          <w:szCs w:val="20"/>
          <w:lang w:val="es-ES_tradnl"/>
        </w:rPr>
        <w:t>, según dice,</w:t>
      </w:r>
      <w:r w:rsidR="00C97F36" w:rsidRPr="000A63C0">
        <w:rPr>
          <w:rFonts w:asciiTheme="majorHAnsi" w:hAnsiTheme="majorHAnsi"/>
          <w:color w:val="auto"/>
          <w:sz w:val="20"/>
          <w:szCs w:val="20"/>
          <w:lang w:val="es-ES_tradnl"/>
        </w:rPr>
        <w:t xml:space="preserve"> </w:t>
      </w:r>
      <w:r w:rsidR="006A24C4" w:rsidRPr="000A63C0">
        <w:rPr>
          <w:rFonts w:asciiTheme="majorHAnsi" w:hAnsiTheme="majorHAnsi"/>
          <w:color w:val="auto"/>
          <w:sz w:val="20"/>
          <w:szCs w:val="20"/>
          <w:lang w:val="es-ES_tradnl"/>
        </w:rPr>
        <w:t>“</w:t>
      </w:r>
      <w:r w:rsidR="00C97F36" w:rsidRPr="000A63C0">
        <w:rPr>
          <w:rFonts w:asciiTheme="majorHAnsi" w:hAnsiTheme="majorHAnsi"/>
          <w:color w:val="auto"/>
          <w:sz w:val="20"/>
          <w:szCs w:val="20"/>
          <w:lang w:val="es-ES_tradnl"/>
        </w:rPr>
        <w:t>extemporáneamente</w:t>
      </w:r>
      <w:r w:rsidR="006A24C4" w:rsidRPr="000A63C0">
        <w:rPr>
          <w:rFonts w:asciiTheme="majorHAnsi" w:hAnsiTheme="majorHAnsi"/>
          <w:color w:val="auto"/>
          <w:sz w:val="20"/>
          <w:szCs w:val="20"/>
          <w:lang w:val="es-ES_tradnl"/>
        </w:rPr>
        <w:t>”</w:t>
      </w:r>
      <w:r w:rsidR="00C97F36" w:rsidRPr="000A63C0">
        <w:rPr>
          <w:rFonts w:asciiTheme="majorHAnsi" w:hAnsiTheme="majorHAnsi"/>
          <w:color w:val="auto"/>
          <w:sz w:val="20"/>
          <w:szCs w:val="20"/>
          <w:lang w:val="es-ES_tradnl"/>
        </w:rPr>
        <w:t xml:space="preserve"> más de tres años luego de su presentación.</w:t>
      </w:r>
    </w:p>
    <w:p w14:paraId="712BF66B" w14:textId="77777777" w:rsidR="00A4092E" w:rsidRPr="000A63C0" w:rsidRDefault="00A4092E" w:rsidP="00A776D9">
      <w:pPr>
        <w:pStyle w:val="ListParagraph"/>
        <w:jc w:val="both"/>
        <w:rPr>
          <w:rFonts w:asciiTheme="majorHAnsi" w:hAnsiTheme="majorHAnsi"/>
          <w:color w:val="auto"/>
          <w:sz w:val="20"/>
          <w:szCs w:val="20"/>
          <w:lang w:val="es-ES_tradnl"/>
        </w:rPr>
      </w:pPr>
    </w:p>
    <w:p w14:paraId="15517616" w14:textId="4EA9F5D7" w:rsidR="00A4092E" w:rsidRPr="000A63C0" w:rsidRDefault="006A24C4" w:rsidP="00C97F36">
      <w:pPr>
        <w:pStyle w:val="ListParagraph"/>
        <w:numPr>
          <w:ilvl w:val="0"/>
          <w:numId w:val="63"/>
        </w:numPr>
        <w:ind w:left="0" w:firstLine="720"/>
        <w:jc w:val="both"/>
        <w:rPr>
          <w:rFonts w:asciiTheme="majorHAnsi" w:hAnsiTheme="majorHAnsi"/>
          <w:color w:val="auto"/>
          <w:sz w:val="20"/>
          <w:szCs w:val="20"/>
          <w:lang w:val="es-ES_tradnl"/>
        </w:rPr>
      </w:pPr>
      <w:r w:rsidRPr="000A63C0">
        <w:rPr>
          <w:rFonts w:asciiTheme="majorHAnsi" w:hAnsiTheme="majorHAnsi"/>
          <w:color w:val="auto"/>
          <w:sz w:val="20"/>
          <w:szCs w:val="20"/>
          <w:lang w:val="es-ES_tradnl"/>
        </w:rPr>
        <w:t>Argentina</w:t>
      </w:r>
      <w:r w:rsidR="00C97F36" w:rsidRPr="000A63C0">
        <w:rPr>
          <w:rFonts w:asciiTheme="majorHAnsi" w:hAnsiTheme="majorHAnsi"/>
          <w:color w:val="auto"/>
          <w:sz w:val="20"/>
          <w:szCs w:val="20"/>
          <w:lang w:val="es-ES_tradnl"/>
        </w:rPr>
        <w:t xml:space="preserve"> </w:t>
      </w:r>
      <w:r w:rsidR="008958EE" w:rsidRPr="000A63C0">
        <w:rPr>
          <w:rFonts w:asciiTheme="majorHAnsi" w:hAnsiTheme="majorHAnsi"/>
          <w:color w:val="auto"/>
          <w:sz w:val="20"/>
          <w:szCs w:val="20"/>
          <w:lang w:val="es-ES_tradnl"/>
        </w:rPr>
        <w:t>expone</w:t>
      </w:r>
      <w:r w:rsidR="00C97F36" w:rsidRPr="000A63C0">
        <w:rPr>
          <w:rFonts w:asciiTheme="majorHAnsi" w:hAnsiTheme="majorHAnsi"/>
          <w:color w:val="auto"/>
          <w:sz w:val="20"/>
          <w:szCs w:val="20"/>
          <w:lang w:val="es-ES_tradnl"/>
        </w:rPr>
        <w:t xml:space="preserve"> </w:t>
      </w:r>
      <w:r w:rsidR="00A4092E" w:rsidRPr="000A63C0">
        <w:rPr>
          <w:rFonts w:asciiTheme="majorHAnsi" w:hAnsiTheme="majorHAnsi"/>
          <w:color w:val="auto"/>
          <w:sz w:val="20"/>
          <w:szCs w:val="20"/>
          <w:lang w:val="es-ES_tradnl"/>
        </w:rPr>
        <w:t xml:space="preserve">que </w:t>
      </w:r>
      <w:r w:rsidR="00C97F36" w:rsidRPr="000A63C0">
        <w:rPr>
          <w:rFonts w:asciiTheme="majorHAnsi" w:hAnsiTheme="majorHAnsi"/>
          <w:color w:val="auto"/>
          <w:sz w:val="20"/>
          <w:szCs w:val="20"/>
          <w:lang w:val="es-ES_tradnl"/>
        </w:rPr>
        <w:t xml:space="preserve">el </w:t>
      </w:r>
      <w:r w:rsidR="00A4092E" w:rsidRPr="000A63C0">
        <w:rPr>
          <w:rFonts w:asciiTheme="majorHAnsi" w:hAnsiTheme="majorHAnsi"/>
          <w:color w:val="auto"/>
          <w:sz w:val="20"/>
          <w:szCs w:val="20"/>
          <w:lang w:val="es-ES_tradnl"/>
        </w:rPr>
        <w:t xml:space="preserve">control </w:t>
      </w:r>
      <w:r w:rsidR="0040533F" w:rsidRPr="000A63C0">
        <w:rPr>
          <w:rFonts w:asciiTheme="majorHAnsi" w:hAnsiTheme="majorHAnsi"/>
          <w:color w:val="auto"/>
          <w:sz w:val="20"/>
          <w:szCs w:val="20"/>
          <w:lang w:val="es-ES_tradnl"/>
        </w:rPr>
        <w:t>migratorio</w:t>
      </w:r>
      <w:r w:rsidR="00A4092E" w:rsidRPr="000A63C0">
        <w:rPr>
          <w:rFonts w:asciiTheme="majorHAnsi" w:hAnsiTheme="majorHAnsi"/>
          <w:color w:val="auto"/>
          <w:sz w:val="20"/>
          <w:szCs w:val="20"/>
          <w:lang w:val="es-ES_tradnl"/>
        </w:rPr>
        <w:t xml:space="preserve"> </w:t>
      </w:r>
      <w:r w:rsidR="00C97F36" w:rsidRPr="000A63C0">
        <w:rPr>
          <w:rFonts w:asciiTheme="majorHAnsi" w:hAnsiTheme="majorHAnsi"/>
          <w:color w:val="auto"/>
          <w:sz w:val="20"/>
          <w:szCs w:val="20"/>
          <w:lang w:val="es-ES_tradnl"/>
        </w:rPr>
        <w:t xml:space="preserve">tuvo lugar en </w:t>
      </w:r>
      <w:r w:rsidR="007C3B90" w:rsidRPr="000A63C0">
        <w:rPr>
          <w:rFonts w:asciiTheme="majorHAnsi" w:hAnsiTheme="majorHAnsi"/>
          <w:color w:val="auto"/>
          <w:sz w:val="20"/>
          <w:szCs w:val="20"/>
          <w:lang w:val="es-ES_tradnl"/>
        </w:rPr>
        <w:t>una zona secundaria aduanera o “</w:t>
      </w:r>
      <w:r w:rsidR="007C3B90" w:rsidRPr="000A63C0">
        <w:rPr>
          <w:rFonts w:asciiTheme="majorHAnsi" w:hAnsiTheme="majorHAnsi"/>
          <w:i/>
          <w:iCs/>
          <w:color w:val="auto"/>
          <w:sz w:val="20"/>
          <w:szCs w:val="20"/>
          <w:lang w:val="es-ES_tradnl"/>
        </w:rPr>
        <w:t>zona de vigilancia especial</w:t>
      </w:r>
      <w:r w:rsidR="007C3B90" w:rsidRPr="000A63C0">
        <w:rPr>
          <w:rFonts w:asciiTheme="majorHAnsi" w:hAnsiTheme="majorHAnsi"/>
          <w:color w:val="auto"/>
          <w:sz w:val="20"/>
          <w:szCs w:val="20"/>
          <w:lang w:val="es-ES_tradnl"/>
        </w:rPr>
        <w:t xml:space="preserve">” de conformidad al artículo 7 del </w:t>
      </w:r>
      <w:r w:rsidR="0040533F" w:rsidRPr="000A63C0">
        <w:rPr>
          <w:rFonts w:asciiTheme="majorHAnsi" w:hAnsiTheme="majorHAnsi"/>
          <w:color w:val="auto"/>
          <w:sz w:val="20"/>
          <w:szCs w:val="20"/>
          <w:lang w:val="es-ES_tradnl"/>
        </w:rPr>
        <w:t>C</w:t>
      </w:r>
      <w:r w:rsidR="007C3B90" w:rsidRPr="000A63C0">
        <w:rPr>
          <w:rFonts w:asciiTheme="majorHAnsi" w:hAnsiTheme="majorHAnsi"/>
          <w:color w:val="auto"/>
          <w:sz w:val="20"/>
          <w:szCs w:val="20"/>
          <w:lang w:val="es-ES_tradnl"/>
        </w:rPr>
        <w:t xml:space="preserve">ódigo </w:t>
      </w:r>
      <w:r w:rsidR="0040533F" w:rsidRPr="000A63C0">
        <w:rPr>
          <w:rFonts w:asciiTheme="majorHAnsi" w:hAnsiTheme="majorHAnsi"/>
          <w:color w:val="auto"/>
          <w:sz w:val="20"/>
          <w:szCs w:val="20"/>
          <w:lang w:val="es-ES_tradnl"/>
        </w:rPr>
        <w:t>A</w:t>
      </w:r>
      <w:r w:rsidR="007C3B90" w:rsidRPr="000A63C0">
        <w:rPr>
          <w:rFonts w:asciiTheme="majorHAnsi" w:hAnsiTheme="majorHAnsi"/>
          <w:color w:val="auto"/>
          <w:sz w:val="20"/>
          <w:szCs w:val="20"/>
          <w:lang w:val="es-ES_tradnl"/>
        </w:rPr>
        <w:t>duanero</w:t>
      </w:r>
      <w:r w:rsidR="0040533F" w:rsidRPr="000A63C0">
        <w:rPr>
          <w:rFonts w:asciiTheme="majorHAnsi" w:hAnsiTheme="majorHAnsi"/>
          <w:color w:val="auto"/>
          <w:sz w:val="20"/>
          <w:szCs w:val="20"/>
          <w:lang w:val="es-ES_tradnl"/>
        </w:rPr>
        <w:t xml:space="preserve">, por lo que la requisa a la que fue sometida la </w:t>
      </w:r>
      <w:r w:rsidR="009E7A51" w:rsidRPr="000A63C0">
        <w:rPr>
          <w:rFonts w:asciiTheme="majorHAnsi" w:hAnsiTheme="majorHAnsi"/>
          <w:color w:val="auto"/>
          <w:sz w:val="20"/>
          <w:szCs w:val="20"/>
          <w:lang w:val="es-ES_tradnl"/>
        </w:rPr>
        <w:t>Sra. Tonore Arredondo</w:t>
      </w:r>
      <w:r w:rsidR="0040533F" w:rsidRPr="000A63C0">
        <w:rPr>
          <w:rFonts w:asciiTheme="majorHAnsi" w:hAnsiTheme="majorHAnsi"/>
          <w:color w:val="auto"/>
          <w:sz w:val="20"/>
          <w:szCs w:val="20"/>
          <w:lang w:val="es-ES_tradnl"/>
        </w:rPr>
        <w:t xml:space="preserve"> estuvo comprendida dentro de las facultades de </w:t>
      </w:r>
      <w:r w:rsidR="00A4092E" w:rsidRPr="000A63C0">
        <w:rPr>
          <w:rFonts w:asciiTheme="majorHAnsi" w:hAnsiTheme="majorHAnsi"/>
          <w:color w:val="auto"/>
          <w:sz w:val="20"/>
          <w:szCs w:val="20"/>
          <w:lang w:val="es-ES_tradnl"/>
        </w:rPr>
        <w:t>la Gendarmería Nacional</w:t>
      </w:r>
      <w:r w:rsidR="0040533F" w:rsidRPr="000A63C0">
        <w:rPr>
          <w:rFonts w:asciiTheme="majorHAnsi" w:hAnsiTheme="majorHAnsi"/>
          <w:color w:val="auto"/>
          <w:sz w:val="20"/>
          <w:szCs w:val="20"/>
          <w:lang w:val="es-ES_tradnl"/>
        </w:rPr>
        <w:t>. E</w:t>
      </w:r>
      <w:r w:rsidR="00C97F36" w:rsidRPr="000A63C0">
        <w:rPr>
          <w:rFonts w:asciiTheme="majorHAnsi" w:hAnsiTheme="majorHAnsi"/>
          <w:color w:val="auto"/>
          <w:sz w:val="20"/>
          <w:szCs w:val="20"/>
          <w:lang w:val="es-ES_tradnl"/>
        </w:rPr>
        <w:t xml:space="preserve">n </w:t>
      </w:r>
      <w:r w:rsidR="008958EE" w:rsidRPr="000A63C0">
        <w:rPr>
          <w:rFonts w:asciiTheme="majorHAnsi" w:hAnsiTheme="majorHAnsi"/>
          <w:color w:val="auto"/>
          <w:sz w:val="20"/>
          <w:szCs w:val="20"/>
          <w:lang w:val="es-ES_tradnl"/>
        </w:rPr>
        <w:t xml:space="preserve">esa </w:t>
      </w:r>
      <w:r w:rsidR="00C97F36" w:rsidRPr="000A63C0">
        <w:rPr>
          <w:rFonts w:asciiTheme="majorHAnsi" w:hAnsiTheme="majorHAnsi"/>
          <w:color w:val="auto"/>
          <w:sz w:val="20"/>
          <w:szCs w:val="20"/>
          <w:lang w:val="es-ES_tradnl"/>
        </w:rPr>
        <w:t>línea, e</w:t>
      </w:r>
      <w:r w:rsidR="0040533F" w:rsidRPr="000A63C0">
        <w:rPr>
          <w:rFonts w:asciiTheme="majorHAnsi" w:hAnsiTheme="majorHAnsi"/>
          <w:color w:val="auto"/>
          <w:sz w:val="20"/>
          <w:szCs w:val="20"/>
          <w:lang w:val="es-ES_tradnl"/>
        </w:rPr>
        <w:t>xplica que</w:t>
      </w:r>
      <w:r w:rsidR="00DF381C" w:rsidRPr="000A63C0">
        <w:rPr>
          <w:rFonts w:asciiTheme="majorHAnsi" w:hAnsiTheme="majorHAnsi"/>
          <w:color w:val="auto"/>
          <w:sz w:val="20"/>
          <w:szCs w:val="20"/>
          <w:lang w:val="es-ES_tradnl"/>
        </w:rPr>
        <w:t xml:space="preserve"> en el caso de la </w:t>
      </w:r>
      <w:r w:rsidR="009E7A51" w:rsidRPr="000A63C0">
        <w:rPr>
          <w:rFonts w:asciiTheme="majorHAnsi" w:hAnsiTheme="majorHAnsi"/>
          <w:color w:val="auto"/>
          <w:sz w:val="20"/>
          <w:szCs w:val="20"/>
          <w:lang w:val="es-ES_tradnl"/>
        </w:rPr>
        <w:t>Sra. Tonore Arredondo</w:t>
      </w:r>
      <w:r w:rsidR="0040533F" w:rsidRPr="000A63C0">
        <w:rPr>
          <w:rFonts w:asciiTheme="majorHAnsi" w:hAnsiTheme="majorHAnsi"/>
          <w:color w:val="auto"/>
          <w:sz w:val="20"/>
          <w:szCs w:val="20"/>
          <w:lang w:val="es-ES_tradnl"/>
        </w:rPr>
        <w:t xml:space="preserve">, </w:t>
      </w:r>
      <w:r w:rsidR="00A4092E" w:rsidRPr="000A63C0">
        <w:rPr>
          <w:rFonts w:asciiTheme="majorHAnsi" w:hAnsiTheme="majorHAnsi"/>
          <w:color w:val="auto"/>
          <w:sz w:val="20"/>
          <w:szCs w:val="20"/>
          <w:lang w:val="es-ES_tradnl"/>
        </w:rPr>
        <w:t>concurrieron circunstancias concomitantes</w:t>
      </w:r>
      <w:r w:rsidR="00C97F36" w:rsidRPr="000A63C0">
        <w:rPr>
          <w:rFonts w:asciiTheme="majorHAnsi" w:hAnsiTheme="majorHAnsi"/>
          <w:color w:val="auto"/>
          <w:sz w:val="20"/>
          <w:szCs w:val="20"/>
          <w:lang w:val="es-ES_tradnl"/>
        </w:rPr>
        <w:t>, como su estado de nerviosismo y sus respuestas evasivas y dubitativas,</w:t>
      </w:r>
      <w:r w:rsidR="0040533F" w:rsidRPr="000A63C0">
        <w:rPr>
          <w:rFonts w:asciiTheme="majorHAnsi" w:hAnsiTheme="majorHAnsi"/>
          <w:color w:val="auto"/>
          <w:sz w:val="20"/>
          <w:szCs w:val="20"/>
          <w:lang w:val="es-ES_tradnl"/>
        </w:rPr>
        <w:t xml:space="preserve"> que </w:t>
      </w:r>
      <w:r w:rsidR="00C97F36" w:rsidRPr="000A63C0">
        <w:rPr>
          <w:rFonts w:asciiTheme="majorHAnsi" w:hAnsiTheme="majorHAnsi"/>
          <w:color w:val="auto"/>
          <w:sz w:val="20"/>
          <w:szCs w:val="20"/>
          <w:lang w:val="es-ES_tradnl"/>
        </w:rPr>
        <w:t xml:space="preserve">generaron un estado de sospecha, </w:t>
      </w:r>
      <w:r w:rsidR="008958EE" w:rsidRPr="000A63C0">
        <w:rPr>
          <w:rFonts w:asciiTheme="majorHAnsi" w:hAnsiTheme="majorHAnsi"/>
          <w:color w:val="auto"/>
          <w:sz w:val="20"/>
          <w:szCs w:val="20"/>
          <w:lang w:val="es-ES_tradnl"/>
        </w:rPr>
        <w:t>que</w:t>
      </w:r>
      <w:r w:rsidR="00C97F36" w:rsidRPr="000A63C0">
        <w:rPr>
          <w:rFonts w:asciiTheme="majorHAnsi" w:hAnsiTheme="majorHAnsi"/>
          <w:color w:val="auto"/>
          <w:sz w:val="20"/>
          <w:szCs w:val="20"/>
          <w:lang w:val="es-ES_tradnl"/>
        </w:rPr>
        <w:t xml:space="preserve"> en combinación con el conocimiento público sobre el ingreso de “</w:t>
      </w:r>
      <w:r w:rsidR="00C97F36" w:rsidRPr="000A63C0">
        <w:rPr>
          <w:rFonts w:asciiTheme="majorHAnsi" w:hAnsiTheme="majorHAnsi"/>
          <w:i/>
          <w:iCs/>
          <w:color w:val="auto"/>
          <w:sz w:val="20"/>
          <w:szCs w:val="20"/>
          <w:lang w:val="es-ES_tradnl"/>
        </w:rPr>
        <w:t>mulas</w:t>
      </w:r>
      <w:r w:rsidR="00C97F36" w:rsidRPr="000A63C0">
        <w:rPr>
          <w:rFonts w:asciiTheme="majorHAnsi" w:hAnsiTheme="majorHAnsi"/>
          <w:color w:val="auto"/>
          <w:sz w:val="20"/>
          <w:szCs w:val="20"/>
          <w:lang w:val="es-ES_tradnl"/>
        </w:rPr>
        <w:t>” desde Bolivia por esa ruta</w:t>
      </w:r>
      <w:r w:rsidR="008958EE" w:rsidRPr="000A63C0">
        <w:rPr>
          <w:rFonts w:asciiTheme="majorHAnsi" w:hAnsiTheme="majorHAnsi"/>
          <w:color w:val="auto"/>
          <w:sz w:val="20"/>
          <w:szCs w:val="20"/>
          <w:lang w:val="es-ES_tradnl"/>
        </w:rPr>
        <w:t>,</w:t>
      </w:r>
      <w:r w:rsidR="00C97F36" w:rsidRPr="000A63C0">
        <w:rPr>
          <w:rFonts w:asciiTheme="majorHAnsi" w:hAnsiTheme="majorHAnsi"/>
          <w:color w:val="auto"/>
          <w:sz w:val="20"/>
          <w:szCs w:val="20"/>
          <w:lang w:val="es-ES_tradnl"/>
        </w:rPr>
        <w:t xml:space="preserve"> justificaron objetivamente </w:t>
      </w:r>
      <w:r w:rsidR="0040533F" w:rsidRPr="000A63C0">
        <w:rPr>
          <w:rFonts w:asciiTheme="majorHAnsi" w:hAnsiTheme="majorHAnsi"/>
          <w:color w:val="auto"/>
          <w:sz w:val="20"/>
          <w:szCs w:val="20"/>
          <w:lang w:val="es-ES_tradnl"/>
        </w:rPr>
        <w:t>el proceder de los agentes</w:t>
      </w:r>
      <w:r w:rsidR="007C3B90" w:rsidRPr="000A63C0">
        <w:rPr>
          <w:rFonts w:asciiTheme="majorHAnsi" w:hAnsiTheme="majorHAnsi"/>
          <w:color w:val="auto"/>
          <w:sz w:val="20"/>
          <w:szCs w:val="20"/>
          <w:lang w:val="es-ES_tradnl"/>
        </w:rPr>
        <w:t>.</w:t>
      </w:r>
      <w:r w:rsidR="00A4092E" w:rsidRPr="000A63C0">
        <w:rPr>
          <w:rFonts w:asciiTheme="majorHAnsi" w:hAnsiTheme="majorHAnsi"/>
          <w:color w:val="auto"/>
          <w:sz w:val="20"/>
          <w:szCs w:val="20"/>
          <w:lang w:val="es-ES_tradnl"/>
        </w:rPr>
        <w:t xml:space="preserve"> </w:t>
      </w:r>
      <w:r w:rsidR="00C97F36" w:rsidRPr="000A63C0">
        <w:rPr>
          <w:rFonts w:asciiTheme="majorHAnsi" w:hAnsiTheme="majorHAnsi"/>
          <w:color w:val="auto"/>
          <w:sz w:val="20"/>
          <w:szCs w:val="20"/>
          <w:lang w:val="es-ES_tradnl"/>
        </w:rPr>
        <w:t xml:space="preserve">Destaca que en el marco de la detención de la </w:t>
      </w:r>
      <w:r w:rsidR="009E7A51" w:rsidRPr="000A63C0">
        <w:rPr>
          <w:rFonts w:asciiTheme="majorHAnsi" w:hAnsiTheme="majorHAnsi"/>
          <w:color w:val="auto"/>
          <w:sz w:val="20"/>
          <w:szCs w:val="20"/>
          <w:lang w:val="es-ES_tradnl"/>
        </w:rPr>
        <w:t>Sra. Tonore Arredondo</w:t>
      </w:r>
      <w:r w:rsidR="00C97F36" w:rsidRPr="000A63C0">
        <w:rPr>
          <w:rFonts w:asciiTheme="majorHAnsi" w:hAnsiTheme="majorHAnsi"/>
          <w:color w:val="auto"/>
          <w:sz w:val="20"/>
          <w:szCs w:val="20"/>
          <w:lang w:val="es-ES_tradnl"/>
        </w:rPr>
        <w:t xml:space="preserve">, se le </w:t>
      </w:r>
      <w:r w:rsidR="008958EE" w:rsidRPr="000A63C0">
        <w:rPr>
          <w:rFonts w:asciiTheme="majorHAnsi" w:hAnsiTheme="majorHAnsi"/>
          <w:color w:val="auto"/>
          <w:sz w:val="20"/>
          <w:szCs w:val="20"/>
          <w:lang w:val="es-ES_tradnl"/>
        </w:rPr>
        <w:t>leyeron</w:t>
      </w:r>
      <w:r w:rsidR="00C97F36" w:rsidRPr="000A63C0">
        <w:rPr>
          <w:rFonts w:asciiTheme="majorHAnsi" w:hAnsiTheme="majorHAnsi"/>
          <w:color w:val="auto"/>
          <w:sz w:val="20"/>
          <w:szCs w:val="20"/>
          <w:lang w:val="es-ES_tradnl"/>
        </w:rPr>
        <w:t xml:space="preserve"> oportunamente los derechos y garantías que le asistían; le fue informado sobre su derecho de recibir asistencia consular; e hizo uso del derecho a ser asistida por un abogado de la defensa pública adecuadamente. Previo a este momento, la </w:t>
      </w:r>
      <w:r w:rsidR="009E7A51" w:rsidRPr="000A63C0">
        <w:rPr>
          <w:rFonts w:asciiTheme="majorHAnsi" w:hAnsiTheme="majorHAnsi"/>
          <w:color w:val="auto"/>
          <w:sz w:val="20"/>
          <w:szCs w:val="20"/>
          <w:lang w:val="es-ES_tradnl"/>
        </w:rPr>
        <w:t>Sra. Tonore Arredondo</w:t>
      </w:r>
      <w:r w:rsidR="00C97F36" w:rsidRPr="000A63C0">
        <w:rPr>
          <w:rFonts w:asciiTheme="majorHAnsi" w:hAnsiTheme="majorHAnsi"/>
          <w:color w:val="auto"/>
          <w:sz w:val="20"/>
          <w:szCs w:val="20"/>
          <w:lang w:val="es-ES_tradnl"/>
        </w:rPr>
        <w:t xml:space="preserve"> no se encontraba detenida, sino sometida a los controles aduaneros migratorios correspondientes; y, tomando en cuenta las circunstancias de tiempo y lugar, el Estado considera que el lapso de cinco horas y media que transcurrió desde la requisa inicial hasta su </w:t>
      </w:r>
      <w:r w:rsidR="008958EE" w:rsidRPr="000A63C0">
        <w:rPr>
          <w:rFonts w:asciiTheme="majorHAnsi" w:hAnsiTheme="majorHAnsi"/>
          <w:color w:val="auto"/>
          <w:sz w:val="20"/>
          <w:szCs w:val="20"/>
          <w:lang w:val="es-ES_tradnl"/>
        </w:rPr>
        <w:t>detención</w:t>
      </w:r>
      <w:r w:rsidR="00C97F36" w:rsidRPr="000A63C0">
        <w:rPr>
          <w:rFonts w:asciiTheme="majorHAnsi" w:hAnsiTheme="majorHAnsi"/>
          <w:color w:val="auto"/>
          <w:sz w:val="20"/>
          <w:szCs w:val="20"/>
          <w:lang w:val="es-ES_tradnl"/>
        </w:rPr>
        <w:t xml:space="preserve"> fue un lapso razonable.</w:t>
      </w:r>
    </w:p>
    <w:p w14:paraId="2B5452E4" w14:textId="77777777" w:rsidR="006F1E53" w:rsidRPr="000A63C0" w:rsidRDefault="006F1E53" w:rsidP="00C97F36">
      <w:pPr>
        <w:pStyle w:val="ListParagraph"/>
        <w:jc w:val="both"/>
        <w:rPr>
          <w:rFonts w:asciiTheme="majorHAnsi" w:hAnsiTheme="majorHAnsi"/>
          <w:color w:val="auto"/>
          <w:sz w:val="20"/>
          <w:szCs w:val="20"/>
          <w:lang w:val="es-ES_tradnl"/>
        </w:rPr>
      </w:pPr>
    </w:p>
    <w:p w14:paraId="3188D6F9" w14:textId="0365F2F7" w:rsidR="00C97F36" w:rsidRPr="000A63C0" w:rsidRDefault="00C97F36" w:rsidP="00C97F36">
      <w:pPr>
        <w:pStyle w:val="ListParagraph"/>
        <w:numPr>
          <w:ilvl w:val="0"/>
          <w:numId w:val="63"/>
        </w:numPr>
        <w:spacing w:line="228" w:lineRule="auto"/>
        <w:ind w:left="0" w:firstLine="720"/>
        <w:jc w:val="both"/>
        <w:rPr>
          <w:rFonts w:asciiTheme="majorHAnsi" w:hAnsiTheme="majorHAnsi"/>
          <w:color w:val="auto"/>
          <w:sz w:val="20"/>
          <w:szCs w:val="20"/>
          <w:lang w:val="es-ES_tradnl"/>
        </w:rPr>
      </w:pPr>
      <w:r w:rsidRPr="000A63C0">
        <w:rPr>
          <w:rFonts w:asciiTheme="majorHAnsi" w:hAnsiTheme="majorHAnsi"/>
          <w:color w:val="auto"/>
          <w:sz w:val="20"/>
          <w:szCs w:val="20"/>
          <w:lang w:val="es-ES_tradnl"/>
        </w:rPr>
        <w:t>Frente a lo alegado por la parte peticionaria, a</w:t>
      </w:r>
      <w:r w:rsidR="0040533F" w:rsidRPr="000A63C0">
        <w:rPr>
          <w:rFonts w:asciiTheme="majorHAnsi" w:hAnsiTheme="majorHAnsi"/>
          <w:color w:val="auto"/>
          <w:sz w:val="20"/>
          <w:szCs w:val="20"/>
          <w:lang w:val="es-ES_tradnl"/>
        </w:rPr>
        <w:t xml:space="preserve">rgumenta que la </w:t>
      </w:r>
      <w:r w:rsidR="009E7A51" w:rsidRPr="000A63C0">
        <w:rPr>
          <w:rFonts w:asciiTheme="majorHAnsi" w:hAnsiTheme="majorHAnsi"/>
          <w:color w:val="auto"/>
          <w:sz w:val="20"/>
          <w:szCs w:val="20"/>
          <w:lang w:val="es-ES_tradnl"/>
        </w:rPr>
        <w:t>Sra. Tonore Arredondo</w:t>
      </w:r>
      <w:r w:rsidRPr="000A63C0">
        <w:rPr>
          <w:rFonts w:asciiTheme="majorHAnsi" w:hAnsiTheme="majorHAnsi"/>
          <w:color w:val="auto"/>
          <w:sz w:val="20"/>
          <w:szCs w:val="20"/>
          <w:lang w:val="es-ES_tradnl"/>
        </w:rPr>
        <w:t xml:space="preserve"> consintió</w:t>
      </w:r>
      <w:r w:rsidR="0040533F" w:rsidRPr="000A63C0">
        <w:rPr>
          <w:rFonts w:asciiTheme="majorHAnsi" w:hAnsiTheme="majorHAnsi"/>
          <w:color w:val="auto"/>
          <w:sz w:val="20"/>
          <w:szCs w:val="20"/>
          <w:lang w:val="es-ES_tradnl"/>
        </w:rPr>
        <w:t xml:space="preserve"> de manera voluntaria</w:t>
      </w:r>
      <w:r w:rsidRPr="000A63C0">
        <w:rPr>
          <w:rFonts w:asciiTheme="majorHAnsi" w:hAnsiTheme="majorHAnsi"/>
          <w:color w:val="auto"/>
          <w:sz w:val="20"/>
          <w:szCs w:val="20"/>
          <w:lang w:val="es-ES_tradnl"/>
        </w:rPr>
        <w:t>,</w:t>
      </w:r>
      <w:r w:rsidR="0040533F" w:rsidRPr="000A63C0">
        <w:rPr>
          <w:rFonts w:asciiTheme="majorHAnsi" w:hAnsiTheme="majorHAnsi"/>
          <w:color w:val="auto"/>
          <w:sz w:val="20"/>
          <w:szCs w:val="20"/>
          <w:lang w:val="es-ES_tradnl"/>
        </w:rPr>
        <w:t xml:space="preserve"> en forma oral y escrita</w:t>
      </w:r>
      <w:r w:rsidRPr="000A63C0">
        <w:rPr>
          <w:rFonts w:asciiTheme="majorHAnsi" w:hAnsiTheme="majorHAnsi"/>
          <w:color w:val="auto"/>
          <w:sz w:val="20"/>
          <w:szCs w:val="20"/>
          <w:lang w:val="es-ES_tradnl"/>
        </w:rPr>
        <w:t>,</w:t>
      </w:r>
      <w:r w:rsidR="0040533F" w:rsidRPr="000A63C0">
        <w:rPr>
          <w:rFonts w:asciiTheme="majorHAnsi" w:hAnsiTheme="majorHAnsi"/>
          <w:color w:val="auto"/>
          <w:sz w:val="20"/>
          <w:szCs w:val="20"/>
          <w:lang w:val="es-ES_tradnl"/>
        </w:rPr>
        <w:t xml:space="preserve"> </w:t>
      </w:r>
      <w:r w:rsidR="009A4D7F" w:rsidRPr="000A63C0">
        <w:rPr>
          <w:rFonts w:asciiTheme="majorHAnsi" w:hAnsiTheme="majorHAnsi"/>
          <w:color w:val="auto"/>
          <w:sz w:val="20"/>
          <w:szCs w:val="20"/>
          <w:lang w:val="es-ES_tradnl"/>
        </w:rPr>
        <w:t>en</w:t>
      </w:r>
      <w:r w:rsidRPr="000A63C0">
        <w:rPr>
          <w:rFonts w:asciiTheme="majorHAnsi" w:hAnsiTheme="majorHAnsi"/>
          <w:color w:val="auto"/>
          <w:sz w:val="20"/>
          <w:szCs w:val="20"/>
          <w:lang w:val="es-ES_tradnl"/>
        </w:rPr>
        <w:t xml:space="preserve"> </w:t>
      </w:r>
      <w:r w:rsidR="0040533F" w:rsidRPr="000A63C0">
        <w:rPr>
          <w:rFonts w:asciiTheme="majorHAnsi" w:hAnsiTheme="majorHAnsi"/>
          <w:color w:val="auto"/>
          <w:sz w:val="20"/>
          <w:szCs w:val="20"/>
          <w:lang w:val="es-ES_tradnl"/>
        </w:rPr>
        <w:t xml:space="preserve">la realización de la placa radiográfica. </w:t>
      </w:r>
      <w:r w:rsidRPr="000A63C0">
        <w:rPr>
          <w:rFonts w:asciiTheme="majorHAnsi" w:hAnsiTheme="majorHAnsi"/>
          <w:color w:val="auto"/>
          <w:sz w:val="20"/>
          <w:szCs w:val="20"/>
          <w:lang w:val="es-ES_tradnl"/>
        </w:rPr>
        <w:t xml:space="preserve">Así, recalca que, </w:t>
      </w:r>
      <w:r w:rsidR="0040533F" w:rsidRPr="000A63C0">
        <w:rPr>
          <w:rFonts w:asciiTheme="majorHAnsi" w:hAnsiTheme="majorHAnsi"/>
          <w:color w:val="auto"/>
          <w:sz w:val="20"/>
          <w:szCs w:val="20"/>
          <w:lang w:val="es-ES_tradnl"/>
        </w:rPr>
        <w:t>al formular manifestación de su no embarazo, tuvo pleno conocimiento del acto</w:t>
      </w:r>
      <w:r w:rsidRPr="000A63C0">
        <w:rPr>
          <w:rFonts w:asciiTheme="majorHAnsi" w:hAnsiTheme="majorHAnsi"/>
          <w:color w:val="auto"/>
          <w:sz w:val="20"/>
          <w:szCs w:val="20"/>
          <w:lang w:val="es-ES_tradnl"/>
        </w:rPr>
        <w:t xml:space="preserve"> y</w:t>
      </w:r>
      <w:r w:rsidR="0040533F" w:rsidRPr="000A63C0">
        <w:rPr>
          <w:rFonts w:asciiTheme="majorHAnsi" w:hAnsiTheme="majorHAnsi"/>
          <w:color w:val="auto"/>
          <w:sz w:val="20"/>
          <w:szCs w:val="20"/>
          <w:lang w:val="es-ES_tradnl"/>
        </w:rPr>
        <w:t xml:space="preserve"> de los derechos que podía ejercer. </w:t>
      </w:r>
      <w:r w:rsidRPr="000A63C0">
        <w:rPr>
          <w:rFonts w:asciiTheme="majorHAnsi" w:hAnsiTheme="majorHAnsi"/>
          <w:color w:val="auto"/>
          <w:sz w:val="20"/>
          <w:szCs w:val="20"/>
          <w:lang w:val="es-ES_tradnl"/>
        </w:rPr>
        <w:t xml:space="preserve">Por otro lado, explica que la </w:t>
      </w:r>
      <w:r w:rsidR="009E7A51" w:rsidRPr="000A63C0">
        <w:rPr>
          <w:rFonts w:asciiTheme="majorHAnsi" w:hAnsiTheme="majorHAnsi"/>
          <w:color w:val="auto"/>
          <w:sz w:val="20"/>
          <w:szCs w:val="20"/>
          <w:lang w:val="es-ES_tradnl"/>
        </w:rPr>
        <w:t>Sra. Tonore Arredondo</w:t>
      </w:r>
      <w:r w:rsidRPr="000A63C0">
        <w:rPr>
          <w:rFonts w:asciiTheme="majorHAnsi" w:hAnsiTheme="majorHAnsi"/>
          <w:color w:val="auto"/>
          <w:sz w:val="20"/>
          <w:szCs w:val="20"/>
          <w:lang w:val="es-ES_tradnl"/>
        </w:rPr>
        <w:t xml:space="preserve"> igualmente fue trasladada al hospital público más cercano a fines de llevar adelante el proceso de expulsión de las cápsulas lo cual respondió a normativa interna del Ministerio de Seguridad de la Nación. En </w:t>
      </w:r>
      <w:r w:rsidR="009A4D7F" w:rsidRPr="000A63C0">
        <w:rPr>
          <w:rFonts w:asciiTheme="majorHAnsi" w:hAnsiTheme="majorHAnsi"/>
          <w:color w:val="auto"/>
          <w:sz w:val="20"/>
          <w:szCs w:val="20"/>
          <w:lang w:val="es-ES_tradnl"/>
        </w:rPr>
        <w:t>este sentido</w:t>
      </w:r>
      <w:r w:rsidRPr="000A63C0">
        <w:rPr>
          <w:rFonts w:asciiTheme="majorHAnsi" w:hAnsiTheme="majorHAnsi"/>
          <w:color w:val="auto"/>
          <w:sz w:val="20"/>
          <w:szCs w:val="20"/>
          <w:lang w:val="es-ES_tradnl"/>
        </w:rPr>
        <w:t>,</w:t>
      </w:r>
      <w:r w:rsidR="009A4D7F" w:rsidRPr="000A63C0">
        <w:rPr>
          <w:rFonts w:asciiTheme="majorHAnsi" w:hAnsiTheme="majorHAnsi"/>
          <w:color w:val="auto"/>
          <w:sz w:val="20"/>
          <w:szCs w:val="20"/>
          <w:lang w:val="es-ES_tradnl"/>
        </w:rPr>
        <w:t xml:space="preserve"> el Estado</w:t>
      </w:r>
      <w:r w:rsidRPr="000A63C0">
        <w:rPr>
          <w:rFonts w:asciiTheme="majorHAnsi" w:hAnsiTheme="majorHAnsi"/>
          <w:color w:val="auto"/>
          <w:sz w:val="20"/>
          <w:szCs w:val="20"/>
          <w:lang w:val="es-ES_tradnl"/>
        </w:rPr>
        <w:t xml:space="preserve"> recalca que entre el 7 de julio de 2009, último día que estuvo detenida evacuando cápsulas</w:t>
      </w:r>
      <w:r w:rsidR="00BA638B" w:rsidRPr="000A63C0">
        <w:rPr>
          <w:rFonts w:asciiTheme="majorHAnsi" w:hAnsiTheme="majorHAnsi"/>
          <w:color w:val="auto"/>
          <w:sz w:val="20"/>
          <w:szCs w:val="20"/>
          <w:lang w:val="es-ES_tradnl"/>
        </w:rPr>
        <w:t>,</w:t>
      </w:r>
      <w:r w:rsidRPr="000A63C0">
        <w:rPr>
          <w:rFonts w:asciiTheme="majorHAnsi" w:hAnsiTheme="majorHAnsi"/>
          <w:color w:val="auto"/>
          <w:sz w:val="20"/>
          <w:szCs w:val="20"/>
          <w:lang w:val="es-ES_tradnl"/>
        </w:rPr>
        <w:t xml:space="preserve"> hasta el 13 de julio </w:t>
      </w:r>
      <w:r w:rsidR="00BA638B" w:rsidRPr="000A63C0">
        <w:rPr>
          <w:rFonts w:asciiTheme="majorHAnsi" w:hAnsiTheme="majorHAnsi"/>
          <w:color w:val="auto"/>
          <w:sz w:val="20"/>
          <w:szCs w:val="20"/>
          <w:lang w:val="es-ES_tradnl"/>
        </w:rPr>
        <w:t>siguiente</w:t>
      </w:r>
      <w:r w:rsidRPr="000A63C0">
        <w:rPr>
          <w:rFonts w:asciiTheme="majorHAnsi" w:hAnsiTheme="majorHAnsi"/>
          <w:color w:val="auto"/>
          <w:sz w:val="20"/>
          <w:szCs w:val="20"/>
          <w:lang w:val="es-ES_tradnl"/>
        </w:rPr>
        <w:t xml:space="preserve">, </w:t>
      </w:r>
      <w:r w:rsidR="00BA638B" w:rsidRPr="000A63C0">
        <w:rPr>
          <w:rFonts w:asciiTheme="majorHAnsi" w:hAnsiTheme="majorHAnsi"/>
          <w:color w:val="auto"/>
          <w:sz w:val="20"/>
          <w:szCs w:val="20"/>
          <w:lang w:val="es-ES_tradnl"/>
        </w:rPr>
        <w:t>cuando</w:t>
      </w:r>
      <w:r w:rsidRPr="000A63C0">
        <w:rPr>
          <w:rFonts w:asciiTheme="majorHAnsi" w:hAnsiTheme="majorHAnsi"/>
          <w:color w:val="auto"/>
          <w:sz w:val="20"/>
          <w:szCs w:val="20"/>
          <w:lang w:val="es-ES_tradnl"/>
        </w:rPr>
        <w:t xml:space="preserve"> se requirió la instrucción de la causa, hubo tres días inhábiles por un feriado nacional y un fin de semana, razón por la cual fue presentada ante la autoridad judicial el 14 de julio de 2009. </w:t>
      </w:r>
    </w:p>
    <w:p w14:paraId="6FDB8995" w14:textId="77777777" w:rsidR="0040533F" w:rsidRPr="000A63C0" w:rsidRDefault="0040533F" w:rsidP="00C97F36">
      <w:pPr>
        <w:pStyle w:val="ListParagraph"/>
        <w:tabs>
          <w:tab w:val="left" w:pos="1490"/>
        </w:tabs>
        <w:spacing w:line="230" w:lineRule="auto"/>
        <w:jc w:val="both"/>
        <w:rPr>
          <w:rFonts w:asciiTheme="majorHAnsi" w:hAnsiTheme="majorHAnsi"/>
          <w:color w:val="auto"/>
          <w:sz w:val="20"/>
          <w:szCs w:val="20"/>
          <w:lang w:val="es-ES_tradnl"/>
        </w:rPr>
      </w:pPr>
    </w:p>
    <w:p w14:paraId="6C40507D" w14:textId="77777777" w:rsidR="00CA30E8" w:rsidRPr="000A63C0" w:rsidRDefault="00BA638B" w:rsidP="00CA30E8">
      <w:pPr>
        <w:pStyle w:val="ListParagraph"/>
        <w:numPr>
          <w:ilvl w:val="0"/>
          <w:numId w:val="63"/>
        </w:numPr>
        <w:spacing w:line="230" w:lineRule="auto"/>
        <w:ind w:left="0" w:firstLine="720"/>
        <w:jc w:val="both"/>
        <w:rPr>
          <w:rFonts w:asciiTheme="majorHAnsi" w:hAnsiTheme="majorHAnsi"/>
          <w:color w:val="auto"/>
          <w:sz w:val="20"/>
          <w:szCs w:val="20"/>
          <w:lang w:val="es-ES_tradnl"/>
        </w:rPr>
      </w:pPr>
      <w:r w:rsidRPr="000A63C0">
        <w:rPr>
          <w:rFonts w:asciiTheme="majorHAnsi" w:hAnsiTheme="majorHAnsi"/>
          <w:color w:val="auto"/>
          <w:sz w:val="20"/>
          <w:szCs w:val="20"/>
          <w:lang w:val="es-ES_tradnl"/>
        </w:rPr>
        <w:t>Con relación</w:t>
      </w:r>
      <w:r w:rsidR="00C97F36" w:rsidRPr="000A63C0">
        <w:rPr>
          <w:rFonts w:asciiTheme="majorHAnsi" w:hAnsiTheme="majorHAnsi"/>
          <w:color w:val="auto"/>
          <w:sz w:val="20"/>
          <w:szCs w:val="20"/>
          <w:lang w:val="es-ES_tradnl"/>
        </w:rPr>
        <w:t xml:space="preserve"> a la prisión preventiva, la </w:t>
      </w:r>
      <w:r w:rsidR="009E7A51" w:rsidRPr="000A63C0">
        <w:rPr>
          <w:rFonts w:asciiTheme="majorHAnsi" w:hAnsiTheme="majorHAnsi"/>
          <w:color w:val="auto"/>
          <w:sz w:val="20"/>
          <w:szCs w:val="20"/>
          <w:lang w:val="es-ES_tradnl"/>
        </w:rPr>
        <w:t>Sra. Tonore Arredondo</w:t>
      </w:r>
      <w:r w:rsidR="00C97F36" w:rsidRPr="000A63C0">
        <w:rPr>
          <w:rFonts w:asciiTheme="majorHAnsi" w:hAnsiTheme="majorHAnsi"/>
          <w:color w:val="auto"/>
          <w:sz w:val="20"/>
          <w:szCs w:val="20"/>
          <w:lang w:val="es-ES_tradnl"/>
        </w:rPr>
        <w:t xml:space="preserve"> fue </w:t>
      </w:r>
      <w:r w:rsidR="0081179C" w:rsidRPr="000A63C0">
        <w:rPr>
          <w:rFonts w:asciiTheme="majorHAnsi" w:hAnsiTheme="majorHAnsi"/>
          <w:color w:val="auto"/>
          <w:sz w:val="20"/>
          <w:szCs w:val="20"/>
          <w:lang w:val="es-ES_tradnl"/>
        </w:rPr>
        <w:t xml:space="preserve">efectivamente </w:t>
      </w:r>
      <w:r w:rsidR="00C97F36" w:rsidRPr="000A63C0">
        <w:rPr>
          <w:rFonts w:asciiTheme="majorHAnsi" w:hAnsiTheme="majorHAnsi"/>
          <w:color w:val="auto"/>
          <w:sz w:val="20"/>
          <w:szCs w:val="20"/>
          <w:lang w:val="es-ES_tradnl"/>
        </w:rPr>
        <w:t xml:space="preserve">sorprendida transportando </w:t>
      </w:r>
      <w:r w:rsidR="006F1E53" w:rsidRPr="000A63C0">
        <w:rPr>
          <w:rFonts w:asciiTheme="majorHAnsi" w:hAnsiTheme="majorHAnsi"/>
          <w:color w:val="auto"/>
          <w:sz w:val="20"/>
          <w:szCs w:val="20"/>
          <w:lang w:val="es-ES_tradnl"/>
        </w:rPr>
        <w:t xml:space="preserve">estupefacientes, </w:t>
      </w:r>
      <w:r w:rsidR="00C97F36" w:rsidRPr="000A63C0">
        <w:rPr>
          <w:rFonts w:asciiTheme="majorHAnsi" w:hAnsiTheme="majorHAnsi"/>
          <w:color w:val="auto"/>
          <w:sz w:val="20"/>
          <w:szCs w:val="20"/>
          <w:lang w:val="es-ES_tradnl"/>
        </w:rPr>
        <w:t xml:space="preserve">lo cual constituye una </w:t>
      </w:r>
      <w:r w:rsidR="006F1E53" w:rsidRPr="000A63C0">
        <w:rPr>
          <w:rFonts w:asciiTheme="majorHAnsi" w:hAnsiTheme="majorHAnsi"/>
          <w:color w:val="auto"/>
          <w:sz w:val="20"/>
          <w:szCs w:val="20"/>
          <w:lang w:val="es-ES_tradnl"/>
        </w:rPr>
        <w:t>conducta tipificada</w:t>
      </w:r>
      <w:r w:rsidR="002C7C8B" w:rsidRPr="000A63C0">
        <w:rPr>
          <w:rFonts w:asciiTheme="majorHAnsi" w:hAnsiTheme="majorHAnsi"/>
          <w:color w:val="auto"/>
          <w:sz w:val="20"/>
          <w:szCs w:val="20"/>
          <w:lang w:val="es-ES_tradnl"/>
        </w:rPr>
        <w:t xml:space="preserve"> como delito, </w:t>
      </w:r>
      <w:r w:rsidR="00C97F36" w:rsidRPr="000A63C0">
        <w:rPr>
          <w:rFonts w:asciiTheme="majorHAnsi" w:hAnsiTheme="majorHAnsi"/>
          <w:color w:val="auto"/>
          <w:sz w:val="20"/>
          <w:szCs w:val="20"/>
          <w:lang w:val="es-ES_tradnl"/>
        </w:rPr>
        <w:t xml:space="preserve">que, unido </w:t>
      </w:r>
      <w:r w:rsidR="002C7C8B" w:rsidRPr="000A63C0">
        <w:rPr>
          <w:rFonts w:asciiTheme="majorHAnsi" w:hAnsiTheme="majorHAnsi"/>
          <w:color w:val="auto"/>
          <w:sz w:val="20"/>
          <w:szCs w:val="20"/>
          <w:lang w:val="es-ES_tradnl"/>
        </w:rPr>
        <w:t xml:space="preserve">a </w:t>
      </w:r>
      <w:r w:rsidR="00C97F36" w:rsidRPr="000A63C0">
        <w:rPr>
          <w:rFonts w:asciiTheme="majorHAnsi" w:hAnsiTheme="majorHAnsi"/>
          <w:color w:val="auto"/>
          <w:sz w:val="20"/>
          <w:szCs w:val="20"/>
          <w:lang w:val="es-ES_tradnl"/>
        </w:rPr>
        <w:t xml:space="preserve">su </w:t>
      </w:r>
      <w:r w:rsidR="002C7C8B" w:rsidRPr="000A63C0">
        <w:rPr>
          <w:rFonts w:asciiTheme="majorHAnsi" w:hAnsiTheme="majorHAnsi"/>
          <w:color w:val="auto"/>
          <w:sz w:val="20"/>
          <w:szCs w:val="20"/>
          <w:lang w:val="es-ES_tradnl"/>
        </w:rPr>
        <w:t xml:space="preserve">carencia de arraigo, permiten abonar la razonabilidad de la </w:t>
      </w:r>
      <w:r w:rsidR="00C97F36" w:rsidRPr="000A63C0">
        <w:rPr>
          <w:rFonts w:asciiTheme="majorHAnsi" w:hAnsiTheme="majorHAnsi"/>
          <w:color w:val="auto"/>
          <w:sz w:val="20"/>
          <w:szCs w:val="20"/>
          <w:lang w:val="es-ES_tradnl"/>
        </w:rPr>
        <w:t xml:space="preserve">medida de </w:t>
      </w:r>
      <w:r w:rsidR="002C7C8B" w:rsidRPr="000A63C0">
        <w:rPr>
          <w:rFonts w:asciiTheme="majorHAnsi" w:hAnsiTheme="majorHAnsi"/>
          <w:color w:val="auto"/>
          <w:sz w:val="20"/>
          <w:szCs w:val="20"/>
          <w:lang w:val="es-ES_tradnl"/>
        </w:rPr>
        <w:t xml:space="preserve">prisión </w:t>
      </w:r>
      <w:r w:rsidR="00C97F36" w:rsidRPr="000A63C0">
        <w:rPr>
          <w:rFonts w:asciiTheme="majorHAnsi" w:hAnsiTheme="majorHAnsi"/>
          <w:color w:val="auto"/>
          <w:sz w:val="20"/>
          <w:szCs w:val="20"/>
          <w:lang w:val="es-ES_tradnl"/>
        </w:rPr>
        <w:t xml:space="preserve">preventiva. Por otro lado, aclara que la </w:t>
      </w:r>
      <w:r w:rsidR="002C7C8B" w:rsidRPr="000A63C0">
        <w:rPr>
          <w:rFonts w:asciiTheme="majorHAnsi" w:hAnsiTheme="majorHAnsi"/>
          <w:color w:val="auto"/>
          <w:sz w:val="20"/>
          <w:szCs w:val="20"/>
          <w:lang w:val="es-ES_tradnl"/>
        </w:rPr>
        <w:t xml:space="preserve">renuncia al recurso de casación fue voluntad de la </w:t>
      </w:r>
      <w:r w:rsidR="009E7A51" w:rsidRPr="000A63C0">
        <w:rPr>
          <w:rFonts w:asciiTheme="majorHAnsi" w:hAnsiTheme="majorHAnsi"/>
          <w:color w:val="auto"/>
          <w:sz w:val="20"/>
          <w:szCs w:val="20"/>
          <w:lang w:val="es-ES_tradnl"/>
        </w:rPr>
        <w:t>Sra. Tonore Arredondo</w:t>
      </w:r>
      <w:r w:rsidR="00C97F36" w:rsidRPr="000A63C0">
        <w:rPr>
          <w:rFonts w:asciiTheme="majorHAnsi" w:hAnsiTheme="majorHAnsi"/>
          <w:color w:val="auto"/>
          <w:sz w:val="20"/>
          <w:szCs w:val="20"/>
          <w:lang w:val="es-ES_tradnl"/>
        </w:rPr>
        <w:t xml:space="preserve"> </w:t>
      </w:r>
      <w:r w:rsidR="002C7C8B" w:rsidRPr="000A63C0">
        <w:rPr>
          <w:rFonts w:asciiTheme="majorHAnsi" w:hAnsiTheme="majorHAnsi"/>
          <w:color w:val="auto"/>
          <w:sz w:val="20"/>
          <w:szCs w:val="20"/>
          <w:lang w:val="es-ES_tradnl"/>
        </w:rPr>
        <w:t>para poder acceder al beneficio de</w:t>
      </w:r>
      <w:r w:rsidR="00C97F36" w:rsidRPr="000A63C0">
        <w:rPr>
          <w:rFonts w:asciiTheme="majorHAnsi" w:hAnsiTheme="majorHAnsi"/>
          <w:color w:val="auto"/>
          <w:sz w:val="20"/>
          <w:szCs w:val="20"/>
          <w:lang w:val="es-ES_tradnl"/>
        </w:rPr>
        <w:t xml:space="preserve"> </w:t>
      </w:r>
      <w:r w:rsidR="002C7C8B" w:rsidRPr="000A63C0">
        <w:rPr>
          <w:rFonts w:asciiTheme="majorHAnsi" w:hAnsiTheme="majorHAnsi"/>
          <w:color w:val="auto"/>
          <w:sz w:val="20"/>
          <w:szCs w:val="20"/>
          <w:lang w:val="es-ES_tradnl"/>
        </w:rPr>
        <w:t>extrañamiento</w:t>
      </w:r>
      <w:r w:rsidR="0081179C" w:rsidRPr="000A63C0">
        <w:rPr>
          <w:rFonts w:asciiTheme="majorHAnsi" w:hAnsiTheme="majorHAnsi"/>
          <w:color w:val="auto"/>
          <w:sz w:val="20"/>
          <w:szCs w:val="20"/>
          <w:lang w:val="es-ES_tradnl"/>
        </w:rPr>
        <w:t xml:space="preserve"> –retorno a su país de origen–</w:t>
      </w:r>
      <w:r w:rsidR="002C7C8B" w:rsidRPr="000A63C0">
        <w:rPr>
          <w:rFonts w:asciiTheme="majorHAnsi" w:hAnsiTheme="majorHAnsi"/>
          <w:color w:val="auto"/>
          <w:sz w:val="20"/>
          <w:szCs w:val="20"/>
          <w:lang w:val="es-ES_tradnl"/>
        </w:rPr>
        <w:t>.</w:t>
      </w:r>
      <w:r w:rsidR="00C97F36" w:rsidRPr="000A63C0">
        <w:rPr>
          <w:rFonts w:asciiTheme="majorHAnsi" w:hAnsiTheme="majorHAnsi"/>
          <w:color w:val="auto"/>
          <w:sz w:val="20"/>
          <w:szCs w:val="20"/>
          <w:lang w:val="es-ES_tradnl"/>
        </w:rPr>
        <w:t xml:space="preserve"> </w:t>
      </w:r>
    </w:p>
    <w:p w14:paraId="7A5CC192" w14:textId="77777777" w:rsidR="00CA30E8" w:rsidRPr="000A63C0" w:rsidRDefault="00CA30E8" w:rsidP="00CA30E8">
      <w:pPr>
        <w:pStyle w:val="ListParagraph"/>
        <w:rPr>
          <w:rFonts w:asciiTheme="majorHAnsi" w:hAnsiTheme="majorHAnsi"/>
          <w:sz w:val="20"/>
          <w:szCs w:val="20"/>
          <w:lang w:val="es-ES_tradnl"/>
        </w:rPr>
      </w:pPr>
    </w:p>
    <w:p w14:paraId="01F44F98" w14:textId="225D317D" w:rsidR="002C7C8B" w:rsidRPr="000A63C0" w:rsidRDefault="00C97F36" w:rsidP="00CA30E8">
      <w:pPr>
        <w:pStyle w:val="ListParagraph"/>
        <w:numPr>
          <w:ilvl w:val="0"/>
          <w:numId w:val="63"/>
        </w:numPr>
        <w:spacing w:line="230" w:lineRule="auto"/>
        <w:ind w:left="0" w:firstLine="720"/>
        <w:jc w:val="both"/>
        <w:rPr>
          <w:rFonts w:asciiTheme="majorHAnsi" w:hAnsiTheme="majorHAnsi"/>
          <w:color w:val="auto"/>
          <w:sz w:val="20"/>
          <w:szCs w:val="20"/>
          <w:lang w:val="es-ES_tradnl"/>
        </w:rPr>
      </w:pPr>
      <w:r w:rsidRPr="000A63C0">
        <w:rPr>
          <w:rFonts w:asciiTheme="majorHAnsi" w:hAnsiTheme="majorHAnsi"/>
          <w:sz w:val="20"/>
          <w:szCs w:val="20"/>
          <w:lang w:val="es-ES_tradnl"/>
        </w:rPr>
        <w:t xml:space="preserve">Finalmente, </w:t>
      </w:r>
      <w:r w:rsidR="00D11C0B" w:rsidRPr="000A63C0">
        <w:rPr>
          <w:rFonts w:asciiTheme="majorHAnsi" w:hAnsiTheme="majorHAnsi"/>
          <w:sz w:val="20"/>
          <w:szCs w:val="20"/>
          <w:lang w:val="es-ES_tradnl"/>
        </w:rPr>
        <w:t>con respecto a</w:t>
      </w:r>
      <w:r w:rsidR="009F2B7F" w:rsidRPr="000A63C0">
        <w:rPr>
          <w:rFonts w:asciiTheme="majorHAnsi" w:hAnsiTheme="majorHAnsi"/>
          <w:sz w:val="20"/>
          <w:szCs w:val="20"/>
          <w:lang w:val="es-ES_tradnl"/>
        </w:rPr>
        <w:t xml:space="preserve"> las </w:t>
      </w:r>
      <w:r w:rsidR="00710577" w:rsidRPr="000A63C0">
        <w:rPr>
          <w:rFonts w:asciiTheme="majorHAnsi" w:hAnsiTheme="majorHAnsi"/>
          <w:sz w:val="20"/>
          <w:szCs w:val="20"/>
          <w:lang w:val="es-ES_tradnl"/>
        </w:rPr>
        <w:t xml:space="preserve">alegadas </w:t>
      </w:r>
      <w:r w:rsidR="009F2B7F" w:rsidRPr="000A63C0">
        <w:rPr>
          <w:rFonts w:asciiTheme="majorHAnsi" w:hAnsiTheme="majorHAnsi"/>
          <w:sz w:val="20"/>
          <w:szCs w:val="20"/>
          <w:lang w:val="es-ES_tradnl"/>
        </w:rPr>
        <w:t xml:space="preserve">condiciones de vulnerabilidad de la </w:t>
      </w:r>
      <w:r w:rsidR="009E7A51" w:rsidRPr="000A63C0">
        <w:rPr>
          <w:rFonts w:asciiTheme="majorHAnsi" w:hAnsiTheme="majorHAnsi"/>
          <w:sz w:val="20"/>
          <w:szCs w:val="20"/>
          <w:lang w:val="es-ES_tradnl"/>
        </w:rPr>
        <w:t>Sra. Tonore Arredondo</w:t>
      </w:r>
      <w:r w:rsidR="009F2B7F" w:rsidRPr="000A63C0">
        <w:rPr>
          <w:rFonts w:asciiTheme="majorHAnsi" w:hAnsiTheme="majorHAnsi"/>
          <w:sz w:val="20"/>
          <w:szCs w:val="20"/>
          <w:lang w:val="es-ES_tradnl"/>
        </w:rPr>
        <w:t xml:space="preserve"> y el principio de igualdad, </w:t>
      </w:r>
      <w:r w:rsidR="00710577" w:rsidRPr="000A63C0">
        <w:rPr>
          <w:rFonts w:asciiTheme="majorHAnsi" w:hAnsiTheme="majorHAnsi"/>
          <w:sz w:val="20"/>
          <w:szCs w:val="20"/>
          <w:lang w:val="es-ES_tradnl"/>
        </w:rPr>
        <w:t xml:space="preserve">Argentina </w:t>
      </w:r>
      <w:r w:rsidRPr="000A63C0">
        <w:rPr>
          <w:rFonts w:asciiTheme="majorHAnsi" w:hAnsiTheme="majorHAnsi"/>
          <w:sz w:val="20"/>
          <w:szCs w:val="20"/>
          <w:lang w:val="es-ES_tradnl"/>
        </w:rPr>
        <w:t xml:space="preserve">argumenta que </w:t>
      </w:r>
      <w:r w:rsidR="002C7C8B" w:rsidRPr="000A63C0">
        <w:rPr>
          <w:rFonts w:asciiTheme="majorHAnsi" w:hAnsiTheme="majorHAnsi"/>
          <w:sz w:val="20"/>
          <w:szCs w:val="20"/>
          <w:lang w:val="es-ES_tradnl"/>
        </w:rPr>
        <w:t>el Tribunal Oral en lo Criminal de Jujuy</w:t>
      </w:r>
      <w:r w:rsidR="009F2B7F" w:rsidRPr="000A63C0">
        <w:rPr>
          <w:rFonts w:asciiTheme="majorHAnsi" w:hAnsiTheme="majorHAnsi"/>
          <w:sz w:val="20"/>
          <w:szCs w:val="20"/>
          <w:lang w:val="es-ES_tradnl"/>
        </w:rPr>
        <w:t xml:space="preserve"> entendió </w:t>
      </w:r>
      <w:r w:rsidR="002C7C8B" w:rsidRPr="000A63C0">
        <w:rPr>
          <w:rFonts w:asciiTheme="majorHAnsi" w:hAnsiTheme="majorHAnsi"/>
          <w:sz w:val="20"/>
          <w:szCs w:val="20"/>
          <w:lang w:val="es-ES_tradnl"/>
        </w:rPr>
        <w:t>que</w:t>
      </w:r>
      <w:r w:rsidR="009F2B7F" w:rsidRPr="000A63C0">
        <w:rPr>
          <w:rFonts w:asciiTheme="majorHAnsi" w:hAnsiTheme="majorHAnsi"/>
          <w:sz w:val="20"/>
          <w:szCs w:val="20"/>
          <w:lang w:val="es-ES_tradnl"/>
        </w:rPr>
        <w:t xml:space="preserve"> son razonables los procedimientos de control en las zonas de frontera por la detección de estupefacientes. </w:t>
      </w:r>
      <w:r w:rsidRPr="000A63C0">
        <w:rPr>
          <w:rFonts w:asciiTheme="majorHAnsi" w:hAnsiTheme="majorHAnsi"/>
          <w:sz w:val="20"/>
          <w:szCs w:val="20"/>
          <w:lang w:val="es-ES_tradnl"/>
        </w:rPr>
        <w:t>En tal sentido, s</w:t>
      </w:r>
      <w:r w:rsidR="00621096" w:rsidRPr="000A63C0">
        <w:rPr>
          <w:rFonts w:asciiTheme="majorHAnsi" w:hAnsiTheme="majorHAnsi"/>
          <w:sz w:val="20"/>
          <w:szCs w:val="20"/>
          <w:lang w:val="es-ES_tradnl"/>
        </w:rPr>
        <w:t>i bien e</w:t>
      </w:r>
      <w:r w:rsidR="009F2B7F" w:rsidRPr="000A63C0">
        <w:rPr>
          <w:rFonts w:asciiTheme="majorHAnsi" w:hAnsiTheme="majorHAnsi"/>
          <w:sz w:val="20"/>
          <w:szCs w:val="20"/>
          <w:lang w:val="es-ES_tradnl"/>
        </w:rPr>
        <w:t>l personal de la Gendarmería selecciona a qui</w:t>
      </w:r>
      <w:r w:rsidR="004546C0" w:rsidRPr="000A63C0">
        <w:rPr>
          <w:rFonts w:asciiTheme="majorHAnsi" w:hAnsiTheme="majorHAnsi"/>
          <w:sz w:val="20"/>
          <w:szCs w:val="20"/>
          <w:lang w:val="es-ES_tradnl"/>
        </w:rPr>
        <w:t>é</w:t>
      </w:r>
      <w:r w:rsidR="009F2B7F" w:rsidRPr="000A63C0">
        <w:rPr>
          <w:rFonts w:asciiTheme="majorHAnsi" w:hAnsiTheme="majorHAnsi"/>
          <w:sz w:val="20"/>
          <w:szCs w:val="20"/>
          <w:lang w:val="es-ES_tradnl"/>
        </w:rPr>
        <w:t>n debe controlar</w:t>
      </w:r>
      <w:r w:rsidR="00621096" w:rsidRPr="000A63C0">
        <w:rPr>
          <w:rFonts w:asciiTheme="majorHAnsi" w:hAnsiTheme="majorHAnsi"/>
          <w:sz w:val="20"/>
          <w:szCs w:val="20"/>
          <w:lang w:val="es-ES_tradnl"/>
        </w:rPr>
        <w:t>, ello no significa que es un procedimiento discriminatorio por parte de los agentes</w:t>
      </w:r>
      <w:r w:rsidR="004546C0" w:rsidRPr="000A63C0">
        <w:rPr>
          <w:rFonts w:asciiTheme="majorHAnsi" w:hAnsiTheme="majorHAnsi"/>
          <w:sz w:val="20"/>
          <w:szCs w:val="20"/>
          <w:lang w:val="es-ES_tradnl"/>
        </w:rPr>
        <w:t>,</w:t>
      </w:r>
      <w:r w:rsidR="00621096" w:rsidRPr="000A63C0">
        <w:rPr>
          <w:rFonts w:asciiTheme="majorHAnsi" w:hAnsiTheme="majorHAnsi"/>
          <w:sz w:val="20"/>
          <w:szCs w:val="20"/>
          <w:lang w:val="es-ES_tradnl"/>
        </w:rPr>
        <w:t xml:space="preserve"> ya que todas las personas que ingresan a un país conocen sobre los controles impuestos por el país que ingresan</w:t>
      </w:r>
      <w:r w:rsidRPr="000A63C0">
        <w:rPr>
          <w:rFonts w:asciiTheme="majorHAnsi" w:hAnsiTheme="majorHAnsi"/>
          <w:sz w:val="20"/>
          <w:szCs w:val="20"/>
          <w:lang w:val="es-ES_tradnl"/>
        </w:rPr>
        <w:t xml:space="preserve">; y </w:t>
      </w:r>
      <w:r w:rsidR="004546C0" w:rsidRPr="000A63C0">
        <w:rPr>
          <w:rFonts w:asciiTheme="majorHAnsi" w:hAnsiTheme="majorHAnsi"/>
          <w:sz w:val="20"/>
          <w:szCs w:val="20"/>
          <w:lang w:val="es-ES_tradnl"/>
        </w:rPr>
        <w:t xml:space="preserve">los Estados </w:t>
      </w:r>
      <w:r w:rsidR="00621096" w:rsidRPr="000A63C0">
        <w:rPr>
          <w:rFonts w:asciiTheme="majorHAnsi" w:hAnsiTheme="majorHAnsi"/>
          <w:sz w:val="20"/>
          <w:szCs w:val="20"/>
          <w:lang w:val="es-ES_tradnl"/>
        </w:rPr>
        <w:t xml:space="preserve">tiene el derecho a </w:t>
      </w:r>
      <w:r w:rsidR="002C7C8B" w:rsidRPr="000A63C0">
        <w:rPr>
          <w:rFonts w:asciiTheme="majorHAnsi" w:hAnsiTheme="majorHAnsi"/>
          <w:sz w:val="20"/>
          <w:szCs w:val="20"/>
          <w:lang w:val="es-ES_tradnl"/>
        </w:rPr>
        <w:t>controlar a todos los que ingresan</w:t>
      </w:r>
      <w:r w:rsidRPr="000A63C0">
        <w:rPr>
          <w:rFonts w:asciiTheme="majorHAnsi" w:hAnsiTheme="majorHAnsi"/>
          <w:sz w:val="20"/>
          <w:szCs w:val="20"/>
          <w:lang w:val="es-ES_tradnl"/>
        </w:rPr>
        <w:t xml:space="preserve">. La selección </w:t>
      </w:r>
      <w:r w:rsidR="002C7C8B" w:rsidRPr="000A63C0">
        <w:rPr>
          <w:rFonts w:asciiTheme="majorHAnsi" w:hAnsiTheme="majorHAnsi"/>
          <w:sz w:val="20"/>
          <w:szCs w:val="20"/>
          <w:lang w:val="es-ES_tradnl"/>
        </w:rPr>
        <w:t>a algunos y no a otros a ese fin no debe generar agravio alguno, y menos debe admitirse que tal revisión o control cons</w:t>
      </w:r>
      <w:r w:rsidR="00621096" w:rsidRPr="000A63C0">
        <w:rPr>
          <w:rFonts w:asciiTheme="majorHAnsi" w:hAnsiTheme="majorHAnsi"/>
          <w:sz w:val="20"/>
          <w:szCs w:val="20"/>
          <w:lang w:val="es-ES_tradnl"/>
        </w:rPr>
        <w:t>t</w:t>
      </w:r>
      <w:r w:rsidR="002C7C8B" w:rsidRPr="000A63C0">
        <w:rPr>
          <w:rFonts w:asciiTheme="majorHAnsi" w:hAnsiTheme="majorHAnsi"/>
          <w:sz w:val="20"/>
          <w:szCs w:val="20"/>
          <w:lang w:val="es-ES_tradnl"/>
        </w:rPr>
        <w:t>ituya un ataque a los derechos humanos del que ingresa al país</w:t>
      </w:r>
      <w:r w:rsidRPr="000A63C0">
        <w:rPr>
          <w:rFonts w:asciiTheme="majorHAnsi" w:hAnsiTheme="majorHAnsi"/>
          <w:sz w:val="20"/>
          <w:szCs w:val="20"/>
          <w:lang w:val="es-ES_tradnl"/>
        </w:rPr>
        <w:t xml:space="preserve">. En esta línea, alega que no se evidencia la discriminación hacia la </w:t>
      </w:r>
      <w:r w:rsidR="009E7A51" w:rsidRPr="000A63C0">
        <w:rPr>
          <w:rFonts w:asciiTheme="majorHAnsi" w:hAnsiTheme="majorHAnsi"/>
          <w:sz w:val="20"/>
          <w:szCs w:val="20"/>
          <w:lang w:val="es-ES_tradnl"/>
        </w:rPr>
        <w:t>Sra. Tonore Arredondo</w:t>
      </w:r>
      <w:r w:rsidRPr="000A63C0">
        <w:rPr>
          <w:rFonts w:asciiTheme="majorHAnsi" w:hAnsiTheme="majorHAnsi"/>
          <w:sz w:val="20"/>
          <w:szCs w:val="20"/>
          <w:lang w:val="es-ES_tradnl"/>
        </w:rPr>
        <w:t>, ya que en su condición de extranjera ha podido acceder al beneficio del extrañamiento</w:t>
      </w:r>
      <w:r w:rsidR="00CA30E8" w:rsidRPr="000A63C0">
        <w:rPr>
          <w:rFonts w:asciiTheme="majorHAnsi" w:hAnsiTheme="majorHAnsi"/>
          <w:sz w:val="20"/>
          <w:szCs w:val="20"/>
          <w:lang w:val="es-ES_tradnl"/>
        </w:rPr>
        <w:t xml:space="preserve">. </w:t>
      </w:r>
    </w:p>
    <w:p w14:paraId="51F68C92" w14:textId="278FE7AD" w:rsidR="003239B8" w:rsidRPr="000A63C0" w:rsidRDefault="004A6A54" w:rsidP="009A3F02">
      <w:pPr>
        <w:pStyle w:val="ListParagraph"/>
        <w:numPr>
          <w:ilvl w:val="0"/>
          <w:numId w:val="67"/>
        </w:numPr>
        <w:spacing w:before="240" w:after="240"/>
        <w:ind w:left="0" w:firstLine="720"/>
        <w:jc w:val="both"/>
        <w:rPr>
          <w:rFonts w:asciiTheme="majorHAnsi" w:hAnsiTheme="majorHAnsi"/>
          <w:sz w:val="20"/>
          <w:szCs w:val="20"/>
          <w:lang w:val="es-ES_tradnl"/>
        </w:rPr>
      </w:pPr>
      <w:r w:rsidRPr="000A63C0">
        <w:rPr>
          <w:rFonts w:asciiTheme="majorHAnsi" w:hAnsiTheme="majorHAnsi"/>
          <w:b/>
          <w:bCs/>
          <w:sz w:val="20"/>
          <w:szCs w:val="20"/>
          <w:lang w:val="es-ES_tradnl"/>
        </w:rPr>
        <w:t xml:space="preserve">ANÁLISIS DE </w:t>
      </w:r>
      <w:r w:rsidR="00C21FEF" w:rsidRPr="000A63C0">
        <w:rPr>
          <w:rFonts w:asciiTheme="majorHAnsi" w:hAnsiTheme="majorHAnsi"/>
          <w:b/>
          <w:sz w:val="20"/>
          <w:szCs w:val="20"/>
          <w:lang w:val="es-ES_tradnl"/>
        </w:rPr>
        <w:t>AGOTAMIENTO DE LOS RECURSOS INTERNOS Y PLAZO DE PRESENTACIÓN</w:t>
      </w:r>
      <w:r w:rsidR="00C21FEF" w:rsidRPr="000A63C0">
        <w:rPr>
          <w:rFonts w:asciiTheme="majorHAnsi" w:hAnsiTheme="majorHAnsi"/>
          <w:b/>
          <w:bCs/>
          <w:sz w:val="20"/>
          <w:szCs w:val="20"/>
          <w:lang w:val="es-ES_tradnl"/>
        </w:rPr>
        <w:t xml:space="preserve"> </w:t>
      </w:r>
    </w:p>
    <w:p w14:paraId="7A7BA3C3" w14:textId="425D1F55" w:rsidR="006C0ECF" w:rsidRPr="00D32854" w:rsidRDefault="007C052A" w:rsidP="007C052A">
      <w:pPr>
        <w:pStyle w:val="ListParagraph"/>
        <w:numPr>
          <w:ilvl w:val="0"/>
          <w:numId w:val="63"/>
        </w:numPr>
        <w:ind w:left="0" w:firstLine="720"/>
        <w:jc w:val="both"/>
        <w:rPr>
          <w:rFonts w:asciiTheme="majorHAnsi" w:hAnsiTheme="majorHAnsi"/>
          <w:bCs/>
          <w:color w:val="auto"/>
          <w:sz w:val="20"/>
          <w:szCs w:val="20"/>
          <w:lang w:val="es-ES_tradnl"/>
        </w:rPr>
      </w:pPr>
      <w:r w:rsidRPr="000A63C0">
        <w:rPr>
          <w:rFonts w:asciiTheme="majorHAnsi" w:hAnsiTheme="majorHAnsi"/>
          <w:bCs/>
          <w:sz w:val="20"/>
          <w:szCs w:val="20"/>
          <w:lang w:val="es-ES_tradnl"/>
        </w:rPr>
        <w:t>La</w:t>
      </w:r>
      <w:r w:rsidR="00C97F36" w:rsidRPr="000A63C0">
        <w:rPr>
          <w:rFonts w:asciiTheme="majorHAnsi" w:hAnsiTheme="majorHAnsi"/>
          <w:bCs/>
          <w:sz w:val="20"/>
          <w:szCs w:val="20"/>
          <w:lang w:val="es-ES_tradnl"/>
        </w:rPr>
        <w:t xml:space="preserve"> </w:t>
      </w:r>
      <w:r w:rsidR="005F323E" w:rsidRPr="000A63C0">
        <w:rPr>
          <w:rFonts w:asciiTheme="majorHAnsi" w:hAnsiTheme="majorHAnsi"/>
          <w:bCs/>
          <w:sz w:val="20"/>
          <w:szCs w:val="20"/>
          <w:lang w:val="es-ES_tradnl"/>
        </w:rPr>
        <w:t>peticionaria</w:t>
      </w:r>
      <w:r w:rsidR="00DE1DDD" w:rsidRPr="000A63C0">
        <w:rPr>
          <w:rFonts w:asciiTheme="majorHAnsi" w:hAnsiTheme="majorHAnsi"/>
          <w:bCs/>
          <w:sz w:val="20"/>
          <w:szCs w:val="20"/>
          <w:lang w:val="es-ES_tradnl"/>
        </w:rPr>
        <w:t xml:space="preserve"> </w:t>
      </w:r>
      <w:r w:rsidR="00F62533" w:rsidRPr="000A63C0">
        <w:rPr>
          <w:rFonts w:asciiTheme="majorHAnsi" w:hAnsiTheme="majorHAnsi"/>
          <w:bCs/>
          <w:sz w:val="20"/>
          <w:szCs w:val="20"/>
          <w:lang w:val="es-ES_tradnl"/>
        </w:rPr>
        <w:t xml:space="preserve">alega </w:t>
      </w:r>
      <w:r w:rsidR="00C97F36" w:rsidRPr="000A63C0">
        <w:rPr>
          <w:rFonts w:asciiTheme="majorHAnsi" w:hAnsiTheme="majorHAnsi"/>
          <w:bCs/>
          <w:sz w:val="20"/>
          <w:szCs w:val="20"/>
          <w:lang w:val="es-ES_tradnl"/>
        </w:rPr>
        <w:t>que</w:t>
      </w:r>
      <w:r w:rsidR="00F62533" w:rsidRPr="000A63C0">
        <w:rPr>
          <w:rFonts w:asciiTheme="majorHAnsi" w:hAnsiTheme="majorHAnsi"/>
          <w:bCs/>
          <w:sz w:val="20"/>
          <w:szCs w:val="20"/>
          <w:lang w:val="es-ES_tradnl"/>
        </w:rPr>
        <w:t xml:space="preserve"> a</w:t>
      </w:r>
      <w:r w:rsidR="00C97F36" w:rsidRPr="000A63C0">
        <w:rPr>
          <w:rFonts w:asciiTheme="majorHAnsi" w:hAnsiTheme="majorHAnsi"/>
          <w:bCs/>
          <w:sz w:val="20"/>
          <w:szCs w:val="20"/>
          <w:lang w:val="es-ES_tradnl"/>
        </w:rPr>
        <w:t xml:space="preserve"> la </w:t>
      </w:r>
      <w:r w:rsidR="009E7A51" w:rsidRPr="000A63C0">
        <w:rPr>
          <w:rFonts w:asciiTheme="majorHAnsi" w:hAnsiTheme="majorHAnsi"/>
          <w:bCs/>
          <w:sz w:val="20"/>
          <w:szCs w:val="20"/>
          <w:lang w:val="es-ES_tradnl"/>
        </w:rPr>
        <w:t>Sra. Tonore Arredondo</w:t>
      </w:r>
      <w:r w:rsidR="00C97F36" w:rsidRPr="000A63C0">
        <w:rPr>
          <w:rFonts w:asciiTheme="majorHAnsi" w:hAnsiTheme="majorHAnsi"/>
          <w:bCs/>
          <w:sz w:val="20"/>
          <w:szCs w:val="20"/>
          <w:lang w:val="es-ES_tradnl"/>
        </w:rPr>
        <w:t xml:space="preserve"> no le fue permitido agotar los recursos de la jurisdicción interna en tanto se vio obligada a desistir del recurso de casación oportunamente interpuesto contra la sentencia condenatoria, como única forma en que podía recuperar su libertad, mediante el trámite de expulsión del país regulado en la Ley de Migraciones No. 25.871. El Estado, a su turno, </w:t>
      </w:r>
      <w:r w:rsidR="00C97F36" w:rsidRPr="000A63C0">
        <w:rPr>
          <w:rFonts w:asciiTheme="majorHAnsi" w:hAnsiTheme="majorHAnsi"/>
          <w:bCs/>
          <w:color w:val="auto"/>
          <w:sz w:val="20"/>
          <w:szCs w:val="20"/>
          <w:lang w:val="es-ES_tradnl"/>
        </w:rPr>
        <w:t xml:space="preserve">no ha controvertido el agotamiento de los recursos internos ni ha hecho referencias a recursos que la </w:t>
      </w:r>
      <w:r w:rsidR="005F323E" w:rsidRPr="000A63C0">
        <w:rPr>
          <w:rFonts w:asciiTheme="majorHAnsi" w:hAnsiTheme="majorHAnsi"/>
          <w:bCs/>
          <w:color w:val="auto"/>
          <w:sz w:val="20"/>
          <w:szCs w:val="20"/>
          <w:lang w:val="es-ES_tradnl"/>
        </w:rPr>
        <w:t>peticionaria</w:t>
      </w:r>
      <w:r w:rsidR="00DE1DDD" w:rsidRPr="000A63C0">
        <w:rPr>
          <w:rFonts w:asciiTheme="majorHAnsi" w:hAnsiTheme="majorHAnsi"/>
          <w:bCs/>
          <w:color w:val="auto"/>
          <w:sz w:val="20"/>
          <w:szCs w:val="20"/>
          <w:lang w:val="es-ES_tradnl"/>
        </w:rPr>
        <w:t xml:space="preserve"> </w:t>
      </w:r>
      <w:r w:rsidR="00C97F36" w:rsidRPr="000A63C0">
        <w:rPr>
          <w:rFonts w:asciiTheme="majorHAnsi" w:hAnsiTheme="majorHAnsi"/>
          <w:bCs/>
          <w:color w:val="auto"/>
          <w:sz w:val="20"/>
          <w:szCs w:val="20"/>
          <w:lang w:val="es-ES_tradnl"/>
        </w:rPr>
        <w:t>pudiera interponer a nivel doméstico para que sean atendidas sus pretensiones.</w:t>
      </w:r>
      <w:r w:rsidR="00A02657" w:rsidRPr="000A63C0">
        <w:rPr>
          <w:rFonts w:asciiTheme="majorHAnsi" w:hAnsiTheme="majorHAnsi"/>
          <w:bCs/>
          <w:color w:val="auto"/>
          <w:sz w:val="20"/>
          <w:szCs w:val="20"/>
          <w:lang w:val="es-ES_tradnl"/>
        </w:rPr>
        <w:t xml:space="preserve"> </w:t>
      </w:r>
      <w:r w:rsidR="00770ED3" w:rsidRPr="000A63C0">
        <w:rPr>
          <w:rFonts w:asciiTheme="majorHAnsi" w:hAnsiTheme="majorHAnsi"/>
          <w:bCs/>
          <w:color w:val="auto"/>
          <w:sz w:val="20"/>
          <w:szCs w:val="20"/>
          <w:lang w:val="es-ES_tradnl"/>
        </w:rPr>
        <w:t xml:space="preserve">No obstante, </w:t>
      </w:r>
      <w:r w:rsidR="00770ED3" w:rsidRPr="000A63C0">
        <w:rPr>
          <w:rFonts w:asciiTheme="majorHAnsi" w:hAnsiTheme="majorHAnsi"/>
          <w:color w:val="auto"/>
          <w:sz w:val="20"/>
          <w:szCs w:val="20"/>
          <w:lang w:val="es-ES_tradnl"/>
        </w:rPr>
        <w:t>alega que la renuncia al recurso de casación fue voluntad de la Sra. Tonore Arredondo para poder acceder al beneficio de extrañamiento.</w:t>
      </w:r>
    </w:p>
    <w:p w14:paraId="75A921F3" w14:textId="77777777" w:rsidR="00D32854" w:rsidRPr="000A63C0" w:rsidRDefault="00D32854" w:rsidP="00D32854">
      <w:pPr>
        <w:pStyle w:val="ListParagraph"/>
        <w:jc w:val="both"/>
        <w:rPr>
          <w:rFonts w:asciiTheme="majorHAnsi" w:hAnsiTheme="majorHAnsi"/>
          <w:bCs/>
          <w:color w:val="auto"/>
          <w:sz w:val="20"/>
          <w:szCs w:val="20"/>
          <w:lang w:val="es-ES_tradnl"/>
        </w:rPr>
      </w:pPr>
    </w:p>
    <w:p w14:paraId="230DD472" w14:textId="77777777" w:rsidR="007C052A" w:rsidRPr="000A63C0" w:rsidRDefault="007C052A" w:rsidP="007C052A">
      <w:pPr>
        <w:pStyle w:val="ListParagraph"/>
        <w:jc w:val="both"/>
        <w:rPr>
          <w:rFonts w:asciiTheme="majorHAnsi" w:hAnsiTheme="majorHAnsi"/>
          <w:bCs/>
          <w:color w:val="auto"/>
          <w:sz w:val="20"/>
          <w:szCs w:val="20"/>
          <w:lang w:val="es-ES_tradnl"/>
        </w:rPr>
      </w:pPr>
    </w:p>
    <w:p w14:paraId="72AEF293" w14:textId="5D5291D5" w:rsidR="006E5E98" w:rsidRPr="000A63C0" w:rsidRDefault="007C052A" w:rsidP="008E657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Alignment w:val="baseline"/>
        <w:rPr>
          <w:rStyle w:val="normaltextrun"/>
          <w:rFonts w:asciiTheme="majorHAnsi" w:eastAsia="Times New Roman" w:hAnsiTheme="majorHAnsi" w:cs="Calibri"/>
          <w:sz w:val="20"/>
          <w:szCs w:val="20"/>
          <w:lang w:val="es-ES_tradnl"/>
        </w:rPr>
      </w:pPr>
      <w:r w:rsidRPr="000A63C0">
        <w:rPr>
          <w:rFonts w:asciiTheme="majorHAnsi" w:hAnsiTheme="majorHAnsi"/>
          <w:sz w:val="20"/>
          <w:szCs w:val="20"/>
          <w:lang w:val="es-ES_tradnl"/>
        </w:rPr>
        <w:lastRenderedPageBreak/>
        <w:t>En el presente caso, la Comisión observa</w:t>
      </w:r>
      <w:r w:rsidR="003927CB" w:rsidRPr="000A63C0">
        <w:rPr>
          <w:rFonts w:asciiTheme="majorHAnsi" w:hAnsiTheme="majorHAnsi"/>
          <w:sz w:val="20"/>
          <w:szCs w:val="20"/>
          <w:lang w:val="es-ES_tradnl"/>
        </w:rPr>
        <w:t>,</w:t>
      </w:r>
      <w:r w:rsidRPr="000A63C0">
        <w:rPr>
          <w:rFonts w:asciiTheme="majorHAnsi" w:hAnsiTheme="majorHAnsi"/>
          <w:sz w:val="20"/>
          <w:szCs w:val="20"/>
          <w:lang w:val="es-ES_tradnl"/>
        </w:rPr>
        <w:t xml:space="preserve"> de la información aportada por las partes, que el objeto principal de la petición</w:t>
      </w:r>
      <w:r w:rsidR="00E0050B" w:rsidRPr="000A63C0">
        <w:rPr>
          <w:rFonts w:asciiTheme="majorHAnsi" w:hAnsiTheme="majorHAnsi"/>
          <w:sz w:val="20"/>
          <w:szCs w:val="20"/>
          <w:lang w:val="es-ES_tradnl"/>
        </w:rPr>
        <w:t xml:space="preserve"> se centra en </w:t>
      </w:r>
      <w:r w:rsidRPr="000A63C0">
        <w:rPr>
          <w:rFonts w:asciiTheme="majorHAnsi" w:hAnsiTheme="majorHAnsi"/>
          <w:sz w:val="20"/>
          <w:szCs w:val="20"/>
          <w:lang w:val="es-ES_tradnl"/>
        </w:rPr>
        <w:t xml:space="preserve">cuestiones de debido proceso penal relativas a la causa penal seguida contra </w:t>
      </w:r>
      <w:r w:rsidR="00E0050B" w:rsidRPr="000A63C0">
        <w:rPr>
          <w:rFonts w:asciiTheme="majorHAnsi" w:hAnsiTheme="majorHAnsi"/>
          <w:sz w:val="20"/>
          <w:szCs w:val="20"/>
          <w:lang w:val="es-ES_tradnl"/>
        </w:rPr>
        <w:t xml:space="preserve">la </w:t>
      </w:r>
      <w:r w:rsidRPr="000A63C0">
        <w:rPr>
          <w:rFonts w:asciiTheme="majorHAnsi" w:hAnsiTheme="majorHAnsi"/>
          <w:sz w:val="20"/>
          <w:szCs w:val="20"/>
          <w:lang w:val="es-ES_tradnl"/>
        </w:rPr>
        <w:t>Sr</w:t>
      </w:r>
      <w:r w:rsidR="00E0050B" w:rsidRPr="000A63C0">
        <w:rPr>
          <w:rFonts w:asciiTheme="majorHAnsi" w:hAnsiTheme="majorHAnsi"/>
          <w:sz w:val="20"/>
          <w:szCs w:val="20"/>
          <w:lang w:val="es-ES_tradnl"/>
        </w:rPr>
        <w:t>a</w:t>
      </w:r>
      <w:r w:rsidRPr="000A63C0">
        <w:rPr>
          <w:rFonts w:asciiTheme="majorHAnsi" w:hAnsiTheme="majorHAnsi"/>
          <w:sz w:val="20"/>
          <w:szCs w:val="20"/>
          <w:lang w:val="es-ES_tradnl"/>
        </w:rPr>
        <w:t xml:space="preserve">. </w:t>
      </w:r>
      <w:r w:rsidR="00E0050B" w:rsidRPr="000A63C0">
        <w:rPr>
          <w:rFonts w:asciiTheme="majorHAnsi" w:hAnsiTheme="majorHAnsi"/>
          <w:sz w:val="20"/>
          <w:szCs w:val="20"/>
          <w:lang w:val="es-ES_tradnl"/>
        </w:rPr>
        <w:t xml:space="preserve">Tonore Arredondo. </w:t>
      </w:r>
      <w:r w:rsidR="00C42447" w:rsidRPr="000A63C0">
        <w:rPr>
          <w:rFonts w:asciiTheme="majorHAnsi" w:hAnsiTheme="majorHAnsi"/>
          <w:sz w:val="20"/>
          <w:szCs w:val="20"/>
          <w:lang w:val="es-ES_tradnl"/>
        </w:rPr>
        <w:t>En tal sentido, l</w:t>
      </w:r>
      <w:r w:rsidR="00C52DAB" w:rsidRPr="000A63C0">
        <w:rPr>
          <w:rStyle w:val="normaltextrun"/>
          <w:rFonts w:asciiTheme="majorHAnsi" w:hAnsiTheme="majorHAnsi"/>
          <w:sz w:val="20"/>
          <w:szCs w:val="20"/>
          <w:shd w:val="clear" w:color="auto" w:fill="FFFFFF"/>
          <w:lang w:val="es-ES_tradnl"/>
        </w:rPr>
        <w:t xml:space="preserve">a Comisión recuerda que según el </w:t>
      </w:r>
      <w:r w:rsidR="006F5F6C" w:rsidRPr="000A63C0">
        <w:rPr>
          <w:rStyle w:val="normaltextrun"/>
          <w:rFonts w:asciiTheme="majorHAnsi" w:hAnsiTheme="majorHAnsi"/>
          <w:sz w:val="20"/>
          <w:szCs w:val="20"/>
          <w:shd w:val="clear" w:color="auto" w:fill="FFFFFF"/>
          <w:lang w:val="es-ES_tradnl"/>
        </w:rPr>
        <w:t>artículo 46.1.a) de la Convención</w:t>
      </w:r>
      <w:r w:rsidR="00C52DAB" w:rsidRPr="000A63C0">
        <w:rPr>
          <w:rStyle w:val="normaltextrun"/>
          <w:rFonts w:asciiTheme="majorHAnsi" w:hAnsiTheme="majorHAnsi"/>
          <w:sz w:val="20"/>
          <w:szCs w:val="20"/>
          <w:shd w:val="clear" w:color="auto" w:fill="FFFFFF"/>
          <w:lang w:val="es-ES_tradnl"/>
        </w:rPr>
        <w:t xml:space="preserve">, para que una petición sea admisible, los recursos internos deben haberse utilizado y agotado de acuerdo con los principios generalmente reconocidos en la ley internacional. Este requerimiento tiene el objetivo de permitir a las autoridades nacionales que tomen nota de la presunta violación del derecho protegido y, si corresponde, resolver el asunto antes de que sea presentado ante un organismo internacional. </w:t>
      </w:r>
    </w:p>
    <w:p w14:paraId="00AA5AE6" w14:textId="77777777" w:rsidR="006E5E98" w:rsidRPr="000A63C0" w:rsidRDefault="006E5E98" w:rsidP="006E5E98">
      <w:pPr>
        <w:pStyle w:val="ListParagraph"/>
        <w:rPr>
          <w:rStyle w:val="normaltextrun"/>
          <w:rFonts w:asciiTheme="majorHAnsi" w:eastAsia="Times New Roman" w:hAnsiTheme="majorHAnsi" w:cs="Calibri"/>
          <w:sz w:val="20"/>
          <w:szCs w:val="20"/>
          <w:lang w:val="es-ES_tradnl"/>
        </w:rPr>
      </w:pPr>
    </w:p>
    <w:p w14:paraId="30EE1C07" w14:textId="3AB76AAF" w:rsidR="006E5E98" w:rsidRPr="000A63C0" w:rsidRDefault="006E5E98" w:rsidP="006E5E98">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A63C0">
        <w:rPr>
          <w:rFonts w:asciiTheme="majorHAnsi" w:hAnsiTheme="majorHAnsi"/>
          <w:color w:val="auto"/>
          <w:sz w:val="20"/>
          <w:szCs w:val="20"/>
          <w:lang w:val="es-ES_tradnl"/>
        </w:rPr>
        <w:t xml:space="preserve">La Comisión observa que, </w:t>
      </w:r>
      <w:r w:rsidR="00D41018" w:rsidRPr="000A63C0">
        <w:rPr>
          <w:rFonts w:asciiTheme="majorHAnsi" w:hAnsiTheme="majorHAnsi"/>
          <w:color w:val="auto"/>
          <w:sz w:val="20"/>
          <w:szCs w:val="20"/>
          <w:lang w:val="es-ES_tradnl"/>
        </w:rPr>
        <w:t>de acuerdo con</w:t>
      </w:r>
      <w:r w:rsidRPr="000A63C0">
        <w:rPr>
          <w:rFonts w:asciiTheme="majorHAnsi" w:hAnsiTheme="majorHAnsi"/>
          <w:color w:val="auto"/>
          <w:sz w:val="20"/>
          <w:szCs w:val="20"/>
          <w:lang w:val="es-ES_tradnl"/>
        </w:rPr>
        <w:t xml:space="preserve"> la información disponible, la Sra. Tonore Arredondo fue condenada el 4 de junio de 2010 por </w:t>
      </w:r>
      <w:r w:rsidRPr="000A63C0">
        <w:rPr>
          <w:rFonts w:asciiTheme="majorHAnsi" w:hAnsiTheme="majorHAnsi"/>
          <w:bCs/>
          <w:color w:val="auto"/>
          <w:sz w:val="20"/>
          <w:szCs w:val="20"/>
          <w:lang w:val="es-ES_tradnl"/>
        </w:rPr>
        <w:t>el Tribunal Oral en lo Criminal Federal de Jujuy</w:t>
      </w:r>
      <w:r w:rsidRPr="000A63C0">
        <w:rPr>
          <w:rFonts w:asciiTheme="majorHAnsi" w:hAnsiTheme="majorHAnsi"/>
          <w:color w:val="auto"/>
          <w:sz w:val="20"/>
          <w:szCs w:val="20"/>
          <w:lang w:val="es-ES_tradnl"/>
        </w:rPr>
        <w:t xml:space="preserve">. Posteriormente, </w:t>
      </w:r>
      <w:r w:rsidRPr="000A63C0">
        <w:rPr>
          <w:rFonts w:asciiTheme="majorHAnsi" w:hAnsiTheme="majorHAnsi"/>
          <w:bCs/>
          <w:color w:val="auto"/>
          <w:sz w:val="20"/>
          <w:szCs w:val="20"/>
          <w:lang w:val="es-ES_tradnl"/>
        </w:rPr>
        <w:t>interpuso un recurso de casación el 18 de junio de 2010</w:t>
      </w:r>
      <w:r w:rsidRPr="000A63C0">
        <w:rPr>
          <w:rFonts w:asciiTheme="majorHAnsi" w:hAnsiTheme="majorHAnsi"/>
          <w:color w:val="auto"/>
          <w:sz w:val="20"/>
          <w:szCs w:val="20"/>
          <w:lang w:val="es-ES_tradnl"/>
        </w:rPr>
        <w:t xml:space="preserve"> ante </w:t>
      </w:r>
      <w:r w:rsidRPr="000A63C0">
        <w:rPr>
          <w:rFonts w:asciiTheme="majorHAnsi" w:hAnsiTheme="majorHAnsi"/>
          <w:bCs/>
          <w:color w:val="auto"/>
          <w:sz w:val="20"/>
          <w:szCs w:val="20"/>
          <w:lang w:val="es-ES_tradnl"/>
        </w:rPr>
        <w:t>la Sala I de la Cámara Nacional de Casación Penal</w:t>
      </w:r>
      <w:r w:rsidR="006F5F6C" w:rsidRPr="000A63C0">
        <w:rPr>
          <w:rFonts w:asciiTheme="majorHAnsi" w:hAnsiTheme="majorHAnsi"/>
          <w:bCs/>
          <w:color w:val="auto"/>
          <w:sz w:val="20"/>
          <w:szCs w:val="20"/>
          <w:lang w:val="es-ES_tradnl"/>
        </w:rPr>
        <w:t>;</w:t>
      </w:r>
      <w:r w:rsidRPr="000A63C0">
        <w:rPr>
          <w:rFonts w:asciiTheme="majorHAnsi" w:hAnsiTheme="majorHAnsi"/>
          <w:bCs/>
          <w:color w:val="auto"/>
          <w:sz w:val="20"/>
          <w:szCs w:val="20"/>
          <w:lang w:val="es-ES_tradnl"/>
        </w:rPr>
        <w:t xml:space="preserve"> </w:t>
      </w:r>
      <w:r w:rsidR="006F5F6C" w:rsidRPr="000A63C0">
        <w:rPr>
          <w:rFonts w:asciiTheme="majorHAnsi" w:hAnsiTheme="majorHAnsi"/>
          <w:bCs/>
          <w:color w:val="auto"/>
          <w:sz w:val="20"/>
          <w:szCs w:val="20"/>
          <w:lang w:val="es-ES_tradnl"/>
        </w:rPr>
        <w:t>u</w:t>
      </w:r>
      <w:r w:rsidRPr="000A63C0">
        <w:rPr>
          <w:rFonts w:asciiTheme="majorHAnsi" w:hAnsiTheme="majorHAnsi"/>
          <w:bCs/>
          <w:color w:val="auto"/>
          <w:sz w:val="20"/>
          <w:szCs w:val="20"/>
          <w:lang w:val="es-ES_tradnl"/>
        </w:rPr>
        <w:t>na vez concedido el recurso, el defensor público “mantuvo el recurso” ante la Sala I de la Cámara Nacional de Casación Penal el 20 de septiembre de 2010</w:t>
      </w:r>
      <w:r w:rsidR="00B36674" w:rsidRPr="000A63C0">
        <w:rPr>
          <w:rFonts w:asciiTheme="majorHAnsi" w:hAnsiTheme="majorHAnsi"/>
          <w:bCs/>
          <w:color w:val="auto"/>
          <w:sz w:val="20"/>
          <w:szCs w:val="20"/>
          <w:lang w:val="es-ES_tradnl"/>
        </w:rPr>
        <w:t>,</w:t>
      </w:r>
      <w:r w:rsidRPr="000A63C0">
        <w:rPr>
          <w:rFonts w:asciiTheme="majorHAnsi" w:hAnsiTheme="majorHAnsi"/>
          <w:bCs/>
          <w:color w:val="auto"/>
          <w:sz w:val="20"/>
          <w:szCs w:val="20"/>
          <w:lang w:val="es-ES_tradnl"/>
        </w:rPr>
        <w:t xml:space="preserve"> y amplió sus fundamentos el 8 de noviembre del mismo año. </w:t>
      </w:r>
      <w:r w:rsidR="00B36674" w:rsidRPr="000A63C0">
        <w:rPr>
          <w:rFonts w:asciiTheme="majorHAnsi" w:hAnsiTheme="majorHAnsi"/>
          <w:bCs/>
          <w:color w:val="auto"/>
          <w:sz w:val="20"/>
          <w:szCs w:val="20"/>
          <w:lang w:val="es-ES_tradnl"/>
        </w:rPr>
        <w:t>No obstante,</w:t>
      </w:r>
      <w:r w:rsidR="00D71BF1" w:rsidRPr="000A63C0">
        <w:rPr>
          <w:rFonts w:asciiTheme="majorHAnsi" w:hAnsiTheme="majorHAnsi"/>
          <w:bCs/>
          <w:color w:val="auto"/>
          <w:sz w:val="20"/>
          <w:szCs w:val="20"/>
          <w:lang w:val="es-ES_tradnl"/>
        </w:rPr>
        <w:t xml:space="preserve"> </w:t>
      </w:r>
      <w:r w:rsidR="00357F53" w:rsidRPr="000A63C0">
        <w:rPr>
          <w:rFonts w:asciiTheme="majorHAnsi" w:hAnsiTheme="majorHAnsi"/>
          <w:bCs/>
          <w:color w:val="auto"/>
          <w:sz w:val="20"/>
          <w:szCs w:val="20"/>
          <w:lang w:val="es-ES_tradnl"/>
        </w:rPr>
        <w:t>e</w:t>
      </w:r>
      <w:r w:rsidRPr="000A63C0">
        <w:rPr>
          <w:rFonts w:asciiTheme="majorHAnsi" w:hAnsiTheme="majorHAnsi"/>
          <w:bCs/>
          <w:color w:val="auto"/>
          <w:sz w:val="20"/>
          <w:szCs w:val="20"/>
          <w:lang w:val="es-ES_tradnl"/>
        </w:rPr>
        <w:t>l 17 de junio de 2011 la Sra. Tonore Arredondo desistió del recurso de casación, a raíz de lo cual fue tenido por desistido el 29 de junio de 2011,</w:t>
      </w:r>
      <w:r w:rsidR="00D71BF1" w:rsidRPr="000A63C0">
        <w:rPr>
          <w:rFonts w:asciiTheme="majorHAnsi" w:hAnsiTheme="majorHAnsi"/>
          <w:bCs/>
          <w:color w:val="auto"/>
          <w:sz w:val="20"/>
          <w:szCs w:val="20"/>
          <w:lang w:val="es-ES_tradnl"/>
        </w:rPr>
        <w:t xml:space="preserve"> y</w:t>
      </w:r>
      <w:r w:rsidRPr="000A63C0">
        <w:rPr>
          <w:rFonts w:asciiTheme="majorHAnsi" w:hAnsiTheme="majorHAnsi"/>
          <w:bCs/>
          <w:color w:val="auto"/>
          <w:sz w:val="20"/>
          <w:szCs w:val="20"/>
          <w:lang w:val="es-ES_tradnl"/>
        </w:rPr>
        <w:t xml:space="preserve"> </w:t>
      </w:r>
      <w:r w:rsidR="00B36674" w:rsidRPr="000A63C0">
        <w:rPr>
          <w:rFonts w:asciiTheme="majorHAnsi" w:hAnsiTheme="majorHAnsi"/>
          <w:bCs/>
          <w:color w:val="auto"/>
          <w:sz w:val="20"/>
          <w:szCs w:val="20"/>
          <w:lang w:val="es-ES_tradnl"/>
        </w:rPr>
        <w:t xml:space="preserve">ejecutado su retorno a su país de origen </w:t>
      </w:r>
      <w:r w:rsidRPr="000A63C0">
        <w:rPr>
          <w:rFonts w:asciiTheme="majorHAnsi" w:hAnsiTheme="majorHAnsi"/>
          <w:bCs/>
          <w:color w:val="auto"/>
          <w:sz w:val="20"/>
          <w:szCs w:val="20"/>
          <w:lang w:val="es-ES_tradnl"/>
        </w:rPr>
        <w:t xml:space="preserve">el 5 de julio de </w:t>
      </w:r>
      <w:r w:rsidR="00B36674" w:rsidRPr="000A63C0">
        <w:rPr>
          <w:rFonts w:asciiTheme="majorHAnsi" w:hAnsiTheme="majorHAnsi"/>
          <w:bCs/>
          <w:color w:val="auto"/>
          <w:sz w:val="20"/>
          <w:szCs w:val="20"/>
          <w:lang w:val="es-ES_tradnl"/>
        </w:rPr>
        <w:t>ese año</w:t>
      </w:r>
      <w:r w:rsidRPr="000A63C0">
        <w:rPr>
          <w:rFonts w:asciiTheme="majorHAnsi" w:hAnsiTheme="majorHAnsi"/>
          <w:bCs/>
          <w:color w:val="auto"/>
          <w:sz w:val="20"/>
          <w:szCs w:val="20"/>
          <w:lang w:val="es-ES_tradnl"/>
        </w:rPr>
        <w:t xml:space="preserve">. </w:t>
      </w:r>
    </w:p>
    <w:p w14:paraId="50670FBD" w14:textId="77777777" w:rsidR="00357F53" w:rsidRPr="000A63C0" w:rsidRDefault="00357F53" w:rsidP="00B36674">
      <w:pPr>
        <w:rPr>
          <w:rFonts w:asciiTheme="majorHAnsi" w:hAnsiTheme="majorHAnsi"/>
          <w:sz w:val="20"/>
          <w:szCs w:val="20"/>
          <w:lang w:val="es-ES_tradnl"/>
        </w:rPr>
      </w:pPr>
    </w:p>
    <w:p w14:paraId="796D161A" w14:textId="71F9DCB9" w:rsidR="009C7BE5" w:rsidRPr="000A63C0" w:rsidRDefault="00B36674" w:rsidP="009C7BE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Alignment w:val="baseline"/>
        <w:rPr>
          <w:rFonts w:asciiTheme="majorHAnsi" w:hAnsiTheme="majorHAnsi"/>
          <w:sz w:val="20"/>
          <w:szCs w:val="20"/>
          <w:lang w:val="es-ES_tradnl"/>
        </w:rPr>
      </w:pPr>
      <w:r w:rsidRPr="000A63C0">
        <w:rPr>
          <w:rFonts w:asciiTheme="majorHAnsi" w:hAnsiTheme="majorHAnsi"/>
          <w:sz w:val="20"/>
          <w:szCs w:val="20"/>
          <w:lang w:val="es-ES_tradnl"/>
        </w:rPr>
        <w:t>Así, d</w:t>
      </w:r>
      <w:r w:rsidR="003B017C" w:rsidRPr="000A63C0">
        <w:rPr>
          <w:rFonts w:asciiTheme="majorHAnsi" w:hAnsiTheme="majorHAnsi"/>
          <w:sz w:val="20"/>
          <w:szCs w:val="20"/>
          <w:lang w:val="es-ES_tradnl"/>
        </w:rPr>
        <w:t>el análisis cuidadoso de los alegatos presentados y de la información disponible en el expediente, l</w:t>
      </w:r>
      <w:r w:rsidR="00B230DE" w:rsidRPr="000A63C0">
        <w:rPr>
          <w:rFonts w:asciiTheme="majorHAnsi" w:hAnsiTheme="majorHAnsi"/>
          <w:sz w:val="20"/>
          <w:szCs w:val="20"/>
          <w:lang w:val="es-ES_tradnl"/>
        </w:rPr>
        <w:t xml:space="preserve">a Comisión </w:t>
      </w:r>
      <w:r w:rsidR="003B017C" w:rsidRPr="000A63C0">
        <w:rPr>
          <w:rFonts w:asciiTheme="majorHAnsi" w:hAnsiTheme="majorHAnsi"/>
          <w:sz w:val="20"/>
          <w:szCs w:val="20"/>
          <w:lang w:val="es-ES_tradnl"/>
        </w:rPr>
        <w:t xml:space="preserve">observa </w:t>
      </w:r>
      <w:r w:rsidR="00B230DE" w:rsidRPr="000A63C0">
        <w:rPr>
          <w:rFonts w:asciiTheme="majorHAnsi" w:hAnsiTheme="majorHAnsi"/>
          <w:sz w:val="20"/>
          <w:szCs w:val="20"/>
          <w:lang w:val="es-ES_tradnl"/>
        </w:rPr>
        <w:t>que</w:t>
      </w:r>
      <w:r w:rsidR="00770ED3" w:rsidRPr="000A63C0">
        <w:rPr>
          <w:rFonts w:asciiTheme="majorHAnsi" w:hAnsiTheme="majorHAnsi"/>
          <w:sz w:val="20"/>
          <w:szCs w:val="20"/>
          <w:lang w:val="es-ES_tradnl"/>
        </w:rPr>
        <w:t xml:space="preserve"> </w:t>
      </w:r>
      <w:r w:rsidR="000936BA" w:rsidRPr="000A63C0">
        <w:rPr>
          <w:rFonts w:asciiTheme="majorHAnsi" w:hAnsiTheme="majorHAnsi"/>
          <w:sz w:val="20"/>
          <w:szCs w:val="20"/>
          <w:lang w:val="es-ES_tradnl"/>
        </w:rPr>
        <w:t xml:space="preserve">la </w:t>
      </w:r>
      <w:r w:rsidR="00FF59EE">
        <w:rPr>
          <w:rFonts w:asciiTheme="majorHAnsi" w:hAnsiTheme="majorHAnsi"/>
          <w:sz w:val="20"/>
          <w:szCs w:val="20"/>
          <w:lang w:val="es-ES_tradnl"/>
        </w:rPr>
        <w:t>Sra. Tonore</w:t>
      </w:r>
      <w:r w:rsidR="00B230DE" w:rsidRPr="000A63C0">
        <w:rPr>
          <w:rFonts w:asciiTheme="majorHAnsi" w:hAnsiTheme="majorHAnsi"/>
          <w:sz w:val="20"/>
          <w:szCs w:val="20"/>
          <w:lang w:val="es-ES_tradnl"/>
        </w:rPr>
        <w:t xml:space="preserve"> desistió</w:t>
      </w:r>
      <w:r w:rsidR="00770ED3" w:rsidRPr="000A63C0">
        <w:rPr>
          <w:rFonts w:asciiTheme="majorHAnsi" w:hAnsiTheme="majorHAnsi"/>
          <w:sz w:val="20"/>
          <w:szCs w:val="20"/>
          <w:lang w:val="es-ES_tradnl"/>
        </w:rPr>
        <w:t xml:space="preserve">, </w:t>
      </w:r>
      <w:r w:rsidR="009C7BE5" w:rsidRPr="000A63C0">
        <w:rPr>
          <w:rFonts w:asciiTheme="majorHAnsi" w:hAnsiTheme="majorHAnsi"/>
          <w:sz w:val="20"/>
          <w:szCs w:val="20"/>
          <w:lang w:val="es-ES_tradnl"/>
        </w:rPr>
        <w:t xml:space="preserve">voluntariamente y </w:t>
      </w:r>
      <w:r w:rsidR="00714099" w:rsidRPr="000A63C0">
        <w:rPr>
          <w:rFonts w:asciiTheme="majorHAnsi" w:hAnsiTheme="majorHAnsi"/>
          <w:sz w:val="20"/>
          <w:szCs w:val="20"/>
          <w:lang w:val="es-ES_tradnl"/>
        </w:rPr>
        <w:t xml:space="preserve">contando </w:t>
      </w:r>
      <w:r w:rsidR="00770ED3" w:rsidRPr="000A63C0">
        <w:rPr>
          <w:rFonts w:asciiTheme="majorHAnsi" w:hAnsiTheme="majorHAnsi"/>
          <w:sz w:val="20"/>
          <w:szCs w:val="20"/>
          <w:lang w:val="es-ES_tradnl"/>
        </w:rPr>
        <w:t xml:space="preserve">asistencia </w:t>
      </w:r>
      <w:r w:rsidR="00714099" w:rsidRPr="000A63C0">
        <w:rPr>
          <w:rFonts w:asciiTheme="majorHAnsi" w:hAnsiTheme="majorHAnsi"/>
          <w:sz w:val="20"/>
          <w:szCs w:val="20"/>
          <w:lang w:val="es-ES_tradnl"/>
        </w:rPr>
        <w:t>jurídica</w:t>
      </w:r>
      <w:r w:rsidR="00770ED3" w:rsidRPr="000A63C0">
        <w:rPr>
          <w:rFonts w:asciiTheme="majorHAnsi" w:hAnsiTheme="majorHAnsi"/>
          <w:sz w:val="20"/>
          <w:szCs w:val="20"/>
          <w:lang w:val="es-ES_tradnl"/>
        </w:rPr>
        <w:t>,</w:t>
      </w:r>
      <w:r w:rsidR="00B230DE" w:rsidRPr="000A63C0">
        <w:rPr>
          <w:rFonts w:asciiTheme="majorHAnsi" w:hAnsiTheme="majorHAnsi"/>
          <w:sz w:val="20"/>
          <w:szCs w:val="20"/>
          <w:lang w:val="es-ES_tradnl"/>
        </w:rPr>
        <w:t xml:space="preserve"> del recurso de casación </w:t>
      </w:r>
      <w:r w:rsidR="00357F53" w:rsidRPr="000A63C0">
        <w:rPr>
          <w:rFonts w:asciiTheme="majorHAnsi" w:hAnsiTheme="majorHAnsi"/>
          <w:sz w:val="20"/>
          <w:szCs w:val="20"/>
          <w:lang w:val="es-ES_tradnl"/>
        </w:rPr>
        <w:t xml:space="preserve">con el objetivo de </w:t>
      </w:r>
      <w:r w:rsidR="00B230DE" w:rsidRPr="000A63C0">
        <w:rPr>
          <w:rFonts w:asciiTheme="majorHAnsi" w:hAnsiTheme="majorHAnsi"/>
          <w:sz w:val="20"/>
          <w:szCs w:val="20"/>
          <w:lang w:val="es-ES_tradnl"/>
        </w:rPr>
        <w:t>beneficiarse de la figura del extrañamiento</w:t>
      </w:r>
      <w:r w:rsidR="00C42447" w:rsidRPr="000A63C0">
        <w:rPr>
          <w:rFonts w:asciiTheme="majorHAnsi" w:hAnsiTheme="majorHAnsi"/>
          <w:sz w:val="20"/>
          <w:szCs w:val="20"/>
          <w:lang w:val="es-ES_tradnl"/>
        </w:rPr>
        <w:t xml:space="preserve"> establecid</w:t>
      </w:r>
      <w:r w:rsidR="00357F53" w:rsidRPr="000A63C0">
        <w:rPr>
          <w:rFonts w:asciiTheme="majorHAnsi" w:hAnsiTheme="majorHAnsi"/>
          <w:sz w:val="20"/>
          <w:szCs w:val="20"/>
          <w:lang w:val="es-ES_tradnl"/>
        </w:rPr>
        <w:t>a</w:t>
      </w:r>
      <w:r w:rsidR="00C42447" w:rsidRPr="000A63C0">
        <w:rPr>
          <w:rFonts w:asciiTheme="majorHAnsi" w:hAnsiTheme="majorHAnsi"/>
          <w:sz w:val="20"/>
          <w:szCs w:val="20"/>
          <w:lang w:val="es-ES_tradnl"/>
        </w:rPr>
        <w:t xml:space="preserve"> en la </w:t>
      </w:r>
      <w:r w:rsidR="00C42447" w:rsidRPr="000A63C0">
        <w:rPr>
          <w:rFonts w:asciiTheme="majorHAnsi" w:hAnsiTheme="majorHAnsi"/>
          <w:bCs/>
          <w:sz w:val="20"/>
          <w:szCs w:val="20"/>
          <w:lang w:val="es-ES_tradnl"/>
        </w:rPr>
        <w:t>Ley de Migraciones No. 25.871</w:t>
      </w:r>
      <w:r w:rsidR="00B230DE" w:rsidRPr="000A63C0">
        <w:rPr>
          <w:rFonts w:asciiTheme="majorHAnsi" w:hAnsiTheme="majorHAnsi"/>
          <w:sz w:val="20"/>
          <w:szCs w:val="20"/>
          <w:lang w:val="es-ES_tradnl"/>
        </w:rPr>
        <w:t>.</w:t>
      </w:r>
      <w:r w:rsidR="00C42447" w:rsidRPr="000A63C0">
        <w:rPr>
          <w:rFonts w:asciiTheme="majorHAnsi" w:hAnsiTheme="majorHAnsi"/>
          <w:sz w:val="20"/>
          <w:szCs w:val="20"/>
          <w:lang w:val="es-ES_tradnl"/>
        </w:rPr>
        <w:t xml:space="preserve"> </w:t>
      </w:r>
      <w:r w:rsidR="009C7BE5" w:rsidRPr="000A63C0">
        <w:rPr>
          <w:rFonts w:asciiTheme="majorHAnsi" w:hAnsiTheme="majorHAnsi"/>
          <w:sz w:val="20"/>
          <w:szCs w:val="20"/>
          <w:lang w:val="es-ES_tradnl"/>
        </w:rPr>
        <w:t>En este punto, l</w:t>
      </w:r>
      <w:r w:rsidR="00770ED3" w:rsidRPr="000A63C0">
        <w:rPr>
          <w:rFonts w:asciiTheme="majorHAnsi" w:hAnsiTheme="majorHAnsi"/>
          <w:sz w:val="20"/>
          <w:szCs w:val="20"/>
          <w:lang w:val="es-ES_tradnl"/>
        </w:rPr>
        <w:t>a Comisión destaca que la Sra. Tonore Arredondo retornó a su país de origen el 5 de julio de 2011 en libertad, de conformidad con el artículo 64.b</w:t>
      </w:r>
      <w:r w:rsidR="009C7BE5" w:rsidRPr="000A63C0">
        <w:rPr>
          <w:rFonts w:asciiTheme="majorHAnsi" w:hAnsiTheme="majorHAnsi"/>
          <w:sz w:val="20"/>
          <w:szCs w:val="20"/>
          <w:lang w:val="es-ES_tradnl"/>
        </w:rPr>
        <w:t>)</w:t>
      </w:r>
      <w:r w:rsidR="00770ED3" w:rsidRPr="000A63C0">
        <w:rPr>
          <w:rFonts w:asciiTheme="majorHAnsi" w:hAnsiTheme="majorHAnsi"/>
          <w:sz w:val="20"/>
          <w:szCs w:val="20"/>
          <w:lang w:val="es-ES_tradnl"/>
        </w:rPr>
        <w:t xml:space="preserve"> de la </w:t>
      </w:r>
      <w:r w:rsidR="00770ED3" w:rsidRPr="000A63C0">
        <w:rPr>
          <w:rFonts w:asciiTheme="majorHAnsi" w:hAnsiTheme="majorHAnsi"/>
          <w:bCs/>
          <w:sz w:val="20"/>
          <w:szCs w:val="20"/>
          <w:lang w:val="es-ES_tradnl"/>
        </w:rPr>
        <w:t>Ley de Migraciones No. 25.871 cuyo texto estipula que “</w:t>
      </w:r>
      <w:r w:rsidR="00770ED3" w:rsidRPr="000A63C0">
        <w:rPr>
          <w:rFonts w:asciiTheme="majorHAnsi" w:hAnsiTheme="majorHAnsi"/>
          <w:bCs/>
          <w:i/>
          <w:iCs/>
          <w:sz w:val="20"/>
          <w:szCs w:val="20"/>
          <w:lang w:val="es-ES_tradnl"/>
        </w:rPr>
        <w:t>l</w:t>
      </w:r>
      <w:r w:rsidR="00C42447" w:rsidRPr="000A63C0">
        <w:rPr>
          <w:rFonts w:asciiTheme="majorHAnsi" w:hAnsiTheme="majorHAnsi"/>
          <w:bCs/>
          <w:i/>
          <w:iCs/>
          <w:color w:val="auto"/>
          <w:sz w:val="20"/>
          <w:szCs w:val="20"/>
          <w:lang w:val="es-ES_tradnl"/>
        </w:rPr>
        <w:t>a ejecución del extrañamiento dará por cumplida la pena impuesta originalmente por el Tribunal competente</w:t>
      </w:r>
      <w:r w:rsidR="00770ED3" w:rsidRPr="000A63C0">
        <w:rPr>
          <w:rFonts w:asciiTheme="majorHAnsi" w:hAnsiTheme="majorHAnsi"/>
          <w:bCs/>
          <w:color w:val="auto"/>
          <w:sz w:val="20"/>
          <w:szCs w:val="20"/>
          <w:lang w:val="es-ES_tradnl"/>
        </w:rPr>
        <w:t>”</w:t>
      </w:r>
      <w:r w:rsidR="003B017C" w:rsidRPr="000A63C0">
        <w:rPr>
          <w:rFonts w:asciiTheme="majorHAnsi" w:hAnsiTheme="majorHAnsi"/>
          <w:bCs/>
          <w:color w:val="auto"/>
          <w:sz w:val="20"/>
          <w:szCs w:val="20"/>
          <w:lang w:val="es-ES_tradnl"/>
        </w:rPr>
        <w:t xml:space="preserve">. </w:t>
      </w:r>
    </w:p>
    <w:p w14:paraId="68F5D8DB" w14:textId="77777777" w:rsidR="009C7BE5" w:rsidRPr="000A63C0" w:rsidRDefault="009C7BE5" w:rsidP="009C7BE5">
      <w:pPr>
        <w:pStyle w:val="ListParagraph"/>
        <w:rPr>
          <w:rFonts w:asciiTheme="majorHAnsi" w:hAnsiTheme="majorHAnsi"/>
          <w:bCs/>
          <w:color w:val="auto"/>
          <w:sz w:val="20"/>
          <w:szCs w:val="20"/>
          <w:lang w:val="es-ES_tradnl"/>
        </w:rPr>
      </w:pPr>
    </w:p>
    <w:p w14:paraId="1F37139F" w14:textId="38F6602D" w:rsidR="009C7BE5" w:rsidRPr="000A63C0" w:rsidRDefault="009C7BE5" w:rsidP="009C7BE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Alignment w:val="baseline"/>
        <w:rPr>
          <w:rFonts w:asciiTheme="majorHAnsi" w:hAnsiTheme="majorHAnsi"/>
          <w:sz w:val="20"/>
          <w:szCs w:val="20"/>
          <w:lang w:val="es-ES_tradnl"/>
        </w:rPr>
      </w:pPr>
      <w:r w:rsidRPr="000A63C0">
        <w:rPr>
          <w:rFonts w:asciiTheme="majorHAnsi" w:hAnsiTheme="majorHAnsi"/>
          <w:bCs/>
          <w:color w:val="auto"/>
          <w:sz w:val="20"/>
          <w:szCs w:val="20"/>
          <w:lang w:val="es-ES_tradnl"/>
        </w:rPr>
        <w:t xml:space="preserve">Con respecto al alegato planteado por la peticionaria de que resulta aplicable la excepción del </w:t>
      </w:r>
      <w:r w:rsidRPr="000A63C0">
        <w:rPr>
          <w:rFonts w:asciiTheme="majorHAnsi" w:hAnsiTheme="majorHAnsi"/>
          <w:sz w:val="20"/>
          <w:szCs w:val="20"/>
          <w:lang w:val="es-ES_tradnl"/>
        </w:rPr>
        <w:t>artículo 46.2.b) de la Convención Americana, que dispone que: “</w:t>
      </w:r>
      <w:r w:rsidRPr="000A63C0">
        <w:rPr>
          <w:rFonts w:asciiTheme="majorHAnsi" w:hAnsiTheme="majorHAnsi"/>
          <w:i/>
          <w:iCs/>
          <w:sz w:val="20"/>
          <w:szCs w:val="20"/>
          <w:lang w:val="es-ES_tradnl"/>
        </w:rPr>
        <w:t>no se haya permitido al presunto lesionado en sus derechos el acceso a los recursos de la jurisdicción interna, o haya sido impedido de agotarlos</w:t>
      </w:r>
      <w:r w:rsidRPr="000A63C0">
        <w:rPr>
          <w:rFonts w:asciiTheme="majorHAnsi" w:hAnsiTheme="majorHAnsi"/>
          <w:sz w:val="20"/>
          <w:szCs w:val="20"/>
          <w:lang w:val="es-ES_tradnl"/>
        </w:rPr>
        <w:t xml:space="preserve">”. La Comisión aclara que esta excepción se refiere a </w:t>
      </w:r>
      <w:r w:rsidRPr="000A63C0">
        <w:rPr>
          <w:rFonts w:asciiTheme="majorHAnsi" w:eastAsia="Times New Roman" w:hAnsiTheme="majorHAnsi" w:cs="Calibri"/>
          <w:sz w:val="20"/>
          <w:szCs w:val="20"/>
          <w:lang w:val="es-ES_tradnl"/>
        </w:rPr>
        <w:t xml:space="preserve">impedimentos fácticos o jurídicos que, en perjuicio de la persona lesionada, no permitan su acceso a recursos judiciales o que </w:t>
      </w:r>
      <w:r w:rsidRPr="000A63C0">
        <w:rPr>
          <w:rFonts w:asciiTheme="majorHAnsi" w:hAnsiTheme="majorHAnsi"/>
          <w:sz w:val="20"/>
          <w:szCs w:val="20"/>
          <w:lang w:val="es-ES_tradnl"/>
        </w:rPr>
        <w:t xml:space="preserve">sean agotados. En el presente caso, la Comisión recalca que, de acuerdo con información presentada, la </w:t>
      </w:r>
      <w:r w:rsidR="00FF59EE">
        <w:rPr>
          <w:rFonts w:asciiTheme="majorHAnsi" w:hAnsiTheme="majorHAnsi"/>
          <w:sz w:val="20"/>
          <w:szCs w:val="20"/>
          <w:lang w:val="es-ES_tradnl"/>
        </w:rPr>
        <w:t>Sra. Tonore</w:t>
      </w:r>
      <w:r w:rsidRPr="000A63C0">
        <w:rPr>
          <w:rFonts w:asciiTheme="majorHAnsi" w:hAnsiTheme="majorHAnsi"/>
          <w:sz w:val="20"/>
          <w:szCs w:val="20"/>
          <w:lang w:val="es-ES_tradnl"/>
        </w:rPr>
        <w:t xml:space="preserve"> tuvo conocimiento de la sentencia condenatoria el 4 de junio de 2010, y seguidamente, el 18 de junio del mismo año, presentó un recurso de casación, sin impedimento alguno, y contó con asistencia letrada desde el 14 de julio de 2009. </w:t>
      </w:r>
    </w:p>
    <w:p w14:paraId="6779D322" w14:textId="77777777" w:rsidR="00196C3C" w:rsidRPr="000A63C0" w:rsidRDefault="00196C3C" w:rsidP="00196C3C">
      <w:pPr>
        <w:pStyle w:val="ListParagraph"/>
        <w:rPr>
          <w:rFonts w:asciiTheme="majorHAnsi" w:hAnsiTheme="majorHAnsi"/>
          <w:bCs/>
          <w:color w:val="auto"/>
          <w:sz w:val="20"/>
          <w:szCs w:val="20"/>
          <w:lang w:val="es-ES_tradnl"/>
        </w:rPr>
      </w:pPr>
    </w:p>
    <w:p w14:paraId="2B038D09" w14:textId="0D3CCEDD" w:rsidR="00F2487C" w:rsidRPr="000A63C0" w:rsidRDefault="004557F9" w:rsidP="001037C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Alignment w:val="baseline"/>
        <w:rPr>
          <w:rFonts w:asciiTheme="majorHAnsi" w:eastAsia="Times New Roman" w:hAnsiTheme="majorHAnsi" w:cs="Calibri"/>
          <w:sz w:val="20"/>
          <w:szCs w:val="20"/>
          <w:lang w:val="es-ES_tradnl"/>
        </w:rPr>
      </w:pPr>
      <w:r w:rsidRPr="000A63C0">
        <w:rPr>
          <w:rFonts w:asciiTheme="majorHAnsi" w:eastAsia="Times New Roman" w:hAnsiTheme="majorHAnsi" w:cs="Calibri"/>
          <w:sz w:val="20"/>
          <w:szCs w:val="20"/>
          <w:lang w:val="es-ES_tradnl"/>
        </w:rPr>
        <w:t xml:space="preserve">Asimismo, </w:t>
      </w:r>
      <w:r w:rsidR="00F2487C" w:rsidRPr="000A63C0">
        <w:rPr>
          <w:rFonts w:asciiTheme="majorHAnsi" w:eastAsia="Times New Roman" w:hAnsiTheme="majorHAnsi" w:cs="Calibri"/>
          <w:sz w:val="20"/>
          <w:szCs w:val="20"/>
          <w:lang w:val="es-ES_tradnl"/>
        </w:rPr>
        <w:t xml:space="preserve">con respecto a los reclamos sobre aplicación de la prisión preventiva de forma contaría a los derechos de la </w:t>
      </w:r>
      <w:r w:rsidR="00FF59EE">
        <w:rPr>
          <w:rFonts w:asciiTheme="majorHAnsi" w:eastAsia="Times New Roman" w:hAnsiTheme="majorHAnsi" w:cs="Calibri"/>
          <w:sz w:val="20"/>
          <w:szCs w:val="20"/>
          <w:lang w:val="es-ES_tradnl"/>
        </w:rPr>
        <w:t>Sra. Tonore</w:t>
      </w:r>
      <w:r w:rsidR="00F2487C" w:rsidRPr="000A63C0">
        <w:rPr>
          <w:rFonts w:asciiTheme="majorHAnsi" w:eastAsia="Times New Roman" w:hAnsiTheme="majorHAnsi" w:cs="Calibri"/>
          <w:sz w:val="20"/>
          <w:szCs w:val="20"/>
          <w:lang w:val="es-ES_tradnl"/>
        </w:rPr>
        <w:t xml:space="preserve"> </w:t>
      </w:r>
      <w:r w:rsidRPr="000A63C0">
        <w:rPr>
          <w:rFonts w:asciiTheme="majorHAnsi" w:hAnsiTheme="majorHAnsi"/>
          <w:sz w:val="20"/>
          <w:szCs w:val="20"/>
          <w:lang w:val="es-ES_tradnl"/>
        </w:rPr>
        <w:t xml:space="preserve">la Comisión observa que a la fecha de redacción del presente informe la peticionaria no ha brindado información o constancia documental que demuestre que efectivamente </w:t>
      </w:r>
      <w:r w:rsidR="001037C5" w:rsidRPr="000A63C0">
        <w:rPr>
          <w:rFonts w:asciiTheme="majorHAnsi" w:hAnsiTheme="majorHAnsi"/>
          <w:sz w:val="20"/>
          <w:szCs w:val="20"/>
          <w:lang w:val="es-ES_tradnl"/>
        </w:rPr>
        <w:t xml:space="preserve">haya cuestionado oportunamente </w:t>
      </w:r>
      <w:r w:rsidR="00F435D2" w:rsidRPr="000A63C0">
        <w:rPr>
          <w:rFonts w:asciiTheme="majorHAnsi" w:hAnsiTheme="majorHAnsi"/>
          <w:sz w:val="20"/>
          <w:szCs w:val="20"/>
          <w:lang w:val="es-ES_tradnl"/>
        </w:rPr>
        <w:t>la orden de prisión preventiva</w:t>
      </w:r>
      <w:r w:rsidR="001037C5" w:rsidRPr="000A63C0">
        <w:rPr>
          <w:rFonts w:asciiTheme="majorHAnsi" w:hAnsiTheme="majorHAnsi"/>
          <w:sz w:val="20"/>
          <w:szCs w:val="20"/>
          <w:lang w:val="es-ES_tradnl"/>
        </w:rPr>
        <w:t xml:space="preserve"> </w:t>
      </w:r>
      <w:r w:rsidR="00F435D2" w:rsidRPr="000A63C0">
        <w:rPr>
          <w:rFonts w:asciiTheme="majorHAnsi" w:hAnsiTheme="majorHAnsi"/>
          <w:sz w:val="20"/>
          <w:szCs w:val="20"/>
          <w:lang w:val="es-ES_tradnl"/>
        </w:rPr>
        <w:t xml:space="preserve">del </w:t>
      </w:r>
      <w:r w:rsidR="00F435D2" w:rsidRPr="000A63C0">
        <w:rPr>
          <w:rFonts w:asciiTheme="majorHAnsi" w:hAnsiTheme="majorHAnsi"/>
          <w:bCs/>
          <w:sz w:val="20"/>
          <w:szCs w:val="20"/>
          <w:lang w:val="es-ES_tradnl"/>
        </w:rPr>
        <w:t>28 de julio de 2009</w:t>
      </w:r>
      <w:r w:rsidRPr="000A63C0">
        <w:rPr>
          <w:rFonts w:asciiTheme="majorHAnsi" w:hAnsiTheme="majorHAnsi"/>
          <w:sz w:val="20"/>
          <w:szCs w:val="20"/>
          <w:lang w:val="es-ES_tradnl"/>
        </w:rPr>
        <w:t xml:space="preserve">. </w:t>
      </w:r>
    </w:p>
    <w:p w14:paraId="42465C73" w14:textId="77777777" w:rsidR="00F2487C" w:rsidRPr="000A63C0" w:rsidRDefault="00F2487C" w:rsidP="00F2487C">
      <w:pPr>
        <w:pStyle w:val="ListParagraph"/>
        <w:rPr>
          <w:rFonts w:asciiTheme="majorHAnsi" w:hAnsiTheme="majorHAnsi"/>
          <w:sz w:val="20"/>
          <w:szCs w:val="20"/>
          <w:lang w:val="es-ES_tradnl"/>
        </w:rPr>
      </w:pPr>
    </w:p>
    <w:p w14:paraId="2413C88D" w14:textId="25C8BDC0" w:rsidR="003B017C" w:rsidRPr="000A63C0" w:rsidRDefault="003B017C" w:rsidP="001037C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Alignment w:val="baseline"/>
        <w:rPr>
          <w:rFonts w:asciiTheme="majorHAnsi" w:eastAsia="Times New Roman" w:hAnsiTheme="majorHAnsi" w:cs="Calibri"/>
          <w:sz w:val="20"/>
          <w:szCs w:val="20"/>
          <w:lang w:val="es-ES_tradnl"/>
        </w:rPr>
      </w:pPr>
      <w:r w:rsidRPr="000A63C0">
        <w:rPr>
          <w:rFonts w:asciiTheme="majorHAnsi" w:hAnsiTheme="majorHAnsi"/>
          <w:sz w:val="20"/>
          <w:szCs w:val="20"/>
          <w:lang w:val="es-ES_tradnl"/>
        </w:rPr>
        <w:t xml:space="preserve">Por las razones expuestas, la Comisión </w:t>
      </w:r>
      <w:r w:rsidR="00F2487C" w:rsidRPr="000A63C0">
        <w:rPr>
          <w:rFonts w:asciiTheme="majorHAnsi" w:hAnsiTheme="majorHAnsi"/>
          <w:sz w:val="20"/>
          <w:szCs w:val="20"/>
          <w:lang w:val="es-ES_tradnl"/>
        </w:rPr>
        <w:t>Interamericana concluye</w:t>
      </w:r>
      <w:r w:rsidRPr="000A63C0">
        <w:rPr>
          <w:rFonts w:asciiTheme="majorHAnsi" w:hAnsiTheme="majorHAnsi"/>
          <w:sz w:val="20"/>
          <w:szCs w:val="20"/>
          <w:lang w:val="es-ES_tradnl"/>
        </w:rPr>
        <w:t xml:space="preserve"> que la presente petición no cumple con el requisito previsto en el artículo 46.1.a) de la Convención Americana.</w:t>
      </w:r>
    </w:p>
    <w:p w14:paraId="21244778" w14:textId="77777777" w:rsidR="00F2487C" w:rsidRPr="000A63C0" w:rsidRDefault="00F2487C" w:rsidP="00F2487C">
      <w:pPr>
        <w:suppressAutoHyphens/>
        <w:jc w:val="both"/>
        <w:textAlignment w:val="baseline"/>
        <w:rPr>
          <w:rFonts w:asciiTheme="majorHAnsi" w:eastAsia="Times New Roman" w:hAnsiTheme="majorHAnsi" w:cs="Calibri"/>
          <w:sz w:val="20"/>
          <w:szCs w:val="20"/>
          <w:lang w:val="es-ES_tradnl"/>
        </w:rPr>
      </w:pPr>
    </w:p>
    <w:p w14:paraId="3F4E7096" w14:textId="12DA2380" w:rsidR="00EF45E7" w:rsidRPr="000A63C0" w:rsidRDefault="009D38AD" w:rsidP="001037C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Alignment w:val="baseline"/>
        <w:rPr>
          <w:rFonts w:asciiTheme="majorHAnsi" w:eastAsia="Times New Roman" w:hAnsiTheme="majorHAnsi" w:cs="Calibri"/>
          <w:sz w:val="20"/>
          <w:szCs w:val="20"/>
          <w:lang w:val="es-ES_tradnl"/>
        </w:rPr>
      </w:pPr>
      <w:r w:rsidRPr="000A63C0">
        <w:rPr>
          <w:rFonts w:asciiTheme="majorHAnsi" w:eastAsia="Times New Roman" w:hAnsiTheme="majorHAnsi" w:cs="Calibri"/>
          <w:sz w:val="20"/>
          <w:szCs w:val="20"/>
          <w:lang w:val="es-ES_tradnl"/>
        </w:rPr>
        <w:t>Por otro lado</w:t>
      </w:r>
      <w:r w:rsidR="00EF45E7" w:rsidRPr="000A63C0">
        <w:rPr>
          <w:rFonts w:asciiTheme="majorHAnsi" w:eastAsia="Times New Roman" w:hAnsiTheme="majorHAnsi" w:cs="Calibri"/>
          <w:sz w:val="20"/>
          <w:szCs w:val="20"/>
          <w:lang w:val="es-ES_tradnl"/>
        </w:rPr>
        <w:t xml:space="preserve">, </w:t>
      </w:r>
      <w:r w:rsidR="00A231E5" w:rsidRPr="000A63C0">
        <w:rPr>
          <w:rFonts w:asciiTheme="majorHAnsi" w:eastAsia="Times New Roman" w:hAnsiTheme="majorHAnsi" w:cs="Calibri"/>
          <w:sz w:val="20"/>
          <w:szCs w:val="20"/>
          <w:lang w:val="es-ES_tradnl"/>
        </w:rPr>
        <w:t xml:space="preserve">con respecto al derecho a la información sobre la asistencia consular </w:t>
      </w:r>
      <w:r w:rsidR="00EF45E7" w:rsidRPr="000A63C0">
        <w:rPr>
          <w:rFonts w:asciiTheme="majorHAnsi" w:eastAsia="Times New Roman" w:hAnsiTheme="majorHAnsi" w:cs="Calibri"/>
          <w:sz w:val="20"/>
          <w:szCs w:val="20"/>
          <w:lang w:val="es-ES_tradnl"/>
        </w:rPr>
        <w:t>la Comisión observa</w:t>
      </w:r>
      <w:r w:rsidRPr="000A63C0">
        <w:rPr>
          <w:rFonts w:asciiTheme="majorHAnsi" w:eastAsia="Times New Roman" w:hAnsiTheme="majorHAnsi" w:cs="Calibri"/>
          <w:sz w:val="20"/>
          <w:szCs w:val="20"/>
          <w:lang w:val="es-ES_tradnl"/>
        </w:rPr>
        <w:t>,</w:t>
      </w:r>
      <w:r w:rsidR="00EF45E7" w:rsidRPr="000A63C0">
        <w:rPr>
          <w:rFonts w:asciiTheme="majorHAnsi" w:eastAsia="Times New Roman" w:hAnsiTheme="majorHAnsi" w:cs="Calibri"/>
          <w:sz w:val="20"/>
          <w:szCs w:val="20"/>
          <w:lang w:val="es-ES_tradnl"/>
        </w:rPr>
        <w:t xml:space="preserve"> de la información disponible en el expediente</w:t>
      </w:r>
      <w:r w:rsidRPr="000A63C0">
        <w:rPr>
          <w:rFonts w:asciiTheme="majorHAnsi" w:eastAsia="Times New Roman" w:hAnsiTheme="majorHAnsi" w:cs="Calibri"/>
          <w:sz w:val="20"/>
          <w:szCs w:val="20"/>
          <w:lang w:val="es-ES_tradnl"/>
        </w:rPr>
        <w:t xml:space="preserve"> de la petición,</w:t>
      </w:r>
      <w:r w:rsidR="00EF45E7" w:rsidRPr="000A63C0">
        <w:rPr>
          <w:rFonts w:asciiTheme="majorHAnsi" w:eastAsia="Times New Roman" w:hAnsiTheme="majorHAnsi" w:cs="Calibri"/>
          <w:sz w:val="20"/>
          <w:szCs w:val="20"/>
          <w:lang w:val="es-ES_tradnl"/>
        </w:rPr>
        <w:t xml:space="preserve"> que la </w:t>
      </w:r>
      <w:r w:rsidR="00FF59EE">
        <w:rPr>
          <w:rFonts w:asciiTheme="majorHAnsi" w:eastAsia="Times New Roman" w:hAnsiTheme="majorHAnsi" w:cs="Calibri"/>
          <w:sz w:val="20"/>
          <w:szCs w:val="20"/>
          <w:lang w:val="es-ES_tradnl"/>
        </w:rPr>
        <w:t>Sra. Tonore Arredondo</w:t>
      </w:r>
      <w:r w:rsidR="00EF45E7" w:rsidRPr="000A63C0">
        <w:rPr>
          <w:rFonts w:asciiTheme="majorHAnsi" w:eastAsia="Times New Roman" w:hAnsiTheme="majorHAnsi" w:cs="Calibri"/>
          <w:sz w:val="20"/>
          <w:szCs w:val="20"/>
          <w:lang w:val="es-ES_tradnl"/>
        </w:rPr>
        <w:t xml:space="preserve"> tuvo conocimiento sobre el derecho a solicitar asistencia consular la noche del 5 de julio de 2009, mismo día de su detención, a lo cual manifestó su interés, y de acuerdo </w:t>
      </w:r>
      <w:r w:rsidRPr="000A63C0">
        <w:rPr>
          <w:rFonts w:asciiTheme="majorHAnsi" w:eastAsia="Times New Roman" w:hAnsiTheme="majorHAnsi" w:cs="Calibri"/>
          <w:sz w:val="20"/>
          <w:szCs w:val="20"/>
          <w:lang w:val="es-ES_tradnl"/>
        </w:rPr>
        <w:t>con</w:t>
      </w:r>
      <w:r w:rsidR="00EF45E7" w:rsidRPr="000A63C0">
        <w:rPr>
          <w:rFonts w:asciiTheme="majorHAnsi" w:eastAsia="Times New Roman" w:hAnsiTheme="majorHAnsi" w:cs="Calibri"/>
          <w:sz w:val="20"/>
          <w:szCs w:val="20"/>
          <w:lang w:val="es-ES_tradnl"/>
        </w:rPr>
        <w:t xml:space="preserve"> acta que consta en el expediente, le fue notificad</w:t>
      </w:r>
      <w:r w:rsidRPr="000A63C0">
        <w:rPr>
          <w:rFonts w:asciiTheme="majorHAnsi" w:eastAsia="Times New Roman" w:hAnsiTheme="majorHAnsi" w:cs="Calibri"/>
          <w:sz w:val="20"/>
          <w:szCs w:val="20"/>
          <w:lang w:val="es-ES_tradnl"/>
        </w:rPr>
        <w:t>a</w:t>
      </w:r>
      <w:r w:rsidR="00EF45E7" w:rsidRPr="000A63C0">
        <w:rPr>
          <w:rFonts w:asciiTheme="majorHAnsi" w:eastAsia="Times New Roman" w:hAnsiTheme="majorHAnsi" w:cs="Calibri"/>
          <w:sz w:val="20"/>
          <w:szCs w:val="20"/>
          <w:lang w:val="es-ES_tradnl"/>
        </w:rPr>
        <w:t xml:space="preserve"> telefónicamente </w:t>
      </w:r>
      <w:r w:rsidRPr="000A63C0">
        <w:rPr>
          <w:rFonts w:asciiTheme="majorHAnsi" w:eastAsia="Times New Roman" w:hAnsiTheme="majorHAnsi" w:cs="Calibri"/>
          <w:sz w:val="20"/>
          <w:szCs w:val="20"/>
          <w:lang w:val="es-ES_tradnl"/>
        </w:rPr>
        <w:t>su</w:t>
      </w:r>
      <w:r w:rsidR="00EF45E7" w:rsidRPr="000A63C0">
        <w:rPr>
          <w:rFonts w:asciiTheme="majorHAnsi" w:eastAsia="Times New Roman" w:hAnsiTheme="majorHAnsi" w:cs="Calibri"/>
          <w:sz w:val="20"/>
          <w:szCs w:val="20"/>
          <w:lang w:val="es-ES_tradnl"/>
        </w:rPr>
        <w:t xml:space="preserve"> situación al Cónsul de la República de Bolivia en Jujuy.</w:t>
      </w:r>
    </w:p>
    <w:p w14:paraId="6A512498" w14:textId="77777777" w:rsidR="00EF45E7" w:rsidRPr="000A63C0" w:rsidRDefault="00EF45E7" w:rsidP="00EF45E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textAlignment w:val="baseline"/>
        <w:rPr>
          <w:rFonts w:asciiTheme="majorHAnsi" w:eastAsia="Times New Roman" w:hAnsiTheme="majorHAnsi" w:cs="Calibri"/>
          <w:sz w:val="20"/>
          <w:szCs w:val="20"/>
          <w:lang w:val="es-ES_tradnl"/>
        </w:rPr>
      </w:pPr>
    </w:p>
    <w:p w14:paraId="7B1321CE" w14:textId="41DAC33B" w:rsidR="00A02657" w:rsidRPr="000A63C0" w:rsidRDefault="001037C5" w:rsidP="00A0265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Alignment w:val="baseline"/>
        <w:rPr>
          <w:rFonts w:asciiTheme="majorHAnsi" w:eastAsia="Times New Roman" w:hAnsiTheme="majorHAnsi" w:cs="Calibri"/>
          <w:sz w:val="20"/>
          <w:szCs w:val="20"/>
          <w:lang w:val="es-ES_tradnl"/>
        </w:rPr>
      </w:pPr>
      <w:r w:rsidRPr="000A63C0">
        <w:rPr>
          <w:rFonts w:asciiTheme="majorHAnsi" w:hAnsiTheme="majorHAnsi"/>
          <w:sz w:val="20"/>
          <w:szCs w:val="20"/>
          <w:lang w:val="es-ES_tradnl"/>
        </w:rPr>
        <w:t xml:space="preserve">Al margen de las consideraciones anteriores, la Comisión toma nota </w:t>
      </w:r>
      <w:r w:rsidR="00F2487C" w:rsidRPr="000A63C0">
        <w:rPr>
          <w:rFonts w:asciiTheme="majorHAnsi" w:hAnsiTheme="majorHAnsi"/>
          <w:sz w:val="20"/>
          <w:szCs w:val="20"/>
          <w:lang w:val="es-ES_tradnl"/>
        </w:rPr>
        <w:t>de la situación general de contexto expuesta por la peticionaria, y nada obsta para que pueda darle seguimiento por medio de su mandato de monitoreo</w:t>
      </w:r>
      <w:r w:rsidR="00F95579" w:rsidRPr="000A63C0">
        <w:rPr>
          <w:rFonts w:asciiTheme="majorHAnsi" w:hAnsiTheme="majorHAnsi"/>
          <w:sz w:val="20"/>
          <w:szCs w:val="20"/>
          <w:lang w:val="es-ES_tradnl"/>
        </w:rPr>
        <w:t>; o referirse a dicho contexto en el marco de otras peticiones</w:t>
      </w:r>
      <w:r w:rsidR="00F2487C" w:rsidRPr="000A63C0">
        <w:rPr>
          <w:rFonts w:asciiTheme="majorHAnsi" w:hAnsiTheme="majorHAnsi"/>
          <w:sz w:val="20"/>
          <w:szCs w:val="20"/>
          <w:lang w:val="es-ES_tradnl"/>
        </w:rPr>
        <w:t xml:space="preserve">. </w:t>
      </w:r>
    </w:p>
    <w:p w14:paraId="074DC501" w14:textId="77777777" w:rsidR="00F2487C" w:rsidRPr="000A63C0" w:rsidRDefault="00F2487C" w:rsidP="00F2487C">
      <w:pPr>
        <w:suppressAutoHyphens/>
        <w:jc w:val="both"/>
        <w:textAlignment w:val="baseline"/>
        <w:rPr>
          <w:rFonts w:asciiTheme="majorHAnsi" w:eastAsia="Times New Roman" w:hAnsiTheme="majorHAnsi" w:cs="Calibri"/>
          <w:sz w:val="20"/>
          <w:szCs w:val="20"/>
          <w:lang w:val="es-ES_tradnl"/>
        </w:rPr>
      </w:pPr>
    </w:p>
    <w:p w14:paraId="2DA0C655" w14:textId="77777777" w:rsidR="00D32854" w:rsidRDefault="00D32854" w:rsidP="00D32854">
      <w:pPr>
        <w:pStyle w:val="ListParagraph"/>
        <w:spacing w:after="240"/>
        <w:jc w:val="both"/>
        <w:rPr>
          <w:rFonts w:asciiTheme="majorHAnsi" w:hAnsiTheme="majorHAnsi"/>
          <w:b/>
          <w:bCs/>
          <w:sz w:val="20"/>
          <w:szCs w:val="20"/>
          <w:lang w:val="es-ES_tradnl"/>
        </w:rPr>
      </w:pPr>
    </w:p>
    <w:p w14:paraId="764DED46" w14:textId="77777777" w:rsidR="00D32854" w:rsidRDefault="00D32854" w:rsidP="00D32854">
      <w:pPr>
        <w:pStyle w:val="ListParagraph"/>
        <w:spacing w:after="240"/>
        <w:jc w:val="both"/>
        <w:rPr>
          <w:rFonts w:asciiTheme="majorHAnsi" w:hAnsiTheme="majorHAnsi"/>
          <w:b/>
          <w:bCs/>
          <w:sz w:val="20"/>
          <w:szCs w:val="20"/>
          <w:lang w:val="es-ES_tradnl"/>
        </w:rPr>
      </w:pPr>
    </w:p>
    <w:p w14:paraId="445BF42E" w14:textId="748857E4" w:rsidR="003239B8" w:rsidRPr="000A63C0" w:rsidRDefault="003239B8" w:rsidP="009A3F02">
      <w:pPr>
        <w:pStyle w:val="ListParagraph"/>
        <w:numPr>
          <w:ilvl w:val="0"/>
          <w:numId w:val="67"/>
        </w:numPr>
        <w:spacing w:after="240"/>
        <w:ind w:left="0" w:firstLine="720"/>
        <w:jc w:val="both"/>
        <w:rPr>
          <w:rFonts w:asciiTheme="majorHAnsi" w:hAnsiTheme="majorHAnsi"/>
          <w:b/>
          <w:bCs/>
          <w:sz w:val="20"/>
          <w:szCs w:val="20"/>
          <w:lang w:val="es-ES_tradnl"/>
        </w:rPr>
      </w:pPr>
      <w:r w:rsidRPr="000A63C0">
        <w:rPr>
          <w:rFonts w:asciiTheme="majorHAnsi" w:hAnsiTheme="majorHAnsi"/>
          <w:b/>
          <w:bCs/>
          <w:sz w:val="20"/>
          <w:szCs w:val="20"/>
          <w:lang w:val="es-ES_tradnl"/>
        </w:rPr>
        <w:lastRenderedPageBreak/>
        <w:t>DECISIÓN</w:t>
      </w:r>
    </w:p>
    <w:p w14:paraId="16B36F97" w14:textId="7ACFB1DE" w:rsidR="003239B8" w:rsidRPr="000A63C0" w:rsidRDefault="003239B8" w:rsidP="00305835">
      <w:pPr>
        <w:numPr>
          <w:ilvl w:val="0"/>
          <w:numId w:val="55"/>
        </w:numPr>
        <w:suppressAutoHyphens/>
        <w:spacing w:after="240"/>
        <w:jc w:val="both"/>
        <w:rPr>
          <w:rFonts w:asciiTheme="majorHAnsi" w:hAnsiTheme="majorHAnsi"/>
          <w:sz w:val="20"/>
          <w:szCs w:val="20"/>
          <w:lang w:val="es-ES_tradnl"/>
        </w:rPr>
      </w:pPr>
      <w:r w:rsidRPr="000A63C0">
        <w:rPr>
          <w:rFonts w:asciiTheme="majorHAnsi" w:hAnsiTheme="majorHAnsi"/>
          <w:sz w:val="20"/>
          <w:szCs w:val="20"/>
          <w:lang w:val="es-ES_tradnl"/>
        </w:rPr>
        <w:t xml:space="preserve">Declarar </w:t>
      </w:r>
      <w:r w:rsidR="000974F0" w:rsidRPr="000A63C0">
        <w:rPr>
          <w:rFonts w:asciiTheme="majorHAnsi" w:hAnsiTheme="majorHAnsi"/>
          <w:sz w:val="20"/>
          <w:szCs w:val="20"/>
          <w:lang w:val="es-ES_tradnl"/>
        </w:rPr>
        <w:t>ina</w:t>
      </w:r>
      <w:r w:rsidRPr="000A63C0">
        <w:rPr>
          <w:rFonts w:asciiTheme="majorHAnsi" w:hAnsiTheme="majorHAnsi"/>
          <w:sz w:val="20"/>
          <w:szCs w:val="20"/>
          <w:lang w:val="es-ES_tradnl"/>
        </w:rPr>
        <w:t>dmisible la presente petición</w:t>
      </w:r>
      <w:r w:rsidR="00A758AA" w:rsidRPr="000A63C0">
        <w:rPr>
          <w:rFonts w:asciiTheme="majorHAnsi" w:hAnsiTheme="majorHAnsi"/>
          <w:sz w:val="20"/>
          <w:szCs w:val="20"/>
          <w:lang w:val="es-ES_tradnl"/>
        </w:rPr>
        <w:t>;</w:t>
      </w:r>
      <w:r w:rsidR="007B76D3" w:rsidRPr="000A63C0">
        <w:rPr>
          <w:rFonts w:asciiTheme="majorHAnsi" w:hAnsiTheme="majorHAnsi"/>
          <w:sz w:val="20"/>
          <w:szCs w:val="20"/>
          <w:lang w:val="es-ES_tradnl"/>
        </w:rPr>
        <w:t xml:space="preserve"> y</w:t>
      </w:r>
    </w:p>
    <w:p w14:paraId="02C904B2" w14:textId="43B7B6A7" w:rsidR="009A56CE" w:rsidRPr="00D32854" w:rsidRDefault="004A6A54" w:rsidP="00A776D9">
      <w:pPr>
        <w:numPr>
          <w:ilvl w:val="0"/>
          <w:numId w:val="55"/>
        </w:numPr>
        <w:suppressAutoHyphens/>
        <w:spacing w:after="240"/>
        <w:jc w:val="both"/>
        <w:rPr>
          <w:rFonts w:asciiTheme="majorHAnsi" w:hAnsiTheme="majorHAnsi"/>
          <w:sz w:val="20"/>
          <w:szCs w:val="20"/>
          <w:lang w:val="es-ES"/>
        </w:rPr>
      </w:pPr>
      <w:r w:rsidRPr="000A63C0">
        <w:rPr>
          <w:rFonts w:asciiTheme="majorHAnsi" w:hAnsiTheme="majorHAnsi"/>
          <w:sz w:val="20"/>
          <w:szCs w:val="20"/>
          <w:lang w:val="es-ES_tradnl"/>
        </w:rPr>
        <w:t>Notificar a las partes la presente decisión;</w:t>
      </w:r>
      <w:r w:rsidR="000974F0" w:rsidRPr="000A63C0">
        <w:rPr>
          <w:rFonts w:asciiTheme="majorHAnsi" w:hAnsiTheme="majorHAnsi"/>
          <w:sz w:val="20"/>
          <w:szCs w:val="20"/>
          <w:lang w:val="es-ES_tradnl"/>
        </w:rPr>
        <w:t xml:space="preserve"> y</w:t>
      </w:r>
      <w:r w:rsidRPr="000A63C0">
        <w:rPr>
          <w:rFonts w:asciiTheme="majorHAnsi" w:hAnsiTheme="majorHAnsi"/>
          <w:sz w:val="20"/>
          <w:szCs w:val="20"/>
          <w:lang w:val="es-ES_tradnl"/>
        </w:rPr>
        <w:t xml:space="preserve"> publicar esta decisión e incluirla en su Informe Anual a la Asamblea General de l</w:t>
      </w:r>
      <w:r w:rsidRPr="00F95579">
        <w:rPr>
          <w:rFonts w:asciiTheme="majorHAnsi" w:hAnsiTheme="majorHAnsi"/>
          <w:sz w:val="20"/>
          <w:szCs w:val="20"/>
          <w:lang w:val="es-ES"/>
        </w:rPr>
        <w:t>a Organización de los Estados Americanos.</w:t>
      </w:r>
      <w:r w:rsidR="009A56CE" w:rsidRPr="00F95579">
        <w:rPr>
          <w:rFonts w:ascii="Cambria" w:hAnsi="Cambria" w:cs="Calibri"/>
          <w:sz w:val="20"/>
          <w:szCs w:val="20"/>
          <w:lang w:val="es-US"/>
        </w:rPr>
        <w:tab/>
      </w:r>
    </w:p>
    <w:p w14:paraId="62F3DF7C" w14:textId="34DC093D" w:rsidR="00426193" w:rsidRPr="008515CB" w:rsidRDefault="00426193" w:rsidP="008515CB">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8515CB">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bookmarkEnd w:id="2"/>
      <w:bookmarkEnd w:id="3"/>
    </w:p>
    <w:p w14:paraId="2BDCA830" w14:textId="77777777" w:rsidR="00D32854" w:rsidRPr="00F95579" w:rsidRDefault="00D32854" w:rsidP="00D32854">
      <w:pPr>
        <w:suppressAutoHyphens/>
        <w:spacing w:after="240"/>
        <w:ind w:left="720"/>
        <w:jc w:val="both"/>
        <w:rPr>
          <w:rFonts w:asciiTheme="majorHAnsi" w:hAnsiTheme="majorHAnsi"/>
          <w:sz w:val="20"/>
          <w:szCs w:val="20"/>
          <w:lang w:val="es-ES"/>
        </w:rPr>
      </w:pPr>
    </w:p>
    <w:sectPr w:rsidR="00D32854" w:rsidRPr="00F9557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0725" w14:textId="77777777" w:rsidR="00530DE2" w:rsidRDefault="00530DE2">
      <w:r>
        <w:separator/>
      </w:r>
    </w:p>
  </w:endnote>
  <w:endnote w:type="continuationSeparator" w:id="0">
    <w:p w14:paraId="0E66E4A9" w14:textId="77777777" w:rsidR="00530DE2" w:rsidRDefault="0053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4A4E" w14:textId="77777777" w:rsidR="00530DE2" w:rsidRPr="000F35ED" w:rsidRDefault="00530DE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04128A" w14:textId="77777777" w:rsidR="00530DE2" w:rsidRPr="000F35ED" w:rsidRDefault="00530DE2" w:rsidP="000F35ED">
      <w:pPr>
        <w:rPr>
          <w:rFonts w:asciiTheme="majorHAnsi" w:hAnsiTheme="majorHAnsi"/>
          <w:sz w:val="16"/>
          <w:szCs w:val="16"/>
        </w:rPr>
      </w:pPr>
      <w:r w:rsidRPr="000F35ED">
        <w:rPr>
          <w:rFonts w:asciiTheme="majorHAnsi" w:hAnsiTheme="majorHAnsi"/>
          <w:sz w:val="16"/>
          <w:szCs w:val="16"/>
        </w:rPr>
        <w:separator/>
      </w:r>
    </w:p>
    <w:p w14:paraId="454831AB" w14:textId="77777777" w:rsidR="00530DE2" w:rsidRPr="000F35ED" w:rsidRDefault="00530DE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CCF7620" w14:textId="77777777" w:rsidR="00530DE2" w:rsidRPr="000F35ED" w:rsidRDefault="00530DE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7261FDA" w14:textId="43883F81" w:rsidR="00B71E60" w:rsidRPr="0022558B" w:rsidRDefault="00B71E60" w:rsidP="00C97F36">
      <w:pPr>
        <w:pStyle w:val="FootnoteText"/>
        <w:ind w:firstLine="720"/>
        <w:jc w:val="both"/>
        <w:rPr>
          <w:rFonts w:asciiTheme="majorHAnsi" w:hAnsiTheme="majorHAnsi"/>
          <w:sz w:val="16"/>
          <w:szCs w:val="16"/>
          <w:lang w:val="es-VE"/>
        </w:rPr>
      </w:pPr>
      <w:r w:rsidRPr="0022558B">
        <w:rPr>
          <w:rStyle w:val="FootnoteReference"/>
          <w:rFonts w:asciiTheme="majorHAnsi" w:hAnsiTheme="majorHAnsi"/>
          <w:sz w:val="16"/>
          <w:szCs w:val="16"/>
        </w:rPr>
        <w:footnoteRef/>
      </w:r>
      <w:r w:rsidRPr="0022558B">
        <w:rPr>
          <w:rFonts w:asciiTheme="majorHAnsi" w:hAnsiTheme="majorHAnsi"/>
          <w:sz w:val="16"/>
          <w:szCs w:val="16"/>
          <w:lang w:val="es-VE"/>
        </w:rPr>
        <w:t xml:space="preserve"> En adelante, “la Convención Americana” o “la Convención”. </w:t>
      </w:r>
    </w:p>
  </w:footnote>
  <w:footnote w:id="3">
    <w:p w14:paraId="7A4509AD" w14:textId="4C502B32" w:rsidR="00C97F36" w:rsidRPr="0022558B" w:rsidRDefault="00C97F36" w:rsidP="00C97F36">
      <w:pPr>
        <w:pStyle w:val="FootnoteText"/>
        <w:ind w:firstLine="720"/>
        <w:jc w:val="both"/>
        <w:rPr>
          <w:rFonts w:asciiTheme="majorHAnsi" w:hAnsiTheme="majorHAnsi"/>
          <w:sz w:val="16"/>
          <w:szCs w:val="16"/>
          <w:lang w:val="es-VE"/>
        </w:rPr>
      </w:pPr>
      <w:r w:rsidRPr="0022558B">
        <w:rPr>
          <w:rStyle w:val="FootnoteReference"/>
          <w:rFonts w:asciiTheme="majorHAnsi" w:hAnsiTheme="majorHAnsi"/>
          <w:sz w:val="16"/>
          <w:szCs w:val="16"/>
        </w:rPr>
        <w:footnoteRef/>
      </w:r>
      <w:r w:rsidRPr="0022558B">
        <w:rPr>
          <w:rFonts w:asciiTheme="majorHAnsi" w:hAnsiTheme="majorHAnsi"/>
          <w:sz w:val="16"/>
          <w:szCs w:val="16"/>
          <w:lang w:val="es-VE"/>
        </w:rPr>
        <w:t xml:space="preserve"> En adelante, “la Convención Belém do Pará”.</w:t>
      </w:r>
    </w:p>
  </w:footnote>
  <w:footnote w:id="4">
    <w:p w14:paraId="1AFEF3B0" w14:textId="4AF76804" w:rsidR="008E3BFE" w:rsidRPr="0022558B" w:rsidRDefault="008E3BFE" w:rsidP="00C97F36">
      <w:pPr>
        <w:pStyle w:val="FootnoteText"/>
        <w:ind w:firstLine="720"/>
        <w:jc w:val="both"/>
        <w:rPr>
          <w:rFonts w:asciiTheme="majorHAnsi" w:hAnsiTheme="majorHAnsi"/>
          <w:sz w:val="16"/>
          <w:szCs w:val="16"/>
          <w:lang w:val="es-ES"/>
        </w:rPr>
      </w:pPr>
      <w:r w:rsidRPr="0022558B">
        <w:rPr>
          <w:rStyle w:val="FootnoteReference"/>
          <w:rFonts w:asciiTheme="majorHAnsi" w:hAnsiTheme="majorHAnsi"/>
          <w:sz w:val="16"/>
          <w:szCs w:val="16"/>
        </w:rPr>
        <w:footnoteRef/>
      </w:r>
      <w:r w:rsidRPr="0022558B">
        <w:rPr>
          <w:rFonts w:asciiTheme="majorHAnsi" w:hAnsiTheme="majorHAnsi"/>
          <w:sz w:val="16"/>
          <w:szCs w:val="16"/>
          <w:lang w:val="es-ES"/>
        </w:rPr>
        <w:t xml:space="preserve"> Las observaciones de cada parte fueron debidamente trasladadas a la parte contraria.</w:t>
      </w:r>
      <w:r w:rsidR="009A56CE" w:rsidRPr="0022558B">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672AC"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7F2D61A"/>
    <w:lvl w:ilvl="0" w:tplc="4C5CB61C">
      <w:start w:val="1"/>
      <w:numFmt w:val="decimal"/>
      <w:lvlText w:val="%1."/>
      <w:lvlJc w:val="left"/>
      <w:pPr>
        <w:tabs>
          <w:tab w:val="num" w:pos="720"/>
        </w:tabs>
        <w:ind w:left="0" w:firstLine="720"/>
      </w:pPr>
      <w:rPr>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2568536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4D2B4F"/>
    <w:multiLevelType w:val="hybridMultilevel"/>
    <w:tmpl w:val="EC647DA2"/>
    <w:lvl w:ilvl="0" w:tplc="249604AC">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E14F4"/>
    <w:multiLevelType w:val="hybridMultilevel"/>
    <w:tmpl w:val="1478AB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5701C2A"/>
    <w:multiLevelType w:val="hybridMultilevel"/>
    <w:tmpl w:val="F62EE316"/>
    <w:lvl w:ilvl="0" w:tplc="43AA49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7D2FB9"/>
    <w:multiLevelType w:val="hybridMultilevel"/>
    <w:tmpl w:val="EB303214"/>
    <w:lvl w:ilvl="0" w:tplc="75F266CC">
      <w:start w:val="1"/>
      <w:numFmt w:val="decimal"/>
      <w:lvlText w:val="%1."/>
      <w:lvlJc w:val="left"/>
      <w:pPr>
        <w:ind w:left="1440" w:hanging="720"/>
      </w:pPr>
      <w:rPr>
        <w:rFonts w:hint="default"/>
        <w:i w:val="0"/>
        <w:iCs/>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E014216"/>
    <w:multiLevelType w:val="hybridMultilevel"/>
    <w:tmpl w:val="1D6C34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F0E1CE9"/>
    <w:multiLevelType w:val="hybridMultilevel"/>
    <w:tmpl w:val="9C28565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78774D"/>
    <w:multiLevelType w:val="hybridMultilevel"/>
    <w:tmpl w:val="A77E170A"/>
    <w:lvl w:ilvl="0" w:tplc="CF129A88">
      <w:start w:val="1"/>
      <w:numFmt w:val="upp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81F30EE"/>
    <w:multiLevelType w:val="hybridMultilevel"/>
    <w:tmpl w:val="A94C3A5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21092022">
    <w:abstractNumId w:val="3"/>
  </w:num>
  <w:num w:numId="2" w16cid:durableId="1281491729">
    <w:abstractNumId w:val="5"/>
  </w:num>
  <w:num w:numId="3" w16cid:durableId="1975216818">
    <w:abstractNumId w:val="61"/>
  </w:num>
  <w:num w:numId="4" w16cid:durableId="299581370">
    <w:abstractNumId w:val="20"/>
  </w:num>
  <w:num w:numId="5" w16cid:durableId="2056350264">
    <w:abstractNumId w:val="54"/>
  </w:num>
  <w:num w:numId="6" w16cid:durableId="2044357789">
    <w:abstractNumId w:val="27"/>
  </w:num>
  <w:num w:numId="7" w16cid:durableId="2136367282">
    <w:abstractNumId w:val="6"/>
  </w:num>
  <w:num w:numId="8" w16cid:durableId="1639993962">
    <w:abstractNumId w:val="16"/>
  </w:num>
  <w:num w:numId="9" w16cid:durableId="872156588">
    <w:abstractNumId w:val="48"/>
  </w:num>
  <w:num w:numId="10" w16cid:durableId="1968200347">
    <w:abstractNumId w:val="0"/>
  </w:num>
  <w:num w:numId="11" w16cid:durableId="1626883379">
    <w:abstractNumId w:val="40"/>
  </w:num>
  <w:num w:numId="12" w16cid:durableId="1724866772">
    <w:abstractNumId w:val="42"/>
  </w:num>
  <w:num w:numId="13" w16cid:durableId="1525946210">
    <w:abstractNumId w:val="51"/>
  </w:num>
  <w:num w:numId="14" w16cid:durableId="10842408">
    <w:abstractNumId w:val="1"/>
  </w:num>
  <w:num w:numId="15" w16cid:durableId="1566914923">
    <w:abstractNumId w:val="2"/>
  </w:num>
  <w:num w:numId="16" w16cid:durableId="1623656668">
    <w:abstractNumId w:val="7"/>
  </w:num>
  <w:num w:numId="17" w16cid:durableId="222835904">
    <w:abstractNumId w:val="8"/>
  </w:num>
  <w:num w:numId="18" w16cid:durableId="127283664">
    <w:abstractNumId w:val="9"/>
  </w:num>
  <w:num w:numId="19" w16cid:durableId="522015851">
    <w:abstractNumId w:val="10"/>
  </w:num>
  <w:num w:numId="20" w16cid:durableId="365184560">
    <w:abstractNumId w:val="11"/>
  </w:num>
  <w:num w:numId="21" w16cid:durableId="1268122493">
    <w:abstractNumId w:val="12"/>
  </w:num>
  <w:num w:numId="22" w16cid:durableId="1086154109">
    <w:abstractNumId w:val="13"/>
  </w:num>
  <w:num w:numId="23" w16cid:durableId="460072390">
    <w:abstractNumId w:val="14"/>
  </w:num>
  <w:num w:numId="24" w16cid:durableId="1650862854">
    <w:abstractNumId w:val="15"/>
  </w:num>
  <w:num w:numId="25" w16cid:durableId="169300739">
    <w:abstractNumId w:val="17"/>
  </w:num>
  <w:num w:numId="26" w16cid:durableId="1762751682">
    <w:abstractNumId w:val="18"/>
  </w:num>
  <w:num w:numId="27" w16cid:durableId="1522668042">
    <w:abstractNumId w:val="21"/>
  </w:num>
  <w:num w:numId="28" w16cid:durableId="1242566982">
    <w:abstractNumId w:val="22"/>
  </w:num>
  <w:num w:numId="29" w16cid:durableId="49770460">
    <w:abstractNumId w:val="23"/>
  </w:num>
  <w:num w:numId="30" w16cid:durableId="1654287169">
    <w:abstractNumId w:val="25"/>
  </w:num>
  <w:num w:numId="31" w16cid:durableId="1301762181">
    <w:abstractNumId w:val="28"/>
  </w:num>
  <w:num w:numId="32" w16cid:durableId="618681447">
    <w:abstractNumId w:val="30"/>
  </w:num>
  <w:num w:numId="33" w16cid:durableId="1543709198">
    <w:abstractNumId w:val="31"/>
  </w:num>
  <w:num w:numId="34" w16cid:durableId="214198029">
    <w:abstractNumId w:val="32"/>
  </w:num>
  <w:num w:numId="35" w16cid:durableId="753625027">
    <w:abstractNumId w:val="33"/>
  </w:num>
  <w:num w:numId="36" w16cid:durableId="858854225">
    <w:abstractNumId w:val="36"/>
  </w:num>
  <w:num w:numId="37" w16cid:durableId="1842432628">
    <w:abstractNumId w:val="37"/>
  </w:num>
  <w:num w:numId="38" w16cid:durableId="251863242">
    <w:abstractNumId w:val="38"/>
  </w:num>
  <w:num w:numId="39" w16cid:durableId="619267247">
    <w:abstractNumId w:val="45"/>
  </w:num>
  <w:num w:numId="40" w16cid:durableId="2140028559">
    <w:abstractNumId w:val="46"/>
  </w:num>
  <w:num w:numId="41" w16cid:durableId="1803116678">
    <w:abstractNumId w:val="53"/>
  </w:num>
  <w:num w:numId="42" w16cid:durableId="2019383009">
    <w:abstractNumId w:val="56"/>
  </w:num>
  <w:num w:numId="43" w16cid:durableId="390927310">
    <w:abstractNumId w:val="57"/>
  </w:num>
  <w:num w:numId="44" w16cid:durableId="1867594000">
    <w:abstractNumId w:val="59"/>
  </w:num>
  <w:num w:numId="45" w16cid:durableId="1937521756">
    <w:abstractNumId w:val="60"/>
  </w:num>
  <w:num w:numId="46" w16cid:durableId="1095516188">
    <w:abstractNumId w:val="62"/>
  </w:num>
  <w:num w:numId="47" w16cid:durableId="797650478">
    <w:abstractNumId w:val="63"/>
  </w:num>
  <w:num w:numId="48" w16cid:durableId="1287084139">
    <w:abstractNumId w:val="64"/>
  </w:num>
  <w:num w:numId="49" w16cid:durableId="89355949">
    <w:abstractNumId w:val="65"/>
  </w:num>
  <w:num w:numId="50" w16cid:durableId="1064061510">
    <w:abstractNumId w:val="66"/>
  </w:num>
  <w:num w:numId="51" w16cid:durableId="1202011136">
    <w:abstractNumId w:val="19"/>
  </w:num>
  <w:num w:numId="52" w16cid:durableId="505438322">
    <w:abstractNumId w:val="47"/>
  </w:num>
  <w:num w:numId="53" w16cid:durableId="410660627">
    <w:abstractNumId w:val="58"/>
  </w:num>
  <w:num w:numId="54" w16cid:durableId="31852447">
    <w:abstractNumId w:val="52"/>
  </w:num>
  <w:num w:numId="55" w16cid:durableId="1183473889">
    <w:abstractNumId w:val="49"/>
  </w:num>
  <w:num w:numId="56" w16cid:durableId="1803227239">
    <w:abstractNumId w:val="26"/>
  </w:num>
  <w:num w:numId="57" w16cid:durableId="209533322">
    <w:abstractNumId w:val="24"/>
  </w:num>
  <w:num w:numId="58" w16cid:durableId="1051854487">
    <w:abstractNumId w:val="39"/>
  </w:num>
  <w:num w:numId="59" w16cid:durableId="1625233077">
    <w:abstractNumId w:val="50"/>
  </w:num>
  <w:num w:numId="60" w16cid:durableId="16664963">
    <w:abstractNumId w:val="35"/>
  </w:num>
  <w:num w:numId="61" w16cid:durableId="2140568304">
    <w:abstractNumId w:val="43"/>
  </w:num>
  <w:num w:numId="62" w16cid:durableId="525412735">
    <w:abstractNumId w:val="34"/>
  </w:num>
  <w:num w:numId="63" w16cid:durableId="1306355496">
    <w:abstractNumId w:val="41"/>
  </w:num>
  <w:num w:numId="64" w16cid:durableId="1656908917">
    <w:abstractNumId w:val="44"/>
  </w:num>
  <w:num w:numId="65" w16cid:durableId="1007562328">
    <w:abstractNumId w:val="55"/>
  </w:num>
  <w:num w:numId="66" w16cid:durableId="607008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87205336">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1sjA0MzExMjA3NTFQ0lEKTi0uzszPAymwrAUA623p6SwAAAA="/>
  </w:docVars>
  <w:rsids>
    <w:rsidRoot w:val="006B2D5C"/>
    <w:rsid w:val="0000036F"/>
    <w:rsid w:val="00000CDA"/>
    <w:rsid w:val="00005774"/>
    <w:rsid w:val="000064D0"/>
    <w:rsid w:val="00006E1F"/>
    <w:rsid w:val="000070D7"/>
    <w:rsid w:val="00012BDE"/>
    <w:rsid w:val="0001788C"/>
    <w:rsid w:val="000337EF"/>
    <w:rsid w:val="00040C3A"/>
    <w:rsid w:val="000419AD"/>
    <w:rsid w:val="000433C9"/>
    <w:rsid w:val="00071174"/>
    <w:rsid w:val="000716C5"/>
    <w:rsid w:val="00075E23"/>
    <w:rsid w:val="00091966"/>
    <w:rsid w:val="0009344A"/>
    <w:rsid w:val="000936BA"/>
    <w:rsid w:val="0009489C"/>
    <w:rsid w:val="000974F0"/>
    <w:rsid w:val="000A392E"/>
    <w:rsid w:val="000A575F"/>
    <w:rsid w:val="000A63C0"/>
    <w:rsid w:val="000B7EDB"/>
    <w:rsid w:val="000D05CB"/>
    <w:rsid w:val="000D10DB"/>
    <w:rsid w:val="000D5EBC"/>
    <w:rsid w:val="000E5EB5"/>
    <w:rsid w:val="000F35ED"/>
    <w:rsid w:val="001004FE"/>
    <w:rsid w:val="001037C5"/>
    <w:rsid w:val="00106EB5"/>
    <w:rsid w:val="00107131"/>
    <w:rsid w:val="0010736F"/>
    <w:rsid w:val="00113F73"/>
    <w:rsid w:val="00121CC2"/>
    <w:rsid w:val="00131425"/>
    <w:rsid w:val="00133EE5"/>
    <w:rsid w:val="00167A34"/>
    <w:rsid w:val="001701B7"/>
    <w:rsid w:val="0019171C"/>
    <w:rsid w:val="001965ED"/>
    <w:rsid w:val="00196C3C"/>
    <w:rsid w:val="001A359B"/>
    <w:rsid w:val="001A520D"/>
    <w:rsid w:val="001A7870"/>
    <w:rsid w:val="001B3A00"/>
    <w:rsid w:val="001B478B"/>
    <w:rsid w:val="001C02DA"/>
    <w:rsid w:val="001C1B41"/>
    <w:rsid w:val="001D65EF"/>
    <w:rsid w:val="001D7F96"/>
    <w:rsid w:val="001E49E7"/>
    <w:rsid w:val="001F7201"/>
    <w:rsid w:val="00223A29"/>
    <w:rsid w:val="002250A3"/>
    <w:rsid w:val="0022558B"/>
    <w:rsid w:val="00234D8C"/>
    <w:rsid w:val="00235217"/>
    <w:rsid w:val="002437D3"/>
    <w:rsid w:val="0024674E"/>
    <w:rsid w:val="00246D1F"/>
    <w:rsid w:val="00247403"/>
    <w:rsid w:val="00247542"/>
    <w:rsid w:val="00255126"/>
    <w:rsid w:val="00266112"/>
    <w:rsid w:val="00266B61"/>
    <w:rsid w:val="0026712A"/>
    <w:rsid w:val="002704DB"/>
    <w:rsid w:val="00270EEC"/>
    <w:rsid w:val="00285EA5"/>
    <w:rsid w:val="002974F1"/>
    <w:rsid w:val="002A0AAE"/>
    <w:rsid w:val="002A5820"/>
    <w:rsid w:val="002C2358"/>
    <w:rsid w:val="002C3A63"/>
    <w:rsid w:val="002C7C8B"/>
    <w:rsid w:val="002D00A9"/>
    <w:rsid w:val="002D2B26"/>
    <w:rsid w:val="002D7EA2"/>
    <w:rsid w:val="002E187C"/>
    <w:rsid w:val="002F361D"/>
    <w:rsid w:val="00302733"/>
    <w:rsid w:val="00305835"/>
    <w:rsid w:val="00306F33"/>
    <w:rsid w:val="00314078"/>
    <w:rsid w:val="0031535D"/>
    <w:rsid w:val="003239B8"/>
    <w:rsid w:val="0033169F"/>
    <w:rsid w:val="0033226E"/>
    <w:rsid w:val="00344977"/>
    <w:rsid w:val="00346C95"/>
    <w:rsid w:val="00356185"/>
    <w:rsid w:val="00357F53"/>
    <w:rsid w:val="00360380"/>
    <w:rsid w:val="00373BF8"/>
    <w:rsid w:val="0037519E"/>
    <w:rsid w:val="00376219"/>
    <w:rsid w:val="00384BF0"/>
    <w:rsid w:val="00386CF0"/>
    <w:rsid w:val="00391613"/>
    <w:rsid w:val="003927CB"/>
    <w:rsid w:val="00394073"/>
    <w:rsid w:val="003B017C"/>
    <w:rsid w:val="003B4A1D"/>
    <w:rsid w:val="003B70FB"/>
    <w:rsid w:val="003C676B"/>
    <w:rsid w:val="003D3BC2"/>
    <w:rsid w:val="003E56FC"/>
    <w:rsid w:val="003E6CA1"/>
    <w:rsid w:val="003F5154"/>
    <w:rsid w:val="0040533F"/>
    <w:rsid w:val="00405F9C"/>
    <w:rsid w:val="004065A8"/>
    <w:rsid w:val="004120B9"/>
    <w:rsid w:val="004165C2"/>
    <w:rsid w:val="004241A0"/>
    <w:rsid w:val="00426193"/>
    <w:rsid w:val="00441ECB"/>
    <w:rsid w:val="00445193"/>
    <w:rsid w:val="00450424"/>
    <w:rsid w:val="004546C0"/>
    <w:rsid w:val="004557F9"/>
    <w:rsid w:val="00462C1B"/>
    <w:rsid w:val="00463F65"/>
    <w:rsid w:val="00467B7E"/>
    <w:rsid w:val="00473BB4"/>
    <w:rsid w:val="00477592"/>
    <w:rsid w:val="00481C41"/>
    <w:rsid w:val="00486F1C"/>
    <w:rsid w:val="0049419D"/>
    <w:rsid w:val="00496332"/>
    <w:rsid w:val="004A057B"/>
    <w:rsid w:val="004A6A54"/>
    <w:rsid w:val="004B421C"/>
    <w:rsid w:val="004C20D2"/>
    <w:rsid w:val="004C2312"/>
    <w:rsid w:val="004C4B62"/>
    <w:rsid w:val="004C54C9"/>
    <w:rsid w:val="004D4ABA"/>
    <w:rsid w:val="004D6025"/>
    <w:rsid w:val="004E2649"/>
    <w:rsid w:val="004E7788"/>
    <w:rsid w:val="004F626F"/>
    <w:rsid w:val="00501399"/>
    <w:rsid w:val="005047ED"/>
    <w:rsid w:val="0050633D"/>
    <w:rsid w:val="00507BC4"/>
    <w:rsid w:val="005128E4"/>
    <w:rsid w:val="005133DB"/>
    <w:rsid w:val="00514504"/>
    <w:rsid w:val="00521E1F"/>
    <w:rsid w:val="00525560"/>
    <w:rsid w:val="00530DE2"/>
    <w:rsid w:val="00544C49"/>
    <w:rsid w:val="005516A1"/>
    <w:rsid w:val="00553F11"/>
    <w:rsid w:val="005559EF"/>
    <w:rsid w:val="005570C6"/>
    <w:rsid w:val="00563557"/>
    <w:rsid w:val="0057402A"/>
    <w:rsid w:val="005771D0"/>
    <w:rsid w:val="00580482"/>
    <w:rsid w:val="0059191A"/>
    <w:rsid w:val="005921FF"/>
    <w:rsid w:val="005A24ED"/>
    <w:rsid w:val="005A6D0E"/>
    <w:rsid w:val="005B52B0"/>
    <w:rsid w:val="005B6806"/>
    <w:rsid w:val="005C4225"/>
    <w:rsid w:val="005D61F2"/>
    <w:rsid w:val="005F0DAD"/>
    <w:rsid w:val="005F0F33"/>
    <w:rsid w:val="005F10E5"/>
    <w:rsid w:val="005F323E"/>
    <w:rsid w:val="005F5807"/>
    <w:rsid w:val="00600DEB"/>
    <w:rsid w:val="00616114"/>
    <w:rsid w:val="006173C4"/>
    <w:rsid w:val="00621096"/>
    <w:rsid w:val="00624AE2"/>
    <w:rsid w:val="00627C9F"/>
    <w:rsid w:val="006311E9"/>
    <w:rsid w:val="00631283"/>
    <w:rsid w:val="0063200F"/>
    <w:rsid w:val="00632354"/>
    <w:rsid w:val="00635421"/>
    <w:rsid w:val="0063545D"/>
    <w:rsid w:val="00642810"/>
    <w:rsid w:val="0064650E"/>
    <w:rsid w:val="00652333"/>
    <w:rsid w:val="0066030C"/>
    <w:rsid w:val="0068009E"/>
    <w:rsid w:val="00692219"/>
    <w:rsid w:val="00694808"/>
    <w:rsid w:val="006A17D2"/>
    <w:rsid w:val="006A24C4"/>
    <w:rsid w:val="006A73E6"/>
    <w:rsid w:val="006B2D5C"/>
    <w:rsid w:val="006C0ECF"/>
    <w:rsid w:val="006C4EB1"/>
    <w:rsid w:val="006D28AE"/>
    <w:rsid w:val="006D5983"/>
    <w:rsid w:val="006E0166"/>
    <w:rsid w:val="006E2FFB"/>
    <w:rsid w:val="006E5E98"/>
    <w:rsid w:val="006E7B34"/>
    <w:rsid w:val="006F1E53"/>
    <w:rsid w:val="006F5F6C"/>
    <w:rsid w:val="007050F2"/>
    <w:rsid w:val="0070697F"/>
    <w:rsid w:val="007103C4"/>
    <w:rsid w:val="00710577"/>
    <w:rsid w:val="0071278E"/>
    <w:rsid w:val="00714099"/>
    <w:rsid w:val="0072199C"/>
    <w:rsid w:val="00722C9F"/>
    <w:rsid w:val="007253B8"/>
    <w:rsid w:val="0073741F"/>
    <w:rsid w:val="00747F7D"/>
    <w:rsid w:val="00752A4F"/>
    <w:rsid w:val="007603CF"/>
    <w:rsid w:val="0076643F"/>
    <w:rsid w:val="00770ED3"/>
    <w:rsid w:val="007762E7"/>
    <w:rsid w:val="00777F63"/>
    <w:rsid w:val="007A5817"/>
    <w:rsid w:val="007B05C4"/>
    <w:rsid w:val="007B60E9"/>
    <w:rsid w:val="007B6CC3"/>
    <w:rsid w:val="007B76D3"/>
    <w:rsid w:val="007C052A"/>
    <w:rsid w:val="007C3334"/>
    <w:rsid w:val="007C3B90"/>
    <w:rsid w:val="007D0E62"/>
    <w:rsid w:val="007D2B98"/>
    <w:rsid w:val="007E1625"/>
    <w:rsid w:val="007E21BC"/>
    <w:rsid w:val="007E7C82"/>
    <w:rsid w:val="007F269F"/>
    <w:rsid w:val="007F2AA1"/>
    <w:rsid w:val="007F588D"/>
    <w:rsid w:val="00803F1C"/>
    <w:rsid w:val="0080600E"/>
    <w:rsid w:val="0081179C"/>
    <w:rsid w:val="00814688"/>
    <w:rsid w:val="00817612"/>
    <w:rsid w:val="008203BE"/>
    <w:rsid w:val="008338A4"/>
    <w:rsid w:val="00834981"/>
    <w:rsid w:val="00834D49"/>
    <w:rsid w:val="00837C45"/>
    <w:rsid w:val="00844730"/>
    <w:rsid w:val="008457C2"/>
    <w:rsid w:val="008515CB"/>
    <w:rsid w:val="008578F4"/>
    <w:rsid w:val="00857A82"/>
    <w:rsid w:val="008605F0"/>
    <w:rsid w:val="00864440"/>
    <w:rsid w:val="00873836"/>
    <w:rsid w:val="00885737"/>
    <w:rsid w:val="00890650"/>
    <w:rsid w:val="008944DC"/>
    <w:rsid w:val="008958EE"/>
    <w:rsid w:val="00897E12"/>
    <w:rsid w:val="008A21C6"/>
    <w:rsid w:val="008A46E0"/>
    <w:rsid w:val="008A7E0F"/>
    <w:rsid w:val="008B12F5"/>
    <w:rsid w:val="008C5E2D"/>
    <w:rsid w:val="008D768D"/>
    <w:rsid w:val="008E3759"/>
    <w:rsid w:val="008E3BFE"/>
    <w:rsid w:val="008F1912"/>
    <w:rsid w:val="0090270B"/>
    <w:rsid w:val="00902E62"/>
    <w:rsid w:val="009041DC"/>
    <w:rsid w:val="0091688F"/>
    <w:rsid w:val="00917240"/>
    <w:rsid w:val="00917B5A"/>
    <w:rsid w:val="00920A58"/>
    <w:rsid w:val="00920A8C"/>
    <w:rsid w:val="00923F3B"/>
    <w:rsid w:val="00934A2C"/>
    <w:rsid w:val="00960C7A"/>
    <w:rsid w:val="0096706E"/>
    <w:rsid w:val="00974491"/>
    <w:rsid w:val="009747B8"/>
    <w:rsid w:val="00975C4E"/>
    <w:rsid w:val="00981FBA"/>
    <w:rsid w:val="00983828"/>
    <w:rsid w:val="00985509"/>
    <w:rsid w:val="00986F64"/>
    <w:rsid w:val="00997BC5"/>
    <w:rsid w:val="009A3F02"/>
    <w:rsid w:val="009A4D7F"/>
    <w:rsid w:val="009A4F41"/>
    <w:rsid w:val="009A56CE"/>
    <w:rsid w:val="009B381B"/>
    <w:rsid w:val="009C7BE5"/>
    <w:rsid w:val="009D1753"/>
    <w:rsid w:val="009D2945"/>
    <w:rsid w:val="009D38AD"/>
    <w:rsid w:val="009D7611"/>
    <w:rsid w:val="009E0B61"/>
    <w:rsid w:val="009E53DE"/>
    <w:rsid w:val="009E7A51"/>
    <w:rsid w:val="009F2B7F"/>
    <w:rsid w:val="00A02657"/>
    <w:rsid w:val="00A07592"/>
    <w:rsid w:val="00A1060B"/>
    <w:rsid w:val="00A11212"/>
    <w:rsid w:val="00A11E44"/>
    <w:rsid w:val="00A13E99"/>
    <w:rsid w:val="00A15562"/>
    <w:rsid w:val="00A231E5"/>
    <w:rsid w:val="00A30100"/>
    <w:rsid w:val="00A328B3"/>
    <w:rsid w:val="00A4092E"/>
    <w:rsid w:val="00A43C06"/>
    <w:rsid w:val="00A50FCF"/>
    <w:rsid w:val="00A528D1"/>
    <w:rsid w:val="00A610CD"/>
    <w:rsid w:val="00A712A5"/>
    <w:rsid w:val="00A758AA"/>
    <w:rsid w:val="00A776D9"/>
    <w:rsid w:val="00A85F74"/>
    <w:rsid w:val="00A922A2"/>
    <w:rsid w:val="00A932EB"/>
    <w:rsid w:val="00AA09A2"/>
    <w:rsid w:val="00AA2118"/>
    <w:rsid w:val="00AA276D"/>
    <w:rsid w:val="00AA7996"/>
    <w:rsid w:val="00AC19CB"/>
    <w:rsid w:val="00AE5488"/>
    <w:rsid w:val="00AE6F91"/>
    <w:rsid w:val="00AF5571"/>
    <w:rsid w:val="00B027BD"/>
    <w:rsid w:val="00B04818"/>
    <w:rsid w:val="00B07341"/>
    <w:rsid w:val="00B230DE"/>
    <w:rsid w:val="00B30539"/>
    <w:rsid w:val="00B314DB"/>
    <w:rsid w:val="00B361F2"/>
    <w:rsid w:val="00B36674"/>
    <w:rsid w:val="00B3718B"/>
    <w:rsid w:val="00B3745F"/>
    <w:rsid w:val="00B4632A"/>
    <w:rsid w:val="00B530F1"/>
    <w:rsid w:val="00B709E8"/>
    <w:rsid w:val="00B71E60"/>
    <w:rsid w:val="00B93D7F"/>
    <w:rsid w:val="00BA276C"/>
    <w:rsid w:val="00BA638B"/>
    <w:rsid w:val="00BB019D"/>
    <w:rsid w:val="00BB306F"/>
    <w:rsid w:val="00BD0FB5"/>
    <w:rsid w:val="00BD0FF5"/>
    <w:rsid w:val="00BD4B89"/>
    <w:rsid w:val="00BD5922"/>
    <w:rsid w:val="00BE049D"/>
    <w:rsid w:val="00BF02CB"/>
    <w:rsid w:val="00BF6FD8"/>
    <w:rsid w:val="00C021BD"/>
    <w:rsid w:val="00C03680"/>
    <w:rsid w:val="00C054DF"/>
    <w:rsid w:val="00C106C1"/>
    <w:rsid w:val="00C21762"/>
    <w:rsid w:val="00C21FEF"/>
    <w:rsid w:val="00C23BA4"/>
    <w:rsid w:val="00C24543"/>
    <w:rsid w:val="00C256A2"/>
    <w:rsid w:val="00C25ADB"/>
    <w:rsid w:val="00C358D7"/>
    <w:rsid w:val="00C42447"/>
    <w:rsid w:val="00C431D5"/>
    <w:rsid w:val="00C51515"/>
    <w:rsid w:val="00C52DAB"/>
    <w:rsid w:val="00C5660B"/>
    <w:rsid w:val="00C64196"/>
    <w:rsid w:val="00C66B72"/>
    <w:rsid w:val="00C735C0"/>
    <w:rsid w:val="00C86C11"/>
    <w:rsid w:val="00C87AC4"/>
    <w:rsid w:val="00C9567A"/>
    <w:rsid w:val="00C97F36"/>
    <w:rsid w:val="00CA24EE"/>
    <w:rsid w:val="00CA30E8"/>
    <w:rsid w:val="00CB212D"/>
    <w:rsid w:val="00CB2660"/>
    <w:rsid w:val="00CC5E90"/>
    <w:rsid w:val="00CC5F1B"/>
    <w:rsid w:val="00CD046C"/>
    <w:rsid w:val="00CD2909"/>
    <w:rsid w:val="00CE076C"/>
    <w:rsid w:val="00CE5199"/>
    <w:rsid w:val="00CE66D5"/>
    <w:rsid w:val="00CF08D1"/>
    <w:rsid w:val="00CF0E8B"/>
    <w:rsid w:val="00CF637A"/>
    <w:rsid w:val="00D001EF"/>
    <w:rsid w:val="00D059DE"/>
    <w:rsid w:val="00D05ABD"/>
    <w:rsid w:val="00D11C0B"/>
    <w:rsid w:val="00D13FCE"/>
    <w:rsid w:val="00D306D1"/>
    <w:rsid w:val="00D30800"/>
    <w:rsid w:val="00D32854"/>
    <w:rsid w:val="00D34786"/>
    <w:rsid w:val="00D37BFC"/>
    <w:rsid w:val="00D41018"/>
    <w:rsid w:val="00D47926"/>
    <w:rsid w:val="00D47A8E"/>
    <w:rsid w:val="00D52D14"/>
    <w:rsid w:val="00D53A3F"/>
    <w:rsid w:val="00D712D3"/>
    <w:rsid w:val="00D71422"/>
    <w:rsid w:val="00D71BF1"/>
    <w:rsid w:val="00D72DC6"/>
    <w:rsid w:val="00D7558D"/>
    <w:rsid w:val="00D81D92"/>
    <w:rsid w:val="00D876F9"/>
    <w:rsid w:val="00D934E0"/>
    <w:rsid w:val="00DA7B5F"/>
    <w:rsid w:val="00DB5D99"/>
    <w:rsid w:val="00DC11E7"/>
    <w:rsid w:val="00DC24E3"/>
    <w:rsid w:val="00DC7023"/>
    <w:rsid w:val="00DC769A"/>
    <w:rsid w:val="00DD3D86"/>
    <w:rsid w:val="00DD4AD2"/>
    <w:rsid w:val="00DE1DDD"/>
    <w:rsid w:val="00DE2862"/>
    <w:rsid w:val="00DE4D14"/>
    <w:rsid w:val="00DF1EC4"/>
    <w:rsid w:val="00DF381C"/>
    <w:rsid w:val="00E0050B"/>
    <w:rsid w:val="00E0340B"/>
    <w:rsid w:val="00E04A90"/>
    <w:rsid w:val="00E0551F"/>
    <w:rsid w:val="00E20623"/>
    <w:rsid w:val="00E219C7"/>
    <w:rsid w:val="00E30F72"/>
    <w:rsid w:val="00E34EC7"/>
    <w:rsid w:val="00E4118C"/>
    <w:rsid w:val="00E43157"/>
    <w:rsid w:val="00E461CE"/>
    <w:rsid w:val="00E5190B"/>
    <w:rsid w:val="00E573E4"/>
    <w:rsid w:val="00E629E6"/>
    <w:rsid w:val="00E64C3D"/>
    <w:rsid w:val="00E653F3"/>
    <w:rsid w:val="00E672AC"/>
    <w:rsid w:val="00E677C0"/>
    <w:rsid w:val="00E720CA"/>
    <w:rsid w:val="00E84EB5"/>
    <w:rsid w:val="00E85662"/>
    <w:rsid w:val="00E85ECF"/>
    <w:rsid w:val="00E8789F"/>
    <w:rsid w:val="00E97B71"/>
    <w:rsid w:val="00EA3D34"/>
    <w:rsid w:val="00EB454D"/>
    <w:rsid w:val="00EC660B"/>
    <w:rsid w:val="00ED20CD"/>
    <w:rsid w:val="00ED549D"/>
    <w:rsid w:val="00ED5E10"/>
    <w:rsid w:val="00ED76BE"/>
    <w:rsid w:val="00EE00E9"/>
    <w:rsid w:val="00EE2A8D"/>
    <w:rsid w:val="00EE527C"/>
    <w:rsid w:val="00EF1AAA"/>
    <w:rsid w:val="00EF45E7"/>
    <w:rsid w:val="00EF619B"/>
    <w:rsid w:val="00F00B55"/>
    <w:rsid w:val="00F0201C"/>
    <w:rsid w:val="00F02AD1"/>
    <w:rsid w:val="00F15B6E"/>
    <w:rsid w:val="00F2487C"/>
    <w:rsid w:val="00F253CC"/>
    <w:rsid w:val="00F34118"/>
    <w:rsid w:val="00F37106"/>
    <w:rsid w:val="00F435D2"/>
    <w:rsid w:val="00F438D1"/>
    <w:rsid w:val="00F44E25"/>
    <w:rsid w:val="00F469FD"/>
    <w:rsid w:val="00F500FE"/>
    <w:rsid w:val="00F519CF"/>
    <w:rsid w:val="00F56BA5"/>
    <w:rsid w:val="00F56ECB"/>
    <w:rsid w:val="00F60E22"/>
    <w:rsid w:val="00F62533"/>
    <w:rsid w:val="00F712FA"/>
    <w:rsid w:val="00F77F2B"/>
    <w:rsid w:val="00F81395"/>
    <w:rsid w:val="00F81BB8"/>
    <w:rsid w:val="00F90C64"/>
    <w:rsid w:val="00F917D1"/>
    <w:rsid w:val="00F95579"/>
    <w:rsid w:val="00F95DFB"/>
    <w:rsid w:val="00F9653B"/>
    <w:rsid w:val="00FA1875"/>
    <w:rsid w:val="00FA7B71"/>
    <w:rsid w:val="00FB37D1"/>
    <w:rsid w:val="00FB62CF"/>
    <w:rsid w:val="00FC0879"/>
    <w:rsid w:val="00FD3C3B"/>
    <w:rsid w:val="00FE07DD"/>
    <w:rsid w:val="00FE4E6E"/>
    <w:rsid w:val="00FE5232"/>
    <w:rsid w:val="00FE6B45"/>
    <w:rsid w:val="00FE6D46"/>
    <w:rsid w:val="00FF55F3"/>
    <w:rsid w:val="00FF5851"/>
    <w:rsid w:val="00FF59E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7F3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rFonts w:eastAsia="Times New Roman"/>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834981"/>
    <w:pPr>
      <w:jc w:val="both"/>
    </w:pPr>
    <w:rPr>
      <w:sz w:val="20"/>
      <w:szCs w:val="20"/>
      <w:bdr w:val="nil"/>
      <w:vertAlign w:val="superscript"/>
      <w:lang w:val="es-ES" w:eastAsia="es-ES"/>
    </w:rPr>
  </w:style>
  <w:style w:type="character" w:customStyle="1" w:styleId="normaltextrun">
    <w:name w:val="normaltextrun"/>
    <w:basedOn w:val="DefaultParagraphFont"/>
    <w:rsid w:val="00C52DAB"/>
  </w:style>
  <w:style w:type="character" w:customStyle="1" w:styleId="eop">
    <w:name w:val="eop"/>
    <w:basedOn w:val="DefaultParagraphFont"/>
    <w:rsid w:val="00C5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5933">
      <w:bodyDiv w:val="1"/>
      <w:marLeft w:val="0"/>
      <w:marRight w:val="0"/>
      <w:marTop w:val="0"/>
      <w:marBottom w:val="0"/>
      <w:divBdr>
        <w:top w:val="none" w:sz="0" w:space="0" w:color="auto"/>
        <w:left w:val="none" w:sz="0" w:space="0" w:color="auto"/>
        <w:bottom w:val="none" w:sz="0" w:space="0" w:color="auto"/>
        <w:right w:val="none" w:sz="0" w:space="0" w:color="auto"/>
      </w:divBdr>
    </w:div>
    <w:div w:id="385496806">
      <w:bodyDiv w:val="1"/>
      <w:marLeft w:val="0"/>
      <w:marRight w:val="0"/>
      <w:marTop w:val="0"/>
      <w:marBottom w:val="0"/>
      <w:divBdr>
        <w:top w:val="none" w:sz="0" w:space="0" w:color="auto"/>
        <w:left w:val="none" w:sz="0" w:space="0" w:color="auto"/>
        <w:bottom w:val="none" w:sz="0" w:space="0" w:color="auto"/>
        <w:right w:val="none" w:sz="0" w:space="0" w:color="auto"/>
      </w:divBdr>
    </w:div>
    <w:div w:id="826899801">
      <w:bodyDiv w:val="1"/>
      <w:marLeft w:val="0"/>
      <w:marRight w:val="0"/>
      <w:marTop w:val="0"/>
      <w:marBottom w:val="0"/>
      <w:divBdr>
        <w:top w:val="none" w:sz="0" w:space="0" w:color="auto"/>
        <w:left w:val="none" w:sz="0" w:space="0" w:color="auto"/>
        <w:bottom w:val="none" w:sz="0" w:space="0" w:color="auto"/>
        <w:right w:val="none" w:sz="0" w:space="0" w:color="auto"/>
      </w:divBdr>
      <w:divsChild>
        <w:div w:id="1618096403">
          <w:marLeft w:val="0"/>
          <w:marRight w:val="0"/>
          <w:marTop w:val="0"/>
          <w:marBottom w:val="0"/>
          <w:divBdr>
            <w:top w:val="none" w:sz="0" w:space="0" w:color="auto"/>
            <w:left w:val="none" w:sz="0" w:space="0" w:color="auto"/>
            <w:bottom w:val="none" w:sz="0" w:space="0" w:color="auto"/>
            <w:right w:val="none" w:sz="0" w:space="0" w:color="auto"/>
          </w:divBdr>
        </w:div>
      </w:divsChild>
    </w:div>
    <w:div w:id="961426693">
      <w:bodyDiv w:val="1"/>
      <w:marLeft w:val="0"/>
      <w:marRight w:val="0"/>
      <w:marTop w:val="0"/>
      <w:marBottom w:val="0"/>
      <w:divBdr>
        <w:top w:val="none" w:sz="0" w:space="0" w:color="auto"/>
        <w:left w:val="none" w:sz="0" w:space="0" w:color="auto"/>
        <w:bottom w:val="none" w:sz="0" w:space="0" w:color="auto"/>
        <w:right w:val="none" w:sz="0" w:space="0" w:color="auto"/>
      </w:divBdr>
    </w:div>
    <w:div w:id="117152884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6614747">
      <w:bodyDiv w:val="1"/>
      <w:marLeft w:val="0"/>
      <w:marRight w:val="0"/>
      <w:marTop w:val="0"/>
      <w:marBottom w:val="0"/>
      <w:divBdr>
        <w:top w:val="none" w:sz="0" w:space="0" w:color="auto"/>
        <w:left w:val="none" w:sz="0" w:space="0" w:color="auto"/>
        <w:bottom w:val="none" w:sz="0" w:space="0" w:color="auto"/>
        <w:right w:val="none" w:sz="0" w:space="0" w:color="auto"/>
      </w:divBdr>
    </w:div>
    <w:div w:id="1465729062">
      <w:bodyDiv w:val="1"/>
      <w:marLeft w:val="0"/>
      <w:marRight w:val="0"/>
      <w:marTop w:val="0"/>
      <w:marBottom w:val="0"/>
      <w:divBdr>
        <w:top w:val="none" w:sz="0" w:space="0" w:color="auto"/>
        <w:left w:val="none" w:sz="0" w:space="0" w:color="auto"/>
        <w:bottom w:val="none" w:sz="0" w:space="0" w:color="auto"/>
        <w:right w:val="none" w:sz="0" w:space="0" w:color="auto"/>
      </w:divBdr>
      <w:divsChild>
        <w:div w:id="85005695">
          <w:marLeft w:val="0"/>
          <w:marRight w:val="0"/>
          <w:marTop w:val="0"/>
          <w:marBottom w:val="0"/>
          <w:divBdr>
            <w:top w:val="none" w:sz="0" w:space="0" w:color="auto"/>
            <w:left w:val="none" w:sz="0" w:space="0" w:color="auto"/>
            <w:bottom w:val="none" w:sz="0" w:space="0" w:color="auto"/>
            <w:right w:val="none" w:sz="0" w:space="0" w:color="auto"/>
          </w:divBdr>
        </w:div>
        <w:div w:id="765539816">
          <w:marLeft w:val="0"/>
          <w:marRight w:val="0"/>
          <w:marTop w:val="0"/>
          <w:marBottom w:val="0"/>
          <w:divBdr>
            <w:top w:val="none" w:sz="0" w:space="0" w:color="auto"/>
            <w:left w:val="none" w:sz="0" w:space="0" w:color="auto"/>
            <w:bottom w:val="none" w:sz="0" w:space="0" w:color="auto"/>
            <w:right w:val="none" w:sz="0" w:space="0" w:color="auto"/>
          </w:divBdr>
        </w:div>
        <w:div w:id="532502904">
          <w:marLeft w:val="0"/>
          <w:marRight w:val="0"/>
          <w:marTop w:val="0"/>
          <w:marBottom w:val="0"/>
          <w:divBdr>
            <w:top w:val="none" w:sz="0" w:space="0" w:color="auto"/>
            <w:left w:val="none" w:sz="0" w:space="0" w:color="auto"/>
            <w:bottom w:val="none" w:sz="0" w:space="0" w:color="auto"/>
            <w:right w:val="none" w:sz="0" w:space="0" w:color="auto"/>
          </w:divBdr>
        </w:div>
        <w:div w:id="1889872512">
          <w:marLeft w:val="0"/>
          <w:marRight w:val="0"/>
          <w:marTop w:val="0"/>
          <w:marBottom w:val="0"/>
          <w:divBdr>
            <w:top w:val="none" w:sz="0" w:space="0" w:color="auto"/>
            <w:left w:val="none" w:sz="0" w:space="0" w:color="auto"/>
            <w:bottom w:val="none" w:sz="0" w:space="0" w:color="auto"/>
            <w:right w:val="none" w:sz="0" w:space="0" w:color="auto"/>
          </w:divBdr>
        </w:div>
        <w:div w:id="1956012144">
          <w:marLeft w:val="0"/>
          <w:marRight w:val="0"/>
          <w:marTop w:val="0"/>
          <w:marBottom w:val="0"/>
          <w:divBdr>
            <w:top w:val="none" w:sz="0" w:space="0" w:color="auto"/>
            <w:left w:val="none" w:sz="0" w:space="0" w:color="auto"/>
            <w:bottom w:val="none" w:sz="0" w:space="0" w:color="auto"/>
            <w:right w:val="none" w:sz="0" w:space="0" w:color="auto"/>
          </w:divBdr>
        </w:div>
        <w:div w:id="1451360441">
          <w:marLeft w:val="0"/>
          <w:marRight w:val="0"/>
          <w:marTop w:val="0"/>
          <w:marBottom w:val="0"/>
          <w:divBdr>
            <w:top w:val="none" w:sz="0" w:space="0" w:color="auto"/>
            <w:left w:val="none" w:sz="0" w:space="0" w:color="auto"/>
            <w:bottom w:val="none" w:sz="0" w:space="0" w:color="auto"/>
            <w:right w:val="none" w:sz="0" w:space="0" w:color="auto"/>
          </w:divBdr>
        </w:div>
        <w:div w:id="902451396">
          <w:marLeft w:val="0"/>
          <w:marRight w:val="0"/>
          <w:marTop w:val="0"/>
          <w:marBottom w:val="0"/>
          <w:divBdr>
            <w:top w:val="none" w:sz="0" w:space="0" w:color="auto"/>
            <w:left w:val="none" w:sz="0" w:space="0" w:color="auto"/>
            <w:bottom w:val="none" w:sz="0" w:space="0" w:color="auto"/>
            <w:right w:val="none" w:sz="0" w:space="0" w:color="auto"/>
          </w:divBdr>
        </w:div>
        <w:div w:id="170023748">
          <w:marLeft w:val="0"/>
          <w:marRight w:val="0"/>
          <w:marTop w:val="0"/>
          <w:marBottom w:val="0"/>
          <w:divBdr>
            <w:top w:val="none" w:sz="0" w:space="0" w:color="auto"/>
            <w:left w:val="none" w:sz="0" w:space="0" w:color="auto"/>
            <w:bottom w:val="none" w:sz="0" w:space="0" w:color="auto"/>
            <w:right w:val="none" w:sz="0" w:space="0" w:color="auto"/>
          </w:divBdr>
        </w:div>
        <w:div w:id="1670519128">
          <w:marLeft w:val="0"/>
          <w:marRight w:val="0"/>
          <w:marTop w:val="0"/>
          <w:marBottom w:val="0"/>
          <w:divBdr>
            <w:top w:val="none" w:sz="0" w:space="0" w:color="auto"/>
            <w:left w:val="none" w:sz="0" w:space="0" w:color="auto"/>
            <w:bottom w:val="none" w:sz="0" w:space="0" w:color="auto"/>
            <w:right w:val="none" w:sz="0" w:space="0" w:color="auto"/>
          </w:divBdr>
        </w:div>
        <w:div w:id="1253974556">
          <w:marLeft w:val="0"/>
          <w:marRight w:val="0"/>
          <w:marTop w:val="0"/>
          <w:marBottom w:val="0"/>
          <w:divBdr>
            <w:top w:val="none" w:sz="0" w:space="0" w:color="auto"/>
            <w:left w:val="none" w:sz="0" w:space="0" w:color="auto"/>
            <w:bottom w:val="none" w:sz="0" w:space="0" w:color="auto"/>
            <w:right w:val="none" w:sz="0" w:space="0" w:color="auto"/>
          </w:divBdr>
        </w:div>
        <w:div w:id="660080576">
          <w:marLeft w:val="0"/>
          <w:marRight w:val="0"/>
          <w:marTop w:val="0"/>
          <w:marBottom w:val="0"/>
          <w:divBdr>
            <w:top w:val="none" w:sz="0" w:space="0" w:color="auto"/>
            <w:left w:val="none" w:sz="0" w:space="0" w:color="auto"/>
            <w:bottom w:val="none" w:sz="0" w:space="0" w:color="auto"/>
            <w:right w:val="none" w:sz="0" w:space="0" w:color="auto"/>
          </w:divBdr>
        </w:div>
        <w:div w:id="1766265151">
          <w:marLeft w:val="0"/>
          <w:marRight w:val="0"/>
          <w:marTop w:val="0"/>
          <w:marBottom w:val="0"/>
          <w:divBdr>
            <w:top w:val="none" w:sz="0" w:space="0" w:color="auto"/>
            <w:left w:val="none" w:sz="0" w:space="0" w:color="auto"/>
            <w:bottom w:val="none" w:sz="0" w:space="0" w:color="auto"/>
            <w:right w:val="none" w:sz="0" w:space="0" w:color="auto"/>
          </w:divBdr>
        </w:div>
        <w:div w:id="915436238">
          <w:marLeft w:val="0"/>
          <w:marRight w:val="0"/>
          <w:marTop w:val="0"/>
          <w:marBottom w:val="0"/>
          <w:divBdr>
            <w:top w:val="none" w:sz="0" w:space="0" w:color="auto"/>
            <w:left w:val="none" w:sz="0" w:space="0" w:color="auto"/>
            <w:bottom w:val="none" w:sz="0" w:space="0" w:color="auto"/>
            <w:right w:val="none" w:sz="0" w:space="0" w:color="auto"/>
          </w:divBdr>
        </w:div>
        <w:div w:id="1970818458">
          <w:marLeft w:val="0"/>
          <w:marRight w:val="0"/>
          <w:marTop w:val="0"/>
          <w:marBottom w:val="0"/>
          <w:divBdr>
            <w:top w:val="none" w:sz="0" w:space="0" w:color="auto"/>
            <w:left w:val="none" w:sz="0" w:space="0" w:color="auto"/>
            <w:bottom w:val="none" w:sz="0" w:space="0" w:color="auto"/>
            <w:right w:val="none" w:sz="0" w:space="0" w:color="auto"/>
          </w:divBdr>
        </w:div>
        <w:div w:id="899708386">
          <w:marLeft w:val="0"/>
          <w:marRight w:val="0"/>
          <w:marTop w:val="0"/>
          <w:marBottom w:val="0"/>
          <w:divBdr>
            <w:top w:val="none" w:sz="0" w:space="0" w:color="auto"/>
            <w:left w:val="none" w:sz="0" w:space="0" w:color="auto"/>
            <w:bottom w:val="none" w:sz="0" w:space="0" w:color="auto"/>
            <w:right w:val="none" w:sz="0" w:space="0" w:color="auto"/>
          </w:divBdr>
        </w:div>
        <w:div w:id="345059965">
          <w:marLeft w:val="0"/>
          <w:marRight w:val="0"/>
          <w:marTop w:val="0"/>
          <w:marBottom w:val="0"/>
          <w:divBdr>
            <w:top w:val="none" w:sz="0" w:space="0" w:color="auto"/>
            <w:left w:val="none" w:sz="0" w:space="0" w:color="auto"/>
            <w:bottom w:val="none" w:sz="0" w:space="0" w:color="auto"/>
            <w:right w:val="none" w:sz="0" w:space="0" w:color="auto"/>
          </w:divBdr>
        </w:div>
        <w:div w:id="1877691560">
          <w:marLeft w:val="0"/>
          <w:marRight w:val="0"/>
          <w:marTop w:val="0"/>
          <w:marBottom w:val="0"/>
          <w:divBdr>
            <w:top w:val="none" w:sz="0" w:space="0" w:color="auto"/>
            <w:left w:val="none" w:sz="0" w:space="0" w:color="auto"/>
            <w:bottom w:val="none" w:sz="0" w:space="0" w:color="auto"/>
            <w:right w:val="none" w:sz="0" w:space="0" w:color="auto"/>
          </w:divBdr>
        </w:div>
        <w:div w:id="1558591911">
          <w:marLeft w:val="0"/>
          <w:marRight w:val="0"/>
          <w:marTop w:val="0"/>
          <w:marBottom w:val="0"/>
          <w:divBdr>
            <w:top w:val="none" w:sz="0" w:space="0" w:color="auto"/>
            <w:left w:val="none" w:sz="0" w:space="0" w:color="auto"/>
            <w:bottom w:val="none" w:sz="0" w:space="0" w:color="auto"/>
            <w:right w:val="none" w:sz="0" w:space="0" w:color="auto"/>
          </w:divBdr>
        </w:div>
        <w:div w:id="1494563715">
          <w:marLeft w:val="0"/>
          <w:marRight w:val="0"/>
          <w:marTop w:val="0"/>
          <w:marBottom w:val="0"/>
          <w:divBdr>
            <w:top w:val="none" w:sz="0" w:space="0" w:color="auto"/>
            <w:left w:val="none" w:sz="0" w:space="0" w:color="auto"/>
            <w:bottom w:val="none" w:sz="0" w:space="0" w:color="auto"/>
            <w:right w:val="none" w:sz="0" w:space="0" w:color="auto"/>
          </w:divBdr>
        </w:div>
        <w:div w:id="1011180421">
          <w:marLeft w:val="0"/>
          <w:marRight w:val="0"/>
          <w:marTop w:val="0"/>
          <w:marBottom w:val="0"/>
          <w:divBdr>
            <w:top w:val="none" w:sz="0" w:space="0" w:color="auto"/>
            <w:left w:val="none" w:sz="0" w:space="0" w:color="auto"/>
            <w:bottom w:val="none" w:sz="0" w:space="0" w:color="auto"/>
            <w:right w:val="none" w:sz="0" w:space="0" w:color="auto"/>
          </w:divBdr>
        </w:div>
        <w:div w:id="2068647907">
          <w:marLeft w:val="0"/>
          <w:marRight w:val="0"/>
          <w:marTop w:val="0"/>
          <w:marBottom w:val="0"/>
          <w:divBdr>
            <w:top w:val="none" w:sz="0" w:space="0" w:color="auto"/>
            <w:left w:val="none" w:sz="0" w:space="0" w:color="auto"/>
            <w:bottom w:val="none" w:sz="0" w:space="0" w:color="auto"/>
            <w:right w:val="none" w:sz="0" w:space="0" w:color="auto"/>
          </w:divBdr>
        </w:div>
        <w:div w:id="172577576">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1115009">
      <w:bodyDiv w:val="1"/>
      <w:marLeft w:val="0"/>
      <w:marRight w:val="0"/>
      <w:marTop w:val="0"/>
      <w:marBottom w:val="0"/>
      <w:divBdr>
        <w:top w:val="none" w:sz="0" w:space="0" w:color="auto"/>
        <w:left w:val="none" w:sz="0" w:space="0" w:color="auto"/>
        <w:bottom w:val="none" w:sz="0" w:space="0" w:color="auto"/>
        <w:right w:val="none" w:sz="0" w:space="0" w:color="auto"/>
      </w:divBdr>
    </w:div>
    <w:div w:id="1945259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DB7B343F-F26B-476C-A6BC-DD1D391A3B3F}">
  <ds:schemaRefs>
    <ds:schemaRef ds:uri="http://schemas.microsoft.com/sharepoint/v3/contenttype/forms"/>
  </ds:schemaRefs>
</ds:datastoreItem>
</file>

<file path=customXml/itemProps2.xml><?xml version="1.0" encoding="utf-8"?>
<ds:datastoreItem xmlns:ds="http://schemas.openxmlformats.org/officeDocument/2006/customXml" ds:itemID="{28D6B881-C540-453B-8A52-09B0DFC0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4.xml><?xml version="1.0" encoding="utf-8"?>
<ds:datastoreItem xmlns:ds="http://schemas.openxmlformats.org/officeDocument/2006/customXml" ds:itemID="{C81DDF8F-355E-40B6-A610-05E63C9C3A74}">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3287</Words>
  <Characters>18737</Characters>
  <Application>Microsoft Office Word</Application>
  <DocSecurity>0</DocSecurity>
  <Lines>156</Lines>
  <Paragraphs>43</Paragraphs>
  <ScaleCrop>false</ScaleCrop>
  <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2023-01-25T16:51:00Z</dcterms:created>
  <dcterms:modified xsi:type="dcterms:W3CDTF">2023-01-25T16:51:00Z</dcterms:modified>
</cp:coreProperties>
</file>