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D2AE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EADC9F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74625">
                              <w:rPr>
                                <w:rFonts w:asciiTheme="majorHAnsi" w:hAnsiTheme="majorHAnsi" w:cs="Arial"/>
                                <w:b/>
                                <w:bCs/>
                                <w:color w:val="0D0D0D" w:themeColor="text1" w:themeTint="F2"/>
                                <w:sz w:val="36"/>
                                <w:szCs w:val="22"/>
                                <w:lang w:val="es-ES_tradnl"/>
                              </w:rPr>
                              <w:t>24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22746">
                              <w:rPr>
                                <w:rFonts w:asciiTheme="majorHAnsi" w:hAnsiTheme="majorHAnsi" w:cs="Arial"/>
                                <w:b/>
                                <w:bCs/>
                                <w:color w:val="0D0D0D" w:themeColor="text1" w:themeTint="F2"/>
                                <w:sz w:val="36"/>
                                <w:szCs w:val="22"/>
                                <w:lang w:val="es-ES_tradnl"/>
                              </w:rPr>
                              <w:t>2</w:t>
                            </w:r>
                          </w:p>
                          <w:p w14:paraId="45F30ECA" w14:textId="5E96F5E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D26B9">
                              <w:rPr>
                                <w:rFonts w:asciiTheme="majorHAnsi" w:hAnsiTheme="majorHAnsi" w:cs="Arial"/>
                                <w:b/>
                                <w:color w:val="0D0D0D" w:themeColor="text1" w:themeTint="F2"/>
                                <w:sz w:val="36"/>
                                <w:szCs w:val="22"/>
                                <w:lang w:val="es-ES_tradnl"/>
                              </w:rPr>
                              <w:t>1457-12</w:t>
                            </w:r>
                          </w:p>
                          <w:p w14:paraId="188B4303" w14:textId="0115AE8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8577388" w14:textId="292FC1FD" w:rsidR="00D75BE7" w:rsidRDefault="001D26B9"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MIRTA ARACELI TERESITA PRAVISANI</w:t>
                            </w:r>
                          </w:p>
                          <w:p w14:paraId="0B9F7D22" w14:textId="5845C9B1" w:rsidR="005B52B0" w:rsidRPr="00AE5488" w:rsidRDefault="002253F2"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5EADC9F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74625">
                        <w:rPr>
                          <w:rFonts w:asciiTheme="majorHAnsi" w:hAnsiTheme="majorHAnsi" w:cs="Arial"/>
                          <w:b/>
                          <w:bCs/>
                          <w:color w:val="0D0D0D" w:themeColor="text1" w:themeTint="F2"/>
                          <w:sz w:val="36"/>
                          <w:szCs w:val="22"/>
                          <w:lang w:val="es-ES_tradnl"/>
                        </w:rPr>
                        <w:t>24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22746">
                        <w:rPr>
                          <w:rFonts w:asciiTheme="majorHAnsi" w:hAnsiTheme="majorHAnsi" w:cs="Arial"/>
                          <w:b/>
                          <w:bCs/>
                          <w:color w:val="0D0D0D" w:themeColor="text1" w:themeTint="F2"/>
                          <w:sz w:val="36"/>
                          <w:szCs w:val="22"/>
                          <w:lang w:val="es-ES_tradnl"/>
                        </w:rPr>
                        <w:t>2</w:t>
                      </w:r>
                    </w:p>
                    <w:p w14:paraId="45F30ECA" w14:textId="5E96F5E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D26B9">
                        <w:rPr>
                          <w:rFonts w:asciiTheme="majorHAnsi" w:hAnsiTheme="majorHAnsi" w:cs="Arial"/>
                          <w:b/>
                          <w:color w:val="0D0D0D" w:themeColor="text1" w:themeTint="F2"/>
                          <w:sz w:val="36"/>
                          <w:szCs w:val="22"/>
                          <w:lang w:val="es-ES_tradnl"/>
                        </w:rPr>
                        <w:t>1457-12</w:t>
                      </w:r>
                    </w:p>
                    <w:p w14:paraId="188B4303" w14:textId="0115AE8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8577388" w14:textId="292FC1FD" w:rsidR="00D75BE7" w:rsidRDefault="001D26B9"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MIRTA ARACELI TERESITA PRAVISANI</w:t>
                      </w:r>
                    </w:p>
                    <w:p w14:paraId="0B9F7D22" w14:textId="5845C9B1" w:rsidR="005B52B0" w:rsidRPr="00AE5488" w:rsidRDefault="002253F2"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BDAB73E"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76CB086C"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74625">
                              <w:rPr>
                                <w:rFonts w:asciiTheme="minorHAnsi" w:hAnsiTheme="minorHAnsi"/>
                                <w:color w:val="FFFFFF" w:themeColor="background1"/>
                                <w:sz w:val="22"/>
                                <w:lang w:val="pt-BR"/>
                              </w:rPr>
                              <w:t>26</w:t>
                            </w:r>
                          </w:p>
                          <w:p w14:paraId="4061DBBD" w14:textId="620E6D69" w:rsidR="00627C9F" w:rsidRPr="00C25ADB" w:rsidRDefault="00B7462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BDAB73E"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76CB086C"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74625">
                        <w:rPr>
                          <w:rFonts w:asciiTheme="minorHAnsi" w:hAnsiTheme="minorHAnsi"/>
                          <w:color w:val="FFFFFF" w:themeColor="background1"/>
                          <w:sz w:val="22"/>
                          <w:lang w:val="pt-BR"/>
                        </w:rPr>
                        <w:t>26</w:t>
                      </w:r>
                    </w:p>
                    <w:p w14:paraId="4061DBBD" w14:textId="620E6D69" w:rsidR="00627C9F" w:rsidRPr="00C25ADB" w:rsidRDefault="00B7462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DEA9F9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74625">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B74625">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22746">
                              <w:rPr>
                                <w:rFonts w:asciiTheme="majorHAnsi" w:hAnsiTheme="majorHAnsi"/>
                                <w:color w:val="0D0D0D" w:themeColor="text1" w:themeTint="F2"/>
                                <w:sz w:val="18"/>
                                <w:szCs w:val="22"/>
                                <w:lang w:val="es-ES"/>
                              </w:rPr>
                              <w:t>2</w:t>
                            </w:r>
                            <w:r w:rsidR="00E94F1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DEA9F9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74625">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B74625">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22746">
                        <w:rPr>
                          <w:rFonts w:asciiTheme="majorHAnsi" w:hAnsiTheme="majorHAnsi"/>
                          <w:color w:val="0D0D0D" w:themeColor="text1" w:themeTint="F2"/>
                          <w:sz w:val="18"/>
                          <w:szCs w:val="22"/>
                          <w:lang w:val="es-ES"/>
                        </w:rPr>
                        <w:t>2</w:t>
                      </w:r>
                      <w:r w:rsidR="00E94F1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46A090D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2253F2" w:rsidRPr="002253F2">
                              <w:rPr>
                                <w:rFonts w:asciiTheme="majorHAnsi" w:hAnsiTheme="majorHAnsi"/>
                                <w:color w:val="595959" w:themeColor="text1" w:themeTint="A6"/>
                                <w:sz w:val="18"/>
                                <w:szCs w:val="18"/>
                                <w:lang w:val="pt-BR"/>
                              </w:rPr>
                              <w:t xml:space="preserve">CIDH, Informe No. </w:t>
                            </w:r>
                            <w:r w:rsidR="00B74625">
                              <w:rPr>
                                <w:rFonts w:asciiTheme="majorHAnsi" w:hAnsiTheme="majorHAnsi"/>
                                <w:color w:val="595959" w:themeColor="text1" w:themeTint="A6"/>
                                <w:sz w:val="18"/>
                                <w:szCs w:val="18"/>
                                <w:lang w:val="es-ES" w:bidi="es-ES"/>
                              </w:rPr>
                              <w:t>24</w:t>
                            </w:r>
                            <w:r w:rsidR="002253F2" w:rsidRPr="002253F2">
                              <w:rPr>
                                <w:rFonts w:asciiTheme="majorHAnsi" w:hAnsiTheme="majorHAnsi"/>
                                <w:color w:val="595959" w:themeColor="text1" w:themeTint="A6"/>
                                <w:sz w:val="18"/>
                                <w:szCs w:val="18"/>
                                <w:lang w:val="es-ES" w:bidi="es-ES"/>
                              </w:rPr>
                              <w:t>/2</w:t>
                            </w:r>
                            <w:r w:rsidR="00B74625">
                              <w:rPr>
                                <w:rFonts w:asciiTheme="majorHAnsi" w:hAnsiTheme="majorHAnsi"/>
                                <w:color w:val="595959" w:themeColor="text1" w:themeTint="A6"/>
                                <w:sz w:val="18"/>
                                <w:szCs w:val="18"/>
                                <w:lang w:val="es-ES" w:bidi="es-ES"/>
                              </w:rPr>
                              <w:t>2</w:t>
                            </w:r>
                            <w:r w:rsidR="002253F2" w:rsidRPr="002253F2">
                              <w:rPr>
                                <w:rFonts w:asciiTheme="majorHAnsi" w:hAnsiTheme="majorHAnsi"/>
                                <w:color w:val="595959" w:themeColor="text1" w:themeTint="A6"/>
                                <w:sz w:val="18"/>
                                <w:szCs w:val="18"/>
                                <w:lang w:val="es-ES" w:bidi="es-ES"/>
                              </w:rPr>
                              <w:t>. Petición P-</w:t>
                            </w:r>
                            <w:r w:rsidR="001D26B9">
                              <w:rPr>
                                <w:rFonts w:asciiTheme="majorHAnsi" w:hAnsiTheme="majorHAnsi"/>
                                <w:color w:val="595959" w:themeColor="text1" w:themeTint="A6"/>
                                <w:sz w:val="18"/>
                                <w:szCs w:val="18"/>
                                <w:lang w:val="es-ES" w:bidi="es-ES"/>
                              </w:rPr>
                              <w:t>1457-12</w:t>
                            </w:r>
                            <w:r w:rsidR="002253F2" w:rsidRPr="002253F2">
                              <w:rPr>
                                <w:rFonts w:asciiTheme="majorHAnsi" w:hAnsiTheme="majorHAnsi"/>
                                <w:color w:val="595959" w:themeColor="text1" w:themeTint="A6"/>
                                <w:sz w:val="18"/>
                                <w:szCs w:val="18"/>
                                <w:lang w:val="es-ES" w:bidi="es-ES"/>
                              </w:rPr>
                              <w:t xml:space="preserve">. Admisibilidad. </w:t>
                            </w:r>
                            <w:r w:rsidR="001D26B9">
                              <w:rPr>
                                <w:rFonts w:asciiTheme="majorHAnsi" w:hAnsiTheme="majorHAnsi"/>
                                <w:color w:val="595959" w:themeColor="text1" w:themeTint="A6"/>
                                <w:sz w:val="18"/>
                                <w:szCs w:val="18"/>
                                <w:lang w:val="es-ES" w:bidi="es-ES"/>
                              </w:rPr>
                              <w:t xml:space="preserve">Mirta Araceli Teresita </w:t>
                            </w:r>
                            <w:proofErr w:type="spellStart"/>
                            <w:r w:rsidR="001D26B9">
                              <w:rPr>
                                <w:rFonts w:asciiTheme="majorHAnsi" w:hAnsiTheme="majorHAnsi"/>
                                <w:color w:val="595959" w:themeColor="text1" w:themeTint="A6"/>
                                <w:sz w:val="18"/>
                                <w:szCs w:val="18"/>
                                <w:lang w:val="es-ES" w:bidi="es-ES"/>
                              </w:rPr>
                              <w:t>Pravisani</w:t>
                            </w:r>
                            <w:proofErr w:type="spellEnd"/>
                            <w:r w:rsidR="002253F2" w:rsidRPr="002253F2">
                              <w:rPr>
                                <w:rFonts w:asciiTheme="majorHAnsi" w:hAnsiTheme="majorHAnsi"/>
                                <w:color w:val="595959" w:themeColor="text1" w:themeTint="A6"/>
                                <w:sz w:val="18"/>
                                <w:szCs w:val="18"/>
                                <w:lang w:val="es-ES" w:bidi="es-ES"/>
                              </w:rPr>
                              <w:t xml:space="preserve">. </w:t>
                            </w:r>
                            <w:r w:rsidR="002253F2" w:rsidRPr="002253F2">
                              <w:rPr>
                                <w:rFonts w:asciiTheme="majorHAnsi" w:hAnsiTheme="majorHAnsi"/>
                                <w:color w:val="595959" w:themeColor="text1" w:themeTint="A6"/>
                                <w:sz w:val="18"/>
                                <w:szCs w:val="18"/>
                                <w:lang w:val="pt-BR" w:bidi="es-ES"/>
                              </w:rPr>
                              <w:t xml:space="preserve">Argentina. </w:t>
                            </w:r>
                            <w:r w:rsidR="00FD79B9">
                              <w:rPr>
                                <w:rFonts w:asciiTheme="majorHAnsi" w:hAnsiTheme="majorHAnsi"/>
                                <w:color w:val="595959" w:themeColor="text1" w:themeTint="A6"/>
                                <w:sz w:val="18"/>
                                <w:szCs w:val="18"/>
                                <w:lang w:val="pt-BR" w:bidi="es-ES"/>
                              </w:rPr>
                              <w:t>9</w:t>
                            </w:r>
                            <w:r w:rsidR="002253F2" w:rsidRPr="002253F2">
                              <w:rPr>
                                <w:rFonts w:asciiTheme="majorHAnsi" w:hAnsiTheme="majorHAnsi"/>
                                <w:color w:val="595959" w:themeColor="text1" w:themeTint="A6"/>
                                <w:sz w:val="18"/>
                                <w:szCs w:val="18"/>
                                <w:lang w:val="pt-BR" w:bidi="es-ES"/>
                              </w:rPr>
                              <w:t xml:space="preserve"> de </w:t>
                            </w:r>
                            <w:r w:rsidR="00FD79B9">
                              <w:rPr>
                                <w:rFonts w:asciiTheme="majorHAnsi" w:hAnsiTheme="majorHAnsi"/>
                                <w:color w:val="595959" w:themeColor="text1" w:themeTint="A6"/>
                                <w:sz w:val="18"/>
                                <w:szCs w:val="18"/>
                                <w:lang w:val="pt-BR" w:bidi="es-ES"/>
                              </w:rPr>
                              <w:t>marzo</w:t>
                            </w:r>
                            <w:r w:rsidR="002253F2" w:rsidRPr="002253F2">
                              <w:rPr>
                                <w:rFonts w:asciiTheme="majorHAnsi" w:hAnsiTheme="majorHAnsi"/>
                                <w:color w:val="595959" w:themeColor="text1" w:themeTint="A6"/>
                                <w:sz w:val="18"/>
                                <w:szCs w:val="18"/>
                                <w:lang w:val="pt-BR" w:bidi="es-ES"/>
                              </w:rPr>
                              <w:t xml:space="preserve"> de 202</w:t>
                            </w:r>
                            <w:r w:rsidR="00C22746">
                              <w:rPr>
                                <w:rFonts w:asciiTheme="majorHAnsi" w:hAnsiTheme="majorHAnsi"/>
                                <w:color w:val="595959" w:themeColor="text1" w:themeTint="A6"/>
                                <w:sz w:val="18"/>
                                <w:szCs w:val="18"/>
                                <w:lang w:val="pt-BR" w:bidi="es-E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46A090D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2253F2" w:rsidRPr="002253F2">
                        <w:rPr>
                          <w:rFonts w:asciiTheme="majorHAnsi" w:hAnsiTheme="majorHAnsi"/>
                          <w:color w:val="595959" w:themeColor="text1" w:themeTint="A6"/>
                          <w:sz w:val="18"/>
                          <w:szCs w:val="18"/>
                          <w:lang w:val="pt-BR"/>
                        </w:rPr>
                        <w:t xml:space="preserve">CIDH, Informe No. </w:t>
                      </w:r>
                      <w:r w:rsidR="00B74625">
                        <w:rPr>
                          <w:rFonts w:asciiTheme="majorHAnsi" w:hAnsiTheme="majorHAnsi"/>
                          <w:color w:val="595959" w:themeColor="text1" w:themeTint="A6"/>
                          <w:sz w:val="18"/>
                          <w:szCs w:val="18"/>
                          <w:lang w:val="es-ES" w:bidi="es-ES"/>
                        </w:rPr>
                        <w:t>24</w:t>
                      </w:r>
                      <w:r w:rsidR="002253F2" w:rsidRPr="002253F2">
                        <w:rPr>
                          <w:rFonts w:asciiTheme="majorHAnsi" w:hAnsiTheme="majorHAnsi"/>
                          <w:color w:val="595959" w:themeColor="text1" w:themeTint="A6"/>
                          <w:sz w:val="18"/>
                          <w:szCs w:val="18"/>
                          <w:lang w:val="es-ES" w:bidi="es-ES"/>
                        </w:rPr>
                        <w:t>/2</w:t>
                      </w:r>
                      <w:r w:rsidR="00B74625">
                        <w:rPr>
                          <w:rFonts w:asciiTheme="majorHAnsi" w:hAnsiTheme="majorHAnsi"/>
                          <w:color w:val="595959" w:themeColor="text1" w:themeTint="A6"/>
                          <w:sz w:val="18"/>
                          <w:szCs w:val="18"/>
                          <w:lang w:val="es-ES" w:bidi="es-ES"/>
                        </w:rPr>
                        <w:t>2</w:t>
                      </w:r>
                      <w:r w:rsidR="002253F2" w:rsidRPr="002253F2">
                        <w:rPr>
                          <w:rFonts w:asciiTheme="majorHAnsi" w:hAnsiTheme="majorHAnsi"/>
                          <w:color w:val="595959" w:themeColor="text1" w:themeTint="A6"/>
                          <w:sz w:val="18"/>
                          <w:szCs w:val="18"/>
                          <w:lang w:val="es-ES" w:bidi="es-ES"/>
                        </w:rPr>
                        <w:t>. Petición P-</w:t>
                      </w:r>
                      <w:r w:rsidR="001D26B9">
                        <w:rPr>
                          <w:rFonts w:asciiTheme="majorHAnsi" w:hAnsiTheme="majorHAnsi"/>
                          <w:color w:val="595959" w:themeColor="text1" w:themeTint="A6"/>
                          <w:sz w:val="18"/>
                          <w:szCs w:val="18"/>
                          <w:lang w:val="es-ES" w:bidi="es-ES"/>
                        </w:rPr>
                        <w:t>1457-12</w:t>
                      </w:r>
                      <w:r w:rsidR="002253F2" w:rsidRPr="002253F2">
                        <w:rPr>
                          <w:rFonts w:asciiTheme="majorHAnsi" w:hAnsiTheme="majorHAnsi"/>
                          <w:color w:val="595959" w:themeColor="text1" w:themeTint="A6"/>
                          <w:sz w:val="18"/>
                          <w:szCs w:val="18"/>
                          <w:lang w:val="es-ES" w:bidi="es-ES"/>
                        </w:rPr>
                        <w:t xml:space="preserve">. Admisibilidad. </w:t>
                      </w:r>
                      <w:r w:rsidR="001D26B9">
                        <w:rPr>
                          <w:rFonts w:asciiTheme="majorHAnsi" w:hAnsiTheme="majorHAnsi"/>
                          <w:color w:val="595959" w:themeColor="text1" w:themeTint="A6"/>
                          <w:sz w:val="18"/>
                          <w:szCs w:val="18"/>
                          <w:lang w:val="es-ES" w:bidi="es-ES"/>
                        </w:rPr>
                        <w:t xml:space="preserve">Mirta Araceli Teresita </w:t>
                      </w:r>
                      <w:proofErr w:type="spellStart"/>
                      <w:r w:rsidR="001D26B9">
                        <w:rPr>
                          <w:rFonts w:asciiTheme="majorHAnsi" w:hAnsiTheme="majorHAnsi"/>
                          <w:color w:val="595959" w:themeColor="text1" w:themeTint="A6"/>
                          <w:sz w:val="18"/>
                          <w:szCs w:val="18"/>
                          <w:lang w:val="es-ES" w:bidi="es-ES"/>
                        </w:rPr>
                        <w:t>Pravisani</w:t>
                      </w:r>
                      <w:proofErr w:type="spellEnd"/>
                      <w:r w:rsidR="002253F2" w:rsidRPr="002253F2">
                        <w:rPr>
                          <w:rFonts w:asciiTheme="majorHAnsi" w:hAnsiTheme="majorHAnsi"/>
                          <w:color w:val="595959" w:themeColor="text1" w:themeTint="A6"/>
                          <w:sz w:val="18"/>
                          <w:szCs w:val="18"/>
                          <w:lang w:val="es-ES" w:bidi="es-ES"/>
                        </w:rPr>
                        <w:t xml:space="preserve">. </w:t>
                      </w:r>
                      <w:r w:rsidR="002253F2" w:rsidRPr="002253F2">
                        <w:rPr>
                          <w:rFonts w:asciiTheme="majorHAnsi" w:hAnsiTheme="majorHAnsi"/>
                          <w:color w:val="595959" w:themeColor="text1" w:themeTint="A6"/>
                          <w:sz w:val="18"/>
                          <w:szCs w:val="18"/>
                          <w:lang w:val="pt-BR" w:bidi="es-ES"/>
                        </w:rPr>
                        <w:t xml:space="preserve">Argentina. </w:t>
                      </w:r>
                      <w:r w:rsidR="00FD79B9">
                        <w:rPr>
                          <w:rFonts w:asciiTheme="majorHAnsi" w:hAnsiTheme="majorHAnsi"/>
                          <w:color w:val="595959" w:themeColor="text1" w:themeTint="A6"/>
                          <w:sz w:val="18"/>
                          <w:szCs w:val="18"/>
                          <w:lang w:val="pt-BR" w:bidi="es-ES"/>
                        </w:rPr>
                        <w:t>9</w:t>
                      </w:r>
                      <w:r w:rsidR="002253F2" w:rsidRPr="002253F2">
                        <w:rPr>
                          <w:rFonts w:asciiTheme="majorHAnsi" w:hAnsiTheme="majorHAnsi"/>
                          <w:color w:val="595959" w:themeColor="text1" w:themeTint="A6"/>
                          <w:sz w:val="18"/>
                          <w:szCs w:val="18"/>
                          <w:lang w:val="pt-BR" w:bidi="es-ES"/>
                        </w:rPr>
                        <w:t xml:space="preserve"> de </w:t>
                      </w:r>
                      <w:r w:rsidR="00FD79B9">
                        <w:rPr>
                          <w:rFonts w:asciiTheme="majorHAnsi" w:hAnsiTheme="majorHAnsi"/>
                          <w:color w:val="595959" w:themeColor="text1" w:themeTint="A6"/>
                          <w:sz w:val="18"/>
                          <w:szCs w:val="18"/>
                          <w:lang w:val="pt-BR" w:bidi="es-ES"/>
                        </w:rPr>
                        <w:t>marzo</w:t>
                      </w:r>
                      <w:r w:rsidR="002253F2" w:rsidRPr="002253F2">
                        <w:rPr>
                          <w:rFonts w:asciiTheme="majorHAnsi" w:hAnsiTheme="majorHAnsi"/>
                          <w:color w:val="595959" w:themeColor="text1" w:themeTint="A6"/>
                          <w:sz w:val="18"/>
                          <w:szCs w:val="18"/>
                          <w:lang w:val="pt-BR" w:bidi="es-ES"/>
                        </w:rPr>
                        <w:t xml:space="preserve"> de 202</w:t>
                      </w:r>
                      <w:r w:rsidR="00C22746">
                        <w:rPr>
                          <w:rFonts w:asciiTheme="majorHAnsi" w:hAnsiTheme="majorHAnsi"/>
                          <w:color w:val="595959" w:themeColor="text1" w:themeTint="A6"/>
                          <w:sz w:val="18"/>
                          <w:szCs w:val="18"/>
                          <w:lang w:val="pt-BR" w:bidi="es-ES"/>
                        </w:rPr>
                        <w:t>2</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67EA9633"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307319B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2D910B81" w:rsidR="0070697F" w:rsidRDefault="00747D24"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7CBC0F77">
                <wp:simplePos x="0" y="0"/>
                <wp:positionH relativeFrom="column">
                  <wp:posOffset>1329690</wp:posOffset>
                </wp:positionH>
                <wp:positionV relativeFrom="paragraph">
                  <wp:posOffset>575673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73FA58F2" w:rsidR="00D72DC6" w:rsidRPr="00D72DC6" w:rsidRDefault="00747D24" w:rsidP="00F02AD1">
                            <w:pPr>
                              <w:rPr>
                                <w:color w:val="FFFFFF" w:themeColor="background1"/>
                                <w14:textFill>
                                  <w14:noFill/>
                                </w14:textFill>
                              </w:rPr>
                            </w:pPr>
                            <w:r>
                              <w:rPr>
                                <w:noProof/>
                                <w:color w:val="FFFFFF" w:themeColor="background1"/>
                              </w:rPr>
                              <w:drawing>
                                <wp:inline distT="0" distB="0" distL="0" distR="0" wp14:anchorId="6633337F" wp14:editId="554B8B71">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7pt;margin-top:45.3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" fillcolor="white [3201]" stroked="f" strokeweight=".5pt">
                <v:textbox>
                  <w:txbxContent>
                    <w:p w14:paraId="16E85441" w14:textId="73FA58F2" w:rsidR="00D72DC6" w:rsidRPr="00D72DC6" w:rsidRDefault="00747D24" w:rsidP="00F02AD1">
                      <w:pPr>
                        <w:rPr>
                          <w:color w:val="FFFFFF" w:themeColor="background1"/>
                          <w14:textFill>
                            <w14:noFill/>
                          </w14:textFill>
                        </w:rPr>
                      </w:pPr>
                      <w:r>
                        <w:rPr>
                          <w:noProof/>
                          <w:color w:val="FFFFFF" w:themeColor="background1"/>
                        </w:rPr>
                        <w:drawing>
                          <wp:inline distT="0" distB="0" distL="0" distR="0" wp14:anchorId="6633337F" wp14:editId="554B8B71">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04F0A"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07DAAE2E" w14:textId="757435E3" w:rsidR="003239B8" w:rsidRPr="001C7E77" w:rsidRDefault="001C7E77" w:rsidP="008D2290">
            <w:pPr>
              <w:jc w:val="both"/>
              <w:rPr>
                <w:rFonts w:ascii="Cambria" w:hAnsi="Cambria"/>
                <w:bCs/>
                <w:sz w:val="20"/>
                <w:szCs w:val="20"/>
                <w:lang w:val="pt-BR"/>
              </w:rPr>
            </w:pPr>
            <w:r w:rsidRPr="001C7E77">
              <w:rPr>
                <w:rFonts w:ascii="Cambria" w:hAnsi="Cambria"/>
                <w:bCs/>
                <w:sz w:val="20"/>
                <w:szCs w:val="20"/>
                <w:lang w:val="pt-BR"/>
              </w:rPr>
              <w:t>Eugenio M. Spota, Maria Lucrecia Lambardi</w:t>
            </w:r>
          </w:p>
        </w:tc>
      </w:tr>
      <w:tr w:rsidR="003239B8" w:rsidRPr="00204F0A"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186676"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143D44A8" w14:textId="2AF2372B" w:rsidR="003239B8" w:rsidRPr="002D19BA" w:rsidRDefault="001C7E77" w:rsidP="008D2290">
            <w:pPr>
              <w:jc w:val="both"/>
              <w:rPr>
                <w:rFonts w:ascii="Cambria" w:hAnsi="Cambria"/>
                <w:bCs/>
                <w:sz w:val="20"/>
                <w:szCs w:val="20"/>
                <w:lang w:val="es-US"/>
              </w:rPr>
            </w:pPr>
            <w:bookmarkStart w:id="2" w:name="_Hlk94191634"/>
            <w:r w:rsidRPr="001C7E77">
              <w:rPr>
                <w:rFonts w:ascii="Cambria" w:hAnsi="Cambria"/>
                <w:bCs/>
                <w:sz w:val="20"/>
                <w:szCs w:val="20"/>
                <w:lang w:val="pt-BR"/>
              </w:rPr>
              <w:t>Mirta Araceli Teresita Pravisani y familiares</w:t>
            </w:r>
            <w:bookmarkEnd w:id="2"/>
          </w:p>
        </w:tc>
      </w:tr>
      <w:tr w:rsidR="003239B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5D0EC05D" w14:textId="4D787848" w:rsidR="003239B8" w:rsidRPr="000D05CB" w:rsidRDefault="002253F2" w:rsidP="008D2290">
            <w:pPr>
              <w:jc w:val="both"/>
              <w:rPr>
                <w:rFonts w:ascii="Cambria" w:hAnsi="Cambria"/>
                <w:bCs/>
                <w:sz w:val="20"/>
                <w:szCs w:val="20"/>
              </w:rPr>
            </w:pPr>
            <w:r w:rsidRPr="002253F2">
              <w:rPr>
                <w:rFonts w:ascii="Cambria" w:hAnsi="Cambria"/>
                <w:bCs/>
                <w:sz w:val="20"/>
                <w:szCs w:val="20"/>
                <w:lang w:bidi="es-ES"/>
              </w:rPr>
              <w:t>Argentina</w:t>
            </w:r>
          </w:p>
        </w:tc>
      </w:tr>
      <w:tr w:rsidR="00223A29" w:rsidRPr="00204F0A" w14:paraId="256E66EF" w14:textId="77777777" w:rsidTr="004A6A54">
        <w:tc>
          <w:tcPr>
            <w:tcW w:w="3600" w:type="dxa"/>
            <w:tcBorders>
              <w:top w:val="single" w:sz="6" w:space="0" w:color="auto"/>
              <w:bottom w:val="single" w:sz="6" w:space="0" w:color="auto"/>
            </w:tcBorders>
            <w:shd w:val="clear" w:color="auto" w:fill="386294"/>
            <w:vAlign w:val="center"/>
          </w:tcPr>
          <w:p w14:paraId="0B1C6F3A" w14:textId="77777777" w:rsidR="00223A29" w:rsidRDefault="001B3A00" w:rsidP="001C7E77">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p w14:paraId="27898196" w14:textId="77777777" w:rsidR="001C7E77" w:rsidRDefault="001C7E77" w:rsidP="001C7E77">
            <w:pPr>
              <w:rPr>
                <w:rFonts w:ascii="Cambria" w:hAnsi="Cambria"/>
                <w:b/>
                <w:bCs/>
                <w:color w:val="FFFFFF" w:themeColor="background1"/>
                <w:sz w:val="20"/>
                <w:szCs w:val="20"/>
              </w:rPr>
            </w:pPr>
          </w:p>
          <w:p w14:paraId="7E1F9AA9" w14:textId="77777777" w:rsidR="001C7E77" w:rsidRDefault="001C7E77" w:rsidP="001C7E77">
            <w:pPr>
              <w:rPr>
                <w:rFonts w:ascii="Cambria" w:hAnsi="Cambria"/>
                <w:b/>
                <w:bCs/>
                <w:color w:val="FFFFFF" w:themeColor="background1"/>
                <w:sz w:val="20"/>
                <w:szCs w:val="20"/>
              </w:rPr>
            </w:pPr>
          </w:p>
          <w:p w14:paraId="667FB762" w14:textId="77777777" w:rsidR="001C7E77" w:rsidRDefault="001C7E77" w:rsidP="001C7E77">
            <w:pPr>
              <w:rPr>
                <w:rFonts w:ascii="Cambria" w:hAnsi="Cambria"/>
                <w:b/>
                <w:bCs/>
                <w:color w:val="FFFFFF" w:themeColor="background1"/>
                <w:sz w:val="20"/>
                <w:szCs w:val="20"/>
              </w:rPr>
            </w:pPr>
          </w:p>
          <w:p w14:paraId="5B59EC3E" w14:textId="77777777" w:rsidR="001C7E77" w:rsidRDefault="001C7E77" w:rsidP="001C7E77">
            <w:pPr>
              <w:rPr>
                <w:rFonts w:ascii="Cambria" w:hAnsi="Cambria"/>
                <w:b/>
                <w:bCs/>
                <w:color w:val="FFFFFF" w:themeColor="background1"/>
                <w:sz w:val="20"/>
                <w:szCs w:val="20"/>
              </w:rPr>
            </w:pPr>
          </w:p>
          <w:p w14:paraId="6E6DA945" w14:textId="77777777" w:rsidR="001C7E77" w:rsidRDefault="001C7E77" w:rsidP="001C7E77">
            <w:pPr>
              <w:rPr>
                <w:rFonts w:ascii="Cambria" w:hAnsi="Cambria"/>
                <w:b/>
                <w:bCs/>
                <w:color w:val="FFFFFF" w:themeColor="background1"/>
                <w:sz w:val="20"/>
                <w:szCs w:val="20"/>
              </w:rPr>
            </w:pPr>
          </w:p>
          <w:p w14:paraId="29C7DB56" w14:textId="77777777" w:rsidR="001C7E77" w:rsidRDefault="001C7E77" w:rsidP="001C7E77">
            <w:pPr>
              <w:rPr>
                <w:rFonts w:ascii="Cambria" w:hAnsi="Cambria"/>
                <w:b/>
                <w:bCs/>
                <w:color w:val="FFFFFF" w:themeColor="background1"/>
                <w:sz w:val="20"/>
                <w:szCs w:val="20"/>
              </w:rPr>
            </w:pPr>
          </w:p>
          <w:p w14:paraId="2551EB09" w14:textId="0003B874" w:rsidR="001C7E77" w:rsidRPr="000D05CB" w:rsidRDefault="001C7E77" w:rsidP="001C7E77">
            <w:pPr>
              <w:rPr>
                <w:rFonts w:ascii="Cambria" w:hAnsi="Cambria"/>
                <w:b/>
                <w:bCs/>
                <w:color w:val="FFFFFF" w:themeColor="background1"/>
                <w:sz w:val="20"/>
                <w:szCs w:val="20"/>
              </w:rPr>
            </w:pPr>
          </w:p>
        </w:tc>
        <w:tc>
          <w:tcPr>
            <w:tcW w:w="5760" w:type="dxa"/>
            <w:vAlign w:val="center"/>
          </w:tcPr>
          <w:p w14:paraId="52B28392" w14:textId="3F675959" w:rsidR="00223A29" w:rsidRPr="001C7E77" w:rsidRDefault="001C7E77" w:rsidP="001B0A3D">
            <w:pPr>
              <w:jc w:val="both"/>
              <w:rPr>
                <w:rFonts w:ascii="Cambria" w:hAnsi="Cambria"/>
                <w:bCs/>
                <w:sz w:val="20"/>
                <w:szCs w:val="20"/>
                <w:lang w:val="es-ES"/>
              </w:rPr>
            </w:pPr>
            <w:r w:rsidRPr="001C7E77">
              <w:rPr>
                <w:rFonts w:ascii="Cambria" w:hAnsi="Cambria"/>
                <w:bCs/>
                <w:sz w:val="20"/>
                <w:szCs w:val="20"/>
                <w:lang w:val="es-ES" w:bidi="es-ES"/>
              </w:rPr>
              <w:t>Artículos 5 (integridad personal), 7 (libertad personal), 8 (garantías judiciales), 22 (circulación y residencia), 24 (igualdad ante la ley) y 25 (protección judicial) de la Convención Americana sobre Derechos Humanos</w:t>
            </w:r>
            <w:r w:rsidRPr="001C7E77">
              <w:rPr>
                <w:rFonts w:ascii="Cambria" w:hAnsi="Cambria"/>
                <w:bCs/>
                <w:sz w:val="20"/>
                <w:szCs w:val="20"/>
                <w:vertAlign w:val="superscript"/>
                <w:lang w:val="es-ES" w:bidi="es-ES"/>
              </w:rPr>
              <w:footnoteReference w:id="2"/>
            </w:r>
            <w:r w:rsidRPr="001C7E77">
              <w:rPr>
                <w:rFonts w:ascii="Cambria" w:hAnsi="Cambria"/>
                <w:bCs/>
                <w:sz w:val="20"/>
                <w:szCs w:val="20"/>
                <w:lang w:val="es-ES" w:bidi="es-ES"/>
              </w:rPr>
              <w:t>, en conexión con sus artículos 1.1 (obligación de respetar los derechos) y 2 (deber de adoptar disposiciones de derecho interno); artículos I (integridad personal), II (igualdad ante la ley), V (protección a la honra, la reputación personal y la vida privada y familiar), VIII (residencia y tránsito), XVIII (justicia), XXV (protección contra la detención arbitraria), XXVI (proceso regular) y XXVII (asilo) de la Declaración Americana de</w:t>
            </w:r>
            <w:r w:rsidR="000B4D2C">
              <w:rPr>
                <w:rFonts w:ascii="Cambria" w:hAnsi="Cambria"/>
                <w:bCs/>
                <w:sz w:val="20"/>
                <w:szCs w:val="20"/>
                <w:lang w:val="es-ES" w:bidi="es-ES"/>
              </w:rPr>
              <w:t xml:space="preserve"> los</w:t>
            </w:r>
            <w:r w:rsidRPr="001C7E77">
              <w:rPr>
                <w:rFonts w:ascii="Cambria" w:hAnsi="Cambria"/>
                <w:bCs/>
                <w:sz w:val="20"/>
                <w:szCs w:val="20"/>
                <w:lang w:val="es-ES" w:bidi="es-ES"/>
              </w:rPr>
              <w:t xml:space="preserve"> Derechos </w:t>
            </w:r>
            <w:r w:rsidR="000B4D2C">
              <w:rPr>
                <w:rFonts w:ascii="Cambria" w:hAnsi="Cambria"/>
                <w:bCs/>
                <w:sz w:val="20"/>
                <w:szCs w:val="20"/>
                <w:lang w:val="es-ES" w:bidi="es-ES"/>
              </w:rPr>
              <w:t>y Deberes del Hombre</w:t>
            </w:r>
            <w:r w:rsidR="000B4D2C">
              <w:rPr>
                <w:rStyle w:val="FootnoteReference"/>
                <w:rFonts w:ascii="Cambria" w:hAnsi="Cambria"/>
                <w:bCs/>
                <w:sz w:val="20"/>
                <w:szCs w:val="20"/>
                <w:lang w:val="es-ES" w:bidi="es-ES"/>
              </w:rPr>
              <w:footnoteReference w:id="3"/>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883A5F8" w14:textId="501424B0" w:rsidR="004C2312" w:rsidRPr="003239B8" w:rsidRDefault="00CE0348" w:rsidP="002625EA">
            <w:pPr>
              <w:jc w:val="both"/>
              <w:rPr>
                <w:rFonts w:ascii="Cambria" w:hAnsi="Cambria"/>
                <w:bCs/>
                <w:sz w:val="20"/>
                <w:szCs w:val="20"/>
                <w:lang w:val="es-ES"/>
              </w:rPr>
            </w:pPr>
            <w:r w:rsidRPr="00CE0348">
              <w:rPr>
                <w:rFonts w:ascii="Cambria" w:hAnsi="Cambria"/>
                <w:bCs/>
                <w:sz w:val="20"/>
                <w:szCs w:val="20"/>
                <w:lang w:val="es-ES"/>
              </w:rPr>
              <w:t>3 de agosto de 2012</w:t>
            </w:r>
          </w:p>
        </w:tc>
      </w:tr>
      <w:tr w:rsidR="004C2312" w:rsidRPr="00343188"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58485921" w14:textId="0EA6AEB6" w:rsidR="004C2312" w:rsidRPr="003239B8" w:rsidRDefault="00CE0348" w:rsidP="008D2290">
            <w:pPr>
              <w:jc w:val="both"/>
              <w:rPr>
                <w:rFonts w:ascii="Cambria" w:hAnsi="Cambria"/>
                <w:bCs/>
                <w:sz w:val="20"/>
                <w:szCs w:val="20"/>
                <w:lang w:val="es-ES"/>
              </w:rPr>
            </w:pPr>
            <w:r w:rsidRPr="00CE0348">
              <w:rPr>
                <w:rFonts w:ascii="Cambria" w:hAnsi="Cambria"/>
                <w:bCs/>
                <w:sz w:val="20"/>
                <w:szCs w:val="20"/>
                <w:lang w:val="es-ES"/>
              </w:rPr>
              <w:t>5 de septiembre de 2017</w:t>
            </w:r>
          </w:p>
        </w:tc>
      </w:tr>
      <w:tr w:rsidR="00343188" w:rsidRPr="00343188" w14:paraId="56E5EBD9" w14:textId="77777777" w:rsidTr="004A6A54">
        <w:tc>
          <w:tcPr>
            <w:tcW w:w="3600" w:type="dxa"/>
            <w:tcBorders>
              <w:top w:val="single" w:sz="6" w:space="0" w:color="auto"/>
              <w:bottom w:val="single" w:sz="6" w:space="0" w:color="auto"/>
            </w:tcBorders>
            <w:shd w:val="clear" w:color="auto" w:fill="386294"/>
            <w:vAlign w:val="center"/>
          </w:tcPr>
          <w:p w14:paraId="2F456C19" w14:textId="00D570E5" w:rsidR="00343188" w:rsidRDefault="00343188"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Solicitación de prórroga:</w:t>
            </w:r>
          </w:p>
        </w:tc>
        <w:tc>
          <w:tcPr>
            <w:tcW w:w="5760" w:type="dxa"/>
            <w:vAlign w:val="center"/>
          </w:tcPr>
          <w:p w14:paraId="1550C6C3" w14:textId="4B9BC557" w:rsidR="00343188" w:rsidRDefault="00CE0348" w:rsidP="008D2290">
            <w:pPr>
              <w:jc w:val="both"/>
              <w:rPr>
                <w:rFonts w:ascii="Cambria" w:hAnsi="Cambria"/>
                <w:bCs/>
                <w:sz w:val="20"/>
                <w:szCs w:val="20"/>
                <w:lang w:val="es-ES"/>
              </w:rPr>
            </w:pPr>
            <w:r w:rsidRPr="00CE0348">
              <w:rPr>
                <w:rFonts w:ascii="Cambria" w:hAnsi="Cambria"/>
                <w:bCs/>
                <w:sz w:val="20"/>
                <w:szCs w:val="20"/>
                <w:lang w:val="es-ES"/>
              </w:rPr>
              <w:t>6 de diciembre de 2017</w:t>
            </w:r>
          </w:p>
        </w:tc>
      </w:tr>
      <w:tr w:rsidR="00343188" w:rsidRPr="00343188" w14:paraId="622FF66C" w14:textId="77777777" w:rsidTr="004A6A54">
        <w:tc>
          <w:tcPr>
            <w:tcW w:w="3600" w:type="dxa"/>
            <w:tcBorders>
              <w:top w:val="single" w:sz="6" w:space="0" w:color="auto"/>
              <w:bottom w:val="single" w:sz="6" w:space="0" w:color="auto"/>
            </w:tcBorders>
            <w:shd w:val="clear" w:color="auto" w:fill="386294"/>
            <w:vAlign w:val="center"/>
          </w:tcPr>
          <w:p w14:paraId="557211CB" w14:textId="0AA1365A" w:rsidR="00343188" w:rsidRDefault="00343188"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Otorgamiento de prórroga:</w:t>
            </w:r>
          </w:p>
        </w:tc>
        <w:tc>
          <w:tcPr>
            <w:tcW w:w="5760" w:type="dxa"/>
            <w:vAlign w:val="center"/>
          </w:tcPr>
          <w:p w14:paraId="14217270" w14:textId="206E65C2" w:rsidR="00343188" w:rsidRDefault="00CE0348" w:rsidP="008D2290">
            <w:pPr>
              <w:jc w:val="both"/>
              <w:rPr>
                <w:rFonts w:ascii="Cambria" w:hAnsi="Cambria"/>
                <w:bCs/>
                <w:sz w:val="20"/>
                <w:szCs w:val="20"/>
                <w:lang w:val="es-ES"/>
              </w:rPr>
            </w:pPr>
            <w:r w:rsidRPr="00CE0348">
              <w:rPr>
                <w:rFonts w:ascii="Cambria" w:hAnsi="Cambria"/>
                <w:bCs/>
                <w:sz w:val="20"/>
                <w:szCs w:val="20"/>
                <w:lang w:val="es-ES"/>
              </w:rPr>
              <w:t>12 de diciembre de 2017</w:t>
            </w:r>
          </w:p>
        </w:tc>
      </w:tr>
      <w:tr w:rsidR="004C2312" w:rsidRPr="004A6A54"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6B47064C" w14:textId="709DE157" w:rsidR="004C2312" w:rsidRPr="003239B8" w:rsidRDefault="00CE0348" w:rsidP="008D2290">
            <w:pPr>
              <w:jc w:val="both"/>
              <w:rPr>
                <w:rFonts w:ascii="Cambria" w:hAnsi="Cambria"/>
                <w:bCs/>
                <w:sz w:val="20"/>
                <w:szCs w:val="20"/>
                <w:lang w:val="es-ES"/>
              </w:rPr>
            </w:pPr>
            <w:r w:rsidRPr="00CE0348">
              <w:rPr>
                <w:rFonts w:ascii="Cambria" w:hAnsi="Cambria"/>
                <w:bCs/>
                <w:sz w:val="20"/>
                <w:szCs w:val="20"/>
                <w:lang w:val="es-ES"/>
              </w:rPr>
              <w:t>28 de diciembre de 2018</w:t>
            </w:r>
          </w:p>
        </w:tc>
      </w:tr>
      <w:tr w:rsidR="004C2312" w:rsidRPr="002253F2" w14:paraId="1253D75C" w14:textId="77777777" w:rsidTr="004A6A54">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66A99206" w14:textId="2A30E9DD" w:rsidR="004C2312" w:rsidRPr="003239B8" w:rsidRDefault="00CE0348" w:rsidP="008D2290">
            <w:pPr>
              <w:jc w:val="both"/>
              <w:rPr>
                <w:rFonts w:ascii="Cambria" w:hAnsi="Cambria"/>
                <w:bCs/>
                <w:sz w:val="20"/>
                <w:szCs w:val="20"/>
                <w:lang w:val="es-ES"/>
              </w:rPr>
            </w:pPr>
            <w:r w:rsidRPr="00CE0348">
              <w:rPr>
                <w:rFonts w:ascii="Cambria" w:hAnsi="Cambria"/>
                <w:bCs/>
                <w:sz w:val="20"/>
                <w:szCs w:val="20"/>
                <w:lang w:val="es-ES"/>
              </w:rPr>
              <w:t>11 de abril de 2019</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1E494D5D" w14:textId="0A722FC4" w:rsidR="003239B8" w:rsidRPr="00B3745F" w:rsidRDefault="002253F2" w:rsidP="008D2290">
            <w:pPr>
              <w:rPr>
                <w:rFonts w:ascii="Cambria" w:hAnsi="Cambria"/>
                <w:bCs/>
                <w:sz w:val="20"/>
                <w:szCs w:val="20"/>
              </w:rPr>
            </w:pPr>
            <w:proofErr w:type="spellStart"/>
            <w:r w:rsidRPr="002253F2">
              <w:rPr>
                <w:rFonts w:ascii="Cambria" w:hAnsi="Cambria"/>
                <w:bCs/>
                <w:sz w:val="20"/>
                <w:szCs w:val="20"/>
                <w:lang w:bidi="es-ES"/>
              </w:rPr>
              <w:t>Sí</w:t>
            </w:r>
            <w:proofErr w:type="spellEnd"/>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77C8256A" w14:textId="3F8F8053" w:rsidR="003239B8" w:rsidRPr="00B3745F" w:rsidRDefault="002253F2" w:rsidP="008D2290">
            <w:pPr>
              <w:rPr>
                <w:rFonts w:ascii="Cambria" w:hAnsi="Cambria"/>
                <w:bCs/>
                <w:sz w:val="20"/>
                <w:szCs w:val="20"/>
              </w:rPr>
            </w:pPr>
            <w:proofErr w:type="spellStart"/>
            <w:r w:rsidRPr="002253F2">
              <w:rPr>
                <w:rFonts w:ascii="Cambria" w:hAnsi="Cambria"/>
                <w:bCs/>
                <w:sz w:val="20"/>
                <w:szCs w:val="20"/>
                <w:lang w:bidi="es-ES"/>
              </w:rPr>
              <w:t>Sí</w:t>
            </w:r>
            <w:proofErr w:type="spellEnd"/>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523F6BD6" w14:textId="2FA2DEF9" w:rsidR="003239B8" w:rsidRPr="00B3745F" w:rsidRDefault="002253F2" w:rsidP="008D2290">
            <w:pPr>
              <w:rPr>
                <w:rFonts w:ascii="Cambria" w:hAnsi="Cambria"/>
                <w:bCs/>
                <w:sz w:val="20"/>
                <w:szCs w:val="20"/>
              </w:rPr>
            </w:pPr>
            <w:proofErr w:type="spellStart"/>
            <w:r w:rsidRPr="002253F2">
              <w:rPr>
                <w:rFonts w:ascii="Cambria" w:hAnsi="Cambria"/>
                <w:bCs/>
                <w:sz w:val="20"/>
                <w:szCs w:val="20"/>
                <w:lang w:bidi="es-ES"/>
              </w:rPr>
              <w:t>Sí</w:t>
            </w:r>
            <w:proofErr w:type="spellEnd"/>
          </w:p>
        </w:tc>
      </w:tr>
      <w:tr w:rsidR="003239B8" w:rsidRPr="00204F0A"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257C8337" w14:textId="2E83BF03" w:rsidR="003239B8" w:rsidRPr="00B3745F" w:rsidRDefault="002253F2" w:rsidP="002253F2">
            <w:pPr>
              <w:jc w:val="both"/>
              <w:rPr>
                <w:rFonts w:ascii="Cambria" w:hAnsi="Cambria"/>
                <w:bCs/>
                <w:sz w:val="20"/>
                <w:szCs w:val="20"/>
                <w:lang w:val="es-ES"/>
              </w:rPr>
            </w:pPr>
            <w:r w:rsidRPr="002253F2">
              <w:rPr>
                <w:rFonts w:ascii="Cambria" w:hAnsi="Cambria"/>
                <w:bCs/>
                <w:sz w:val="20"/>
                <w:szCs w:val="20"/>
                <w:lang w:val="es-ES" w:bidi="es-ES"/>
              </w:rPr>
              <w:t>Sí,</w:t>
            </w:r>
            <w:r>
              <w:rPr>
                <w:rFonts w:ascii="Cambria" w:hAnsi="Cambria"/>
                <w:bCs/>
                <w:sz w:val="20"/>
                <w:szCs w:val="20"/>
                <w:lang w:val="es-ES" w:bidi="es-ES"/>
              </w:rPr>
              <w:t xml:space="preserve"> </w:t>
            </w:r>
            <w:r w:rsidRPr="002253F2">
              <w:rPr>
                <w:rFonts w:ascii="Cambria" w:hAnsi="Cambria"/>
                <w:bCs/>
                <w:sz w:val="20"/>
                <w:szCs w:val="20"/>
                <w:lang w:val="es-ES" w:bidi="es-ES"/>
              </w:rPr>
              <w:t>Convención Americana (depósito del instrumento de ratificación realizado</w:t>
            </w:r>
            <w:r>
              <w:rPr>
                <w:rFonts w:ascii="Cambria" w:hAnsi="Cambria"/>
                <w:bCs/>
                <w:sz w:val="20"/>
                <w:szCs w:val="20"/>
                <w:lang w:val="es-ES" w:bidi="es-ES"/>
              </w:rPr>
              <w:t xml:space="preserve"> </w:t>
            </w:r>
            <w:r w:rsidRPr="002253F2">
              <w:rPr>
                <w:rFonts w:ascii="Cambria" w:hAnsi="Cambria"/>
                <w:bCs/>
                <w:sz w:val="20"/>
                <w:szCs w:val="20"/>
                <w:lang w:val="es-ES" w:bidi="es-ES"/>
              </w:rPr>
              <w:t>el 5 de setiembre de 1984)</w:t>
            </w:r>
          </w:p>
        </w:tc>
      </w:tr>
    </w:tbl>
    <w:p w14:paraId="299A3868" w14:textId="3D4E3062"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00DB653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2253F2"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58A06F62" w:rsidR="00EE00E9" w:rsidRPr="00DC24E3" w:rsidRDefault="002253F2" w:rsidP="008D2290">
            <w:pPr>
              <w:jc w:val="both"/>
              <w:rPr>
                <w:rFonts w:ascii="Cambria" w:hAnsi="Cambria"/>
                <w:bCs/>
                <w:sz w:val="20"/>
                <w:szCs w:val="20"/>
                <w:lang w:val="es-ES"/>
              </w:rPr>
            </w:pPr>
            <w:r w:rsidRPr="002253F2">
              <w:rPr>
                <w:rFonts w:ascii="Cambria" w:hAnsi="Cambria"/>
                <w:bCs/>
                <w:sz w:val="20"/>
                <w:szCs w:val="20"/>
                <w:lang w:val="es-ES" w:bidi="es-ES"/>
              </w:rPr>
              <w:t>No</w:t>
            </w:r>
          </w:p>
        </w:tc>
      </w:tr>
      <w:tr w:rsidR="003239B8" w:rsidRPr="00204F0A"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4DAE9D4D" w14:textId="548FCB93" w:rsidR="003239B8" w:rsidRPr="002253F2" w:rsidRDefault="002253F2" w:rsidP="008D2290">
            <w:pPr>
              <w:jc w:val="both"/>
              <w:rPr>
                <w:rFonts w:ascii="Cambria" w:hAnsi="Cambria"/>
                <w:bCs/>
                <w:sz w:val="20"/>
                <w:szCs w:val="20"/>
                <w:lang w:val="es-ES"/>
              </w:rPr>
            </w:pPr>
            <w:r w:rsidRPr="002253F2">
              <w:rPr>
                <w:rFonts w:ascii="Cambria" w:hAnsi="Cambria"/>
                <w:bCs/>
                <w:sz w:val="20"/>
                <w:szCs w:val="20"/>
                <w:lang w:val="es-ES" w:bidi="es-ES"/>
              </w:rPr>
              <w:t>Artículos 8 (garantías judiciales), 24 (igualdad ante la ley)</w:t>
            </w:r>
            <w:r w:rsidR="00051581">
              <w:rPr>
                <w:rFonts w:ascii="Cambria" w:hAnsi="Cambria"/>
                <w:bCs/>
                <w:sz w:val="20"/>
                <w:szCs w:val="20"/>
                <w:lang w:val="es-ES" w:bidi="es-ES"/>
              </w:rPr>
              <w:t xml:space="preserve"> y</w:t>
            </w:r>
            <w:r w:rsidRPr="002253F2">
              <w:rPr>
                <w:rFonts w:ascii="Cambria" w:hAnsi="Cambria"/>
                <w:bCs/>
                <w:sz w:val="20"/>
                <w:szCs w:val="20"/>
                <w:lang w:val="es-ES" w:bidi="es-ES"/>
              </w:rPr>
              <w:t xml:space="preserve"> 25 (protección judicial) de la Convención Americana, en conexión con sus artículos 1.1 (obligación de respetar los derechos) y 2 (deber de adoptar disposiciones de derecho interno)</w:t>
            </w:r>
          </w:p>
        </w:tc>
      </w:tr>
      <w:tr w:rsidR="003239B8" w:rsidRPr="00204F0A"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0478476C" w:rsidR="003239B8" w:rsidRPr="002253F2" w:rsidRDefault="002253F2" w:rsidP="008D2290">
            <w:pPr>
              <w:rPr>
                <w:rFonts w:ascii="Cambria" w:hAnsi="Cambria"/>
                <w:bCs/>
                <w:sz w:val="20"/>
                <w:szCs w:val="20"/>
                <w:lang w:val="es-ES"/>
              </w:rPr>
            </w:pPr>
            <w:r w:rsidRPr="002253F2">
              <w:rPr>
                <w:rFonts w:ascii="Cambria" w:hAnsi="Cambria"/>
                <w:bCs/>
                <w:sz w:val="20"/>
                <w:szCs w:val="20"/>
                <w:lang w:val="es-ES" w:bidi="es-ES"/>
              </w:rPr>
              <w:t>Sí, en los términos de la sección VI</w:t>
            </w:r>
          </w:p>
        </w:tc>
      </w:tr>
      <w:tr w:rsidR="003239B8" w:rsidRPr="00204F0A"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AF0FC69" w14:textId="5E71786F" w:rsidR="003239B8" w:rsidRPr="002253F2" w:rsidRDefault="002253F2" w:rsidP="008D2290">
            <w:pPr>
              <w:rPr>
                <w:rFonts w:ascii="Cambria" w:hAnsi="Cambria"/>
                <w:bCs/>
                <w:sz w:val="20"/>
                <w:szCs w:val="20"/>
                <w:lang w:val="es-ES"/>
              </w:rPr>
            </w:pPr>
            <w:r w:rsidRPr="002253F2">
              <w:rPr>
                <w:rFonts w:ascii="Cambria" w:hAnsi="Cambria"/>
                <w:bCs/>
                <w:sz w:val="20"/>
                <w:szCs w:val="20"/>
                <w:lang w:val="es-ES" w:bidi="es-ES"/>
              </w:rPr>
              <w:t>Sí, en los términos de la sección VI</w:t>
            </w:r>
          </w:p>
        </w:tc>
      </w:tr>
    </w:tbl>
    <w:p w14:paraId="26E3C0E4" w14:textId="670C266E" w:rsidR="00722C9F" w:rsidRDefault="00722C9F" w:rsidP="00BD0FF5">
      <w:pPr>
        <w:jc w:val="both"/>
        <w:rPr>
          <w:rFonts w:ascii="Cambria" w:hAnsi="Cambria" w:cs="Calibri"/>
          <w:sz w:val="20"/>
          <w:szCs w:val="20"/>
          <w:lang w:val="es-ES_tradnl"/>
        </w:rPr>
      </w:pPr>
    </w:p>
    <w:p w14:paraId="582B3329" w14:textId="77777777" w:rsidR="0041079B" w:rsidRDefault="0041079B" w:rsidP="00BD0FF5">
      <w:pPr>
        <w:jc w:val="both"/>
        <w:rPr>
          <w:rFonts w:ascii="Cambria" w:hAnsi="Cambria" w:cs="Calibri"/>
          <w:sz w:val="20"/>
          <w:szCs w:val="20"/>
          <w:lang w:val="es-ES_tradnl"/>
        </w:rPr>
      </w:pPr>
    </w:p>
    <w:p w14:paraId="7A885FB8" w14:textId="77777777" w:rsidR="00B76320" w:rsidRDefault="00B76320" w:rsidP="00C22746">
      <w:pPr>
        <w:pStyle w:val="ListParagraph"/>
        <w:ind w:left="0" w:firstLine="720"/>
        <w:rPr>
          <w:rFonts w:asciiTheme="majorHAnsi" w:hAnsiTheme="majorHAnsi"/>
          <w:b/>
          <w:sz w:val="20"/>
          <w:szCs w:val="20"/>
          <w:lang w:val="es-ES_tradnl"/>
        </w:rPr>
      </w:pPr>
    </w:p>
    <w:p w14:paraId="277DEF15" w14:textId="1A0986E3" w:rsidR="005D330F" w:rsidRPr="00C4311A" w:rsidRDefault="005D330F" w:rsidP="00C22746">
      <w:pPr>
        <w:pStyle w:val="ListParagraph"/>
        <w:ind w:left="0" w:firstLine="720"/>
        <w:rPr>
          <w:rFonts w:asciiTheme="majorHAnsi" w:hAnsiTheme="majorHAnsi"/>
          <w:b/>
          <w:sz w:val="20"/>
          <w:szCs w:val="20"/>
          <w:lang w:val="es-ES_tradnl"/>
        </w:rPr>
      </w:pPr>
      <w:r w:rsidRPr="00C4311A">
        <w:rPr>
          <w:rFonts w:asciiTheme="majorHAnsi" w:hAnsiTheme="majorHAnsi"/>
          <w:b/>
          <w:sz w:val="20"/>
          <w:szCs w:val="20"/>
          <w:lang w:val="es-ES_tradnl"/>
        </w:rPr>
        <w:lastRenderedPageBreak/>
        <w:t xml:space="preserve">V. </w:t>
      </w:r>
      <w:r w:rsidRPr="00C4311A">
        <w:rPr>
          <w:rFonts w:asciiTheme="majorHAnsi" w:hAnsiTheme="majorHAnsi"/>
          <w:b/>
          <w:sz w:val="20"/>
          <w:szCs w:val="20"/>
          <w:lang w:val="es-ES_tradnl"/>
        </w:rPr>
        <w:tab/>
        <w:t>RESUMEN DE LOS HECHOS ALEGADOS</w:t>
      </w:r>
    </w:p>
    <w:p w14:paraId="4C2C25D9" w14:textId="77777777" w:rsidR="00C22746" w:rsidRDefault="00C22746" w:rsidP="00C2274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bidi="es-ES"/>
        </w:rPr>
      </w:pPr>
    </w:p>
    <w:p w14:paraId="6DB9C2FC" w14:textId="61DAC7D9" w:rsidR="00B06E81" w:rsidRPr="00B06E81" w:rsidRDefault="00C22746" w:rsidP="00627E9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bidi="es-ES"/>
        </w:rPr>
      </w:pPr>
      <w:r w:rsidRPr="00B06E81">
        <w:rPr>
          <w:rFonts w:asciiTheme="majorHAnsi" w:hAnsiTheme="majorHAnsi"/>
          <w:sz w:val="20"/>
          <w:szCs w:val="20"/>
          <w:lang w:val="es-ES_tradnl" w:bidi="es-ES"/>
        </w:rPr>
        <w:t>La parte peticionaria denuncia que</w:t>
      </w:r>
      <w:r w:rsidR="0041079B" w:rsidRPr="00B06E81">
        <w:rPr>
          <w:rFonts w:asciiTheme="majorHAnsi" w:hAnsiTheme="majorHAnsi"/>
          <w:sz w:val="20"/>
          <w:szCs w:val="20"/>
          <w:lang w:val="es-ES_tradnl" w:bidi="es-ES"/>
        </w:rPr>
        <w:t xml:space="preserve"> Mirta Araceli Teresita </w:t>
      </w:r>
      <w:proofErr w:type="spellStart"/>
      <w:r w:rsidR="0041079B" w:rsidRPr="00B06E81">
        <w:rPr>
          <w:rFonts w:asciiTheme="majorHAnsi" w:hAnsiTheme="majorHAnsi"/>
          <w:sz w:val="20"/>
          <w:szCs w:val="20"/>
          <w:lang w:val="es-ES_tradnl" w:bidi="es-ES"/>
        </w:rPr>
        <w:t>Pravisani</w:t>
      </w:r>
      <w:proofErr w:type="spellEnd"/>
      <w:r w:rsidR="0041079B" w:rsidRPr="00B06E81">
        <w:rPr>
          <w:rFonts w:asciiTheme="majorHAnsi" w:hAnsiTheme="majorHAnsi"/>
          <w:sz w:val="20"/>
          <w:szCs w:val="20"/>
          <w:lang w:val="es-ES_tradnl" w:bidi="es-ES"/>
        </w:rPr>
        <w:t xml:space="preserve"> </w:t>
      </w:r>
      <w:r w:rsidRPr="00B06E81">
        <w:rPr>
          <w:rFonts w:asciiTheme="majorHAnsi" w:hAnsiTheme="majorHAnsi"/>
          <w:sz w:val="20"/>
          <w:szCs w:val="20"/>
          <w:lang w:val="es-ES_tradnl" w:bidi="es-ES"/>
        </w:rPr>
        <w:t xml:space="preserve">(en adelante “la </w:t>
      </w:r>
      <w:r w:rsidR="00E739DE" w:rsidRPr="00B06E81">
        <w:rPr>
          <w:rFonts w:asciiTheme="majorHAnsi" w:hAnsiTheme="majorHAnsi"/>
          <w:sz w:val="20"/>
          <w:szCs w:val="20"/>
          <w:lang w:val="es-ES_tradnl" w:bidi="es-ES"/>
        </w:rPr>
        <w:t xml:space="preserve">señora </w:t>
      </w:r>
      <w:proofErr w:type="spellStart"/>
      <w:r w:rsidR="00E739DE" w:rsidRPr="00B06E81">
        <w:rPr>
          <w:rFonts w:asciiTheme="majorHAnsi" w:hAnsiTheme="majorHAnsi"/>
          <w:sz w:val="20"/>
          <w:szCs w:val="20"/>
          <w:lang w:val="es-ES_tradnl" w:bidi="es-ES"/>
        </w:rPr>
        <w:t>Pravisani</w:t>
      </w:r>
      <w:proofErr w:type="spellEnd"/>
      <w:r w:rsidR="00E739DE" w:rsidRPr="00B06E81">
        <w:rPr>
          <w:rFonts w:asciiTheme="majorHAnsi" w:hAnsiTheme="majorHAnsi"/>
          <w:sz w:val="20"/>
          <w:szCs w:val="20"/>
          <w:lang w:val="es-ES_tradnl" w:bidi="es-ES"/>
        </w:rPr>
        <w:t>”</w:t>
      </w:r>
      <w:r w:rsidRPr="00B06E81">
        <w:rPr>
          <w:rFonts w:asciiTheme="majorHAnsi" w:hAnsiTheme="majorHAnsi"/>
          <w:sz w:val="20"/>
          <w:szCs w:val="20"/>
          <w:lang w:val="es-ES_tradnl" w:bidi="es-ES"/>
        </w:rPr>
        <w:t xml:space="preserve">) </w:t>
      </w:r>
      <w:r w:rsidR="0041079B" w:rsidRPr="00B06E81">
        <w:rPr>
          <w:rFonts w:asciiTheme="majorHAnsi" w:hAnsiTheme="majorHAnsi"/>
          <w:sz w:val="20"/>
          <w:szCs w:val="20"/>
          <w:lang w:val="es-ES_tradnl" w:bidi="es-ES"/>
        </w:rPr>
        <w:t xml:space="preserve">y su familia </w:t>
      </w:r>
      <w:r w:rsidRPr="00B06E81">
        <w:rPr>
          <w:rFonts w:asciiTheme="majorHAnsi" w:hAnsiTheme="majorHAnsi"/>
          <w:sz w:val="20"/>
          <w:szCs w:val="20"/>
          <w:lang w:val="es-ES_tradnl" w:bidi="es-ES"/>
        </w:rPr>
        <w:t xml:space="preserve">sufrieron violaciones de derechos humanos como </w:t>
      </w:r>
      <w:r w:rsidR="0041079B" w:rsidRPr="00B06E81">
        <w:rPr>
          <w:rFonts w:asciiTheme="majorHAnsi" w:hAnsiTheme="majorHAnsi"/>
          <w:sz w:val="20"/>
          <w:szCs w:val="20"/>
          <w:lang w:val="es-ES_tradnl" w:bidi="es-ES"/>
        </w:rPr>
        <w:t>consecuencia de la persecución sufrid</w:t>
      </w:r>
      <w:r w:rsidRPr="00B06E81">
        <w:rPr>
          <w:rFonts w:asciiTheme="majorHAnsi" w:hAnsiTheme="majorHAnsi"/>
          <w:sz w:val="20"/>
          <w:szCs w:val="20"/>
          <w:lang w:val="es-ES_tradnl" w:bidi="es-ES"/>
        </w:rPr>
        <w:t>a</w:t>
      </w:r>
      <w:r w:rsidR="0041079B" w:rsidRPr="00B06E81">
        <w:rPr>
          <w:rFonts w:asciiTheme="majorHAnsi" w:hAnsiTheme="majorHAnsi"/>
          <w:sz w:val="20"/>
          <w:szCs w:val="20"/>
          <w:lang w:val="es-ES_tradnl" w:bidi="es-ES"/>
        </w:rPr>
        <w:t xml:space="preserve"> durante los años </w:t>
      </w:r>
      <w:r w:rsidRPr="00B06E81">
        <w:rPr>
          <w:rFonts w:asciiTheme="majorHAnsi" w:hAnsiTheme="majorHAnsi"/>
          <w:sz w:val="20"/>
          <w:szCs w:val="20"/>
          <w:lang w:val="es-ES_tradnl" w:bidi="es-ES"/>
        </w:rPr>
        <w:t>’</w:t>
      </w:r>
      <w:r w:rsidR="0041079B" w:rsidRPr="00B06E81">
        <w:rPr>
          <w:rFonts w:asciiTheme="majorHAnsi" w:hAnsiTheme="majorHAnsi"/>
          <w:sz w:val="20"/>
          <w:szCs w:val="20"/>
          <w:lang w:val="es-ES_tradnl" w:bidi="es-ES"/>
        </w:rPr>
        <w:t>70</w:t>
      </w:r>
      <w:r w:rsidRPr="00B06E81">
        <w:rPr>
          <w:rFonts w:asciiTheme="majorHAnsi" w:hAnsiTheme="majorHAnsi"/>
          <w:sz w:val="20"/>
          <w:szCs w:val="20"/>
          <w:lang w:val="es-ES_tradnl" w:bidi="es-ES"/>
        </w:rPr>
        <w:t>,</w:t>
      </w:r>
      <w:r w:rsidR="0041079B" w:rsidRPr="00B06E81">
        <w:rPr>
          <w:rFonts w:asciiTheme="majorHAnsi" w:hAnsiTheme="majorHAnsi"/>
          <w:sz w:val="20"/>
          <w:szCs w:val="20"/>
          <w:lang w:val="es-ES_tradnl" w:bidi="es-ES"/>
        </w:rPr>
        <w:t xml:space="preserve"> </w:t>
      </w:r>
      <w:r w:rsidRPr="00B06E81">
        <w:rPr>
          <w:rFonts w:asciiTheme="majorHAnsi" w:hAnsiTheme="majorHAnsi"/>
          <w:sz w:val="20"/>
          <w:szCs w:val="20"/>
          <w:lang w:val="es-ES_tradnl" w:bidi="es-ES"/>
        </w:rPr>
        <w:t xml:space="preserve">y </w:t>
      </w:r>
      <w:r w:rsidR="00A36C2D" w:rsidRPr="00B06E81">
        <w:rPr>
          <w:rFonts w:asciiTheme="majorHAnsi" w:hAnsiTheme="majorHAnsi"/>
          <w:sz w:val="20"/>
          <w:szCs w:val="20"/>
          <w:lang w:val="es-ES_tradnl" w:bidi="es-ES"/>
        </w:rPr>
        <w:t xml:space="preserve">por el rechazo </w:t>
      </w:r>
      <w:r w:rsidRPr="00B06E81">
        <w:rPr>
          <w:rFonts w:asciiTheme="majorHAnsi" w:hAnsiTheme="majorHAnsi"/>
          <w:sz w:val="20"/>
          <w:szCs w:val="20"/>
          <w:lang w:val="es-ES_tradnl" w:bidi="es-ES"/>
        </w:rPr>
        <w:t xml:space="preserve">de su solicitud de </w:t>
      </w:r>
      <w:r w:rsidR="0041079B" w:rsidRPr="00B06E81">
        <w:rPr>
          <w:rFonts w:asciiTheme="majorHAnsi" w:hAnsiTheme="majorHAnsi"/>
          <w:sz w:val="20"/>
          <w:szCs w:val="20"/>
          <w:lang w:val="es-ES_tradnl" w:bidi="es-ES"/>
        </w:rPr>
        <w:t>reparaciones bajo la Ley</w:t>
      </w:r>
      <w:r w:rsidRPr="00B06E81">
        <w:rPr>
          <w:rFonts w:asciiTheme="majorHAnsi" w:hAnsiTheme="majorHAnsi"/>
          <w:sz w:val="20"/>
          <w:szCs w:val="20"/>
          <w:lang w:val="es-ES_tradnl" w:bidi="es-ES"/>
        </w:rPr>
        <w:t xml:space="preserve"> </w:t>
      </w:r>
      <w:r w:rsidR="0041079B" w:rsidRPr="00B06E81">
        <w:rPr>
          <w:rFonts w:asciiTheme="majorHAnsi" w:hAnsiTheme="majorHAnsi"/>
          <w:sz w:val="20"/>
          <w:szCs w:val="20"/>
          <w:lang w:val="es-ES_tradnl" w:bidi="es-ES"/>
        </w:rPr>
        <w:t>No. 24.043.</w:t>
      </w:r>
      <w:r w:rsidR="00B06E81" w:rsidRPr="00B06E81">
        <w:rPr>
          <w:rFonts w:asciiTheme="majorHAnsi" w:hAnsiTheme="majorHAnsi"/>
          <w:sz w:val="20"/>
          <w:szCs w:val="20"/>
          <w:lang w:val="es-ES_tradnl" w:bidi="es-ES"/>
        </w:rPr>
        <w:t xml:space="preserve"> </w:t>
      </w:r>
      <w:r w:rsidRPr="00B06E81">
        <w:rPr>
          <w:rFonts w:asciiTheme="majorHAnsi" w:hAnsiTheme="majorHAnsi"/>
          <w:sz w:val="20"/>
          <w:szCs w:val="20"/>
          <w:lang w:val="es-ES_tradnl" w:bidi="es-ES"/>
        </w:rPr>
        <w:t xml:space="preserve">Alega que </w:t>
      </w:r>
      <w:r w:rsidR="00E739DE" w:rsidRPr="00B06E81">
        <w:rPr>
          <w:rFonts w:asciiTheme="majorHAnsi" w:hAnsiTheme="majorHAnsi"/>
          <w:sz w:val="20"/>
          <w:szCs w:val="20"/>
          <w:lang w:val="es-ES_tradnl" w:bidi="es-ES"/>
        </w:rPr>
        <w:t xml:space="preserve">el 31 de julio de 1973 </w:t>
      </w:r>
      <w:r w:rsidRPr="00B06E81">
        <w:rPr>
          <w:rFonts w:asciiTheme="majorHAnsi" w:hAnsiTheme="majorHAnsi"/>
          <w:sz w:val="20"/>
          <w:szCs w:val="20"/>
          <w:lang w:val="es-ES_tradnl" w:bidi="es-ES"/>
        </w:rPr>
        <w:t xml:space="preserve">la </w:t>
      </w:r>
      <w:r w:rsidR="00E739DE" w:rsidRPr="00B06E81">
        <w:rPr>
          <w:rFonts w:asciiTheme="majorHAnsi" w:hAnsiTheme="majorHAnsi"/>
          <w:sz w:val="20"/>
          <w:szCs w:val="20"/>
          <w:lang w:val="es-ES_tradnl" w:bidi="es-ES"/>
        </w:rPr>
        <w:t xml:space="preserve">señora </w:t>
      </w:r>
      <w:proofErr w:type="spellStart"/>
      <w:r w:rsidR="00E739DE" w:rsidRPr="00B06E81">
        <w:rPr>
          <w:rFonts w:asciiTheme="majorHAnsi" w:hAnsiTheme="majorHAnsi"/>
          <w:sz w:val="20"/>
          <w:szCs w:val="20"/>
          <w:lang w:val="es-ES_tradnl" w:bidi="es-ES"/>
        </w:rPr>
        <w:t>Pravisani</w:t>
      </w:r>
      <w:proofErr w:type="spellEnd"/>
      <w:r w:rsidR="00E739DE" w:rsidRPr="00B06E81">
        <w:rPr>
          <w:rFonts w:asciiTheme="majorHAnsi" w:hAnsiTheme="majorHAnsi"/>
          <w:sz w:val="20"/>
          <w:szCs w:val="20"/>
          <w:lang w:val="es-ES_tradnl" w:bidi="es-ES"/>
        </w:rPr>
        <w:t xml:space="preserve"> </w:t>
      </w:r>
      <w:r w:rsidRPr="00B06E81">
        <w:rPr>
          <w:rFonts w:asciiTheme="majorHAnsi" w:hAnsiTheme="majorHAnsi"/>
          <w:sz w:val="20"/>
          <w:szCs w:val="20"/>
          <w:lang w:val="es-ES_tradnl" w:bidi="es-ES"/>
        </w:rPr>
        <w:t xml:space="preserve">contrajo matrimonio con Osvaldo Andrés Ramón </w:t>
      </w:r>
      <w:proofErr w:type="spellStart"/>
      <w:r w:rsidRPr="00B06E81">
        <w:rPr>
          <w:rFonts w:asciiTheme="majorHAnsi" w:hAnsiTheme="majorHAnsi"/>
          <w:sz w:val="20"/>
          <w:szCs w:val="20"/>
          <w:lang w:val="es-ES_tradnl" w:bidi="es-ES"/>
        </w:rPr>
        <w:t>Cettour</w:t>
      </w:r>
      <w:proofErr w:type="spellEnd"/>
      <w:r w:rsidR="00BA0059" w:rsidRPr="00B06E81">
        <w:rPr>
          <w:rFonts w:asciiTheme="majorHAnsi" w:hAnsiTheme="majorHAnsi"/>
          <w:sz w:val="20"/>
          <w:szCs w:val="20"/>
          <w:lang w:val="es-ES_tradnl" w:bidi="es-ES"/>
        </w:rPr>
        <w:t xml:space="preserve">, que ejercía el cargo de </w:t>
      </w:r>
      <w:r w:rsidRPr="00B06E81">
        <w:rPr>
          <w:rFonts w:asciiTheme="majorHAnsi" w:hAnsiTheme="majorHAnsi"/>
          <w:sz w:val="20"/>
          <w:szCs w:val="20"/>
          <w:lang w:val="es-ES_tradnl" w:bidi="es-ES"/>
        </w:rPr>
        <w:t xml:space="preserve">Vice Rector Pedagógico </w:t>
      </w:r>
      <w:r w:rsidR="00BA0059" w:rsidRPr="00B06E81">
        <w:rPr>
          <w:rFonts w:asciiTheme="majorHAnsi" w:hAnsiTheme="majorHAnsi"/>
          <w:sz w:val="20"/>
          <w:szCs w:val="20"/>
          <w:lang w:val="es-ES_tradnl" w:bidi="es-ES"/>
        </w:rPr>
        <w:t xml:space="preserve">del Instituto Superior de Educación Física de la Provincia de Santa Fe. Sostiene que este </w:t>
      </w:r>
      <w:r w:rsidR="0041079B" w:rsidRPr="00B06E81">
        <w:rPr>
          <w:rFonts w:asciiTheme="majorHAnsi" w:hAnsiTheme="majorHAnsi"/>
          <w:sz w:val="20"/>
          <w:szCs w:val="20"/>
          <w:lang w:val="es-ES_tradnl" w:bidi="es-ES"/>
        </w:rPr>
        <w:t>denunci</w:t>
      </w:r>
      <w:r w:rsidR="00BA0059" w:rsidRPr="00B06E81">
        <w:rPr>
          <w:rFonts w:asciiTheme="majorHAnsi" w:hAnsiTheme="majorHAnsi"/>
          <w:sz w:val="20"/>
          <w:szCs w:val="20"/>
          <w:lang w:val="es-ES_tradnl" w:bidi="es-ES"/>
        </w:rPr>
        <w:t xml:space="preserve">ó </w:t>
      </w:r>
      <w:r w:rsidR="0041079B" w:rsidRPr="00B06E81">
        <w:rPr>
          <w:rFonts w:asciiTheme="majorHAnsi" w:hAnsiTheme="majorHAnsi"/>
          <w:sz w:val="20"/>
          <w:szCs w:val="20"/>
          <w:lang w:val="es-ES_tradnl" w:bidi="es-ES"/>
        </w:rPr>
        <w:t xml:space="preserve">actos de corrupción </w:t>
      </w:r>
      <w:r w:rsidR="00BA0059" w:rsidRPr="00B06E81">
        <w:rPr>
          <w:rFonts w:asciiTheme="majorHAnsi" w:hAnsiTheme="majorHAnsi"/>
          <w:sz w:val="20"/>
          <w:szCs w:val="20"/>
          <w:lang w:val="es-ES_tradnl" w:bidi="es-ES"/>
        </w:rPr>
        <w:t xml:space="preserve">en dicho Instituto, luego de lo cual </w:t>
      </w:r>
      <w:r w:rsidR="00652364" w:rsidRPr="00B06E81">
        <w:rPr>
          <w:rFonts w:asciiTheme="majorHAnsi" w:hAnsiTheme="majorHAnsi"/>
          <w:sz w:val="20"/>
          <w:szCs w:val="20"/>
          <w:lang w:val="es-ES_tradnl" w:bidi="es-ES"/>
        </w:rPr>
        <w:t>comenzó</w:t>
      </w:r>
      <w:r w:rsidR="0041079B" w:rsidRPr="00B06E81">
        <w:rPr>
          <w:rFonts w:asciiTheme="majorHAnsi" w:hAnsiTheme="majorHAnsi"/>
          <w:sz w:val="20"/>
          <w:szCs w:val="20"/>
          <w:lang w:val="es-ES_tradnl" w:bidi="es-ES"/>
        </w:rPr>
        <w:t xml:space="preserve"> a sufrir presiones para que retirara las denuncias</w:t>
      </w:r>
      <w:r w:rsidR="00917EFA" w:rsidRPr="00B06E81">
        <w:rPr>
          <w:rFonts w:asciiTheme="majorHAnsi" w:hAnsiTheme="majorHAnsi"/>
          <w:sz w:val="20"/>
          <w:szCs w:val="20"/>
          <w:lang w:val="es-ES_tradnl" w:bidi="es-ES"/>
        </w:rPr>
        <w:t>,</w:t>
      </w:r>
      <w:r w:rsidR="0041079B" w:rsidRPr="00B06E81">
        <w:rPr>
          <w:rFonts w:asciiTheme="majorHAnsi" w:hAnsiTheme="majorHAnsi"/>
          <w:sz w:val="20"/>
          <w:szCs w:val="20"/>
          <w:lang w:val="es-ES_tradnl" w:bidi="es-ES"/>
        </w:rPr>
        <w:t xml:space="preserve"> </w:t>
      </w:r>
      <w:r w:rsidR="00BA0059" w:rsidRPr="00B06E81">
        <w:rPr>
          <w:rFonts w:asciiTheme="majorHAnsi" w:hAnsiTheme="majorHAnsi"/>
          <w:sz w:val="20"/>
          <w:szCs w:val="20"/>
          <w:lang w:val="es-ES_tradnl" w:bidi="es-ES"/>
        </w:rPr>
        <w:t>lo que eventualmente le llevó a</w:t>
      </w:r>
      <w:r w:rsidR="0041079B" w:rsidRPr="00B06E81">
        <w:rPr>
          <w:rFonts w:asciiTheme="majorHAnsi" w:hAnsiTheme="majorHAnsi"/>
          <w:sz w:val="20"/>
          <w:szCs w:val="20"/>
          <w:lang w:val="es-ES_tradnl" w:bidi="es-ES"/>
        </w:rPr>
        <w:t xml:space="preserve"> renunci</w:t>
      </w:r>
      <w:r w:rsidR="00BA0059" w:rsidRPr="00B06E81">
        <w:rPr>
          <w:rFonts w:asciiTheme="majorHAnsi" w:hAnsiTheme="majorHAnsi"/>
          <w:sz w:val="20"/>
          <w:szCs w:val="20"/>
          <w:lang w:val="es-ES_tradnl" w:bidi="es-ES"/>
        </w:rPr>
        <w:t>ar</w:t>
      </w:r>
      <w:r w:rsidR="0041079B" w:rsidRPr="00B06E81">
        <w:rPr>
          <w:rFonts w:asciiTheme="majorHAnsi" w:hAnsiTheme="majorHAnsi"/>
          <w:sz w:val="20"/>
          <w:szCs w:val="20"/>
          <w:lang w:val="es-ES_tradnl" w:bidi="es-ES"/>
        </w:rPr>
        <w:t xml:space="preserve"> al cargo</w:t>
      </w:r>
      <w:r w:rsidR="00BA0059" w:rsidRPr="00B06E81">
        <w:rPr>
          <w:rFonts w:asciiTheme="majorHAnsi" w:hAnsiTheme="majorHAnsi"/>
          <w:sz w:val="20"/>
          <w:szCs w:val="20"/>
          <w:lang w:val="es-ES_tradnl" w:bidi="es-ES"/>
        </w:rPr>
        <w:t>.</w:t>
      </w:r>
      <w:r w:rsidR="0041079B" w:rsidRPr="00B06E81">
        <w:rPr>
          <w:rFonts w:asciiTheme="majorHAnsi" w:hAnsiTheme="majorHAnsi"/>
          <w:sz w:val="20"/>
          <w:szCs w:val="20"/>
          <w:lang w:val="es-ES_tradnl" w:bidi="es-ES"/>
        </w:rPr>
        <w:t xml:space="preserve"> </w:t>
      </w:r>
      <w:r w:rsidR="00BA0059" w:rsidRPr="00B06E81">
        <w:rPr>
          <w:rFonts w:asciiTheme="majorHAnsi" w:hAnsiTheme="majorHAnsi"/>
          <w:sz w:val="20"/>
          <w:szCs w:val="20"/>
          <w:lang w:val="es-ES_tradnl" w:bidi="es-ES"/>
        </w:rPr>
        <w:t xml:space="preserve">Sin embargo, las </w:t>
      </w:r>
      <w:r w:rsidR="0041079B" w:rsidRPr="00B06E81">
        <w:rPr>
          <w:rFonts w:asciiTheme="majorHAnsi" w:hAnsiTheme="majorHAnsi"/>
          <w:sz w:val="20"/>
          <w:szCs w:val="20"/>
          <w:lang w:val="es-ES_tradnl" w:bidi="es-ES"/>
        </w:rPr>
        <w:t xml:space="preserve">amenazas </w:t>
      </w:r>
      <w:r w:rsidR="00BA0059" w:rsidRPr="00B06E81">
        <w:rPr>
          <w:rFonts w:asciiTheme="majorHAnsi" w:hAnsiTheme="majorHAnsi"/>
          <w:sz w:val="20"/>
          <w:szCs w:val="20"/>
          <w:lang w:val="es-ES_tradnl" w:bidi="es-ES"/>
        </w:rPr>
        <w:t xml:space="preserve">continuaron y se hicieron </w:t>
      </w:r>
      <w:r w:rsidR="0041079B" w:rsidRPr="00B06E81">
        <w:rPr>
          <w:rFonts w:asciiTheme="majorHAnsi" w:hAnsiTheme="majorHAnsi"/>
          <w:sz w:val="20"/>
          <w:szCs w:val="20"/>
          <w:lang w:val="es-ES_tradnl" w:bidi="es-ES"/>
        </w:rPr>
        <w:t>cada vez más explícitas y graves</w:t>
      </w:r>
      <w:r w:rsidR="00BA0059" w:rsidRPr="00B06E81">
        <w:rPr>
          <w:rFonts w:asciiTheme="majorHAnsi" w:hAnsiTheme="majorHAnsi"/>
          <w:sz w:val="20"/>
          <w:szCs w:val="20"/>
          <w:lang w:val="es-ES_tradnl" w:bidi="es-ES"/>
        </w:rPr>
        <w:t>, hasta que</w:t>
      </w:r>
      <w:r w:rsidR="0041079B" w:rsidRPr="00B06E81">
        <w:rPr>
          <w:rFonts w:asciiTheme="majorHAnsi" w:hAnsiTheme="majorHAnsi"/>
          <w:sz w:val="20"/>
          <w:szCs w:val="20"/>
          <w:lang w:val="es-ES_tradnl" w:bidi="es-ES"/>
        </w:rPr>
        <w:t xml:space="preserve"> el 28 de marzo de 1976 un grupo de militares ingresó </w:t>
      </w:r>
      <w:r w:rsidR="00BA0059" w:rsidRPr="00B06E81">
        <w:rPr>
          <w:rFonts w:asciiTheme="majorHAnsi" w:hAnsiTheme="majorHAnsi"/>
          <w:sz w:val="20"/>
          <w:szCs w:val="20"/>
          <w:lang w:val="es-ES_tradnl" w:bidi="es-ES"/>
        </w:rPr>
        <w:t>a</w:t>
      </w:r>
      <w:r w:rsidR="0041079B" w:rsidRPr="00B06E81">
        <w:rPr>
          <w:rFonts w:asciiTheme="majorHAnsi" w:hAnsiTheme="majorHAnsi"/>
          <w:sz w:val="20"/>
          <w:szCs w:val="20"/>
          <w:lang w:val="es-ES_tradnl" w:bidi="es-ES"/>
        </w:rPr>
        <w:t xml:space="preserve"> su vivienda, </w:t>
      </w:r>
      <w:r w:rsidR="00BA0059" w:rsidRPr="00B06E81">
        <w:rPr>
          <w:rFonts w:asciiTheme="majorHAnsi" w:hAnsiTheme="majorHAnsi"/>
          <w:sz w:val="20"/>
          <w:szCs w:val="20"/>
          <w:lang w:val="es-ES_tradnl" w:bidi="es-ES"/>
        </w:rPr>
        <w:t xml:space="preserve">donde </w:t>
      </w:r>
      <w:r w:rsidR="0041079B" w:rsidRPr="00B06E81">
        <w:rPr>
          <w:rFonts w:asciiTheme="majorHAnsi" w:hAnsiTheme="majorHAnsi"/>
          <w:sz w:val="20"/>
          <w:szCs w:val="20"/>
          <w:lang w:val="es-ES_tradnl" w:bidi="es-ES"/>
        </w:rPr>
        <w:t>rompi</w:t>
      </w:r>
      <w:r w:rsidR="00BA0059" w:rsidRPr="00B06E81">
        <w:rPr>
          <w:rFonts w:asciiTheme="majorHAnsi" w:hAnsiTheme="majorHAnsi"/>
          <w:sz w:val="20"/>
          <w:szCs w:val="20"/>
          <w:lang w:val="es-ES_tradnl" w:bidi="es-ES"/>
        </w:rPr>
        <w:t>eron</w:t>
      </w:r>
      <w:r w:rsidR="0041079B" w:rsidRPr="00B06E81">
        <w:rPr>
          <w:rFonts w:asciiTheme="majorHAnsi" w:hAnsiTheme="majorHAnsi"/>
          <w:sz w:val="20"/>
          <w:szCs w:val="20"/>
          <w:lang w:val="es-ES_tradnl" w:bidi="es-ES"/>
        </w:rPr>
        <w:t xml:space="preserve"> y saquea</w:t>
      </w:r>
      <w:r w:rsidR="00BA0059" w:rsidRPr="00B06E81">
        <w:rPr>
          <w:rFonts w:asciiTheme="majorHAnsi" w:hAnsiTheme="majorHAnsi"/>
          <w:sz w:val="20"/>
          <w:szCs w:val="20"/>
          <w:lang w:val="es-ES_tradnl" w:bidi="es-ES"/>
        </w:rPr>
        <w:t>ron</w:t>
      </w:r>
      <w:r w:rsidR="0041079B" w:rsidRPr="00B06E81">
        <w:rPr>
          <w:rFonts w:asciiTheme="majorHAnsi" w:hAnsiTheme="majorHAnsi"/>
          <w:sz w:val="20"/>
          <w:szCs w:val="20"/>
          <w:lang w:val="es-ES_tradnl" w:bidi="es-ES"/>
        </w:rPr>
        <w:t xml:space="preserve"> </w:t>
      </w:r>
      <w:r w:rsidR="00BA0059" w:rsidRPr="00B06E81">
        <w:rPr>
          <w:rFonts w:asciiTheme="majorHAnsi" w:hAnsiTheme="majorHAnsi"/>
          <w:sz w:val="20"/>
          <w:szCs w:val="20"/>
          <w:lang w:val="es-ES_tradnl" w:bidi="es-ES"/>
        </w:rPr>
        <w:t xml:space="preserve">lo que </w:t>
      </w:r>
      <w:r w:rsidR="0041079B" w:rsidRPr="00B06E81">
        <w:rPr>
          <w:rFonts w:asciiTheme="majorHAnsi" w:hAnsiTheme="majorHAnsi"/>
          <w:sz w:val="20"/>
          <w:szCs w:val="20"/>
          <w:lang w:val="es-ES_tradnl" w:bidi="es-ES"/>
        </w:rPr>
        <w:t>encontra</w:t>
      </w:r>
      <w:r w:rsidR="00BA0059" w:rsidRPr="00B06E81">
        <w:rPr>
          <w:rFonts w:asciiTheme="majorHAnsi" w:hAnsiTheme="majorHAnsi"/>
          <w:sz w:val="20"/>
          <w:szCs w:val="20"/>
          <w:lang w:val="es-ES_tradnl" w:bidi="es-ES"/>
        </w:rPr>
        <w:t>ron</w:t>
      </w:r>
      <w:r w:rsidR="0041079B" w:rsidRPr="00B06E81">
        <w:rPr>
          <w:rFonts w:asciiTheme="majorHAnsi" w:hAnsiTheme="majorHAnsi"/>
          <w:sz w:val="20"/>
          <w:szCs w:val="20"/>
          <w:lang w:val="es-ES_tradnl" w:bidi="es-ES"/>
        </w:rPr>
        <w:t xml:space="preserve"> a su paso, </w:t>
      </w:r>
      <w:r w:rsidR="00BA0059" w:rsidRPr="00B06E81">
        <w:rPr>
          <w:rFonts w:asciiTheme="majorHAnsi" w:hAnsiTheme="majorHAnsi"/>
          <w:sz w:val="20"/>
          <w:szCs w:val="20"/>
          <w:lang w:val="es-ES_tradnl" w:bidi="es-ES"/>
        </w:rPr>
        <w:t xml:space="preserve">y luego se </w:t>
      </w:r>
      <w:r w:rsidR="0041079B" w:rsidRPr="00B06E81">
        <w:rPr>
          <w:rFonts w:asciiTheme="majorHAnsi" w:hAnsiTheme="majorHAnsi"/>
          <w:sz w:val="20"/>
          <w:szCs w:val="20"/>
          <w:lang w:val="es-ES_tradnl" w:bidi="es-ES"/>
        </w:rPr>
        <w:t>llev</w:t>
      </w:r>
      <w:r w:rsidR="00BA0059" w:rsidRPr="00B06E81">
        <w:rPr>
          <w:rFonts w:asciiTheme="majorHAnsi" w:hAnsiTheme="majorHAnsi"/>
          <w:sz w:val="20"/>
          <w:szCs w:val="20"/>
          <w:lang w:val="es-ES_tradnl" w:bidi="es-ES"/>
        </w:rPr>
        <w:t xml:space="preserve">aron </w:t>
      </w:r>
      <w:r w:rsidR="0041079B" w:rsidRPr="00B06E81">
        <w:rPr>
          <w:rFonts w:asciiTheme="majorHAnsi" w:hAnsiTheme="majorHAnsi"/>
          <w:sz w:val="20"/>
          <w:szCs w:val="20"/>
          <w:lang w:val="es-ES_tradnl" w:bidi="es-ES"/>
        </w:rPr>
        <w:t>ilegal</w:t>
      </w:r>
      <w:r w:rsidR="00BA0059" w:rsidRPr="00B06E81">
        <w:rPr>
          <w:rFonts w:asciiTheme="majorHAnsi" w:hAnsiTheme="majorHAnsi"/>
          <w:sz w:val="20"/>
          <w:szCs w:val="20"/>
          <w:lang w:val="es-ES_tradnl" w:bidi="es-ES"/>
        </w:rPr>
        <w:t>mente</w:t>
      </w:r>
      <w:r w:rsidR="0041079B" w:rsidRPr="00B06E81">
        <w:rPr>
          <w:rFonts w:asciiTheme="majorHAnsi" w:hAnsiTheme="majorHAnsi"/>
          <w:sz w:val="20"/>
          <w:szCs w:val="20"/>
          <w:lang w:val="es-ES_tradnl" w:bidi="es-ES"/>
        </w:rPr>
        <w:t xml:space="preserve"> al señor </w:t>
      </w:r>
      <w:proofErr w:type="spellStart"/>
      <w:r w:rsidR="0041079B" w:rsidRPr="00B06E81">
        <w:rPr>
          <w:rFonts w:asciiTheme="majorHAnsi" w:hAnsiTheme="majorHAnsi"/>
          <w:sz w:val="20"/>
          <w:szCs w:val="20"/>
          <w:lang w:val="es-ES_tradnl" w:bidi="es-ES"/>
        </w:rPr>
        <w:t>Cettour</w:t>
      </w:r>
      <w:proofErr w:type="spellEnd"/>
      <w:r w:rsidR="00BA0059" w:rsidRPr="00B06E81">
        <w:rPr>
          <w:rFonts w:asciiTheme="majorHAnsi" w:hAnsiTheme="majorHAnsi"/>
          <w:sz w:val="20"/>
          <w:szCs w:val="20"/>
          <w:lang w:val="es-ES_tradnl" w:bidi="es-ES"/>
        </w:rPr>
        <w:t xml:space="preserve">. La parte peticionaria </w:t>
      </w:r>
      <w:r w:rsidR="0033052C" w:rsidRPr="00B06E81">
        <w:rPr>
          <w:rFonts w:asciiTheme="majorHAnsi" w:hAnsiTheme="majorHAnsi"/>
          <w:sz w:val="20"/>
          <w:szCs w:val="20"/>
          <w:lang w:val="es-ES_tradnl" w:bidi="es-ES"/>
        </w:rPr>
        <w:t xml:space="preserve">sostiene que se exigió a la </w:t>
      </w:r>
      <w:r w:rsidR="00E739DE" w:rsidRPr="00B06E81">
        <w:rPr>
          <w:rFonts w:asciiTheme="majorHAnsi" w:hAnsiTheme="majorHAnsi"/>
          <w:sz w:val="20"/>
          <w:szCs w:val="20"/>
          <w:lang w:val="es-ES_tradnl" w:bidi="es-ES"/>
        </w:rPr>
        <w:t xml:space="preserve">señora </w:t>
      </w:r>
      <w:proofErr w:type="spellStart"/>
      <w:r w:rsidR="00E739DE" w:rsidRPr="00B06E81">
        <w:rPr>
          <w:rFonts w:asciiTheme="majorHAnsi" w:hAnsiTheme="majorHAnsi"/>
          <w:sz w:val="20"/>
          <w:szCs w:val="20"/>
          <w:lang w:val="es-ES_tradnl" w:bidi="es-ES"/>
        </w:rPr>
        <w:t>Pravisani</w:t>
      </w:r>
      <w:proofErr w:type="spellEnd"/>
      <w:r w:rsidR="00E739DE" w:rsidRPr="00B06E81">
        <w:rPr>
          <w:rFonts w:asciiTheme="majorHAnsi" w:hAnsiTheme="majorHAnsi"/>
          <w:sz w:val="20"/>
          <w:szCs w:val="20"/>
          <w:lang w:val="es-ES_tradnl" w:bidi="es-ES"/>
        </w:rPr>
        <w:t xml:space="preserve"> </w:t>
      </w:r>
      <w:r w:rsidR="0041079B" w:rsidRPr="00B06E81">
        <w:rPr>
          <w:rFonts w:asciiTheme="majorHAnsi" w:hAnsiTheme="majorHAnsi"/>
          <w:sz w:val="20"/>
          <w:szCs w:val="20"/>
          <w:lang w:val="es-ES_tradnl" w:bidi="es-ES"/>
        </w:rPr>
        <w:t xml:space="preserve">que se presentara </w:t>
      </w:r>
      <w:r w:rsidR="0033052C" w:rsidRPr="00B06E81">
        <w:rPr>
          <w:rFonts w:asciiTheme="majorHAnsi" w:hAnsiTheme="majorHAnsi"/>
          <w:sz w:val="20"/>
          <w:szCs w:val="20"/>
          <w:lang w:val="es-ES_tradnl" w:bidi="es-ES"/>
        </w:rPr>
        <w:t xml:space="preserve">junto con su hija de dos años </w:t>
      </w:r>
      <w:r w:rsidR="0041079B" w:rsidRPr="00B06E81">
        <w:rPr>
          <w:rFonts w:asciiTheme="majorHAnsi" w:hAnsiTheme="majorHAnsi"/>
          <w:sz w:val="20"/>
          <w:szCs w:val="20"/>
          <w:lang w:val="es-ES_tradnl" w:bidi="es-ES"/>
        </w:rPr>
        <w:t xml:space="preserve">a la unidad militar </w:t>
      </w:r>
      <w:r w:rsidR="0033052C" w:rsidRPr="00B06E81">
        <w:rPr>
          <w:rFonts w:asciiTheme="majorHAnsi" w:hAnsiTheme="majorHAnsi"/>
          <w:sz w:val="20"/>
          <w:szCs w:val="20"/>
          <w:lang w:val="es-ES_tradnl" w:bidi="es-ES"/>
        </w:rPr>
        <w:t>donde</w:t>
      </w:r>
      <w:r w:rsidR="0041079B" w:rsidRPr="00B06E81">
        <w:rPr>
          <w:rFonts w:asciiTheme="majorHAnsi" w:hAnsiTheme="majorHAnsi"/>
          <w:sz w:val="20"/>
          <w:szCs w:val="20"/>
          <w:lang w:val="es-ES_tradnl" w:bidi="es-ES"/>
        </w:rPr>
        <w:t xml:space="preserve"> se encontraba ilegalmente detenido su esposo para poder verlo</w:t>
      </w:r>
      <w:r w:rsidR="0033052C" w:rsidRPr="00B06E81">
        <w:rPr>
          <w:rFonts w:asciiTheme="majorHAnsi" w:hAnsiTheme="majorHAnsi"/>
          <w:sz w:val="20"/>
          <w:szCs w:val="20"/>
          <w:lang w:val="es-ES_tradnl" w:bidi="es-ES"/>
        </w:rPr>
        <w:t>;</w:t>
      </w:r>
      <w:r w:rsidR="0041079B" w:rsidRPr="00B06E81">
        <w:rPr>
          <w:rFonts w:asciiTheme="majorHAnsi" w:hAnsiTheme="majorHAnsi"/>
          <w:sz w:val="20"/>
          <w:szCs w:val="20"/>
          <w:lang w:val="es-ES_tradnl" w:bidi="es-ES"/>
        </w:rPr>
        <w:t xml:space="preserve"> </w:t>
      </w:r>
      <w:r w:rsidR="0033052C" w:rsidRPr="00B06E81">
        <w:rPr>
          <w:rFonts w:asciiTheme="majorHAnsi" w:hAnsiTheme="majorHAnsi"/>
          <w:sz w:val="20"/>
          <w:szCs w:val="20"/>
          <w:lang w:val="es-ES_tradnl" w:bidi="es-ES"/>
        </w:rPr>
        <w:t xml:space="preserve">pero </w:t>
      </w:r>
      <w:r w:rsidR="00E739DE" w:rsidRPr="00B06E81">
        <w:rPr>
          <w:rFonts w:asciiTheme="majorHAnsi" w:hAnsiTheme="majorHAnsi"/>
          <w:sz w:val="20"/>
          <w:szCs w:val="20"/>
          <w:lang w:val="es-ES_tradnl" w:bidi="es-ES"/>
        </w:rPr>
        <w:t xml:space="preserve">que </w:t>
      </w:r>
      <w:r w:rsidR="0041079B" w:rsidRPr="00B06E81">
        <w:rPr>
          <w:rFonts w:asciiTheme="majorHAnsi" w:hAnsiTheme="majorHAnsi"/>
          <w:sz w:val="20"/>
          <w:szCs w:val="20"/>
          <w:lang w:val="es-ES_tradnl" w:bidi="es-ES"/>
        </w:rPr>
        <w:t>n</w:t>
      </w:r>
      <w:r w:rsidR="00E739DE" w:rsidRPr="00B06E81">
        <w:rPr>
          <w:rFonts w:asciiTheme="majorHAnsi" w:hAnsiTheme="majorHAnsi"/>
          <w:sz w:val="20"/>
          <w:szCs w:val="20"/>
          <w:lang w:val="es-ES_tradnl" w:bidi="es-ES"/>
        </w:rPr>
        <w:t>o</w:t>
      </w:r>
      <w:r w:rsidR="0041079B" w:rsidRPr="00B06E81">
        <w:rPr>
          <w:rFonts w:asciiTheme="majorHAnsi" w:hAnsiTheme="majorHAnsi"/>
          <w:sz w:val="20"/>
          <w:szCs w:val="20"/>
          <w:lang w:val="es-ES_tradnl" w:bidi="es-ES"/>
        </w:rPr>
        <w:t xml:space="preserve"> </w:t>
      </w:r>
      <w:r w:rsidR="0033052C" w:rsidRPr="00B06E81">
        <w:rPr>
          <w:rFonts w:asciiTheme="majorHAnsi" w:hAnsiTheme="majorHAnsi"/>
          <w:sz w:val="20"/>
          <w:szCs w:val="20"/>
          <w:lang w:val="es-ES_tradnl" w:bidi="es-ES"/>
        </w:rPr>
        <w:t xml:space="preserve">lo </w:t>
      </w:r>
      <w:r w:rsidR="0041079B" w:rsidRPr="00B06E81">
        <w:rPr>
          <w:rFonts w:asciiTheme="majorHAnsi" w:hAnsiTheme="majorHAnsi"/>
          <w:sz w:val="20"/>
          <w:szCs w:val="20"/>
          <w:lang w:val="es-ES_tradnl" w:bidi="es-ES"/>
        </w:rPr>
        <w:t xml:space="preserve">hizo </w:t>
      </w:r>
      <w:r w:rsidR="003C2046" w:rsidRPr="00B06E81">
        <w:rPr>
          <w:rFonts w:asciiTheme="majorHAnsi" w:hAnsiTheme="majorHAnsi"/>
          <w:sz w:val="20"/>
          <w:szCs w:val="20"/>
          <w:lang w:val="es-ES_tradnl" w:bidi="es-ES"/>
        </w:rPr>
        <w:t xml:space="preserve">por miedo de </w:t>
      </w:r>
      <w:r w:rsidR="000D2BE2" w:rsidRPr="00B06E81">
        <w:rPr>
          <w:rFonts w:asciiTheme="majorHAnsi" w:hAnsiTheme="majorHAnsi"/>
          <w:sz w:val="20"/>
          <w:szCs w:val="20"/>
          <w:lang w:val="es-ES_tradnl" w:bidi="es-ES"/>
        </w:rPr>
        <w:t>ser</w:t>
      </w:r>
      <w:r w:rsidR="003C2046" w:rsidRPr="00B06E81">
        <w:rPr>
          <w:rFonts w:asciiTheme="majorHAnsi" w:hAnsiTheme="majorHAnsi"/>
          <w:sz w:val="20"/>
          <w:szCs w:val="20"/>
          <w:lang w:val="es-ES_tradnl" w:bidi="es-ES"/>
        </w:rPr>
        <w:t xml:space="preserve"> </w:t>
      </w:r>
      <w:r w:rsidR="0033052C" w:rsidRPr="00B06E81">
        <w:rPr>
          <w:rFonts w:asciiTheme="majorHAnsi" w:hAnsiTheme="majorHAnsi"/>
          <w:sz w:val="20"/>
          <w:szCs w:val="20"/>
          <w:lang w:val="es-ES_tradnl" w:bidi="es-ES"/>
        </w:rPr>
        <w:t xml:space="preserve">también </w:t>
      </w:r>
      <w:r w:rsidR="00E739DE" w:rsidRPr="00B06E81">
        <w:rPr>
          <w:rFonts w:asciiTheme="majorHAnsi" w:hAnsiTheme="majorHAnsi"/>
          <w:sz w:val="20"/>
          <w:szCs w:val="20"/>
          <w:lang w:val="es-ES_tradnl" w:bidi="es-ES"/>
        </w:rPr>
        <w:t xml:space="preserve">ambas </w:t>
      </w:r>
      <w:r w:rsidR="003C2046" w:rsidRPr="00B06E81">
        <w:rPr>
          <w:rFonts w:asciiTheme="majorHAnsi" w:hAnsiTheme="majorHAnsi"/>
          <w:sz w:val="20"/>
          <w:szCs w:val="20"/>
          <w:lang w:val="es-ES_tradnl" w:bidi="es-ES"/>
        </w:rPr>
        <w:t xml:space="preserve">secuestradas por </w:t>
      </w:r>
      <w:r w:rsidR="0033052C" w:rsidRPr="00B06E81">
        <w:rPr>
          <w:rFonts w:asciiTheme="majorHAnsi" w:hAnsiTheme="majorHAnsi"/>
          <w:sz w:val="20"/>
          <w:szCs w:val="20"/>
          <w:lang w:val="es-ES_tradnl" w:bidi="es-ES"/>
        </w:rPr>
        <w:t>las autoridades d</w:t>
      </w:r>
      <w:r w:rsidR="003C2046" w:rsidRPr="00B06E81">
        <w:rPr>
          <w:rFonts w:asciiTheme="majorHAnsi" w:hAnsiTheme="majorHAnsi"/>
          <w:sz w:val="20"/>
          <w:szCs w:val="20"/>
          <w:lang w:val="es-ES_tradnl" w:bidi="es-ES"/>
        </w:rPr>
        <w:t>el Estado</w:t>
      </w:r>
      <w:r w:rsidR="0033052C" w:rsidRPr="00B06E81">
        <w:rPr>
          <w:rFonts w:asciiTheme="majorHAnsi" w:hAnsiTheme="majorHAnsi"/>
          <w:sz w:val="20"/>
          <w:szCs w:val="20"/>
          <w:lang w:val="es-ES_tradnl" w:bidi="es-ES"/>
        </w:rPr>
        <w:t>.</w:t>
      </w:r>
      <w:r w:rsidR="0041079B" w:rsidRPr="00B06E81">
        <w:rPr>
          <w:rFonts w:asciiTheme="majorHAnsi" w:hAnsiTheme="majorHAnsi"/>
          <w:sz w:val="20"/>
          <w:szCs w:val="20"/>
          <w:lang w:val="es-ES_tradnl" w:bidi="es-ES"/>
        </w:rPr>
        <w:t xml:space="preserve"> </w:t>
      </w:r>
    </w:p>
    <w:p w14:paraId="0A7A2C4B" w14:textId="77777777" w:rsidR="00B06E81" w:rsidRPr="00B06E81" w:rsidRDefault="00B06E81" w:rsidP="00B06E81">
      <w:pPr>
        <w:pStyle w:val="ListParagraph"/>
        <w:rPr>
          <w:rFonts w:asciiTheme="majorHAnsi" w:hAnsiTheme="majorHAnsi"/>
          <w:sz w:val="20"/>
          <w:szCs w:val="20"/>
          <w:lang w:val="es-ES_tradnl" w:bidi="es-ES"/>
        </w:rPr>
      </w:pPr>
    </w:p>
    <w:p w14:paraId="1D53147D" w14:textId="13382058" w:rsidR="0041079B" w:rsidRDefault="005D7518" w:rsidP="00C22746">
      <w:pPr>
        <w:pStyle w:val="ListParagraph"/>
        <w:numPr>
          <w:ilvl w:val="0"/>
          <w:numId w:val="60"/>
        </w:numPr>
        <w:suppressAutoHyphens/>
        <w:ind w:left="0" w:firstLine="720"/>
        <w:jc w:val="both"/>
        <w:rPr>
          <w:rFonts w:asciiTheme="majorHAnsi" w:hAnsiTheme="majorHAnsi"/>
          <w:sz w:val="20"/>
          <w:szCs w:val="20"/>
          <w:lang w:val="es-ES_tradnl" w:bidi="es-ES"/>
        </w:rPr>
      </w:pPr>
      <w:r>
        <w:rPr>
          <w:rFonts w:asciiTheme="majorHAnsi" w:hAnsiTheme="majorHAnsi"/>
          <w:sz w:val="20"/>
          <w:szCs w:val="20"/>
          <w:lang w:val="es-ES_tradnl" w:bidi="es-ES"/>
        </w:rPr>
        <w:t>Relata que e</w:t>
      </w:r>
      <w:r w:rsidR="00E739DE" w:rsidRPr="00C4311A">
        <w:rPr>
          <w:rFonts w:asciiTheme="majorHAnsi" w:hAnsiTheme="majorHAnsi"/>
          <w:sz w:val="20"/>
          <w:szCs w:val="20"/>
          <w:lang w:val="es-ES_tradnl" w:bidi="es-ES"/>
        </w:rPr>
        <w:t>l 9 de abril de 1976</w:t>
      </w:r>
      <w:r w:rsidR="00E739DE">
        <w:rPr>
          <w:rFonts w:asciiTheme="majorHAnsi" w:hAnsiTheme="majorHAnsi"/>
          <w:sz w:val="20"/>
          <w:szCs w:val="20"/>
          <w:lang w:val="es-ES_tradnl" w:bidi="es-ES"/>
        </w:rPr>
        <w:t xml:space="preserve"> fue liberado el señor </w:t>
      </w:r>
      <w:proofErr w:type="spellStart"/>
      <w:r w:rsidR="003C2046" w:rsidRPr="00C4311A">
        <w:rPr>
          <w:rFonts w:asciiTheme="majorHAnsi" w:hAnsiTheme="majorHAnsi"/>
          <w:sz w:val="20"/>
          <w:szCs w:val="20"/>
          <w:lang w:val="es-ES_tradnl" w:bidi="es-ES"/>
        </w:rPr>
        <w:t>Cettour</w:t>
      </w:r>
      <w:proofErr w:type="spellEnd"/>
      <w:r w:rsidR="000002FF" w:rsidRPr="00C4311A">
        <w:rPr>
          <w:rFonts w:asciiTheme="majorHAnsi" w:hAnsiTheme="majorHAnsi"/>
          <w:sz w:val="20"/>
          <w:szCs w:val="20"/>
          <w:lang w:val="es-ES_tradnl" w:bidi="es-ES"/>
        </w:rPr>
        <w:t>,</w:t>
      </w:r>
      <w:r w:rsidR="003C2046" w:rsidRPr="00C4311A">
        <w:rPr>
          <w:rFonts w:asciiTheme="majorHAnsi" w:hAnsiTheme="majorHAnsi"/>
          <w:sz w:val="20"/>
          <w:szCs w:val="20"/>
          <w:lang w:val="es-ES_tradnl" w:bidi="es-ES"/>
        </w:rPr>
        <w:t xml:space="preserve"> </w:t>
      </w:r>
      <w:r w:rsidR="00E739DE">
        <w:rPr>
          <w:rFonts w:asciiTheme="majorHAnsi" w:hAnsiTheme="majorHAnsi"/>
          <w:sz w:val="20"/>
          <w:szCs w:val="20"/>
          <w:lang w:val="es-ES_tradnl" w:bidi="es-ES"/>
        </w:rPr>
        <w:t>luego de lo cual</w:t>
      </w:r>
      <w:r w:rsidR="003C2046" w:rsidRPr="00C4311A">
        <w:rPr>
          <w:rFonts w:asciiTheme="majorHAnsi" w:hAnsiTheme="majorHAnsi"/>
          <w:sz w:val="20"/>
          <w:szCs w:val="20"/>
          <w:lang w:val="es-ES_tradnl" w:bidi="es-ES"/>
        </w:rPr>
        <w:t xml:space="preserve"> se </w:t>
      </w:r>
      <w:r>
        <w:rPr>
          <w:rFonts w:asciiTheme="majorHAnsi" w:hAnsiTheme="majorHAnsi"/>
          <w:sz w:val="20"/>
          <w:szCs w:val="20"/>
          <w:lang w:val="es-ES_tradnl" w:bidi="es-ES"/>
        </w:rPr>
        <w:t xml:space="preserve">inició </w:t>
      </w:r>
      <w:r w:rsidR="0041079B" w:rsidRPr="00C4311A">
        <w:rPr>
          <w:rFonts w:asciiTheme="majorHAnsi" w:hAnsiTheme="majorHAnsi"/>
          <w:sz w:val="20"/>
          <w:szCs w:val="20"/>
          <w:lang w:val="es-ES_tradnl" w:bidi="es-ES"/>
        </w:rPr>
        <w:t xml:space="preserve">una intensa vigilancia sobre la </w:t>
      </w:r>
      <w:r w:rsidR="00E739DE">
        <w:rPr>
          <w:rFonts w:asciiTheme="majorHAnsi" w:hAnsiTheme="majorHAnsi"/>
          <w:sz w:val="20"/>
          <w:szCs w:val="20"/>
          <w:lang w:val="es-ES_tradnl" w:bidi="es-ES"/>
        </w:rPr>
        <w:t>señora</w:t>
      </w:r>
      <w:r w:rsidR="00FB1FDB" w:rsidRPr="00C4311A">
        <w:rPr>
          <w:rFonts w:asciiTheme="majorHAnsi" w:hAnsiTheme="majorHAnsi"/>
          <w:sz w:val="20"/>
          <w:szCs w:val="20"/>
          <w:lang w:val="es-ES_tradnl" w:bidi="es-ES"/>
        </w:rPr>
        <w:t xml:space="preserve"> </w:t>
      </w:r>
      <w:proofErr w:type="spellStart"/>
      <w:r w:rsidR="00FB1FDB" w:rsidRPr="00C4311A">
        <w:rPr>
          <w:rFonts w:asciiTheme="majorHAnsi" w:hAnsiTheme="majorHAnsi"/>
          <w:sz w:val="20"/>
          <w:szCs w:val="20"/>
          <w:lang w:val="es-ES_tradnl" w:bidi="es-ES"/>
        </w:rPr>
        <w:t>Pravisani</w:t>
      </w:r>
      <w:proofErr w:type="spellEnd"/>
      <w:r w:rsidR="00FB1FDB" w:rsidRPr="00C4311A" w:rsidDel="00FB1FDB">
        <w:rPr>
          <w:rFonts w:asciiTheme="majorHAnsi" w:hAnsiTheme="majorHAnsi"/>
          <w:sz w:val="20"/>
          <w:szCs w:val="20"/>
          <w:lang w:val="es-ES_tradnl" w:bidi="es-ES"/>
        </w:rPr>
        <w:t xml:space="preserve"> </w:t>
      </w:r>
      <w:r w:rsidR="0041079B" w:rsidRPr="00C4311A">
        <w:rPr>
          <w:rFonts w:asciiTheme="majorHAnsi" w:hAnsiTheme="majorHAnsi"/>
          <w:sz w:val="20"/>
          <w:szCs w:val="20"/>
          <w:lang w:val="es-ES_tradnl" w:bidi="es-ES"/>
        </w:rPr>
        <w:t xml:space="preserve">y su </w:t>
      </w:r>
      <w:r w:rsidR="008370A2">
        <w:rPr>
          <w:rFonts w:asciiTheme="majorHAnsi" w:hAnsiTheme="majorHAnsi"/>
          <w:sz w:val="20"/>
          <w:szCs w:val="20"/>
          <w:lang w:val="es-ES_tradnl" w:bidi="es-ES"/>
        </w:rPr>
        <w:t>familia</w:t>
      </w:r>
      <w:r w:rsidR="0041079B" w:rsidRPr="00C4311A">
        <w:rPr>
          <w:rFonts w:asciiTheme="majorHAnsi" w:hAnsiTheme="majorHAnsi"/>
          <w:sz w:val="20"/>
          <w:szCs w:val="20"/>
          <w:lang w:val="es-ES_tradnl" w:bidi="es-ES"/>
        </w:rPr>
        <w:t xml:space="preserve">; cada vez que </w:t>
      </w:r>
      <w:r w:rsidR="008370A2">
        <w:rPr>
          <w:rFonts w:asciiTheme="majorHAnsi" w:hAnsiTheme="majorHAnsi"/>
          <w:sz w:val="20"/>
          <w:szCs w:val="20"/>
          <w:lang w:val="es-ES_tradnl" w:bidi="es-ES"/>
        </w:rPr>
        <w:t xml:space="preserve">esta </w:t>
      </w:r>
      <w:r w:rsidR="0041079B" w:rsidRPr="00C4311A">
        <w:rPr>
          <w:rFonts w:asciiTheme="majorHAnsi" w:hAnsiTheme="majorHAnsi"/>
          <w:sz w:val="20"/>
          <w:szCs w:val="20"/>
          <w:lang w:val="es-ES_tradnl" w:bidi="es-ES"/>
        </w:rPr>
        <w:t xml:space="preserve">salía a la calle, se percataba </w:t>
      </w:r>
      <w:r w:rsidR="008370A2">
        <w:rPr>
          <w:rFonts w:asciiTheme="majorHAnsi" w:hAnsiTheme="majorHAnsi"/>
          <w:sz w:val="20"/>
          <w:szCs w:val="20"/>
          <w:lang w:val="es-ES_tradnl" w:bidi="es-ES"/>
        </w:rPr>
        <w:t>de</w:t>
      </w:r>
      <w:r>
        <w:rPr>
          <w:rFonts w:asciiTheme="majorHAnsi" w:hAnsiTheme="majorHAnsi"/>
          <w:sz w:val="20"/>
          <w:szCs w:val="20"/>
          <w:lang w:val="es-ES_tradnl" w:bidi="es-ES"/>
        </w:rPr>
        <w:t xml:space="preserve"> </w:t>
      </w:r>
      <w:r w:rsidR="008370A2">
        <w:rPr>
          <w:rFonts w:asciiTheme="majorHAnsi" w:hAnsiTheme="majorHAnsi"/>
          <w:sz w:val="20"/>
          <w:szCs w:val="20"/>
          <w:lang w:val="es-ES_tradnl" w:bidi="es-ES"/>
        </w:rPr>
        <w:t xml:space="preserve">la presencia de </w:t>
      </w:r>
      <w:r w:rsidR="00E739DE">
        <w:rPr>
          <w:rFonts w:asciiTheme="majorHAnsi" w:hAnsiTheme="majorHAnsi"/>
          <w:sz w:val="20"/>
          <w:szCs w:val="20"/>
          <w:lang w:val="es-ES_tradnl" w:bidi="es-ES"/>
        </w:rPr>
        <w:t xml:space="preserve">personas </w:t>
      </w:r>
      <w:r w:rsidR="0041079B" w:rsidRPr="00C4311A">
        <w:rPr>
          <w:rFonts w:asciiTheme="majorHAnsi" w:hAnsiTheme="majorHAnsi"/>
          <w:sz w:val="20"/>
          <w:szCs w:val="20"/>
          <w:lang w:val="es-ES_tradnl" w:bidi="es-ES"/>
        </w:rPr>
        <w:t>desconocid</w:t>
      </w:r>
      <w:r w:rsidR="00E739DE">
        <w:rPr>
          <w:rFonts w:asciiTheme="majorHAnsi" w:hAnsiTheme="majorHAnsi"/>
          <w:sz w:val="20"/>
          <w:szCs w:val="20"/>
          <w:lang w:val="es-ES_tradnl" w:bidi="es-ES"/>
        </w:rPr>
        <w:t>a</w:t>
      </w:r>
      <w:r w:rsidR="0041079B" w:rsidRPr="00C4311A">
        <w:rPr>
          <w:rFonts w:asciiTheme="majorHAnsi" w:hAnsiTheme="majorHAnsi"/>
          <w:sz w:val="20"/>
          <w:szCs w:val="20"/>
          <w:lang w:val="es-ES_tradnl" w:bidi="es-ES"/>
        </w:rPr>
        <w:t>s que</w:t>
      </w:r>
      <w:r w:rsidR="00E739DE" w:rsidRPr="00E739DE">
        <w:rPr>
          <w:rFonts w:asciiTheme="majorHAnsi" w:hAnsiTheme="majorHAnsi"/>
          <w:sz w:val="20"/>
          <w:szCs w:val="20"/>
          <w:lang w:val="es-ES_tradnl" w:bidi="es-ES"/>
        </w:rPr>
        <w:t xml:space="preserve"> </w:t>
      </w:r>
      <w:r w:rsidR="00E739DE" w:rsidRPr="00C4311A">
        <w:rPr>
          <w:rFonts w:asciiTheme="majorHAnsi" w:hAnsiTheme="majorHAnsi"/>
          <w:sz w:val="20"/>
          <w:szCs w:val="20"/>
          <w:lang w:val="es-ES_tradnl" w:bidi="es-ES"/>
        </w:rPr>
        <w:t xml:space="preserve">controlaban sus </w:t>
      </w:r>
      <w:r w:rsidR="00E739DE">
        <w:rPr>
          <w:rFonts w:asciiTheme="majorHAnsi" w:hAnsiTheme="majorHAnsi"/>
          <w:sz w:val="20"/>
          <w:szCs w:val="20"/>
          <w:lang w:val="es-ES_tradnl" w:bidi="es-ES"/>
        </w:rPr>
        <w:t>movimientos desde</w:t>
      </w:r>
      <w:r w:rsidR="0041079B" w:rsidRPr="00C4311A">
        <w:rPr>
          <w:rFonts w:asciiTheme="majorHAnsi" w:hAnsiTheme="majorHAnsi"/>
          <w:sz w:val="20"/>
          <w:szCs w:val="20"/>
          <w:lang w:val="es-ES_tradnl" w:bidi="es-ES"/>
        </w:rPr>
        <w:t xml:space="preserve"> la esquina de su cuadra</w:t>
      </w:r>
      <w:r w:rsidR="00E739DE">
        <w:rPr>
          <w:rFonts w:asciiTheme="majorHAnsi" w:hAnsiTheme="majorHAnsi"/>
          <w:sz w:val="20"/>
          <w:szCs w:val="20"/>
          <w:lang w:val="es-ES_tradnl" w:bidi="es-ES"/>
        </w:rPr>
        <w:t>.</w:t>
      </w:r>
      <w:r w:rsidR="0041079B" w:rsidRPr="00C4311A">
        <w:rPr>
          <w:rFonts w:asciiTheme="majorHAnsi" w:hAnsiTheme="majorHAnsi"/>
          <w:sz w:val="20"/>
          <w:szCs w:val="20"/>
          <w:lang w:val="es-ES_tradnl" w:bidi="es-ES"/>
        </w:rPr>
        <w:t xml:space="preserve"> </w:t>
      </w:r>
      <w:r w:rsidR="00E739DE">
        <w:rPr>
          <w:rFonts w:asciiTheme="majorHAnsi" w:hAnsiTheme="majorHAnsi"/>
          <w:sz w:val="20"/>
          <w:szCs w:val="20"/>
          <w:lang w:val="es-ES_tradnl" w:bidi="es-ES"/>
        </w:rPr>
        <w:t>E</w:t>
      </w:r>
      <w:r w:rsidR="00917EFA" w:rsidRPr="00C4311A">
        <w:rPr>
          <w:rFonts w:asciiTheme="majorHAnsi" w:hAnsiTheme="majorHAnsi"/>
          <w:sz w:val="20"/>
          <w:szCs w:val="20"/>
          <w:lang w:val="es-ES_tradnl" w:bidi="es-ES"/>
        </w:rPr>
        <w:t>n</w:t>
      </w:r>
      <w:r w:rsidR="0041079B" w:rsidRPr="00C4311A">
        <w:rPr>
          <w:rFonts w:asciiTheme="majorHAnsi" w:hAnsiTheme="majorHAnsi"/>
          <w:sz w:val="20"/>
          <w:szCs w:val="20"/>
          <w:lang w:val="es-ES_tradnl" w:bidi="es-ES"/>
        </w:rPr>
        <w:t xml:space="preserve"> 1979 </w:t>
      </w:r>
      <w:r w:rsidR="00E739DE">
        <w:rPr>
          <w:rFonts w:asciiTheme="majorHAnsi" w:hAnsiTheme="majorHAnsi"/>
          <w:sz w:val="20"/>
          <w:szCs w:val="20"/>
          <w:lang w:val="es-ES_tradnl" w:bidi="es-ES"/>
        </w:rPr>
        <w:t>la pareja</w:t>
      </w:r>
      <w:r w:rsidR="0041079B" w:rsidRPr="00C4311A">
        <w:rPr>
          <w:rFonts w:asciiTheme="majorHAnsi" w:hAnsiTheme="majorHAnsi"/>
          <w:sz w:val="20"/>
          <w:szCs w:val="20"/>
          <w:lang w:val="es-ES_tradnl" w:bidi="es-ES"/>
        </w:rPr>
        <w:t xml:space="preserve"> y su</w:t>
      </w:r>
      <w:r w:rsidR="00E739DE">
        <w:rPr>
          <w:rFonts w:asciiTheme="majorHAnsi" w:hAnsiTheme="majorHAnsi"/>
          <w:sz w:val="20"/>
          <w:szCs w:val="20"/>
          <w:lang w:val="es-ES_tradnl" w:bidi="es-ES"/>
        </w:rPr>
        <w:t>s</w:t>
      </w:r>
      <w:r w:rsidR="003C2046" w:rsidRPr="00C4311A">
        <w:rPr>
          <w:rFonts w:asciiTheme="majorHAnsi" w:hAnsiTheme="majorHAnsi"/>
          <w:sz w:val="20"/>
          <w:szCs w:val="20"/>
          <w:lang w:val="es-ES_tradnl" w:bidi="es-ES"/>
        </w:rPr>
        <w:t xml:space="preserve"> </w:t>
      </w:r>
      <w:r w:rsidR="00E739DE">
        <w:rPr>
          <w:rFonts w:asciiTheme="majorHAnsi" w:hAnsiTheme="majorHAnsi"/>
          <w:sz w:val="20"/>
          <w:szCs w:val="20"/>
          <w:lang w:val="es-ES_tradnl" w:bidi="es-ES"/>
        </w:rPr>
        <w:t xml:space="preserve">dos </w:t>
      </w:r>
      <w:r w:rsidR="003C2046" w:rsidRPr="00C4311A">
        <w:rPr>
          <w:rFonts w:asciiTheme="majorHAnsi" w:hAnsiTheme="majorHAnsi"/>
          <w:sz w:val="20"/>
          <w:szCs w:val="20"/>
          <w:lang w:val="es-ES_tradnl" w:bidi="es-ES"/>
        </w:rPr>
        <w:t xml:space="preserve">hijas </w:t>
      </w:r>
      <w:r w:rsidR="0041079B" w:rsidRPr="00C4311A">
        <w:rPr>
          <w:rFonts w:asciiTheme="majorHAnsi" w:hAnsiTheme="majorHAnsi"/>
          <w:sz w:val="20"/>
          <w:szCs w:val="20"/>
          <w:lang w:val="es-ES_tradnl" w:bidi="es-ES"/>
        </w:rPr>
        <w:t xml:space="preserve">abandonaron el </w:t>
      </w:r>
      <w:r w:rsidR="003C2046" w:rsidRPr="00C4311A">
        <w:rPr>
          <w:rFonts w:asciiTheme="majorHAnsi" w:hAnsiTheme="majorHAnsi"/>
          <w:sz w:val="20"/>
          <w:szCs w:val="20"/>
          <w:lang w:val="es-ES_tradnl" w:bidi="es-ES"/>
        </w:rPr>
        <w:t>p</w:t>
      </w:r>
      <w:r w:rsidR="0041079B" w:rsidRPr="00C4311A">
        <w:rPr>
          <w:rFonts w:asciiTheme="majorHAnsi" w:hAnsiTheme="majorHAnsi"/>
          <w:sz w:val="20"/>
          <w:szCs w:val="20"/>
          <w:lang w:val="es-ES_tradnl" w:bidi="es-ES"/>
        </w:rPr>
        <w:t>aís</w:t>
      </w:r>
      <w:r w:rsidR="008370A2">
        <w:rPr>
          <w:rFonts w:asciiTheme="majorHAnsi" w:hAnsiTheme="majorHAnsi"/>
          <w:sz w:val="20"/>
          <w:szCs w:val="20"/>
          <w:lang w:val="es-ES_tradnl" w:bidi="es-ES"/>
        </w:rPr>
        <w:t xml:space="preserve"> y se </w:t>
      </w:r>
      <w:r w:rsidR="00917EFA" w:rsidRPr="00C4311A">
        <w:rPr>
          <w:rFonts w:asciiTheme="majorHAnsi" w:hAnsiTheme="majorHAnsi"/>
          <w:sz w:val="20"/>
          <w:szCs w:val="20"/>
          <w:lang w:val="es-ES_tradnl" w:bidi="es-ES"/>
        </w:rPr>
        <w:t>instal</w:t>
      </w:r>
      <w:r w:rsidR="008370A2">
        <w:rPr>
          <w:rFonts w:asciiTheme="majorHAnsi" w:hAnsiTheme="majorHAnsi"/>
          <w:sz w:val="20"/>
          <w:szCs w:val="20"/>
          <w:lang w:val="es-ES_tradnl" w:bidi="es-ES"/>
        </w:rPr>
        <w:t>aron</w:t>
      </w:r>
      <w:r w:rsidR="0041079B" w:rsidRPr="00C4311A">
        <w:rPr>
          <w:rFonts w:asciiTheme="majorHAnsi" w:hAnsiTheme="majorHAnsi"/>
          <w:sz w:val="20"/>
          <w:szCs w:val="20"/>
          <w:lang w:val="es-ES_tradnl" w:bidi="es-ES"/>
        </w:rPr>
        <w:t xml:space="preserve"> en Alemania</w:t>
      </w:r>
      <w:r w:rsidR="008370A2">
        <w:rPr>
          <w:rFonts w:asciiTheme="majorHAnsi" w:hAnsiTheme="majorHAnsi"/>
          <w:sz w:val="20"/>
          <w:szCs w:val="20"/>
          <w:lang w:val="es-ES_tradnl" w:bidi="es-ES"/>
        </w:rPr>
        <w:t>.</w:t>
      </w:r>
      <w:r w:rsidR="0041079B" w:rsidRPr="00C4311A">
        <w:rPr>
          <w:rFonts w:asciiTheme="majorHAnsi" w:hAnsiTheme="majorHAnsi"/>
          <w:sz w:val="20"/>
          <w:szCs w:val="20"/>
          <w:lang w:val="es-ES_tradnl" w:bidi="es-ES"/>
        </w:rPr>
        <w:t xml:space="preserve"> </w:t>
      </w:r>
      <w:r w:rsidR="008370A2">
        <w:rPr>
          <w:rFonts w:asciiTheme="majorHAnsi" w:hAnsiTheme="majorHAnsi"/>
          <w:sz w:val="20"/>
          <w:szCs w:val="20"/>
          <w:lang w:val="es-ES_tradnl" w:bidi="es-ES"/>
        </w:rPr>
        <w:t xml:space="preserve">La señora </w:t>
      </w:r>
      <w:proofErr w:type="spellStart"/>
      <w:r w:rsidR="008370A2">
        <w:rPr>
          <w:rFonts w:asciiTheme="majorHAnsi" w:hAnsiTheme="majorHAnsi"/>
          <w:sz w:val="20"/>
          <w:szCs w:val="20"/>
          <w:lang w:val="es-ES_tradnl" w:bidi="es-ES"/>
        </w:rPr>
        <w:t>Pravisani</w:t>
      </w:r>
      <w:proofErr w:type="spellEnd"/>
      <w:r w:rsidR="008370A2">
        <w:rPr>
          <w:rFonts w:asciiTheme="majorHAnsi" w:hAnsiTheme="majorHAnsi"/>
          <w:sz w:val="20"/>
          <w:szCs w:val="20"/>
          <w:lang w:val="es-ES_tradnl" w:bidi="es-ES"/>
        </w:rPr>
        <w:t xml:space="preserve"> y sus hijas </w:t>
      </w:r>
      <w:r w:rsidR="003C2046" w:rsidRPr="00C4311A">
        <w:rPr>
          <w:rFonts w:asciiTheme="majorHAnsi" w:hAnsiTheme="majorHAnsi"/>
          <w:sz w:val="20"/>
          <w:szCs w:val="20"/>
          <w:lang w:val="es-ES_tradnl" w:bidi="es-ES"/>
        </w:rPr>
        <w:t>regres</w:t>
      </w:r>
      <w:r w:rsidR="008370A2">
        <w:rPr>
          <w:rFonts w:asciiTheme="majorHAnsi" w:hAnsiTheme="majorHAnsi"/>
          <w:sz w:val="20"/>
          <w:szCs w:val="20"/>
          <w:lang w:val="es-ES_tradnl" w:bidi="es-ES"/>
        </w:rPr>
        <w:t xml:space="preserve">aron </w:t>
      </w:r>
      <w:r w:rsidR="00917EFA" w:rsidRPr="00C4311A">
        <w:rPr>
          <w:rFonts w:asciiTheme="majorHAnsi" w:hAnsiTheme="majorHAnsi"/>
          <w:sz w:val="20"/>
          <w:szCs w:val="20"/>
          <w:lang w:val="es-ES_tradnl" w:bidi="es-ES"/>
        </w:rPr>
        <w:t xml:space="preserve">a Argentina </w:t>
      </w:r>
      <w:r w:rsidR="0041079B" w:rsidRPr="00C4311A">
        <w:rPr>
          <w:rFonts w:asciiTheme="majorHAnsi" w:hAnsiTheme="majorHAnsi"/>
          <w:sz w:val="20"/>
          <w:szCs w:val="20"/>
          <w:lang w:val="es-ES_tradnl" w:bidi="es-ES"/>
        </w:rPr>
        <w:t>el 10 de octubre de 1980</w:t>
      </w:r>
      <w:r>
        <w:rPr>
          <w:rFonts w:asciiTheme="majorHAnsi" w:hAnsiTheme="majorHAnsi"/>
          <w:sz w:val="20"/>
          <w:szCs w:val="20"/>
          <w:lang w:val="es-ES_tradnl" w:bidi="es-ES"/>
        </w:rPr>
        <w:t>,</w:t>
      </w:r>
      <w:r w:rsidR="0041079B" w:rsidRPr="00C4311A">
        <w:rPr>
          <w:rFonts w:asciiTheme="majorHAnsi" w:hAnsiTheme="majorHAnsi"/>
          <w:sz w:val="20"/>
          <w:szCs w:val="20"/>
          <w:lang w:val="es-ES_tradnl" w:bidi="es-ES"/>
        </w:rPr>
        <w:t xml:space="preserve"> </w:t>
      </w:r>
      <w:r w:rsidR="00917EFA" w:rsidRPr="00C4311A">
        <w:rPr>
          <w:rFonts w:asciiTheme="majorHAnsi" w:hAnsiTheme="majorHAnsi"/>
          <w:sz w:val="20"/>
          <w:szCs w:val="20"/>
          <w:lang w:val="es-ES_tradnl" w:bidi="es-ES"/>
        </w:rPr>
        <w:t xml:space="preserve">y </w:t>
      </w:r>
      <w:r w:rsidR="0041079B" w:rsidRPr="00C4311A">
        <w:rPr>
          <w:rFonts w:asciiTheme="majorHAnsi" w:hAnsiTheme="majorHAnsi"/>
          <w:sz w:val="20"/>
          <w:szCs w:val="20"/>
          <w:lang w:val="es-ES_tradnl" w:bidi="es-ES"/>
        </w:rPr>
        <w:t xml:space="preserve">el </w:t>
      </w:r>
      <w:r>
        <w:rPr>
          <w:rFonts w:asciiTheme="majorHAnsi" w:hAnsiTheme="majorHAnsi"/>
          <w:sz w:val="20"/>
          <w:szCs w:val="20"/>
          <w:lang w:val="es-ES_tradnl" w:bidi="es-ES"/>
        </w:rPr>
        <w:t>señor</w:t>
      </w:r>
      <w:r w:rsidR="0041079B" w:rsidRPr="00C4311A">
        <w:rPr>
          <w:rFonts w:asciiTheme="majorHAnsi" w:hAnsiTheme="majorHAnsi"/>
          <w:sz w:val="20"/>
          <w:szCs w:val="20"/>
          <w:lang w:val="es-ES_tradnl" w:bidi="es-ES"/>
        </w:rPr>
        <w:t xml:space="preserve"> </w:t>
      </w:r>
      <w:proofErr w:type="spellStart"/>
      <w:r w:rsidR="0041079B" w:rsidRPr="00C4311A">
        <w:rPr>
          <w:rFonts w:asciiTheme="majorHAnsi" w:hAnsiTheme="majorHAnsi"/>
          <w:sz w:val="20"/>
          <w:szCs w:val="20"/>
          <w:lang w:val="es-ES_tradnl" w:bidi="es-ES"/>
        </w:rPr>
        <w:t>Cettour</w:t>
      </w:r>
      <w:proofErr w:type="spellEnd"/>
      <w:r w:rsidR="0041079B" w:rsidRPr="00C4311A">
        <w:rPr>
          <w:rFonts w:asciiTheme="majorHAnsi" w:hAnsiTheme="majorHAnsi"/>
          <w:sz w:val="20"/>
          <w:szCs w:val="20"/>
          <w:lang w:val="es-ES_tradnl" w:bidi="es-ES"/>
        </w:rPr>
        <w:t xml:space="preserve"> </w:t>
      </w:r>
      <w:r>
        <w:rPr>
          <w:rFonts w:asciiTheme="majorHAnsi" w:hAnsiTheme="majorHAnsi"/>
          <w:sz w:val="20"/>
          <w:szCs w:val="20"/>
          <w:lang w:val="es-ES_tradnl" w:bidi="es-ES"/>
        </w:rPr>
        <w:t xml:space="preserve">hizo lo propio </w:t>
      </w:r>
      <w:r w:rsidR="003C2046" w:rsidRPr="00C4311A">
        <w:rPr>
          <w:rFonts w:asciiTheme="majorHAnsi" w:hAnsiTheme="majorHAnsi"/>
          <w:sz w:val="20"/>
          <w:szCs w:val="20"/>
          <w:lang w:val="es-ES_tradnl" w:bidi="es-ES"/>
        </w:rPr>
        <w:t>en 1984</w:t>
      </w:r>
      <w:r>
        <w:rPr>
          <w:rFonts w:asciiTheme="majorHAnsi" w:hAnsiTheme="majorHAnsi"/>
          <w:sz w:val="20"/>
          <w:szCs w:val="20"/>
          <w:lang w:val="es-ES_tradnl" w:bidi="es-ES"/>
        </w:rPr>
        <w:t>.</w:t>
      </w:r>
      <w:r w:rsidR="0041079B" w:rsidRPr="00C4311A">
        <w:rPr>
          <w:rFonts w:asciiTheme="majorHAnsi" w:hAnsiTheme="majorHAnsi"/>
          <w:sz w:val="20"/>
          <w:szCs w:val="20"/>
          <w:lang w:val="es-ES_tradnl" w:bidi="es-ES"/>
        </w:rPr>
        <w:t xml:space="preserve"> </w:t>
      </w:r>
      <w:r>
        <w:rPr>
          <w:rFonts w:asciiTheme="majorHAnsi" w:hAnsiTheme="majorHAnsi"/>
          <w:sz w:val="20"/>
          <w:szCs w:val="20"/>
          <w:lang w:val="es-ES_tradnl" w:bidi="es-ES"/>
        </w:rPr>
        <w:t xml:space="preserve">Luego de restablecida la democracia, </w:t>
      </w:r>
      <w:r w:rsidR="0041079B" w:rsidRPr="00C4311A">
        <w:rPr>
          <w:rFonts w:asciiTheme="majorHAnsi" w:hAnsiTheme="majorHAnsi"/>
          <w:sz w:val="20"/>
          <w:szCs w:val="20"/>
          <w:lang w:val="es-ES_tradnl" w:bidi="es-ES"/>
        </w:rPr>
        <w:t xml:space="preserve">la Caja de Jubilaciones y Pensiones reconoció </w:t>
      </w:r>
      <w:r w:rsidRPr="00C4311A">
        <w:rPr>
          <w:rFonts w:asciiTheme="majorHAnsi" w:hAnsiTheme="majorHAnsi"/>
          <w:sz w:val="20"/>
          <w:szCs w:val="20"/>
          <w:lang w:val="es-ES_tradnl" w:bidi="es-ES"/>
        </w:rPr>
        <w:t xml:space="preserve">y computó el período de inactividad forzada padecida por el </w:t>
      </w:r>
      <w:r>
        <w:rPr>
          <w:rFonts w:asciiTheme="majorHAnsi" w:hAnsiTheme="majorHAnsi"/>
          <w:sz w:val="20"/>
          <w:szCs w:val="20"/>
          <w:lang w:val="es-ES_tradnl" w:bidi="es-ES"/>
        </w:rPr>
        <w:t xml:space="preserve">señor </w:t>
      </w:r>
      <w:proofErr w:type="spellStart"/>
      <w:r w:rsidRPr="00C4311A">
        <w:rPr>
          <w:rFonts w:asciiTheme="majorHAnsi" w:hAnsiTheme="majorHAnsi"/>
          <w:sz w:val="20"/>
          <w:szCs w:val="20"/>
          <w:lang w:val="es-ES_tradnl" w:bidi="es-ES"/>
        </w:rPr>
        <w:t>Cettour</w:t>
      </w:r>
      <w:proofErr w:type="spellEnd"/>
      <w:r w:rsidR="0041079B" w:rsidRPr="00C4311A">
        <w:rPr>
          <w:rFonts w:asciiTheme="majorHAnsi" w:hAnsiTheme="majorHAnsi"/>
          <w:sz w:val="20"/>
          <w:szCs w:val="20"/>
          <w:lang w:val="es-ES_tradnl" w:bidi="es-ES"/>
        </w:rPr>
        <w:t>, en aplicación de la ley provincial No. 9528 de 26 de octubre de 1984, que permite recuperar sus puestos a los empleados públicos cesados durante la dictadura militar.</w:t>
      </w:r>
    </w:p>
    <w:p w14:paraId="6B34BED8" w14:textId="77777777" w:rsidR="0033052C" w:rsidRPr="005D7518" w:rsidRDefault="0033052C" w:rsidP="0033052C">
      <w:pPr>
        <w:suppressAutoHyphens/>
        <w:jc w:val="both"/>
        <w:rPr>
          <w:rFonts w:asciiTheme="majorHAnsi" w:hAnsiTheme="majorHAnsi"/>
          <w:sz w:val="20"/>
          <w:szCs w:val="20"/>
          <w:lang w:val="es-ES_tradnl" w:bidi="es-ES"/>
        </w:rPr>
      </w:pPr>
    </w:p>
    <w:p w14:paraId="29F86E59" w14:textId="77777777" w:rsidR="002F26D2" w:rsidRDefault="005D7518" w:rsidP="00AD0B27">
      <w:pPr>
        <w:pStyle w:val="ListParagraph"/>
        <w:numPr>
          <w:ilvl w:val="0"/>
          <w:numId w:val="60"/>
        </w:numPr>
        <w:suppressAutoHyphens/>
        <w:ind w:left="0" w:firstLine="720"/>
        <w:jc w:val="both"/>
        <w:rPr>
          <w:rFonts w:asciiTheme="majorHAnsi" w:hAnsiTheme="majorHAnsi"/>
          <w:sz w:val="20"/>
          <w:szCs w:val="20"/>
          <w:lang w:val="es-ES_tradnl" w:bidi="es-ES"/>
        </w:rPr>
      </w:pPr>
      <w:r w:rsidRPr="00F53D47">
        <w:rPr>
          <w:rFonts w:asciiTheme="majorHAnsi" w:hAnsiTheme="majorHAnsi"/>
          <w:sz w:val="20"/>
          <w:szCs w:val="20"/>
          <w:lang w:val="es-ES_tradnl" w:bidi="es-ES"/>
        </w:rPr>
        <w:t>El señor</w:t>
      </w:r>
      <w:r w:rsidR="0041079B" w:rsidRPr="00F53D47">
        <w:rPr>
          <w:rFonts w:asciiTheme="majorHAnsi" w:hAnsiTheme="majorHAnsi"/>
          <w:sz w:val="20"/>
          <w:szCs w:val="20"/>
          <w:lang w:val="es-ES_tradnl" w:bidi="es-ES"/>
        </w:rPr>
        <w:t xml:space="preserve"> </w:t>
      </w:r>
      <w:proofErr w:type="spellStart"/>
      <w:r w:rsidR="0041079B" w:rsidRPr="00F53D47">
        <w:rPr>
          <w:rFonts w:asciiTheme="majorHAnsi" w:hAnsiTheme="majorHAnsi"/>
          <w:sz w:val="20"/>
          <w:szCs w:val="20"/>
          <w:lang w:val="es-ES_tradnl" w:bidi="es-ES"/>
        </w:rPr>
        <w:t>Cettour</w:t>
      </w:r>
      <w:proofErr w:type="spellEnd"/>
      <w:r w:rsidR="00423EB9" w:rsidRPr="00F53D47">
        <w:rPr>
          <w:rFonts w:asciiTheme="majorHAnsi" w:hAnsiTheme="majorHAnsi"/>
          <w:sz w:val="20"/>
          <w:szCs w:val="20"/>
          <w:lang w:val="es-ES_tradnl" w:bidi="es-ES"/>
        </w:rPr>
        <w:t xml:space="preserve"> </w:t>
      </w:r>
      <w:r w:rsidR="00423EB9" w:rsidRPr="00F53D47">
        <w:rPr>
          <w:rFonts w:asciiTheme="majorHAnsi" w:hAnsiTheme="majorHAnsi"/>
          <w:sz w:val="20"/>
          <w:szCs w:val="20"/>
          <w:lang w:val="es-ES_tradnl"/>
        </w:rPr>
        <w:t xml:space="preserve">presentó </w:t>
      </w:r>
      <w:r w:rsidRPr="00F53D47">
        <w:rPr>
          <w:rFonts w:asciiTheme="majorHAnsi" w:hAnsiTheme="majorHAnsi"/>
          <w:sz w:val="20"/>
          <w:szCs w:val="20"/>
          <w:lang w:val="es-ES_tradnl"/>
        </w:rPr>
        <w:t xml:space="preserve">posteriormente </w:t>
      </w:r>
      <w:r w:rsidR="00423EB9" w:rsidRPr="00F53D47">
        <w:rPr>
          <w:rFonts w:asciiTheme="majorHAnsi" w:hAnsiTheme="majorHAnsi"/>
          <w:sz w:val="20"/>
          <w:szCs w:val="20"/>
          <w:lang w:val="es-ES_tradnl"/>
        </w:rPr>
        <w:t xml:space="preserve">una solicitud </w:t>
      </w:r>
      <w:r w:rsidRPr="00F53D47">
        <w:rPr>
          <w:rFonts w:asciiTheme="majorHAnsi" w:hAnsiTheme="majorHAnsi"/>
          <w:sz w:val="20"/>
          <w:szCs w:val="20"/>
          <w:lang w:val="es-ES_tradnl"/>
        </w:rPr>
        <w:t>de</w:t>
      </w:r>
      <w:r w:rsidR="00423EB9" w:rsidRPr="00F53D47">
        <w:rPr>
          <w:rFonts w:asciiTheme="majorHAnsi" w:hAnsiTheme="majorHAnsi"/>
          <w:sz w:val="20"/>
          <w:szCs w:val="20"/>
          <w:lang w:val="es-ES_tradnl"/>
        </w:rPr>
        <w:t xml:space="preserve"> beneficios regulados en la Ley No. 24.043</w:t>
      </w:r>
      <w:r w:rsidR="00F53D47" w:rsidRPr="00F53D47">
        <w:rPr>
          <w:rFonts w:asciiTheme="majorHAnsi" w:hAnsiTheme="majorHAnsi"/>
          <w:sz w:val="20"/>
          <w:szCs w:val="20"/>
          <w:lang w:val="es-ES_tradnl"/>
        </w:rPr>
        <w:t>, que se tramitó bajo el</w:t>
      </w:r>
      <w:r w:rsidR="0041079B" w:rsidRPr="00F53D47">
        <w:rPr>
          <w:rFonts w:asciiTheme="majorHAnsi" w:hAnsiTheme="majorHAnsi"/>
          <w:sz w:val="20"/>
          <w:szCs w:val="20"/>
          <w:lang w:val="es-ES_tradnl" w:bidi="es-ES"/>
        </w:rPr>
        <w:t xml:space="preserve"> </w:t>
      </w:r>
      <w:r w:rsidR="00B55650" w:rsidRPr="00F53D47">
        <w:rPr>
          <w:rFonts w:asciiTheme="majorHAnsi" w:hAnsiTheme="majorHAnsi"/>
          <w:sz w:val="20"/>
          <w:szCs w:val="20"/>
          <w:lang w:val="es-ES_tradnl" w:bidi="es-ES"/>
        </w:rPr>
        <w:t>e</w:t>
      </w:r>
      <w:r w:rsidR="0041079B" w:rsidRPr="00F53D47">
        <w:rPr>
          <w:rFonts w:asciiTheme="majorHAnsi" w:hAnsiTheme="majorHAnsi"/>
          <w:sz w:val="20"/>
          <w:szCs w:val="20"/>
          <w:lang w:val="es-ES_tradnl" w:bidi="es-ES"/>
        </w:rPr>
        <w:t>xpediente No. 421.774/97</w:t>
      </w:r>
      <w:r w:rsidR="00F53D47" w:rsidRPr="00F53D47">
        <w:rPr>
          <w:rFonts w:asciiTheme="majorHAnsi" w:hAnsiTheme="majorHAnsi"/>
          <w:sz w:val="20"/>
          <w:szCs w:val="20"/>
          <w:lang w:val="es-ES_tradnl" w:bidi="es-ES"/>
        </w:rPr>
        <w:t xml:space="preserve">. El proceso concluyó con una resolución favorable, que determinó </w:t>
      </w:r>
      <w:r w:rsidR="0041079B" w:rsidRPr="00F53D47">
        <w:rPr>
          <w:rFonts w:asciiTheme="majorHAnsi" w:hAnsiTheme="majorHAnsi"/>
          <w:sz w:val="20"/>
          <w:szCs w:val="20"/>
          <w:lang w:val="es-ES_tradnl" w:bidi="es-ES"/>
        </w:rPr>
        <w:t xml:space="preserve">la indemnización a </w:t>
      </w:r>
      <w:r w:rsidR="00F53D47" w:rsidRPr="00F53D47">
        <w:rPr>
          <w:rFonts w:asciiTheme="majorHAnsi" w:hAnsiTheme="majorHAnsi"/>
          <w:sz w:val="20"/>
          <w:szCs w:val="20"/>
          <w:lang w:val="es-ES_tradnl" w:bidi="es-ES"/>
        </w:rPr>
        <w:t xml:space="preserve">sus </w:t>
      </w:r>
      <w:r w:rsidR="0041079B" w:rsidRPr="00F53D47">
        <w:rPr>
          <w:rFonts w:asciiTheme="majorHAnsi" w:hAnsiTheme="majorHAnsi"/>
          <w:sz w:val="20"/>
          <w:szCs w:val="20"/>
          <w:lang w:val="es-ES_tradnl" w:bidi="es-ES"/>
        </w:rPr>
        <w:t>herederos</w:t>
      </w:r>
      <w:r w:rsidR="00F53D47" w:rsidRPr="00F53D47">
        <w:rPr>
          <w:rFonts w:asciiTheme="majorHAnsi" w:hAnsiTheme="majorHAnsi"/>
          <w:sz w:val="20"/>
          <w:szCs w:val="20"/>
          <w:lang w:val="es-ES_tradnl" w:bidi="es-ES"/>
        </w:rPr>
        <w:t xml:space="preserve">, ya que </w:t>
      </w:r>
      <w:r w:rsidR="0041079B" w:rsidRPr="00F53D47">
        <w:rPr>
          <w:rFonts w:asciiTheme="majorHAnsi" w:hAnsiTheme="majorHAnsi"/>
          <w:sz w:val="20"/>
          <w:szCs w:val="20"/>
          <w:lang w:val="es-ES_tradnl" w:bidi="es-ES"/>
        </w:rPr>
        <w:t>el</w:t>
      </w:r>
      <w:r w:rsidR="00F53D47" w:rsidRPr="00F53D47">
        <w:rPr>
          <w:rFonts w:asciiTheme="majorHAnsi" w:hAnsiTheme="majorHAnsi"/>
          <w:sz w:val="20"/>
          <w:szCs w:val="20"/>
          <w:lang w:val="es-ES_tradnl" w:bidi="es-ES"/>
        </w:rPr>
        <w:t xml:space="preserve"> señor</w:t>
      </w:r>
      <w:r w:rsidR="0041079B" w:rsidRPr="00F53D47">
        <w:rPr>
          <w:rFonts w:asciiTheme="majorHAnsi" w:hAnsiTheme="majorHAnsi"/>
          <w:sz w:val="20"/>
          <w:szCs w:val="20"/>
          <w:lang w:val="es-ES_tradnl" w:bidi="es-ES"/>
        </w:rPr>
        <w:t xml:space="preserve"> </w:t>
      </w:r>
      <w:proofErr w:type="spellStart"/>
      <w:r w:rsidR="0041079B" w:rsidRPr="00F53D47">
        <w:rPr>
          <w:rFonts w:asciiTheme="majorHAnsi" w:hAnsiTheme="majorHAnsi"/>
          <w:sz w:val="20"/>
          <w:szCs w:val="20"/>
          <w:lang w:val="es-ES_tradnl" w:bidi="es-ES"/>
        </w:rPr>
        <w:t>Cettour</w:t>
      </w:r>
      <w:proofErr w:type="spellEnd"/>
      <w:r w:rsidR="0041079B" w:rsidRPr="00F53D47">
        <w:rPr>
          <w:rFonts w:asciiTheme="majorHAnsi" w:hAnsiTheme="majorHAnsi"/>
          <w:sz w:val="20"/>
          <w:szCs w:val="20"/>
          <w:lang w:val="es-ES_tradnl" w:bidi="es-ES"/>
        </w:rPr>
        <w:t xml:space="preserve"> </w:t>
      </w:r>
      <w:r w:rsidR="00F53D47" w:rsidRPr="00F53D47">
        <w:rPr>
          <w:rFonts w:asciiTheme="majorHAnsi" w:hAnsiTheme="majorHAnsi"/>
          <w:sz w:val="20"/>
          <w:szCs w:val="20"/>
          <w:lang w:val="es-ES_tradnl" w:bidi="es-ES"/>
        </w:rPr>
        <w:t xml:space="preserve">había </w:t>
      </w:r>
      <w:r w:rsidR="0041079B" w:rsidRPr="00F53D47">
        <w:rPr>
          <w:rFonts w:asciiTheme="majorHAnsi" w:hAnsiTheme="majorHAnsi"/>
          <w:sz w:val="20"/>
          <w:szCs w:val="20"/>
          <w:lang w:val="es-ES_tradnl" w:bidi="es-ES"/>
        </w:rPr>
        <w:t>falleci</w:t>
      </w:r>
      <w:r w:rsidR="00F53D47" w:rsidRPr="00F53D47">
        <w:rPr>
          <w:rFonts w:asciiTheme="majorHAnsi" w:hAnsiTheme="majorHAnsi"/>
          <w:sz w:val="20"/>
          <w:szCs w:val="20"/>
          <w:lang w:val="es-ES_tradnl" w:bidi="es-ES"/>
        </w:rPr>
        <w:t xml:space="preserve">do </w:t>
      </w:r>
      <w:r w:rsidR="0041079B" w:rsidRPr="00F53D47">
        <w:rPr>
          <w:rFonts w:asciiTheme="majorHAnsi" w:hAnsiTheme="majorHAnsi"/>
          <w:sz w:val="20"/>
          <w:szCs w:val="20"/>
          <w:lang w:val="es-ES_tradnl" w:bidi="es-ES"/>
        </w:rPr>
        <w:t>el 3 julio de 1994</w:t>
      </w:r>
      <w:r w:rsidR="00A44718" w:rsidRPr="00F53D47">
        <w:rPr>
          <w:rFonts w:asciiTheme="majorHAnsi" w:hAnsiTheme="majorHAnsi"/>
          <w:sz w:val="20"/>
          <w:szCs w:val="20"/>
          <w:lang w:val="es-ES_tradnl" w:bidi="es-ES"/>
        </w:rPr>
        <w:t>.</w:t>
      </w:r>
      <w:r w:rsidR="00F53D47" w:rsidRPr="00F53D47">
        <w:rPr>
          <w:rFonts w:asciiTheme="majorHAnsi" w:hAnsiTheme="majorHAnsi"/>
          <w:sz w:val="20"/>
          <w:szCs w:val="20"/>
          <w:lang w:val="es-ES_tradnl" w:bidi="es-ES"/>
        </w:rPr>
        <w:t xml:space="preserve"> Por su parte, la señora</w:t>
      </w:r>
      <w:r w:rsidR="00FB1FDB" w:rsidRPr="00F53D47">
        <w:rPr>
          <w:rFonts w:asciiTheme="majorHAnsi" w:hAnsiTheme="majorHAnsi"/>
          <w:sz w:val="20"/>
          <w:szCs w:val="20"/>
          <w:lang w:val="es-ES_tradnl" w:bidi="es-ES"/>
        </w:rPr>
        <w:t xml:space="preserve"> </w:t>
      </w:r>
      <w:proofErr w:type="spellStart"/>
      <w:r w:rsidR="00FB1FDB" w:rsidRPr="00F53D47">
        <w:rPr>
          <w:rFonts w:asciiTheme="majorHAnsi" w:hAnsiTheme="majorHAnsi"/>
          <w:sz w:val="20"/>
          <w:szCs w:val="20"/>
          <w:lang w:val="es-ES_tradnl" w:bidi="es-ES"/>
        </w:rPr>
        <w:t>Pravisani</w:t>
      </w:r>
      <w:proofErr w:type="spellEnd"/>
      <w:r w:rsidR="00FB1FDB" w:rsidRPr="00F53D47" w:rsidDel="00FB1FDB">
        <w:rPr>
          <w:rFonts w:asciiTheme="majorHAnsi" w:hAnsiTheme="majorHAnsi"/>
          <w:sz w:val="20"/>
          <w:szCs w:val="20"/>
          <w:lang w:val="es-ES_tradnl" w:bidi="es-ES"/>
        </w:rPr>
        <w:t xml:space="preserve"> </w:t>
      </w:r>
      <w:r w:rsidR="0041079B" w:rsidRPr="00F53D47">
        <w:rPr>
          <w:rFonts w:asciiTheme="majorHAnsi" w:hAnsiTheme="majorHAnsi"/>
          <w:sz w:val="20"/>
          <w:szCs w:val="20"/>
          <w:lang w:val="es-ES_tradnl" w:bidi="es-ES"/>
        </w:rPr>
        <w:t>hizo</w:t>
      </w:r>
      <w:r w:rsidR="00423EB9" w:rsidRPr="00F53D47">
        <w:rPr>
          <w:rFonts w:asciiTheme="majorHAnsi" w:hAnsiTheme="majorHAnsi"/>
          <w:sz w:val="20"/>
          <w:szCs w:val="20"/>
          <w:lang w:val="es-ES_tradnl" w:bidi="es-ES"/>
        </w:rPr>
        <w:t xml:space="preserve"> </w:t>
      </w:r>
      <w:r w:rsidR="00F53D47">
        <w:rPr>
          <w:rFonts w:asciiTheme="majorHAnsi" w:hAnsiTheme="majorHAnsi"/>
          <w:sz w:val="20"/>
          <w:szCs w:val="20"/>
          <w:lang w:val="es-ES_tradnl" w:bidi="es-ES"/>
        </w:rPr>
        <w:t xml:space="preserve">su propia </w:t>
      </w:r>
      <w:r w:rsidR="00423EB9" w:rsidRPr="00F53D47">
        <w:rPr>
          <w:rFonts w:asciiTheme="majorHAnsi" w:hAnsiTheme="majorHAnsi"/>
          <w:sz w:val="20"/>
          <w:szCs w:val="20"/>
          <w:lang w:val="es-ES_tradnl" w:bidi="es-ES"/>
        </w:rPr>
        <w:t xml:space="preserve">solicitud </w:t>
      </w:r>
      <w:r w:rsidR="00F53D47">
        <w:rPr>
          <w:rFonts w:asciiTheme="majorHAnsi" w:hAnsiTheme="majorHAnsi"/>
          <w:sz w:val="20"/>
          <w:szCs w:val="20"/>
          <w:lang w:val="es-ES_tradnl" w:bidi="es-ES"/>
        </w:rPr>
        <w:t xml:space="preserve">de los </w:t>
      </w:r>
      <w:r w:rsidR="00423EB9" w:rsidRPr="00F53D47">
        <w:rPr>
          <w:rFonts w:asciiTheme="majorHAnsi" w:hAnsiTheme="majorHAnsi"/>
          <w:sz w:val="20"/>
          <w:szCs w:val="20"/>
          <w:lang w:val="es-ES_tradnl" w:bidi="es-ES"/>
        </w:rPr>
        <w:t xml:space="preserve">beneficios </w:t>
      </w:r>
      <w:r w:rsidR="00F53D47">
        <w:rPr>
          <w:rFonts w:asciiTheme="majorHAnsi" w:hAnsiTheme="majorHAnsi"/>
          <w:sz w:val="20"/>
          <w:szCs w:val="20"/>
          <w:lang w:val="es-ES_tradnl" w:bidi="es-ES"/>
        </w:rPr>
        <w:t>citados, como reparación de</w:t>
      </w:r>
      <w:r w:rsidR="0041079B" w:rsidRPr="00F53D47">
        <w:rPr>
          <w:rFonts w:asciiTheme="majorHAnsi" w:hAnsiTheme="majorHAnsi"/>
          <w:sz w:val="20"/>
          <w:szCs w:val="20"/>
          <w:lang w:val="es-ES_tradnl" w:bidi="es-ES"/>
        </w:rPr>
        <w:t xml:space="preserve"> los daños y perjuicios personales que sufrió durante la dictadura</w:t>
      </w:r>
      <w:r w:rsidR="00F53D47">
        <w:rPr>
          <w:rFonts w:asciiTheme="majorHAnsi" w:hAnsiTheme="majorHAnsi"/>
          <w:sz w:val="20"/>
          <w:szCs w:val="20"/>
          <w:lang w:val="es-ES_tradnl" w:bidi="es-ES"/>
        </w:rPr>
        <w:t xml:space="preserve">, que se tramitó en el </w:t>
      </w:r>
      <w:r w:rsidR="00CD1459" w:rsidRPr="00F53D47">
        <w:rPr>
          <w:rFonts w:asciiTheme="majorHAnsi" w:hAnsiTheme="majorHAnsi"/>
          <w:sz w:val="20"/>
          <w:szCs w:val="20"/>
          <w:lang w:val="es-ES_tradnl" w:bidi="es-ES"/>
        </w:rPr>
        <w:t>e</w:t>
      </w:r>
      <w:r w:rsidR="0041079B" w:rsidRPr="00F53D47">
        <w:rPr>
          <w:rFonts w:asciiTheme="majorHAnsi" w:hAnsiTheme="majorHAnsi"/>
          <w:sz w:val="20"/>
          <w:szCs w:val="20"/>
          <w:lang w:val="es-ES_tradnl" w:bidi="es-ES"/>
        </w:rPr>
        <w:t xml:space="preserve">xpediente No. 132.574/02. </w:t>
      </w:r>
      <w:r w:rsidR="00F53D47">
        <w:rPr>
          <w:rFonts w:asciiTheme="majorHAnsi" w:hAnsiTheme="majorHAnsi"/>
          <w:sz w:val="20"/>
          <w:szCs w:val="20"/>
          <w:lang w:val="es-ES_tradnl" w:bidi="es-ES"/>
        </w:rPr>
        <w:t xml:space="preserve">La </w:t>
      </w:r>
      <w:r w:rsidR="00A44718" w:rsidRPr="00F53D47">
        <w:rPr>
          <w:rFonts w:asciiTheme="majorHAnsi" w:hAnsiTheme="majorHAnsi"/>
          <w:sz w:val="20"/>
          <w:szCs w:val="20"/>
          <w:lang w:val="es-ES_tradnl" w:bidi="es-ES"/>
        </w:rPr>
        <w:t xml:space="preserve">solicitud </w:t>
      </w:r>
      <w:r w:rsidR="0013399E" w:rsidRPr="00F53D47">
        <w:rPr>
          <w:rFonts w:asciiTheme="majorHAnsi" w:hAnsiTheme="majorHAnsi"/>
          <w:sz w:val="20"/>
          <w:szCs w:val="20"/>
          <w:lang w:val="es-ES_tradnl" w:bidi="es-ES"/>
        </w:rPr>
        <w:t xml:space="preserve">fue rechazada el 8 de abril de 2008 </w:t>
      </w:r>
      <w:r w:rsidR="003A1C91">
        <w:rPr>
          <w:rFonts w:asciiTheme="majorHAnsi" w:hAnsiTheme="majorHAnsi"/>
          <w:sz w:val="20"/>
          <w:szCs w:val="20"/>
          <w:lang w:val="es-ES_tradnl" w:bidi="es-ES"/>
        </w:rPr>
        <w:t xml:space="preserve">por </w:t>
      </w:r>
      <w:r w:rsidR="0013399E" w:rsidRPr="00F53D47">
        <w:rPr>
          <w:rFonts w:asciiTheme="majorHAnsi" w:hAnsiTheme="majorHAnsi"/>
          <w:sz w:val="20"/>
          <w:szCs w:val="20"/>
          <w:lang w:val="es-ES_tradnl" w:bidi="es-ES"/>
        </w:rPr>
        <w:t>la Resolución colectiva No. 779/08</w:t>
      </w:r>
      <w:r w:rsidR="003A1C91">
        <w:rPr>
          <w:rFonts w:asciiTheme="majorHAnsi" w:hAnsiTheme="majorHAnsi"/>
          <w:sz w:val="20"/>
          <w:szCs w:val="20"/>
          <w:lang w:val="es-ES_tradnl" w:bidi="es-ES"/>
        </w:rPr>
        <w:t>,</w:t>
      </w:r>
      <w:r w:rsidR="0013399E" w:rsidRPr="00F53D47">
        <w:rPr>
          <w:rFonts w:asciiTheme="majorHAnsi" w:hAnsiTheme="majorHAnsi"/>
          <w:sz w:val="20"/>
          <w:szCs w:val="20"/>
          <w:lang w:val="es-ES_tradnl" w:bidi="es-ES"/>
        </w:rPr>
        <w:t xml:space="preserve"> </w:t>
      </w:r>
      <w:r w:rsidR="003A1C91">
        <w:rPr>
          <w:rFonts w:asciiTheme="majorHAnsi" w:hAnsiTheme="majorHAnsi"/>
          <w:sz w:val="20"/>
          <w:szCs w:val="20"/>
          <w:lang w:val="es-ES_tradnl" w:bidi="es-ES"/>
        </w:rPr>
        <w:t xml:space="preserve">por considerar </w:t>
      </w:r>
      <w:r w:rsidR="0013399E" w:rsidRPr="00F53D47">
        <w:rPr>
          <w:rFonts w:asciiTheme="majorHAnsi" w:hAnsiTheme="majorHAnsi"/>
          <w:sz w:val="20"/>
          <w:szCs w:val="20"/>
          <w:lang w:val="es-ES_tradnl" w:bidi="es-ES"/>
        </w:rPr>
        <w:t xml:space="preserve">que </w:t>
      </w:r>
      <w:r w:rsidR="003A1C91" w:rsidRPr="00F53D47">
        <w:rPr>
          <w:rFonts w:asciiTheme="majorHAnsi" w:hAnsiTheme="majorHAnsi"/>
          <w:sz w:val="20"/>
          <w:szCs w:val="20"/>
          <w:lang w:val="es-ES_tradnl" w:bidi="es-ES"/>
        </w:rPr>
        <w:t>la detención denunciada no se ajusta</w:t>
      </w:r>
      <w:r w:rsidR="003A1C91">
        <w:rPr>
          <w:rFonts w:asciiTheme="majorHAnsi" w:hAnsiTheme="majorHAnsi"/>
          <w:sz w:val="20"/>
          <w:szCs w:val="20"/>
          <w:lang w:val="es-ES_tradnl" w:bidi="es-ES"/>
        </w:rPr>
        <w:t>ba</w:t>
      </w:r>
      <w:r w:rsidR="003A1C91" w:rsidRPr="00F53D47">
        <w:rPr>
          <w:rFonts w:asciiTheme="majorHAnsi" w:hAnsiTheme="majorHAnsi"/>
          <w:sz w:val="20"/>
          <w:szCs w:val="20"/>
          <w:lang w:val="es-ES_tradnl" w:bidi="es-ES"/>
        </w:rPr>
        <w:t xml:space="preserve"> a los </w:t>
      </w:r>
      <w:r w:rsidR="0041079B" w:rsidRPr="00F53D47">
        <w:rPr>
          <w:rFonts w:asciiTheme="majorHAnsi" w:hAnsiTheme="majorHAnsi"/>
          <w:sz w:val="20"/>
          <w:szCs w:val="20"/>
          <w:lang w:val="es-ES_tradnl" w:bidi="es-ES"/>
        </w:rPr>
        <w:t>requisitos de la ley</w:t>
      </w:r>
      <w:r w:rsidR="00CD1459" w:rsidRPr="00F53D47">
        <w:rPr>
          <w:rFonts w:asciiTheme="majorHAnsi" w:hAnsiTheme="majorHAnsi"/>
          <w:sz w:val="20"/>
          <w:szCs w:val="20"/>
          <w:lang w:val="es-ES_tradnl" w:bidi="es-ES"/>
        </w:rPr>
        <w:t>. L</w:t>
      </w:r>
      <w:r w:rsidR="0041079B" w:rsidRPr="00F53D47">
        <w:rPr>
          <w:rFonts w:asciiTheme="majorHAnsi" w:hAnsiTheme="majorHAnsi"/>
          <w:sz w:val="20"/>
          <w:szCs w:val="20"/>
          <w:lang w:val="es-ES_tradnl" w:bidi="es-ES"/>
        </w:rPr>
        <w:t xml:space="preserve">a </w:t>
      </w:r>
      <w:r w:rsidR="003A1C91">
        <w:rPr>
          <w:rFonts w:asciiTheme="majorHAnsi" w:hAnsiTheme="majorHAnsi"/>
          <w:sz w:val="20"/>
          <w:szCs w:val="20"/>
          <w:lang w:val="es-ES_tradnl" w:bidi="es-ES"/>
        </w:rPr>
        <w:t>señora</w:t>
      </w:r>
      <w:r w:rsidR="00FB1FDB" w:rsidRPr="00F53D47">
        <w:rPr>
          <w:rFonts w:asciiTheme="majorHAnsi" w:hAnsiTheme="majorHAnsi"/>
          <w:sz w:val="20"/>
          <w:szCs w:val="20"/>
          <w:lang w:val="es-ES_tradnl" w:bidi="es-ES"/>
        </w:rPr>
        <w:t xml:space="preserve"> </w:t>
      </w:r>
      <w:proofErr w:type="spellStart"/>
      <w:r w:rsidR="00FB1FDB" w:rsidRPr="00F53D47">
        <w:rPr>
          <w:rFonts w:asciiTheme="majorHAnsi" w:hAnsiTheme="majorHAnsi"/>
          <w:sz w:val="20"/>
          <w:szCs w:val="20"/>
          <w:lang w:val="es-ES_tradnl" w:bidi="es-ES"/>
        </w:rPr>
        <w:t>Pravisani</w:t>
      </w:r>
      <w:proofErr w:type="spellEnd"/>
      <w:r w:rsidR="0041079B" w:rsidRPr="00F53D47">
        <w:rPr>
          <w:rFonts w:asciiTheme="majorHAnsi" w:hAnsiTheme="majorHAnsi"/>
          <w:sz w:val="20"/>
          <w:szCs w:val="20"/>
          <w:lang w:val="es-ES_tradnl" w:bidi="es-ES"/>
        </w:rPr>
        <w:t xml:space="preserve"> interpuso </w:t>
      </w:r>
      <w:r w:rsidR="003A1C91">
        <w:rPr>
          <w:rFonts w:asciiTheme="majorHAnsi" w:hAnsiTheme="majorHAnsi"/>
          <w:sz w:val="20"/>
          <w:szCs w:val="20"/>
          <w:lang w:val="es-ES_tradnl" w:bidi="es-ES"/>
        </w:rPr>
        <w:t>un</w:t>
      </w:r>
      <w:r w:rsidR="0041079B" w:rsidRPr="00F53D47">
        <w:rPr>
          <w:rFonts w:asciiTheme="majorHAnsi" w:hAnsiTheme="majorHAnsi"/>
          <w:sz w:val="20"/>
          <w:szCs w:val="20"/>
          <w:lang w:val="es-ES_tradnl" w:bidi="es-ES"/>
        </w:rPr>
        <w:t xml:space="preserve"> recurso de apelación directa ante la Cámara Nacional de Apelaciones en lo Contencioso Administrativo Federal</w:t>
      </w:r>
      <w:r w:rsidR="003A1C91">
        <w:rPr>
          <w:rFonts w:asciiTheme="majorHAnsi" w:hAnsiTheme="majorHAnsi"/>
          <w:sz w:val="20"/>
          <w:szCs w:val="20"/>
          <w:lang w:val="es-ES_tradnl" w:bidi="es-ES"/>
        </w:rPr>
        <w:t xml:space="preserve"> (CNACAF), cuya</w:t>
      </w:r>
      <w:r w:rsidR="0041079B" w:rsidRPr="00F53D47">
        <w:rPr>
          <w:rFonts w:asciiTheme="majorHAnsi" w:hAnsiTheme="majorHAnsi"/>
          <w:sz w:val="20"/>
          <w:szCs w:val="20"/>
          <w:lang w:val="es-ES_tradnl" w:bidi="es-ES"/>
        </w:rPr>
        <w:t xml:space="preserve"> Sala V</w:t>
      </w:r>
      <w:r w:rsidR="003A1C91">
        <w:rPr>
          <w:rFonts w:asciiTheme="majorHAnsi" w:hAnsiTheme="majorHAnsi"/>
          <w:sz w:val="20"/>
          <w:szCs w:val="20"/>
          <w:lang w:val="es-ES_tradnl" w:bidi="es-ES"/>
        </w:rPr>
        <w:t xml:space="preserve"> </w:t>
      </w:r>
      <w:r w:rsidR="0041079B" w:rsidRPr="00F53D47">
        <w:rPr>
          <w:rFonts w:asciiTheme="majorHAnsi" w:hAnsiTheme="majorHAnsi"/>
          <w:sz w:val="20"/>
          <w:szCs w:val="20"/>
          <w:lang w:val="es-ES_tradnl" w:bidi="es-ES"/>
        </w:rPr>
        <w:t xml:space="preserve">hizo lugar al recurso </w:t>
      </w:r>
      <w:r w:rsidR="003A1C91">
        <w:rPr>
          <w:rFonts w:asciiTheme="majorHAnsi" w:hAnsiTheme="majorHAnsi"/>
          <w:sz w:val="20"/>
          <w:szCs w:val="20"/>
          <w:lang w:val="es-ES_tradnl" w:bidi="es-ES"/>
        </w:rPr>
        <w:t>en</w:t>
      </w:r>
      <w:r w:rsidR="0041079B" w:rsidRPr="00F53D47">
        <w:rPr>
          <w:rFonts w:asciiTheme="majorHAnsi" w:hAnsiTheme="majorHAnsi"/>
          <w:sz w:val="20"/>
          <w:szCs w:val="20"/>
          <w:lang w:val="es-ES_tradnl" w:bidi="es-ES"/>
        </w:rPr>
        <w:t xml:space="preserve"> sentencia de 25 de junio de 2008. </w:t>
      </w:r>
      <w:r w:rsidR="003A1C91">
        <w:rPr>
          <w:rFonts w:asciiTheme="majorHAnsi" w:hAnsiTheme="majorHAnsi"/>
          <w:sz w:val="20"/>
          <w:szCs w:val="20"/>
          <w:lang w:val="es-ES_tradnl" w:bidi="es-ES"/>
        </w:rPr>
        <w:t>El</w:t>
      </w:r>
      <w:r w:rsidR="0041079B" w:rsidRPr="00F53D47">
        <w:rPr>
          <w:rFonts w:asciiTheme="majorHAnsi" w:hAnsiTheme="majorHAnsi"/>
          <w:sz w:val="20"/>
          <w:szCs w:val="20"/>
          <w:lang w:val="es-ES_tradnl" w:bidi="es-ES"/>
        </w:rPr>
        <w:t xml:space="preserve"> Estado </w:t>
      </w:r>
      <w:r w:rsidR="003A1C91">
        <w:rPr>
          <w:rFonts w:asciiTheme="majorHAnsi" w:hAnsiTheme="majorHAnsi"/>
          <w:sz w:val="20"/>
          <w:szCs w:val="20"/>
          <w:lang w:val="es-ES_tradnl" w:bidi="es-ES"/>
        </w:rPr>
        <w:t>a</w:t>
      </w:r>
      <w:r w:rsidR="0041079B" w:rsidRPr="00F53D47">
        <w:rPr>
          <w:rFonts w:asciiTheme="majorHAnsi" w:hAnsiTheme="majorHAnsi"/>
          <w:sz w:val="20"/>
          <w:szCs w:val="20"/>
          <w:lang w:val="es-ES_tradnl" w:bidi="es-ES"/>
        </w:rPr>
        <w:t xml:space="preserve">rgentino interpuso </w:t>
      </w:r>
      <w:r w:rsidR="003A1C91">
        <w:rPr>
          <w:rFonts w:asciiTheme="majorHAnsi" w:hAnsiTheme="majorHAnsi"/>
          <w:sz w:val="20"/>
          <w:szCs w:val="20"/>
          <w:lang w:val="es-ES_tradnl" w:bidi="es-ES"/>
        </w:rPr>
        <w:t>un r</w:t>
      </w:r>
      <w:r w:rsidR="0041079B" w:rsidRPr="00F53D47">
        <w:rPr>
          <w:rFonts w:asciiTheme="majorHAnsi" w:hAnsiTheme="majorHAnsi"/>
          <w:sz w:val="20"/>
          <w:szCs w:val="20"/>
          <w:lang w:val="es-ES_tradnl" w:bidi="es-ES"/>
        </w:rPr>
        <w:t xml:space="preserve">ecurso </w:t>
      </w:r>
      <w:r w:rsidR="003A1C91">
        <w:rPr>
          <w:rFonts w:asciiTheme="majorHAnsi" w:hAnsiTheme="majorHAnsi"/>
          <w:sz w:val="20"/>
          <w:szCs w:val="20"/>
          <w:lang w:val="es-ES_tradnl" w:bidi="es-ES"/>
        </w:rPr>
        <w:t>e</w:t>
      </w:r>
      <w:r w:rsidR="0041079B" w:rsidRPr="00F53D47">
        <w:rPr>
          <w:rFonts w:asciiTheme="majorHAnsi" w:hAnsiTheme="majorHAnsi"/>
          <w:sz w:val="20"/>
          <w:szCs w:val="20"/>
          <w:lang w:val="es-ES_tradnl" w:bidi="es-ES"/>
        </w:rPr>
        <w:t xml:space="preserve">xtraordinario </w:t>
      </w:r>
      <w:r w:rsidR="003A1C91">
        <w:rPr>
          <w:rFonts w:asciiTheme="majorHAnsi" w:hAnsiTheme="majorHAnsi"/>
          <w:sz w:val="20"/>
          <w:szCs w:val="20"/>
          <w:lang w:val="es-ES_tradnl" w:bidi="es-ES"/>
        </w:rPr>
        <w:t>f</w:t>
      </w:r>
      <w:r w:rsidR="0041079B" w:rsidRPr="00F53D47">
        <w:rPr>
          <w:rFonts w:asciiTheme="majorHAnsi" w:hAnsiTheme="majorHAnsi"/>
          <w:sz w:val="20"/>
          <w:szCs w:val="20"/>
          <w:lang w:val="es-ES_tradnl" w:bidi="es-ES"/>
        </w:rPr>
        <w:t xml:space="preserve">ederal lo que motivó la intervención de la </w:t>
      </w:r>
      <w:r w:rsidR="003A1C91">
        <w:rPr>
          <w:rFonts w:asciiTheme="majorHAnsi" w:hAnsiTheme="majorHAnsi"/>
          <w:sz w:val="20"/>
          <w:szCs w:val="20"/>
          <w:lang w:val="es-ES_tradnl" w:bidi="es-ES"/>
        </w:rPr>
        <w:t>Corte Suprema de Justicia de la Nación (</w:t>
      </w:r>
      <w:r w:rsidR="0041079B" w:rsidRPr="00F53D47">
        <w:rPr>
          <w:rFonts w:asciiTheme="majorHAnsi" w:hAnsiTheme="majorHAnsi"/>
          <w:sz w:val="20"/>
          <w:szCs w:val="20"/>
          <w:lang w:val="es-ES_tradnl" w:bidi="es-ES"/>
        </w:rPr>
        <w:t>CSJN</w:t>
      </w:r>
      <w:r w:rsidR="003A1C91">
        <w:rPr>
          <w:rFonts w:asciiTheme="majorHAnsi" w:hAnsiTheme="majorHAnsi"/>
          <w:sz w:val="20"/>
          <w:szCs w:val="20"/>
          <w:lang w:val="es-ES_tradnl" w:bidi="es-ES"/>
        </w:rPr>
        <w:t>)</w:t>
      </w:r>
      <w:r w:rsidR="004B6BE8">
        <w:rPr>
          <w:rFonts w:asciiTheme="majorHAnsi" w:hAnsiTheme="majorHAnsi"/>
          <w:sz w:val="20"/>
          <w:szCs w:val="20"/>
          <w:lang w:val="es-ES_tradnl" w:bidi="es-ES"/>
        </w:rPr>
        <w:t>.</w:t>
      </w:r>
      <w:r w:rsidR="0041079B" w:rsidRPr="00F53D47">
        <w:rPr>
          <w:rFonts w:asciiTheme="majorHAnsi" w:hAnsiTheme="majorHAnsi"/>
          <w:sz w:val="20"/>
          <w:szCs w:val="20"/>
          <w:lang w:val="es-ES_tradnl" w:bidi="es-ES"/>
        </w:rPr>
        <w:t xml:space="preserve"> </w:t>
      </w:r>
      <w:r w:rsidR="004B6BE8">
        <w:rPr>
          <w:rFonts w:asciiTheme="majorHAnsi" w:hAnsiTheme="majorHAnsi"/>
          <w:sz w:val="20"/>
          <w:szCs w:val="20"/>
          <w:lang w:val="es-ES_tradnl" w:bidi="es-ES"/>
        </w:rPr>
        <w:t>El</w:t>
      </w:r>
      <w:r w:rsidR="007D70A7" w:rsidRPr="00F53D47">
        <w:rPr>
          <w:rFonts w:asciiTheme="majorHAnsi" w:hAnsiTheme="majorHAnsi"/>
          <w:sz w:val="20"/>
          <w:szCs w:val="20"/>
          <w:lang w:val="es-ES_tradnl" w:bidi="es-ES"/>
        </w:rPr>
        <w:t xml:space="preserve"> </w:t>
      </w:r>
      <w:r w:rsidR="0041079B" w:rsidRPr="00F53D47">
        <w:rPr>
          <w:rFonts w:asciiTheme="majorHAnsi" w:hAnsiTheme="majorHAnsi"/>
          <w:sz w:val="20"/>
          <w:szCs w:val="20"/>
          <w:lang w:val="es-ES_tradnl" w:bidi="es-ES"/>
        </w:rPr>
        <w:t xml:space="preserve">23 de febrero de 2010 </w:t>
      </w:r>
      <w:r w:rsidR="004B6BE8">
        <w:rPr>
          <w:rFonts w:asciiTheme="majorHAnsi" w:hAnsiTheme="majorHAnsi"/>
          <w:sz w:val="20"/>
          <w:szCs w:val="20"/>
          <w:lang w:val="es-ES_tradnl" w:bidi="es-ES"/>
        </w:rPr>
        <w:t xml:space="preserve">dicho tribunal </w:t>
      </w:r>
      <w:r w:rsidR="0041079B" w:rsidRPr="00F53D47">
        <w:rPr>
          <w:rFonts w:asciiTheme="majorHAnsi" w:hAnsiTheme="majorHAnsi"/>
          <w:sz w:val="20"/>
          <w:szCs w:val="20"/>
          <w:lang w:val="es-ES_tradnl" w:bidi="es-ES"/>
        </w:rPr>
        <w:t xml:space="preserve">estableció que el caso </w:t>
      </w:r>
      <w:r w:rsidR="007D70A7" w:rsidRPr="00F53D47">
        <w:rPr>
          <w:rFonts w:asciiTheme="majorHAnsi" w:hAnsiTheme="majorHAnsi"/>
          <w:sz w:val="20"/>
          <w:szCs w:val="20"/>
          <w:lang w:val="es-ES_tradnl" w:bidi="es-ES"/>
        </w:rPr>
        <w:t>era</w:t>
      </w:r>
      <w:r w:rsidR="0041079B" w:rsidRPr="00F53D47">
        <w:rPr>
          <w:rFonts w:asciiTheme="majorHAnsi" w:hAnsiTheme="majorHAnsi"/>
          <w:sz w:val="20"/>
          <w:szCs w:val="20"/>
          <w:lang w:val="es-ES_tradnl" w:bidi="es-ES"/>
        </w:rPr>
        <w:t xml:space="preserve"> sustancialmente análogo a </w:t>
      </w:r>
      <w:r w:rsidR="004B6BE8">
        <w:rPr>
          <w:rFonts w:asciiTheme="majorHAnsi" w:hAnsiTheme="majorHAnsi"/>
          <w:sz w:val="20"/>
          <w:szCs w:val="20"/>
          <w:lang w:val="es-ES_tradnl" w:bidi="es-ES"/>
        </w:rPr>
        <w:t xml:space="preserve">la sentencia </w:t>
      </w:r>
      <w:r w:rsidR="0041079B" w:rsidRPr="00F53D47">
        <w:rPr>
          <w:rFonts w:asciiTheme="majorHAnsi" w:hAnsiTheme="majorHAnsi"/>
          <w:sz w:val="20"/>
          <w:szCs w:val="20"/>
          <w:lang w:val="es-ES_tradnl" w:bidi="es-ES"/>
        </w:rPr>
        <w:t>“</w:t>
      </w:r>
      <w:proofErr w:type="spellStart"/>
      <w:r w:rsidR="0041079B" w:rsidRPr="00F53D47">
        <w:rPr>
          <w:rFonts w:asciiTheme="majorHAnsi" w:hAnsiTheme="majorHAnsi"/>
          <w:sz w:val="20"/>
          <w:szCs w:val="20"/>
          <w:lang w:val="es-ES_tradnl" w:bidi="es-ES"/>
        </w:rPr>
        <w:t>Portugheis</w:t>
      </w:r>
      <w:proofErr w:type="spellEnd"/>
      <w:r w:rsidR="0041079B" w:rsidRPr="00F53D47">
        <w:rPr>
          <w:rFonts w:asciiTheme="majorHAnsi" w:hAnsiTheme="majorHAnsi"/>
          <w:sz w:val="20"/>
          <w:szCs w:val="20"/>
          <w:lang w:val="es-ES_tradnl" w:bidi="es-ES"/>
        </w:rPr>
        <w:t>, Elsa Rosa c/</w:t>
      </w:r>
      <w:proofErr w:type="spellStart"/>
      <w:r w:rsidR="0041079B" w:rsidRPr="00F53D47">
        <w:rPr>
          <w:rFonts w:asciiTheme="majorHAnsi" w:hAnsiTheme="majorHAnsi"/>
          <w:sz w:val="20"/>
          <w:szCs w:val="20"/>
          <w:lang w:val="es-ES_tradnl" w:bidi="es-ES"/>
        </w:rPr>
        <w:t>MºJyDDHH</w:t>
      </w:r>
      <w:proofErr w:type="spellEnd"/>
      <w:r w:rsidR="0041079B" w:rsidRPr="00F53D47">
        <w:rPr>
          <w:rFonts w:asciiTheme="majorHAnsi" w:hAnsiTheme="majorHAnsi"/>
          <w:sz w:val="20"/>
          <w:szCs w:val="20"/>
          <w:lang w:val="es-ES_tradnl" w:bidi="es-ES"/>
        </w:rPr>
        <w:t xml:space="preserve"> – Art. 3 Ley 24.043 – Resol. 1198/06 (ex 446755/98)</w:t>
      </w:r>
      <w:r w:rsidR="004B6BE8">
        <w:rPr>
          <w:rFonts w:asciiTheme="majorHAnsi" w:hAnsiTheme="majorHAnsi"/>
          <w:sz w:val="20"/>
          <w:szCs w:val="20"/>
          <w:lang w:val="es-ES_tradnl" w:bidi="es-ES"/>
        </w:rPr>
        <w:t>”</w:t>
      </w:r>
      <w:r w:rsidR="0041079B" w:rsidRPr="00F53D47">
        <w:rPr>
          <w:rFonts w:asciiTheme="majorHAnsi" w:hAnsiTheme="majorHAnsi"/>
          <w:sz w:val="20"/>
          <w:szCs w:val="20"/>
          <w:lang w:val="es-ES_tradnl" w:bidi="es-ES"/>
        </w:rPr>
        <w:t xml:space="preserve"> </w:t>
      </w:r>
      <w:r w:rsidR="004B6BE8">
        <w:rPr>
          <w:rFonts w:asciiTheme="majorHAnsi" w:hAnsiTheme="majorHAnsi"/>
          <w:sz w:val="20"/>
          <w:szCs w:val="20"/>
          <w:lang w:val="es-ES_tradnl" w:bidi="es-ES"/>
        </w:rPr>
        <w:t xml:space="preserve">en la que </w:t>
      </w:r>
      <w:r w:rsidR="0041079B" w:rsidRPr="00F53D47">
        <w:rPr>
          <w:rFonts w:asciiTheme="majorHAnsi" w:hAnsiTheme="majorHAnsi"/>
          <w:sz w:val="20"/>
          <w:szCs w:val="20"/>
          <w:lang w:val="es-ES_tradnl" w:bidi="es-ES"/>
        </w:rPr>
        <w:t>la CSJN dejó sin efecto la sentencia dictada por la Sala V</w:t>
      </w:r>
      <w:r w:rsidR="007D70A7" w:rsidRPr="00F53D47">
        <w:rPr>
          <w:rFonts w:asciiTheme="majorHAnsi" w:hAnsiTheme="majorHAnsi"/>
          <w:sz w:val="20"/>
          <w:szCs w:val="20"/>
          <w:lang w:val="es-ES_tradnl" w:bidi="es-ES"/>
        </w:rPr>
        <w:t>,</w:t>
      </w:r>
      <w:r w:rsidR="0041079B" w:rsidRPr="00F53D47">
        <w:rPr>
          <w:rFonts w:asciiTheme="majorHAnsi" w:hAnsiTheme="majorHAnsi"/>
          <w:sz w:val="20"/>
          <w:szCs w:val="20"/>
          <w:lang w:val="es-ES_tradnl" w:bidi="es-ES"/>
        </w:rPr>
        <w:t xml:space="preserve"> y </w:t>
      </w:r>
      <w:r w:rsidR="004B6BE8">
        <w:rPr>
          <w:rFonts w:asciiTheme="majorHAnsi" w:hAnsiTheme="majorHAnsi"/>
          <w:sz w:val="20"/>
          <w:szCs w:val="20"/>
          <w:lang w:val="es-ES_tradnl" w:bidi="es-ES"/>
        </w:rPr>
        <w:t>dispuso que se</w:t>
      </w:r>
      <w:r w:rsidR="0041079B" w:rsidRPr="00F53D47">
        <w:rPr>
          <w:rFonts w:asciiTheme="majorHAnsi" w:hAnsiTheme="majorHAnsi"/>
          <w:sz w:val="20"/>
          <w:szCs w:val="20"/>
          <w:lang w:val="es-ES_tradnl" w:bidi="es-ES"/>
        </w:rPr>
        <w:t xml:space="preserve"> dictar</w:t>
      </w:r>
      <w:r w:rsidR="004B6BE8">
        <w:rPr>
          <w:rFonts w:asciiTheme="majorHAnsi" w:hAnsiTheme="majorHAnsi"/>
          <w:sz w:val="20"/>
          <w:szCs w:val="20"/>
          <w:lang w:val="es-ES_tradnl" w:bidi="es-ES"/>
        </w:rPr>
        <w:t>a</w:t>
      </w:r>
      <w:r w:rsidR="0041079B" w:rsidRPr="00F53D47">
        <w:rPr>
          <w:rFonts w:asciiTheme="majorHAnsi" w:hAnsiTheme="majorHAnsi"/>
          <w:sz w:val="20"/>
          <w:szCs w:val="20"/>
          <w:lang w:val="es-ES_tradnl" w:bidi="es-ES"/>
        </w:rPr>
        <w:t xml:space="preserve"> un nuevo pronunciamiento </w:t>
      </w:r>
      <w:r w:rsidR="004B6BE8">
        <w:rPr>
          <w:rFonts w:asciiTheme="majorHAnsi" w:hAnsiTheme="majorHAnsi"/>
          <w:sz w:val="20"/>
          <w:szCs w:val="20"/>
          <w:lang w:val="es-ES_tradnl" w:bidi="es-ES"/>
        </w:rPr>
        <w:t xml:space="preserve">con </w:t>
      </w:r>
      <w:r w:rsidR="0041079B" w:rsidRPr="00F53D47">
        <w:rPr>
          <w:rFonts w:asciiTheme="majorHAnsi" w:hAnsiTheme="majorHAnsi"/>
          <w:sz w:val="20"/>
          <w:szCs w:val="20"/>
          <w:lang w:val="es-ES_tradnl" w:bidi="es-ES"/>
        </w:rPr>
        <w:t xml:space="preserve">un </w:t>
      </w:r>
      <w:r w:rsidR="004B6BE8" w:rsidRPr="00F53D47">
        <w:rPr>
          <w:rFonts w:asciiTheme="majorHAnsi" w:hAnsiTheme="majorHAnsi"/>
          <w:sz w:val="20"/>
          <w:szCs w:val="20"/>
          <w:lang w:val="es-ES_tradnl" w:bidi="es-ES"/>
        </w:rPr>
        <w:t xml:space="preserve">análisis </w:t>
      </w:r>
      <w:r w:rsidR="0041079B" w:rsidRPr="00F53D47">
        <w:rPr>
          <w:rFonts w:asciiTheme="majorHAnsi" w:hAnsiTheme="majorHAnsi"/>
          <w:sz w:val="20"/>
          <w:szCs w:val="20"/>
          <w:lang w:val="es-ES_tradnl" w:bidi="es-ES"/>
        </w:rPr>
        <w:t>pormenorizado de los elementos de</w:t>
      </w:r>
      <w:r w:rsidR="004B6BE8">
        <w:rPr>
          <w:rFonts w:asciiTheme="majorHAnsi" w:hAnsiTheme="majorHAnsi"/>
          <w:sz w:val="20"/>
          <w:szCs w:val="20"/>
          <w:lang w:val="es-ES_tradnl" w:bidi="es-ES"/>
        </w:rPr>
        <w:t>l expediente</w:t>
      </w:r>
      <w:r w:rsidR="0041079B" w:rsidRPr="00F53D47">
        <w:rPr>
          <w:rFonts w:asciiTheme="majorHAnsi" w:hAnsiTheme="majorHAnsi"/>
          <w:sz w:val="20"/>
          <w:szCs w:val="20"/>
          <w:lang w:val="es-ES_tradnl" w:bidi="es-ES"/>
        </w:rPr>
        <w:t xml:space="preserve"> a la luz del precedente “Yofre de Vaca Narvaja”. </w:t>
      </w:r>
    </w:p>
    <w:p w14:paraId="40DC72A1" w14:textId="77777777" w:rsidR="002F26D2" w:rsidRDefault="002F26D2" w:rsidP="002F26D2">
      <w:pPr>
        <w:pStyle w:val="ListParagraph"/>
        <w:suppressAutoHyphens/>
        <w:jc w:val="both"/>
        <w:rPr>
          <w:rFonts w:asciiTheme="majorHAnsi" w:hAnsiTheme="majorHAnsi"/>
          <w:sz w:val="20"/>
          <w:szCs w:val="20"/>
          <w:lang w:val="es-ES_tradnl" w:bidi="es-ES"/>
        </w:rPr>
      </w:pPr>
    </w:p>
    <w:p w14:paraId="6CE0271A" w14:textId="493B3CD2" w:rsidR="0041079B" w:rsidRPr="002F26D2" w:rsidRDefault="004B6BE8" w:rsidP="005D2552">
      <w:pPr>
        <w:pStyle w:val="ListParagraph"/>
        <w:numPr>
          <w:ilvl w:val="0"/>
          <w:numId w:val="60"/>
        </w:numPr>
        <w:suppressAutoHyphens/>
        <w:ind w:left="0" w:firstLine="720"/>
        <w:jc w:val="both"/>
        <w:rPr>
          <w:rFonts w:asciiTheme="majorHAnsi" w:hAnsiTheme="majorHAnsi"/>
          <w:sz w:val="20"/>
          <w:szCs w:val="20"/>
          <w:lang w:val="es-ES_tradnl" w:bidi="es-ES"/>
        </w:rPr>
      </w:pPr>
      <w:r w:rsidRPr="002F26D2">
        <w:rPr>
          <w:rFonts w:asciiTheme="majorHAnsi" w:hAnsiTheme="majorHAnsi"/>
          <w:sz w:val="20"/>
          <w:szCs w:val="20"/>
          <w:lang w:val="es-ES_tradnl" w:bidi="es-ES"/>
        </w:rPr>
        <w:t>El 28 de mayo de 2010 la Sala II de la CNACAF</w:t>
      </w:r>
      <w:r w:rsidR="0041079B" w:rsidRPr="002F26D2">
        <w:rPr>
          <w:rFonts w:asciiTheme="majorHAnsi" w:hAnsiTheme="majorHAnsi"/>
          <w:sz w:val="20"/>
          <w:szCs w:val="20"/>
          <w:lang w:val="es-ES_tradnl" w:bidi="es-ES"/>
        </w:rPr>
        <w:t xml:space="preserve"> decidió rechazar el reclamo por</w:t>
      </w:r>
      <w:r w:rsidR="00FE7A88" w:rsidRPr="002F26D2">
        <w:rPr>
          <w:rFonts w:asciiTheme="majorHAnsi" w:hAnsiTheme="majorHAnsi"/>
          <w:sz w:val="20"/>
          <w:szCs w:val="20"/>
          <w:lang w:val="es-ES_tradnl" w:bidi="es-ES"/>
        </w:rPr>
        <w:t xml:space="preserve"> considerar que la solicitante</w:t>
      </w:r>
      <w:r w:rsidR="00FB1FDB" w:rsidRPr="002F26D2" w:rsidDel="00FB1FDB">
        <w:rPr>
          <w:rFonts w:asciiTheme="majorHAnsi" w:hAnsiTheme="majorHAnsi"/>
          <w:sz w:val="20"/>
          <w:szCs w:val="20"/>
          <w:lang w:val="es-ES_tradnl" w:bidi="es-ES"/>
        </w:rPr>
        <w:t xml:space="preserve"> </w:t>
      </w:r>
      <w:r w:rsidR="0041079B" w:rsidRPr="002F26D2">
        <w:rPr>
          <w:rFonts w:asciiTheme="majorHAnsi" w:hAnsiTheme="majorHAnsi"/>
          <w:sz w:val="20"/>
          <w:szCs w:val="20"/>
          <w:lang w:val="es-ES_tradnl" w:bidi="es-ES"/>
        </w:rPr>
        <w:t xml:space="preserve">no poseía </w:t>
      </w:r>
      <w:r w:rsidR="00FE7A88" w:rsidRPr="002F26D2">
        <w:rPr>
          <w:rFonts w:asciiTheme="majorHAnsi" w:hAnsiTheme="majorHAnsi"/>
          <w:sz w:val="20"/>
          <w:szCs w:val="20"/>
          <w:lang w:val="es-ES_tradnl" w:bidi="es-ES"/>
        </w:rPr>
        <w:t xml:space="preserve">un </w:t>
      </w:r>
      <w:r w:rsidR="0041079B" w:rsidRPr="002F26D2">
        <w:rPr>
          <w:rFonts w:asciiTheme="majorHAnsi" w:hAnsiTheme="majorHAnsi"/>
          <w:sz w:val="20"/>
          <w:szCs w:val="20"/>
          <w:lang w:val="es-ES_tradnl" w:bidi="es-ES"/>
        </w:rPr>
        <w:t xml:space="preserve">certificado </w:t>
      </w:r>
      <w:r w:rsidR="00FE7A88" w:rsidRPr="002F26D2">
        <w:rPr>
          <w:rFonts w:asciiTheme="majorHAnsi" w:hAnsiTheme="majorHAnsi"/>
          <w:sz w:val="20"/>
          <w:szCs w:val="20"/>
          <w:lang w:val="es-ES_tradnl" w:bidi="es-ES"/>
        </w:rPr>
        <w:t>del Alto Comisionado de las Naciones Unidas para los Refugiados (</w:t>
      </w:r>
      <w:r w:rsidR="0041079B" w:rsidRPr="002F26D2">
        <w:rPr>
          <w:rFonts w:asciiTheme="majorHAnsi" w:hAnsiTheme="majorHAnsi"/>
          <w:sz w:val="20"/>
          <w:szCs w:val="20"/>
          <w:lang w:val="es-ES_tradnl" w:bidi="es-ES"/>
        </w:rPr>
        <w:t>ACNUR</w:t>
      </w:r>
      <w:r w:rsidR="00FE7A88" w:rsidRPr="002F26D2">
        <w:rPr>
          <w:rFonts w:asciiTheme="majorHAnsi" w:hAnsiTheme="majorHAnsi"/>
          <w:sz w:val="20"/>
          <w:szCs w:val="20"/>
          <w:lang w:val="es-ES_tradnl" w:bidi="es-ES"/>
        </w:rPr>
        <w:t>), ni</w:t>
      </w:r>
      <w:r w:rsidR="0041079B" w:rsidRPr="002F26D2">
        <w:rPr>
          <w:rFonts w:asciiTheme="majorHAnsi" w:hAnsiTheme="majorHAnsi"/>
          <w:sz w:val="20"/>
          <w:szCs w:val="20"/>
          <w:lang w:val="es-ES_tradnl" w:bidi="es-ES"/>
        </w:rPr>
        <w:t xml:space="preserve"> </w:t>
      </w:r>
      <w:r w:rsidR="00FE7A88" w:rsidRPr="002F26D2">
        <w:rPr>
          <w:rFonts w:asciiTheme="majorHAnsi" w:hAnsiTheme="majorHAnsi"/>
          <w:sz w:val="20"/>
          <w:szCs w:val="20"/>
          <w:lang w:val="es-ES_tradnl" w:bidi="es-ES"/>
        </w:rPr>
        <w:t xml:space="preserve">una </w:t>
      </w:r>
      <w:r w:rsidR="0041079B" w:rsidRPr="002F26D2">
        <w:rPr>
          <w:rFonts w:asciiTheme="majorHAnsi" w:hAnsiTheme="majorHAnsi"/>
          <w:sz w:val="20"/>
          <w:szCs w:val="20"/>
          <w:lang w:val="es-ES_tradnl" w:bidi="es-ES"/>
        </w:rPr>
        <w:t xml:space="preserve">constancia expedida por </w:t>
      </w:r>
      <w:r w:rsidR="00FE7A88" w:rsidRPr="002F26D2">
        <w:rPr>
          <w:rFonts w:asciiTheme="majorHAnsi" w:hAnsiTheme="majorHAnsi"/>
          <w:sz w:val="20"/>
          <w:szCs w:val="20"/>
          <w:lang w:val="es-ES_tradnl" w:bidi="es-ES"/>
        </w:rPr>
        <w:t xml:space="preserve">algún </w:t>
      </w:r>
      <w:r w:rsidR="0041079B" w:rsidRPr="002F26D2">
        <w:rPr>
          <w:rFonts w:asciiTheme="majorHAnsi" w:hAnsiTheme="majorHAnsi"/>
          <w:sz w:val="20"/>
          <w:szCs w:val="20"/>
          <w:lang w:val="es-ES_tradnl" w:bidi="es-ES"/>
        </w:rPr>
        <w:t>país que le h</w:t>
      </w:r>
      <w:r w:rsidR="00FE7A88" w:rsidRPr="002F26D2">
        <w:rPr>
          <w:rFonts w:asciiTheme="majorHAnsi" w:hAnsiTheme="majorHAnsi"/>
          <w:sz w:val="20"/>
          <w:szCs w:val="20"/>
          <w:lang w:val="es-ES_tradnl" w:bidi="es-ES"/>
        </w:rPr>
        <w:t>ubiera</w:t>
      </w:r>
      <w:r w:rsidR="0041079B" w:rsidRPr="002F26D2">
        <w:rPr>
          <w:rFonts w:asciiTheme="majorHAnsi" w:hAnsiTheme="majorHAnsi"/>
          <w:sz w:val="20"/>
          <w:szCs w:val="20"/>
          <w:lang w:val="es-ES_tradnl" w:bidi="es-ES"/>
        </w:rPr>
        <w:t xml:space="preserve"> conferido asilo</w:t>
      </w:r>
      <w:r w:rsidR="00FE7A88" w:rsidRPr="002F26D2">
        <w:rPr>
          <w:rFonts w:asciiTheme="majorHAnsi" w:hAnsiTheme="majorHAnsi"/>
          <w:sz w:val="20"/>
          <w:szCs w:val="20"/>
          <w:lang w:val="es-ES_tradnl" w:bidi="es-ES"/>
        </w:rPr>
        <w:t>;</w:t>
      </w:r>
      <w:r w:rsidR="0041079B" w:rsidRPr="002F26D2">
        <w:rPr>
          <w:rFonts w:asciiTheme="majorHAnsi" w:hAnsiTheme="majorHAnsi"/>
          <w:sz w:val="20"/>
          <w:szCs w:val="20"/>
          <w:lang w:val="es-ES_tradnl" w:bidi="es-ES"/>
        </w:rPr>
        <w:t xml:space="preserve"> y </w:t>
      </w:r>
      <w:r w:rsidR="00FE7A88" w:rsidRPr="002F26D2">
        <w:rPr>
          <w:rFonts w:asciiTheme="majorHAnsi" w:hAnsiTheme="majorHAnsi"/>
          <w:sz w:val="20"/>
          <w:szCs w:val="20"/>
          <w:lang w:val="es-ES_tradnl" w:bidi="es-ES"/>
        </w:rPr>
        <w:t xml:space="preserve">porque </w:t>
      </w:r>
      <w:r w:rsidR="0041079B" w:rsidRPr="002F26D2">
        <w:rPr>
          <w:rFonts w:asciiTheme="majorHAnsi" w:hAnsiTheme="majorHAnsi"/>
          <w:sz w:val="20"/>
          <w:szCs w:val="20"/>
          <w:lang w:val="es-ES_tradnl" w:bidi="es-ES"/>
        </w:rPr>
        <w:t xml:space="preserve">regresó a Argentina </w:t>
      </w:r>
      <w:r w:rsidR="00FE7A88" w:rsidRPr="002F26D2">
        <w:rPr>
          <w:rFonts w:asciiTheme="majorHAnsi" w:hAnsiTheme="majorHAnsi"/>
          <w:sz w:val="20"/>
          <w:szCs w:val="20"/>
          <w:lang w:val="es-ES_tradnl" w:bidi="es-ES"/>
        </w:rPr>
        <w:t xml:space="preserve">cuando aún estaba en el poder el </w:t>
      </w:r>
      <w:r w:rsidR="0041079B" w:rsidRPr="002F26D2">
        <w:rPr>
          <w:rFonts w:asciiTheme="majorHAnsi" w:hAnsiTheme="majorHAnsi"/>
          <w:sz w:val="20"/>
          <w:szCs w:val="20"/>
          <w:lang w:val="es-ES_tradnl" w:bidi="es-ES"/>
        </w:rPr>
        <w:t>régimen militar. Adicionalmente, la sentencia señal</w:t>
      </w:r>
      <w:r w:rsidR="00FE7A88" w:rsidRPr="002F26D2">
        <w:rPr>
          <w:rFonts w:asciiTheme="majorHAnsi" w:hAnsiTheme="majorHAnsi"/>
          <w:sz w:val="20"/>
          <w:szCs w:val="20"/>
          <w:lang w:val="es-ES_tradnl" w:bidi="es-ES"/>
        </w:rPr>
        <w:t>a</w:t>
      </w:r>
      <w:r w:rsidR="0041079B" w:rsidRPr="002F26D2">
        <w:rPr>
          <w:rFonts w:asciiTheme="majorHAnsi" w:hAnsiTheme="majorHAnsi"/>
          <w:sz w:val="20"/>
          <w:szCs w:val="20"/>
          <w:lang w:val="es-ES_tradnl" w:bidi="es-ES"/>
        </w:rPr>
        <w:t xml:space="preserve"> que la </w:t>
      </w:r>
      <w:r w:rsidR="00FE7A88" w:rsidRPr="002F26D2">
        <w:rPr>
          <w:rFonts w:asciiTheme="majorHAnsi" w:hAnsiTheme="majorHAnsi"/>
          <w:sz w:val="20"/>
          <w:szCs w:val="20"/>
          <w:lang w:val="es-ES_tradnl" w:bidi="es-ES"/>
        </w:rPr>
        <w:t>señora</w:t>
      </w:r>
      <w:r w:rsidR="00FB1FDB" w:rsidRPr="002F26D2">
        <w:rPr>
          <w:rFonts w:asciiTheme="majorHAnsi" w:hAnsiTheme="majorHAnsi"/>
          <w:sz w:val="20"/>
          <w:szCs w:val="20"/>
          <w:lang w:val="es-ES_tradnl" w:bidi="es-ES"/>
        </w:rPr>
        <w:t xml:space="preserve"> </w:t>
      </w:r>
      <w:proofErr w:type="spellStart"/>
      <w:r w:rsidR="00FB1FDB" w:rsidRPr="002F26D2">
        <w:rPr>
          <w:rFonts w:asciiTheme="majorHAnsi" w:hAnsiTheme="majorHAnsi"/>
          <w:sz w:val="20"/>
          <w:szCs w:val="20"/>
          <w:lang w:val="es-ES_tradnl" w:bidi="es-ES"/>
        </w:rPr>
        <w:t>Pravisani</w:t>
      </w:r>
      <w:proofErr w:type="spellEnd"/>
      <w:r w:rsidR="00FB1FDB" w:rsidRPr="002F26D2" w:rsidDel="00FB1FDB">
        <w:rPr>
          <w:rFonts w:asciiTheme="majorHAnsi" w:hAnsiTheme="majorHAnsi"/>
          <w:sz w:val="20"/>
          <w:szCs w:val="20"/>
          <w:lang w:val="es-ES_tradnl" w:bidi="es-ES"/>
        </w:rPr>
        <w:t xml:space="preserve"> </w:t>
      </w:r>
      <w:r w:rsidR="0041079B" w:rsidRPr="002F26D2">
        <w:rPr>
          <w:rFonts w:asciiTheme="majorHAnsi" w:hAnsiTheme="majorHAnsi"/>
          <w:sz w:val="20"/>
          <w:szCs w:val="20"/>
          <w:lang w:val="es-ES_tradnl" w:bidi="es-ES"/>
        </w:rPr>
        <w:t xml:space="preserve">no estuvo privada de su libertad </w:t>
      </w:r>
      <w:r w:rsidR="00FE7A88" w:rsidRPr="002F26D2">
        <w:rPr>
          <w:rFonts w:asciiTheme="majorHAnsi" w:hAnsiTheme="majorHAnsi"/>
          <w:sz w:val="20"/>
          <w:szCs w:val="20"/>
          <w:lang w:val="es-ES_tradnl" w:bidi="es-ES"/>
        </w:rPr>
        <w:t>--</w:t>
      </w:r>
      <w:r w:rsidR="0041079B" w:rsidRPr="002F26D2">
        <w:rPr>
          <w:rFonts w:asciiTheme="majorHAnsi" w:hAnsiTheme="majorHAnsi"/>
          <w:sz w:val="20"/>
          <w:szCs w:val="20"/>
          <w:lang w:val="es-ES_tradnl" w:bidi="es-ES"/>
        </w:rPr>
        <w:t xml:space="preserve">requisito de la </w:t>
      </w:r>
      <w:r w:rsidR="00FE7A88" w:rsidRPr="002F26D2">
        <w:rPr>
          <w:rFonts w:asciiTheme="majorHAnsi" w:hAnsiTheme="majorHAnsi"/>
          <w:sz w:val="20"/>
          <w:szCs w:val="20"/>
          <w:lang w:val="es-ES_tradnl" w:bidi="es-ES"/>
        </w:rPr>
        <w:t>L</w:t>
      </w:r>
      <w:r w:rsidR="0041079B" w:rsidRPr="002F26D2">
        <w:rPr>
          <w:rFonts w:asciiTheme="majorHAnsi" w:hAnsiTheme="majorHAnsi"/>
          <w:sz w:val="20"/>
          <w:szCs w:val="20"/>
          <w:lang w:val="es-ES_tradnl" w:bidi="es-ES"/>
        </w:rPr>
        <w:t xml:space="preserve">ey </w:t>
      </w:r>
      <w:r w:rsidR="00FE7A88" w:rsidRPr="002F26D2">
        <w:rPr>
          <w:rFonts w:asciiTheme="majorHAnsi" w:hAnsiTheme="majorHAnsi"/>
          <w:sz w:val="20"/>
          <w:szCs w:val="20"/>
          <w:lang w:val="es-ES_tradnl" w:bidi="es-ES"/>
        </w:rPr>
        <w:t>24.043--</w:t>
      </w:r>
      <w:r w:rsidR="0041079B" w:rsidRPr="002F26D2">
        <w:rPr>
          <w:rFonts w:asciiTheme="majorHAnsi" w:hAnsiTheme="majorHAnsi"/>
          <w:sz w:val="20"/>
          <w:szCs w:val="20"/>
          <w:lang w:val="es-ES_tradnl" w:bidi="es-ES"/>
        </w:rPr>
        <w:t xml:space="preserve"> </w:t>
      </w:r>
      <w:r w:rsidR="00FE7A88" w:rsidRPr="002F26D2">
        <w:rPr>
          <w:rFonts w:asciiTheme="majorHAnsi" w:hAnsiTheme="majorHAnsi"/>
          <w:sz w:val="20"/>
          <w:szCs w:val="20"/>
          <w:lang w:val="es-ES_tradnl" w:bidi="es-ES"/>
        </w:rPr>
        <w:t>a</w:t>
      </w:r>
      <w:r w:rsidR="0041079B" w:rsidRPr="002F26D2">
        <w:rPr>
          <w:rFonts w:asciiTheme="majorHAnsi" w:hAnsiTheme="majorHAnsi"/>
          <w:sz w:val="20"/>
          <w:szCs w:val="20"/>
          <w:lang w:val="es-ES_tradnl" w:bidi="es-ES"/>
        </w:rPr>
        <w:t xml:space="preserve"> diferencia </w:t>
      </w:r>
      <w:r w:rsidR="00FE7A88" w:rsidRPr="002F26D2">
        <w:rPr>
          <w:rFonts w:asciiTheme="majorHAnsi" w:hAnsiTheme="majorHAnsi"/>
          <w:sz w:val="20"/>
          <w:szCs w:val="20"/>
          <w:lang w:val="es-ES_tradnl" w:bidi="es-ES"/>
        </w:rPr>
        <w:t>de</w:t>
      </w:r>
      <w:r w:rsidR="0041079B" w:rsidRPr="002F26D2">
        <w:rPr>
          <w:rFonts w:asciiTheme="majorHAnsi" w:hAnsiTheme="majorHAnsi"/>
          <w:sz w:val="20"/>
          <w:szCs w:val="20"/>
          <w:lang w:val="es-ES_tradnl" w:bidi="es-ES"/>
        </w:rPr>
        <w:t xml:space="preserve"> su marido, a quien </w:t>
      </w:r>
      <w:r w:rsidR="00FE7A88" w:rsidRPr="002F26D2">
        <w:rPr>
          <w:rFonts w:asciiTheme="majorHAnsi" w:hAnsiTheme="majorHAnsi"/>
          <w:sz w:val="20"/>
          <w:szCs w:val="20"/>
          <w:lang w:val="es-ES_tradnl" w:bidi="es-ES"/>
        </w:rPr>
        <w:t xml:space="preserve">sí </w:t>
      </w:r>
      <w:r w:rsidR="0041079B" w:rsidRPr="002F26D2">
        <w:rPr>
          <w:rFonts w:asciiTheme="majorHAnsi" w:hAnsiTheme="majorHAnsi"/>
          <w:sz w:val="20"/>
          <w:szCs w:val="20"/>
          <w:lang w:val="es-ES_tradnl" w:bidi="es-ES"/>
        </w:rPr>
        <w:t xml:space="preserve">se le otorgó el beneficio. Contra dicha resolución la </w:t>
      </w:r>
      <w:r w:rsidR="002F26D2">
        <w:rPr>
          <w:rFonts w:asciiTheme="majorHAnsi" w:hAnsiTheme="majorHAnsi"/>
          <w:sz w:val="20"/>
          <w:szCs w:val="20"/>
          <w:lang w:val="es-ES_tradnl" w:bidi="es-ES"/>
        </w:rPr>
        <w:t>solicitante</w:t>
      </w:r>
      <w:r w:rsidR="0041079B" w:rsidRPr="002F26D2">
        <w:rPr>
          <w:rFonts w:asciiTheme="majorHAnsi" w:hAnsiTheme="majorHAnsi"/>
          <w:sz w:val="20"/>
          <w:szCs w:val="20"/>
          <w:lang w:val="es-ES_tradnl" w:bidi="es-ES"/>
        </w:rPr>
        <w:t xml:space="preserve"> interpuso </w:t>
      </w:r>
      <w:r w:rsidR="002F26D2">
        <w:rPr>
          <w:rFonts w:asciiTheme="majorHAnsi" w:hAnsiTheme="majorHAnsi"/>
          <w:sz w:val="20"/>
          <w:szCs w:val="20"/>
          <w:lang w:val="es-ES_tradnl" w:bidi="es-ES"/>
        </w:rPr>
        <w:t xml:space="preserve">un </w:t>
      </w:r>
      <w:r w:rsidR="0041079B" w:rsidRPr="002F26D2">
        <w:rPr>
          <w:rFonts w:asciiTheme="majorHAnsi" w:hAnsiTheme="majorHAnsi"/>
          <w:sz w:val="20"/>
          <w:szCs w:val="20"/>
          <w:lang w:val="es-ES_tradnl" w:bidi="es-ES"/>
        </w:rPr>
        <w:t xml:space="preserve">recurso extraordinario federal ante la </w:t>
      </w:r>
      <w:r w:rsidR="002F26D2" w:rsidRPr="002F26D2">
        <w:rPr>
          <w:rFonts w:asciiTheme="majorHAnsi" w:hAnsiTheme="majorHAnsi"/>
          <w:sz w:val="20"/>
          <w:szCs w:val="20"/>
          <w:lang w:val="es-ES_tradnl" w:bidi="es-ES"/>
        </w:rPr>
        <w:t>CSJN</w:t>
      </w:r>
      <w:r w:rsidR="002F26D2">
        <w:rPr>
          <w:rFonts w:asciiTheme="majorHAnsi" w:hAnsiTheme="majorHAnsi"/>
          <w:sz w:val="20"/>
          <w:szCs w:val="20"/>
          <w:lang w:val="es-ES_tradnl" w:bidi="es-ES"/>
        </w:rPr>
        <w:t xml:space="preserve">, que </w:t>
      </w:r>
      <w:r w:rsidR="0041079B" w:rsidRPr="002F26D2">
        <w:rPr>
          <w:rFonts w:asciiTheme="majorHAnsi" w:hAnsiTheme="majorHAnsi"/>
          <w:sz w:val="20"/>
          <w:szCs w:val="20"/>
          <w:lang w:val="es-ES_tradnl" w:bidi="es-ES"/>
        </w:rPr>
        <w:t xml:space="preserve">no lo concedió por entender que el tema no se encuadraba dentro de la denominada cuestión federal. En consecuencia, interpuso </w:t>
      </w:r>
      <w:r w:rsidR="002F26D2">
        <w:rPr>
          <w:rFonts w:asciiTheme="majorHAnsi" w:hAnsiTheme="majorHAnsi"/>
          <w:sz w:val="20"/>
          <w:szCs w:val="20"/>
          <w:lang w:val="es-ES_tradnl" w:bidi="es-ES"/>
        </w:rPr>
        <w:t xml:space="preserve">un </w:t>
      </w:r>
      <w:r w:rsidR="0013399E" w:rsidRPr="002F26D2">
        <w:rPr>
          <w:rFonts w:asciiTheme="majorHAnsi" w:hAnsiTheme="majorHAnsi"/>
          <w:sz w:val="20"/>
          <w:szCs w:val="20"/>
          <w:lang w:val="es-ES_tradnl" w:bidi="es-ES"/>
        </w:rPr>
        <w:t xml:space="preserve">recurso </w:t>
      </w:r>
      <w:r w:rsidR="0041079B" w:rsidRPr="002F26D2">
        <w:rPr>
          <w:rFonts w:asciiTheme="majorHAnsi" w:hAnsiTheme="majorHAnsi"/>
          <w:sz w:val="20"/>
          <w:szCs w:val="20"/>
          <w:lang w:val="es-ES_tradnl" w:bidi="es-ES"/>
        </w:rPr>
        <w:t xml:space="preserve">de </w:t>
      </w:r>
      <w:r w:rsidR="0013399E" w:rsidRPr="002F26D2">
        <w:rPr>
          <w:rFonts w:asciiTheme="majorHAnsi" w:hAnsiTheme="majorHAnsi"/>
          <w:sz w:val="20"/>
          <w:szCs w:val="20"/>
          <w:lang w:val="es-ES_tradnl" w:bidi="es-ES"/>
        </w:rPr>
        <w:t xml:space="preserve">queja </w:t>
      </w:r>
      <w:r w:rsidR="0041079B" w:rsidRPr="002F26D2">
        <w:rPr>
          <w:rFonts w:asciiTheme="majorHAnsi" w:hAnsiTheme="majorHAnsi"/>
          <w:sz w:val="20"/>
          <w:szCs w:val="20"/>
          <w:lang w:val="es-ES_tradnl" w:bidi="es-ES"/>
        </w:rPr>
        <w:t xml:space="preserve">por </w:t>
      </w:r>
      <w:r w:rsidR="00D01CE0">
        <w:rPr>
          <w:rFonts w:asciiTheme="majorHAnsi" w:hAnsiTheme="majorHAnsi"/>
          <w:sz w:val="20"/>
          <w:szCs w:val="20"/>
          <w:lang w:val="es-ES_tradnl" w:bidi="es-ES"/>
        </w:rPr>
        <w:t xml:space="preserve">denegación </w:t>
      </w:r>
      <w:r w:rsidR="0041079B" w:rsidRPr="002F26D2">
        <w:rPr>
          <w:rFonts w:asciiTheme="majorHAnsi" w:hAnsiTheme="majorHAnsi"/>
          <w:sz w:val="20"/>
          <w:szCs w:val="20"/>
          <w:lang w:val="es-ES_tradnl" w:bidi="es-ES"/>
        </w:rPr>
        <w:t xml:space="preserve">del </w:t>
      </w:r>
      <w:r w:rsidR="0013399E" w:rsidRPr="002F26D2">
        <w:rPr>
          <w:rFonts w:asciiTheme="majorHAnsi" w:hAnsiTheme="majorHAnsi"/>
          <w:sz w:val="20"/>
          <w:szCs w:val="20"/>
          <w:lang w:val="es-ES_tradnl" w:bidi="es-ES"/>
        </w:rPr>
        <w:t>recurso extraordinario federal</w:t>
      </w:r>
      <w:r w:rsidR="00D01CE0">
        <w:rPr>
          <w:rFonts w:asciiTheme="majorHAnsi" w:hAnsiTheme="majorHAnsi"/>
          <w:sz w:val="20"/>
          <w:szCs w:val="20"/>
          <w:lang w:val="es-ES_tradnl" w:bidi="es-ES"/>
        </w:rPr>
        <w:t>;</w:t>
      </w:r>
      <w:r w:rsidR="0041079B" w:rsidRPr="002F26D2">
        <w:rPr>
          <w:rFonts w:asciiTheme="majorHAnsi" w:hAnsiTheme="majorHAnsi"/>
          <w:sz w:val="20"/>
          <w:szCs w:val="20"/>
          <w:lang w:val="es-ES_tradnl" w:bidi="es-ES"/>
        </w:rPr>
        <w:t xml:space="preserve"> </w:t>
      </w:r>
      <w:r w:rsidR="00D01CE0">
        <w:rPr>
          <w:rFonts w:asciiTheme="majorHAnsi" w:hAnsiTheme="majorHAnsi"/>
          <w:sz w:val="20"/>
          <w:szCs w:val="20"/>
          <w:lang w:val="es-ES_tradnl" w:bidi="es-ES"/>
        </w:rPr>
        <w:t>s</w:t>
      </w:r>
      <w:r w:rsidR="0041079B" w:rsidRPr="002F26D2">
        <w:rPr>
          <w:rFonts w:asciiTheme="majorHAnsi" w:hAnsiTheme="majorHAnsi"/>
          <w:sz w:val="20"/>
          <w:szCs w:val="20"/>
          <w:lang w:val="es-ES_tradnl" w:bidi="es-ES"/>
        </w:rPr>
        <w:t>in embargo, la CSJN rechaz</w:t>
      </w:r>
      <w:r w:rsidR="00D01CE0">
        <w:rPr>
          <w:rFonts w:asciiTheme="majorHAnsi" w:hAnsiTheme="majorHAnsi"/>
          <w:sz w:val="20"/>
          <w:szCs w:val="20"/>
          <w:lang w:val="es-ES_tradnl" w:bidi="es-ES"/>
        </w:rPr>
        <w:t>ó</w:t>
      </w:r>
      <w:r w:rsidR="0041079B" w:rsidRPr="002F26D2">
        <w:rPr>
          <w:rFonts w:asciiTheme="majorHAnsi" w:hAnsiTheme="majorHAnsi"/>
          <w:sz w:val="20"/>
          <w:szCs w:val="20"/>
          <w:lang w:val="es-ES_tradnl" w:bidi="es-ES"/>
        </w:rPr>
        <w:t xml:space="preserve"> el recurso por considerar que no había agravio federal suficiente o que la cuestión planteada era insustancial o carente de trascendencia</w:t>
      </w:r>
      <w:r w:rsidR="00D01CE0">
        <w:rPr>
          <w:rFonts w:asciiTheme="majorHAnsi" w:hAnsiTheme="majorHAnsi"/>
          <w:sz w:val="20"/>
          <w:szCs w:val="20"/>
          <w:lang w:val="es-ES_tradnl" w:bidi="es-ES"/>
        </w:rPr>
        <w:t>,</w:t>
      </w:r>
      <w:r w:rsidR="0041079B" w:rsidRPr="002F26D2">
        <w:rPr>
          <w:rFonts w:asciiTheme="majorHAnsi" w:hAnsiTheme="majorHAnsi"/>
          <w:sz w:val="20"/>
          <w:szCs w:val="20"/>
          <w:lang w:val="es-ES_tradnl" w:bidi="es-ES"/>
        </w:rPr>
        <w:t xml:space="preserve"> </w:t>
      </w:r>
      <w:r w:rsidR="00D01CE0">
        <w:rPr>
          <w:rFonts w:asciiTheme="majorHAnsi" w:hAnsiTheme="majorHAnsi"/>
          <w:sz w:val="20"/>
          <w:szCs w:val="20"/>
          <w:lang w:val="es-ES_tradnl" w:bidi="es-ES"/>
        </w:rPr>
        <w:t xml:space="preserve">en </w:t>
      </w:r>
      <w:r w:rsidR="0041079B" w:rsidRPr="002F26D2">
        <w:rPr>
          <w:rFonts w:asciiTheme="majorHAnsi" w:hAnsiTheme="majorHAnsi"/>
          <w:sz w:val="20"/>
          <w:szCs w:val="20"/>
          <w:lang w:val="es-ES_tradnl" w:bidi="es-ES"/>
        </w:rPr>
        <w:t>sentencia notificada el 6 de febrero de 2012.</w:t>
      </w:r>
    </w:p>
    <w:p w14:paraId="7C2F50C5" w14:textId="77777777" w:rsidR="0033052C" w:rsidRDefault="0033052C" w:rsidP="0033052C">
      <w:pPr>
        <w:pStyle w:val="ListParagraph"/>
        <w:suppressAutoHyphens/>
        <w:jc w:val="both"/>
        <w:rPr>
          <w:rFonts w:asciiTheme="majorHAnsi" w:hAnsiTheme="majorHAnsi"/>
          <w:sz w:val="20"/>
          <w:szCs w:val="20"/>
          <w:lang w:val="es-ES_tradnl" w:bidi="es-ES"/>
        </w:rPr>
      </w:pPr>
    </w:p>
    <w:p w14:paraId="2844F312" w14:textId="2FC3C8B3" w:rsidR="00CD1459" w:rsidRPr="00C4311A" w:rsidRDefault="00CD1459" w:rsidP="00C22746">
      <w:pPr>
        <w:pStyle w:val="ListParagraph"/>
        <w:numPr>
          <w:ilvl w:val="0"/>
          <w:numId w:val="60"/>
        </w:numPr>
        <w:suppressAutoHyphens/>
        <w:ind w:left="0" w:firstLine="720"/>
        <w:jc w:val="both"/>
        <w:rPr>
          <w:rFonts w:asciiTheme="majorHAnsi" w:hAnsiTheme="majorHAnsi"/>
          <w:sz w:val="20"/>
          <w:szCs w:val="20"/>
          <w:lang w:val="es-ES_tradnl" w:bidi="es-ES"/>
        </w:rPr>
      </w:pPr>
      <w:r w:rsidRPr="00C4311A">
        <w:rPr>
          <w:rFonts w:asciiTheme="majorHAnsi" w:hAnsiTheme="majorHAnsi"/>
          <w:sz w:val="20"/>
          <w:szCs w:val="20"/>
          <w:lang w:val="es-ES_tradnl" w:bidi="es-ES"/>
        </w:rPr>
        <w:t>La parte peticionaria señal</w:t>
      </w:r>
      <w:r w:rsidR="000B1C09">
        <w:rPr>
          <w:rFonts w:asciiTheme="majorHAnsi" w:hAnsiTheme="majorHAnsi"/>
          <w:sz w:val="20"/>
          <w:szCs w:val="20"/>
          <w:lang w:val="es-ES_tradnl" w:bidi="es-ES"/>
        </w:rPr>
        <w:t>a</w:t>
      </w:r>
      <w:r w:rsidRPr="00C4311A">
        <w:rPr>
          <w:rFonts w:asciiTheme="majorHAnsi" w:hAnsiTheme="majorHAnsi"/>
          <w:sz w:val="20"/>
          <w:szCs w:val="20"/>
          <w:lang w:val="es-ES_tradnl" w:bidi="es-ES"/>
        </w:rPr>
        <w:t xml:space="preserve"> que el Estado argentino recibió y tramitó otras solicitudes de personas que sufrieron persecución política sin haber esta</w:t>
      </w:r>
      <w:r w:rsidR="000B1C09">
        <w:rPr>
          <w:rFonts w:asciiTheme="majorHAnsi" w:hAnsiTheme="majorHAnsi"/>
          <w:sz w:val="20"/>
          <w:szCs w:val="20"/>
          <w:lang w:val="es-ES_tradnl" w:bidi="es-ES"/>
        </w:rPr>
        <w:t>do</w:t>
      </w:r>
      <w:r w:rsidRPr="00C4311A">
        <w:rPr>
          <w:rFonts w:asciiTheme="majorHAnsi" w:hAnsiTheme="majorHAnsi"/>
          <w:sz w:val="20"/>
          <w:szCs w:val="20"/>
          <w:lang w:val="es-ES_tradnl" w:bidi="es-ES"/>
        </w:rPr>
        <w:t xml:space="preserve"> detenidas </w:t>
      </w:r>
      <w:r w:rsidR="000B1C09" w:rsidRPr="00C4311A">
        <w:rPr>
          <w:rFonts w:asciiTheme="majorHAnsi" w:hAnsiTheme="majorHAnsi"/>
          <w:sz w:val="20"/>
          <w:szCs w:val="20"/>
          <w:lang w:val="es-ES_tradnl" w:bidi="es-ES"/>
        </w:rPr>
        <w:t>como,</w:t>
      </w:r>
      <w:r w:rsidRPr="00C4311A">
        <w:rPr>
          <w:rFonts w:asciiTheme="majorHAnsi" w:hAnsiTheme="majorHAnsi"/>
          <w:sz w:val="20"/>
          <w:szCs w:val="20"/>
          <w:lang w:val="es-ES_tradnl" w:bidi="es-ES"/>
        </w:rPr>
        <w:t xml:space="preserve"> por ejemplo, el reclamo por el exilio padecido por la periodista María del Carmen Seoane. </w:t>
      </w:r>
      <w:r w:rsidR="007A559B">
        <w:rPr>
          <w:rFonts w:asciiTheme="majorHAnsi" w:hAnsiTheme="majorHAnsi"/>
          <w:sz w:val="20"/>
          <w:szCs w:val="20"/>
          <w:lang w:val="es-ES_tradnl" w:bidi="es-ES"/>
        </w:rPr>
        <w:t>Indica</w:t>
      </w:r>
      <w:r w:rsidRPr="00C4311A">
        <w:rPr>
          <w:rFonts w:asciiTheme="majorHAnsi" w:hAnsiTheme="majorHAnsi"/>
          <w:sz w:val="20"/>
          <w:szCs w:val="20"/>
          <w:lang w:val="es-ES_tradnl" w:bidi="es-ES"/>
        </w:rPr>
        <w:t xml:space="preserve"> que el Estado aceptó la solicitud de </w:t>
      </w:r>
      <w:r w:rsidR="007A559B">
        <w:rPr>
          <w:rFonts w:asciiTheme="majorHAnsi" w:hAnsiTheme="majorHAnsi"/>
          <w:sz w:val="20"/>
          <w:szCs w:val="20"/>
          <w:lang w:val="es-ES_tradnl" w:bidi="es-ES"/>
        </w:rPr>
        <w:t>esta</w:t>
      </w:r>
      <w:r w:rsidRPr="00C4311A">
        <w:rPr>
          <w:rFonts w:asciiTheme="majorHAnsi" w:hAnsiTheme="majorHAnsi"/>
          <w:sz w:val="20"/>
          <w:szCs w:val="20"/>
          <w:lang w:val="es-ES_tradnl" w:bidi="es-ES"/>
        </w:rPr>
        <w:t xml:space="preserve"> </w:t>
      </w:r>
      <w:r w:rsidR="007A559B">
        <w:rPr>
          <w:rFonts w:asciiTheme="majorHAnsi" w:hAnsiTheme="majorHAnsi"/>
          <w:sz w:val="20"/>
          <w:szCs w:val="20"/>
          <w:lang w:val="es-ES_tradnl" w:bidi="es-ES"/>
        </w:rPr>
        <w:t xml:space="preserve">en el </w:t>
      </w:r>
      <w:r w:rsidR="009648E7" w:rsidRPr="00C4311A">
        <w:rPr>
          <w:rFonts w:asciiTheme="majorHAnsi" w:hAnsiTheme="majorHAnsi"/>
          <w:sz w:val="20"/>
          <w:szCs w:val="20"/>
          <w:lang w:val="es-ES_tradnl" w:bidi="es-ES"/>
        </w:rPr>
        <w:t>e</w:t>
      </w:r>
      <w:r w:rsidRPr="00C4311A">
        <w:rPr>
          <w:rFonts w:asciiTheme="majorHAnsi" w:hAnsiTheme="majorHAnsi"/>
          <w:sz w:val="20"/>
          <w:szCs w:val="20"/>
          <w:lang w:val="es-ES_tradnl" w:bidi="es-ES"/>
        </w:rPr>
        <w:t>xpediente No. 146.550/04 sin exigir</w:t>
      </w:r>
      <w:r w:rsidR="007A559B">
        <w:rPr>
          <w:rFonts w:asciiTheme="majorHAnsi" w:hAnsiTheme="majorHAnsi"/>
          <w:sz w:val="20"/>
          <w:szCs w:val="20"/>
          <w:lang w:val="es-ES_tradnl" w:bidi="es-ES"/>
        </w:rPr>
        <w:t xml:space="preserve"> el</w:t>
      </w:r>
      <w:r w:rsidRPr="00C4311A">
        <w:rPr>
          <w:rFonts w:asciiTheme="majorHAnsi" w:hAnsiTheme="majorHAnsi"/>
          <w:sz w:val="20"/>
          <w:szCs w:val="20"/>
          <w:lang w:val="es-ES_tradnl" w:bidi="es-ES"/>
        </w:rPr>
        <w:t xml:space="preserve"> </w:t>
      </w:r>
      <w:r w:rsidR="007A559B">
        <w:rPr>
          <w:rFonts w:asciiTheme="majorHAnsi" w:hAnsiTheme="majorHAnsi"/>
          <w:sz w:val="20"/>
          <w:szCs w:val="20"/>
          <w:lang w:val="es-ES_tradnl" w:bidi="es-ES"/>
        </w:rPr>
        <w:t xml:space="preserve">requisito de la </w:t>
      </w:r>
      <w:r w:rsidRPr="00C4311A">
        <w:rPr>
          <w:rFonts w:asciiTheme="majorHAnsi" w:hAnsiTheme="majorHAnsi"/>
          <w:sz w:val="20"/>
          <w:szCs w:val="20"/>
          <w:lang w:val="es-ES_tradnl" w:bidi="es-ES"/>
        </w:rPr>
        <w:t xml:space="preserve">detención previa de </w:t>
      </w:r>
      <w:r w:rsidR="007A559B">
        <w:rPr>
          <w:rFonts w:asciiTheme="majorHAnsi" w:hAnsiTheme="majorHAnsi"/>
          <w:sz w:val="20"/>
          <w:szCs w:val="20"/>
          <w:lang w:val="es-ES_tradnl" w:bidi="es-ES"/>
        </w:rPr>
        <w:t>el</w:t>
      </w:r>
      <w:r w:rsidRPr="00C4311A">
        <w:rPr>
          <w:rFonts w:asciiTheme="majorHAnsi" w:hAnsiTheme="majorHAnsi"/>
          <w:sz w:val="20"/>
          <w:szCs w:val="20"/>
          <w:lang w:val="es-ES_tradnl" w:bidi="es-ES"/>
        </w:rPr>
        <w:t>la o de sus familiares, ni asesinatos en su núcleo familiar directo en el marco de la persecución ilegal en su contra</w:t>
      </w:r>
      <w:r w:rsidR="00A44718" w:rsidRPr="00C4311A">
        <w:rPr>
          <w:rFonts w:asciiTheme="majorHAnsi" w:hAnsiTheme="majorHAnsi"/>
          <w:sz w:val="20"/>
          <w:szCs w:val="20"/>
          <w:lang w:val="es-ES_tradnl" w:bidi="es-ES"/>
        </w:rPr>
        <w:t>.</w:t>
      </w:r>
      <w:r w:rsidRPr="00C4311A">
        <w:rPr>
          <w:rFonts w:asciiTheme="majorHAnsi" w:hAnsiTheme="majorHAnsi"/>
          <w:sz w:val="20"/>
          <w:szCs w:val="20"/>
          <w:lang w:val="es-ES_tradnl" w:bidi="es-ES"/>
        </w:rPr>
        <w:t xml:space="preserve"> La parte </w:t>
      </w:r>
      <w:r w:rsidR="007A559B">
        <w:rPr>
          <w:rFonts w:asciiTheme="majorHAnsi" w:hAnsiTheme="majorHAnsi"/>
          <w:sz w:val="20"/>
          <w:szCs w:val="20"/>
          <w:lang w:val="es-ES_tradnl" w:bidi="es-ES"/>
        </w:rPr>
        <w:t xml:space="preserve">peticionaria </w:t>
      </w:r>
      <w:r w:rsidRPr="00C4311A">
        <w:rPr>
          <w:rFonts w:asciiTheme="majorHAnsi" w:hAnsiTheme="majorHAnsi"/>
          <w:sz w:val="20"/>
          <w:szCs w:val="20"/>
          <w:lang w:val="es-ES_tradnl" w:bidi="es-ES"/>
        </w:rPr>
        <w:lastRenderedPageBreak/>
        <w:t xml:space="preserve">cita </w:t>
      </w:r>
      <w:r w:rsidR="007A559B">
        <w:rPr>
          <w:rFonts w:asciiTheme="majorHAnsi" w:hAnsiTheme="majorHAnsi"/>
          <w:sz w:val="20"/>
          <w:szCs w:val="20"/>
          <w:lang w:val="es-ES_tradnl" w:bidi="es-ES"/>
        </w:rPr>
        <w:t xml:space="preserve">igualmente decisiones </w:t>
      </w:r>
      <w:r w:rsidRPr="00C4311A">
        <w:rPr>
          <w:rFonts w:asciiTheme="majorHAnsi" w:hAnsiTheme="majorHAnsi"/>
          <w:sz w:val="20"/>
          <w:szCs w:val="20"/>
          <w:lang w:val="es-ES_tradnl" w:bidi="es-ES"/>
        </w:rPr>
        <w:t xml:space="preserve">de la CSJN </w:t>
      </w:r>
      <w:r w:rsidR="007A559B">
        <w:rPr>
          <w:rFonts w:asciiTheme="majorHAnsi" w:hAnsiTheme="majorHAnsi"/>
          <w:sz w:val="20"/>
          <w:szCs w:val="20"/>
          <w:lang w:val="es-ES_tradnl" w:bidi="es-ES"/>
        </w:rPr>
        <w:t xml:space="preserve">en </w:t>
      </w:r>
      <w:r w:rsidRPr="00C4311A">
        <w:rPr>
          <w:rFonts w:asciiTheme="majorHAnsi" w:hAnsiTheme="majorHAnsi"/>
          <w:sz w:val="20"/>
          <w:szCs w:val="20"/>
          <w:lang w:val="es-ES_tradnl" w:bidi="es-ES"/>
        </w:rPr>
        <w:t xml:space="preserve">que </w:t>
      </w:r>
      <w:r w:rsidR="007A559B">
        <w:rPr>
          <w:rFonts w:asciiTheme="majorHAnsi" w:hAnsiTheme="majorHAnsi"/>
          <w:sz w:val="20"/>
          <w:szCs w:val="20"/>
          <w:lang w:val="es-ES_tradnl" w:bidi="es-ES"/>
        </w:rPr>
        <w:t xml:space="preserve">se </w:t>
      </w:r>
      <w:r w:rsidRPr="00C4311A">
        <w:rPr>
          <w:rFonts w:asciiTheme="majorHAnsi" w:hAnsiTheme="majorHAnsi"/>
          <w:sz w:val="20"/>
          <w:szCs w:val="20"/>
          <w:lang w:val="es-ES_tradnl" w:bidi="es-ES"/>
        </w:rPr>
        <w:t>reconoci</w:t>
      </w:r>
      <w:r w:rsidR="007A559B">
        <w:rPr>
          <w:rFonts w:asciiTheme="majorHAnsi" w:hAnsiTheme="majorHAnsi"/>
          <w:sz w:val="20"/>
          <w:szCs w:val="20"/>
          <w:lang w:val="es-ES_tradnl" w:bidi="es-ES"/>
        </w:rPr>
        <w:t>ó</w:t>
      </w:r>
      <w:r w:rsidRPr="00C4311A">
        <w:rPr>
          <w:rFonts w:asciiTheme="majorHAnsi" w:hAnsiTheme="majorHAnsi"/>
          <w:sz w:val="20"/>
          <w:szCs w:val="20"/>
          <w:lang w:val="es-ES_tradnl" w:bidi="es-ES"/>
        </w:rPr>
        <w:t xml:space="preserve"> el derecho a la indemnización a personas exil</w:t>
      </w:r>
      <w:r w:rsidR="007A559B">
        <w:rPr>
          <w:rFonts w:asciiTheme="majorHAnsi" w:hAnsiTheme="majorHAnsi"/>
          <w:sz w:val="20"/>
          <w:szCs w:val="20"/>
          <w:lang w:val="es-ES_tradnl" w:bidi="es-ES"/>
        </w:rPr>
        <w:t>i</w:t>
      </w:r>
      <w:r w:rsidRPr="00C4311A">
        <w:rPr>
          <w:rFonts w:asciiTheme="majorHAnsi" w:hAnsiTheme="majorHAnsi"/>
          <w:sz w:val="20"/>
          <w:szCs w:val="20"/>
          <w:lang w:val="es-ES_tradnl" w:bidi="es-ES"/>
        </w:rPr>
        <w:t>adas</w:t>
      </w:r>
      <w:r w:rsidR="007A559B">
        <w:rPr>
          <w:rFonts w:asciiTheme="majorHAnsi" w:hAnsiTheme="majorHAnsi"/>
          <w:sz w:val="20"/>
          <w:szCs w:val="20"/>
          <w:lang w:val="es-ES_tradnl" w:bidi="es-ES"/>
        </w:rPr>
        <w:t xml:space="preserve"> en los</w:t>
      </w:r>
      <w:r w:rsidRPr="00C4311A">
        <w:rPr>
          <w:rFonts w:asciiTheme="majorHAnsi" w:hAnsiTheme="majorHAnsi"/>
          <w:sz w:val="20"/>
          <w:szCs w:val="20"/>
          <w:lang w:val="es-ES_tradnl" w:bidi="es-ES"/>
        </w:rPr>
        <w:t xml:space="preserve"> casos “Yofre de Vaca Narvaja”</w:t>
      </w:r>
      <w:r w:rsidR="007A559B">
        <w:rPr>
          <w:rFonts w:asciiTheme="majorHAnsi" w:hAnsiTheme="majorHAnsi"/>
          <w:sz w:val="20"/>
          <w:szCs w:val="20"/>
          <w:lang w:val="es-ES_tradnl" w:bidi="es-ES"/>
        </w:rPr>
        <w:t xml:space="preserve">; </w:t>
      </w:r>
      <w:r w:rsidRPr="00C4311A">
        <w:rPr>
          <w:rFonts w:asciiTheme="majorHAnsi" w:hAnsiTheme="majorHAnsi"/>
          <w:sz w:val="20"/>
          <w:szCs w:val="20"/>
          <w:lang w:val="es-ES_tradnl" w:bidi="es-ES"/>
        </w:rPr>
        <w:t>“</w:t>
      </w:r>
      <w:proofErr w:type="spellStart"/>
      <w:r w:rsidRPr="00C4311A">
        <w:rPr>
          <w:rFonts w:asciiTheme="majorHAnsi" w:hAnsiTheme="majorHAnsi"/>
          <w:sz w:val="20"/>
          <w:szCs w:val="20"/>
          <w:lang w:val="es-ES_tradnl" w:bidi="es-ES"/>
        </w:rPr>
        <w:t>Bufano</w:t>
      </w:r>
      <w:proofErr w:type="spellEnd"/>
      <w:r w:rsidRPr="00C4311A">
        <w:rPr>
          <w:rFonts w:asciiTheme="majorHAnsi" w:hAnsiTheme="majorHAnsi"/>
          <w:sz w:val="20"/>
          <w:szCs w:val="20"/>
          <w:lang w:val="es-ES_tradnl" w:bidi="es-ES"/>
        </w:rPr>
        <w:t>”; “Quiroga”; “</w:t>
      </w:r>
      <w:proofErr w:type="spellStart"/>
      <w:r w:rsidRPr="00C4311A">
        <w:rPr>
          <w:rFonts w:asciiTheme="majorHAnsi" w:hAnsiTheme="majorHAnsi"/>
          <w:sz w:val="20"/>
          <w:szCs w:val="20"/>
          <w:lang w:val="es-ES_tradnl" w:bidi="es-ES"/>
        </w:rPr>
        <w:t>Geuna</w:t>
      </w:r>
      <w:proofErr w:type="spellEnd"/>
      <w:r w:rsidRPr="00C4311A">
        <w:rPr>
          <w:rFonts w:asciiTheme="majorHAnsi" w:hAnsiTheme="majorHAnsi"/>
          <w:sz w:val="20"/>
          <w:szCs w:val="20"/>
          <w:lang w:val="es-ES_tradnl" w:bidi="es-ES"/>
        </w:rPr>
        <w:t>”; “</w:t>
      </w:r>
      <w:proofErr w:type="spellStart"/>
      <w:r w:rsidRPr="00C4311A">
        <w:rPr>
          <w:rFonts w:asciiTheme="majorHAnsi" w:hAnsiTheme="majorHAnsi"/>
          <w:sz w:val="20"/>
          <w:szCs w:val="20"/>
          <w:lang w:val="es-ES_tradnl" w:bidi="es-ES"/>
        </w:rPr>
        <w:t>Tamburrini</w:t>
      </w:r>
      <w:proofErr w:type="spellEnd"/>
      <w:r w:rsidRPr="00C4311A">
        <w:rPr>
          <w:rFonts w:asciiTheme="majorHAnsi" w:hAnsiTheme="majorHAnsi"/>
          <w:sz w:val="20"/>
          <w:szCs w:val="20"/>
          <w:lang w:val="es-ES_tradnl" w:bidi="es-ES"/>
        </w:rPr>
        <w:t>”, “</w:t>
      </w:r>
      <w:proofErr w:type="spellStart"/>
      <w:r w:rsidRPr="00C4311A">
        <w:rPr>
          <w:rFonts w:asciiTheme="majorHAnsi" w:hAnsiTheme="majorHAnsi"/>
          <w:sz w:val="20"/>
          <w:szCs w:val="20"/>
          <w:lang w:val="es-ES_tradnl" w:bidi="es-ES"/>
        </w:rPr>
        <w:t>Dragoevich</w:t>
      </w:r>
      <w:proofErr w:type="spellEnd"/>
      <w:r w:rsidRPr="00C4311A">
        <w:rPr>
          <w:rFonts w:asciiTheme="majorHAnsi" w:hAnsiTheme="majorHAnsi"/>
          <w:sz w:val="20"/>
          <w:szCs w:val="20"/>
          <w:lang w:val="es-ES_tradnl" w:bidi="es-ES"/>
        </w:rPr>
        <w:t>” y “Cuesta”.</w:t>
      </w:r>
    </w:p>
    <w:p w14:paraId="697F0DA7" w14:textId="77777777" w:rsidR="0033052C" w:rsidRPr="0033052C" w:rsidRDefault="0033052C" w:rsidP="0033052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bidi="es-ES"/>
        </w:rPr>
      </w:pPr>
    </w:p>
    <w:p w14:paraId="067605A0" w14:textId="45B78913" w:rsidR="00BC6F0D" w:rsidRPr="00C4311A" w:rsidRDefault="00B80266" w:rsidP="00C2274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bidi="es-ES"/>
        </w:rPr>
      </w:pPr>
      <w:r w:rsidRPr="00C4311A">
        <w:rPr>
          <w:sz w:val="20"/>
          <w:szCs w:val="20"/>
          <w:lang w:val="es-ES_tradnl"/>
        </w:rPr>
        <w:t>El</w:t>
      </w:r>
      <w:r w:rsidR="00E24632" w:rsidRPr="00C4311A">
        <w:rPr>
          <w:sz w:val="20"/>
          <w:szCs w:val="20"/>
          <w:lang w:val="es-ES_tradnl"/>
        </w:rPr>
        <w:t xml:space="preserve"> Estado</w:t>
      </w:r>
      <w:r w:rsidRPr="00C4311A">
        <w:rPr>
          <w:sz w:val="20"/>
          <w:szCs w:val="20"/>
          <w:lang w:val="es-ES_tradnl"/>
        </w:rPr>
        <w:t>, por su parte,</w:t>
      </w:r>
      <w:r w:rsidR="00264B2B" w:rsidRPr="00C4311A">
        <w:rPr>
          <w:sz w:val="20"/>
          <w:szCs w:val="20"/>
          <w:lang w:val="es-ES_tradnl"/>
        </w:rPr>
        <w:t xml:space="preserve"> </w:t>
      </w:r>
      <w:r w:rsidRPr="00C4311A">
        <w:rPr>
          <w:sz w:val="20"/>
          <w:szCs w:val="20"/>
          <w:lang w:val="es-ES_tradnl" w:bidi="es-ES"/>
        </w:rPr>
        <w:t xml:space="preserve">destaca </w:t>
      </w:r>
      <w:r w:rsidR="00CF3086" w:rsidRPr="00C4311A">
        <w:rPr>
          <w:sz w:val="20"/>
          <w:szCs w:val="20"/>
          <w:lang w:val="es-ES_tradnl" w:bidi="es-ES"/>
        </w:rPr>
        <w:t xml:space="preserve">que en el marco de los procesos internos la </w:t>
      </w:r>
      <w:r w:rsidR="007A559B">
        <w:rPr>
          <w:sz w:val="20"/>
          <w:szCs w:val="20"/>
          <w:lang w:val="es-ES_tradnl" w:bidi="es-ES"/>
        </w:rPr>
        <w:t xml:space="preserve">señora </w:t>
      </w:r>
      <w:proofErr w:type="spellStart"/>
      <w:r w:rsidR="007A559B">
        <w:rPr>
          <w:sz w:val="20"/>
          <w:szCs w:val="20"/>
          <w:lang w:val="es-ES_tradnl" w:bidi="es-ES"/>
        </w:rPr>
        <w:t>Pravisani</w:t>
      </w:r>
      <w:proofErr w:type="spellEnd"/>
      <w:r w:rsidR="00CF3086" w:rsidRPr="00C4311A">
        <w:rPr>
          <w:sz w:val="20"/>
          <w:szCs w:val="20"/>
          <w:lang w:val="es-ES_tradnl" w:bidi="es-ES"/>
        </w:rPr>
        <w:t xml:space="preserve"> no aportó elementos que acreditaran </w:t>
      </w:r>
      <w:r w:rsidR="00FC4E40">
        <w:rPr>
          <w:sz w:val="20"/>
          <w:szCs w:val="20"/>
          <w:lang w:val="es-ES_tradnl" w:bidi="es-ES"/>
        </w:rPr>
        <w:t xml:space="preserve">la </w:t>
      </w:r>
      <w:r w:rsidR="00FC4E40" w:rsidRPr="00C4311A">
        <w:rPr>
          <w:sz w:val="20"/>
          <w:szCs w:val="20"/>
          <w:lang w:val="es-ES_tradnl" w:bidi="es-ES"/>
        </w:rPr>
        <w:t>persecución</w:t>
      </w:r>
      <w:r w:rsidR="00CF3086" w:rsidRPr="00C4311A">
        <w:rPr>
          <w:sz w:val="20"/>
          <w:szCs w:val="20"/>
          <w:lang w:val="es-ES_tradnl" w:bidi="es-ES"/>
        </w:rPr>
        <w:t xml:space="preserve"> </w:t>
      </w:r>
      <w:r w:rsidR="00FC4E40">
        <w:rPr>
          <w:sz w:val="20"/>
          <w:szCs w:val="20"/>
          <w:lang w:val="es-ES_tradnl" w:bidi="es-ES"/>
        </w:rPr>
        <w:t xml:space="preserve">supuestamente </w:t>
      </w:r>
      <w:r w:rsidR="00CF3086" w:rsidRPr="00C4311A">
        <w:rPr>
          <w:sz w:val="20"/>
          <w:szCs w:val="20"/>
          <w:lang w:val="es-ES_tradnl" w:bidi="es-ES"/>
        </w:rPr>
        <w:t>sufrida</w:t>
      </w:r>
      <w:r w:rsidR="00FC4E40">
        <w:rPr>
          <w:sz w:val="20"/>
          <w:szCs w:val="20"/>
          <w:lang w:val="es-ES_tradnl" w:bidi="es-ES"/>
        </w:rPr>
        <w:t>;</w:t>
      </w:r>
      <w:r w:rsidR="00CF3086" w:rsidRPr="00C4311A">
        <w:rPr>
          <w:sz w:val="20"/>
          <w:szCs w:val="20"/>
          <w:lang w:val="es-ES_tradnl" w:bidi="es-ES"/>
        </w:rPr>
        <w:t xml:space="preserve"> y que las fechas de su salida y regreso a Argentina </w:t>
      </w:r>
      <w:r w:rsidR="00FC4E40">
        <w:rPr>
          <w:sz w:val="20"/>
          <w:szCs w:val="20"/>
          <w:lang w:val="es-ES_tradnl" w:bidi="es-ES"/>
        </w:rPr>
        <w:t xml:space="preserve">--mientras seguía en el poder </w:t>
      </w:r>
      <w:r w:rsidR="00CF3086" w:rsidRPr="00C4311A">
        <w:rPr>
          <w:sz w:val="20"/>
          <w:szCs w:val="20"/>
          <w:lang w:val="es-ES_tradnl" w:bidi="es-ES"/>
        </w:rPr>
        <w:t>el régimen militar</w:t>
      </w:r>
      <w:r w:rsidR="00FC4E40">
        <w:rPr>
          <w:sz w:val="20"/>
          <w:szCs w:val="20"/>
          <w:lang w:val="es-ES_tradnl" w:bidi="es-ES"/>
        </w:rPr>
        <w:t>--</w:t>
      </w:r>
      <w:r w:rsidR="00CF3086" w:rsidRPr="00C4311A">
        <w:rPr>
          <w:sz w:val="20"/>
          <w:szCs w:val="20"/>
          <w:lang w:val="es-ES_tradnl" w:bidi="es-ES"/>
        </w:rPr>
        <w:t xml:space="preserve"> indican que </w:t>
      </w:r>
      <w:r w:rsidR="00FC4E40">
        <w:rPr>
          <w:sz w:val="20"/>
          <w:szCs w:val="20"/>
          <w:lang w:val="es-ES_tradnl" w:bidi="es-ES"/>
        </w:rPr>
        <w:t xml:space="preserve">lo suyo </w:t>
      </w:r>
      <w:r w:rsidR="00CF3086" w:rsidRPr="00C4311A">
        <w:rPr>
          <w:sz w:val="20"/>
          <w:szCs w:val="20"/>
          <w:lang w:val="es-ES_tradnl" w:bidi="es-ES"/>
        </w:rPr>
        <w:t xml:space="preserve">fue </w:t>
      </w:r>
      <w:r w:rsidR="00FC4E40">
        <w:rPr>
          <w:sz w:val="20"/>
          <w:szCs w:val="20"/>
          <w:lang w:val="es-ES_tradnl" w:bidi="es-ES"/>
        </w:rPr>
        <w:t>un</w:t>
      </w:r>
      <w:r w:rsidR="00CF3086" w:rsidRPr="00C4311A">
        <w:rPr>
          <w:sz w:val="20"/>
          <w:szCs w:val="20"/>
          <w:lang w:val="es-ES_tradnl" w:bidi="es-ES"/>
        </w:rPr>
        <w:t xml:space="preserve"> autoexilio. </w:t>
      </w:r>
      <w:r w:rsidR="00FC4E40">
        <w:rPr>
          <w:sz w:val="20"/>
          <w:szCs w:val="20"/>
          <w:lang w:val="es-ES_tradnl" w:bidi="es-ES"/>
        </w:rPr>
        <w:t>Sostiene que su</w:t>
      </w:r>
      <w:r w:rsidR="00CF3086" w:rsidRPr="00C4311A">
        <w:rPr>
          <w:sz w:val="20"/>
          <w:szCs w:val="20"/>
          <w:lang w:val="es-ES_tradnl" w:bidi="es-ES"/>
        </w:rPr>
        <w:t xml:space="preserve"> pretensión</w:t>
      </w:r>
      <w:r w:rsidR="00FB1FDB" w:rsidRPr="00C4311A" w:rsidDel="00FB1FDB">
        <w:rPr>
          <w:sz w:val="20"/>
          <w:szCs w:val="20"/>
          <w:lang w:val="es-ES_tradnl" w:bidi="es-ES"/>
        </w:rPr>
        <w:t xml:space="preserve"> </w:t>
      </w:r>
      <w:r w:rsidR="00CF3086" w:rsidRPr="00C4311A">
        <w:rPr>
          <w:sz w:val="20"/>
          <w:szCs w:val="20"/>
          <w:lang w:val="es-ES_tradnl" w:bidi="es-ES"/>
        </w:rPr>
        <w:t>no prosperó porque su situación no se encuadraba en las contempladas en la Ley 24.043.</w:t>
      </w:r>
      <w:r w:rsidR="003C2046" w:rsidRPr="00C4311A">
        <w:rPr>
          <w:sz w:val="20"/>
          <w:szCs w:val="20"/>
          <w:lang w:val="es-ES_tradnl" w:bidi="es-ES"/>
        </w:rPr>
        <w:t xml:space="preserve"> </w:t>
      </w:r>
      <w:r w:rsidR="00FC4E40">
        <w:rPr>
          <w:sz w:val="20"/>
          <w:szCs w:val="20"/>
          <w:lang w:val="es-ES_tradnl" w:bidi="es-ES"/>
        </w:rPr>
        <w:t>Por otro lado</w:t>
      </w:r>
      <w:r w:rsidR="00BC6F0D" w:rsidRPr="00C4311A">
        <w:rPr>
          <w:rFonts w:asciiTheme="majorHAnsi" w:hAnsiTheme="majorHAnsi"/>
          <w:sz w:val="20"/>
          <w:szCs w:val="20"/>
          <w:lang w:val="es-ES_tradnl" w:bidi="es-ES"/>
        </w:rPr>
        <w:t>, el Estado señal</w:t>
      </w:r>
      <w:r w:rsidR="00FC4E40">
        <w:rPr>
          <w:rFonts w:asciiTheme="majorHAnsi" w:hAnsiTheme="majorHAnsi"/>
          <w:sz w:val="20"/>
          <w:szCs w:val="20"/>
          <w:lang w:val="es-ES_tradnl" w:bidi="es-ES"/>
        </w:rPr>
        <w:t>a</w:t>
      </w:r>
      <w:r w:rsidR="00BC6F0D" w:rsidRPr="00C4311A">
        <w:rPr>
          <w:rFonts w:asciiTheme="majorHAnsi" w:hAnsiTheme="majorHAnsi"/>
          <w:sz w:val="20"/>
          <w:szCs w:val="20"/>
          <w:lang w:val="es-ES_tradnl" w:bidi="es-ES"/>
        </w:rPr>
        <w:t xml:space="preserve"> que </w:t>
      </w:r>
      <w:r w:rsidR="00FC4E40" w:rsidRPr="00C4311A">
        <w:rPr>
          <w:rFonts w:asciiTheme="majorHAnsi" w:hAnsiTheme="majorHAnsi"/>
          <w:sz w:val="20"/>
          <w:szCs w:val="20"/>
          <w:lang w:val="es-ES_tradnl" w:bidi="es-ES"/>
        </w:rPr>
        <w:t xml:space="preserve">el rechazo del recurso extraordinario </w:t>
      </w:r>
      <w:r w:rsidR="00BC6F0D" w:rsidRPr="00C4311A">
        <w:rPr>
          <w:rFonts w:asciiTheme="majorHAnsi" w:hAnsiTheme="majorHAnsi"/>
          <w:sz w:val="20"/>
          <w:szCs w:val="20"/>
          <w:lang w:val="es-ES_tradnl" w:bidi="es-ES"/>
        </w:rPr>
        <w:t xml:space="preserve">no </w:t>
      </w:r>
      <w:r w:rsidR="00FC4E40">
        <w:rPr>
          <w:rFonts w:asciiTheme="majorHAnsi" w:hAnsiTheme="majorHAnsi"/>
          <w:sz w:val="20"/>
          <w:szCs w:val="20"/>
          <w:lang w:val="es-ES_tradnl" w:bidi="es-ES"/>
        </w:rPr>
        <w:t>es</w:t>
      </w:r>
      <w:r w:rsidR="00BC6F0D" w:rsidRPr="00C4311A">
        <w:rPr>
          <w:rFonts w:asciiTheme="majorHAnsi" w:hAnsiTheme="majorHAnsi"/>
          <w:sz w:val="20"/>
          <w:szCs w:val="20"/>
          <w:lang w:val="es-ES_tradnl" w:bidi="es-ES"/>
        </w:rPr>
        <w:t xml:space="preserve"> motivo de agravio, toda vez que el ordenamiento jurídico nacional e internacional </w:t>
      </w:r>
      <w:r w:rsidR="00FC4E40">
        <w:rPr>
          <w:rFonts w:asciiTheme="majorHAnsi" w:hAnsiTheme="majorHAnsi"/>
          <w:sz w:val="20"/>
          <w:szCs w:val="20"/>
          <w:lang w:val="es-ES_tradnl" w:bidi="es-ES"/>
        </w:rPr>
        <w:t xml:space="preserve">no </w:t>
      </w:r>
      <w:r w:rsidR="00FC4E40" w:rsidRPr="00C4311A">
        <w:rPr>
          <w:rFonts w:asciiTheme="majorHAnsi" w:hAnsiTheme="majorHAnsi"/>
          <w:sz w:val="20"/>
          <w:szCs w:val="20"/>
          <w:lang w:val="es-ES_tradnl" w:bidi="es-ES"/>
        </w:rPr>
        <w:t xml:space="preserve">consagra </w:t>
      </w:r>
      <w:r w:rsidR="00BC6F0D" w:rsidRPr="00C4311A">
        <w:rPr>
          <w:rFonts w:asciiTheme="majorHAnsi" w:hAnsiTheme="majorHAnsi"/>
          <w:sz w:val="20"/>
          <w:szCs w:val="20"/>
          <w:lang w:val="es-ES_tradnl" w:bidi="es-ES"/>
        </w:rPr>
        <w:t xml:space="preserve">de modo alguno un derecho irrestricto a acceder a la jurisdicción </w:t>
      </w:r>
      <w:r w:rsidR="00C60E8A" w:rsidRPr="00C4311A">
        <w:rPr>
          <w:rFonts w:asciiTheme="majorHAnsi" w:hAnsiTheme="majorHAnsi"/>
          <w:sz w:val="20"/>
          <w:szCs w:val="20"/>
          <w:lang w:val="es-ES_tradnl" w:bidi="es-ES"/>
        </w:rPr>
        <w:t xml:space="preserve">excepcional </w:t>
      </w:r>
      <w:r w:rsidR="00BC6F0D" w:rsidRPr="00C4311A">
        <w:rPr>
          <w:rFonts w:asciiTheme="majorHAnsi" w:hAnsiTheme="majorHAnsi"/>
          <w:sz w:val="20"/>
          <w:szCs w:val="20"/>
          <w:lang w:val="es-ES_tradnl" w:bidi="es-ES"/>
        </w:rPr>
        <w:t>de la C</w:t>
      </w:r>
      <w:r w:rsidR="00C60E8A">
        <w:rPr>
          <w:rFonts w:asciiTheme="majorHAnsi" w:hAnsiTheme="majorHAnsi"/>
          <w:sz w:val="20"/>
          <w:szCs w:val="20"/>
          <w:lang w:val="es-ES_tradnl" w:bidi="es-ES"/>
        </w:rPr>
        <w:t>SJN</w:t>
      </w:r>
      <w:r w:rsidR="00BC6F0D" w:rsidRPr="00C4311A">
        <w:rPr>
          <w:rFonts w:asciiTheme="majorHAnsi" w:hAnsiTheme="majorHAnsi"/>
          <w:sz w:val="20"/>
          <w:szCs w:val="20"/>
          <w:lang w:val="es-ES_tradnl" w:bidi="es-ES"/>
        </w:rPr>
        <w:t xml:space="preserve">, mucho menos </w:t>
      </w:r>
      <w:r w:rsidR="00C60E8A">
        <w:rPr>
          <w:rFonts w:asciiTheme="majorHAnsi" w:hAnsiTheme="majorHAnsi"/>
          <w:sz w:val="20"/>
          <w:szCs w:val="20"/>
          <w:lang w:val="es-ES_tradnl" w:bidi="es-ES"/>
        </w:rPr>
        <w:t xml:space="preserve">en </w:t>
      </w:r>
      <w:r w:rsidR="00BC6F0D" w:rsidRPr="00C4311A">
        <w:rPr>
          <w:rFonts w:asciiTheme="majorHAnsi" w:hAnsiTheme="majorHAnsi"/>
          <w:sz w:val="20"/>
          <w:szCs w:val="20"/>
          <w:lang w:val="es-ES_tradnl" w:bidi="es-ES"/>
        </w:rPr>
        <w:t xml:space="preserve">cuestiones </w:t>
      </w:r>
      <w:r w:rsidR="00C60E8A">
        <w:rPr>
          <w:rFonts w:asciiTheme="majorHAnsi" w:hAnsiTheme="majorHAnsi"/>
          <w:sz w:val="20"/>
          <w:szCs w:val="20"/>
          <w:lang w:val="es-ES_tradnl" w:bidi="es-ES"/>
        </w:rPr>
        <w:t xml:space="preserve">que ya cuentan </w:t>
      </w:r>
      <w:r w:rsidR="00BC6F0D" w:rsidRPr="00C4311A">
        <w:rPr>
          <w:rFonts w:asciiTheme="majorHAnsi" w:hAnsiTheme="majorHAnsi"/>
          <w:sz w:val="20"/>
          <w:szCs w:val="20"/>
          <w:lang w:val="es-ES_tradnl" w:bidi="es-ES"/>
        </w:rPr>
        <w:t xml:space="preserve">con jurisprudencia </w:t>
      </w:r>
      <w:r w:rsidR="00C60E8A">
        <w:rPr>
          <w:rFonts w:asciiTheme="majorHAnsi" w:hAnsiTheme="majorHAnsi"/>
          <w:sz w:val="20"/>
          <w:szCs w:val="20"/>
          <w:lang w:val="es-ES_tradnl" w:bidi="es-ES"/>
        </w:rPr>
        <w:t xml:space="preserve">de dicho tribunal, y que </w:t>
      </w:r>
      <w:r w:rsidR="00BC6F0D" w:rsidRPr="00C4311A">
        <w:rPr>
          <w:rFonts w:asciiTheme="majorHAnsi" w:hAnsiTheme="majorHAnsi"/>
          <w:sz w:val="20"/>
          <w:szCs w:val="20"/>
          <w:lang w:val="es-ES_tradnl" w:bidi="es-ES"/>
        </w:rPr>
        <w:t>fueron adecuadamente tratadas en el fuero natural del caso.</w:t>
      </w:r>
    </w:p>
    <w:p w14:paraId="6DFDE50E" w14:textId="77777777" w:rsidR="0033052C" w:rsidRDefault="0033052C" w:rsidP="0033052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bidi="es-ES"/>
        </w:rPr>
      </w:pPr>
    </w:p>
    <w:p w14:paraId="4E36B7ED" w14:textId="014E3E4D" w:rsidR="00700188" w:rsidRPr="00C4311A" w:rsidRDefault="00C60E8A" w:rsidP="00C2274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bidi="es-ES"/>
        </w:rPr>
      </w:pPr>
      <w:r>
        <w:rPr>
          <w:rFonts w:asciiTheme="majorHAnsi" w:hAnsiTheme="majorHAnsi"/>
          <w:sz w:val="20"/>
          <w:szCs w:val="20"/>
          <w:lang w:val="es-ES_tradnl" w:bidi="es-ES"/>
        </w:rPr>
        <w:t>A</w:t>
      </w:r>
      <w:r w:rsidR="006A18CA" w:rsidRPr="00C4311A">
        <w:rPr>
          <w:rFonts w:asciiTheme="majorHAnsi" w:hAnsiTheme="majorHAnsi"/>
          <w:sz w:val="20"/>
          <w:szCs w:val="20"/>
          <w:lang w:val="es-ES_tradnl" w:bidi="es-ES"/>
        </w:rPr>
        <w:t>rgentin</w:t>
      </w:r>
      <w:r>
        <w:rPr>
          <w:rFonts w:asciiTheme="majorHAnsi" w:hAnsiTheme="majorHAnsi"/>
          <w:sz w:val="20"/>
          <w:szCs w:val="20"/>
          <w:lang w:val="es-ES_tradnl" w:bidi="es-ES"/>
        </w:rPr>
        <w:t>a</w:t>
      </w:r>
      <w:r w:rsidR="006A18CA" w:rsidRPr="00C4311A">
        <w:rPr>
          <w:rFonts w:asciiTheme="majorHAnsi" w:hAnsiTheme="majorHAnsi"/>
          <w:sz w:val="20"/>
          <w:szCs w:val="20"/>
          <w:lang w:val="es-ES_tradnl" w:bidi="es-ES"/>
        </w:rPr>
        <w:t xml:space="preserve"> aduce que la petición no expone hechos que caractericen </w:t>
      </w:r>
      <w:r>
        <w:rPr>
          <w:rFonts w:asciiTheme="majorHAnsi" w:hAnsiTheme="majorHAnsi"/>
          <w:sz w:val="20"/>
          <w:szCs w:val="20"/>
          <w:lang w:val="es-ES_tradnl" w:bidi="es-ES"/>
        </w:rPr>
        <w:t xml:space="preserve">posibles </w:t>
      </w:r>
      <w:r w:rsidR="006A18CA" w:rsidRPr="00C4311A">
        <w:rPr>
          <w:rFonts w:asciiTheme="majorHAnsi" w:hAnsiTheme="majorHAnsi"/>
          <w:sz w:val="20"/>
          <w:szCs w:val="20"/>
          <w:lang w:val="es-ES_tradnl" w:bidi="es-ES"/>
        </w:rPr>
        <w:t>violaciones de normas internacionales de derechos humanos</w:t>
      </w:r>
      <w:r>
        <w:rPr>
          <w:rFonts w:asciiTheme="majorHAnsi" w:hAnsiTheme="majorHAnsi"/>
          <w:sz w:val="20"/>
          <w:szCs w:val="20"/>
          <w:lang w:val="es-ES_tradnl" w:bidi="es-ES"/>
        </w:rPr>
        <w:t>, por lo que admitirla sería contrario a</w:t>
      </w:r>
      <w:r w:rsidR="006A18CA" w:rsidRPr="00C4311A">
        <w:rPr>
          <w:rFonts w:asciiTheme="majorHAnsi" w:hAnsiTheme="majorHAnsi"/>
          <w:sz w:val="20"/>
          <w:szCs w:val="20"/>
          <w:lang w:val="es-ES_tradnl" w:bidi="es-ES"/>
        </w:rPr>
        <w:t xml:space="preserve">l carácter subsidiario del sistema interamericano y </w:t>
      </w:r>
      <w:r>
        <w:rPr>
          <w:rFonts w:asciiTheme="majorHAnsi" w:hAnsiTheme="majorHAnsi"/>
          <w:sz w:val="20"/>
          <w:szCs w:val="20"/>
          <w:lang w:val="es-ES_tradnl" w:bidi="es-ES"/>
        </w:rPr>
        <w:t xml:space="preserve">a </w:t>
      </w:r>
      <w:r w:rsidR="006A18CA" w:rsidRPr="00C4311A">
        <w:rPr>
          <w:rFonts w:asciiTheme="majorHAnsi" w:hAnsiTheme="majorHAnsi"/>
          <w:sz w:val="20"/>
          <w:szCs w:val="20"/>
          <w:lang w:val="es-ES_tradnl" w:bidi="es-ES"/>
        </w:rPr>
        <w:t xml:space="preserve">la doctrina de la cuarta instancia. </w:t>
      </w:r>
      <w:r>
        <w:rPr>
          <w:rFonts w:asciiTheme="majorHAnsi" w:hAnsiTheme="majorHAnsi"/>
          <w:sz w:val="20"/>
          <w:szCs w:val="20"/>
          <w:lang w:val="es-ES_tradnl" w:bidi="es-ES"/>
        </w:rPr>
        <w:t>S</w:t>
      </w:r>
      <w:r w:rsidR="006A18CA" w:rsidRPr="00C4311A">
        <w:rPr>
          <w:rFonts w:asciiTheme="majorHAnsi" w:hAnsiTheme="majorHAnsi"/>
          <w:sz w:val="20"/>
          <w:szCs w:val="20"/>
          <w:lang w:val="es-ES_tradnl" w:bidi="es-ES"/>
        </w:rPr>
        <w:t xml:space="preserve">eñala, </w:t>
      </w:r>
      <w:r w:rsidR="006A18CA" w:rsidRPr="00C4311A">
        <w:rPr>
          <w:rFonts w:asciiTheme="majorHAnsi" w:hAnsiTheme="majorHAnsi"/>
          <w:i/>
          <w:iCs/>
          <w:sz w:val="20"/>
          <w:szCs w:val="20"/>
          <w:lang w:val="es-ES_tradnl" w:bidi="es-ES"/>
        </w:rPr>
        <w:t xml:space="preserve">inter </w:t>
      </w:r>
      <w:proofErr w:type="spellStart"/>
      <w:r w:rsidR="006A18CA" w:rsidRPr="00C4311A">
        <w:rPr>
          <w:rFonts w:asciiTheme="majorHAnsi" w:hAnsiTheme="majorHAnsi"/>
          <w:i/>
          <w:iCs/>
          <w:sz w:val="20"/>
          <w:szCs w:val="20"/>
          <w:lang w:val="es-ES_tradnl" w:bidi="es-ES"/>
        </w:rPr>
        <w:t>alia</w:t>
      </w:r>
      <w:proofErr w:type="spellEnd"/>
      <w:r w:rsidR="006A18CA" w:rsidRPr="00C4311A">
        <w:rPr>
          <w:rFonts w:asciiTheme="majorHAnsi" w:hAnsiTheme="majorHAnsi"/>
          <w:sz w:val="20"/>
          <w:szCs w:val="20"/>
          <w:lang w:val="es-ES_tradnl" w:bidi="es-ES"/>
        </w:rPr>
        <w:t>, que los trámites internos se desarrollaron con observancia de</w:t>
      </w:r>
      <w:r>
        <w:rPr>
          <w:rFonts w:asciiTheme="majorHAnsi" w:hAnsiTheme="majorHAnsi"/>
          <w:sz w:val="20"/>
          <w:szCs w:val="20"/>
          <w:lang w:val="es-ES_tradnl" w:bidi="es-ES"/>
        </w:rPr>
        <w:t xml:space="preserve">l debido proceso </w:t>
      </w:r>
      <w:r w:rsidR="006A18CA" w:rsidRPr="00C4311A">
        <w:rPr>
          <w:rFonts w:asciiTheme="majorHAnsi" w:hAnsiTheme="majorHAnsi"/>
          <w:sz w:val="20"/>
          <w:szCs w:val="20"/>
          <w:lang w:val="es-ES_tradnl" w:bidi="es-ES"/>
        </w:rPr>
        <w:t>y la protección judicial. Asimismo, advierte a la CIDH que la petición le fue trasladada muchos años después</w:t>
      </w:r>
      <w:r>
        <w:rPr>
          <w:rFonts w:asciiTheme="majorHAnsi" w:hAnsiTheme="majorHAnsi"/>
          <w:sz w:val="20"/>
          <w:szCs w:val="20"/>
          <w:lang w:val="es-ES_tradnl" w:bidi="es-ES"/>
        </w:rPr>
        <w:t xml:space="preserve"> de su presentación </w:t>
      </w:r>
      <w:r w:rsidRPr="00C4311A">
        <w:rPr>
          <w:rFonts w:asciiTheme="majorHAnsi" w:hAnsiTheme="majorHAnsi"/>
          <w:sz w:val="20"/>
          <w:szCs w:val="20"/>
          <w:lang w:val="es-ES_tradnl" w:bidi="es-ES"/>
        </w:rPr>
        <w:t>inicial</w:t>
      </w:r>
      <w:r w:rsidR="006A18CA" w:rsidRPr="00C4311A">
        <w:rPr>
          <w:rFonts w:asciiTheme="majorHAnsi" w:hAnsiTheme="majorHAnsi"/>
          <w:sz w:val="20"/>
          <w:szCs w:val="20"/>
          <w:lang w:val="es-ES_tradnl" w:bidi="es-ES"/>
        </w:rPr>
        <w:t>.</w:t>
      </w:r>
    </w:p>
    <w:p w14:paraId="56E4A85B" w14:textId="77777777" w:rsidR="0033052C" w:rsidRDefault="0033052C" w:rsidP="00C60E8A">
      <w:pPr>
        <w:pStyle w:val="Heading2"/>
        <w:suppressAutoHyphens/>
        <w:spacing w:before="0" w:after="0"/>
        <w:ind w:right="12"/>
        <w:jc w:val="both"/>
        <w:rPr>
          <w:rFonts w:asciiTheme="majorHAnsi" w:hAnsiTheme="majorHAnsi"/>
          <w:i w:val="0"/>
          <w:iCs w:val="0"/>
          <w:sz w:val="20"/>
          <w:szCs w:val="20"/>
          <w:lang w:val="es-ES_tradnl"/>
        </w:rPr>
      </w:pPr>
    </w:p>
    <w:p w14:paraId="118526DB" w14:textId="40494B90" w:rsidR="00BC6F0D" w:rsidRPr="00C4311A" w:rsidRDefault="00BC6F0D" w:rsidP="00C22746">
      <w:pPr>
        <w:pStyle w:val="Heading2"/>
        <w:suppressAutoHyphens/>
        <w:spacing w:before="0" w:after="0"/>
        <w:ind w:right="12" w:firstLine="720"/>
        <w:jc w:val="both"/>
        <w:rPr>
          <w:rFonts w:asciiTheme="majorHAnsi" w:hAnsiTheme="majorHAnsi"/>
          <w:i w:val="0"/>
          <w:iCs w:val="0"/>
          <w:sz w:val="20"/>
          <w:szCs w:val="20"/>
          <w:lang w:val="es-ES_tradnl"/>
        </w:rPr>
      </w:pPr>
      <w:r w:rsidRPr="00C4311A">
        <w:rPr>
          <w:rFonts w:asciiTheme="majorHAnsi" w:hAnsiTheme="majorHAnsi"/>
          <w:i w:val="0"/>
          <w:iCs w:val="0"/>
          <w:sz w:val="20"/>
          <w:szCs w:val="20"/>
          <w:lang w:val="es-ES_tradnl"/>
        </w:rPr>
        <w:t>VI.</w:t>
      </w:r>
      <w:r w:rsidRPr="00C4311A">
        <w:rPr>
          <w:rFonts w:asciiTheme="majorHAnsi" w:hAnsiTheme="majorHAnsi"/>
          <w:i w:val="0"/>
          <w:iCs w:val="0"/>
          <w:sz w:val="20"/>
          <w:szCs w:val="20"/>
          <w:lang w:val="es-ES_tradnl"/>
        </w:rPr>
        <w:tab/>
        <w:t>AGOTAMIENTO DE LOS RECURSOS INTERNOS Y PLAZO DE PRESENTACIÓN</w:t>
      </w:r>
    </w:p>
    <w:p w14:paraId="44B4D27E" w14:textId="77777777" w:rsidR="0033052C" w:rsidRDefault="0033052C" w:rsidP="0033052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469DC554" w14:textId="59ED3D06" w:rsidR="0099706A" w:rsidRPr="00C4311A" w:rsidRDefault="005C08B6" w:rsidP="00C2274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Pr>
          <w:rFonts w:asciiTheme="majorHAnsi" w:hAnsiTheme="majorHAnsi"/>
          <w:sz w:val="20"/>
          <w:szCs w:val="20"/>
          <w:lang w:val="es-ES_tradnl" w:bidi="es-ES"/>
        </w:rPr>
        <w:t>La parte</w:t>
      </w:r>
      <w:r w:rsidR="00C764C9" w:rsidRPr="00C4311A">
        <w:rPr>
          <w:rFonts w:asciiTheme="majorHAnsi" w:hAnsiTheme="majorHAnsi"/>
          <w:sz w:val="20"/>
          <w:szCs w:val="20"/>
          <w:lang w:val="es-ES_tradnl" w:bidi="es-ES"/>
        </w:rPr>
        <w:t xml:space="preserve"> peticionaria afirma que agotó </w:t>
      </w:r>
      <w:r>
        <w:rPr>
          <w:rFonts w:asciiTheme="majorHAnsi" w:hAnsiTheme="majorHAnsi"/>
          <w:sz w:val="20"/>
          <w:szCs w:val="20"/>
          <w:lang w:val="es-ES_tradnl" w:bidi="es-ES"/>
        </w:rPr>
        <w:t xml:space="preserve">los recursos internos </w:t>
      </w:r>
      <w:r w:rsidR="00C764C9" w:rsidRPr="00C4311A">
        <w:rPr>
          <w:rFonts w:asciiTheme="majorHAnsi" w:hAnsiTheme="majorHAnsi"/>
          <w:sz w:val="20"/>
          <w:szCs w:val="20"/>
          <w:lang w:val="es-ES_tradnl" w:bidi="es-ES"/>
        </w:rPr>
        <w:t xml:space="preserve">por medio de la solicitud administrativa de reparación y </w:t>
      </w:r>
      <w:r>
        <w:rPr>
          <w:rFonts w:asciiTheme="majorHAnsi" w:hAnsiTheme="majorHAnsi"/>
          <w:sz w:val="20"/>
          <w:szCs w:val="20"/>
          <w:lang w:val="es-ES_tradnl" w:bidi="es-ES"/>
        </w:rPr>
        <w:t xml:space="preserve">las acciones </w:t>
      </w:r>
      <w:r w:rsidR="00C764C9" w:rsidRPr="00C4311A">
        <w:rPr>
          <w:rFonts w:asciiTheme="majorHAnsi" w:hAnsiTheme="majorHAnsi"/>
          <w:sz w:val="20"/>
          <w:szCs w:val="20"/>
          <w:lang w:val="es-ES_tradnl" w:bidi="es-ES"/>
        </w:rPr>
        <w:t xml:space="preserve">judiciales, incluidos un recurso extraordinario federal y un recurso de queja. Asimismo, </w:t>
      </w:r>
      <w:r>
        <w:rPr>
          <w:rFonts w:asciiTheme="majorHAnsi" w:hAnsiTheme="majorHAnsi"/>
          <w:sz w:val="20"/>
          <w:szCs w:val="20"/>
          <w:lang w:val="es-ES_tradnl" w:bidi="es-ES"/>
        </w:rPr>
        <w:t>alega</w:t>
      </w:r>
      <w:r w:rsidR="00C764C9" w:rsidRPr="00C4311A">
        <w:rPr>
          <w:rFonts w:asciiTheme="majorHAnsi" w:hAnsiTheme="majorHAnsi"/>
          <w:sz w:val="20"/>
          <w:szCs w:val="20"/>
          <w:lang w:val="es-ES_tradnl" w:bidi="es-ES"/>
        </w:rPr>
        <w:t xml:space="preserve"> que la denuncia se centra en la responsabilidad internacional del Estado por violaciones de derechos humanos, lo que es diferente de hacer de la CIDH una cuarta instancia </w:t>
      </w:r>
      <w:r w:rsidRPr="00C4311A">
        <w:rPr>
          <w:rFonts w:asciiTheme="majorHAnsi" w:hAnsiTheme="majorHAnsi"/>
          <w:sz w:val="20"/>
          <w:szCs w:val="20"/>
          <w:lang w:val="es-ES_tradnl" w:bidi="es-ES"/>
        </w:rPr>
        <w:t>en relación con</w:t>
      </w:r>
      <w:r w:rsidR="00C764C9" w:rsidRPr="00C4311A">
        <w:rPr>
          <w:rFonts w:asciiTheme="majorHAnsi" w:hAnsiTheme="majorHAnsi"/>
          <w:sz w:val="20"/>
          <w:szCs w:val="20"/>
          <w:lang w:val="es-ES_tradnl" w:bidi="es-ES"/>
        </w:rPr>
        <w:t xml:space="preserve"> la estructura judicial interna</w:t>
      </w:r>
      <w:r w:rsidR="0099706A" w:rsidRPr="00C4311A">
        <w:rPr>
          <w:rFonts w:asciiTheme="majorHAnsi" w:hAnsiTheme="majorHAnsi"/>
          <w:sz w:val="20"/>
          <w:szCs w:val="20"/>
          <w:lang w:val="es-ES_tradnl" w:bidi="es-ES"/>
        </w:rPr>
        <w:t xml:space="preserve">. </w:t>
      </w:r>
    </w:p>
    <w:p w14:paraId="4ADA84EC" w14:textId="77777777" w:rsidR="0033052C" w:rsidRPr="005C08B6" w:rsidRDefault="0033052C" w:rsidP="0033052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lang w:val="es-ES_tradnl" w:bidi="es-ES"/>
        </w:rPr>
      </w:pPr>
    </w:p>
    <w:p w14:paraId="6FD321D4" w14:textId="427A000A" w:rsidR="00C608DA" w:rsidRPr="00C4311A" w:rsidRDefault="00C608DA" w:rsidP="00C2274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lang w:val="es-ES_tradnl" w:bidi="es-ES"/>
        </w:rPr>
      </w:pPr>
      <w:r w:rsidRPr="00C4311A">
        <w:rPr>
          <w:rFonts w:asciiTheme="majorHAnsi" w:hAnsiTheme="majorHAnsi" w:cs="Calibri"/>
          <w:sz w:val="20"/>
          <w:szCs w:val="20"/>
          <w:lang w:val="es-ES_tradnl"/>
        </w:rPr>
        <w:t xml:space="preserve">La </w:t>
      </w:r>
      <w:r w:rsidRPr="00C4311A">
        <w:rPr>
          <w:sz w:val="20"/>
          <w:lang w:val="es-ES_tradnl"/>
        </w:rPr>
        <w:t xml:space="preserve">petición incluye alegatos de violaciones </w:t>
      </w:r>
      <w:r w:rsidRPr="00C4311A">
        <w:rPr>
          <w:rFonts w:asciiTheme="majorHAnsi" w:hAnsiTheme="majorHAnsi"/>
          <w:sz w:val="20"/>
          <w:szCs w:val="20"/>
          <w:lang w:val="es-ES_tradnl" w:bidi="es-ES"/>
        </w:rPr>
        <w:t xml:space="preserve">como consecuencia de hechos relacionados a la persecución que la </w:t>
      </w:r>
      <w:r w:rsidR="005C08B6">
        <w:rPr>
          <w:rFonts w:asciiTheme="majorHAnsi" w:hAnsiTheme="majorHAnsi"/>
          <w:sz w:val="20"/>
          <w:szCs w:val="20"/>
          <w:lang w:val="es-ES_tradnl" w:bidi="es-ES"/>
        </w:rPr>
        <w:t xml:space="preserve">señora </w:t>
      </w:r>
      <w:proofErr w:type="spellStart"/>
      <w:r w:rsidR="005C08B6">
        <w:rPr>
          <w:rFonts w:asciiTheme="majorHAnsi" w:hAnsiTheme="majorHAnsi"/>
          <w:sz w:val="20"/>
          <w:szCs w:val="20"/>
          <w:lang w:val="es-ES_tradnl" w:bidi="es-ES"/>
        </w:rPr>
        <w:t>Pravisani</w:t>
      </w:r>
      <w:proofErr w:type="spellEnd"/>
      <w:r w:rsidR="005C08B6">
        <w:rPr>
          <w:rFonts w:asciiTheme="majorHAnsi" w:hAnsiTheme="majorHAnsi"/>
          <w:sz w:val="20"/>
          <w:szCs w:val="20"/>
          <w:lang w:val="es-ES_tradnl" w:bidi="es-ES"/>
        </w:rPr>
        <w:t xml:space="preserve"> habría </w:t>
      </w:r>
      <w:r w:rsidRPr="00C4311A">
        <w:rPr>
          <w:rFonts w:asciiTheme="majorHAnsi" w:hAnsiTheme="majorHAnsi"/>
          <w:sz w:val="20"/>
          <w:szCs w:val="20"/>
          <w:lang w:val="es-ES_tradnl" w:bidi="es-ES"/>
        </w:rPr>
        <w:t xml:space="preserve">sufrido durante los años </w:t>
      </w:r>
      <w:r w:rsidR="005C08B6">
        <w:rPr>
          <w:rFonts w:asciiTheme="majorHAnsi" w:hAnsiTheme="majorHAnsi"/>
          <w:sz w:val="20"/>
          <w:szCs w:val="20"/>
          <w:lang w:val="es-ES_tradnl" w:bidi="es-ES"/>
        </w:rPr>
        <w:t>‘</w:t>
      </w:r>
      <w:r w:rsidRPr="00C4311A">
        <w:rPr>
          <w:rFonts w:asciiTheme="majorHAnsi" w:hAnsiTheme="majorHAnsi"/>
          <w:sz w:val="20"/>
          <w:szCs w:val="20"/>
          <w:lang w:val="es-ES_tradnl" w:bidi="es-ES"/>
        </w:rPr>
        <w:t xml:space="preserve">70, así como a la solicitud que hizo por reparaciones bajo la Ley No. 24.043. En cuanto a los alegatos relacionados a la persecución, </w:t>
      </w:r>
      <w:r w:rsidR="005C08B6">
        <w:rPr>
          <w:rFonts w:asciiTheme="majorHAnsi" w:hAnsiTheme="majorHAnsi"/>
          <w:sz w:val="20"/>
          <w:szCs w:val="20"/>
          <w:lang w:val="es-ES_tradnl" w:bidi="es-ES"/>
        </w:rPr>
        <w:t xml:space="preserve">la CIDH </w:t>
      </w:r>
      <w:r w:rsidRPr="00C4311A">
        <w:rPr>
          <w:rFonts w:asciiTheme="majorHAnsi" w:hAnsiTheme="majorHAnsi"/>
          <w:sz w:val="20"/>
          <w:szCs w:val="20"/>
          <w:lang w:val="es-ES_tradnl" w:bidi="es-ES"/>
        </w:rPr>
        <w:t xml:space="preserve">no observa información </w:t>
      </w:r>
      <w:r w:rsidR="005C08B6" w:rsidRPr="00C4311A">
        <w:rPr>
          <w:rFonts w:asciiTheme="majorHAnsi" w:hAnsiTheme="majorHAnsi"/>
          <w:sz w:val="20"/>
          <w:szCs w:val="20"/>
          <w:lang w:val="es-ES_tradnl" w:bidi="es-ES"/>
        </w:rPr>
        <w:t>concreta</w:t>
      </w:r>
      <w:r w:rsidR="005C08B6">
        <w:rPr>
          <w:rFonts w:asciiTheme="majorHAnsi" w:hAnsiTheme="majorHAnsi"/>
          <w:sz w:val="20"/>
          <w:szCs w:val="20"/>
          <w:lang w:val="es-ES_tradnl" w:bidi="es-ES"/>
        </w:rPr>
        <w:t xml:space="preserve"> </w:t>
      </w:r>
      <w:r w:rsidRPr="00C4311A">
        <w:rPr>
          <w:rFonts w:asciiTheme="majorHAnsi" w:hAnsiTheme="majorHAnsi"/>
          <w:sz w:val="20"/>
          <w:szCs w:val="20"/>
          <w:lang w:val="es-ES_tradnl" w:bidi="es-ES"/>
        </w:rPr>
        <w:t>sobre agotamiento</w:t>
      </w:r>
      <w:r w:rsidR="005C08B6">
        <w:rPr>
          <w:rFonts w:asciiTheme="majorHAnsi" w:hAnsiTheme="majorHAnsi"/>
          <w:sz w:val="20"/>
          <w:szCs w:val="20"/>
          <w:lang w:val="es-ES_tradnl" w:bidi="es-ES"/>
        </w:rPr>
        <w:t xml:space="preserve"> de recursos internos</w:t>
      </w:r>
      <w:r w:rsidRPr="00C4311A">
        <w:rPr>
          <w:rFonts w:asciiTheme="majorHAnsi" w:hAnsiTheme="majorHAnsi"/>
          <w:sz w:val="20"/>
          <w:szCs w:val="20"/>
          <w:lang w:val="es-ES_tradnl" w:bidi="es-ES"/>
        </w:rPr>
        <w:t xml:space="preserve">. </w:t>
      </w:r>
      <w:r w:rsidRPr="00C4311A">
        <w:rPr>
          <w:sz w:val="20"/>
          <w:lang w:val="es-ES_tradnl"/>
        </w:rPr>
        <w:t xml:space="preserve">En cuanto a la solicitud de reparaciones, la Comisión </w:t>
      </w:r>
      <w:r w:rsidR="005C08B6">
        <w:rPr>
          <w:sz w:val="20"/>
          <w:lang w:val="es-ES_tradnl"/>
        </w:rPr>
        <w:t xml:space="preserve">Interamericana </w:t>
      </w:r>
      <w:r w:rsidRPr="00C4311A">
        <w:rPr>
          <w:sz w:val="20"/>
          <w:lang w:val="es-ES_tradnl"/>
        </w:rPr>
        <w:t xml:space="preserve">observa que los recursos internos fueron agotados con la interposición de </w:t>
      </w:r>
      <w:r w:rsidR="005C08B6">
        <w:rPr>
          <w:sz w:val="20"/>
          <w:lang w:val="es-ES_tradnl"/>
        </w:rPr>
        <w:t>la</w:t>
      </w:r>
      <w:r w:rsidRPr="00C4311A">
        <w:rPr>
          <w:sz w:val="20"/>
          <w:lang w:val="es-ES_tradnl"/>
        </w:rPr>
        <w:t xml:space="preserve"> queja</w:t>
      </w:r>
      <w:r w:rsidR="005C08B6">
        <w:rPr>
          <w:sz w:val="20"/>
          <w:lang w:val="es-ES_tradnl"/>
        </w:rPr>
        <w:t xml:space="preserve"> por </w:t>
      </w:r>
      <w:r w:rsidRPr="00C4311A">
        <w:rPr>
          <w:sz w:val="20"/>
          <w:lang w:val="es-ES_tradnl"/>
        </w:rPr>
        <w:t>la denegatoria del recurso extraordinario federal.</w:t>
      </w:r>
    </w:p>
    <w:p w14:paraId="38EA972B" w14:textId="77777777" w:rsidR="0033052C" w:rsidRPr="005C08B6" w:rsidRDefault="0033052C" w:rsidP="0033052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31382407" w14:textId="0A5BC0B5" w:rsidR="00DA725E" w:rsidRPr="00C4311A" w:rsidRDefault="00DA725E" w:rsidP="00C2274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C4311A">
        <w:rPr>
          <w:sz w:val="20"/>
          <w:szCs w:val="20"/>
          <w:lang w:val="es-ES_tradnl"/>
        </w:rPr>
        <w:t>En atención a estas consideraciones la C</w:t>
      </w:r>
      <w:r w:rsidR="005C08B6">
        <w:rPr>
          <w:sz w:val="20"/>
          <w:szCs w:val="20"/>
          <w:lang w:val="es-ES_tradnl"/>
        </w:rPr>
        <w:t>IDH</w:t>
      </w:r>
      <w:r w:rsidRPr="00C4311A">
        <w:rPr>
          <w:sz w:val="20"/>
          <w:szCs w:val="20"/>
          <w:lang w:val="es-ES_tradnl"/>
        </w:rPr>
        <w:t xml:space="preserve"> estima que la secuencia procesal de los recursos internos interpuestos tuvo como última decisión la notificada el 6 de febrero de 2012</w:t>
      </w:r>
      <w:r w:rsidR="00E03E3B">
        <w:rPr>
          <w:sz w:val="20"/>
          <w:szCs w:val="20"/>
          <w:lang w:val="es-ES_tradnl"/>
        </w:rPr>
        <w:t>, por lo que</w:t>
      </w:r>
      <w:r w:rsidRPr="00C4311A">
        <w:rPr>
          <w:sz w:val="20"/>
          <w:szCs w:val="20"/>
          <w:lang w:val="es-ES_tradnl" w:bidi="es-ES"/>
        </w:rPr>
        <w:t xml:space="preserve"> cumple con el requisito </w:t>
      </w:r>
      <w:r w:rsidR="00E03E3B">
        <w:rPr>
          <w:sz w:val="20"/>
          <w:szCs w:val="20"/>
          <w:lang w:val="es-ES_tradnl" w:bidi="es-ES"/>
        </w:rPr>
        <w:t>d</w:t>
      </w:r>
      <w:r w:rsidRPr="00C4311A">
        <w:rPr>
          <w:sz w:val="20"/>
          <w:szCs w:val="20"/>
          <w:lang w:val="es-ES_tradnl" w:bidi="es-ES"/>
        </w:rPr>
        <w:t>el artículo 46.1</w:t>
      </w:r>
      <w:r w:rsidR="005C08B6">
        <w:rPr>
          <w:sz w:val="20"/>
          <w:szCs w:val="20"/>
          <w:lang w:val="es-ES_tradnl" w:bidi="es-ES"/>
        </w:rPr>
        <w:t>(</w:t>
      </w:r>
      <w:r w:rsidRPr="00C4311A">
        <w:rPr>
          <w:sz w:val="20"/>
          <w:szCs w:val="20"/>
          <w:lang w:val="es-ES_tradnl" w:bidi="es-ES"/>
        </w:rPr>
        <w:t>a</w:t>
      </w:r>
      <w:r w:rsidR="00A00E79" w:rsidRPr="00C4311A">
        <w:rPr>
          <w:sz w:val="20"/>
          <w:szCs w:val="20"/>
          <w:lang w:val="es-ES_tradnl" w:bidi="es-ES"/>
        </w:rPr>
        <w:t>)</w:t>
      </w:r>
      <w:r w:rsidRPr="00C4311A">
        <w:rPr>
          <w:sz w:val="20"/>
          <w:szCs w:val="20"/>
          <w:lang w:val="es-ES_tradnl" w:bidi="es-ES"/>
        </w:rPr>
        <w:t xml:space="preserve"> de la Convención Americana. </w:t>
      </w:r>
      <w:r w:rsidR="00E03E3B">
        <w:rPr>
          <w:sz w:val="20"/>
          <w:szCs w:val="20"/>
          <w:lang w:val="es-ES_tradnl" w:bidi="es-ES"/>
        </w:rPr>
        <w:t>La</w:t>
      </w:r>
      <w:r w:rsidRPr="00C4311A">
        <w:rPr>
          <w:sz w:val="20"/>
          <w:szCs w:val="20"/>
          <w:lang w:val="es-ES_tradnl" w:bidi="es-ES"/>
        </w:rPr>
        <w:t xml:space="preserve"> petición fue presentada el </w:t>
      </w:r>
      <w:r w:rsidRPr="00C4311A">
        <w:rPr>
          <w:sz w:val="20"/>
          <w:lang w:val="es-ES_tradnl"/>
        </w:rPr>
        <w:t>3 de agosto de 2012</w:t>
      </w:r>
      <w:r w:rsidRPr="00C4311A">
        <w:rPr>
          <w:sz w:val="20"/>
          <w:szCs w:val="20"/>
          <w:lang w:val="es-ES_tradnl" w:bidi="es-ES"/>
        </w:rPr>
        <w:t xml:space="preserve">, </w:t>
      </w:r>
      <w:r w:rsidR="00E03E3B">
        <w:rPr>
          <w:sz w:val="20"/>
          <w:szCs w:val="20"/>
          <w:lang w:val="es-ES_tradnl" w:bidi="es-ES"/>
        </w:rPr>
        <w:t xml:space="preserve">por lo que cumple igualmente con </w:t>
      </w:r>
      <w:r w:rsidRPr="00C4311A">
        <w:rPr>
          <w:sz w:val="20"/>
          <w:szCs w:val="20"/>
          <w:lang w:val="es-ES_tradnl" w:bidi="es-ES"/>
        </w:rPr>
        <w:t>el plazo de seis meses establecido en el artículo 46.1</w:t>
      </w:r>
      <w:r w:rsidR="00E03E3B">
        <w:rPr>
          <w:sz w:val="20"/>
          <w:szCs w:val="20"/>
          <w:lang w:val="es-ES_tradnl" w:bidi="es-ES"/>
        </w:rPr>
        <w:t>(</w:t>
      </w:r>
      <w:r w:rsidRPr="00C4311A">
        <w:rPr>
          <w:sz w:val="20"/>
          <w:szCs w:val="20"/>
          <w:lang w:val="es-ES_tradnl" w:bidi="es-ES"/>
        </w:rPr>
        <w:t>b</w:t>
      </w:r>
      <w:r w:rsidR="00A00E79" w:rsidRPr="00C4311A">
        <w:rPr>
          <w:sz w:val="20"/>
          <w:szCs w:val="20"/>
          <w:lang w:val="es-ES_tradnl" w:bidi="es-ES"/>
        </w:rPr>
        <w:t>)</w:t>
      </w:r>
      <w:r w:rsidRPr="00C4311A">
        <w:rPr>
          <w:sz w:val="20"/>
          <w:szCs w:val="20"/>
          <w:lang w:val="es-ES_tradnl" w:bidi="es-ES"/>
        </w:rPr>
        <w:t xml:space="preserve"> de </w:t>
      </w:r>
      <w:r w:rsidR="00E03E3B">
        <w:rPr>
          <w:sz w:val="20"/>
          <w:szCs w:val="20"/>
          <w:lang w:val="es-ES_tradnl" w:bidi="es-ES"/>
        </w:rPr>
        <w:t>dicho tratado</w:t>
      </w:r>
      <w:r w:rsidRPr="00C4311A">
        <w:rPr>
          <w:sz w:val="20"/>
          <w:szCs w:val="20"/>
          <w:lang w:val="es-ES_tradnl" w:bidi="es-ES"/>
        </w:rPr>
        <w:t>.</w:t>
      </w:r>
    </w:p>
    <w:p w14:paraId="5A4A1EE4" w14:textId="77777777" w:rsidR="0033052C" w:rsidRPr="0033052C" w:rsidRDefault="0033052C" w:rsidP="0033052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09706DA3" w14:textId="4B928D20" w:rsidR="005D330F" w:rsidRPr="00C4311A" w:rsidRDefault="00E03E3B" w:rsidP="00C2274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Pr>
          <w:rFonts w:asciiTheme="majorHAnsi" w:hAnsiTheme="majorHAnsi" w:cs="Calibri"/>
          <w:sz w:val="20"/>
          <w:szCs w:val="20"/>
          <w:lang w:val="es-ES_tradnl"/>
        </w:rPr>
        <w:t>En cuanto a</w:t>
      </w:r>
      <w:r w:rsidR="005D330F" w:rsidRPr="00C4311A">
        <w:rPr>
          <w:rFonts w:asciiTheme="majorHAnsi" w:hAnsiTheme="majorHAnsi" w:cs="Calibri"/>
          <w:sz w:val="20"/>
          <w:szCs w:val="20"/>
          <w:lang w:val="es-ES_tradnl"/>
        </w:rPr>
        <w:t>l reclamo del Estado sobre lo que califica como la extemporaneidad en el traslado de la petición</w:t>
      </w:r>
      <w:r>
        <w:rPr>
          <w:rFonts w:asciiTheme="majorHAnsi" w:hAnsiTheme="majorHAnsi" w:cs="Calibri"/>
          <w:sz w:val="20"/>
          <w:szCs w:val="20"/>
          <w:lang w:val="es-ES_tradnl"/>
        </w:rPr>
        <w:t>,</w:t>
      </w:r>
      <w:r w:rsidR="005D330F" w:rsidRPr="00C4311A">
        <w:rPr>
          <w:rFonts w:asciiTheme="majorHAnsi" w:hAnsiTheme="majorHAnsi" w:cs="Calibri"/>
          <w:sz w:val="20"/>
          <w:szCs w:val="20"/>
          <w:lang w:val="es-ES_tradnl"/>
        </w:rPr>
        <w:t xml:space="preserve"> </w:t>
      </w:r>
      <w:r>
        <w:rPr>
          <w:rFonts w:asciiTheme="majorHAnsi" w:hAnsiTheme="majorHAnsi" w:cs="Calibri"/>
          <w:sz w:val="20"/>
          <w:szCs w:val="20"/>
          <w:lang w:val="es-ES_tradnl"/>
        </w:rPr>
        <w:t>l</w:t>
      </w:r>
      <w:r w:rsidR="005D330F" w:rsidRPr="00C4311A">
        <w:rPr>
          <w:rFonts w:asciiTheme="majorHAnsi" w:hAnsiTheme="majorHAnsi" w:cs="Calibri"/>
          <w:sz w:val="20"/>
          <w:szCs w:val="20"/>
          <w:lang w:val="es-ES_tradnl"/>
        </w:rPr>
        <w:t xml:space="preserve">a CIDH señala que ni la Convención Americana ni </w:t>
      </w:r>
      <w:r>
        <w:rPr>
          <w:rFonts w:asciiTheme="majorHAnsi" w:hAnsiTheme="majorHAnsi" w:cs="Calibri"/>
          <w:sz w:val="20"/>
          <w:szCs w:val="20"/>
          <w:lang w:val="es-ES_tradnl"/>
        </w:rPr>
        <w:t>su</w:t>
      </w:r>
      <w:r w:rsidR="005D330F" w:rsidRPr="00C4311A">
        <w:rPr>
          <w:rFonts w:asciiTheme="majorHAnsi" w:hAnsiTheme="majorHAnsi" w:cs="Calibri"/>
          <w:sz w:val="20"/>
          <w:szCs w:val="20"/>
          <w:lang w:val="es-ES_tradnl"/>
        </w:rPr>
        <w:t xml:space="preserve"> Reglamento establecen un plazo para el traslado de una petición al Estado a partir de su recepción</w:t>
      </w:r>
      <w:r>
        <w:rPr>
          <w:rFonts w:asciiTheme="majorHAnsi" w:hAnsiTheme="majorHAnsi" w:cs="Calibri"/>
          <w:sz w:val="20"/>
          <w:szCs w:val="20"/>
          <w:lang w:val="es-ES_tradnl"/>
        </w:rPr>
        <w:t>;</w:t>
      </w:r>
      <w:r w:rsidR="005D330F" w:rsidRPr="00C4311A">
        <w:rPr>
          <w:rFonts w:asciiTheme="majorHAnsi" w:hAnsiTheme="majorHAnsi" w:cs="Calibri"/>
          <w:sz w:val="20"/>
          <w:szCs w:val="20"/>
          <w:lang w:val="es-ES_tradnl"/>
        </w:rPr>
        <w:t xml:space="preserve"> y que los plazos establecidos en </w:t>
      </w:r>
      <w:r>
        <w:rPr>
          <w:rFonts w:asciiTheme="majorHAnsi" w:hAnsiTheme="majorHAnsi" w:cs="Calibri"/>
          <w:sz w:val="20"/>
          <w:szCs w:val="20"/>
          <w:lang w:val="es-ES_tradnl"/>
        </w:rPr>
        <w:t xml:space="preserve">dichos instrumentos </w:t>
      </w:r>
      <w:r w:rsidR="005D330F" w:rsidRPr="00C4311A">
        <w:rPr>
          <w:rFonts w:asciiTheme="majorHAnsi" w:hAnsiTheme="majorHAnsi" w:cs="Calibri"/>
          <w:sz w:val="20"/>
          <w:szCs w:val="20"/>
          <w:lang w:val="es-ES_tradnl"/>
        </w:rPr>
        <w:t>para otras etapas del trámite no son aplicables por analogía</w:t>
      </w:r>
      <w:r w:rsidR="008155B2" w:rsidRPr="00C4311A">
        <w:rPr>
          <w:rFonts w:asciiTheme="majorHAnsi" w:hAnsiTheme="majorHAnsi"/>
          <w:sz w:val="20"/>
          <w:szCs w:val="20"/>
          <w:vertAlign w:val="superscript"/>
          <w:lang w:val="es-ES_tradnl"/>
        </w:rPr>
        <w:footnoteReference w:id="5"/>
      </w:r>
      <w:r w:rsidR="00E93C88" w:rsidRPr="00C4311A">
        <w:rPr>
          <w:rFonts w:asciiTheme="majorHAnsi" w:hAnsiTheme="majorHAnsi" w:cs="Calibri"/>
          <w:sz w:val="20"/>
          <w:szCs w:val="20"/>
          <w:lang w:val="es-ES_tradnl"/>
        </w:rPr>
        <w:t>.</w:t>
      </w:r>
    </w:p>
    <w:p w14:paraId="741C1470" w14:textId="77777777" w:rsidR="0033052C" w:rsidRDefault="0033052C" w:rsidP="00C22746">
      <w:pPr>
        <w:pStyle w:val="Heading2"/>
        <w:spacing w:before="0" w:after="0"/>
        <w:ind w:right="12" w:firstLine="720"/>
        <w:jc w:val="both"/>
        <w:rPr>
          <w:rFonts w:asciiTheme="majorHAnsi" w:hAnsiTheme="majorHAnsi"/>
          <w:i w:val="0"/>
          <w:iCs w:val="0"/>
          <w:sz w:val="20"/>
          <w:szCs w:val="20"/>
          <w:lang w:val="es-ES_tradnl"/>
        </w:rPr>
      </w:pPr>
    </w:p>
    <w:p w14:paraId="392AC9CD" w14:textId="6C9B5AA2" w:rsidR="005D330F" w:rsidRPr="00C4311A" w:rsidRDefault="005D330F" w:rsidP="00C22746">
      <w:pPr>
        <w:pStyle w:val="Heading2"/>
        <w:spacing w:before="0" w:after="0"/>
        <w:ind w:right="12" w:firstLine="720"/>
        <w:jc w:val="both"/>
        <w:rPr>
          <w:rFonts w:asciiTheme="majorHAnsi" w:hAnsiTheme="majorHAnsi"/>
          <w:i w:val="0"/>
          <w:iCs w:val="0"/>
          <w:sz w:val="20"/>
          <w:szCs w:val="20"/>
          <w:lang w:val="es-ES_tradnl"/>
        </w:rPr>
      </w:pPr>
      <w:r w:rsidRPr="00C4311A">
        <w:rPr>
          <w:rFonts w:asciiTheme="majorHAnsi" w:hAnsiTheme="majorHAnsi"/>
          <w:i w:val="0"/>
          <w:iCs w:val="0"/>
          <w:sz w:val="20"/>
          <w:szCs w:val="20"/>
          <w:lang w:val="es-ES_tradnl"/>
        </w:rPr>
        <w:t>VI</w:t>
      </w:r>
      <w:r w:rsidR="00BB0BAC">
        <w:rPr>
          <w:rFonts w:asciiTheme="majorHAnsi" w:hAnsiTheme="majorHAnsi"/>
          <w:i w:val="0"/>
          <w:iCs w:val="0"/>
          <w:sz w:val="20"/>
          <w:szCs w:val="20"/>
          <w:lang w:val="es-ES_tradnl"/>
        </w:rPr>
        <w:t>I</w:t>
      </w:r>
      <w:r w:rsidRPr="00C4311A">
        <w:rPr>
          <w:rFonts w:asciiTheme="majorHAnsi" w:hAnsiTheme="majorHAnsi"/>
          <w:i w:val="0"/>
          <w:iCs w:val="0"/>
          <w:sz w:val="20"/>
          <w:szCs w:val="20"/>
          <w:lang w:val="es-ES_tradnl"/>
        </w:rPr>
        <w:t xml:space="preserve">. </w:t>
      </w:r>
      <w:r w:rsidRPr="00C4311A">
        <w:rPr>
          <w:rFonts w:asciiTheme="majorHAnsi" w:hAnsiTheme="majorHAnsi"/>
          <w:i w:val="0"/>
          <w:iCs w:val="0"/>
          <w:sz w:val="20"/>
          <w:szCs w:val="20"/>
          <w:lang w:val="es-ES_tradnl"/>
        </w:rPr>
        <w:tab/>
        <w:t>CARACTERIZACIÓN</w:t>
      </w:r>
    </w:p>
    <w:p w14:paraId="2EC5D7ED" w14:textId="77777777" w:rsidR="0033052C" w:rsidRDefault="0033052C" w:rsidP="0033052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398C912B" w14:textId="54A955B2" w:rsidR="005D330F" w:rsidRPr="00C4311A" w:rsidRDefault="005D330F" w:rsidP="00C2274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C4311A">
        <w:rPr>
          <w:rFonts w:asciiTheme="majorHAnsi" w:hAnsiTheme="majorHAnsi"/>
          <w:sz w:val="20"/>
          <w:szCs w:val="20"/>
          <w:lang w:val="es-ES_tradnl"/>
        </w:rPr>
        <w:t xml:space="preserve">La denuncia se refiere a la violación de los derechos humanos </w:t>
      </w:r>
      <w:r w:rsidR="00B83C0F" w:rsidRPr="00C4311A">
        <w:rPr>
          <w:rFonts w:asciiTheme="majorHAnsi" w:hAnsiTheme="majorHAnsi"/>
          <w:sz w:val="20"/>
          <w:szCs w:val="20"/>
          <w:lang w:val="es-ES_tradnl"/>
        </w:rPr>
        <w:t xml:space="preserve">de la </w:t>
      </w:r>
      <w:r w:rsidR="00E03E3B">
        <w:rPr>
          <w:rFonts w:asciiTheme="majorHAnsi" w:hAnsiTheme="majorHAnsi"/>
          <w:sz w:val="20"/>
          <w:szCs w:val="20"/>
          <w:lang w:val="es-ES_tradnl"/>
        </w:rPr>
        <w:t>señora</w:t>
      </w:r>
      <w:r w:rsidR="00B83C0F" w:rsidRPr="00C4311A">
        <w:rPr>
          <w:rFonts w:asciiTheme="majorHAnsi" w:hAnsiTheme="majorHAnsi"/>
          <w:sz w:val="20"/>
          <w:szCs w:val="20"/>
          <w:lang w:val="es-ES_tradnl"/>
        </w:rPr>
        <w:t xml:space="preserve"> </w:t>
      </w:r>
      <w:proofErr w:type="spellStart"/>
      <w:r w:rsidR="00B83C0F" w:rsidRPr="00C4311A">
        <w:rPr>
          <w:rFonts w:asciiTheme="majorHAnsi" w:hAnsiTheme="majorHAnsi"/>
          <w:sz w:val="20"/>
          <w:szCs w:val="20"/>
          <w:lang w:val="es-ES_tradnl"/>
        </w:rPr>
        <w:t>Pravisani</w:t>
      </w:r>
      <w:proofErr w:type="spellEnd"/>
      <w:r w:rsidRPr="00C4311A">
        <w:rPr>
          <w:rFonts w:asciiTheme="majorHAnsi" w:hAnsiTheme="majorHAnsi"/>
          <w:sz w:val="20"/>
          <w:szCs w:val="20"/>
          <w:lang w:val="es-ES_tradnl"/>
        </w:rPr>
        <w:t xml:space="preserve"> en el marco de su solicitud </w:t>
      </w:r>
      <w:r w:rsidR="00E03E3B">
        <w:rPr>
          <w:rFonts w:asciiTheme="majorHAnsi" w:hAnsiTheme="majorHAnsi"/>
          <w:sz w:val="20"/>
          <w:szCs w:val="20"/>
          <w:lang w:val="es-ES_tradnl"/>
        </w:rPr>
        <w:t>de</w:t>
      </w:r>
      <w:r w:rsidRPr="00C4311A">
        <w:rPr>
          <w:rFonts w:asciiTheme="majorHAnsi" w:hAnsiTheme="majorHAnsi"/>
          <w:sz w:val="20"/>
          <w:szCs w:val="20"/>
          <w:lang w:val="es-ES_tradnl"/>
        </w:rPr>
        <w:t xml:space="preserve"> reparaciones bajo la Ley No. 24.043</w:t>
      </w:r>
      <w:r w:rsidR="00E03E3B">
        <w:rPr>
          <w:rFonts w:asciiTheme="majorHAnsi" w:hAnsiTheme="majorHAnsi"/>
          <w:sz w:val="20"/>
          <w:szCs w:val="20"/>
          <w:lang w:val="es-ES_tradnl"/>
        </w:rPr>
        <w:t xml:space="preserve">, en particular el </w:t>
      </w:r>
      <w:r w:rsidRPr="00C4311A">
        <w:rPr>
          <w:rFonts w:asciiTheme="majorHAnsi" w:hAnsiTheme="majorHAnsi"/>
          <w:sz w:val="20"/>
          <w:szCs w:val="20"/>
          <w:lang w:val="es-ES_tradnl"/>
        </w:rPr>
        <w:t>trato diferenciado de</w:t>
      </w:r>
      <w:r w:rsidR="00E03E3B">
        <w:rPr>
          <w:rFonts w:asciiTheme="majorHAnsi" w:hAnsiTheme="majorHAnsi"/>
          <w:sz w:val="20"/>
          <w:szCs w:val="20"/>
          <w:lang w:val="es-ES_tradnl"/>
        </w:rPr>
        <w:t xml:space="preserve"> su</w:t>
      </w:r>
      <w:r w:rsidRPr="00C4311A">
        <w:rPr>
          <w:rFonts w:asciiTheme="majorHAnsi" w:hAnsiTheme="majorHAnsi"/>
          <w:sz w:val="20"/>
          <w:szCs w:val="20"/>
          <w:lang w:val="es-ES_tradnl"/>
        </w:rPr>
        <w:t xml:space="preserve"> caso</w:t>
      </w:r>
      <w:r w:rsidR="00B83C0F" w:rsidRPr="00C4311A">
        <w:rPr>
          <w:rFonts w:asciiTheme="majorHAnsi" w:hAnsiTheme="majorHAnsi"/>
          <w:sz w:val="20"/>
          <w:szCs w:val="20"/>
          <w:lang w:val="es-ES_tradnl"/>
        </w:rPr>
        <w:t xml:space="preserve"> </w:t>
      </w:r>
      <w:r w:rsidR="00E03E3B">
        <w:rPr>
          <w:rFonts w:asciiTheme="majorHAnsi" w:hAnsiTheme="majorHAnsi"/>
          <w:sz w:val="20"/>
          <w:szCs w:val="20"/>
          <w:lang w:val="es-ES_tradnl"/>
        </w:rPr>
        <w:t xml:space="preserve">respecto </w:t>
      </w:r>
      <w:r w:rsidRPr="00C4311A">
        <w:rPr>
          <w:rFonts w:asciiTheme="majorHAnsi" w:hAnsiTheme="majorHAnsi"/>
          <w:sz w:val="20"/>
          <w:szCs w:val="20"/>
          <w:lang w:val="es-ES_tradnl"/>
        </w:rPr>
        <w:t>de otras solicitudes de reparación que serían comparables</w:t>
      </w:r>
      <w:r w:rsidR="006A089B" w:rsidRPr="00DB6FD7">
        <w:rPr>
          <w:rStyle w:val="FootnoteReference"/>
          <w:rFonts w:asciiTheme="majorHAnsi" w:hAnsiTheme="majorHAnsi" w:cs="Calibri"/>
          <w:sz w:val="20"/>
          <w:szCs w:val="20"/>
          <w:lang w:val="es-ES_tradnl"/>
        </w:rPr>
        <w:footnoteReference w:id="6"/>
      </w:r>
      <w:r w:rsidRPr="00C4311A">
        <w:rPr>
          <w:rFonts w:asciiTheme="majorHAnsi" w:hAnsiTheme="majorHAnsi"/>
          <w:sz w:val="20"/>
          <w:szCs w:val="20"/>
          <w:lang w:val="es-ES_tradnl"/>
        </w:rPr>
        <w:t xml:space="preserve">. Además, </w:t>
      </w:r>
      <w:r w:rsidR="00E03E3B">
        <w:rPr>
          <w:rFonts w:asciiTheme="majorHAnsi" w:hAnsiTheme="majorHAnsi"/>
          <w:sz w:val="20"/>
          <w:szCs w:val="20"/>
          <w:lang w:val="es-ES_tradnl"/>
        </w:rPr>
        <w:t xml:space="preserve">se denuncia la negativa de la CSJN de revisar </w:t>
      </w:r>
      <w:r w:rsidRPr="00C4311A">
        <w:rPr>
          <w:rFonts w:asciiTheme="majorHAnsi" w:hAnsiTheme="majorHAnsi"/>
          <w:sz w:val="20"/>
          <w:szCs w:val="20"/>
          <w:lang w:val="es-ES_tradnl"/>
        </w:rPr>
        <w:t xml:space="preserve">la sentencia que confirmó </w:t>
      </w:r>
      <w:r w:rsidR="00E03E3B">
        <w:rPr>
          <w:rFonts w:asciiTheme="majorHAnsi" w:hAnsiTheme="majorHAnsi"/>
          <w:sz w:val="20"/>
          <w:szCs w:val="20"/>
          <w:lang w:val="es-ES_tradnl"/>
        </w:rPr>
        <w:t xml:space="preserve">el rechazo </w:t>
      </w:r>
      <w:r w:rsidRPr="00C4311A">
        <w:rPr>
          <w:rFonts w:asciiTheme="majorHAnsi" w:hAnsiTheme="majorHAnsi"/>
          <w:sz w:val="20"/>
          <w:szCs w:val="20"/>
          <w:lang w:val="es-ES_tradnl"/>
        </w:rPr>
        <w:t>de su pretensión indemnizatoria</w:t>
      </w:r>
      <w:r w:rsidR="00B83C0F" w:rsidRPr="00C4311A">
        <w:rPr>
          <w:rFonts w:asciiTheme="majorHAnsi" w:hAnsiTheme="majorHAnsi"/>
          <w:sz w:val="20"/>
          <w:szCs w:val="20"/>
          <w:lang w:val="es-ES_tradnl"/>
        </w:rPr>
        <w:t>.</w:t>
      </w:r>
    </w:p>
    <w:p w14:paraId="5C2B5AA6" w14:textId="77777777" w:rsidR="0033052C" w:rsidRDefault="0033052C" w:rsidP="0033052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51"/>
        <w:jc w:val="both"/>
        <w:rPr>
          <w:rFonts w:asciiTheme="majorHAnsi" w:hAnsiTheme="majorHAnsi"/>
          <w:sz w:val="20"/>
          <w:szCs w:val="20"/>
          <w:lang w:val="es-ES_tradnl"/>
        </w:rPr>
      </w:pPr>
    </w:p>
    <w:p w14:paraId="60A9F456" w14:textId="3258F36E" w:rsidR="005D330F" w:rsidRPr="00C4311A" w:rsidRDefault="005D330F" w:rsidP="00C2274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851"/>
        <w:jc w:val="both"/>
        <w:rPr>
          <w:rFonts w:asciiTheme="majorHAnsi" w:hAnsiTheme="majorHAnsi"/>
          <w:sz w:val="20"/>
          <w:szCs w:val="20"/>
          <w:lang w:val="es-ES_tradnl"/>
        </w:rPr>
      </w:pPr>
      <w:r w:rsidRPr="00C4311A">
        <w:rPr>
          <w:rFonts w:asciiTheme="majorHAnsi" w:hAnsiTheme="majorHAnsi"/>
          <w:sz w:val="20"/>
          <w:szCs w:val="20"/>
          <w:lang w:val="es-ES_tradnl"/>
        </w:rPr>
        <w:lastRenderedPageBreak/>
        <w:t>Respeto a los casos de exilio, la CIDH toma nota de que la C</w:t>
      </w:r>
      <w:r w:rsidR="00575811">
        <w:rPr>
          <w:rFonts w:asciiTheme="majorHAnsi" w:hAnsiTheme="majorHAnsi"/>
          <w:sz w:val="20"/>
          <w:szCs w:val="20"/>
          <w:lang w:val="es-ES_tradnl"/>
        </w:rPr>
        <w:t>SJN</w:t>
      </w:r>
      <w:r w:rsidRPr="00C4311A">
        <w:rPr>
          <w:rFonts w:asciiTheme="majorHAnsi" w:hAnsiTheme="majorHAnsi"/>
          <w:sz w:val="20"/>
          <w:szCs w:val="20"/>
          <w:lang w:val="es-ES_tradnl"/>
        </w:rPr>
        <w:t xml:space="preserve"> reconoció el 8 de octubre de 2019, en el fallo </w:t>
      </w:r>
      <w:r w:rsidR="00575811">
        <w:rPr>
          <w:rFonts w:asciiTheme="majorHAnsi" w:hAnsiTheme="majorHAnsi"/>
          <w:sz w:val="20"/>
          <w:szCs w:val="20"/>
          <w:lang w:val="es-ES_tradnl"/>
        </w:rPr>
        <w:t>“</w:t>
      </w:r>
      <w:r w:rsidRPr="00C4311A">
        <w:rPr>
          <w:rFonts w:asciiTheme="majorHAnsi" w:hAnsiTheme="majorHAnsi"/>
          <w:sz w:val="20"/>
          <w:szCs w:val="20"/>
          <w:lang w:val="es-ES_tradnl"/>
        </w:rPr>
        <w:t>Fernández, María Cristina c/EN</w:t>
      </w:r>
      <w:r w:rsidR="00575811">
        <w:rPr>
          <w:rFonts w:asciiTheme="majorHAnsi" w:hAnsiTheme="majorHAnsi"/>
          <w:sz w:val="20"/>
          <w:szCs w:val="20"/>
          <w:lang w:val="es-ES_tradnl"/>
        </w:rPr>
        <w:t>”</w:t>
      </w:r>
      <w:r w:rsidRPr="00C4311A">
        <w:rPr>
          <w:rFonts w:asciiTheme="majorHAnsi" w:hAnsiTheme="majorHAnsi"/>
          <w:sz w:val="20"/>
          <w:szCs w:val="20"/>
          <w:lang w:val="es-ES_tradnl"/>
        </w:rPr>
        <w:t xml:space="preserve">, que los </w:t>
      </w:r>
      <w:r w:rsidR="00575811" w:rsidRPr="00C4311A">
        <w:rPr>
          <w:rFonts w:asciiTheme="majorHAnsi" w:hAnsiTheme="majorHAnsi"/>
          <w:sz w:val="20"/>
          <w:szCs w:val="20"/>
          <w:lang w:val="es-ES_tradnl"/>
        </w:rPr>
        <w:t>exil</w:t>
      </w:r>
      <w:r w:rsidR="00575811">
        <w:rPr>
          <w:rFonts w:asciiTheme="majorHAnsi" w:hAnsiTheme="majorHAnsi"/>
          <w:sz w:val="20"/>
          <w:szCs w:val="20"/>
          <w:lang w:val="es-ES_tradnl"/>
        </w:rPr>
        <w:t>i</w:t>
      </w:r>
      <w:r w:rsidR="00575811" w:rsidRPr="00C4311A">
        <w:rPr>
          <w:rFonts w:asciiTheme="majorHAnsi" w:hAnsiTheme="majorHAnsi"/>
          <w:sz w:val="20"/>
          <w:szCs w:val="20"/>
          <w:lang w:val="es-ES_tradnl"/>
        </w:rPr>
        <w:t>ados</w:t>
      </w:r>
      <w:r w:rsidRPr="00C4311A">
        <w:rPr>
          <w:rFonts w:asciiTheme="majorHAnsi" w:hAnsiTheme="majorHAnsi"/>
          <w:sz w:val="20"/>
          <w:szCs w:val="20"/>
          <w:lang w:val="es-ES_tradnl"/>
        </w:rPr>
        <w:t xml:space="preserve"> durante la pasada dictadura </w:t>
      </w:r>
      <w:r w:rsidR="00575811">
        <w:rPr>
          <w:rFonts w:asciiTheme="majorHAnsi" w:hAnsiTheme="majorHAnsi"/>
          <w:sz w:val="20"/>
          <w:szCs w:val="20"/>
          <w:lang w:val="es-ES_tradnl"/>
        </w:rPr>
        <w:t xml:space="preserve">tendrían </w:t>
      </w:r>
      <w:r w:rsidRPr="00C4311A">
        <w:rPr>
          <w:rFonts w:asciiTheme="majorHAnsi" w:hAnsiTheme="majorHAnsi"/>
          <w:sz w:val="20"/>
          <w:szCs w:val="20"/>
          <w:lang w:val="es-ES_tradnl"/>
        </w:rPr>
        <w:t xml:space="preserve">igual indemnización que los detenidos en los términos de la Ley No 24.043. Por lo tanto, la Comisión Interamericana considera que le corresponde ejercer su competencia complementaria en este asunto y analizar en la etapa de fondo si el sistema interno ofreció a la </w:t>
      </w:r>
      <w:r w:rsidR="00575811">
        <w:rPr>
          <w:rFonts w:asciiTheme="majorHAnsi" w:hAnsiTheme="majorHAnsi"/>
          <w:sz w:val="20"/>
          <w:szCs w:val="20"/>
          <w:lang w:val="es-ES_tradnl"/>
        </w:rPr>
        <w:t xml:space="preserve">señora </w:t>
      </w:r>
      <w:proofErr w:type="spellStart"/>
      <w:r w:rsidR="00575811">
        <w:rPr>
          <w:rFonts w:asciiTheme="majorHAnsi" w:hAnsiTheme="majorHAnsi"/>
          <w:sz w:val="20"/>
          <w:szCs w:val="20"/>
          <w:lang w:val="es-ES_tradnl"/>
        </w:rPr>
        <w:t>Pravisani</w:t>
      </w:r>
      <w:proofErr w:type="spellEnd"/>
      <w:r w:rsidR="00575811">
        <w:rPr>
          <w:rFonts w:asciiTheme="majorHAnsi" w:hAnsiTheme="majorHAnsi"/>
          <w:sz w:val="20"/>
          <w:szCs w:val="20"/>
          <w:lang w:val="es-ES_tradnl"/>
        </w:rPr>
        <w:t xml:space="preserve"> </w:t>
      </w:r>
      <w:r w:rsidRPr="00C4311A">
        <w:rPr>
          <w:rFonts w:asciiTheme="majorHAnsi" w:hAnsiTheme="majorHAnsi"/>
          <w:sz w:val="20"/>
          <w:szCs w:val="20"/>
          <w:lang w:val="es-ES_tradnl"/>
        </w:rPr>
        <w:t>las vías adecuadas para buscar una debida reparación y garantizar el derecho a la tutela judicial efectiva</w:t>
      </w:r>
      <w:r w:rsidR="00575811">
        <w:rPr>
          <w:rFonts w:asciiTheme="majorHAnsi" w:hAnsiTheme="majorHAnsi"/>
          <w:sz w:val="20"/>
          <w:szCs w:val="20"/>
          <w:lang w:val="es-ES_tradnl"/>
        </w:rPr>
        <w:t>;</w:t>
      </w:r>
      <w:r w:rsidRPr="00C4311A">
        <w:rPr>
          <w:rFonts w:asciiTheme="majorHAnsi" w:hAnsiTheme="majorHAnsi"/>
          <w:sz w:val="20"/>
          <w:szCs w:val="20"/>
          <w:lang w:val="es-ES_tradnl"/>
        </w:rPr>
        <w:t xml:space="preserve"> y si hay una violación </w:t>
      </w:r>
      <w:r w:rsidR="00575811">
        <w:rPr>
          <w:rFonts w:asciiTheme="majorHAnsi" w:hAnsiTheme="majorHAnsi"/>
          <w:sz w:val="20"/>
          <w:szCs w:val="20"/>
          <w:lang w:val="es-ES_tradnl"/>
        </w:rPr>
        <w:t>de</w:t>
      </w:r>
      <w:r w:rsidRPr="00C4311A">
        <w:rPr>
          <w:rFonts w:asciiTheme="majorHAnsi" w:hAnsiTheme="majorHAnsi"/>
          <w:sz w:val="20"/>
          <w:szCs w:val="20"/>
          <w:lang w:val="es-ES_tradnl"/>
        </w:rPr>
        <w:t xml:space="preserve">l derecho a la igualdad y no discriminación en los casos que escapan </w:t>
      </w:r>
      <w:r w:rsidR="00575811">
        <w:rPr>
          <w:rFonts w:asciiTheme="majorHAnsi" w:hAnsiTheme="majorHAnsi"/>
          <w:sz w:val="20"/>
          <w:szCs w:val="20"/>
          <w:lang w:val="es-ES_tradnl"/>
        </w:rPr>
        <w:t xml:space="preserve">a los </w:t>
      </w:r>
      <w:r w:rsidRPr="00C4311A">
        <w:rPr>
          <w:rFonts w:asciiTheme="majorHAnsi" w:hAnsiTheme="majorHAnsi"/>
          <w:sz w:val="20"/>
          <w:szCs w:val="20"/>
          <w:lang w:val="es-ES_tradnl"/>
        </w:rPr>
        <w:t xml:space="preserve">supuestos reparables </w:t>
      </w:r>
      <w:r w:rsidR="00575811">
        <w:rPr>
          <w:rFonts w:asciiTheme="majorHAnsi" w:hAnsiTheme="majorHAnsi"/>
          <w:sz w:val="20"/>
          <w:szCs w:val="20"/>
          <w:lang w:val="es-ES_tradnl"/>
        </w:rPr>
        <w:t>de</w:t>
      </w:r>
      <w:r w:rsidRPr="00C4311A">
        <w:rPr>
          <w:rFonts w:asciiTheme="majorHAnsi" w:hAnsiTheme="majorHAnsi"/>
          <w:sz w:val="20"/>
          <w:szCs w:val="20"/>
          <w:lang w:val="es-ES_tradnl"/>
        </w:rPr>
        <w:t xml:space="preserve"> la Ley No. 24.043.  </w:t>
      </w:r>
    </w:p>
    <w:p w14:paraId="1BACE1C4" w14:textId="77777777" w:rsidR="0033052C" w:rsidRDefault="0033052C" w:rsidP="0033052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51"/>
        <w:jc w:val="both"/>
        <w:rPr>
          <w:rFonts w:asciiTheme="majorHAnsi" w:hAnsiTheme="majorHAnsi"/>
          <w:sz w:val="20"/>
          <w:szCs w:val="20"/>
          <w:lang w:val="es-ES_tradnl"/>
        </w:rPr>
      </w:pPr>
    </w:p>
    <w:p w14:paraId="730F7FA6" w14:textId="4C3ABD24" w:rsidR="005D330F" w:rsidRPr="00C4311A" w:rsidRDefault="005D330F" w:rsidP="00C2274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851"/>
        <w:jc w:val="both"/>
        <w:rPr>
          <w:rFonts w:asciiTheme="majorHAnsi" w:hAnsiTheme="majorHAnsi"/>
          <w:sz w:val="20"/>
          <w:szCs w:val="20"/>
          <w:lang w:val="es-ES_tradnl"/>
        </w:rPr>
      </w:pPr>
      <w:r w:rsidRPr="00C4311A">
        <w:rPr>
          <w:rFonts w:asciiTheme="majorHAnsi" w:hAnsiTheme="majorHAnsi"/>
          <w:sz w:val="20"/>
          <w:szCs w:val="20"/>
          <w:lang w:val="es-ES_tradnl"/>
        </w:rPr>
        <w:t xml:space="preserve">Con respecto al alegato del Estado </w:t>
      </w:r>
      <w:r w:rsidR="00575811">
        <w:rPr>
          <w:rFonts w:asciiTheme="majorHAnsi" w:hAnsiTheme="majorHAnsi"/>
          <w:sz w:val="20"/>
          <w:szCs w:val="20"/>
          <w:lang w:val="es-ES_tradnl"/>
        </w:rPr>
        <w:t xml:space="preserve">sobre la llamada </w:t>
      </w:r>
      <w:r w:rsidRPr="00C4311A">
        <w:rPr>
          <w:rFonts w:asciiTheme="majorHAnsi" w:hAnsiTheme="majorHAnsi"/>
          <w:sz w:val="20"/>
          <w:szCs w:val="20"/>
          <w:lang w:val="es-ES_tradnl"/>
        </w:rPr>
        <w:t>“</w:t>
      </w:r>
      <w:r w:rsidR="00575811">
        <w:rPr>
          <w:rFonts w:asciiTheme="majorHAnsi" w:hAnsiTheme="majorHAnsi"/>
          <w:sz w:val="20"/>
          <w:szCs w:val="20"/>
          <w:lang w:val="es-ES_tradnl"/>
        </w:rPr>
        <w:t xml:space="preserve">fórmula de la </w:t>
      </w:r>
      <w:r w:rsidRPr="00C4311A">
        <w:rPr>
          <w:rFonts w:asciiTheme="majorHAnsi" w:hAnsiTheme="majorHAnsi"/>
          <w:sz w:val="20"/>
          <w:szCs w:val="20"/>
          <w:lang w:val="es-ES_tradnl"/>
        </w:rPr>
        <w:t xml:space="preserve">cuarta instancia”, al admitir esta petición </w:t>
      </w:r>
      <w:r w:rsidR="00575811">
        <w:rPr>
          <w:rFonts w:asciiTheme="majorHAnsi" w:hAnsiTheme="majorHAnsi"/>
          <w:sz w:val="20"/>
          <w:szCs w:val="20"/>
          <w:lang w:val="es-ES_tradnl"/>
        </w:rPr>
        <w:t xml:space="preserve">la CIDH </w:t>
      </w:r>
      <w:r w:rsidRPr="00C4311A">
        <w:rPr>
          <w:rFonts w:asciiTheme="majorHAnsi" w:hAnsiTheme="majorHAnsi"/>
          <w:sz w:val="20"/>
          <w:szCs w:val="20"/>
          <w:lang w:val="es-ES_tradnl"/>
        </w:rPr>
        <w:t xml:space="preserve">no pretende suplantar la competencia de las autoridades judiciales domésticas. </w:t>
      </w:r>
      <w:r w:rsidR="00575811">
        <w:rPr>
          <w:rFonts w:asciiTheme="majorHAnsi" w:hAnsiTheme="majorHAnsi"/>
          <w:sz w:val="20"/>
          <w:szCs w:val="20"/>
          <w:lang w:val="es-ES_tradnl"/>
        </w:rPr>
        <w:t xml:space="preserve">Lo que sí hará es </w:t>
      </w:r>
      <w:r w:rsidRPr="00C4311A">
        <w:rPr>
          <w:rFonts w:asciiTheme="majorHAnsi" w:hAnsiTheme="majorHAnsi"/>
          <w:sz w:val="20"/>
          <w:szCs w:val="20"/>
          <w:lang w:val="es-ES_tradnl"/>
        </w:rPr>
        <w:t xml:space="preserve">analizar en la etapa de fondo, si los procesos judiciales internos cumplieron con las garantías del debido proceso y protección judicial, y </w:t>
      </w:r>
      <w:r w:rsidR="00575811">
        <w:rPr>
          <w:rFonts w:asciiTheme="majorHAnsi" w:hAnsiTheme="majorHAnsi"/>
          <w:sz w:val="20"/>
          <w:szCs w:val="20"/>
          <w:lang w:val="es-ES_tradnl"/>
        </w:rPr>
        <w:t xml:space="preserve">si se </w:t>
      </w:r>
      <w:r w:rsidRPr="00C4311A">
        <w:rPr>
          <w:rFonts w:asciiTheme="majorHAnsi" w:hAnsiTheme="majorHAnsi"/>
          <w:sz w:val="20"/>
          <w:szCs w:val="20"/>
          <w:lang w:val="es-ES_tradnl"/>
        </w:rPr>
        <w:t xml:space="preserve">ofreció las debidas garantías de acceso a la justicia en los términos de la Convención Americana. Asimismo, dentro del marco de su mandato </w:t>
      </w:r>
      <w:r w:rsidR="00575811">
        <w:rPr>
          <w:rFonts w:asciiTheme="majorHAnsi" w:hAnsiTheme="majorHAnsi"/>
          <w:sz w:val="20"/>
          <w:szCs w:val="20"/>
          <w:lang w:val="es-ES_tradnl"/>
        </w:rPr>
        <w:t xml:space="preserve">la </w:t>
      </w:r>
      <w:r w:rsidR="00051581">
        <w:rPr>
          <w:rFonts w:asciiTheme="majorHAnsi" w:hAnsiTheme="majorHAnsi"/>
          <w:sz w:val="20"/>
          <w:szCs w:val="20"/>
          <w:lang w:val="es-ES_tradnl"/>
        </w:rPr>
        <w:t>Comisión Interamericana</w:t>
      </w:r>
      <w:r w:rsidR="00575811">
        <w:rPr>
          <w:rFonts w:asciiTheme="majorHAnsi" w:hAnsiTheme="majorHAnsi"/>
          <w:sz w:val="20"/>
          <w:szCs w:val="20"/>
          <w:lang w:val="es-ES_tradnl"/>
        </w:rPr>
        <w:t xml:space="preserve"> </w:t>
      </w:r>
      <w:r w:rsidRPr="00C4311A">
        <w:rPr>
          <w:rFonts w:asciiTheme="majorHAnsi" w:hAnsiTheme="majorHAnsi"/>
          <w:sz w:val="20"/>
          <w:szCs w:val="20"/>
          <w:lang w:val="es-ES_tradnl"/>
        </w:rPr>
        <w:t xml:space="preserve">es competente para declarar admisible una petición cuando se refiere a procesos internos que podrían ser violatorios de derechos garantizados por la Convención Americana. </w:t>
      </w:r>
      <w:r w:rsidR="00051581">
        <w:rPr>
          <w:rFonts w:asciiTheme="majorHAnsi" w:hAnsiTheme="majorHAnsi"/>
          <w:sz w:val="20"/>
          <w:szCs w:val="20"/>
          <w:lang w:val="es-ES_tradnl"/>
        </w:rPr>
        <w:t>De</w:t>
      </w:r>
      <w:r w:rsidRPr="00C4311A">
        <w:rPr>
          <w:rFonts w:asciiTheme="majorHAnsi" w:hAnsiTheme="majorHAnsi"/>
          <w:sz w:val="20"/>
          <w:szCs w:val="20"/>
          <w:lang w:val="es-ES_tradnl"/>
        </w:rPr>
        <w:t xml:space="preserve"> acuerdo con las normas convencionales citadas, </w:t>
      </w:r>
      <w:r w:rsidR="00051581">
        <w:rPr>
          <w:rFonts w:asciiTheme="majorHAnsi" w:hAnsiTheme="majorHAnsi"/>
          <w:sz w:val="20"/>
          <w:szCs w:val="20"/>
          <w:lang w:val="es-ES_tradnl"/>
        </w:rPr>
        <w:t xml:space="preserve">y </w:t>
      </w:r>
      <w:r w:rsidRPr="00C4311A">
        <w:rPr>
          <w:rFonts w:asciiTheme="majorHAnsi" w:hAnsiTheme="majorHAnsi"/>
          <w:sz w:val="20"/>
          <w:szCs w:val="20"/>
          <w:lang w:val="es-ES_tradnl"/>
        </w:rPr>
        <w:t xml:space="preserve">en concordancia con el artículo 34 de su Reglamento, el análisis de admisibilidad se centra en la verificación de tales requisitos, </w:t>
      </w:r>
      <w:r w:rsidR="00051581">
        <w:rPr>
          <w:rFonts w:asciiTheme="majorHAnsi" w:hAnsiTheme="majorHAnsi"/>
          <w:sz w:val="20"/>
          <w:szCs w:val="20"/>
          <w:lang w:val="es-ES_tradnl"/>
        </w:rPr>
        <w:t xml:space="preserve">que </w:t>
      </w:r>
      <w:r w:rsidRPr="00C4311A">
        <w:rPr>
          <w:rFonts w:asciiTheme="majorHAnsi" w:hAnsiTheme="majorHAnsi"/>
          <w:sz w:val="20"/>
          <w:szCs w:val="20"/>
          <w:lang w:val="es-ES_tradnl"/>
        </w:rPr>
        <w:t xml:space="preserve">se refieren a elementos que, de ser ciertos, podrían constituir </w:t>
      </w:r>
      <w:r w:rsidRPr="00C4311A">
        <w:rPr>
          <w:rFonts w:asciiTheme="majorHAnsi" w:hAnsiTheme="majorHAnsi"/>
          <w:i/>
          <w:iCs/>
          <w:sz w:val="20"/>
          <w:szCs w:val="20"/>
          <w:lang w:val="es-ES_tradnl"/>
        </w:rPr>
        <w:t>prima facie</w:t>
      </w:r>
      <w:r w:rsidRPr="00C4311A">
        <w:rPr>
          <w:rFonts w:asciiTheme="majorHAnsi" w:hAnsiTheme="majorHAnsi"/>
          <w:sz w:val="20"/>
          <w:szCs w:val="20"/>
          <w:lang w:val="es-ES_tradnl"/>
        </w:rPr>
        <w:t xml:space="preserve"> violaciones </w:t>
      </w:r>
      <w:r w:rsidR="00051581">
        <w:rPr>
          <w:rFonts w:asciiTheme="majorHAnsi" w:hAnsiTheme="majorHAnsi"/>
          <w:sz w:val="20"/>
          <w:szCs w:val="20"/>
          <w:lang w:val="es-ES_tradnl"/>
        </w:rPr>
        <w:t>de</w:t>
      </w:r>
      <w:r w:rsidRPr="00C4311A">
        <w:rPr>
          <w:rFonts w:asciiTheme="majorHAnsi" w:hAnsiTheme="majorHAnsi"/>
          <w:sz w:val="20"/>
          <w:szCs w:val="20"/>
          <w:lang w:val="es-ES_tradnl"/>
        </w:rPr>
        <w:t xml:space="preserve"> la Convención Americana</w:t>
      </w:r>
      <w:r w:rsidRPr="00C4311A">
        <w:rPr>
          <w:rFonts w:asciiTheme="majorHAnsi" w:hAnsiTheme="majorHAnsi"/>
          <w:sz w:val="20"/>
          <w:szCs w:val="20"/>
          <w:vertAlign w:val="superscript"/>
          <w:lang w:val="es-ES_tradnl"/>
        </w:rPr>
        <w:footnoteReference w:id="7"/>
      </w:r>
      <w:r w:rsidRPr="00C4311A">
        <w:rPr>
          <w:rFonts w:asciiTheme="majorHAnsi" w:hAnsiTheme="majorHAnsi"/>
          <w:sz w:val="20"/>
          <w:szCs w:val="20"/>
          <w:lang w:val="es-ES_tradnl"/>
        </w:rPr>
        <w:t>.</w:t>
      </w:r>
    </w:p>
    <w:p w14:paraId="7406571B" w14:textId="77777777" w:rsidR="0033052C" w:rsidRDefault="0033052C" w:rsidP="0033052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51"/>
        <w:jc w:val="both"/>
        <w:rPr>
          <w:rFonts w:asciiTheme="majorHAnsi" w:hAnsiTheme="majorHAnsi"/>
          <w:sz w:val="20"/>
          <w:szCs w:val="20"/>
          <w:lang w:val="es-ES_tradnl"/>
        </w:rPr>
      </w:pPr>
    </w:p>
    <w:p w14:paraId="34A0FF89" w14:textId="1B16BDFA" w:rsidR="005D330F" w:rsidRPr="00C4311A" w:rsidRDefault="00051581" w:rsidP="00C2274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851"/>
        <w:jc w:val="both"/>
        <w:rPr>
          <w:rFonts w:asciiTheme="majorHAnsi" w:hAnsiTheme="majorHAnsi"/>
          <w:sz w:val="20"/>
          <w:szCs w:val="20"/>
          <w:lang w:val="es-ES_tradnl"/>
        </w:rPr>
      </w:pPr>
      <w:r>
        <w:rPr>
          <w:rFonts w:asciiTheme="majorHAnsi" w:hAnsiTheme="majorHAnsi"/>
          <w:sz w:val="20"/>
          <w:szCs w:val="20"/>
          <w:lang w:val="es-ES_tradnl"/>
        </w:rPr>
        <w:t xml:space="preserve">En consideración de </w:t>
      </w:r>
      <w:r w:rsidR="005D330F" w:rsidRPr="00C4311A">
        <w:rPr>
          <w:rFonts w:asciiTheme="majorHAnsi" w:hAnsiTheme="majorHAnsi"/>
          <w:sz w:val="20"/>
          <w:szCs w:val="20"/>
          <w:lang w:val="es-ES_tradnl"/>
        </w:rPr>
        <w:t xml:space="preserve">lo anterior, y </w:t>
      </w:r>
      <w:r>
        <w:rPr>
          <w:rFonts w:asciiTheme="majorHAnsi" w:hAnsiTheme="majorHAnsi"/>
          <w:sz w:val="20"/>
          <w:szCs w:val="20"/>
          <w:lang w:val="es-ES_tradnl"/>
        </w:rPr>
        <w:t xml:space="preserve">de </w:t>
      </w:r>
      <w:r w:rsidR="005D330F" w:rsidRPr="00C4311A">
        <w:rPr>
          <w:rFonts w:asciiTheme="majorHAnsi" w:hAnsiTheme="majorHAnsi"/>
          <w:sz w:val="20"/>
          <w:szCs w:val="20"/>
          <w:lang w:val="es-ES_tradnl"/>
        </w:rPr>
        <w:t>sus precedentes en esta materia, la CIDH considera que los alegatos de la parte peticionaria no resultan manifiestamente infundad</w:t>
      </w:r>
      <w:r>
        <w:rPr>
          <w:rFonts w:asciiTheme="majorHAnsi" w:hAnsiTheme="majorHAnsi"/>
          <w:sz w:val="20"/>
          <w:szCs w:val="20"/>
          <w:lang w:val="es-ES_tradnl"/>
        </w:rPr>
        <w:t>o</w:t>
      </w:r>
      <w:r w:rsidR="005D330F" w:rsidRPr="00C4311A">
        <w:rPr>
          <w:rFonts w:asciiTheme="majorHAnsi" w:hAnsiTheme="majorHAnsi"/>
          <w:sz w:val="20"/>
          <w:szCs w:val="20"/>
          <w:lang w:val="es-ES_tradnl"/>
        </w:rPr>
        <w:t xml:space="preserve">s y requieren </w:t>
      </w:r>
      <w:r>
        <w:rPr>
          <w:rFonts w:asciiTheme="majorHAnsi" w:hAnsiTheme="majorHAnsi"/>
          <w:sz w:val="20"/>
          <w:szCs w:val="20"/>
          <w:lang w:val="es-ES_tradnl"/>
        </w:rPr>
        <w:t xml:space="preserve">de </w:t>
      </w:r>
      <w:r w:rsidR="005D330F" w:rsidRPr="00C4311A">
        <w:rPr>
          <w:rFonts w:asciiTheme="majorHAnsi" w:hAnsiTheme="majorHAnsi"/>
          <w:sz w:val="20"/>
          <w:szCs w:val="20"/>
          <w:lang w:val="es-ES_tradnl"/>
        </w:rPr>
        <w:t>un estudio de fondo pues los hechos alegados, de corroborarse como ciertos</w:t>
      </w:r>
      <w:r>
        <w:rPr>
          <w:rFonts w:asciiTheme="majorHAnsi" w:hAnsiTheme="majorHAnsi"/>
          <w:sz w:val="20"/>
          <w:szCs w:val="20"/>
          <w:lang w:val="es-ES_tradnl"/>
        </w:rPr>
        <w:t>,</w:t>
      </w:r>
      <w:r w:rsidR="005D330F" w:rsidRPr="00C4311A">
        <w:rPr>
          <w:rFonts w:asciiTheme="majorHAnsi" w:hAnsiTheme="majorHAnsi"/>
          <w:sz w:val="20"/>
          <w:szCs w:val="20"/>
          <w:lang w:val="es-ES_tradnl"/>
        </w:rPr>
        <w:t xml:space="preserve"> podrían c</w:t>
      </w:r>
      <w:r>
        <w:rPr>
          <w:rFonts w:asciiTheme="majorHAnsi" w:hAnsiTheme="majorHAnsi"/>
          <w:sz w:val="20"/>
          <w:szCs w:val="20"/>
          <w:lang w:val="es-ES_tradnl"/>
        </w:rPr>
        <w:t>onstituir</w:t>
      </w:r>
      <w:r w:rsidR="005D330F" w:rsidRPr="00C4311A">
        <w:rPr>
          <w:rFonts w:asciiTheme="majorHAnsi" w:hAnsiTheme="majorHAnsi"/>
          <w:sz w:val="20"/>
          <w:szCs w:val="20"/>
          <w:lang w:val="es-ES_tradnl"/>
        </w:rPr>
        <w:t xml:space="preserve"> violaciones </w:t>
      </w:r>
      <w:r>
        <w:rPr>
          <w:rFonts w:asciiTheme="majorHAnsi" w:hAnsiTheme="majorHAnsi"/>
          <w:sz w:val="20"/>
          <w:szCs w:val="20"/>
          <w:lang w:val="es-ES_tradnl"/>
        </w:rPr>
        <w:t>de</w:t>
      </w:r>
      <w:r w:rsidR="005D330F" w:rsidRPr="00C4311A">
        <w:rPr>
          <w:rFonts w:asciiTheme="majorHAnsi" w:hAnsiTheme="majorHAnsi"/>
          <w:sz w:val="20"/>
          <w:szCs w:val="20"/>
          <w:lang w:val="es-ES_tradnl"/>
        </w:rPr>
        <w:t xml:space="preserve"> los derechos </w:t>
      </w:r>
      <w:r>
        <w:rPr>
          <w:rFonts w:asciiTheme="majorHAnsi" w:hAnsiTheme="majorHAnsi"/>
          <w:sz w:val="20"/>
          <w:szCs w:val="20"/>
          <w:lang w:val="es-ES_tradnl"/>
        </w:rPr>
        <w:t xml:space="preserve">reconocidos </w:t>
      </w:r>
      <w:r w:rsidR="005D330F" w:rsidRPr="00C4311A">
        <w:rPr>
          <w:rFonts w:asciiTheme="majorHAnsi" w:hAnsiTheme="majorHAnsi"/>
          <w:sz w:val="20"/>
          <w:szCs w:val="20"/>
          <w:lang w:val="es-ES_tradnl"/>
        </w:rPr>
        <w:t>en los artículos 8 (garantías judiciales), 24 (igualdad ante la ley) y 25 (protección judicial) de la Convención Americana, en relación con sus artículos 1.1 (obligación de respetar los derechos) y 2 (deber de adoptar disposiciones de derecho interno)</w:t>
      </w:r>
      <w:r w:rsidRPr="00C4311A">
        <w:rPr>
          <w:rFonts w:asciiTheme="majorHAnsi" w:hAnsiTheme="majorHAnsi"/>
          <w:sz w:val="20"/>
          <w:szCs w:val="20"/>
          <w:vertAlign w:val="superscript"/>
          <w:lang w:val="es-ES_tradnl"/>
        </w:rPr>
        <w:footnoteReference w:id="8"/>
      </w:r>
      <w:r w:rsidR="005D330F" w:rsidRPr="00C4311A">
        <w:rPr>
          <w:rFonts w:asciiTheme="majorHAnsi" w:hAnsiTheme="majorHAnsi"/>
          <w:sz w:val="20"/>
          <w:szCs w:val="20"/>
          <w:lang w:val="es-ES_tradnl"/>
        </w:rPr>
        <w:t xml:space="preserve">. </w:t>
      </w:r>
    </w:p>
    <w:p w14:paraId="24761B4B" w14:textId="77777777" w:rsidR="0033052C" w:rsidRDefault="0033052C" w:rsidP="0033052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51"/>
        <w:jc w:val="both"/>
        <w:rPr>
          <w:rFonts w:asciiTheme="majorHAnsi" w:hAnsiTheme="majorHAnsi"/>
          <w:sz w:val="20"/>
          <w:szCs w:val="20"/>
          <w:lang w:val="es-ES_tradnl"/>
        </w:rPr>
      </w:pPr>
    </w:p>
    <w:p w14:paraId="12746BBE" w14:textId="134BC821" w:rsidR="00C608DA" w:rsidRPr="00C4311A" w:rsidRDefault="00C608DA" w:rsidP="00C2274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851"/>
        <w:jc w:val="both"/>
        <w:rPr>
          <w:rFonts w:asciiTheme="majorHAnsi" w:hAnsiTheme="majorHAnsi"/>
          <w:sz w:val="20"/>
          <w:szCs w:val="20"/>
          <w:lang w:val="es-ES_tradnl"/>
        </w:rPr>
      </w:pPr>
      <w:r w:rsidRPr="00C4311A">
        <w:rPr>
          <w:rFonts w:asciiTheme="majorHAnsi" w:hAnsiTheme="majorHAnsi"/>
          <w:sz w:val="20"/>
          <w:szCs w:val="20"/>
          <w:lang w:val="es-ES_tradnl"/>
        </w:rPr>
        <w:t>En relación con los artículos 7, 10 y 22 de la Convención</w:t>
      </w:r>
      <w:r w:rsidR="006034E6" w:rsidRPr="00C4311A">
        <w:rPr>
          <w:rFonts w:asciiTheme="majorHAnsi" w:hAnsiTheme="majorHAnsi"/>
          <w:sz w:val="20"/>
          <w:szCs w:val="20"/>
          <w:lang w:val="es-ES_tradnl"/>
        </w:rPr>
        <w:t xml:space="preserve"> </w:t>
      </w:r>
      <w:r w:rsidR="0033052C">
        <w:rPr>
          <w:rFonts w:asciiTheme="majorHAnsi" w:hAnsiTheme="majorHAnsi"/>
          <w:sz w:val="20"/>
          <w:szCs w:val="20"/>
          <w:lang w:val="es-ES_tradnl"/>
        </w:rPr>
        <w:t xml:space="preserve">Americana </w:t>
      </w:r>
      <w:r w:rsidR="006034E6" w:rsidRPr="00C4311A">
        <w:rPr>
          <w:rFonts w:asciiTheme="majorHAnsi" w:hAnsiTheme="majorHAnsi"/>
          <w:sz w:val="20"/>
          <w:szCs w:val="20"/>
          <w:lang w:val="es-ES_tradnl"/>
        </w:rPr>
        <w:t xml:space="preserve">y </w:t>
      </w:r>
      <w:r w:rsidR="0033052C">
        <w:rPr>
          <w:rFonts w:asciiTheme="majorHAnsi" w:hAnsiTheme="majorHAnsi"/>
          <w:sz w:val="20"/>
          <w:szCs w:val="20"/>
          <w:lang w:val="es-ES_tradnl"/>
        </w:rPr>
        <w:t xml:space="preserve">los </w:t>
      </w:r>
      <w:r w:rsidR="006034E6" w:rsidRPr="00C4311A">
        <w:rPr>
          <w:bCs/>
          <w:sz w:val="20"/>
          <w:szCs w:val="20"/>
          <w:lang w:val="es-ES_tradnl" w:bidi="es-ES"/>
        </w:rPr>
        <w:t xml:space="preserve">artículos I, II, V, VIII, XVIII, XX, XXVI y XXVII de la Declaración Americana, </w:t>
      </w:r>
      <w:r w:rsidR="00051581">
        <w:rPr>
          <w:bCs/>
          <w:sz w:val="20"/>
          <w:szCs w:val="20"/>
          <w:lang w:val="es-ES_tradnl" w:bidi="es-ES"/>
        </w:rPr>
        <w:t xml:space="preserve">el expediente no contiene </w:t>
      </w:r>
      <w:r w:rsidR="00051581">
        <w:rPr>
          <w:rFonts w:asciiTheme="majorHAnsi" w:hAnsiTheme="majorHAnsi"/>
          <w:sz w:val="20"/>
          <w:szCs w:val="20"/>
          <w:lang w:val="es-ES_tradnl" w:bidi="es-ES"/>
        </w:rPr>
        <w:t>información concreta</w:t>
      </w:r>
      <w:r w:rsidRPr="00C4311A">
        <w:rPr>
          <w:rFonts w:asciiTheme="majorHAnsi" w:hAnsiTheme="majorHAnsi"/>
          <w:sz w:val="20"/>
          <w:szCs w:val="20"/>
          <w:lang w:val="es-ES_tradnl" w:bidi="es-ES"/>
        </w:rPr>
        <w:t xml:space="preserve"> sobre agotamiento o aplica</w:t>
      </w:r>
      <w:r w:rsidR="00051581">
        <w:rPr>
          <w:rFonts w:asciiTheme="majorHAnsi" w:hAnsiTheme="majorHAnsi"/>
          <w:sz w:val="20"/>
          <w:szCs w:val="20"/>
          <w:lang w:val="es-ES_tradnl" w:bidi="es-ES"/>
        </w:rPr>
        <w:t xml:space="preserve">bilidad </w:t>
      </w:r>
      <w:r w:rsidRPr="00C4311A">
        <w:rPr>
          <w:rFonts w:asciiTheme="majorHAnsi" w:hAnsiTheme="majorHAnsi"/>
          <w:sz w:val="20"/>
          <w:szCs w:val="20"/>
          <w:lang w:val="es-ES_tradnl" w:bidi="es-ES"/>
        </w:rPr>
        <w:t xml:space="preserve">de excepciones a </w:t>
      </w:r>
      <w:r w:rsidR="00051581">
        <w:rPr>
          <w:rFonts w:asciiTheme="majorHAnsi" w:hAnsiTheme="majorHAnsi"/>
          <w:sz w:val="20"/>
          <w:szCs w:val="20"/>
          <w:lang w:val="es-ES_tradnl" w:bidi="es-ES"/>
        </w:rPr>
        <w:t>dicha</w:t>
      </w:r>
      <w:r w:rsidRPr="00C4311A">
        <w:rPr>
          <w:rFonts w:asciiTheme="majorHAnsi" w:hAnsiTheme="majorHAnsi"/>
          <w:sz w:val="20"/>
          <w:szCs w:val="20"/>
          <w:lang w:val="es-ES_tradnl" w:bidi="es-ES"/>
        </w:rPr>
        <w:t xml:space="preserve"> regla. </w:t>
      </w:r>
      <w:r w:rsidRPr="00C4311A">
        <w:rPr>
          <w:rFonts w:asciiTheme="majorHAnsi" w:hAnsiTheme="majorHAnsi"/>
          <w:sz w:val="20"/>
          <w:szCs w:val="20"/>
          <w:lang w:val="es-ES_tradnl"/>
        </w:rPr>
        <w:t xml:space="preserve">Sin embargo, los hechos iniciales ocurridos a partir de los </w:t>
      </w:r>
      <w:r w:rsidR="00051581">
        <w:rPr>
          <w:rFonts w:asciiTheme="majorHAnsi" w:hAnsiTheme="majorHAnsi"/>
          <w:sz w:val="20"/>
          <w:szCs w:val="20"/>
          <w:lang w:val="es-ES_tradnl"/>
        </w:rPr>
        <w:t>‘</w:t>
      </w:r>
      <w:r w:rsidRPr="00C4311A">
        <w:rPr>
          <w:rFonts w:asciiTheme="majorHAnsi" w:hAnsiTheme="majorHAnsi"/>
          <w:sz w:val="20"/>
          <w:szCs w:val="20"/>
          <w:lang w:val="es-ES_tradnl"/>
        </w:rPr>
        <w:t>70 serán valorados a modo de contexto y antecedentes, en la etapa de fondo.</w:t>
      </w:r>
    </w:p>
    <w:p w14:paraId="79A8FC6B" w14:textId="77777777" w:rsidR="0033052C" w:rsidRDefault="0033052C" w:rsidP="00C22746">
      <w:pPr>
        <w:pStyle w:val="Heading2"/>
        <w:spacing w:before="0" w:after="0"/>
        <w:ind w:right="12" w:firstLine="851"/>
        <w:rPr>
          <w:rFonts w:asciiTheme="majorHAnsi" w:hAnsiTheme="majorHAnsi"/>
          <w:i w:val="0"/>
          <w:iCs w:val="0"/>
          <w:sz w:val="20"/>
          <w:szCs w:val="20"/>
          <w:lang w:val="es-ES_tradnl"/>
        </w:rPr>
      </w:pPr>
    </w:p>
    <w:p w14:paraId="1F780AE8" w14:textId="1BC65453" w:rsidR="005D330F" w:rsidRPr="00C4311A" w:rsidRDefault="005D330F" w:rsidP="00C22746">
      <w:pPr>
        <w:pStyle w:val="Heading2"/>
        <w:spacing w:before="0" w:after="0"/>
        <w:ind w:right="12" w:firstLine="851"/>
        <w:rPr>
          <w:rFonts w:asciiTheme="majorHAnsi" w:hAnsiTheme="majorHAnsi"/>
          <w:i w:val="0"/>
          <w:iCs w:val="0"/>
          <w:sz w:val="20"/>
          <w:szCs w:val="20"/>
          <w:lang w:val="es-ES_tradnl"/>
        </w:rPr>
      </w:pPr>
      <w:r w:rsidRPr="00C4311A">
        <w:rPr>
          <w:rFonts w:asciiTheme="majorHAnsi" w:hAnsiTheme="majorHAnsi"/>
          <w:i w:val="0"/>
          <w:iCs w:val="0"/>
          <w:sz w:val="20"/>
          <w:szCs w:val="20"/>
          <w:lang w:val="es-ES_tradnl"/>
        </w:rPr>
        <w:t>V</w:t>
      </w:r>
      <w:r w:rsidR="00BB0BAC">
        <w:rPr>
          <w:rFonts w:asciiTheme="majorHAnsi" w:hAnsiTheme="majorHAnsi"/>
          <w:i w:val="0"/>
          <w:iCs w:val="0"/>
          <w:sz w:val="20"/>
          <w:szCs w:val="20"/>
          <w:lang w:val="es-ES_tradnl"/>
        </w:rPr>
        <w:t>II</w:t>
      </w:r>
      <w:r w:rsidRPr="00C4311A">
        <w:rPr>
          <w:rFonts w:asciiTheme="majorHAnsi" w:hAnsiTheme="majorHAnsi"/>
          <w:i w:val="0"/>
          <w:iCs w:val="0"/>
          <w:sz w:val="20"/>
          <w:szCs w:val="20"/>
          <w:lang w:val="es-ES_tradnl"/>
        </w:rPr>
        <w:t xml:space="preserve">I. </w:t>
      </w:r>
      <w:r w:rsidRPr="00C4311A">
        <w:rPr>
          <w:rFonts w:asciiTheme="majorHAnsi" w:hAnsiTheme="majorHAnsi"/>
          <w:i w:val="0"/>
          <w:iCs w:val="0"/>
          <w:sz w:val="20"/>
          <w:szCs w:val="20"/>
          <w:lang w:val="es-ES_tradnl"/>
        </w:rPr>
        <w:tab/>
        <w:t>DECISIÓN</w:t>
      </w:r>
    </w:p>
    <w:p w14:paraId="0CB7CD97" w14:textId="77777777" w:rsidR="0033052C" w:rsidRDefault="0033052C" w:rsidP="0033052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851"/>
        <w:jc w:val="both"/>
        <w:rPr>
          <w:rFonts w:asciiTheme="majorHAnsi" w:hAnsiTheme="majorHAnsi"/>
          <w:sz w:val="20"/>
          <w:szCs w:val="20"/>
          <w:lang w:val="es-ES_tradnl"/>
        </w:rPr>
      </w:pPr>
    </w:p>
    <w:p w14:paraId="5B471B7B" w14:textId="425006E2" w:rsidR="005D330F" w:rsidRPr="00C4311A" w:rsidRDefault="005D330F" w:rsidP="00C2274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851"/>
        <w:jc w:val="both"/>
        <w:rPr>
          <w:rFonts w:asciiTheme="majorHAnsi" w:hAnsiTheme="majorHAnsi"/>
          <w:sz w:val="20"/>
          <w:szCs w:val="20"/>
          <w:lang w:val="es-ES_tradnl"/>
        </w:rPr>
      </w:pPr>
      <w:r w:rsidRPr="00C4311A">
        <w:rPr>
          <w:rFonts w:asciiTheme="majorHAnsi" w:hAnsiTheme="majorHAnsi"/>
          <w:sz w:val="20"/>
          <w:szCs w:val="20"/>
          <w:lang w:val="es-ES_tradnl"/>
        </w:rPr>
        <w:t>Declarar admisible la presente petición en relación con los artículos 8, 24 y 25 de la Convención Americana, en concordancia con los artículos 1.1 y 2 del mismo</w:t>
      </w:r>
      <w:r w:rsidRPr="00C4311A">
        <w:rPr>
          <w:rFonts w:asciiTheme="majorHAnsi" w:hAnsiTheme="majorHAnsi"/>
          <w:spacing w:val="-11"/>
          <w:sz w:val="20"/>
          <w:szCs w:val="20"/>
          <w:lang w:val="es-ES_tradnl"/>
        </w:rPr>
        <w:t xml:space="preserve"> </w:t>
      </w:r>
      <w:r w:rsidRPr="00C4311A">
        <w:rPr>
          <w:rFonts w:asciiTheme="majorHAnsi" w:hAnsiTheme="majorHAnsi"/>
          <w:sz w:val="20"/>
          <w:szCs w:val="20"/>
          <w:lang w:val="es-ES_tradnl"/>
        </w:rPr>
        <w:t>instrumento</w:t>
      </w:r>
      <w:r w:rsidR="00AA7C34">
        <w:rPr>
          <w:rFonts w:asciiTheme="majorHAnsi" w:hAnsiTheme="majorHAnsi"/>
          <w:sz w:val="20"/>
          <w:szCs w:val="20"/>
          <w:lang w:val="es-ES_tradnl"/>
        </w:rPr>
        <w:t>;</w:t>
      </w:r>
    </w:p>
    <w:p w14:paraId="587197A4" w14:textId="77777777" w:rsidR="0033052C" w:rsidRDefault="0033052C" w:rsidP="0033052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851"/>
        <w:jc w:val="both"/>
        <w:rPr>
          <w:rFonts w:asciiTheme="majorHAnsi" w:hAnsiTheme="majorHAnsi"/>
          <w:sz w:val="20"/>
          <w:szCs w:val="20"/>
          <w:lang w:val="es-ES_tradnl"/>
        </w:rPr>
      </w:pPr>
    </w:p>
    <w:p w14:paraId="66E427E4" w14:textId="0CFAA57A" w:rsidR="006034E6" w:rsidRDefault="006034E6" w:rsidP="00C66273">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851"/>
        <w:jc w:val="both"/>
        <w:rPr>
          <w:rFonts w:asciiTheme="majorHAnsi" w:hAnsiTheme="majorHAnsi"/>
          <w:sz w:val="20"/>
          <w:szCs w:val="20"/>
          <w:lang w:val="es-ES_tradnl"/>
        </w:rPr>
      </w:pPr>
      <w:r w:rsidRPr="0033052C">
        <w:rPr>
          <w:rFonts w:asciiTheme="majorHAnsi" w:hAnsiTheme="majorHAnsi"/>
          <w:sz w:val="20"/>
          <w:szCs w:val="20"/>
          <w:lang w:val="es-ES_tradnl"/>
        </w:rPr>
        <w:t>Declarar inadmisible la petición en relación con los artículos 7, 10 y 22 de la Convención</w:t>
      </w:r>
      <w:r w:rsidR="00051581">
        <w:rPr>
          <w:rFonts w:asciiTheme="majorHAnsi" w:hAnsiTheme="majorHAnsi"/>
          <w:sz w:val="20"/>
          <w:szCs w:val="20"/>
          <w:lang w:val="es-ES_tradnl"/>
        </w:rPr>
        <w:t xml:space="preserve"> Americana</w:t>
      </w:r>
      <w:r w:rsidRPr="0033052C">
        <w:rPr>
          <w:rFonts w:asciiTheme="majorHAnsi" w:hAnsiTheme="majorHAnsi"/>
          <w:sz w:val="20"/>
          <w:szCs w:val="20"/>
          <w:lang w:val="es-ES_tradnl"/>
        </w:rPr>
        <w:t xml:space="preserve"> y </w:t>
      </w:r>
      <w:r w:rsidR="00051581">
        <w:rPr>
          <w:rFonts w:asciiTheme="majorHAnsi" w:hAnsiTheme="majorHAnsi"/>
          <w:sz w:val="20"/>
          <w:szCs w:val="20"/>
          <w:lang w:val="es-ES_tradnl"/>
        </w:rPr>
        <w:t xml:space="preserve">los </w:t>
      </w:r>
      <w:r w:rsidRPr="0033052C">
        <w:rPr>
          <w:bCs/>
          <w:sz w:val="20"/>
          <w:szCs w:val="20"/>
          <w:lang w:val="es-ES_tradnl" w:bidi="es-ES"/>
        </w:rPr>
        <w:t>artículos I, II, V, VIII, XVIII, XX, XXVI y XXVII de la Declaración Americana</w:t>
      </w:r>
      <w:r w:rsidR="00AA7C34">
        <w:rPr>
          <w:rFonts w:asciiTheme="majorHAnsi" w:hAnsiTheme="majorHAnsi"/>
          <w:sz w:val="20"/>
          <w:szCs w:val="20"/>
          <w:lang w:val="es-ES_tradnl"/>
        </w:rPr>
        <w:t>, y;</w:t>
      </w:r>
    </w:p>
    <w:p w14:paraId="5AB7B2B0" w14:textId="77777777" w:rsidR="0033052C" w:rsidRPr="0033052C" w:rsidRDefault="0033052C" w:rsidP="0033052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19FB5F14" w14:textId="01464931" w:rsidR="005D330F" w:rsidRPr="00AA7C34" w:rsidRDefault="005D330F" w:rsidP="00C2274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851"/>
        <w:jc w:val="both"/>
        <w:rPr>
          <w:rFonts w:asciiTheme="majorHAnsi" w:hAnsiTheme="majorHAnsi" w:cs="Calibri"/>
          <w:sz w:val="20"/>
          <w:szCs w:val="20"/>
          <w:lang w:val="es-ES_tradnl"/>
        </w:rPr>
      </w:pPr>
      <w:r w:rsidRPr="00C4311A">
        <w:rPr>
          <w:rFonts w:asciiTheme="majorHAnsi" w:hAnsiTheme="majorHAnsi"/>
          <w:sz w:val="20"/>
          <w:szCs w:val="20"/>
          <w:lang w:val="es-ES_tradnl"/>
        </w:rPr>
        <w:t>Notificar</w:t>
      </w:r>
      <w:r w:rsidRPr="00C4311A">
        <w:rPr>
          <w:rFonts w:asciiTheme="majorHAnsi" w:hAnsiTheme="majorHAnsi"/>
          <w:spacing w:val="-5"/>
          <w:sz w:val="20"/>
          <w:szCs w:val="20"/>
          <w:lang w:val="es-ES_tradnl"/>
        </w:rPr>
        <w:t xml:space="preserve"> </w:t>
      </w:r>
      <w:r w:rsidRPr="00C4311A">
        <w:rPr>
          <w:rFonts w:asciiTheme="majorHAnsi" w:hAnsiTheme="majorHAnsi"/>
          <w:sz w:val="20"/>
          <w:szCs w:val="20"/>
          <w:lang w:val="es-ES_tradnl"/>
        </w:rPr>
        <w:t>a</w:t>
      </w:r>
      <w:r w:rsidRPr="00C4311A">
        <w:rPr>
          <w:rFonts w:asciiTheme="majorHAnsi" w:hAnsiTheme="majorHAnsi"/>
          <w:spacing w:val="-2"/>
          <w:sz w:val="20"/>
          <w:szCs w:val="20"/>
          <w:lang w:val="es-ES_tradnl"/>
        </w:rPr>
        <w:t xml:space="preserve"> </w:t>
      </w:r>
      <w:r w:rsidRPr="00C4311A">
        <w:rPr>
          <w:rFonts w:asciiTheme="majorHAnsi" w:hAnsiTheme="majorHAnsi"/>
          <w:sz w:val="20"/>
          <w:szCs w:val="20"/>
          <w:lang w:val="es-ES_tradnl"/>
        </w:rPr>
        <w:t>las</w:t>
      </w:r>
      <w:r w:rsidRPr="00C4311A">
        <w:rPr>
          <w:rFonts w:asciiTheme="majorHAnsi" w:hAnsiTheme="majorHAnsi"/>
          <w:spacing w:val="-2"/>
          <w:sz w:val="20"/>
          <w:szCs w:val="20"/>
          <w:lang w:val="es-ES_tradnl"/>
        </w:rPr>
        <w:t xml:space="preserve"> </w:t>
      </w:r>
      <w:r w:rsidRPr="00C4311A">
        <w:rPr>
          <w:rFonts w:asciiTheme="majorHAnsi" w:hAnsiTheme="majorHAnsi"/>
          <w:sz w:val="20"/>
          <w:szCs w:val="20"/>
          <w:lang w:val="es-ES_tradnl"/>
        </w:rPr>
        <w:t>partes</w:t>
      </w:r>
      <w:r w:rsidRPr="00C4311A">
        <w:rPr>
          <w:rFonts w:asciiTheme="majorHAnsi" w:hAnsiTheme="majorHAnsi"/>
          <w:spacing w:val="-3"/>
          <w:sz w:val="20"/>
          <w:szCs w:val="20"/>
          <w:lang w:val="es-ES_tradnl"/>
        </w:rPr>
        <w:t xml:space="preserve"> </w:t>
      </w:r>
      <w:r w:rsidRPr="00C4311A">
        <w:rPr>
          <w:rFonts w:asciiTheme="majorHAnsi" w:hAnsiTheme="majorHAnsi"/>
          <w:sz w:val="20"/>
          <w:szCs w:val="20"/>
          <w:lang w:val="es-ES_tradnl"/>
        </w:rPr>
        <w:t>la</w:t>
      </w:r>
      <w:r w:rsidRPr="00C4311A">
        <w:rPr>
          <w:rFonts w:asciiTheme="majorHAnsi" w:hAnsiTheme="majorHAnsi"/>
          <w:spacing w:val="-2"/>
          <w:sz w:val="20"/>
          <w:szCs w:val="20"/>
          <w:lang w:val="es-ES_tradnl"/>
        </w:rPr>
        <w:t xml:space="preserve"> </w:t>
      </w:r>
      <w:r w:rsidRPr="00C4311A">
        <w:rPr>
          <w:rFonts w:asciiTheme="majorHAnsi" w:hAnsiTheme="majorHAnsi"/>
          <w:sz w:val="20"/>
          <w:szCs w:val="20"/>
          <w:lang w:val="es-ES_tradnl"/>
        </w:rPr>
        <w:t>presente</w:t>
      </w:r>
      <w:r w:rsidRPr="00C4311A">
        <w:rPr>
          <w:rFonts w:asciiTheme="majorHAnsi" w:hAnsiTheme="majorHAnsi"/>
          <w:spacing w:val="-5"/>
          <w:sz w:val="20"/>
          <w:szCs w:val="20"/>
          <w:lang w:val="es-ES_tradnl"/>
        </w:rPr>
        <w:t xml:space="preserve"> </w:t>
      </w:r>
      <w:r w:rsidRPr="00C4311A">
        <w:rPr>
          <w:rFonts w:asciiTheme="majorHAnsi" w:hAnsiTheme="majorHAnsi"/>
          <w:sz w:val="20"/>
          <w:szCs w:val="20"/>
          <w:lang w:val="es-ES_tradnl"/>
        </w:rPr>
        <w:t>decisión;</w:t>
      </w:r>
      <w:r w:rsidRPr="00C4311A">
        <w:rPr>
          <w:rFonts w:asciiTheme="majorHAnsi" w:hAnsiTheme="majorHAnsi"/>
          <w:spacing w:val="-3"/>
          <w:sz w:val="20"/>
          <w:szCs w:val="20"/>
          <w:lang w:val="es-ES_tradnl"/>
        </w:rPr>
        <w:t xml:space="preserve"> </w:t>
      </w:r>
      <w:r w:rsidRPr="00C4311A">
        <w:rPr>
          <w:rFonts w:asciiTheme="majorHAnsi" w:hAnsiTheme="majorHAnsi"/>
          <w:sz w:val="20"/>
          <w:szCs w:val="20"/>
          <w:lang w:val="es-ES_tradnl"/>
        </w:rPr>
        <w:t>continuar</w:t>
      </w:r>
      <w:r w:rsidRPr="00C4311A">
        <w:rPr>
          <w:rFonts w:asciiTheme="majorHAnsi" w:hAnsiTheme="majorHAnsi"/>
          <w:spacing w:val="-5"/>
          <w:sz w:val="20"/>
          <w:szCs w:val="20"/>
          <w:lang w:val="es-ES_tradnl"/>
        </w:rPr>
        <w:t xml:space="preserve"> </w:t>
      </w:r>
      <w:r w:rsidRPr="00C4311A">
        <w:rPr>
          <w:rFonts w:asciiTheme="majorHAnsi" w:hAnsiTheme="majorHAnsi"/>
          <w:sz w:val="20"/>
          <w:szCs w:val="20"/>
          <w:lang w:val="es-ES_tradnl"/>
        </w:rPr>
        <w:t>con</w:t>
      </w:r>
      <w:r w:rsidRPr="00C4311A">
        <w:rPr>
          <w:rFonts w:asciiTheme="majorHAnsi" w:hAnsiTheme="majorHAnsi"/>
          <w:spacing w:val="-2"/>
          <w:sz w:val="20"/>
          <w:szCs w:val="20"/>
          <w:lang w:val="es-ES_tradnl"/>
        </w:rPr>
        <w:t xml:space="preserve"> </w:t>
      </w:r>
      <w:r w:rsidRPr="00C4311A">
        <w:rPr>
          <w:rFonts w:asciiTheme="majorHAnsi" w:hAnsiTheme="majorHAnsi"/>
          <w:sz w:val="20"/>
          <w:szCs w:val="20"/>
          <w:lang w:val="es-ES_tradnl"/>
        </w:rPr>
        <w:t>el</w:t>
      </w:r>
      <w:r w:rsidRPr="00C4311A">
        <w:rPr>
          <w:rFonts w:asciiTheme="majorHAnsi" w:hAnsiTheme="majorHAnsi"/>
          <w:spacing w:val="-2"/>
          <w:sz w:val="20"/>
          <w:szCs w:val="20"/>
          <w:lang w:val="es-ES_tradnl"/>
        </w:rPr>
        <w:t xml:space="preserve"> </w:t>
      </w:r>
      <w:r w:rsidRPr="00C4311A">
        <w:rPr>
          <w:rFonts w:asciiTheme="majorHAnsi" w:hAnsiTheme="majorHAnsi"/>
          <w:sz w:val="20"/>
          <w:szCs w:val="20"/>
          <w:lang w:val="es-ES_tradnl"/>
        </w:rPr>
        <w:t>análisis</w:t>
      </w:r>
      <w:r w:rsidRPr="00C4311A">
        <w:rPr>
          <w:rFonts w:asciiTheme="majorHAnsi" w:hAnsiTheme="majorHAnsi"/>
          <w:spacing w:val="-3"/>
          <w:sz w:val="20"/>
          <w:szCs w:val="20"/>
          <w:lang w:val="es-ES_tradnl"/>
        </w:rPr>
        <w:t xml:space="preserve"> </w:t>
      </w:r>
      <w:r w:rsidRPr="00C4311A">
        <w:rPr>
          <w:rFonts w:asciiTheme="majorHAnsi" w:hAnsiTheme="majorHAnsi"/>
          <w:sz w:val="20"/>
          <w:szCs w:val="20"/>
          <w:lang w:val="es-ES_tradnl"/>
        </w:rPr>
        <w:t>del</w:t>
      </w:r>
      <w:r w:rsidRPr="00C4311A">
        <w:rPr>
          <w:rFonts w:asciiTheme="majorHAnsi" w:hAnsiTheme="majorHAnsi"/>
          <w:spacing w:val="-2"/>
          <w:sz w:val="20"/>
          <w:szCs w:val="20"/>
          <w:lang w:val="es-ES_tradnl"/>
        </w:rPr>
        <w:t xml:space="preserve"> </w:t>
      </w:r>
      <w:r w:rsidRPr="00C4311A">
        <w:rPr>
          <w:rFonts w:asciiTheme="majorHAnsi" w:hAnsiTheme="majorHAnsi"/>
          <w:sz w:val="20"/>
          <w:szCs w:val="20"/>
          <w:lang w:val="es-ES_tradnl"/>
        </w:rPr>
        <w:t>fondo</w:t>
      </w:r>
      <w:r w:rsidRPr="00C4311A">
        <w:rPr>
          <w:rFonts w:asciiTheme="majorHAnsi" w:hAnsiTheme="majorHAnsi"/>
          <w:spacing w:val="-3"/>
          <w:sz w:val="20"/>
          <w:szCs w:val="20"/>
          <w:lang w:val="es-ES_tradnl"/>
        </w:rPr>
        <w:t xml:space="preserve"> </w:t>
      </w:r>
      <w:r w:rsidRPr="00C4311A">
        <w:rPr>
          <w:rFonts w:asciiTheme="majorHAnsi" w:hAnsiTheme="majorHAnsi"/>
          <w:sz w:val="20"/>
          <w:szCs w:val="20"/>
          <w:lang w:val="es-ES_tradnl"/>
        </w:rPr>
        <w:t>de</w:t>
      </w:r>
      <w:r w:rsidRPr="00C4311A">
        <w:rPr>
          <w:rFonts w:asciiTheme="majorHAnsi" w:hAnsiTheme="majorHAnsi"/>
          <w:spacing w:val="-5"/>
          <w:sz w:val="20"/>
          <w:szCs w:val="20"/>
          <w:lang w:val="es-ES_tradnl"/>
        </w:rPr>
        <w:t xml:space="preserve"> </w:t>
      </w:r>
      <w:r w:rsidRPr="00C4311A">
        <w:rPr>
          <w:rFonts w:asciiTheme="majorHAnsi" w:hAnsiTheme="majorHAnsi"/>
          <w:sz w:val="20"/>
          <w:szCs w:val="20"/>
          <w:lang w:val="es-ES_tradnl"/>
        </w:rPr>
        <w:t>la</w:t>
      </w:r>
      <w:r w:rsidRPr="00C4311A">
        <w:rPr>
          <w:rFonts w:asciiTheme="majorHAnsi" w:hAnsiTheme="majorHAnsi"/>
          <w:spacing w:val="-3"/>
          <w:sz w:val="20"/>
          <w:szCs w:val="20"/>
          <w:lang w:val="es-ES_tradnl"/>
        </w:rPr>
        <w:t xml:space="preserve"> </w:t>
      </w:r>
      <w:r w:rsidRPr="00C4311A">
        <w:rPr>
          <w:rFonts w:asciiTheme="majorHAnsi" w:hAnsiTheme="majorHAnsi"/>
          <w:sz w:val="20"/>
          <w:szCs w:val="20"/>
          <w:lang w:val="es-ES_tradnl"/>
        </w:rPr>
        <w:t>cuestión;</w:t>
      </w:r>
      <w:r w:rsidRPr="00C4311A">
        <w:rPr>
          <w:rFonts w:asciiTheme="majorHAnsi" w:hAnsiTheme="majorHAnsi"/>
          <w:spacing w:val="-3"/>
          <w:sz w:val="20"/>
          <w:szCs w:val="20"/>
          <w:lang w:val="es-ES_tradnl"/>
        </w:rPr>
        <w:t xml:space="preserve"> </w:t>
      </w:r>
      <w:r w:rsidRPr="00C4311A">
        <w:rPr>
          <w:rFonts w:asciiTheme="majorHAnsi" w:hAnsiTheme="majorHAnsi"/>
          <w:sz w:val="20"/>
          <w:szCs w:val="20"/>
          <w:lang w:val="es-ES_tradnl"/>
        </w:rPr>
        <w:t>y publicar esta decisión e incluirla en su Informe Anual a la Asamblea General de la Organización de los Estados Americanos.</w:t>
      </w:r>
    </w:p>
    <w:p w14:paraId="64683582" w14:textId="77777777" w:rsidR="00AA7C34" w:rsidRDefault="00AA7C34" w:rsidP="00AA7C3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851"/>
        <w:jc w:val="both"/>
        <w:rPr>
          <w:rFonts w:asciiTheme="majorHAnsi" w:hAnsiTheme="majorHAnsi"/>
          <w:sz w:val="20"/>
          <w:szCs w:val="20"/>
          <w:lang w:val="es-ES_tradnl"/>
        </w:rPr>
      </w:pPr>
    </w:p>
    <w:p w14:paraId="38BF0491" w14:textId="09EFD3E2" w:rsidR="00AB0E2A" w:rsidRPr="002D19BA" w:rsidRDefault="000308B7" w:rsidP="002D19BA">
      <w:pPr>
        <w:ind w:firstLine="720"/>
        <w:jc w:val="both"/>
        <w:rPr>
          <w:rFonts w:asciiTheme="majorHAnsi" w:hAnsiTheme="majorHAnsi" w:cs="Arial"/>
          <w:noProof/>
          <w:spacing w:val="-2"/>
          <w:sz w:val="20"/>
          <w:szCs w:val="20"/>
          <w:lang w:val="es-CL"/>
        </w:rPr>
      </w:pPr>
      <w:bookmarkStart w:id="3" w:name="_Hlk95209781"/>
      <w:bookmarkStart w:id="4"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a</w:t>
      </w:r>
      <w:r>
        <w:rPr>
          <w:rFonts w:asciiTheme="majorHAnsi" w:hAnsiTheme="majorHAnsi" w:cs="Arial"/>
          <w:noProof/>
          <w:spacing w:val="-2"/>
          <w:sz w:val="20"/>
          <w:szCs w:val="20"/>
          <w:lang w:val="es-CL"/>
        </w:rPr>
        <w:t xml:space="preserve"> </w:t>
      </w:r>
      <w:r w:rsidRPr="00B76FE0">
        <w:rPr>
          <w:rFonts w:asciiTheme="majorHAnsi" w:hAnsiTheme="majorHAnsi" w:cs="Arial"/>
          <w:noProof/>
          <w:spacing w:val="-2"/>
          <w:sz w:val="20"/>
          <w:szCs w:val="20"/>
          <w:lang w:val="es-CL"/>
        </w:rPr>
        <w:t>l</w:t>
      </w:r>
      <w:r>
        <w:rPr>
          <w:rFonts w:asciiTheme="majorHAnsi" w:hAnsiTheme="majorHAnsi" w:cs="Arial"/>
          <w:noProof/>
          <w:spacing w:val="-2"/>
          <w:sz w:val="20"/>
          <w:szCs w:val="20"/>
          <w:lang w:val="es-CL"/>
        </w:rPr>
        <w:t>os</w:t>
      </w:r>
      <w:r w:rsidRPr="00B76FE0">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9</w:t>
      </w:r>
      <w:r w:rsidRPr="00B76FE0">
        <w:rPr>
          <w:rFonts w:asciiTheme="majorHAnsi" w:hAnsiTheme="majorHAnsi" w:cs="Arial"/>
          <w:noProof/>
          <w:spacing w:val="-2"/>
          <w:sz w:val="20"/>
          <w:szCs w:val="20"/>
          <w:lang w:val="es-CL"/>
        </w:rPr>
        <w:t xml:space="preserve"> día</w:t>
      </w:r>
      <w:r>
        <w:rPr>
          <w:rFonts w:asciiTheme="majorHAnsi" w:hAnsiTheme="majorHAnsi" w:cs="Arial"/>
          <w:noProof/>
          <w:spacing w:val="-2"/>
          <w:sz w:val="20"/>
          <w:szCs w:val="20"/>
          <w:lang w:val="es-CL"/>
        </w:rPr>
        <w:t>s</w:t>
      </w:r>
      <w:r w:rsidRPr="00B76FE0">
        <w:rPr>
          <w:rFonts w:asciiTheme="majorHAnsi" w:hAnsiTheme="majorHAnsi" w:cs="Arial"/>
          <w:noProof/>
          <w:spacing w:val="-2"/>
          <w:sz w:val="20"/>
          <w:szCs w:val="20"/>
          <w:lang w:val="es-CL"/>
        </w:rPr>
        <w:t xml:space="preserve"> del mes de </w:t>
      </w:r>
      <w:r>
        <w:rPr>
          <w:rFonts w:asciiTheme="majorHAnsi" w:hAnsiTheme="majorHAnsi" w:cs="Arial"/>
          <w:noProof/>
          <w:spacing w:val="-2"/>
          <w:sz w:val="20"/>
          <w:szCs w:val="20"/>
          <w:lang w:val="es-CL"/>
        </w:rPr>
        <w:t>marzo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3"/>
      <w:bookmarkEnd w:id="4"/>
    </w:p>
    <w:sectPr w:rsidR="00AB0E2A" w:rsidRPr="002D19B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D2C84" w14:textId="77777777" w:rsidR="00186676" w:rsidRDefault="00186676">
      <w:r>
        <w:separator/>
      </w:r>
    </w:p>
  </w:endnote>
  <w:endnote w:type="continuationSeparator" w:id="0">
    <w:p w14:paraId="73E830E5" w14:textId="77777777" w:rsidR="00186676" w:rsidRDefault="0018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F5E01" w14:textId="77777777" w:rsidR="00186676" w:rsidRPr="000F35ED" w:rsidRDefault="0018667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BC4F33F" w14:textId="77777777" w:rsidR="00186676" w:rsidRPr="000F35ED" w:rsidRDefault="00186676" w:rsidP="000F35ED">
      <w:pPr>
        <w:rPr>
          <w:rFonts w:asciiTheme="majorHAnsi" w:hAnsiTheme="majorHAnsi"/>
          <w:sz w:val="16"/>
          <w:szCs w:val="16"/>
        </w:rPr>
      </w:pPr>
      <w:r w:rsidRPr="000F35ED">
        <w:rPr>
          <w:rFonts w:asciiTheme="majorHAnsi" w:hAnsiTheme="majorHAnsi"/>
          <w:sz w:val="16"/>
          <w:szCs w:val="16"/>
        </w:rPr>
        <w:separator/>
      </w:r>
    </w:p>
    <w:p w14:paraId="0DB47927" w14:textId="77777777" w:rsidR="00186676" w:rsidRPr="000F35ED" w:rsidRDefault="00186676"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9BF9DC6" w14:textId="77777777" w:rsidR="00186676" w:rsidRPr="000F35ED" w:rsidRDefault="0018667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1BCB52A" w14:textId="5FA2C9FA" w:rsidR="001C7E77" w:rsidRPr="000B4D2C" w:rsidRDefault="001C7E77" w:rsidP="00747D24">
      <w:pPr>
        <w:pStyle w:val="FootnoteText"/>
        <w:ind w:firstLine="720"/>
        <w:jc w:val="both"/>
        <w:rPr>
          <w:rFonts w:asciiTheme="majorHAnsi" w:hAnsiTheme="majorHAnsi"/>
          <w:sz w:val="16"/>
          <w:szCs w:val="16"/>
          <w:lang w:val="es-MX"/>
        </w:rPr>
      </w:pPr>
      <w:r w:rsidRPr="000B4D2C">
        <w:rPr>
          <w:rStyle w:val="FootnoteReference"/>
          <w:rFonts w:asciiTheme="majorHAnsi" w:hAnsiTheme="majorHAnsi"/>
          <w:sz w:val="16"/>
          <w:szCs w:val="16"/>
        </w:rPr>
        <w:footnoteRef/>
      </w:r>
      <w:r w:rsidRPr="000B4D2C">
        <w:rPr>
          <w:rFonts w:asciiTheme="majorHAnsi" w:hAnsiTheme="majorHAnsi"/>
          <w:sz w:val="16"/>
          <w:szCs w:val="16"/>
          <w:lang w:val="es-ES"/>
        </w:rPr>
        <w:t xml:space="preserve"> En adelante, “la Convención Americana”.</w:t>
      </w:r>
    </w:p>
  </w:footnote>
  <w:footnote w:id="3">
    <w:p w14:paraId="7ADB7CB3" w14:textId="4248B3B0" w:rsidR="000B4D2C" w:rsidRPr="000B4D2C" w:rsidRDefault="000B4D2C" w:rsidP="00747D24">
      <w:pPr>
        <w:pStyle w:val="FootnoteText"/>
        <w:ind w:firstLine="720"/>
        <w:jc w:val="both"/>
        <w:rPr>
          <w:rFonts w:asciiTheme="majorHAnsi" w:hAnsiTheme="majorHAnsi"/>
          <w:sz w:val="16"/>
          <w:szCs w:val="16"/>
          <w:lang w:val="es-US"/>
        </w:rPr>
      </w:pPr>
      <w:r w:rsidRPr="000B4D2C">
        <w:rPr>
          <w:rStyle w:val="FootnoteReference"/>
          <w:rFonts w:asciiTheme="majorHAnsi" w:hAnsiTheme="majorHAnsi"/>
          <w:sz w:val="16"/>
          <w:szCs w:val="16"/>
        </w:rPr>
        <w:footnoteRef/>
      </w:r>
      <w:r w:rsidRPr="000B4D2C">
        <w:rPr>
          <w:rFonts w:asciiTheme="majorHAnsi" w:hAnsiTheme="majorHAnsi"/>
          <w:sz w:val="16"/>
          <w:szCs w:val="16"/>
          <w:lang w:val="es-US"/>
        </w:rPr>
        <w:t xml:space="preserve"> En adelante, “la Declaración Americana”.</w:t>
      </w:r>
    </w:p>
  </w:footnote>
  <w:footnote w:id="4">
    <w:p w14:paraId="1AFEF3B0" w14:textId="77777777" w:rsidR="008E3BFE" w:rsidRPr="000B4D2C" w:rsidRDefault="008E3BFE" w:rsidP="00747D24">
      <w:pPr>
        <w:pStyle w:val="FootnoteText"/>
        <w:ind w:firstLine="720"/>
        <w:jc w:val="both"/>
        <w:rPr>
          <w:rFonts w:asciiTheme="majorHAnsi" w:hAnsiTheme="majorHAnsi"/>
          <w:sz w:val="16"/>
          <w:szCs w:val="16"/>
          <w:lang w:val="es-ES"/>
        </w:rPr>
      </w:pPr>
      <w:r w:rsidRPr="000B4D2C">
        <w:rPr>
          <w:rStyle w:val="FootnoteReference"/>
          <w:rFonts w:asciiTheme="majorHAnsi" w:hAnsiTheme="majorHAnsi"/>
          <w:sz w:val="16"/>
          <w:szCs w:val="16"/>
        </w:rPr>
        <w:footnoteRef/>
      </w:r>
      <w:r w:rsidRPr="000B4D2C">
        <w:rPr>
          <w:rFonts w:asciiTheme="majorHAnsi" w:hAnsiTheme="majorHAnsi"/>
          <w:sz w:val="16"/>
          <w:szCs w:val="16"/>
          <w:lang w:val="es-ES"/>
        </w:rPr>
        <w:t xml:space="preserve"> Las observaciones de cada parte fueron debidamente trasladadas a la parte contraria.</w:t>
      </w:r>
    </w:p>
  </w:footnote>
  <w:footnote w:id="5">
    <w:p w14:paraId="4604E0CC" w14:textId="51FF0FC5" w:rsidR="008155B2" w:rsidRPr="000B4D2C" w:rsidRDefault="008155B2" w:rsidP="00747D24">
      <w:pPr>
        <w:ind w:firstLine="720"/>
        <w:jc w:val="both"/>
        <w:rPr>
          <w:rFonts w:asciiTheme="majorHAnsi" w:hAnsiTheme="majorHAnsi"/>
          <w:sz w:val="16"/>
          <w:szCs w:val="16"/>
          <w:lang w:val="es-US" w:eastAsia="fr-FR" w:bidi="es-ES"/>
        </w:rPr>
      </w:pPr>
      <w:r w:rsidRPr="000B4D2C">
        <w:rPr>
          <w:rStyle w:val="FootnoteReference"/>
          <w:rFonts w:asciiTheme="majorHAnsi" w:hAnsiTheme="majorHAnsi"/>
          <w:sz w:val="16"/>
          <w:szCs w:val="16"/>
        </w:rPr>
        <w:footnoteRef/>
      </w:r>
      <w:r w:rsidRPr="000B4D2C">
        <w:rPr>
          <w:rFonts w:asciiTheme="majorHAnsi" w:hAnsiTheme="majorHAnsi"/>
          <w:sz w:val="16"/>
          <w:szCs w:val="16"/>
          <w:lang w:val="es-ES"/>
        </w:rPr>
        <w:t xml:space="preserve"> </w:t>
      </w:r>
      <w:r w:rsidRPr="000B4D2C">
        <w:rPr>
          <w:rFonts w:asciiTheme="majorHAnsi" w:hAnsiTheme="majorHAnsi"/>
          <w:sz w:val="16"/>
          <w:szCs w:val="16"/>
          <w:lang w:val="es-ES" w:eastAsia="fr-FR" w:bidi="es-ES"/>
        </w:rPr>
        <w:t xml:space="preserve">Véase CIDH, Informe No. 56/16. Petición 666-03. Admisibilidad. Luis Alberto Leiva. Argentina. 6 de diciembre de 2016. También véase Corte IDH, Caso </w:t>
      </w:r>
      <w:proofErr w:type="spellStart"/>
      <w:r w:rsidRPr="000B4D2C">
        <w:rPr>
          <w:rFonts w:asciiTheme="majorHAnsi" w:hAnsiTheme="majorHAnsi"/>
          <w:sz w:val="16"/>
          <w:szCs w:val="16"/>
          <w:lang w:val="es-ES" w:eastAsia="fr-FR" w:bidi="es-ES"/>
        </w:rPr>
        <w:t>Mémoli</w:t>
      </w:r>
      <w:proofErr w:type="spellEnd"/>
      <w:r w:rsidRPr="000B4D2C">
        <w:rPr>
          <w:rFonts w:asciiTheme="majorHAnsi" w:hAnsiTheme="majorHAnsi"/>
          <w:sz w:val="16"/>
          <w:szCs w:val="16"/>
          <w:lang w:val="es-ES" w:eastAsia="fr-FR" w:bidi="es-ES"/>
        </w:rPr>
        <w:t xml:space="preserve"> vs. Argentina. Excepciones Preliminares, Fondo, Reparaciones y Costas. Sentencia de 22 de agosto de 2013. Serie C No. 295, </w:t>
      </w:r>
      <w:proofErr w:type="spellStart"/>
      <w:r w:rsidRPr="000B4D2C">
        <w:rPr>
          <w:rFonts w:asciiTheme="majorHAnsi" w:hAnsiTheme="majorHAnsi"/>
          <w:sz w:val="16"/>
          <w:szCs w:val="16"/>
          <w:lang w:val="es-ES" w:eastAsia="fr-FR" w:bidi="es-ES"/>
        </w:rPr>
        <w:t>párrs</w:t>
      </w:r>
      <w:proofErr w:type="spellEnd"/>
      <w:r w:rsidRPr="000B4D2C">
        <w:rPr>
          <w:rFonts w:asciiTheme="majorHAnsi" w:hAnsiTheme="majorHAnsi"/>
          <w:sz w:val="16"/>
          <w:szCs w:val="16"/>
          <w:lang w:val="es-ES" w:eastAsia="fr-FR" w:bidi="es-ES"/>
        </w:rPr>
        <w:t>. 30-33.</w:t>
      </w:r>
    </w:p>
  </w:footnote>
  <w:footnote w:id="6">
    <w:p w14:paraId="7F4965DA" w14:textId="77777777" w:rsidR="006A089B" w:rsidRPr="00C5491B" w:rsidRDefault="006A089B" w:rsidP="00747D24">
      <w:pPr>
        <w:pStyle w:val="FootnoteText"/>
        <w:ind w:firstLine="720"/>
        <w:jc w:val="both"/>
        <w:rPr>
          <w:rFonts w:ascii="Cambria" w:hAnsi="Cambria"/>
          <w:sz w:val="16"/>
          <w:szCs w:val="16"/>
          <w:lang w:val="es-ES"/>
        </w:rPr>
      </w:pPr>
      <w:r w:rsidRPr="00C5491B">
        <w:rPr>
          <w:rStyle w:val="FootnoteReference"/>
          <w:rFonts w:ascii="Cambria" w:hAnsi="Cambria"/>
          <w:sz w:val="16"/>
          <w:szCs w:val="16"/>
        </w:rPr>
        <w:footnoteRef/>
      </w:r>
      <w:r w:rsidRPr="00C5491B">
        <w:rPr>
          <w:rFonts w:ascii="Cambria" w:hAnsi="Cambria"/>
          <w:sz w:val="16"/>
          <w:szCs w:val="16"/>
          <w:lang w:val="es-ES"/>
        </w:rPr>
        <w:t xml:space="preserve"> </w:t>
      </w:r>
      <w:r>
        <w:rPr>
          <w:rFonts w:ascii="Cambria" w:hAnsi="Cambria"/>
          <w:sz w:val="16"/>
          <w:szCs w:val="16"/>
          <w:lang w:val="es-ES_tradnl"/>
        </w:rPr>
        <w:t>Para una sistematización de la legislación argentina sobre el tema, véase: CIDH, Informe No. 56/19. Caso 13.392. Admisibilidad y Fondo. Familia Julien – Grisonas. Argentina. 4 de mayo de 2019, parágrafos 47 y siguientes.</w:t>
      </w:r>
    </w:p>
  </w:footnote>
  <w:footnote w:id="7">
    <w:p w14:paraId="2270BD92" w14:textId="77777777" w:rsidR="005D330F" w:rsidRPr="000B4D2C" w:rsidRDefault="005D330F" w:rsidP="00747D24">
      <w:pPr>
        <w:pStyle w:val="FootnoteText"/>
        <w:ind w:firstLine="720"/>
        <w:jc w:val="both"/>
        <w:rPr>
          <w:rFonts w:asciiTheme="majorHAnsi" w:hAnsiTheme="majorHAnsi"/>
          <w:sz w:val="16"/>
          <w:szCs w:val="16"/>
          <w:lang w:val="es-ES"/>
        </w:rPr>
      </w:pPr>
      <w:r w:rsidRPr="000B4D2C">
        <w:rPr>
          <w:rStyle w:val="FootnoteReference"/>
          <w:rFonts w:asciiTheme="majorHAnsi" w:hAnsiTheme="majorHAnsi"/>
          <w:sz w:val="16"/>
          <w:szCs w:val="16"/>
        </w:rPr>
        <w:footnoteRef/>
      </w:r>
      <w:r w:rsidRPr="000B4D2C">
        <w:rPr>
          <w:rFonts w:asciiTheme="majorHAnsi" w:hAnsiTheme="majorHAnsi"/>
          <w:sz w:val="16"/>
          <w:szCs w:val="16"/>
          <w:lang w:val="es-PA"/>
        </w:rPr>
        <w:t xml:space="preserve"> CIDH, Informe No. 143/18, Petición 940-08. </w:t>
      </w:r>
      <w:r w:rsidRPr="000B4D2C">
        <w:rPr>
          <w:rFonts w:asciiTheme="majorHAnsi" w:hAnsiTheme="majorHAnsi"/>
          <w:sz w:val="16"/>
          <w:szCs w:val="16"/>
          <w:lang w:val="es-ES"/>
        </w:rPr>
        <w:t>Admisibilidad. Luis Américo Ayala Gonzales. Perú. 4 de diciembre de 2018, párr. 12.</w:t>
      </w:r>
    </w:p>
  </w:footnote>
  <w:footnote w:id="8">
    <w:p w14:paraId="6BDF9F13" w14:textId="77777777" w:rsidR="00051581" w:rsidRPr="000B4D2C" w:rsidRDefault="00051581" w:rsidP="00747D24">
      <w:pPr>
        <w:ind w:firstLine="720"/>
        <w:jc w:val="both"/>
        <w:rPr>
          <w:rFonts w:asciiTheme="majorHAnsi" w:hAnsiTheme="majorHAnsi"/>
          <w:sz w:val="16"/>
          <w:szCs w:val="16"/>
          <w:lang w:val="es-US" w:eastAsia="fr-FR" w:bidi="es-ES"/>
        </w:rPr>
      </w:pPr>
      <w:r w:rsidRPr="000B4D2C">
        <w:rPr>
          <w:rStyle w:val="FootnoteReference"/>
          <w:rFonts w:asciiTheme="majorHAnsi" w:hAnsiTheme="majorHAnsi"/>
          <w:sz w:val="16"/>
          <w:szCs w:val="16"/>
        </w:rPr>
        <w:footnoteRef/>
      </w:r>
      <w:r w:rsidRPr="000B4D2C">
        <w:rPr>
          <w:rFonts w:asciiTheme="majorHAnsi" w:hAnsiTheme="majorHAnsi"/>
          <w:sz w:val="16"/>
          <w:szCs w:val="16"/>
          <w:lang w:val="es-ES"/>
        </w:rPr>
        <w:t xml:space="preserve"> </w:t>
      </w:r>
      <w:r w:rsidRPr="000B4D2C">
        <w:rPr>
          <w:rFonts w:asciiTheme="majorHAnsi" w:hAnsiTheme="majorHAnsi"/>
          <w:sz w:val="16"/>
          <w:szCs w:val="16"/>
          <w:lang w:val="es-US" w:eastAsia="fr-FR" w:bidi="es-ES"/>
        </w:rPr>
        <w:t xml:space="preserve">CIDH. </w:t>
      </w:r>
      <w:r w:rsidR="00186676">
        <w:fldChar w:fldCharType="begin"/>
      </w:r>
      <w:r w:rsidR="00186676" w:rsidRPr="00204F0A">
        <w:rPr>
          <w:lang w:val="es-US"/>
        </w:rPr>
        <w:instrText xml:space="preserve"> HYPERLINK "http://www.oas.org/es/cidh/decisiones/2014/ARAD325-00ES.pdf" </w:instrText>
      </w:r>
      <w:r w:rsidR="00186676">
        <w:fldChar w:fldCharType="separate"/>
      </w:r>
      <w:r w:rsidRPr="000B4D2C">
        <w:rPr>
          <w:rStyle w:val="Hyperlink"/>
          <w:rFonts w:asciiTheme="majorHAnsi" w:hAnsiTheme="majorHAnsi"/>
          <w:sz w:val="16"/>
          <w:szCs w:val="16"/>
          <w:u w:val="none"/>
          <w:lang w:val="es-US" w:eastAsia="fr-FR" w:bidi="es-ES"/>
        </w:rPr>
        <w:t>Informe 45/14</w:t>
      </w:r>
      <w:r w:rsidR="00186676">
        <w:rPr>
          <w:rStyle w:val="Hyperlink"/>
          <w:rFonts w:asciiTheme="majorHAnsi" w:hAnsiTheme="majorHAnsi"/>
          <w:sz w:val="16"/>
          <w:szCs w:val="16"/>
          <w:u w:val="none"/>
          <w:lang w:val="es-US" w:eastAsia="fr-FR" w:bidi="es-ES"/>
        </w:rPr>
        <w:fldChar w:fldCharType="end"/>
      </w:r>
      <w:r w:rsidRPr="000B4D2C">
        <w:rPr>
          <w:rFonts w:asciiTheme="majorHAnsi" w:hAnsiTheme="majorHAnsi"/>
          <w:sz w:val="16"/>
          <w:szCs w:val="16"/>
          <w:lang w:val="es-US" w:eastAsia="fr-FR" w:bidi="es-ES"/>
        </w:rPr>
        <w:t xml:space="preserve">. Admisibilidad. Petición 325-00. Rufino Jorge Almeida. Argentina. 18 de julio de 2014; CIDH. </w:t>
      </w:r>
      <w:hyperlink r:id="rId1" w:history="1">
        <w:r w:rsidRPr="000B4D2C">
          <w:rPr>
            <w:rStyle w:val="Hyperlink"/>
            <w:rFonts w:asciiTheme="majorHAnsi" w:hAnsiTheme="majorHAnsi"/>
            <w:sz w:val="16"/>
            <w:szCs w:val="16"/>
            <w:u w:val="none"/>
            <w:lang w:val="es-US" w:eastAsia="fr-FR" w:bidi="es-ES"/>
          </w:rPr>
          <w:t>Informe No. 57/16</w:t>
        </w:r>
      </w:hyperlink>
      <w:r w:rsidRPr="000B4D2C">
        <w:rPr>
          <w:rFonts w:asciiTheme="majorHAnsi" w:hAnsiTheme="majorHAnsi"/>
          <w:sz w:val="16"/>
          <w:szCs w:val="16"/>
          <w:lang w:val="es-US" w:eastAsia="fr-FR" w:bidi="es-ES"/>
        </w:rPr>
        <w:t>. Admisibilidad. Peticiones 589-07, 590-07 y 591-07. Julio Cesar Rito de los Santos y otros. Argentina. 6 de diciembre de 2016; CIDH</w:t>
      </w:r>
      <w:hyperlink r:id="rId2" w:history="1">
        <w:r w:rsidRPr="000B4D2C">
          <w:rPr>
            <w:rStyle w:val="Hyperlink"/>
            <w:rFonts w:asciiTheme="majorHAnsi" w:hAnsiTheme="majorHAnsi"/>
            <w:sz w:val="16"/>
            <w:szCs w:val="16"/>
            <w:u w:val="none"/>
            <w:lang w:val="es-US" w:eastAsia="fr-FR" w:bidi="es-ES"/>
          </w:rPr>
          <w:t>. Informe No. 58/21</w:t>
        </w:r>
      </w:hyperlink>
      <w:r w:rsidRPr="000B4D2C">
        <w:rPr>
          <w:rFonts w:asciiTheme="majorHAnsi" w:hAnsiTheme="majorHAnsi"/>
          <w:sz w:val="16"/>
          <w:szCs w:val="16"/>
          <w:lang w:val="es-US" w:eastAsia="fr-FR" w:bidi="es-ES"/>
        </w:rPr>
        <w:t>. Admisibilidad. Petición 1548-10. Eduardo Hugo Molina Zequeira. Argentina. 9 de marzo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186676"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1B38CB"/>
    <w:multiLevelType w:val="hybridMultilevel"/>
    <w:tmpl w:val="08F89648"/>
    <w:lvl w:ilvl="0" w:tplc="D0FCE410">
      <w:start w:val="1"/>
      <w:numFmt w:val="decimal"/>
      <w:lvlText w:val="%1."/>
      <w:lvlJc w:val="left"/>
      <w:pPr>
        <w:ind w:left="760" w:hanging="720"/>
      </w:pPr>
      <w:rPr>
        <w:rFonts w:ascii="Cambria" w:eastAsia="Cambria" w:hAnsi="Cambria" w:cs="Cambria" w:hint="default"/>
        <w:w w:val="99"/>
        <w:sz w:val="20"/>
        <w:szCs w:val="20"/>
        <w:lang w:val="es-ES" w:eastAsia="es-ES" w:bidi="es-ES"/>
      </w:rPr>
    </w:lvl>
    <w:lvl w:ilvl="1" w:tplc="DA801E7C">
      <w:numFmt w:val="bullet"/>
      <w:lvlText w:val="•"/>
      <w:lvlJc w:val="left"/>
      <w:pPr>
        <w:ind w:left="1720" w:hanging="720"/>
      </w:pPr>
      <w:rPr>
        <w:rFonts w:hint="default"/>
        <w:lang w:val="es-ES" w:eastAsia="es-ES" w:bidi="es-ES"/>
      </w:rPr>
    </w:lvl>
    <w:lvl w:ilvl="2" w:tplc="F84C39F6">
      <w:numFmt w:val="bullet"/>
      <w:lvlText w:val="•"/>
      <w:lvlJc w:val="left"/>
      <w:pPr>
        <w:ind w:left="2680" w:hanging="720"/>
      </w:pPr>
      <w:rPr>
        <w:rFonts w:hint="default"/>
        <w:lang w:val="es-ES" w:eastAsia="es-ES" w:bidi="es-ES"/>
      </w:rPr>
    </w:lvl>
    <w:lvl w:ilvl="3" w:tplc="E7CC33BC">
      <w:numFmt w:val="bullet"/>
      <w:lvlText w:val="•"/>
      <w:lvlJc w:val="left"/>
      <w:pPr>
        <w:ind w:left="3640" w:hanging="720"/>
      </w:pPr>
      <w:rPr>
        <w:rFonts w:hint="default"/>
        <w:lang w:val="es-ES" w:eastAsia="es-ES" w:bidi="es-ES"/>
      </w:rPr>
    </w:lvl>
    <w:lvl w:ilvl="4" w:tplc="0E4234B4">
      <w:numFmt w:val="bullet"/>
      <w:lvlText w:val="•"/>
      <w:lvlJc w:val="left"/>
      <w:pPr>
        <w:ind w:left="4600" w:hanging="720"/>
      </w:pPr>
      <w:rPr>
        <w:rFonts w:hint="default"/>
        <w:lang w:val="es-ES" w:eastAsia="es-ES" w:bidi="es-ES"/>
      </w:rPr>
    </w:lvl>
    <w:lvl w:ilvl="5" w:tplc="4E04560C">
      <w:numFmt w:val="bullet"/>
      <w:lvlText w:val="•"/>
      <w:lvlJc w:val="left"/>
      <w:pPr>
        <w:ind w:left="5560" w:hanging="720"/>
      </w:pPr>
      <w:rPr>
        <w:rFonts w:hint="default"/>
        <w:lang w:val="es-ES" w:eastAsia="es-ES" w:bidi="es-ES"/>
      </w:rPr>
    </w:lvl>
    <w:lvl w:ilvl="6" w:tplc="5AA013D0">
      <w:numFmt w:val="bullet"/>
      <w:lvlText w:val="•"/>
      <w:lvlJc w:val="left"/>
      <w:pPr>
        <w:ind w:left="6520" w:hanging="720"/>
      </w:pPr>
      <w:rPr>
        <w:rFonts w:hint="default"/>
        <w:lang w:val="es-ES" w:eastAsia="es-ES" w:bidi="es-ES"/>
      </w:rPr>
    </w:lvl>
    <w:lvl w:ilvl="7" w:tplc="53544870">
      <w:numFmt w:val="bullet"/>
      <w:lvlText w:val="•"/>
      <w:lvlJc w:val="left"/>
      <w:pPr>
        <w:ind w:left="7480" w:hanging="720"/>
      </w:pPr>
      <w:rPr>
        <w:rFonts w:hint="default"/>
        <w:lang w:val="es-ES" w:eastAsia="es-ES" w:bidi="es-ES"/>
      </w:rPr>
    </w:lvl>
    <w:lvl w:ilvl="8" w:tplc="4AEE12A0">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F785C96"/>
    <w:multiLevelType w:val="hybridMultilevel"/>
    <w:tmpl w:val="112C4270"/>
    <w:lvl w:ilvl="0" w:tplc="21D8E59C">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AD47811"/>
    <w:multiLevelType w:val="hybridMultilevel"/>
    <w:tmpl w:val="96ACC8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001150"/>
    <w:multiLevelType w:val="hybridMultilevel"/>
    <w:tmpl w:val="B36A63D2"/>
    <w:lvl w:ilvl="0" w:tplc="D5CC9B08">
      <w:start w:val="1"/>
      <w:numFmt w:val="decimal"/>
      <w:lvlText w:val="%1."/>
      <w:lvlJc w:val="left"/>
      <w:pPr>
        <w:ind w:left="758" w:hanging="720"/>
      </w:pPr>
      <w:rPr>
        <w:rFonts w:ascii="Cambria" w:eastAsia="Cambria" w:hAnsi="Cambria" w:cs="Cambria" w:hint="default"/>
        <w:w w:val="99"/>
        <w:sz w:val="20"/>
        <w:szCs w:val="20"/>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46037302">
    <w:abstractNumId w:val="4"/>
  </w:num>
  <w:num w:numId="2" w16cid:durableId="531070528">
    <w:abstractNumId w:val="5"/>
  </w:num>
  <w:num w:numId="3" w16cid:durableId="555705472">
    <w:abstractNumId w:val="54"/>
  </w:num>
  <w:num w:numId="4" w16cid:durableId="652831392">
    <w:abstractNumId w:val="21"/>
  </w:num>
  <w:num w:numId="5" w16cid:durableId="1502742763">
    <w:abstractNumId w:val="48"/>
  </w:num>
  <w:num w:numId="6" w16cid:durableId="1517428071">
    <w:abstractNumId w:val="28"/>
  </w:num>
  <w:num w:numId="7" w16cid:durableId="1956473839">
    <w:abstractNumId w:val="6"/>
  </w:num>
  <w:num w:numId="8" w16cid:durableId="1899970201">
    <w:abstractNumId w:val="16"/>
  </w:num>
  <w:num w:numId="9" w16cid:durableId="482695231">
    <w:abstractNumId w:val="43"/>
  </w:num>
  <w:num w:numId="10" w16cid:durableId="1299340953">
    <w:abstractNumId w:val="0"/>
  </w:num>
  <w:num w:numId="11" w16cid:durableId="777917109">
    <w:abstractNumId w:val="38"/>
  </w:num>
  <w:num w:numId="12" w16cid:durableId="705527591">
    <w:abstractNumId w:val="39"/>
  </w:num>
  <w:num w:numId="13" w16cid:durableId="514341989">
    <w:abstractNumId w:val="45"/>
  </w:num>
  <w:num w:numId="14" w16cid:durableId="414515962">
    <w:abstractNumId w:val="1"/>
  </w:num>
  <w:num w:numId="15" w16cid:durableId="874657543">
    <w:abstractNumId w:val="2"/>
  </w:num>
  <w:num w:numId="16" w16cid:durableId="965549014">
    <w:abstractNumId w:val="7"/>
  </w:num>
  <w:num w:numId="17" w16cid:durableId="1273438216">
    <w:abstractNumId w:val="8"/>
  </w:num>
  <w:num w:numId="18" w16cid:durableId="734544321">
    <w:abstractNumId w:val="9"/>
  </w:num>
  <w:num w:numId="19" w16cid:durableId="1787239796">
    <w:abstractNumId w:val="10"/>
  </w:num>
  <w:num w:numId="20" w16cid:durableId="1660159106">
    <w:abstractNumId w:val="11"/>
  </w:num>
  <w:num w:numId="21" w16cid:durableId="2026134623">
    <w:abstractNumId w:val="12"/>
  </w:num>
  <w:num w:numId="22" w16cid:durableId="406851710">
    <w:abstractNumId w:val="13"/>
  </w:num>
  <w:num w:numId="23" w16cid:durableId="1061903076">
    <w:abstractNumId w:val="14"/>
  </w:num>
  <w:num w:numId="24" w16cid:durableId="259602530">
    <w:abstractNumId w:val="15"/>
  </w:num>
  <w:num w:numId="25" w16cid:durableId="357388550">
    <w:abstractNumId w:val="17"/>
  </w:num>
  <w:num w:numId="26" w16cid:durableId="1273980474">
    <w:abstractNumId w:val="18"/>
  </w:num>
  <w:num w:numId="27" w16cid:durableId="1561360525">
    <w:abstractNumId w:val="22"/>
  </w:num>
  <w:num w:numId="28" w16cid:durableId="748230632">
    <w:abstractNumId w:val="23"/>
  </w:num>
  <w:num w:numId="29" w16cid:durableId="1535535770">
    <w:abstractNumId w:val="24"/>
  </w:num>
  <w:num w:numId="30" w16cid:durableId="2008706485">
    <w:abstractNumId w:val="26"/>
  </w:num>
  <w:num w:numId="31" w16cid:durableId="1859660639">
    <w:abstractNumId w:val="29"/>
  </w:num>
  <w:num w:numId="32" w16cid:durableId="741872513">
    <w:abstractNumId w:val="30"/>
  </w:num>
  <w:num w:numId="33" w16cid:durableId="1320646925">
    <w:abstractNumId w:val="31"/>
  </w:num>
  <w:num w:numId="34" w16cid:durableId="749739118">
    <w:abstractNumId w:val="32"/>
  </w:num>
  <w:num w:numId="35" w16cid:durableId="763304742">
    <w:abstractNumId w:val="33"/>
  </w:num>
  <w:num w:numId="36" w16cid:durableId="1447195022">
    <w:abstractNumId w:val="34"/>
  </w:num>
  <w:num w:numId="37" w16cid:durableId="1756121646">
    <w:abstractNumId w:val="35"/>
  </w:num>
  <w:num w:numId="38" w16cid:durableId="176432272">
    <w:abstractNumId w:val="36"/>
  </w:num>
  <w:num w:numId="39" w16cid:durableId="752317207">
    <w:abstractNumId w:val="40"/>
  </w:num>
  <w:num w:numId="40" w16cid:durableId="1693143548">
    <w:abstractNumId w:val="41"/>
  </w:num>
  <w:num w:numId="41" w16cid:durableId="134840314">
    <w:abstractNumId w:val="47"/>
  </w:num>
  <w:num w:numId="42" w16cid:durableId="827134911">
    <w:abstractNumId w:val="49"/>
  </w:num>
  <w:num w:numId="43" w16cid:durableId="440220336">
    <w:abstractNumId w:val="50"/>
  </w:num>
  <w:num w:numId="44" w16cid:durableId="9452924">
    <w:abstractNumId w:val="52"/>
  </w:num>
  <w:num w:numId="45" w16cid:durableId="1133526140">
    <w:abstractNumId w:val="53"/>
  </w:num>
  <w:num w:numId="46" w16cid:durableId="774248985">
    <w:abstractNumId w:val="55"/>
  </w:num>
  <w:num w:numId="47" w16cid:durableId="318194798">
    <w:abstractNumId w:val="57"/>
  </w:num>
  <w:num w:numId="48" w16cid:durableId="1677078063">
    <w:abstractNumId w:val="58"/>
  </w:num>
  <w:num w:numId="49" w16cid:durableId="2019844163">
    <w:abstractNumId w:val="60"/>
  </w:num>
  <w:num w:numId="50" w16cid:durableId="86007503">
    <w:abstractNumId w:val="61"/>
  </w:num>
  <w:num w:numId="51" w16cid:durableId="1886328111">
    <w:abstractNumId w:val="20"/>
  </w:num>
  <w:num w:numId="52" w16cid:durableId="2037734470">
    <w:abstractNumId w:val="42"/>
  </w:num>
  <w:num w:numId="53" w16cid:durableId="1723360235">
    <w:abstractNumId w:val="51"/>
  </w:num>
  <w:num w:numId="54" w16cid:durableId="1241212728">
    <w:abstractNumId w:val="46"/>
  </w:num>
  <w:num w:numId="55" w16cid:durableId="890455998">
    <w:abstractNumId w:val="44"/>
  </w:num>
  <w:num w:numId="56" w16cid:durableId="701367081">
    <w:abstractNumId w:val="27"/>
  </w:num>
  <w:num w:numId="57" w16cid:durableId="1036471821">
    <w:abstractNumId w:val="25"/>
  </w:num>
  <w:num w:numId="58" w16cid:durableId="1965186748">
    <w:abstractNumId w:val="37"/>
  </w:num>
  <w:num w:numId="59" w16cid:durableId="163933353">
    <w:abstractNumId w:val="3"/>
  </w:num>
  <w:num w:numId="60" w16cid:durableId="855197378">
    <w:abstractNumId w:val="56"/>
  </w:num>
  <w:num w:numId="61" w16cid:durableId="965697859">
    <w:abstractNumId w:val="19"/>
  </w:num>
  <w:num w:numId="62" w16cid:durableId="388698150">
    <w:abstractNumId w:val="5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2FF"/>
    <w:rsid w:val="0000036F"/>
    <w:rsid w:val="00000CDA"/>
    <w:rsid w:val="00006E1F"/>
    <w:rsid w:val="000070D7"/>
    <w:rsid w:val="0001788C"/>
    <w:rsid w:val="00026A48"/>
    <w:rsid w:val="000308B7"/>
    <w:rsid w:val="000337EF"/>
    <w:rsid w:val="00040C3A"/>
    <w:rsid w:val="000419AD"/>
    <w:rsid w:val="000433C9"/>
    <w:rsid w:val="00051581"/>
    <w:rsid w:val="00071174"/>
    <w:rsid w:val="000716C5"/>
    <w:rsid w:val="00073D6D"/>
    <w:rsid w:val="00075E23"/>
    <w:rsid w:val="0009344A"/>
    <w:rsid w:val="000950CE"/>
    <w:rsid w:val="000A1848"/>
    <w:rsid w:val="000A392E"/>
    <w:rsid w:val="000A575F"/>
    <w:rsid w:val="000B1C09"/>
    <w:rsid w:val="000B4D2C"/>
    <w:rsid w:val="000D05CB"/>
    <w:rsid w:val="000D10DB"/>
    <w:rsid w:val="000D2BE2"/>
    <w:rsid w:val="000E5EB5"/>
    <w:rsid w:val="000F35ED"/>
    <w:rsid w:val="00107131"/>
    <w:rsid w:val="0010736F"/>
    <w:rsid w:val="00113F73"/>
    <w:rsid w:val="00121CC2"/>
    <w:rsid w:val="00131425"/>
    <w:rsid w:val="0013399E"/>
    <w:rsid w:val="00133B65"/>
    <w:rsid w:val="00133EE5"/>
    <w:rsid w:val="00167A34"/>
    <w:rsid w:val="00175F7E"/>
    <w:rsid w:val="00186676"/>
    <w:rsid w:val="001A02DD"/>
    <w:rsid w:val="001A520D"/>
    <w:rsid w:val="001A7870"/>
    <w:rsid w:val="001B0A3D"/>
    <w:rsid w:val="001B3A00"/>
    <w:rsid w:val="001C1B41"/>
    <w:rsid w:val="001C7E77"/>
    <w:rsid w:val="001D26B9"/>
    <w:rsid w:val="001D65EF"/>
    <w:rsid w:val="001E49E7"/>
    <w:rsid w:val="001F7201"/>
    <w:rsid w:val="00200804"/>
    <w:rsid w:val="0020305C"/>
    <w:rsid w:val="00204F0A"/>
    <w:rsid w:val="00223A29"/>
    <w:rsid w:val="002250A3"/>
    <w:rsid w:val="002253F2"/>
    <w:rsid w:val="00235217"/>
    <w:rsid w:val="00243048"/>
    <w:rsid w:val="00246D1F"/>
    <w:rsid w:val="00247403"/>
    <w:rsid w:val="00247542"/>
    <w:rsid w:val="00264B2B"/>
    <w:rsid w:val="00266B61"/>
    <w:rsid w:val="0026712A"/>
    <w:rsid w:val="002704DB"/>
    <w:rsid w:val="002A0AAE"/>
    <w:rsid w:val="002A5820"/>
    <w:rsid w:val="002D19BA"/>
    <w:rsid w:val="002D2B26"/>
    <w:rsid w:val="002D7EA2"/>
    <w:rsid w:val="002E187C"/>
    <w:rsid w:val="002F26D2"/>
    <w:rsid w:val="00302733"/>
    <w:rsid w:val="00302797"/>
    <w:rsid w:val="00305835"/>
    <w:rsid w:val="00306F33"/>
    <w:rsid w:val="00314078"/>
    <w:rsid w:val="0031535D"/>
    <w:rsid w:val="003239B8"/>
    <w:rsid w:val="0033052C"/>
    <w:rsid w:val="0033169F"/>
    <w:rsid w:val="00343188"/>
    <w:rsid w:val="00344977"/>
    <w:rsid w:val="00346C95"/>
    <w:rsid w:val="00356185"/>
    <w:rsid w:val="00360380"/>
    <w:rsid w:val="00363C52"/>
    <w:rsid w:val="0037519E"/>
    <w:rsid w:val="00386CF0"/>
    <w:rsid w:val="003A1C91"/>
    <w:rsid w:val="003A7D5D"/>
    <w:rsid w:val="003B70FB"/>
    <w:rsid w:val="003C1863"/>
    <w:rsid w:val="003C2046"/>
    <w:rsid w:val="003C676B"/>
    <w:rsid w:val="003D3BC2"/>
    <w:rsid w:val="003D4581"/>
    <w:rsid w:val="003E6CA1"/>
    <w:rsid w:val="003F5154"/>
    <w:rsid w:val="00405F9C"/>
    <w:rsid w:val="004065A8"/>
    <w:rsid w:val="0041079B"/>
    <w:rsid w:val="004165C2"/>
    <w:rsid w:val="00422A96"/>
    <w:rsid w:val="00423EB9"/>
    <w:rsid w:val="004241A0"/>
    <w:rsid w:val="004273B8"/>
    <w:rsid w:val="00432E90"/>
    <w:rsid w:val="00441ECB"/>
    <w:rsid w:val="00445193"/>
    <w:rsid w:val="00462C1B"/>
    <w:rsid w:val="0046712F"/>
    <w:rsid w:val="00467B7E"/>
    <w:rsid w:val="00473085"/>
    <w:rsid w:val="00473BB4"/>
    <w:rsid w:val="00477592"/>
    <w:rsid w:val="00486F1C"/>
    <w:rsid w:val="0049419D"/>
    <w:rsid w:val="004A057B"/>
    <w:rsid w:val="004A6A54"/>
    <w:rsid w:val="004B421C"/>
    <w:rsid w:val="004B6BE8"/>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5560"/>
    <w:rsid w:val="00544C49"/>
    <w:rsid w:val="00544F91"/>
    <w:rsid w:val="005516A1"/>
    <w:rsid w:val="005559EF"/>
    <w:rsid w:val="00563557"/>
    <w:rsid w:val="0057402A"/>
    <w:rsid w:val="00575811"/>
    <w:rsid w:val="005771D0"/>
    <w:rsid w:val="005873A7"/>
    <w:rsid w:val="0059191A"/>
    <w:rsid w:val="005921FF"/>
    <w:rsid w:val="005A24ED"/>
    <w:rsid w:val="005A6D0E"/>
    <w:rsid w:val="005B52B0"/>
    <w:rsid w:val="005B6806"/>
    <w:rsid w:val="005C08B6"/>
    <w:rsid w:val="005C4225"/>
    <w:rsid w:val="005D330F"/>
    <w:rsid w:val="005D7518"/>
    <w:rsid w:val="005F0DAD"/>
    <w:rsid w:val="005F0F33"/>
    <w:rsid w:val="005F6987"/>
    <w:rsid w:val="00600DEB"/>
    <w:rsid w:val="006034E6"/>
    <w:rsid w:val="00605649"/>
    <w:rsid w:val="00614380"/>
    <w:rsid w:val="00627C9F"/>
    <w:rsid w:val="006311E9"/>
    <w:rsid w:val="00632354"/>
    <w:rsid w:val="00635421"/>
    <w:rsid w:val="00642810"/>
    <w:rsid w:val="006441A7"/>
    <w:rsid w:val="00652333"/>
    <w:rsid w:val="00652364"/>
    <w:rsid w:val="006715BD"/>
    <w:rsid w:val="0068009E"/>
    <w:rsid w:val="00692219"/>
    <w:rsid w:val="006A089B"/>
    <w:rsid w:val="006A17D2"/>
    <w:rsid w:val="006A18CA"/>
    <w:rsid w:val="006A5B65"/>
    <w:rsid w:val="006A73E6"/>
    <w:rsid w:val="006B2D5C"/>
    <w:rsid w:val="006C0ECF"/>
    <w:rsid w:val="006C4EB1"/>
    <w:rsid w:val="006E0166"/>
    <w:rsid w:val="006E2FFB"/>
    <w:rsid w:val="006E7B34"/>
    <w:rsid w:val="00700188"/>
    <w:rsid w:val="0070697F"/>
    <w:rsid w:val="007103C4"/>
    <w:rsid w:val="0072199C"/>
    <w:rsid w:val="00722C9F"/>
    <w:rsid w:val="00722CEB"/>
    <w:rsid w:val="007253B8"/>
    <w:rsid w:val="0073741F"/>
    <w:rsid w:val="0074499F"/>
    <w:rsid w:val="00747D24"/>
    <w:rsid w:val="007509FB"/>
    <w:rsid w:val="0076643F"/>
    <w:rsid w:val="00777F63"/>
    <w:rsid w:val="00781577"/>
    <w:rsid w:val="007A559B"/>
    <w:rsid w:val="007A5817"/>
    <w:rsid w:val="007B05C4"/>
    <w:rsid w:val="007B208D"/>
    <w:rsid w:val="007B60E9"/>
    <w:rsid w:val="007B6CC3"/>
    <w:rsid w:val="007B76D3"/>
    <w:rsid w:val="007C3334"/>
    <w:rsid w:val="007D2B98"/>
    <w:rsid w:val="007D70A7"/>
    <w:rsid w:val="007E1C31"/>
    <w:rsid w:val="007E21BC"/>
    <w:rsid w:val="007E7C82"/>
    <w:rsid w:val="007F2AA1"/>
    <w:rsid w:val="007F588D"/>
    <w:rsid w:val="00803F1C"/>
    <w:rsid w:val="0080600E"/>
    <w:rsid w:val="00814688"/>
    <w:rsid w:val="008155B2"/>
    <w:rsid w:val="00817612"/>
    <w:rsid w:val="008338A4"/>
    <w:rsid w:val="00834D49"/>
    <w:rsid w:val="008370A2"/>
    <w:rsid w:val="00837C45"/>
    <w:rsid w:val="00844730"/>
    <w:rsid w:val="008457C2"/>
    <w:rsid w:val="00857A82"/>
    <w:rsid w:val="00873836"/>
    <w:rsid w:val="00885737"/>
    <w:rsid w:val="00890650"/>
    <w:rsid w:val="008944DC"/>
    <w:rsid w:val="00897E12"/>
    <w:rsid w:val="008A7E0F"/>
    <w:rsid w:val="008B12F5"/>
    <w:rsid w:val="008C1355"/>
    <w:rsid w:val="008C5E2D"/>
    <w:rsid w:val="008D768D"/>
    <w:rsid w:val="008E3759"/>
    <w:rsid w:val="008E3BFE"/>
    <w:rsid w:val="008F1912"/>
    <w:rsid w:val="0090270B"/>
    <w:rsid w:val="009041DC"/>
    <w:rsid w:val="00917B5A"/>
    <w:rsid w:val="00917EFA"/>
    <w:rsid w:val="00920A58"/>
    <w:rsid w:val="00920A8C"/>
    <w:rsid w:val="00934A2C"/>
    <w:rsid w:val="009648E7"/>
    <w:rsid w:val="0096706E"/>
    <w:rsid w:val="00974491"/>
    <w:rsid w:val="00975C4E"/>
    <w:rsid w:val="00981FBA"/>
    <w:rsid w:val="0099706A"/>
    <w:rsid w:val="009977D4"/>
    <w:rsid w:val="00997BC5"/>
    <w:rsid w:val="009A4F41"/>
    <w:rsid w:val="009B381B"/>
    <w:rsid w:val="009C3C89"/>
    <w:rsid w:val="009C4F15"/>
    <w:rsid w:val="009D1753"/>
    <w:rsid w:val="009D7611"/>
    <w:rsid w:val="009E0B61"/>
    <w:rsid w:val="009E53DE"/>
    <w:rsid w:val="00A00E79"/>
    <w:rsid w:val="00A0286B"/>
    <w:rsid w:val="00A11212"/>
    <w:rsid w:val="00A11E44"/>
    <w:rsid w:val="00A30100"/>
    <w:rsid w:val="00A328B3"/>
    <w:rsid w:val="00A36C2D"/>
    <w:rsid w:val="00A44718"/>
    <w:rsid w:val="00A50FCF"/>
    <w:rsid w:val="00A528D1"/>
    <w:rsid w:val="00A610CD"/>
    <w:rsid w:val="00A758AA"/>
    <w:rsid w:val="00A8138D"/>
    <w:rsid w:val="00A95AC7"/>
    <w:rsid w:val="00AA09A2"/>
    <w:rsid w:val="00AA1563"/>
    <w:rsid w:val="00AA7996"/>
    <w:rsid w:val="00AA7C34"/>
    <w:rsid w:val="00AB0E2A"/>
    <w:rsid w:val="00AB4296"/>
    <w:rsid w:val="00AC19CB"/>
    <w:rsid w:val="00AE5488"/>
    <w:rsid w:val="00AE6F91"/>
    <w:rsid w:val="00AE7408"/>
    <w:rsid w:val="00AF5571"/>
    <w:rsid w:val="00B06E81"/>
    <w:rsid w:val="00B07341"/>
    <w:rsid w:val="00B13C6A"/>
    <w:rsid w:val="00B30539"/>
    <w:rsid w:val="00B314DB"/>
    <w:rsid w:val="00B361F2"/>
    <w:rsid w:val="00B3718B"/>
    <w:rsid w:val="00B3745F"/>
    <w:rsid w:val="00B4632A"/>
    <w:rsid w:val="00B530F1"/>
    <w:rsid w:val="00B55650"/>
    <w:rsid w:val="00B74625"/>
    <w:rsid w:val="00B76320"/>
    <w:rsid w:val="00B80266"/>
    <w:rsid w:val="00B83C0F"/>
    <w:rsid w:val="00B93D7F"/>
    <w:rsid w:val="00B94EBE"/>
    <w:rsid w:val="00B955B1"/>
    <w:rsid w:val="00BA0059"/>
    <w:rsid w:val="00BA276C"/>
    <w:rsid w:val="00BB019D"/>
    <w:rsid w:val="00BB0BAC"/>
    <w:rsid w:val="00BB306F"/>
    <w:rsid w:val="00BC6F0D"/>
    <w:rsid w:val="00BD0FF5"/>
    <w:rsid w:val="00BD3301"/>
    <w:rsid w:val="00BD4B89"/>
    <w:rsid w:val="00BD5922"/>
    <w:rsid w:val="00BE1D7A"/>
    <w:rsid w:val="00BF02CB"/>
    <w:rsid w:val="00BF6FD8"/>
    <w:rsid w:val="00C03680"/>
    <w:rsid w:val="00C054DF"/>
    <w:rsid w:val="00C21762"/>
    <w:rsid w:val="00C21FEF"/>
    <w:rsid w:val="00C22746"/>
    <w:rsid w:val="00C23BA4"/>
    <w:rsid w:val="00C24543"/>
    <w:rsid w:val="00C256A2"/>
    <w:rsid w:val="00C25ADB"/>
    <w:rsid w:val="00C4311A"/>
    <w:rsid w:val="00C51515"/>
    <w:rsid w:val="00C5660B"/>
    <w:rsid w:val="00C6073E"/>
    <w:rsid w:val="00C608DA"/>
    <w:rsid w:val="00C60E8A"/>
    <w:rsid w:val="00C66B72"/>
    <w:rsid w:val="00C764C9"/>
    <w:rsid w:val="00C76780"/>
    <w:rsid w:val="00C87AC4"/>
    <w:rsid w:val="00C9567A"/>
    <w:rsid w:val="00CB212D"/>
    <w:rsid w:val="00CB2660"/>
    <w:rsid w:val="00CB3F88"/>
    <w:rsid w:val="00CC5E90"/>
    <w:rsid w:val="00CD046C"/>
    <w:rsid w:val="00CD1459"/>
    <w:rsid w:val="00CE0348"/>
    <w:rsid w:val="00CE076C"/>
    <w:rsid w:val="00CE5199"/>
    <w:rsid w:val="00CE66D5"/>
    <w:rsid w:val="00CF3086"/>
    <w:rsid w:val="00CF637A"/>
    <w:rsid w:val="00D01CE0"/>
    <w:rsid w:val="00D059DE"/>
    <w:rsid w:val="00D05ABD"/>
    <w:rsid w:val="00D13FCE"/>
    <w:rsid w:val="00D306D1"/>
    <w:rsid w:val="00D30800"/>
    <w:rsid w:val="00D34786"/>
    <w:rsid w:val="00D37BFC"/>
    <w:rsid w:val="00D46E21"/>
    <w:rsid w:val="00D47A8E"/>
    <w:rsid w:val="00D52D14"/>
    <w:rsid w:val="00D6036E"/>
    <w:rsid w:val="00D65809"/>
    <w:rsid w:val="00D712D3"/>
    <w:rsid w:val="00D71422"/>
    <w:rsid w:val="00D72DC6"/>
    <w:rsid w:val="00D7558D"/>
    <w:rsid w:val="00D75BE7"/>
    <w:rsid w:val="00D81D92"/>
    <w:rsid w:val="00D876F9"/>
    <w:rsid w:val="00DA725E"/>
    <w:rsid w:val="00DA7B5F"/>
    <w:rsid w:val="00DB6539"/>
    <w:rsid w:val="00DC11E7"/>
    <w:rsid w:val="00DC24E3"/>
    <w:rsid w:val="00DC7023"/>
    <w:rsid w:val="00DC769A"/>
    <w:rsid w:val="00DD3D86"/>
    <w:rsid w:val="00DD4AD2"/>
    <w:rsid w:val="00DE2862"/>
    <w:rsid w:val="00DF1EC4"/>
    <w:rsid w:val="00E0340B"/>
    <w:rsid w:val="00E03E3B"/>
    <w:rsid w:val="00E04A90"/>
    <w:rsid w:val="00E0551F"/>
    <w:rsid w:val="00E219C7"/>
    <w:rsid w:val="00E24632"/>
    <w:rsid w:val="00E4118C"/>
    <w:rsid w:val="00E43157"/>
    <w:rsid w:val="00E461CE"/>
    <w:rsid w:val="00E573E4"/>
    <w:rsid w:val="00E64C3D"/>
    <w:rsid w:val="00E67CED"/>
    <w:rsid w:val="00E720CA"/>
    <w:rsid w:val="00E739DE"/>
    <w:rsid w:val="00E84EB5"/>
    <w:rsid w:val="00E85662"/>
    <w:rsid w:val="00E8789F"/>
    <w:rsid w:val="00E93C88"/>
    <w:rsid w:val="00E94F15"/>
    <w:rsid w:val="00E97B71"/>
    <w:rsid w:val="00EA3D34"/>
    <w:rsid w:val="00EA7141"/>
    <w:rsid w:val="00EB454D"/>
    <w:rsid w:val="00EC4AA3"/>
    <w:rsid w:val="00ED549D"/>
    <w:rsid w:val="00ED5E10"/>
    <w:rsid w:val="00ED76BE"/>
    <w:rsid w:val="00EE00E9"/>
    <w:rsid w:val="00EE0636"/>
    <w:rsid w:val="00EF1AAA"/>
    <w:rsid w:val="00EF619B"/>
    <w:rsid w:val="00F00B55"/>
    <w:rsid w:val="00F02AD1"/>
    <w:rsid w:val="00F076C9"/>
    <w:rsid w:val="00F253CC"/>
    <w:rsid w:val="00F34BC2"/>
    <w:rsid w:val="00F37106"/>
    <w:rsid w:val="00F40F2B"/>
    <w:rsid w:val="00F44E25"/>
    <w:rsid w:val="00F519CF"/>
    <w:rsid w:val="00F53D47"/>
    <w:rsid w:val="00F56BA5"/>
    <w:rsid w:val="00F60E22"/>
    <w:rsid w:val="00F81395"/>
    <w:rsid w:val="00F81BB8"/>
    <w:rsid w:val="00F90C64"/>
    <w:rsid w:val="00F917D1"/>
    <w:rsid w:val="00F9653B"/>
    <w:rsid w:val="00FB1FDB"/>
    <w:rsid w:val="00FB62CF"/>
    <w:rsid w:val="00FC4E40"/>
    <w:rsid w:val="00FD3C3B"/>
    <w:rsid w:val="00FD79B9"/>
    <w:rsid w:val="00FE07DD"/>
    <w:rsid w:val="00FE6B45"/>
    <w:rsid w:val="00FE7A8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5D330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UnresolvedMention">
    <w:name w:val="Unresolved Mention"/>
    <w:basedOn w:val="DefaultParagraphFont"/>
    <w:uiPriority w:val="99"/>
    <w:semiHidden/>
    <w:unhideWhenUsed/>
    <w:rsid w:val="00D46E21"/>
    <w:rPr>
      <w:color w:val="605E5C"/>
      <w:shd w:val="clear" w:color="auto" w:fill="E1DFDD"/>
    </w:rPr>
  </w:style>
  <w:style w:type="character" w:styleId="CommentReference">
    <w:name w:val="annotation reference"/>
    <w:basedOn w:val="DefaultParagraphFont"/>
    <w:uiPriority w:val="99"/>
    <w:semiHidden/>
    <w:unhideWhenUsed/>
    <w:rsid w:val="00AE7408"/>
    <w:rPr>
      <w:sz w:val="16"/>
      <w:szCs w:val="16"/>
    </w:rPr>
  </w:style>
  <w:style w:type="paragraph" w:styleId="CommentText">
    <w:name w:val="annotation text"/>
    <w:basedOn w:val="Normal"/>
    <w:link w:val="CommentTextChar"/>
    <w:uiPriority w:val="99"/>
    <w:semiHidden/>
    <w:unhideWhenUsed/>
    <w:rsid w:val="00AE7408"/>
    <w:rPr>
      <w:sz w:val="20"/>
      <w:szCs w:val="20"/>
    </w:rPr>
  </w:style>
  <w:style w:type="character" w:customStyle="1" w:styleId="CommentTextChar">
    <w:name w:val="Comment Text Char"/>
    <w:basedOn w:val="DefaultParagraphFont"/>
    <w:link w:val="CommentText"/>
    <w:uiPriority w:val="99"/>
    <w:semiHidden/>
    <w:rsid w:val="00AE7408"/>
    <w:rPr>
      <w:lang w:val="en-US" w:eastAsia="en-US"/>
    </w:rPr>
  </w:style>
  <w:style w:type="paragraph" w:styleId="CommentSubject">
    <w:name w:val="annotation subject"/>
    <w:basedOn w:val="CommentText"/>
    <w:next w:val="CommentText"/>
    <w:link w:val="CommentSubjectChar"/>
    <w:uiPriority w:val="99"/>
    <w:semiHidden/>
    <w:unhideWhenUsed/>
    <w:rsid w:val="00AE7408"/>
    <w:rPr>
      <w:b/>
      <w:bCs/>
    </w:rPr>
  </w:style>
  <w:style w:type="character" w:customStyle="1" w:styleId="CommentSubjectChar">
    <w:name w:val="Comment Subject Char"/>
    <w:basedOn w:val="CommentTextChar"/>
    <w:link w:val="CommentSubject"/>
    <w:uiPriority w:val="99"/>
    <w:semiHidden/>
    <w:rsid w:val="00AE740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8922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62877771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oas.org/es/cidh/decisiones/2021/ARAD1548-10ES.pdf" TargetMode="External"/><Relationship Id="rId1" Type="http://schemas.openxmlformats.org/officeDocument/2006/relationships/hyperlink" Target="http://www.oas.org/es/cidh/decisiones/2016/ARAD589-07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45DC0"/>
    <w:rsid w:val="0025245B"/>
    <w:rsid w:val="002A3923"/>
    <w:rsid w:val="003459CD"/>
    <w:rsid w:val="00371CE3"/>
    <w:rsid w:val="00371E2C"/>
    <w:rsid w:val="00394049"/>
    <w:rsid w:val="003B0C71"/>
    <w:rsid w:val="0046526A"/>
    <w:rsid w:val="004B4208"/>
    <w:rsid w:val="004B5BBB"/>
    <w:rsid w:val="004E0E7A"/>
    <w:rsid w:val="004F2DF8"/>
    <w:rsid w:val="00517E2A"/>
    <w:rsid w:val="00563CEA"/>
    <w:rsid w:val="005B31F3"/>
    <w:rsid w:val="005D4FE0"/>
    <w:rsid w:val="006F24A1"/>
    <w:rsid w:val="0072756F"/>
    <w:rsid w:val="007B6251"/>
    <w:rsid w:val="007C436A"/>
    <w:rsid w:val="007E0E4F"/>
    <w:rsid w:val="00875B8A"/>
    <w:rsid w:val="008B3D80"/>
    <w:rsid w:val="008E05EB"/>
    <w:rsid w:val="00981875"/>
    <w:rsid w:val="009A261B"/>
    <w:rsid w:val="00A80984"/>
    <w:rsid w:val="00AA2E17"/>
    <w:rsid w:val="00AB7133"/>
    <w:rsid w:val="00AC15A4"/>
    <w:rsid w:val="00AC245B"/>
    <w:rsid w:val="00B0336C"/>
    <w:rsid w:val="00B143A9"/>
    <w:rsid w:val="00B15E1A"/>
    <w:rsid w:val="00D241E9"/>
    <w:rsid w:val="00D7750D"/>
    <w:rsid w:val="00E878B9"/>
    <w:rsid w:val="00F00D2F"/>
    <w:rsid w:val="00F128DF"/>
    <w:rsid w:val="00FC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2236</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24/22</dc:title>
  <dc:creator/>
  <cp:lastModifiedBy/>
  <cp:revision>1</cp:revision>
  <dcterms:created xsi:type="dcterms:W3CDTF">2022-04-26T16:34:00Z</dcterms:created>
  <dcterms:modified xsi:type="dcterms:W3CDTF">2022-04-26T16:34:00Z</dcterms:modified>
</cp:coreProperties>
</file>