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6088737" w14:textId="77777777" w:rsidR="00040C3A" w:rsidRPr="00BB1266" w:rsidRDefault="00D306D1" w:rsidP="00627C9F">
      <w:pPr>
        <w:jc w:val="both"/>
        <w:rPr>
          <w:rFonts w:asciiTheme="majorHAnsi" w:hAnsiTheme="majorHAnsi" w:cs="Univers"/>
          <w:b/>
          <w:bCs/>
          <w:sz w:val="20"/>
          <w:szCs w:val="20"/>
          <w:lang w:val="es-ES_tradnl"/>
        </w:rPr>
      </w:pPr>
      <w:r w:rsidRPr="00BB1266">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5C10A830" wp14:editId="06112F1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722845E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B1266">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5C47CC7C" wp14:editId="497C900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5A75E" w14:textId="77777777" w:rsidR="00CB2660" w:rsidRDefault="00AE5488" w:rsidP="00AE5488">
                            <w:r>
                              <w:rPr>
                                <w:noProof/>
                              </w:rPr>
                              <w:drawing>
                                <wp:inline distT="0" distB="0" distL="0" distR="0" wp14:anchorId="5624B5AF" wp14:editId="595ACEB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C47CC7C"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CB5A75E" w14:textId="77777777" w:rsidR="00CB2660" w:rsidRDefault="00AE5488" w:rsidP="00AE5488">
                      <w:r>
                        <w:rPr>
                          <w:noProof/>
                        </w:rPr>
                        <w:drawing>
                          <wp:inline distT="0" distB="0" distL="0" distR="0" wp14:anchorId="5624B5AF" wp14:editId="595ACEB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BB1266">
        <w:rPr>
          <w:rFonts w:asciiTheme="majorHAnsi" w:hAnsiTheme="majorHAnsi" w:cs="Univers"/>
          <w:b/>
          <w:bCs/>
          <w:sz w:val="20"/>
          <w:szCs w:val="20"/>
          <w:lang w:val="es-ES_tradnl"/>
        </w:rPr>
        <w:t xml:space="preserve"> </w:t>
      </w:r>
    </w:p>
    <w:p w14:paraId="40382E82" w14:textId="77777777" w:rsidR="00040C3A" w:rsidRPr="00BB1266" w:rsidRDefault="00040C3A" w:rsidP="00040C3A">
      <w:pPr>
        <w:tabs>
          <w:tab w:val="center" w:pos="5400"/>
        </w:tabs>
        <w:suppressAutoHyphens/>
        <w:jc w:val="both"/>
        <w:rPr>
          <w:rFonts w:asciiTheme="majorHAnsi" w:hAnsiTheme="majorHAnsi"/>
          <w:sz w:val="20"/>
          <w:szCs w:val="20"/>
          <w:lang w:val="es-ES"/>
        </w:rPr>
      </w:pPr>
    </w:p>
    <w:p w14:paraId="465D0FDC" w14:textId="77777777" w:rsidR="00040C3A" w:rsidRPr="00BB1266" w:rsidRDefault="00040C3A" w:rsidP="00040C3A">
      <w:pPr>
        <w:tabs>
          <w:tab w:val="center" w:pos="5400"/>
        </w:tabs>
        <w:suppressAutoHyphens/>
        <w:jc w:val="both"/>
        <w:rPr>
          <w:rFonts w:asciiTheme="majorHAnsi" w:hAnsiTheme="majorHAnsi"/>
          <w:sz w:val="20"/>
          <w:szCs w:val="20"/>
          <w:lang w:val="es-ES"/>
        </w:rPr>
      </w:pPr>
    </w:p>
    <w:p w14:paraId="7B365491" w14:textId="77777777" w:rsidR="005128E4" w:rsidRPr="00BB1266" w:rsidRDefault="005128E4" w:rsidP="00040C3A">
      <w:pPr>
        <w:tabs>
          <w:tab w:val="center" w:pos="5400"/>
        </w:tabs>
        <w:suppressAutoHyphens/>
        <w:rPr>
          <w:rFonts w:asciiTheme="majorHAnsi" w:hAnsiTheme="majorHAnsi"/>
          <w:sz w:val="20"/>
          <w:szCs w:val="20"/>
          <w:lang w:val="es-ES_tradnl"/>
        </w:rPr>
      </w:pPr>
    </w:p>
    <w:p w14:paraId="6E574339" w14:textId="77777777" w:rsidR="005128E4" w:rsidRPr="00BB1266" w:rsidRDefault="005128E4" w:rsidP="00040C3A">
      <w:pPr>
        <w:tabs>
          <w:tab w:val="center" w:pos="5400"/>
        </w:tabs>
        <w:suppressAutoHyphens/>
        <w:rPr>
          <w:rFonts w:asciiTheme="majorHAnsi" w:hAnsiTheme="majorHAnsi"/>
          <w:sz w:val="20"/>
          <w:szCs w:val="20"/>
          <w:lang w:val="es-ES_tradnl"/>
        </w:rPr>
      </w:pPr>
    </w:p>
    <w:p w14:paraId="24BAC7FC" w14:textId="77777777" w:rsidR="005128E4" w:rsidRPr="00BB1266" w:rsidRDefault="005128E4" w:rsidP="00040C3A">
      <w:pPr>
        <w:tabs>
          <w:tab w:val="center" w:pos="5400"/>
        </w:tabs>
        <w:suppressAutoHyphens/>
        <w:rPr>
          <w:rFonts w:asciiTheme="majorHAnsi" w:hAnsiTheme="majorHAnsi"/>
          <w:sz w:val="20"/>
          <w:szCs w:val="20"/>
          <w:lang w:val="es-ES_tradnl"/>
        </w:rPr>
      </w:pPr>
    </w:p>
    <w:p w14:paraId="2C96E624" w14:textId="77777777" w:rsidR="00040C3A" w:rsidRPr="00BB1266" w:rsidRDefault="00040C3A" w:rsidP="005128E4">
      <w:pPr>
        <w:tabs>
          <w:tab w:val="center" w:pos="5400"/>
        </w:tabs>
        <w:suppressAutoHyphens/>
        <w:jc w:val="center"/>
        <w:rPr>
          <w:rFonts w:asciiTheme="majorHAnsi" w:hAnsiTheme="majorHAnsi"/>
          <w:sz w:val="20"/>
          <w:szCs w:val="20"/>
          <w:lang w:val="es-ES_tradnl"/>
        </w:rPr>
      </w:pPr>
    </w:p>
    <w:p w14:paraId="3407B384" w14:textId="77777777" w:rsidR="00040C3A" w:rsidRPr="00BB1266" w:rsidRDefault="00040C3A" w:rsidP="005128E4">
      <w:pPr>
        <w:tabs>
          <w:tab w:val="center" w:pos="5400"/>
        </w:tabs>
        <w:suppressAutoHyphens/>
        <w:jc w:val="center"/>
        <w:rPr>
          <w:rFonts w:asciiTheme="majorHAnsi" w:hAnsiTheme="majorHAnsi"/>
          <w:sz w:val="20"/>
          <w:szCs w:val="20"/>
          <w:lang w:val="es-ES_tradnl"/>
        </w:rPr>
      </w:pPr>
    </w:p>
    <w:p w14:paraId="267EB0E3" w14:textId="77777777" w:rsidR="005B52B0" w:rsidRPr="00BB1266" w:rsidRDefault="005B52B0" w:rsidP="005128E4">
      <w:pPr>
        <w:tabs>
          <w:tab w:val="center" w:pos="5400"/>
        </w:tabs>
        <w:suppressAutoHyphens/>
        <w:jc w:val="center"/>
        <w:rPr>
          <w:rFonts w:asciiTheme="majorHAnsi" w:hAnsiTheme="majorHAnsi"/>
          <w:sz w:val="20"/>
          <w:szCs w:val="20"/>
          <w:lang w:val="es-ES_tradnl"/>
        </w:rPr>
      </w:pPr>
    </w:p>
    <w:p w14:paraId="6554B773" w14:textId="77777777" w:rsidR="005B52B0" w:rsidRPr="00BB1266" w:rsidRDefault="005B52B0" w:rsidP="005128E4">
      <w:pPr>
        <w:tabs>
          <w:tab w:val="center" w:pos="5400"/>
        </w:tabs>
        <w:suppressAutoHyphens/>
        <w:jc w:val="center"/>
        <w:rPr>
          <w:rFonts w:asciiTheme="majorHAnsi" w:hAnsiTheme="majorHAnsi"/>
          <w:sz w:val="20"/>
          <w:szCs w:val="20"/>
          <w:lang w:val="es-ES_tradnl"/>
        </w:rPr>
      </w:pPr>
    </w:p>
    <w:p w14:paraId="7E0E9F73" w14:textId="77777777" w:rsidR="005B52B0" w:rsidRPr="00BB1266" w:rsidRDefault="005B52B0" w:rsidP="005128E4">
      <w:pPr>
        <w:tabs>
          <w:tab w:val="center" w:pos="5400"/>
        </w:tabs>
        <w:suppressAutoHyphens/>
        <w:jc w:val="center"/>
        <w:rPr>
          <w:rFonts w:asciiTheme="majorHAnsi" w:hAnsiTheme="majorHAnsi"/>
          <w:sz w:val="20"/>
          <w:szCs w:val="20"/>
          <w:lang w:val="es-ES_tradnl"/>
        </w:rPr>
      </w:pPr>
    </w:p>
    <w:p w14:paraId="1207F578" w14:textId="77777777" w:rsidR="00040C3A" w:rsidRPr="00BB1266" w:rsidRDefault="00040C3A" w:rsidP="00040C3A">
      <w:pPr>
        <w:tabs>
          <w:tab w:val="center" w:pos="5400"/>
        </w:tabs>
        <w:suppressAutoHyphens/>
        <w:jc w:val="center"/>
        <w:rPr>
          <w:rFonts w:asciiTheme="majorHAnsi" w:hAnsiTheme="majorHAnsi"/>
          <w:sz w:val="20"/>
          <w:szCs w:val="20"/>
          <w:lang w:val="es-ES_tradnl"/>
        </w:rPr>
      </w:pPr>
    </w:p>
    <w:p w14:paraId="5660A547" w14:textId="77777777" w:rsidR="00040C3A" w:rsidRPr="00BB1266" w:rsidRDefault="00040C3A" w:rsidP="00040C3A">
      <w:pPr>
        <w:tabs>
          <w:tab w:val="center" w:pos="5400"/>
        </w:tabs>
        <w:suppressAutoHyphens/>
        <w:jc w:val="center"/>
        <w:rPr>
          <w:rFonts w:asciiTheme="majorHAnsi" w:hAnsiTheme="majorHAnsi"/>
          <w:sz w:val="20"/>
          <w:szCs w:val="20"/>
          <w:lang w:val="es-ES_tradnl"/>
        </w:rPr>
      </w:pPr>
    </w:p>
    <w:p w14:paraId="54B186D5" w14:textId="77777777" w:rsidR="00040C3A" w:rsidRPr="00BB1266" w:rsidRDefault="003D3BC2" w:rsidP="00040C3A">
      <w:pPr>
        <w:tabs>
          <w:tab w:val="center" w:pos="5400"/>
        </w:tabs>
        <w:suppressAutoHyphens/>
        <w:jc w:val="center"/>
        <w:rPr>
          <w:rFonts w:asciiTheme="majorHAnsi" w:hAnsiTheme="majorHAnsi"/>
          <w:sz w:val="20"/>
          <w:szCs w:val="20"/>
          <w:lang w:val="es-ES_tradnl"/>
        </w:rPr>
      </w:pPr>
      <w:r w:rsidRPr="00BB1266">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4AAF4F36" wp14:editId="427EBA8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4340EA" w14:textId="317604A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DC2A48">
                              <w:rPr>
                                <w:rFonts w:asciiTheme="majorHAnsi" w:hAnsiTheme="majorHAnsi" w:cs="Arial"/>
                                <w:b/>
                                <w:bCs/>
                                <w:color w:val="0D0D0D" w:themeColor="text1" w:themeTint="F2"/>
                                <w:sz w:val="36"/>
                                <w:szCs w:val="22"/>
                                <w:lang w:val="es-ES_tradnl"/>
                              </w:rPr>
                              <w:t xml:space="preserve"> 21</w:t>
                            </w:r>
                            <w:r w:rsidR="007B05C4">
                              <w:rPr>
                                <w:rFonts w:asciiTheme="majorHAnsi" w:hAnsiTheme="majorHAnsi" w:cs="Arial"/>
                                <w:b/>
                                <w:bCs/>
                                <w:color w:val="0D0D0D" w:themeColor="text1" w:themeTint="F2"/>
                                <w:sz w:val="36"/>
                                <w:szCs w:val="22"/>
                                <w:lang w:val="es-ES_tradnl"/>
                              </w:rPr>
                              <w:t>/</w:t>
                            </w:r>
                            <w:r w:rsidR="00DC2A48">
                              <w:rPr>
                                <w:rFonts w:asciiTheme="majorHAnsi" w:hAnsiTheme="majorHAnsi" w:cs="Arial"/>
                                <w:b/>
                                <w:bCs/>
                                <w:color w:val="0D0D0D" w:themeColor="text1" w:themeTint="F2"/>
                                <w:sz w:val="36"/>
                                <w:szCs w:val="22"/>
                                <w:lang w:val="es-ES_tradnl"/>
                              </w:rPr>
                              <w:t>21</w:t>
                            </w:r>
                          </w:p>
                          <w:p w14:paraId="0A1E0490"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C5A45">
                              <w:rPr>
                                <w:rFonts w:asciiTheme="majorHAnsi" w:hAnsiTheme="majorHAnsi" w:cs="Arial"/>
                                <w:b/>
                                <w:color w:val="0D0D0D" w:themeColor="text1" w:themeTint="F2"/>
                                <w:sz w:val="36"/>
                                <w:szCs w:val="22"/>
                                <w:lang w:val="es-ES_tradnl"/>
                              </w:rPr>
                              <w:t>950</w:t>
                            </w:r>
                            <w:r w:rsidR="00246D1F" w:rsidRPr="004E2649">
                              <w:rPr>
                                <w:rFonts w:asciiTheme="majorHAnsi" w:hAnsiTheme="majorHAnsi" w:cs="Arial"/>
                                <w:b/>
                                <w:color w:val="0D0D0D" w:themeColor="text1" w:themeTint="F2"/>
                                <w:sz w:val="36"/>
                                <w:szCs w:val="22"/>
                                <w:lang w:val="es-ES_tradnl"/>
                              </w:rPr>
                              <w:t>-</w:t>
                            </w:r>
                            <w:r w:rsidR="002C5A45">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3CA1BA97"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D04E45">
                              <w:rPr>
                                <w:rFonts w:asciiTheme="majorHAnsi" w:hAnsiTheme="majorHAnsi" w:cs="Arial"/>
                                <w:color w:val="0D0D0D" w:themeColor="text1" w:themeTint="F2"/>
                                <w:szCs w:val="22"/>
                                <w:lang w:val="es-ES_tradnl"/>
                              </w:rPr>
                              <w:t>INFORME DE ADMISIBILIDAD</w:t>
                            </w:r>
                            <w:r w:rsidR="00F519CF" w:rsidRPr="00D04E45">
                              <w:rPr>
                                <w:rFonts w:asciiTheme="majorHAnsi" w:hAnsiTheme="majorHAnsi" w:cs="Arial"/>
                                <w:color w:val="0D0D0D" w:themeColor="text1" w:themeTint="F2"/>
                                <w:szCs w:val="22"/>
                                <w:lang w:val="es-ES_tradnl"/>
                              </w:rPr>
                              <w:t xml:space="preserve"> </w:t>
                            </w:r>
                          </w:p>
                          <w:p w14:paraId="23800820"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C4823B" w14:textId="77777777" w:rsidR="005B52B0" w:rsidRPr="0010736F" w:rsidRDefault="00A4122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RENÉ ANTONIO CHÁVEZ MARTÍNEZ</w:t>
                            </w:r>
                          </w:p>
                          <w:bookmarkEnd w:id="1"/>
                          <w:p w14:paraId="6AC4B34D" w14:textId="77777777" w:rsidR="005B52B0" w:rsidRPr="00AE5488" w:rsidRDefault="005E5716" w:rsidP="007A5817">
                            <w:pPr>
                              <w:rPr>
                                <w:color w:val="0D0D0D" w:themeColor="text1" w:themeTint="F2"/>
                                <w:lang w:val="es-ES_tradnl"/>
                              </w:rPr>
                            </w:pPr>
                            <w:r>
                              <w:rPr>
                                <w:rFonts w:asciiTheme="majorHAnsi" w:hAnsiTheme="majorHAnsi" w:cs="Arial"/>
                                <w:color w:val="0D0D0D" w:themeColor="text1" w:themeTint="F2"/>
                                <w:szCs w:val="2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AAF4F36"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74340EA" w14:textId="317604A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DC2A48">
                        <w:rPr>
                          <w:rFonts w:asciiTheme="majorHAnsi" w:hAnsiTheme="majorHAnsi" w:cs="Arial"/>
                          <w:b/>
                          <w:bCs/>
                          <w:color w:val="0D0D0D" w:themeColor="text1" w:themeTint="F2"/>
                          <w:sz w:val="36"/>
                          <w:szCs w:val="22"/>
                          <w:lang w:val="es-ES_tradnl"/>
                        </w:rPr>
                        <w:t xml:space="preserve"> 21</w:t>
                      </w:r>
                      <w:r w:rsidR="007B05C4">
                        <w:rPr>
                          <w:rFonts w:asciiTheme="majorHAnsi" w:hAnsiTheme="majorHAnsi" w:cs="Arial"/>
                          <w:b/>
                          <w:bCs/>
                          <w:color w:val="0D0D0D" w:themeColor="text1" w:themeTint="F2"/>
                          <w:sz w:val="36"/>
                          <w:szCs w:val="22"/>
                          <w:lang w:val="es-ES_tradnl"/>
                        </w:rPr>
                        <w:t>/</w:t>
                      </w:r>
                      <w:r w:rsidR="00DC2A48">
                        <w:rPr>
                          <w:rFonts w:asciiTheme="majorHAnsi" w:hAnsiTheme="majorHAnsi" w:cs="Arial"/>
                          <w:b/>
                          <w:bCs/>
                          <w:color w:val="0D0D0D" w:themeColor="text1" w:themeTint="F2"/>
                          <w:sz w:val="36"/>
                          <w:szCs w:val="22"/>
                          <w:lang w:val="es-ES_tradnl"/>
                        </w:rPr>
                        <w:t>21</w:t>
                      </w:r>
                    </w:p>
                    <w:p w14:paraId="0A1E0490"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C5A45">
                        <w:rPr>
                          <w:rFonts w:asciiTheme="majorHAnsi" w:hAnsiTheme="majorHAnsi" w:cs="Arial"/>
                          <w:b/>
                          <w:color w:val="0D0D0D" w:themeColor="text1" w:themeTint="F2"/>
                          <w:sz w:val="36"/>
                          <w:szCs w:val="22"/>
                          <w:lang w:val="es-ES_tradnl"/>
                        </w:rPr>
                        <w:t>950</w:t>
                      </w:r>
                      <w:r w:rsidR="00246D1F" w:rsidRPr="004E2649">
                        <w:rPr>
                          <w:rFonts w:asciiTheme="majorHAnsi" w:hAnsiTheme="majorHAnsi" w:cs="Arial"/>
                          <w:b/>
                          <w:color w:val="0D0D0D" w:themeColor="text1" w:themeTint="F2"/>
                          <w:sz w:val="36"/>
                          <w:szCs w:val="22"/>
                          <w:lang w:val="es-ES_tradnl"/>
                        </w:rPr>
                        <w:t>-</w:t>
                      </w:r>
                      <w:r w:rsidR="002C5A45">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3CA1BA97"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D04E45">
                        <w:rPr>
                          <w:rFonts w:asciiTheme="majorHAnsi" w:hAnsiTheme="majorHAnsi" w:cs="Arial"/>
                          <w:color w:val="0D0D0D" w:themeColor="text1" w:themeTint="F2"/>
                          <w:szCs w:val="22"/>
                          <w:lang w:val="es-ES_tradnl"/>
                        </w:rPr>
                        <w:t>INFORME DE ADMISIBILIDAD</w:t>
                      </w:r>
                      <w:r w:rsidR="00F519CF" w:rsidRPr="00D04E45">
                        <w:rPr>
                          <w:rFonts w:asciiTheme="majorHAnsi" w:hAnsiTheme="majorHAnsi" w:cs="Arial"/>
                          <w:color w:val="0D0D0D" w:themeColor="text1" w:themeTint="F2"/>
                          <w:szCs w:val="22"/>
                          <w:lang w:val="es-ES_tradnl"/>
                        </w:rPr>
                        <w:t xml:space="preserve"> </w:t>
                      </w:r>
                    </w:p>
                    <w:p w14:paraId="23800820"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C4823B" w14:textId="77777777" w:rsidR="005B52B0" w:rsidRPr="0010736F" w:rsidRDefault="00A4122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RENÉ ANTONIO CHÁVEZ MARTÍNEZ</w:t>
                      </w:r>
                    </w:p>
                    <w:bookmarkEnd w:id="1"/>
                    <w:p w14:paraId="6AC4B34D" w14:textId="77777777" w:rsidR="005B52B0" w:rsidRPr="00AE5488" w:rsidRDefault="005E5716" w:rsidP="007A5817">
                      <w:pPr>
                        <w:rPr>
                          <w:color w:val="0D0D0D" w:themeColor="text1" w:themeTint="F2"/>
                          <w:lang w:val="es-ES_tradnl"/>
                        </w:rPr>
                      </w:pPr>
                      <w:r>
                        <w:rPr>
                          <w:rFonts w:asciiTheme="majorHAnsi" w:hAnsiTheme="majorHAnsi" w:cs="Arial"/>
                          <w:color w:val="0D0D0D" w:themeColor="text1" w:themeTint="F2"/>
                          <w:szCs w:val="22"/>
                          <w:lang w:val="es-ES_tradnl"/>
                        </w:rPr>
                        <w:t>MÉXICO</w:t>
                      </w:r>
                    </w:p>
                  </w:txbxContent>
                </v:textbox>
              </v:shape>
            </w:pict>
          </mc:Fallback>
        </mc:AlternateContent>
      </w:r>
      <w:r w:rsidR="004E2649" w:rsidRPr="00BB1266">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12C7E807" wp14:editId="1A1D137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E70F84" w14:textId="1D9FC6C2" w:rsidR="00627C9F" w:rsidRPr="004E2649" w:rsidRDefault="006424C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5A4AF4CC" w14:textId="1660093A"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C2A48">
                              <w:rPr>
                                <w:rFonts w:asciiTheme="minorHAnsi" w:hAnsiTheme="minorHAnsi"/>
                                <w:color w:val="FFFFFF" w:themeColor="background1"/>
                                <w:sz w:val="22"/>
                                <w:lang w:val="pt-BR"/>
                              </w:rPr>
                              <w:t>23</w:t>
                            </w:r>
                          </w:p>
                          <w:p w14:paraId="089E18A5" w14:textId="33594F84" w:rsidR="00627C9F" w:rsidRPr="00C25ADB" w:rsidRDefault="006424C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marzo</w:t>
                            </w:r>
                            <w:r w:rsidR="00627C9F" w:rsidRPr="00C25ADB">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21</w:t>
                            </w:r>
                          </w:p>
                          <w:p w14:paraId="34241FF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2C7E807"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BE70F84" w14:textId="1D9FC6C2" w:rsidR="00627C9F" w:rsidRPr="004E2649" w:rsidRDefault="006424C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5A4AF4CC" w14:textId="1660093A"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C2A48">
                        <w:rPr>
                          <w:rFonts w:asciiTheme="minorHAnsi" w:hAnsiTheme="minorHAnsi"/>
                          <w:color w:val="FFFFFF" w:themeColor="background1"/>
                          <w:sz w:val="22"/>
                          <w:lang w:val="pt-BR"/>
                        </w:rPr>
                        <w:t>23</w:t>
                      </w:r>
                    </w:p>
                    <w:p w14:paraId="089E18A5" w14:textId="33594F84" w:rsidR="00627C9F" w:rsidRPr="00C25ADB" w:rsidRDefault="006424C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marzo</w:t>
                      </w:r>
                      <w:r w:rsidR="00627C9F" w:rsidRPr="00C25ADB">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21</w:t>
                      </w:r>
                    </w:p>
                    <w:p w14:paraId="34241FF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398E84C0" w14:textId="77777777" w:rsidR="00040C3A" w:rsidRPr="00BB1266" w:rsidRDefault="00040C3A" w:rsidP="00040C3A">
      <w:pPr>
        <w:tabs>
          <w:tab w:val="center" w:pos="5400"/>
        </w:tabs>
        <w:suppressAutoHyphens/>
        <w:jc w:val="center"/>
        <w:rPr>
          <w:rFonts w:asciiTheme="majorHAnsi" w:hAnsiTheme="majorHAnsi"/>
          <w:sz w:val="20"/>
          <w:szCs w:val="20"/>
          <w:lang w:val="es-ES_tradnl"/>
        </w:rPr>
      </w:pPr>
    </w:p>
    <w:p w14:paraId="2B879EC1" w14:textId="77777777" w:rsidR="00040C3A" w:rsidRPr="00BB1266" w:rsidRDefault="00040C3A" w:rsidP="00040C3A">
      <w:pPr>
        <w:tabs>
          <w:tab w:val="center" w:pos="5400"/>
        </w:tabs>
        <w:suppressAutoHyphens/>
        <w:jc w:val="center"/>
        <w:rPr>
          <w:rFonts w:asciiTheme="majorHAnsi" w:hAnsiTheme="majorHAnsi"/>
          <w:sz w:val="20"/>
          <w:szCs w:val="20"/>
          <w:lang w:val="es-ES_tradnl"/>
        </w:rPr>
      </w:pPr>
    </w:p>
    <w:p w14:paraId="0CE22643" w14:textId="77777777" w:rsidR="00040C3A" w:rsidRPr="00BB1266" w:rsidRDefault="00040C3A" w:rsidP="00040C3A">
      <w:pPr>
        <w:tabs>
          <w:tab w:val="center" w:pos="5400"/>
        </w:tabs>
        <w:suppressAutoHyphens/>
        <w:jc w:val="center"/>
        <w:rPr>
          <w:rFonts w:asciiTheme="majorHAnsi" w:hAnsiTheme="majorHAnsi" w:cs="Arial"/>
          <w:sz w:val="20"/>
          <w:szCs w:val="20"/>
          <w:lang w:val="es-ES_tradnl"/>
        </w:rPr>
      </w:pPr>
    </w:p>
    <w:p w14:paraId="5AE28B24" w14:textId="77777777" w:rsidR="00040C3A" w:rsidRPr="00BB1266" w:rsidRDefault="00040C3A" w:rsidP="00040C3A">
      <w:pPr>
        <w:tabs>
          <w:tab w:val="center" w:pos="5400"/>
        </w:tabs>
        <w:suppressAutoHyphens/>
        <w:jc w:val="center"/>
        <w:rPr>
          <w:rFonts w:asciiTheme="majorHAnsi" w:hAnsiTheme="majorHAnsi"/>
          <w:sz w:val="20"/>
          <w:szCs w:val="20"/>
          <w:lang w:val="es-ES_tradnl"/>
        </w:rPr>
      </w:pPr>
    </w:p>
    <w:p w14:paraId="4000C3C3" w14:textId="77777777" w:rsidR="00040C3A" w:rsidRPr="00BB1266" w:rsidRDefault="00040C3A" w:rsidP="00040C3A">
      <w:pPr>
        <w:tabs>
          <w:tab w:val="center" w:pos="5400"/>
        </w:tabs>
        <w:suppressAutoHyphens/>
        <w:jc w:val="center"/>
        <w:rPr>
          <w:rFonts w:asciiTheme="majorHAnsi" w:hAnsiTheme="majorHAnsi"/>
          <w:sz w:val="20"/>
          <w:szCs w:val="20"/>
          <w:lang w:val="es-ES_tradnl"/>
        </w:rPr>
      </w:pPr>
    </w:p>
    <w:p w14:paraId="7862E7F4" w14:textId="77777777" w:rsidR="00040C3A" w:rsidRPr="00BB1266" w:rsidRDefault="00040C3A" w:rsidP="00040C3A">
      <w:pPr>
        <w:tabs>
          <w:tab w:val="center" w:pos="5400"/>
        </w:tabs>
        <w:suppressAutoHyphens/>
        <w:jc w:val="center"/>
        <w:rPr>
          <w:rFonts w:asciiTheme="majorHAnsi" w:hAnsiTheme="majorHAnsi"/>
          <w:sz w:val="20"/>
          <w:szCs w:val="20"/>
          <w:lang w:val="es-ES_tradnl"/>
        </w:rPr>
      </w:pPr>
    </w:p>
    <w:p w14:paraId="05696CDC" w14:textId="77777777" w:rsidR="00040C3A" w:rsidRPr="00BB1266" w:rsidRDefault="00040C3A" w:rsidP="00040C3A">
      <w:pPr>
        <w:tabs>
          <w:tab w:val="center" w:pos="5400"/>
        </w:tabs>
        <w:suppressAutoHyphens/>
        <w:jc w:val="center"/>
        <w:rPr>
          <w:rFonts w:asciiTheme="majorHAnsi" w:hAnsiTheme="majorHAnsi"/>
          <w:sz w:val="20"/>
          <w:szCs w:val="20"/>
          <w:lang w:val="es-ES_tradnl"/>
        </w:rPr>
      </w:pPr>
    </w:p>
    <w:p w14:paraId="3881F915" w14:textId="77777777" w:rsidR="005128E4" w:rsidRPr="00BB1266" w:rsidRDefault="005128E4" w:rsidP="00040C3A">
      <w:pPr>
        <w:tabs>
          <w:tab w:val="center" w:pos="5400"/>
        </w:tabs>
        <w:suppressAutoHyphens/>
        <w:jc w:val="center"/>
        <w:rPr>
          <w:rFonts w:asciiTheme="majorHAnsi" w:hAnsiTheme="majorHAnsi"/>
          <w:sz w:val="20"/>
          <w:szCs w:val="20"/>
          <w:lang w:val="es-ES_tradnl"/>
        </w:rPr>
      </w:pPr>
    </w:p>
    <w:p w14:paraId="6D3D6734" w14:textId="77777777" w:rsidR="00040C3A" w:rsidRPr="00BB1266" w:rsidRDefault="00040C3A" w:rsidP="00040C3A">
      <w:pPr>
        <w:tabs>
          <w:tab w:val="center" w:pos="5400"/>
        </w:tabs>
        <w:suppressAutoHyphens/>
        <w:jc w:val="center"/>
        <w:rPr>
          <w:rFonts w:asciiTheme="majorHAnsi" w:hAnsiTheme="majorHAnsi"/>
          <w:sz w:val="20"/>
          <w:szCs w:val="20"/>
          <w:lang w:val="es-ES_tradnl"/>
        </w:rPr>
      </w:pPr>
    </w:p>
    <w:p w14:paraId="67AD2827" w14:textId="77777777" w:rsidR="005128E4" w:rsidRPr="00BB1266" w:rsidRDefault="005128E4" w:rsidP="00040C3A">
      <w:pPr>
        <w:tabs>
          <w:tab w:val="center" w:pos="5400"/>
        </w:tabs>
        <w:suppressAutoHyphens/>
        <w:jc w:val="center"/>
        <w:rPr>
          <w:rFonts w:asciiTheme="majorHAnsi" w:hAnsiTheme="majorHAnsi"/>
          <w:sz w:val="20"/>
          <w:szCs w:val="20"/>
          <w:lang w:val="es-ES_tradnl"/>
        </w:rPr>
      </w:pPr>
    </w:p>
    <w:p w14:paraId="78EA6084" w14:textId="77777777" w:rsidR="005128E4" w:rsidRPr="00BB1266" w:rsidRDefault="005128E4" w:rsidP="00040C3A">
      <w:pPr>
        <w:tabs>
          <w:tab w:val="center" w:pos="5400"/>
        </w:tabs>
        <w:suppressAutoHyphens/>
        <w:jc w:val="center"/>
        <w:rPr>
          <w:rFonts w:asciiTheme="majorHAnsi" w:hAnsiTheme="majorHAnsi"/>
          <w:sz w:val="20"/>
          <w:szCs w:val="20"/>
          <w:lang w:val="es-ES_tradnl"/>
        </w:rPr>
      </w:pPr>
    </w:p>
    <w:p w14:paraId="5285ADED" w14:textId="77777777" w:rsidR="005128E4" w:rsidRPr="00BB1266" w:rsidRDefault="005128E4" w:rsidP="00040C3A">
      <w:pPr>
        <w:tabs>
          <w:tab w:val="center" w:pos="5400"/>
        </w:tabs>
        <w:suppressAutoHyphens/>
        <w:jc w:val="center"/>
        <w:rPr>
          <w:rFonts w:asciiTheme="majorHAnsi" w:hAnsiTheme="majorHAnsi"/>
          <w:sz w:val="20"/>
          <w:szCs w:val="20"/>
          <w:lang w:val="es-ES_tradnl"/>
        </w:rPr>
      </w:pPr>
    </w:p>
    <w:p w14:paraId="6D6E2E3E" w14:textId="77777777" w:rsidR="00040C3A" w:rsidRPr="00BB1266" w:rsidRDefault="00040C3A" w:rsidP="00040C3A">
      <w:pPr>
        <w:tabs>
          <w:tab w:val="center" w:pos="5400"/>
        </w:tabs>
        <w:suppressAutoHyphens/>
        <w:jc w:val="center"/>
        <w:rPr>
          <w:rFonts w:asciiTheme="majorHAnsi" w:hAnsiTheme="majorHAnsi"/>
          <w:sz w:val="20"/>
          <w:szCs w:val="20"/>
          <w:lang w:val="es-ES_tradnl"/>
        </w:rPr>
      </w:pPr>
    </w:p>
    <w:p w14:paraId="36F0F5DD" w14:textId="77777777" w:rsidR="00040C3A" w:rsidRPr="00BB1266" w:rsidRDefault="00040C3A" w:rsidP="00040C3A">
      <w:pPr>
        <w:tabs>
          <w:tab w:val="center" w:pos="5400"/>
        </w:tabs>
        <w:suppressAutoHyphens/>
        <w:jc w:val="center"/>
        <w:rPr>
          <w:rFonts w:asciiTheme="majorHAnsi" w:hAnsiTheme="majorHAnsi"/>
          <w:sz w:val="20"/>
          <w:szCs w:val="20"/>
          <w:lang w:val="es-ES_tradnl"/>
        </w:rPr>
      </w:pPr>
    </w:p>
    <w:p w14:paraId="5514E425" w14:textId="77777777" w:rsidR="00A50FCF" w:rsidRPr="00BB1266" w:rsidRDefault="00A50FCF" w:rsidP="00040C3A">
      <w:pPr>
        <w:tabs>
          <w:tab w:val="center" w:pos="5400"/>
        </w:tabs>
        <w:suppressAutoHyphens/>
        <w:jc w:val="center"/>
        <w:rPr>
          <w:rFonts w:asciiTheme="majorHAnsi" w:hAnsiTheme="majorHAnsi"/>
          <w:sz w:val="20"/>
          <w:szCs w:val="20"/>
          <w:lang w:val="es-ES_tradnl"/>
        </w:rPr>
      </w:pPr>
    </w:p>
    <w:p w14:paraId="1D813683" w14:textId="77777777" w:rsidR="00A50FCF" w:rsidRPr="00BB1266" w:rsidRDefault="00A50FCF" w:rsidP="00040C3A">
      <w:pPr>
        <w:tabs>
          <w:tab w:val="center" w:pos="5400"/>
        </w:tabs>
        <w:suppressAutoHyphens/>
        <w:jc w:val="center"/>
        <w:rPr>
          <w:rFonts w:asciiTheme="majorHAnsi" w:hAnsiTheme="majorHAnsi"/>
          <w:sz w:val="20"/>
          <w:szCs w:val="20"/>
          <w:lang w:val="es-ES_tradnl"/>
        </w:rPr>
      </w:pPr>
    </w:p>
    <w:p w14:paraId="0114F59E" w14:textId="77777777" w:rsidR="00A50FCF" w:rsidRPr="00BB1266" w:rsidRDefault="00A50FCF" w:rsidP="00040C3A">
      <w:pPr>
        <w:tabs>
          <w:tab w:val="center" w:pos="5400"/>
        </w:tabs>
        <w:suppressAutoHyphens/>
        <w:jc w:val="center"/>
        <w:rPr>
          <w:rFonts w:asciiTheme="majorHAnsi" w:hAnsiTheme="majorHAnsi"/>
          <w:sz w:val="20"/>
          <w:szCs w:val="20"/>
          <w:lang w:val="es-ES_tradnl"/>
        </w:rPr>
      </w:pPr>
    </w:p>
    <w:p w14:paraId="1C1F6074" w14:textId="77777777" w:rsidR="00A50FCF" w:rsidRPr="00BB1266" w:rsidRDefault="00A50FCF" w:rsidP="00040C3A">
      <w:pPr>
        <w:tabs>
          <w:tab w:val="center" w:pos="5400"/>
        </w:tabs>
        <w:suppressAutoHyphens/>
        <w:jc w:val="center"/>
        <w:rPr>
          <w:rFonts w:asciiTheme="majorHAnsi" w:hAnsiTheme="majorHAnsi"/>
          <w:sz w:val="20"/>
          <w:szCs w:val="20"/>
          <w:lang w:val="es-ES_tradnl"/>
        </w:rPr>
      </w:pPr>
    </w:p>
    <w:p w14:paraId="7AC40280" w14:textId="77777777" w:rsidR="00A50FCF" w:rsidRPr="00BB1266" w:rsidRDefault="00A50FCF" w:rsidP="00040C3A">
      <w:pPr>
        <w:tabs>
          <w:tab w:val="center" w:pos="5400"/>
        </w:tabs>
        <w:suppressAutoHyphens/>
        <w:jc w:val="center"/>
        <w:rPr>
          <w:rFonts w:asciiTheme="majorHAnsi" w:hAnsiTheme="majorHAnsi"/>
          <w:sz w:val="20"/>
          <w:szCs w:val="20"/>
          <w:lang w:val="es-ES_tradnl"/>
        </w:rPr>
      </w:pPr>
    </w:p>
    <w:p w14:paraId="4CA0F554" w14:textId="77777777" w:rsidR="00A50FCF" w:rsidRPr="00BB1266" w:rsidRDefault="00A50FCF" w:rsidP="00040C3A">
      <w:pPr>
        <w:tabs>
          <w:tab w:val="center" w:pos="5400"/>
        </w:tabs>
        <w:suppressAutoHyphens/>
        <w:jc w:val="center"/>
        <w:rPr>
          <w:rFonts w:asciiTheme="majorHAnsi" w:hAnsiTheme="majorHAnsi"/>
          <w:sz w:val="20"/>
          <w:szCs w:val="20"/>
          <w:lang w:val="es-ES_tradnl"/>
        </w:rPr>
      </w:pPr>
    </w:p>
    <w:p w14:paraId="55F06D4F" w14:textId="77777777" w:rsidR="00A50FCF" w:rsidRPr="00BB1266" w:rsidRDefault="00A50FCF" w:rsidP="00040C3A">
      <w:pPr>
        <w:tabs>
          <w:tab w:val="center" w:pos="5400"/>
        </w:tabs>
        <w:suppressAutoHyphens/>
        <w:jc w:val="center"/>
        <w:rPr>
          <w:rFonts w:asciiTheme="majorHAnsi" w:hAnsiTheme="majorHAnsi"/>
          <w:sz w:val="20"/>
          <w:szCs w:val="20"/>
          <w:lang w:val="es-ES_tradnl"/>
        </w:rPr>
      </w:pPr>
    </w:p>
    <w:p w14:paraId="039E48B8" w14:textId="77777777" w:rsidR="00A50FCF" w:rsidRPr="00BB1266" w:rsidRDefault="00A50FCF" w:rsidP="00040C3A">
      <w:pPr>
        <w:tabs>
          <w:tab w:val="center" w:pos="5400"/>
        </w:tabs>
        <w:suppressAutoHyphens/>
        <w:jc w:val="center"/>
        <w:rPr>
          <w:rFonts w:asciiTheme="majorHAnsi" w:hAnsiTheme="majorHAnsi"/>
          <w:sz w:val="20"/>
          <w:szCs w:val="20"/>
          <w:lang w:val="es-ES_tradnl"/>
        </w:rPr>
      </w:pPr>
    </w:p>
    <w:p w14:paraId="6A58663A" w14:textId="77777777" w:rsidR="00A50FCF" w:rsidRPr="00BB1266" w:rsidRDefault="00A50FCF" w:rsidP="00040C3A">
      <w:pPr>
        <w:tabs>
          <w:tab w:val="center" w:pos="5400"/>
        </w:tabs>
        <w:suppressAutoHyphens/>
        <w:jc w:val="center"/>
        <w:rPr>
          <w:rFonts w:asciiTheme="majorHAnsi" w:hAnsiTheme="majorHAnsi"/>
          <w:sz w:val="20"/>
          <w:szCs w:val="20"/>
          <w:lang w:val="es-ES_tradnl"/>
        </w:rPr>
      </w:pPr>
    </w:p>
    <w:p w14:paraId="5C569F6D" w14:textId="77777777" w:rsidR="00A50FCF" w:rsidRPr="00BB1266" w:rsidRDefault="00A50FCF" w:rsidP="00040C3A">
      <w:pPr>
        <w:tabs>
          <w:tab w:val="center" w:pos="5400"/>
        </w:tabs>
        <w:suppressAutoHyphens/>
        <w:jc w:val="center"/>
        <w:rPr>
          <w:rFonts w:asciiTheme="majorHAnsi" w:hAnsiTheme="majorHAnsi"/>
          <w:sz w:val="20"/>
          <w:szCs w:val="20"/>
          <w:lang w:val="es-ES_tradnl"/>
        </w:rPr>
      </w:pPr>
    </w:p>
    <w:p w14:paraId="022F0912" w14:textId="77777777" w:rsidR="00A50FCF" w:rsidRPr="00BB1266" w:rsidRDefault="00A50FCF" w:rsidP="00040C3A">
      <w:pPr>
        <w:tabs>
          <w:tab w:val="center" w:pos="5400"/>
        </w:tabs>
        <w:suppressAutoHyphens/>
        <w:jc w:val="center"/>
        <w:rPr>
          <w:rFonts w:asciiTheme="majorHAnsi" w:hAnsiTheme="majorHAnsi"/>
          <w:sz w:val="20"/>
          <w:szCs w:val="20"/>
          <w:lang w:val="es-ES_tradnl"/>
        </w:rPr>
      </w:pPr>
    </w:p>
    <w:p w14:paraId="617B9D4D" w14:textId="77777777" w:rsidR="00A50FCF" w:rsidRPr="00BB1266" w:rsidRDefault="00A50FCF" w:rsidP="00040C3A">
      <w:pPr>
        <w:tabs>
          <w:tab w:val="center" w:pos="5400"/>
        </w:tabs>
        <w:suppressAutoHyphens/>
        <w:jc w:val="center"/>
        <w:rPr>
          <w:rFonts w:asciiTheme="majorHAnsi" w:hAnsiTheme="majorHAnsi"/>
          <w:sz w:val="20"/>
          <w:szCs w:val="20"/>
          <w:lang w:val="es-ES_tradnl"/>
        </w:rPr>
      </w:pPr>
    </w:p>
    <w:p w14:paraId="5E4E81CB" w14:textId="77777777" w:rsidR="00A50FCF" w:rsidRPr="00BB1266" w:rsidRDefault="00A50FCF" w:rsidP="00040C3A">
      <w:pPr>
        <w:tabs>
          <w:tab w:val="center" w:pos="5400"/>
        </w:tabs>
        <w:suppressAutoHyphens/>
        <w:jc w:val="center"/>
        <w:rPr>
          <w:rFonts w:asciiTheme="majorHAnsi" w:hAnsiTheme="majorHAnsi"/>
          <w:sz w:val="20"/>
          <w:szCs w:val="20"/>
          <w:lang w:val="es-ES_tradnl"/>
        </w:rPr>
      </w:pPr>
    </w:p>
    <w:p w14:paraId="04D62C08" w14:textId="77777777" w:rsidR="00A50FCF" w:rsidRPr="00BB1266" w:rsidRDefault="00A50FCF" w:rsidP="00040C3A">
      <w:pPr>
        <w:tabs>
          <w:tab w:val="center" w:pos="5400"/>
        </w:tabs>
        <w:suppressAutoHyphens/>
        <w:jc w:val="center"/>
        <w:rPr>
          <w:rFonts w:asciiTheme="majorHAnsi" w:hAnsiTheme="majorHAnsi"/>
          <w:sz w:val="20"/>
          <w:szCs w:val="20"/>
          <w:lang w:val="es-ES_tradnl"/>
        </w:rPr>
      </w:pPr>
    </w:p>
    <w:p w14:paraId="2763D5DF" w14:textId="77777777" w:rsidR="00A50FCF" w:rsidRPr="00BB1266" w:rsidRDefault="0090270B" w:rsidP="00040C3A">
      <w:pPr>
        <w:tabs>
          <w:tab w:val="center" w:pos="5400"/>
        </w:tabs>
        <w:suppressAutoHyphens/>
        <w:jc w:val="center"/>
        <w:rPr>
          <w:rFonts w:asciiTheme="majorHAnsi" w:hAnsiTheme="majorHAnsi"/>
          <w:sz w:val="20"/>
          <w:szCs w:val="20"/>
          <w:lang w:val="es-ES_tradnl"/>
        </w:rPr>
      </w:pPr>
      <w:r w:rsidRPr="00BB1266">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88145B3" wp14:editId="425BD31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BAFE4" w14:textId="2737D75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424C7">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6424C7">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424C7">
                              <w:rPr>
                                <w:rFonts w:asciiTheme="majorHAnsi" w:hAnsiTheme="majorHAnsi"/>
                                <w:color w:val="0D0D0D" w:themeColor="text1" w:themeTint="F2"/>
                                <w:sz w:val="18"/>
                                <w:szCs w:val="22"/>
                                <w:lang w:val="es-ES"/>
                              </w:rPr>
                              <w:t>1</w:t>
                            </w:r>
                            <w:r w:rsidR="00EE5E24">
                              <w:rPr>
                                <w:rFonts w:asciiTheme="majorHAnsi" w:hAnsiTheme="majorHAnsi"/>
                                <w:color w:val="0D0D0D" w:themeColor="text1" w:themeTint="F2"/>
                                <w:sz w:val="18"/>
                                <w:szCs w:val="22"/>
                                <w:lang w:val="es-ES"/>
                              </w:rPr>
                              <w:t>.</w:t>
                            </w:r>
                          </w:p>
                          <w:p w14:paraId="43E77E1E"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2DE18E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45B3"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28BAFE4" w14:textId="2737D75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424C7">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6424C7">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424C7">
                        <w:rPr>
                          <w:rFonts w:asciiTheme="majorHAnsi" w:hAnsiTheme="majorHAnsi"/>
                          <w:color w:val="0D0D0D" w:themeColor="text1" w:themeTint="F2"/>
                          <w:sz w:val="18"/>
                          <w:szCs w:val="22"/>
                          <w:lang w:val="es-ES"/>
                        </w:rPr>
                        <w:t>1</w:t>
                      </w:r>
                      <w:r w:rsidR="00EE5E24">
                        <w:rPr>
                          <w:rFonts w:asciiTheme="majorHAnsi" w:hAnsiTheme="majorHAnsi"/>
                          <w:color w:val="0D0D0D" w:themeColor="text1" w:themeTint="F2"/>
                          <w:sz w:val="18"/>
                          <w:szCs w:val="22"/>
                          <w:lang w:val="es-ES"/>
                        </w:rPr>
                        <w:t>.</w:t>
                      </w:r>
                    </w:p>
                    <w:p w14:paraId="43E77E1E"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2DE18E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C1090DF" w14:textId="77777777" w:rsidR="00A50FCF" w:rsidRPr="00BB1266" w:rsidRDefault="00A50FCF" w:rsidP="00040C3A">
      <w:pPr>
        <w:tabs>
          <w:tab w:val="center" w:pos="5400"/>
        </w:tabs>
        <w:suppressAutoHyphens/>
        <w:jc w:val="center"/>
        <w:rPr>
          <w:rFonts w:asciiTheme="majorHAnsi" w:hAnsiTheme="majorHAnsi"/>
          <w:sz w:val="20"/>
          <w:szCs w:val="20"/>
          <w:lang w:val="es-ES_tradnl"/>
        </w:rPr>
      </w:pPr>
    </w:p>
    <w:p w14:paraId="62929214" w14:textId="77777777" w:rsidR="00A50FCF" w:rsidRPr="00BB1266" w:rsidRDefault="00A50FCF" w:rsidP="00040C3A">
      <w:pPr>
        <w:tabs>
          <w:tab w:val="center" w:pos="5400"/>
        </w:tabs>
        <w:suppressAutoHyphens/>
        <w:jc w:val="center"/>
        <w:rPr>
          <w:rFonts w:asciiTheme="majorHAnsi" w:hAnsiTheme="majorHAnsi"/>
          <w:sz w:val="20"/>
          <w:szCs w:val="20"/>
          <w:lang w:val="es-ES_tradnl"/>
        </w:rPr>
      </w:pPr>
    </w:p>
    <w:p w14:paraId="2BFAE5A7" w14:textId="77777777" w:rsidR="00A50FCF" w:rsidRPr="00BB1266" w:rsidRDefault="00A50FCF" w:rsidP="00040C3A">
      <w:pPr>
        <w:tabs>
          <w:tab w:val="center" w:pos="5400"/>
        </w:tabs>
        <w:suppressAutoHyphens/>
        <w:jc w:val="center"/>
        <w:rPr>
          <w:rFonts w:asciiTheme="majorHAnsi" w:hAnsiTheme="majorHAnsi"/>
          <w:sz w:val="20"/>
          <w:szCs w:val="20"/>
          <w:lang w:val="es-ES_tradnl"/>
        </w:rPr>
      </w:pPr>
    </w:p>
    <w:p w14:paraId="53491015" w14:textId="77777777" w:rsidR="00A50FCF" w:rsidRPr="00BB1266" w:rsidRDefault="00A50FCF" w:rsidP="00040C3A">
      <w:pPr>
        <w:tabs>
          <w:tab w:val="center" w:pos="5400"/>
        </w:tabs>
        <w:suppressAutoHyphens/>
        <w:jc w:val="center"/>
        <w:rPr>
          <w:rFonts w:asciiTheme="majorHAnsi" w:hAnsiTheme="majorHAnsi"/>
          <w:sz w:val="20"/>
          <w:szCs w:val="20"/>
          <w:lang w:val="es-ES_tradnl"/>
        </w:rPr>
      </w:pPr>
    </w:p>
    <w:p w14:paraId="34FADC5B" w14:textId="77777777" w:rsidR="00A50FCF" w:rsidRPr="00BB1266" w:rsidRDefault="0090270B" w:rsidP="00040C3A">
      <w:pPr>
        <w:tabs>
          <w:tab w:val="center" w:pos="5400"/>
        </w:tabs>
        <w:suppressAutoHyphens/>
        <w:jc w:val="center"/>
        <w:rPr>
          <w:rFonts w:asciiTheme="majorHAnsi" w:hAnsiTheme="majorHAnsi"/>
          <w:sz w:val="20"/>
          <w:szCs w:val="20"/>
          <w:lang w:val="es-ES_tradnl"/>
        </w:rPr>
      </w:pPr>
      <w:r w:rsidRPr="00BB1266">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57BD3AB8" wp14:editId="1182953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ED6D18" w14:textId="5117C96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C2A48" w:rsidRPr="00DC2A48">
                              <w:rPr>
                                <w:rFonts w:asciiTheme="majorHAnsi" w:hAnsiTheme="majorHAnsi"/>
                                <w:color w:val="595959" w:themeColor="text1" w:themeTint="A6"/>
                                <w:sz w:val="18"/>
                                <w:szCs w:val="18"/>
                                <w:lang w:val="pt-BR"/>
                              </w:rPr>
                              <w:t>21</w:t>
                            </w:r>
                            <w:r w:rsidR="007B05C4" w:rsidRPr="00DC2A48">
                              <w:rPr>
                                <w:rFonts w:asciiTheme="majorHAnsi" w:hAnsiTheme="majorHAnsi"/>
                                <w:color w:val="595959" w:themeColor="text1" w:themeTint="A6"/>
                                <w:sz w:val="18"/>
                                <w:szCs w:val="18"/>
                                <w:lang w:val="pt-BR"/>
                              </w:rPr>
                              <w:t>/</w:t>
                            </w:r>
                            <w:r w:rsidR="00DC2A48" w:rsidRPr="00DC2A48">
                              <w:rPr>
                                <w:rFonts w:asciiTheme="majorHAnsi" w:hAnsiTheme="majorHAnsi"/>
                                <w:color w:val="595959" w:themeColor="text1" w:themeTint="A6"/>
                                <w:sz w:val="18"/>
                                <w:szCs w:val="18"/>
                                <w:lang w:val="pt-BR"/>
                              </w:rPr>
                              <w:t>21</w:t>
                            </w:r>
                            <w:r w:rsidRPr="00DC2A48">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A41225">
                              <w:rPr>
                                <w:rFonts w:asciiTheme="majorHAnsi" w:hAnsiTheme="majorHAnsi"/>
                                <w:color w:val="595959" w:themeColor="text1" w:themeTint="A6"/>
                                <w:sz w:val="18"/>
                                <w:szCs w:val="18"/>
                                <w:lang w:val="es-ES"/>
                              </w:rPr>
                              <w:t>950</w:t>
                            </w:r>
                            <w:r w:rsidR="000433C9">
                              <w:rPr>
                                <w:rFonts w:asciiTheme="majorHAnsi" w:hAnsiTheme="majorHAnsi"/>
                                <w:color w:val="595959" w:themeColor="text1" w:themeTint="A6"/>
                                <w:sz w:val="18"/>
                                <w:szCs w:val="18"/>
                                <w:lang w:val="es-ES"/>
                              </w:rPr>
                              <w:t>-</w:t>
                            </w:r>
                            <w:r w:rsidR="00A41225">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D04E45">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A41225">
                              <w:rPr>
                                <w:rFonts w:asciiTheme="majorHAnsi" w:hAnsiTheme="majorHAnsi"/>
                                <w:color w:val="595959" w:themeColor="text1" w:themeTint="A6"/>
                                <w:sz w:val="18"/>
                                <w:szCs w:val="18"/>
                                <w:lang w:val="es-ES_tradnl"/>
                              </w:rPr>
                              <w:t>René Antonio Chávez Martínez</w:t>
                            </w:r>
                            <w:r w:rsidRPr="00890650">
                              <w:rPr>
                                <w:rFonts w:asciiTheme="majorHAnsi" w:hAnsiTheme="majorHAnsi"/>
                                <w:color w:val="595959" w:themeColor="text1" w:themeTint="A6"/>
                                <w:sz w:val="18"/>
                                <w:szCs w:val="18"/>
                                <w:lang w:val="es-ES_tradnl"/>
                              </w:rPr>
                              <w:t xml:space="preserve">. </w:t>
                            </w:r>
                            <w:r w:rsidR="00A41225">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6424C7">
                              <w:rPr>
                                <w:rFonts w:asciiTheme="majorHAnsi" w:hAnsiTheme="majorHAnsi"/>
                                <w:color w:val="595959" w:themeColor="text1" w:themeTint="A6"/>
                                <w:sz w:val="18"/>
                                <w:szCs w:val="18"/>
                                <w:lang w:val="es-ES"/>
                              </w:rPr>
                              <w:t>5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7BD3AB8"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CED6D18" w14:textId="5117C96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C2A48" w:rsidRPr="00DC2A48">
                        <w:rPr>
                          <w:rFonts w:asciiTheme="majorHAnsi" w:hAnsiTheme="majorHAnsi"/>
                          <w:color w:val="595959" w:themeColor="text1" w:themeTint="A6"/>
                          <w:sz w:val="18"/>
                          <w:szCs w:val="18"/>
                          <w:lang w:val="pt-BR"/>
                        </w:rPr>
                        <w:t>21</w:t>
                      </w:r>
                      <w:r w:rsidR="007B05C4" w:rsidRPr="00DC2A48">
                        <w:rPr>
                          <w:rFonts w:asciiTheme="majorHAnsi" w:hAnsiTheme="majorHAnsi"/>
                          <w:color w:val="595959" w:themeColor="text1" w:themeTint="A6"/>
                          <w:sz w:val="18"/>
                          <w:szCs w:val="18"/>
                          <w:lang w:val="pt-BR"/>
                        </w:rPr>
                        <w:t>/</w:t>
                      </w:r>
                      <w:r w:rsidR="00DC2A48" w:rsidRPr="00DC2A48">
                        <w:rPr>
                          <w:rFonts w:asciiTheme="majorHAnsi" w:hAnsiTheme="majorHAnsi"/>
                          <w:color w:val="595959" w:themeColor="text1" w:themeTint="A6"/>
                          <w:sz w:val="18"/>
                          <w:szCs w:val="18"/>
                          <w:lang w:val="pt-BR"/>
                        </w:rPr>
                        <w:t>21</w:t>
                      </w:r>
                      <w:r w:rsidRPr="00DC2A48">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A41225">
                        <w:rPr>
                          <w:rFonts w:asciiTheme="majorHAnsi" w:hAnsiTheme="majorHAnsi"/>
                          <w:color w:val="595959" w:themeColor="text1" w:themeTint="A6"/>
                          <w:sz w:val="18"/>
                          <w:szCs w:val="18"/>
                          <w:lang w:val="es-ES"/>
                        </w:rPr>
                        <w:t>950</w:t>
                      </w:r>
                      <w:r w:rsidR="000433C9">
                        <w:rPr>
                          <w:rFonts w:asciiTheme="majorHAnsi" w:hAnsiTheme="majorHAnsi"/>
                          <w:color w:val="595959" w:themeColor="text1" w:themeTint="A6"/>
                          <w:sz w:val="18"/>
                          <w:szCs w:val="18"/>
                          <w:lang w:val="es-ES"/>
                        </w:rPr>
                        <w:t>-</w:t>
                      </w:r>
                      <w:r w:rsidR="00A41225">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D04E45">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A41225">
                        <w:rPr>
                          <w:rFonts w:asciiTheme="majorHAnsi" w:hAnsiTheme="majorHAnsi"/>
                          <w:color w:val="595959" w:themeColor="text1" w:themeTint="A6"/>
                          <w:sz w:val="18"/>
                          <w:szCs w:val="18"/>
                          <w:lang w:val="es-ES_tradnl"/>
                        </w:rPr>
                        <w:t>René Antonio Chávez Martínez</w:t>
                      </w:r>
                      <w:r w:rsidRPr="00890650">
                        <w:rPr>
                          <w:rFonts w:asciiTheme="majorHAnsi" w:hAnsiTheme="majorHAnsi"/>
                          <w:color w:val="595959" w:themeColor="text1" w:themeTint="A6"/>
                          <w:sz w:val="18"/>
                          <w:szCs w:val="18"/>
                          <w:lang w:val="es-ES_tradnl"/>
                        </w:rPr>
                        <w:t xml:space="preserve">. </w:t>
                      </w:r>
                      <w:r w:rsidR="00A41225">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6424C7">
                        <w:rPr>
                          <w:rFonts w:asciiTheme="majorHAnsi" w:hAnsiTheme="majorHAnsi"/>
                          <w:color w:val="595959" w:themeColor="text1" w:themeTint="A6"/>
                          <w:sz w:val="18"/>
                          <w:szCs w:val="18"/>
                          <w:lang w:val="es-ES"/>
                        </w:rPr>
                        <w:t>5 de marzo de 2021</w:t>
                      </w:r>
                      <w:r w:rsidRPr="007B05C4">
                        <w:rPr>
                          <w:rFonts w:asciiTheme="majorHAnsi" w:hAnsiTheme="majorHAnsi"/>
                          <w:color w:val="595959" w:themeColor="text1" w:themeTint="A6"/>
                          <w:sz w:val="18"/>
                          <w:szCs w:val="18"/>
                          <w:lang w:val="es-ES"/>
                        </w:rPr>
                        <w:t>.</w:t>
                      </w:r>
                    </w:p>
                  </w:txbxContent>
                </v:textbox>
              </v:shape>
            </w:pict>
          </mc:Fallback>
        </mc:AlternateContent>
      </w:r>
    </w:p>
    <w:p w14:paraId="16E46A06" w14:textId="77777777" w:rsidR="00A50FCF" w:rsidRPr="00BB1266" w:rsidRDefault="00A50FCF" w:rsidP="00040C3A">
      <w:pPr>
        <w:tabs>
          <w:tab w:val="center" w:pos="5400"/>
        </w:tabs>
        <w:suppressAutoHyphens/>
        <w:jc w:val="center"/>
        <w:rPr>
          <w:rFonts w:asciiTheme="majorHAnsi" w:hAnsiTheme="majorHAnsi"/>
          <w:sz w:val="20"/>
          <w:szCs w:val="20"/>
          <w:lang w:val="es-ES_tradnl"/>
        </w:rPr>
      </w:pPr>
    </w:p>
    <w:p w14:paraId="53C42F49" w14:textId="77777777" w:rsidR="0090270B" w:rsidRPr="00BB1266" w:rsidRDefault="00D306D1" w:rsidP="005516A1">
      <w:pPr>
        <w:tabs>
          <w:tab w:val="center" w:pos="5400"/>
        </w:tabs>
        <w:suppressAutoHyphens/>
        <w:jc w:val="center"/>
        <w:rPr>
          <w:rFonts w:asciiTheme="majorHAnsi" w:hAnsiTheme="majorHAnsi"/>
          <w:b/>
          <w:sz w:val="20"/>
          <w:szCs w:val="20"/>
          <w:lang w:val="es-ES_tradnl"/>
        </w:rPr>
      </w:pPr>
      <w:r w:rsidRPr="00BB1266">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9A40A51" wp14:editId="052CB85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AC0177" w14:textId="520D1495" w:rsidR="00D72DC6" w:rsidRPr="00D72DC6" w:rsidRDefault="00EE5E24" w:rsidP="00F02AD1">
                            <w:pPr>
                              <w:rPr>
                                <w:color w:val="FFFFFF" w:themeColor="background1"/>
                                <w14:textFill>
                                  <w14:noFill/>
                                </w14:textFill>
                              </w:rPr>
                            </w:pPr>
                            <w:r>
                              <w:rPr>
                                <w:noProof/>
                              </w:rPr>
                              <w:drawing>
                                <wp:inline distT="0" distB="0" distL="0" distR="0" wp14:anchorId="5ADB6681" wp14:editId="2DF83C8E">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40A5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3AC0177" w14:textId="520D1495" w:rsidR="00D72DC6" w:rsidRPr="00D72DC6" w:rsidRDefault="00EE5E24" w:rsidP="00F02AD1">
                      <w:pPr>
                        <w:rPr>
                          <w:color w:val="FFFFFF" w:themeColor="background1"/>
                          <w14:textFill>
                            <w14:noFill/>
                          </w14:textFill>
                        </w:rPr>
                      </w:pPr>
                      <w:r>
                        <w:rPr>
                          <w:noProof/>
                        </w:rPr>
                        <w:drawing>
                          <wp:inline distT="0" distB="0" distL="0" distR="0" wp14:anchorId="5ADB6681" wp14:editId="2DF83C8E">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BB1266">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FA9BA0E" wp14:editId="4D535EA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E48EE"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FA9BA0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2FE48EE"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856EBD2" w14:textId="77777777" w:rsidR="0070697F" w:rsidRPr="00BB1266" w:rsidRDefault="004A6A54" w:rsidP="005516A1">
      <w:pPr>
        <w:tabs>
          <w:tab w:val="center" w:pos="5400"/>
        </w:tabs>
        <w:suppressAutoHyphens/>
        <w:jc w:val="center"/>
        <w:rPr>
          <w:rFonts w:asciiTheme="majorHAnsi" w:hAnsiTheme="majorHAnsi"/>
          <w:b/>
          <w:sz w:val="20"/>
          <w:szCs w:val="20"/>
          <w:lang w:val="es-ES_tradnl"/>
        </w:rPr>
        <w:sectPr w:rsidR="0070697F" w:rsidRPr="00BB1266"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BB1266">
        <w:rPr>
          <w:rFonts w:asciiTheme="majorHAnsi" w:hAnsiTheme="majorHAnsi"/>
          <w:b/>
          <w:sz w:val="20"/>
          <w:szCs w:val="20"/>
          <w:lang w:val="es-ES_tradnl"/>
        </w:rPr>
        <w:tab/>
      </w:r>
    </w:p>
    <w:p w14:paraId="29A1AB23" w14:textId="77777777" w:rsidR="003239B8" w:rsidRPr="00BB1266" w:rsidRDefault="003239B8" w:rsidP="004A6A54">
      <w:pPr>
        <w:spacing w:after="240"/>
        <w:ind w:firstLine="720"/>
        <w:jc w:val="both"/>
        <w:rPr>
          <w:rFonts w:asciiTheme="majorHAnsi" w:hAnsiTheme="majorHAnsi"/>
          <w:b/>
          <w:bCs/>
          <w:sz w:val="20"/>
          <w:szCs w:val="20"/>
          <w:lang w:val="es-ES"/>
        </w:rPr>
      </w:pPr>
      <w:r w:rsidRPr="00BB1266">
        <w:rPr>
          <w:rFonts w:asciiTheme="majorHAnsi" w:hAnsiTheme="majorHAnsi"/>
          <w:b/>
          <w:bCs/>
          <w:sz w:val="20"/>
          <w:szCs w:val="20"/>
          <w:lang w:val="es-ES"/>
        </w:rPr>
        <w:lastRenderedPageBreak/>
        <w:t>I.</w:t>
      </w:r>
      <w:r w:rsidRPr="00BB1266">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07277" w14:paraId="7B116905" w14:textId="77777777" w:rsidTr="004A6A54">
        <w:tc>
          <w:tcPr>
            <w:tcW w:w="3600" w:type="dxa"/>
            <w:tcBorders>
              <w:top w:val="single" w:sz="4" w:space="0" w:color="auto"/>
              <w:bottom w:val="single" w:sz="6" w:space="0" w:color="auto"/>
            </w:tcBorders>
            <w:shd w:val="clear" w:color="auto" w:fill="386294"/>
            <w:vAlign w:val="center"/>
          </w:tcPr>
          <w:p w14:paraId="3A2F1B02" w14:textId="77777777" w:rsidR="003239B8" w:rsidRPr="00BB1266" w:rsidRDefault="003239B8" w:rsidP="00874292">
            <w:pPr>
              <w:jc w:val="center"/>
              <w:rPr>
                <w:rFonts w:asciiTheme="majorHAnsi" w:hAnsiTheme="majorHAnsi"/>
                <w:b/>
                <w:bCs/>
                <w:color w:val="FFFFFF" w:themeColor="background1"/>
                <w:sz w:val="20"/>
                <w:szCs w:val="20"/>
              </w:rPr>
            </w:pPr>
            <w:r w:rsidRPr="00BB1266">
              <w:rPr>
                <w:rFonts w:asciiTheme="majorHAnsi" w:hAnsiTheme="majorHAnsi"/>
                <w:b/>
                <w:bCs/>
                <w:color w:val="FFFFFF" w:themeColor="background1"/>
                <w:sz w:val="20"/>
                <w:szCs w:val="20"/>
              </w:rPr>
              <w:t xml:space="preserve">Parte </w:t>
            </w:r>
            <w:proofErr w:type="spellStart"/>
            <w:r w:rsidRPr="00BB1266">
              <w:rPr>
                <w:rFonts w:asciiTheme="majorHAnsi" w:hAnsiTheme="majorHAnsi"/>
                <w:b/>
                <w:bCs/>
                <w:color w:val="FFFFFF" w:themeColor="background1"/>
                <w:sz w:val="20"/>
                <w:szCs w:val="20"/>
              </w:rPr>
              <w:t>peticionaria</w:t>
            </w:r>
            <w:proofErr w:type="spellEnd"/>
            <w:r w:rsidRPr="00BB1266">
              <w:rPr>
                <w:rFonts w:asciiTheme="majorHAnsi" w:hAnsiTheme="majorHAnsi"/>
                <w:b/>
                <w:bCs/>
                <w:color w:val="FFFFFF" w:themeColor="background1"/>
                <w:sz w:val="20"/>
                <w:szCs w:val="20"/>
              </w:rPr>
              <w:t>:</w:t>
            </w:r>
          </w:p>
        </w:tc>
        <w:tc>
          <w:tcPr>
            <w:tcW w:w="5760" w:type="dxa"/>
            <w:vAlign w:val="center"/>
          </w:tcPr>
          <w:p w14:paraId="3C2BE588" w14:textId="77777777" w:rsidR="003239B8" w:rsidRPr="00BB1266" w:rsidRDefault="00700225" w:rsidP="00874292">
            <w:pPr>
              <w:jc w:val="both"/>
              <w:rPr>
                <w:rFonts w:asciiTheme="majorHAnsi" w:hAnsiTheme="majorHAnsi"/>
                <w:bCs/>
                <w:sz w:val="20"/>
                <w:szCs w:val="20"/>
                <w:lang w:val="es-ES"/>
              </w:rPr>
            </w:pPr>
            <w:r w:rsidRPr="00BB1266">
              <w:rPr>
                <w:rFonts w:asciiTheme="majorHAnsi" w:hAnsiTheme="majorHAnsi"/>
                <w:bCs/>
                <w:sz w:val="20"/>
                <w:szCs w:val="20"/>
                <w:lang w:val="es-ES"/>
              </w:rPr>
              <w:t xml:space="preserve">Jorge Luis Chávez Martínez, Rogelio Guerrero Guzmán y </w:t>
            </w:r>
            <w:proofErr w:type="spellStart"/>
            <w:r w:rsidRPr="00BB1266">
              <w:rPr>
                <w:rFonts w:asciiTheme="majorHAnsi" w:hAnsiTheme="majorHAnsi"/>
                <w:bCs/>
                <w:sz w:val="20"/>
                <w:szCs w:val="20"/>
                <w:lang w:val="es-ES"/>
              </w:rPr>
              <w:t>Leninn</w:t>
            </w:r>
            <w:proofErr w:type="spellEnd"/>
            <w:r w:rsidRPr="00BB1266">
              <w:rPr>
                <w:rFonts w:asciiTheme="majorHAnsi" w:hAnsiTheme="majorHAnsi"/>
                <w:bCs/>
                <w:sz w:val="20"/>
                <w:szCs w:val="20"/>
                <w:lang w:val="es-ES"/>
              </w:rPr>
              <w:t xml:space="preserve"> Escudero </w:t>
            </w:r>
            <w:proofErr w:type="spellStart"/>
            <w:r w:rsidRPr="00BB1266">
              <w:rPr>
                <w:rFonts w:asciiTheme="majorHAnsi" w:hAnsiTheme="majorHAnsi"/>
                <w:bCs/>
                <w:sz w:val="20"/>
                <w:szCs w:val="20"/>
                <w:lang w:val="es-ES"/>
              </w:rPr>
              <w:t>Irra</w:t>
            </w:r>
            <w:proofErr w:type="spellEnd"/>
          </w:p>
        </w:tc>
      </w:tr>
      <w:tr w:rsidR="003239B8" w:rsidRPr="00BB1266" w14:paraId="7833F7FB" w14:textId="77777777" w:rsidTr="004A6A54">
        <w:tc>
          <w:tcPr>
            <w:tcW w:w="3600" w:type="dxa"/>
            <w:tcBorders>
              <w:top w:val="single" w:sz="6" w:space="0" w:color="auto"/>
              <w:bottom w:val="single" w:sz="6" w:space="0" w:color="auto"/>
            </w:tcBorders>
            <w:shd w:val="clear" w:color="auto" w:fill="386294"/>
            <w:vAlign w:val="center"/>
          </w:tcPr>
          <w:p w14:paraId="65F6E41E" w14:textId="77777777" w:rsidR="003239B8" w:rsidRPr="00BB1266" w:rsidRDefault="00E318EA" w:rsidP="00874292">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5D6EFD" w:rsidRPr="00BB1266">
                  <w:rPr>
                    <w:rFonts w:asciiTheme="majorHAnsi" w:hAnsiTheme="majorHAnsi"/>
                    <w:b/>
                    <w:bCs/>
                    <w:color w:val="FFFFFF" w:themeColor="background1"/>
                    <w:sz w:val="20"/>
                    <w:szCs w:val="20"/>
                  </w:rPr>
                  <w:t>Presunta víctima</w:t>
                </w:r>
              </w:sdtContent>
            </w:sdt>
            <w:r w:rsidR="003239B8" w:rsidRPr="00BB1266">
              <w:rPr>
                <w:rFonts w:asciiTheme="majorHAnsi" w:hAnsiTheme="majorHAnsi"/>
                <w:b/>
                <w:bCs/>
                <w:color w:val="FFFFFF" w:themeColor="background1"/>
                <w:sz w:val="20"/>
                <w:szCs w:val="20"/>
              </w:rPr>
              <w:t>:</w:t>
            </w:r>
          </w:p>
        </w:tc>
        <w:tc>
          <w:tcPr>
            <w:tcW w:w="5760" w:type="dxa"/>
            <w:vAlign w:val="center"/>
          </w:tcPr>
          <w:p w14:paraId="4B9A441D" w14:textId="77777777" w:rsidR="003239B8" w:rsidRPr="00BB1266" w:rsidRDefault="00A41225" w:rsidP="00874292">
            <w:pPr>
              <w:jc w:val="both"/>
              <w:rPr>
                <w:rFonts w:asciiTheme="majorHAnsi" w:hAnsiTheme="majorHAnsi"/>
                <w:bCs/>
                <w:sz w:val="20"/>
                <w:szCs w:val="20"/>
                <w:lang w:val="es-ES"/>
              </w:rPr>
            </w:pPr>
            <w:r w:rsidRPr="00BB1266">
              <w:rPr>
                <w:rFonts w:asciiTheme="majorHAnsi" w:hAnsiTheme="majorHAnsi"/>
                <w:bCs/>
                <w:sz w:val="20"/>
                <w:szCs w:val="20"/>
                <w:lang w:val="es-ES"/>
              </w:rPr>
              <w:t>René Antonio Ch</w:t>
            </w:r>
            <w:r w:rsidR="00F50D4E" w:rsidRPr="00BB1266">
              <w:rPr>
                <w:rFonts w:asciiTheme="majorHAnsi" w:hAnsiTheme="majorHAnsi"/>
                <w:bCs/>
                <w:sz w:val="20"/>
                <w:szCs w:val="20"/>
                <w:lang w:val="es-ES"/>
              </w:rPr>
              <w:t>ávez Martínez</w:t>
            </w:r>
          </w:p>
        </w:tc>
      </w:tr>
      <w:tr w:rsidR="003239B8" w:rsidRPr="00BB1266" w14:paraId="235C3B13" w14:textId="77777777" w:rsidTr="004A6A54">
        <w:tc>
          <w:tcPr>
            <w:tcW w:w="3600" w:type="dxa"/>
            <w:tcBorders>
              <w:top w:val="single" w:sz="6" w:space="0" w:color="auto"/>
              <w:bottom w:val="single" w:sz="6" w:space="0" w:color="auto"/>
            </w:tcBorders>
            <w:shd w:val="clear" w:color="auto" w:fill="386294"/>
            <w:vAlign w:val="center"/>
          </w:tcPr>
          <w:p w14:paraId="7CBD4427" w14:textId="77777777" w:rsidR="003239B8" w:rsidRPr="00BB1266" w:rsidRDefault="003239B8" w:rsidP="00874292">
            <w:pPr>
              <w:jc w:val="center"/>
              <w:rPr>
                <w:rFonts w:asciiTheme="majorHAnsi" w:hAnsiTheme="majorHAnsi"/>
                <w:b/>
                <w:bCs/>
                <w:color w:val="FFFFFF" w:themeColor="background1"/>
                <w:sz w:val="20"/>
                <w:szCs w:val="20"/>
              </w:rPr>
            </w:pPr>
            <w:r w:rsidRPr="00BB1266">
              <w:rPr>
                <w:rFonts w:asciiTheme="majorHAnsi" w:hAnsiTheme="majorHAnsi"/>
                <w:b/>
                <w:bCs/>
                <w:color w:val="FFFFFF" w:themeColor="background1"/>
                <w:sz w:val="20"/>
                <w:szCs w:val="20"/>
              </w:rPr>
              <w:t xml:space="preserve">Estado </w:t>
            </w:r>
            <w:proofErr w:type="spellStart"/>
            <w:r w:rsidRPr="00BB1266">
              <w:rPr>
                <w:rFonts w:asciiTheme="majorHAnsi" w:hAnsiTheme="majorHAnsi"/>
                <w:b/>
                <w:bCs/>
                <w:color w:val="FFFFFF" w:themeColor="background1"/>
                <w:sz w:val="20"/>
                <w:szCs w:val="20"/>
              </w:rPr>
              <w:t>denunciado</w:t>
            </w:r>
            <w:proofErr w:type="spellEnd"/>
            <w:r w:rsidRPr="00BB1266">
              <w:rPr>
                <w:rFonts w:asciiTheme="majorHAnsi" w:hAnsiTheme="majorHAnsi"/>
                <w:b/>
                <w:bCs/>
                <w:color w:val="FFFFFF" w:themeColor="background1"/>
                <w:sz w:val="20"/>
                <w:szCs w:val="20"/>
              </w:rPr>
              <w:t>:</w:t>
            </w:r>
          </w:p>
        </w:tc>
        <w:tc>
          <w:tcPr>
            <w:tcW w:w="5760" w:type="dxa"/>
            <w:vAlign w:val="center"/>
          </w:tcPr>
          <w:p w14:paraId="03EC82A2" w14:textId="77777777" w:rsidR="003239B8" w:rsidRPr="00BB1266" w:rsidRDefault="009A3614" w:rsidP="00874292">
            <w:pPr>
              <w:jc w:val="both"/>
              <w:rPr>
                <w:rFonts w:asciiTheme="majorHAnsi" w:hAnsiTheme="majorHAnsi"/>
                <w:bCs/>
                <w:sz w:val="20"/>
                <w:szCs w:val="20"/>
              </w:rPr>
            </w:pPr>
            <w:r w:rsidRPr="00BB1266">
              <w:rPr>
                <w:rFonts w:asciiTheme="majorHAnsi" w:hAnsiTheme="majorHAnsi"/>
                <w:bCs/>
                <w:sz w:val="20"/>
                <w:szCs w:val="20"/>
              </w:rPr>
              <w:t>México</w:t>
            </w:r>
            <w:r w:rsidRPr="00BB1266">
              <w:rPr>
                <w:rStyle w:val="FootnoteReference"/>
                <w:rFonts w:asciiTheme="majorHAnsi" w:hAnsiTheme="majorHAnsi"/>
                <w:bCs/>
                <w:sz w:val="20"/>
                <w:szCs w:val="20"/>
              </w:rPr>
              <w:footnoteReference w:id="2"/>
            </w:r>
          </w:p>
        </w:tc>
      </w:tr>
      <w:tr w:rsidR="00223A29" w:rsidRPr="00107277" w14:paraId="49EC137D" w14:textId="77777777" w:rsidTr="004A6A54">
        <w:tc>
          <w:tcPr>
            <w:tcW w:w="3600" w:type="dxa"/>
            <w:tcBorders>
              <w:top w:val="single" w:sz="6" w:space="0" w:color="auto"/>
              <w:bottom w:val="single" w:sz="6" w:space="0" w:color="auto"/>
            </w:tcBorders>
            <w:shd w:val="clear" w:color="auto" w:fill="386294"/>
            <w:vAlign w:val="center"/>
          </w:tcPr>
          <w:p w14:paraId="2453008D" w14:textId="77777777" w:rsidR="00223A29" w:rsidRPr="00BB1266" w:rsidRDefault="001B3A00" w:rsidP="00E4118C">
            <w:pPr>
              <w:jc w:val="center"/>
              <w:rPr>
                <w:rFonts w:asciiTheme="majorHAnsi" w:hAnsiTheme="majorHAnsi"/>
                <w:b/>
                <w:bCs/>
                <w:color w:val="FFFFFF" w:themeColor="background1"/>
                <w:sz w:val="20"/>
                <w:szCs w:val="20"/>
              </w:rPr>
            </w:pPr>
            <w:r w:rsidRPr="00BB1266">
              <w:rPr>
                <w:rFonts w:asciiTheme="majorHAnsi" w:hAnsiTheme="majorHAnsi"/>
                <w:b/>
                <w:bCs/>
                <w:color w:val="FFFFFF" w:themeColor="background1"/>
                <w:sz w:val="20"/>
                <w:szCs w:val="20"/>
              </w:rPr>
              <w:t xml:space="preserve">Derechos </w:t>
            </w:r>
            <w:proofErr w:type="spellStart"/>
            <w:r w:rsidR="00E4118C" w:rsidRPr="00BB1266">
              <w:rPr>
                <w:rFonts w:asciiTheme="majorHAnsi" w:hAnsiTheme="majorHAnsi"/>
                <w:b/>
                <w:bCs/>
                <w:color w:val="FFFFFF" w:themeColor="background1"/>
                <w:sz w:val="20"/>
                <w:szCs w:val="20"/>
              </w:rPr>
              <w:t>invocados</w:t>
            </w:r>
            <w:proofErr w:type="spellEnd"/>
            <w:r w:rsidRPr="00BB1266">
              <w:rPr>
                <w:rFonts w:asciiTheme="majorHAnsi" w:hAnsiTheme="majorHAnsi"/>
                <w:b/>
                <w:bCs/>
                <w:color w:val="FFFFFF" w:themeColor="background1"/>
                <w:sz w:val="20"/>
                <w:szCs w:val="20"/>
              </w:rPr>
              <w:t>:</w:t>
            </w:r>
          </w:p>
        </w:tc>
        <w:tc>
          <w:tcPr>
            <w:tcW w:w="5760" w:type="dxa"/>
            <w:vAlign w:val="center"/>
          </w:tcPr>
          <w:p w14:paraId="1F48E0FD" w14:textId="77777777" w:rsidR="00223A29" w:rsidRPr="00BB1266" w:rsidRDefault="002E7BB9" w:rsidP="003805F7">
            <w:pPr>
              <w:jc w:val="both"/>
              <w:rPr>
                <w:rFonts w:asciiTheme="majorHAnsi" w:hAnsiTheme="majorHAnsi"/>
                <w:bCs/>
                <w:sz w:val="20"/>
                <w:szCs w:val="20"/>
                <w:lang w:val="es-ES"/>
              </w:rPr>
            </w:pPr>
            <w:r w:rsidRPr="00BB1266">
              <w:rPr>
                <w:rFonts w:asciiTheme="majorHAnsi" w:hAnsiTheme="majorHAnsi"/>
                <w:bCs/>
                <w:sz w:val="20"/>
                <w:szCs w:val="20"/>
                <w:lang w:val="es-ES"/>
              </w:rPr>
              <w:t xml:space="preserve">Artículos </w:t>
            </w:r>
            <w:r w:rsidR="0009158A" w:rsidRPr="00BB1266">
              <w:rPr>
                <w:rFonts w:asciiTheme="majorHAnsi" w:hAnsiTheme="majorHAnsi"/>
                <w:bCs/>
                <w:sz w:val="20"/>
                <w:szCs w:val="20"/>
                <w:lang w:val="es-ES"/>
              </w:rPr>
              <w:t>8 (</w:t>
            </w:r>
            <w:r w:rsidR="00B149F5" w:rsidRPr="00BB1266">
              <w:rPr>
                <w:rFonts w:asciiTheme="majorHAnsi" w:hAnsiTheme="majorHAnsi"/>
                <w:bCs/>
                <w:sz w:val="20"/>
                <w:szCs w:val="20"/>
                <w:lang w:val="es-ES"/>
              </w:rPr>
              <w:t>garantías judiciales</w:t>
            </w:r>
            <w:r w:rsidR="0009158A" w:rsidRPr="00BB1266">
              <w:rPr>
                <w:rFonts w:asciiTheme="majorHAnsi" w:hAnsiTheme="majorHAnsi"/>
                <w:bCs/>
                <w:sz w:val="20"/>
                <w:szCs w:val="20"/>
                <w:lang w:val="es-ES"/>
              </w:rPr>
              <w:t xml:space="preserve">), </w:t>
            </w:r>
            <w:r w:rsidR="002A7A9C">
              <w:rPr>
                <w:rFonts w:asciiTheme="majorHAnsi" w:hAnsiTheme="majorHAnsi"/>
                <w:bCs/>
                <w:sz w:val="20"/>
                <w:szCs w:val="20"/>
                <w:lang w:val="es-ES"/>
              </w:rPr>
              <w:t>23</w:t>
            </w:r>
            <w:r w:rsidR="002A7A9C" w:rsidRPr="00BB1266">
              <w:rPr>
                <w:rFonts w:asciiTheme="majorHAnsi" w:hAnsiTheme="majorHAnsi"/>
                <w:bCs/>
                <w:sz w:val="20"/>
                <w:szCs w:val="20"/>
                <w:lang w:val="es-ES"/>
              </w:rPr>
              <w:t xml:space="preserve"> (</w:t>
            </w:r>
            <w:r w:rsidR="002A7A9C">
              <w:rPr>
                <w:rFonts w:asciiTheme="majorHAnsi" w:hAnsiTheme="majorHAnsi"/>
                <w:bCs/>
                <w:sz w:val="20"/>
                <w:szCs w:val="20"/>
                <w:lang w:val="es-ES"/>
              </w:rPr>
              <w:t>derechos políticos</w:t>
            </w:r>
            <w:r w:rsidR="002A7A9C" w:rsidRPr="00BB1266">
              <w:rPr>
                <w:rFonts w:asciiTheme="majorHAnsi" w:hAnsiTheme="majorHAnsi"/>
                <w:bCs/>
                <w:sz w:val="20"/>
                <w:szCs w:val="20"/>
                <w:lang w:val="es-ES"/>
              </w:rPr>
              <w:t>)</w:t>
            </w:r>
            <w:r w:rsidR="002A7A9C">
              <w:rPr>
                <w:rFonts w:asciiTheme="majorHAnsi" w:hAnsiTheme="majorHAnsi"/>
                <w:bCs/>
                <w:sz w:val="20"/>
                <w:szCs w:val="20"/>
                <w:lang w:val="es-ES"/>
              </w:rPr>
              <w:t>,</w:t>
            </w:r>
            <w:r w:rsidR="002A7A9C" w:rsidRPr="006036DC">
              <w:rPr>
                <w:rFonts w:ascii="Cambria" w:hAnsi="Cambria"/>
                <w:sz w:val="20"/>
                <w:szCs w:val="20"/>
                <w:lang w:val="es-ES_tradnl"/>
              </w:rPr>
              <w:t xml:space="preserve"> </w:t>
            </w:r>
            <w:r w:rsidRPr="00BB1266">
              <w:rPr>
                <w:rFonts w:asciiTheme="majorHAnsi" w:hAnsiTheme="majorHAnsi"/>
                <w:bCs/>
                <w:sz w:val="20"/>
                <w:szCs w:val="20"/>
                <w:lang w:val="es-ES"/>
              </w:rPr>
              <w:t>24 (igualdad ante la ley)</w:t>
            </w:r>
            <w:r w:rsidR="00B149F5" w:rsidRPr="00BB1266">
              <w:rPr>
                <w:rFonts w:asciiTheme="majorHAnsi" w:hAnsiTheme="majorHAnsi"/>
                <w:bCs/>
                <w:sz w:val="20"/>
                <w:szCs w:val="20"/>
                <w:lang w:val="es-ES"/>
              </w:rPr>
              <w:t xml:space="preserve"> y </w:t>
            </w:r>
            <w:r w:rsidRPr="00BB1266">
              <w:rPr>
                <w:rFonts w:asciiTheme="majorHAnsi" w:hAnsiTheme="majorHAnsi"/>
                <w:bCs/>
                <w:sz w:val="20"/>
                <w:szCs w:val="20"/>
                <w:lang w:val="es-ES"/>
              </w:rPr>
              <w:t>25 (protección judicial)</w:t>
            </w:r>
            <w:r w:rsidR="00215C8F">
              <w:rPr>
                <w:rFonts w:asciiTheme="majorHAnsi" w:hAnsiTheme="majorHAnsi"/>
                <w:bCs/>
                <w:sz w:val="20"/>
                <w:szCs w:val="20"/>
                <w:lang w:val="es-ES"/>
              </w:rPr>
              <w:t>,</w:t>
            </w:r>
            <w:r w:rsidR="0009158A" w:rsidRPr="00BB1266">
              <w:rPr>
                <w:rFonts w:asciiTheme="majorHAnsi" w:hAnsiTheme="majorHAnsi"/>
                <w:bCs/>
                <w:sz w:val="20"/>
                <w:szCs w:val="20"/>
                <w:lang w:val="es-ES"/>
              </w:rPr>
              <w:t xml:space="preserve"> en relación con </w:t>
            </w:r>
            <w:r w:rsidR="003805F7">
              <w:rPr>
                <w:rFonts w:asciiTheme="majorHAnsi" w:hAnsiTheme="majorHAnsi"/>
                <w:bCs/>
                <w:sz w:val="20"/>
                <w:szCs w:val="20"/>
                <w:lang w:val="es-ES"/>
              </w:rPr>
              <w:t>sus</w:t>
            </w:r>
            <w:r w:rsidR="0009158A" w:rsidRPr="00BB1266">
              <w:rPr>
                <w:rFonts w:asciiTheme="majorHAnsi" w:hAnsiTheme="majorHAnsi"/>
                <w:bCs/>
                <w:sz w:val="20"/>
                <w:szCs w:val="20"/>
                <w:lang w:val="es-ES"/>
              </w:rPr>
              <w:t xml:space="preserve"> artículos 1</w:t>
            </w:r>
            <w:r w:rsidR="003805F7">
              <w:rPr>
                <w:rFonts w:asciiTheme="majorHAnsi" w:hAnsiTheme="majorHAnsi"/>
                <w:bCs/>
                <w:sz w:val="20"/>
                <w:szCs w:val="20"/>
                <w:lang w:val="es-ES"/>
              </w:rPr>
              <w:t>.1</w:t>
            </w:r>
            <w:r w:rsidR="0009158A" w:rsidRPr="00BB1266">
              <w:rPr>
                <w:rFonts w:asciiTheme="majorHAnsi" w:hAnsiTheme="majorHAnsi"/>
                <w:bCs/>
                <w:sz w:val="20"/>
                <w:szCs w:val="20"/>
                <w:lang w:val="es-ES"/>
              </w:rPr>
              <w:t xml:space="preserve"> (</w:t>
            </w:r>
            <w:r w:rsidR="00B149F5" w:rsidRPr="00BB1266">
              <w:rPr>
                <w:rFonts w:asciiTheme="majorHAnsi" w:hAnsiTheme="majorHAnsi"/>
                <w:bCs/>
                <w:sz w:val="20"/>
                <w:szCs w:val="20"/>
                <w:lang w:val="es-ES"/>
              </w:rPr>
              <w:t xml:space="preserve">obligación de respetar </w:t>
            </w:r>
            <w:r w:rsidR="00281DE6" w:rsidRPr="00BB1266">
              <w:rPr>
                <w:rFonts w:asciiTheme="majorHAnsi" w:hAnsiTheme="majorHAnsi"/>
                <w:bCs/>
                <w:sz w:val="20"/>
                <w:szCs w:val="20"/>
                <w:lang w:val="es-ES"/>
              </w:rPr>
              <w:t xml:space="preserve">los </w:t>
            </w:r>
            <w:r w:rsidR="00B149F5" w:rsidRPr="00BB1266">
              <w:rPr>
                <w:rFonts w:asciiTheme="majorHAnsi" w:hAnsiTheme="majorHAnsi"/>
                <w:bCs/>
                <w:sz w:val="20"/>
                <w:szCs w:val="20"/>
                <w:lang w:val="es-ES"/>
              </w:rPr>
              <w:t>derechos</w:t>
            </w:r>
            <w:r w:rsidR="0009158A" w:rsidRPr="00BB1266">
              <w:rPr>
                <w:rFonts w:asciiTheme="majorHAnsi" w:hAnsiTheme="majorHAnsi"/>
                <w:bCs/>
                <w:sz w:val="20"/>
                <w:szCs w:val="20"/>
                <w:lang w:val="es-ES"/>
              </w:rPr>
              <w:t>) y 2 (</w:t>
            </w:r>
            <w:r w:rsidR="00B149F5" w:rsidRPr="00BB1266">
              <w:rPr>
                <w:rFonts w:asciiTheme="majorHAnsi" w:hAnsiTheme="majorHAnsi"/>
                <w:bCs/>
                <w:sz w:val="20"/>
                <w:szCs w:val="20"/>
                <w:lang w:val="es-ES"/>
              </w:rPr>
              <w:t>deber de adoptar disposiciones de derecho interno</w:t>
            </w:r>
            <w:r w:rsidR="0009158A" w:rsidRPr="00BB1266">
              <w:rPr>
                <w:rFonts w:asciiTheme="majorHAnsi" w:hAnsiTheme="majorHAnsi"/>
                <w:bCs/>
                <w:sz w:val="20"/>
                <w:szCs w:val="20"/>
                <w:lang w:val="es-ES"/>
              </w:rPr>
              <w:t xml:space="preserve">) de </w:t>
            </w:r>
            <w:r w:rsidR="00281DE6" w:rsidRPr="00BB1266">
              <w:rPr>
                <w:rFonts w:asciiTheme="majorHAnsi" w:hAnsiTheme="majorHAnsi"/>
                <w:bCs/>
                <w:sz w:val="20"/>
                <w:szCs w:val="20"/>
                <w:lang w:val="es-ES"/>
              </w:rPr>
              <w:t>la Convención Americana sobre Derechos Humanos</w:t>
            </w:r>
            <w:r w:rsidR="00281DE6" w:rsidRPr="00BB1266">
              <w:rPr>
                <w:rStyle w:val="FootnoteReference"/>
                <w:rFonts w:asciiTheme="majorHAnsi" w:hAnsiTheme="majorHAnsi"/>
                <w:bCs/>
                <w:sz w:val="20"/>
                <w:szCs w:val="20"/>
                <w:lang w:val="es-ES"/>
              </w:rPr>
              <w:footnoteReference w:id="3"/>
            </w:r>
          </w:p>
        </w:tc>
      </w:tr>
    </w:tbl>
    <w:p w14:paraId="00B48A7D" w14:textId="77777777" w:rsidR="003239B8" w:rsidRPr="00BB1266" w:rsidRDefault="003239B8" w:rsidP="003239B8">
      <w:pPr>
        <w:spacing w:before="240" w:after="240"/>
        <w:ind w:firstLine="720"/>
        <w:jc w:val="both"/>
        <w:rPr>
          <w:rFonts w:asciiTheme="majorHAnsi" w:hAnsiTheme="majorHAnsi"/>
          <w:b/>
          <w:bCs/>
          <w:sz w:val="20"/>
          <w:szCs w:val="20"/>
          <w:lang w:val="es-ES"/>
        </w:rPr>
      </w:pPr>
      <w:r w:rsidRPr="00BB1266">
        <w:rPr>
          <w:rFonts w:asciiTheme="majorHAnsi" w:hAnsiTheme="majorHAnsi"/>
          <w:b/>
          <w:bCs/>
          <w:sz w:val="20"/>
          <w:szCs w:val="20"/>
          <w:lang w:val="es-ES"/>
        </w:rPr>
        <w:t>II.</w:t>
      </w:r>
      <w:r w:rsidRPr="00BB1266">
        <w:rPr>
          <w:rFonts w:asciiTheme="majorHAnsi" w:hAnsiTheme="majorHAnsi"/>
          <w:b/>
          <w:bCs/>
          <w:sz w:val="20"/>
          <w:szCs w:val="20"/>
          <w:lang w:val="es-ES"/>
        </w:rPr>
        <w:tab/>
        <w:t>TRÁMITE ANTE LA CIDH</w:t>
      </w:r>
      <w:r w:rsidR="008E3BFE" w:rsidRPr="00BB1266">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3805F7" w14:paraId="36293AE1" w14:textId="77777777" w:rsidTr="004A6A54">
        <w:tc>
          <w:tcPr>
            <w:tcW w:w="3600" w:type="dxa"/>
            <w:tcBorders>
              <w:top w:val="single" w:sz="6" w:space="0" w:color="auto"/>
              <w:bottom w:val="single" w:sz="6" w:space="0" w:color="auto"/>
            </w:tcBorders>
            <w:shd w:val="clear" w:color="auto" w:fill="386294"/>
            <w:vAlign w:val="center"/>
          </w:tcPr>
          <w:p w14:paraId="29319C5A" w14:textId="77777777" w:rsidR="004C2312" w:rsidRPr="00BB1266" w:rsidRDefault="004A6A54" w:rsidP="004A6A54">
            <w:pPr>
              <w:jc w:val="center"/>
              <w:rPr>
                <w:rFonts w:asciiTheme="majorHAnsi" w:hAnsiTheme="majorHAnsi"/>
                <w:b/>
                <w:bCs/>
                <w:color w:val="FFFFFF" w:themeColor="background1"/>
                <w:sz w:val="20"/>
                <w:szCs w:val="20"/>
                <w:lang w:val="es-ES"/>
              </w:rPr>
            </w:pPr>
            <w:r w:rsidRPr="00BB1266">
              <w:rPr>
                <w:rFonts w:asciiTheme="majorHAnsi" w:hAnsiTheme="majorHAnsi"/>
                <w:b/>
                <w:bCs/>
                <w:color w:val="FFFFFF" w:themeColor="background1"/>
                <w:sz w:val="20"/>
                <w:szCs w:val="20"/>
                <w:lang w:val="es-ES"/>
              </w:rPr>
              <w:t>P</w:t>
            </w:r>
            <w:r w:rsidR="004C2312" w:rsidRPr="00BB1266">
              <w:rPr>
                <w:rFonts w:asciiTheme="majorHAnsi" w:hAnsiTheme="majorHAnsi"/>
                <w:b/>
                <w:bCs/>
                <w:color w:val="FFFFFF" w:themeColor="background1"/>
                <w:sz w:val="20"/>
                <w:szCs w:val="20"/>
                <w:lang w:val="es-ES"/>
              </w:rPr>
              <w:t>resentación de la petición:</w:t>
            </w:r>
          </w:p>
        </w:tc>
        <w:tc>
          <w:tcPr>
            <w:tcW w:w="5760" w:type="dxa"/>
            <w:vAlign w:val="center"/>
          </w:tcPr>
          <w:p w14:paraId="6F47F259" w14:textId="77777777" w:rsidR="004C2312" w:rsidRPr="00BB1266" w:rsidRDefault="00F50D4E" w:rsidP="00874292">
            <w:pPr>
              <w:jc w:val="both"/>
              <w:rPr>
                <w:rFonts w:asciiTheme="majorHAnsi" w:hAnsiTheme="majorHAnsi"/>
                <w:bCs/>
                <w:sz w:val="20"/>
                <w:szCs w:val="20"/>
                <w:lang w:val="es-ES"/>
              </w:rPr>
            </w:pPr>
            <w:r w:rsidRPr="00BB1266">
              <w:rPr>
                <w:rFonts w:asciiTheme="majorHAnsi" w:hAnsiTheme="majorHAnsi"/>
                <w:bCs/>
                <w:sz w:val="20"/>
                <w:szCs w:val="20"/>
                <w:lang w:val="es-ES"/>
              </w:rPr>
              <w:t>15 de julio de 2011</w:t>
            </w:r>
          </w:p>
        </w:tc>
      </w:tr>
      <w:tr w:rsidR="004C2312" w:rsidRPr="003805F7" w14:paraId="3A7313EA" w14:textId="77777777" w:rsidTr="004A6A54">
        <w:tc>
          <w:tcPr>
            <w:tcW w:w="3600" w:type="dxa"/>
            <w:tcBorders>
              <w:top w:val="single" w:sz="6" w:space="0" w:color="auto"/>
              <w:bottom w:val="single" w:sz="6" w:space="0" w:color="auto"/>
            </w:tcBorders>
            <w:shd w:val="clear" w:color="auto" w:fill="386294"/>
            <w:vAlign w:val="center"/>
          </w:tcPr>
          <w:p w14:paraId="66C4933E" w14:textId="77777777" w:rsidR="004C2312" w:rsidRPr="00BB1266" w:rsidRDefault="004A6A54" w:rsidP="004A6A54">
            <w:pPr>
              <w:jc w:val="center"/>
              <w:rPr>
                <w:rFonts w:asciiTheme="majorHAnsi" w:hAnsiTheme="majorHAnsi"/>
                <w:b/>
                <w:bCs/>
                <w:color w:val="FFFFFF" w:themeColor="background1"/>
                <w:sz w:val="20"/>
                <w:szCs w:val="20"/>
                <w:lang w:val="es-ES"/>
              </w:rPr>
            </w:pPr>
            <w:r w:rsidRPr="00BB1266">
              <w:rPr>
                <w:rFonts w:asciiTheme="majorHAnsi" w:hAnsiTheme="majorHAnsi"/>
                <w:b/>
                <w:color w:val="FFFFFF" w:themeColor="background1"/>
                <w:sz w:val="20"/>
                <w:szCs w:val="20"/>
                <w:lang w:val="es-ES"/>
              </w:rPr>
              <w:t>N</w:t>
            </w:r>
            <w:r w:rsidR="004C2312" w:rsidRPr="00BB1266">
              <w:rPr>
                <w:rFonts w:asciiTheme="majorHAnsi" w:hAnsiTheme="majorHAnsi"/>
                <w:b/>
                <w:color w:val="FFFFFF" w:themeColor="background1"/>
                <w:sz w:val="20"/>
                <w:szCs w:val="20"/>
                <w:lang w:val="es-ES"/>
              </w:rPr>
              <w:t>otificación de la petición al Estado:</w:t>
            </w:r>
          </w:p>
        </w:tc>
        <w:tc>
          <w:tcPr>
            <w:tcW w:w="5760" w:type="dxa"/>
            <w:vAlign w:val="center"/>
          </w:tcPr>
          <w:p w14:paraId="1E5192A2" w14:textId="77777777" w:rsidR="004C2312" w:rsidRPr="00BB1266" w:rsidRDefault="003805F7" w:rsidP="00874292">
            <w:pPr>
              <w:jc w:val="both"/>
              <w:rPr>
                <w:rFonts w:asciiTheme="majorHAnsi" w:hAnsiTheme="majorHAnsi"/>
                <w:bCs/>
                <w:sz w:val="20"/>
                <w:szCs w:val="20"/>
                <w:lang w:val="es-ES"/>
              </w:rPr>
            </w:pPr>
            <w:r>
              <w:rPr>
                <w:rFonts w:asciiTheme="majorHAnsi" w:hAnsiTheme="majorHAnsi"/>
                <w:bCs/>
                <w:sz w:val="20"/>
                <w:szCs w:val="20"/>
                <w:lang w:val="es-ES"/>
              </w:rPr>
              <w:t>13 de junio de 2017</w:t>
            </w:r>
          </w:p>
        </w:tc>
      </w:tr>
      <w:tr w:rsidR="004C2312" w:rsidRPr="00BB1266" w14:paraId="050B1B7F" w14:textId="77777777" w:rsidTr="004A6A54">
        <w:tc>
          <w:tcPr>
            <w:tcW w:w="3600" w:type="dxa"/>
            <w:tcBorders>
              <w:top w:val="single" w:sz="6" w:space="0" w:color="auto"/>
              <w:bottom w:val="single" w:sz="6" w:space="0" w:color="auto"/>
            </w:tcBorders>
            <w:shd w:val="clear" w:color="auto" w:fill="386294"/>
            <w:vAlign w:val="center"/>
          </w:tcPr>
          <w:p w14:paraId="6BCFC149" w14:textId="77777777" w:rsidR="004C2312" w:rsidRPr="00BB1266" w:rsidRDefault="004A6A54" w:rsidP="004A6A54">
            <w:pPr>
              <w:jc w:val="center"/>
              <w:rPr>
                <w:rFonts w:asciiTheme="majorHAnsi" w:hAnsiTheme="majorHAnsi"/>
                <w:b/>
                <w:bCs/>
                <w:color w:val="FFFFFF" w:themeColor="background1"/>
                <w:sz w:val="20"/>
                <w:szCs w:val="20"/>
                <w:lang w:val="es-ES"/>
              </w:rPr>
            </w:pPr>
            <w:r w:rsidRPr="00BB1266">
              <w:rPr>
                <w:rFonts w:asciiTheme="majorHAnsi" w:hAnsiTheme="majorHAnsi"/>
                <w:b/>
                <w:color w:val="FFFFFF" w:themeColor="background1"/>
                <w:sz w:val="20"/>
                <w:szCs w:val="20"/>
                <w:lang w:val="es-ES"/>
              </w:rPr>
              <w:t>P</w:t>
            </w:r>
            <w:r w:rsidR="004C2312" w:rsidRPr="00BB1266">
              <w:rPr>
                <w:rFonts w:asciiTheme="majorHAnsi" w:hAnsiTheme="majorHAnsi"/>
                <w:b/>
                <w:color w:val="FFFFFF" w:themeColor="background1"/>
                <w:sz w:val="20"/>
                <w:szCs w:val="20"/>
                <w:lang w:val="es-ES"/>
              </w:rPr>
              <w:t>rimera respuesta del Estado:</w:t>
            </w:r>
          </w:p>
        </w:tc>
        <w:tc>
          <w:tcPr>
            <w:tcW w:w="5760" w:type="dxa"/>
            <w:vAlign w:val="center"/>
          </w:tcPr>
          <w:p w14:paraId="1C370016" w14:textId="77777777" w:rsidR="004C2312" w:rsidRPr="00BB1266" w:rsidRDefault="003805F7" w:rsidP="00874292">
            <w:pPr>
              <w:jc w:val="both"/>
              <w:rPr>
                <w:rFonts w:asciiTheme="majorHAnsi" w:hAnsiTheme="majorHAnsi"/>
                <w:bCs/>
                <w:sz w:val="20"/>
                <w:szCs w:val="20"/>
                <w:lang w:val="es-ES"/>
              </w:rPr>
            </w:pPr>
            <w:r>
              <w:rPr>
                <w:rFonts w:asciiTheme="majorHAnsi" w:hAnsiTheme="majorHAnsi"/>
                <w:bCs/>
                <w:sz w:val="20"/>
                <w:szCs w:val="20"/>
                <w:lang w:val="es-ES"/>
              </w:rPr>
              <w:t>8 de diciembre de 2017</w:t>
            </w:r>
          </w:p>
        </w:tc>
      </w:tr>
      <w:tr w:rsidR="004C2312" w:rsidRPr="003805F7" w14:paraId="085F24C8" w14:textId="77777777" w:rsidTr="004A6A54">
        <w:tc>
          <w:tcPr>
            <w:tcW w:w="3600" w:type="dxa"/>
            <w:tcBorders>
              <w:top w:val="single" w:sz="6" w:space="0" w:color="auto"/>
              <w:bottom w:val="single" w:sz="6" w:space="0" w:color="auto"/>
            </w:tcBorders>
            <w:shd w:val="clear" w:color="auto" w:fill="386294"/>
            <w:vAlign w:val="center"/>
          </w:tcPr>
          <w:p w14:paraId="162A7FE7" w14:textId="77777777" w:rsidR="004C2312" w:rsidRPr="00BB1266" w:rsidRDefault="008E3BFE" w:rsidP="008E3BFE">
            <w:pPr>
              <w:jc w:val="center"/>
              <w:rPr>
                <w:rFonts w:asciiTheme="majorHAnsi" w:hAnsiTheme="majorHAnsi"/>
                <w:b/>
                <w:bCs/>
                <w:color w:val="FFFFFF" w:themeColor="background1"/>
                <w:sz w:val="20"/>
                <w:szCs w:val="20"/>
                <w:lang w:val="es-ES"/>
              </w:rPr>
            </w:pPr>
            <w:r w:rsidRPr="00BB1266">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77796D33" w14:textId="77777777" w:rsidR="004C2312" w:rsidRPr="00BB1266" w:rsidRDefault="003805F7" w:rsidP="00874292">
            <w:pPr>
              <w:jc w:val="both"/>
              <w:rPr>
                <w:rFonts w:asciiTheme="majorHAnsi" w:hAnsiTheme="majorHAnsi"/>
                <w:bCs/>
                <w:sz w:val="20"/>
                <w:szCs w:val="20"/>
                <w:lang w:val="es-ES"/>
              </w:rPr>
            </w:pPr>
            <w:r>
              <w:rPr>
                <w:rFonts w:asciiTheme="majorHAnsi" w:hAnsiTheme="majorHAnsi"/>
                <w:bCs/>
                <w:sz w:val="20"/>
                <w:szCs w:val="20"/>
                <w:lang w:val="es-ES"/>
              </w:rPr>
              <w:t>15 de abril de 2020</w:t>
            </w:r>
          </w:p>
        </w:tc>
      </w:tr>
    </w:tbl>
    <w:p w14:paraId="4512CBD2" w14:textId="77777777" w:rsidR="003239B8" w:rsidRPr="00BB1266" w:rsidRDefault="003239B8" w:rsidP="003239B8">
      <w:pPr>
        <w:spacing w:before="240" w:after="240"/>
        <w:ind w:firstLine="720"/>
        <w:jc w:val="both"/>
        <w:rPr>
          <w:rFonts w:asciiTheme="majorHAnsi" w:hAnsiTheme="majorHAnsi"/>
          <w:b/>
          <w:bCs/>
          <w:sz w:val="20"/>
          <w:szCs w:val="20"/>
          <w:lang w:val="es-ES"/>
        </w:rPr>
      </w:pPr>
      <w:r w:rsidRPr="00BB1266">
        <w:rPr>
          <w:rFonts w:asciiTheme="majorHAnsi" w:hAnsiTheme="majorHAnsi"/>
          <w:b/>
          <w:bCs/>
          <w:sz w:val="20"/>
          <w:szCs w:val="20"/>
          <w:lang w:val="es-ES"/>
        </w:rPr>
        <w:t xml:space="preserve">III. </w:t>
      </w:r>
      <w:r w:rsidRPr="00BB1266">
        <w:rPr>
          <w:rFonts w:asciiTheme="majorHAnsi" w:hAnsiTheme="majorHAnsi"/>
          <w:b/>
          <w:bCs/>
          <w:sz w:val="20"/>
          <w:szCs w:val="20"/>
          <w:lang w:val="es-ES"/>
        </w:rPr>
        <w:tab/>
        <w:t>COMPETENCIA</w:t>
      </w:r>
      <w:r w:rsidR="00EE00E9" w:rsidRPr="00BB1266">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BB1266" w14:paraId="4C2C6BF8" w14:textId="77777777" w:rsidTr="004A6A54">
        <w:trPr>
          <w:cantSplit/>
        </w:trPr>
        <w:tc>
          <w:tcPr>
            <w:tcW w:w="3600" w:type="dxa"/>
            <w:tcBorders>
              <w:top w:val="single" w:sz="4" w:space="0" w:color="auto"/>
              <w:bottom w:val="single" w:sz="6" w:space="0" w:color="auto"/>
            </w:tcBorders>
            <w:shd w:val="clear" w:color="auto" w:fill="386294"/>
            <w:vAlign w:val="center"/>
          </w:tcPr>
          <w:p w14:paraId="7D2215D8" w14:textId="77777777" w:rsidR="003239B8" w:rsidRPr="00BB1266" w:rsidRDefault="003239B8" w:rsidP="00874292">
            <w:pPr>
              <w:jc w:val="center"/>
              <w:rPr>
                <w:rFonts w:asciiTheme="majorHAnsi" w:hAnsiTheme="majorHAnsi"/>
                <w:b/>
                <w:bCs/>
                <w:i/>
                <w:color w:val="FFFFFF" w:themeColor="background1"/>
                <w:sz w:val="20"/>
                <w:szCs w:val="20"/>
              </w:rPr>
            </w:pPr>
            <w:proofErr w:type="spellStart"/>
            <w:r w:rsidRPr="00BB1266">
              <w:rPr>
                <w:rFonts w:asciiTheme="majorHAnsi" w:hAnsiTheme="majorHAnsi"/>
                <w:b/>
                <w:bCs/>
                <w:color w:val="FFFFFF" w:themeColor="background1"/>
                <w:sz w:val="20"/>
                <w:szCs w:val="20"/>
              </w:rPr>
              <w:t>Competencia</w:t>
            </w:r>
            <w:proofErr w:type="spellEnd"/>
            <w:r w:rsidRPr="00BB1266">
              <w:rPr>
                <w:rFonts w:asciiTheme="majorHAnsi" w:hAnsiTheme="majorHAnsi"/>
                <w:b/>
                <w:bCs/>
                <w:i/>
                <w:color w:val="FFFFFF" w:themeColor="background1"/>
                <w:sz w:val="20"/>
                <w:szCs w:val="20"/>
              </w:rPr>
              <w:t xml:space="preserve"> </w:t>
            </w:r>
            <w:proofErr w:type="spellStart"/>
            <w:r w:rsidRPr="00BB1266">
              <w:rPr>
                <w:rFonts w:asciiTheme="majorHAnsi" w:hAnsiTheme="majorHAnsi"/>
                <w:b/>
                <w:bCs/>
                <w:i/>
                <w:color w:val="FFFFFF" w:themeColor="background1"/>
                <w:sz w:val="20"/>
                <w:szCs w:val="20"/>
              </w:rPr>
              <w:t>Ratione</w:t>
            </w:r>
            <w:proofErr w:type="spellEnd"/>
            <w:r w:rsidRPr="00BB1266">
              <w:rPr>
                <w:rFonts w:asciiTheme="majorHAnsi" w:hAnsiTheme="majorHAnsi"/>
                <w:b/>
                <w:bCs/>
                <w:i/>
                <w:color w:val="FFFFFF" w:themeColor="background1"/>
                <w:sz w:val="20"/>
                <w:szCs w:val="20"/>
              </w:rPr>
              <w:t xml:space="preserve"> personae:</w:t>
            </w:r>
          </w:p>
        </w:tc>
        <w:tc>
          <w:tcPr>
            <w:tcW w:w="5760" w:type="dxa"/>
            <w:vAlign w:val="center"/>
          </w:tcPr>
          <w:p w14:paraId="1FAD0884" w14:textId="77777777" w:rsidR="003239B8" w:rsidRPr="00BB1266" w:rsidRDefault="00215C8F" w:rsidP="00874292">
            <w:pPr>
              <w:rPr>
                <w:rFonts w:asciiTheme="majorHAnsi" w:hAnsiTheme="majorHAnsi"/>
                <w:bCs/>
                <w:sz w:val="20"/>
                <w:szCs w:val="20"/>
              </w:rPr>
            </w:pPr>
            <w:proofErr w:type="spellStart"/>
            <w:r>
              <w:rPr>
                <w:rFonts w:asciiTheme="majorHAnsi" w:hAnsiTheme="majorHAnsi"/>
                <w:bCs/>
                <w:sz w:val="20"/>
                <w:szCs w:val="20"/>
              </w:rPr>
              <w:t>Sí</w:t>
            </w:r>
            <w:proofErr w:type="spellEnd"/>
          </w:p>
        </w:tc>
      </w:tr>
      <w:tr w:rsidR="003239B8" w:rsidRPr="00BB1266" w14:paraId="145ED3DE" w14:textId="77777777" w:rsidTr="004A6A54">
        <w:trPr>
          <w:cantSplit/>
        </w:trPr>
        <w:tc>
          <w:tcPr>
            <w:tcW w:w="3600" w:type="dxa"/>
            <w:tcBorders>
              <w:top w:val="single" w:sz="6" w:space="0" w:color="auto"/>
              <w:bottom w:val="single" w:sz="6" w:space="0" w:color="auto"/>
            </w:tcBorders>
            <w:shd w:val="clear" w:color="auto" w:fill="386294"/>
            <w:vAlign w:val="center"/>
          </w:tcPr>
          <w:p w14:paraId="5F36F5E3" w14:textId="77777777" w:rsidR="003239B8" w:rsidRPr="00BB1266" w:rsidRDefault="003239B8" w:rsidP="00874292">
            <w:pPr>
              <w:jc w:val="center"/>
              <w:rPr>
                <w:rFonts w:asciiTheme="majorHAnsi" w:hAnsiTheme="majorHAnsi"/>
                <w:b/>
                <w:bCs/>
                <w:color w:val="FFFFFF" w:themeColor="background1"/>
                <w:sz w:val="20"/>
                <w:szCs w:val="20"/>
              </w:rPr>
            </w:pPr>
            <w:proofErr w:type="spellStart"/>
            <w:r w:rsidRPr="00BB1266">
              <w:rPr>
                <w:rFonts w:asciiTheme="majorHAnsi" w:hAnsiTheme="majorHAnsi"/>
                <w:b/>
                <w:bCs/>
                <w:color w:val="FFFFFF" w:themeColor="background1"/>
                <w:sz w:val="20"/>
                <w:szCs w:val="20"/>
              </w:rPr>
              <w:t>Competencia</w:t>
            </w:r>
            <w:proofErr w:type="spellEnd"/>
            <w:r w:rsidRPr="00BB1266">
              <w:rPr>
                <w:rFonts w:asciiTheme="majorHAnsi" w:hAnsiTheme="majorHAnsi"/>
                <w:b/>
                <w:bCs/>
                <w:i/>
                <w:color w:val="FFFFFF" w:themeColor="background1"/>
                <w:sz w:val="20"/>
                <w:szCs w:val="20"/>
              </w:rPr>
              <w:t xml:space="preserve"> </w:t>
            </w:r>
            <w:proofErr w:type="spellStart"/>
            <w:r w:rsidRPr="00BB1266">
              <w:rPr>
                <w:rFonts w:asciiTheme="majorHAnsi" w:hAnsiTheme="majorHAnsi"/>
                <w:b/>
                <w:bCs/>
                <w:i/>
                <w:color w:val="FFFFFF" w:themeColor="background1"/>
                <w:sz w:val="20"/>
                <w:szCs w:val="20"/>
              </w:rPr>
              <w:t>Ratione</w:t>
            </w:r>
            <w:proofErr w:type="spellEnd"/>
            <w:r w:rsidRPr="00BB1266">
              <w:rPr>
                <w:rFonts w:asciiTheme="majorHAnsi" w:hAnsiTheme="majorHAnsi"/>
                <w:b/>
                <w:bCs/>
                <w:i/>
                <w:color w:val="FFFFFF" w:themeColor="background1"/>
                <w:sz w:val="20"/>
                <w:szCs w:val="20"/>
              </w:rPr>
              <w:t xml:space="preserve"> loci</w:t>
            </w:r>
            <w:r w:rsidRPr="00BB1266">
              <w:rPr>
                <w:rFonts w:asciiTheme="majorHAnsi" w:hAnsiTheme="majorHAnsi"/>
                <w:b/>
                <w:bCs/>
                <w:color w:val="FFFFFF" w:themeColor="background1"/>
                <w:sz w:val="20"/>
                <w:szCs w:val="20"/>
              </w:rPr>
              <w:t>:</w:t>
            </w:r>
          </w:p>
        </w:tc>
        <w:tc>
          <w:tcPr>
            <w:tcW w:w="5760" w:type="dxa"/>
            <w:vAlign w:val="center"/>
          </w:tcPr>
          <w:p w14:paraId="5A83FBC6" w14:textId="77777777" w:rsidR="003239B8" w:rsidRPr="00BB1266" w:rsidRDefault="00215C8F" w:rsidP="00874292">
            <w:pPr>
              <w:rPr>
                <w:rFonts w:asciiTheme="majorHAnsi" w:hAnsiTheme="majorHAnsi"/>
                <w:bCs/>
                <w:sz w:val="20"/>
                <w:szCs w:val="20"/>
              </w:rPr>
            </w:pPr>
            <w:proofErr w:type="spellStart"/>
            <w:r>
              <w:rPr>
                <w:rFonts w:asciiTheme="majorHAnsi" w:hAnsiTheme="majorHAnsi"/>
                <w:bCs/>
                <w:sz w:val="20"/>
                <w:szCs w:val="20"/>
              </w:rPr>
              <w:t>Sí</w:t>
            </w:r>
            <w:proofErr w:type="spellEnd"/>
          </w:p>
        </w:tc>
      </w:tr>
      <w:tr w:rsidR="003239B8" w:rsidRPr="00BB1266" w14:paraId="4C55AF98" w14:textId="77777777" w:rsidTr="004A6A54">
        <w:trPr>
          <w:cantSplit/>
        </w:trPr>
        <w:tc>
          <w:tcPr>
            <w:tcW w:w="3600" w:type="dxa"/>
            <w:tcBorders>
              <w:top w:val="single" w:sz="6" w:space="0" w:color="auto"/>
              <w:bottom w:val="single" w:sz="6" w:space="0" w:color="auto"/>
            </w:tcBorders>
            <w:shd w:val="clear" w:color="auto" w:fill="386294"/>
            <w:vAlign w:val="center"/>
          </w:tcPr>
          <w:p w14:paraId="14F2A592" w14:textId="77777777" w:rsidR="003239B8" w:rsidRPr="00BB1266" w:rsidRDefault="003239B8" w:rsidP="00874292">
            <w:pPr>
              <w:jc w:val="center"/>
              <w:rPr>
                <w:rFonts w:asciiTheme="majorHAnsi" w:hAnsiTheme="majorHAnsi"/>
                <w:b/>
                <w:bCs/>
                <w:color w:val="FFFFFF" w:themeColor="background1"/>
                <w:sz w:val="20"/>
                <w:szCs w:val="20"/>
              </w:rPr>
            </w:pPr>
            <w:proofErr w:type="spellStart"/>
            <w:r w:rsidRPr="00BB1266">
              <w:rPr>
                <w:rFonts w:asciiTheme="majorHAnsi" w:hAnsiTheme="majorHAnsi"/>
                <w:b/>
                <w:bCs/>
                <w:color w:val="FFFFFF" w:themeColor="background1"/>
                <w:sz w:val="20"/>
                <w:szCs w:val="20"/>
              </w:rPr>
              <w:t>Competencia</w:t>
            </w:r>
            <w:proofErr w:type="spellEnd"/>
            <w:r w:rsidRPr="00BB1266">
              <w:rPr>
                <w:rFonts w:asciiTheme="majorHAnsi" w:hAnsiTheme="majorHAnsi"/>
                <w:b/>
                <w:bCs/>
                <w:i/>
                <w:color w:val="FFFFFF" w:themeColor="background1"/>
                <w:sz w:val="20"/>
                <w:szCs w:val="20"/>
              </w:rPr>
              <w:t xml:space="preserve"> </w:t>
            </w:r>
            <w:proofErr w:type="spellStart"/>
            <w:r w:rsidRPr="00BB1266">
              <w:rPr>
                <w:rFonts w:asciiTheme="majorHAnsi" w:hAnsiTheme="majorHAnsi"/>
                <w:b/>
                <w:bCs/>
                <w:i/>
                <w:color w:val="FFFFFF" w:themeColor="background1"/>
                <w:sz w:val="20"/>
                <w:szCs w:val="20"/>
              </w:rPr>
              <w:t>Ratione</w:t>
            </w:r>
            <w:proofErr w:type="spellEnd"/>
            <w:r w:rsidRPr="00BB1266">
              <w:rPr>
                <w:rFonts w:asciiTheme="majorHAnsi" w:hAnsiTheme="majorHAnsi"/>
                <w:b/>
                <w:bCs/>
                <w:i/>
                <w:color w:val="FFFFFF" w:themeColor="background1"/>
                <w:sz w:val="20"/>
                <w:szCs w:val="20"/>
              </w:rPr>
              <w:t xml:space="preserve"> </w:t>
            </w:r>
            <w:proofErr w:type="spellStart"/>
            <w:r w:rsidRPr="00BB1266">
              <w:rPr>
                <w:rFonts w:asciiTheme="majorHAnsi" w:hAnsiTheme="majorHAnsi"/>
                <w:b/>
                <w:bCs/>
                <w:i/>
                <w:color w:val="FFFFFF" w:themeColor="background1"/>
                <w:sz w:val="20"/>
                <w:szCs w:val="20"/>
              </w:rPr>
              <w:t>temporis</w:t>
            </w:r>
            <w:proofErr w:type="spellEnd"/>
            <w:r w:rsidRPr="00BB1266">
              <w:rPr>
                <w:rFonts w:asciiTheme="majorHAnsi" w:hAnsiTheme="majorHAnsi"/>
                <w:b/>
                <w:bCs/>
                <w:color w:val="FFFFFF" w:themeColor="background1"/>
                <w:sz w:val="20"/>
                <w:szCs w:val="20"/>
              </w:rPr>
              <w:t>:</w:t>
            </w:r>
          </w:p>
        </w:tc>
        <w:tc>
          <w:tcPr>
            <w:tcW w:w="5760" w:type="dxa"/>
            <w:vAlign w:val="center"/>
          </w:tcPr>
          <w:p w14:paraId="3BC6952D" w14:textId="77777777" w:rsidR="003239B8" w:rsidRPr="00BB1266" w:rsidRDefault="00215C8F" w:rsidP="00874292">
            <w:pPr>
              <w:rPr>
                <w:rFonts w:asciiTheme="majorHAnsi" w:hAnsiTheme="majorHAnsi"/>
                <w:bCs/>
                <w:sz w:val="20"/>
                <w:szCs w:val="20"/>
              </w:rPr>
            </w:pPr>
            <w:proofErr w:type="spellStart"/>
            <w:r>
              <w:rPr>
                <w:rFonts w:asciiTheme="majorHAnsi" w:hAnsiTheme="majorHAnsi"/>
                <w:bCs/>
                <w:sz w:val="20"/>
                <w:szCs w:val="20"/>
              </w:rPr>
              <w:t>Sí</w:t>
            </w:r>
            <w:proofErr w:type="spellEnd"/>
          </w:p>
        </w:tc>
      </w:tr>
      <w:tr w:rsidR="003239B8" w:rsidRPr="00107277" w14:paraId="08EF3F96" w14:textId="77777777" w:rsidTr="004A6A54">
        <w:trPr>
          <w:cantSplit/>
        </w:trPr>
        <w:tc>
          <w:tcPr>
            <w:tcW w:w="3600" w:type="dxa"/>
            <w:tcBorders>
              <w:top w:val="single" w:sz="6" w:space="0" w:color="auto"/>
              <w:bottom w:val="single" w:sz="6" w:space="0" w:color="auto"/>
            </w:tcBorders>
            <w:shd w:val="clear" w:color="auto" w:fill="386294"/>
            <w:vAlign w:val="center"/>
          </w:tcPr>
          <w:p w14:paraId="0E3E48AB" w14:textId="77777777" w:rsidR="003239B8" w:rsidRPr="00BB1266" w:rsidRDefault="003239B8" w:rsidP="00874292">
            <w:pPr>
              <w:jc w:val="center"/>
              <w:rPr>
                <w:rFonts w:asciiTheme="majorHAnsi" w:hAnsiTheme="majorHAnsi"/>
                <w:b/>
                <w:bCs/>
                <w:color w:val="FFFFFF" w:themeColor="background1"/>
                <w:sz w:val="20"/>
                <w:szCs w:val="20"/>
              </w:rPr>
            </w:pPr>
            <w:proofErr w:type="spellStart"/>
            <w:r w:rsidRPr="00BB1266">
              <w:rPr>
                <w:rFonts w:asciiTheme="majorHAnsi" w:hAnsiTheme="majorHAnsi"/>
                <w:b/>
                <w:bCs/>
                <w:color w:val="FFFFFF" w:themeColor="background1"/>
                <w:sz w:val="20"/>
                <w:szCs w:val="20"/>
              </w:rPr>
              <w:t>Competencia</w:t>
            </w:r>
            <w:proofErr w:type="spellEnd"/>
            <w:r w:rsidRPr="00BB1266">
              <w:rPr>
                <w:rFonts w:asciiTheme="majorHAnsi" w:hAnsiTheme="majorHAnsi"/>
                <w:b/>
                <w:bCs/>
                <w:i/>
                <w:color w:val="FFFFFF" w:themeColor="background1"/>
                <w:sz w:val="20"/>
                <w:szCs w:val="20"/>
              </w:rPr>
              <w:t xml:space="preserve"> </w:t>
            </w:r>
            <w:proofErr w:type="spellStart"/>
            <w:r w:rsidRPr="00BB1266">
              <w:rPr>
                <w:rFonts w:asciiTheme="majorHAnsi" w:hAnsiTheme="majorHAnsi"/>
                <w:b/>
                <w:bCs/>
                <w:i/>
                <w:color w:val="FFFFFF" w:themeColor="background1"/>
                <w:sz w:val="20"/>
                <w:szCs w:val="20"/>
              </w:rPr>
              <w:t>Ratione</w:t>
            </w:r>
            <w:proofErr w:type="spellEnd"/>
            <w:r w:rsidRPr="00BB1266">
              <w:rPr>
                <w:rFonts w:asciiTheme="majorHAnsi" w:hAnsiTheme="majorHAnsi"/>
                <w:b/>
                <w:bCs/>
                <w:i/>
                <w:color w:val="FFFFFF" w:themeColor="background1"/>
                <w:sz w:val="20"/>
                <w:szCs w:val="20"/>
              </w:rPr>
              <w:t xml:space="preserve"> </w:t>
            </w:r>
            <w:proofErr w:type="spellStart"/>
            <w:r w:rsidRPr="00BB1266">
              <w:rPr>
                <w:rFonts w:asciiTheme="majorHAnsi" w:hAnsiTheme="majorHAnsi"/>
                <w:b/>
                <w:bCs/>
                <w:i/>
                <w:color w:val="FFFFFF" w:themeColor="background1"/>
                <w:sz w:val="20"/>
                <w:szCs w:val="20"/>
              </w:rPr>
              <w:t>materia</w:t>
            </w:r>
            <w:r w:rsidR="00EE00E9" w:rsidRPr="00BB1266">
              <w:rPr>
                <w:rFonts w:asciiTheme="majorHAnsi" w:hAnsiTheme="majorHAnsi"/>
                <w:b/>
                <w:bCs/>
                <w:i/>
                <w:color w:val="FFFFFF" w:themeColor="background1"/>
                <w:sz w:val="20"/>
                <w:szCs w:val="20"/>
              </w:rPr>
              <w:t>e</w:t>
            </w:r>
            <w:proofErr w:type="spellEnd"/>
            <w:r w:rsidRPr="00BB1266">
              <w:rPr>
                <w:rFonts w:asciiTheme="majorHAnsi" w:hAnsiTheme="majorHAnsi"/>
                <w:b/>
                <w:bCs/>
                <w:color w:val="FFFFFF" w:themeColor="background1"/>
                <w:sz w:val="20"/>
                <w:szCs w:val="20"/>
              </w:rPr>
              <w:t>:</w:t>
            </w:r>
          </w:p>
        </w:tc>
        <w:tc>
          <w:tcPr>
            <w:tcW w:w="5760" w:type="dxa"/>
            <w:vAlign w:val="center"/>
          </w:tcPr>
          <w:p w14:paraId="0676718F" w14:textId="77777777" w:rsidR="003239B8" w:rsidRPr="00BB1266" w:rsidRDefault="009A3614" w:rsidP="00874292">
            <w:pPr>
              <w:jc w:val="both"/>
              <w:rPr>
                <w:rFonts w:asciiTheme="majorHAnsi" w:hAnsiTheme="majorHAnsi"/>
                <w:bCs/>
                <w:sz w:val="20"/>
                <w:szCs w:val="20"/>
                <w:lang w:val="es-ES"/>
              </w:rPr>
            </w:pPr>
            <w:r w:rsidRPr="00BB1266">
              <w:rPr>
                <w:rFonts w:asciiTheme="majorHAnsi" w:hAnsiTheme="majorHAnsi"/>
                <w:bCs/>
                <w:sz w:val="20"/>
                <w:szCs w:val="20"/>
                <w:lang w:val="es-ES"/>
              </w:rPr>
              <w:t>Sí, Convención Americana (depósito de instrumento de ratificación realizado el 24 de marzo de 1981)</w:t>
            </w:r>
          </w:p>
        </w:tc>
      </w:tr>
    </w:tbl>
    <w:p w14:paraId="5D671FA7" w14:textId="77777777" w:rsidR="003239B8" w:rsidRPr="00BB1266" w:rsidRDefault="003239B8" w:rsidP="003239B8">
      <w:pPr>
        <w:spacing w:before="240" w:after="240"/>
        <w:ind w:firstLine="720"/>
        <w:jc w:val="both"/>
        <w:rPr>
          <w:rFonts w:asciiTheme="majorHAnsi" w:hAnsiTheme="majorHAnsi"/>
          <w:b/>
          <w:bCs/>
          <w:sz w:val="20"/>
          <w:szCs w:val="20"/>
          <w:lang w:val="es-ES"/>
        </w:rPr>
      </w:pPr>
      <w:r w:rsidRPr="00BB1266">
        <w:rPr>
          <w:rFonts w:asciiTheme="majorHAnsi" w:hAnsiTheme="majorHAnsi"/>
          <w:b/>
          <w:bCs/>
          <w:sz w:val="20"/>
          <w:szCs w:val="20"/>
          <w:lang w:val="es-ES"/>
        </w:rPr>
        <w:t xml:space="preserve">IV. </w:t>
      </w:r>
      <w:r w:rsidRPr="00BB1266">
        <w:rPr>
          <w:rFonts w:asciiTheme="majorHAnsi" w:hAnsiTheme="majorHAnsi"/>
          <w:b/>
          <w:bCs/>
          <w:sz w:val="20"/>
          <w:szCs w:val="20"/>
          <w:lang w:val="es-ES"/>
        </w:rPr>
        <w:tab/>
      </w:r>
      <w:r w:rsidR="00EE00E9" w:rsidRPr="00BB1266">
        <w:rPr>
          <w:rFonts w:asciiTheme="majorHAnsi" w:hAnsiTheme="majorHAnsi"/>
          <w:b/>
          <w:bCs/>
          <w:sz w:val="20"/>
          <w:szCs w:val="20"/>
          <w:lang w:val="es-ES"/>
        </w:rPr>
        <w:t>DUPLICACIÓN</w:t>
      </w:r>
      <w:r w:rsidR="00EE00E9" w:rsidRPr="00BB1266">
        <w:rPr>
          <w:rFonts w:asciiTheme="majorHAnsi" w:hAnsiTheme="majorHAnsi"/>
          <w:b/>
          <w:bCs/>
          <w:color w:val="FFFFFF" w:themeColor="background1"/>
          <w:sz w:val="20"/>
          <w:szCs w:val="20"/>
          <w:lang w:val="es-ES"/>
        </w:rPr>
        <w:t xml:space="preserve"> </w:t>
      </w:r>
      <w:r w:rsidR="00EE00E9" w:rsidRPr="00BB1266">
        <w:rPr>
          <w:rFonts w:asciiTheme="majorHAnsi" w:hAnsiTheme="majorHAnsi"/>
          <w:b/>
          <w:bCs/>
          <w:sz w:val="20"/>
          <w:szCs w:val="20"/>
          <w:lang w:val="es-ES"/>
        </w:rPr>
        <w:t>DE PROCEDIMIENTOS Y COSA JUZGADA</w:t>
      </w:r>
      <w:r w:rsidR="00EE00E9" w:rsidRPr="00BB1266">
        <w:rPr>
          <w:rFonts w:asciiTheme="majorHAnsi" w:hAnsiTheme="majorHAnsi"/>
          <w:b/>
          <w:bCs/>
          <w:i/>
          <w:sz w:val="20"/>
          <w:szCs w:val="20"/>
          <w:lang w:val="es-ES"/>
        </w:rPr>
        <w:t xml:space="preserve"> </w:t>
      </w:r>
      <w:r w:rsidR="003805F7" w:rsidRPr="00BB1266">
        <w:rPr>
          <w:rFonts w:asciiTheme="majorHAnsi" w:hAnsiTheme="majorHAnsi"/>
          <w:b/>
          <w:bCs/>
          <w:sz w:val="20"/>
          <w:szCs w:val="20"/>
          <w:lang w:val="es-ES"/>
        </w:rPr>
        <w:t>INTERNACIONAL, CARACTERIZACIÓN</w:t>
      </w:r>
      <w:r w:rsidRPr="00BB1266">
        <w:rPr>
          <w:rFonts w:asciiTheme="majorHAnsi" w:hAnsiTheme="majorHAnsi"/>
          <w:b/>
          <w:bCs/>
          <w:sz w:val="20"/>
          <w:szCs w:val="20"/>
          <w:lang w:val="es-ES"/>
        </w:rPr>
        <w:t xml:space="preserve">, </w:t>
      </w:r>
      <w:r w:rsidRPr="00BB1266">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215C8F" w14:paraId="5147B82F" w14:textId="77777777" w:rsidTr="004A6A54">
        <w:trPr>
          <w:cantSplit/>
        </w:trPr>
        <w:tc>
          <w:tcPr>
            <w:tcW w:w="3600" w:type="dxa"/>
            <w:tcBorders>
              <w:top w:val="single" w:sz="4" w:space="0" w:color="auto"/>
              <w:bottom w:val="single" w:sz="6" w:space="0" w:color="auto"/>
            </w:tcBorders>
            <w:shd w:val="clear" w:color="auto" w:fill="386294"/>
            <w:vAlign w:val="center"/>
          </w:tcPr>
          <w:p w14:paraId="5836326B" w14:textId="77777777" w:rsidR="00EE00E9" w:rsidRPr="00BB1266" w:rsidRDefault="00EE00E9" w:rsidP="00874292">
            <w:pPr>
              <w:jc w:val="center"/>
              <w:rPr>
                <w:rFonts w:asciiTheme="majorHAnsi" w:hAnsiTheme="majorHAnsi"/>
                <w:b/>
                <w:bCs/>
                <w:color w:val="FFFFFF" w:themeColor="background1"/>
                <w:sz w:val="20"/>
                <w:szCs w:val="20"/>
                <w:lang w:val="es-ES"/>
              </w:rPr>
            </w:pPr>
            <w:r w:rsidRPr="00BB1266">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32390A2A" w14:textId="77777777" w:rsidR="00EE00E9" w:rsidRPr="00BB1266" w:rsidRDefault="00215C8F" w:rsidP="00874292">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107277" w14:paraId="35684EBD" w14:textId="77777777" w:rsidTr="004A6A54">
        <w:trPr>
          <w:cantSplit/>
        </w:trPr>
        <w:tc>
          <w:tcPr>
            <w:tcW w:w="3600" w:type="dxa"/>
            <w:tcBorders>
              <w:top w:val="single" w:sz="4" w:space="0" w:color="auto"/>
              <w:bottom w:val="single" w:sz="6" w:space="0" w:color="auto"/>
            </w:tcBorders>
            <w:shd w:val="clear" w:color="auto" w:fill="386294"/>
            <w:vAlign w:val="center"/>
          </w:tcPr>
          <w:p w14:paraId="4771D57D" w14:textId="77777777" w:rsidR="003239B8" w:rsidRPr="00BB1266" w:rsidRDefault="003239B8" w:rsidP="00874292">
            <w:pPr>
              <w:jc w:val="center"/>
              <w:rPr>
                <w:rFonts w:asciiTheme="majorHAnsi" w:hAnsiTheme="majorHAnsi"/>
                <w:b/>
                <w:bCs/>
                <w:i/>
                <w:color w:val="FFFFFF" w:themeColor="background1"/>
                <w:sz w:val="20"/>
                <w:szCs w:val="20"/>
              </w:rPr>
            </w:pPr>
            <w:r w:rsidRPr="00BB1266">
              <w:rPr>
                <w:rFonts w:asciiTheme="majorHAnsi" w:hAnsiTheme="majorHAnsi"/>
                <w:b/>
                <w:bCs/>
                <w:color w:val="FFFFFF" w:themeColor="background1"/>
                <w:sz w:val="20"/>
                <w:szCs w:val="20"/>
              </w:rPr>
              <w:t xml:space="preserve">Derechos </w:t>
            </w:r>
            <w:proofErr w:type="spellStart"/>
            <w:r w:rsidRPr="00BB1266">
              <w:rPr>
                <w:rFonts w:asciiTheme="majorHAnsi" w:hAnsiTheme="majorHAnsi"/>
                <w:b/>
                <w:bCs/>
                <w:color w:val="FFFFFF" w:themeColor="background1"/>
                <w:sz w:val="20"/>
                <w:szCs w:val="20"/>
              </w:rPr>
              <w:t>declarados</w:t>
            </w:r>
            <w:proofErr w:type="spellEnd"/>
            <w:r w:rsidRPr="00BB1266">
              <w:rPr>
                <w:rFonts w:asciiTheme="majorHAnsi" w:hAnsiTheme="majorHAnsi"/>
                <w:b/>
                <w:bCs/>
                <w:color w:val="FFFFFF" w:themeColor="background1"/>
                <w:sz w:val="20"/>
                <w:szCs w:val="20"/>
              </w:rPr>
              <w:t xml:space="preserve"> </w:t>
            </w:r>
            <w:proofErr w:type="spellStart"/>
            <w:r w:rsidRPr="00BB1266">
              <w:rPr>
                <w:rFonts w:asciiTheme="majorHAnsi" w:hAnsiTheme="majorHAnsi"/>
                <w:b/>
                <w:bCs/>
                <w:color w:val="FFFFFF" w:themeColor="background1"/>
                <w:sz w:val="20"/>
                <w:szCs w:val="20"/>
              </w:rPr>
              <w:t>admisibles</w:t>
            </w:r>
            <w:proofErr w:type="spellEnd"/>
            <w:r w:rsidRPr="00BB1266">
              <w:rPr>
                <w:rFonts w:asciiTheme="majorHAnsi" w:hAnsiTheme="majorHAnsi"/>
                <w:b/>
                <w:bCs/>
                <w:i/>
                <w:color w:val="FFFFFF" w:themeColor="background1"/>
                <w:sz w:val="20"/>
                <w:szCs w:val="20"/>
              </w:rPr>
              <w:t>:</w:t>
            </w:r>
          </w:p>
        </w:tc>
        <w:tc>
          <w:tcPr>
            <w:tcW w:w="5760" w:type="dxa"/>
            <w:vAlign w:val="center"/>
          </w:tcPr>
          <w:p w14:paraId="75180442" w14:textId="77777777" w:rsidR="003239B8" w:rsidRPr="00033EAA" w:rsidRDefault="00033EAA" w:rsidP="009B5046">
            <w:pPr>
              <w:jc w:val="both"/>
              <w:rPr>
                <w:rFonts w:asciiTheme="majorHAnsi" w:hAnsiTheme="majorHAnsi"/>
                <w:bCs/>
                <w:sz w:val="20"/>
                <w:szCs w:val="20"/>
                <w:lang w:val="es-ES"/>
              </w:rPr>
            </w:pPr>
            <w:r w:rsidRPr="00BB1266">
              <w:rPr>
                <w:rFonts w:asciiTheme="majorHAnsi" w:hAnsiTheme="majorHAnsi"/>
                <w:bCs/>
                <w:sz w:val="20"/>
                <w:szCs w:val="20"/>
                <w:lang w:val="es-ES"/>
              </w:rPr>
              <w:t>Artícu</w:t>
            </w:r>
            <w:r w:rsidR="009B5046">
              <w:rPr>
                <w:rFonts w:asciiTheme="majorHAnsi" w:hAnsiTheme="majorHAnsi"/>
                <w:bCs/>
                <w:sz w:val="20"/>
                <w:szCs w:val="20"/>
                <w:lang w:val="es-ES"/>
              </w:rPr>
              <w:t>los 8 (garantías judiciales), 23</w:t>
            </w:r>
            <w:r w:rsidRPr="00BB1266">
              <w:rPr>
                <w:rFonts w:asciiTheme="majorHAnsi" w:hAnsiTheme="majorHAnsi"/>
                <w:bCs/>
                <w:sz w:val="20"/>
                <w:szCs w:val="20"/>
                <w:lang w:val="es-ES"/>
              </w:rPr>
              <w:t xml:space="preserve"> (</w:t>
            </w:r>
            <w:r w:rsidR="009B5046">
              <w:rPr>
                <w:rFonts w:asciiTheme="majorHAnsi" w:hAnsiTheme="majorHAnsi"/>
                <w:bCs/>
                <w:sz w:val="20"/>
                <w:szCs w:val="20"/>
                <w:lang w:val="es-ES"/>
              </w:rPr>
              <w:t>derechos políticos</w:t>
            </w:r>
            <w:r w:rsidRPr="00BB1266">
              <w:rPr>
                <w:rFonts w:asciiTheme="majorHAnsi" w:hAnsiTheme="majorHAnsi"/>
                <w:bCs/>
                <w:sz w:val="20"/>
                <w:szCs w:val="20"/>
                <w:lang w:val="es-ES"/>
              </w:rPr>
              <w:t>) y 25 (protección judicial)</w:t>
            </w:r>
            <w:r w:rsidR="009B5046">
              <w:rPr>
                <w:rFonts w:asciiTheme="majorHAnsi" w:hAnsiTheme="majorHAnsi"/>
                <w:bCs/>
                <w:sz w:val="20"/>
                <w:szCs w:val="20"/>
                <w:lang w:val="es-ES"/>
              </w:rPr>
              <w:t xml:space="preserve"> de la Convención Americana</w:t>
            </w:r>
            <w:r>
              <w:rPr>
                <w:rFonts w:asciiTheme="majorHAnsi" w:hAnsiTheme="majorHAnsi"/>
                <w:bCs/>
                <w:sz w:val="20"/>
                <w:szCs w:val="20"/>
                <w:lang w:val="es-ES"/>
              </w:rPr>
              <w:t>,</w:t>
            </w:r>
            <w:r w:rsidRPr="00BB1266">
              <w:rPr>
                <w:rFonts w:asciiTheme="majorHAnsi" w:hAnsiTheme="majorHAnsi"/>
                <w:bCs/>
                <w:sz w:val="20"/>
                <w:szCs w:val="20"/>
                <w:lang w:val="es-ES"/>
              </w:rPr>
              <w:t xml:space="preserve"> en relación con </w:t>
            </w:r>
            <w:r>
              <w:rPr>
                <w:rFonts w:asciiTheme="majorHAnsi" w:hAnsiTheme="majorHAnsi"/>
                <w:bCs/>
                <w:sz w:val="20"/>
                <w:szCs w:val="20"/>
                <w:lang w:val="es-ES"/>
              </w:rPr>
              <w:t>sus</w:t>
            </w:r>
            <w:r w:rsidRPr="00BB1266">
              <w:rPr>
                <w:rFonts w:asciiTheme="majorHAnsi" w:hAnsiTheme="majorHAnsi"/>
                <w:bCs/>
                <w:sz w:val="20"/>
                <w:szCs w:val="20"/>
                <w:lang w:val="es-ES"/>
              </w:rPr>
              <w:t xml:space="preserve"> artículos 1</w:t>
            </w:r>
            <w:r>
              <w:rPr>
                <w:rFonts w:asciiTheme="majorHAnsi" w:hAnsiTheme="majorHAnsi"/>
                <w:bCs/>
                <w:sz w:val="20"/>
                <w:szCs w:val="20"/>
                <w:lang w:val="es-ES"/>
              </w:rPr>
              <w:t>.1</w:t>
            </w:r>
            <w:r w:rsidRPr="00BB1266">
              <w:rPr>
                <w:rFonts w:asciiTheme="majorHAnsi" w:hAnsiTheme="majorHAnsi"/>
                <w:bCs/>
                <w:sz w:val="20"/>
                <w:szCs w:val="20"/>
                <w:lang w:val="es-ES"/>
              </w:rPr>
              <w:t xml:space="preserve"> (obligación de respetar los derechos) y 2 (deber de adoptar disposiciones de derecho interno) </w:t>
            </w:r>
          </w:p>
        </w:tc>
      </w:tr>
      <w:tr w:rsidR="003239B8" w:rsidRPr="00107277" w14:paraId="0ABBD4D8" w14:textId="77777777" w:rsidTr="004A6A54">
        <w:trPr>
          <w:cantSplit/>
        </w:trPr>
        <w:tc>
          <w:tcPr>
            <w:tcW w:w="3600" w:type="dxa"/>
            <w:tcBorders>
              <w:top w:val="single" w:sz="6" w:space="0" w:color="auto"/>
              <w:bottom w:val="single" w:sz="6" w:space="0" w:color="auto"/>
            </w:tcBorders>
            <w:shd w:val="clear" w:color="auto" w:fill="386294"/>
            <w:vAlign w:val="center"/>
          </w:tcPr>
          <w:p w14:paraId="7DA17EC0" w14:textId="77777777" w:rsidR="003239B8" w:rsidRPr="00BB1266" w:rsidRDefault="003239B8" w:rsidP="00874292">
            <w:pPr>
              <w:jc w:val="center"/>
              <w:rPr>
                <w:rFonts w:asciiTheme="majorHAnsi" w:hAnsiTheme="majorHAnsi"/>
                <w:b/>
                <w:bCs/>
                <w:color w:val="FFFFFF" w:themeColor="background1"/>
                <w:sz w:val="20"/>
                <w:szCs w:val="20"/>
                <w:lang w:val="es-ES"/>
              </w:rPr>
            </w:pPr>
            <w:r w:rsidRPr="00BB1266">
              <w:rPr>
                <w:rFonts w:asciiTheme="majorHAnsi" w:hAnsiTheme="majorHAnsi"/>
                <w:b/>
                <w:bCs/>
                <w:color w:val="FFFFFF" w:themeColor="background1"/>
                <w:sz w:val="20"/>
                <w:szCs w:val="20"/>
                <w:lang w:val="es-ES"/>
              </w:rPr>
              <w:t>Agotamiento de recursos internos</w:t>
            </w:r>
            <w:r w:rsidR="00EE00E9" w:rsidRPr="00BB1266">
              <w:rPr>
                <w:rFonts w:asciiTheme="majorHAnsi" w:hAnsiTheme="majorHAnsi"/>
                <w:b/>
                <w:bCs/>
                <w:color w:val="FFFFFF" w:themeColor="background1"/>
                <w:sz w:val="20"/>
                <w:szCs w:val="20"/>
                <w:lang w:val="es-ES"/>
              </w:rPr>
              <w:t xml:space="preserve"> o procedencia de una excepción</w:t>
            </w:r>
            <w:r w:rsidRPr="00BB1266">
              <w:rPr>
                <w:rFonts w:asciiTheme="majorHAnsi" w:hAnsiTheme="majorHAnsi"/>
                <w:b/>
                <w:bCs/>
                <w:color w:val="FFFFFF" w:themeColor="background1"/>
                <w:sz w:val="20"/>
                <w:szCs w:val="20"/>
                <w:lang w:val="es-ES"/>
              </w:rPr>
              <w:t>:</w:t>
            </w:r>
          </w:p>
        </w:tc>
        <w:tc>
          <w:tcPr>
            <w:tcW w:w="5760" w:type="dxa"/>
            <w:vAlign w:val="center"/>
          </w:tcPr>
          <w:p w14:paraId="378880A4" w14:textId="77777777" w:rsidR="003239B8" w:rsidRPr="00BB1266" w:rsidRDefault="00A43941" w:rsidP="00874292">
            <w:pPr>
              <w:rPr>
                <w:rFonts w:asciiTheme="majorHAnsi" w:hAnsiTheme="majorHAnsi"/>
                <w:bCs/>
                <w:sz w:val="20"/>
                <w:szCs w:val="20"/>
                <w:lang w:val="es-ES"/>
              </w:rPr>
            </w:pPr>
            <w:r>
              <w:rPr>
                <w:rFonts w:asciiTheme="majorHAnsi" w:hAnsiTheme="majorHAnsi"/>
                <w:bCs/>
                <w:sz w:val="20"/>
                <w:szCs w:val="20"/>
                <w:lang w:val="es-ES"/>
              </w:rPr>
              <w:t xml:space="preserve">Sí, aplica excepción del artículo 46.2 de la Convención </w:t>
            </w:r>
          </w:p>
        </w:tc>
      </w:tr>
      <w:tr w:rsidR="003239B8" w:rsidRPr="00107277" w14:paraId="56BEB42E" w14:textId="77777777" w:rsidTr="004A6A54">
        <w:trPr>
          <w:cantSplit/>
        </w:trPr>
        <w:tc>
          <w:tcPr>
            <w:tcW w:w="3600" w:type="dxa"/>
            <w:tcBorders>
              <w:top w:val="single" w:sz="6" w:space="0" w:color="auto"/>
              <w:bottom w:val="single" w:sz="6" w:space="0" w:color="auto"/>
            </w:tcBorders>
            <w:shd w:val="clear" w:color="auto" w:fill="386294"/>
            <w:vAlign w:val="center"/>
          </w:tcPr>
          <w:p w14:paraId="62E11DF6" w14:textId="77777777" w:rsidR="003239B8" w:rsidRPr="00BB1266" w:rsidRDefault="003239B8" w:rsidP="00874292">
            <w:pPr>
              <w:jc w:val="center"/>
              <w:rPr>
                <w:rFonts w:asciiTheme="majorHAnsi" w:hAnsiTheme="majorHAnsi"/>
                <w:b/>
                <w:bCs/>
                <w:color w:val="FFFFFF" w:themeColor="background1"/>
                <w:sz w:val="20"/>
                <w:szCs w:val="20"/>
              </w:rPr>
            </w:pPr>
            <w:proofErr w:type="spellStart"/>
            <w:r w:rsidRPr="00BB1266">
              <w:rPr>
                <w:rFonts w:asciiTheme="majorHAnsi" w:hAnsiTheme="majorHAnsi"/>
                <w:b/>
                <w:bCs/>
                <w:color w:val="FFFFFF" w:themeColor="background1"/>
                <w:sz w:val="20"/>
                <w:szCs w:val="20"/>
              </w:rPr>
              <w:t>Presentación</w:t>
            </w:r>
            <w:proofErr w:type="spellEnd"/>
            <w:r w:rsidRPr="00BB1266">
              <w:rPr>
                <w:rFonts w:asciiTheme="majorHAnsi" w:hAnsiTheme="majorHAnsi"/>
                <w:b/>
                <w:bCs/>
                <w:color w:val="FFFFFF" w:themeColor="background1"/>
                <w:sz w:val="20"/>
                <w:szCs w:val="20"/>
              </w:rPr>
              <w:t xml:space="preserve"> </w:t>
            </w:r>
            <w:proofErr w:type="spellStart"/>
            <w:r w:rsidRPr="00BB1266">
              <w:rPr>
                <w:rFonts w:asciiTheme="majorHAnsi" w:hAnsiTheme="majorHAnsi"/>
                <w:b/>
                <w:bCs/>
                <w:color w:val="FFFFFF" w:themeColor="background1"/>
                <w:sz w:val="20"/>
                <w:szCs w:val="20"/>
              </w:rPr>
              <w:t>dentro</w:t>
            </w:r>
            <w:proofErr w:type="spellEnd"/>
            <w:r w:rsidRPr="00BB1266">
              <w:rPr>
                <w:rFonts w:asciiTheme="majorHAnsi" w:hAnsiTheme="majorHAnsi"/>
                <w:b/>
                <w:bCs/>
                <w:color w:val="FFFFFF" w:themeColor="background1"/>
                <w:sz w:val="20"/>
                <w:szCs w:val="20"/>
              </w:rPr>
              <w:t xml:space="preserve"> de </w:t>
            </w:r>
            <w:proofErr w:type="spellStart"/>
            <w:r w:rsidRPr="00BB1266">
              <w:rPr>
                <w:rFonts w:asciiTheme="majorHAnsi" w:hAnsiTheme="majorHAnsi"/>
                <w:b/>
                <w:bCs/>
                <w:color w:val="FFFFFF" w:themeColor="background1"/>
                <w:sz w:val="20"/>
                <w:szCs w:val="20"/>
              </w:rPr>
              <w:t>plazo</w:t>
            </w:r>
            <w:proofErr w:type="spellEnd"/>
            <w:r w:rsidRPr="00BB1266">
              <w:rPr>
                <w:rFonts w:asciiTheme="majorHAnsi" w:hAnsiTheme="majorHAnsi"/>
                <w:b/>
                <w:bCs/>
                <w:color w:val="FFFFFF" w:themeColor="background1"/>
                <w:sz w:val="20"/>
                <w:szCs w:val="20"/>
              </w:rPr>
              <w:t>:</w:t>
            </w:r>
          </w:p>
        </w:tc>
        <w:tc>
          <w:tcPr>
            <w:tcW w:w="5760" w:type="dxa"/>
            <w:vAlign w:val="center"/>
          </w:tcPr>
          <w:p w14:paraId="714748BF" w14:textId="77777777" w:rsidR="003239B8" w:rsidRPr="00033EAA" w:rsidRDefault="00033EAA" w:rsidP="00874292">
            <w:pPr>
              <w:rPr>
                <w:rFonts w:asciiTheme="majorHAnsi" w:hAnsiTheme="majorHAnsi"/>
                <w:bCs/>
                <w:sz w:val="20"/>
                <w:szCs w:val="20"/>
                <w:lang w:val="es-ES"/>
              </w:rPr>
            </w:pPr>
            <w:r w:rsidRPr="00033EAA">
              <w:rPr>
                <w:rFonts w:asciiTheme="majorHAnsi" w:hAnsiTheme="majorHAnsi"/>
                <w:bCs/>
                <w:sz w:val="20"/>
                <w:szCs w:val="20"/>
                <w:lang w:val="es-ES"/>
              </w:rPr>
              <w:t>Sí, en los té</w:t>
            </w:r>
            <w:r w:rsidR="00CC0EF4">
              <w:rPr>
                <w:rFonts w:asciiTheme="majorHAnsi" w:hAnsiTheme="majorHAnsi"/>
                <w:bCs/>
                <w:sz w:val="20"/>
                <w:szCs w:val="20"/>
                <w:lang w:val="es-ES"/>
              </w:rPr>
              <w:t>r</w:t>
            </w:r>
            <w:r w:rsidRPr="00033EAA">
              <w:rPr>
                <w:rFonts w:asciiTheme="majorHAnsi" w:hAnsiTheme="majorHAnsi"/>
                <w:bCs/>
                <w:sz w:val="20"/>
                <w:szCs w:val="20"/>
                <w:lang w:val="es-ES"/>
              </w:rPr>
              <w:t>minos de la secci</w:t>
            </w:r>
            <w:r>
              <w:rPr>
                <w:rFonts w:asciiTheme="majorHAnsi" w:hAnsiTheme="majorHAnsi"/>
                <w:bCs/>
                <w:sz w:val="20"/>
                <w:szCs w:val="20"/>
                <w:lang w:val="es-ES"/>
              </w:rPr>
              <w:t>ón VI</w:t>
            </w:r>
          </w:p>
        </w:tc>
      </w:tr>
    </w:tbl>
    <w:p w14:paraId="6D133F05" w14:textId="77777777" w:rsidR="003239B8" w:rsidRPr="00D45EC6" w:rsidRDefault="00223A29" w:rsidP="003239B8">
      <w:pPr>
        <w:spacing w:before="240" w:after="240"/>
        <w:ind w:firstLine="720"/>
        <w:jc w:val="both"/>
        <w:rPr>
          <w:rFonts w:asciiTheme="majorHAnsi" w:hAnsiTheme="majorHAnsi"/>
          <w:b/>
          <w:sz w:val="20"/>
          <w:szCs w:val="20"/>
          <w:lang w:val="es-ES"/>
        </w:rPr>
      </w:pPr>
      <w:r w:rsidRPr="00D45EC6">
        <w:rPr>
          <w:rFonts w:asciiTheme="majorHAnsi" w:hAnsiTheme="majorHAnsi"/>
          <w:b/>
          <w:sz w:val="20"/>
          <w:szCs w:val="20"/>
          <w:lang w:val="es-ES"/>
        </w:rPr>
        <w:t xml:space="preserve">V. </w:t>
      </w:r>
      <w:r w:rsidRPr="00D45EC6">
        <w:rPr>
          <w:rFonts w:asciiTheme="majorHAnsi" w:hAnsiTheme="majorHAnsi"/>
          <w:b/>
          <w:sz w:val="20"/>
          <w:szCs w:val="20"/>
          <w:lang w:val="es-ES"/>
        </w:rPr>
        <w:tab/>
      </w:r>
      <w:r w:rsidR="003239B8" w:rsidRPr="00D45EC6">
        <w:rPr>
          <w:rFonts w:asciiTheme="majorHAnsi" w:hAnsiTheme="majorHAnsi"/>
          <w:b/>
          <w:sz w:val="20"/>
          <w:szCs w:val="20"/>
          <w:lang w:val="es-ES"/>
        </w:rPr>
        <w:t xml:space="preserve">HECHOS ALEGADOS </w:t>
      </w:r>
    </w:p>
    <w:p w14:paraId="16659BC1" w14:textId="77777777" w:rsidR="00472E25" w:rsidRPr="00D45EC6" w:rsidRDefault="00D04E45" w:rsidP="001948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
        </w:rPr>
      </w:pPr>
      <w:r w:rsidRPr="00D45EC6">
        <w:rPr>
          <w:rFonts w:asciiTheme="majorHAnsi" w:hAnsiTheme="majorHAnsi"/>
          <w:bCs/>
          <w:sz w:val="20"/>
          <w:szCs w:val="20"/>
          <w:lang w:val="es-ES"/>
        </w:rPr>
        <w:t>1</w:t>
      </w:r>
      <w:r w:rsidR="001948A7" w:rsidRPr="00D45EC6">
        <w:rPr>
          <w:rFonts w:asciiTheme="majorHAnsi" w:hAnsiTheme="majorHAnsi"/>
          <w:bCs/>
          <w:sz w:val="20"/>
          <w:szCs w:val="20"/>
          <w:lang w:val="es-ES"/>
        </w:rPr>
        <w:t>.</w:t>
      </w:r>
      <w:r w:rsidR="001948A7" w:rsidRPr="00D45EC6">
        <w:rPr>
          <w:rFonts w:asciiTheme="majorHAnsi" w:hAnsiTheme="majorHAnsi"/>
          <w:bCs/>
          <w:sz w:val="20"/>
          <w:szCs w:val="20"/>
          <w:lang w:val="es-ES"/>
        </w:rPr>
        <w:tab/>
        <w:t xml:space="preserve">Los peticionarios sostienen que los derechos al debido proceso </w:t>
      </w:r>
      <w:r w:rsidRPr="00D45EC6">
        <w:rPr>
          <w:rFonts w:asciiTheme="majorHAnsi" w:hAnsiTheme="majorHAnsi"/>
          <w:bCs/>
          <w:sz w:val="20"/>
          <w:szCs w:val="20"/>
          <w:lang w:val="es-ES"/>
        </w:rPr>
        <w:t xml:space="preserve">e igualdad ante la ley </w:t>
      </w:r>
      <w:r w:rsidR="001948A7" w:rsidRPr="00D45EC6">
        <w:rPr>
          <w:rFonts w:asciiTheme="majorHAnsi" w:hAnsiTheme="majorHAnsi"/>
          <w:bCs/>
          <w:sz w:val="20"/>
          <w:szCs w:val="20"/>
          <w:lang w:val="es-ES"/>
        </w:rPr>
        <w:t xml:space="preserve">del Sr. René Antonio Chávez </w:t>
      </w:r>
      <w:r w:rsidRPr="00D45EC6">
        <w:rPr>
          <w:rFonts w:asciiTheme="majorHAnsi" w:hAnsiTheme="majorHAnsi"/>
          <w:bCs/>
          <w:sz w:val="20"/>
          <w:szCs w:val="20"/>
          <w:lang w:val="es-ES"/>
        </w:rPr>
        <w:t>Martínez, que</w:t>
      </w:r>
      <w:r w:rsidR="001948A7" w:rsidRPr="00D45EC6">
        <w:rPr>
          <w:rFonts w:asciiTheme="majorHAnsi" w:hAnsiTheme="majorHAnsi"/>
          <w:bCs/>
          <w:sz w:val="20"/>
          <w:szCs w:val="20"/>
          <w:lang w:val="es-ES"/>
        </w:rPr>
        <w:t xml:space="preserve"> se desempeñaba como defensor </w:t>
      </w:r>
      <w:r w:rsidRPr="00D45EC6">
        <w:rPr>
          <w:rFonts w:asciiTheme="majorHAnsi" w:hAnsiTheme="majorHAnsi"/>
          <w:bCs/>
          <w:sz w:val="20"/>
          <w:szCs w:val="20"/>
          <w:lang w:val="es-ES"/>
        </w:rPr>
        <w:t xml:space="preserve">público, </w:t>
      </w:r>
      <w:r w:rsidR="001948A7" w:rsidRPr="00D45EC6">
        <w:rPr>
          <w:rFonts w:asciiTheme="majorHAnsi" w:hAnsiTheme="majorHAnsi"/>
          <w:bCs/>
          <w:sz w:val="20"/>
          <w:szCs w:val="20"/>
          <w:lang w:val="es-ES"/>
        </w:rPr>
        <w:t xml:space="preserve">fueron vulnerados a través de la decisión del Consejo de la Judicatura Federal que </w:t>
      </w:r>
      <w:r w:rsidRPr="00D45EC6">
        <w:rPr>
          <w:rFonts w:asciiTheme="majorHAnsi" w:hAnsiTheme="majorHAnsi"/>
          <w:bCs/>
          <w:sz w:val="20"/>
          <w:szCs w:val="20"/>
          <w:lang w:val="es-ES"/>
        </w:rPr>
        <w:t>lo</w:t>
      </w:r>
      <w:r w:rsidR="001948A7" w:rsidRPr="00D45EC6">
        <w:rPr>
          <w:rFonts w:asciiTheme="majorHAnsi" w:hAnsiTheme="majorHAnsi"/>
          <w:bCs/>
          <w:sz w:val="20"/>
          <w:szCs w:val="20"/>
          <w:lang w:val="es-ES"/>
        </w:rPr>
        <w:t xml:space="preserve"> sancionó</w:t>
      </w:r>
      <w:r w:rsidRPr="00D45EC6">
        <w:rPr>
          <w:rFonts w:asciiTheme="majorHAnsi" w:hAnsiTheme="majorHAnsi"/>
          <w:bCs/>
          <w:sz w:val="20"/>
          <w:szCs w:val="20"/>
          <w:lang w:val="es-ES"/>
        </w:rPr>
        <w:t>, y frente a la cual</w:t>
      </w:r>
      <w:r w:rsidR="00215C8F" w:rsidRPr="00D45EC6">
        <w:rPr>
          <w:rFonts w:asciiTheme="majorHAnsi" w:hAnsiTheme="majorHAnsi"/>
          <w:bCs/>
          <w:sz w:val="20"/>
          <w:szCs w:val="20"/>
          <w:lang w:val="es-ES"/>
        </w:rPr>
        <w:t>, alega no haber tenido</w:t>
      </w:r>
      <w:r w:rsidRPr="00D45EC6">
        <w:rPr>
          <w:rFonts w:asciiTheme="majorHAnsi" w:hAnsiTheme="majorHAnsi"/>
          <w:bCs/>
          <w:sz w:val="20"/>
          <w:szCs w:val="20"/>
          <w:lang w:val="es-ES"/>
        </w:rPr>
        <w:t xml:space="preserve"> recurso alguno para apelar. </w:t>
      </w:r>
    </w:p>
    <w:p w14:paraId="5314F52F" w14:textId="77777777" w:rsidR="00C33174" w:rsidRPr="00D45EC6" w:rsidRDefault="00D04E45" w:rsidP="00B4774F">
      <w:pPr>
        <w:spacing w:before="240" w:after="240"/>
        <w:ind w:firstLine="720"/>
        <w:jc w:val="both"/>
        <w:rPr>
          <w:rFonts w:asciiTheme="majorHAnsi" w:hAnsiTheme="majorHAnsi"/>
          <w:bCs/>
          <w:sz w:val="20"/>
          <w:szCs w:val="20"/>
          <w:lang w:val="es-ES"/>
        </w:rPr>
      </w:pPr>
      <w:r w:rsidRPr="00D45EC6">
        <w:rPr>
          <w:rFonts w:asciiTheme="majorHAnsi" w:hAnsiTheme="majorHAnsi"/>
          <w:bCs/>
          <w:sz w:val="20"/>
          <w:szCs w:val="20"/>
          <w:lang w:val="es-ES"/>
        </w:rPr>
        <w:lastRenderedPageBreak/>
        <w:t>2</w:t>
      </w:r>
      <w:r w:rsidR="00F50D4E" w:rsidRPr="00D45EC6">
        <w:rPr>
          <w:rFonts w:asciiTheme="majorHAnsi" w:hAnsiTheme="majorHAnsi"/>
          <w:bCs/>
          <w:sz w:val="20"/>
          <w:szCs w:val="20"/>
          <w:lang w:val="es-ES"/>
        </w:rPr>
        <w:t>.</w:t>
      </w:r>
      <w:r w:rsidR="00907D38" w:rsidRPr="00D45EC6">
        <w:rPr>
          <w:rFonts w:asciiTheme="majorHAnsi" w:hAnsiTheme="majorHAnsi"/>
          <w:bCs/>
          <w:sz w:val="20"/>
          <w:szCs w:val="20"/>
          <w:lang w:val="es-ES"/>
        </w:rPr>
        <w:tab/>
        <w:t>Indica</w:t>
      </w:r>
      <w:r w:rsidR="00CD4EE8" w:rsidRPr="00D45EC6">
        <w:rPr>
          <w:rFonts w:asciiTheme="majorHAnsi" w:hAnsiTheme="majorHAnsi"/>
          <w:bCs/>
          <w:sz w:val="20"/>
          <w:szCs w:val="20"/>
          <w:lang w:val="es-ES"/>
        </w:rPr>
        <w:t>n</w:t>
      </w:r>
      <w:r w:rsidR="00907D38" w:rsidRPr="00D45EC6">
        <w:rPr>
          <w:rFonts w:asciiTheme="majorHAnsi" w:hAnsiTheme="majorHAnsi"/>
          <w:bCs/>
          <w:sz w:val="20"/>
          <w:szCs w:val="20"/>
          <w:lang w:val="es-ES"/>
        </w:rPr>
        <w:t xml:space="preserve"> que el 20 de mayo de 2008 el </w:t>
      </w:r>
      <w:r w:rsidR="00B73926" w:rsidRPr="00D45EC6">
        <w:rPr>
          <w:rFonts w:asciiTheme="majorHAnsi" w:hAnsiTheme="majorHAnsi"/>
          <w:bCs/>
          <w:sz w:val="20"/>
          <w:szCs w:val="20"/>
          <w:lang w:val="es-ES"/>
        </w:rPr>
        <w:t>m</w:t>
      </w:r>
      <w:r w:rsidR="00907D38" w:rsidRPr="00D45EC6">
        <w:rPr>
          <w:rFonts w:asciiTheme="majorHAnsi" w:hAnsiTheme="majorHAnsi"/>
          <w:bCs/>
          <w:sz w:val="20"/>
          <w:szCs w:val="20"/>
          <w:lang w:val="es-ES"/>
        </w:rPr>
        <w:t xml:space="preserve">agistrado César </w:t>
      </w:r>
      <w:proofErr w:type="spellStart"/>
      <w:r w:rsidR="00907D38" w:rsidRPr="00D45EC6">
        <w:rPr>
          <w:rFonts w:asciiTheme="majorHAnsi" w:hAnsiTheme="majorHAnsi"/>
          <w:bCs/>
          <w:sz w:val="20"/>
          <w:szCs w:val="20"/>
          <w:lang w:val="es-ES"/>
        </w:rPr>
        <w:t>Esquinca</w:t>
      </w:r>
      <w:proofErr w:type="spellEnd"/>
      <w:r w:rsidR="00907D38" w:rsidRPr="00D45EC6">
        <w:rPr>
          <w:rFonts w:asciiTheme="majorHAnsi" w:hAnsiTheme="majorHAnsi"/>
          <w:bCs/>
          <w:sz w:val="20"/>
          <w:szCs w:val="20"/>
          <w:lang w:val="es-ES"/>
        </w:rPr>
        <w:t xml:space="preserve"> </w:t>
      </w:r>
      <w:proofErr w:type="spellStart"/>
      <w:r w:rsidR="00907D38" w:rsidRPr="00D45EC6">
        <w:rPr>
          <w:rFonts w:asciiTheme="majorHAnsi" w:hAnsiTheme="majorHAnsi"/>
          <w:bCs/>
          <w:sz w:val="20"/>
          <w:szCs w:val="20"/>
          <w:lang w:val="es-ES"/>
        </w:rPr>
        <w:t>Muñoa</w:t>
      </w:r>
      <w:proofErr w:type="spellEnd"/>
      <w:r w:rsidR="00F9742B" w:rsidRPr="00D45EC6">
        <w:rPr>
          <w:rFonts w:asciiTheme="majorHAnsi" w:hAnsiTheme="majorHAnsi"/>
          <w:bCs/>
          <w:sz w:val="20"/>
          <w:szCs w:val="20"/>
          <w:lang w:val="es-ES"/>
        </w:rPr>
        <w:t>,</w:t>
      </w:r>
      <w:r w:rsidR="00907D38" w:rsidRPr="00D45EC6">
        <w:rPr>
          <w:rFonts w:asciiTheme="majorHAnsi" w:hAnsiTheme="majorHAnsi"/>
          <w:bCs/>
          <w:sz w:val="20"/>
          <w:szCs w:val="20"/>
          <w:lang w:val="es-ES"/>
        </w:rPr>
        <w:t xml:space="preserve"> como </w:t>
      </w:r>
      <w:r w:rsidR="000F01AF" w:rsidRPr="00D45EC6">
        <w:rPr>
          <w:rFonts w:asciiTheme="majorHAnsi" w:hAnsiTheme="majorHAnsi"/>
          <w:bCs/>
          <w:sz w:val="20"/>
          <w:szCs w:val="20"/>
          <w:lang w:val="es-ES"/>
        </w:rPr>
        <w:t>D</w:t>
      </w:r>
      <w:r w:rsidR="00907D38" w:rsidRPr="00D45EC6">
        <w:rPr>
          <w:rFonts w:asciiTheme="majorHAnsi" w:hAnsiTheme="majorHAnsi"/>
          <w:bCs/>
          <w:sz w:val="20"/>
          <w:szCs w:val="20"/>
          <w:lang w:val="es-ES"/>
        </w:rPr>
        <w:t>irector General del Instituto Federal de Defensoría Pública</w:t>
      </w:r>
      <w:r w:rsidR="009C1A8D" w:rsidRPr="00D45EC6">
        <w:rPr>
          <w:rFonts w:asciiTheme="majorHAnsi" w:hAnsiTheme="majorHAnsi"/>
          <w:bCs/>
          <w:sz w:val="20"/>
          <w:szCs w:val="20"/>
          <w:lang w:val="es-ES"/>
        </w:rPr>
        <w:t xml:space="preserve"> (en adelante “IFDP”)</w:t>
      </w:r>
      <w:r w:rsidR="00F9742B" w:rsidRPr="00D45EC6">
        <w:rPr>
          <w:rFonts w:asciiTheme="majorHAnsi" w:hAnsiTheme="majorHAnsi"/>
          <w:bCs/>
          <w:sz w:val="20"/>
          <w:szCs w:val="20"/>
          <w:lang w:val="es-ES"/>
        </w:rPr>
        <w:t>,</w:t>
      </w:r>
      <w:r w:rsidR="00FD1CC7" w:rsidRPr="00D45EC6">
        <w:rPr>
          <w:rFonts w:asciiTheme="majorHAnsi" w:hAnsiTheme="majorHAnsi"/>
          <w:bCs/>
          <w:sz w:val="20"/>
          <w:szCs w:val="20"/>
          <w:lang w:val="es-ES"/>
        </w:rPr>
        <w:t xml:space="preserve"> </w:t>
      </w:r>
      <w:r w:rsidR="00F9742B" w:rsidRPr="00D45EC6">
        <w:rPr>
          <w:rFonts w:asciiTheme="majorHAnsi" w:hAnsiTheme="majorHAnsi"/>
          <w:bCs/>
          <w:sz w:val="20"/>
          <w:szCs w:val="20"/>
          <w:lang w:val="es-ES"/>
        </w:rPr>
        <w:t xml:space="preserve">un </w:t>
      </w:r>
      <w:r w:rsidR="00FD1CC7" w:rsidRPr="00D45EC6">
        <w:rPr>
          <w:rFonts w:asciiTheme="majorHAnsi" w:hAnsiTheme="majorHAnsi"/>
          <w:bCs/>
          <w:sz w:val="20"/>
          <w:szCs w:val="20"/>
          <w:lang w:val="es-ES"/>
        </w:rPr>
        <w:t>órgano auxiliar del Consejo de la Judicatura Federal</w:t>
      </w:r>
      <w:r w:rsidR="00F9742B" w:rsidRPr="00D45EC6">
        <w:rPr>
          <w:rFonts w:asciiTheme="majorHAnsi" w:hAnsiTheme="majorHAnsi"/>
          <w:bCs/>
          <w:sz w:val="20"/>
          <w:szCs w:val="20"/>
          <w:lang w:val="es-ES"/>
        </w:rPr>
        <w:t>,</w:t>
      </w:r>
      <w:r w:rsidR="00B81F11" w:rsidRPr="00D45EC6">
        <w:rPr>
          <w:rFonts w:asciiTheme="majorHAnsi" w:hAnsiTheme="majorHAnsi"/>
          <w:bCs/>
          <w:sz w:val="20"/>
          <w:szCs w:val="20"/>
          <w:lang w:val="es-ES"/>
        </w:rPr>
        <w:t xml:space="preserve"> </w:t>
      </w:r>
      <w:r w:rsidR="00FD1CC7" w:rsidRPr="00D45EC6">
        <w:rPr>
          <w:rFonts w:asciiTheme="majorHAnsi" w:hAnsiTheme="majorHAnsi"/>
          <w:bCs/>
          <w:sz w:val="20"/>
          <w:szCs w:val="20"/>
          <w:lang w:val="es-ES"/>
        </w:rPr>
        <w:t xml:space="preserve">ordenó que se abriera el expediente de investigación 15/2008 contra el </w:t>
      </w:r>
      <w:r w:rsidR="00907D38" w:rsidRPr="00D45EC6">
        <w:rPr>
          <w:rFonts w:asciiTheme="majorHAnsi" w:hAnsiTheme="majorHAnsi"/>
          <w:bCs/>
          <w:sz w:val="20"/>
          <w:szCs w:val="20"/>
          <w:lang w:val="es-ES"/>
        </w:rPr>
        <w:t xml:space="preserve">Sr. Chávez </w:t>
      </w:r>
      <w:r w:rsidR="00FD1CC7" w:rsidRPr="00D45EC6">
        <w:rPr>
          <w:rFonts w:asciiTheme="majorHAnsi" w:hAnsiTheme="majorHAnsi"/>
          <w:bCs/>
          <w:sz w:val="20"/>
          <w:szCs w:val="20"/>
          <w:lang w:val="es-ES"/>
        </w:rPr>
        <w:t xml:space="preserve">con motivo </w:t>
      </w:r>
      <w:r w:rsidR="00AD79DB" w:rsidRPr="00D45EC6">
        <w:rPr>
          <w:rFonts w:asciiTheme="majorHAnsi" w:hAnsiTheme="majorHAnsi"/>
          <w:bCs/>
          <w:sz w:val="20"/>
          <w:szCs w:val="20"/>
          <w:lang w:val="es-ES"/>
        </w:rPr>
        <w:t xml:space="preserve">de una queja </w:t>
      </w:r>
      <w:r w:rsidR="00CD4EE8" w:rsidRPr="00D45EC6">
        <w:rPr>
          <w:rFonts w:asciiTheme="majorHAnsi" w:hAnsiTheme="majorHAnsi"/>
          <w:bCs/>
          <w:sz w:val="20"/>
          <w:szCs w:val="20"/>
          <w:lang w:val="es-ES"/>
        </w:rPr>
        <w:t>presentada</w:t>
      </w:r>
      <w:r w:rsidR="00AD79DB" w:rsidRPr="00D45EC6">
        <w:rPr>
          <w:rFonts w:asciiTheme="majorHAnsi" w:hAnsiTheme="majorHAnsi"/>
          <w:bCs/>
          <w:sz w:val="20"/>
          <w:szCs w:val="20"/>
          <w:lang w:val="es-ES"/>
        </w:rPr>
        <w:t xml:space="preserve"> por el interno</w:t>
      </w:r>
      <w:r w:rsidR="00CD4EE8" w:rsidRPr="00D45EC6">
        <w:rPr>
          <w:rFonts w:asciiTheme="majorHAnsi" w:hAnsiTheme="majorHAnsi"/>
          <w:bCs/>
          <w:sz w:val="20"/>
          <w:szCs w:val="20"/>
          <w:lang w:val="es-ES"/>
        </w:rPr>
        <w:t xml:space="preserve"> </w:t>
      </w:r>
      <w:r w:rsidR="00962C3F" w:rsidRPr="00D45EC6">
        <w:rPr>
          <w:rFonts w:asciiTheme="majorHAnsi" w:hAnsiTheme="majorHAnsi"/>
          <w:bCs/>
          <w:sz w:val="20"/>
          <w:szCs w:val="20"/>
          <w:lang w:val="es-ES"/>
        </w:rPr>
        <w:t xml:space="preserve">el </w:t>
      </w:r>
      <w:r w:rsidR="00AD79DB" w:rsidRPr="00D45EC6">
        <w:rPr>
          <w:rFonts w:asciiTheme="majorHAnsi" w:hAnsiTheme="majorHAnsi"/>
          <w:bCs/>
          <w:sz w:val="20"/>
          <w:szCs w:val="20"/>
          <w:lang w:val="es-ES"/>
        </w:rPr>
        <w:t>Sr. Mario Alberto Espinoza Gutiérrez y su esposa.</w:t>
      </w:r>
      <w:r w:rsidR="00B73926" w:rsidRPr="00D45EC6">
        <w:rPr>
          <w:rFonts w:asciiTheme="majorHAnsi" w:hAnsiTheme="majorHAnsi"/>
          <w:bCs/>
          <w:sz w:val="20"/>
          <w:szCs w:val="20"/>
          <w:lang w:val="es-ES"/>
        </w:rPr>
        <w:t xml:space="preserve"> Agrega</w:t>
      </w:r>
      <w:r w:rsidR="00CD4EE8" w:rsidRPr="00D45EC6">
        <w:rPr>
          <w:rFonts w:asciiTheme="majorHAnsi" w:hAnsiTheme="majorHAnsi"/>
          <w:bCs/>
          <w:sz w:val="20"/>
          <w:szCs w:val="20"/>
          <w:lang w:val="es-ES"/>
        </w:rPr>
        <w:t>n</w:t>
      </w:r>
      <w:r w:rsidR="00B73926" w:rsidRPr="00D45EC6">
        <w:rPr>
          <w:rFonts w:asciiTheme="majorHAnsi" w:hAnsiTheme="majorHAnsi"/>
          <w:bCs/>
          <w:sz w:val="20"/>
          <w:szCs w:val="20"/>
          <w:lang w:val="es-ES"/>
        </w:rPr>
        <w:t xml:space="preserve"> que</w:t>
      </w:r>
      <w:r w:rsidR="003A1ADF" w:rsidRPr="00D45EC6">
        <w:rPr>
          <w:rFonts w:asciiTheme="majorHAnsi" w:hAnsiTheme="majorHAnsi"/>
          <w:bCs/>
          <w:sz w:val="20"/>
          <w:szCs w:val="20"/>
          <w:lang w:val="es-ES"/>
        </w:rPr>
        <w:t xml:space="preserve"> </w:t>
      </w:r>
      <w:r w:rsidR="00863B25" w:rsidRPr="00D45EC6">
        <w:rPr>
          <w:rFonts w:asciiTheme="majorHAnsi" w:hAnsiTheme="majorHAnsi"/>
          <w:bCs/>
          <w:sz w:val="20"/>
          <w:szCs w:val="20"/>
          <w:lang w:val="es-ES"/>
        </w:rPr>
        <w:t xml:space="preserve">se </w:t>
      </w:r>
      <w:r w:rsidR="003A1ADF" w:rsidRPr="00D45EC6">
        <w:rPr>
          <w:rFonts w:asciiTheme="majorHAnsi" w:hAnsiTheme="majorHAnsi"/>
          <w:bCs/>
          <w:sz w:val="20"/>
          <w:szCs w:val="20"/>
          <w:lang w:val="es-ES"/>
        </w:rPr>
        <w:t>encomendó la investigación de la queja al titular de la Delegación Coahuila del IFDP</w:t>
      </w:r>
      <w:r w:rsidR="00863B25" w:rsidRPr="00D45EC6">
        <w:rPr>
          <w:rFonts w:asciiTheme="majorHAnsi" w:hAnsiTheme="majorHAnsi"/>
          <w:bCs/>
          <w:sz w:val="20"/>
          <w:szCs w:val="20"/>
          <w:lang w:val="es-ES"/>
        </w:rPr>
        <w:t xml:space="preserve"> que no tenía facultades para ello</w:t>
      </w:r>
      <w:r w:rsidR="00FB34E5" w:rsidRPr="00D45EC6">
        <w:rPr>
          <w:rFonts w:asciiTheme="majorHAnsi" w:hAnsiTheme="majorHAnsi"/>
          <w:bCs/>
          <w:sz w:val="20"/>
          <w:szCs w:val="20"/>
          <w:lang w:val="es-ES"/>
        </w:rPr>
        <w:t xml:space="preserve"> de acuerdo con </w:t>
      </w:r>
      <w:r w:rsidR="00D91880" w:rsidRPr="00D45EC6">
        <w:rPr>
          <w:rFonts w:asciiTheme="majorHAnsi" w:hAnsiTheme="majorHAnsi"/>
          <w:bCs/>
          <w:sz w:val="20"/>
          <w:szCs w:val="20"/>
          <w:lang w:val="es-ES"/>
        </w:rPr>
        <w:t xml:space="preserve">el artículo 32 de </w:t>
      </w:r>
      <w:r w:rsidR="00FB34E5" w:rsidRPr="00D45EC6">
        <w:rPr>
          <w:rFonts w:asciiTheme="majorHAnsi" w:hAnsiTheme="majorHAnsi"/>
          <w:bCs/>
          <w:sz w:val="20"/>
          <w:szCs w:val="20"/>
          <w:lang w:val="es-ES"/>
        </w:rPr>
        <w:t>la Ley Federal de la Defensoría Pública</w:t>
      </w:r>
      <w:r w:rsidR="00D91880" w:rsidRPr="00D45EC6">
        <w:rPr>
          <w:rFonts w:asciiTheme="majorHAnsi" w:hAnsiTheme="majorHAnsi"/>
          <w:bCs/>
          <w:sz w:val="20"/>
          <w:szCs w:val="20"/>
          <w:lang w:val="es-ES"/>
        </w:rPr>
        <w:t>,</w:t>
      </w:r>
      <w:r w:rsidR="00FB34E5" w:rsidRPr="00D45EC6">
        <w:rPr>
          <w:rFonts w:asciiTheme="majorHAnsi" w:hAnsiTheme="majorHAnsi"/>
          <w:bCs/>
          <w:sz w:val="20"/>
          <w:szCs w:val="20"/>
          <w:lang w:val="es-ES"/>
        </w:rPr>
        <w:t xml:space="preserve"> </w:t>
      </w:r>
      <w:r w:rsidR="000F01AF" w:rsidRPr="00D45EC6">
        <w:rPr>
          <w:rFonts w:asciiTheme="majorHAnsi" w:hAnsiTheme="majorHAnsi"/>
          <w:bCs/>
          <w:sz w:val="20"/>
          <w:szCs w:val="20"/>
          <w:lang w:val="es-ES"/>
        </w:rPr>
        <w:t xml:space="preserve">que establece que la </w:t>
      </w:r>
      <w:r w:rsidR="00D45EC6" w:rsidRPr="00D45EC6">
        <w:rPr>
          <w:rFonts w:asciiTheme="majorHAnsi" w:hAnsiTheme="majorHAnsi"/>
          <w:bCs/>
          <w:sz w:val="20"/>
          <w:szCs w:val="20"/>
          <w:lang w:val="es-ES"/>
        </w:rPr>
        <w:t>facultad de</w:t>
      </w:r>
      <w:r w:rsidR="00D91880" w:rsidRPr="00D45EC6">
        <w:rPr>
          <w:rFonts w:asciiTheme="majorHAnsi" w:hAnsiTheme="majorHAnsi"/>
          <w:bCs/>
          <w:sz w:val="20"/>
          <w:szCs w:val="20"/>
          <w:lang w:val="es-ES"/>
        </w:rPr>
        <w:t xml:space="preserve"> investigación </w:t>
      </w:r>
      <w:r w:rsidR="000F01AF" w:rsidRPr="00D45EC6">
        <w:rPr>
          <w:rFonts w:asciiTheme="majorHAnsi" w:hAnsiTheme="majorHAnsi"/>
          <w:bCs/>
          <w:sz w:val="20"/>
          <w:szCs w:val="20"/>
          <w:lang w:val="es-ES"/>
        </w:rPr>
        <w:t>está encomendada únicamente al Director General del IFDP</w:t>
      </w:r>
      <w:r w:rsidR="00D91880" w:rsidRPr="00D45EC6">
        <w:rPr>
          <w:rFonts w:asciiTheme="majorHAnsi" w:hAnsiTheme="majorHAnsi"/>
          <w:bCs/>
          <w:sz w:val="20"/>
          <w:szCs w:val="20"/>
          <w:lang w:val="es-ES"/>
        </w:rPr>
        <w:t xml:space="preserve">, </w:t>
      </w:r>
      <w:r w:rsidR="00395F21" w:rsidRPr="00D45EC6">
        <w:rPr>
          <w:rFonts w:asciiTheme="majorHAnsi" w:hAnsiTheme="majorHAnsi"/>
          <w:bCs/>
          <w:sz w:val="20"/>
          <w:szCs w:val="20"/>
          <w:lang w:val="es-ES"/>
        </w:rPr>
        <w:t xml:space="preserve">y destaca que </w:t>
      </w:r>
      <w:r w:rsidR="000F01AF" w:rsidRPr="00D45EC6">
        <w:rPr>
          <w:rFonts w:asciiTheme="majorHAnsi" w:hAnsiTheme="majorHAnsi"/>
          <w:bCs/>
          <w:sz w:val="20"/>
          <w:szCs w:val="20"/>
          <w:lang w:val="es-ES"/>
        </w:rPr>
        <w:t>tampoco cuenta con las facultades legales para delegar la función</w:t>
      </w:r>
      <w:r w:rsidR="00395F21" w:rsidRPr="00D45EC6">
        <w:rPr>
          <w:rFonts w:asciiTheme="majorHAnsi" w:hAnsiTheme="majorHAnsi"/>
          <w:bCs/>
          <w:sz w:val="20"/>
          <w:szCs w:val="20"/>
          <w:lang w:val="es-ES"/>
        </w:rPr>
        <w:t xml:space="preserve"> </w:t>
      </w:r>
      <w:r w:rsidR="00D91880" w:rsidRPr="00D45EC6">
        <w:rPr>
          <w:rFonts w:asciiTheme="majorHAnsi" w:hAnsiTheme="majorHAnsi"/>
          <w:bCs/>
          <w:sz w:val="20"/>
          <w:szCs w:val="20"/>
          <w:lang w:val="es-ES"/>
        </w:rPr>
        <w:t>por lo tanto estas actuaciones están viciadas</w:t>
      </w:r>
      <w:r w:rsidR="00976EF1" w:rsidRPr="00D45EC6">
        <w:rPr>
          <w:rFonts w:asciiTheme="majorHAnsi" w:hAnsiTheme="majorHAnsi"/>
          <w:bCs/>
          <w:sz w:val="20"/>
          <w:szCs w:val="20"/>
          <w:lang w:val="es-ES"/>
        </w:rPr>
        <w:t xml:space="preserve"> y carecen de validez</w:t>
      </w:r>
      <w:r w:rsidR="00D91880" w:rsidRPr="00D45EC6">
        <w:rPr>
          <w:rFonts w:asciiTheme="majorHAnsi" w:hAnsiTheme="majorHAnsi"/>
          <w:bCs/>
          <w:sz w:val="20"/>
          <w:szCs w:val="20"/>
          <w:lang w:val="es-ES"/>
        </w:rPr>
        <w:t xml:space="preserve">. </w:t>
      </w:r>
      <w:r w:rsidR="00395F21" w:rsidRPr="00D45EC6">
        <w:rPr>
          <w:rFonts w:asciiTheme="majorHAnsi" w:hAnsiTheme="majorHAnsi"/>
          <w:bCs/>
          <w:sz w:val="20"/>
          <w:szCs w:val="20"/>
          <w:lang w:val="es-ES"/>
        </w:rPr>
        <w:t xml:space="preserve">Los peticionarios añaden que </w:t>
      </w:r>
      <w:r w:rsidR="00D05AA5" w:rsidRPr="00D45EC6">
        <w:rPr>
          <w:rFonts w:asciiTheme="majorHAnsi" w:hAnsiTheme="majorHAnsi"/>
          <w:bCs/>
          <w:sz w:val="20"/>
          <w:szCs w:val="20"/>
          <w:lang w:val="es-ES"/>
        </w:rPr>
        <w:t xml:space="preserve">el magistrado </w:t>
      </w:r>
      <w:proofErr w:type="spellStart"/>
      <w:r w:rsidR="00D05AA5" w:rsidRPr="00D45EC6">
        <w:rPr>
          <w:rFonts w:asciiTheme="majorHAnsi" w:hAnsiTheme="majorHAnsi"/>
          <w:bCs/>
          <w:sz w:val="20"/>
          <w:szCs w:val="20"/>
          <w:lang w:val="es-ES"/>
        </w:rPr>
        <w:t>Esquinca</w:t>
      </w:r>
      <w:proofErr w:type="spellEnd"/>
      <w:r w:rsidR="00D05AA5" w:rsidRPr="00D45EC6">
        <w:rPr>
          <w:rFonts w:asciiTheme="majorHAnsi" w:hAnsiTheme="majorHAnsi"/>
          <w:bCs/>
          <w:sz w:val="20"/>
          <w:szCs w:val="20"/>
          <w:lang w:val="es-ES"/>
        </w:rPr>
        <w:t xml:space="preserve"> le solicitó a la presunta víctima un informe sobre los hechos que fueron materia de la queja</w:t>
      </w:r>
      <w:r w:rsidR="00B76262" w:rsidRPr="00D45EC6">
        <w:rPr>
          <w:rFonts w:asciiTheme="majorHAnsi" w:hAnsiTheme="majorHAnsi"/>
          <w:bCs/>
          <w:sz w:val="20"/>
          <w:szCs w:val="20"/>
          <w:lang w:val="es-ES"/>
        </w:rPr>
        <w:t xml:space="preserve"> y destacan que tuvo una participación activa por lo que estaba impedido para conocer del procedimi</w:t>
      </w:r>
      <w:r w:rsidR="00B4774F" w:rsidRPr="00D45EC6">
        <w:rPr>
          <w:rFonts w:asciiTheme="majorHAnsi" w:hAnsiTheme="majorHAnsi"/>
          <w:bCs/>
          <w:sz w:val="20"/>
          <w:szCs w:val="20"/>
          <w:lang w:val="es-ES"/>
        </w:rPr>
        <w:t xml:space="preserve">ento por el cual fue sancionada la presunta víctima según el artículo 146 de la Ley Orgánica del Poder Judicial de la Federación. </w:t>
      </w:r>
    </w:p>
    <w:p w14:paraId="660EDD25" w14:textId="77777777" w:rsidR="00976EF1" w:rsidRPr="00D45EC6" w:rsidRDefault="00D04E45" w:rsidP="000029B1">
      <w:pPr>
        <w:spacing w:before="240" w:after="240"/>
        <w:ind w:firstLine="720"/>
        <w:jc w:val="both"/>
        <w:rPr>
          <w:rFonts w:asciiTheme="majorHAnsi" w:hAnsiTheme="majorHAnsi"/>
          <w:bCs/>
          <w:sz w:val="20"/>
          <w:szCs w:val="20"/>
          <w:lang w:val="es-ES"/>
        </w:rPr>
      </w:pPr>
      <w:r w:rsidRPr="00D45EC6">
        <w:rPr>
          <w:rFonts w:asciiTheme="majorHAnsi" w:hAnsiTheme="majorHAnsi"/>
          <w:bCs/>
          <w:sz w:val="20"/>
          <w:szCs w:val="20"/>
          <w:lang w:val="es-ES"/>
        </w:rPr>
        <w:t>3</w:t>
      </w:r>
      <w:r w:rsidR="00C33174" w:rsidRPr="00D45EC6">
        <w:rPr>
          <w:rFonts w:asciiTheme="majorHAnsi" w:hAnsiTheme="majorHAnsi"/>
          <w:bCs/>
          <w:sz w:val="20"/>
          <w:szCs w:val="20"/>
          <w:lang w:val="es-ES"/>
        </w:rPr>
        <w:t>.</w:t>
      </w:r>
      <w:r w:rsidR="00C33174" w:rsidRPr="00D45EC6">
        <w:rPr>
          <w:rFonts w:asciiTheme="majorHAnsi" w:hAnsiTheme="majorHAnsi"/>
          <w:bCs/>
          <w:sz w:val="20"/>
          <w:szCs w:val="20"/>
          <w:lang w:val="es-ES"/>
        </w:rPr>
        <w:tab/>
      </w:r>
      <w:r w:rsidR="00275E61" w:rsidRPr="00D45EC6">
        <w:rPr>
          <w:rFonts w:asciiTheme="majorHAnsi" w:hAnsiTheme="majorHAnsi"/>
          <w:bCs/>
          <w:sz w:val="20"/>
          <w:szCs w:val="20"/>
          <w:lang w:val="es-ES"/>
        </w:rPr>
        <w:t>Los</w:t>
      </w:r>
      <w:r w:rsidR="00767984" w:rsidRPr="00D45EC6">
        <w:rPr>
          <w:rFonts w:asciiTheme="majorHAnsi" w:hAnsiTheme="majorHAnsi"/>
          <w:bCs/>
          <w:sz w:val="20"/>
          <w:szCs w:val="20"/>
          <w:lang w:val="es-ES"/>
        </w:rPr>
        <w:t xml:space="preserve"> peticionario</w:t>
      </w:r>
      <w:r w:rsidR="00275E61" w:rsidRPr="00D45EC6">
        <w:rPr>
          <w:rFonts w:asciiTheme="majorHAnsi" w:hAnsiTheme="majorHAnsi"/>
          <w:bCs/>
          <w:sz w:val="20"/>
          <w:szCs w:val="20"/>
          <w:lang w:val="es-ES"/>
        </w:rPr>
        <w:t>s</w:t>
      </w:r>
      <w:r w:rsidR="00767984" w:rsidRPr="00D45EC6">
        <w:rPr>
          <w:rFonts w:asciiTheme="majorHAnsi" w:hAnsiTheme="majorHAnsi"/>
          <w:bCs/>
          <w:sz w:val="20"/>
          <w:szCs w:val="20"/>
          <w:lang w:val="es-ES"/>
        </w:rPr>
        <w:t xml:space="preserve"> </w:t>
      </w:r>
      <w:r w:rsidR="005F3377" w:rsidRPr="00D45EC6">
        <w:rPr>
          <w:rFonts w:asciiTheme="majorHAnsi" w:hAnsiTheme="majorHAnsi"/>
          <w:bCs/>
          <w:sz w:val="20"/>
          <w:szCs w:val="20"/>
          <w:lang w:val="es-ES"/>
        </w:rPr>
        <w:t>señala</w:t>
      </w:r>
      <w:r w:rsidR="00275E61" w:rsidRPr="00D45EC6">
        <w:rPr>
          <w:rFonts w:asciiTheme="majorHAnsi" w:hAnsiTheme="majorHAnsi"/>
          <w:bCs/>
          <w:sz w:val="20"/>
          <w:szCs w:val="20"/>
          <w:lang w:val="es-ES"/>
        </w:rPr>
        <w:t>n</w:t>
      </w:r>
      <w:r w:rsidR="00D94A6C" w:rsidRPr="00D45EC6">
        <w:rPr>
          <w:rFonts w:asciiTheme="majorHAnsi" w:hAnsiTheme="majorHAnsi"/>
          <w:bCs/>
          <w:sz w:val="20"/>
          <w:szCs w:val="20"/>
          <w:lang w:val="es-ES"/>
        </w:rPr>
        <w:t xml:space="preserve"> </w:t>
      </w:r>
      <w:r w:rsidR="00993D97" w:rsidRPr="00D45EC6">
        <w:rPr>
          <w:rFonts w:asciiTheme="majorHAnsi" w:hAnsiTheme="majorHAnsi"/>
          <w:bCs/>
          <w:sz w:val="20"/>
          <w:szCs w:val="20"/>
          <w:lang w:val="es-ES"/>
        </w:rPr>
        <w:t xml:space="preserve">el 24 de noviembre de 2010, </w:t>
      </w:r>
      <w:r w:rsidR="000330C8" w:rsidRPr="00D45EC6">
        <w:rPr>
          <w:rFonts w:asciiTheme="majorHAnsi" w:hAnsiTheme="majorHAnsi"/>
          <w:bCs/>
          <w:sz w:val="20"/>
          <w:szCs w:val="20"/>
          <w:lang w:val="es-ES"/>
        </w:rPr>
        <w:t xml:space="preserve">el magistrado </w:t>
      </w:r>
      <w:proofErr w:type="spellStart"/>
      <w:r w:rsidR="00CB40D9" w:rsidRPr="00D45EC6">
        <w:rPr>
          <w:rFonts w:asciiTheme="majorHAnsi" w:hAnsiTheme="majorHAnsi"/>
          <w:bCs/>
          <w:sz w:val="20"/>
          <w:szCs w:val="20"/>
          <w:lang w:val="es-ES"/>
        </w:rPr>
        <w:t>Esquinca</w:t>
      </w:r>
      <w:proofErr w:type="spellEnd"/>
      <w:r w:rsidR="00993D97" w:rsidRPr="00D45EC6">
        <w:rPr>
          <w:rFonts w:asciiTheme="majorHAnsi" w:hAnsiTheme="majorHAnsi"/>
          <w:bCs/>
          <w:sz w:val="20"/>
          <w:szCs w:val="20"/>
          <w:lang w:val="es-ES"/>
        </w:rPr>
        <w:t xml:space="preserve"> </w:t>
      </w:r>
      <w:r w:rsidR="000029B1" w:rsidRPr="00D45EC6">
        <w:rPr>
          <w:rFonts w:asciiTheme="majorHAnsi" w:hAnsiTheme="majorHAnsi"/>
          <w:bCs/>
          <w:sz w:val="20"/>
          <w:szCs w:val="20"/>
          <w:lang w:val="es-ES"/>
        </w:rPr>
        <w:t xml:space="preserve">emitió su voto en el </w:t>
      </w:r>
      <w:r w:rsidR="00D94A6C" w:rsidRPr="00D45EC6">
        <w:rPr>
          <w:rFonts w:asciiTheme="majorHAnsi" w:hAnsiTheme="majorHAnsi"/>
          <w:bCs/>
          <w:sz w:val="20"/>
          <w:szCs w:val="20"/>
          <w:lang w:val="es-ES"/>
        </w:rPr>
        <w:t>Acuerdo del Pleno del Consejo de la Judicatura Federal</w:t>
      </w:r>
      <w:r w:rsidR="00993D97" w:rsidRPr="00D45EC6">
        <w:rPr>
          <w:rFonts w:asciiTheme="majorHAnsi" w:hAnsiTheme="majorHAnsi"/>
          <w:bCs/>
          <w:sz w:val="20"/>
          <w:szCs w:val="20"/>
          <w:lang w:val="es-ES"/>
        </w:rPr>
        <w:t xml:space="preserve"> </w:t>
      </w:r>
      <w:r w:rsidR="00712B72" w:rsidRPr="00D45EC6">
        <w:rPr>
          <w:rFonts w:asciiTheme="majorHAnsi" w:hAnsiTheme="majorHAnsi"/>
          <w:bCs/>
          <w:sz w:val="20"/>
          <w:szCs w:val="20"/>
          <w:lang w:val="es-ES"/>
        </w:rPr>
        <w:t xml:space="preserve">en la sesión ordinaria </w:t>
      </w:r>
      <w:r w:rsidR="00993D97" w:rsidRPr="00D45EC6">
        <w:rPr>
          <w:rFonts w:asciiTheme="majorHAnsi" w:hAnsiTheme="majorHAnsi"/>
          <w:bCs/>
          <w:sz w:val="20"/>
          <w:szCs w:val="20"/>
          <w:lang w:val="es-ES"/>
        </w:rPr>
        <w:t>-en la cual participó como consejero-</w:t>
      </w:r>
      <w:r w:rsidR="00712B72" w:rsidRPr="00D45EC6">
        <w:rPr>
          <w:rFonts w:asciiTheme="majorHAnsi" w:hAnsiTheme="majorHAnsi"/>
          <w:bCs/>
          <w:sz w:val="20"/>
          <w:szCs w:val="20"/>
          <w:lang w:val="es-ES"/>
        </w:rPr>
        <w:t xml:space="preserve"> </w:t>
      </w:r>
      <w:r w:rsidR="00DE5E7F" w:rsidRPr="00D45EC6">
        <w:rPr>
          <w:rFonts w:asciiTheme="majorHAnsi" w:hAnsiTheme="majorHAnsi"/>
          <w:bCs/>
          <w:sz w:val="20"/>
          <w:szCs w:val="20"/>
          <w:lang w:val="es-ES"/>
        </w:rPr>
        <w:t xml:space="preserve">y </w:t>
      </w:r>
      <w:r w:rsidR="00712B72" w:rsidRPr="00D45EC6">
        <w:rPr>
          <w:rFonts w:asciiTheme="majorHAnsi" w:hAnsiTheme="majorHAnsi"/>
          <w:bCs/>
          <w:sz w:val="20"/>
          <w:szCs w:val="20"/>
          <w:lang w:val="es-ES"/>
        </w:rPr>
        <w:t xml:space="preserve">donde se </w:t>
      </w:r>
      <w:r w:rsidR="00DE5E7F" w:rsidRPr="00D45EC6">
        <w:rPr>
          <w:rFonts w:asciiTheme="majorHAnsi" w:hAnsiTheme="majorHAnsi"/>
          <w:bCs/>
          <w:sz w:val="20"/>
          <w:szCs w:val="20"/>
          <w:lang w:val="es-ES"/>
        </w:rPr>
        <w:t xml:space="preserve">dictó la resolución </w:t>
      </w:r>
      <w:r w:rsidR="00712B72" w:rsidRPr="00D45EC6">
        <w:rPr>
          <w:rFonts w:asciiTheme="majorHAnsi" w:hAnsiTheme="majorHAnsi"/>
          <w:bCs/>
          <w:sz w:val="20"/>
          <w:szCs w:val="20"/>
          <w:lang w:val="es-ES"/>
        </w:rPr>
        <w:t>que</w:t>
      </w:r>
      <w:r w:rsidR="00DE5E7F" w:rsidRPr="00D45EC6">
        <w:rPr>
          <w:rFonts w:asciiTheme="majorHAnsi" w:hAnsiTheme="majorHAnsi"/>
          <w:bCs/>
          <w:sz w:val="20"/>
          <w:szCs w:val="20"/>
          <w:lang w:val="es-ES"/>
        </w:rPr>
        <w:t xml:space="preserve"> estimó fundada la queja presentada en contra del Sr. </w:t>
      </w:r>
      <w:r w:rsidR="00325E28" w:rsidRPr="00D45EC6">
        <w:rPr>
          <w:rFonts w:asciiTheme="majorHAnsi" w:hAnsiTheme="majorHAnsi"/>
          <w:bCs/>
          <w:sz w:val="20"/>
          <w:szCs w:val="20"/>
          <w:lang w:val="es-ES"/>
        </w:rPr>
        <w:t>Chávez</w:t>
      </w:r>
      <w:r w:rsidR="005F3377" w:rsidRPr="00D45EC6">
        <w:rPr>
          <w:rFonts w:asciiTheme="majorHAnsi" w:hAnsiTheme="majorHAnsi"/>
          <w:bCs/>
          <w:sz w:val="20"/>
          <w:szCs w:val="20"/>
          <w:lang w:val="es-ES"/>
        </w:rPr>
        <w:t xml:space="preserve"> y determinó la imposición de </w:t>
      </w:r>
      <w:r w:rsidR="00712B72" w:rsidRPr="00D45EC6">
        <w:rPr>
          <w:rFonts w:asciiTheme="majorHAnsi" w:hAnsiTheme="majorHAnsi"/>
          <w:bCs/>
          <w:sz w:val="20"/>
          <w:szCs w:val="20"/>
          <w:lang w:val="es-ES"/>
        </w:rPr>
        <w:t>l</w:t>
      </w:r>
      <w:r w:rsidR="00B81F11" w:rsidRPr="00D45EC6">
        <w:rPr>
          <w:rFonts w:asciiTheme="majorHAnsi" w:hAnsiTheme="majorHAnsi"/>
          <w:bCs/>
          <w:sz w:val="20"/>
          <w:szCs w:val="20"/>
          <w:lang w:val="es-ES"/>
        </w:rPr>
        <w:t xml:space="preserve">a sanción </w:t>
      </w:r>
      <w:r w:rsidR="00D45EC6" w:rsidRPr="00D45EC6">
        <w:rPr>
          <w:rFonts w:asciiTheme="majorHAnsi" w:hAnsiTheme="majorHAnsi"/>
          <w:bCs/>
          <w:sz w:val="20"/>
          <w:szCs w:val="20"/>
          <w:lang w:val="es-ES"/>
        </w:rPr>
        <w:t>consistente</w:t>
      </w:r>
      <w:r w:rsidR="00712B72" w:rsidRPr="00D45EC6">
        <w:rPr>
          <w:rFonts w:asciiTheme="majorHAnsi" w:hAnsiTheme="majorHAnsi"/>
          <w:bCs/>
          <w:sz w:val="20"/>
          <w:szCs w:val="20"/>
          <w:lang w:val="es-ES"/>
        </w:rPr>
        <w:t xml:space="preserve"> en: </w:t>
      </w:r>
      <w:r w:rsidR="00B81F11" w:rsidRPr="00D45EC6">
        <w:rPr>
          <w:rFonts w:asciiTheme="majorHAnsi" w:hAnsiTheme="majorHAnsi"/>
          <w:bCs/>
          <w:sz w:val="20"/>
          <w:szCs w:val="20"/>
          <w:lang w:val="es-ES"/>
        </w:rPr>
        <w:t xml:space="preserve">la destitución del cargo </w:t>
      </w:r>
      <w:r w:rsidR="00712B72" w:rsidRPr="00D45EC6">
        <w:rPr>
          <w:rFonts w:asciiTheme="majorHAnsi" w:hAnsiTheme="majorHAnsi"/>
          <w:bCs/>
          <w:sz w:val="20"/>
          <w:szCs w:val="20"/>
          <w:lang w:val="es-ES"/>
        </w:rPr>
        <w:t>de</w:t>
      </w:r>
      <w:r w:rsidR="00B81F11" w:rsidRPr="00D45EC6">
        <w:rPr>
          <w:rFonts w:asciiTheme="majorHAnsi" w:hAnsiTheme="majorHAnsi"/>
          <w:bCs/>
          <w:sz w:val="20"/>
          <w:szCs w:val="20"/>
          <w:lang w:val="es-ES"/>
        </w:rPr>
        <w:t xml:space="preserve"> defensor público federal</w:t>
      </w:r>
      <w:r w:rsidR="00712B72" w:rsidRPr="00D45EC6">
        <w:rPr>
          <w:rFonts w:asciiTheme="majorHAnsi" w:hAnsiTheme="majorHAnsi"/>
          <w:bCs/>
          <w:sz w:val="20"/>
          <w:szCs w:val="20"/>
          <w:lang w:val="es-ES"/>
        </w:rPr>
        <w:t>;</w:t>
      </w:r>
      <w:r w:rsidR="00C81F86" w:rsidRPr="00D45EC6">
        <w:rPr>
          <w:rFonts w:asciiTheme="majorHAnsi" w:hAnsiTheme="majorHAnsi"/>
          <w:bCs/>
          <w:sz w:val="20"/>
          <w:szCs w:val="20"/>
          <w:lang w:val="es-ES"/>
        </w:rPr>
        <w:t xml:space="preserve"> la inhabilitación por el término de cinco años para desempe</w:t>
      </w:r>
      <w:r w:rsidR="0075601A" w:rsidRPr="00D45EC6">
        <w:rPr>
          <w:rFonts w:asciiTheme="majorHAnsi" w:hAnsiTheme="majorHAnsi"/>
          <w:bCs/>
          <w:sz w:val="20"/>
          <w:szCs w:val="20"/>
          <w:lang w:val="es-ES"/>
        </w:rPr>
        <w:t>ñ</w:t>
      </w:r>
      <w:r w:rsidR="00C81F86" w:rsidRPr="00D45EC6">
        <w:rPr>
          <w:rFonts w:asciiTheme="majorHAnsi" w:hAnsiTheme="majorHAnsi"/>
          <w:bCs/>
          <w:sz w:val="20"/>
          <w:szCs w:val="20"/>
          <w:lang w:val="es-ES"/>
        </w:rPr>
        <w:t>ar</w:t>
      </w:r>
      <w:r w:rsidR="00884C75" w:rsidRPr="00D45EC6">
        <w:rPr>
          <w:rFonts w:asciiTheme="majorHAnsi" w:hAnsiTheme="majorHAnsi"/>
          <w:bCs/>
          <w:sz w:val="20"/>
          <w:szCs w:val="20"/>
          <w:lang w:val="es-ES"/>
        </w:rPr>
        <w:t xml:space="preserve"> </w:t>
      </w:r>
      <w:r w:rsidR="00C81F86" w:rsidRPr="00D45EC6">
        <w:rPr>
          <w:rFonts w:asciiTheme="majorHAnsi" w:hAnsiTheme="majorHAnsi"/>
          <w:bCs/>
          <w:sz w:val="20"/>
          <w:szCs w:val="20"/>
          <w:lang w:val="es-ES"/>
        </w:rPr>
        <w:t>cargos o comisiones en el servicio público</w:t>
      </w:r>
      <w:r w:rsidR="00712B72" w:rsidRPr="00D45EC6">
        <w:rPr>
          <w:rFonts w:asciiTheme="majorHAnsi" w:hAnsiTheme="majorHAnsi"/>
          <w:bCs/>
          <w:sz w:val="20"/>
          <w:szCs w:val="20"/>
          <w:lang w:val="es-ES"/>
        </w:rPr>
        <w:t>;</w:t>
      </w:r>
      <w:r w:rsidR="00AE1336" w:rsidRPr="00D45EC6">
        <w:rPr>
          <w:rFonts w:asciiTheme="majorHAnsi" w:hAnsiTheme="majorHAnsi"/>
          <w:bCs/>
          <w:sz w:val="20"/>
          <w:szCs w:val="20"/>
          <w:lang w:val="es-ES"/>
        </w:rPr>
        <w:t xml:space="preserve"> </w:t>
      </w:r>
      <w:r w:rsidR="006B1971" w:rsidRPr="00D45EC6">
        <w:rPr>
          <w:rFonts w:asciiTheme="majorHAnsi" w:hAnsiTheme="majorHAnsi"/>
          <w:bCs/>
          <w:sz w:val="20"/>
          <w:szCs w:val="20"/>
          <w:lang w:val="es-ES"/>
        </w:rPr>
        <w:t xml:space="preserve">y una sanción económica por dos tantos de </w:t>
      </w:r>
      <w:r w:rsidR="00B41B11" w:rsidRPr="00D45EC6">
        <w:rPr>
          <w:rFonts w:asciiTheme="majorHAnsi" w:hAnsiTheme="majorHAnsi"/>
          <w:bCs/>
          <w:sz w:val="20"/>
          <w:szCs w:val="20"/>
          <w:lang w:val="es-ES"/>
        </w:rPr>
        <w:t>MXN</w:t>
      </w:r>
      <w:r w:rsidR="006B1971" w:rsidRPr="00D45EC6">
        <w:rPr>
          <w:rFonts w:asciiTheme="majorHAnsi" w:hAnsiTheme="majorHAnsi"/>
          <w:bCs/>
          <w:sz w:val="20"/>
          <w:szCs w:val="20"/>
          <w:lang w:val="es-ES"/>
        </w:rPr>
        <w:t>$</w:t>
      </w:r>
      <w:r w:rsidR="00B41B11" w:rsidRPr="00D45EC6">
        <w:rPr>
          <w:rFonts w:asciiTheme="majorHAnsi" w:hAnsiTheme="majorHAnsi"/>
          <w:bCs/>
          <w:sz w:val="20"/>
          <w:szCs w:val="20"/>
          <w:lang w:val="es-ES"/>
        </w:rPr>
        <w:t>.</w:t>
      </w:r>
      <w:r w:rsidR="00B64082" w:rsidRPr="00D45EC6">
        <w:rPr>
          <w:rFonts w:asciiTheme="majorHAnsi" w:hAnsiTheme="majorHAnsi"/>
          <w:bCs/>
          <w:sz w:val="20"/>
          <w:szCs w:val="20"/>
          <w:lang w:val="es-ES"/>
        </w:rPr>
        <w:t xml:space="preserve"> </w:t>
      </w:r>
      <w:r w:rsidR="006B1971" w:rsidRPr="00D45EC6">
        <w:rPr>
          <w:rFonts w:asciiTheme="majorHAnsi" w:hAnsiTheme="majorHAnsi"/>
          <w:bCs/>
          <w:sz w:val="20"/>
          <w:szCs w:val="20"/>
          <w:lang w:val="es-ES"/>
        </w:rPr>
        <w:t>35</w:t>
      </w:r>
      <w:r w:rsidR="00CC0ABD" w:rsidRPr="00D45EC6">
        <w:rPr>
          <w:rFonts w:asciiTheme="majorHAnsi" w:hAnsiTheme="majorHAnsi"/>
          <w:bCs/>
          <w:sz w:val="20"/>
          <w:szCs w:val="20"/>
          <w:lang w:val="es-ES"/>
        </w:rPr>
        <w:t>,</w:t>
      </w:r>
      <w:r w:rsidR="00976EF1" w:rsidRPr="00D45EC6">
        <w:rPr>
          <w:rFonts w:asciiTheme="majorHAnsi" w:hAnsiTheme="majorHAnsi"/>
          <w:bCs/>
          <w:sz w:val="20"/>
          <w:szCs w:val="20"/>
          <w:lang w:val="es-ES"/>
        </w:rPr>
        <w:t>0</w:t>
      </w:r>
      <w:r w:rsidR="006B1971" w:rsidRPr="00D45EC6">
        <w:rPr>
          <w:rFonts w:asciiTheme="majorHAnsi" w:hAnsiTheme="majorHAnsi"/>
          <w:bCs/>
          <w:sz w:val="20"/>
          <w:szCs w:val="20"/>
          <w:lang w:val="es-ES"/>
        </w:rPr>
        <w:t>00</w:t>
      </w:r>
      <w:r w:rsidR="0075601A" w:rsidRPr="00D45EC6">
        <w:rPr>
          <w:rFonts w:asciiTheme="majorHAnsi" w:hAnsiTheme="majorHAnsi"/>
          <w:bCs/>
          <w:sz w:val="20"/>
          <w:szCs w:val="20"/>
          <w:lang w:val="es-ES"/>
        </w:rPr>
        <w:t xml:space="preserve"> </w:t>
      </w:r>
      <w:r w:rsidR="006B1971" w:rsidRPr="00D45EC6">
        <w:rPr>
          <w:rFonts w:asciiTheme="majorHAnsi" w:hAnsiTheme="majorHAnsi"/>
          <w:bCs/>
          <w:sz w:val="20"/>
          <w:szCs w:val="20"/>
          <w:lang w:val="es-ES"/>
        </w:rPr>
        <w:t>(</w:t>
      </w:r>
      <w:r w:rsidR="003F252D" w:rsidRPr="00D45EC6">
        <w:rPr>
          <w:rFonts w:asciiTheme="majorHAnsi" w:hAnsiTheme="majorHAnsi"/>
          <w:bCs/>
          <w:sz w:val="20"/>
          <w:szCs w:val="20"/>
          <w:lang w:val="es-ES"/>
        </w:rPr>
        <w:t>el equivalente</w:t>
      </w:r>
      <w:r w:rsidR="00CC0ABD" w:rsidRPr="00D45EC6">
        <w:rPr>
          <w:rFonts w:asciiTheme="majorHAnsi" w:hAnsiTheme="majorHAnsi"/>
          <w:bCs/>
          <w:sz w:val="20"/>
          <w:szCs w:val="20"/>
          <w:lang w:val="es-ES"/>
        </w:rPr>
        <w:t xml:space="preserve"> </w:t>
      </w:r>
      <w:r w:rsidR="003F252D" w:rsidRPr="00D45EC6">
        <w:rPr>
          <w:rFonts w:asciiTheme="majorHAnsi" w:hAnsiTheme="majorHAnsi"/>
          <w:bCs/>
          <w:sz w:val="20"/>
          <w:szCs w:val="20"/>
          <w:lang w:val="es-ES"/>
        </w:rPr>
        <w:t xml:space="preserve">a </w:t>
      </w:r>
      <w:r w:rsidR="006B1971" w:rsidRPr="00D45EC6">
        <w:rPr>
          <w:rFonts w:asciiTheme="majorHAnsi" w:hAnsiTheme="majorHAnsi"/>
          <w:bCs/>
          <w:sz w:val="20"/>
          <w:szCs w:val="20"/>
          <w:lang w:val="es-ES"/>
        </w:rPr>
        <w:t>USD$</w:t>
      </w:r>
      <w:r w:rsidR="00B41B11" w:rsidRPr="00D45EC6">
        <w:rPr>
          <w:rFonts w:asciiTheme="majorHAnsi" w:hAnsiTheme="majorHAnsi"/>
          <w:bCs/>
          <w:sz w:val="20"/>
          <w:szCs w:val="20"/>
          <w:lang w:val="es-ES"/>
        </w:rPr>
        <w:t>.</w:t>
      </w:r>
      <w:r w:rsidR="00B64082" w:rsidRPr="00D45EC6">
        <w:rPr>
          <w:rFonts w:asciiTheme="majorHAnsi" w:hAnsiTheme="majorHAnsi"/>
          <w:bCs/>
          <w:sz w:val="20"/>
          <w:szCs w:val="20"/>
          <w:lang w:val="es-ES"/>
        </w:rPr>
        <w:t xml:space="preserve"> </w:t>
      </w:r>
      <w:r w:rsidR="00CC0ABD" w:rsidRPr="00D45EC6">
        <w:rPr>
          <w:rFonts w:asciiTheme="majorHAnsi" w:hAnsiTheme="majorHAnsi"/>
          <w:bCs/>
          <w:sz w:val="20"/>
          <w:szCs w:val="20"/>
          <w:lang w:val="es-ES"/>
        </w:rPr>
        <w:t>2,8</w:t>
      </w:r>
      <w:r w:rsidR="0012369B" w:rsidRPr="00D45EC6">
        <w:rPr>
          <w:rFonts w:asciiTheme="majorHAnsi" w:hAnsiTheme="majorHAnsi"/>
          <w:bCs/>
          <w:sz w:val="20"/>
          <w:szCs w:val="20"/>
          <w:lang w:val="es-ES"/>
        </w:rPr>
        <w:t>73</w:t>
      </w:r>
      <w:r w:rsidR="00CC0ABD" w:rsidRPr="00D45EC6">
        <w:rPr>
          <w:rStyle w:val="FootnoteReference"/>
          <w:rFonts w:asciiTheme="majorHAnsi" w:hAnsiTheme="majorHAnsi"/>
          <w:bCs/>
          <w:sz w:val="20"/>
          <w:szCs w:val="20"/>
          <w:lang w:val="es-ES"/>
        </w:rPr>
        <w:footnoteReference w:id="5"/>
      </w:r>
      <w:r w:rsidR="006B1971" w:rsidRPr="00D45EC6">
        <w:rPr>
          <w:rFonts w:asciiTheme="majorHAnsi" w:hAnsiTheme="majorHAnsi"/>
          <w:bCs/>
          <w:sz w:val="20"/>
          <w:szCs w:val="20"/>
          <w:lang w:val="es-ES"/>
        </w:rPr>
        <w:t>)</w:t>
      </w:r>
      <w:r w:rsidR="00863C67" w:rsidRPr="00D45EC6">
        <w:rPr>
          <w:rFonts w:asciiTheme="majorHAnsi" w:hAnsiTheme="majorHAnsi"/>
          <w:bCs/>
          <w:sz w:val="20"/>
          <w:szCs w:val="20"/>
          <w:lang w:val="es-ES"/>
        </w:rPr>
        <w:t>. S</w:t>
      </w:r>
      <w:r w:rsidR="0075601A" w:rsidRPr="00D45EC6">
        <w:rPr>
          <w:rFonts w:asciiTheme="majorHAnsi" w:hAnsiTheme="majorHAnsi"/>
          <w:bCs/>
          <w:sz w:val="20"/>
          <w:szCs w:val="20"/>
          <w:lang w:val="es-ES"/>
        </w:rPr>
        <w:t>anción que de acuerdo con los artículos 136 y 137 de la Ley Orgánica del Poder Judicial de la Federación, s</w:t>
      </w:r>
      <w:r w:rsidR="00275E61" w:rsidRPr="00D45EC6">
        <w:rPr>
          <w:rFonts w:asciiTheme="majorHAnsi" w:hAnsiTheme="majorHAnsi"/>
          <w:bCs/>
          <w:sz w:val="20"/>
          <w:szCs w:val="20"/>
          <w:lang w:val="es-ES"/>
        </w:rPr>
        <w:t>ó</w:t>
      </w:r>
      <w:r w:rsidR="0075601A" w:rsidRPr="00D45EC6">
        <w:rPr>
          <w:rFonts w:asciiTheme="majorHAnsi" w:hAnsiTheme="majorHAnsi"/>
          <w:bCs/>
          <w:sz w:val="20"/>
          <w:szCs w:val="20"/>
          <w:lang w:val="es-ES"/>
        </w:rPr>
        <w:t>lo procede cuando se trata de falta</w:t>
      </w:r>
      <w:r w:rsidR="00C266D4" w:rsidRPr="00D45EC6">
        <w:rPr>
          <w:rFonts w:asciiTheme="majorHAnsi" w:hAnsiTheme="majorHAnsi"/>
          <w:bCs/>
          <w:sz w:val="20"/>
          <w:szCs w:val="20"/>
          <w:lang w:val="es-ES"/>
        </w:rPr>
        <w:t>s</w:t>
      </w:r>
      <w:r w:rsidR="0075601A" w:rsidRPr="00D45EC6">
        <w:rPr>
          <w:rFonts w:asciiTheme="majorHAnsi" w:hAnsiTheme="majorHAnsi"/>
          <w:bCs/>
          <w:sz w:val="20"/>
          <w:szCs w:val="20"/>
          <w:lang w:val="es-ES"/>
        </w:rPr>
        <w:t xml:space="preserve"> consideradas como graves</w:t>
      </w:r>
      <w:r w:rsidR="00275E61" w:rsidRPr="00D45EC6">
        <w:rPr>
          <w:rFonts w:asciiTheme="majorHAnsi" w:hAnsiTheme="majorHAnsi"/>
          <w:bCs/>
          <w:sz w:val="20"/>
          <w:szCs w:val="20"/>
          <w:lang w:val="es-ES"/>
        </w:rPr>
        <w:t xml:space="preserve">, por lo que consideran </w:t>
      </w:r>
      <w:r w:rsidR="00C82429" w:rsidRPr="00D45EC6">
        <w:rPr>
          <w:rFonts w:asciiTheme="majorHAnsi" w:hAnsiTheme="majorHAnsi"/>
          <w:bCs/>
          <w:sz w:val="20"/>
          <w:szCs w:val="20"/>
          <w:lang w:val="es-ES"/>
        </w:rPr>
        <w:t xml:space="preserve">que la sanción </w:t>
      </w:r>
      <w:r w:rsidR="007F455F" w:rsidRPr="00D45EC6">
        <w:rPr>
          <w:rFonts w:asciiTheme="majorHAnsi" w:hAnsiTheme="majorHAnsi"/>
          <w:bCs/>
          <w:sz w:val="20"/>
          <w:szCs w:val="20"/>
          <w:lang w:val="es-ES"/>
        </w:rPr>
        <w:t xml:space="preserve">no fue motivada y </w:t>
      </w:r>
      <w:r w:rsidR="00A259CF" w:rsidRPr="00D45EC6">
        <w:rPr>
          <w:rFonts w:asciiTheme="majorHAnsi" w:hAnsiTheme="majorHAnsi"/>
          <w:bCs/>
          <w:sz w:val="20"/>
          <w:szCs w:val="20"/>
          <w:lang w:val="es-ES"/>
        </w:rPr>
        <w:t>fue</w:t>
      </w:r>
      <w:r w:rsidR="00C82429" w:rsidRPr="00D45EC6">
        <w:rPr>
          <w:rFonts w:asciiTheme="majorHAnsi" w:hAnsiTheme="majorHAnsi"/>
          <w:bCs/>
          <w:sz w:val="20"/>
          <w:szCs w:val="20"/>
          <w:lang w:val="es-ES"/>
        </w:rPr>
        <w:t xml:space="preserve"> notoriame</w:t>
      </w:r>
      <w:r w:rsidR="00A259CF" w:rsidRPr="00D45EC6">
        <w:rPr>
          <w:rFonts w:asciiTheme="majorHAnsi" w:hAnsiTheme="majorHAnsi"/>
          <w:bCs/>
          <w:sz w:val="20"/>
          <w:szCs w:val="20"/>
          <w:lang w:val="es-ES"/>
        </w:rPr>
        <w:t>n</w:t>
      </w:r>
      <w:r w:rsidR="00C82429" w:rsidRPr="00D45EC6">
        <w:rPr>
          <w:rFonts w:asciiTheme="majorHAnsi" w:hAnsiTheme="majorHAnsi"/>
          <w:bCs/>
          <w:sz w:val="20"/>
          <w:szCs w:val="20"/>
          <w:lang w:val="es-ES"/>
        </w:rPr>
        <w:t>te excesiva</w:t>
      </w:r>
      <w:r w:rsidR="00A259CF" w:rsidRPr="00D45EC6">
        <w:rPr>
          <w:rFonts w:asciiTheme="majorHAnsi" w:hAnsiTheme="majorHAnsi"/>
          <w:bCs/>
          <w:sz w:val="20"/>
          <w:szCs w:val="20"/>
          <w:lang w:val="es-ES"/>
        </w:rPr>
        <w:t>,</w:t>
      </w:r>
      <w:r w:rsidR="00C82429" w:rsidRPr="00D45EC6">
        <w:rPr>
          <w:rFonts w:asciiTheme="majorHAnsi" w:hAnsiTheme="majorHAnsi"/>
          <w:bCs/>
          <w:sz w:val="20"/>
          <w:szCs w:val="20"/>
          <w:lang w:val="es-ES"/>
        </w:rPr>
        <w:t xml:space="preserve"> </w:t>
      </w:r>
      <w:r w:rsidR="007F455F" w:rsidRPr="00D45EC6">
        <w:rPr>
          <w:rFonts w:asciiTheme="majorHAnsi" w:hAnsiTheme="majorHAnsi"/>
          <w:bCs/>
          <w:sz w:val="20"/>
          <w:szCs w:val="20"/>
          <w:lang w:val="es-ES"/>
        </w:rPr>
        <w:t>porque</w:t>
      </w:r>
      <w:r w:rsidR="00C82429" w:rsidRPr="00D45EC6">
        <w:rPr>
          <w:rFonts w:asciiTheme="majorHAnsi" w:hAnsiTheme="majorHAnsi"/>
          <w:bCs/>
          <w:sz w:val="20"/>
          <w:szCs w:val="20"/>
          <w:lang w:val="es-ES"/>
        </w:rPr>
        <w:t xml:space="preserve"> </w:t>
      </w:r>
      <w:r w:rsidR="00BA6948" w:rsidRPr="00D45EC6">
        <w:rPr>
          <w:rFonts w:asciiTheme="majorHAnsi" w:hAnsiTheme="majorHAnsi"/>
          <w:bCs/>
          <w:sz w:val="20"/>
          <w:szCs w:val="20"/>
          <w:lang w:val="es-ES"/>
        </w:rPr>
        <w:t xml:space="preserve">que </w:t>
      </w:r>
      <w:r w:rsidR="00275E61" w:rsidRPr="00D45EC6">
        <w:rPr>
          <w:rFonts w:asciiTheme="majorHAnsi" w:hAnsiTheme="majorHAnsi"/>
          <w:bCs/>
          <w:sz w:val="20"/>
          <w:szCs w:val="20"/>
          <w:lang w:val="es-ES"/>
        </w:rPr>
        <w:t xml:space="preserve">el Sr. Chávez </w:t>
      </w:r>
      <w:r w:rsidR="00BA6948" w:rsidRPr="00D45EC6">
        <w:rPr>
          <w:rFonts w:asciiTheme="majorHAnsi" w:hAnsiTheme="majorHAnsi"/>
          <w:bCs/>
          <w:sz w:val="20"/>
          <w:szCs w:val="20"/>
          <w:lang w:val="es-ES"/>
        </w:rPr>
        <w:t xml:space="preserve">llevaba en la institución más de veintiún años y jamás había sido sancionado. </w:t>
      </w:r>
    </w:p>
    <w:p w14:paraId="6346C2CF" w14:textId="77777777" w:rsidR="00DC3AFF" w:rsidRPr="00D45EC6" w:rsidRDefault="00D04E45" w:rsidP="008E347E">
      <w:pPr>
        <w:spacing w:before="240" w:after="240"/>
        <w:ind w:firstLine="720"/>
        <w:jc w:val="both"/>
        <w:rPr>
          <w:rFonts w:asciiTheme="majorHAnsi" w:hAnsiTheme="majorHAnsi"/>
          <w:bCs/>
          <w:sz w:val="20"/>
          <w:szCs w:val="20"/>
          <w:lang w:val="es-ES"/>
        </w:rPr>
      </w:pPr>
      <w:r w:rsidRPr="00D45EC6">
        <w:rPr>
          <w:rFonts w:asciiTheme="majorHAnsi" w:hAnsiTheme="majorHAnsi"/>
          <w:bCs/>
          <w:sz w:val="20"/>
          <w:szCs w:val="20"/>
          <w:lang w:val="es-ES"/>
        </w:rPr>
        <w:t>4</w:t>
      </w:r>
      <w:r w:rsidR="00C266D4" w:rsidRPr="00D45EC6">
        <w:rPr>
          <w:rFonts w:asciiTheme="majorHAnsi" w:hAnsiTheme="majorHAnsi"/>
          <w:bCs/>
          <w:sz w:val="20"/>
          <w:szCs w:val="20"/>
          <w:lang w:val="es-ES"/>
        </w:rPr>
        <w:t>.</w:t>
      </w:r>
      <w:r w:rsidR="00C266D4" w:rsidRPr="00D45EC6">
        <w:rPr>
          <w:rFonts w:asciiTheme="majorHAnsi" w:hAnsiTheme="majorHAnsi"/>
          <w:bCs/>
          <w:sz w:val="20"/>
          <w:szCs w:val="20"/>
          <w:lang w:val="es-ES"/>
        </w:rPr>
        <w:tab/>
      </w:r>
      <w:r w:rsidR="00A259CF" w:rsidRPr="00D45EC6">
        <w:rPr>
          <w:rFonts w:asciiTheme="majorHAnsi" w:hAnsiTheme="majorHAnsi"/>
          <w:bCs/>
          <w:sz w:val="20"/>
          <w:szCs w:val="20"/>
          <w:lang w:val="es-ES"/>
        </w:rPr>
        <w:t>Explican</w:t>
      </w:r>
      <w:r w:rsidR="008E347E" w:rsidRPr="00D45EC6">
        <w:rPr>
          <w:rFonts w:asciiTheme="majorHAnsi" w:hAnsiTheme="majorHAnsi"/>
          <w:bCs/>
          <w:sz w:val="20"/>
          <w:szCs w:val="20"/>
          <w:lang w:val="es-ES"/>
        </w:rPr>
        <w:t xml:space="preserve"> que el Consejo de la Judicatura Federal aprobó el Acuerdo General del Pleno del Consejo de la Judicatura Federal en sesión extraordinaria del 9 de agosto de 2006, que reglamentó los procedimientos de responsabilidad administrativa y seguimiento de la situación patrimonial, y en el que se estableció, en su artículo 43, la sanción </w:t>
      </w:r>
      <w:r w:rsidR="00D45EC6" w:rsidRPr="00D45EC6">
        <w:rPr>
          <w:rFonts w:asciiTheme="majorHAnsi" w:hAnsiTheme="majorHAnsi"/>
          <w:bCs/>
          <w:sz w:val="20"/>
          <w:szCs w:val="20"/>
          <w:lang w:val="es-ES"/>
        </w:rPr>
        <w:t>atribuida</w:t>
      </w:r>
      <w:r w:rsidR="008E347E" w:rsidRPr="00D45EC6">
        <w:rPr>
          <w:rFonts w:asciiTheme="majorHAnsi" w:hAnsiTheme="majorHAnsi"/>
          <w:bCs/>
          <w:sz w:val="20"/>
          <w:szCs w:val="20"/>
          <w:lang w:val="es-ES"/>
        </w:rPr>
        <w:t xml:space="preserve"> a la presunta víctima</w:t>
      </w:r>
      <w:r w:rsidR="005A0539" w:rsidRPr="00D45EC6">
        <w:rPr>
          <w:rFonts w:asciiTheme="majorHAnsi" w:hAnsiTheme="majorHAnsi"/>
          <w:bCs/>
          <w:sz w:val="20"/>
          <w:szCs w:val="20"/>
          <w:lang w:val="es-ES"/>
        </w:rPr>
        <w:t>.</w:t>
      </w:r>
      <w:r w:rsidR="008E347E" w:rsidRPr="00D45EC6">
        <w:rPr>
          <w:rFonts w:asciiTheme="majorHAnsi" w:hAnsiTheme="majorHAnsi"/>
          <w:bCs/>
          <w:sz w:val="20"/>
          <w:szCs w:val="20"/>
          <w:lang w:val="es-ES"/>
        </w:rPr>
        <w:t xml:space="preserve"> </w:t>
      </w:r>
      <w:r w:rsidR="005A0539" w:rsidRPr="00D45EC6">
        <w:rPr>
          <w:rFonts w:asciiTheme="majorHAnsi" w:hAnsiTheme="majorHAnsi"/>
          <w:bCs/>
          <w:sz w:val="20"/>
          <w:szCs w:val="20"/>
          <w:lang w:val="es-ES"/>
        </w:rPr>
        <w:t>Además, a</w:t>
      </w:r>
      <w:r w:rsidR="00527C81" w:rsidRPr="00D45EC6">
        <w:rPr>
          <w:rFonts w:asciiTheme="majorHAnsi" w:hAnsiTheme="majorHAnsi"/>
          <w:bCs/>
          <w:sz w:val="20"/>
          <w:szCs w:val="20"/>
          <w:lang w:val="es-ES"/>
        </w:rPr>
        <w:t>lega</w:t>
      </w:r>
      <w:r w:rsidR="00253763" w:rsidRPr="00D45EC6">
        <w:rPr>
          <w:rFonts w:asciiTheme="majorHAnsi" w:hAnsiTheme="majorHAnsi"/>
          <w:bCs/>
          <w:sz w:val="20"/>
          <w:szCs w:val="20"/>
          <w:lang w:val="es-ES"/>
        </w:rPr>
        <w:t>n</w:t>
      </w:r>
      <w:r w:rsidR="00527C81" w:rsidRPr="00D45EC6">
        <w:rPr>
          <w:rFonts w:asciiTheme="majorHAnsi" w:hAnsiTheme="majorHAnsi"/>
          <w:bCs/>
          <w:sz w:val="20"/>
          <w:szCs w:val="20"/>
          <w:lang w:val="es-ES"/>
        </w:rPr>
        <w:t xml:space="preserve"> que el Conse</w:t>
      </w:r>
      <w:r w:rsidR="00A259CF" w:rsidRPr="00D45EC6">
        <w:rPr>
          <w:rFonts w:asciiTheme="majorHAnsi" w:hAnsiTheme="majorHAnsi"/>
          <w:bCs/>
          <w:sz w:val="20"/>
          <w:szCs w:val="20"/>
          <w:lang w:val="es-ES"/>
        </w:rPr>
        <w:t>jo de la Judicatura Federal está</w:t>
      </w:r>
      <w:r w:rsidR="00527C81" w:rsidRPr="00D45EC6">
        <w:rPr>
          <w:rFonts w:asciiTheme="majorHAnsi" w:hAnsiTheme="majorHAnsi"/>
          <w:bCs/>
          <w:sz w:val="20"/>
          <w:szCs w:val="20"/>
          <w:lang w:val="es-ES"/>
        </w:rPr>
        <w:t xml:space="preserve"> facultado para expedir acuerdos generales para el adecuado ejercicio de sus funciones</w:t>
      </w:r>
      <w:r w:rsidR="005A6F54" w:rsidRPr="00D45EC6">
        <w:rPr>
          <w:rFonts w:asciiTheme="majorHAnsi" w:hAnsiTheme="majorHAnsi"/>
          <w:bCs/>
          <w:sz w:val="20"/>
          <w:szCs w:val="20"/>
          <w:lang w:val="es-ES"/>
        </w:rPr>
        <w:t xml:space="preserve">, pero </w:t>
      </w:r>
      <w:r w:rsidR="00A259CF" w:rsidRPr="00D45EC6">
        <w:rPr>
          <w:rFonts w:asciiTheme="majorHAnsi" w:hAnsiTheme="majorHAnsi"/>
          <w:bCs/>
          <w:sz w:val="20"/>
          <w:szCs w:val="20"/>
          <w:lang w:val="es-ES"/>
        </w:rPr>
        <w:t>no está</w:t>
      </w:r>
      <w:r w:rsidR="00527C81" w:rsidRPr="00D45EC6">
        <w:rPr>
          <w:rFonts w:asciiTheme="majorHAnsi" w:hAnsiTheme="majorHAnsi"/>
          <w:bCs/>
          <w:sz w:val="20"/>
          <w:szCs w:val="20"/>
          <w:lang w:val="es-ES"/>
        </w:rPr>
        <w:t xml:space="preserve"> facultado para legislar</w:t>
      </w:r>
      <w:r w:rsidR="00C266D4" w:rsidRPr="00D45EC6">
        <w:rPr>
          <w:rFonts w:asciiTheme="majorHAnsi" w:hAnsiTheme="majorHAnsi"/>
          <w:bCs/>
          <w:sz w:val="20"/>
          <w:szCs w:val="20"/>
          <w:lang w:val="es-ES"/>
        </w:rPr>
        <w:t xml:space="preserve"> y </w:t>
      </w:r>
      <w:r w:rsidR="005A6F54" w:rsidRPr="00D45EC6">
        <w:rPr>
          <w:rFonts w:asciiTheme="majorHAnsi" w:hAnsiTheme="majorHAnsi"/>
          <w:bCs/>
          <w:sz w:val="20"/>
          <w:szCs w:val="20"/>
          <w:lang w:val="es-ES"/>
        </w:rPr>
        <w:t>mucho menos en materia de responsabilidades administrativas de los servidores públicos</w:t>
      </w:r>
      <w:r w:rsidR="009443E3" w:rsidRPr="00D45EC6">
        <w:rPr>
          <w:rFonts w:asciiTheme="majorHAnsi" w:hAnsiTheme="majorHAnsi"/>
          <w:bCs/>
          <w:sz w:val="20"/>
          <w:szCs w:val="20"/>
          <w:lang w:val="es-ES"/>
        </w:rPr>
        <w:t xml:space="preserve">, </w:t>
      </w:r>
      <w:r w:rsidR="006271EA" w:rsidRPr="00D45EC6">
        <w:rPr>
          <w:rFonts w:asciiTheme="majorHAnsi" w:hAnsiTheme="majorHAnsi"/>
          <w:bCs/>
          <w:sz w:val="20"/>
          <w:szCs w:val="20"/>
          <w:lang w:val="es-ES"/>
        </w:rPr>
        <w:t>porqu</w:t>
      </w:r>
      <w:r w:rsidR="00331741" w:rsidRPr="00D45EC6">
        <w:rPr>
          <w:rFonts w:asciiTheme="majorHAnsi" w:hAnsiTheme="majorHAnsi"/>
          <w:bCs/>
          <w:sz w:val="20"/>
          <w:szCs w:val="20"/>
          <w:lang w:val="es-ES"/>
        </w:rPr>
        <w:t>e</w:t>
      </w:r>
      <w:r w:rsidR="006271EA" w:rsidRPr="00D45EC6">
        <w:rPr>
          <w:rFonts w:asciiTheme="majorHAnsi" w:hAnsiTheme="majorHAnsi"/>
          <w:bCs/>
          <w:sz w:val="20"/>
          <w:szCs w:val="20"/>
          <w:lang w:val="es-ES"/>
        </w:rPr>
        <w:t xml:space="preserve"> esta facultad le compete al Congreso de la Uni</w:t>
      </w:r>
      <w:r w:rsidR="00331741" w:rsidRPr="00D45EC6">
        <w:rPr>
          <w:rFonts w:asciiTheme="majorHAnsi" w:hAnsiTheme="majorHAnsi"/>
          <w:bCs/>
          <w:sz w:val="20"/>
          <w:szCs w:val="20"/>
          <w:lang w:val="es-ES"/>
        </w:rPr>
        <w:t>ón y a las legislaturas de los Estados.</w:t>
      </w:r>
      <w:r w:rsidR="008E347E" w:rsidRPr="00D45EC6">
        <w:rPr>
          <w:rFonts w:asciiTheme="majorHAnsi" w:hAnsiTheme="majorHAnsi"/>
          <w:bCs/>
          <w:sz w:val="20"/>
          <w:szCs w:val="20"/>
          <w:lang w:val="es-ES"/>
        </w:rPr>
        <w:t xml:space="preserve"> </w:t>
      </w:r>
      <w:r w:rsidR="00112BD9" w:rsidRPr="00D45EC6">
        <w:rPr>
          <w:rFonts w:asciiTheme="majorHAnsi" w:hAnsiTheme="majorHAnsi"/>
          <w:bCs/>
          <w:sz w:val="20"/>
          <w:szCs w:val="20"/>
          <w:lang w:val="es-ES"/>
        </w:rPr>
        <w:t>Por lo tanto</w:t>
      </w:r>
      <w:r w:rsidR="00120B59" w:rsidRPr="00D45EC6">
        <w:rPr>
          <w:rFonts w:asciiTheme="majorHAnsi" w:hAnsiTheme="majorHAnsi"/>
          <w:bCs/>
          <w:sz w:val="20"/>
          <w:szCs w:val="20"/>
          <w:lang w:val="es-ES"/>
        </w:rPr>
        <w:t xml:space="preserve">, el peticionario argumenta que </w:t>
      </w:r>
      <w:r w:rsidR="00FE4BCB" w:rsidRPr="00D45EC6">
        <w:rPr>
          <w:rFonts w:asciiTheme="majorHAnsi" w:hAnsiTheme="majorHAnsi"/>
          <w:bCs/>
          <w:sz w:val="20"/>
          <w:szCs w:val="20"/>
          <w:lang w:val="es-ES"/>
        </w:rPr>
        <w:t xml:space="preserve">con la emisión del </w:t>
      </w:r>
      <w:r w:rsidR="008E347E" w:rsidRPr="00D45EC6">
        <w:rPr>
          <w:rFonts w:asciiTheme="majorHAnsi" w:hAnsiTheme="majorHAnsi"/>
          <w:bCs/>
          <w:sz w:val="20"/>
          <w:szCs w:val="20"/>
          <w:lang w:val="es-ES"/>
        </w:rPr>
        <w:t>Acuerdo General del Pleno del Consejo de la Judicatura Federal</w:t>
      </w:r>
      <w:r w:rsidR="00FE4BCB" w:rsidRPr="00D45EC6">
        <w:rPr>
          <w:rFonts w:asciiTheme="majorHAnsi" w:hAnsiTheme="majorHAnsi"/>
          <w:bCs/>
          <w:sz w:val="20"/>
          <w:szCs w:val="20"/>
          <w:lang w:val="es-ES"/>
        </w:rPr>
        <w:t xml:space="preserve"> el Consejo de la Judicatura Federal se excedió en la</w:t>
      </w:r>
      <w:r w:rsidR="008E347E" w:rsidRPr="00D45EC6">
        <w:rPr>
          <w:rFonts w:asciiTheme="majorHAnsi" w:hAnsiTheme="majorHAnsi"/>
          <w:bCs/>
          <w:sz w:val="20"/>
          <w:szCs w:val="20"/>
          <w:lang w:val="es-ES"/>
        </w:rPr>
        <w:t>s</w:t>
      </w:r>
      <w:r w:rsidR="00FE4BCB" w:rsidRPr="00D45EC6">
        <w:rPr>
          <w:rFonts w:asciiTheme="majorHAnsi" w:hAnsiTheme="majorHAnsi"/>
          <w:bCs/>
          <w:sz w:val="20"/>
          <w:szCs w:val="20"/>
          <w:lang w:val="es-ES"/>
        </w:rPr>
        <w:t xml:space="preserve"> funciones que constitucionalmente tiene conferidas, ya que únicamente </w:t>
      </w:r>
      <w:r w:rsidR="00D45EC6" w:rsidRPr="00D45EC6">
        <w:rPr>
          <w:rFonts w:asciiTheme="majorHAnsi" w:hAnsiTheme="majorHAnsi"/>
          <w:bCs/>
          <w:sz w:val="20"/>
          <w:szCs w:val="20"/>
          <w:lang w:val="es-ES"/>
        </w:rPr>
        <w:t>está</w:t>
      </w:r>
      <w:r w:rsidR="00FE4BCB" w:rsidRPr="00D45EC6">
        <w:rPr>
          <w:rFonts w:asciiTheme="majorHAnsi" w:hAnsiTheme="majorHAnsi"/>
          <w:bCs/>
          <w:sz w:val="20"/>
          <w:szCs w:val="20"/>
          <w:lang w:val="es-ES"/>
        </w:rPr>
        <w:t xml:space="preserve"> facultado para crear acuerdos generales</w:t>
      </w:r>
      <w:r w:rsidR="00D06069" w:rsidRPr="00D45EC6">
        <w:rPr>
          <w:rFonts w:asciiTheme="majorHAnsi" w:hAnsiTheme="majorHAnsi"/>
          <w:bCs/>
          <w:sz w:val="20"/>
          <w:szCs w:val="20"/>
          <w:lang w:val="es-ES"/>
        </w:rPr>
        <w:t xml:space="preserve"> para el adecuado ejercicio de sus funciones</w:t>
      </w:r>
      <w:r w:rsidR="00BE7BD2" w:rsidRPr="00D45EC6">
        <w:rPr>
          <w:rFonts w:asciiTheme="majorHAnsi" w:hAnsiTheme="majorHAnsi"/>
          <w:bCs/>
          <w:sz w:val="20"/>
          <w:szCs w:val="20"/>
          <w:lang w:val="es-ES"/>
        </w:rPr>
        <w:t xml:space="preserve"> </w:t>
      </w:r>
      <w:r w:rsidR="00D06069" w:rsidRPr="00D45EC6">
        <w:rPr>
          <w:rFonts w:asciiTheme="majorHAnsi" w:hAnsiTheme="majorHAnsi"/>
          <w:bCs/>
          <w:sz w:val="20"/>
          <w:szCs w:val="20"/>
          <w:lang w:val="es-ES"/>
        </w:rPr>
        <w:t xml:space="preserve">que deben emitirse en relación a leyes ya existentes. </w:t>
      </w:r>
      <w:r w:rsidR="00FE4BCB" w:rsidRPr="00D45EC6">
        <w:rPr>
          <w:rFonts w:asciiTheme="majorHAnsi" w:hAnsiTheme="majorHAnsi"/>
          <w:bCs/>
          <w:sz w:val="20"/>
          <w:szCs w:val="20"/>
          <w:lang w:val="es-ES"/>
        </w:rPr>
        <w:t xml:space="preserve"> </w:t>
      </w:r>
      <w:r w:rsidR="004D326D" w:rsidRPr="00D45EC6">
        <w:rPr>
          <w:rFonts w:asciiTheme="majorHAnsi" w:hAnsiTheme="majorHAnsi"/>
          <w:bCs/>
          <w:sz w:val="20"/>
          <w:szCs w:val="20"/>
          <w:lang w:val="es-ES"/>
        </w:rPr>
        <w:t xml:space="preserve"> </w:t>
      </w:r>
      <w:r w:rsidR="00F50D4E" w:rsidRPr="00D45EC6">
        <w:rPr>
          <w:rFonts w:asciiTheme="majorHAnsi" w:hAnsiTheme="majorHAnsi"/>
          <w:bCs/>
          <w:sz w:val="20"/>
          <w:szCs w:val="20"/>
          <w:lang w:val="es-ES"/>
        </w:rPr>
        <w:tab/>
      </w:r>
    </w:p>
    <w:p w14:paraId="2CAC6E65" w14:textId="77777777" w:rsidR="00CC387D" w:rsidRPr="00D45EC6" w:rsidRDefault="002C189E" w:rsidP="00120B59">
      <w:pPr>
        <w:spacing w:before="240" w:after="240"/>
        <w:ind w:firstLine="720"/>
        <w:jc w:val="both"/>
        <w:rPr>
          <w:rFonts w:asciiTheme="majorHAnsi" w:hAnsiTheme="majorHAnsi"/>
          <w:bCs/>
          <w:sz w:val="20"/>
          <w:szCs w:val="20"/>
          <w:lang w:val="es-ES"/>
        </w:rPr>
      </w:pPr>
      <w:r w:rsidRPr="00D45EC6">
        <w:rPr>
          <w:rFonts w:asciiTheme="majorHAnsi" w:hAnsiTheme="majorHAnsi"/>
          <w:bCs/>
          <w:sz w:val="20"/>
          <w:szCs w:val="20"/>
          <w:lang w:val="es-ES"/>
        </w:rPr>
        <w:t>5</w:t>
      </w:r>
      <w:r w:rsidR="00DC3AFF" w:rsidRPr="00D45EC6">
        <w:rPr>
          <w:rFonts w:asciiTheme="majorHAnsi" w:hAnsiTheme="majorHAnsi"/>
          <w:bCs/>
          <w:sz w:val="20"/>
          <w:szCs w:val="20"/>
          <w:lang w:val="es-ES"/>
        </w:rPr>
        <w:t>.</w:t>
      </w:r>
      <w:r w:rsidR="00DC3AFF" w:rsidRPr="00D45EC6">
        <w:rPr>
          <w:rFonts w:asciiTheme="majorHAnsi" w:hAnsiTheme="majorHAnsi"/>
          <w:bCs/>
          <w:sz w:val="20"/>
          <w:szCs w:val="20"/>
          <w:lang w:val="es-ES"/>
        </w:rPr>
        <w:tab/>
      </w:r>
      <w:r w:rsidR="008E347E" w:rsidRPr="00D45EC6">
        <w:rPr>
          <w:rFonts w:asciiTheme="majorHAnsi" w:hAnsiTheme="majorHAnsi"/>
          <w:bCs/>
          <w:sz w:val="20"/>
          <w:szCs w:val="20"/>
          <w:lang w:val="es-ES"/>
        </w:rPr>
        <w:t>Los</w:t>
      </w:r>
      <w:r w:rsidR="00DC3AFF" w:rsidRPr="00D45EC6">
        <w:rPr>
          <w:rFonts w:asciiTheme="majorHAnsi" w:hAnsiTheme="majorHAnsi"/>
          <w:bCs/>
          <w:sz w:val="20"/>
          <w:szCs w:val="20"/>
          <w:lang w:val="es-ES"/>
        </w:rPr>
        <w:t xml:space="preserve"> peticionario</w:t>
      </w:r>
      <w:r w:rsidR="008E347E" w:rsidRPr="00D45EC6">
        <w:rPr>
          <w:rFonts w:asciiTheme="majorHAnsi" w:hAnsiTheme="majorHAnsi"/>
          <w:bCs/>
          <w:sz w:val="20"/>
          <w:szCs w:val="20"/>
          <w:lang w:val="es-ES"/>
        </w:rPr>
        <w:t>s</w:t>
      </w:r>
      <w:r w:rsidR="00DC3AFF" w:rsidRPr="00D45EC6">
        <w:rPr>
          <w:rFonts w:asciiTheme="majorHAnsi" w:hAnsiTheme="majorHAnsi"/>
          <w:bCs/>
          <w:sz w:val="20"/>
          <w:szCs w:val="20"/>
          <w:lang w:val="es-ES"/>
        </w:rPr>
        <w:t xml:space="preserve"> sostiene</w:t>
      </w:r>
      <w:r w:rsidR="008E347E" w:rsidRPr="00D45EC6">
        <w:rPr>
          <w:rFonts w:asciiTheme="majorHAnsi" w:hAnsiTheme="majorHAnsi"/>
          <w:bCs/>
          <w:sz w:val="20"/>
          <w:szCs w:val="20"/>
          <w:lang w:val="es-ES"/>
        </w:rPr>
        <w:t>n</w:t>
      </w:r>
      <w:r w:rsidR="00DC3AFF" w:rsidRPr="00D45EC6">
        <w:rPr>
          <w:rFonts w:asciiTheme="majorHAnsi" w:hAnsiTheme="majorHAnsi"/>
          <w:bCs/>
          <w:sz w:val="20"/>
          <w:szCs w:val="20"/>
          <w:lang w:val="es-ES"/>
        </w:rPr>
        <w:t xml:space="preserve"> que el Estado violó sus derechos a la igualdad ante la ley y </w:t>
      </w:r>
      <w:r w:rsidR="00FF61AD" w:rsidRPr="00D45EC6">
        <w:rPr>
          <w:rFonts w:asciiTheme="majorHAnsi" w:hAnsiTheme="majorHAnsi"/>
          <w:bCs/>
          <w:sz w:val="20"/>
          <w:szCs w:val="20"/>
          <w:lang w:val="es-ES"/>
        </w:rPr>
        <w:t xml:space="preserve">a </w:t>
      </w:r>
      <w:r w:rsidR="00DC3AFF" w:rsidRPr="00D45EC6">
        <w:rPr>
          <w:rFonts w:asciiTheme="majorHAnsi" w:hAnsiTheme="majorHAnsi"/>
          <w:bCs/>
          <w:sz w:val="20"/>
          <w:szCs w:val="20"/>
          <w:lang w:val="es-ES"/>
        </w:rPr>
        <w:t>la protección judicial</w:t>
      </w:r>
      <w:r w:rsidR="00F82040" w:rsidRPr="00D45EC6">
        <w:rPr>
          <w:rFonts w:asciiTheme="majorHAnsi" w:hAnsiTheme="majorHAnsi"/>
          <w:bCs/>
          <w:sz w:val="20"/>
          <w:szCs w:val="20"/>
          <w:lang w:val="es-ES"/>
        </w:rPr>
        <w:t xml:space="preserve"> </w:t>
      </w:r>
      <w:r w:rsidR="00DC3AFF" w:rsidRPr="00D45EC6">
        <w:rPr>
          <w:rFonts w:asciiTheme="majorHAnsi" w:hAnsiTheme="majorHAnsi"/>
          <w:bCs/>
          <w:sz w:val="20"/>
          <w:szCs w:val="20"/>
          <w:lang w:val="es-ES"/>
        </w:rPr>
        <w:t>porque</w:t>
      </w:r>
      <w:r w:rsidR="00F82040" w:rsidRPr="00D45EC6">
        <w:rPr>
          <w:rFonts w:asciiTheme="majorHAnsi" w:hAnsiTheme="majorHAnsi"/>
          <w:bCs/>
          <w:sz w:val="20"/>
          <w:szCs w:val="20"/>
          <w:lang w:val="es-ES"/>
        </w:rPr>
        <w:t>: (i)</w:t>
      </w:r>
      <w:r w:rsidR="008B0B89" w:rsidRPr="00D45EC6">
        <w:rPr>
          <w:rFonts w:asciiTheme="majorHAnsi" w:hAnsiTheme="majorHAnsi"/>
          <w:bCs/>
          <w:sz w:val="20"/>
          <w:szCs w:val="20"/>
          <w:lang w:val="es-ES"/>
        </w:rPr>
        <w:t xml:space="preserve"> el artículo 100 de la Constitución</w:t>
      </w:r>
      <w:r w:rsidR="00F82040" w:rsidRPr="00D45EC6">
        <w:rPr>
          <w:rFonts w:asciiTheme="majorHAnsi" w:hAnsiTheme="majorHAnsi"/>
          <w:bCs/>
          <w:sz w:val="20"/>
          <w:szCs w:val="20"/>
          <w:lang w:val="es-ES"/>
        </w:rPr>
        <w:t xml:space="preserve"> indica </w:t>
      </w:r>
      <w:r w:rsidR="008B0B89" w:rsidRPr="00D45EC6">
        <w:rPr>
          <w:rFonts w:asciiTheme="majorHAnsi" w:hAnsiTheme="majorHAnsi"/>
          <w:bCs/>
          <w:sz w:val="20"/>
          <w:szCs w:val="20"/>
          <w:lang w:val="es-ES"/>
        </w:rPr>
        <w:t>no procede juicio ni recurso alguno en contra de las decisiones del Consejo de la Judicatura Federal</w:t>
      </w:r>
      <w:r w:rsidR="00DC6F1D" w:rsidRPr="00D45EC6">
        <w:rPr>
          <w:rFonts w:asciiTheme="majorHAnsi" w:hAnsiTheme="majorHAnsi"/>
          <w:bCs/>
          <w:sz w:val="20"/>
          <w:szCs w:val="20"/>
          <w:lang w:val="es-ES"/>
        </w:rPr>
        <w:t xml:space="preserve">, salvo las que se refieran a la designación, adscripción, ratificación y remoción de magistrado y jueces. En este orden de ideas, el peticionario </w:t>
      </w:r>
      <w:r w:rsidR="00412F8F" w:rsidRPr="00D45EC6">
        <w:rPr>
          <w:rFonts w:asciiTheme="majorHAnsi" w:hAnsiTheme="majorHAnsi"/>
          <w:bCs/>
          <w:sz w:val="20"/>
          <w:szCs w:val="20"/>
          <w:lang w:val="es-ES"/>
        </w:rPr>
        <w:t>señala que únicamente los Jueces del Distrito y Magistrados del Circuito, tienen derecho a presentar un recurso ante la Corte Suprema de Justicia</w:t>
      </w:r>
      <w:r w:rsidR="009A58E8" w:rsidRPr="00D45EC6">
        <w:rPr>
          <w:rFonts w:asciiTheme="majorHAnsi" w:hAnsiTheme="majorHAnsi"/>
          <w:bCs/>
          <w:sz w:val="20"/>
          <w:szCs w:val="20"/>
          <w:lang w:val="es-ES"/>
        </w:rPr>
        <w:t xml:space="preserve"> para verificar si la resolución impugnada </w:t>
      </w:r>
      <w:r w:rsidR="00FF7E9A" w:rsidRPr="00D45EC6">
        <w:rPr>
          <w:rFonts w:asciiTheme="majorHAnsi" w:hAnsiTheme="majorHAnsi"/>
          <w:bCs/>
          <w:sz w:val="20"/>
          <w:szCs w:val="20"/>
          <w:lang w:val="es-ES"/>
        </w:rPr>
        <w:t>se adoptó conforme a las reglas;</w:t>
      </w:r>
      <w:r w:rsidR="00412F8F" w:rsidRPr="00D45EC6">
        <w:rPr>
          <w:rFonts w:asciiTheme="majorHAnsi" w:hAnsiTheme="majorHAnsi"/>
          <w:bCs/>
          <w:sz w:val="20"/>
          <w:szCs w:val="20"/>
          <w:lang w:val="es-ES"/>
        </w:rPr>
        <w:t xml:space="preserve"> mientras que los demás </w:t>
      </w:r>
      <w:r w:rsidR="00FF7E9A" w:rsidRPr="00D45EC6">
        <w:rPr>
          <w:rFonts w:asciiTheme="majorHAnsi" w:hAnsiTheme="majorHAnsi"/>
          <w:bCs/>
          <w:sz w:val="20"/>
          <w:szCs w:val="20"/>
          <w:lang w:val="es-ES"/>
        </w:rPr>
        <w:t>servidores públicos no tienen acceso a recuso alguno, demostrando que la situación es discriminatoria</w:t>
      </w:r>
      <w:r w:rsidR="00F82040" w:rsidRPr="00D45EC6">
        <w:rPr>
          <w:rFonts w:asciiTheme="majorHAnsi" w:hAnsiTheme="majorHAnsi"/>
          <w:bCs/>
          <w:sz w:val="20"/>
          <w:szCs w:val="20"/>
          <w:lang w:val="es-ES"/>
        </w:rPr>
        <w:t xml:space="preserve">; (ii) no </w:t>
      </w:r>
      <w:r w:rsidR="003820EC" w:rsidRPr="00D45EC6">
        <w:rPr>
          <w:rFonts w:asciiTheme="majorHAnsi" w:hAnsiTheme="majorHAnsi"/>
          <w:bCs/>
          <w:sz w:val="20"/>
          <w:szCs w:val="20"/>
          <w:lang w:val="es-ES"/>
        </w:rPr>
        <w:t xml:space="preserve">tienen un recurso efectivo contra los actos de la autoridad que vulneren los derechos de los servidores públicos. </w:t>
      </w:r>
    </w:p>
    <w:p w14:paraId="6E13E172" w14:textId="77777777" w:rsidR="00421D9A" w:rsidRPr="00D45EC6" w:rsidRDefault="00BF6905" w:rsidP="0000732F">
      <w:pPr>
        <w:spacing w:before="240" w:after="240"/>
        <w:ind w:firstLine="720"/>
        <w:jc w:val="both"/>
        <w:rPr>
          <w:rFonts w:asciiTheme="majorHAnsi" w:hAnsiTheme="majorHAnsi"/>
          <w:bCs/>
          <w:sz w:val="20"/>
          <w:szCs w:val="20"/>
          <w:lang w:val="es-ES"/>
        </w:rPr>
      </w:pPr>
      <w:r w:rsidRPr="00D45EC6">
        <w:rPr>
          <w:rFonts w:asciiTheme="majorHAnsi" w:hAnsiTheme="majorHAnsi"/>
          <w:bCs/>
          <w:sz w:val="20"/>
          <w:szCs w:val="20"/>
          <w:lang w:val="es-ES"/>
        </w:rPr>
        <w:t>6</w:t>
      </w:r>
      <w:r w:rsidR="00CC387D" w:rsidRPr="00D45EC6">
        <w:rPr>
          <w:rFonts w:asciiTheme="majorHAnsi" w:hAnsiTheme="majorHAnsi"/>
          <w:bCs/>
          <w:sz w:val="20"/>
          <w:szCs w:val="20"/>
          <w:lang w:val="es-ES"/>
        </w:rPr>
        <w:t>.</w:t>
      </w:r>
      <w:r w:rsidR="00CC387D" w:rsidRPr="00D45EC6">
        <w:rPr>
          <w:rFonts w:asciiTheme="majorHAnsi" w:hAnsiTheme="majorHAnsi"/>
          <w:bCs/>
          <w:sz w:val="20"/>
          <w:szCs w:val="20"/>
          <w:lang w:val="es-ES"/>
        </w:rPr>
        <w:tab/>
        <w:t>Añade</w:t>
      </w:r>
      <w:r w:rsidR="00FF6CB8" w:rsidRPr="00D45EC6">
        <w:rPr>
          <w:rFonts w:asciiTheme="majorHAnsi" w:hAnsiTheme="majorHAnsi"/>
          <w:bCs/>
          <w:sz w:val="20"/>
          <w:szCs w:val="20"/>
          <w:lang w:val="es-ES"/>
        </w:rPr>
        <w:t>n</w:t>
      </w:r>
      <w:r w:rsidR="00CC387D" w:rsidRPr="00D45EC6">
        <w:rPr>
          <w:rFonts w:asciiTheme="majorHAnsi" w:hAnsiTheme="majorHAnsi"/>
          <w:bCs/>
          <w:sz w:val="20"/>
          <w:szCs w:val="20"/>
          <w:lang w:val="es-ES"/>
        </w:rPr>
        <w:t xml:space="preserve"> que dos días antes de terminar su cargo como</w:t>
      </w:r>
      <w:r w:rsidR="00543827" w:rsidRPr="00D45EC6">
        <w:rPr>
          <w:rFonts w:asciiTheme="majorHAnsi" w:hAnsiTheme="majorHAnsi"/>
          <w:bCs/>
          <w:sz w:val="20"/>
          <w:szCs w:val="20"/>
          <w:lang w:val="es-ES"/>
        </w:rPr>
        <w:t xml:space="preserve"> D</w:t>
      </w:r>
      <w:r w:rsidR="00CC387D" w:rsidRPr="00D45EC6">
        <w:rPr>
          <w:rFonts w:asciiTheme="majorHAnsi" w:hAnsiTheme="majorHAnsi"/>
          <w:bCs/>
          <w:sz w:val="20"/>
          <w:szCs w:val="20"/>
          <w:lang w:val="es-ES"/>
        </w:rPr>
        <w:t xml:space="preserve">irector de la Defensoría Pública Federal, el magistrado </w:t>
      </w:r>
      <w:proofErr w:type="spellStart"/>
      <w:r w:rsidR="00CC387D" w:rsidRPr="00D45EC6">
        <w:rPr>
          <w:rFonts w:asciiTheme="majorHAnsi" w:hAnsiTheme="majorHAnsi"/>
          <w:bCs/>
          <w:sz w:val="20"/>
          <w:szCs w:val="20"/>
          <w:lang w:val="es-ES"/>
        </w:rPr>
        <w:t>Esquinca</w:t>
      </w:r>
      <w:proofErr w:type="spellEnd"/>
      <w:r w:rsidR="00CC387D" w:rsidRPr="00D45EC6">
        <w:rPr>
          <w:rFonts w:asciiTheme="majorHAnsi" w:hAnsiTheme="majorHAnsi"/>
          <w:bCs/>
          <w:sz w:val="20"/>
          <w:szCs w:val="20"/>
          <w:lang w:val="es-ES"/>
        </w:rPr>
        <w:t xml:space="preserve"> ordenó el cambio de adscripción del Sr. Chávez</w:t>
      </w:r>
      <w:r w:rsidR="003C1850" w:rsidRPr="00D45EC6">
        <w:rPr>
          <w:rFonts w:asciiTheme="majorHAnsi" w:hAnsiTheme="majorHAnsi"/>
          <w:bCs/>
          <w:sz w:val="20"/>
          <w:szCs w:val="20"/>
          <w:lang w:val="es-ES"/>
        </w:rPr>
        <w:t xml:space="preserve"> </w:t>
      </w:r>
      <w:r w:rsidR="00CC387D" w:rsidRPr="00D45EC6">
        <w:rPr>
          <w:rFonts w:asciiTheme="majorHAnsi" w:hAnsiTheme="majorHAnsi"/>
          <w:bCs/>
          <w:sz w:val="20"/>
          <w:szCs w:val="20"/>
          <w:lang w:val="es-ES"/>
        </w:rPr>
        <w:t xml:space="preserve">argumentando la queja </w:t>
      </w:r>
      <w:r w:rsidR="00A56B1B" w:rsidRPr="00D45EC6">
        <w:rPr>
          <w:rFonts w:asciiTheme="majorHAnsi" w:hAnsiTheme="majorHAnsi"/>
          <w:bCs/>
          <w:sz w:val="20"/>
          <w:szCs w:val="20"/>
          <w:lang w:val="es-ES"/>
        </w:rPr>
        <w:t>que se presentó en su contra, a pesar de que aún no estuviera resuelta, y ordenó el cambio a ciudad Juárez, Chihuahua</w:t>
      </w:r>
      <w:r w:rsidR="002F28E6" w:rsidRPr="00D45EC6">
        <w:rPr>
          <w:rFonts w:asciiTheme="majorHAnsi" w:hAnsiTheme="majorHAnsi"/>
          <w:bCs/>
          <w:sz w:val="20"/>
          <w:szCs w:val="20"/>
          <w:lang w:val="es-ES"/>
        </w:rPr>
        <w:t xml:space="preserve">, </w:t>
      </w:r>
      <w:r w:rsidR="00A56B1B" w:rsidRPr="00D45EC6">
        <w:rPr>
          <w:rFonts w:asciiTheme="majorHAnsi" w:hAnsiTheme="majorHAnsi"/>
          <w:bCs/>
          <w:sz w:val="20"/>
          <w:szCs w:val="20"/>
          <w:lang w:val="es-ES"/>
        </w:rPr>
        <w:t>donde inició sus lab</w:t>
      </w:r>
      <w:r w:rsidR="002F28E6" w:rsidRPr="00D45EC6">
        <w:rPr>
          <w:rFonts w:asciiTheme="majorHAnsi" w:hAnsiTheme="majorHAnsi"/>
          <w:bCs/>
          <w:sz w:val="20"/>
          <w:szCs w:val="20"/>
          <w:lang w:val="es-ES"/>
        </w:rPr>
        <w:t>ores el 1 de noviembre de 2009.</w:t>
      </w:r>
      <w:r w:rsidR="0000732F" w:rsidRPr="00D45EC6">
        <w:rPr>
          <w:rFonts w:asciiTheme="majorHAnsi" w:hAnsiTheme="majorHAnsi"/>
          <w:bCs/>
          <w:sz w:val="20"/>
          <w:szCs w:val="20"/>
          <w:lang w:val="es-ES"/>
        </w:rPr>
        <w:t xml:space="preserve"> </w:t>
      </w:r>
      <w:r w:rsidR="00EF36C6" w:rsidRPr="00D45EC6">
        <w:rPr>
          <w:rFonts w:asciiTheme="majorHAnsi" w:hAnsiTheme="majorHAnsi"/>
          <w:bCs/>
          <w:sz w:val="20"/>
          <w:szCs w:val="20"/>
          <w:lang w:val="es-ES"/>
        </w:rPr>
        <w:t>Los</w:t>
      </w:r>
      <w:r w:rsidR="003A2321" w:rsidRPr="00D45EC6">
        <w:rPr>
          <w:rFonts w:asciiTheme="majorHAnsi" w:hAnsiTheme="majorHAnsi"/>
          <w:bCs/>
          <w:sz w:val="20"/>
          <w:szCs w:val="20"/>
          <w:lang w:val="es-ES"/>
        </w:rPr>
        <w:t xml:space="preserve"> peticionario</w:t>
      </w:r>
      <w:r w:rsidR="00EF36C6" w:rsidRPr="00D45EC6">
        <w:rPr>
          <w:rFonts w:asciiTheme="majorHAnsi" w:hAnsiTheme="majorHAnsi"/>
          <w:bCs/>
          <w:sz w:val="20"/>
          <w:szCs w:val="20"/>
          <w:lang w:val="es-ES"/>
        </w:rPr>
        <w:t>s</w:t>
      </w:r>
      <w:r w:rsidR="003A2321" w:rsidRPr="00D45EC6">
        <w:rPr>
          <w:rFonts w:asciiTheme="majorHAnsi" w:hAnsiTheme="majorHAnsi"/>
          <w:bCs/>
          <w:sz w:val="20"/>
          <w:szCs w:val="20"/>
          <w:lang w:val="es-ES"/>
        </w:rPr>
        <w:t xml:space="preserve"> explica</w:t>
      </w:r>
      <w:r w:rsidR="00EF36C6" w:rsidRPr="00D45EC6">
        <w:rPr>
          <w:rFonts w:asciiTheme="majorHAnsi" w:hAnsiTheme="majorHAnsi"/>
          <w:bCs/>
          <w:sz w:val="20"/>
          <w:szCs w:val="20"/>
          <w:lang w:val="es-ES"/>
        </w:rPr>
        <w:t>n</w:t>
      </w:r>
      <w:r w:rsidR="003A2321" w:rsidRPr="00D45EC6">
        <w:rPr>
          <w:rFonts w:asciiTheme="majorHAnsi" w:hAnsiTheme="majorHAnsi"/>
          <w:bCs/>
          <w:sz w:val="20"/>
          <w:szCs w:val="20"/>
          <w:lang w:val="es-ES"/>
        </w:rPr>
        <w:t xml:space="preserve"> que los daños que le fueron causados al Sr.</w:t>
      </w:r>
      <w:r w:rsidR="00EF36C6" w:rsidRPr="00D45EC6">
        <w:rPr>
          <w:rFonts w:asciiTheme="majorHAnsi" w:hAnsiTheme="majorHAnsi"/>
          <w:bCs/>
          <w:sz w:val="20"/>
          <w:szCs w:val="20"/>
          <w:lang w:val="es-ES"/>
        </w:rPr>
        <w:t xml:space="preserve"> </w:t>
      </w:r>
      <w:r w:rsidR="00CA4569" w:rsidRPr="00D45EC6">
        <w:rPr>
          <w:rFonts w:asciiTheme="majorHAnsi" w:hAnsiTheme="majorHAnsi"/>
          <w:bCs/>
          <w:sz w:val="20"/>
          <w:szCs w:val="20"/>
          <w:lang w:val="es-ES"/>
        </w:rPr>
        <w:t>René Antonio Chávez Martínez son irreversibles</w:t>
      </w:r>
      <w:r w:rsidR="00EF36C6" w:rsidRPr="00D45EC6">
        <w:rPr>
          <w:rFonts w:asciiTheme="majorHAnsi" w:hAnsiTheme="majorHAnsi"/>
          <w:bCs/>
          <w:sz w:val="20"/>
          <w:szCs w:val="20"/>
          <w:lang w:val="es-ES"/>
        </w:rPr>
        <w:t>,</w:t>
      </w:r>
      <w:r w:rsidR="00CA4569" w:rsidRPr="00D45EC6">
        <w:rPr>
          <w:rFonts w:asciiTheme="majorHAnsi" w:hAnsiTheme="majorHAnsi"/>
          <w:bCs/>
          <w:sz w:val="20"/>
          <w:szCs w:val="20"/>
          <w:lang w:val="es-ES"/>
        </w:rPr>
        <w:t xml:space="preserve"> ya que durante su período como defensor se </w:t>
      </w:r>
      <w:r w:rsidR="00CA4569" w:rsidRPr="00D45EC6">
        <w:rPr>
          <w:rFonts w:asciiTheme="majorHAnsi" w:hAnsiTheme="majorHAnsi"/>
          <w:bCs/>
          <w:sz w:val="20"/>
          <w:szCs w:val="20"/>
          <w:lang w:val="es-ES"/>
        </w:rPr>
        <w:lastRenderedPageBreak/>
        <w:t xml:space="preserve">enfermó de cáncer (2002), razón por la cual ninguna aseguradora </w:t>
      </w:r>
      <w:r w:rsidR="00421D9A" w:rsidRPr="00D45EC6">
        <w:rPr>
          <w:rFonts w:asciiTheme="majorHAnsi" w:hAnsiTheme="majorHAnsi"/>
          <w:bCs/>
          <w:sz w:val="20"/>
          <w:szCs w:val="20"/>
          <w:lang w:val="es-ES"/>
        </w:rPr>
        <w:t>le permite adquirir una póliza que le cubra su enfermedad.</w:t>
      </w:r>
    </w:p>
    <w:p w14:paraId="0BBCBA91" w14:textId="7037659F" w:rsidR="00FD4280" w:rsidRPr="008D7C25" w:rsidRDefault="0000732F" w:rsidP="00FD4280">
      <w:pPr>
        <w:spacing w:before="240" w:after="240"/>
        <w:ind w:firstLine="720"/>
        <w:jc w:val="both"/>
        <w:rPr>
          <w:rFonts w:asciiTheme="majorHAnsi" w:hAnsiTheme="majorHAnsi"/>
          <w:bCs/>
          <w:sz w:val="20"/>
          <w:szCs w:val="20"/>
          <w:lang w:val="es-ES"/>
        </w:rPr>
      </w:pPr>
      <w:r w:rsidRPr="00D45EC6">
        <w:rPr>
          <w:rFonts w:asciiTheme="majorHAnsi" w:hAnsiTheme="majorHAnsi"/>
          <w:bCs/>
          <w:sz w:val="20"/>
          <w:szCs w:val="20"/>
          <w:lang w:val="es-ES"/>
        </w:rPr>
        <w:t>7</w:t>
      </w:r>
      <w:r w:rsidR="00B936B9" w:rsidRPr="00D45EC6">
        <w:rPr>
          <w:rFonts w:asciiTheme="majorHAnsi" w:hAnsiTheme="majorHAnsi"/>
          <w:bCs/>
          <w:sz w:val="20"/>
          <w:szCs w:val="20"/>
          <w:lang w:val="es-ES"/>
        </w:rPr>
        <w:t>.</w:t>
      </w:r>
      <w:r w:rsidR="00B936B9" w:rsidRPr="00D45EC6">
        <w:rPr>
          <w:rFonts w:asciiTheme="majorHAnsi" w:hAnsiTheme="majorHAnsi"/>
          <w:bCs/>
          <w:sz w:val="20"/>
          <w:szCs w:val="20"/>
          <w:lang w:val="es-ES"/>
        </w:rPr>
        <w:tab/>
        <w:t>Por su parte</w:t>
      </w:r>
      <w:r w:rsidR="00AB3F9B" w:rsidRPr="00D45EC6">
        <w:rPr>
          <w:rFonts w:asciiTheme="majorHAnsi" w:hAnsiTheme="majorHAnsi"/>
          <w:bCs/>
          <w:sz w:val="20"/>
          <w:szCs w:val="20"/>
          <w:lang w:val="es-ES"/>
        </w:rPr>
        <w:t>,</w:t>
      </w:r>
      <w:r w:rsidR="00B936B9" w:rsidRPr="00D45EC6">
        <w:rPr>
          <w:rFonts w:asciiTheme="majorHAnsi" w:hAnsiTheme="majorHAnsi"/>
          <w:bCs/>
          <w:sz w:val="20"/>
          <w:szCs w:val="20"/>
          <w:lang w:val="es-ES"/>
        </w:rPr>
        <w:t xml:space="preserve"> </w:t>
      </w:r>
      <w:r w:rsidR="006914CC" w:rsidRPr="00D45EC6">
        <w:rPr>
          <w:rFonts w:asciiTheme="majorHAnsi" w:hAnsiTheme="majorHAnsi"/>
          <w:bCs/>
          <w:sz w:val="20"/>
          <w:szCs w:val="20"/>
          <w:lang w:val="es-ES"/>
        </w:rPr>
        <w:t xml:space="preserve">el Estado alega que </w:t>
      </w:r>
      <w:r w:rsidR="00340874" w:rsidRPr="00D45EC6">
        <w:rPr>
          <w:rFonts w:asciiTheme="majorHAnsi" w:hAnsiTheme="majorHAnsi"/>
          <w:bCs/>
          <w:sz w:val="20"/>
          <w:szCs w:val="20"/>
          <w:lang w:val="es-ES"/>
        </w:rPr>
        <w:t xml:space="preserve">el Sr. Chávez fue </w:t>
      </w:r>
      <w:r w:rsidR="00F256EB" w:rsidRPr="00D45EC6">
        <w:rPr>
          <w:rFonts w:asciiTheme="majorHAnsi" w:hAnsiTheme="majorHAnsi"/>
          <w:bCs/>
          <w:sz w:val="20"/>
          <w:szCs w:val="20"/>
          <w:lang w:val="es-ES"/>
        </w:rPr>
        <w:t>demandado</w:t>
      </w:r>
      <w:r w:rsidR="00A031D6" w:rsidRPr="00D45EC6">
        <w:rPr>
          <w:rFonts w:asciiTheme="majorHAnsi" w:hAnsiTheme="majorHAnsi"/>
          <w:bCs/>
          <w:sz w:val="20"/>
          <w:szCs w:val="20"/>
          <w:lang w:val="es-ES"/>
        </w:rPr>
        <w:t xml:space="preserve"> por el interno </w:t>
      </w:r>
      <w:r w:rsidR="00340874" w:rsidRPr="00D45EC6">
        <w:rPr>
          <w:rFonts w:asciiTheme="majorHAnsi" w:hAnsiTheme="majorHAnsi"/>
          <w:bCs/>
          <w:sz w:val="20"/>
          <w:szCs w:val="20"/>
          <w:lang w:val="es-ES"/>
        </w:rPr>
        <w:t>Mario Alberto Espinoza</w:t>
      </w:r>
      <w:r w:rsidR="00F256EB" w:rsidRPr="00D45EC6">
        <w:rPr>
          <w:rFonts w:asciiTheme="majorHAnsi" w:hAnsiTheme="majorHAnsi"/>
          <w:bCs/>
          <w:sz w:val="20"/>
          <w:szCs w:val="20"/>
          <w:lang w:val="es-ES"/>
        </w:rPr>
        <w:t xml:space="preserve"> que lo acusó de condicionar la defensa, así como la posibilidad de tramitar un posible beneficio pre</w:t>
      </w:r>
      <w:r w:rsidR="001F4C6F" w:rsidRPr="00D45EC6">
        <w:rPr>
          <w:rFonts w:asciiTheme="majorHAnsi" w:hAnsiTheme="majorHAnsi"/>
          <w:bCs/>
          <w:sz w:val="20"/>
          <w:szCs w:val="20"/>
          <w:lang w:val="es-ES"/>
        </w:rPr>
        <w:t xml:space="preserve"> </w:t>
      </w:r>
      <w:proofErr w:type="spellStart"/>
      <w:r w:rsidR="00F256EB" w:rsidRPr="00D45EC6">
        <w:rPr>
          <w:rFonts w:asciiTheme="majorHAnsi" w:hAnsiTheme="majorHAnsi"/>
          <w:bCs/>
          <w:sz w:val="20"/>
          <w:szCs w:val="20"/>
          <w:lang w:val="es-ES"/>
        </w:rPr>
        <w:t>liberacional</w:t>
      </w:r>
      <w:proofErr w:type="spellEnd"/>
      <w:r w:rsidR="00F256EB" w:rsidRPr="00D45EC6">
        <w:rPr>
          <w:rFonts w:asciiTheme="majorHAnsi" w:hAnsiTheme="majorHAnsi"/>
          <w:bCs/>
          <w:sz w:val="20"/>
          <w:szCs w:val="20"/>
          <w:lang w:val="es-ES"/>
        </w:rPr>
        <w:t xml:space="preserve">, a cambio del pago de diversas cantidades de dinero que ascendían a </w:t>
      </w:r>
      <w:r w:rsidR="009267D3" w:rsidRPr="00D45EC6">
        <w:rPr>
          <w:rFonts w:asciiTheme="majorHAnsi" w:hAnsiTheme="majorHAnsi"/>
          <w:bCs/>
          <w:sz w:val="20"/>
          <w:szCs w:val="20"/>
          <w:lang w:val="es-ES"/>
        </w:rPr>
        <w:t>MXN$.</w:t>
      </w:r>
      <w:r w:rsidR="00A031D6" w:rsidRPr="00D45EC6">
        <w:rPr>
          <w:rFonts w:asciiTheme="majorHAnsi" w:hAnsiTheme="majorHAnsi"/>
          <w:bCs/>
          <w:sz w:val="20"/>
          <w:szCs w:val="20"/>
          <w:lang w:val="es-ES"/>
        </w:rPr>
        <w:t xml:space="preserve"> </w:t>
      </w:r>
      <w:r w:rsidR="00F256EB" w:rsidRPr="00D45EC6">
        <w:rPr>
          <w:rFonts w:asciiTheme="majorHAnsi" w:hAnsiTheme="majorHAnsi"/>
          <w:bCs/>
          <w:sz w:val="20"/>
          <w:szCs w:val="20"/>
          <w:lang w:val="es-ES"/>
        </w:rPr>
        <w:t>48,000 (el equivalente a USD$.</w:t>
      </w:r>
      <w:r w:rsidR="001F4C6F" w:rsidRPr="00D45EC6">
        <w:rPr>
          <w:rFonts w:asciiTheme="majorHAnsi" w:hAnsiTheme="majorHAnsi"/>
          <w:bCs/>
          <w:sz w:val="20"/>
          <w:szCs w:val="20"/>
          <w:lang w:val="es-ES"/>
        </w:rPr>
        <w:t xml:space="preserve"> </w:t>
      </w:r>
      <w:r w:rsidR="009267D3" w:rsidRPr="00D45EC6">
        <w:rPr>
          <w:rFonts w:asciiTheme="majorHAnsi" w:hAnsiTheme="majorHAnsi"/>
          <w:bCs/>
          <w:sz w:val="20"/>
          <w:szCs w:val="20"/>
          <w:lang w:val="es-ES"/>
        </w:rPr>
        <w:t>3,918</w:t>
      </w:r>
      <w:r w:rsidR="00F256EB" w:rsidRPr="00D45EC6">
        <w:rPr>
          <w:rStyle w:val="FootnoteReference"/>
          <w:rFonts w:asciiTheme="majorHAnsi" w:hAnsiTheme="majorHAnsi"/>
          <w:bCs/>
          <w:sz w:val="20"/>
          <w:szCs w:val="20"/>
          <w:lang w:val="es-ES"/>
        </w:rPr>
        <w:footnoteReference w:id="6"/>
      </w:r>
      <w:r w:rsidR="009267D3" w:rsidRPr="00D45EC6">
        <w:rPr>
          <w:rFonts w:asciiTheme="majorHAnsi" w:hAnsiTheme="majorHAnsi"/>
          <w:bCs/>
          <w:sz w:val="20"/>
          <w:szCs w:val="20"/>
          <w:lang w:val="es-ES"/>
        </w:rPr>
        <w:t>)</w:t>
      </w:r>
      <w:r w:rsidR="00111DE9" w:rsidRPr="00D45EC6">
        <w:rPr>
          <w:rFonts w:asciiTheme="majorHAnsi" w:hAnsiTheme="majorHAnsi"/>
          <w:bCs/>
          <w:sz w:val="20"/>
          <w:szCs w:val="20"/>
          <w:lang w:val="es-ES"/>
        </w:rPr>
        <w:t xml:space="preserve"> por </w:t>
      </w:r>
      <w:r w:rsidR="0027433C" w:rsidRPr="00D45EC6">
        <w:rPr>
          <w:rFonts w:asciiTheme="majorHAnsi" w:hAnsiTheme="majorHAnsi"/>
          <w:bCs/>
          <w:sz w:val="20"/>
          <w:szCs w:val="20"/>
          <w:lang w:val="es-ES"/>
        </w:rPr>
        <w:t xml:space="preserve">lo </w:t>
      </w:r>
      <w:r w:rsidR="00111DE9" w:rsidRPr="00D45EC6">
        <w:rPr>
          <w:rFonts w:asciiTheme="majorHAnsi" w:hAnsiTheme="majorHAnsi"/>
          <w:bCs/>
          <w:sz w:val="20"/>
          <w:szCs w:val="20"/>
          <w:lang w:val="es-ES"/>
        </w:rPr>
        <w:t xml:space="preserve">que se inició </w:t>
      </w:r>
      <w:r w:rsidR="001F4C6F" w:rsidRPr="00D45EC6">
        <w:rPr>
          <w:rFonts w:asciiTheme="majorHAnsi" w:hAnsiTheme="majorHAnsi"/>
          <w:bCs/>
          <w:sz w:val="20"/>
          <w:szCs w:val="20"/>
          <w:lang w:val="es-ES"/>
        </w:rPr>
        <w:t xml:space="preserve">una </w:t>
      </w:r>
      <w:r w:rsidR="00111DE9" w:rsidRPr="00D45EC6">
        <w:rPr>
          <w:rFonts w:asciiTheme="majorHAnsi" w:hAnsiTheme="majorHAnsi"/>
          <w:bCs/>
          <w:sz w:val="20"/>
          <w:szCs w:val="20"/>
          <w:lang w:val="es-ES"/>
        </w:rPr>
        <w:t>inv</w:t>
      </w:r>
      <w:r w:rsidR="001F4C6F" w:rsidRPr="00D45EC6">
        <w:rPr>
          <w:rFonts w:asciiTheme="majorHAnsi" w:hAnsiTheme="majorHAnsi"/>
          <w:bCs/>
          <w:sz w:val="20"/>
          <w:szCs w:val="20"/>
          <w:lang w:val="es-ES"/>
        </w:rPr>
        <w:t>e</w:t>
      </w:r>
      <w:r w:rsidR="00111DE9" w:rsidRPr="00D45EC6">
        <w:rPr>
          <w:rFonts w:asciiTheme="majorHAnsi" w:hAnsiTheme="majorHAnsi"/>
          <w:bCs/>
          <w:sz w:val="20"/>
          <w:szCs w:val="20"/>
          <w:lang w:val="es-ES"/>
        </w:rPr>
        <w:t xml:space="preserve">stigación que concluyó el 24 de noviembre de 2010 </w:t>
      </w:r>
      <w:r w:rsidR="00397C83" w:rsidRPr="00D45EC6">
        <w:rPr>
          <w:rFonts w:asciiTheme="majorHAnsi" w:hAnsiTheme="majorHAnsi"/>
          <w:bCs/>
          <w:sz w:val="20"/>
          <w:szCs w:val="20"/>
          <w:lang w:val="es-ES"/>
        </w:rPr>
        <w:t>con</w:t>
      </w:r>
      <w:r w:rsidR="00111DE9" w:rsidRPr="00D45EC6">
        <w:rPr>
          <w:rFonts w:asciiTheme="majorHAnsi" w:hAnsiTheme="majorHAnsi"/>
          <w:bCs/>
          <w:sz w:val="20"/>
          <w:szCs w:val="20"/>
          <w:lang w:val="es-ES"/>
        </w:rPr>
        <w:t xml:space="preserve"> la sanción del Sr. Chávez </w:t>
      </w:r>
      <w:r w:rsidRPr="00D45EC6">
        <w:rPr>
          <w:rFonts w:asciiTheme="majorHAnsi" w:hAnsiTheme="majorHAnsi"/>
          <w:bCs/>
          <w:sz w:val="20"/>
          <w:szCs w:val="20"/>
          <w:lang w:val="es-ES"/>
        </w:rPr>
        <w:t>de</w:t>
      </w:r>
      <w:r w:rsidR="00111DE9" w:rsidRPr="00D45EC6">
        <w:rPr>
          <w:rFonts w:asciiTheme="majorHAnsi" w:hAnsiTheme="majorHAnsi"/>
          <w:bCs/>
          <w:sz w:val="20"/>
          <w:szCs w:val="20"/>
          <w:lang w:val="es-ES"/>
        </w:rPr>
        <w:t xml:space="preserve"> la destitución del </w:t>
      </w:r>
      <w:r w:rsidR="00111DE9" w:rsidRPr="008D7C25">
        <w:rPr>
          <w:rFonts w:asciiTheme="majorHAnsi" w:hAnsiTheme="majorHAnsi"/>
          <w:bCs/>
          <w:sz w:val="20"/>
          <w:szCs w:val="20"/>
          <w:lang w:val="es-ES"/>
        </w:rPr>
        <w:t xml:space="preserve">cargo, inhabilitación por el término de cinco años para desempeñar cargos, empleo o comisiones en el servicio público, así como una sanción económica. </w:t>
      </w:r>
      <w:r w:rsidR="00FD4280" w:rsidRPr="008D7C25">
        <w:rPr>
          <w:rFonts w:asciiTheme="majorHAnsi" w:hAnsiTheme="majorHAnsi"/>
          <w:bCs/>
          <w:sz w:val="20"/>
          <w:szCs w:val="20"/>
          <w:lang w:val="es-ES"/>
        </w:rPr>
        <w:t xml:space="preserve"> Sostiene que la presunta víctima promovió una demanda laboral contra el Director General </w:t>
      </w:r>
      <w:r w:rsidR="00DA67BC" w:rsidRPr="008D7C25">
        <w:rPr>
          <w:rFonts w:asciiTheme="majorHAnsi" w:hAnsiTheme="majorHAnsi"/>
          <w:bCs/>
          <w:sz w:val="20"/>
          <w:szCs w:val="20"/>
          <w:lang w:val="es-ES"/>
        </w:rPr>
        <w:t xml:space="preserve">del </w:t>
      </w:r>
      <w:r w:rsidRPr="008D7C25">
        <w:rPr>
          <w:rFonts w:asciiTheme="majorHAnsi" w:hAnsiTheme="majorHAnsi"/>
          <w:bCs/>
          <w:sz w:val="20"/>
          <w:szCs w:val="20"/>
          <w:lang w:val="es-ES"/>
        </w:rPr>
        <w:t>IFDP</w:t>
      </w:r>
      <w:r w:rsidR="00DA67BC" w:rsidRPr="008D7C25">
        <w:rPr>
          <w:rFonts w:asciiTheme="majorHAnsi" w:hAnsiTheme="majorHAnsi"/>
          <w:bCs/>
          <w:sz w:val="20"/>
          <w:szCs w:val="20"/>
          <w:lang w:val="es-ES"/>
        </w:rPr>
        <w:t xml:space="preserve"> y del Secretario Ejecutivo de Administración del Consejo de la Judicatura Federal</w:t>
      </w:r>
      <w:r w:rsidR="00F631DF" w:rsidRPr="008D7C25">
        <w:rPr>
          <w:rFonts w:asciiTheme="majorHAnsi" w:hAnsiTheme="majorHAnsi"/>
          <w:bCs/>
          <w:sz w:val="20"/>
          <w:szCs w:val="20"/>
          <w:lang w:val="es-ES"/>
        </w:rPr>
        <w:t>, donde solicitaba la reinstalación en el car</w:t>
      </w:r>
      <w:r w:rsidR="0074050E" w:rsidRPr="008D7C25">
        <w:rPr>
          <w:rFonts w:asciiTheme="majorHAnsi" w:hAnsiTheme="majorHAnsi"/>
          <w:bCs/>
          <w:sz w:val="20"/>
          <w:szCs w:val="20"/>
          <w:lang w:val="es-ES"/>
        </w:rPr>
        <w:t>go y el pago de salarios caídos;</w:t>
      </w:r>
      <w:r w:rsidR="00F631DF" w:rsidRPr="008D7C25">
        <w:rPr>
          <w:rFonts w:asciiTheme="majorHAnsi" w:hAnsiTheme="majorHAnsi"/>
          <w:bCs/>
          <w:sz w:val="20"/>
          <w:szCs w:val="20"/>
          <w:lang w:val="es-ES"/>
        </w:rPr>
        <w:t xml:space="preserve"> sin embargo</w:t>
      </w:r>
      <w:r w:rsidR="0074050E" w:rsidRPr="008D7C25">
        <w:rPr>
          <w:rFonts w:asciiTheme="majorHAnsi" w:hAnsiTheme="majorHAnsi"/>
          <w:bCs/>
          <w:sz w:val="20"/>
          <w:szCs w:val="20"/>
          <w:lang w:val="es-ES"/>
        </w:rPr>
        <w:t>,</w:t>
      </w:r>
      <w:r w:rsidR="00F631DF" w:rsidRPr="008D7C25">
        <w:rPr>
          <w:rFonts w:asciiTheme="majorHAnsi" w:hAnsiTheme="majorHAnsi"/>
          <w:bCs/>
          <w:sz w:val="20"/>
          <w:szCs w:val="20"/>
          <w:lang w:val="es-ES"/>
        </w:rPr>
        <w:t xml:space="preserve"> el 4 de mayo de 2011 </w:t>
      </w:r>
      <w:r w:rsidR="005719FE" w:rsidRPr="008D7C25">
        <w:rPr>
          <w:rFonts w:asciiTheme="majorHAnsi" w:hAnsiTheme="majorHAnsi"/>
          <w:bCs/>
          <w:sz w:val="20"/>
          <w:szCs w:val="20"/>
          <w:lang w:val="es-ES"/>
        </w:rPr>
        <w:t>fue declarada improcedente la demanda.</w:t>
      </w:r>
      <w:r w:rsidR="00DA69FC" w:rsidRPr="008D7C25">
        <w:rPr>
          <w:rFonts w:asciiTheme="majorHAnsi" w:hAnsiTheme="majorHAnsi"/>
          <w:bCs/>
          <w:sz w:val="20"/>
          <w:szCs w:val="20"/>
          <w:lang w:val="es-ES"/>
        </w:rPr>
        <w:t xml:space="preserve"> </w:t>
      </w:r>
      <w:r w:rsidR="00DA69FC" w:rsidRPr="008D7C25">
        <w:rPr>
          <w:rFonts w:ascii="Cambria" w:hAnsi="Cambria"/>
          <w:bCs/>
          <w:sz w:val="20"/>
          <w:szCs w:val="20"/>
          <w:lang w:val="es-ES"/>
        </w:rPr>
        <w:t>—</w:t>
      </w:r>
      <w:r w:rsidR="00DA69FC" w:rsidRPr="008D7C25">
        <w:rPr>
          <w:rFonts w:asciiTheme="majorHAnsi" w:hAnsiTheme="majorHAnsi"/>
          <w:bCs/>
          <w:sz w:val="20"/>
          <w:szCs w:val="20"/>
          <w:lang w:val="es-ES"/>
        </w:rPr>
        <w:t xml:space="preserve">No obstante, el Estado no aporta mayor información acerca de este proceso </w:t>
      </w:r>
      <w:r w:rsidR="00DA69FC" w:rsidRPr="008D7C25">
        <w:rPr>
          <w:rFonts w:ascii="Cambria" w:hAnsi="Cambria"/>
          <w:bCs/>
          <w:sz w:val="20"/>
          <w:szCs w:val="20"/>
          <w:lang w:val="es-ES"/>
        </w:rPr>
        <w:t>—.</w:t>
      </w:r>
    </w:p>
    <w:p w14:paraId="624E12BB" w14:textId="77777777" w:rsidR="00B936B9" w:rsidRPr="00D45EC6" w:rsidRDefault="009876AA" w:rsidP="00D04E45">
      <w:pPr>
        <w:spacing w:before="240" w:after="240"/>
        <w:ind w:firstLine="720"/>
        <w:jc w:val="both"/>
        <w:rPr>
          <w:rFonts w:asciiTheme="majorHAnsi" w:hAnsiTheme="majorHAnsi"/>
          <w:bCs/>
          <w:sz w:val="20"/>
          <w:szCs w:val="20"/>
          <w:lang w:val="es-ES"/>
        </w:rPr>
      </w:pPr>
      <w:r w:rsidRPr="008D7C25">
        <w:rPr>
          <w:rFonts w:asciiTheme="majorHAnsi" w:hAnsiTheme="majorHAnsi"/>
          <w:bCs/>
          <w:sz w:val="20"/>
          <w:szCs w:val="20"/>
          <w:lang w:val="es-ES"/>
        </w:rPr>
        <w:t>8</w:t>
      </w:r>
      <w:r w:rsidR="00DD540E" w:rsidRPr="008D7C25">
        <w:rPr>
          <w:rFonts w:asciiTheme="majorHAnsi" w:hAnsiTheme="majorHAnsi"/>
          <w:bCs/>
          <w:sz w:val="20"/>
          <w:szCs w:val="20"/>
          <w:lang w:val="es-ES"/>
        </w:rPr>
        <w:t>.</w:t>
      </w:r>
      <w:r w:rsidR="00AB3F9B" w:rsidRPr="008D7C25">
        <w:rPr>
          <w:rFonts w:asciiTheme="majorHAnsi" w:hAnsiTheme="majorHAnsi"/>
          <w:bCs/>
          <w:sz w:val="20"/>
          <w:szCs w:val="20"/>
          <w:lang w:val="es-ES"/>
        </w:rPr>
        <w:tab/>
        <w:t>El Estado a</w:t>
      </w:r>
      <w:r w:rsidR="00340874" w:rsidRPr="008D7C25">
        <w:rPr>
          <w:rFonts w:asciiTheme="majorHAnsi" w:hAnsiTheme="majorHAnsi"/>
          <w:bCs/>
          <w:sz w:val="20"/>
          <w:szCs w:val="20"/>
          <w:lang w:val="es-ES"/>
        </w:rPr>
        <w:t xml:space="preserve">lega </w:t>
      </w:r>
      <w:r w:rsidR="00B936B9" w:rsidRPr="008D7C25">
        <w:rPr>
          <w:rFonts w:asciiTheme="majorHAnsi" w:hAnsiTheme="majorHAnsi"/>
          <w:bCs/>
          <w:sz w:val="20"/>
          <w:szCs w:val="20"/>
          <w:lang w:val="es-ES"/>
        </w:rPr>
        <w:t xml:space="preserve">que </w:t>
      </w:r>
      <w:r w:rsidR="003F5CC9" w:rsidRPr="008D7C25">
        <w:rPr>
          <w:rFonts w:asciiTheme="majorHAnsi" w:hAnsiTheme="majorHAnsi"/>
          <w:bCs/>
          <w:sz w:val="20"/>
          <w:szCs w:val="20"/>
          <w:lang w:val="es-ES"/>
        </w:rPr>
        <w:t xml:space="preserve">la petición </w:t>
      </w:r>
      <w:r w:rsidR="00AB3F9B" w:rsidRPr="008D7C25">
        <w:rPr>
          <w:rFonts w:asciiTheme="majorHAnsi" w:hAnsiTheme="majorHAnsi"/>
          <w:bCs/>
          <w:sz w:val="20"/>
          <w:szCs w:val="20"/>
          <w:lang w:val="es-ES"/>
        </w:rPr>
        <w:t>debe declararse</w:t>
      </w:r>
      <w:r w:rsidR="003F5CC9" w:rsidRPr="008D7C25">
        <w:rPr>
          <w:rFonts w:asciiTheme="majorHAnsi" w:hAnsiTheme="majorHAnsi"/>
          <w:bCs/>
          <w:sz w:val="20"/>
          <w:szCs w:val="20"/>
          <w:lang w:val="es-ES"/>
        </w:rPr>
        <w:t xml:space="preserve"> inadmisible porque </w:t>
      </w:r>
      <w:r w:rsidR="00AB3F9B" w:rsidRPr="008D7C25">
        <w:rPr>
          <w:rFonts w:asciiTheme="majorHAnsi" w:hAnsiTheme="majorHAnsi"/>
          <w:bCs/>
          <w:sz w:val="20"/>
          <w:szCs w:val="20"/>
          <w:lang w:val="es-ES"/>
        </w:rPr>
        <w:t>en</w:t>
      </w:r>
      <w:r w:rsidR="00DD540E" w:rsidRPr="008D7C25">
        <w:rPr>
          <w:rFonts w:asciiTheme="majorHAnsi" w:hAnsiTheme="majorHAnsi"/>
          <w:bCs/>
          <w:sz w:val="20"/>
          <w:szCs w:val="20"/>
          <w:lang w:val="es-ES"/>
        </w:rPr>
        <w:t xml:space="preserve"> los hechos expuestos</w:t>
      </w:r>
      <w:r w:rsidR="003F5CC9" w:rsidRPr="008D7C25">
        <w:rPr>
          <w:rFonts w:asciiTheme="majorHAnsi" w:hAnsiTheme="majorHAnsi"/>
          <w:bCs/>
          <w:sz w:val="20"/>
          <w:szCs w:val="20"/>
          <w:lang w:val="es-ES"/>
        </w:rPr>
        <w:t xml:space="preserve"> </w:t>
      </w:r>
      <w:r w:rsidR="00DD540E" w:rsidRPr="008D7C25">
        <w:rPr>
          <w:rFonts w:asciiTheme="majorHAnsi" w:hAnsiTheme="majorHAnsi"/>
          <w:bCs/>
          <w:sz w:val="20"/>
          <w:szCs w:val="20"/>
          <w:lang w:val="es-ES"/>
        </w:rPr>
        <w:t xml:space="preserve">no hay </w:t>
      </w:r>
      <w:r w:rsidR="00C64655" w:rsidRPr="008D7C25">
        <w:rPr>
          <w:rFonts w:asciiTheme="majorHAnsi" w:hAnsiTheme="majorHAnsi"/>
          <w:bCs/>
          <w:sz w:val="20"/>
          <w:szCs w:val="20"/>
          <w:lang w:val="es-ES"/>
        </w:rPr>
        <w:t xml:space="preserve">una </w:t>
      </w:r>
      <w:r w:rsidR="00340874" w:rsidRPr="008D7C25">
        <w:rPr>
          <w:rFonts w:asciiTheme="majorHAnsi" w:hAnsiTheme="majorHAnsi"/>
          <w:bCs/>
          <w:sz w:val="20"/>
          <w:szCs w:val="20"/>
          <w:lang w:val="es-ES"/>
        </w:rPr>
        <w:t>violación</w:t>
      </w:r>
      <w:r w:rsidR="003F5CC9" w:rsidRPr="008D7C25">
        <w:rPr>
          <w:rFonts w:asciiTheme="majorHAnsi" w:hAnsiTheme="majorHAnsi"/>
          <w:bCs/>
          <w:sz w:val="20"/>
          <w:szCs w:val="20"/>
          <w:lang w:val="es-ES"/>
        </w:rPr>
        <w:t xml:space="preserve"> </w:t>
      </w:r>
      <w:r w:rsidR="00DD540E" w:rsidRPr="008D7C25">
        <w:rPr>
          <w:rFonts w:asciiTheme="majorHAnsi" w:hAnsiTheme="majorHAnsi"/>
          <w:bCs/>
          <w:sz w:val="20"/>
          <w:szCs w:val="20"/>
          <w:lang w:val="es-ES"/>
        </w:rPr>
        <w:t>de</w:t>
      </w:r>
      <w:r w:rsidR="003F5CC9" w:rsidRPr="008D7C25">
        <w:rPr>
          <w:rFonts w:asciiTheme="majorHAnsi" w:hAnsiTheme="majorHAnsi"/>
          <w:bCs/>
          <w:sz w:val="20"/>
          <w:szCs w:val="20"/>
          <w:lang w:val="es-ES"/>
        </w:rPr>
        <w:t xml:space="preserve"> </w:t>
      </w:r>
      <w:r w:rsidR="00C64655" w:rsidRPr="008D7C25">
        <w:rPr>
          <w:rFonts w:asciiTheme="majorHAnsi" w:hAnsiTheme="majorHAnsi"/>
          <w:bCs/>
          <w:sz w:val="20"/>
          <w:szCs w:val="20"/>
          <w:lang w:val="es-ES"/>
        </w:rPr>
        <w:t xml:space="preserve">los </w:t>
      </w:r>
      <w:r w:rsidR="003F5CC9" w:rsidRPr="008D7C25">
        <w:rPr>
          <w:rFonts w:asciiTheme="majorHAnsi" w:hAnsiTheme="majorHAnsi"/>
          <w:bCs/>
          <w:sz w:val="20"/>
          <w:szCs w:val="20"/>
          <w:lang w:val="es-ES"/>
        </w:rPr>
        <w:t>derechos</w:t>
      </w:r>
      <w:r w:rsidR="00AB3F9B" w:rsidRPr="008D7C25">
        <w:rPr>
          <w:rFonts w:asciiTheme="majorHAnsi" w:hAnsiTheme="majorHAnsi"/>
          <w:bCs/>
          <w:sz w:val="20"/>
          <w:szCs w:val="20"/>
          <w:lang w:val="es-ES"/>
        </w:rPr>
        <w:t xml:space="preserve"> humanos reconocidos en la Convención</w:t>
      </w:r>
      <w:r w:rsidR="003F5CC9" w:rsidRPr="008D7C25">
        <w:rPr>
          <w:rFonts w:asciiTheme="majorHAnsi" w:hAnsiTheme="majorHAnsi"/>
          <w:bCs/>
          <w:sz w:val="20"/>
          <w:szCs w:val="20"/>
          <w:lang w:val="es-ES"/>
        </w:rPr>
        <w:t>, por lo que aplica</w:t>
      </w:r>
      <w:r w:rsidR="00AB3F9B" w:rsidRPr="008D7C25">
        <w:rPr>
          <w:rFonts w:asciiTheme="majorHAnsi" w:hAnsiTheme="majorHAnsi"/>
          <w:bCs/>
          <w:sz w:val="20"/>
          <w:szCs w:val="20"/>
          <w:lang w:val="es-ES"/>
        </w:rPr>
        <w:t>n</w:t>
      </w:r>
      <w:r w:rsidR="003F5CC9" w:rsidRPr="008D7C25">
        <w:rPr>
          <w:rFonts w:asciiTheme="majorHAnsi" w:hAnsiTheme="majorHAnsi"/>
          <w:bCs/>
          <w:sz w:val="20"/>
          <w:szCs w:val="20"/>
          <w:lang w:val="es-ES"/>
        </w:rPr>
        <w:t xml:space="preserve"> los criterios establecidos en el artículo 47.b) de </w:t>
      </w:r>
      <w:r w:rsidR="0074050E" w:rsidRPr="008D7C25">
        <w:rPr>
          <w:rFonts w:asciiTheme="majorHAnsi" w:hAnsiTheme="majorHAnsi"/>
          <w:bCs/>
          <w:sz w:val="20"/>
          <w:szCs w:val="20"/>
          <w:lang w:val="es-ES"/>
        </w:rPr>
        <w:t>ese tratado.</w:t>
      </w:r>
      <w:r w:rsidR="00340874" w:rsidRPr="008D7C25">
        <w:rPr>
          <w:rFonts w:asciiTheme="majorHAnsi" w:hAnsiTheme="majorHAnsi"/>
          <w:bCs/>
          <w:sz w:val="20"/>
          <w:szCs w:val="20"/>
          <w:lang w:val="es-ES"/>
        </w:rPr>
        <w:t xml:space="preserve"> </w:t>
      </w:r>
      <w:r w:rsidR="00BE226A" w:rsidRPr="008D7C25">
        <w:rPr>
          <w:rFonts w:asciiTheme="majorHAnsi" w:hAnsiTheme="majorHAnsi"/>
          <w:bCs/>
          <w:sz w:val="20"/>
          <w:szCs w:val="20"/>
          <w:lang w:val="es-ES"/>
        </w:rPr>
        <w:t>I</w:t>
      </w:r>
      <w:r w:rsidR="00C810B2" w:rsidRPr="008D7C25">
        <w:rPr>
          <w:rFonts w:asciiTheme="majorHAnsi" w:hAnsiTheme="majorHAnsi"/>
          <w:bCs/>
          <w:sz w:val="20"/>
          <w:szCs w:val="20"/>
          <w:lang w:val="es-ES"/>
        </w:rPr>
        <w:t>ndica que de acuerdo con el artículo 37 de la Ley Federal de Defensoría Pública</w:t>
      </w:r>
      <w:r w:rsidR="002B6438" w:rsidRPr="008D7C25">
        <w:rPr>
          <w:rFonts w:asciiTheme="majorHAnsi" w:hAnsiTheme="majorHAnsi"/>
          <w:bCs/>
          <w:sz w:val="20"/>
          <w:szCs w:val="20"/>
          <w:lang w:val="es-ES"/>
        </w:rPr>
        <w:t>,</w:t>
      </w:r>
      <w:r w:rsidR="007A50B3" w:rsidRPr="008D7C25">
        <w:rPr>
          <w:rFonts w:asciiTheme="majorHAnsi" w:hAnsiTheme="majorHAnsi"/>
          <w:bCs/>
          <w:sz w:val="20"/>
          <w:szCs w:val="20"/>
          <w:lang w:val="es-ES"/>
        </w:rPr>
        <w:t xml:space="preserve"> la conducta realizada por la presunta</w:t>
      </w:r>
      <w:r w:rsidR="007A50B3" w:rsidRPr="00D45EC6">
        <w:rPr>
          <w:rFonts w:asciiTheme="majorHAnsi" w:hAnsiTheme="majorHAnsi"/>
          <w:bCs/>
          <w:sz w:val="20"/>
          <w:szCs w:val="20"/>
          <w:lang w:val="es-ES"/>
        </w:rPr>
        <w:t xml:space="preserve"> víctima </w:t>
      </w:r>
      <w:r w:rsidR="00C810B2" w:rsidRPr="00D45EC6">
        <w:rPr>
          <w:rFonts w:asciiTheme="majorHAnsi" w:hAnsiTheme="majorHAnsi"/>
          <w:bCs/>
          <w:sz w:val="20"/>
          <w:szCs w:val="20"/>
          <w:lang w:val="es-ES"/>
        </w:rPr>
        <w:t xml:space="preserve">genera responsabilidad de los servidores </w:t>
      </w:r>
      <w:r w:rsidR="007A50B3" w:rsidRPr="00D45EC6">
        <w:rPr>
          <w:rFonts w:asciiTheme="majorHAnsi" w:hAnsiTheme="majorHAnsi"/>
          <w:bCs/>
          <w:sz w:val="20"/>
          <w:szCs w:val="20"/>
          <w:lang w:val="es-ES"/>
        </w:rPr>
        <w:t xml:space="preserve">públicos adscritos al </w:t>
      </w:r>
      <w:r w:rsidRPr="00D45EC6">
        <w:rPr>
          <w:rFonts w:asciiTheme="majorHAnsi" w:hAnsiTheme="majorHAnsi"/>
          <w:bCs/>
          <w:sz w:val="20"/>
          <w:szCs w:val="20"/>
          <w:lang w:val="es-ES"/>
        </w:rPr>
        <w:t>IFDP</w:t>
      </w:r>
      <w:r w:rsidR="002B6438" w:rsidRPr="00D45EC6">
        <w:rPr>
          <w:rFonts w:asciiTheme="majorHAnsi" w:hAnsiTheme="majorHAnsi"/>
          <w:bCs/>
          <w:sz w:val="20"/>
          <w:szCs w:val="20"/>
          <w:lang w:val="es-ES"/>
        </w:rPr>
        <w:t>,</w:t>
      </w:r>
      <w:r w:rsidR="007A50B3" w:rsidRPr="00D45EC6">
        <w:rPr>
          <w:rFonts w:asciiTheme="majorHAnsi" w:hAnsiTheme="majorHAnsi"/>
          <w:bCs/>
          <w:sz w:val="20"/>
          <w:szCs w:val="20"/>
          <w:lang w:val="es-ES"/>
        </w:rPr>
        <w:t xml:space="preserve"> por lo que la sanción </w:t>
      </w:r>
      <w:r w:rsidR="007B222C" w:rsidRPr="00D45EC6">
        <w:rPr>
          <w:rFonts w:asciiTheme="majorHAnsi" w:hAnsiTheme="majorHAnsi"/>
          <w:bCs/>
          <w:sz w:val="20"/>
          <w:szCs w:val="20"/>
          <w:lang w:val="es-ES"/>
        </w:rPr>
        <w:t xml:space="preserve">no fue arbitraria ni careció de motivación como menciona el peticionario. También indica que de conformidad con el artículo 39 de la Ley Federal de Defensoría Pública, el procedimiento para determinar la responsabilidad de los miembros del </w:t>
      </w:r>
      <w:r w:rsidR="00D45EC6" w:rsidRPr="00D45EC6">
        <w:rPr>
          <w:rFonts w:asciiTheme="majorHAnsi" w:hAnsiTheme="majorHAnsi"/>
          <w:bCs/>
          <w:sz w:val="20"/>
          <w:szCs w:val="20"/>
          <w:lang w:val="es-ES"/>
        </w:rPr>
        <w:t>IFDP,</w:t>
      </w:r>
      <w:r w:rsidR="00406466" w:rsidRPr="00D45EC6">
        <w:rPr>
          <w:rFonts w:asciiTheme="majorHAnsi" w:hAnsiTheme="majorHAnsi"/>
          <w:bCs/>
          <w:sz w:val="20"/>
          <w:szCs w:val="20"/>
          <w:lang w:val="es-ES"/>
        </w:rPr>
        <w:t xml:space="preserve"> así como las sanciones, están previstas en el título </w:t>
      </w:r>
      <w:r w:rsidRPr="00D45EC6">
        <w:rPr>
          <w:rFonts w:asciiTheme="majorHAnsi" w:hAnsiTheme="majorHAnsi"/>
          <w:bCs/>
          <w:sz w:val="20"/>
          <w:szCs w:val="20"/>
          <w:lang w:val="es-ES"/>
        </w:rPr>
        <w:t>VIII</w:t>
      </w:r>
      <w:r w:rsidR="00406466" w:rsidRPr="00D45EC6">
        <w:rPr>
          <w:rFonts w:asciiTheme="majorHAnsi" w:hAnsiTheme="majorHAnsi"/>
          <w:bCs/>
          <w:sz w:val="20"/>
          <w:szCs w:val="20"/>
          <w:lang w:val="es-ES"/>
        </w:rPr>
        <w:t xml:space="preserve"> de la Ley Orgánica del Poder Judicial de la Federación</w:t>
      </w:r>
      <w:r w:rsidR="00A311EC" w:rsidRPr="00D45EC6">
        <w:rPr>
          <w:rFonts w:asciiTheme="majorHAnsi" w:hAnsiTheme="majorHAnsi"/>
          <w:bCs/>
          <w:sz w:val="20"/>
          <w:szCs w:val="20"/>
          <w:lang w:val="es-ES"/>
        </w:rPr>
        <w:t xml:space="preserve">. </w:t>
      </w:r>
      <w:r w:rsidR="00BE226A" w:rsidRPr="00D45EC6">
        <w:rPr>
          <w:rFonts w:asciiTheme="majorHAnsi" w:hAnsiTheme="majorHAnsi"/>
          <w:bCs/>
          <w:sz w:val="20"/>
          <w:szCs w:val="20"/>
          <w:lang w:val="es-ES"/>
        </w:rPr>
        <w:t>Además</w:t>
      </w:r>
      <w:r w:rsidR="00A759AE" w:rsidRPr="00D45EC6">
        <w:rPr>
          <w:rFonts w:asciiTheme="majorHAnsi" w:hAnsiTheme="majorHAnsi"/>
          <w:bCs/>
          <w:sz w:val="20"/>
          <w:szCs w:val="20"/>
          <w:lang w:val="es-ES"/>
        </w:rPr>
        <w:t xml:space="preserve">, </w:t>
      </w:r>
      <w:r w:rsidR="00BE226A" w:rsidRPr="00D45EC6">
        <w:rPr>
          <w:rFonts w:asciiTheme="majorHAnsi" w:hAnsiTheme="majorHAnsi"/>
          <w:bCs/>
          <w:sz w:val="20"/>
          <w:szCs w:val="20"/>
          <w:lang w:val="es-ES"/>
        </w:rPr>
        <w:t>sostiene</w:t>
      </w:r>
      <w:r w:rsidR="00A311EC" w:rsidRPr="00D45EC6">
        <w:rPr>
          <w:rFonts w:asciiTheme="majorHAnsi" w:hAnsiTheme="majorHAnsi"/>
          <w:bCs/>
          <w:sz w:val="20"/>
          <w:szCs w:val="20"/>
          <w:lang w:val="es-ES"/>
        </w:rPr>
        <w:t xml:space="preserve"> que </w:t>
      </w:r>
      <w:r w:rsidR="000F495C" w:rsidRPr="00D45EC6">
        <w:rPr>
          <w:rFonts w:asciiTheme="majorHAnsi" w:hAnsiTheme="majorHAnsi"/>
          <w:bCs/>
          <w:sz w:val="20"/>
          <w:szCs w:val="20"/>
          <w:lang w:val="es-ES"/>
        </w:rPr>
        <w:t>de acuerdo con la tesis jurisprudencial de la Suprema Corte de Justicia de la Nación, la autoridad sancionadora podrá considerar varias conductas</w:t>
      </w:r>
      <w:r w:rsidR="00BE226A" w:rsidRPr="00D45EC6">
        <w:rPr>
          <w:rFonts w:asciiTheme="majorHAnsi" w:hAnsiTheme="majorHAnsi"/>
          <w:bCs/>
          <w:sz w:val="20"/>
          <w:szCs w:val="20"/>
          <w:lang w:val="es-ES"/>
        </w:rPr>
        <w:t xml:space="preserve"> como graves</w:t>
      </w:r>
      <w:r w:rsidR="000F495C" w:rsidRPr="00D45EC6">
        <w:rPr>
          <w:rFonts w:asciiTheme="majorHAnsi" w:hAnsiTheme="majorHAnsi"/>
          <w:bCs/>
          <w:sz w:val="20"/>
          <w:szCs w:val="20"/>
          <w:lang w:val="es-ES"/>
        </w:rPr>
        <w:t xml:space="preserve">, dependiendo de las circunstancias específicas del caso, por lo que </w:t>
      </w:r>
      <w:r w:rsidR="00504AA3" w:rsidRPr="00D45EC6">
        <w:rPr>
          <w:rFonts w:asciiTheme="majorHAnsi" w:hAnsiTheme="majorHAnsi"/>
          <w:bCs/>
          <w:sz w:val="20"/>
          <w:szCs w:val="20"/>
          <w:lang w:val="es-ES"/>
        </w:rPr>
        <w:t>el reclamo del peti</w:t>
      </w:r>
      <w:r w:rsidR="00BE226A" w:rsidRPr="00D45EC6">
        <w:rPr>
          <w:rFonts w:asciiTheme="majorHAnsi" w:hAnsiTheme="majorHAnsi"/>
          <w:bCs/>
          <w:sz w:val="20"/>
          <w:szCs w:val="20"/>
          <w:lang w:val="es-ES"/>
        </w:rPr>
        <w:t>ci</w:t>
      </w:r>
      <w:r w:rsidR="00504AA3" w:rsidRPr="00D45EC6">
        <w:rPr>
          <w:rFonts w:asciiTheme="majorHAnsi" w:hAnsiTheme="majorHAnsi"/>
          <w:bCs/>
          <w:sz w:val="20"/>
          <w:szCs w:val="20"/>
          <w:lang w:val="es-ES"/>
        </w:rPr>
        <w:t xml:space="preserve">onario sobre la </w:t>
      </w:r>
      <w:r w:rsidR="00D45EC6" w:rsidRPr="00D45EC6">
        <w:rPr>
          <w:rFonts w:asciiTheme="majorHAnsi" w:hAnsiTheme="majorHAnsi"/>
          <w:bCs/>
          <w:sz w:val="20"/>
          <w:szCs w:val="20"/>
          <w:lang w:val="es-ES"/>
        </w:rPr>
        <w:t>desproporcionalidad</w:t>
      </w:r>
      <w:r w:rsidR="00504AA3" w:rsidRPr="00D45EC6">
        <w:rPr>
          <w:rFonts w:asciiTheme="majorHAnsi" w:hAnsiTheme="majorHAnsi"/>
          <w:bCs/>
          <w:sz w:val="20"/>
          <w:szCs w:val="20"/>
          <w:lang w:val="es-ES"/>
        </w:rPr>
        <w:t xml:space="preserve"> en la sanción no es correspondiente con lo establecido en la norma nacional, ya que los artículos 135 y 136 de la Ley Orgánica del Poder Judicial de la Federación establece</w:t>
      </w:r>
      <w:r w:rsidR="00BE226A" w:rsidRPr="00D45EC6">
        <w:rPr>
          <w:rFonts w:asciiTheme="majorHAnsi" w:hAnsiTheme="majorHAnsi"/>
          <w:bCs/>
          <w:sz w:val="20"/>
          <w:szCs w:val="20"/>
          <w:lang w:val="es-ES"/>
        </w:rPr>
        <w:t>n</w:t>
      </w:r>
      <w:r w:rsidR="00A12FC4" w:rsidRPr="00D45EC6">
        <w:rPr>
          <w:rFonts w:asciiTheme="majorHAnsi" w:hAnsiTheme="majorHAnsi"/>
          <w:bCs/>
          <w:sz w:val="20"/>
          <w:szCs w:val="20"/>
          <w:lang w:val="es-ES"/>
        </w:rPr>
        <w:t xml:space="preserve"> cuá</w:t>
      </w:r>
      <w:r w:rsidR="00504AA3" w:rsidRPr="00D45EC6">
        <w:rPr>
          <w:rFonts w:asciiTheme="majorHAnsi" w:hAnsiTheme="majorHAnsi"/>
          <w:bCs/>
          <w:sz w:val="20"/>
          <w:szCs w:val="20"/>
          <w:lang w:val="es-ES"/>
        </w:rPr>
        <w:t xml:space="preserve">les </w:t>
      </w:r>
      <w:r w:rsidR="00CD0ED3" w:rsidRPr="00D45EC6">
        <w:rPr>
          <w:rFonts w:asciiTheme="majorHAnsi" w:hAnsiTheme="majorHAnsi"/>
          <w:bCs/>
          <w:sz w:val="20"/>
          <w:szCs w:val="20"/>
          <w:lang w:val="es-ES"/>
        </w:rPr>
        <w:t>son</w:t>
      </w:r>
      <w:r w:rsidR="00504AA3" w:rsidRPr="00D45EC6">
        <w:rPr>
          <w:rFonts w:asciiTheme="majorHAnsi" w:hAnsiTheme="majorHAnsi"/>
          <w:bCs/>
          <w:sz w:val="20"/>
          <w:szCs w:val="20"/>
          <w:lang w:val="es-ES"/>
        </w:rPr>
        <w:t xml:space="preserve"> las sanciones </w:t>
      </w:r>
      <w:r w:rsidR="00CD0ED3" w:rsidRPr="00D45EC6">
        <w:rPr>
          <w:rFonts w:asciiTheme="majorHAnsi" w:hAnsiTheme="majorHAnsi"/>
          <w:bCs/>
          <w:sz w:val="20"/>
          <w:szCs w:val="20"/>
          <w:lang w:val="es-ES"/>
        </w:rPr>
        <w:t>aplicables a las faltas de las responsabilidades de los servidores públicos.</w:t>
      </w:r>
      <w:r w:rsidR="00A759AE" w:rsidRPr="00D45EC6">
        <w:rPr>
          <w:rFonts w:asciiTheme="majorHAnsi" w:hAnsiTheme="majorHAnsi"/>
          <w:bCs/>
          <w:sz w:val="20"/>
          <w:szCs w:val="20"/>
          <w:lang w:val="es-ES"/>
        </w:rPr>
        <w:t xml:space="preserve"> Por lo </w:t>
      </w:r>
      <w:r w:rsidR="00144F73" w:rsidRPr="00D45EC6">
        <w:rPr>
          <w:rFonts w:asciiTheme="majorHAnsi" w:hAnsiTheme="majorHAnsi"/>
          <w:bCs/>
          <w:sz w:val="20"/>
          <w:szCs w:val="20"/>
          <w:lang w:val="es-ES"/>
        </w:rPr>
        <w:t xml:space="preserve">tanto, </w:t>
      </w:r>
      <w:r w:rsidR="00A759AE" w:rsidRPr="00D45EC6">
        <w:rPr>
          <w:rFonts w:asciiTheme="majorHAnsi" w:hAnsiTheme="majorHAnsi"/>
          <w:bCs/>
          <w:sz w:val="20"/>
          <w:szCs w:val="20"/>
          <w:lang w:val="es-ES"/>
        </w:rPr>
        <w:t>al incurrir en una causal de responsabilidad debidamen</w:t>
      </w:r>
      <w:r w:rsidR="00144F73" w:rsidRPr="00D45EC6">
        <w:rPr>
          <w:rFonts w:asciiTheme="majorHAnsi" w:hAnsiTheme="majorHAnsi"/>
          <w:bCs/>
          <w:sz w:val="20"/>
          <w:szCs w:val="20"/>
          <w:lang w:val="es-ES"/>
        </w:rPr>
        <w:t>t</w:t>
      </w:r>
      <w:r w:rsidR="00A759AE" w:rsidRPr="00D45EC6">
        <w:rPr>
          <w:rFonts w:asciiTheme="majorHAnsi" w:hAnsiTheme="majorHAnsi"/>
          <w:bCs/>
          <w:sz w:val="20"/>
          <w:szCs w:val="20"/>
          <w:lang w:val="es-ES"/>
        </w:rPr>
        <w:t>e establecida en la legislación aplicable</w:t>
      </w:r>
      <w:r w:rsidR="0048782A" w:rsidRPr="00D45EC6">
        <w:rPr>
          <w:rFonts w:asciiTheme="majorHAnsi" w:hAnsiTheme="majorHAnsi"/>
          <w:bCs/>
          <w:sz w:val="20"/>
          <w:szCs w:val="20"/>
          <w:lang w:val="es-ES"/>
        </w:rPr>
        <w:t xml:space="preserve">, la sanción </w:t>
      </w:r>
      <w:r w:rsidR="00144F73" w:rsidRPr="00D45EC6">
        <w:rPr>
          <w:rFonts w:asciiTheme="majorHAnsi" w:hAnsiTheme="majorHAnsi"/>
          <w:bCs/>
          <w:sz w:val="20"/>
          <w:szCs w:val="20"/>
          <w:lang w:val="es-ES"/>
        </w:rPr>
        <w:t>estuvo</w:t>
      </w:r>
      <w:r w:rsidR="0048782A" w:rsidRPr="00D45EC6">
        <w:rPr>
          <w:rFonts w:asciiTheme="majorHAnsi" w:hAnsiTheme="majorHAnsi"/>
          <w:bCs/>
          <w:sz w:val="20"/>
          <w:szCs w:val="20"/>
          <w:lang w:val="es-ES"/>
        </w:rPr>
        <w:t xml:space="preserve"> motivada.</w:t>
      </w:r>
    </w:p>
    <w:p w14:paraId="683189C4" w14:textId="77777777" w:rsidR="00F50D4E" w:rsidRPr="00D45EC6" w:rsidRDefault="009876AA" w:rsidP="00D04E45">
      <w:pPr>
        <w:spacing w:before="240" w:after="240"/>
        <w:ind w:firstLine="720"/>
        <w:jc w:val="both"/>
        <w:rPr>
          <w:rFonts w:asciiTheme="majorHAnsi" w:hAnsiTheme="majorHAnsi"/>
          <w:bCs/>
          <w:sz w:val="20"/>
          <w:szCs w:val="20"/>
          <w:lang w:val="es-ES"/>
        </w:rPr>
      </w:pPr>
      <w:r w:rsidRPr="00D45EC6">
        <w:rPr>
          <w:rFonts w:asciiTheme="majorHAnsi" w:hAnsiTheme="majorHAnsi"/>
          <w:bCs/>
          <w:sz w:val="20"/>
          <w:szCs w:val="20"/>
          <w:lang w:val="es-ES"/>
        </w:rPr>
        <w:t>9</w:t>
      </w:r>
      <w:r w:rsidR="0048782A" w:rsidRPr="00D45EC6">
        <w:rPr>
          <w:rFonts w:asciiTheme="majorHAnsi" w:hAnsiTheme="majorHAnsi"/>
          <w:bCs/>
          <w:sz w:val="20"/>
          <w:szCs w:val="20"/>
          <w:lang w:val="es-ES"/>
        </w:rPr>
        <w:t>.</w:t>
      </w:r>
      <w:r w:rsidR="00F82902" w:rsidRPr="00D45EC6">
        <w:rPr>
          <w:rFonts w:asciiTheme="majorHAnsi" w:hAnsiTheme="majorHAnsi"/>
          <w:bCs/>
          <w:sz w:val="20"/>
          <w:szCs w:val="20"/>
          <w:lang w:val="es-ES"/>
        </w:rPr>
        <w:tab/>
      </w:r>
      <w:r w:rsidR="002B41A3" w:rsidRPr="00D45EC6">
        <w:rPr>
          <w:rFonts w:asciiTheme="majorHAnsi" w:hAnsiTheme="majorHAnsi"/>
          <w:bCs/>
          <w:sz w:val="20"/>
          <w:szCs w:val="20"/>
          <w:lang w:val="es-ES"/>
        </w:rPr>
        <w:t xml:space="preserve">El Estado </w:t>
      </w:r>
      <w:r w:rsidR="000D319A" w:rsidRPr="00D45EC6">
        <w:rPr>
          <w:rFonts w:asciiTheme="majorHAnsi" w:hAnsiTheme="majorHAnsi"/>
          <w:bCs/>
          <w:sz w:val="20"/>
          <w:szCs w:val="20"/>
          <w:lang w:val="es-ES"/>
        </w:rPr>
        <w:t>argument</w:t>
      </w:r>
      <w:r w:rsidR="00E220EB" w:rsidRPr="00D45EC6">
        <w:rPr>
          <w:rFonts w:asciiTheme="majorHAnsi" w:hAnsiTheme="majorHAnsi"/>
          <w:bCs/>
          <w:sz w:val="20"/>
          <w:szCs w:val="20"/>
          <w:lang w:val="es-ES"/>
        </w:rPr>
        <w:t>a</w:t>
      </w:r>
      <w:r w:rsidR="000D319A" w:rsidRPr="00D45EC6">
        <w:rPr>
          <w:rFonts w:asciiTheme="majorHAnsi" w:hAnsiTheme="majorHAnsi"/>
          <w:bCs/>
          <w:sz w:val="20"/>
          <w:szCs w:val="20"/>
          <w:lang w:val="es-ES"/>
        </w:rPr>
        <w:t xml:space="preserve"> </w:t>
      </w:r>
      <w:r w:rsidR="00582392" w:rsidRPr="00D45EC6">
        <w:rPr>
          <w:rFonts w:asciiTheme="majorHAnsi" w:hAnsiTheme="majorHAnsi"/>
          <w:bCs/>
          <w:sz w:val="20"/>
          <w:szCs w:val="20"/>
          <w:lang w:val="es-ES"/>
        </w:rPr>
        <w:t>que de acuerdo con el artículo 32 de la Ley Fed</w:t>
      </w:r>
      <w:r w:rsidR="00CA6608" w:rsidRPr="00D45EC6">
        <w:rPr>
          <w:rFonts w:asciiTheme="majorHAnsi" w:hAnsiTheme="majorHAnsi"/>
          <w:bCs/>
          <w:sz w:val="20"/>
          <w:szCs w:val="20"/>
          <w:lang w:val="es-ES"/>
        </w:rPr>
        <w:t>eral de Defensoría Pública, el Director G</w:t>
      </w:r>
      <w:r w:rsidR="00582392" w:rsidRPr="00D45EC6">
        <w:rPr>
          <w:rFonts w:asciiTheme="majorHAnsi" w:hAnsiTheme="majorHAnsi"/>
          <w:bCs/>
          <w:sz w:val="20"/>
          <w:szCs w:val="20"/>
          <w:lang w:val="es-ES"/>
        </w:rPr>
        <w:t>eneral tiene la facultad de conocer las quejas que se presenten en contra de los defensores públicos</w:t>
      </w:r>
      <w:r w:rsidR="004A434B" w:rsidRPr="00D45EC6">
        <w:rPr>
          <w:rFonts w:asciiTheme="majorHAnsi" w:hAnsiTheme="majorHAnsi"/>
          <w:bCs/>
          <w:sz w:val="20"/>
          <w:szCs w:val="20"/>
          <w:lang w:val="es-ES"/>
        </w:rPr>
        <w:t xml:space="preserve"> </w:t>
      </w:r>
      <w:r w:rsidR="00BF5A8E" w:rsidRPr="00D45EC6">
        <w:rPr>
          <w:rFonts w:asciiTheme="majorHAnsi" w:hAnsiTheme="majorHAnsi"/>
          <w:bCs/>
          <w:sz w:val="20"/>
          <w:szCs w:val="20"/>
          <w:lang w:val="es-ES"/>
        </w:rPr>
        <w:t>y</w:t>
      </w:r>
      <w:r w:rsidR="000D319A" w:rsidRPr="00D45EC6">
        <w:rPr>
          <w:rFonts w:asciiTheme="majorHAnsi" w:hAnsiTheme="majorHAnsi"/>
          <w:bCs/>
          <w:sz w:val="20"/>
          <w:szCs w:val="20"/>
          <w:lang w:val="es-ES"/>
        </w:rPr>
        <w:t xml:space="preserve">, de acuerdo con el artículo 4 de las Bases Generales de </w:t>
      </w:r>
      <w:r w:rsidR="00F82902" w:rsidRPr="00D45EC6">
        <w:rPr>
          <w:rFonts w:asciiTheme="majorHAnsi" w:hAnsiTheme="majorHAnsi"/>
          <w:bCs/>
          <w:sz w:val="20"/>
          <w:szCs w:val="20"/>
          <w:lang w:val="es-ES"/>
        </w:rPr>
        <w:t xml:space="preserve">la </w:t>
      </w:r>
      <w:r w:rsidR="000D319A" w:rsidRPr="00D45EC6">
        <w:rPr>
          <w:rFonts w:asciiTheme="majorHAnsi" w:hAnsiTheme="majorHAnsi"/>
          <w:bCs/>
          <w:sz w:val="20"/>
          <w:szCs w:val="20"/>
          <w:lang w:val="es-ES"/>
        </w:rPr>
        <w:t xml:space="preserve">Organización y Funcionamiento del </w:t>
      </w:r>
      <w:r w:rsidRPr="00D45EC6">
        <w:rPr>
          <w:rFonts w:asciiTheme="majorHAnsi" w:hAnsiTheme="majorHAnsi"/>
          <w:bCs/>
          <w:sz w:val="20"/>
          <w:szCs w:val="20"/>
          <w:lang w:val="es-ES"/>
        </w:rPr>
        <w:t>IFDP</w:t>
      </w:r>
      <w:r w:rsidR="000D319A" w:rsidRPr="00D45EC6">
        <w:rPr>
          <w:rFonts w:asciiTheme="majorHAnsi" w:hAnsiTheme="majorHAnsi"/>
          <w:bCs/>
          <w:sz w:val="20"/>
          <w:szCs w:val="20"/>
          <w:lang w:val="es-ES"/>
        </w:rPr>
        <w:t>,</w:t>
      </w:r>
      <w:r w:rsidR="00BF5A8E" w:rsidRPr="00D45EC6">
        <w:rPr>
          <w:rFonts w:asciiTheme="majorHAnsi" w:hAnsiTheme="majorHAnsi"/>
          <w:bCs/>
          <w:sz w:val="20"/>
          <w:szCs w:val="20"/>
          <w:lang w:val="es-ES"/>
        </w:rPr>
        <w:t xml:space="preserve"> </w:t>
      </w:r>
      <w:r w:rsidR="004A434B" w:rsidRPr="00D45EC6">
        <w:rPr>
          <w:rFonts w:asciiTheme="majorHAnsi" w:hAnsiTheme="majorHAnsi"/>
          <w:bCs/>
          <w:sz w:val="20"/>
          <w:szCs w:val="20"/>
          <w:lang w:val="es-ES"/>
        </w:rPr>
        <w:t>también tiene la atribución de delegar funciones para la atención de los asuntos, organización y funcionamiento del Instituto Federal de la Defensoría Pública</w:t>
      </w:r>
      <w:r w:rsidR="000D319A" w:rsidRPr="00D45EC6">
        <w:rPr>
          <w:rFonts w:asciiTheme="majorHAnsi" w:hAnsiTheme="majorHAnsi"/>
          <w:bCs/>
          <w:sz w:val="20"/>
          <w:szCs w:val="20"/>
          <w:lang w:val="es-ES"/>
        </w:rPr>
        <w:t>, excepto aquellas que por ley, deban ser ejercidas personalmente por el director general</w:t>
      </w:r>
      <w:r w:rsidR="00F82902" w:rsidRPr="00D45EC6">
        <w:rPr>
          <w:rFonts w:asciiTheme="majorHAnsi" w:hAnsiTheme="majorHAnsi"/>
          <w:bCs/>
          <w:sz w:val="20"/>
          <w:szCs w:val="20"/>
          <w:lang w:val="es-ES"/>
        </w:rPr>
        <w:t xml:space="preserve">. </w:t>
      </w:r>
      <w:r w:rsidR="00E220EB" w:rsidRPr="00D45EC6">
        <w:rPr>
          <w:rFonts w:asciiTheme="majorHAnsi" w:hAnsiTheme="majorHAnsi"/>
          <w:bCs/>
          <w:sz w:val="20"/>
          <w:szCs w:val="20"/>
          <w:lang w:val="es-ES"/>
        </w:rPr>
        <w:t xml:space="preserve">Por </w:t>
      </w:r>
      <w:r w:rsidR="00CA6608" w:rsidRPr="00D45EC6">
        <w:rPr>
          <w:rFonts w:asciiTheme="majorHAnsi" w:hAnsiTheme="majorHAnsi"/>
          <w:bCs/>
          <w:sz w:val="20"/>
          <w:szCs w:val="20"/>
          <w:lang w:val="es-ES"/>
        </w:rPr>
        <w:t>ende,</w:t>
      </w:r>
      <w:r w:rsidR="00E220EB" w:rsidRPr="00D45EC6">
        <w:rPr>
          <w:rFonts w:asciiTheme="majorHAnsi" w:hAnsiTheme="majorHAnsi"/>
          <w:bCs/>
          <w:sz w:val="20"/>
          <w:szCs w:val="20"/>
          <w:lang w:val="es-ES"/>
        </w:rPr>
        <w:t xml:space="preserve"> conocer quejas en contra de los defensores públicos no es una facultad indelegable, por lo que </w:t>
      </w:r>
      <w:r w:rsidR="002B41A3" w:rsidRPr="00D45EC6">
        <w:rPr>
          <w:rFonts w:asciiTheme="majorHAnsi" w:hAnsiTheme="majorHAnsi"/>
          <w:bCs/>
          <w:sz w:val="20"/>
          <w:szCs w:val="20"/>
          <w:lang w:val="es-ES"/>
        </w:rPr>
        <w:t xml:space="preserve">el titular de la Delegación Coahuila del </w:t>
      </w:r>
      <w:r w:rsidR="0003047E" w:rsidRPr="00D45EC6">
        <w:rPr>
          <w:rFonts w:asciiTheme="majorHAnsi" w:hAnsiTheme="majorHAnsi"/>
          <w:bCs/>
          <w:sz w:val="20"/>
          <w:szCs w:val="20"/>
          <w:lang w:val="es-ES"/>
        </w:rPr>
        <w:t>IFDP</w:t>
      </w:r>
      <w:r w:rsidR="00E220EB" w:rsidRPr="00D45EC6">
        <w:rPr>
          <w:rFonts w:asciiTheme="majorHAnsi" w:hAnsiTheme="majorHAnsi"/>
          <w:bCs/>
          <w:sz w:val="20"/>
          <w:szCs w:val="20"/>
          <w:lang w:val="es-ES"/>
        </w:rPr>
        <w:t xml:space="preserve"> sí podía tramitar el expediente de la investigación</w:t>
      </w:r>
      <w:r w:rsidR="0028726A" w:rsidRPr="00D45EC6">
        <w:rPr>
          <w:rFonts w:asciiTheme="majorHAnsi" w:hAnsiTheme="majorHAnsi"/>
          <w:bCs/>
          <w:sz w:val="20"/>
          <w:szCs w:val="20"/>
          <w:lang w:val="es-ES"/>
        </w:rPr>
        <w:t>, y por lo tanto no se deriva ninguna violación a los derechos humanos del Sr. Chávez. Por último, el Estado alega que el magistrado Esquince participó como consejero de</w:t>
      </w:r>
      <w:r w:rsidR="00981777" w:rsidRPr="00D45EC6">
        <w:rPr>
          <w:rFonts w:asciiTheme="majorHAnsi" w:hAnsiTheme="majorHAnsi"/>
          <w:bCs/>
          <w:sz w:val="20"/>
          <w:szCs w:val="20"/>
          <w:lang w:val="es-ES"/>
        </w:rPr>
        <w:t>l</w:t>
      </w:r>
      <w:r w:rsidR="0028726A" w:rsidRPr="00D45EC6">
        <w:rPr>
          <w:rFonts w:asciiTheme="majorHAnsi" w:hAnsiTheme="majorHAnsi"/>
          <w:bCs/>
          <w:sz w:val="20"/>
          <w:szCs w:val="20"/>
          <w:lang w:val="es-ES"/>
        </w:rPr>
        <w:t xml:space="preserve"> </w:t>
      </w:r>
      <w:r w:rsidR="00981777" w:rsidRPr="00D45EC6">
        <w:rPr>
          <w:rFonts w:asciiTheme="majorHAnsi" w:hAnsiTheme="majorHAnsi"/>
          <w:bCs/>
          <w:sz w:val="20"/>
          <w:szCs w:val="20"/>
          <w:lang w:val="es-ES"/>
        </w:rPr>
        <w:t>Consejo de la Judicatura Federal</w:t>
      </w:r>
      <w:r w:rsidR="0028726A" w:rsidRPr="00D45EC6">
        <w:rPr>
          <w:rFonts w:asciiTheme="majorHAnsi" w:hAnsiTheme="majorHAnsi"/>
          <w:bCs/>
          <w:sz w:val="20"/>
          <w:szCs w:val="20"/>
          <w:lang w:val="es-ES"/>
        </w:rPr>
        <w:t xml:space="preserve"> en el proceso </w:t>
      </w:r>
      <w:r w:rsidR="00B759B0" w:rsidRPr="00D45EC6">
        <w:rPr>
          <w:rFonts w:asciiTheme="majorHAnsi" w:hAnsiTheme="majorHAnsi"/>
          <w:bCs/>
          <w:sz w:val="20"/>
          <w:szCs w:val="20"/>
          <w:lang w:val="es-ES"/>
        </w:rPr>
        <w:t>contra el Sr. Chávez</w:t>
      </w:r>
      <w:r w:rsidR="00981777" w:rsidRPr="00D45EC6">
        <w:rPr>
          <w:rFonts w:asciiTheme="majorHAnsi" w:hAnsiTheme="majorHAnsi"/>
          <w:bCs/>
          <w:sz w:val="20"/>
          <w:szCs w:val="20"/>
          <w:lang w:val="es-ES"/>
        </w:rPr>
        <w:t>,</w:t>
      </w:r>
      <w:r w:rsidR="00CA6608" w:rsidRPr="00D45EC6">
        <w:rPr>
          <w:rFonts w:asciiTheme="majorHAnsi" w:hAnsiTheme="majorHAnsi"/>
          <w:bCs/>
          <w:sz w:val="20"/>
          <w:szCs w:val="20"/>
          <w:lang w:val="es-ES"/>
        </w:rPr>
        <w:t xml:space="preserve"> y no como Director G</w:t>
      </w:r>
      <w:r w:rsidR="00B759B0" w:rsidRPr="00D45EC6">
        <w:rPr>
          <w:rFonts w:asciiTheme="majorHAnsi" w:hAnsiTheme="majorHAnsi"/>
          <w:bCs/>
          <w:sz w:val="20"/>
          <w:szCs w:val="20"/>
          <w:lang w:val="es-ES"/>
        </w:rPr>
        <w:t xml:space="preserve">eneral del </w:t>
      </w:r>
      <w:r w:rsidR="0003047E" w:rsidRPr="00D45EC6">
        <w:rPr>
          <w:rFonts w:asciiTheme="majorHAnsi" w:hAnsiTheme="majorHAnsi"/>
          <w:bCs/>
          <w:sz w:val="20"/>
          <w:szCs w:val="20"/>
          <w:lang w:val="es-ES"/>
        </w:rPr>
        <w:t>IFDP</w:t>
      </w:r>
      <w:r w:rsidR="00F83FF0" w:rsidRPr="00D45EC6">
        <w:rPr>
          <w:rFonts w:asciiTheme="majorHAnsi" w:hAnsiTheme="majorHAnsi"/>
          <w:bCs/>
          <w:sz w:val="20"/>
          <w:szCs w:val="20"/>
          <w:lang w:val="es-ES"/>
        </w:rPr>
        <w:t>, así como tampoco participó activamente en el mismo, sino que se limitó a recibir la queja y delegar el expediente</w:t>
      </w:r>
      <w:r w:rsidR="00981777" w:rsidRPr="00D45EC6">
        <w:rPr>
          <w:rFonts w:asciiTheme="majorHAnsi" w:hAnsiTheme="majorHAnsi"/>
          <w:bCs/>
          <w:sz w:val="20"/>
          <w:szCs w:val="20"/>
          <w:lang w:val="es-ES"/>
        </w:rPr>
        <w:t xml:space="preserve">. </w:t>
      </w:r>
      <w:r w:rsidR="0003047E" w:rsidRPr="00D45EC6">
        <w:rPr>
          <w:rFonts w:asciiTheme="majorHAnsi" w:hAnsiTheme="majorHAnsi"/>
          <w:bCs/>
          <w:sz w:val="20"/>
          <w:szCs w:val="20"/>
          <w:lang w:val="es-ES"/>
        </w:rPr>
        <w:t>Finalmente</w:t>
      </w:r>
      <w:r w:rsidR="004E624D" w:rsidRPr="00D45EC6">
        <w:rPr>
          <w:rFonts w:asciiTheme="majorHAnsi" w:hAnsiTheme="majorHAnsi"/>
          <w:bCs/>
          <w:sz w:val="20"/>
          <w:szCs w:val="20"/>
          <w:lang w:val="es-ES"/>
        </w:rPr>
        <w:t>,</w:t>
      </w:r>
      <w:r w:rsidR="00981777" w:rsidRPr="00D45EC6">
        <w:rPr>
          <w:rFonts w:asciiTheme="majorHAnsi" w:hAnsiTheme="majorHAnsi"/>
          <w:bCs/>
          <w:sz w:val="20"/>
          <w:szCs w:val="20"/>
          <w:lang w:val="es-ES"/>
        </w:rPr>
        <w:t xml:space="preserve"> </w:t>
      </w:r>
      <w:r w:rsidR="004E624D" w:rsidRPr="00D45EC6">
        <w:rPr>
          <w:rFonts w:asciiTheme="majorHAnsi" w:hAnsiTheme="majorHAnsi"/>
          <w:bCs/>
          <w:sz w:val="20"/>
          <w:szCs w:val="20"/>
          <w:lang w:val="es-ES"/>
        </w:rPr>
        <w:t xml:space="preserve">el Estado </w:t>
      </w:r>
      <w:r w:rsidR="0003047E" w:rsidRPr="00D45EC6">
        <w:rPr>
          <w:rFonts w:asciiTheme="majorHAnsi" w:hAnsiTheme="majorHAnsi"/>
          <w:bCs/>
          <w:sz w:val="20"/>
          <w:szCs w:val="20"/>
          <w:lang w:val="es-ES"/>
        </w:rPr>
        <w:t xml:space="preserve">concluye </w:t>
      </w:r>
      <w:r w:rsidR="00E4442C" w:rsidRPr="00D45EC6">
        <w:rPr>
          <w:rFonts w:asciiTheme="majorHAnsi" w:hAnsiTheme="majorHAnsi"/>
          <w:bCs/>
          <w:sz w:val="20"/>
          <w:szCs w:val="20"/>
          <w:lang w:val="es-ES"/>
        </w:rPr>
        <w:t>que la resolución de la queja administrativa fue tomada por seis de siete consejeros que integran el pleno, por lo que eliminando el voto del</w:t>
      </w:r>
      <w:r w:rsidR="004E624D" w:rsidRPr="00D45EC6">
        <w:rPr>
          <w:rFonts w:asciiTheme="majorHAnsi" w:hAnsiTheme="majorHAnsi"/>
          <w:bCs/>
          <w:sz w:val="20"/>
          <w:szCs w:val="20"/>
          <w:lang w:val="es-ES"/>
        </w:rPr>
        <w:t xml:space="preserve"> magistrado </w:t>
      </w:r>
      <w:r w:rsidR="0003047E" w:rsidRPr="00D45EC6">
        <w:rPr>
          <w:rFonts w:asciiTheme="majorHAnsi" w:hAnsiTheme="majorHAnsi"/>
          <w:bCs/>
          <w:sz w:val="20"/>
          <w:szCs w:val="20"/>
          <w:lang w:val="es-ES"/>
        </w:rPr>
        <w:t>Esquince</w:t>
      </w:r>
      <w:r w:rsidR="00E4442C" w:rsidRPr="00D45EC6">
        <w:rPr>
          <w:rFonts w:asciiTheme="majorHAnsi" w:hAnsiTheme="majorHAnsi"/>
          <w:bCs/>
          <w:sz w:val="20"/>
          <w:szCs w:val="20"/>
          <w:lang w:val="es-ES"/>
        </w:rPr>
        <w:t xml:space="preserve"> la resolución no se modificaría</w:t>
      </w:r>
      <w:r w:rsidR="008736B8" w:rsidRPr="00D45EC6">
        <w:rPr>
          <w:rFonts w:asciiTheme="majorHAnsi" w:hAnsiTheme="majorHAnsi"/>
          <w:bCs/>
          <w:sz w:val="20"/>
          <w:szCs w:val="20"/>
          <w:lang w:val="es-ES"/>
        </w:rPr>
        <w:t xml:space="preserve"> </w:t>
      </w:r>
      <w:r w:rsidR="00D45EC6" w:rsidRPr="00D45EC6">
        <w:rPr>
          <w:rFonts w:asciiTheme="majorHAnsi" w:hAnsiTheme="majorHAnsi"/>
          <w:bCs/>
          <w:sz w:val="20"/>
          <w:szCs w:val="20"/>
          <w:lang w:val="es-ES"/>
        </w:rPr>
        <w:t>y,</w:t>
      </w:r>
      <w:r w:rsidR="008736B8" w:rsidRPr="00D45EC6">
        <w:rPr>
          <w:rFonts w:asciiTheme="majorHAnsi" w:hAnsiTheme="majorHAnsi"/>
          <w:bCs/>
          <w:sz w:val="20"/>
          <w:szCs w:val="20"/>
          <w:lang w:val="es-ES"/>
        </w:rPr>
        <w:t xml:space="preserve"> por lo tanto, </w:t>
      </w:r>
      <w:r w:rsidR="00940C4C" w:rsidRPr="00D45EC6">
        <w:rPr>
          <w:rFonts w:asciiTheme="majorHAnsi" w:hAnsiTheme="majorHAnsi"/>
          <w:bCs/>
          <w:sz w:val="20"/>
          <w:szCs w:val="20"/>
          <w:lang w:val="es-ES"/>
        </w:rPr>
        <w:t xml:space="preserve">la participación del magistrado </w:t>
      </w:r>
      <w:r w:rsidR="008736B8" w:rsidRPr="00D45EC6">
        <w:rPr>
          <w:rFonts w:asciiTheme="majorHAnsi" w:hAnsiTheme="majorHAnsi"/>
          <w:bCs/>
          <w:sz w:val="20"/>
          <w:szCs w:val="20"/>
          <w:lang w:val="es-ES"/>
        </w:rPr>
        <w:t>Esquince</w:t>
      </w:r>
      <w:r w:rsidR="00940C4C" w:rsidRPr="00D45EC6">
        <w:rPr>
          <w:rFonts w:asciiTheme="majorHAnsi" w:hAnsiTheme="majorHAnsi"/>
          <w:bCs/>
          <w:sz w:val="20"/>
          <w:szCs w:val="20"/>
          <w:lang w:val="es-ES"/>
        </w:rPr>
        <w:t xml:space="preserve"> no incurre en ninguna violación a los derechos humanos</w:t>
      </w:r>
      <w:r w:rsidR="00CA6608" w:rsidRPr="00D45EC6">
        <w:rPr>
          <w:rFonts w:asciiTheme="majorHAnsi" w:hAnsiTheme="majorHAnsi"/>
          <w:bCs/>
          <w:sz w:val="20"/>
          <w:szCs w:val="20"/>
          <w:lang w:val="es-ES"/>
        </w:rPr>
        <w:t>.</w:t>
      </w:r>
      <w:r w:rsidR="00940C4C" w:rsidRPr="00D45EC6">
        <w:rPr>
          <w:rFonts w:asciiTheme="majorHAnsi" w:hAnsiTheme="majorHAnsi"/>
          <w:bCs/>
          <w:sz w:val="20"/>
          <w:szCs w:val="20"/>
          <w:lang w:val="es-ES"/>
        </w:rPr>
        <w:t xml:space="preserve"> </w:t>
      </w:r>
      <w:r w:rsidR="0028726A" w:rsidRPr="00D45EC6">
        <w:rPr>
          <w:rFonts w:asciiTheme="majorHAnsi" w:hAnsiTheme="majorHAnsi"/>
          <w:bCs/>
          <w:sz w:val="20"/>
          <w:szCs w:val="20"/>
          <w:lang w:val="es-ES"/>
        </w:rPr>
        <w:t xml:space="preserve"> </w:t>
      </w:r>
      <w:r w:rsidR="00E220EB" w:rsidRPr="00D45EC6">
        <w:rPr>
          <w:rFonts w:asciiTheme="majorHAnsi" w:hAnsiTheme="majorHAnsi"/>
          <w:bCs/>
          <w:sz w:val="20"/>
          <w:szCs w:val="20"/>
          <w:lang w:val="es-ES"/>
        </w:rPr>
        <w:t xml:space="preserve"> </w:t>
      </w:r>
      <w:r w:rsidR="00BF5A8E" w:rsidRPr="00D45EC6">
        <w:rPr>
          <w:rFonts w:asciiTheme="majorHAnsi" w:hAnsiTheme="majorHAnsi"/>
          <w:bCs/>
          <w:sz w:val="20"/>
          <w:szCs w:val="20"/>
          <w:lang w:val="es-ES"/>
        </w:rPr>
        <w:t xml:space="preserve"> </w:t>
      </w:r>
      <w:r w:rsidR="00CA4569" w:rsidRPr="00D45EC6">
        <w:rPr>
          <w:rFonts w:asciiTheme="majorHAnsi" w:hAnsiTheme="majorHAnsi"/>
          <w:bCs/>
          <w:sz w:val="20"/>
          <w:szCs w:val="20"/>
          <w:lang w:val="es-ES"/>
        </w:rPr>
        <w:t xml:space="preserve"> </w:t>
      </w:r>
      <w:r w:rsidR="00DC6F1D" w:rsidRPr="00D45EC6">
        <w:rPr>
          <w:rFonts w:asciiTheme="majorHAnsi" w:hAnsiTheme="majorHAnsi"/>
          <w:bCs/>
          <w:sz w:val="20"/>
          <w:szCs w:val="20"/>
          <w:lang w:val="es-ES"/>
        </w:rPr>
        <w:t xml:space="preserve">  </w:t>
      </w:r>
    </w:p>
    <w:p w14:paraId="4F7F0B61" w14:textId="77777777" w:rsidR="003239B8" w:rsidRPr="00D45EC6" w:rsidRDefault="003239B8" w:rsidP="003239B8">
      <w:pPr>
        <w:spacing w:before="240" w:after="240"/>
        <w:ind w:firstLine="720"/>
        <w:jc w:val="both"/>
        <w:rPr>
          <w:rFonts w:asciiTheme="majorHAnsi" w:eastAsia="Cambria" w:hAnsiTheme="majorHAnsi" w:cs="Cambria"/>
          <w:b/>
          <w:bCs/>
          <w:color w:val="000000"/>
          <w:sz w:val="20"/>
          <w:szCs w:val="20"/>
          <w:u w:color="000000"/>
          <w:lang w:val="es-ES" w:eastAsia="es-ES"/>
        </w:rPr>
      </w:pPr>
      <w:r w:rsidRPr="00D45EC6">
        <w:rPr>
          <w:rFonts w:asciiTheme="majorHAnsi" w:eastAsia="Cambria" w:hAnsiTheme="majorHAnsi" w:cs="Cambria"/>
          <w:b/>
          <w:bCs/>
          <w:color w:val="000000"/>
          <w:sz w:val="20"/>
          <w:szCs w:val="20"/>
          <w:u w:color="000000"/>
          <w:lang w:val="es-ES" w:eastAsia="es-ES"/>
        </w:rPr>
        <w:t>VI.</w:t>
      </w:r>
      <w:r w:rsidRPr="00D45EC6">
        <w:rPr>
          <w:rFonts w:asciiTheme="majorHAnsi" w:eastAsia="Cambria" w:hAnsiTheme="majorHAnsi" w:cs="Cambria"/>
          <w:b/>
          <w:bCs/>
          <w:color w:val="000000"/>
          <w:sz w:val="20"/>
          <w:szCs w:val="20"/>
          <w:u w:color="000000"/>
          <w:lang w:val="es-ES" w:eastAsia="es-ES"/>
        </w:rPr>
        <w:tab/>
      </w:r>
      <w:r w:rsidR="004A6A54" w:rsidRPr="00D45EC6">
        <w:rPr>
          <w:rFonts w:asciiTheme="majorHAnsi" w:hAnsiTheme="majorHAnsi"/>
          <w:b/>
          <w:bCs/>
          <w:sz w:val="20"/>
          <w:szCs w:val="20"/>
          <w:lang w:val="es-ES"/>
        </w:rPr>
        <w:t xml:space="preserve">ANÁLISIS DE </w:t>
      </w:r>
      <w:r w:rsidR="00C21FEF" w:rsidRPr="00D45EC6">
        <w:rPr>
          <w:rFonts w:asciiTheme="majorHAnsi" w:hAnsiTheme="majorHAnsi"/>
          <w:b/>
          <w:sz w:val="20"/>
          <w:szCs w:val="20"/>
          <w:lang w:val="es-ES"/>
        </w:rPr>
        <w:t>AGOTAMIENTO DE LOS RECURSOS INTERNOS Y PLAZO DE PRESENTACIÓN</w:t>
      </w:r>
      <w:r w:rsidR="00C21FEF" w:rsidRPr="00D45EC6">
        <w:rPr>
          <w:rFonts w:asciiTheme="majorHAnsi" w:eastAsia="Cambria" w:hAnsiTheme="majorHAnsi" w:cs="Cambria"/>
          <w:b/>
          <w:bCs/>
          <w:color w:val="000000"/>
          <w:sz w:val="20"/>
          <w:szCs w:val="20"/>
          <w:u w:color="000000"/>
          <w:lang w:val="es-ES" w:eastAsia="es-ES"/>
        </w:rPr>
        <w:t xml:space="preserve"> </w:t>
      </w:r>
    </w:p>
    <w:p w14:paraId="57E466A6" w14:textId="77777777" w:rsidR="00D64A86" w:rsidRPr="00D45EC6" w:rsidRDefault="00603C76" w:rsidP="003239B8">
      <w:pPr>
        <w:spacing w:before="240" w:after="240"/>
        <w:ind w:firstLine="720"/>
        <w:jc w:val="both"/>
        <w:rPr>
          <w:rFonts w:asciiTheme="majorHAnsi" w:eastAsia="Cambria" w:hAnsiTheme="majorHAnsi" w:cs="Cambria"/>
          <w:color w:val="000000"/>
          <w:sz w:val="20"/>
          <w:szCs w:val="20"/>
          <w:u w:color="000000"/>
          <w:lang w:val="es-ES" w:eastAsia="es-ES"/>
        </w:rPr>
      </w:pPr>
      <w:r w:rsidRPr="00D45EC6">
        <w:rPr>
          <w:rFonts w:asciiTheme="majorHAnsi" w:eastAsia="Cambria" w:hAnsiTheme="majorHAnsi" w:cs="Cambria"/>
          <w:color w:val="000000"/>
          <w:sz w:val="20"/>
          <w:szCs w:val="20"/>
          <w:u w:color="000000"/>
          <w:lang w:val="es-ES" w:eastAsia="es-ES"/>
        </w:rPr>
        <w:t>1</w:t>
      </w:r>
      <w:r w:rsidR="006A0915" w:rsidRPr="00D45EC6">
        <w:rPr>
          <w:rFonts w:asciiTheme="majorHAnsi" w:eastAsia="Cambria" w:hAnsiTheme="majorHAnsi" w:cs="Cambria"/>
          <w:color w:val="000000"/>
          <w:sz w:val="20"/>
          <w:szCs w:val="20"/>
          <w:u w:color="000000"/>
          <w:lang w:val="es-ES" w:eastAsia="es-ES"/>
        </w:rPr>
        <w:t>0</w:t>
      </w:r>
      <w:r w:rsidR="00D64A86" w:rsidRPr="00D45EC6">
        <w:rPr>
          <w:rFonts w:asciiTheme="majorHAnsi" w:eastAsia="Cambria" w:hAnsiTheme="majorHAnsi" w:cs="Cambria"/>
          <w:color w:val="000000"/>
          <w:sz w:val="20"/>
          <w:szCs w:val="20"/>
          <w:u w:color="000000"/>
          <w:lang w:val="es-ES" w:eastAsia="es-ES"/>
        </w:rPr>
        <w:t>.</w:t>
      </w:r>
      <w:r w:rsidR="00D64A86" w:rsidRPr="00D45EC6">
        <w:rPr>
          <w:rFonts w:asciiTheme="majorHAnsi" w:eastAsia="Cambria" w:hAnsiTheme="majorHAnsi" w:cs="Cambria"/>
          <w:color w:val="000000"/>
          <w:sz w:val="20"/>
          <w:szCs w:val="20"/>
          <w:u w:color="000000"/>
          <w:lang w:val="es-ES" w:eastAsia="es-ES"/>
        </w:rPr>
        <w:tab/>
        <w:t>El peticionario indica que</w:t>
      </w:r>
      <w:r w:rsidR="00711E03" w:rsidRPr="00D45EC6">
        <w:rPr>
          <w:rFonts w:asciiTheme="majorHAnsi" w:eastAsia="Cambria" w:hAnsiTheme="majorHAnsi" w:cs="Cambria"/>
          <w:color w:val="000000"/>
          <w:sz w:val="20"/>
          <w:szCs w:val="20"/>
          <w:u w:color="000000"/>
          <w:lang w:val="es-ES" w:eastAsia="es-ES"/>
        </w:rPr>
        <w:t xml:space="preserve"> se configura la excepción d</w:t>
      </w:r>
      <w:r w:rsidR="00D64A86" w:rsidRPr="00D45EC6">
        <w:rPr>
          <w:rFonts w:asciiTheme="majorHAnsi" w:eastAsia="Cambria" w:hAnsiTheme="majorHAnsi" w:cs="Cambria"/>
          <w:color w:val="000000"/>
          <w:sz w:val="20"/>
          <w:szCs w:val="20"/>
          <w:u w:color="000000"/>
          <w:lang w:val="es-ES" w:eastAsia="es-ES"/>
        </w:rPr>
        <w:t xml:space="preserve">el artículo 46.2.a) </w:t>
      </w:r>
      <w:r w:rsidR="00711E03" w:rsidRPr="00D45EC6">
        <w:rPr>
          <w:rFonts w:asciiTheme="majorHAnsi" w:eastAsia="Cambria" w:hAnsiTheme="majorHAnsi" w:cs="Cambria"/>
          <w:color w:val="000000"/>
          <w:sz w:val="20"/>
          <w:szCs w:val="20"/>
          <w:u w:color="000000"/>
          <w:lang w:val="es-ES" w:eastAsia="es-ES"/>
        </w:rPr>
        <w:t>de la Convención Americana, porque el Sr. Chávez no tuvo acceso a un recurso en la legislación mexicana para proteger los derechos que le fueron vulnerados, y añade que se cumple con el plazo de presentación de seis meses</w:t>
      </w:r>
      <w:r w:rsidR="003844CC" w:rsidRPr="00D45EC6">
        <w:rPr>
          <w:rFonts w:asciiTheme="majorHAnsi" w:eastAsia="Cambria" w:hAnsiTheme="majorHAnsi" w:cs="Cambria"/>
          <w:color w:val="000000"/>
          <w:sz w:val="20"/>
          <w:szCs w:val="20"/>
          <w:u w:color="000000"/>
          <w:lang w:val="es-ES" w:eastAsia="es-ES"/>
        </w:rPr>
        <w:t xml:space="preserve">, porque </w:t>
      </w:r>
      <w:r w:rsidR="003844CC" w:rsidRPr="00D45EC6">
        <w:rPr>
          <w:rFonts w:asciiTheme="majorHAnsi" w:eastAsia="Cambria" w:hAnsiTheme="majorHAnsi" w:cs="Cambria"/>
          <w:color w:val="000000"/>
          <w:sz w:val="20"/>
          <w:szCs w:val="20"/>
          <w:u w:color="000000"/>
          <w:lang w:val="es-ES" w:eastAsia="es-ES"/>
        </w:rPr>
        <w:lastRenderedPageBreak/>
        <w:t xml:space="preserve">el Consejo de la Judicatura Federal emitió la resolución sancionándolo el 24 de noviembre de 2010. </w:t>
      </w:r>
      <w:r w:rsidR="0030468C" w:rsidRPr="00D45EC6">
        <w:rPr>
          <w:rFonts w:asciiTheme="majorHAnsi" w:eastAsia="Cambria" w:hAnsiTheme="majorHAnsi" w:cs="Cambria"/>
          <w:color w:val="000000"/>
          <w:sz w:val="20"/>
          <w:szCs w:val="20"/>
          <w:u w:color="000000"/>
          <w:lang w:val="es-ES" w:eastAsia="es-ES"/>
        </w:rPr>
        <w:t xml:space="preserve">Por su parte el Estado, no hace referencia alguna al agotamiento de los recursos internos ni al plazo de presentación. </w:t>
      </w:r>
      <w:r w:rsidR="003844CC" w:rsidRPr="00D45EC6">
        <w:rPr>
          <w:rFonts w:asciiTheme="majorHAnsi" w:eastAsia="Cambria" w:hAnsiTheme="majorHAnsi" w:cs="Cambria"/>
          <w:color w:val="000000"/>
          <w:sz w:val="20"/>
          <w:szCs w:val="20"/>
          <w:u w:color="000000"/>
          <w:lang w:val="es-ES" w:eastAsia="es-ES"/>
        </w:rPr>
        <w:t xml:space="preserve">  </w:t>
      </w:r>
    </w:p>
    <w:p w14:paraId="7042C30C" w14:textId="418BCD76" w:rsidR="00C1507D" w:rsidRPr="00D45EC6" w:rsidRDefault="00226674" w:rsidP="003239B8">
      <w:pPr>
        <w:spacing w:before="240" w:after="240"/>
        <w:ind w:firstLine="720"/>
        <w:jc w:val="both"/>
        <w:rPr>
          <w:rFonts w:asciiTheme="majorHAnsi" w:hAnsiTheme="majorHAnsi" w:cs="Calibri"/>
          <w:sz w:val="20"/>
          <w:szCs w:val="20"/>
          <w:lang w:val="es-ES"/>
        </w:rPr>
      </w:pPr>
      <w:r>
        <w:rPr>
          <w:rFonts w:asciiTheme="majorHAnsi" w:eastAsia="Cambria" w:hAnsiTheme="majorHAnsi" w:cs="Cambria"/>
          <w:color w:val="000000"/>
          <w:sz w:val="20"/>
          <w:szCs w:val="20"/>
          <w:u w:color="000000"/>
          <w:lang w:val="es-ES" w:eastAsia="es-ES"/>
        </w:rPr>
        <w:t>11</w:t>
      </w:r>
      <w:r w:rsidR="0030468C" w:rsidRPr="00D45EC6">
        <w:rPr>
          <w:rFonts w:asciiTheme="majorHAnsi" w:eastAsia="Cambria" w:hAnsiTheme="majorHAnsi" w:cs="Cambria"/>
          <w:color w:val="000000"/>
          <w:sz w:val="20"/>
          <w:szCs w:val="20"/>
          <w:u w:color="000000"/>
          <w:lang w:val="es-ES" w:eastAsia="es-ES"/>
        </w:rPr>
        <w:t>.</w:t>
      </w:r>
      <w:r w:rsidR="0030468C" w:rsidRPr="00D45EC6">
        <w:rPr>
          <w:rFonts w:asciiTheme="majorHAnsi" w:eastAsia="Cambria" w:hAnsiTheme="majorHAnsi" w:cs="Cambria"/>
          <w:color w:val="000000"/>
          <w:sz w:val="20"/>
          <w:szCs w:val="20"/>
          <w:u w:color="000000"/>
          <w:lang w:val="es-ES" w:eastAsia="es-ES"/>
        </w:rPr>
        <w:tab/>
        <w:t xml:space="preserve">En el presente caso, </w:t>
      </w:r>
      <w:r w:rsidR="00C1507D" w:rsidRPr="00D45EC6">
        <w:rPr>
          <w:rFonts w:asciiTheme="majorHAnsi" w:hAnsiTheme="majorHAnsi" w:cs="Calibri"/>
          <w:sz w:val="20"/>
          <w:szCs w:val="20"/>
          <w:lang w:val="es-ES"/>
        </w:rPr>
        <w:t>la Comisión observa que cuando el texto de una norma específica (</w:t>
      </w:r>
      <w:proofErr w:type="spellStart"/>
      <w:r w:rsidR="00C1507D" w:rsidRPr="00D45EC6">
        <w:rPr>
          <w:rFonts w:asciiTheme="majorHAnsi" w:hAnsiTheme="majorHAnsi" w:cs="Calibri"/>
          <w:i/>
          <w:sz w:val="20"/>
          <w:szCs w:val="20"/>
          <w:lang w:val="es-ES"/>
        </w:rPr>
        <w:t>lex</w:t>
      </w:r>
      <w:proofErr w:type="spellEnd"/>
      <w:r w:rsidR="00C1507D" w:rsidRPr="00D45EC6">
        <w:rPr>
          <w:rFonts w:asciiTheme="majorHAnsi" w:hAnsiTheme="majorHAnsi" w:cs="Calibri"/>
          <w:i/>
          <w:sz w:val="20"/>
          <w:szCs w:val="20"/>
          <w:lang w:val="es-ES"/>
        </w:rPr>
        <w:t xml:space="preserve"> </w:t>
      </w:r>
      <w:proofErr w:type="spellStart"/>
      <w:r w:rsidR="00C1507D" w:rsidRPr="00D45EC6">
        <w:rPr>
          <w:rFonts w:asciiTheme="majorHAnsi" w:hAnsiTheme="majorHAnsi" w:cs="Calibri"/>
          <w:i/>
          <w:sz w:val="20"/>
          <w:szCs w:val="20"/>
          <w:lang w:val="es-ES"/>
        </w:rPr>
        <w:t>specialis</w:t>
      </w:r>
      <w:proofErr w:type="spellEnd"/>
      <w:r w:rsidR="00C1507D" w:rsidRPr="00D45EC6">
        <w:rPr>
          <w:rFonts w:asciiTheme="majorHAnsi" w:hAnsiTheme="majorHAnsi" w:cs="Calibri"/>
          <w:sz w:val="20"/>
          <w:szCs w:val="20"/>
          <w:lang w:val="es-ES"/>
        </w:rPr>
        <w:t xml:space="preserve">) </w:t>
      </w:r>
      <w:r w:rsidR="00C1507D" w:rsidRPr="00D45EC6">
        <w:rPr>
          <w:rFonts w:asciiTheme="majorHAnsi" w:eastAsia="Cambria" w:hAnsiTheme="majorHAnsi" w:cs="Cambria"/>
          <w:color w:val="000000"/>
          <w:sz w:val="20"/>
          <w:szCs w:val="20"/>
          <w:u w:color="000000"/>
          <w:lang w:val="es-ES" w:eastAsia="es-ES"/>
        </w:rPr>
        <w:t xml:space="preserve">– como lo establece el artículo 100 de la Constitución – </w:t>
      </w:r>
      <w:r w:rsidR="00C1507D" w:rsidRPr="00D45EC6">
        <w:rPr>
          <w:rFonts w:asciiTheme="majorHAnsi" w:hAnsiTheme="majorHAnsi" w:cs="Calibri"/>
          <w:sz w:val="20"/>
          <w:szCs w:val="20"/>
          <w:lang w:val="es-ES"/>
        </w:rPr>
        <w:t>dispone expresamente la improcedencia de recursos judiciales frente a una situación determinada en la que se alegue la violación de derechos humanos, no es razonable exigir al peticionario que, contrario al texto expreso de la misma, interponga algún recurso, sea ordinario o extraordinario. Por lo tanto, se configura la excepción contenida en el artículo 46.2.a) de la Convención Americana</w:t>
      </w:r>
      <w:r w:rsidR="00C1507D" w:rsidRPr="00D45EC6">
        <w:rPr>
          <w:rStyle w:val="FootnoteReference"/>
          <w:rFonts w:asciiTheme="majorHAnsi" w:hAnsiTheme="majorHAnsi" w:cs="Calibri"/>
          <w:sz w:val="20"/>
          <w:szCs w:val="20"/>
          <w:lang w:val="es-ES"/>
        </w:rPr>
        <w:footnoteReference w:id="7"/>
      </w:r>
      <w:r w:rsidR="00603C76" w:rsidRPr="00D45EC6">
        <w:rPr>
          <w:rFonts w:asciiTheme="majorHAnsi" w:hAnsiTheme="majorHAnsi" w:cs="Calibri"/>
          <w:sz w:val="20"/>
          <w:szCs w:val="20"/>
          <w:lang w:val="es-ES"/>
        </w:rPr>
        <w:t>.</w:t>
      </w:r>
      <w:r w:rsidR="004E448F" w:rsidRPr="00D45EC6">
        <w:rPr>
          <w:rFonts w:asciiTheme="majorHAnsi" w:hAnsiTheme="majorHAnsi" w:cs="Calibri"/>
          <w:sz w:val="20"/>
          <w:szCs w:val="20"/>
          <w:lang w:val="es-ES"/>
        </w:rPr>
        <w:t xml:space="preserve"> </w:t>
      </w:r>
      <w:r w:rsidR="004E453D">
        <w:rPr>
          <w:rFonts w:asciiTheme="majorHAnsi" w:hAnsiTheme="majorHAnsi" w:cs="Calibri"/>
          <w:sz w:val="20"/>
          <w:szCs w:val="20"/>
          <w:lang w:val="es-ES"/>
        </w:rPr>
        <w:t xml:space="preserve">Por su parte, el Estado no cuestiona </w:t>
      </w:r>
      <w:r w:rsidR="004E448F" w:rsidRPr="00D45EC6">
        <w:rPr>
          <w:rFonts w:asciiTheme="majorHAnsi" w:hAnsiTheme="majorHAnsi" w:cs="Calibri"/>
          <w:sz w:val="20"/>
          <w:szCs w:val="20"/>
          <w:lang w:val="es-ES"/>
        </w:rPr>
        <w:t xml:space="preserve">el agotamiento de los recursos internos por parte del peticionario, </w:t>
      </w:r>
      <w:r w:rsidR="004E453D">
        <w:rPr>
          <w:rFonts w:asciiTheme="majorHAnsi" w:hAnsiTheme="majorHAnsi" w:cs="Calibri"/>
          <w:sz w:val="20"/>
          <w:szCs w:val="20"/>
          <w:lang w:val="es-ES"/>
        </w:rPr>
        <w:t>renunciando</w:t>
      </w:r>
      <w:r w:rsidR="004E448F" w:rsidRPr="00D45EC6">
        <w:rPr>
          <w:rFonts w:asciiTheme="majorHAnsi" w:hAnsiTheme="majorHAnsi" w:cs="Calibri"/>
          <w:sz w:val="20"/>
          <w:szCs w:val="20"/>
          <w:lang w:val="es-ES"/>
        </w:rPr>
        <w:t xml:space="preserve"> a valerse de este medio de defensa establecido en su favor</w:t>
      </w:r>
      <w:r w:rsidR="00AA44A6" w:rsidRPr="00D45EC6">
        <w:rPr>
          <w:rStyle w:val="FootnoteReference"/>
          <w:rFonts w:asciiTheme="majorHAnsi" w:hAnsiTheme="majorHAnsi" w:cs="Calibri"/>
          <w:sz w:val="20"/>
          <w:szCs w:val="20"/>
          <w:lang w:val="es-ES"/>
        </w:rPr>
        <w:footnoteReference w:id="8"/>
      </w:r>
      <w:r w:rsidR="004E448F" w:rsidRPr="00D45EC6">
        <w:rPr>
          <w:rFonts w:asciiTheme="majorHAnsi" w:hAnsiTheme="majorHAnsi" w:cs="Calibri"/>
          <w:sz w:val="20"/>
          <w:szCs w:val="20"/>
          <w:lang w:val="es-ES"/>
        </w:rPr>
        <w:t>.</w:t>
      </w:r>
      <w:r w:rsidR="00DA69FC">
        <w:rPr>
          <w:rFonts w:asciiTheme="majorHAnsi" w:hAnsiTheme="majorHAnsi" w:cs="Calibri"/>
          <w:sz w:val="20"/>
          <w:szCs w:val="20"/>
          <w:lang w:val="es-ES"/>
        </w:rPr>
        <w:t xml:space="preserve"> </w:t>
      </w:r>
    </w:p>
    <w:p w14:paraId="4C418DE8" w14:textId="77777777" w:rsidR="00AA44A6" w:rsidRPr="00D45EC6" w:rsidRDefault="00226674" w:rsidP="00A43941">
      <w:pPr>
        <w:spacing w:before="240" w:after="240"/>
        <w:ind w:firstLine="720"/>
        <w:jc w:val="both"/>
        <w:rPr>
          <w:rFonts w:asciiTheme="majorHAnsi" w:hAnsiTheme="majorHAnsi" w:cs="Calibri"/>
          <w:sz w:val="20"/>
          <w:szCs w:val="20"/>
          <w:lang w:val="es-ES"/>
        </w:rPr>
      </w:pPr>
      <w:r>
        <w:rPr>
          <w:rFonts w:asciiTheme="majorHAnsi" w:hAnsiTheme="majorHAnsi" w:cs="Calibri"/>
          <w:sz w:val="20"/>
          <w:szCs w:val="20"/>
          <w:lang w:val="es-ES"/>
        </w:rPr>
        <w:t>12</w:t>
      </w:r>
      <w:r w:rsidR="00AA44A6" w:rsidRPr="00D45EC6">
        <w:rPr>
          <w:rFonts w:asciiTheme="majorHAnsi" w:hAnsiTheme="majorHAnsi" w:cs="Calibri"/>
          <w:sz w:val="20"/>
          <w:szCs w:val="20"/>
          <w:lang w:val="es-ES"/>
        </w:rPr>
        <w:t>.</w:t>
      </w:r>
      <w:r w:rsidR="00AA44A6" w:rsidRPr="00D45EC6">
        <w:rPr>
          <w:rFonts w:asciiTheme="majorHAnsi" w:hAnsiTheme="majorHAnsi" w:cs="Calibri"/>
          <w:sz w:val="20"/>
          <w:szCs w:val="20"/>
          <w:lang w:val="es-ES"/>
        </w:rPr>
        <w:tab/>
        <w:t xml:space="preserve">En cuanto al plazo de presentación, se observa que la petición fue presentada </w:t>
      </w:r>
      <w:r w:rsidR="00AA44A6" w:rsidRPr="00D45EC6">
        <w:rPr>
          <w:rFonts w:asciiTheme="majorHAnsi" w:hAnsiTheme="majorHAnsi"/>
          <w:bCs/>
          <w:sz w:val="20"/>
          <w:szCs w:val="20"/>
          <w:lang w:val="es-ES"/>
        </w:rPr>
        <w:t>la petición fue presentada el 15 de julio de 2011</w:t>
      </w:r>
      <w:r w:rsidR="000A1690">
        <w:rPr>
          <w:rFonts w:asciiTheme="majorHAnsi" w:hAnsiTheme="majorHAnsi"/>
          <w:bCs/>
          <w:sz w:val="20"/>
          <w:szCs w:val="20"/>
          <w:lang w:val="es-ES"/>
        </w:rPr>
        <w:t>,</w:t>
      </w:r>
      <w:r w:rsidR="00A43941" w:rsidRPr="00D45EC6">
        <w:rPr>
          <w:rFonts w:asciiTheme="majorHAnsi" w:hAnsiTheme="majorHAnsi"/>
          <w:bCs/>
          <w:sz w:val="20"/>
          <w:szCs w:val="20"/>
          <w:lang w:val="es-ES"/>
        </w:rPr>
        <w:t xml:space="preserve"> </w:t>
      </w:r>
      <w:r w:rsidR="000A1690">
        <w:rPr>
          <w:rFonts w:asciiTheme="majorHAnsi" w:hAnsiTheme="majorHAnsi"/>
          <w:bCs/>
          <w:sz w:val="20"/>
          <w:szCs w:val="20"/>
          <w:lang w:val="es-ES"/>
        </w:rPr>
        <w:t xml:space="preserve">claramente </w:t>
      </w:r>
      <w:r w:rsidR="00A43941" w:rsidRPr="00D45EC6">
        <w:rPr>
          <w:rFonts w:asciiTheme="majorHAnsi" w:hAnsiTheme="majorHAnsi" w:cs="Calibri"/>
          <w:sz w:val="20"/>
          <w:szCs w:val="20"/>
          <w:lang w:val="es-ES"/>
        </w:rPr>
        <w:t xml:space="preserve">dentro de un plazo razonable </w:t>
      </w:r>
      <w:r w:rsidR="00A43941" w:rsidRPr="00D45EC6">
        <w:rPr>
          <w:rFonts w:ascii="Cambria" w:hAnsi="Cambria" w:cs="Calibri"/>
          <w:sz w:val="20"/>
          <w:szCs w:val="20"/>
          <w:lang w:val="es-ES"/>
        </w:rPr>
        <w:t>en los términos del artículo 32.2 del Reglamento de la CIDH, y en cumplimiento del artículo 46.1.b de la Convención</w:t>
      </w:r>
      <w:r w:rsidR="000F79C4" w:rsidRPr="00D45EC6">
        <w:rPr>
          <w:rFonts w:ascii="Cambria" w:hAnsi="Cambria" w:cs="Calibri"/>
          <w:sz w:val="20"/>
          <w:szCs w:val="20"/>
          <w:lang w:val="es-ES"/>
        </w:rPr>
        <w:t>.</w:t>
      </w:r>
    </w:p>
    <w:p w14:paraId="09EDE283" w14:textId="77777777" w:rsidR="003239B8" w:rsidRPr="00D45EC6" w:rsidRDefault="003239B8" w:rsidP="003239B8">
      <w:pPr>
        <w:pStyle w:val="ListParagraph"/>
        <w:spacing w:before="240" w:after="240"/>
        <w:jc w:val="both"/>
        <w:rPr>
          <w:rFonts w:asciiTheme="majorHAnsi" w:hAnsiTheme="majorHAnsi"/>
          <w:b/>
          <w:sz w:val="20"/>
          <w:szCs w:val="20"/>
          <w:lang w:val="es-ES"/>
        </w:rPr>
      </w:pPr>
      <w:r w:rsidRPr="00D45EC6">
        <w:rPr>
          <w:rFonts w:asciiTheme="majorHAnsi" w:hAnsiTheme="majorHAnsi"/>
          <w:b/>
          <w:bCs/>
          <w:sz w:val="20"/>
          <w:szCs w:val="20"/>
          <w:lang w:val="es-ES"/>
        </w:rPr>
        <w:t>VII.</w:t>
      </w:r>
      <w:r w:rsidRPr="00D45EC6">
        <w:rPr>
          <w:rFonts w:asciiTheme="majorHAnsi" w:hAnsiTheme="majorHAnsi"/>
          <w:b/>
          <w:bCs/>
          <w:sz w:val="20"/>
          <w:szCs w:val="20"/>
          <w:lang w:val="es-ES"/>
        </w:rPr>
        <w:tab/>
      </w:r>
      <w:r w:rsidR="004A6A54" w:rsidRPr="00D45EC6">
        <w:rPr>
          <w:rFonts w:asciiTheme="majorHAnsi" w:hAnsiTheme="majorHAnsi"/>
          <w:b/>
          <w:bCs/>
          <w:sz w:val="20"/>
          <w:szCs w:val="20"/>
          <w:lang w:val="es-ES"/>
        </w:rPr>
        <w:t xml:space="preserve">ANÁLISIS DE </w:t>
      </w:r>
      <w:r w:rsidR="00C21FEF" w:rsidRPr="00D45EC6">
        <w:rPr>
          <w:rFonts w:asciiTheme="majorHAnsi" w:hAnsiTheme="majorHAnsi"/>
          <w:b/>
          <w:bCs/>
          <w:sz w:val="20"/>
          <w:szCs w:val="20"/>
          <w:lang w:val="es-ES"/>
        </w:rPr>
        <w:t>CARACTERIZACIÓN DE LOS HECHOS ALEGADOS</w:t>
      </w:r>
    </w:p>
    <w:p w14:paraId="06177E48" w14:textId="0B0E368D" w:rsidR="0076374E" w:rsidRPr="008D7C25" w:rsidRDefault="00226674" w:rsidP="00DA69FC">
      <w:pPr>
        <w:spacing w:before="240" w:after="240"/>
        <w:ind w:firstLine="720"/>
        <w:jc w:val="both"/>
        <w:rPr>
          <w:rFonts w:asciiTheme="majorHAnsi" w:hAnsiTheme="majorHAnsi" w:cs="Calibri"/>
          <w:sz w:val="20"/>
          <w:szCs w:val="20"/>
          <w:lang w:val="es-ES"/>
        </w:rPr>
      </w:pPr>
      <w:r>
        <w:rPr>
          <w:rFonts w:asciiTheme="majorHAnsi" w:hAnsiTheme="majorHAnsi"/>
          <w:sz w:val="20"/>
          <w:szCs w:val="20"/>
          <w:lang w:val="es-ES"/>
        </w:rPr>
        <w:t>13</w:t>
      </w:r>
      <w:r w:rsidR="00D04E45" w:rsidRPr="00D45EC6">
        <w:rPr>
          <w:rFonts w:asciiTheme="majorHAnsi" w:hAnsiTheme="majorHAnsi"/>
          <w:sz w:val="20"/>
          <w:szCs w:val="20"/>
          <w:lang w:val="es-ES"/>
        </w:rPr>
        <w:t>.</w:t>
      </w:r>
      <w:r w:rsidR="0043448C" w:rsidRPr="00D45EC6">
        <w:rPr>
          <w:rFonts w:asciiTheme="majorHAnsi" w:hAnsiTheme="majorHAnsi"/>
          <w:sz w:val="20"/>
          <w:szCs w:val="20"/>
          <w:lang w:val="es-ES"/>
        </w:rPr>
        <w:tab/>
      </w:r>
      <w:r w:rsidR="009B5046" w:rsidRPr="00D45EC6">
        <w:rPr>
          <w:rFonts w:asciiTheme="majorHAnsi" w:hAnsiTheme="majorHAnsi"/>
          <w:sz w:val="20"/>
          <w:szCs w:val="20"/>
          <w:lang w:val="es-ES"/>
        </w:rPr>
        <w:t>Los peticionarios alegan fundamentalmente</w:t>
      </w:r>
      <w:r w:rsidR="004B421C" w:rsidRPr="00D45EC6">
        <w:rPr>
          <w:rFonts w:asciiTheme="majorHAnsi" w:hAnsiTheme="majorHAnsi"/>
          <w:sz w:val="20"/>
          <w:szCs w:val="20"/>
          <w:lang w:val="es-ES"/>
        </w:rPr>
        <w:t xml:space="preserve"> </w:t>
      </w:r>
      <w:r w:rsidR="009B5046" w:rsidRPr="00D45EC6">
        <w:rPr>
          <w:rFonts w:asciiTheme="majorHAnsi" w:hAnsiTheme="majorHAnsi"/>
          <w:sz w:val="20"/>
          <w:szCs w:val="20"/>
          <w:lang w:val="es-ES"/>
        </w:rPr>
        <w:t>la vulneración</w:t>
      </w:r>
      <w:r w:rsidR="0043448C" w:rsidRPr="00D45EC6">
        <w:rPr>
          <w:rFonts w:asciiTheme="majorHAnsi" w:hAnsiTheme="majorHAnsi"/>
          <w:sz w:val="20"/>
          <w:szCs w:val="20"/>
          <w:lang w:val="es-ES"/>
        </w:rPr>
        <w:t xml:space="preserve"> de los derechos a las </w:t>
      </w:r>
      <w:r w:rsidR="0043448C" w:rsidRPr="00D45EC6">
        <w:rPr>
          <w:rFonts w:asciiTheme="majorHAnsi" w:hAnsiTheme="majorHAnsi"/>
          <w:bCs/>
          <w:sz w:val="20"/>
          <w:szCs w:val="20"/>
          <w:lang w:val="es-ES"/>
        </w:rPr>
        <w:t xml:space="preserve">garantías judiciales, igualdad ante la ley y protección judicial frente al Sr. René Antonio Chávez Martínez </w:t>
      </w:r>
      <w:r w:rsidR="009B5046" w:rsidRPr="00D45EC6">
        <w:rPr>
          <w:rFonts w:asciiTheme="majorHAnsi" w:hAnsiTheme="majorHAnsi"/>
          <w:bCs/>
          <w:sz w:val="20"/>
          <w:szCs w:val="20"/>
          <w:lang w:val="es-ES"/>
        </w:rPr>
        <w:t>generadas</w:t>
      </w:r>
      <w:r w:rsidR="0043448C" w:rsidRPr="00D45EC6">
        <w:rPr>
          <w:rFonts w:asciiTheme="majorHAnsi" w:hAnsiTheme="majorHAnsi"/>
          <w:bCs/>
          <w:sz w:val="20"/>
          <w:szCs w:val="20"/>
          <w:lang w:val="es-ES"/>
        </w:rPr>
        <w:t xml:space="preserve"> </w:t>
      </w:r>
      <w:r w:rsidR="00BB1266" w:rsidRPr="00D45EC6">
        <w:rPr>
          <w:rFonts w:asciiTheme="majorHAnsi" w:hAnsiTheme="majorHAnsi"/>
          <w:bCs/>
          <w:sz w:val="20"/>
          <w:szCs w:val="20"/>
          <w:lang w:val="es-ES"/>
        </w:rPr>
        <w:t xml:space="preserve">por la decisión del </w:t>
      </w:r>
      <w:r w:rsidR="00BB1266" w:rsidRPr="008D7C25">
        <w:rPr>
          <w:rFonts w:asciiTheme="majorHAnsi" w:hAnsiTheme="majorHAnsi"/>
          <w:bCs/>
          <w:sz w:val="20"/>
          <w:szCs w:val="20"/>
          <w:lang w:val="es-ES"/>
        </w:rPr>
        <w:t>Consejo de la Judicatura Federal que lo sancionó</w:t>
      </w:r>
      <w:r w:rsidR="006365F8" w:rsidRPr="008D7C25">
        <w:rPr>
          <w:rFonts w:asciiTheme="majorHAnsi" w:hAnsiTheme="majorHAnsi"/>
          <w:bCs/>
          <w:sz w:val="20"/>
          <w:szCs w:val="20"/>
          <w:lang w:val="es-ES"/>
        </w:rPr>
        <w:t>,</w:t>
      </w:r>
      <w:r w:rsidR="00BB1266" w:rsidRPr="008D7C25">
        <w:rPr>
          <w:rFonts w:asciiTheme="majorHAnsi" w:hAnsiTheme="majorHAnsi"/>
          <w:bCs/>
          <w:sz w:val="20"/>
          <w:szCs w:val="20"/>
          <w:lang w:val="es-ES"/>
        </w:rPr>
        <w:t xml:space="preserve"> y contra la cual no tuvo recurso alguno.</w:t>
      </w:r>
      <w:r w:rsidR="0076374E" w:rsidRPr="008D7C25">
        <w:rPr>
          <w:rFonts w:asciiTheme="majorHAnsi" w:hAnsiTheme="majorHAnsi"/>
          <w:bCs/>
          <w:sz w:val="20"/>
          <w:szCs w:val="20"/>
          <w:lang w:val="es-ES"/>
        </w:rPr>
        <w:t xml:space="preserve"> </w:t>
      </w:r>
      <w:r w:rsidR="00091C2B" w:rsidRPr="008D7C25">
        <w:rPr>
          <w:rFonts w:asciiTheme="majorHAnsi" w:hAnsiTheme="majorHAnsi"/>
          <w:bCs/>
          <w:sz w:val="20"/>
          <w:szCs w:val="20"/>
          <w:lang w:val="es-ES"/>
        </w:rPr>
        <w:t>E</w:t>
      </w:r>
      <w:r w:rsidR="0076374E" w:rsidRPr="008D7C25">
        <w:rPr>
          <w:rFonts w:asciiTheme="majorHAnsi" w:hAnsiTheme="majorHAnsi"/>
          <w:bCs/>
          <w:sz w:val="20"/>
          <w:szCs w:val="20"/>
          <w:lang w:val="es-ES"/>
        </w:rPr>
        <w:t xml:space="preserve">l Estado no </w:t>
      </w:r>
      <w:r w:rsidR="00AC6D4D" w:rsidRPr="008D7C25">
        <w:rPr>
          <w:rFonts w:asciiTheme="majorHAnsi" w:hAnsiTheme="majorHAnsi"/>
          <w:bCs/>
          <w:sz w:val="20"/>
          <w:szCs w:val="20"/>
          <w:lang w:val="es-ES"/>
        </w:rPr>
        <w:t>controvierte</w:t>
      </w:r>
      <w:r w:rsidR="0076374E" w:rsidRPr="008D7C25">
        <w:rPr>
          <w:rFonts w:asciiTheme="majorHAnsi" w:hAnsiTheme="majorHAnsi"/>
          <w:bCs/>
          <w:sz w:val="20"/>
          <w:szCs w:val="20"/>
          <w:lang w:val="es-ES"/>
        </w:rPr>
        <w:t xml:space="preserve"> el hecho de que la presunta víctima fue </w:t>
      </w:r>
      <w:r w:rsidR="00AC6D4D" w:rsidRPr="008D7C25">
        <w:rPr>
          <w:rFonts w:asciiTheme="majorHAnsi" w:hAnsiTheme="majorHAnsi"/>
          <w:bCs/>
          <w:sz w:val="20"/>
          <w:szCs w:val="20"/>
          <w:lang w:val="es-ES"/>
        </w:rPr>
        <w:t>destituido mediante una decisión irrecurrible</w:t>
      </w:r>
      <w:r w:rsidR="00163E16" w:rsidRPr="008D7C25">
        <w:rPr>
          <w:rFonts w:asciiTheme="majorHAnsi" w:hAnsiTheme="majorHAnsi"/>
          <w:bCs/>
          <w:sz w:val="20"/>
          <w:szCs w:val="20"/>
          <w:lang w:val="es-ES"/>
        </w:rPr>
        <w:t>;</w:t>
      </w:r>
      <w:r w:rsidR="00DA69FC" w:rsidRPr="008D7C25">
        <w:rPr>
          <w:rFonts w:asciiTheme="majorHAnsi" w:hAnsiTheme="majorHAnsi"/>
          <w:bCs/>
          <w:sz w:val="20"/>
          <w:szCs w:val="20"/>
          <w:lang w:val="es-ES"/>
        </w:rPr>
        <w:t xml:space="preserve"> </w:t>
      </w:r>
      <w:r w:rsidR="00163E16" w:rsidRPr="008D7C25">
        <w:rPr>
          <w:rFonts w:asciiTheme="majorHAnsi" w:hAnsiTheme="majorHAnsi"/>
          <w:bCs/>
          <w:sz w:val="20"/>
          <w:szCs w:val="20"/>
          <w:lang w:val="es-ES"/>
        </w:rPr>
        <w:t>y tampoco explica cómo</w:t>
      </w:r>
      <w:r w:rsidR="00DA69FC" w:rsidRPr="008D7C25">
        <w:rPr>
          <w:rFonts w:asciiTheme="majorHAnsi" w:hAnsiTheme="majorHAnsi" w:cs="Calibri"/>
          <w:sz w:val="20"/>
          <w:szCs w:val="20"/>
          <w:lang w:val="es-ES"/>
        </w:rPr>
        <w:t xml:space="preserve"> la demanda laboral </w:t>
      </w:r>
      <w:r w:rsidR="00163E16" w:rsidRPr="008D7C25">
        <w:rPr>
          <w:rFonts w:asciiTheme="majorHAnsi" w:hAnsiTheme="majorHAnsi" w:cs="Calibri"/>
          <w:sz w:val="20"/>
          <w:szCs w:val="20"/>
          <w:lang w:val="es-ES"/>
        </w:rPr>
        <w:t xml:space="preserve">que menciona </w:t>
      </w:r>
      <w:r w:rsidR="00DA69FC" w:rsidRPr="008D7C25">
        <w:rPr>
          <w:rFonts w:asciiTheme="majorHAnsi" w:hAnsiTheme="majorHAnsi" w:cs="Calibri"/>
          <w:sz w:val="20"/>
          <w:szCs w:val="20"/>
          <w:lang w:val="es-ES"/>
        </w:rPr>
        <w:t>era una posible vía idónea para subsanar el alegado despido del peticionario el reclamo de su destitución</w:t>
      </w:r>
      <w:r w:rsidR="00B219DA" w:rsidRPr="008D7C25">
        <w:rPr>
          <w:rFonts w:asciiTheme="majorHAnsi" w:hAnsiTheme="majorHAnsi" w:cs="Calibri"/>
          <w:sz w:val="20"/>
          <w:szCs w:val="20"/>
          <w:lang w:val="es-ES"/>
        </w:rPr>
        <w:t>.</w:t>
      </w:r>
      <w:r w:rsidR="00DA69FC" w:rsidRPr="008D7C25">
        <w:rPr>
          <w:rFonts w:asciiTheme="majorHAnsi" w:hAnsiTheme="majorHAnsi" w:cs="Calibri"/>
          <w:sz w:val="20"/>
          <w:szCs w:val="20"/>
          <w:lang w:val="es-ES"/>
        </w:rPr>
        <w:t xml:space="preserve"> </w:t>
      </w:r>
    </w:p>
    <w:p w14:paraId="4E543698" w14:textId="77777777" w:rsidR="006D02B5" w:rsidRPr="00D45EC6" w:rsidRDefault="00226674" w:rsidP="002266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cs="Calibri"/>
          <w:sz w:val="20"/>
          <w:szCs w:val="20"/>
          <w:lang w:val="es-ES"/>
        </w:rPr>
      </w:pPr>
      <w:r w:rsidRPr="008D7C25">
        <w:rPr>
          <w:rFonts w:ascii="Cambria" w:hAnsi="Cambria" w:cs="Calibri"/>
          <w:sz w:val="20"/>
          <w:szCs w:val="20"/>
          <w:lang w:val="es-ES"/>
        </w:rPr>
        <w:t>14</w:t>
      </w:r>
      <w:r w:rsidR="00603C76" w:rsidRPr="008D7C25">
        <w:rPr>
          <w:rFonts w:ascii="Cambria" w:hAnsi="Cambria" w:cs="Calibri"/>
          <w:sz w:val="20"/>
          <w:szCs w:val="20"/>
          <w:lang w:val="es-ES"/>
        </w:rPr>
        <w:t>.</w:t>
      </w:r>
      <w:r w:rsidR="00603C76" w:rsidRPr="008D7C25">
        <w:rPr>
          <w:rFonts w:ascii="Cambria" w:hAnsi="Cambria" w:cs="Calibri"/>
          <w:sz w:val="20"/>
          <w:szCs w:val="20"/>
          <w:lang w:val="es-ES"/>
        </w:rPr>
        <w:tab/>
      </w:r>
      <w:r w:rsidR="00091C2B" w:rsidRPr="008D7C25">
        <w:rPr>
          <w:rFonts w:ascii="Cambria" w:hAnsi="Cambria" w:cs="Calibri"/>
          <w:sz w:val="20"/>
          <w:szCs w:val="20"/>
          <w:lang w:val="es-ES"/>
        </w:rPr>
        <w:t xml:space="preserve">A este respecto, la Comisión reitera que </w:t>
      </w:r>
      <w:r w:rsidR="00091C2B" w:rsidRPr="008D7C25">
        <w:rPr>
          <w:rFonts w:asciiTheme="majorHAnsi" w:hAnsiTheme="majorHAnsi"/>
          <w:bCs/>
          <w:sz w:val="20"/>
          <w:szCs w:val="20"/>
          <w:lang w:val="es-ES"/>
        </w:rPr>
        <w:t xml:space="preserve">respecto de los procedimientos disciplinarios de las y los operadores de justicia, varios instrumentos de derecho internacional consagran </w:t>
      </w:r>
      <w:r w:rsidRPr="008D7C25">
        <w:rPr>
          <w:rFonts w:asciiTheme="majorHAnsi" w:hAnsiTheme="majorHAnsi"/>
          <w:bCs/>
          <w:sz w:val="20"/>
          <w:szCs w:val="20"/>
          <w:lang w:val="es-ES"/>
        </w:rPr>
        <w:t>distintos derechos que deben ser respetados en los procesos administrativos disciplinarios</w:t>
      </w:r>
      <w:r w:rsidR="00091C2B" w:rsidRPr="008D7C25">
        <w:rPr>
          <w:rStyle w:val="FootnoteReference"/>
          <w:rFonts w:asciiTheme="majorHAnsi" w:hAnsiTheme="majorHAnsi"/>
          <w:bCs/>
          <w:sz w:val="20"/>
          <w:szCs w:val="20"/>
          <w:lang w:val="es-ES"/>
        </w:rPr>
        <w:footnoteReference w:id="9"/>
      </w:r>
      <w:r w:rsidR="00091C2B" w:rsidRPr="008D7C25">
        <w:rPr>
          <w:rFonts w:asciiTheme="majorHAnsi" w:hAnsiTheme="majorHAnsi"/>
          <w:bCs/>
          <w:sz w:val="20"/>
          <w:szCs w:val="20"/>
          <w:lang w:val="es-ES"/>
        </w:rPr>
        <w:t>.</w:t>
      </w:r>
      <w:r w:rsidRPr="008D7C25">
        <w:rPr>
          <w:rFonts w:asciiTheme="majorHAnsi" w:hAnsiTheme="majorHAnsi"/>
          <w:bCs/>
          <w:sz w:val="20"/>
          <w:szCs w:val="20"/>
          <w:lang w:val="es-ES"/>
        </w:rPr>
        <w:t xml:space="preserve"> En este</w:t>
      </w:r>
      <w:r>
        <w:rPr>
          <w:rFonts w:asciiTheme="majorHAnsi" w:hAnsiTheme="majorHAnsi"/>
          <w:bCs/>
          <w:sz w:val="20"/>
          <w:szCs w:val="20"/>
          <w:lang w:val="es-ES"/>
        </w:rPr>
        <w:t xml:space="preserve"> sentido, y tomando en cuenta que los defensores públicos juegan un papel relevante en la función judicial, la Comisión considera que </w:t>
      </w:r>
      <w:r w:rsidR="0081080B" w:rsidRPr="00D45EC6">
        <w:rPr>
          <w:rFonts w:ascii="Cambria" w:hAnsi="Cambria" w:cs="Calibri"/>
          <w:sz w:val="20"/>
          <w:szCs w:val="20"/>
          <w:lang w:val="es-ES"/>
        </w:rPr>
        <w:t xml:space="preserve">la </w:t>
      </w:r>
      <w:r w:rsidR="00AC6D4D" w:rsidRPr="00D45EC6">
        <w:rPr>
          <w:rFonts w:ascii="Cambria" w:hAnsi="Cambria" w:cs="Calibri"/>
          <w:sz w:val="20"/>
          <w:szCs w:val="20"/>
          <w:lang w:val="es-ES"/>
        </w:rPr>
        <w:t xml:space="preserve">alegada </w:t>
      </w:r>
      <w:r w:rsidR="0081080B" w:rsidRPr="00D45EC6">
        <w:rPr>
          <w:rFonts w:ascii="Cambria" w:hAnsi="Cambria" w:cs="Calibri"/>
          <w:sz w:val="20"/>
          <w:szCs w:val="20"/>
          <w:lang w:val="es-ES"/>
        </w:rPr>
        <w:t xml:space="preserve">falta de un recurso accesible y efectivo que permita impugnar </w:t>
      </w:r>
      <w:r w:rsidR="00EC77DD" w:rsidRPr="00D45EC6">
        <w:rPr>
          <w:rFonts w:ascii="Cambria" w:hAnsi="Cambria" w:cs="Calibri"/>
          <w:sz w:val="20"/>
          <w:szCs w:val="20"/>
          <w:lang w:val="es-ES"/>
        </w:rPr>
        <w:t>la</w:t>
      </w:r>
      <w:r w:rsidR="00AC6D4D" w:rsidRPr="00D45EC6">
        <w:rPr>
          <w:rFonts w:ascii="Cambria" w:hAnsi="Cambria" w:cs="Calibri"/>
          <w:sz w:val="20"/>
          <w:szCs w:val="20"/>
          <w:lang w:val="es-ES"/>
        </w:rPr>
        <w:t>s</w:t>
      </w:r>
      <w:r w:rsidR="0081080B" w:rsidRPr="00D45EC6">
        <w:rPr>
          <w:rFonts w:ascii="Cambria" w:hAnsi="Cambria" w:cs="Calibri"/>
          <w:sz w:val="20"/>
          <w:szCs w:val="20"/>
          <w:lang w:val="es-ES"/>
        </w:rPr>
        <w:t xml:space="preserve"> </w:t>
      </w:r>
      <w:r w:rsidR="00AC6D4D" w:rsidRPr="00D45EC6">
        <w:rPr>
          <w:rFonts w:ascii="Cambria" w:hAnsi="Cambria" w:cs="Calibri"/>
          <w:sz w:val="20"/>
          <w:szCs w:val="20"/>
          <w:lang w:val="es-ES"/>
        </w:rPr>
        <w:t xml:space="preserve">sanciones </w:t>
      </w:r>
      <w:r w:rsidR="0081080B" w:rsidRPr="00D45EC6">
        <w:rPr>
          <w:rFonts w:ascii="Cambria" w:hAnsi="Cambria" w:cs="Calibri"/>
          <w:sz w:val="20"/>
          <w:szCs w:val="20"/>
          <w:lang w:val="es-ES"/>
        </w:rPr>
        <w:t xml:space="preserve"> impuesta</w:t>
      </w:r>
      <w:r w:rsidR="00AC6D4D" w:rsidRPr="00D45EC6">
        <w:rPr>
          <w:rFonts w:ascii="Cambria" w:hAnsi="Cambria" w:cs="Calibri"/>
          <w:sz w:val="20"/>
          <w:szCs w:val="20"/>
          <w:lang w:val="es-ES"/>
        </w:rPr>
        <w:t>s</w:t>
      </w:r>
      <w:r w:rsidR="00EC77DD" w:rsidRPr="00D45EC6">
        <w:rPr>
          <w:rFonts w:ascii="Cambria" w:hAnsi="Cambria" w:cs="Calibri"/>
          <w:sz w:val="20"/>
          <w:szCs w:val="20"/>
          <w:lang w:val="es-ES"/>
        </w:rPr>
        <w:t xml:space="preserve"> a </w:t>
      </w:r>
      <w:r w:rsidR="00AC6D4D" w:rsidRPr="00D45EC6">
        <w:rPr>
          <w:rFonts w:ascii="Cambria" w:hAnsi="Cambria" w:cs="Calibri"/>
          <w:sz w:val="20"/>
          <w:szCs w:val="20"/>
          <w:lang w:val="es-ES"/>
        </w:rPr>
        <w:t xml:space="preserve">Defensores Públicos, en los términos de los hechos establecidos en el presente caso, </w:t>
      </w:r>
      <w:r w:rsidR="0081080B" w:rsidRPr="00D45EC6">
        <w:rPr>
          <w:rFonts w:ascii="Cambria" w:hAnsi="Cambria" w:cs="Calibri"/>
          <w:sz w:val="20"/>
          <w:szCs w:val="20"/>
          <w:lang w:val="es-ES"/>
        </w:rPr>
        <w:t xml:space="preserve">podría caracterizar </w:t>
      </w:r>
      <w:r w:rsidR="00AC6D4D" w:rsidRPr="00D45EC6">
        <w:rPr>
          <w:rFonts w:ascii="Cambria" w:hAnsi="Cambria" w:cs="Calibri"/>
          <w:sz w:val="20"/>
          <w:szCs w:val="20"/>
          <w:lang w:val="es-ES"/>
        </w:rPr>
        <w:t>la</w:t>
      </w:r>
      <w:r w:rsidR="0081080B" w:rsidRPr="00D45EC6">
        <w:rPr>
          <w:rFonts w:ascii="Cambria" w:hAnsi="Cambria" w:cs="Calibri"/>
          <w:sz w:val="20"/>
          <w:szCs w:val="20"/>
          <w:lang w:val="es-ES"/>
        </w:rPr>
        <w:t xml:space="preserve"> </w:t>
      </w:r>
      <w:r w:rsidR="00AC6D4D" w:rsidRPr="00D45EC6">
        <w:rPr>
          <w:rFonts w:ascii="Cambria" w:hAnsi="Cambria" w:cs="Calibri"/>
          <w:sz w:val="20"/>
          <w:szCs w:val="20"/>
          <w:lang w:val="es-ES"/>
        </w:rPr>
        <w:t>violación de</w:t>
      </w:r>
      <w:r w:rsidR="0081080B" w:rsidRPr="00D45EC6">
        <w:rPr>
          <w:rFonts w:ascii="Cambria" w:hAnsi="Cambria" w:cs="Calibri"/>
          <w:sz w:val="20"/>
          <w:szCs w:val="20"/>
          <w:lang w:val="es-ES"/>
        </w:rPr>
        <w:t xml:space="preserve"> los derechos protegidos en los artículos </w:t>
      </w:r>
      <w:r w:rsidR="00603C76" w:rsidRPr="00D45EC6">
        <w:rPr>
          <w:rFonts w:asciiTheme="majorHAnsi" w:hAnsiTheme="majorHAnsi"/>
          <w:bCs/>
          <w:sz w:val="20"/>
          <w:szCs w:val="20"/>
          <w:lang w:val="es-ES"/>
        </w:rPr>
        <w:t>8 (garantías judiciales), 23</w:t>
      </w:r>
      <w:r w:rsidR="00A3412C" w:rsidRPr="00D45EC6">
        <w:rPr>
          <w:rFonts w:asciiTheme="majorHAnsi" w:hAnsiTheme="majorHAnsi"/>
          <w:bCs/>
          <w:sz w:val="20"/>
          <w:szCs w:val="20"/>
          <w:lang w:val="es-ES"/>
        </w:rPr>
        <w:t xml:space="preserve"> (</w:t>
      </w:r>
      <w:r w:rsidR="00603C76" w:rsidRPr="00D45EC6">
        <w:rPr>
          <w:rFonts w:asciiTheme="majorHAnsi" w:hAnsiTheme="majorHAnsi"/>
          <w:bCs/>
          <w:sz w:val="20"/>
          <w:szCs w:val="20"/>
          <w:lang w:val="es-ES"/>
        </w:rPr>
        <w:t xml:space="preserve">derechos </w:t>
      </w:r>
      <w:r w:rsidR="006D02B5" w:rsidRPr="00D45EC6">
        <w:rPr>
          <w:rFonts w:asciiTheme="majorHAnsi" w:hAnsiTheme="majorHAnsi"/>
          <w:bCs/>
          <w:sz w:val="20"/>
          <w:szCs w:val="20"/>
          <w:lang w:val="es-ES"/>
        </w:rPr>
        <w:t>político</w:t>
      </w:r>
      <w:r w:rsidR="006036DC" w:rsidRPr="00D45EC6">
        <w:rPr>
          <w:rFonts w:asciiTheme="majorHAnsi" w:hAnsiTheme="majorHAnsi"/>
          <w:bCs/>
          <w:sz w:val="20"/>
          <w:szCs w:val="20"/>
          <w:lang w:val="es-ES"/>
        </w:rPr>
        <w:t>s</w:t>
      </w:r>
      <w:r w:rsidR="00A3412C" w:rsidRPr="00D45EC6">
        <w:rPr>
          <w:rFonts w:asciiTheme="majorHAnsi" w:hAnsiTheme="majorHAnsi"/>
          <w:bCs/>
          <w:sz w:val="20"/>
          <w:szCs w:val="20"/>
          <w:lang w:val="es-ES"/>
        </w:rPr>
        <w:t>)</w:t>
      </w:r>
      <w:r w:rsidR="006036DC" w:rsidRPr="00D45EC6">
        <w:rPr>
          <w:rFonts w:asciiTheme="majorHAnsi" w:hAnsiTheme="majorHAnsi"/>
          <w:bCs/>
          <w:sz w:val="20"/>
          <w:szCs w:val="20"/>
          <w:lang w:val="es-ES"/>
        </w:rPr>
        <w:t>,</w:t>
      </w:r>
      <w:r w:rsidR="006036DC" w:rsidRPr="00D45EC6">
        <w:rPr>
          <w:rFonts w:ascii="Cambria" w:hAnsi="Cambria"/>
          <w:sz w:val="20"/>
          <w:szCs w:val="20"/>
          <w:lang w:val="es-ES"/>
        </w:rPr>
        <w:t xml:space="preserve"> </w:t>
      </w:r>
      <w:r w:rsidR="00A3412C" w:rsidRPr="00D45EC6">
        <w:rPr>
          <w:rFonts w:asciiTheme="majorHAnsi" w:hAnsiTheme="majorHAnsi"/>
          <w:bCs/>
          <w:sz w:val="20"/>
          <w:szCs w:val="20"/>
          <w:lang w:val="es-ES"/>
        </w:rPr>
        <w:t xml:space="preserve">y 25 (protección judicial) </w:t>
      </w:r>
      <w:r w:rsidR="0081080B" w:rsidRPr="00D45EC6">
        <w:rPr>
          <w:rFonts w:ascii="Cambria" w:hAnsi="Cambria" w:cs="Calibri"/>
          <w:sz w:val="20"/>
          <w:szCs w:val="20"/>
          <w:lang w:val="es-ES"/>
        </w:rPr>
        <w:t xml:space="preserve">de la Convención Americana, en concordancia con </w:t>
      </w:r>
      <w:r w:rsidR="00AC6D4D" w:rsidRPr="00D45EC6">
        <w:rPr>
          <w:rFonts w:ascii="Cambria" w:hAnsi="Cambria" w:cs="Calibri"/>
          <w:sz w:val="20"/>
          <w:szCs w:val="20"/>
          <w:lang w:val="es-ES"/>
        </w:rPr>
        <w:t>sus</w:t>
      </w:r>
      <w:r w:rsidR="0081080B" w:rsidRPr="00D45EC6">
        <w:rPr>
          <w:rFonts w:ascii="Cambria" w:hAnsi="Cambria" w:cs="Calibri"/>
          <w:sz w:val="20"/>
          <w:szCs w:val="20"/>
          <w:lang w:val="es-ES"/>
        </w:rPr>
        <w:t xml:space="preserve"> artículo</w:t>
      </w:r>
      <w:r w:rsidR="006D02B5" w:rsidRPr="00D45EC6">
        <w:rPr>
          <w:rFonts w:ascii="Cambria" w:hAnsi="Cambria" w:cs="Calibri"/>
          <w:sz w:val="20"/>
          <w:szCs w:val="20"/>
          <w:lang w:val="es-ES"/>
        </w:rPr>
        <w:t>s</w:t>
      </w:r>
      <w:r w:rsidR="0081080B" w:rsidRPr="00D45EC6">
        <w:rPr>
          <w:rFonts w:ascii="Cambria" w:hAnsi="Cambria" w:cs="Calibri"/>
          <w:sz w:val="20"/>
          <w:szCs w:val="20"/>
          <w:lang w:val="es-ES"/>
        </w:rPr>
        <w:t xml:space="preserve"> 1.1 </w:t>
      </w:r>
      <w:r w:rsidR="006D02B5" w:rsidRPr="00D45EC6">
        <w:rPr>
          <w:rFonts w:ascii="Cambria" w:hAnsi="Cambria" w:cs="Calibri"/>
          <w:sz w:val="20"/>
          <w:szCs w:val="20"/>
          <w:lang w:val="es-ES"/>
        </w:rPr>
        <w:t xml:space="preserve">(obligación de respetar los derechos) </w:t>
      </w:r>
      <w:r w:rsidR="0081080B" w:rsidRPr="00D45EC6">
        <w:rPr>
          <w:rFonts w:ascii="Cambria" w:hAnsi="Cambria" w:cs="Calibri"/>
          <w:sz w:val="20"/>
          <w:szCs w:val="20"/>
          <w:lang w:val="es-ES"/>
        </w:rPr>
        <w:t xml:space="preserve">y 2 </w:t>
      </w:r>
      <w:r w:rsidR="006D02B5" w:rsidRPr="00D45EC6">
        <w:rPr>
          <w:rFonts w:ascii="Cambria" w:hAnsi="Cambria" w:cs="Calibri"/>
          <w:sz w:val="20"/>
          <w:szCs w:val="20"/>
          <w:lang w:val="es-ES"/>
        </w:rPr>
        <w:t>(deber de adoptar disposiciones de derecho interno)</w:t>
      </w:r>
      <w:r w:rsidR="0081080B" w:rsidRPr="00D45EC6">
        <w:rPr>
          <w:rStyle w:val="FootnoteReference"/>
          <w:rFonts w:ascii="Cambria" w:hAnsi="Cambria" w:cs="Calibri"/>
          <w:sz w:val="20"/>
          <w:szCs w:val="20"/>
          <w:lang w:val="es-ES"/>
        </w:rPr>
        <w:footnoteReference w:id="10"/>
      </w:r>
      <w:r w:rsidR="00AC6D4D" w:rsidRPr="00D45EC6">
        <w:rPr>
          <w:rFonts w:ascii="Cambria" w:hAnsi="Cambria" w:cs="Calibri"/>
          <w:sz w:val="20"/>
          <w:szCs w:val="20"/>
          <w:lang w:val="es-ES"/>
        </w:rPr>
        <w:t>.</w:t>
      </w:r>
      <w:r w:rsidR="00B41D29" w:rsidRPr="00D45EC6">
        <w:rPr>
          <w:rFonts w:ascii="Cambria" w:hAnsi="Cambria" w:cs="Calibri"/>
          <w:sz w:val="20"/>
          <w:szCs w:val="20"/>
          <w:lang w:val="es-ES"/>
        </w:rPr>
        <w:t xml:space="preserve"> </w:t>
      </w:r>
    </w:p>
    <w:p w14:paraId="0FBF4608" w14:textId="77777777" w:rsidR="00033EAA" w:rsidRPr="00D45EC6" w:rsidRDefault="00226674" w:rsidP="00AC6D4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
        </w:rPr>
      </w:pPr>
      <w:r>
        <w:rPr>
          <w:rFonts w:asciiTheme="majorHAnsi" w:hAnsiTheme="majorHAnsi"/>
          <w:bCs/>
          <w:sz w:val="20"/>
          <w:szCs w:val="20"/>
          <w:lang w:val="es-ES"/>
        </w:rPr>
        <w:t>15</w:t>
      </w:r>
      <w:r w:rsidR="00AC6D4D" w:rsidRPr="00D45EC6">
        <w:rPr>
          <w:rFonts w:asciiTheme="majorHAnsi" w:hAnsiTheme="majorHAnsi"/>
          <w:bCs/>
          <w:sz w:val="20"/>
          <w:szCs w:val="20"/>
          <w:lang w:val="es-ES"/>
        </w:rPr>
        <w:t>.</w:t>
      </w:r>
      <w:r w:rsidR="00AC6D4D" w:rsidRPr="00D45EC6">
        <w:rPr>
          <w:rFonts w:asciiTheme="majorHAnsi" w:hAnsiTheme="majorHAnsi"/>
          <w:bCs/>
          <w:sz w:val="20"/>
          <w:szCs w:val="20"/>
          <w:lang w:val="es-ES"/>
        </w:rPr>
        <w:tab/>
      </w:r>
      <w:r>
        <w:rPr>
          <w:rFonts w:asciiTheme="majorHAnsi" w:hAnsiTheme="majorHAnsi"/>
          <w:bCs/>
          <w:sz w:val="20"/>
          <w:szCs w:val="20"/>
          <w:lang w:val="es-ES"/>
        </w:rPr>
        <w:t xml:space="preserve">Por otro lado, la CIDH aclara que </w:t>
      </w:r>
      <w:r w:rsidR="00AC6D4D" w:rsidRPr="00D45EC6">
        <w:rPr>
          <w:rFonts w:asciiTheme="majorHAnsi" w:hAnsiTheme="majorHAnsi"/>
          <w:bCs/>
          <w:sz w:val="20"/>
          <w:szCs w:val="20"/>
          <w:lang w:val="es-ES"/>
        </w:rPr>
        <w:t>no forma parte del marco fáctico del presente caso, ni es función de la CIDH, la cuestión de la culpabilidad o inocencia del René Antonio Chávez Martínez respecto de los hechos por los que fue sancionado</w:t>
      </w:r>
      <w:r>
        <w:rPr>
          <w:rFonts w:asciiTheme="majorHAnsi" w:hAnsiTheme="majorHAnsi"/>
          <w:bCs/>
          <w:sz w:val="20"/>
          <w:szCs w:val="20"/>
          <w:lang w:val="es-ES"/>
        </w:rPr>
        <w:t xml:space="preserve">. Además, que </w:t>
      </w:r>
      <w:r w:rsidRPr="00D45EC6">
        <w:rPr>
          <w:rFonts w:asciiTheme="majorHAnsi" w:hAnsiTheme="majorHAnsi"/>
          <w:bCs/>
          <w:sz w:val="20"/>
          <w:szCs w:val="20"/>
          <w:lang w:val="es-ES"/>
        </w:rPr>
        <w:t xml:space="preserve">los peticionarios no han ofrecido alegatos o sustento suficiente que permita considerar </w:t>
      </w:r>
      <w:r w:rsidRPr="00226674">
        <w:rPr>
          <w:rFonts w:asciiTheme="majorHAnsi" w:hAnsiTheme="majorHAnsi"/>
          <w:bCs/>
          <w:i/>
          <w:sz w:val="20"/>
          <w:szCs w:val="20"/>
          <w:lang w:val="es-ES"/>
        </w:rPr>
        <w:t>prima facie</w:t>
      </w:r>
      <w:r w:rsidRPr="00D45EC6">
        <w:rPr>
          <w:rFonts w:asciiTheme="majorHAnsi" w:hAnsiTheme="majorHAnsi"/>
          <w:bCs/>
          <w:sz w:val="20"/>
          <w:szCs w:val="20"/>
          <w:lang w:val="es-ES"/>
        </w:rPr>
        <w:t xml:space="preserve"> </w:t>
      </w:r>
      <w:r>
        <w:rPr>
          <w:rFonts w:asciiTheme="majorHAnsi" w:hAnsiTheme="majorHAnsi"/>
          <w:bCs/>
          <w:sz w:val="20"/>
          <w:szCs w:val="20"/>
          <w:lang w:val="es-ES"/>
        </w:rPr>
        <w:t xml:space="preserve">la violación del </w:t>
      </w:r>
      <w:r w:rsidR="009F5B72" w:rsidRPr="00D45EC6">
        <w:rPr>
          <w:rFonts w:asciiTheme="majorHAnsi" w:hAnsiTheme="majorHAnsi"/>
          <w:bCs/>
          <w:sz w:val="20"/>
          <w:szCs w:val="20"/>
          <w:lang w:val="es-ES"/>
        </w:rPr>
        <w:t>artículo 24 (igualdad ante la ley) de la Convenció</w:t>
      </w:r>
      <w:r>
        <w:rPr>
          <w:rFonts w:asciiTheme="majorHAnsi" w:hAnsiTheme="majorHAnsi"/>
          <w:bCs/>
          <w:sz w:val="20"/>
          <w:szCs w:val="20"/>
          <w:lang w:val="es-ES"/>
        </w:rPr>
        <w:t>n</w:t>
      </w:r>
      <w:r w:rsidR="009F5B72" w:rsidRPr="00D45EC6">
        <w:rPr>
          <w:rFonts w:asciiTheme="majorHAnsi" w:hAnsiTheme="majorHAnsi"/>
          <w:bCs/>
          <w:sz w:val="20"/>
          <w:szCs w:val="20"/>
          <w:lang w:val="es-ES"/>
        </w:rPr>
        <w:t>.</w:t>
      </w:r>
    </w:p>
    <w:p w14:paraId="37EE4818" w14:textId="77777777" w:rsidR="003239B8" w:rsidRPr="00D45EC6" w:rsidRDefault="003239B8" w:rsidP="00AC6D4D">
      <w:pPr>
        <w:spacing w:before="240" w:after="240"/>
        <w:ind w:firstLine="720"/>
        <w:jc w:val="both"/>
        <w:rPr>
          <w:rFonts w:asciiTheme="majorHAnsi" w:hAnsiTheme="majorHAnsi"/>
          <w:b/>
          <w:bCs/>
          <w:sz w:val="20"/>
          <w:szCs w:val="20"/>
          <w:lang w:val="es-ES"/>
        </w:rPr>
      </w:pPr>
      <w:r w:rsidRPr="00D45EC6">
        <w:rPr>
          <w:rFonts w:asciiTheme="majorHAnsi" w:hAnsiTheme="majorHAnsi"/>
          <w:b/>
          <w:bCs/>
          <w:sz w:val="20"/>
          <w:szCs w:val="20"/>
          <w:lang w:val="es-ES"/>
        </w:rPr>
        <w:t xml:space="preserve">VIII. </w:t>
      </w:r>
      <w:r w:rsidRPr="00D45EC6">
        <w:rPr>
          <w:rFonts w:asciiTheme="majorHAnsi" w:hAnsiTheme="majorHAnsi"/>
          <w:b/>
          <w:bCs/>
          <w:sz w:val="20"/>
          <w:szCs w:val="20"/>
          <w:lang w:val="es-ES"/>
        </w:rPr>
        <w:tab/>
        <w:t>DECISIÓN</w:t>
      </w:r>
    </w:p>
    <w:p w14:paraId="4B509A7C" w14:textId="77777777" w:rsidR="000419AD" w:rsidRPr="00D45EC6"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45EC6">
        <w:rPr>
          <w:rFonts w:asciiTheme="majorHAnsi" w:hAnsiTheme="majorHAnsi"/>
          <w:sz w:val="20"/>
          <w:szCs w:val="20"/>
          <w:lang w:val="es-ES"/>
        </w:rPr>
        <w:t xml:space="preserve">Declarar admisible la presente petición </w:t>
      </w:r>
      <w:r w:rsidR="00AC6D4D" w:rsidRPr="00D45EC6">
        <w:rPr>
          <w:rFonts w:asciiTheme="majorHAnsi" w:hAnsiTheme="majorHAnsi"/>
          <w:sz w:val="20"/>
          <w:szCs w:val="20"/>
          <w:lang w:val="es-ES"/>
        </w:rPr>
        <w:t>con respecto a</w:t>
      </w:r>
      <w:r w:rsidRPr="00D45EC6">
        <w:rPr>
          <w:rFonts w:asciiTheme="majorHAnsi" w:hAnsiTheme="majorHAnsi"/>
          <w:sz w:val="20"/>
          <w:szCs w:val="20"/>
          <w:lang w:val="es-ES"/>
        </w:rPr>
        <w:t xml:space="preserve"> </w:t>
      </w:r>
      <w:r w:rsidR="00AC6D4D" w:rsidRPr="00D45EC6">
        <w:rPr>
          <w:rFonts w:asciiTheme="majorHAnsi" w:hAnsiTheme="majorHAnsi"/>
          <w:sz w:val="20"/>
          <w:szCs w:val="20"/>
          <w:lang w:val="es-ES"/>
        </w:rPr>
        <w:t xml:space="preserve">los artículos </w:t>
      </w:r>
      <w:r w:rsidR="006D02B5" w:rsidRPr="00D45EC6">
        <w:rPr>
          <w:rFonts w:asciiTheme="majorHAnsi" w:hAnsiTheme="majorHAnsi"/>
          <w:sz w:val="20"/>
          <w:szCs w:val="20"/>
          <w:lang w:val="es-ES"/>
        </w:rPr>
        <w:t>8, 23</w:t>
      </w:r>
      <w:r w:rsidR="00A3412C" w:rsidRPr="00D45EC6">
        <w:rPr>
          <w:rFonts w:asciiTheme="majorHAnsi" w:hAnsiTheme="majorHAnsi"/>
          <w:sz w:val="20"/>
          <w:szCs w:val="20"/>
          <w:lang w:val="es-ES"/>
        </w:rPr>
        <w:t xml:space="preserve"> y 25 de la Convención Americana</w:t>
      </w:r>
      <w:r w:rsidR="00AC6D4D" w:rsidRPr="00D45EC6">
        <w:rPr>
          <w:rFonts w:asciiTheme="majorHAnsi" w:hAnsiTheme="majorHAnsi"/>
          <w:sz w:val="20"/>
          <w:szCs w:val="20"/>
          <w:lang w:val="es-ES"/>
        </w:rPr>
        <w:t>,</w:t>
      </w:r>
      <w:r w:rsidR="001948A7" w:rsidRPr="00D45EC6">
        <w:rPr>
          <w:rFonts w:asciiTheme="majorHAnsi" w:hAnsiTheme="majorHAnsi"/>
          <w:sz w:val="20"/>
          <w:szCs w:val="20"/>
          <w:lang w:val="es-ES"/>
        </w:rPr>
        <w:t xml:space="preserve"> </w:t>
      </w:r>
      <w:r w:rsidR="001948A7" w:rsidRPr="00D45EC6">
        <w:rPr>
          <w:rFonts w:asciiTheme="majorHAnsi" w:hAnsiTheme="majorHAnsi"/>
          <w:bCs/>
          <w:color w:val="000000" w:themeColor="text1"/>
          <w:sz w:val="20"/>
          <w:szCs w:val="20"/>
          <w:lang w:val="es-ES"/>
        </w:rPr>
        <w:t>en relación con sus artículos 1.1 y 2</w:t>
      </w:r>
      <w:r w:rsidR="00A758AA" w:rsidRPr="00D45EC6">
        <w:rPr>
          <w:rFonts w:asciiTheme="majorHAnsi" w:hAnsiTheme="majorHAnsi"/>
          <w:sz w:val="20"/>
          <w:szCs w:val="20"/>
          <w:lang w:val="es-ES"/>
        </w:rPr>
        <w:t>;</w:t>
      </w:r>
      <w:r w:rsidR="009F5B72" w:rsidRPr="00D45EC6">
        <w:rPr>
          <w:rFonts w:asciiTheme="majorHAnsi" w:hAnsiTheme="majorHAnsi"/>
          <w:sz w:val="20"/>
          <w:szCs w:val="20"/>
          <w:lang w:val="es-ES"/>
        </w:rPr>
        <w:t xml:space="preserve"> </w:t>
      </w:r>
    </w:p>
    <w:p w14:paraId="6E4351BF" w14:textId="77777777" w:rsidR="009F5B72" w:rsidRPr="00D45EC6" w:rsidRDefault="009F5B72"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45EC6">
        <w:rPr>
          <w:rFonts w:asciiTheme="majorHAnsi" w:hAnsiTheme="majorHAnsi"/>
          <w:sz w:val="20"/>
          <w:szCs w:val="20"/>
          <w:lang w:val="es-ES"/>
        </w:rPr>
        <w:t>Declarar inadmisible la presente petición con respecto al artículo 24 de la Convención Americana; y</w:t>
      </w:r>
    </w:p>
    <w:p w14:paraId="27A41043" w14:textId="0AF699B9"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45EC6">
        <w:rPr>
          <w:rFonts w:asciiTheme="majorHAnsi" w:hAnsiTheme="majorHAnsi"/>
          <w:sz w:val="20"/>
          <w:szCs w:val="20"/>
          <w:lang w:val="es-ES"/>
        </w:rPr>
        <w:lastRenderedPageBreak/>
        <w:t>Notificar a las partes la presente decisión; continuar con el análisis del fondo de la cuestión; y publicar esta decisión e incluirla en su Informe Anual a la Asamblea General de la Organiz</w:t>
      </w:r>
      <w:r w:rsidR="009B5046" w:rsidRPr="00D45EC6">
        <w:rPr>
          <w:rFonts w:asciiTheme="majorHAnsi" w:hAnsiTheme="majorHAnsi"/>
          <w:sz w:val="20"/>
          <w:szCs w:val="20"/>
          <w:lang w:val="es-ES"/>
        </w:rPr>
        <w:t>ación de los Estados Americanos.</w:t>
      </w:r>
    </w:p>
    <w:p w14:paraId="05A45A15" w14:textId="77777777" w:rsidR="006424C7" w:rsidRPr="00A37B82" w:rsidRDefault="006424C7" w:rsidP="006424C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D207E12" w14:textId="77777777" w:rsidR="006424C7" w:rsidRPr="00A37B82" w:rsidRDefault="006424C7" w:rsidP="006424C7">
      <w:pPr>
        <w:suppressAutoHyphens/>
        <w:ind w:firstLine="720"/>
        <w:jc w:val="both"/>
        <w:rPr>
          <w:rFonts w:asciiTheme="majorHAnsi" w:hAnsiTheme="majorHAnsi" w:cs="Arial"/>
          <w:noProof/>
          <w:spacing w:val="-2"/>
          <w:sz w:val="20"/>
          <w:szCs w:val="20"/>
          <w:lang w:val="es-CL"/>
        </w:rPr>
      </w:pPr>
    </w:p>
    <w:sectPr w:rsidR="006424C7" w:rsidRPr="00A37B82" w:rsidSect="00934A2C">
      <w:type w:val="oddPage"/>
      <w:pgSz w:w="12240" w:h="15840"/>
      <w:pgMar w:top="1440" w:right="1440" w:bottom="1440" w:left="1440" w:header="720" w:footer="72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072DF" w16cex:dateUtc="2021-01-19T0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AAE49E" w16cid:durableId="23AFFEF8"/>
  <w16cid:commentId w16cid:paraId="5286CD71" w16cid:durableId="23B072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ED05F" w14:textId="77777777" w:rsidR="00E318EA" w:rsidRDefault="00E318EA">
      <w:r>
        <w:separator/>
      </w:r>
    </w:p>
  </w:endnote>
  <w:endnote w:type="continuationSeparator" w:id="0">
    <w:p w14:paraId="19BA2A48" w14:textId="77777777" w:rsidR="00E318EA" w:rsidRDefault="00E3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BB3BB" w14:textId="77777777" w:rsidR="00107277" w:rsidRDefault="001072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DE45F07" w14:textId="413455CF"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07277">
          <w:rPr>
            <w:noProof/>
            <w:sz w:val="16"/>
            <w:szCs w:val="22"/>
          </w:rPr>
          <w:t>3</w:t>
        </w:r>
        <w:r w:rsidRPr="00934A2C">
          <w:rPr>
            <w:noProof/>
            <w:sz w:val="16"/>
            <w:szCs w:val="22"/>
          </w:rPr>
          <w:fldChar w:fldCharType="end"/>
        </w:r>
      </w:p>
    </w:sdtContent>
  </w:sdt>
  <w:p w14:paraId="4D1E609D"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23F9C" w14:textId="77777777" w:rsidR="0070697F" w:rsidRPr="00934A2C" w:rsidRDefault="0070697F">
    <w:pPr>
      <w:pStyle w:val="Footer"/>
      <w:jc w:val="center"/>
      <w:rPr>
        <w:sz w:val="16"/>
        <w:szCs w:val="22"/>
      </w:rPr>
    </w:pPr>
  </w:p>
  <w:p w14:paraId="0BFF32CB"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D7B02" w14:textId="77777777" w:rsidR="00E318EA" w:rsidRPr="000F35ED" w:rsidRDefault="00E318E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E9812C4" w14:textId="77777777" w:rsidR="00E318EA" w:rsidRPr="000F35ED" w:rsidRDefault="00E318EA" w:rsidP="000F35ED">
      <w:pPr>
        <w:rPr>
          <w:rFonts w:asciiTheme="majorHAnsi" w:hAnsiTheme="majorHAnsi"/>
          <w:sz w:val="16"/>
          <w:szCs w:val="16"/>
        </w:rPr>
      </w:pPr>
      <w:r w:rsidRPr="000F35ED">
        <w:rPr>
          <w:rFonts w:asciiTheme="majorHAnsi" w:hAnsiTheme="majorHAnsi"/>
          <w:sz w:val="16"/>
          <w:szCs w:val="16"/>
        </w:rPr>
        <w:separator/>
      </w:r>
    </w:p>
    <w:p w14:paraId="1B14A932" w14:textId="77777777" w:rsidR="00E318EA" w:rsidRPr="000F35ED" w:rsidRDefault="00E318E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C711B3C" w14:textId="77777777" w:rsidR="00E318EA" w:rsidRPr="000F35ED" w:rsidRDefault="00E318E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C538C14" w14:textId="77777777" w:rsidR="009A3614" w:rsidRPr="009B5046" w:rsidRDefault="009A3614" w:rsidP="009B5046">
      <w:pPr>
        <w:pStyle w:val="FootnoteText"/>
        <w:ind w:firstLine="720"/>
        <w:jc w:val="both"/>
        <w:rPr>
          <w:rFonts w:asciiTheme="majorHAnsi" w:hAnsiTheme="majorHAnsi"/>
          <w:sz w:val="16"/>
          <w:szCs w:val="16"/>
          <w:lang w:val="es-ES"/>
        </w:rPr>
      </w:pPr>
      <w:r w:rsidRPr="009B5046">
        <w:rPr>
          <w:rStyle w:val="FootnoteReference"/>
          <w:rFonts w:asciiTheme="majorHAnsi" w:hAnsiTheme="majorHAnsi"/>
          <w:sz w:val="16"/>
          <w:szCs w:val="16"/>
        </w:rPr>
        <w:footnoteRef/>
      </w:r>
      <w:r w:rsidRPr="009B5046">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3">
    <w:p w14:paraId="2C31C8D0" w14:textId="77777777" w:rsidR="00281DE6" w:rsidRPr="009B5046" w:rsidRDefault="00281DE6" w:rsidP="009B5046">
      <w:pPr>
        <w:pStyle w:val="FootnoteText"/>
        <w:ind w:firstLine="720"/>
        <w:jc w:val="both"/>
        <w:rPr>
          <w:rFonts w:asciiTheme="majorHAnsi" w:hAnsiTheme="majorHAnsi"/>
          <w:sz w:val="16"/>
          <w:szCs w:val="16"/>
          <w:lang w:val="es-ES"/>
        </w:rPr>
      </w:pPr>
      <w:r w:rsidRPr="009B5046">
        <w:rPr>
          <w:rStyle w:val="FootnoteReference"/>
          <w:rFonts w:asciiTheme="majorHAnsi" w:hAnsiTheme="majorHAnsi"/>
          <w:sz w:val="16"/>
          <w:szCs w:val="16"/>
        </w:rPr>
        <w:footnoteRef/>
      </w:r>
      <w:r w:rsidRPr="009B5046">
        <w:rPr>
          <w:rFonts w:asciiTheme="majorHAnsi" w:hAnsiTheme="majorHAnsi"/>
          <w:sz w:val="16"/>
          <w:szCs w:val="16"/>
          <w:lang w:val="es-ES"/>
        </w:rPr>
        <w:t xml:space="preserve"> En adelante “la Convención Americana” o “la Convención”.  </w:t>
      </w:r>
    </w:p>
  </w:footnote>
  <w:footnote w:id="4">
    <w:p w14:paraId="0CF19C9F" w14:textId="77777777" w:rsidR="008E3BFE" w:rsidRPr="009B5046" w:rsidRDefault="008E3BFE" w:rsidP="009B5046">
      <w:pPr>
        <w:pStyle w:val="FootnoteText"/>
        <w:ind w:firstLine="720"/>
        <w:jc w:val="both"/>
        <w:rPr>
          <w:rFonts w:asciiTheme="majorHAnsi" w:hAnsiTheme="majorHAnsi"/>
          <w:sz w:val="16"/>
          <w:szCs w:val="16"/>
          <w:lang w:val="es-ES"/>
        </w:rPr>
      </w:pPr>
      <w:r w:rsidRPr="009B5046">
        <w:rPr>
          <w:rStyle w:val="FootnoteReference"/>
          <w:rFonts w:asciiTheme="majorHAnsi" w:hAnsiTheme="majorHAnsi"/>
          <w:sz w:val="16"/>
          <w:szCs w:val="16"/>
        </w:rPr>
        <w:footnoteRef/>
      </w:r>
      <w:r w:rsidRPr="009B5046">
        <w:rPr>
          <w:rFonts w:asciiTheme="majorHAnsi" w:hAnsiTheme="majorHAnsi"/>
          <w:sz w:val="16"/>
          <w:szCs w:val="16"/>
          <w:lang w:val="es-ES"/>
        </w:rPr>
        <w:t xml:space="preserve"> Las observaciones de cada parte fueron debidamente trasladadas a la parte contraria.</w:t>
      </w:r>
    </w:p>
  </w:footnote>
  <w:footnote w:id="5">
    <w:p w14:paraId="2C12370F" w14:textId="77777777" w:rsidR="00CC0ABD" w:rsidRPr="009B5046" w:rsidRDefault="00CC0ABD" w:rsidP="009B5046">
      <w:pPr>
        <w:pStyle w:val="FootnoteText"/>
        <w:ind w:firstLine="720"/>
        <w:jc w:val="both"/>
        <w:rPr>
          <w:rFonts w:asciiTheme="majorHAnsi" w:hAnsiTheme="majorHAnsi"/>
          <w:color w:val="000000" w:themeColor="text1"/>
          <w:sz w:val="16"/>
          <w:szCs w:val="16"/>
          <w:lang w:val="es-ES"/>
        </w:rPr>
      </w:pPr>
      <w:r w:rsidRPr="009B5046">
        <w:rPr>
          <w:rStyle w:val="FootnoteReference"/>
          <w:rFonts w:asciiTheme="majorHAnsi" w:hAnsiTheme="majorHAnsi"/>
          <w:color w:val="000000" w:themeColor="text1"/>
          <w:sz w:val="16"/>
          <w:szCs w:val="16"/>
        </w:rPr>
        <w:footnoteRef/>
      </w:r>
      <w:r w:rsidRPr="009B5046">
        <w:rPr>
          <w:rFonts w:asciiTheme="majorHAnsi" w:hAnsiTheme="majorHAnsi"/>
          <w:color w:val="000000" w:themeColor="text1"/>
          <w:sz w:val="16"/>
          <w:szCs w:val="16"/>
          <w:lang w:val="es-ES"/>
        </w:rPr>
        <w:t xml:space="preserve"> Banco de México, Sistema de Información Económica: mercado cambiario</w:t>
      </w:r>
      <w:r w:rsidR="0076374E" w:rsidRPr="009B5046">
        <w:rPr>
          <w:rFonts w:asciiTheme="majorHAnsi" w:hAnsiTheme="majorHAnsi"/>
          <w:color w:val="000000" w:themeColor="text1"/>
          <w:sz w:val="16"/>
          <w:szCs w:val="16"/>
          <w:lang w:val="es-ES"/>
        </w:rPr>
        <w:t xml:space="preserve">. </w:t>
      </w:r>
      <w:r w:rsidR="00976187">
        <w:rPr>
          <w:rFonts w:asciiTheme="majorHAnsi" w:hAnsiTheme="majorHAnsi"/>
          <w:color w:val="000000" w:themeColor="text1"/>
          <w:sz w:val="16"/>
          <w:szCs w:val="16"/>
          <w:lang w:val="es-ES"/>
        </w:rPr>
        <w:t>Información d</w:t>
      </w:r>
      <w:r w:rsidR="0076374E" w:rsidRPr="009B5046">
        <w:rPr>
          <w:rFonts w:asciiTheme="majorHAnsi" w:hAnsiTheme="majorHAnsi"/>
          <w:color w:val="000000" w:themeColor="text1"/>
          <w:sz w:val="16"/>
          <w:szCs w:val="16"/>
          <w:lang w:val="es-ES"/>
        </w:rPr>
        <w:t xml:space="preserve">isponible en: </w:t>
      </w:r>
      <w:hyperlink r:id="rId1" w:history="1">
        <w:r w:rsidR="00CD6881" w:rsidRPr="009B5046">
          <w:rPr>
            <w:rStyle w:val="Hyperlink"/>
            <w:rFonts w:asciiTheme="majorHAnsi" w:hAnsiTheme="majorHAnsi"/>
            <w:sz w:val="16"/>
            <w:szCs w:val="16"/>
            <w:lang w:val="es-ES"/>
          </w:rPr>
          <w:t>www.banxico.org.mx/tipcamb/main.do?page=tip&amp;idioma=sp</w:t>
        </w:r>
      </w:hyperlink>
      <w:r w:rsidR="0076374E" w:rsidRPr="009B5046">
        <w:rPr>
          <w:rFonts w:asciiTheme="majorHAnsi" w:hAnsiTheme="majorHAnsi"/>
          <w:color w:val="000000" w:themeColor="text1"/>
          <w:sz w:val="16"/>
          <w:szCs w:val="16"/>
          <w:lang w:val="es-ES"/>
        </w:rPr>
        <w:t xml:space="preserve"> </w:t>
      </w:r>
    </w:p>
  </w:footnote>
  <w:footnote w:id="6">
    <w:p w14:paraId="51D7163C" w14:textId="77777777" w:rsidR="00F256EB" w:rsidRPr="009B5046" w:rsidRDefault="00F256EB" w:rsidP="009B5046">
      <w:pPr>
        <w:pStyle w:val="FootnoteText"/>
        <w:ind w:firstLine="720"/>
        <w:jc w:val="both"/>
        <w:rPr>
          <w:rFonts w:asciiTheme="majorHAnsi" w:hAnsiTheme="majorHAnsi"/>
          <w:color w:val="000000" w:themeColor="text1"/>
          <w:sz w:val="16"/>
          <w:szCs w:val="16"/>
          <w:lang w:val="es-ES"/>
        </w:rPr>
      </w:pPr>
      <w:r w:rsidRPr="009B5046">
        <w:rPr>
          <w:rStyle w:val="FootnoteReference"/>
          <w:rFonts w:asciiTheme="majorHAnsi" w:hAnsiTheme="majorHAnsi"/>
          <w:color w:val="000000" w:themeColor="text1"/>
          <w:sz w:val="16"/>
          <w:szCs w:val="16"/>
        </w:rPr>
        <w:footnoteRef/>
      </w:r>
      <w:r w:rsidRPr="009B5046">
        <w:rPr>
          <w:rFonts w:asciiTheme="majorHAnsi" w:hAnsiTheme="majorHAnsi"/>
          <w:color w:val="000000" w:themeColor="text1"/>
          <w:sz w:val="16"/>
          <w:szCs w:val="16"/>
          <w:lang w:val="es-ES"/>
        </w:rPr>
        <w:t xml:space="preserve"> Banco de México, Sistema de Información</w:t>
      </w:r>
      <w:r w:rsidR="0076374E" w:rsidRPr="009B5046">
        <w:rPr>
          <w:rFonts w:asciiTheme="majorHAnsi" w:hAnsiTheme="majorHAnsi"/>
          <w:color w:val="000000" w:themeColor="text1"/>
          <w:sz w:val="16"/>
          <w:szCs w:val="16"/>
          <w:lang w:val="es-ES"/>
        </w:rPr>
        <w:t xml:space="preserve"> Económica: mercado cambiario. </w:t>
      </w:r>
      <w:r w:rsidR="00976187">
        <w:rPr>
          <w:rFonts w:asciiTheme="majorHAnsi" w:hAnsiTheme="majorHAnsi"/>
          <w:color w:val="000000" w:themeColor="text1"/>
          <w:sz w:val="16"/>
          <w:szCs w:val="16"/>
          <w:lang w:val="es-ES"/>
        </w:rPr>
        <w:t>Información d</w:t>
      </w:r>
      <w:r w:rsidR="0076374E" w:rsidRPr="009B5046">
        <w:rPr>
          <w:rFonts w:asciiTheme="majorHAnsi" w:hAnsiTheme="majorHAnsi"/>
          <w:color w:val="000000" w:themeColor="text1"/>
          <w:sz w:val="16"/>
          <w:szCs w:val="16"/>
          <w:lang w:val="es-ES"/>
        </w:rPr>
        <w:t xml:space="preserve">isponible en: </w:t>
      </w:r>
      <w:hyperlink r:id="rId2" w:history="1">
        <w:r w:rsidR="001F4C6F" w:rsidRPr="009B5046">
          <w:rPr>
            <w:rStyle w:val="Hyperlink"/>
            <w:rFonts w:asciiTheme="majorHAnsi" w:hAnsiTheme="majorHAnsi"/>
            <w:sz w:val="16"/>
            <w:szCs w:val="16"/>
            <w:lang w:val="es-ES"/>
          </w:rPr>
          <w:t>www.banxico.org.mx/tipcamb/main.do?page=tip&amp;idioma=sp</w:t>
        </w:r>
      </w:hyperlink>
      <w:r w:rsidR="0076374E" w:rsidRPr="009B5046">
        <w:rPr>
          <w:rFonts w:asciiTheme="majorHAnsi" w:hAnsiTheme="majorHAnsi"/>
          <w:color w:val="000000" w:themeColor="text1"/>
          <w:sz w:val="16"/>
          <w:szCs w:val="16"/>
          <w:lang w:val="es-ES"/>
        </w:rPr>
        <w:t xml:space="preserve"> </w:t>
      </w:r>
    </w:p>
  </w:footnote>
  <w:footnote w:id="7">
    <w:p w14:paraId="437CE931" w14:textId="77777777" w:rsidR="00C1507D" w:rsidRPr="009B5046" w:rsidRDefault="00C1507D" w:rsidP="009B5046">
      <w:pPr>
        <w:pStyle w:val="FootnoteText"/>
        <w:ind w:firstLine="720"/>
        <w:jc w:val="both"/>
        <w:rPr>
          <w:rFonts w:asciiTheme="majorHAnsi" w:hAnsiTheme="majorHAnsi"/>
          <w:sz w:val="16"/>
          <w:szCs w:val="16"/>
          <w:lang w:val="es-ES"/>
        </w:rPr>
      </w:pPr>
      <w:r w:rsidRPr="009B5046">
        <w:rPr>
          <w:rStyle w:val="FootnoteReference"/>
          <w:rFonts w:asciiTheme="majorHAnsi" w:hAnsiTheme="majorHAnsi"/>
          <w:sz w:val="16"/>
          <w:szCs w:val="16"/>
        </w:rPr>
        <w:footnoteRef/>
      </w:r>
      <w:r w:rsidRPr="009B5046">
        <w:rPr>
          <w:rFonts w:asciiTheme="majorHAnsi" w:hAnsiTheme="majorHAnsi"/>
          <w:sz w:val="16"/>
          <w:szCs w:val="16"/>
          <w:lang w:val="es-ES"/>
        </w:rPr>
        <w:t xml:space="preserve"> CIDH, Informe No. 77/14, Petición 140-05. Admisibilidad. Inés Yadira Cubero González. Honduras. 15 de agosto de 2014, </w:t>
      </w:r>
      <w:proofErr w:type="spellStart"/>
      <w:r w:rsidRPr="009B5046">
        <w:rPr>
          <w:rFonts w:asciiTheme="majorHAnsi" w:hAnsiTheme="majorHAnsi"/>
          <w:sz w:val="16"/>
          <w:szCs w:val="16"/>
          <w:lang w:val="es-ES"/>
        </w:rPr>
        <w:t>párrs</w:t>
      </w:r>
      <w:proofErr w:type="spellEnd"/>
      <w:r w:rsidRPr="009B5046">
        <w:rPr>
          <w:rFonts w:asciiTheme="majorHAnsi" w:hAnsiTheme="majorHAnsi"/>
          <w:sz w:val="16"/>
          <w:szCs w:val="16"/>
          <w:lang w:val="es-ES"/>
        </w:rPr>
        <w:t>. 26 y 27.</w:t>
      </w:r>
    </w:p>
  </w:footnote>
  <w:footnote w:id="8">
    <w:p w14:paraId="2A0ADE22" w14:textId="77777777" w:rsidR="00AA44A6" w:rsidRPr="009B5046" w:rsidRDefault="00AA44A6" w:rsidP="009B5046">
      <w:pPr>
        <w:pStyle w:val="FootnoteText"/>
        <w:ind w:firstLine="720"/>
        <w:jc w:val="both"/>
        <w:rPr>
          <w:rFonts w:asciiTheme="majorHAnsi" w:hAnsiTheme="majorHAnsi"/>
          <w:sz w:val="16"/>
          <w:szCs w:val="16"/>
          <w:lang w:val="es-ES"/>
        </w:rPr>
      </w:pPr>
      <w:r w:rsidRPr="009B5046">
        <w:rPr>
          <w:rStyle w:val="FootnoteReference"/>
          <w:rFonts w:asciiTheme="majorHAnsi" w:hAnsiTheme="majorHAnsi"/>
          <w:sz w:val="16"/>
          <w:szCs w:val="16"/>
        </w:rPr>
        <w:footnoteRef/>
      </w:r>
      <w:r w:rsidRPr="009B5046">
        <w:rPr>
          <w:rFonts w:asciiTheme="majorHAnsi" w:hAnsiTheme="majorHAnsi"/>
          <w:sz w:val="16"/>
          <w:szCs w:val="16"/>
          <w:lang w:val="es-ES"/>
        </w:rPr>
        <w:t xml:space="preserve"> CIDH, Informe No. 88/17, Petición 1286-06. Admisibilidad. Familia Rivas. El Salvador. 7 de julio de 2017, párr. 13.</w:t>
      </w:r>
    </w:p>
  </w:footnote>
  <w:footnote w:id="9">
    <w:p w14:paraId="7DF89650" w14:textId="77777777" w:rsidR="00091C2B" w:rsidRPr="009B5046" w:rsidRDefault="00091C2B" w:rsidP="00091C2B">
      <w:pPr>
        <w:ind w:firstLine="720"/>
        <w:jc w:val="both"/>
        <w:rPr>
          <w:rFonts w:asciiTheme="majorHAnsi" w:eastAsia="Calibri" w:hAnsiTheme="majorHAnsi" w:cs="Calibri"/>
          <w:color w:val="000000"/>
          <w:sz w:val="16"/>
          <w:szCs w:val="16"/>
          <w:u w:color="000000"/>
          <w:lang w:val="es-ES" w:eastAsia="es-ES"/>
        </w:rPr>
      </w:pPr>
      <w:r w:rsidRPr="009B5046">
        <w:rPr>
          <w:rStyle w:val="FootnoteReference"/>
          <w:rFonts w:asciiTheme="majorHAnsi" w:hAnsiTheme="majorHAnsi"/>
          <w:sz w:val="16"/>
          <w:szCs w:val="16"/>
        </w:rPr>
        <w:footnoteRef/>
      </w:r>
      <w:r w:rsidRPr="009B5046">
        <w:rPr>
          <w:rFonts w:asciiTheme="majorHAnsi" w:hAnsiTheme="majorHAnsi"/>
          <w:sz w:val="16"/>
          <w:szCs w:val="16"/>
          <w:lang w:val="es-ES"/>
        </w:rPr>
        <w:t xml:space="preserve"> </w:t>
      </w:r>
      <w:r w:rsidRPr="009B5046">
        <w:rPr>
          <w:rFonts w:asciiTheme="majorHAnsi" w:eastAsia="Calibri" w:hAnsiTheme="majorHAnsi" w:cs="Calibri"/>
          <w:color w:val="000000"/>
          <w:sz w:val="16"/>
          <w:szCs w:val="16"/>
          <w:u w:color="000000"/>
          <w:lang w:val="es-ES" w:eastAsia="es-ES"/>
        </w:rPr>
        <w:t>CIDH, Garantías para la independencia de las y los operadores de justicia: Hacia el fortalecimiento del acceso a la justicia y el estado de derecho en las Américas, párr. 220. OEA/</w:t>
      </w:r>
      <w:proofErr w:type="spellStart"/>
      <w:r w:rsidRPr="009B5046">
        <w:rPr>
          <w:rFonts w:asciiTheme="majorHAnsi" w:eastAsia="Calibri" w:hAnsiTheme="majorHAnsi" w:cs="Calibri"/>
          <w:color w:val="000000"/>
          <w:sz w:val="16"/>
          <w:szCs w:val="16"/>
          <w:u w:color="000000"/>
          <w:lang w:val="es-ES" w:eastAsia="es-ES"/>
        </w:rPr>
        <w:t>Ser.L</w:t>
      </w:r>
      <w:proofErr w:type="spellEnd"/>
      <w:r w:rsidRPr="009B5046">
        <w:rPr>
          <w:rFonts w:asciiTheme="majorHAnsi" w:eastAsia="Calibri" w:hAnsiTheme="majorHAnsi" w:cs="Calibri"/>
          <w:color w:val="000000"/>
          <w:sz w:val="16"/>
          <w:szCs w:val="16"/>
          <w:u w:color="000000"/>
          <w:lang w:val="es-ES" w:eastAsia="es-ES"/>
        </w:rPr>
        <w:t>/V/II. Doc.44. 2013.</w:t>
      </w:r>
    </w:p>
    <w:p w14:paraId="44AB84B5" w14:textId="77777777" w:rsidR="00091C2B" w:rsidRPr="009B5046" w:rsidRDefault="00091C2B" w:rsidP="00091C2B">
      <w:pPr>
        <w:pStyle w:val="FootnoteText"/>
        <w:ind w:firstLine="720"/>
        <w:jc w:val="both"/>
        <w:rPr>
          <w:rFonts w:asciiTheme="majorHAnsi" w:hAnsiTheme="majorHAnsi"/>
          <w:sz w:val="16"/>
          <w:szCs w:val="16"/>
          <w:lang w:val="es-ES"/>
        </w:rPr>
      </w:pPr>
    </w:p>
  </w:footnote>
  <w:footnote w:id="10">
    <w:p w14:paraId="030EE129" w14:textId="77777777" w:rsidR="0081080B" w:rsidRPr="009B5046" w:rsidRDefault="0081080B" w:rsidP="009B5046">
      <w:pPr>
        <w:pStyle w:val="FootnoteText"/>
        <w:ind w:firstLine="720"/>
        <w:jc w:val="both"/>
        <w:rPr>
          <w:rFonts w:asciiTheme="majorHAnsi" w:hAnsiTheme="majorHAnsi"/>
          <w:sz w:val="16"/>
          <w:szCs w:val="16"/>
          <w:lang w:val="es-ES"/>
        </w:rPr>
      </w:pPr>
      <w:r w:rsidRPr="009B5046">
        <w:rPr>
          <w:rStyle w:val="FootnoteReference"/>
          <w:rFonts w:asciiTheme="majorHAnsi" w:hAnsiTheme="majorHAnsi"/>
          <w:sz w:val="16"/>
          <w:szCs w:val="16"/>
        </w:rPr>
        <w:footnoteRef/>
      </w:r>
      <w:r w:rsidRPr="009B5046">
        <w:rPr>
          <w:rFonts w:asciiTheme="majorHAnsi" w:hAnsiTheme="majorHAnsi"/>
          <w:sz w:val="16"/>
          <w:szCs w:val="16"/>
          <w:lang w:val="es-ES"/>
        </w:rPr>
        <w:t xml:space="preserve"> CIDH, Informe No. 39/16, Petición 196-01. Admisibilidad. José Alberto </w:t>
      </w:r>
      <w:proofErr w:type="spellStart"/>
      <w:r w:rsidRPr="009B5046">
        <w:rPr>
          <w:rFonts w:asciiTheme="majorHAnsi" w:hAnsiTheme="majorHAnsi"/>
          <w:sz w:val="16"/>
          <w:szCs w:val="16"/>
          <w:lang w:val="es-ES"/>
        </w:rPr>
        <w:t>Picciotto</w:t>
      </w:r>
      <w:proofErr w:type="spellEnd"/>
      <w:r w:rsidRPr="009B5046">
        <w:rPr>
          <w:rFonts w:asciiTheme="majorHAnsi" w:hAnsiTheme="majorHAnsi"/>
          <w:sz w:val="16"/>
          <w:szCs w:val="16"/>
          <w:lang w:val="es-ES"/>
        </w:rPr>
        <w:t xml:space="preserve">. Argentina. 31 de agosto de 2016, </w:t>
      </w:r>
      <w:proofErr w:type="spellStart"/>
      <w:r w:rsidRPr="009B5046">
        <w:rPr>
          <w:rFonts w:asciiTheme="majorHAnsi" w:hAnsiTheme="majorHAnsi"/>
          <w:sz w:val="16"/>
          <w:szCs w:val="16"/>
          <w:lang w:val="es-ES"/>
        </w:rPr>
        <w:t>párrs</w:t>
      </w:r>
      <w:proofErr w:type="spellEnd"/>
      <w:r w:rsidRPr="009B5046">
        <w:rPr>
          <w:rFonts w:asciiTheme="majorHAnsi" w:hAnsiTheme="majorHAnsi"/>
          <w:sz w:val="16"/>
          <w:szCs w:val="16"/>
          <w:lang w:val="es-ES"/>
        </w:rPr>
        <w:t>. 2, 34 y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012F0" w14:textId="77777777" w:rsidR="00040C3A" w:rsidRDefault="00040C3A" w:rsidP="0087429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FA34DD7"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B639E"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F1F8AA2" wp14:editId="281658A5">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9C9570C" w14:textId="77777777" w:rsidR="00040C3A" w:rsidRPr="00EC7D62" w:rsidRDefault="00040C3A" w:rsidP="00A50FCF">
    <w:pPr>
      <w:pStyle w:val="Header"/>
      <w:tabs>
        <w:tab w:val="clear" w:pos="4320"/>
        <w:tab w:val="clear" w:pos="8640"/>
      </w:tabs>
      <w:jc w:val="center"/>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BA1E7" w14:textId="77777777" w:rsidR="00107277" w:rsidRDefault="001072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8601CB8"/>
    <w:multiLevelType w:val="hybridMultilevel"/>
    <w:tmpl w:val="CF0EF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61523B"/>
    <w:multiLevelType w:val="hybridMultilevel"/>
    <w:tmpl w:val="F042A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22F50"/>
    <w:multiLevelType w:val="hybridMultilevel"/>
    <w:tmpl w:val="868E69A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5"/>
  </w:num>
  <w:num w:numId="4">
    <w:abstractNumId w:val="20"/>
  </w:num>
  <w:num w:numId="5">
    <w:abstractNumId w:val="49"/>
  </w:num>
  <w:num w:numId="6">
    <w:abstractNumId w:val="27"/>
  </w:num>
  <w:num w:numId="7">
    <w:abstractNumId w:val="5"/>
  </w:num>
  <w:num w:numId="8">
    <w:abstractNumId w:val="16"/>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5"/>
  </w:num>
  <w:num w:numId="38">
    <w:abstractNumId w:val="36"/>
  </w:num>
  <w:num w:numId="39">
    <w:abstractNumId w:val="40"/>
  </w:num>
  <w:num w:numId="40">
    <w:abstractNumId w:val="41"/>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9"/>
  </w:num>
  <w:num w:numId="49">
    <w:abstractNumId w:val="60"/>
  </w:num>
  <w:num w:numId="50">
    <w:abstractNumId w:val="61"/>
  </w:num>
  <w:num w:numId="51">
    <w:abstractNumId w:val="19"/>
  </w:num>
  <w:num w:numId="52">
    <w:abstractNumId w:val="42"/>
  </w:num>
  <w:num w:numId="53">
    <w:abstractNumId w:val="52"/>
  </w:num>
  <w:num w:numId="54">
    <w:abstractNumId w:val="47"/>
  </w:num>
  <w:num w:numId="55">
    <w:abstractNumId w:val="44"/>
  </w:num>
  <w:num w:numId="56">
    <w:abstractNumId w:val="26"/>
  </w:num>
  <w:num w:numId="57">
    <w:abstractNumId w:val="24"/>
  </w:num>
  <w:num w:numId="58">
    <w:abstractNumId w:val="37"/>
  </w:num>
  <w:num w:numId="59">
    <w:abstractNumId w:val="34"/>
  </w:num>
  <w:num w:numId="60">
    <w:abstractNumId w:val="34"/>
    <w:lvlOverride w:ilvl="0">
      <w:startOverride w:val="1"/>
    </w:lvlOverride>
  </w:num>
  <w:num w:numId="61">
    <w:abstractNumId w:val="15"/>
  </w:num>
  <w:num w:numId="62">
    <w:abstractNumId w:val="58"/>
  </w:num>
  <w:num w:numId="63">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9B1"/>
    <w:rsid w:val="00006E1F"/>
    <w:rsid w:val="000070D7"/>
    <w:rsid w:val="0000732F"/>
    <w:rsid w:val="0001788C"/>
    <w:rsid w:val="0003047E"/>
    <w:rsid w:val="000330C8"/>
    <w:rsid w:val="000337EF"/>
    <w:rsid w:val="00033EAA"/>
    <w:rsid w:val="0003764C"/>
    <w:rsid w:val="00040C3A"/>
    <w:rsid w:val="000419AD"/>
    <w:rsid w:val="000433C9"/>
    <w:rsid w:val="0005354F"/>
    <w:rsid w:val="00071174"/>
    <w:rsid w:val="000716C5"/>
    <w:rsid w:val="00075E23"/>
    <w:rsid w:val="00091207"/>
    <w:rsid w:val="0009158A"/>
    <w:rsid w:val="00091C2B"/>
    <w:rsid w:val="0009344A"/>
    <w:rsid w:val="000A1690"/>
    <w:rsid w:val="000A392E"/>
    <w:rsid w:val="000A575F"/>
    <w:rsid w:val="000D05CB"/>
    <w:rsid w:val="000D10DB"/>
    <w:rsid w:val="000D319A"/>
    <w:rsid w:val="000E5EB5"/>
    <w:rsid w:val="000F01AF"/>
    <w:rsid w:val="000F35ED"/>
    <w:rsid w:val="000F495C"/>
    <w:rsid w:val="000F79C4"/>
    <w:rsid w:val="00107131"/>
    <w:rsid w:val="00107277"/>
    <w:rsid w:val="0010736F"/>
    <w:rsid w:val="00111DE9"/>
    <w:rsid w:val="00112BD9"/>
    <w:rsid w:val="00113F73"/>
    <w:rsid w:val="00120B59"/>
    <w:rsid w:val="00121CC2"/>
    <w:rsid w:val="0012369B"/>
    <w:rsid w:val="00131425"/>
    <w:rsid w:val="00133EE5"/>
    <w:rsid w:val="00144F73"/>
    <w:rsid w:val="00163E16"/>
    <w:rsid w:val="00167A34"/>
    <w:rsid w:val="001948A7"/>
    <w:rsid w:val="00195E8A"/>
    <w:rsid w:val="001A520D"/>
    <w:rsid w:val="001A7870"/>
    <w:rsid w:val="001B3A00"/>
    <w:rsid w:val="001C1B41"/>
    <w:rsid w:val="001D65EF"/>
    <w:rsid w:val="001E49E7"/>
    <w:rsid w:val="001F4C6F"/>
    <w:rsid w:val="001F7201"/>
    <w:rsid w:val="00215C8F"/>
    <w:rsid w:val="00223A29"/>
    <w:rsid w:val="002250A3"/>
    <w:rsid w:val="00226674"/>
    <w:rsid w:val="00235217"/>
    <w:rsid w:val="0024592A"/>
    <w:rsid w:val="00246D1F"/>
    <w:rsid w:val="00247403"/>
    <w:rsid w:val="00247542"/>
    <w:rsid w:val="00253763"/>
    <w:rsid w:val="00266B61"/>
    <w:rsid w:val="0026712A"/>
    <w:rsid w:val="002704DB"/>
    <w:rsid w:val="00272159"/>
    <w:rsid w:val="0027433C"/>
    <w:rsid w:val="00275E61"/>
    <w:rsid w:val="00281DE6"/>
    <w:rsid w:val="0028726A"/>
    <w:rsid w:val="002A0AAE"/>
    <w:rsid w:val="002A5820"/>
    <w:rsid w:val="002A7A9C"/>
    <w:rsid w:val="002B41A3"/>
    <w:rsid w:val="002B6438"/>
    <w:rsid w:val="002C189E"/>
    <w:rsid w:val="002C5A45"/>
    <w:rsid w:val="002D2B26"/>
    <w:rsid w:val="002D7EA2"/>
    <w:rsid w:val="002E187C"/>
    <w:rsid w:val="002E7BB9"/>
    <w:rsid w:val="002F28E6"/>
    <w:rsid w:val="00302733"/>
    <w:rsid w:val="0030468C"/>
    <w:rsid w:val="00305835"/>
    <w:rsid w:val="00306F33"/>
    <w:rsid w:val="00310BCC"/>
    <w:rsid w:val="00314078"/>
    <w:rsid w:val="0031535D"/>
    <w:rsid w:val="003239B8"/>
    <w:rsid w:val="00325E28"/>
    <w:rsid w:val="00326D9D"/>
    <w:rsid w:val="0033169F"/>
    <w:rsid w:val="00331741"/>
    <w:rsid w:val="00340874"/>
    <w:rsid w:val="00344977"/>
    <w:rsid w:val="00346C95"/>
    <w:rsid w:val="00356185"/>
    <w:rsid w:val="00356531"/>
    <w:rsid w:val="00360380"/>
    <w:rsid w:val="0037519E"/>
    <w:rsid w:val="003805F7"/>
    <w:rsid w:val="003820EC"/>
    <w:rsid w:val="003844CC"/>
    <w:rsid w:val="00386CF0"/>
    <w:rsid w:val="00395F21"/>
    <w:rsid w:val="00397C83"/>
    <w:rsid w:val="003A1ADF"/>
    <w:rsid w:val="003A2321"/>
    <w:rsid w:val="003B70FB"/>
    <w:rsid w:val="003C1850"/>
    <w:rsid w:val="003C2A47"/>
    <w:rsid w:val="003C676B"/>
    <w:rsid w:val="003D3BC2"/>
    <w:rsid w:val="003E6CA1"/>
    <w:rsid w:val="003F252D"/>
    <w:rsid w:val="003F5154"/>
    <w:rsid w:val="003F5CC9"/>
    <w:rsid w:val="00405F9C"/>
    <w:rsid w:val="00406466"/>
    <w:rsid w:val="004065A8"/>
    <w:rsid w:val="00412F8F"/>
    <w:rsid w:val="004165C2"/>
    <w:rsid w:val="00421D9A"/>
    <w:rsid w:val="0043448C"/>
    <w:rsid w:val="00441ECB"/>
    <w:rsid w:val="00442C4F"/>
    <w:rsid w:val="00445193"/>
    <w:rsid w:val="00454560"/>
    <w:rsid w:val="00457AC9"/>
    <w:rsid w:val="0046222D"/>
    <w:rsid w:val="00462C1B"/>
    <w:rsid w:val="00465AB8"/>
    <w:rsid w:val="00467B7E"/>
    <w:rsid w:val="00472E25"/>
    <w:rsid w:val="00473BB4"/>
    <w:rsid w:val="00473C4A"/>
    <w:rsid w:val="00477592"/>
    <w:rsid w:val="00483983"/>
    <w:rsid w:val="00486F1C"/>
    <w:rsid w:val="0048782A"/>
    <w:rsid w:val="00492539"/>
    <w:rsid w:val="0049419D"/>
    <w:rsid w:val="004A1300"/>
    <w:rsid w:val="004A434B"/>
    <w:rsid w:val="004A6A54"/>
    <w:rsid w:val="004B421C"/>
    <w:rsid w:val="004C20D2"/>
    <w:rsid w:val="004C2312"/>
    <w:rsid w:val="004C4B62"/>
    <w:rsid w:val="004C54C9"/>
    <w:rsid w:val="004C7549"/>
    <w:rsid w:val="004D326D"/>
    <w:rsid w:val="004D4ABA"/>
    <w:rsid w:val="004D6025"/>
    <w:rsid w:val="004E2649"/>
    <w:rsid w:val="004E448F"/>
    <w:rsid w:val="004E453D"/>
    <w:rsid w:val="004E624D"/>
    <w:rsid w:val="004F626F"/>
    <w:rsid w:val="005000B3"/>
    <w:rsid w:val="00501399"/>
    <w:rsid w:val="005047ED"/>
    <w:rsid w:val="00504AA3"/>
    <w:rsid w:val="0050633D"/>
    <w:rsid w:val="00507BC4"/>
    <w:rsid w:val="005128E4"/>
    <w:rsid w:val="005133DB"/>
    <w:rsid w:val="00514504"/>
    <w:rsid w:val="00521E1F"/>
    <w:rsid w:val="00525560"/>
    <w:rsid w:val="00527C81"/>
    <w:rsid w:val="00543827"/>
    <w:rsid w:val="00544C49"/>
    <w:rsid w:val="005516A1"/>
    <w:rsid w:val="00552ED4"/>
    <w:rsid w:val="0055454F"/>
    <w:rsid w:val="005559EF"/>
    <w:rsid w:val="00561056"/>
    <w:rsid w:val="00563557"/>
    <w:rsid w:val="005719FE"/>
    <w:rsid w:val="0057402A"/>
    <w:rsid w:val="005771D0"/>
    <w:rsid w:val="00582392"/>
    <w:rsid w:val="0059191A"/>
    <w:rsid w:val="005921FF"/>
    <w:rsid w:val="005A0539"/>
    <w:rsid w:val="005A24ED"/>
    <w:rsid w:val="005A6D0E"/>
    <w:rsid w:val="005A6F54"/>
    <w:rsid w:val="005B52B0"/>
    <w:rsid w:val="005B6806"/>
    <w:rsid w:val="005C3ECA"/>
    <w:rsid w:val="005C4225"/>
    <w:rsid w:val="005D6EFD"/>
    <w:rsid w:val="005E5716"/>
    <w:rsid w:val="005E658D"/>
    <w:rsid w:val="005F0DAD"/>
    <w:rsid w:val="005F0F33"/>
    <w:rsid w:val="005F3377"/>
    <w:rsid w:val="005F38C0"/>
    <w:rsid w:val="00600DEB"/>
    <w:rsid w:val="006036DC"/>
    <w:rsid w:val="00603C76"/>
    <w:rsid w:val="00622C73"/>
    <w:rsid w:val="006271EA"/>
    <w:rsid w:val="00627C9F"/>
    <w:rsid w:val="006311E9"/>
    <w:rsid w:val="00632354"/>
    <w:rsid w:val="00635421"/>
    <w:rsid w:val="006365F8"/>
    <w:rsid w:val="0064189B"/>
    <w:rsid w:val="006424C7"/>
    <w:rsid w:val="00642810"/>
    <w:rsid w:val="00652333"/>
    <w:rsid w:val="00664D45"/>
    <w:rsid w:val="0068009E"/>
    <w:rsid w:val="006914CC"/>
    <w:rsid w:val="00692219"/>
    <w:rsid w:val="006A0915"/>
    <w:rsid w:val="006A17D2"/>
    <w:rsid w:val="006A6EAE"/>
    <w:rsid w:val="006A73E6"/>
    <w:rsid w:val="006B1971"/>
    <w:rsid w:val="006B2D5C"/>
    <w:rsid w:val="006B737A"/>
    <w:rsid w:val="006C0ECF"/>
    <w:rsid w:val="006C4EB1"/>
    <w:rsid w:val="006D02B5"/>
    <w:rsid w:val="006E0166"/>
    <w:rsid w:val="006E2FFB"/>
    <w:rsid w:val="006E7B34"/>
    <w:rsid w:val="00700225"/>
    <w:rsid w:val="00703A5D"/>
    <w:rsid w:val="0070697F"/>
    <w:rsid w:val="007103C4"/>
    <w:rsid w:val="00711E03"/>
    <w:rsid w:val="00712B72"/>
    <w:rsid w:val="00717BBA"/>
    <w:rsid w:val="0072199C"/>
    <w:rsid w:val="00722C9F"/>
    <w:rsid w:val="007253B8"/>
    <w:rsid w:val="0072724F"/>
    <w:rsid w:val="0073741F"/>
    <w:rsid w:val="0074050E"/>
    <w:rsid w:val="0075601A"/>
    <w:rsid w:val="0076374E"/>
    <w:rsid w:val="0076643F"/>
    <w:rsid w:val="00767984"/>
    <w:rsid w:val="00777F63"/>
    <w:rsid w:val="007A50B3"/>
    <w:rsid w:val="007A5817"/>
    <w:rsid w:val="007A75FE"/>
    <w:rsid w:val="007B05C4"/>
    <w:rsid w:val="007B222C"/>
    <w:rsid w:val="007B60E9"/>
    <w:rsid w:val="007B6CC3"/>
    <w:rsid w:val="007B76D3"/>
    <w:rsid w:val="007C3334"/>
    <w:rsid w:val="007D2B98"/>
    <w:rsid w:val="007E21BC"/>
    <w:rsid w:val="007E6516"/>
    <w:rsid w:val="007E7C82"/>
    <w:rsid w:val="007F2AA1"/>
    <w:rsid w:val="007F455F"/>
    <w:rsid w:val="007F588D"/>
    <w:rsid w:val="00803F1C"/>
    <w:rsid w:val="0080600E"/>
    <w:rsid w:val="0081080B"/>
    <w:rsid w:val="00814688"/>
    <w:rsid w:val="00816E1D"/>
    <w:rsid w:val="00817612"/>
    <w:rsid w:val="008241CF"/>
    <w:rsid w:val="008338A4"/>
    <w:rsid w:val="00834D49"/>
    <w:rsid w:val="00837C45"/>
    <w:rsid w:val="00844730"/>
    <w:rsid w:val="008457C2"/>
    <w:rsid w:val="00857A82"/>
    <w:rsid w:val="00863B25"/>
    <w:rsid w:val="00863C67"/>
    <w:rsid w:val="008736B8"/>
    <w:rsid w:val="00873836"/>
    <w:rsid w:val="00874292"/>
    <w:rsid w:val="00884C75"/>
    <w:rsid w:val="00885737"/>
    <w:rsid w:val="00890650"/>
    <w:rsid w:val="008944DC"/>
    <w:rsid w:val="00897E12"/>
    <w:rsid w:val="008A7E0F"/>
    <w:rsid w:val="008B0B89"/>
    <w:rsid w:val="008B12F5"/>
    <w:rsid w:val="008C5E2D"/>
    <w:rsid w:val="008D768D"/>
    <w:rsid w:val="008D7C25"/>
    <w:rsid w:val="008E347E"/>
    <w:rsid w:val="008E3759"/>
    <w:rsid w:val="008E3BFE"/>
    <w:rsid w:val="008F1912"/>
    <w:rsid w:val="008F2991"/>
    <w:rsid w:val="008F65AB"/>
    <w:rsid w:val="0090270B"/>
    <w:rsid w:val="009041DC"/>
    <w:rsid w:val="00907D38"/>
    <w:rsid w:val="00917B5A"/>
    <w:rsid w:val="00920A58"/>
    <w:rsid w:val="00920A8C"/>
    <w:rsid w:val="0092342C"/>
    <w:rsid w:val="009267D3"/>
    <w:rsid w:val="00934A2C"/>
    <w:rsid w:val="00936706"/>
    <w:rsid w:val="00940C4C"/>
    <w:rsid w:val="009443E3"/>
    <w:rsid w:val="00962C3F"/>
    <w:rsid w:val="0096706E"/>
    <w:rsid w:val="00974491"/>
    <w:rsid w:val="00975C4E"/>
    <w:rsid w:val="00976187"/>
    <w:rsid w:val="0097667C"/>
    <w:rsid w:val="00976EF1"/>
    <w:rsid w:val="00981777"/>
    <w:rsid w:val="00981FBA"/>
    <w:rsid w:val="009876AA"/>
    <w:rsid w:val="00993D97"/>
    <w:rsid w:val="00997BC5"/>
    <w:rsid w:val="009A3614"/>
    <w:rsid w:val="009A4F41"/>
    <w:rsid w:val="009A58E8"/>
    <w:rsid w:val="009B381B"/>
    <w:rsid w:val="009B5046"/>
    <w:rsid w:val="009C1A8D"/>
    <w:rsid w:val="009D1753"/>
    <w:rsid w:val="009D4C39"/>
    <w:rsid w:val="009D7611"/>
    <w:rsid w:val="009E0B61"/>
    <w:rsid w:val="009E39E4"/>
    <w:rsid w:val="009E53DE"/>
    <w:rsid w:val="009F5B72"/>
    <w:rsid w:val="00A031D6"/>
    <w:rsid w:val="00A11212"/>
    <w:rsid w:val="00A11E44"/>
    <w:rsid w:val="00A12FC4"/>
    <w:rsid w:val="00A23986"/>
    <w:rsid w:val="00A259CF"/>
    <w:rsid w:val="00A30100"/>
    <w:rsid w:val="00A311EC"/>
    <w:rsid w:val="00A328B3"/>
    <w:rsid w:val="00A3412C"/>
    <w:rsid w:val="00A41225"/>
    <w:rsid w:val="00A43941"/>
    <w:rsid w:val="00A50FCF"/>
    <w:rsid w:val="00A528D1"/>
    <w:rsid w:val="00A56B1B"/>
    <w:rsid w:val="00A610CD"/>
    <w:rsid w:val="00A758AA"/>
    <w:rsid w:val="00A759AE"/>
    <w:rsid w:val="00A83B47"/>
    <w:rsid w:val="00A845BC"/>
    <w:rsid w:val="00A90284"/>
    <w:rsid w:val="00A92474"/>
    <w:rsid w:val="00AA09A2"/>
    <w:rsid w:val="00AA3D68"/>
    <w:rsid w:val="00AA44A6"/>
    <w:rsid w:val="00AA7996"/>
    <w:rsid w:val="00AB1D65"/>
    <w:rsid w:val="00AB3F9B"/>
    <w:rsid w:val="00AC19CB"/>
    <w:rsid w:val="00AC5E6C"/>
    <w:rsid w:val="00AC6D4D"/>
    <w:rsid w:val="00AD79DB"/>
    <w:rsid w:val="00AE1336"/>
    <w:rsid w:val="00AE5488"/>
    <w:rsid w:val="00AE6F91"/>
    <w:rsid w:val="00AF5571"/>
    <w:rsid w:val="00B07341"/>
    <w:rsid w:val="00B149F5"/>
    <w:rsid w:val="00B219DA"/>
    <w:rsid w:val="00B30539"/>
    <w:rsid w:val="00B314DB"/>
    <w:rsid w:val="00B361F2"/>
    <w:rsid w:val="00B3718B"/>
    <w:rsid w:val="00B3745F"/>
    <w:rsid w:val="00B41B11"/>
    <w:rsid w:val="00B41D29"/>
    <w:rsid w:val="00B4632A"/>
    <w:rsid w:val="00B4774F"/>
    <w:rsid w:val="00B530F1"/>
    <w:rsid w:val="00B64082"/>
    <w:rsid w:val="00B73926"/>
    <w:rsid w:val="00B759B0"/>
    <w:rsid w:val="00B76262"/>
    <w:rsid w:val="00B81F11"/>
    <w:rsid w:val="00B936B9"/>
    <w:rsid w:val="00B93D7F"/>
    <w:rsid w:val="00BA276C"/>
    <w:rsid w:val="00BA6948"/>
    <w:rsid w:val="00BB019D"/>
    <w:rsid w:val="00BB1266"/>
    <w:rsid w:val="00BB306F"/>
    <w:rsid w:val="00BD0FF5"/>
    <w:rsid w:val="00BD4B89"/>
    <w:rsid w:val="00BD5922"/>
    <w:rsid w:val="00BE226A"/>
    <w:rsid w:val="00BE7BD2"/>
    <w:rsid w:val="00BF02CB"/>
    <w:rsid w:val="00BF52AF"/>
    <w:rsid w:val="00BF5A8E"/>
    <w:rsid w:val="00BF6905"/>
    <w:rsid w:val="00BF6FD8"/>
    <w:rsid w:val="00C03680"/>
    <w:rsid w:val="00C054DF"/>
    <w:rsid w:val="00C1507D"/>
    <w:rsid w:val="00C21762"/>
    <w:rsid w:val="00C21FEF"/>
    <w:rsid w:val="00C23BA4"/>
    <w:rsid w:val="00C24543"/>
    <w:rsid w:val="00C256A2"/>
    <w:rsid w:val="00C25ADB"/>
    <w:rsid w:val="00C266D4"/>
    <w:rsid w:val="00C33174"/>
    <w:rsid w:val="00C51515"/>
    <w:rsid w:val="00C5660B"/>
    <w:rsid w:val="00C64655"/>
    <w:rsid w:val="00C66B72"/>
    <w:rsid w:val="00C810B2"/>
    <w:rsid w:val="00C81F86"/>
    <w:rsid w:val="00C82429"/>
    <w:rsid w:val="00C86B9B"/>
    <w:rsid w:val="00C87AC4"/>
    <w:rsid w:val="00C9567A"/>
    <w:rsid w:val="00CA4569"/>
    <w:rsid w:val="00CA6608"/>
    <w:rsid w:val="00CB212D"/>
    <w:rsid w:val="00CB2660"/>
    <w:rsid w:val="00CB40D9"/>
    <w:rsid w:val="00CC0ABD"/>
    <w:rsid w:val="00CC0EF4"/>
    <w:rsid w:val="00CC387D"/>
    <w:rsid w:val="00CC5E90"/>
    <w:rsid w:val="00CD046C"/>
    <w:rsid w:val="00CD0ED3"/>
    <w:rsid w:val="00CD4EE8"/>
    <w:rsid w:val="00CD6881"/>
    <w:rsid w:val="00CE076C"/>
    <w:rsid w:val="00CE5199"/>
    <w:rsid w:val="00CE66D5"/>
    <w:rsid w:val="00CF637A"/>
    <w:rsid w:val="00D01A99"/>
    <w:rsid w:val="00D04E45"/>
    <w:rsid w:val="00D059DE"/>
    <w:rsid w:val="00D05AA5"/>
    <w:rsid w:val="00D05ABD"/>
    <w:rsid w:val="00D06069"/>
    <w:rsid w:val="00D1046A"/>
    <w:rsid w:val="00D13FCE"/>
    <w:rsid w:val="00D306D1"/>
    <w:rsid w:val="00D30800"/>
    <w:rsid w:val="00D34786"/>
    <w:rsid w:val="00D37BFC"/>
    <w:rsid w:val="00D45EC6"/>
    <w:rsid w:val="00D47A8E"/>
    <w:rsid w:val="00D52D14"/>
    <w:rsid w:val="00D61792"/>
    <w:rsid w:val="00D64A86"/>
    <w:rsid w:val="00D712D3"/>
    <w:rsid w:val="00D71422"/>
    <w:rsid w:val="00D72DC6"/>
    <w:rsid w:val="00D73FD8"/>
    <w:rsid w:val="00D7558D"/>
    <w:rsid w:val="00D81D92"/>
    <w:rsid w:val="00D876F9"/>
    <w:rsid w:val="00D91880"/>
    <w:rsid w:val="00D94A6C"/>
    <w:rsid w:val="00DA67BC"/>
    <w:rsid w:val="00DA69FC"/>
    <w:rsid w:val="00DA7B5F"/>
    <w:rsid w:val="00DC11E7"/>
    <w:rsid w:val="00DC24E3"/>
    <w:rsid w:val="00DC2A48"/>
    <w:rsid w:val="00DC3AFF"/>
    <w:rsid w:val="00DC6F1D"/>
    <w:rsid w:val="00DC7023"/>
    <w:rsid w:val="00DC769A"/>
    <w:rsid w:val="00DD3D86"/>
    <w:rsid w:val="00DD4AD2"/>
    <w:rsid w:val="00DD540E"/>
    <w:rsid w:val="00DE2862"/>
    <w:rsid w:val="00DE5E7F"/>
    <w:rsid w:val="00DE729B"/>
    <w:rsid w:val="00DF1EC4"/>
    <w:rsid w:val="00E0340B"/>
    <w:rsid w:val="00E04A90"/>
    <w:rsid w:val="00E0551F"/>
    <w:rsid w:val="00E219C7"/>
    <w:rsid w:val="00E220EB"/>
    <w:rsid w:val="00E27E0E"/>
    <w:rsid w:val="00E318EA"/>
    <w:rsid w:val="00E4118C"/>
    <w:rsid w:val="00E43157"/>
    <w:rsid w:val="00E4442C"/>
    <w:rsid w:val="00E461CE"/>
    <w:rsid w:val="00E573E4"/>
    <w:rsid w:val="00E64C3D"/>
    <w:rsid w:val="00E720CA"/>
    <w:rsid w:val="00E84EB5"/>
    <w:rsid w:val="00E85662"/>
    <w:rsid w:val="00E8789F"/>
    <w:rsid w:val="00E9075E"/>
    <w:rsid w:val="00E97B71"/>
    <w:rsid w:val="00EA3D34"/>
    <w:rsid w:val="00EB454D"/>
    <w:rsid w:val="00EB69E3"/>
    <w:rsid w:val="00EC77DD"/>
    <w:rsid w:val="00ED549D"/>
    <w:rsid w:val="00ED5E10"/>
    <w:rsid w:val="00ED654C"/>
    <w:rsid w:val="00ED76BE"/>
    <w:rsid w:val="00EE00E9"/>
    <w:rsid w:val="00EE5E24"/>
    <w:rsid w:val="00EF1AAA"/>
    <w:rsid w:val="00EF21CF"/>
    <w:rsid w:val="00EF36C6"/>
    <w:rsid w:val="00EF619B"/>
    <w:rsid w:val="00F00B55"/>
    <w:rsid w:val="00F02AD1"/>
    <w:rsid w:val="00F253CC"/>
    <w:rsid w:val="00F256EB"/>
    <w:rsid w:val="00F37106"/>
    <w:rsid w:val="00F44E25"/>
    <w:rsid w:val="00F50D4E"/>
    <w:rsid w:val="00F519CF"/>
    <w:rsid w:val="00F56BA5"/>
    <w:rsid w:val="00F60E22"/>
    <w:rsid w:val="00F631DF"/>
    <w:rsid w:val="00F81395"/>
    <w:rsid w:val="00F81BB8"/>
    <w:rsid w:val="00F82040"/>
    <w:rsid w:val="00F82902"/>
    <w:rsid w:val="00F83FF0"/>
    <w:rsid w:val="00F90C64"/>
    <w:rsid w:val="00F917D1"/>
    <w:rsid w:val="00F93BAB"/>
    <w:rsid w:val="00F9653B"/>
    <w:rsid w:val="00F9742B"/>
    <w:rsid w:val="00FA60DC"/>
    <w:rsid w:val="00FB34E5"/>
    <w:rsid w:val="00FB62CF"/>
    <w:rsid w:val="00FD1CC7"/>
    <w:rsid w:val="00FD3C3B"/>
    <w:rsid w:val="00FD4280"/>
    <w:rsid w:val="00FE07DD"/>
    <w:rsid w:val="00FE4BCB"/>
    <w:rsid w:val="00FE6B45"/>
    <w:rsid w:val="00FF55F3"/>
    <w:rsid w:val="00FF5851"/>
    <w:rsid w:val="00FF61AD"/>
    <w:rsid w:val="00FF6CB8"/>
    <w:rsid w:val="00FF7B79"/>
    <w:rsid w:val="00FF7E9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72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C1507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C1507D"/>
    <w:pPr>
      <w:keepNext w:val="0"/>
      <w:keepLines w:val="0"/>
      <w:numPr>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1207"/>
    <w:rPr>
      <w:color w:val="605E5C"/>
      <w:shd w:val="clear" w:color="auto" w:fill="E1DFDD"/>
    </w:rPr>
  </w:style>
  <w:style w:type="character" w:styleId="FollowedHyperlink">
    <w:name w:val="FollowedHyperlink"/>
    <w:basedOn w:val="DefaultParagraphFont"/>
    <w:uiPriority w:val="99"/>
    <w:semiHidden/>
    <w:unhideWhenUsed/>
    <w:rsid w:val="00091207"/>
    <w:rPr>
      <w:color w:val="800080" w:themeColor="followedHyperlink"/>
      <w:u w:val="single"/>
    </w:rPr>
  </w:style>
  <w:style w:type="character" w:customStyle="1" w:styleId="Heading5Char">
    <w:name w:val="Heading 5 Char"/>
    <w:basedOn w:val="DefaultParagraphFont"/>
    <w:link w:val="Heading5"/>
    <w:uiPriority w:val="9"/>
    <w:rsid w:val="00C1507D"/>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C1507D"/>
    <w:rPr>
      <w:rFonts w:asciiTheme="majorHAnsi" w:eastAsiaTheme="majorEastAsia" w:hAnsiTheme="majorHAnsi" w:cstheme="majorBidi"/>
      <w:i/>
      <w:iCs/>
      <w:color w:val="365F91" w:themeColor="accent1" w:themeShade="BF"/>
      <w:sz w:val="24"/>
      <w:szCs w:val="24"/>
      <w:lang w:val="en-US" w:eastAsia="en-US"/>
    </w:rPr>
  </w:style>
  <w:style w:type="character" w:styleId="CommentReference">
    <w:name w:val="annotation reference"/>
    <w:basedOn w:val="DefaultParagraphFont"/>
    <w:uiPriority w:val="99"/>
    <w:semiHidden/>
    <w:unhideWhenUsed/>
    <w:rsid w:val="00603C76"/>
    <w:rPr>
      <w:sz w:val="16"/>
      <w:szCs w:val="16"/>
    </w:rPr>
  </w:style>
  <w:style w:type="paragraph" w:styleId="CommentText">
    <w:name w:val="annotation text"/>
    <w:basedOn w:val="Normal"/>
    <w:link w:val="CommentTextChar"/>
    <w:uiPriority w:val="99"/>
    <w:semiHidden/>
    <w:unhideWhenUsed/>
    <w:rsid w:val="00603C76"/>
    <w:rPr>
      <w:sz w:val="20"/>
      <w:szCs w:val="20"/>
    </w:rPr>
  </w:style>
  <w:style w:type="character" w:customStyle="1" w:styleId="CommentTextChar">
    <w:name w:val="Comment Text Char"/>
    <w:basedOn w:val="DefaultParagraphFont"/>
    <w:link w:val="CommentText"/>
    <w:uiPriority w:val="99"/>
    <w:semiHidden/>
    <w:rsid w:val="00603C76"/>
    <w:rPr>
      <w:lang w:val="en-US" w:eastAsia="en-US"/>
    </w:rPr>
  </w:style>
  <w:style w:type="paragraph" w:styleId="CommentSubject">
    <w:name w:val="annotation subject"/>
    <w:basedOn w:val="CommentText"/>
    <w:next w:val="CommentText"/>
    <w:link w:val="CommentSubjectChar"/>
    <w:uiPriority w:val="99"/>
    <w:semiHidden/>
    <w:unhideWhenUsed/>
    <w:rsid w:val="00603C76"/>
    <w:rPr>
      <w:b/>
      <w:bCs/>
    </w:rPr>
  </w:style>
  <w:style w:type="character" w:customStyle="1" w:styleId="CommentSubjectChar">
    <w:name w:val="Comment Subject Char"/>
    <w:basedOn w:val="CommentTextChar"/>
    <w:link w:val="CommentSubject"/>
    <w:uiPriority w:val="99"/>
    <w:semiHidden/>
    <w:rsid w:val="00603C76"/>
    <w:rPr>
      <w:b/>
      <w:bCs/>
      <w:lang w:val="en-US" w:eastAsia="en-US"/>
    </w:rPr>
  </w:style>
  <w:style w:type="paragraph" w:styleId="Revision">
    <w:name w:val="Revision"/>
    <w:hidden/>
    <w:uiPriority w:val="99"/>
    <w:semiHidden/>
    <w:rsid w:val="0048398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142820">
      <w:bodyDiv w:val="1"/>
      <w:marLeft w:val="0"/>
      <w:marRight w:val="0"/>
      <w:marTop w:val="0"/>
      <w:marBottom w:val="0"/>
      <w:divBdr>
        <w:top w:val="none" w:sz="0" w:space="0" w:color="auto"/>
        <w:left w:val="none" w:sz="0" w:space="0" w:color="auto"/>
        <w:bottom w:val="none" w:sz="0" w:space="0" w:color="auto"/>
        <w:right w:val="none" w:sz="0" w:space="0" w:color="auto"/>
      </w:divBdr>
    </w:div>
    <w:div w:id="954215827">
      <w:bodyDiv w:val="1"/>
      <w:marLeft w:val="0"/>
      <w:marRight w:val="0"/>
      <w:marTop w:val="0"/>
      <w:marBottom w:val="0"/>
      <w:divBdr>
        <w:top w:val="none" w:sz="0" w:space="0" w:color="auto"/>
        <w:left w:val="none" w:sz="0" w:space="0" w:color="auto"/>
        <w:bottom w:val="none" w:sz="0" w:space="0" w:color="auto"/>
        <w:right w:val="none" w:sz="0" w:space="0" w:color="auto"/>
      </w:divBdr>
    </w:div>
    <w:div w:id="115005591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52477173">
      <w:bodyDiv w:val="1"/>
      <w:marLeft w:val="0"/>
      <w:marRight w:val="0"/>
      <w:marTop w:val="0"/>
      <w:marBottom w:val="0"/>
      <w:divBdr>
        <w:top w:val="none" w:sz="0" w:space="0" w:color="auto"/>
        <w:left w:val="none" w:sz="0" w:space="0" w:color="auto"/>
        <w:bottom w:val="none" w:sz="0" w:space="0" w:color="auto"/>
        <w:right w:val="none" w:sz="0" w:space="0" w:color="auto"/>
      </w:divBdr>
    </w:div>
    <w:div w:id="174413787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25608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www.banxico.org.mx/tipcamb/main.do?page=tip&amp;idioma=sp" TargetMode="External"/><Relationship Id="rId1" Type="http://schemas.openxmlformats.org/officeDocument/2006/relationships/hyperlink" Target="http://www.banxico.org.mx/tipcamb/main.do?page=tip&amp;idiom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57E3F"/>
    <w:rsid w:val="001E63F8"/>
    <w:rsid w:val="001F1EA1"/>
    <w:rsid w:val="00200821"/>
    <w:rsid w:val="0025245B"/>
    <w:rsid w:val="002A3923"/>
    <w:rsid w:val="00394049"/>
    <w:rsid w:val="003B0C71"/>
    <w:rsid w:val="004B5BBB"/>
    <w:rsid w:val="004F2DF8"/>
    <w:rsid w:val="00517E2A"/>
    <w:rsid w:val="00536FA3"/>
    <w:rsid w:val="006F24A1"/>
    <w:rsid w:val="00735282"/>
    <w:rsid w:val="00736380"/>
    <w:rsid w:val="00986E57"/>
    <w:rsid w:val="009A261B"/>
    <w:rsid w:val="00AA2E17"/>
    <w:rsid w:val="00AC15A4"/>
    <w:rsid w:val="00B0336C"/>
    <w:rsid w:val="00B82BD8"/>
    <w:rsid w:val="00C13BE6"/>
    <w:rsid w:val="00C264ED"/>
    <w:rsid w:val="00D241E9"/>
    <w:rsid w:val="00D7750D"/>
    <w:rsid w:val="00F00D2F"/>
    <w:rsid w:val="00F128DF"/>
    <w:rsid w:val="00F15744"/>
    <w:rsid w:val="00F2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1071D-EA5F-4220-9397-CC45F290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2528</Words>
  <Characters>12948</Characters>
  <Application>Microsoft Office Word</Application>
  <DocSecurity>0</DocSecurity>
  <Lines>231</Lines>
  <Paragraphs>65</Paragraphs>
  <ScaleCrop>false</ScaleCrop>
  <Company/>
  <LinksUpToDate>false</LinksUpToDate>
  <CharactersWithSpaces>15411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21/21</dc:title>
  <dc:subject/>
  <dc:creator/>
  <cp:keywords/>
  <dc:description/>
  <cp:lastModifiedBy/>
  <cp:revision>1</cp:revision>
  <dcterms:created xsi:type="dcterms:W3CDTF">2021-04-01T14:33:00Z</dcterms:created>
  <dcterms:modified xsi:type="dcterms:W3CDTF">2021-04-01T14:33:00Z</dcterms:modified>
</cp:coreProperties>
</file>