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7A6329" w:rsidRDefault="00D306D1" w:rsidP="00627C9F">
      <w:pPr>
        <w:jc w:val="both"/>
        <w:rPr>
          <w:rFonts w:asciiTheme="majorHAnsi" w:hAnsiTheme="majorHAnsi" w:cs="Univers"/>
          <w:b/>
          <w:bCs/>
          <w:sz w:val="22"/>
          <w:szCs w:val="22"/>
          <w:lang w:val="es-ES_tradnl"/>
        </w:rPr>
      </w:pPr>
      <w:r w:rsidRPr="007A6329">
        <w:rPr>
          <w:rFonts w:asciiTheme="majorHAnsi" w:hAnsiTheme="majorHAnsi"/>
          <w:noProof/>
          <w:sz w:val="22"/>
          <w:szCs w:val="22"/>
        </w:rPr>
        <mc:AlternateContent>
          <mc:Choice Requires="wps">
            <w:drawing>
              <wp:anchor distT="0" distB="0" distL="114300" distR="114300" simplePos="0" relativeHeight="251653120"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8470B" id="Rectangle 1" o:spid="_x0000_s1026" style="position:absolute;margin-left:-32.75pt;margin-top:-34.6pt;width:121.5pt;height:7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A6329">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7A6329">
        <w:rPr>
          <w:rFonts w:asciiTheme="majorHAnsi" w:hAnsiTheme="majorHAnsi" w:cs="Univers"/>
          <w:b/>
          <w:bCs/>
          <w:sz w:val="22"/>
          <w:szCs w:val="22"/>
          <w:lang w:val="es-ES_tradnl"/>
        </w:rPr>
        <w:t xml:space="preserve"> </w:t>
      </w:r>
    </w:p>
    <w:p w14:paraId="6F346D8C" w14:textId="77777777" w:rsidR="00040C3A" w:rsidRPr="007A6329"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7A6329"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7A6329"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7A6329"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7A6329"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7A6329"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7A6329"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7A6329"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7A6329"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7A6329"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7A6329"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7A6329"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7A6329" w:rsidRDefault="003D3BC2" w:rsidP="00040C3A">
      <w:pPr>
        <w:tabs>
          <w:tab w:val="center" w:pos="5400"/>
        </w:tabs>
        <w:suppressAutoHyphens/>
        <w:jc w:val="center"/>
        <w:rPr>
          <w:rFonts w:asciiTheme="majorHAnsi" w:hAnsiTheme="majorHAnsi"/>
          <w:sz w:val="22"/>
          <w:szCs w:val="22"/>
          <w:lang w:val="es-ES_tradnl"/>
        </w:rPr>
      </w:pPr>
      <w:r w:rsidRPr="007A6329">
        <w:rPr>
          <w:rFonts w:asciiTheme="majorHAnsi" w:hAnsiTheme="majorHAnsi"/>
          <w:noProof/>
          <w:sz w:val="22"/>
          <w:szCs w:val="22"/>
        </w:rPr>
        <mc:AlternateContent>
          <mc:Choice Requires="wps">
            <w:drawing>
              <wp:anchor distT="0" distB="0" distL="114300" distR="114300" simplePos="0" relativeHeight="25165414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674B2C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B3EBD">
                              <w:rPr>
                                <w:rFonts w:asciiTheme="majorHAnsi" w:hAnsiTheme="majorHAnsi" w:cs="Arial"/>
                                <w:b/>
                                <w:bCs/>
                                <w:color w:val="0D0D0D" w:themeColor="text1" w:themeTint="F2"/>
                                <w:sz w:val="36"/>
                                <w:szCs w:val="22"/>
                                <w:lang w:val="es-ES_tradnl"/>
                              </w:rPr>
                              <w:t>377</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1724BF1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E40222">
                              <w:rPr>
                                <w:rFonts w:asciiTheme="majorHAnsi" w:hAnsiTheme="majorHAnsi" w:cs="Arial"/>
                                <w:b/>
                                <w:color w:val="0D0D0D" w:themeColor="text1" w:themeTint="F2"/>
                                <w:sz w:val="36"/>
                                <w:szCs w:val="22"/>
                                <w:lang w:val="es-ES_tradnl"/>
                              </w:rPr>
                              <w:t>364</w:t>
                            </w:r>
                            <w:r w:rsidR="007D51FC">
                              <w:rPr>
                                <w:rFonts w:asciiTheme="majorHAnsi" w:hAnsiTheme="majorHAnsi" w:cs="Arial"/>
                                <w:b/>
                                <w:color w:val="0D0D0D" w:themeColor="text1" w:themeTint="F2"/>
                                <w:sz w:val="36"/>
                                <w:szCs w:val="22"/>
                                <w:lang w:val="es-ES_tradnl"/>
                              </w:rPr>
                              <w:t>-1</w:t>
                            </w:r>
                            <w:r w:rsidR="00E40222">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58742B3" w14:textId="01CC4EF3" w:rsidR="00CD046C" w:rsidRPr="006A02E2" w:rsidRDefault="005B52B0" w:rsidP="00997BC5">
                            <w:pPr>
                              <w:spacing w:line="276" w:lineRule="auto"/>
                              <w:rPr>
                                <w:rFonts w:asciiTheme="majorHAnsi" w:hAnsiTheme="majorHAnsi" w:cs="Arial"/>
                                <w:color w:val="0D0D0D" w:themeColor="text1" w:themeTint="F2"/>
                                <w:sz w:val="28"/>
                                <w:szCs w:val="28"/>
                                <w:lang w:val="es-ES_tradnl"/>
                              </w:rPr>
                            </w:pPr>
                            <w:r w:rsidRPr="006A02E2">
                              <w:rPr>
                                <w:rFonts w:asciiTheme="majorHAnsi" w:hAnsiTheme="majorHAnsi" w:cs="Arial"/>
                                <w:color w:val="0D0D0D" w:themeColor="text1" w:themeTint="F2"/>
                                <w:sz w:val="28"/>
                                <w:szCs w:val="28"/>
                                <w:lang w:val="es-ES_tradnl"/>
                              </w:rPr>
                              <w:t xml:space="preserve">INFORME DE </w:t>
                            </w:r>
                            <w:r w:rsidR="001643F3" w:rsidRPr="006A02E2">
                              <w:rPr>
                                <w:rFonts w:asciiTheme="majorHAnsi" w:hAnsiTheme="majorHAnsi" w:cs="Arial"/>
                                <w:color w:val="0D0D0D" w:themeColor="text1" w:themeTint="F2"/>
                                <w:sz w:val="28"/>
                                <w:szCs w:val="28"/>
                                <w:lang w:val="es-ES_tradnl"/>
                              </w:rPr>
                              <w:t>IN</w:t>
                            </w:r>
                            <w:r w:rsidRPr="006A02E2">
                              <w:rPr>
                                <w:rFonts w:asciiTheme="majorHAnsi" w:hAnsiTheme="majorHAnsi" w:cs="Arial"/>
                                <w:color w:val="0D0D0D" w:themeColor="text1" w:themeTint="F2"/>
                                <w:sz w:val="28"/>
                                <w:szCs w:val="28"/>
                                <w:lang w:val="es-ES_tradnl"/>
                              </w:rPr>
                              <w:t>ADMISIBILIDAD</w:t>
                            </w:r>
                            <w:r w:rsidR="008F1912" w:rsidRPr="006A02E2">
                              <w:rPr>
                                <w:rFonts w:asciiTheme="majorHAnsi" w:hAnsiTheme="majorHAnsi" w:cs="Arial"/>
                                <w:color w:val="0D0D0D" w:themeColor="text1" w:themeTint="F2"/>
                                <w:sz w:val="28"/>
                                <w:szCs w:val="28"/>
                                <w:lang w:val="es-ES_tradnl"/>
                              </w:rPr>
                              <w:t xml:space="preserve"> </w:t>
                            </w:r>
                          </w:p>
                          <w:p w14:paraId="6116B09B" w14:textId="77777777" w:rsidR="008F1912" w:rsidRPr="006A02E2" w:rsidRDefault="008F1912" w:rsidP="00997BC5">
                            <w:pPr>
                              <w:spacing w:line="276" w:lineRule="auto"/>
                              <w:rPr>
                                <w:rFonts w:asciiTheme="majorHAnsi" w:hAnsiTheme="majorHAnsi" w:cs="Arial"/>
                                <w:color w:val="0D0D0D" w:themeColor="text1" w:themeTint="F2"/>
                                <w:sz w:val="28"/>
                                <w:szCs w:val="28"/>
                                <w:lang w:val="es-ES_tradnl"/>
                              </w:rPr>
                            </w:pPr>
                            <w:bookmarkStart w:id="0" w:name="_ftnref1"/>
                          </w:p>
                          <w:p w14:paraId="3E821395" w14:textId="7F670092" w:rsidR="005B52B0" w:rsidRPr="006A02E2" w:rsidRDefault="00E62CEE" w:rsidP="00997BC5">
                            <w:pPr>
                              <w:spacing w:line="276" w:lineRule="auto"/>
                              <w:rPr>
                                <w:rFonts w:asciiTheme="majorHAnsi" w:hAnsiTheme="majorHAnsi" w:cs="Arial"/>
                                <w:color w:val="0D0D0D" w:themeColor="text1" w:themeTint="F2"/>
                                <w:sz w:val="28"/>
                                <w:szCs w:val="28"/>
                                <w:lang w:val="es-ES_tradnl"/>
                              </w:rPr>
                            </w:pPr>
                            <w:r w:rsidRPr="006A02E2">
                              <w:rPr>
                                <w:rFonts w:asciiTheme="majorHAnsi" w:hAnsiTheme="majorHAnsi" w:cs="Arial"/>
                                <w:color w:val="0D0D0D" w:themeColor="text1" w:themeTint="F2"/>
                                <w:sz w:val="28"/>
                                <w:szCs w:val="28"/>
                                <w:lang w:val="es-ES_tradnl"/>
                              </w:rPr>
                              <w:t>RADIO MORENA FM Y OTR</w:t>
                            </w:r>
                            <w:r w:rsidR="00474C1C" w:rsidRPr="006A02E2">
                              <w:rPr>
                                <w:rFonts w:asciiTheme="majorHAnsi" w:hAnsiTheme="majorHAnsi" w:cs="Arial"/>
                                <w:color w:val="0D0D0D" w:themeColor="text1" w:themeTint="F2"/>
                                <w:sz w:val="28"/>
                                <w:szCs w:val="28"/>
                                <w:lang w:val="es-ES_tradnl"/>
                              </w:rPr>
                              <w:t>A</w:t>
                            </w:r>
                            <w:r w:rsidRPr="006A02E2">
                              <w:rPr>
                                <w:rFonts w:asciiTheme="majorHAnsi" w:hAnsiTheme="majorHAnsi" w:cs="Arial"/>
                                <w:color w:val="0D0D0D" w:themeColor="text1" w:themeTint="F2"/>
                                <w:sz w:val="28"/>
                                <w:szCs w:val="28"/>
                                <w:lang w:val="es-ES_tradnl"/>
                              </w:rPr>
                              <w:t>S</w:t>
                            </w:r>
                          </w:p>
                          <w:bookmarkEnd w:id="0"/>
                          <w:p w14:paraId="79FD122F" w14:textId="1B4FD119" w:rsidR="005B52B0" w:rsidRPr="006A02E2" w:rsidRDefault="00E62CEE" w:rsidP="007A5817">
                            <w:pPr>
                              <w:rPr>
                                <w:color w:val="0D0D0D" w:themeColor="text1" w:themeTint="F2"/>
                                <w:sz w:val="28"/>
                                <w:szCs w:val="28"/>
                                <w:lang w:val="es-ES_tradnl"/>
                              </w:rPr>
                            </w:pPr>
                            <w:r w:rsidRPr="006A02E2">
                              <w:rPr>
                                <w:rFonts w:asciiTheme="majorHAnsi" w:hAnsiTheme="majorHAnsi" w:cs="Arial"/>
                                <w:color w:val="0D0D0D" w:themeColor="text1" w:themeTint="F2"/>
                                <w:sz w:val="28"/>
                                <w:szCs w:val="28"/>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3E28" id="Text Box 5" o:spid="_x0000_s1027" type="#_x0000_t202" style="position:absolute;left:0;text-align:left;margin-left:106.5pt;margin-top:8.45pt;width:349.7pt;height:17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A97550" w14:textId="674B2C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B3EBD">
                        <w:rPr>
                          <w:rFonts w:asciiTheme="majorHAnsi" w:hAnsiTheme="majorHAnsi" w:cs="Arial"/>
                          <w:b/>
                          <w:bCs/>
                          <w:color w:val="0D0D0D" w:themeColor="text1" w:themeTint="F2"/>
                          <w:sz w:val="36"/>
                          <w:szCs w:val="22"/>
                          <w:lang w:val="es-ES_tradnl"/>
                        </w:rPr>
                        <w:t>377</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1724BF1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E40222">
                        <w:rPr>
                          <w:rFonts w:asciiTheme="majorHAnsi" w:hAnsiTheme="majorHAnsi" w:cs="Arial"/>
                          <w:b/>
                          <w:color w:val="0D0D0D" w:themeColor="text1" w:themeTint="F2"/>
                          <w:sz w:val="36"/>
                          <w:szCs w:val="22"/>
                          <w:lang w:val="es-ES_tradnl"/>
                        </w:rPr>
                        <w:t>364</w:t>
                      </w:r>
                      <w:r w:rsidR="007D51FC">
                        <w:rPr>
                          <w:rFonts w:asciiTheme="majorHAnsi" w:hAnsiTheme="majorHAnsi" w:cs="Arial"/>
                          <w:b/>
                          <w:color w:val="0D0D0D" w:themeColor="text1" w:themeTint="F2"/>
                          <w:sz w:val="36"/>
                          <w:szCs w:val="22"/>
                          <w:lang w:val="es-ES_tradnl"/>
                        </w:rPr>
                        <w:t>-1</w:t>
                      </w:r>
                      <w:r w:rsidR="00E40222">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58742B3" w14:textId="01CC4EF3" w:rsidR="00CD046C" w:rsidRPr="006A02E2" w:rsidRDefault="005B52B0" w:rsidP="00997BC5">
                      <w:pPr>
                        <w:spacing w:line="276" w:lineRule="auto"/>
                        <w:rPr>
                          <w:rFonts w:asciiTheme="majorHAnsi" w:hAnsiTheme="majorHAnsi" w:cs="Arial"/>
                          <w:color w:val="0D0D0D" w:themeColor="text1" w:themeTint="F2"/>
                          <w:sz w:val="28"/>
                          <w:szCs w:val="28"/>
                          <w:lang w:val="es-ES_tradnl"/>
                        </w:rPr>
                      </w:pPr>
                      <w:r w:rsidRPr="006A02E2">
                        <w:rPr>
                          <w:rFonts w:asciiTheme="majorHAnsi" w:hAnsiTheme="majorHAnsi" w:cs="Arial"/>
                          <w:color w:val="0D0D0D" w:themeColor="text1" w:themeTint="F2"/>
                          <w:sz w:val="28"/>
                          <w:szCs w:val="28"/>
                          <w:lang w:val="es-ES_tradnl"/>
                        </w:rPr>
                        <w:t xml:space="preserve">INFORME DE </w:t>
                      </w:r>
                      <w:r w:rsidR="001643F3" w:rsidRPr="006A02E2">
                        <w:rPr>
                          <w:rFonts w:asciiTheme="majorHAnsi" w:hAnsiTheme="majorHAnsi" w:cs="Arial"/>
                          <w:color w:val="0D0D0D" w:themeColor="text1" w:themeTint="F2"/>
                          <w:sz w:val="28"/>
                          <w:szCs w:val="28"/>
                          <w:lang w:val="es-ES_tradnl"/>
                        </w:rPr>
                        <w:t>IN</w:t>
                      </w:r>
                      <w:r w:rsidRPr="006A02E2">
                        <w:rPr>
                          <w:rFonts w:asciiTheme="majorHAnsi" w:hAnsiTheme="majorHAnsi" w:cs="Arial"/>
                          <w:color w:val="0D0D0D" w:themeColor="text1" w:themeTint="F2"/>
                          <w:sz w:val="28"/>
                          <w:szCs w:val="28"/>
                          <w:lang w:val="es-ES_tradnl"/>
                        </w:rPr>
                        <w:t>ADMISIBILIDAD</w:t>
                      </w:r>
                      <w:r w:rsidR="008F1912" w:rsidRPr="006A02E2">
                        <w:rPr>
                          <w:rFonts w:asciiTheme="majorHAnsi" w:hAnsiTheme="majorHAnsi" w:cs="Arial"/>
                          <w:color w:val="0D0D0D" w:themeColor="text1" w:themeTint="F2"/>
                          <w:sz w:val="28"/>
                          <w:szCs w:val="28"/>
                          <w:lang w:val="es-ES_tradnl"/>
                        </w:rPr>
                        <w:t xml:space="preserve"> </w:t>
                      </w:r>
                    </w:p>
                    <w:p w14:paraId="6116B09B" w14:textId="77777777" w:rsidR="008F1912" w:rsidRPr="006A02E2" w:rsidRDefault="008F1912" w:rsidP="00997BC5">
                      <w:pPr>
                        <w:spacing w:line="276" w:lineRule="auto"/>
                        <w:rPr>
                          <w:rFonts w:asciiTheme="majorHAnsi" w:hAnsiTheme="majorHAnsi" w:cs="Arial"/>
                          <w:color w:val="0D0D0D" w:themeColor="text1" w:themeTint="F2"/>
                          <w:sz w:val="28"/>
                          <w:szCs w:val="28"/>
                          <w:lang w:val="es-ES_tradnl"/>
                        </w:rPr>
                      </w:pPr>
                      <w:bookmarkStart w:id="1" w:name="_ftnref1"/>
                    </w:p>
                    <w:p w14:paraId="3E821395" w14:textId="7F670092" w:rsidR="005B52B0" w:rsidRPr="006A02E2" w:rsidRDefault="00E62CEE" w:rsidP="00997BC5">
                      <w:pPr>
                        <w:spacing w:line="276" w:lineRule="auto"/>
                        <w:rPr>
                          <w:rFonts w:asciiTheme="majorHAnsi" w:hAnsiTheme="majorHAnsi" w:cs="Arial"/>
                          <w:color w:val="0D0D0D" w:themeColor="text1" w:themeTint="F2"/>
                          <w:sz w:val="28"/>
                          <w:szCs w:val="28"/>
                          <w:lang w:val="es-ES_tradnl"/>
                        </w:rPr>
                      </w:pPr>
                      <w:r w:rsidRPr="006A02E2">
                        <w:rPr>
                          <w:rFonts w:asciiTheme="majorHAnsi" w:hAnsiTheme="majorHAnsi" w:cs="Arial"/>
                          <w:color w:val="0D0D0D" w:themeColor="text1" w:themeTint="F2"/>
                          <w:sz w:val="28"/>
                          <w:szCs w:val="28"/>
                          <w:lang w:val="es-ES_tradnl"/>
                        </w:rPr>
                        <w:t>RADIO MORENA FM Y OTR</w:t>
                      </w:r>
                      <w:r w:rsidR="00474C1C" w:rsidRPr="006A02E2">
                        <w:rPr>
                          <w:rFonts w:asciiTheme="majorHAnsi" w:hAnsiTheme="majorHAnsi" w:cs="Arial"/>
                          <w:color w:val="0D0D0D" w:themeColor="text1" w:themeTint="F2"/>
                          <w:sz w:val="28"/>
                          <w:szCs w:val="28"/>
                          <w:lang w:val="es-ES_tradnl"/>
                        </w:rPr>
                        <w:t>A</w:t>
                      </w:r>
                      <w:r w:rsidRPr="006A02E2">
                        <w:rPr>
                          <w:rFonts w:asciiTheme="majorHAnsi" w:hAnsiTheme="majorHAnsi" w:cs="Arial"/>
                          <w:color w:val="0D0D0D" w:themeColor="text1" w:themeTint="F2"/>
                          <w:sz w:val="28"/>
                          <w:szCs w:val="28"/>
                          <w:lang w:val="es-ES_tradnl"/>
                        </w:rPr>
                        <w:t>S</w:t>
                      </w:r>
                    </w:p>
                    <w:bookmarkEnd w:id="1"/>
                    <w:p w14:paraId="79FD122F" w14:textId="1B4FD119" w:rsidR="005B52B0" w:rsidRPr="006A02E2" w:rsidRDefault="00E62CEE" w:rsidP="007A5817">
                      <w:pPr>
                        <w:rPr>
                          <w:color w:val="0D0D0D" w:themeColor="text1" w:themeTint="F2"/>
                          <w:sz w:val="28"/>
                          <w:szCs w:val="28"/>
                          <w:lang w:val="es-ES_tradnl"/>
                        </w:rPr>
                      </w:pPr>
                      <w:r w:rsidRPr="006A02E2">
                        <w:rPr>
                          <w:rFonts w:asciiTheme="majorHAnsi" w:hAnsiTheme="majorHAnsi" w:cs="Arial"/>
                          <w:color w:val="0D0D0D" w:themeColor="text1" w:themeTint="F2"/>
                          <w:sz w:val="28"/>
                          <w:szCs w:val="28"/>
                          <w:lang w:val="es-ES_tradnl"/>
                        </w:rPr>
                        <w:t>ECUADOR</w:t>
                      </w:r>
                    </w:p>
                  </w:txbxContent>
                </v:textbox>
              </v:shape>
            </w:pict>
          </mc:Fallback>
        </mc:AlternateContent>
      </w:r>
      <w:r w:rsidR="004E2649" w:rsidRPr="007A6329">
        <w:rPr>
          <w:rFonts w:asciiTheme="majorHAnsi" w:hAnsiTheme="majorHAnsi"/>
          <w:noProof/>
          <w:sz w:val="22"/>
          <w:szCs w:val="22"/>
        </w:rPr>
        <mc:AlternateContent>
          <mc:Choice Requires="wps">
            <w:drawing>
              <wp:anchor distT="0" distB="0" distL="114300" distR="114300" simplePos="0" relativeHeight="25165619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0BC376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45641F32" w:rsidR="00627C9F" w:rsidRPr="00121B72" w:rsidRDefault="00627C9F" w:rsidP="007A5817">
                            <w:pPr>
                              <w:spacing w:line="276" w:lineRule="auto"/>
                              <w:jc w:val="right"/>
                              <w:rPr>
                                <w:rFonts w:asciiTheme="minorHAnsi" w:hAnsiTheme="minorHAnsi"/>
                                <w:color w:val="FFFFFF" w:themeColor="background1"/>
                                <w:sz w:val="22"/>
                                <w:lang w:val="es-419"/>
                              </w:rPr>
                            </w:pPr>
                            <w:r w:rsidRPr="00121B72">
                              <w:rPr>
                                <w:rFonts w:asciiTheme="minorHAnsi" w:hAnsiTheme="minorHAnsi"/>
                                <w:color w:val="FFFFFF" w:themeColor="background1"/>
                                <w:sz w:val="22"/>
                                <w:lang w:val="es-419"/>
                              </w:rPr>
                              <w:t xml:space="preserve">Doc. </w:t>
                            </w:r>
                            <w:r w:rsidR="00121B72" w:rsidRPr="00121B72">
                              <w:rPr>
                                <w:rFonts w:asciiTheme="minorHAnsi" w:hAnsiTheme="minorHAnsi"/>
                                <w:color w:val="FFFFFF" w:themeColor="background1"/>
                                <w:sz w:val="22"/>
                                <w:lang w:val="es-419"/>
                              </w:rPr>
                              <w:t>38</w:t>
                            </w:r>
                            <w:r w:rsidR="00121B72">
                              <w:rPr>
                                <w:rFonts w:asciiTheme="minorHAnsi" w:hAnsiTheme="minorHAnsi"/>
                                <w:color w:val="FFFFFF" w:themeColor="background1"/>
                                <w:sz w:val="22"/>
                                <w:lang w:val="es-419"/>
                              </w:rPr>
                              <w:t>7</w:t>
                            </w:r>
                          </w:p>
                          <w:p w14:paraId="40E4A380" w14:textId="6B8754A0" w:rsidR="00627C9F" w:rsidRPr="00C25ADB" w:rsidRDefault="00121B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55249E2" w14:textId="0BC376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45641F32" w:rsidR="00627C9F" w:rsidRPr="00121B72" w:rsidRDefault="00627C9F" w:rsidP="007A5817">
                      <w:pPr>
                        <w:spacing w:line="276" w:lineRule="auto"/>
                        <w:jc w:val="right"/>
                        <w:rPr>
                          <w:rFonts w:asciiTheme="minorHAnsi" w:hAnsiTheme="minorHAnsi"/>
                          <w:color w:val="FFFFFF" w:themeColor="background1"/>
                          <w:sz w:val="22"/>
                          <w:lang w:val="es-419"/>
                        </w:rPr>
                      </w:pPr>
                      <w:r w:rsidRPr="00121B72">
                        <w:rPr>
                          <w:rFonts w:asciiTheme="minorHAnsi" w:hAnsiTheme="minorHAnsi"/>
                          <w:color w:val="FFFFFF" w:themeColor="background1"/>
                          <w:sz w:val="22"/>
                          <w:lang w:val="es-419"/>
                        </w:rPr>
                        <w:t xml:space="preserve">Doc. </w:t>
                      </w:r>
                      <w:r w:rsidR="00121B72" w:rsidRPr="00121B72">
                        <w:rPr>
                          <w:rFonts w:asciiTheme="minorHAnsi" w:hAnsiTheme="minorHAnsi"/>
                          <w:color w:val="FFFFFF" w:themeColor="background1"/>
                          <w:sz w:val="22"/>
                          <w:lang w:val="es-419"/>
                        </w:rPr>
                        <w:t>38</w:t>
                      </w:r>
                      <w:r w:rsidR="00121B72">
                        <w:rPr>
                          <w:rFonts w:asciiTheme="minorHAnsi" w:hAnsiTheme="minorHAnsi"/>
                          <w:color w:val="FFFFFF" w:themeColor="background1"/>
                          <w:sz w:val="22"/>
                          <w:lang w:val="es-419"/>
                        </w:rPr>
                        <w:t>7</w:t>
                      </w:r>
                    </w:p>
                    <w:p w14:paraId="40E4A380" w14:textId="6B8754A0" w:rsidR="00627C9F" w:rsidRPr="00C25ADB" w:rsidRDefault="00121B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7A6329"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7A6329"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7A6329"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7A6329"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7A6329"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7A6329"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7A6329"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7A6329"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7A6329"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7A6329"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7A6329"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7A6329"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7A6329"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7A6329"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7A6329" w:rsidRDefault="0090270B" w:rsidP="00040C3A">
      <w:pPr>
        <w:tabs>
          <w:tab w:val="center" w:pos="5400"/>
        </w:tabs>
        <w:suppressAutoHyphens/>
        <w:jc w:val="center"/>
        <w:rPr>
          <w:rFonts w:asciiTheme="majorHAnsi" w:hAnsiTheme="majorHAnsi"/>
          <w:sz w:val="18"/>
          <w:szCs w:val="22"/>
          <w:lang w:val="es-ES_tradnl"/>
        </w:rPr>
      </w:pPr>
      <w:r w:rsidRPr="007A6329">
        <w:rPr>
          <w:rFonts w:asciiTheme="majorHAnsi" w:hAnsiTheme="majorHAnsi"/>
          <w:noProof/>
          <w:sz w:val="22"/>
          <w:szCs w:val="22"/>
        </w:rPr>
        <mc:AlternateContent>
          <mc:Choice Requires="wps">
            <w:drawing>
              <wp:anchor distT="0" distB="0" distL="114300" distR="114300" simplePos="0" relativeHeight="25165516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11DEA1F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21B72">
                              <w:rPr>
                                <w:rFonts w:asciiTheme="majorHAnsi" w:hAnsiTheme="majorHAnsi"/>
                                <w:color w:val="0D0D0D" w:themeColor="text1" w:themeTint="F2"/>
                                <w:sz w:val="18"/>
                                <w:szCs w:val="22"/>
                                <w:lang w:val="es-ES"/>
                              </w:rPr>
                              <w:t>1º d</w:t>
                            </w:r>
                            <w:r w:rsidRPr="00890650">
                              <w:rPr>
                                <w:rFonts w:asciiTheme="majorHAnsi" w:hAnsiTheme="majorHAnsi"/>
                                <w:color w:val="0D0D0D" w:themeColor="text1" w:themeTint="F2"/>
                                <w:sz w:val="18"/>
                                <w:szCs w:val="22"/>
                                <w:lang w:val="es-ES"/>
                              </w:rPr>
                              <w:t xml:space="preserve">e </w:t>
                            </w:r>
                            <w:r w:rsidR="00121B72">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44642E">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3803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11DEA1F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21B72">
                        <w:rPr>
                          <w:rFonts w:asciiTheme="majorHAnsi" w:hAnsiTheme="majorHAnsi"/>
                          <w:color w:val="0D0D0D" w:themeColor="text1" w:themeTint="F2"/>
                          <w:sz w:val="18"/>
                          <w:szCs w:val="22"/>
                          <w:lang w:val="es-ES"/>
                        </w:rPr>
                        <w:t>1º d</w:t>
                      </w:r>
                      <w:r w:rsidRPr="00890650">
                        <w:rPr>
                          <w:rFonts w:asciiTheme="majorHAnsi" w:hAnsiTheme="majorHAnsi"/>
                          <w:color w:val="0D0D0D" w:themeColor="text1" w:themeTint="F2"/>
                          <w:sz w:val="18"/>
                          <w:szCs w:val="22"/>
                          <w:lang w:val="es-ES"/>
                        </w:rPr>
                        <w:t xml:space="preserve">e </w:t>
                      </w:r>
                      <w:r w:rsidR="00121B72">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44642E">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7A6329" w:rsidRDefault="0090270B" w:rsidP="00040C3A">
      <w:pPr>
        <w:tabs>
          <w:tab w:val="center" w:pos="5400"/>
        </w:tabs>
        <w:suppressAutoHyphens/>
        <w:jc w:val="center"/>
        <w:rPr>
          <w:rFonts w:asciiTheme="majorHAnsi" w:hAnsiTheme="majorHAnsi"/>
          <w:sz w:val="18"/>
          <w:szCs w:val="22"/>
          <w:lang w:val="es-ES_tradnl"/>
        </w:rPr>
      </w:pPr>
      <w:r w:rsidRPr="007A6329">
        <w:rPr>
          <w:rFonts w:asciiTheme="majorHAnsi" w:hAnsiTheme="majorHAnsi"/>
          <w:noProof/>
          <w:sz w:val="18"/>
          <w:szCs w:val="22"/>
        </w:rPr>
        <mc:AlternateContent>
          <mc:Choice Requires="wps">
            <w:drawing>
              <wp:anchor distT="0" distB="0" distL="114300" distR="114300" simplePos="0" relativeHeight="251658240"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2B88C" w14:textId="24F8CE6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1B72" w:rsidRPr="00121B72">
                              <w:rPr>
                                <w:rFonts w:asciiTheme="majorHAnsi" w:hAnsiTheme="majorHAnsi"/>
                                <w:color w:val="595959" w:themeColor="text1" w:themeTint="A6"/>
                                <w:sz w:val="18"/>
                                <w:szCs w:val="18"/>
                                <w:lang w:val="pt-BR"/>
                              </w:rPr>
                              <w:t>377</w:t>
                            </w:r>
                            <w:r w:rsidR="007B05C4" w:rsidRPr="00121B72">
                              <w:rPr>
                                <w:rFonts w:asciiTheme="majorHAnsi" w:hAnsiTheme="majorHAnsi"/>
                                <w:color w:val="595959" w:themeColor="text1" w:themeTint="A6"/>
                                <w:sz w:val="18"/>
                                <w:szCs w:val="18"/>
                                <w:lang w:val="pt-BR"/>
                              </w:rPr>
                              <w:t>/</w:t>
                            </w:r>
                            <w:r w:rsidR="00121B72" w:rsidRPr="00121B72">
                              <w:rPr>
                                <w:rFonts w:asciiTheme="majorHAnsi" w:hAnsiTheme="majorHAnsi"/>
                                <w:color w:val="595959" w:themeColor="text1" w:themeTint="A6"/>
                                <w:sz w:val="18"/>
                                <w:szCs w:val="18"/>
                                <w:lang w:val="pt-BR"/>
                              </w:rPr>
                              <w:t>21</w:t>
                            </w:r>
                            <w:r w:rsidRPr="00121B7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w:t>
                            </w:r>
                            <w:r w:rsidR="00E40222">
                              <w:rPr>
                                <w:rFonts w:asciiTheme="majorHAnsi" w:hAnsiTheme="majorHAnsi"/>
                                <w:color w:val="595959" w:themeColor="text1" w:themeTint="A6"/>
                                <w:sz w:val="18"/>
                                <w:szCs w:val="18"/>
                                <w:lang w:val="es-ES"/>
                              </w:rPr>
                              <w:t>364</w:t>
                            </w:r>
                            <w:r w:rsidR="00785EF3">
                              <w:rPr>
                                <w:rFonts w:asciiTheme="majorHAnsi" w:hAnsiTheme="majorHAnsi"/>
                                <w:color w:val="595959" w:themeColor="text1" w:themeTint="A6"/>
                                <w:sz w:val="18"/>
                                <w:szCs w:val="18"/>
                                <w:lang w:val="es-ES"/>
                              </w:rPr>
                              <w:t>-1</w:t>
                            </w:r>
                            <w:r w:rsidR="00E40222">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00C532FE">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E40222">
                              <w:rPr>
                                <w:rFonts w:asciiTheme="majorHAnsi" w:hAnsiTheme="majorHAnsi"/>
                                <w:color w:val="595959" w:themeColor="text1" w:themeTint="A6"/>
                                <w:sz w:val="18"/>
                                <w:szCs w:val="18"/>
                                <w:lang w:val="es-ES_tradnl"/>
                              </w:rPr>
                              <w:t>Radio Morena FM y otr</w:t>
                            </w:r>
                            <w:r w:rsidR="00025F94">
                              <w:rPr>
                                <w:rFonts w:asciiTheme="majorHAnsi" w:hAnsiTheme="majorHAnsi"/>
                                <w:color w:val="595959" w:themeColor="text1" w:themeTint="A6"/>
                                <w:sz w:val="18"/>
                                <w:szCs w:val="18"/>
                                <w:lang w:val="es-ES_tradnl"/>
                              </w:rPr>
                              <w:t>a</w:t>
                            </w:r>
                            <w:r w:rsidR="00E40222">
                              <w:rPr>
                                <w:rFonts w:asciiTheme="majorHAnsi" w:hAnsiTheme="majorHAnsi"/>
                                <w:color w:val="595959" w:themeColor="text1" w:themeTint="A6"/>
                                <w:sz w:val="18"/>
                                <w:szCs w:val="18"/>
                                <w:lang w:val="es-ES_tradnl"/>
                              </w:rPr>
                              <w:t>s</w:t>
                            </w:r>
                            <w:r w:rsidRPr="00890650">
                              <w:rPr>
                                <w:rFonts w:asciiTheme="majorHAnsi" w:hAnsiTheme="majorHAnsi"/>
                                <w:color w:val="595959" w:themeColor="text1" w:themeTint="A6"/>
                                <w:sz w:val="18"/>
                                <w:szCs w:val="18"/>
                                <w:lang w:val="es-ES_tradnl"/>
                              </w:rPr>
                              <w:t xml:space="preserve">. </w:t>
                            </w:r>
                            <w:r w:rsidR="00E40222">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121B72">
                              <w:rPr>
                                <w:rFonts w:asciiTheme="majorHAnsi" w:hAnsiTheme="majorHAnsi"/>
                                <w:color w:val="595959" w:themeColor="text1" w:themeTint="A6"/>
                                <w:sz w:val="18"/>
                                <w:szCs w:val="18"/>
                                <w:lang w:val="es-ES"/>
                              </w:rPr>
                              <w:t>1º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B2B88C" w14:textId="24F8CE6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1B72" w:rsidRPr="00121B72">
                        <w:rPr>
                          <w:rFonts w:asciiTheme="majorHAnsi" w:hAnsiTheme="majorHAnsi"/>
                          <w:color w:val="595959" w:themeColor="text1" w:themeTint="A6"/>
                          <w:sz w:val="18"/>
                          <w:szCs w:val="18"/>
                          <w:lang w:val="pt-BR"/>
                        </w:rPr>
                        <w:t>377</w:t>
                      </w:r>
                      <w:r w:rsidR="007B05C4" w:rsidRPr="00121B72">
                        <w:rPr>
                          <w:rFonts w:asciiTheme="majorHAnsi" w:hAnsiTheme="majorHAnsi"/>
                          <w:color w:val="595959" w:themeColor="text1" w:themeTint="A6"/>
                          <w:sz w:val="18"/>
                          <w:szCs w:val="18"/>
                          <w:lang w:val="pt-BR"/>
                        </w:rPr>
                        <w:t>/</w:t>
                      </w:r>
                      <w:r w:rsidR="00121B72" w:rsidRPr="00121B72">
                        <w:rPr>
                          <w:rFonts w:asciiTheme="majorHAnsi" w:hAnsiTheme="majorHAnsi"/>
                          <w:color w:val="595959" w:themeColor="text1" w:themeTint="A6"/>
                          <w:sz w:val="18"/>
                          <w:szCs w:val="18"/>
                          <w:lang w:val="pt-BR"/>
                        </w:rPr>
                        <w:t>21</w:t>
                      </w:r>
                      <w:r w:rsidRPr="00121B7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w:t>
                      </w:r>
                      <w:r w:rsidR="00E40222">
                        <w:rPr>
                          <w:rFonts w:asciiTheme="majorHAnsi" w:hAnsiTheme="majorHAnsi"/>
                          <w:color w:val="595959" w:themeColor="text1" w:themeTint="A6"/>
                          <w:sz w:val="18"/>
                          <w:szCs w:val="18"/>
                          <w:lang w:val="es-ES"/>
                        </w:rPr>
                        <w:t>364</w:t>
                      </w:r>
                      <w:r w:rsidR="00785EF3">
                        <w:rPr>
                          <w:rFonts w:asciiTheme="majorHAnsi" w:hAnsiTheme="majorHAnsi"/>
                          <w:color w:val="595959" w:themeColor="text1" w:themeTint="A6"/>
                          <w:sz w:val="18"/>
                          <w:szCs w:val="18"/>
                          <w:lang w:val="es-ES"/>
                        </w:rPr>
                        <w:t>-1</w:t>
                      </w:r>
                      <w:r w:rsidR="00E40222">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00C532FE">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E40222">
                        <w:rPr>
                          <w:rFonts w:asciiTheme="majorHAnsi" w:hAnsiTheme="majorHAnsi"/>
                          <w:color w:val="595959" w:themeColor="text1" w:themeTint="A6"/>
                          <w:sz w:val="18"/>
                          <w:szCs w:val="18"/>
                          <w:lang w:val="es-ES_tradnl"/>
                        </w:rPr>
                        <w:t>Radio Morena FM y otr</w:t>
                      </w:r>
                      <w:r w:rsidR="00025F94">
                        <w:rPr>
                          <w:rFonts w:asciiTheme="majorHAnsi" w:hAnsiTheme="majorHAnsi"/>
                          <w:color w:val="595959" w:themeColor="text1" w:themeTint="A6"/>
                          <w:sz w:val="18"/>
                          <w:szCs w:val="18"/>
                          <w:lang w:val="es-ES_tradnl"/>
                        </w:rPr>
                        <w:t>a</w:t>
                      </w:r>
                      <w:r w:rsidR="00E40222">
                        <w:rPr>
                          <w:rFonts w:asciiTheme="majorHAnsi" w:hAnsiTheme="majorHAnsi"/>
                          <w:color w:val="595959" w:themeColor="text1" w:themeTint="A6"/>
                          <w:sz w:val="18"/>
                          <w:szCs w:val="18"/>
                          <w:lang w:val="es-ES_tradnl"/>
                        </w:rPr>
                        <w:t>s</w:t>
                      </w:r>
                      <w:r w:rsidRPr="00890650">
                        <w:rPr>
                          <w:rFonts w:asciiTheme="majorHAnsi" w:hAnsiTheme="majorHAnsi"/>
                          <w:color w:val="595959" w:themeColor="text1" w:themeTint="A6"/>
                          <w:sz w:val="18"/>
                          <w:szCs w:val="18"/>
                          <w:lang w:val="es-ES_tradnl"/>
                        </w:rPr>
                        <w:t xml:space="preserve">. </w:t>
                      </w:r>
                      <w:r w:rsidR="00E40222">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121B72">
                        <w:rPr>
                          <w:rFonts w:asciiTheme="majorHAnsi" w:hAnsiTheme="majorHAnsi"/>
                          <w:color w:val="595959" w:themeColor="text1" w:themeTint="A6"/>
                          <w:sz w:val="18"/>
                          <w:szCs w:val="18"/>
                          <w:lang w:val="es-ES"/>
                        </w:rPr>
                        <w:t>1º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40CC31AC" w14:textId="77777777" w:rsidR="00A50FCF" w:rsidRPr="007A6329" w:rsidRDefault="00A50FCF" w:rsidP="00040C3A">
      <w:pPr>
        <w:tabs>
          <w:tab w:val="center" w:pos="5400"/>
        </w:tabs>
        <w:suppressAutoHyphens/>
        <w:jc w:val="center"/>
        <w:rPr>
          <w:rFonts w:asciiTheme="majorHAnsi" w:hAnsiTheme="majorHAnsi"/>
          <w:sz w:val="18"/>
          <w:szCs w:val="22"/>
          <w:lang w:val="es-ES_tradnl"/>
        </w:rPr>
      </w:pPr>
    </w:p>
    <w:p w14:paraId="749A74F7" w14:textId="48B31353" w:rsidR="0090270B" w:rsidRPr="007A6329" w:rsidRDefault="00D306D1" w:rsidP="005516A1">
      <w:pPr>
        <w:tabs>
          <w:tab w:val="center" w:pos="5400"/>
        </w:tabs>
        <w:suppressAutoHyphens/>
        <w:jc w:val="center"/>
        <w:rPr>
          <w:rFonts w:asciiTheme="majorHAnsi" w:hAnsiTheme="majorHAnsi"/>
          <w:b/>
          <w:sz w:val="20"/>
          <w:lang w:val="es-ES_tradnl"/>
        </w:rPr>
      </w:pPr>
      <w:r w:rsidRPr="007A6329">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62C35051" wp14:editId="28B72A8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18F922C2" w:rsidR="0070697F" w:rsidRPr="007A6329" w:rsidRDefault="007A6329" w:rsidP="005516A1">
      <w:pPr>
        <w:tabs>
          <w:tab w:val="center" w:pos="5400"/>
        </w:tabs>
        <w:suppressAutoHyphens/>
        <w:jc w:val="center"/>
        <w:rPr>
          <w:rFonts w:asciiTheme="majorHAnsi" w:hAnsiTheme="majorHAnsi"/>
          <w:b/>
          <w:sz w:val="20"/>
          <w:lang w:val="es-ES_tradnl"/>
        </w:rPr>
        <w:sectPr w:rsidR="0070697F" w:rsidRPr="007A6329"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7A6329">
        <w:rPr>
          <w:rFonts w:asciiTheme="majorHAnsi" w:hAnsiTheme="majorHAnsi"/>
          <w:noProof/>
          <w:sz w:val="18"/>
          <w:szCs w:val="22"/>
        </w:rPr>
        <mc:AlternateContent>
          <mc:Choice Requires="wps">
            <w:drawing>
              <wp:anchor distT="0" distB="0" distL="114300" distR="114300" simplePos="0" relativeHeight="251660288" behindDoc="0" locked="0" layoutInCell="1" allowOverlap="1" wp14:anchorId="319B1914" wp14:editId="536DB97D">
                <wp:simplePos x="0" y="0"/>
                <wp:positionH relativeFrom="column">
                  <wp:posOffset>1329690</wp:posOffset>
                </wp:positionH>
                <wp:positionV relativeFrom="paragraph">
                  <wp:posOffset>599803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79EC8BDD" w:rsidR="00D72DC6" w:rsidRPr="00D72DC6" w:rsidRDefault="007A6329" w:rsidP="00F02AD1">
                            <w:pPr>
                              <w:rPr>
                                <w:color w:val="FFFFFF" w:themeColor="background1"/>
                                <w14:textFill>
                                  <w14:noFill/>
                                </w14:textFill>
                              </w:rPr>
                            </w:pPr>
                            <w:r>
                              <w:rPr>
                                <w:noProof/>
                                <w:color w:val="FFFFFF" w:themeColor="background1"/>
                              </w:rPr>
                              <w:drawing>
                                <wp:inline distT="0" distB="0" distL="0" distR="0" wp14:anchorId="7841699A" wp14:editId="007D2FF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2" type="#_x0000_t202" style="position:absolute;left:0;text-align:left;margin-left:104.7pt;margin-top:47.25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" fillcolor="white [3201]" stroked="f" strokeweight=".5pt">
                <v:textbox>
                  <w:txbxContent>
                    <w:p w14:paraId="7CC90D1D" w14:textId="79EC8BDD" w:rsidR="00D72DC6" w:rsidRPr="00D72DC6" w:rsidRDefault="007A6329" w:rsidP="00F02AD1">
                      <w:pPr>
                        <w:rPr>
                          <w:color w:val="FFFFFF" w:themeColor="background1"/>
                          <w14:textFill>
                            <w14:noFill/>
                          </w14:textFill>
                        </w:rPr>
                      </w:pPr>
                      <w:r>
                        <w:rPr>
                          <w:noProof/>
                          <w:color w:val="FFFFFF" w:themeColor="background1"/>
                        </w:rPr>
                        <w:drawing>
                          <wp:inline distT="0" distB="0" distL="0" distR="0" wp14:anchorId="7841699A" wp14:editId="007D2FF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7A6329">
        <w:rPr>
          <w:rFonts w:asciiTheme="majorHAnsi" w:hAnsiTheme="majorHAnsi"/>
          <w:b/>
          <w:sz w:val="20"/>
          <w:lang w:val="es-ES_tradnl"/>
        </w:rPr>
        <w:tab/>
      </w:r>
    </w:p>
    <w:p w14:paraId="05C5DAE5" w14:textId="77777777" w:rsidR="003239B8" w:rsidRPr="007A6329" w:rsidRDefault="003239B8" w:rsidP="004A6A54">
      <w:pPr>
        <w:spacing w:after="240"/>
        <w:ind w:firstLine="720"/>
        <w:jc w:val="both"/>
        <w:rPr>
          <w:rFonts w:asciiTheme="majorHAnsi" w:hAnsiTheme="majorHAnsi"/>
          <w:b/>
          <w:bCs/>
          <w:sz w:val="20"/>
          <w:szCs w:val="20"/>
          <w:lang w:val="es-ES"/>
        </w:rPr>
      </w:pPr>
      <w:r w:rsidRPr="007A6329">
        <w:rPr>
          <w:rFonts w:asciiTheme="majorHAnsi" w:hAnsiTheme="majorHAnsi"/>
          <w:b/>
          <w:bCs/>
          <w:sz w:val="20"/>
          <w:szCs w:val="20"/>
          <w:lang w:val="es-ES"/>
        </w:rPr>
        <w:lastRenderedPageBreak/>
        <w:t>I.</w:t>
      </w:r>
      <w:r w:rsidRPr="007A632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4642E" w14:paraId="72C4C74C" w14:textId="77777777" w:rsidTr="004A6A54">
        <w:tc>
          <w:tcPr>
            <w:tcW w:w="3600" w:type="dxa"/>
            <w:tcBorders>
              <w:top w:val="single" w:sz="4" w:space="0" w:color="auto"/>
              <w:bottom w:val="single" w:sz="6" w:space="0" w:color="auto"/>
            </w:tcBorders>
            <w:shd w:val="clear" w:color="auto" w:fill="386294"/>
            <w:vAlign w:val="center"/>
          </w:tcPr>
          <w:p w14:paraId="126B2AE8" w14:textId="77777777" w:rsidR="003239B8" w:rsidRPr="007A6329" w:rsidRDefault="003239B8" w:rsidP="008D2290">
            <w:pPr>
              <w:jc w:val="center"/>
              <w:rPr>
                <w:rFonts w:ascii="Cambria" w:hAnsi="Cambria"/>
                <w:b/>
                <w:bCs/>
                <w:color w:val="FFFFFF" w:themeColor="background1"/>
                <w:sz w:val="20"/>
                <w:szCs w:val="20"/>
              </w:rPr>
            </w:pPr>
            <w:proofErr w:type="spellStart"/>
            <w:r w:rsidRPr="007A6329">
              <w:rPr>
                <w:rFonts w:ascii="Cambria" w:hAnsi="Cambria"/>
                <w:b/>
                <w:bCs/>
                <w:color w:val="FFFFFF" w:themeColor="background1"/>
                <w:sz w:val="20"/>
                <w:szCs w:val="20"/>
              </w:rPr>
              <w:t>Parte</w:t>
            </w:r>
            <w:proofErr w:type="spellEnd"/>
            <w:r w:rsidRPr="007A6329">
              <w:rPr>
                <w:rFonts w:ascii="Cambria" w:hAnsi="Cambria"/>
                <w:b/>
                <w:bCs/>
                <w:color w:val="FFFFFF" w:themeColor="background1"/>
                <w:sz w:val="20"/>
                <w:szCs w:val="20"/>
              </w:rPr>
              <w:t xml:space="preserve"> </w:t>
            </w:r>
            <w:proofErr w:type="spellStart"/>
            <w:r w:rsidRPr="007A6329">
              <w:rPr>
                <w:rFonts w:ascii="Cambria" w:hAnsi="Cambria"/>
                <w:b/>
                <w:bCs/>
                <w:color w:val="FFFFFF" w:themeColor="background1"/>
                <w:sz w:val="20"/>
                <w:szCs w:val="20"/>
              </w:rPr>
              <w:t>peticionaria</w:t>
            </w:r>
            <w:proofErr w:type="spellEnd"/>
            <w:r w:rsidRPr="007A6329">
              <w:rPr>
                <w:rFonts w:ascii="Cambria" w:hAnsi="Cambria"/>
                <w:b/>
                <w:bCs/>
                <w:color w:val="FFFFFF" w:themeColor="background1"/>
                <w:sz w:val="20"/>
                <w:szCs w:val="20"/>
              </w:rPr>
              <w:t>:</w:t>
            </w:r>
          </w:p>
        </w:tc>
        <w:tc>
          <w:tcPr>
            <w:tcW w:w="5760" w:type="dxa"/>
            <w:vAlign w:val="center"/>
          </w:tcPr>
          <w:p w14:paraId="3459C419" w14:textId="2267DAFC" w:rsidR="003239B8" w:rsidRPr="007A6329" w:rsidRDefault="00D81DA1" w:rsidP="008D2290">
            <w:pPr>
              <w:jc w:val="both"/>
              <w:rPr>
                <w:rFonts w:ascii="Cambria" w:hAnsi="Cambria"/>
                <w:bCs/>
                <w:sz w:val="20"/>
                <w:szCs w:val="20"/>
                <w:lang w:val="es-CO"/>
              </w:rPr>
            </w:pPr>
            <w:r w:rsidRPr="007A6329">
              <w:rPr>
                <w:rFonts w:ascii="Cambria" w:hAnsi="Cambria"/>
                <w:bCs/>
                <w:sz w:val="20"/>
                <w:szCs w:val="20"/>
                <w:lang w:val="es-CO"/>
              </w:rPr>
              <w:t xml:space="preserve">Luis Almeida Morán, </w:t>
            </w:r>
            <w:r w:rsidR="00513AD8" w:rsidRPr="007A6329">
              <w:rPr>
                <w:rFonts w:ascii="Cambria" w:hAnsi="Cambria"/>
                <w:bCs/>
                <w:sz w:val="20"/>
                <w:szCs w:val="20"/>
                <w:lang w:val="es-CO"/>
              </w:rPr>
              <w:t xml:space="preserve">Jorge Sosa Meza </w:t>
            </w:r>
            <w:r w:rsidR="000E5D2C" w:rsidRPr="007A6329">
              <w:rPr>
                <w:rFonts w:ascii="Cambria" w:hAnsi="Cambria"/>
                <w:bCs/>
                <w:sz w:val="20"/>
                <w:szCs w:val="20"/>
                <w:lang w:val="es-CO"/>
              </w:rPr>
              <w:t>y otros</w:t>
            </w:r>
          </w:p>
        </w:tc>
      </w:tr>
      <w:tr w:rsidR="003239B8" w:rsidRPr="0044642E" w14:paraId="5348FCE0" w14:textId="77777777" w:rsidTr="004A6A54">
        <w:tc>
          <w:tcPr>
            <w:tcW w:w="3600" w:type="dxa"/>
            <w:tcBorders>
              <w:top w:val="single" w:sz="6" w:space="0" w:color="auto"/>
              <w:bottom w:val="single" w:sz="6" w:space="0" w:color="auto"/>
            </w:tcBorders>
            <w:shd w:val="clear" w:color="auto" w:fill="386294"/>
            <w:vAlign w:val="center"/>
          </w:tcPr>
          <w:p w14:paraId="021EB51C" w14:textId="77777777" w:rsidR="003239B8" w:rsidRPr="007A6329" w:rsidRDefault="00262CC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A6329">
                  <w:rPr>
                    <w:rFonts w:ascii="Cambria" w:hAnsi="Cambria"/>
                    <w:b/>
                    <w:bCs/>
                    <w:color w:val="FFFFFF" w:themeColor="background1"/>
                    <w:sz w:val="20"/>
                    <w:szCs w:val="20"/>
                  </w:rPr>
                  <w:t>Presunta víctima</w:t>
                </w:r>
              </w:sdtContent>
            </w:sdt>
            <w:r w:rsidR="003239B8" w:rsidRPr="007A6329">
              <w:rPr>
                <w:rFonts w:ascii="Cambria" w:hAnsi="Cambria"/>
                <w:b/>
                <w:bCs/>
                <w:color w:val="FFFFFF" w:themeColor="background1"/>
                <w:sz w:val="20"/>
                <w:szCs w:val="20"/>
              </w:rPr>
              <w:t>:</w:t>
            </w:r>
          </w:p>
        </w:tc>
        <w:tc>
          <w:tcPr>
            <w:tcW w:w="5760" w:type="dxa"/>
            <w:vAlign w:val="center"/>
          </w:tcPr>
          <w:p w14:paraId="6F16A871" w14:textId="716DC48B" w:rsidR="003239B8" w:rsidRPr="007A6329" w:rsidRDefault="000A583F" w:rsidP="008D2290">
            <w:pPr>
              <w:jc w:val="both"/>
              <w:rPr>
                <w:rFonts w:ascii="Cambria" w:hAnsi="Cambria"/>
                <w:bCs/>
                <w:sz w:val="20"/>
                <w:szCs w:val="20"/>
                <w:lang w:val="es-ES"/>
              </w:rPr>
            </w:pPr>
            <w:r w:rsidRPr="007A6329">
              <w:rPr>
                <w:rFonts w:ascii="Cambria" w:hAnsi="Cambria"/>
                <w:bCs/>
                <w:sz w:val="20"/>
                <w:szCs w:val="20"/>
                <w:lang w:val="es-ES"/>
              </w:rPr>
              <w:t>Radio Morena</w:t>
            </w:r>
            <w:r w:rsidR="00726DDB" w:rsidRPr="007A6329">
              <w:rPr>
                <w:rFonts w:ascii="Cambria" w:hAnsi="Cambria"/>
                <w:bCs/>
                <w:sz w:val="20"/>
                <w:szCs w:val="20"/>
                <w:lang w:val="es-ES"/>
              </w:rPr>
              <w:t xml:space="preserve"> FM</w:t>
            </w:r>
            <w:r w:rsidR="00971520" w:rsidRPr="007A6329">
              <w:rPr>
                <w:rFonts w:ascii="Cambria" w:hAnsi="Cambria"/>
                <w:bCs/>
                <w:sz w:val="20"/>
                <w:szCs w:val="20"/>
                <w:lang w:val="es-ES"/>
              </w:rPr>
              <w:t xml:space="preserve"> </w:t>
            </w:r>
            <w:r w:rsidR="00726DDB" w:rsidRPr="007A6329">
              <w:rPr>
                <w:rFonts w:ascii="Cambria" w:hAnsi="Cambria"/>
                <w:bCs/>
                <w:sz w:val="20"/>
                <w:szCs w:val="20"/>
                <w:lang w:val="es-ES"/>
              </w:rPr>
              <w:t>de la empresa</w:t>
            </w:r>
            <w:r w:rsidR="00FC75FB" w:rsidRPr="007A6329">
              <w:rPr>
                <w:rFonts w:ascii="Cambria" w:hAnsi="Cambria"/>
                <w:bCs/>
                <w:sz w:val="20"/>
                <w:szCs w:val="20"/>
                <w:lang w:val="es-ES"/>
              </w:rPr>
              <w:t xml:space="preserve"> </w:t>
            </w:r>
            <w:proofErr w:type="spellStart"/>
            <w:r w:rsidR="00FC75FB" w:rsidRPr="007A6329">
              <w:rPr>
                <w:rFonts w:ascii="Cambria" w:hAnsi="Cambria"/>
                <w:bCs/>
                <w:sz w:val="20"/>
                <w:szCs w:val="20"/>
                <w:lang w:val="es-ES"/>
              </w:rPr>
              <w:t>Almorán</w:t>
            </w:r>
            <w:proofErr w:type="spellEnd"/>
            <w:r w:rsidR="00FC75FB" w:rsidRPr="007A6329">
              <w:rPr>
                <w:rFonts w:ascii="Cambria" w:hAnsi="Cambria"/>
                <w:bCs/>
                <w:sz w:val="20"/>
                <w:szCs w:val="20"/>
                <w:lang w:val="es-ES"/>
              </w:rPr>
              <w:t xml:space="preserve"> S.A.</w:t>
            </w:r>
            <w:r w:rsidR="00971520" w:rsidRPr="007A6329">
              <w:rPr>
                <w:rFonts w:ascii="Cambria" w:hAnsi="Cambria"/>
                <w:bCs/>
                <w:sz w:val="20"/>
                <w:szCs w:val="20"/>
                <w:lang w:val="es-ES"/>
              </w:rPr>
              <w:t>, Jenny Morán Rodríguez y Beatriz Almeida Morán</w:t>
            </w:r>
          </w:p>
        </w:tc>
      </w:tr>
      <w:tr w:rsidR="003239B8" w:rsidRPr="007A6329" w14:paraId="726ABD66" w14:textId="77777777" w:rsidTr="004A6A54">
        <w:tc>
          <w:tcPr>
            <w:tcW w:w="3600" w:type="dxa"/>
            <w:tcBorders>
              <w:top w:val="single" w:sz="6" w:space="0" w:color="auto"/>
              <w:bottom w:val="single" w:sz="6" w:space="0" w:color="auto"/>
            </w:tcBorders>
            <w:shd w:val="clear" w:color="auto" w:fill="386294"/>
            <w:vAlign w:val="center"/>
          </w:tcPr>
          <w:p w14:paraId="3219F7AA" w14:textId="77777777" w:rsidR="003239B8" w:rsidRPr="007A6329" w:rsidRDefault="003239B8" w:rsidP="008D2290">
            <w:pPr>
              <w:jc w:val="center"/>
              <w:rPr>
                <w:rFonts w:ascii="Cambria" w:hAnsi="Cambria"/>
                <w:b/>
                <w:bCs/>
                <w:color w:val="FFFFFF" w:themeColor="background1"/>
                <w:sz w:val="20"/>
                <w:szCs w:val="20"/>
              </w:rPr>
            </w:pPr>
            <w:r w:rsidRPr="007A6329">
              <w:rPr>
                <w:rFonts w:ascii="Cambria" w:hAnsi="Cambria"/>
                <w:b/>
                <w:bCs/>
                <w:color w:val="FFFFFF" w:themeColor="background1"/>
                <w:sz w:val="20"/>
                <w:szCs w:val="20"/>
              </w:rPr>
              <w:t xml:space="preserve">Estado </w:t>
            </w:r>
            <w:proofErr w:type="spellStart"/>
            <w:r w:rsidRPr="007A6329">
              <w:rPr>
                <w:rFonts w:ascii="Cambria" w:hAnsi="Cambria"/>
                <w:b/>
                <w:bCs/>
                <w:color w:val="FFFFFF" w:themeColor="background1"/>
                <w:sz w:val="20"/>
                <w:szCs w:val="20"/>
              </w:rPr>
              <w:t>denunciado</w:t>
            </w:r>
            <w:proofErr w:type="spellEnd"/>
            <w:r w:rsidRPr="007A6329">
              <w:rPr>
                <w:rFonts w:ascii="Cambria" w:hAnsi="Cambria"/>
                <w:b/>
                <w:bCs/>
                <w:color w:val="FFFFFF" w:themeColor="background1"/>
                <w:sz w:val="20"/>
                <w:szCs w:val="20"/>
              </w:rPr>
              <w:t>:</w:t>
            </w:r>
          </w:p>
        </w:tc>
        <w:tc>
          <w:tcPr>
            <w:tcW w:w="5760" w:type="dxa"/>
            <w:vAlign w:val="center"/>
          </w:tcPr>
          <w:p w14:paraId="293F09E1" w14:textId="2229046D" w:rsidR="003239B8" w:rsidRPr="007A6329" w:rsidRDefault="00AA56B5" w:rsidP="008D2290">
            <w:pPr>
              <w:jc w:val="both"/>
              <w:rPr>
                <w:rFonts w:ascii="Cambria" w:hAnsi="Cambria"/>
                <w:bCs/>
                <w:sz w:val="20"/>
                <w:szCs w:val="20"/>
              </w:rPr>
            </w:pPr>
            <w:r w:rsidRPr="007A6329">
              <w:rPr>
                <w:rFonts w:ascii="Cambria" w:hAnsi="Cambria"/>
                <w:bCs/>
                <w:sz w:val="20"/>
                <w:szCs w:val="20"/>
              </w:rPr>
              <w:t>República de Ecuador</w:t>
            </w:r>
          </w:p>
        </w:tc>
      </w:tr>
      <w:tr w:rsidR="00223A29" w:rsidRPr="0044642E" w14:paraId="01BF881B" w14:textId="77777777" w:rsidTr="004A6A54">
        <w:tc>
          <w:tcPr>
            <w:tcW w:w="3600" w:type="dxa"/>
            <w:tcBorders>
              <w:top w:val="single" w:sz="6" w:space="0" w:color="auto"/>
              <w:bottom w:val="single" w:sz="6" w:space="0" w:color="auto"/>
            </w:tcBorders>
            <w:shd w:val="clear" w:color="auto" w:fill="386294"/>
            <w:vAlign w:val="center"/>
          </w:tcPr>
          <w:p w14:paraId="03F0E8E5" w14:textId="77777777" w:rsidR="00223A29" w:rsidRPr="007A6329" w:rsidRDefault="001B3A00" w:rsidP="00E4118C">
            <w:pPr>
              <w:jc w:val="center"/>
              <w:rPr>
                <w:rFonts w:ascii="Cambria" w:hAnsi="Cambria"/>
                <w:b/>
                <w:bCs/>
                <w:color w:val="FFFFFF" w:themeColor="background1"/>
                <w:sz w:val="20"/>
                <w:szCs w:val="20"/>
              </w:rPr>
            </w:pPr>
            <w:r w:rsidRPr="007A6329">
              <w:rPr>
                <w:rFonts w:ascii="Cambria" w:hAnsi="Cambria"/>
                <w:b/>
                <w:bCs/>
                <w:color w:val="FFFFFF" w:themeColor="background1"/>
                <w:sz w:val="20"/>
                <w:szCs w:val="20"/>
              </w:rPr>
              <w:t xml:space="preserve">Derechos </w:t>
            </w:r>
            <w:proofErr w:type="spellStart"/>
            <w:r w:rsidR="00E4118C" w:rsidRPr="007A6329">
              <w:rPr>
                <w:rFonts w:ascii="Cambria" w:hAnsi="Cambria"/>
                <w:b/>
                <w:bCs/>
                <w:color w:val="FFFFFF" w:themeColor="background1"/>
                <w:sz w:val="20"/>
                <w:szCs w:val="20"/>
              </w:rPr>
              <w:t>invocados</w:t>
            </w:r>
            <w:proofErr w:type="spellEnd"/>
            <w:r w:rsidRPr="007A6329">
              <w:rPr>
                <w:rFonts w:ascii="Cambria" w:hAnsi="Cambria"/>
                <w:b/>
                <w:bCs/>
                <w:color w:val="FFFFFF" w:themeColor="background1"/>
                <w:sz w:val="20"/>
                <w:szCs w:val="20"/>
              </w:rPr>
              <w:t>:</w:t>
            </w:r>
          </w:p>
        </w:tc>
        <w:tc>
          <w:tcPr>
            <w:tcW w:w="5760" w:type="dxa"/>
            <w:vAlign w:val="center"/>
          </w:tcPr>
          <w:p w14:paraId="4C234FF7" w14:textId="0E5B4ED0" w:rsidR="00223A29" w:rsidRPr="007A6329" w:rsidRDefault="002575CD" w:rsidP="008D2290">
            <w:pPr>
              <w:jc w:val="both"/>
              <w:rPr>
                <w:rFonts w:ascii="Cambria" w:hAnsi="Cambria"/>
                <w:bCs/>
                <w:sz w:val="20"/>
                <w:szCs w:val="20"/>
                <w:lang w:val="es-CO"/>
              </w:rPr>
            </w:pPr>
            <w:r w:rsidRPr="007A6329">
              <w:rPr>
                <w:rFonts w:ascii="Cambria" w:hAnsi="Cambria"/>
                <w:bCs/>
                <w:sz w:val="20"/>
                <w:szCs w:val="20"/>
                <w:lang w:val="es-CO"/>
              </w:rPr>
              <w:t>A</w:t>
            </w:r>
            <w:r w:rsidR="00094E07" w:rsidRPr="007A6329">
              <w:rPr>
                <w:rFonts w:ascii="Cambria" w:hAnsi="Cambria"/>
                <w:bCs/>
                <w:sz w:val="20"/>
                <w:szCs w:val="20"/>
                <w:lang w:val="es-CO"/>
              </w:rPr>
              <w:t>rtículos 2 (deber de adoptar disposiciones de derecho interno), 5 (integridad personal), 8 (garantías judiciales), 10 (indemnización), 11 (protección de</w:t>
            </w:r>
            <w:r w:rsidR="00C07521" w:rsidRPr="007A6329">
              <w:rPr>
                <w:rFonts w:ascii="Cambria" w:hAnsi="Cambria"/>
                <w:bCs/>
                <w:sz w:val="20"/>
                <w:szCs w:val="20"/>
                <w:lang w:val="es-CO"/>
              </w:rPr>
              <w:t xml:space="preserve"> </w:t>
            </w:r>
            <w:r w:rsidR="00094E07" w:rsidRPr="007A6329">
              <w:rPr>
                <w:rFonts w:ascii="Cambria" w:hAnsi="Cambria"/>
                <w:bCs/>
                <w:sz w:val="20"/>
                <w:szCs w:val="20"/>
                <w:lang w:val="es-CO"/>
              </w:rPr>
              <w:t xml:space="preserve">la honra y de la dignidad), 13 (libertad de pensamiento y de expresión), 21 (propiedad privada) y 25 (protección judicial) </w:t>
            </w:r>
            <w:r w:rsidR="004C3087" w:rsidRPr="007A6329">
              <w:rPr>
                <w:rFonts w:ascii="Cambria" w:hAnsi="Cambria"/>
                <w:bCs/>
                <w:sz w:val="20"/>
                <w:szCs w:val="20"/>
                <w:lang w:val="es-CO"/>
              </w:rPr>
              <w:t>de la Convención Americana sobre Derechos Humanos</w:t>
            </w:r>
            <w:r w:rsidR="002F6A96" w:rsidRPr="007A6329">
              <w:rPr>
                <w:rStyle w:val="FootnoteReference"/>
                <w:rFonts w:ascii="Cambria" w:hAnsi="Cambria"/>
                <w:bCs/>
                <w:sz w:val="20"/>
                <w:szCs w:val="20"/>
                <w:lang w:val="es-CO"/>
              </w:rPr>
              <w:footnoteReference w:id="2"/>
            </w:r>
          </w:p>
        </w:tc>
      </w:tr>
    </w:tbl>
    <w:p w14:paraId="2BD53154" w14:textId="77777777" w:rsidR="003239B8" w:rsidRPr="007A6329" w:rsidRDefault="003239B8" w:rsidP="003239B8">
      <w:pPr>
        <w:spacing w:before="240" w:after="240"/>
        <w:ind w:firstLine="720"/>
        <w:jc w:val="both"/>
        <w:rPr>
          <w:rFonts w:asciiTheme="majorHAnsi" w:hAnsiTheme="majorHAnsi"/>
          <w:b/>
          <w:bCs/>
          <w:sz w:val="20"/>
          <w:szCs w:val="20"/>
          <w:lang w:val="es-ES"/>
        </w:rPr>
      </w:pPr>
      <w:r w:rsidRPr="007A6329">
        <w:rPr>
          <w:rFonts w:asciiTheme="majorHAnsi" w:hAnsiTheme="majorHAnsi"/>
          <w:b/>
          <w:bCs/>
          <w:sz w:val="20"/>
          <w:szCs w:val="20"/>
          <w:lang w:val="es-ES"/>
        </w:rPr>
        <w:t>II.</w:t>
      </w:r>
      <w:r w:rsidRPr="007A6329">
        <w:rPr>
          <w:rFonts w:asciiTheme="majorHAnsi" w:hAnsiTheme="majorHAnsi"/>
          <w:b/>
          <w:bCs/>
          <w:sz w:val="20"/>
          <w:szCs w:val="20"/>
          <w:lang w:val="es-ES"/>
        </w:rPr>
        <w:tab/>
        <w:t>TRÁMITE ANTE LA CIDH</w:t>
      </w:r>
      <w:r w:rsidR="008E3BFE" w:rsidRPr="007A6329">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A6329" w14:paraId="42977B7E" w14:textId="77777777" w:rsidTr="004A6A54">
        <w:tc>
          <w:tcPr>
            <w:tcW w:w="3600" w:type="dxa"/>
            <w:tcBorders>
              <w:top w:val="single" w:sz="6" w:space="0" w:color="auto"/>
              <w:bottom w:val="single" w:sz="6" w:space="0" w:color="auto"/>
            </w:tcBorders>
            <w:shd w:val="clear" w:color="auto" w:fill="386294"/>
            <w:vAlign w:val="center"/>
          </w:tcPr>
          <w:p w14:paraId="2CD21BDE" w14:textId="77777777" w:rsidR="004C2312" w:rsidRPr="007A6329" w:rsidRDefault="004A6A54" w:rsidP="004A6A54">
            <w:pPr>
              <w:jc w:val="center"/>
              <w:rPr>
                <w:rFonts w:ascii="Cambria" w:hAnsi="Cambria"/>
                <w:b/>
                <w:bCs/>
                <w:color w:val="FFFFFF" w:themeColor="background1"/>
                <w:sz w:val="20"/>
                <w:szCs w:val="20"/>
                <w:lang w:val="es-ES"/>
              </w:rPr>
            </w:pPr>
            <w:r w:rsidRPr="007A6329">
              <w:rPr>
                <w:rFonts w:ascii="Cambria" w:hAnsi="Cambria"/>
                <w:b/>
                <w:bCs/>
                <w:color w:val="FFFFFF" w:themeColor="background1"/>
                <w:sz w:val="20"/>
                <w:szCs w:val="20"/>
                <w:lang w:val="es-ES"/>
              </w:rPr>
              <w:t>P</w:t>
            </w:r>
            <w:r w:rsidR="004C2312" w:rsidRPr="007A6329">
              <w:rPr>
                <w:rFonts w:ascii="Cambria" w:hAnsi="Cambria"/>
                <w:b/>
                <w:bCs/>
                <w:color w:val="FFFFFF" w:themeColor="background1"/>
                <w:sz w:val="20"/>
                <w:szCs w:val="20"/>
                <w:lang w:val="es-ES"/>
              </w:rPr>
              <w:t>resentación de la petición:</w:t>
            </w:r>
          </w:p>
        </w:tc>
        <w:tc>
          <w:tcPr>
            <w:tcW w:w="5760" w:type="dxa"/>
            <w:vAlign w:val="center"/>
          </w:tcPr>
          <w:p w14:paraId="1383CE8C" w14:textId="1507D0BF" w:rsidR="004C2312" w:rsidRPr="007A6329" w:rsidRDefault="00DE6A53" w:rsidP="002625EA">
            <w:pPr>
              <w:jc w:val="both"/>
              <w:rPr>
                <w:rFonts w:ascii="Cambria" w:hAnsi="Cambria"/>
                <w:bCs/>
                <w:sz w:val="20"/>
                <w:szCs w:val="20"/>
                <w:lang w:val="es-ES"/>
              </w:rPr>
            </w:pPr>
            <w:r w:rsidRPr="007A6329">
              <w:rPr>
                <w:rFonts w:ascii="Cambria" w:hAnsi="Cambria"/>
                <w:bCs/>
                <w:sz w:val="20"/>
                <w:szCs w:val="20"/>
                <w:lang w:val="es-ES"/>
              </w:rPr>
              <w:t>19 de julio de 2012</w:t>
            </w:r>
          </w:p>
        </w:tc>
      </w:tr>
      <w:tr w:rsidR="00131425" w:rsidRPr="0044642E" w14:paraId="183B095B" w14:textId="77777777" w:rsidTr="004A6A54">
        <w:tc>
          <w:tcPr>
            <w:tcW w:w="3600" w:type="dxa"/>
            <w:tcBorders>
              <w:top w:val="single" w:sz="6" w:space="0" w:color="auto"/>
              <w:bottom w:val="single" w:sz="6" w:space="0" w:color="auto"/>
            </w:tcBorders>
            <w:shd w:val="clear" w:color="auto" w:fill="386294"/>
            <w:vAlign w:val="center"/>
          </w:tcPr>
          <w:p w14:paraId="4869782D" w14:textId="77777777" w:rsidR="00131425" w:rsidRPr="007A6329" w:rsidRDefault="00131425" w:rsidP="004A6A54">
            <w:pPr>
              <w:jc w:val="center"/>
              <w:rPr>
                <w:rFonts w:ascii="Cambria" w:hAnsi="Cambria"/>
                <w:b/>
                <w:bCs/>
                <w:color w:val="FFFFFF" w:themeColor="background1"/>
                <w:sz w:val="20"/>
                <w:szCs w:val="20"/>
                <w:lang w:val="es-ES"/>
              </w:rPr>
            </w:pPr>
            <w:r w:rsidRPr="007A6329">
              <w:rPr>
                <w:rFonts w:ascii="Cambria" w:hAnsi="Cambria"/>
                <w:b/>
                <w:bCs/>
                <w:color w:val="FFFFFF" w:themeColor="background1"/>
                <w:sz w:val="20"/>
                <w:szCs w:val="20"/>
                <w:lang w:val="es-ES"/>
              </w:rPr>
              <w:t>Información adicional recibida durante la etapa de estudio:</w:t>
            </w:r>
          </w:p>
        </w:tc>
        <w:tc>
          <w:tcPr>
            <w:tcW w:w="5760" w:type="dxa"/>
            <w:vAlign w:val="center"/>
          </w:tcPr>
          <w:p w14:paraId="1134234D" w14:textId="37478C0C" w:rsidR="00131425" w:rsidRPr="007A6329" w:rsidRDefault="004544E9" w:rsidP="002625EA">
            <w:pPr>
              <w:jc w:val="both"/>
              <w:rPr>
                <w:rFonts w:ascii="Cambria" w:hAnsi="Cambria"/>
                <w:bCs/>
                <w:sz w:val="20"/>
                <w:szCs w:val="20"/>
                <w:lang w:val="es-ES"/>
              </w:rPr>
            </w:pPr>
            <w:r w:rsidRPr="007A6329">
              <w:rPr>
                <w:rFonts w:ascii="Cambria" w:hAnsi="Cambria"/>
                <w:bCs/>
                <w:sz w:val="20"/>
                <w:szCs w:val="20"/>
                <w:lang w:val="es-ES"/>
              </w:rPr>
              <w:t>13 de agosto de 2019,</w:t>
            </w:r>
            <w:r w:rsidR="00F90763" w:rsidRPr="007A6329">
              <w:rPr>
                <w:rFonts w:ascii="Cambria" w:hAnsi="Cambria"/>
                <w:bCs/>
                <w:sz w:val="20"/>
                <w:szCs w:val="20"/>
                <w:lang w:val="es-ES"/>
              </w:rPr>
              <w:t xml:space="preserve"> 19 de mayo de 2017</w:t>
            </w:r>
            <w:r w:rsidR="00B75FA7" w:rsidRPr="007A6329">
              <w:rPr>
                <w:rFonts w:ascii="Cambria" w:hAnsi="Cambria"/>
                <w:bCs/>
                <w:sz w:val="20"/>
                <w:szCs w:val="20"/>
                <w:lang w:val="es-ES"/>
              </w:rPr>
              <w:t>,</w:t>
            </w:r>
            <w:r w:rsidR="00F90763" w:rsidRPr="007A6329">
              <w:rPr>
                <w:rFonts w:ascii="Cambria" w:hAnsi="Cambria"/>
                <w:bCs/>
                <w:sz w:val="20"/>
                <w:szCs w:val="20"/>
                <w:lang w:val="es-ES"/>
              </w:rPr>
              <w:t xml:space="preserve"> </w:t>
            </w:r>
            <w:r w:rsidR="008B2E9A" w:rsidRPr="007A6329">
              <w:rPr>
                <w:rFonts w:ascii="Cambria" w:hAnsi="Cambria"/>
                <w:bCs/>
                <w:sz w:val="20"/>
                <w:szCs w:val="20"/>
                <w:lang w:val="es-ES"/>
              </w:rPr>
              <w:t>14 de junio de 2019</w:t>
            </w:r>
            <w:r w:rsidR="00B75FA7" w:rsidRPr="007A6329">
              <w:rPr>
                <w:rFonts w:ascii="Cambria" w:hAnsi="Cambria"/>
                <w:bCs/>
                <w:sz w:val="20"/>
                <w:szCs w:val="20"/>
                <w:lang w:val="es-ES"/>
              </w:rPr>
              <w:t xml:space="preserve"> y 15 de agosto de 2021</w:t>
            </w:r>
          </w:p>
        </w:tc>
      </w:tr>
      <w:tr w:rsidR="004C2312" w:rsidRPr="007A6329" w14:paraId="5542426B" w14:textId="77777777" w:rsidTr="004A6A54">
        <w:tc>
          <w:tcPr>
            <w:tcW w:w="3600" w:type="dxa"/>
            <w:tcBorders>
              <w:top w:val="single" w:sz="6" w:space="0" w:color="auto"/>
              <w:bottom w:val="single" w:sz="6" w:space="0" w:color="auto"/>
            </w:tcBorders>
            <w:shd w:val="clear" w:color="auto" w:fill="386294"/>
            <w:vAlign w:val="center"/>
          </w:tcPr>
          <w:p w14:paraId="2BE2AD5E" w14:textId="77777777" w:rsidR="004C2312" w:rsidRPr="007A6329" w:rsidRDefault="004A6A54" w:rsidP="004A6A54">
            <w:pPr>
              <w:jc w:val="center"/>
              <w:rPr>
                <w:rFonts w:ascii="Cambria" w:hAnsi="Cambria"/>
                <w:b/>
                <w:bCs/>
                <w:color w:val="FFFFFF" w:themeColor="background1"/>
                <w:sz w:val="20"/>
                <w:szCs w:val="20"/>
                <w:lang w:val="es-ES"/>
              </w:rPr>
            </w:pPr>
            <w:r w:rsidRPr="007A6329">
              <w:rPr>
                <w:rFonts w:ascii="Cambria" w:hAnsi="Cambria"/>
                <w:b/>
                <w:color w:val="FFFFFF" w:themeColor="background1"/>
                <w:sz w:val="20"/>
                <w:szCs w:val="20"/>
                <w:lang w:val="es-ES"/>
              </w:rPr>
              <w:t>N</w:t>
            </w:r>
            <w:r w:rsidR="004C2312" w:rsidRPr="007A6329">
              <w:rPr>
                <w:rFonts w:ascii="Cambria" w:hAnsi="Cambria"/>
                <w:b/>
                <w:color w:val="FFFFFF" w:themeColor="background1"/>
                <w:sz w:val="20"/>
                <w:szCs w:val="20"/>
                <w:lang w:val="es-ES"/>
              </w:rPr>
              <w:t>otificación de la petición al Estado:</w:t>
            </w:r>
          </w:p>
        </w:tc>
        <w:tc>
          <w:tcPr>
            <w:tcW w:w="5760" w:type="dxa"/>
            <w:vAlign w:val="center"/>
          </w:tcPr>
          <w:p w14:paraId="3221C9AA" w14:textId="705B12D2" w:rsidR="004C2312" w:rsidRPr="007A6329" w:rsidRDefault="00272355" w:rsidP="008D2290">
            <w:pPr>
              <w:jc w:val="both"/>
              <w:rPr>
                <w:rFonts w:ascii="Cambria" w:hAnsi="Cambria"/>
                <w:bCs/>
                <w:sz w:val="20"/>
                <w:szCs w:val="20"/>
                <w:lang w:val="es-ES"/>
              </w:rPr>
            </w:pPr>
            <w:r w:rsidRPr="007A6329">
              <w:rPr>
                <w:rFonts w:ascii="Cambria" w:hAnsi="Cambria"/>
                <w:bCs/>
                <w:sz w:val="20"/>
                <w:szCs w:val="20"/>
                <w:lang w:val="es-ES"/>
              </w:rPr>
              <w:t>1° de agosto de 2019</w:t>
            </w:r>
          </w:p>
        </w:tc>
      </w:tr>
      <w:tr w:rsidR="004C2312" w:rsidRPr="007A6329" w14:paraId="378EC292" w14:textId="77777777" w:rsidTr="004A6A54">
        <w:tc>
          <w:tcPr>
            <w:tcW w:w="3600" w:type="dxa"/>
            <w:tcBorders>
              <w:top w:val="single" w:sz="6" w:space="0" w:color="auto"/>
              <w:bottom w:val="single" w:sz="6" w:space="0" w:color="auto"/>
            </w:tcBorders>
            <w:shd w:val="clear" w:color="auto" w:fill="386294"/>
            <w:vAlign w:val="center"/>
          </w:tcPr>
          <w:p w14:paraId="69FADD88" w14:textId="77777777" w:rsidR="004C2312" w:rsidRPr="007A6329" w:rsidRDefault="004A6A54" w:rsidP="004A6A54">
            <w:pPr>
              <w:jc w:val="center"/>
              <w:rPr>
                <w:rFonts w:ascii="Cambria" w:hAnsi="Cambria"/>
                <w:b/>
                <w:bCs/>
                <w:color w:val="FFFFFF" w:themeColor="background1"/>
                <w:sz w:val="20"/>
                <w:szCs w:val="20"/>
                <w:lang w:val="es-ES"/>
              </w:rPr>
            </w:pPr>
            <w:r w:rsidRPr="007A6329">
              <w:rPr>
                <w:rFonts w:ascii="Cambria" w:hAnsi="Cambria"/>
                <w:b/>
                <w:color w:val="FFFFFF" w:themeColor="background1"/>
                <w:sz w:val="20"/>
                <w:szCs w:val="20"/>
                <w:lang w:val="es-ES"/>
              </w:rPr>
              <w:t>P</w:t>
            </w:r>
            <w:r w:rsidR="004C2312" w:rsidRPr="007A6329">
              <w:rPr>
                <w:rFonts w:ascii="Cambria" w:hAnsi="Cambria"/>
                <w:b/>
                <w:color w:val="FFFFFF" w:themeColor="background1"/>
                <w:sz w:val="20"/>
                <w:szCs w:val="20"/>
                <w:lang w:val="es-ES"/>
              </w:rPr>
              <w:t>rimera respuesta del Estado:</w:t>
            </w:r>
          </w:p>
        </w:tc>
        <w:tc>
          <w:tcPr>
            <w:tcW w:w="5760" w:type="dxa"/>
            <w:vAlign w:val="center"/>
          </w:tcPr>
          <w:p w14:paraId="5811A25E" w14:textId="5F291827" w:rsidR="004C2312" w:rsidRPr="007A6329" w:rsidRDefault="00C17516" w:rsidP="008D2290">
            <w:pPr>
              <w:jc w:val="both"/>
              <w:rPr>
                <w:rFonts w:ascii="Cambria" w:hAnsi="Cambria"/>
                <w:bCs/>
                <w:sz w:val="20"/>
                <w:szCs w:val="20"/>
                <w:lang w:val="es-ES"/>
              </w:rPr>
            </w:pPr>
            <w:r w:rsidRPr="007A6329">
              <w:rPr>
                <w:rFonts w:ascii="Cambria" w:hAnsi="Cambria"/>
                <w:bCs/>
                <w:sz w:val="20"/>
                <w:szCs w:val="20"/>
                <w:lang w:val="es-ES"/>
              </w:rPr>
              <w:t>19</w:t>
            </w:r>
            <w:r w:rsidR="00456558" w:rsidRPr="007A6329">
              <w:rPr>
                <w:rFonts w:ascii="Cambria" w:hAnsi="Cambria"/>
                <w:bCs/>
                <w:sz w:val="20"/>
                <w:szCs w:val="20"/>
                <w:lang w:val="es-ES"/>
              </w:rPr>
              <w:t xml:space="preserve"> de </w:t>
            </w:r>
            <w:r w:rsidRPr="007A6329">
              <w:rPr>
                <w:rFonts w:ascii="Cambria" w:hAnsi="Cambria"/>
                <w:bCs/>
                <w:sz w:val="20"/>
                <w:szCs w:val="20"/>
                <w:lang w:val="es-ES"/>
              </w:rPr>
              <w:t>diciem</w:t>
            </w:r>
            <w:r w:rsidR="00456558" w:rsidRPr="007A6329">
              <w:rPr>
                <w:rFonts w:ascii="Cambria" w:hAnsi="Cambria"/>
                <w:bCs/>
                <w:sz w:val="20"/>
                <w:szCs w:val="20"/>
                <w:lang w:val="es-ES"/>
              </w:rPr>
              <w:t>bre de 2019</w:t>
            </w:r>
          </w:p>
        </w:tc>
      </w:tr>
      <w:tr w:rsidR="004C2312" w:rsidRPr="007A6329" w14:paraId="0AC8D19F" w14:textId="77777777" w:rsidTr="004A6A54">
        <w:tc>
          <w:tcPr>
            <w:tcW w:w="3600" w:type="dxa"/>
            <w:tcBorders>
              <w:top w:val="single" w:sz="6" w:space="0" w:color="auto"/>
              <w:bottom w:val="single" w:sz="6" w:space="0" w:color="auto"/>
            </w:tcBorders>
            <w:shd w:val="clear" w:color="auto" w:fill="386294"/>
            <w:vAlign w:val="center"/>
          </w:tcPr>
          <w:p w14:paraId="7ACB2D62" w14:textId="77777777" w:rsidR="004C2312" w:rsidRPr="007A6329" w:rsidRDefault="008E3BFE" w:rsidP="008E3BFE">
            <w:pPr>
              <w:jc w:val="center"/>
              <w:rPr>
                <w:rFonts w:ascii="Cambria" w:hAnsi="Cambria"/>
                <w:b/>
                <w:bCs/>
                <w:color w:val="FFFFFF" w:themeColor="background1"/>
                <w:sz w:val="20"/>
                <w:szCs w:val="20"/>
                <w:lang w:val="es-ES"/>
              </w:rPr>
            </w:pPr>
            <w:r w:rsidRPr="007A6329">
              <w:rPr>
                <w:rFonts w:ascii="Cambria" w:hAnsi="Cambria"/>
                <w:b/>
                <w:bCs/>
                <w:color w:val="FFFFFF" w:themeColor="background1"/>
                <w:sz w:val="20"/>
                <w:szCs w:val="20"/>
                <w:lang w:val="es-ES"/>
              </w:rPr>
              <w:t>Observaciones adicionales de la parte peticionaria:</w:t>
            </w:r>
          </w:p>
        </w:tc>
        <w:tc>
          <w:tcPr>
            <w:tcW w:w="5760" w:type="dxa"/>
            <w:vAlign w:val="center"/>
          </w:tcPr>
          <w:p w14:paraId="5F98FA57" w14:textId="784BE5E6" w:rsidR="004C2312" w:rsidRPr="007A6329" w:rsidRDefault="00542FFA" w:rsidP="008D2290">
            <w:pPr>
              <w:jc w:val="both"/>
              <w:rPr>
                <w:rFonts w:ascii="Cambria" w:hAnsi="Cambria"/>
                <w:bCs/>
                <w:sz w:val="20"/>
                <w:szCs w:val="20"/>
                <w:lang w:val="es-ES"/>
              </w:rPr>
            </w:pPr>
            <w:r w:rsidRPr="007A6329">
              <w:rPr>
                <w:rFonts w:ascii="Cambria" w:hAnsi="Cambria"/>
                <w:bCs/>
                <w:sz w:val="20"/>
                <w:szCs w:val="20"/>
                <w:lang w:val="es-ES"/>
              </w:rPr>
              <w:t>9 de septiembre de 2020</w:t>
            </w:r>
          </w:p>
        </w:tc>
      </w:tr>
      <w:tr w:rsidR="004C2312" w:rsidRPr="007A6329" w14:paraId="16E5A312" w14:textId="77777777" w:rsidTr="004A6A54">
        <w:tc>
          <w:tcPr>
            <w:tcW w:w="3600" w:type="dxa"/>
            <w:tcBorders>
              <w:top w:val="single" w:sz="6" w:space="0" w:color="auto"/>
              <w:bottom w:val="single" w:sz="6" w:space="0" w:color="auto"/>
            </w:tcBorders>
            <w:shd w:val="clear" w:color="auto" w:fill="386294"/>
            <w:vAlign w:val="center"/>
          </w:tcPr>
          <w:p w14:paraId="551E7775" w14:textId="77777777" w:rsidR="004C2312" w:rsidRPr="007A6329" w:rsidRDefault="004C2312" w:rsidP="008E3BFE">
            <w:pPr>
              <w:jc w:val="center"/>
              <w:rPr>
                <w:rFonts w:ascii="Cambria" w:hAnsi="Cambria"/>
                <w:b/>
                <w:bCs/>
                <w:color w:val="FFFFFF" w:themeColor="background1"/>
                <w:sz w:val="20"/>
                <w:szCs w:val="20"/>
              </w:rPr>
            </w:pPr>
            <w:proofErr w:type="spellStart"/>
            <w:r w:rsidRPr="007A6329">
              <w:rPr>
                <w:rFonts w:ascii="Cambria" w:hAnsi="Cambria"/>
                <w:b/>
                <w:bCs/>
                <w:color w:val="FFFFFF" w:themeColor="background1"/>
                <w:sz w:val="20"/>
                <w:szCs w:val="20"/>
              </w:rPr>
              <w:t>Observaciones</w:t>
            </w:r>
            <w:proofErr w:type="spellEnd"/>
            <w:r w:rsidRPr="007A6329">
              <w:rPr>
                <w:rFonts w:ascii="Cambria" w:hAnsi="Cambria"/>
                <w:b/>
                <w:bCs/>
                <w:color w:val="FFFFFF" w:themeColor="background1"/>
                <w:sz w:val="20"/>
                <w:szCs w:val="20"/>
              </w:rPr>
              <w:t xml:space="preserve"> </w:t>
            </w:r>
            <w:proofErr w:type="spellStart"/>
            <w:r w:rsidRPr="007A6329">
              <w:rPr>
                <w:rFonts w:ascii="Cambria" w:hAnsi="Cambria"/>
                <w:b/>
                <w:bCs/>
                <w:color w:val="FFFFFF" w:themeColor="background1"/>
                <w:sz w:val="20"/>
                <w:szCs w:val="20"/>
              </w:rPr>
              <w:t>adicionales</w:t>
            </w:r>
            <w:proofErr w:type="spellEnd"/>
            <w:r w:rsidRPr="007A6329">
              <w:rPr>
                <w:rFonts w:ascii="Cambria" w:hAnsi="Cambria"/>
                <w:b/>
                <w:bCs/>
                <w:color w:val="FFFFFF" w:themeColor="background1"/>
                <w:sz w:val="20"/>
                <w:szCs w:val="20"/>
              </w:rPr>
              <w:t xml:space="preserve"> del Estado:</w:t>
            </w:r>
          </w:p>
        </w:tc>
        <w:tc>
          <w:tcPr>
            <w:tcW w:w="5760" w:type="dxa"/>
            <w:vAlign w:val="center"/>
          </w:tcPr>
          <w:p w14:paraId="0CD9B446" w14:textId="682CD337" w:rsidR="004C2312" w:rsidRPr="007A6329" w:rsidRDefault="00A502A4" w:rsidP="008D2290">
            <w:pPr>
              <w:jc w:val="both"/>
              <w:rPr>
                <w:rFonts w:ascii="Cambria" w:hAnsi="Cambria"/>
                <w:bCs/>
                <w:sz w:val="20"/>
                <w:szCs w:val="20"/>
              </w:rPr>
            </w:pPr>
            <w:r w:rsidRPr="007A6329">
              <w:rPr>
                <w:rFonts w:ascii="Cambria" w:hAnsi="Cambria"/>
                <w:bCs/>
                <w:sz w:val="20"/>
                <w:szCs w:val="20"/>
              </w:rPr>
              <w:t xml:space="preserve">29 de </w:t>
            </w:r>
            <w:proofErr w:type="spellStart"/>
            <w:r w:rsidRPr="007A6329">
              <w:rPr>
                <w:rFonts w:ascii="Cambria" w:hAnsi="Cambria"/>
                <w:bCs/>
                <w:sz w:val="20"/>
                <w:szCs w:val="20"/>
              </w:rPr>
              <w:t>junio</w:t>
            </w:r>
            <w:proofErr w:type="spellEnd"/>
            <w:r w:rsidRPr="007A6329">
              <w:rPr>
                <w:rFonts w:ascii="Cambria" w:hAnsi="Cambria"/>
                <w:bCs/>
                <w:sz w:val="20"/>
                <w:szCs w:val="20"/>
              </w:rPr>
              <w:t xml:space="preserve"> de 2021</w:t>
            </w:r>
          </w:p>
        </w:tc>
      </w:tr>
    </w:tbl>
    <w:p w14:paraId="7CDED71E" w14:textId="77777777" w:rsidR="003239B8" w:rsidRPr="007A6329" w:rsidRDefault="003239B8" w:rsidP="003239B8">
      <w:pPr>
        <w:spacing w:before="240" w:after="240"/>
        <w:ind w:firstLine="720"/>
        <w:jc w:val="both"/>
        <w:rPr>
          <w:rFonts w:asciiTheme="majorHAnsi" w:hAnsiTheme="majorHAnsi"/>
          <w:b/>
          <w:bCs/>
          <w:sz w:val="20"/>
          <w:szCs w:val="20"/>
          <w:lang w:val="es-ES"/>
        </w:rPr>
      </w:pPr>
      <w:r w:rsidRPr="007A6329">
        <w:rPr>
          <w:rFonts w:asciiTheme="majorHAnsi" w:hAnsiTheme="majorHAnsi"/>
          <w:b/>
          <w:bCs/>
          <w:sz w:val="20"/>
          <w:szCs w:val="20"/>
          <w:lang w:val="es-ES"/>
        </w:rPr>
        <w:t xml:space="preserve">III. </w:t>
      </w:r>
      <w:r w:rsidRPr="007A6329">
        <w:rPr>
          <w:rFonts w:asciiTheme="majorHAnsi" w:hAnsiTheme="majorHAnsi"/>
          <w:b/>
          <w:bCs/>
          <w:sz w:val="20"/>
          <w:szCs w:val="20"/>
          <w:lang w:val="es-ES"/>
        </w:rPr>
        <w:tab/>
        <w:t>COMPETENCIA</w:t>
      </w:r>
      <w:r w:rsidR="00EE00E9" w:rsidRPr="007A632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4642E" w14:paraId="3EC6E9FF" w14:textId="77777777" w:rsidTr="0019374B">
        <w:trPr>
          <w:cantSplit/>
        </w:trPr>
        <w:tc>
          <w:tcPr>
            <w:tcW w:w="3561" w:type="dxa"/>
            <w:tcBorders>
              <w:top w:val="single" w:sz="4" w:space="0" w:color="auto"/>
              <w:bottom w:val="single" w:sz="6" w:space="0" w:color="auto"/>
            </w:tcBorders>
            <w:shd w:val="clear" w:color="auto" w:fill="386294"/>
            <w:vAlign w:val="center"/>
          </w:tcPr>
          <w:p w14:paraId="0BEF8E91" w14:textId="77777777" w:rsidR="003239B8" w:rsidRPr="007A6329" w:rsidRDefault="003239B8" w:rsidP="008D2290">
            <w:pPr>
              <w:jc w:val="center"/>
              <w:rPr>
                <w:rFonts w:ascii="Cambria" w:hAnsi="Cambria"/>
                <w:b/>
                <w:bCs/>
                <w:i/>
                <w:color w:val="FFFFFF" w:themeColor="background1"/>
                <w:sz w:val="20"/>
                <w:szCs w:val="20"/>
              </w:rPr>
            </w:pPr>
            <w:proofErr w:type="spellStart"/>
            <w:r w:rsidRPr="007A6329">
              <w:rPr>
                <w:rFonts w:ascii="Cambria" w:hAnsi="Cambria"/>
                <w:b/>
                <w:bCs/>
                <w:color w:val="FFFFFF" w:themeColor="background1"/>
                <w:sz w:val="20"/>
                <w:szCs w:val="20"/>
              </w:rPr>
              <w:t>Competencia</w:t>
            </w:r>
            <w:proofErr w:type="spellEnd"/>
            <w:r w:rsidRPr="007A6329">
              <w:rPr>
                <w:rFonts w:ascii="Cambria" w:hAnsi="Cambria"/>
                <w:b/>
                <w:bCs/>
                <w:i/>
                <w:color w:val="FFFFFF" w:themeColor="background1"/>
                <w:sz w:val="20"/>
                <w:szCs w:val="20"/>
              </w:rPr>
              <w:t xml:space="preserve"> </w:t>
            </w:r>
            <w:proofErr w:type="spellStart"/>
            <w:r w:rsidRPr="007A6329">
              <w:rPr>
                <w:rFonts w:ascii="Cambria" w:hAnsi="Cambria"/>
                <w:b/>
                <w:bCs/>
                <w:i/>
                <w:color w:val="FFFFFF" w:themeColor="background1"/>
                <w:sz w:val="20"/>
                <w:szCs w:val="20"/>
              </w:rPr>
              <w:t>Ratione</w:t>
            </w:r>
            <w:proofErr w:type="spellEnd"/>
            <w:r w:rsidRPr="007A6329">
              <w:rPr>
                <w:rFonts w:ascii="Cambria" w:hAnsi="Cambria"/>
                <w:b/>
                <w:bCs/>
                <w:i/>
                <w:color w:val="FFFFFF" w:themeColor="background1"/>
                <w:sz w:val="20"/>
                <w:szCs w:val="20"/>
              </w:rPr>
              <w:t xml:space="preserve"> personae:</w:t>
            </w:r>
          </w:p>
        </w:tc>
        <w:tc>
          <w:tcPr>
            <w:tcW w:w="5681" w:type="dxa"/>
            <w:vAlign w:val="center"/>
          </w:tcPr>
          <w:p w14:paraId="003CFD1D" w14:textId="0FAEC052" w:rsidR="003239B8" w:rsidRPr="007A6329" w:rsidRDefault="00DF5343" w:rsidP="008D2290">
            <w:pPr>
              <w:rPr>
                <w:rFonts w:ascii="Cambria" w:hAnsi="Cambria"/>
                <w:bCs/>
                <w:sz w:val="20"/>
                <w:szCs w:val="20"/>
                <w:lang w:val="es-CO"/>
              </w:rPr>
            </w:pPr>
            <w:r w:rsidRPr="007A6329">
              <w:rPr>
                <w:rFonts w:ascii="Cambria" w:hAnsi="Cambria"/>
                <w:bCs/>
                <w:sz w:val="20"/>
                <w:szCs w:val="20"/>
                <w:lang w:val="es-CO"/>
              </w:rPr>
              <w:t>Sí, en los términos de la Sección VII</w:t>
            </w:r>
          </w:p>
        </w:tc>
      </w:tr>
      <w:tr w:rsidR="003239B8" w:rsidRPr="007A6329" w14:paraId="3249362C" w14:textId="77777777" w:rsidTr="0019374B">
        <w:trPr>
          <w:cantSplit/>
        </w:trPr>
        <w:tc>
          <w:tcPr>
            <w:tcW w:w="3561" w:type="dxa"/>
            <w:tcBorders>
              <w:top w:val="single" w:sz="6" w:space="0" w:color="auto"/>
              <w:bottom w:val="single" w:sz="6" w:space="0" w:color="auto"/>
            </w:tcBorders>
            <w:shd w:val="clear" w:color="auto" w:fill="386294"/>
            <w:vAlign w:val="center"/>
          </w:tcPr>
          <w:p w14:paraId="700BB8C5" w14:textId="77777777" w:rsidR="003239B8" w:rsidRPr="007A6329" w:rsidRDefault="003239B8" w:rsidP="008D2290">
            <w:pPr>
              <w:jc w:val="center"/>
              <w:rPr>
                <w:rFonts w:ascii="Cambria" w:hAnsi="Cambria"/>
                <w:b/>
                <w:bCs/>
                <w:color w:val="FFFFFF" w:themeColor="background1"/>
                <w:sz w:val="20"/>
                <w:szCs w:val="20"/>
              </w:rPr>
            </w:pPr>
            <w:proofErr w:type="spellStart"/>
            <w:r w:rsidRPr="007A6329">
              <w:rPr>
                <w:rFonts w:ascii="Cambria" w:hAnsi="Cambria"/>
                <w:b/>
                <w:bCs/>
                <w:color w:val="FFFFFF" w:themeColor="background1"/>
                <w:sz w:val="20"/>
                <w:szCs w:val="20"/>
              </w:rPr>
              <w:t>Competencia</w:t>
            </w:r>
            <w:proofErr w:type="spellEnd"/>
            <w:r w:rsidRPr="007A6329">
              <w:rPr>
                <w:rFonts w:ascii="Cambria" w:hAnsi="Cambria"/>
                <w:b/>
                <w:bCs/>
                <w:i/>
                <w:color w:val="FFFFFF" w:themeColor="background1"/>
                <w:sz w:val="20"/>
                <w:szCs w:val="20"/>
              </w:rPr>
              <w:t xml:space="preserve"> </w:t>
            </w:r>
            <w:proofErr w:type="spellStart"/>
            <w:r w:rsidRPr="007A6329">
              <w:rPr>
                <w:rFonts w:ascii="Cambria" w:hAnsi="Cambria"/>
                <w:b/>
                <w:bCs/>
                <w:i/>
                <w:color w:val="FFFFFF" w:themeColor="background1"/>
                <w:sz w:val="20"/>
                <w:szCs w:val="20"/>
              </w:rPr>
              <w:t>Ratione</w:t>
            </w:r>
            <w:proofErr w:type="spellEnd"/>
            <w:r w:rsidRPr="007A6329">
              <w:rPr>
                <w:rFonts w:ascii="Cambria" w:hAnsi="Cambria"/>
                <w:b/>
                <w:bCs/>
                <w:i/>
                <w:color w:val="FFFFFF" w:themeColor="background1"/>
                <w:sz w:val="20"/>
                <w:szCs w:val="20"/>
              </w:rPr>
              <w:t xml:space="preserve"> loci</w:t>
            </w:r>
            <w:r w:rsidRPr="007A6329">
              <w:rPr>
                <w:rFonts w:ascii="Cambria" w:hAnsi="Cambria"/>
                <w:b/>
                <w:bCs/>
                <w:color w:val="FFFFFF" w:themeColor="background1"/>
                <w:sz w:val="20"/>
                <w:szCs w:val="20"/>
              </w:rPr>
              <w:t>:</w:t>
            </w:r>
          </w:p>
        </w:tc>
        <w:tc>
          <w:tcPr>
            <w:tcW w:w="5681" w:type="dxa"/>
            <w:vAlign w:val="center"/>
          </w:tcPr>
          <w:p w14:paraId="0CBC63B1" w14:textId="3F820AC9" w:rsidR="003239B8" w:rsidRPr="007A6329" w:rsidRDefault="00DF5343" w:rsidP="008D2290">
            <w:pPr>
              <w:rPr>
                <w:rFonts w:ascii="Cambria" w:hAnsi="Cambria"/>
                <w:bCs/>
                <w:sz w:val="20"/>
                <w:szCs w:val="20"/>
              </w:rPr>
            </w:pPr>
            <w:proofErr w:type="spellStart"/>
            <w:r w:rsidRPr="007A6329">
              <w:rPr>
                <w:rFonts w:ascii="Cambria" w:hAnsi="Cambria"/>
                <w:bCs/>
                <w:sz w:val="20"/>
                <w:szCs w:val="20"/>
              </w:rPr>
              <w:t>Sí</w:t>
            </w:r>
            <w:proofErr w:type="spellEnd"/>
          </w:p>
        </w:tc>
      </w:tr>
      <w:tr w:rsidR="003239B8" w:rsidRPr="007A6329" w14:paraId="75323615" w14:textId="77777777" w:rsidTr="0019374B">
        <w:trPr>
          <w:cantSplit/>
        </w:trPr>
        <w:tc>
          <w:tcPr>
            <w:tcW w:w="3561" w:type="dxa"/>
            <w:tcBorders>
              <w:top w:val="single" w:sz="6" w:space="0" w:color="auto"/>
              <w:bottom w:val="single" w:sz="6" w:space="0" w:color="auto"/>
            </w:tcBorders>
            <w:shd w:val="clear" w:color="auto" w:fill="386294"/>
            <w:vAlign w:val="center"/>
          </w:tcPr>
          <w:p w14:paraId="3DB00AA7" w14:textId="77777777" w:rsidR="003239B8" w:rsidRPr="007A6329" w:rsidRDefault="003239B8" w:rsidP="008D2290">
            <w:pPr>
              <w:jc w:val="center"/>
              <w:rPr>
                <w:rFonts w:ascii="Cambria" w:hAnsi="Cambria"/>
                <w:b/>
                <w:bCs/>
                <w:color w:val="FFFFFF" w:themeColor="background1"/>
                <w:sz w:val="20"/>
                <w:szCs w:val="20"/>
              </w:rPr>
            </w:pPr>
            <w:proofErr w:type="spellStart"/>
            <w:r w:rsidRPr="007A6329">
              <w:rPr>
                <w:rFonts w:ascii="Cambria" w:hAnsi="Cambria"/>
                <w:b/>
                <w:bCs/>
                <w:color w:val="FFFFFF" w:themeColor="background1"/>
                <w:sz w:val="20"/>
                <w:szCs w:val="20"/>
              </w:rPr>
              <w:t>Competencia</w:t>
            </w:r>
            <w:proofErr w:type="spellEnd"/>
            <w:r w:rsidRPr="007A6329">
              <w:rPr>
                <w:rFonts w:ascii="Cambria" w:hAnsi="Cambria"/>
                <w:b/>
                <w:bCs/>
                <w:i/>
                <w:color w:val="FFFFFF" w:themeColor="background1"/>
                <w:sz w:val="20"/>
                <w:szCs w:val="20"/>
              </w:rPr>
              <w:t xml:space="preserve"> </w:t>
            </w:r>
            <w:proofErr w:type="spellStart"/>
            <w:r w:rsidRPr="007A6329">
              <w:rPr>
                <w:rFonts w:ascii="Cambria" w:hAnsi="Cambria"/>
                <w:b/>
                <w:bCs/>
                <w:i/>
                <w:color w:val="FFFFFF" w:themeColor="background1"/>
                <w:sz w:val="20"/>
                <w:szCs w:val="20"/>
              </w:rPr>
              <w:t>Ratione</w:t>
            </w:r>
            <w:proofErr w:type="spellEnd"/>
            <w:r w:rsidRPr="007A6329">
              <w:rPr>
                <w:rFonts w:ascii="Cambria" w:hAnsi="Cambria"/>
                <w:b/>
                <w:bCs/>
                <w:i/>
                <w:color w:val="FFFFFF" w:themeColor="background1"/>
                <w:sz w:val="20"/>
                <w:szCs w:val="20"/>
              </w:rPr>
              <w:t xml:space="preserve"> </w:t>
            </w:r>
            <w:proofErr w:type="spellStart"/>
            <w:r w:rsidRPr="007A6329">
              <w:rPr>
                <w:rFonts w:ascii="Cambria" w:hAnsi="Cambria"/>
                <w:b/>
                <w:bCs/>
                <w:i/>
                <w:color w:val="FFFFFF" w:themeColor="background1"/>
                <w:sz w:val="20"/>
                <w:szCs w:val="20"/>
              </w:rPr>
              <w:t>temporis</w:t>
            </w:r>
            <w:proofErr w:type="spellEnd"/>
            <w:r w:rsidRPr="007A6329">
              <w:rPr>
                <w:rFonts w:ascii="Cambria" w:hAnsi="Cambria"/>
                <w:b/>
                <w:bCs/>
                <w:color w:val="FFFFFF" w:themeColor="background1"/>
                <w:sz w:val="20"/>
                <w:szCs w:val="20"/>
              </w:rPr>
              <w:t>:</w:t>
            </w:r>
          </w:p>
        </w:tc>
        <w:tc>
          <w:tcPr>
            <w:tcW w:w="5681" w:type="dxa"/>
            <w:vAlign w:val="center"/>
          </w:tcPr>
          <w:p w14:paraId="25958C40" w14:textId="3E6EF962" w:rsidR="003239B8" w:rsidRPr="007A6329" w:rsidRDefault="00DF5343" w:rsidP="008D2290">
            <w:pPr>
              <w:rPr>
                <w:rFonts w:ascii="Cambria" w:hAnsi="Cambria"/>
                <w:bCs/>
                <w:sz w:val="20"/>
                <w:szCs w:val="20"/>
              </w:rPr>
            </w:pPr>
            <w:proofErr w:type="spellStart"/>
            <w:r w:rsidRPr="007A6329">
              <w:rPr>
                <w:rFonts w:ascii="Cambria" w:hAnsi="Cambria"/>
                <w:bCs/>
                <w:sz w:val="20"/>
                <w:szCs w:val="20"/>
              </w:rPr>
              <w:t>Sí</w:t>
            </w:r>
            <w:proofErr w:type="spellEnd"/>
          </w:p>
        </w:tc>
      </w:tr>
      <w:tr w:rsidR="003239B8" w:rsidRPr="0044642E" w14:paraId="15D666AC" w14:textId="77777777" w:rsidTr="0019374B">
        <w:trPr>
          <w:cantSplit/>
        </w:trPr>
        <w:tc>
          <w:tcPr>
            <w:tcW w:w="3561" w:type="dxa"/>
            <w:tcBorders>
              <w:top w:val="single" w:sz="6" w:space="0" w:color="auto"/>
              <w:bottom w:val="single" w:sz="6" w:space="0" w:color="auto"/>
            </w:tcBorders>
            <w:shd w:val="clear" w:color="auto" w:fill="386294"/>
            <w:vAlign w:val="center"/>
          </w:tcPr>
          <w:p w14:paraId="2251C4BC" w14:textId="77777777" w:rsidR="003239B8" w:rsidRPr="007A6329" w:rsidRDefault="003239B8" w:rsidP="008D2290">
            <w:pPr>
              <w:jc w:val="center"/>
              <w:rPr>
                <w:rFonts w:ascii="Cambria" w:hAnsi="Cambria"/>
                <w:b/>
                <w:bCs/>
                <w:color w:val="FFFFFF" w:themeColor="background1"/>
                <w:sz w:val="20"/>
                <w:szCs w:val="20"/>
              </w:rPr>
            </w:pPr>
            <w:proofErr w:type="spellStart"/>
            <w:r w:rsidRPr="007A6329">
              <w:rPr>
                <w:rFonts w:ascii="Cambria" w:hAnsi="Cambria"/>
                <w:b/>
                <w:bCs/>
                <w:color w:val="FFFFFF" w:themeColor="background1"/>
                <w:sz w:val="20"/>
                <w:szCs w:val="20"/>
              </w:rPr>
              <w:t>Competencia</w:t>
            </w:r>
            <w:proofErr w:type="spellEnd"/>
            <w:r w:rsidRPr="007A6329">
              <w:rPr>
                <w:rFonts w:ascii="Cambria" w:hAnsi="Cambria"/>
                <w:b/>
                <w:bCs/>
                <w:i/>
                <w:color w:val="FFFFFF" w:themeColor="background1"/>
                <w:sz w:val="20"/>
                <w:szCs w:val="20"/>
              </w:rPr>
              <w:t xml:space="preserve"> </w:t>
            </w:r>
            <w:proofErr w:type="spellStart"/>
            <w:r w:rsidRPr="007A6329">
              <w:rPr>
                <w:rFonts w:ascii="Cambria" w:hAnsi="Cambria"/>
                <w:b/>
                <w:bCs/>
                <w:i/>
                <w:color w:val="FFFFFF" w:themeColor="background1"/>
                <w:sz w:val="20"/>
                <w:szCs w:val="20"/>
              </w:rPr>
              <w:t>Ratione</w:t>
            </w:r>
            <w:proofErr w:type="spellEnd"/>
            <w:r w:rsidRPr="007A6329">
              <w:rPr>
                <w:rFonts w:ascii="Cambria" w:hAnsi="Cambria"/>
                <w:b/>
                <w:bCs/>
                <w:i/>
                <w:color w:val="FFFFFF" w:themeColor="background1"/>
                <w:sz w:val="20"/>
                <w:szCs w:val="20"/>
              </w:rPr>
              <w:t xml:space="preserve"> </w:t>
            </w:r>
            <w:proofErr w:type="spellStart"/>
            <w:r w:rsidRPr="007A6329">
              <w:rPr>
                <w:rFonts w:ascii="Cambria" w:hAnsi="Cambria"/>
                <w:b/>
                <w:bCs/>
                <w:i/>
                <w:color w:val="FFFFFF" w:themeColor="background1"/>
                <w:sz w:val="20"/>
                <w:szCs w:val="20"/>
              </w:rPr>
              <w:t>materia</w:t>
            </w:r>
            <w:r w:rsidR="00EE00E9" w:rsidRPr="007A6329">
              <w:rPr>
                <w:rFonts w:ascii="Cambria" w:hAnsi="Cambria"/>
                <w:b/>
                <w:bCs/>
                <w:i/>
                <w:color w:val="FFFFFF" w:themeColor="background1"/>
                <w:sz w:val="20"/>
                <w:szCs w:val="20"/>
              </w:rPr>
              <w:t>e</w:t>
            </w:r>
            <w:proofErr w:type="spellEnd"/>
            <w:r w:rsidRPr="007A6329">
              <w:rPr>
                <w:rFonts w:ascii="Cambria" w:hAnsi="Cambria"/>
                <w:b/>
                <w:bCs/>
                <w:color w:val="FFFFFF" w:themeColor="background1"/>
                <w:sz w:val="20"/>
                <w:szCs w:val="20"/>
              </w:rPr>
              <w:t>:</w:t>
            </w:r>
          </w:p>
        </w:tc>
        <w:tc>
          <w:tcPr>
            <w:tcW w:w="5681" w:type="dxa"/>
            <w:vAlign w:val="center"/>
          </w:tcPr>
          <w:p w14:paraId="35F51293" w14:textId="4F944F10" w:rsidR="003239B8" w:rsidRPr="007A6329" w:rsidRDefault="00DF5343" w:rsidP="008D2290">
            <w:pPr>
              <w:jc w:val="both"/>
              <w:rPr>
                <w:rFonts w:ascii="Cambria" w:hAnsi="Cambria"/>
                <w:bCs/>
                <w:sz w:val="20"/>
                <w:szCs w:val="20"/>
                <w:lang w:val="es-ES"/>
              </w:rPr>
            </w:pPr>
            <w:r w:rsidRPr="007A6329">
              <w:rPr>
                <w:rFonts w:ascii="Cambria" w:hAnsi="Cambria"/>
                <w:bCs/>
                <w:sz w:val="20"/>
                <w:szCs w:val="20"/>
                <w:lang w:val="es-ES"/>
              </w:rPr>
              <w:t>Sí, Convención Americana (depósito del instrumento de ratificación el 29 de diciembre de 1977)</w:t>
            </w:r>
          </w:p>
        </w:tc>
      </w:tr>
    </w:tbl>
    <w:p w14:paraId="5D2DA315" w14:textId="422CA680" w:rsidR="003239B8" w:rsidRPr="007A6329" w:rsidRDefault="003239B8" w:rsidP="003239B8">
      <w:pPr>
        <w:spacing w:before="240" w:after="240"/>
        <w:ind w:firstLine="720"/>
        <w:jc w:val="both"/>
        <w:rPr>
          <w:rFonts w:asciiTheme="majorHAnsi" w:hAnsiTheme="majorHAnsi"/>
          <w:b/>
          <w:bCs/>
          <w:sz w:val="20"/>
          <w:szCs w:val="20"/>
          <w:lang w:val="es-ES"/>
        </w:rPr>
      </w:pPr>
      <w:r w:rsidRPr="007A6329">
        <w:rPr>
          <w:rFonts w:asciiTheme="majorHAnsi" w:hAnsiTheme="majorHAnsi"/>
          <w:b/>
          <w:bCs/>
          <w:sz w:val="20"/>
          <w:szCs w:val="20"/>
          <w:lang w:val="es-ES"/>
        </w:rPr>
        <w:t xml:space="preserve">IV. </w:t>
      </w:r>
      <w:r w:rsidRPr="007A6329">
        <w:rPr>
          <w:rFonts w:asciiTheme="majorHAnsi" w:hAnsiTheme="majorHAnsi"/>
          <w:b/>
          <w:bCs/>
          <w:sz w:val="20"/>
          <w:szCs w:val="20"/>
          <w:lang w:val="es-ES"/>
        </w:rPr>
        <w:tab/>
      </w:r>
      <w:r w:rsidR="00EE00E9" w:rsidRPr="007A6329">
        <w:rPr>
          <w:rFonts w:asciiTheme="majorHAnsi" w:hAnsiTheme="majorHAnsi"/>
          <w:b/>
          <w:bCs/>
          <w:sz w:val="20"/>
          <w:szCs w:val="20"/>
          <w:lang w:val="es-ES"/>
        </w:rPr>
        <w:t>DUPLICACIÓN</w:t>
      </w:r>
      <w:r w:rsidR="00EE00E9" w:rsidRPr="007A6329">
        <w:rPr>
          <w:rFonts w:asciiTheme="majorHAnsi" w:hAnsiTheme="majorHAnsi"/>
          <w:b/>
          <w:bCs/>
          <w:color w:val="FFFFFF" w:themeColor="background1"/>
          <w:sz w:val="20"/>
          <w:szCs w:val="20"/>
          <w:lang w:val="es-ES"/>
        </w:rPr>
        <w:t xml:space="preserve"> </w:t>
      </w:r>
      <w:r w:rsidR="00EE00E9" w:rsidRPr="007A6329">
        <w:rPr>
          <w:rFonts w:asciiTheme="majorHAnsi" w:hAnsiTheme="majorHAnsi"/>
          <w:b/>
          <w:bCs/>
          <w:sz w:val="20"/>
          <w:szCs w:val="20"/>
          <w:lang w:val="es-ES"/>
        </w:rPr>
        <w:t>DE PROCEDIMIENTOS Y COSA JUZGADA</w:t>
      </w:r>
      <w:r w:rsidR="00EE00E9" w:rsidRPr="007A6329">
        <w:rPr>
          <w:rFonts w:asciiTheme="majorHAnsi" w:hAnsiTheme="majorHAnsi"/>
          <w:b/>
          <w:bCs/>
          <w:i/>
          <w:sz w:val="20"/>
          <w:szCs w:val="20"/>
          <w:lang w:val="es-ES"/>
        </w:rPr>
        <w:t xml:space="preserve"> </w:t>
      </w:r>
      <w:r w:rsidR="00EE00E9" w:rsidRPr="007A6329">
        <w:rPr>
          <w:rFonts w:asciiTheme="majorHAnsi" w:hAnsiTheme="majorHAnsi"/>
          <w:b/>
          <w:bCs/>
          <w:sz w:val="20"/>
          <w:szCs w:val="20"/>
          <w:lang w:val="es-ES"/>
        </w:rPr>
        <w:t xml:space="preserve">INTERNACIONAL, </w:t>
      </w:r>
      <w:r w:rsidRPr="007A6329">
        <w:rPr>
          <w:rFonts w:asciiTheme="majorHAnsi" w:hAnsiTheme="majorHAnsi"/>
          <w:b/>
          <w:bCs/>
          <w:sz w:val="20"/>
          <w:szCs w:val="20"/>
          <w:lang w:val="es-ES"/>
        </w:rPr>
        <w:t xml:space="preserve">CARACTERIZACIÓN, </w:t>
      </w:r>
      <w:r w:rsidRPr="007A632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8"/>
        <w:gridCol w:w="5674"/>
      </w:tblGrid>
      <w:tr w:rsidR="00EE00E9" w:rsidRPr="007A6329"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7A6329" w:rsidRDefault="00EE00E9" w:rsidP="008D2290">
            <w:pPr>
              <w:jc w:val="center"/>
              <w:rPr>
                <w:rFonts w:ascii="Cambria" w:hAnsi="Cambria"/>
                <w:b/>
                <w:bCs/>
                <w:color w:val="FFFFFF" w:themeColor="background1"/>
                <w:sz w:val="20"/>
                <w:szCs w:val="20"/>
                <w:lang w:val="es-ES"/>
              </w:rPr>
            </w:pPr>
            <w:r w:rsidRPr="007A6329">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472626D9" w:rsidR="00EE00E9" w:rsidRPr="007A6329" w:rsidRDefault="000B489C" w:rsidP="008D2290">
            <w:pPr>
              <w:jc w:val="both"/>
              <w:rPr>
                <w:rFonts w:ascii="Cambria" w:hAnsi="Cambria"/>
                <w:bCs/>
                <w:sz w:val="20"/>
                <w:szCs w:val="20"/>
                <w:lang w:val="es-ES"/>
              </w:rPr>
            </w:pPr>
            <w:r w:rsidRPr="007A6329">
              <w:rPr>
                <w:rFonts w:ascii="Cambria" w:hAnsi="Cambria"/>
                <w:bCs/>
                <w:sz w:val="20"/>
                <w:szCs w:val="20"/>
                <w:lang w:val="es-ES"/>
              </w:rPr>
              <w:t>N</w:t>
            </w:r>
            <w:r w:rsidR="0019374B" w:rsidRPr="007A6329">
              <w:rPr>
                <w:rFonts w:ascii="Cambria" w:hAnsi="Cambria"/>
                <w:bCs/>
                <w:sz w:val="20"/>
                <w:szCs w:val="20"/>
                <w:lang w:val="es-ES"/>
              </w:rPr>
              <w:t>/A</w:t>
            </w:r>
          </w:p>
        </w:tc>
      </w:tr>
      <w:tr w:rsidR="003239B8" w:rsidRPr="007A6329"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7A6329" w:rsidRDefault="003239B8" w:rsidP="008D2290">
            <w:pPr>
              <w:jc w:val="center"/>
              <w:rPr>
                <w:rFonts w:ascii="Cambria" w:hAnsi="Cambria"/>
                <w:b/>
                <w:bCs/>
                <w:i/>
                <w:color w:val="FFFFFF" w:themeColor="background1"/>
                <w:sz w:val="20"/>
                <w:szCs w:val="20"/>
              </w:rPr>
            </w:pPr>
            <w:r w:rsidRPr="007A6329">
              <w:rPr>
                <w:rFonts w:ascii="Cambria" w:hAnsi="Cambria"/>
                <w:b/>
                <w:bCs/>
                <w:color w:val="FFFFFF" w:themeColor="background1"/>
                <w:sz w:val="20"/>
                <w:szCs w:val="20"/>
              </w:rPr>
              <w:t xml:space="preserve">Derechos </w:t>
            </w:r>
            <w:proofErr w:type="spellStart"/>
            <w:r w:rsidRPr="007A6329">
              <w:rPr>
                <w:rFonts w:ascii="Cambria" w:hAnsi="Cambria"/>
                <w:b/>
                <w:bCs/>
                <w:color w:val="FFFFFF" w:themeColor="background1"/>
                <w:sz w:val="20"/>
                <w:szCs w:val="20"/>
              </w:rPr>
              <w:t>declarados</w:t>
            </w:r>
            <w:proofErr w:type="spellEnd"/>
            <w:r w:rsidRPr="007A6329">
              <w:rPr>
                <w:rFonts w:ascii="Cambria" w:hAnsi="Cambria"/>
                <w:b/>
                <w:bCs/>
                <w:color w:val="FFFFFF" w:themeColor="background1"/>
                <w:sz w:val="20"/>
                <w:szCs w:val="20"/>
              </w:rPr>
              <w:t xml:space="preserve"> </w:t>
            </w:r>
            <w:proofErr w:type="spellStart"/>
            <w:r w:rsidRPr="007A6329">
              <w:rPr>
                <w:rFonts w:ascii="Cambria" w:hAnsi="Cambria"/>
                <w:b/>
                <w:bCs/>
                <w:color w:val="FFFFFF" w:themeColor="background1"/>
                <w:sz w:val="20"/>
                <w:szCs w:val="20"/>
              </w:rPr>
              <w:t>admisibles</w:t>
            </w:r>
            <w:proofErr w:type="spellEnd"/>
            <w:r w:rsidRPr="007A6329">
              <w:rPr>
                <w:rFonts w:ascii="Cambria" w:hAnsi="Cambria"/>
                <w:b/>
                <w:bCs/>
                <w:i/>
                <w:color w:val="FFFFFF" w:themeColor="background1"/>
                <w:sz w:val="20"/>
                <w:szCs w:val="20"/>
              </w:rPr>
              <w:t>:</w:t>
            </w:r>
          </w:p>
        </w:tc>
        <w:tc>
          <w:tcPr>
            <w:tcW w:w="5760" w:type="dxa"/>
            <w:vAlign w:val="center"/>
          </w:tcPr>
          <w:p w14:paraId="502A17F4" w14:textId="6811D493" w:rsidR="003239B8" w:rsidRPr="007A6329" w:rsidRDefault="0019374B" w:rsidP="008D2290">
            <w:pPr>
              <w:jc w:val="both"/>
              <w:rPr>
                <w:rFonts w:ascii="Cambria" w:hAnsi="Cambria"/>
                <w:bCs/>
                <w:sz w:val="20"/>
                <w:szCs w:val="20"/>
              </w:rPr>
            </w:pPr>
            <w:r w:rsidRPr="007A6329">
              <w:rPr>
                <w:rFonts w:ascii="Cambria" w:hAnsi="Cambria"/>
                <w:bCs/>
                <w:sz w:val="20"/>
                <w:szCs w:val="20"/>
              </w:rPr>
              <w:t>N/A</w:t>
            </w:r>
          </w:p>
        </w:tc>
      </w:tr>
      <w:tr w:rsidR="003239B8" w:rsidRPr="007A6329"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77777777" w:rsidR="003239B8" w:rsidRPr="007A6329" w:rsidRDefault="003239B8" w:rsidP="008D2290">
            <w:pPr>
              <w:jc w:val="center"/>
              <w:rPr>
                <w:rFonts w:ascii="Cambria" w:hAnsi="Cambria"/>
                <w:b/>
                <w:bCs/>
                <w:color w:val="FFFFFF" w:themeColor="background1"/>
                <w:sz w:val="20"/>
                <w:szCs w:val="20"/>
                <w:lang w:val="es-ES"/>
              </w:rPr>
            </w:pPr>
            <w:r w:rsidRPr="007A6329">
              <w:rPr>
                <w:rFonts w:ascii="Cambria" w:hAnsi="Cambria"/>
                <w:b/>
                <w:bCs/>
                <w:color w:val="FFFFFF" w:themeColor="background1"/>
                <w:sz w:val="20"/>
                <w:szCs w:val="20"/>
                <w:lang w:val="es-ES"/>
              </w:rPr>
              <w:t>Agotamiento de recursos internos</w:t>
            </w:r>
            <w:r w:rsidR="00EE00E9" w:rsidRPr="007A6329">
              <w:rPr>
                <w:rFonts w:ascii="Cambria" w:hAnsi="Cambria"/>
                <w:b/>
                <w:bCs/>
                <w:color w:val="FFFFFF" w:themeColor="background1"/>
                <w:sz w:val="20"/>
                <w:szCs w:val="20"/>
                <w:lang w:val="es-ES"/>
              </w:rPr>
              <w:t xml:space="preserve"> o procedencia de una excepción</w:t>
            </w:r>
            <w:r w:rsidRPr="007A6329">
              <w:rPr>
                <w:rFonts w:ascii="Cambria" w:hAnsi="Cambria"/>
                <w:b/>
                <w:bCs/>
                <w:color w:val="FFFFFF" w:themeColor="background1"/>
                <w:sz w:val="20"/>
                <w:szCs w:val="20"/>
                <w:lang w:val="es-ES"/>
              </w:rPr>
              <w:t>:</w:t>
            </w:r>
          </w:p>
        </w:tc>
        <w:tc>
          <w:tcPr>
            <w:tcW w:w="5760" w:type="dxa"/>
            <w:vAlign w:val="center"/>
          </w:tcPr>
          <w:p w14:paraId="65DA830A" w14:textId="342F05EC" w:rsidR="003239B8" w:rsidRPr="007A6329" w:rsidRDefault="00960803" w:rsidP="008D2290">
            <w:pPr>
              <w:rPr>
                <w:rFonts w:ascii="Cambria" w:hAnsi="Cambria"/>
                <w:bCs/>
                <w:sz w:val="20"/>
                <w:szCs w:val="20"/>
                <w:lang w:val="es-ES"/>
              </w:rPr>
            </w:pPr>
            <w:r w:rsidRPr="007A6329">
              <w:rPr>
                <w:rFonts w:ascii="Cambria" w:hAnsi="Cambria"/>
                <w:bCs/>
                <w:sz w:val="20"/>
                <w:szCs w:val="20"/>
                <w:lang w:val="es-ES"/>
              </w:rPr>
              <w:t>No</w:t>
            </w:r>
          </w:p>
        </w:tc>
      </w:tr>
      <w:tr w:rsidR="003239B8" w:rsidRPr="007A6329"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7A6329" w:rsidRDefault="003239B8" w:rsidP="008D2290">
            <w:pPr>
              <w:jc w:val="center"/>
              <w:rPr>
                <w:rFonts w:ascii="Cambria" w:hAnsi="Cambria"/>
                <w:b/>
                <w:bCs/>
                <w:color w:val="FFFFFF" w:themeColor="background1"/>
                <w:sz w:val="20"/>
                <w:szCs w:val="20"/>
              </w:rPr>
            </w:pPr>
            <w:proofErr w:type="spellStart"/>
            <w:r w:rsidRPr="007A6329">
              <w:rPr>
                <w:rFonts w:ascii="Cambria" w:hAnsi="Cambria"/>
                <w:b/>
                <w:bCs/>
                <w:color w:val="FFFFFF" w:themeColor="background1"/>
                <w:sz w:val="20"/>
                <w:szCs w:val="20"/>
              </w:rPr>
              <w:t>Presentación</w:t>
            </w:r>
            <w:proofErr w:type="spellEnd"/>
            <w:r w:rsidRPr="007A6329">
              <w:rPr>
                <w:rFonts w:ascii="Cambria" w:hAnsi="Cambria"/>
                <w:b/>
                <w:bCs/>
                <w:color w:val="FFFFFF" w:themeColor="background1"/>
                <w:sz w:val="20"/>
                <w:szCs w:val="20"/>
              </w:rPr>
              <w:t xml:space="preserve"> dentro de </w:t>
            </w:r>
            <w:proofErr w:type="spellStart"/>
            <w:r w:rsidRPr="007A6329">
              <w:rPr>
                <w:rFonts w:ascii="Cambria" w:hAnsi="Cambria"/>
                <w:b/>
                <w:bCs/>
                <w:color w:val="FFFFFF" w:themeColor="background1"/>
                <w:sz w:val="20"/>
                <w:szCs w:val="20"/>
              </w:rPr>
              <w:t>plazo</w:t>
            </w:r>
            <w:proofErr w:type="spellEnd"/>
            <w:r w:rsidRPr="007A6329">
              <w:rPr>
                <w:rFonts w:ascii="Cambria" w:hAnsi="Cambria"/>
                <w:b/>
                <w:bCs/>
                <w:color w:val="FFFFFF" w:themeColor="background1"/>
                <w:sz w:val="20"/>
                <w:szCs w:val="20"/>
              </w:rPr>
              <w:t>:</w:t>
            </w:r>
          </w:p>
        </w:tc>
        <w:tc>
          <w:tcPr>
            <w:tcW w:w="5760" w:type="dxa"/>
            <w:vAlign w:val="center"/>
          </w:tcPr>
          <w:p w14:paraId="0FC445B6" w14:textId="2ED9C815" w:rsidR="003239B8" w:rsidRPr="007A6329" w:rsidRDefault="0019374B" w:rsidP="008D2290">
            <w:pPr>
              <w:rPr>
                <w:rFonts w:ascii="Cambria" w:hAnsi="Cambria"/>
                <w:bCs/>
                <w:sz w:val="20"/>
                <w:szCs w:val="20"/>
                <w:lang w:val="es-US"/>
              </w:rPr>
            </w:pPr>
            <w:r w:rsidRPr="007A6329">
              <w:rPr>
                <w:rFonts w:ascii="Cambria" w:hAnsi="Cambria"/>
                <w:bCs/>
                <w:sz w:val="20"/>
                <w:szCs w:val="20"/>
              </w:rPr>
              <w:t>N/A</w:t>
            </w:r>
          </w:p>
        </w:tc>
      </w:tr>
    </w:tbl>
    <w:p w14:paraId="2C34092D" w14:textId="77777777" w:rsidR="003239B8" w:rsidRPr="007A6329" w:rsidRDefault="00223A29" w:rsidP="003239B8">
      <w:pPr>
        <w:spacing w:before="240" w:after="240"/>
        <w:ind w:firstLine="720"/>
        <w:jc w:val="both"/>
        <w:rPr>
          <w:rFonts w:asciiTheme="majorHAnsi" w:hAnsiTheme="majorHAnsi"/>
          <w:b/>
          <w:sz w:val="20"/>
          <w:szCs w:val="20"/>
          <w:lang w:val="es-UY"/>
        </w:rPr>
      </w:pPr>
      <w:r w:rsidRPr="007A6329">
        <w:rPr>
          <w:rFonts w:asciiTheme="majorHAnsi" w:hAnsiTheme="majorHAnsi"/>
          <w:b/>
          <w:sz w:val="20"/>
          <w:szCs w:val="20"/>
          <w:lang w:val="es-UY"/>
        </w:rPr>
        <w:t xml:space="preserve">V. </w:t>
      </w:r>
      <w:r w:rsidRPr="007A6329">
        <w:rPr>
          <w:rFonts w:asciiTheme="majorHAnsi" w:hAnsiTheme="majorHAnsi"/>
          <w:b/>
          <w:sz w:val="20"/>
          <w:szCs w:val="20"/>
          <w:lang w:val="es-UY"/>
        </w:rPr>
        <w:tab/>
      </w:r>
      <w:r w:rsidR="003239B8" w:rsidRPr="007A6329">
        <w:rPr>
          <w:rFonts w:asciiTheme="majorHAnsi" w:hAnsiTheme="majorHAnsi"/>
          <w:b/>
          <w:sz w:val="20"/>
          <w:szCs w:val="20"/>
          <w:lang w:val="es-UY"/>
        </w:rPr>
        <w:t xml:space="preserve">HECHOS ALEGADOS </w:t>
      </w:r>
    </w:p>
    <w:p w14:paraId="6350C150" w14:textId="70BE29E2" w:rsidR="008C5E2D" w:rsidRPr="007A6329" w:rsidRDefault="000E5D2C" w:rsidP="000E5D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1.</w:t>
      </w:r>
      <w:r w:rsidRPr="007A6329">
        <w:rPr>
          <w:rFonts w:asciiTheme="majorHAnsi" w:hAnsiTheme="majorHAnsi"/>
          <w:sz w:val="20"/>
          <w:szCs w:val="20"/>
          <w:lang w:val="es-AR"/>
        </w:rPr>
        <w:tab/>
      </w:r>
      <w:r w:rsidR="00CB1B6D" w:rsidRPr="007A6329">
        <w:rPr>
          <w:rFonts w:asciiTheme="majorHAnsi" w:hAnsiTheme="majorHAnsi"/>
          <w:sz w:val="20"/>
          <w:szCs w:val="20"/>
          <w:lang w:val="es-AR"/>
        </w:rPr>
        <w:t xml:space="preserve">La parte peticionaria denuncia la violación del derecho a la libertad de expresión por la clausura de Radio Morena FM, una cadena radial </w:t>
      </w:r>
      <w:r w:rsidR="005D246B" w:rsidRPr="007A6329">
        <w:rPr>
          <w:rFonts w:asciiTheme="majorHAnsi" w:hAnsiTheme="majorHAnsi"/>
          <w:sz w:val="20"/>
          <w:szCs w:val="20"/>
          <w:lang w:val="es-AR"/>
        </w:rPr>
        <w:t>de propiedad</w:t>
      </w:r>
      <w:r w:rsidR="00CB1B6D" w:rsidRPr="007A6329">
        <w:rPr>
          <w:rFonts w:asciiTheme="majorHAnsi" w:hAnsiTheme="majorHAnsi"/>
          <w:sz w:val="20"/>
          <w:szCs w:val="20"/>
          <w:lang w:val="es-AR"/>
        </w:rPr>
        <w:t xml:space="preserve"> </w:t>
      </w:r>
      <w:r w:rsidR="005D246B" w:rsidRPr="007A6329">
        <w:rPr>
          <w:rFonts w:asciiTheme="majorHAnsi" w:hAnsiTheme="majorHAnsi"/>
          <w:sz w:val="20"/>
          <w:szCs w:val="20"/>
          <w:lang w:val="es-AR"/>
        </w:rPr>
        <w:t xml:space="preserve">de </w:t>
      </w:r>
      <w:r w:rsidR="00CB1B6D" w:rsidRPr="007A6329">
        <w:rPr>
          <w:rFonts w:asciiTheme="majorHAnsi" w:hAnsiTheme="majorHAnsi"/>
          <w:sz w:val="20"/>
          <w:szCs w:val="20"/>
          <w:lang w:val="es-AR"/>
        </w:rPr>
        <w:t xml:space="preserve">la compañía </w:t>
      </w:r>
      <w:proofErr w:type="spellStart"/>
      <w:r w:rsidR="00CB1B6D" w:rsidRPr="007A6329">
        <w:rPr>
          <w:rFonts w:asciiTheme="majorHAnsi" w:hAnsiTheme="majorHAnsi"/>
          <w:sz w:val="20"/>
          <w:szCs w:val="20"/>
          <w:lang w:val="es-AR"/>
        </w:rPr>
        <w:t>Almor</w:t>
      </w:r>
      <w:r w:rsidR="00A432C5" w:rsidRPr="007A6329">
        <w:rPr>
          <w:rFonts w:asciiTheme="majorHAnsi" w:hAnsiTheme="majorHAnsi"/>
          <w:sz w:val="20"/>
          <w:szCs w:val="20"/>
          <w:lang w:val="es-AR"/>
        </w:rPr>
        <w:t>á</w:t>
      </w:r>
      <w:r w:rsidR="00CB1B6D" w:rsidRPr="007A6329">
        <w:rPr>
          <w:rFonts w:asciiTheme="majorHAnsi" w:hAnsiTheme="majorHAnsi"/>
          <w:sz w:val="20"/>
          <w:szCs w:val="20"/>
          <w:lang w:val="es-AR"/>
        </w:rPr>
        <w:t>n</w:t>
      </w:r>
      <w:proofErr w:type="spellEnd"/>
      <w:r w:rsidR="00CB1B6D" w:rsidRPr="007A6329">
        <w:rPr>
          <w:rFonts w:asciiTheme="majorHAnsi" w:hAnsiTheme="majorHAnsi"/>
          <w:sz w:val="20"/>
          <w:szCs w:val="20"/>
          <w:lang w:val="es-AR"/>
        </w:rPr>
        <w:t xml:space="preserve"> S.A.</w:t>
      </w:r>
      <w:r w:rsidR="005D246B" w:rsidRPr="007A6329">
        <w:rPr>
          <w:rFonts w:asciiTheme="majorHAnsi" w:hAnsiTheme="majorHAnsi"/>
          <w:sz w:val="20"/>
          <w:szCs w:val="20"/>
          <w:lang w:val="es-AR"/>
        </w:rPr>
        <w:t>, durante un allanamiento de la policía a sus instalaciones ocurrido el 6 de julio de 2012.</w:t>
      </w:r>
    </w:p>
    <w:p w14:paraId="491E9EDB" w14:textId="3478F18F" w:rsidR="002D5784" w:rsidRPr="007A6329" w:rsidRDefault="003E017A" w:rsidP="000E5D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2.</w:t>
      </w:r>
      <w:r w:rsidRPr="007A6329">
        <w:rPr>
          <w:rFonts w:asciiTheme="majorHAnsi" w:hAnsiTheme="majorHAnsi"/>
          <w:sz w:val="20"/>
          <w:szCs w:val="20"/>
          <w:lang w:val="es-AR"/>
        </w:rPr>
        <w:tab/>
      </w:r>
      <w:r w:rsidR="00417EE1" w:rsidRPr="007A6329">
        <w:rPr>
          <w:rFonts w:asciiTheme="majorHAnsi" w:hAnsiTheme="majorHAnsi"/>
          <w:sz w:val="20"/>
          <w:szCs w:val="20"/>
          <w:lang w:val="es-AR"/>
        </w:rPr>
        <w:t xml:space="preserve">Los peticionarios relatan que el </w:t>
      </w:r>
      <w:r w:rsidR="00F53906" w:rsidRPr="007A6329">
        <w:rPr>
          <w:rFonts w:asciiTheme="majorHAnsi" w:hAnsiTheme="majorHAnsi"/>
          <w:sz w:val="20"/>
          <w:szCs w:val="20"/>
          <w:lang w:val="es-AR"/>
        </w:rPr>
        <w:t xml:space="preserve">6 de julio de 2012 </w:t>
      </w:r>
      <w:r w:rsidR="00417EE1" w:rsidRPr="007A6329">
        <w:rPr>
          <w:rFonts w:asciiTheme="majorHAnsi" w:hAnsiTheme="majorHAnsi"/>
          <w:sz w:val="20"/>
          <w:szCs w:val="20"/>
          <w:lang w:val="es-AR"/>
        </w:rPr>
        <w:t xml:space="preserve">la emisora Radio Morena FM fue clausurada mediante el allanamiento a sus instalaciones </w:t>
      </w:r>
      <w:r w:rsidR="00C866C1" w:rsidRPr="007A6329">
        <w:rPr>
          <w:rFonts w:asciiTheme="majorHAnsi" w:hAnsiTheme="majorHAnsi"/>
          <w:sz w:val="20"/>
          <w:szCs w:val="20"/>
          <w:lang w:val="es-AR"/>
        </w:rPr>
        <w:t xml:space="preserve">por un grupo de aproximadamente </w:t>
      </w:r>
      <w:r w:rsidR="00BC4738" w:rsidRPr="007A6329">
        <w:rPr>
          <w:rFonts w:asciiTheme="majorHAnsi" w:hAnsiTheme="majorHAnsi"/>
          <w:sz w:val="20"/>
          <w:szCs w:val="20"/>
          <w:lang w:val="es-AR"/>
        </w:rPr>
        <w:t>treinta</w:t>
      </w:r>
      <w:r w:rsidR="00C866C1" w:rsidRPr="007A6329">
        <w:rPr>
          <w:rFonts w:asciiTheme="majorHAnsi" w:hAnsiTheme="majorHAnsi"/>
          <w:sz w:val="20"/>
          <w:szCs w:val="20"/>
          <w:lang w:val="es-AR"/>
        </w:rPr>
        <w:t xml:space="preserve"> policías, quienes </w:t>
      </w:r>
      <w:r w:rsidR="00417EE1" w:rsidRPr="007A6329">
        <w:rPr>
          <w:rFonts w:asciiTheme="majorHAnsi" w:hAnsiTheme="majorHAnsi"/>
          <w:sz w:val="20"/>
          <w:szCs w:val="20"/>
          <w:lang w:val="es-AR"/>
        </w:rPr>
        <w:lastRenderedPageBreak/>
        <w:t>habría</w:t>
      </w:r>
      <w:r w:rsidR="00C866C1" w:rsidRPr="007A6329">
        <w:rPr>
          <w:rFonts w:asciiTheme="majorHAnsi" w:hAnsiTheme="majorHAnsi"/>
          <w:sz w:val="20"/>
          <w:szCs w:val="20"/>
          <w:lang w:val="es-AR"/>
        </w:rPr>
        <w:t>n</w:t>
      </w:r>
      <w:r w:rsidR="00417EE1" w:rsidRPr="007A6329">
        <w:rPr>
          <w:rFonts w:asciiTheme="majorHAnsi" w:hAnsiTheme="majorHAnsi"/>
          <w:sz w:val="20"/>
          <w:szCs w:val="20"/>
          <w:lang w:val="es-AR"/>
        </w:rPr>
        <w:t xml:space="preserve"> utilizado gases lacrimógenos y ejercido la fuerza de manera desproporcionada</w:t>
      </w:r>
      <w:r w:rsidR="004E438D" w:rsidRPr="007A6329">
        <w:rPr>
          <w:rFonts w:asciiTheme="majorHAnsi" w:hAnsiTheme="majorHAnsi"/>
          <w:sz w:val="20"/>
          <w:szCs w:val="20"/>
          <w:lang w:val="es-AR"/>
        </w:rPr>
        <w:t>,</w:t>
      </w:r>
      <w:r w:rsidR="009651BD" w:rsidRPr="007A6329">
        <w:rPr>
          <w:rFonts w:asciiTheme="majorHAnsi" w:hAnsiTheme="majorHAnsi"/>
          <w:sz w:val="20"/>
          <w:szCs w:val="20"/>
          <w:lang w:val="es-AR"/>
        </w:rPr>
        <w:t xml:space="preserve"> sacando a los periodistas de manera violenta</w:t>
      </w:r>
      <w:r w:rsidR="0038474D" w:rsidRPr="007A6329">
        <w:rPr>
          <w:rFonts w:asciiTheme="majorHAnsi" w:hAnsiTheme="majorHAnsi"/>
          <w:sz w:val="20"/>
          <w:szCs w:val="20"/>
          <w:lang w:val="es-AR"/>
        </w:rPr>
        <w:t>,</w:t>
      </w:r>
      <w:r w:rsidR="009651BD" w:rsidRPr="007A6329">
        <w:rPr>
          <w:rFonts w:asciiTheme="majorHAnsi" w:hAnsiTheme="majorHAnsi"/>
          <w:sz w:val="20"/>
          <w:szCs w:val="20"/>
          <w:lang w:val="es-AR"/>
        </w:rPr>
        <w:t xml:space="preserve"> y</w:t>
      </w:r>
      <w:r w:rsidR="004E438D" w:rsidRPr="007A6329">
        <w:rPr>
          <w:rFonts w:asciiTheme="majorHAnsi" w:hAnsiTheme="majorHAnsi"/>
          <w:sz w:val="20"/>
          <w:szCs w:val="20"/>
          <w:lang w:val="es-AR"/>
        </w:rPr>
        <w:t xml:space="preserve"> lesionando a Jenny Morán Rodríguez y Beatriz Almeida Morán</w:t>
      </w:r>
      <w:r w:rsidR="0038474D" w:rsidRPr="007A6329">
        <w:rPr>
          <w:rFonts w:asciiTheme="majorHAnsi" w:hAnsiTheme="majorHAnsi"/>
          <w:sz w:val="20"/>
          <w:szCs w:val="20"/>
          <w:lang w:val="es-AR"/>
        </w:rPr>
        <w:t>;</w:t>
      </w:r>
      <w:r w:rsidR="008976BA" w:rsidRPr="007A6329">
        <w:rPr>
          <w:rFonts w:asciiTheme="majorHAnsi" w:hAnsiTheme="majorHAnsi"/>
          <w:sz w:val="20"/>
          <w:szCs w:val="20"/>
          <w:lang w:val="es-AR"/>
        </w:rPr>
        <w:t xml:space="preserve"> y confiscaría</w:t>
      </w:r>
      <w:r w:rsidR="00A13EDC" w:rsidRPr="007A6329">
        <w:rPr>
          <w:rFonts w:asciiTheme="majorHAnsi" w:hAnsiTheme="majorHAnsi"/>
          <w:sz w:val="20"/>
          <w:szCs w:val="20"/>
          <w:lang w:val="es-AR"/>
        </w:rPr>
        <w:t>n</w:t>
      </w:r>
      <w:r w:rsidR="008976BA" w:rsidRPr="007A6329">
        <w:rPr>
          <w:rFonts w:asciiTheme="majorHAnsi" w:hAnsiTheme="majorHAnsi"/>
          <w:sz w:val="20"/>
          <w:szCs w:val="20"/>
          <w:lang w:val="es-AR"/>
        </w:rPr>
        <w:t xml:space="preserve"> sus equipos de trasmisión</w:t>
      </w:r>
      <w:r w:rsidR="00F53906" w:rsidRPr="007A6329">
        <w:rPr>
          <w:rFonts w:asciiTheme="majorHAnsi" w:hAnsiTheme="majorHAnsi"/>
          <w:sz w:val="20"/>
          <w:szCs w:val="20"/>
          <w:lang w:val="es-AR"/>
        </w:rPr>
        <w:t xml:space="preserve">. </w:t>
      </w:r>
      <w:r w:rsidR="004E438D" w:rsidRPr="007A6329">
        <w:rPr>
          <w:rFonts w:asciiTheme="majorHAnsi" w:hAnsiTheme="majorHAnsi"/>
          <w:sz w:val="20"/>
          <w:szCs w:val="20"/>
          <w:lang w:val="es-AR"/>
        </w:rPr>
        <w:t xml:space="preserve">La parte peticionaria narra que </w:t>
      </w:r>
      <w:r w:rsidR="00C3570D" w:rsidRPr="007A6329">
        <w:rPr>
          <w:rFonts w:asciiTheme="majorHAnsi" w:hAnsiTheme="majorHAnsi"/>
          <w:sz w:val="20"/>
          <w:szCs w:val="20"/>
          <w:lang w:val="es-AR"/>
        </w:rPr>
        <w:t xml:space="preserve">la empresa </w:t>
      </w:r>
      <w:proofErr w:type="spellStart"/>
      <w:r w:rsidR="00C3570D" w:rsidRPr="007A6329">
        <w:rPr>
          <w:rFonts w:asciiTheme="majorHAnsi" w:hAnsiTheme="majorHAnsi"/>
          <w:sz w:val="20"/>
          <w:szCs w:val="20"/>
          <w:lang w:val="es-AR"/>
        </w:rPr>
        <w:t>Almor</w:t>
      </w:r>
      <w:r w:rsidR="00A432C5" w:rsidRPr="007A6329">
        <w:rPr>
          <w:rFonts w:asciiTheme="majorHAnsi" w:hAnsiTheme="majorHAnsi"/>
          <w:sz w:val="20"/>
          <w:szCs w:val="20"/>
          <w:lang w:val="es-AR"/>
        </w:rPr>
        <w:t>á</w:t>
      </w:r>
      <w:r w:rsidR="00C3570D" w:rsidRPr="007A6329">
        <w:rPr>
          <w:rFonts w:asciiTheme="majorHAnsi" w:hAnsiTheme="majorHAnsi"/>
          <w:sz w:val="20"/>
          <w:szCs w:val="20"/>
          <w:lang w:val="es-AR"/>
        </w:rPr>
        <w:t>n</w:t>
      </w:r>
      <w:proofErr w:type="spellEnd"/>
      <w:r w:rsidR="00C3570D" w:rsidRPr="007A6329">
        <w:rPr>
          <w:rFonts w:asciiTheme="majorHAnsi" w:hAnsiTheme="majorHAnsi"/>
          <w:sz w:val="20"/>
          <w:szCs w:val="20"/>
          <w:lang w:val="es-AR"/>
        </w:rPr>
        <w:t xml:space="preserve"> S.</w:t>
      </w:r>
      <w:r w:rsidR="00A432C5" w:rsidRPr="007A6329">
        <w:rPr>
          <w:rFonts w:asciiTheme="majorHAnsi" w:hAnsiTheme="majorHAnsi"/>
          <w:sz w:val="20"/>
          <w:szCs w:val="20"/>
          <w:lang w:val="es-AR"/>
        </w:rPr>
        <w:t>A</w:t>
      </w:r>
      <w:r w:rsidR="00C3570D" w:rsidRPr="007A6329">
        <w:rPr>
          <w:rFonts w:asciiTheme="majorHAnsi" w:hAnsiTheme="majorHAnsi"/>
          <w:sz w:val="20"/>
          <w:szCs w:val="20"/>
          <w:lang w:val="es-AR"/>
        </w:rPr>
        <w:t>. era concesionaria de la frecuencia radial que trasmitía la emisora Radio Morena</w:t>
      </w:r>
      <w:r w:rsidR="004E438D" w:rsidRPr="007A6329">
        <w:rPr>
          <w:rFonts w:asciiTheme="majorHAnsi" w:hAnsiTheme="majorHAnsi"/>
          <w:sz w:val="20"/>
          <w:szCs w:val="20"/>
          <w:lang w:val="es-AR"/>
        </w:rPr>
        <w:t xml:space="preserve"> desde el 4 de septiembre de 1995</w:t>
      </w:r>
      <w:r w:rsidR="00AF6874" w:rsidRPr="007A6329">
        <w:rPr>
          <w:rFonts w:asciiTheme="majorHAnsi" w:hAnsiTheme="majorHAnsi"/>
          <w:sz w:val="20"/>
          <w:szCs w:val="20"/>
          <w:lang w:val="es-AR"/>
        </w:rPr>
        <w:t xml:space="preserve">, fecha en que </w:t>
      </w:r>
      <w:r w:rsidR="0034140E" w:rsidRPr="007A6329">
        <w:rPr>
          <w:rFonts w:asciiTheme="majorHAnsi" w:hAnsiTheme="majorHAnsi"/>
          <w:sz w:val="20"/>
          <w:szCs w:val="20"/>
          <w:lang w:val="es-AR"/>
        </w:rPr>
        <w:t>la compañía</w:t>
      </w:r>
      <w:r w:rsidR="00AF6874" w:rsidRPr="007A6329">
        <w:rPr>
          <w:rFonts w:asciiTheme="majorHAnsi" w:hAnsiTheme="majorHAnsi"/>
          <w:sz w:val="20"/>
          <w:szCs w:val="20"/>
          <w:lang w:val="es-AR"/>
        </w:rPr>
        <w:t xml:space="preserve"> había suscrito el respectivo contrato de concesión de canal radio frecuente </w:t>
      </w:r>
      <w:r w:rsidR="0034140E" w:rsidRPr="007A6329">
        <w:rPr>
          <w:rFonts w:asciiTheme="majorHAnsi" w:hAnsiTheme="majorHAnsi"/>
          <w:sz w:val="20"/>
          <w:szCs w:val="20"/>
          <w:lang w:val="es-AR"/>
        </w:rPr>
        <w:t xml:space="preserve">con la Superintendencia de Comunicaciones, el cual </w:t>
      </w:r>
      <w:r w:rsidR="00AF6874" w:rsidRPr="007A6329">
        <w:rPr>
          <w:rFonts w:asciiTheme="majorHAnsi" w:hAnsiTheme="majorHAnsi"/>
          <w:sz w:val="20"/>
          <w:szCs w:val="20"/>
          <w:lang w:val="es-AR"/>
        </w:rPr>
        <w:t>se renova</w:t>
      </w:r>
      <w:r w:rsidR="0034140E" w:rsidRPr="007A6329">
        <w:rPr>
          <w:rFonts w:asciiTheme="majorHAnsi" w:hAnsiTheme="majorHAnsi"/>
          <w:sz w:val="20"/>
          <w:szCs w:val="20"/>
          <w:lang w:val="es-AR"/>
        </w:rPr>
        <w:t>ba</w:t>
      </w:r>
      <w:r w:rsidR="00AF6874" w:rsidRPr="007A6329">
        <w:rPr>
          <w:rFonts w:asciiTheme="majorHAnsi" w:hAnsiTheme="majorHAnsi"/>
          <w:sz w:val="20"/>
          <w:szCs w:val="20"/>
          <w:lang w:val="es-AR"/>
        </w:rPr>
        <w:t xml:space="preserve"> cada cinco años</w:t>
      </w:r>
      <w:r w:rsidR="00C3570D" w:rsidRPr="007A6329">
        <w:rPr>
          <w:rFonts w:asciiTheme="majorHAnsi" w:hAnsiTheme="majorHAnsi"/>
          <w:sz w:val="20"/>
          <w:szCs w:val="20"/>
          <w:lang w:val="es-AR"/>
        </w:rPr>
        <w:t>.</w:t>
      </w:r>
    </w:p>
    <w:p w14:paraId="3ED388A5" w14:textId="73A23717" w:rsidR="002D5784" w:rsidRPr="007A6329" w:rsidRDefault="002D5784" w:rsidP="002D57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3.</w:t>
      </w:r>
      <w:r w:rsidRPr="007A6329">
        <w:rPr>
          <w:rFonts w:asciiTheme="majorHAnsi" w:hAnsiTheme="majorHAnsi"/>
          <w:sz w:val="20"/>
          <w:szCs w:val="20"/>
          <w:lang w:val="es-AR"/>
        </w:rPr>
        <w:tab/>
        <w:t>Sostiene que el cierre de la frecuencia de Radio Morena FM obedec</w:t>
      </w:r>
      <w:r w:rsidR="00FA2B47" w:rsidRPr="007A6329">
        <w:rPr>
          <w:rFonts w:asciiTheme="majorHAnsi" w:hAnsiTheme="majorHAnsi"/>
          <w:sz w:val="20"/>
          <w:szCs w:val="20"/>
          <w:lang w:val="es-AR"/>
        </w:rPr>
        <w:t>ió</w:t>
      </w:r>
      <w:r w:rsidRPr="007A6329">
        <w:rPr>
          <w:rFonts w:asciiTheme="majorHAnsi" w:hAnsiTheme="majorHAnsi"/>
          <w:sz w:val="20"/>
          <w:szCs w:val="20"/>
          <w:lang w:val="es-AR"/>
        </w:rPr>
        <w:t xml:space="preserve"> a </w:t>
      </w:r>
      <w:r w:rsidR="00FA2B47" w:rsidRPr="007A6329">
        <w:rPr>
          <w:rFonts w:asciiTheme="majorHAnsi" w:hAnsiTheme="majorHAnsi"/>
          <w:sz w:val="20"/>
          <w:szCs w:val="20"/>
          <w:lang w:val="es-AR"/>
        </w:rPr>
        <w:t xml:space="preserve">motivos de persecución </w:t>
      </w:r>
      <w:r w:rsidRPr="007A6329">
        <w:rPr>
          <w:rFonts w:asciiTheme="majorHAnsi" w:hAnsiTheme="majorHAnsi"/>
          <w:sz w:val="20"/>
          <w:szCs w:val="20"/>
          <w:lang w:val="es-AR"/>
        </w:rPr>
        <w:t>polític</w:t>
      </w:r>
      <w:r w:rsidR="00FA2B47" w:rsidRPr="007A6329">
        <w:rPr>
          <w:rFonts w:asciiTheme="majorHAnsi" w:hAnsiTheme="majorHAnsi"/>
          <w:sz w:val="20"/>
          <w:szCs w:val="20"/>
          <w:lang w:val="es-AR"/>
        </w:rPr>
        <w:t>a</w:t>
      </w:r>
      <w:r w:rsidRPr="007A6329">
        <w:rPr>
          <w:rFonts w:asciiTheme="majorHAnsi" w:hAnsiTheme="majorHAnsi"/>
          <w:sz w:val="20"/>
          <w:szCs w:val="20"/>
          <w:lang w:val="es-AR"/>
        </w:rPr>
        <w:t xml:space="preserve"> del entonces presidente de Ecuador, Rafael Correa, hacia el excongresista Luis Almeida Morán, dueño de </w:t>
      </w:r>
      <w:proofErr w:type="spellStart"/>
      <w:r w:rsidRPr="007A6329">
        <w:rPr>
          <w:rFonts w:asciiTheme="majorHAnsi" w:hAnsiTheme="majorHAnsi"/>
          <w:sz w:val="20"/>
          <w:szCs w:val="20"/>
          <w:lang w:val="es-AR"/>
        </w:rPr>
        <w:t>Almorán</w:t>
      </w:r>
      <w:proofErr w:type="spellEnd"/>
      <w:r w:rsidRPr="007A6329">
        <w:rPr>
          <w:rFonts w:asciiTheme="majorHAnsi" w:hAnsiTheme="majorHAnsi"/>
          <w:sz w:val="20"/>
          <w:szCs w:val="20"/>
          <w:lang w:val="es-AR"/>
        </w:rPr>
        <w:t xml:space="preserve"> S.A. La parte peticionaria explica que </w:t>
      </w:r>
      <w:r w:rsidR="00E279B6" w:rsidRPr="007A6329">
        <w:rPr>
          <w:rFonts w:asciiTheme="majorHAnsi" w:hAnsiTheme="majorHAnsi"/>
          <w:sz w:val="20"/>
          <w:szCs w:val="20"/>
          <w:lang w:val="es-AR"/>
        </w:rPr>
        <w:t xml:space="preserve">el Sr. </w:t>
      </w:r>
      <w:r w:rsidRPr="007A6329">
        <w:rPr>
          <w:rFonts w:asciiTheme="majorHAnsi" w:hAnsiTheme="majorHAnsi"/>
          <w:sz w:val="20"/>
          <w:szCs w:val="20"/>
          <w:lang w:val="es-AR"/>
        </w:rPr>
        <w:t xml:space="preserve">Luis Almeida fue elegido legislador durante el proceso de adopción de la nueva Constitución de Ecuador en 2008 y, a principios de 2009, el Sr. Almeida Morán denunció que el padre del expresidente Rafael Correa tenía vínculos con el narcotráfico. El 14 de abril de 2009 el expresidente habría rendido declaraciones públicas tildando de “canalla” al Sr. Almeida Morán. Los peticionarios señalan que el entonces presidente “ya lanzaba una advertencia de una ‘lucha’ contra los medios de comunicación social privados, advirtiéndoles de una auditoría a las frecuencias y del inicio de procesos de reversión y terminación de los contratos”. </w:t>
      </w:r>
      <w:r w:rsidR="007F27F5" w:rsidRPr="007A6329">
        <w:rPr>
          <w:rFonts w:asciiTheme="majorHAnsi" w:hAnsiTheme="majorHAnsi"/>
          <w:sz w:val="20"/>
          <w:szCs w:val="20"/>
          <w:lang w:val="es-AR"/>
        </w:rPr>
        <w:t>Aducen que e</w:t>
      </w:r>
      <w:r w:rsidR="00E279B6" w:rsidRPr="007A6329">
        <w:rPr>
          <w:rFonts w:asciiTheme="majorHAnsi" w:hAnsiTheme="majorHAnsi"/>
          <w:sz w:val="20"/>
          <w:szCs w:val="20"/>
          <w:lang w:val="es-AR"/>
        </w:rPr>
        <w:t>l Estado intensificó sus controles y aceleró los procedimientos administrativos contra la emisora a raíz de las declaraciones del expresidente Correa</w:t>
      </w:r>
      <w:r w:rsidR="007F27F5" w:rsidRPr="007A6329">
        <w:rPr>
          <w:rFonts w:asciiTheme="majorHAnsi" w:hAnsiTheme="majorHAnsi"/>
          <w:sz w:val="20"/>
          <w:szCs w:val="20"/>
          <w:lang w:val="es-AR"/>
        </w:rPr>
        <w:t xml:space="preserve">, pues sólo </w:t>
      </w:r>
      <w:r w:rsidR="00860C67" w:rsidRPr="007A6329">
        <w:rPr>
          <w:rFonts w:asciiTheme="majorHAnsi" w:hAnsiTheme="majorHAnsi"/>
          <w:sz w:val="20"/>
          <w:szCs w:val="20"/>
          <w:lang w:val="es-AR"/>
        </w:rPr>
        <w:t>d</w:t>
      </w:r>
      <w:r w:rsidRPr="007A6329">
        <w:rPr>
          <w:rFonts w:asciiTheme="majorHAnsi" w:hAnsiTheme="majorHAnsi"/>
          <w:sz w:val="20"/>
          <w:szCs w:val="20"/>
          <w:lang w:val="es-AR"/>
        </w:rPr>
        <w:t>os meses después, la Superintendencia de Telecomunicaciones emit</w:t>
      </w:r>
      <w:r w:rsidR="00860C67" w:rsidRPr="007A6329">
        <w:rPr>
          <w:rFonts w:asciiTheme="majorHAnsi" w:hAnsiTheme="majorHAnsi"/>
          <w:sz w:val="20"/>
          <w:szCs w:val="20"/>
          <w:lang w:val="es-AR"/>
        </w:rPr>
        <w:t>iría</w:t>
      </w:r>
      <w:r w:rsidRPr="007A6329">
        <w:rPr>
          <w:rFonts w:asciiTheme="majorHAnsi" w:hAnsiTheme="majorHAnsi"/>
          <w:sz w:val="20"/>
          <w:szCs w:val="20"/>
          <w:lang w:val="es-AR"/>
        </w:rPr>
        <w:t xml:space="preserve"> un informe en el que detectaba supuestas anomalías en el funcionamiento de las frecuencias de Radio Morena Guayaquil y sus repetidoras.</w:t>
      </w:r>
    </w:p>
    <w:p w14:paraId="35D0183E" w14:textId="6F3362C4" w:rsidR="00874CF8" w:rsidRPr="007A6329" w:rsidRDefault="003851D8" w:rsidP="000E5D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4.</w:t>
      </w:r>
      <w:r w:rsidRPr="007A6329">
        <w:rPr>
          <w:rFonts w:asciiTheme="majorHAnsi" w:hAnsiTheme="majorHAnsi"/>
          <w:sz w:val="20"/>
          <w:szCs w:val="20"/>
          <w:lang w:val="es-AR"/>
        </w:rPr>
        <w:tab/>
      </w:r>
      <w:r w:rsidR="0034140E" w:rsidRPr="007A6329">
        <w:rPr>
          <w:rFonts w:asciiTheme="majorHAnsi" w:hAnsiTheme="majorHAnsi"/>
          <w:sz w:val="20"/>
          <w:szCs w:val="20"/>
          <w:lang w:val="es-AR"/>
        </w:rPr>
        <w:t xml:space="preserve">La parte peticionaria </w:t>
      </w:r>
      <w:r w:rsidR="00C77685" w:rsidRPr="007A6329">
        <w:rPr>
          <w:rFonts w:asciiTheme="majorHAnsi" w:hAnsiTheme="majorHAnsi"/>
          <w:sz w:val="20"/>
          <w:szCs w:val="20"/>
          <w:lang w:val="es-AR"/>
        </w:rPr>
        <w:t>alega</w:t>
      </w:r>
      <w:r w:rsidR="0034140E" w:rsidRPr="007A6329">
        <w:rPr>
          <w:rFonts w:asciiTheme="majorHAnsi" w:hAnsiTheme="majorHAnsi"/>
          <w:sz w:val="20"/>
          <w:szCs w:val="20"/>
          <w:lang w:val="es-AR"/>
        </w:rPr>
        <w:t xml:space="preserve"> </w:t>
      </w:r>
      <w:r w:rsidR="00F9692A" w:rsidRPr="007A6329">
        <w:rPr>
          <w:rFonts w:asciiTheme="majorHAnsi" w:hAnsiTheme="majorHAnsi"/>
          <w:sz w:val="20"/>
          <w:szCs w:val="20"/>
          <w:lang w:val="es-AR"/>
        </w:rPr>
        <w:t xml:space="preserve">que </w:t>
      </w:r>
      <w:r w:rsidR="0034140E" w:rsidRPr="007A6329">
        <w:rPr>
          <w:rFonts w:asciiTheme="majorHAnsi" w:hAnsiTheme="majorHAnsi"/>
          <w:sz w:val="20"/>
          <w:szCs w:val="20"/>
          <w:lang w:val="es-AR"/>
        </w:rPr>
        <w:t xml:space="preserve">la clausura de Radio Morena </w:t>
      </w:r>
      <w:r w:rsidR="00F9692A" w:rsidRPr="007A6329">
        <w:rPr>
          <w:rFonts w:asciiTheme="majorHAnsi" w:hAnsiTheme="majorHAnsi"/>
          <w:sz w:val="20"/>
          <w:szCs w:val="20"/>
          <w:lang w:val="es-AR"/>
        </w:rPr>
        <w:t xml:space="preserve">no </w:t>
      </w:r>
      <w:r w:rsidR="00BE6943" w:rsidRPr="007A6329">
        <w:rPr>
          <w:rFonts w:asciiTheme="majorHAnsi" w:hAnsiTheme="majorHAnsi"/>
          <w:sz w:val="20"/>
          <w:szCs w:val="20"/>
          <w:lang w:val="es-AR"/>
        </w:rPr>
        <w:t>fu</w:t>
      </w:r>
      <w:r w:rsidR="00F9692A" w:rsidRPr="007A6329">
        <w:rPr>
          <w:rFonts w:asciiTheme="majorHAnsi" w:hAnsiTheme="majorHAnsi"/>
          <w:sz w:val="20"/>
          <w:szCs w:val="20"/>
          <w:lang w:val="es-AR"/>
        </w:rPr>
        <w:t xml:space="preserve">e un acto aislado, </w:t>
      </w:r>
      <w:r w:rsidR="0034140E" w:rsidRPr="007A6329">
        <w:rPr>
          <w:rFonts w:asciiTheme="majorHAnsi" w:hAnsiTheme="majorHAnsi"/>
          <w:sz w:val="20"/>
          <w:szCs w:val="20"/>
          <w:lang w:val="es-AR"/>
        </w:rPr>
        <w:t xml:space="preserve">ya que se </w:t>
      </w:r>
      <w:r w:rsidR="003E48DC" w:rsidRPr="007A6329">
        <w:rPr>
          <w:rFonts w:asciiTheme="majorHAnsi" w:hAnsiTheme="majorHAnsi"/>
          <w:sz w:val="20"/>
          <w:szCs w:val="20"/>
          <w:lang w:val="es-AR"/>
        </w:rPr>
        <w:t>dio en un contexto en el que el Estado ecuatoriano cerr</w:t>
      </w:r>
      <w:r w:rsidR="0034140E" w:rsidRPr="007A6329">
        <w:rPr>
          <w:rFonts w:asciiTheme="majorHAnsi" w:hAnsiTheme="majorHAnsi"/>
          <w:sz w:val="20"/>
          <w:szCs w:val="20"/>
          <w:lang w:val="es-AR"/>
        </w:rPr>
        <w:t>ó otras 21 radios, otros</w:t>
      </w:r>
      <w:r w:rsidR="003E48DC" w:rsidRPr="007A6329">
        <w:rPr>
          <w:rFonts w:asciiTheme="majorHAnsi" w:hAnsiTheme="majorHAnsi"/>
          <w:sz w:val="20"/>
          <w:szCs w:val="20"/>
          <w:lang w:val="es-AR"/>
        </w:rPr>
        <w:t xml:space="preserve"> medios de comunicación, intentó apoderarse de diarios y demandó a periodistas que criticaban al gobierno.</w:t>
      </w:r>
      <w:r w:rsidR="00A425D9" w:rsidRPr="007A6329">
        <w:rPr>
          <w:rFonts w:asciiTheme="majorHAnsi" w:hAnsiTheme="majorHAnsi"/>
          <w:sz w:val="20"/>
          <w:szCs w:val="20"/>
          <w:lang w:val="es-AR"/>
        </w:rPr>
        <w:t xml:space="preserve"> </w:t>
      </w:r>
      <w:r w:rsidR="0034140E" w:rsidRPr="007A6329">
        <w:rPr>
          <w:rFonts w:asciiTheme="majorHAnsi" w:hAnsiTheme="majorHAnsi"/>
          <w:sz w:val="20"/>
          <w:szCs w:val="20"/>
          <w:lang w:val="es-AR"/>
        </w:rPr>
        <w:t>Arguye que l</w:t>
      </w:r>
      <w:r w:rsidR="00F70BA6" w:rsidRPr="007A6329">
        <w:rPr>
          <w:rFonts w:asciiTheme="majorHAnsi" w:hAnsiTheme="majorHAnsi"/>
          <w:sz w:val="20"/>
          <w:szCs w:val="20"/>
          <w:lang w:val="es-AR"/>
        </w:rPr>
        <w:t xml:space="preserve">a finalidad </w:t>
      </w:r>
      <w:r w:rsidR="0034140E" w:rsidRPr="007A6329">
        <w:rPr>
          <w:rFonts w:asciiTheme="majorHAnsi" w:hAnsiTheme="majorHAnsi"/>
          <w:sz w:val="20"/>
          <w:szCs w:val="20"/>
          <w:lang w:val="es-AR"/>
        </w:rPr>
        <w:t xml:space="preserve">de estas acciones </w:t>
      </w:r>
      <w:r w:rsidR="00F70BA6" w:rsidRPr="007A6329">
        <w:rPr>
          <w:rFonts w:asciiTheme="majorHAnsi" w:hAnsiTheme="majorHAnsi"/>
          <w:sz w:val="20"/>
          <w:szCs w:val="20"/>
          <w:lang w:val="es-AR"/>
        </w:rPr>
        <w:t xml:space="preserve">era </w:t>
      </w:r>
      <w:r w:rsidR="0034140E" w:rsidRPr="007A6329">
        <w:rPr>
          <w:rFonts w:asciiTheme="majorHAnsi" w:hAnsiTheme="majorHAnsi"/>
          <w:sz w:val="20"/>
          <w:szCs w:val="20"/>
          <w:lang w:val="es-AR"/>
        </w:rPr>
        <w:t xml:space="preserve">la de </w:t>
      </w:r>
      <w:r w:rsidR="00F70BA6" w:rsidRPr="007A6329">
        <w:rPr>
          <w:rFonts w:asciiTheme="majorHAnsi" w:hAnsiTheme="majorHAnsi"/>
          <w:sz w:val="20"/>
          <w:szCs w:val="20"/>
          <w:lang w:val="es-AR"/>
        </w:rPr>
        <w:t xml:space="preserve">impedir </w:t>
      </w:r>
      <w:r w:rsidR="0034140E" w:rsidRPr="007A6329">
        <w:rPr>
          <w:rFonts w:asciiTheme="majorHAnsi" w:hAnsiTheme="majorHAnsi"/>
          <w:sz w:val="20"/>
          <w:szCs w:val="20"/>
          <w:lang w:val="es-AR"/>
        </w:rPr>
        <w:t xml:space="preserve">la </w:t>
      </w:r>
      <w:r w:rsidR="00F70BA6" w:rsidRPr="007A6329">
        <w:rPr>
          <w:rFonts w:asciiTheme="majorHAnsi" w:hAnsiTheme="majorHAnsi"/>
          <w:sz w:val="20"/>
          <w:szCs w:val="20"/>
          <w:lang w:val="es-AR"/>
        </w:rPr>
        <w:t xml:space="preserve">difusión de </w:t>
      </w:r>
      <w:r w:rsidR="009651BD" w:rsidRPr="007A6329">
        <w:rPr>
          <w:rFonts w:asciiTheme="majorHAnsi" w:hAnsiTheme="majorHAnsi"/>
          <w:sz w:val="20"/>
          <w:szCs w:val="20"/>
          <w:lang w:val="es-AR"/>
        </w:rPr>
        <w:t>ideas</w:t>
      </w:r>
      <w:r w:rsidR="00F70BA6" w:rsidRPr="007A6329">
        <w:rPr>
          <w:rFonts w:asciiTheme="majorHAnsi" w:hAnsiTheme="majorHAnsi"/>
          <w:sz w:val="20"/>
          <w:szCs w:val="20"/>
          <w:lang w:val="es-AR"/>
        </w:rPr>
        <w:t xml:space="preserve"> de la oposición de </w:t>
      </w:r>
      <w:r w:rsidR="0034140E" w:rsidRPr="007A6329">
        <w:rPr>
          <w:rFonts w:asciiTheme="majorHAnsi" w:hAnsiTheme="majorHAnsi"/>
          <w:sz w:val="20"/>
          <w:szCs w:val="20"/>
          <w:lang w:val="es-AR"/>
        </w:rPr>
        <w:t xml:space="preserve">cara </w:t>
      </w:r>
      <w:r w:rsidR="00F70BA6" w:rsidRPr="007A6329">
        <w:rPr>
          <w:rFonts w:asciiTheme="majorHAnsi" w:hAnsiTheme="majorHAnsi"/>
          <w:sz w:val="20"/>
          <w:szCs w:val="20"/>
          <w:lang w:val="es-AR"/>
        </w:rPr>
        <w:t xml:space="preserve">al </w:t>
      </w:r>
      <w:r w:rsidR="0034140E" w:rsidRPr="007A6329">
        <w:rPr>
          <w:rFonts w:asciiTheme="majorHAnsi" w:hAnsiTheme="majorHAnsi"/>
          <w:sz w:val="20"/>
          <w:szCs w:val="20"/>
          <w:lang w:val="es-AR"/>
        </w:rPr>
        <w:t>p</w:t>
      </w:r>
      <w:r w:rsidR="00F70BA6" w:rsidRPr="007A6329">
        <w:rPr>
          <w:rFonts w:asciiTheme="majorHAnsi" w:hAnsiTheme="majorHAnsi"/>
          <w:sz w:val="20"/>
          <w:szCs w:val="20"/>
          <w:lang w:val="es-AR"/>
        </w:rPr>
        <w:t xml:space="preserve">roceso </w:t>
      </w:r>
      <w:r w:rsidR="0034140E" w:rsidRPr="007A6329">
        <w:rPr>
          <w:rFonts w:asciiTheme="majorHAnsi" w:hAnsiTheme="majorHAnsi"/>
          <w:sz w:val="20"/>
          <w:szCs w:val="20"/>
          <w:lang w:val="es-AR"/>
        </w:rPr>
        <w:t>e</w:t>
      </w:r>
      <w:r w:rsidR="00F70BA6" w:rsidRPr="007A6329">
        <w:rPr>
          <w:rFonts w:asciiTheme="majorHAnsi" w:hAnsiTheme="majorHAnsi"/>
          <w:sz w:val="20"/>
          <w:szCs w:val="20"/>
          <w:lang w:val="es-AR"/>
        </w:rPr>
        <w:t>lectoral.</w:t>
      </w:r>
      <w:r w:rsidR="002A1C91" w:rsidRPr="007A6329">
        <w:rPr>
          <w:rFonts w:asciiTheme="majorHAnsi" w:hAnsiTheme="majorHAnsi"/>
          <w:sz w:val="20"/>
          <w:szCs w:val="20"/>
          <w:lang w:val="es-AR"/>
        </w:rPr>
        <w:t xml:space="preserve"> </w:t>
      </w:r>
      <w:r w:rsidR="009651BD" w:rsidRPr="007A6329">
        <w:rPr>
          <w:rFonts w:asciiTheme="majorHAnsi" w:hAnsiTheme="majorHAnsi"/>
          <w:sz w:val="20"/>
          <w:szCs w:val="20"/>
          <w:lang w:val="es-AR"/>
        </w:rPr>
        <w:t>Los peticionarios aducen que el allanamiento se produjo b</w:t>
      </w:r>
      <w:r w:rsidR="002A1C91" w:rsidRPr="007A6329">
        <w:rPr>
          <w:rFonts w:asciiTheme="majorHAnsi" w:hAnsiTheme="majorHAnsi"/>
          <w:sz w:val="20"/>
          <w:szCs w:val="20"/>
          <w:lang w:val="es-AR"/>
        </w:rPr>
        <w:t xml:space="preserve">ajo la justificación de que la operación </w:t>
      </w:r>
      <w:r w:rsidR="009651BD" w:rsidRPr="007A6329">
        <w:rPr>
          <w:rFonts w:asciiTheme="majorHAnsi" w:hAnsiTheme="majorHAnsi"/>
          <w:sz w:val="20"/>
          <w:szCs w:val="20"/>
          <w:lang w:val="es-AR"/>
        </w:rPr>
        <w:t>radial era</w:t>
      </w:r>
      <w:r w:rsidR="002A1C91" w:rsidRPr="007A6329">
        <w:rPr>
          <w:rFonts w:asciiTheme="majorHAnsi" w:hAnsiTheme="majorHAnsi"/>
          <w:sz w:val="20"/>
          <w:szCs w:val="20"/>
          <w:lang w:val="es-AR"/>
        </w:rPr>
        <w:t xml:space="preserve"> clandestina</w:t>
      </w:r>
      <w:r w:rsidR="009651BD" w:rsidRPr="007A6329">
        <w:rPr>
          <w:rFonts w:asciiTheme="majorHAnsi" w:hAnsiTheme="majorHAnsi"/>
          <w:sz w:val="20"/>
          <w:szCs w:val="20"/>
          <w:lang w:val="es-AR"/>
        </w:rPr>
        <w:t xml:space="preserve"> y s</w:t>
      </w:r>
      <w:r w:rsidR="00A92F29" w:rsidRPr="007A6329">
        <w:rPr>
          <w:rFonts w:asciiTheme="majorHAnsi" w:hAnsiTheme="majorHAnsi"/>
          <w:sz w:val="20"/>
          <w:szCs w:val="20"/>
          <w:lang w:val="es-AR"/>
        </w:rPr>
        <w:t>e abrió una investigación previa por el delito de transmisión clandestina o ilegal, pese a que</w:t>
      </w:r>
      <w:r w:rsidR="009651BD" w:rsidRPr="007A6329">
        <w:rPr>
          <w:rFonts w:asciiTheme="majorHAnsi" w:hAnsiTheme="majorHAnsi"/>
          <w:sz w:val="20"/>
          <w:szCs w:val="20"/>
          <w:lang w:val="es-AR"/>
        </w:rPr>
        <w:t xml:space="preserve"> existía una demanda</w:t>
      </w:r>
      <w:r w:rsidR="00A92F29" w:rsidRPr="007A6329">
        <w:rPr>
          <w:rFonts w:asciiTheme="majorHAnsi" w:hAnsiTheme="majorHAnsi"/>
          <w:sz w:val="20"/>
          <w:szCs w:val="20"/>
          <w:lang w:val="es-AR"/>
        </w:rPr>
        <w:t xml:space="preserve"> contenciosa administrativa</w:t>
      </w:r>
      <w:r w:rsidR="009651BD" w:rsidRPr="007A6329">
        <w:rPr>
          <w:rFonts w:asciiTheme="majorHAnsi" w:hAnsiTheme="majorHAnsi"/>
          <w:sz w:val="20"/>
          <w:szCs w:val="20"/>
          <w:lang w:val="es-AR"/>
        </w:rPr>
        <w:t xml:space="preserve"> en curso para controvertir la orden de no renovación del contrato de concesión.</w:t>
      </w:r>
      <w:r w:rsidR="006142F6" w:rsidRPr="007A6329">
        <w:rPr>
          <w:rFonts w:asciiTheme="majorHAnsi" w:hAnsiTheme="majorHAnsi"/>
          <w:sz w:val="20"/>
          <w:szCs w:val="20"/>
          <w:lang w:val="es-AR"/>
        </w:rPr>
        <w:t xml:space="preserve"> </w:t>
      </w:r>
    </w:p>
    <w:p w14:paraId="60D24D6E" w14:textId="56570509" w:rsidR="00640F27" w:rsidRPr="007A6329" w:rsidRDefault="004E5615" w:rsidP="00640F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5.</w:t>
      </w:r>
      <w:r w:rsidRPr="007A6329">
        <w:rPr>
          <w:rFonts w:asciiTheme="majorHAnsi" w:hAnsiTheme="majorHAnsi"/>
          <w:sz w:val="20"/>
          <w:szCs w:val="20"/>
          <w:lang w:val="es-AR"/>
        </w:rPr>
        <w:tab/>
      </w:r>
      <w:r w:rsidR="00A73775" w:rsidRPr="007A6329">
        <w:rPr>
          <w:rFonts w:asciiTheme="majorHAnsi" w:hAnsiTheme="majorHAnsi"/>
          <w:sz w:val="20"/>
          <w:szCs w:val="20"/>
          <w:lang w:val="es-AR"/>
        </w:rPr>
        <w:t>En su petición inicial, los peticionarios señalan que la empresa se encontraba al día con sus pagos mensuales por el contrato de concesión</w:t>
      </w:r>
      <w:r w:rsidR="00B41233" w:rsidRPr="007A6329">
        <w:rPr>
          <w:rFonts w:asciiTheme="majorHAnsi" w:hAnsiTheme="majorHAnsi"/>
          <w:sz w:val="20"/>
          <w:szCs w:val="20"/>
          <w:lang w:val="es-AR"/>
        </w:rPr>
        <w:t>;</w:t>
      </w:r>
      <w:r w:rsidR="00A73775" w:rsidRPr="007A6329">
        <w:rPr>
          <w:rFonts w:asciiTheme="majorHAnsi" w:hAnsiTheme="majorHAnsi"/>
          <w:sz w:val="20"/>
          <w:szCs w:val="20"/>
          <w:lang w:val="es-AR"/>
        </w:rPr>
        <w:t xml:space="preserve"> aunque en comunicaciones posteriores </w:t>
      </w:r>
      <w:r w:rsidR="00640D96" w:rsidRPr="007A6329">
        <w:rPr>
          <w:rFonts w:asciiTheme="majorHAnsi" w:hAnsiTheme="majorHAnsi"/>
          <w:sz w:val="20"/>
          <w:szCs w:val="20"/>
          <w:lang w:val="es-AR"/>
        </w:rPr>
        <w:t>aduce</w:t>
      </w:r>
      <w:r w:rsidR="00A73775" w:rsidRPr="007A6329">
        <w:rPr>
          <w:rFonts w:asciiTheme="majorHAnsi" w:hAnsiTheme="majorHAnsi"/>
          <w:sz w:val="20"/>
          <w:szCs w:val="20"/>
          <w:lang w:val="es-AR"/>
        </w:rPr>
        <w:t>n que</w:t>
      </w:r>
      <w:r w:rsidR="008813FD" w:rsidRPr="007A6329">
        <w:rPr>
          <w:rFonts w:asciiTheme="majorHAnsi" w:hAnsiTheme="majorHAnsi"/>
          <w:sz w:val="20"/>
          <w:szCs w:val="20"/>
          <w:lang w:val="es-AR"/>
        </w:rPr>
        <w:t>,</w:t>
      </w:r>
      <w:r w:rsidR="00A73775" w:rsidRPr="007A6329">
        <w:rPr>
          <w:rFonts w:asciiTheme="majorHAnsi" w:hAnsiTheme="majorHAnsi"/>
          <w:sz w:val="20"/>
          <w:szCs w:val="20"/>
          <w:lang w:val="es-AR"/>
        </w:rPr>
        <w:t xml:space="preserve"> si presentaban un atraso de ocho meses de pago, correspondía al Estado notificarlos de dicha falta a fin de darles la oportunidad de subsanarla, conforme a las reglas del debido proceso.</w:t>
      </w:r>
      <w:r w:rsidRPr="007A6329">
        <w:rPr>
          <w:rFonts w:asciiTheme="majorHAnsi" w:hAnsiTheme="majorHAnsi"/>
          <w:sz w:val="20"/>
          <w:szCs w:val="20"/>
          <w:lang w:val="es-AR"/>
        </w:rPr>
        <w:t xml:space="preserve"> Asimismo,</w:t>
      </w:r>
      <w:r w:rsidR="00640F27" w:rsidRPr="007A6329">
        <w:rPr>
          <w:rFonts w:asciiTheme="majorHAnsi" w:hAnsiTheme="majorHAnsi"/>
          <w:sz w:val="20"/>
          <w:szCs w:val="20"/>
          <w:lang w:val="es-AR"/>
        </w:rPr>
        <w:t xml:space="preserve"> alegan la violación del artículo 13.3 de la Convención Americana, pues estiman que el Estado habría abusado de controles oficiales sobre los medios de comunicación con la finalidad de impedir la libre circulación de ideas y opiniones que no le resultaban gratas. Aducen la violación del artículo 2 de la Convención por el uso de la Ley de Radiodifusión y Televisión, expedida como decreto supremo en la época de la dictadura militar. También consideran que el Estado violó las garantías y la protección judiciales por haber fundamentado la decisión de cierre de la emisora en una supuesta clandestinidad de sus transmisiones, pese a que operaban de conformidad con el contrato de concesión otorgado. Denuncian, a su vez, la violación de la integridad personal de las Sras. Jenny Morán Rodríguez y Beatriz Almeida Morán, esposa e hija del peticionario, porque habrían sido agredidas física y psicológicamente el día de la clausura de las instalaciones. También alegan la violación del derecho a la propiedad privada por la confiscación de los equipos de Radio Morena sin el pago de una indemnización, así como la violación del artículo 11 de la Convención Americana porque el allanamiento supuso una injerencia arbitraria en el domicilio de Radio Morena FM.</w:t>
      </w:r>
    </w:p>
    <w:p w14:paraId="60D91991" w14:textId="204CA03A" w:rsidR="00511B51" w:rsidRPr="007A6329" w:rsidRDefault="00666E1D" w:rsidP="00511B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6.</w:t>
      </w:r>
      <w:r w:rsidRPr="007A6329">
        <w:rPr>
          <w:rFonts w:asciiTheme="majorHAnsi" w:hAnsiTheme="majorHAnsi"/>
          <w:sz w:val="20"/>
          <w:szCs w:val="20"/>
          <w:lang w:val="es-AR"/>
        </w:rPr>
        <w:tab/>
      </w:r>
      <w:r w:rsidR="00511B51" w:rsidRPr="007A6329">
        <w:rPr>
          <w:rFonts w:asciiTheme="majorHAnsi" w:hAnsiTheme="majorHAnsi"/>
          <w:sz w:val="20"/>
          <w:szCs w:val="20"/>
          <w:lang w:val="es-AR"/>
        </w:rPr>
        <w:t>Los peticionarios consideran que el Estado hizo un uso abusivo de la vía penal para revertir o terminar el contrato de concesión</w:t>
      </w:r>
      <w:r w:rsidR="006915AA" w:rsidRPr="007A6329">
        <w:rPr>
          <w:rFonts w:asciiTheme="majorHAnsi" w:hAnsiTheme="majorHAnsi"/>
          <w:sz w:val="20"/>
          <w:szCs w:val="20"/>
          <w:lang w:val="es-AR"/>
        </w:rPr>
        <w:t>, convirtiendo</w:t>
      </w:r>
      <w:r w:rsidR="00511B51" w:rsidRPr="007A6329">
        <w:rPr>
          <w:rFonts w:asciiTheme="majorHAnsi" w:hAnsiTheme="majorHAnsi"/>
          <w:sz w:val="20"/>
          <w:szCs w:val="20"/>
          <w:lang w:val="es-AR"/>
        </w:rPr>
        <w:t xml:space="preserve"> </w:t>
      </w:r>
      <w:r w:rsidR="00247917" w:rsidRPr="007A6329">
        <w:rPr>
          <w:rFonts w:asciiTheme="majorHAnsi" w:hAnsiTheme="majorHAnsi"/>
          <w:sz w:val="20"/>
          <w:szCs w:val="20"/>
          <w:lang w:val="es-AR"/>
        </w:rPr>
        <w:t>una operación de carácter administrativo como la terminación de</w:t>
      </w:r>
      <w:r w:rsidR="006915AA" w:rsidRPr="007A6329">
        <w:rPr>
          <w:rFonts w:asciiTheme="majorHAnsi" w:hAnsiTheme="majorHAnsi"/>
          <w:sz w:val="20"/>
          <w:szCs w:val="20"/>
          <w:lang w:val="es-AR"/>
        </w:rPr>
        <w:t>l contrato de</w:t>
      </w:r>
      <w:r w:rsidR="00247917" w:rsidRPr="007A6329">
        <w:rPr>
          <w:rFonts w:asciiTheme="majorHAnsi" w:hAnsiTheme="majorHAnsi"/>
          <w:sz w:val="20"/>
          <w:szCs w:val="20"/>
          <w:lang w:val="es-AR"/>
        </w:rPr>
        <w:t xml:space="preserve"> concesión en un ilícito penal. Estiman que, si existía una v</w:t>
      </w:r>
      <w:r w:rsidR="00511B51" w:rsidRPr="007A6329">
        <w:rPr>
          <w:rFonts w:asciiTheme="majorHAnsi" w:hAnsiTheme="majorHAnsi"/>
          <w:sz w:val="20"/>
          <w:szCs w:val="20"/>
          <w:lang w:val="es-AR"/>
        </w:rPr>
        <w:t>iolación de las cláusulas contractuales</w:t>
      </w:r>
      <w:r w:rsidR="00247917" w:rsidRPr="007A6329">
        <w:rPr>
          <w:rFonts w:asciiTheme="majorHAnsi" w:hAnsiTheme="majorHAnsi"/>
          <w:sz w:val="20"/>
          <w:szCs w:val="20"/>
          <w:lang w:val="es-AR"/>
        </w:rPr>
        <w:t xml:space="preserve"> por parte de la empresa, el Estado tenía facultades para ejecutar las obligaciones pendientes como</w:t>
      </w:r>
      <w:r w:rsidR="00511B51" w:rsidRPr="007A6329">
        <w:rPr>
          <w:rFonts w:asciiTheme="majorHAnsi" w:hAnsiTheme="majorHAnsi"/>
          <w:sz w:val="20"/>
          <w:szCs w:val="20"/>
          <w:lang w:val="es-AR"/>
        </w:rPr>
        <w:t xml:space="preserve"> </w:t>
      </w:r>
      <w:r w:rsidR="00247917" w:rsidRPr="007A6329">
        <w:rPr>
          <w:rFonts w:asciiTheme="majorHAnsi" w:hAnsiTheme="majorHAnsi"/>
          <w:sz w:val="20"/>
          <w:szCs w:val="20"/>
          <w:lang w:val="es-AR"/>
        </w:rPr>
        <w:t xml:space="preserve">el </w:t>
      </w:r>
      <w:r w:rsidR="00511B51" w:rsidRPr="007A6329">
        <w:rPr>
          <w:rFonts w:asciiTheme="majorHAnsi" w:hAnsiTheme="majorHAnsi"/>
          <w:sz w:val="20"/>
          <w:szCs w:val="20"/>
          <w:lang w:val="es-AR"/>
        </w:rPr>
        <w:t xml:space="preserve">cobro de la garantía rendida por el concesionario para el caso de incumplimiento contractual. </w:t>
      </w:r>
      <w:r w:rsidR="006915AA" w:rsidRPr="007A6329">
        <w:rPr>
          <w:rFonts w:asciiTheme="majorHAnsi" w:hAnsiTheme="majorHAnsi"/>
          <w:sz w:val="20"/>
          <w:szCs w:val="20"/>
          <w:lang w:val="es-AR"/>
        </w:rPr>
        <w:t xml:space="preserve">Afirman que el 6 de julio 2012 el Juez Vigésimo Sexto de Garantías Penales del Guayas ordenó el allanamiento de la frecuencia por la supuesta operación clandestina o sin autorización del Estado ecuatoriano de una estación de radio. Los peticionarios arguyen </w:t>
      </w:r>
      <w:r w:rsidR="00511B51" w:rsidRPr="007A6329">
        <w:rPr>
          <w:rFonts w:asciiTheme="majorHAnsi" w:hAnsiTheme="majorHAnsi"/>
          <w:sz w:val="20"/>
          <w:szCs w:val="20"/>
          <w:lang w:val="es-AR"/>
        </w:rPr>
        <w:t xml:space="preserve">el allanamiento ordenado por un juez penal </w:t>
      </w:r>
      <w:r w:rsidR="006915AA" w:rsidRPr="007A6329">
        <w:rPr>
          <w:rFonts w:asciiTheme="majorHAnsi" w:hAnsiTheme="majorHAnsi"/>
          <w:sz w:val="20"/>
          <w:szCs w:val="20"/>
          <w:lang w:val="es-AR"/>
        </w:rPr>
        <w:t xml:space="preserve">constituyó </w:t>
      </w:r>
      <w:r w:rsidR="00511B51" w:rsidRPr="007A6329">
        <w:rPr>
          <w:rFonts w:asciiTheme="majorHAnsi" w:hAnsiTheme="majorHAnsi"/>
          <w:sz w:val="20"/>
          <w:szCs w:val="20"/>
          <w:lang w:val="es-AR"/>
        </w:rPr>
        <w:t xml:space="preserve">un acto arbitrario </w:t>
      </w:r>
      <w:r w:rsidR="006915AA" w:rsidRPr="007A6329">
        <w:rPr>
          <w:rFonts w:asciiTheme="majorHAnsi" w:hAnsiTheme="majorHAnsi"/>
          <w:sz w:val="20"/>
          <w:szCs w:val="20"/>
          <w:lang w:val="es-AR"/>
        </w:rPr>
        <w:t xml:space="preserve">y </w:t>
      </w:r>
      <w:r w:rsidR="00511B51" w:rsidRPr="007A6329">
        <w:rPr>
          <w:rFonts w:asciiTheme="majorHAnsi" w:hAnsiTheme="majorHAnsi"/>
          <w:sz w:val="20"/>
          <w:szCs w:val="20"/>
          <w:lang w:val="es-AR"/>
        </w:rPr>
        <w:t>un exceso de poder</w:t>
      </w:r>
      <w:r w:rsidR="00511B51" w:rsidRPr="007A6329">
        <w:rPr>
          <w:rFonts w:ascii="Cambria" w:hAnsi="Cambria"/>
          <w:sz w:val="22"/>
          <w:szCs w:val="22"/>
          <w:lang w:val="es-AR"/>
        </w:rPr>
        <w:t>.</w:t>
      </w:r>
      <w:r w:rsidR="00511B51" w:rsidRPr="007A6329">
        <w:rPr>
          <w:rFonts w:ascii="Cambria" w:hAnsi="Cambria"/>
          <w:sz w:val="22"/>
          <w:szCs w:val="22"/>
          <w:lang w:val="es-CO"/>
        </w:rPr>
        <w:t xml:space="preserve"> </w:t>
      </w:r>
      <w:r w:rsidR="006915AA" w:rsidRPr="007A6329">
        <w:rPr>
          <w:rFonts w:ascii="Cambria" w:hAnsi="Cambria"/>
          <w:sz w:val="20"/>
          <w:szCs w:val="20"/>
          <w:lang w:val="es-CO"/>
        </w:rPr>
        <w:t>Añaden que</w:t>
      </w:r>
      <w:r w:rsidR="006915AA" w:rsidRPr="007A6329">
        <w:rPr>
          <w:lang w:val="es-CO"/>
        </w:rPr>
        <w:t xml:space="preserve"> </w:t>
      </w:r>
      <w:r w:rsidR="006915AA" w:rsidRPr="007A6329">
        <w:rPr>
          <w:rFonts w:asciiTheme="majorHAnsi" w:hAnsiTheme="majorHAnsi"/>
          <w:sz w:val="20"/>
          <w:szCs w:val="20"/>
          <w:lang w:val="es-AR"/>
        </w:rPr>
        <w:t xml:space="preserve">el Estado </w:t>
      </w:r>
      <w:r w:rsidR="00511B51" w:rsidRPr="007A6329">
        <w:rPr>
          <w:rFonts w:asciiTheme="majorHAnsi" w:hAnsiTheme="majorHAnsi"/>
          <w:sz w:val="20"/>
          <w:szCs w:val="20"/>
          <w:lang w:val="es-AR"/>
        </w:rPr>
        <w:t xml:space="preserve">clausuró la radio sin que existiera </w:t>
      </w:r>
      <w:r w:rsidR="006915AA" w:rsidRPr="007A6329">
        <w:rPr>
          <w:rFonts w:asciiTheme="majorHAnsi" w:hAnsiTheme="majorHAnsi"/>
          <w:sz w:val="20"/>
          <w:szCs w:val="20"/>
          <w:lang w:val="es-AR"/>
        </w:rPr>
        <w:t xml:space="preserve">una </w:t>
      </w:r>
      <w:r w:rsidR="00511B51" w:rsidRPr="007A6329">
        <w:rPr>
          <w:rFonts w:asciiTheme="majorHAnsi" w:hAnsiTheme="majorHAnsi"/>
          <w:sz w:val="20"/>
          <w:szCs w:val="20"/>
          <w:lang w:val="es-AR"/>
        </w:rPr>
        <w:t>orden judicial de clausura ni de confiscación de los equipos de transmisión.</w:t>
      </w:r>
    </w:p>
    <w:p w14:paraId="626B05A2" w14:textId="61A9C314" w:rsidR="00E44F6B" w:rsidRPr="007A6329" w:rsidRDefault="006915AA" w:rsidP="004F1F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A6329">
        <w:rPr>
          <w:rFonts w:asciiTheme="majorHAnsi" w:hAnsiTheme="majorHAnsi"/>
          <w:sz w:val="20"/>
          <w:szCs w:val="20"/>
          <w:lang w:val="es-AR"/>
        </w:rPr>
        <w:lastRenderedPageBreak/>
        <w:t>7.</w:t>
      </w:r>
      <w:r w:rsidRPr="007A6329">
        <w:rPr>
          <w:rFonts w:asciiTheme="majorHAnsi" w:hAnsiTheme="majorHAnsi"/>
          <w:sz w:val="20"/>
          <w:szCs w:val="20"/>
          <w:lang w:val="es-AR"/>
        </w:rPr>
        <w:tab/>
      </w:r>
      <w:r w:rsidR="0083108D" w:rsidRPr="007A6329">
        <w:rPr>
          <w:rFonts w:asciiTheme="majorHAnsi" w:hAnsiTheme="majorHAnsi"/>
          <w:sz w:val="20"/>
          <w:szCs w:val="20"/>
          <w:lang w:val="es-AR"/>
        </w:rPr>
        <w:t xml:space="preserve">Respecto del agotamiento de los recursos internos, en su petición inicial, los peticionarios invocan la excepción prevista en el artículo 46.2(a) de la Convención Americana por inexistencia del debido proceso legal en Ecuador. La parte peticionaria da cuenta que, previo al allanamiento de las instalaciones de Radio Morena FM, la empresa </w:t>
      </w:r>
      <w:proofErr w:type="spellStart"/>
      <w:r w:rsidR="0083108D" w:rsidRPr="007A6329">
        <w:rPr>
          <w:rFonts w:asciiTheme="majorHAnsi" w:hAnsiTheme="majorHAnsi"/>
          <w:sz w:val="20"/>
          <w:szCs w:val="20"/>
          <w:lang w:val="es-AR"/>
        </w:rPr>
        <w:t>Almorán</w:t>
      </w:r>
      <w:proofErr w:type="spellEnd"/>
      <w:r w:rsidR="0083108D" w:rsidRPr="007A6329">
        <w:rPr>
          <w:rFonts w:asciiTheme="majorHAnsi" w:hAnsiTheme="majorHAnsi"/>
          <w:sz w:val="20"/>
          <w:szCs w:val="20"/>
          <w:lang w:val="es-AR"/>
        </w:rPr>
        <w:t xml:space="preserve"> S.A. llevaba en litigio durante un año, pues fue en julio de 2011 que se decretó la no renovación del contrato de concesión. Así, los peticionarios habrían interpuesto dos solicitudes de medidas cautelares</w:t>
      </w:r>
      <w:r w:rsidR="004F1F7A" w:rsidRPr="007A6329">
        <w:rPr>
          <w:rFonts w:asciiTheme="majorHAnsi" w:hAnsiTheme="majorHAnsi"/>
          <w:sz w:val="20"/>
          <w:szCs w:val="20"/>
          <w:lang w:val="es-AR"/>
        </w:rPr>
        <w:t>, la primera de las cuales sería denegada y la segunda sería concedida</w:t>
      </w:r>
      <w:r w:rsidR="00584695" w:rsidRPr="007A6329">
        <w:rPr>
          <w:rFonts w:asciiTheme="majorHAnsi" w:hAnsiTheme="majorHAnsi"/>
          <w:sz w:val="20"/>
          <w:szCs w:val="20"/>
          <w:lang w:val="es-AR"/>
        </w:rPr>
        <w:t xml:space="preserve"> en el sentido de ordenar la suspensión de la cancelación de la concesión de radiofrecuencia</w:t>
      </w:r>
      <w:r w:rsidR="004F1F7A" w:rsidRPr="007A6329">
        <w:rPr>
          <w:rFonts w:asciiTheme="majorHAnsi" w:hAnsiTheme="majorHAnsi"/>
          <w:sz w:val="20"/>
          <w:szCs w:val="20"/>
          <w:lang w:val="es-AR"/>
        </w:rPr>
        <w:t xml:space="preserve">. </w:t>
      </w:r>
      <w:r w:rsidR="00B91A94" w:rsidRPr="007A6329">
        <w:rPr>
          <w:rFonts w:asciiTheme="majorHAnsi" w:hAnsiTheme="majorHAnsi"/>
          <w:sz w:val="20"/>
          <w:szCs w:val="20"/>
          <w:lang w:val="es-AR"/>
        </w:rPr>
        <w:t>Opinan</w:t>
      </w:r>
      <w:r w:rsidR="004F1F7A" w:rsidRPr="007A6329">
        <w:rPr>
          <w:rFonts w:asciiTheme="majorHAnsi" w:hAnsiTheme="majorHAnsi"/>
          <w:sz w:val="20"/>
          <w:szCs w:val="20"/>
          <w:lang w:val="es-AR"/>
        </w:rPr>
        <w:t xml:space="preserve"> que, </w:t>
      </w:r>
      <w:r w:rsidR="004F1F7A" w:rsidRPr="007A6329">
        <w:rPr>
          <w:rFonts w:asciiTheme="majorHAnsi" w:hAnsiTheme="majorHAnsi"/>
          <w:sz w:val="20"/>
          <w:szCs w:val="20"/>
          <w:lang w:val="es-CO"/>
        </w:rPr>
        <w:t>no obstante, debido a la presunta manipulación de la justicia en Ecuador el juez que decretó las medidas cautelares a su favor las revocaría el 22 de junio de 2012 a solicitud de las entidades demandadas por supuesta presión del Consejo de la Judicatura</w:t>
      </w:r>
      <w:r w:rsidR="00B91A94" w:rsidRPr="007A6329">
        <w:rPr>
          <w:rFonts w:asciiTheme="majorHAnsi" w:hAnsiTheme="majorHAnsi"/>
          <w:sz w:val="20"/>
          <w:szCs w:val="20"/>
          <w:lang w:val="es-CO"/>
        </w:rPr>
        <w:t xml:space="preserve"> –aunque los peticionarios no sustentan o explican con mayores detalles esta afirmación–</w:t>
      </w:r>
      <w:r w:rsidR="004F1F7A" w:rsidRPr="007A6329">
        <w:rPr>
          <w:rFonts w:asciiTheme="majorHAnsi" w:hAnsiTheme="majorHAnsi"/>
          <w:sz w:val="20"/>
          <w:szCs w:val="20"/>
          <w:lang w:val="es-CO"/>
        </w:rPr>
        <w:t xml:space="preserve">. Contra dicha decisión los peticionarios solicitaron su revocatoria porque no se convocó a la audiencia correspondiente, pero este pedido fue denegado. A su vez, </w:t>
      </w:r>
      <w:r w:rsidR="00E44F6B" w:rsidRPr="007A6329">
        <w:rPr>
          <w:rFonts w:asciiTheme="majorHAnsi" w:hAnsiTheme="majorHAnsi"/>
          <w:sz w:val="20"/>
          <w:szCs w:val="20"/>
          <w:lang w:val="es-CO"/>
        </w:rPr>
        <w:t xml:space="preserve">refieren que </w:t>
      </w:r>
      <w:r w:rsidR="004F1F7A" w:rsidRPr="007A6329">
        <w:rPr>
          <w:rFonts w:asciiTheme="majorHAnsi" w:hAnsiTheme="majorHAnsi"/>
          <w:sz w:val="20"/>
          <w:szCs w:val="20"/>
          <w:lang w:val="es-CO"/>
        </w:rPr>
        <w:t xml:space="preserve">también </w:t>
      </w:r>
      <w:r w:rsidR="00E44F6B" w:rsidRPr="007A6329">
        <w:rPr>
          <w:rFonts w:asciiTheme="majorHAnsi" w:hAnsiTheme="majorHAnsi"/>
          <w:sz w:val="20"/>
          <w:szCs w:val="20"/>
          <w:lang w:val="es-CO"/>
        </w:rPr>
        <w:t>existí</w:t>
      </w:r>
      <w:r w:rsidR="004F1F7A" w:rsidRPr="007A6329">
        <w:rPr>
          <w:rFonts w:asciiTheme="majorHAnsi" w:hAnsiTheme="majorHAnsi"/>
          <w:sz w:val="20"/>
          <w:szCs w:val="20"/>
          <w:lang w:val="es-CO"/>
        </w:rPr>
        <w:t xml:space="preserve">a </w:t>
      </w:r>
      <w:r w:rsidR="00E44F6B" w:rsidRPr="007A6329">
        <w:rPr>
          <w:rFonts w:asciiTheme="majorHAnsi" w:hAnsiTheme="majorHAnsi"/>
          <w:sz w:val="20"/>
          <w:szCs w:val="20"/>
          <w:lang w:val="es-CO"/>
        </w:rPr>
        <w:t xml:space="preserve">una </w:t>
      </w:r>
      <w:r w:rsidR="004F1F7A" w:rsidRPr="007A6329">
        <w:rPr>
          <w:rFonts w:asciiTheme="majorHAnsi" w:hAnsiTheme="majorHAnsi"/>
          <w:sz w:val="20"/>
          <w:szCs w:val="20"/>
          <w:lang w:val="es-CO"/>
        </w:rPr>
        <w:t xml:space="preserve">demanda </w:t>
      </w:r>
      <w:r w:rsidR="00E44F6B" w:rsidRPr="007A6329">
        <w:rPr>
          <w:rFonts w:asciiTheme="majorHAnsi" w:hAnsiTheme="majorHAnsi"/>
          <w:sz w:val="20"/>
          <w:szCs w:val="20"/>
          <w:lang w:val="es-CO"/>
        </w:rPr>
        <w:t>contencioso-administrativa</w:t>
      </w:r>
      <w:r w:rsidR="004F1F7A" w:rsidRPr="007A6329">
        <w:rPr>
          <w:rFonts w:asciiTheme="majorHAnsi" w:hAnsiTheme="majorHAnsi"/>
          <w:sz w:val="20"/>
          <w:szCs w:val="20"/>
          <w:lang w:val="es-CO"/>
        </w:rPr>
        <w:t xml:space="preserve"> </w:t>
      </w:r>
      <w:r w:rsidR="00E44F6B" w:rsidRPr="007A6329">
        <w:rPr>
          <w:rFonts w:asciiTheme="majorHAnsi" w:hAnsiTheme="majorHAnsi"/>
          <w:sz w:val="20"/>
          <w:szCs w:val="20"/>
          <w:lang w:val="es-CO"/>
        </w:rPr>
        <w:t>en curso por la que impugnaron la resolución de cancelación del contrato de concesión, pese a lo cual, el 6 de julio de 2012 la demandada procedió a cerrar las instalaciones de Radio Morena FM violentamente.</w:t>
      </w:r>
      <w:r w:rsidR="00083B8A" w:rsidRPr="007A6329">
        <w:rPr>
          <w:rFonts w:asciiTheme="majorHAnsi" w:hAnsiTheme="majorHAnsi"/>
          <w:sz w:val="20"/>
          <w:szCs w:val="20"/>
          <w:lang w:val="es-CO"/>
        </w:rPr>
        <w:t xml:space="preserve"> A este respecto, señalan que la Ley de Radiodifusión y Televisión </w:t>
      </w:r>
      <w:r w:rsidR="006C0FE4" w:rsidRPr="007A6329">
        <w:rPr>
          <w:rFonts w:asciiTheme="majorHAnsi" w:hAnsiTheme="majorHAnsi"/>
          <w:sz w:val="20"/>
          <w:szCs w:val="20"/>
          <w:lang w:val="es-CO"/>
        </w:rPr>
        <w:t xml:space="preserve">prohibía expresamente cancelar la frecuencia de una radio cuando estuviera pendiente el recurso judicial ante el tribunal contencioso administrativo, lo que demostraría la falta de imparcialidad del </w:t>
      </w:r>
      <w:r w:rsidR="006C0FE4" w:rsidRPr="007A6329">
        <w:rPr>
          <w:rFonts w:asciiTheme="majorHAnsi" w:hAnsiTheme="majorHAnsi"/>
          <w:sz w:val="20"/>
          <w:szCs w:val="20"/>
          <w:lang w:val="es-AR"/>
        </w:rPr>
        <w:t>Consejo Nacional de Telecomunicaciones (en adelante “CONATEL”) al ejecutar la resolución administrativa que sancionada a Radio Morena FM</w:t>
      </w:r>
      <w:r w:rsidR="006C0FE4" w:rsidRPr="007A6329">
        <w:rPr>
          <w:rFonts w:asciiTheme="majorHAnsi" w:hAnsiTheme="majorHAnsi"/>
          <w:sz w:val="20"/>
          <w:szCs w:val="20"/>
          <w:lang w:val="es-CO"/>
        </w:rPr>
        <w:t>.</w:t>
      </w:r>
    </w:p>
    <w:p w14:paraId="236B8F6C" w14:textId="77777777" w:rsidR="00083B8A" w:rsidRPr="007A6329" w:rsidRDefault="00E44F6B" w:rsidP="00083B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A6329">
        <w:rPr>
          <w:rFonts w:asciiTheme="majorHAnsi" w:hAnsiTheme="majorHAnsi"/>
          <w:sz w:val="20"/>
          <w:szCs w:val="20"/>
          <w:lang w:val="es-CO"/>
        </w:rPr>
        <w:t>8.</w:t>
      </w:r>
      <w:r w:rsidRPr="007A6329">
        <w:rPr>
          <w:rFonts w:asciiTheme="majorHAnsi" w:hAnsiTheme="majorHAnsi"/>
          <w:sz w:val="20"/>
          <w:szCs w:val="20"/>
          <w:lang w:val="es-CO"/>
        </w:rPr>
        <w:tab/>
      </w:r>
      <w:r w:rsidR="008A5F47" w:rsidRPr="007A6329">
        <w:rPr>
          <w:rFonts w:asciiTheme="majorHAnsi" w:hAnsiTheme="majorHAnsi"/>
          <w:sz w:val="20"/>
          <w:szCs w:val="20"/>
          <w:lang w:val="es-CO"/>
        </w:rPr>
        <w:t>En un primer momento, l</w:t>
      </w:r>
      <w:r w:rsidR="00601EA8" w:rsidRPr="007A6329">
        <w:rPr>
          <w:rFonts w:asciiTheme="majorHAnsi" w:hAnsiTheme="majorHAnsi"/>
          <w:sz w:val="20"/>
          <w:szCs w:val="20"/>
          <w:lang w:val="es-CO"/>
        </w:rPr>
        <w:t>a parte</w:t>
      </w:r>
      <w:r w:rsidR="008A5F47" w:rsidRPr="007A6329">
        <w:rPr>
          <w:rFonts w:asciiTheme="majorHAnsi" w:hAnsiTheme="majorHAnsi"/>
          <w:sz w:val="20"/>
          <w:szCs w:val="20"/>
          <w:lang w:val="es-CO"/>
        </w:rPr>
        <w:t xml:space="preserve"> peticionari</w:t>
      </w:r>
      <w:r w:rsidR="00601EA8" w:rsidRPr="007A6329">
        <w:rPr>
          <w:rFonts w:asciiTheme="majorHAnsi" w:hAnsiTheme="majorHAnsi"/>
          <w:sz w:val="20"/>
          <w:szCs w:val="20"/>
          <w:lang w:val="es-CO"/>
        </w:rPr>
        <w:t>a</w:t>
      </w:r>
      <w:r w:rsidR="008A5F47" w:rsidRPr="007A6329">
        <w:rPr>
          <w:rFonts w:asciiTheme="majorHAnsi" w:hAnsiTheme="majorHAnsi"/>
          <w:sz w:val="20"/>
          <w:szCs w:val="20"/>
          <w:lang w:val="es-CO"/>
        </w:rPr>
        <w:t xml:space="preserve"> sustenta la excepción al agotamiento de los recursos internos en la falta de imparcialidad de la justicia ecuatoriana y en el hecho de que la revocatoria de medidas cautelares no era pasible de recurso de apelación.</w:t>
      </w:r>
      <w:r w:rsidR="00601EA8" w:rsidRPr="007A6329">
        <w:rPr>
          <w:rFonts w:asciiTheme="majorHAnsi" w:hAnsiTheme="majorHAnsi"/>
          <w:sz w:val="20"/>
          <w:szCs w:val="20"/>
          <w:lang w:val="es-CO"/>
        </w:rPr>
        <w:t xml:space="preserve"> También arguye que la conformación del </w:t>
      </w:r>
      <w:r w:rsidR="00601EA8" w:rsidRPr="007A6329">
        <w:rPr>
          <w:rFonts w:asciiTheme="majorHAnsi" w:hAnsiTheme="majorHAnsi"/>
          <w:sz w:val="20"/>
          <w:szCs w:val="20"/>
          <w:lang w:val="es-AR"/>
        </w:rPr>
        <w:t>Consejo Nacional de Telecomunicaciones (en adelante “CONATEL”) le daba facultades absolutas al Poder Ejecutivo y no era un órgano imparcial, pues era juez y parte de los procesos administrativos sancionatorios. En comunicaciones posteriores a la CIDH, la parte peticionaria</w:t>
      </w:r>
      <w:r w:rsidR="001E0235" w:rsidRPr="007A6329">
        <w:rPr>
          <w:rFonts w:asciiTheme="majorHAnsi" w:hAnsiTheme="majorHAnsi"/>
          <w:sz w:val="20"/>
          <w:szCs w:val="20"/>
          <w:lang w:val="es-AR"/>
        </w:rPr>
        <w:t xml:space="preserve"> </w:t>
      </w:r>
      <w:r w:rsidR="003C6BFF" w:rsidRPr="007A6329">
        <w:rPr>
          <w:rFonts w:asciiTheme="majorHAnsi" w:hAnsiTheme="majorHAnsi"/>
          <w:sz w:val="20"/>
          <w:szCs w:val="20"/>
          <w:lang w:val="es-AR"/>
        </w:rPr>
        <w:t>alega</w:t>
      </w:r>
      <w:r w:rsidR="00601EA8" w:rsidRPr="007A6329">
        <w:rPr>
          <w:rFonts w:asciiTheme="majorHAnsi" w:hAnsiTheme="majorHAnsi"/>
          <w:sz w:val="20"/>
          <w:szCs w:val="20"/>
          <w:lang w:val="es-AR"/>
        </w:rPr>
        <w:t xml:space="preserve"> que agotó los recursos internos en 2017 mediante la declaratoria del abandono del proceso contencioso administrativo iniciado contra la resolución de no renovación del contrato de concesión a Radio Morena FM. </w:t>
      </w:r>
      <w:r w:rsidR="00083B8A" w:rsidRPr="007A6329">
        <w:rPr>
          <w:rFonts w:asciiTheme="majorHAnsi" w:hAnsiTheme="majorHAnsi"/>
          <w:sz w:val="20"/>
          <w:szCs w:val="20"/>
          <w:lang w:val="es-AR"/>
        </w:rPr>
        <w:t>M</w:t>
      </w:r>
      <w:r w:rsidR="001E0235" w:rsidRPr="007A6329">
        <w:rPr>
          <w:rFonts w:asciiTheme="majorHAnsi" w:hAnsiTheme="majorHAnsi"/>
          <w:sz w:val="20"/>
          <w:szCs w:val="20"/>
          <w:lang w:val="es-AR"/>
        </w:rPr>
        <w:t>anifiesta</w:t>
      </w:r>
      <w:r w:rsidR="00083B8A" w:rsidRPr="007A6329">
        <w:rPr>
          <w:rFonts w:asciiTheme="majorHAnsi" w:hAnsiTheme="majorHAnsi"/>
          <w:sz w:val="20"/>
          <w:szCs w:val="20"/>
          <w:lang w:val="es-AR"/>
        </w:rPr>
        <w:t xml:space="preserve"> que </w:t>
      </w:r>
      <w:r w:rsidR="004F1F7A" w:rsidRPr="007A6329">
        <w:rPr>
          <w:rFonts w:asciiTheme="majorHAnsi" w:hAnsiTheme="majorHAnsi"/>
          <w:sz w:val="20"/>
          <w:szCs w:val="20"/>
          <w:lang w:val="es-CO"/>
        </w:rPr>
        <w:t>al momento en que se presentó la petición ante la Comisión Interamericana</w:t>
      </w:r>
      <w:r w:rsidR="00083B8A" w:rsidRPr="007A6329">
        <w:rPr>
          <w:rFonts w:asciiTheme="majorHAnsi" w:hAnsiTheme="majorHAnsi"/>
          <w:sz w:val="20"/>
          <w:szCs w:val="20"/>
          <w:lang w:val="es-CO"/>
        </w:rPr>
        <w:t>,</w:t>
      </w:r>
      <w:r w:rsidR="004F1F7A" w:rsidRPr="007A6329">
        <w:rPr>
          <w:rFonts w:asciiTheme="majorHAnsi" w:hAnsiTheme="majorHAnsi"/>
          <w:sz w:val="20"/>
          <w:szCs w:val="20"/>
          <w:lang w:val="es-CO"/>
        </w:rPr>
        <w:t xml:space="preserve"> </w:t>
      </w:r>
      <w:r w:rsidR="00083B8A" w:rsidRPr="007A6329">
        <w:rPr>
          <w:rFonts w:asciiTheme="majorHAnsi" w:hAnsiTheme="majorHAnsi"/>
          <w:sz w:val="20"/>
          <w:szCs w:val="20"/>
          <w:lang w:val="es-CO"/>
        </w:rPr>
        <w:t xml:space="preserve">si bien </w:t>
      </w:r>
      <w:r w:rsidR="004F1F7A" w:rsidRPr="007A6329">
        <w:rPr>
          <w:rFonts w:asciiTheme="majorHAnsi" w:hAnsiTheme="majorHAnsi"/>
          <w:sz w:val="20"/>
          <w:szCs w:val="20"/>
          <w:lang w:val="es-CO"/>
        </w:rPr>
        <w:t>el proceso constitucional de medidas cautelares ya se había agotado</w:t>
      </w:r>
      <w:r w:rsidR="00083B8A" w:rsidRPr="007A6329">
        <w:rPr>
          <w:rFonts w:asciiTheme="majorHAnsi" w:hAnsiTheme="majorHAnsi"/>
          <w:sz w:val="20"/>
          <w:szCs w:val="20"/>
          <w:lang w:val="es-CO"/>
        </w:rPr>
        <w:t>,</w:t>
      </w:r>
      <w:r w:rsidR="004F1F7A" w:rsidRPr="007A6329">
        <w:rPr>
          <w:rFonts w:asciiTheme="majorHAnsi" w:hAnsiTheme="majorHAnsi"/>
          <w:sz w:val="20"/>
          <w:szCs w:val="20"/>
          <w:lang w:val="es-CO"/>
        </w:rPr>
        <w:t xml:space="preserve"> el proceso contencioso administrativo se encontraba pendiente de resolución, proceso que finalmente fue declarado en abandono en 2017.</w:t>
      </w:r>
    </w:p>
    <w:p w14:paraId="1F68954B" w14:textId="18231A5F" w:rsidR="006C0FE4" w:rsidRPr="007A6329" w:rsidRDefault="00083B8A" w:rsidP="00A207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A6329">
        <w:rPr>
          <w:rFonts w:asciiTheme="majorHAnsi" w:hAnsiTheme="majorHAnsi"/>
          <w:sz w:val="20"/>
          <w:szCs w:val="20"/>
          <w:lang w:val="es-CO"/>
        </w:rPr>
        <w:t>9.</w:t>
      </w:r>
      <w:r w:rsidRPr="007A6329">
        <w:rPr>
          <w:rFonts w:asciiTheme="majorHAnsi" w:hAnsiTheme="majorHAnsi"/>
          <w:sz w:val="20"/>
          <w:szCs w:val="20"/>
          <w:lang w:val="es-CO"/>
        </w:rPr>
        <w:tab/>
        <w:t>Sobre el particular, los peticionarios</w:t>
      </w:r>
      <w:r w:rsidR="00AC7803" w:rsidRPr="007A6329">
        <w:rPr>
          <w:rFonts w:asciiTheme="majorHAnsi" w:hAnsiTheme="majorHAnsi"/>
          <w:sz w:val="20"/>
          <w:szCs w:val="20"/>
          <w:lang w:val="es-CO"/>
        </w:rPr>
        <w:t xml:space="preserve"> aducen la declaratoria de abandono del proceso no les es imputable, toda vez que ésta debe declararse cuando el proceso no avan</w:t>
      </w:r>
      <w:r w:rsidR="0031383F" w:rsidRPr="007A6329">
        <w:rPr>
          <w:rFonts w:asciiTheme="majorHAnsi" w:hAnsiTheme="majorHAnsi"/>
          <w:sz w:val="20"/>
          <w:szCs w:val="20"/>
          <w:lang w:val="es-CO"/>
        </w:rPr>
        <w:t>za</w:t>
      </w:r>
      <w:r w:rsidR="00AC7803" w:rsidRPr="007A6329">
        <w:rPr>
          <w:rFonts w:asciiTheme="majorHAnsi" w:hAnsiTheme="majorHAnsi"/>
          <w:sz w:val="20"/>
          <w:szCs w:val="20"/>
          <w:lang w:val="es-CO"/>
        </w:rPr>
        <w:t xml:space="preserve"> por culpa de</w:t>
      </w:r>
      <w:r w:rsidR="0031383F" w:rsidRPr="007A6329">
        <w:rPr>
          <w:rFonts w:asciiTheme="majorHAnsi" w:hAnsiTheme="majorHAnsi"/>
          <w:sz w:val="20"/>
          <w:szCs w:val="20"/>
          <w:lang w:val="es-CO"/>
        </w:rPr>
        <w:t xml:space="preserve"> la parte</w:t>
      </w:r>
      <w:r w:rsidR="00AC7803" w:rsidRPr="007A6329">
        <w:rPr>
          <w:rFonts w:asciiTheme="majorHAnsi" w:hAnsiTheme="majorHAnsi"/>
          <w:sz w:val="20"/>
          <w:szCs w:val="20"/>
          <w:lang w:val="es-CO"/>
        </w:rPr>
        <w:t xml:space="preserve"> demandante y, en el presente caso, </w:t>
      </w:r>
      <w:r w:rsidR="0031383F" w:rsidRPr="007A6329">
        <w:rPr>
          <w:rFonts w:asciiTheme="majorHAnsi" w:hAnsiTheme="majorHAnsi"/>
          <w:sz w:val="20"/>
          <w:szCs w:val="20"/>
          <w:lang w:val="es-CO"/>
        </w:rPr>
        <w:t>correspondía al Tribunal Contencioso Administrativo informar si la parte demandada había dado respuesta a la demanda.</w:t>
      </w:r>
      <w:r w:rsidR="002524D1" w:rsidRPr="007A6329">
        <w:rPr>
          <w:rFonts w:asciiTheme="majorHAnsi" w:hAnsiTheme="majorHAnsi"/>
          <w:sz w:val="20"/>
          <w:szCs w:val="20"/>
          <w:lang w:val="es-CO"/>
        </w:rPr>
        <w:t xml:space="preserve"> Para ello, </w:t>
      </w:r>
      <w:r w:rsidR="00A20752" w:rsidRPr="007A6329">
        <w:rPr>
          <w:rFonts w:asciiTheme="majorHAnsi" w:hAnsiTheme="majorHAnsi"/>
          <w:sz w:val="20"/>
          <w:szCs w:val="20"/>
          <w:lang w:val="es-CO"/>
        </w:rPr>
        <w:t>citan el artículo 57 de la Ley de la Jurisdicción Contencioso Administrativa</w:t>
      </w:r>
      <w:r w:rsidR="002524D1" w:rsidRPr="007A6329">
        <w:rPr>
          <w:rStyle w:val="FootnoteReference"/>
          <w:rFonts w:asciiTheme="majorHAnsi" w:hAnsiTheme="majorHAnsi"/>
          <w:sz w:val="20"/>
          <w:szCs w:val="20"/>
          <w:lang w:val="es-CO"/>
        </w:rPr>
        <w:footnoteReference w:id="4"/>
      </w:r>
      <w:r w:rsidRPr="007A6329">
        <w:rPr>
          <w:rFonts w:asciiTheme="majorHAnsi" w:hAnsiTheme="majorHAnsi"/>
          <w:sz w:val="20"/>
          <w:szCs w:val="20"/>
          <w:lang w:val="es-CO"/>
        </w:rPr>
        <w:t xml:space="preserve"> </w:t>
      </w:r>
      <w:r w:rsidR="00A20752" w:rsidRPr="007A6329">
        <w:rPr>
          <w:rFonts w:asciiTheme="majorHAnsi" w:hAnsiTheme="majorHAnsi"/>
          <w:sz w:val="20"/>
          <w:szCs w:val="20"/>
          <w:lang w:val="es-CO"/>
        </w:rPr>
        <w:t xml:space="preserve">que establece </w:t>
      </w:r>
      <w:r w:rsidR="000C6157" w:rsidRPr="007A6329">
        <w:rPr>
          <w:rFonts w:asciiTheme="majorHAnsi" w:hAnsiTheme="majorHAnsi"/>
          <w:sz w:val="20"/>
          <w:szCs w:val="20"/>
          <w:lang w:val="es-CO"/>
        </w:rPr>
        <w:t xml:space="preserve">la declaratoria del abandono si el proceso se suspendiera por más de un año por culpa de la parte demandante. Los peticionarios explican </w:t>
      </w:r>
      <w:r w:rsidR="006C0FE4" w:rsidRPr="007A6329">
        <w:rPr>
          <w:rFonts w:asciiTheme="majorHAnsi" w:hAnsiTheme="majorHAnsi"/>
          <w:sz w:val="20"/>
          <w:szCs w:val="20"/>
          <w:lang w:val="es-CO"/>
        </w:rPr>
        <w:t xml:space="preserve">que el </w:t>
      </w:r>
      <w:r w:rsidR="000C6157" w:rsidRPr="007A6329">
        <w:rPr>
          <w:rFonts w:asciiTheme="majorHAnsi" w:hAnsiTheme="majorHAnsi"/>
          <w:sz w:val="20"/>
          <w:szCs w:val="20"/>
          <w:lang w:val="es-CO"/>
        </w:rPr>
        <w:t xml:space="preserve">Tribunal Contencioso Administrativo citó a la parte demandada el 8 y el 16 de febrero del 2012, de lo cual notificó a los peticionarios el 23 de diciembre del 2013, sin establecer si las entidades cumplieron o no con la contestación a la demanda. A la fecha que el tribunal da a conocer que las citaciones fueron efectuadas ya había transcurrido más de un año desde la última providencia que era el tiempo establecido por la norma para la declaratoria de abandono del proceso, sin embargo, argumentan que el tribunal tenía la carga de notificar las citaciones e informar si la demanda había sido contestada. </w:t>
      </w:r>
      <w:r w:rsidR="004818D4" w:rsidRPr="007A6329">
        <w:rPr>
          <w:rFonts w:asciiTheme="majorHAnsi" w:hAnsiTheme="majorHAnsi"/>
          <w:sz w:val="20"/>
          <w:szCs w:val="20"/>
          <w:lang w:val="es-CO"/>
        </w:rPr>
        <w:t xml:space="preserve">Además, el Sistema Judicial designa un nuevo tribunal en 2014, y sólo hasta 2017 el nuevo tribunal avoca conocimiento de la causa, transcurridos </w:t>
      </w:r>
      <w:r w:rsidR="00616FB5" w:rsidRPr="007A6329">
        <w:rPr>
          <w:rFonts w:asciiTheme="majorHAnsi" w:hAnsiTheme="majorHAnsi"/>
          <w:sz w:val="20"/>
          <w:szCs w:val="20"/>
          <w:lang w:val="es-CO"/>
        </w:rPr>
        <w:t>tres</w:t>
      </w:r>
      <w:r w:rsidR="004818D4" w:rsidRPr="007A6329">
        <w:rPr>
          <w:rFonts w:asciiTheme="majorHAnsi" w:hAnsiTheme="majorHAnsi"/>
          <w:sz w:val="20"/>
          <w:szCs w:val="20"/>
          <w:lang w:val="es-CO"/>
        </w:rPr>
        <w:t xml:space="preserve"> años. </w:t>
      </w:r>
      <w:r w:rsidR="000C6157" w:rsidRPr="007A6329">
        <w:rPr>
          <w:rFonts w:asciiTheme="majorHAnsi" w:hAnsiTheme="majorHAnsi"/>
          <w:sz w:val="20"/>
          <w:szCs w:val="20"/>
          <w:lang w:val="es-CO"/>
        </w:rPr>
        <w:t>Los peticionarios aducen que la administración de justicia hizo mal uso de las herramientas procesales a su alcance para simular un abandono procesal cuando la responsabilidad de las providencias interlocutorias era indelegablemente del Tribunal Contencioso Administrativo de Guayaquil.</w:t>
      </w:r>
    </w:p>
    <w:p w14:paraId="1A238B40" w14:textId="00238617" w:rsidR="0025336C" w:rsidRPr="007A6329" w:rsidRDefault="00CD6671" w:rsidP="00170E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7A6329">
        <w:rPr>
          <w:rFonts w:asciiTheme="majorHAnsi" w:hAnsiTheme="majorHAnsi"/>
          <w:sz w:val="20"/>
          <w:szCs w:val="20"/>
          <w:lang w:val="es-CO"/>
        </w:rPr>
        <w:t>10.</w:t>
      </w:r>
      <w:r w:rsidRPr="007A6329">
        <w:rPr>
          <w:rFonts w:asciiTheme="majorHAnsi" w:hAnsiTheme="majorHAnsi"/>
          <w:sz w:val="20"/>
          <w:szCs w:val="20"/>
          <w:lang w:val="es-CO"/>
        </w:rPr>
        <w:tab/>
        <w:t xml:space="preserve">Por último, la parte peticionaria </w:t>
      </w:r>
      <w:proofErr w:type="spellStart"/>
      <w:r w:rsidRPr="007A6329">
        <w:rPr>
          <w:rFonts w:asciiTheme="majorHAnsi" w:hAnsiTheme="majorHAnsi"/>
          <w:sz w:val="20"/>
          <w:szCs w:val="20"/>
          <w:lang w:val="es-CO"/>
        </w:rPr>
        <w:t>replica</w:t>
      </w:r>
      <w:proofErr w:type="spellEnd"/>
      <w:r w:rsidRPr="007A6329">
        <w:rPr>
          <w:rFonts w:asciiTheme="majorHAnsi" w:hAnsiTheme="majorHAnsi"/>
          <w:sz w:val="20"/>
          <w:szCs w:val="20"/>
          <w:lang w:val="es-CO"/>
        </w:rPr>
        <w:t xml:space="preserve"> al </w:t>
      </w:r>
      <w:r w:rsidR="00ED3AA8" w:rsidRPr="007A6329">
        <w:rPr>
          <w:rFonts w:asciiTheme="majorHAnsi" w:hAnsiTheme="majorHAnsi"/>
          <w:sz w:val="20"/>
          <w:szCs w:val="20"/>
          <w:lang w:val="es-CO"/>
        </w:rPr>
        <w:t xml:space="preserve">alegato del </w:t>
      </w:r>
      <w:r w:rsidRPr="007A6329">
        <w:rPr>
          <w:rFonts w:asciiTheme="majorHAnsi" w:hAnsiTheme="majorHAnsi"/>
          <w:sz w:val="20"/>
          <w:szCs w:val="20"/>
          <w:lang w:val="es-CO"/>
        </w:rPr>
        <w:t xml:space="preserve">Estado </w:t>
      </w:r>
      <w:r w:rsidR="00ED3AA8" w:rsidRPr="007A6329">
        <w:rPr>
          <w:rFonts w:asciiTheme="majorHAnsi" w:hAnsiTheme="majorHAnsi"/>
          <w:sz w:val="20"/>
          <w:szCs w:val="20"/>
          <w:lang w:val="es-CO"/>
        </w:rPr>
        <w:t>según el cual debía haber agotado la acción de protección y acción de indemnización de perjuicios, que la acción de protección se encuentra limitada cuando existen otras vías para impugnar el acto administrativo o cuando se encuentra pendiente de resolución una acción judicial por los mismos hechos, como en el caso concreto era el proceso contencioso-</w:t>
      </w:r>
      <w:r w:rsidR="0039280F" w:rsidRPr="007A6329">
        <w:rPr>
          <w:rFonts w:asciiTheme="majorHAnsi" w:hAnsiTheme="majorHAnsi"/>
          <w:sz w:val="20"/>
          <w:szCs w:val="20"/>
          <w:lang w:val="es-CO"/>
        </w:rPr>
        <w:lastRenderedPageBreak/>
        <w:t>administrativo</w:t>
      </w:r>
      <w:r w:rsidR="00ED3AA8" w:rsidRPr="007A6329">
        <w:rPr>
          <w:rFonts w:asciiTheme="majorHAnsi" w:hAnsiTheme="majorHAnsi"/>
          <w:sz w:val="20"/>
          <w:szCs w:val="20"/>
          <w:lang w:val="es-CO"/>
        </w:rPr>
        <w:t>.</w:t>
      </w:r>
      <w:r w:rsidR="00E05423" w:rsidRPr="007A6329">
        <w:rPr>
          <w:rFonts w:asciiTheme="majorHAnsi" w:hAnsiTheme="majorHAnsi"/>
          <w:sz w:val="20"/>
          <w:szCs w:val="20"/>
          <w:lang w:val="es-CO"/>
        </w:rPr>
        <w:t xml:space="preserve"> Además, estiman que una acción indemnizatoria también sería improcedente porque </w:t>
      </w:r>
      <w:r w:rsidR="006C0FE4" w:rsidRPr="007A6329">
        <w:rPr>
          <w:rFonts w:asciiTheme="majorHAnsi" w:hAnsiTheme="majorHAnsi"/>
          <w:sz w:val="20"/>
          <w:szCs w:val="20"/>
          <w:lang w:val="es-CO"/>
        </w:rPr>
        <w:t xml:space="preserve">no </w:t>
      </w:r>
      <w:r w:rsidR="00E05423" w:rsidRPr="007A6329">
        <w:rPr>
          <w:rFonts w:asciiTheme="majorHAnsi" w:hAnsiTheme="majorHAnsi"/>
          <w:sz w:val="20"/>
          <w:szCs w:val="20"/>
          <w:lang w:val="es-CO"/>
        </w:rPr>
        <w:t>exist</w:t>
      </w:r>
      <w:r w:rsidR="006C0FE4" w:rsidRPr="007A6329">
        <w:rPr>
          <w:rFonts w:asciiTheme="majorHAnsi" w:hAnsiTheme="majorHAnsi"/>
          <w:sz w:val="20"/>
          <w:szCs w:val="20"/>
          <w:lang w:val="es-CO"/>
        </w:rPr>
        <w:t xml:space="preserve">ía una declaratoria de responsabilidad </w:t>
      </w:r>
      <w:r w:rsidR="00E05423" w:rsidRPr="007A6329">
        <w:rPr>
          <w:rFonts w:asciiTheme="majorHAnsi" w:hAnsiTheme="majorHAnsi"/>
          <w:sz w:val="20"/>
          <w:szCs w:val="20"/>
          <w:lang w:val="es-CO"/>
        </w:rPr>
        <w:t xml:space="preserve">al Estado en otra sede, y porque </w:t>
      </w:r>
      <w:r w:rsidR="006C0FE4" w:rsidRPr="007A6329">
        <w:rPr>
          <w:rFonts w:asciiTheme="majorHAnsi" w:hAnsiTheme="majorHAnsi"/>
          <w:sz w:val="20"/>
          <w:szCs w:val="20"/>
          <w:lang w:val="es-CO"/>
        </w:rPr>
        <w:t>el objeto de estas acciones es compensatori</w:t>
      </w:r>
      <w:r w:rsidR="00E05423" w:rsidRPr="007A6329">
        <w:rPr>
          <w:rFonts w:asciiTheme="majorHAnsi" w:hAnsiTheme="majorHAnsi"/>
          <w:sz w:val="20"/>
          <w:szCs w:val="20"/>
          <w:lang w:val="es-CO"/>
        </w:rPr>
        <w:t>o</w:t>
      </w:r>
      <w:r w:rsidR="006C0FE4" w:rsidRPr="007A6329">
        <w:rPr>
          <w:rFonts w:asciiTheme="majorHAnsi" w:hAnsiTheme="majorHAnsi"/>
          <w:sz w:val="20"/>
          <w:szCs w:val="20"/>
          <w:lang w:val="es-CO"/>
        </w:rPr>
        <w:t xml:space="preserve"> y no reparatori</w:t>
      </w:r>
      <w:r w:rsidR="00E05423" w:rsidRPr="007A6329">
        <w:rPr>
          <w:rFonts w:asciiTheme="majorHAnsi" w:hAnsiTheme="majorHAnsi"/>
          <w:sz w:val="20"/>
          <w:szCs w:val="20"/>
          <w:lang w:val="es-CO"/>
        </w:rPr>
        <w:t>o</w:t>
      </w:r>
      <w:r w:rsidR="006C0FE4" w:rsidRPr="007A6329">
        <w:rPr>
          <w:rFonts w:asciiTheme="majorHAnsi" w:hAnsiTheme="majorHAnsi"/>
          <w:sz w:val="20"/>
          <w:szCs w:val="20"/>
          <w:lang w:val="es-CO"/>
        </w:rPr>
        <w:t>.</w:t>
      </w:r>
      <w:r w:rsidR="00E05423" w:rsidRPr="007A6329">
        <w:rPr>
          <w:rFonts w:asciiTheme="majorHAnsi" w:hAnsiTheme="majorHAnsi"/>
          <w:sz w:val="20"/>
          <w:szCs w:val="20"/>
          <w:lang w:val="es-CO"/>
        </w:rPr>
        <w:t xml:space="preserve"> Alega, además, </w:t>
      </w:r>
      <w:r w:rsidR="00A54C49" w:rsidRPr="007A6329">
        <w:rPr>
          <w:rFonts w:asciiTheme="majorHAnsi" w:hAnsiTheme="majorHAnsi"/>
          <w:sz w:val="20"/>
          <w:szCs w:val="20"/>
          <w:lang w:val="es-CO"/>
        </w:rPr>
        <w:t xml:space="preserve">se ha establecido </w:t>
      </w:r>
      <w:r w:rsidR="00E05423" w:rsidRPr="007A6329">
        <w:rPr>
          <w:rFonts w:asciiTheme="majorHAnsi" w:hAnsiTheme="majorHAnsi"/>
          <w:sz w:val="20"/>
          <w:szCs w:val="20"/>
          <w:lang w:val="es-CO"/>
        </w:rPr>
        <w:t xml:space="preserve">que de </w:t>
      </w:r>
      <w:r w:rsidR="00A54C49" w:rsidRPr="007A6329">
        <w:rPr>
          <w:rFonts w:asciiTheme="majorHAnsi" w:hAnsiTheme="majorHAnsi"/>
          <w:sz w:val="20"/>
          <w:szCs w:val="20"/>
          <w:lang w:val="es-CO"/>
        </w:rPr>
        <w:t>los hechos se desprenden violaciones al derecho al debido proceso, a la tutela judicial efectiva y a la libertad de expresión</w:t>
      </w:r>
      <w:r w:rsidR="00E05423" w:rsidRPr="007A6329">
        <w:rPr>
          <w:rFonts w:asciiTheme="majorHAnsi" w:hAnsiTheme="majorHAnsi"/>
          <w:sz w:val="20"/>
          <w:szCs w:val="20"/>
          <w:lang w:val="es-CO"/>
        </w:rPr>
        <w:t>, por lo cual, esta petición no resulta ser manifiestamente infundada</w:t>
      </w:r>
      <w:r w:rsidR="003A02C2" w:rsidRPr="007A6329">
        <w:rPr>
          <w:rFonts w:asciiTheme="majorHAnsi" w:hAnsiTheme="majorHAnsi"/>
          <w:sz w:val="20"/>
          <w:szCs w:val="20"/>
          <w:lang w:val="es-CO"/>
        </w:rPr>
        <w:t>.</w:t>
      </w:r>
    </w:p>
    <w:p w14:paraId="36D23311" w14:textId="3A152FDC" w:rsidR="00056D5F" w:rsidRPr="007A6329" w:rsidRDefault="00E05423" w:rsidP="004743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CO"/>
        </w:rPr>
        <w:t>11.</w:t>
      </w:r>
      <w:r w:rsidRPr="007A6329">
        <w:rPr>
          <w:rFonts w:asciiTheme="majorHAnsi" w:hAnsiTheme="majorHAnsi"/>
          <w:sz w:val="20"/>
          <w:szCs w:val="20"/>
          <w:lang w:val="es-CO"/>
        </w:rPr>
        <w:tab/>
        <w:t xml:space="preserve">Por su parte, el </w:t>
      </w:r>
      <w:r w:rsidR="006E4C88" w:rsidRPr="007A6329">
        <w:rPr>
          <w:rFonts w:asciiTheme="majorHAnsi" w:hAnsiTheme="majorHAnsi"/>
          <w:sz w:val="20"/>
          <w:szCs w:val="20"/>
          <w:lang w:val="es-AR"/>
        </w:rPr>
        <w:t>E</w:t>
      </w:r>
      <w:r w:rsidRPr="007A6329">
        <w:rPr>
          <w:rFonts w:asciiTheme="majorHAnsi" w:hAnsiTheme="majorHAnsi"/>
          <w:sz w:val="20"/>
          <w:szCs w:val="20"/>
          <w:lang w:val="es-AR"/>
        </w:rPr>
        <w:t xml:space="preserve">stado </w:t>
      </w:r>
      <w:r w:rsidR="004E6E38" w:rsidRPr="007A6329">
        <w:rPr>
          <w:rFonts w:asciiTheme="majorHAnsi" w:hAnsiTheme="majorHAnsi"/>
          <w:sz w:val="20"/>
          <w:szCs w:val="20"/>
          <w:lang w:val="es-AR"/>
        </w:rPr>
        <w:t xml:space="preserve">presenta </w:t>
      </w:r>
      <w:r w:rsidR="00BD4D6E" w:rsidRPr="007A6329">
        <w:rPr>
          <w:rFonts w:asciiTheme="majorHAnsi" w:hAnsiTheme="majorHAnsi"/>
          <w:sz w:val="20"/>
          <w:szCs w:val="20"/>
          <w:lang w:val="es-AR"/>
        </w:rPr>
        <w:t xml:space="preserve">alegatos de hecho sobre </w:t>
      </w:r>
      <w:r w:rsidR="004E6E38" w:rsidRPr="007A6329">
        <w:rPr>
          <w:rFonts w:asciiTheme="majorHAnsi" w:hAnsiTheme="majorHAnsi"/>
          <w:sz w:val="20"/>
          <w:szCs w:val="20"/>
          <w:lang w:val="es-AR"/>
        </w:rPr>
        <w:t xml:space="preserve">el trámite </w:t>
      </w:r>
      <w:r w:rsidR="00BD4D6E" w:rsidRPr="007A6329">
        <w:rPr>
          <w:rFonts w:asciiTheme="majorHAnsi" w:hAnsiTheme="majorHAnsi"/>
          <w:sz w:val="20"/>
          <w:szCs w:val="20"/>
          <w:lang w:val="es-AR"/>
        </w:rPr>
        <w:t xml:space="preserve">seguido en </w:t>
      </w:r>
      <w:r w:rsidR="004E6E38" w:rsidRPr="007A6329">
        <w:rPr>
          <w:rFonts w:asciiTheme="majorHAnsi" w:hAnsiTheme="majorHAnsi"/>
          <w:sz w:val="20"/>
          <w:szCs w:val="20"/>
          <w:lang w:val="es-AR"/>
        </w:rPr>
        <w:t>el proceso administrativo y propone dos excepciones preliminares, a saber: la falta de agotamiento de los recursos internos de protección y de las acciones indemnizatorias, y la falta de caracterización de</w:t>
      </w:r>
      <w:r w:rsidR="006D5E62" w:rsidRPr="007A6329">
        <w:rPr>
          <w:rFonts w:asciiTheme="majorHAnsi" w:hAnsiTheme="majorHAnsi"/>
          <w:sz w:val="20"/>
          <w:szCs w:val="20"/>
          <w:lang w:val="es-AR"/>
        </w:rPr>
        <w:t xml:space="preserve"> los hechos</w:t>
      </w:r>
      <w:r w:rsidR="004E6E38" w:rsidRPr="007A6329">
        <w:rPr>
          <w:rFonts w:asciiTheme="majorHAnsi" w:hAnsiTheme="majorHAnsi"/>
          <w:sz w:val="20"/>
          <w:szCs w:val="20"/>
          <w:lang w:val="es-AR"/>
        </w:rPr>
        <w:t xml:space="preserve"> </w:t>
      </w:r>
      <w:r w:rsidR="006D5E62" w:rsidRPr="007A6329">
        <w:rPr>
          <w:rFonts w:asciiTheme="majorHAnsi" w:hAnsiTheme="majorHAnsi"/>
          <w:sz w:val="20"/>
          <w:szCs w:val="20"/>
          <w:lang w:val="es-AR"/>
        </w:rPr>
        <w:t xml:space="preserve">denunciados como </w:t>
      </w:r>
      <w:r w:rsidR="004E6E38" w:rsidRPr="007A6329">
        <w:rPr>
          <w:rFonts w:asciiTheme="majorHAnsi" w:hAnsiTheme="majorHAnsi"/>
          <w:sz w:val="20"/>
          <w:szCs w:val="20"/>
          <w:lang w:val="es-AR"/>
        </w:rPr>
        <w:t>violaciones de derechos humanos.</w:t>
      </w:r>
      <w:r w:rsidR="006D5E62" w:rsidRPr="007A6329">
        <w:rPr>
          <w:rFonts w:asciiTheme="majorHAnsi" w:hAnsiTheme="majorHAnsi"/>
          <w:sz w:val="20"/>
          <w:szCs w:val="20"/>
          <w:lang w:val="es-AR"/>
        </w:rPr>
        <w:t xml:space="preserve"> </w:t>
      </w:r>
      <w:r w:rsidR="0071399A" w:rsidRPr="007A6329">
        <w:rPr>
          <w:rFonts w:asciiTheme="majorHAnsi" w:hAnsiTheme="majorHAnsi"/>
          <w:sz w:val="20"/>
          <w:szCs w:val="20"/>
          <w:lang w:val="es-AR"/>
        </w:rPr>
        <w:t>El Estado explica que el 11 de julio de 2011 CONATEL decidió n</w:t>
      </w:r>
      <w:r w:rsidR="007D550D" w:rsidRPr="007A6329">
        <w:rPr>
          <w:rFonts w:asciiTheme="majorHAnsi" w:hAnsiTheme="majorHAnsi"/>
          <w:sz w:val="20"/>
          <w:szCs w:val="20"/>
          <w:lang w:val="es-AR"/>
        </w:rPr>
        <w:t>egar la</w:t>
      </w:r>
      <w:r w:rsidR="0071399A" w:rsidRPr="007A6329">
        <w:rPr>
          <w:rFonts w:asciiTheme="majorHAnsi" w:hAnsiTheme="majorHAnsi"/>
          <w:sz w:val="20"/>
          <w:szCs w:val="20"/>
          <w:lang w:val="es-AR"/>
        </w:rPr>
        <w:t xml:space="preserve"> renova</w:t>
      </w:r>
      <w:r w:rsidR="007D550D" w:rsidRPr="007A6329">
        <w:rPr>
          <w:rFonts w:asciiTheme="majorHAnsi" w:hAnsiTheme="majorHAnsi"/>
          <w:sz w:val="20"/>
          <w:szCs w:val="20"/>
          <w:lang w:val="es-AR"/>
        </w:rPr>
        <w:t>ción</w:t>
      </w:r>
      <w:r w:rsidR="0071399A" w:rsidRPr="007A6329">
        <w:rPr>
          <w:rFonts w:asciiTheme="majorHAnsi" w:hAnsiTheme="majorHAnsi"/>
          <w:sz w:val="20"/>
          <w:szCs w:val="20"/>
          <w:lang w:val="es-AR"/>
        </w:rPr>
        <w:t xml:space="preserve"> </w:t>
      </w:r>
      <w:r w:rsidR="007D550D" w:rsidRPr="007A6329">
        <w:rPr>
          <w:rFonts w:asciiTheme="majorHAnsi" w:hAnsiTheme="majorHAnsi"/>
          <w:sz w:val="20"/>
          <w:szCs w:val="20"/>
          <w:lang w:val="es-AR"/>
        </w:rPr>
        <w:t>d</w:t>
      </w:r>
      <w:r w:rsidR="0071399A" w:rsidRPr="007A6329">
        <w:rPr>
          <w:rFonts w:asciiTheme="majorHAnsi" w:hAnsiTheme="majorHAnsi"/>
          <w:sz w:val="20"/>
          <w:szCs w:val="20"/>
          <w:lang w:val="es-AR"/>
        </w:rPr>
        <w:t>el contrato de concesión de la frecuen</w:t>
      </w:r>
      <w:r w:rsidR="00BD4D6E" w:rsidRPr="007A6329">
        <w:rPr>
          <w:rFonts w:asciiTheme="majorHAnsi" w:hAnsiTheme="majorHAnsi"/>
          <w:sz w:val="20"/>
          <w:szCs w:val="20"/>
          <w:lang w:val="es-AR"/>
        </w:rPr>
        <w:t>c</w:t>
      </w:r>
      <w:r w:rsidR="0071399A" w:rsidRPr="007A6329">
        <w:rPr>
          <w:rFonts w:asciiTheme="majorHAnsi" w:hAnsiTheme="majorHAnsi"/>
          <w:sz w:val="20"/>
          <w:szCs w:val="20"/>
          <w:lang w:val="es-AR"/>
        </w:rPr>
        <w:t xml:space="preserve">ia 98.1 MHz, conocida como Radio Morena FM, </w:t>
      </w:r>
      <w:r w:rsidR="00BD4D6E" w:rsidRPr="007A6329">
        <w:rPr>
          <w:rFonts w:asciiTheme="majorHAnsi" w:hAnsiTheme="majorHAnsi"/>
          <w:sz w:val="20"/>
          <w:szCs w:val="20"/>
          <w:lang w:val="es-AR"/>
        </w:rPr>
        <w:t>al considerar que no operaba técnicamente de acuerdo con el contrato de concesión y mantener una deuda de ocho meses de mora en el pago de tarifas por el uso del espectro electromagnético.</w:t>
      </w:r>
      <w:r w:rsidR="00056D5F" w:rsidRPr="007A6329">
        <w:rPr>
          <w:rFonts w:asciiTheme="majorHAnsi" w:hAnsiTheme="majorHAnsi"/>
          <w:sz w:val="20"/>
          <w:szCs w:val="20"/>
          <w:lang w:val="es-AR"/>
        </w:rPr>
        <w:t xml:space="preserve"> Relata que, previamente, el 26 de mayo de 2009 el Intendente Técnico de la Superintendencia de Telecomunicaciones había informado a la entidad que la ubicación del estudio y del trasmisor diferían de los establecidos en el contrato de concesión y que la repetidora utilizaba</w:t>
      </w:r>
      <w:r w:rsidR="00310320" w:rsidRPr="007A6329">
        <w:rPr>
          <w:rFonts w:asciiTheme="majorHAnsi" w:hAnsiTheme="majorHAnsi"/>
          <w:sz w:val="20"/>
          <w:szCs w:val="20"/>
          <w:lang w:val="es-AR"/>
        </w:rPr>
        <w:t xml:space="preserve"> equipos de trasmisión</w:t>
      </w:r>
      <w:r w:rsidR="00056D5F" w:rsidRPr="007A6329">
        <w:rPr>
          <w:rFonts w:asciiTheme="majorHAnsi" w:hAnsiTheme="majorHAnsi"/>
          <w:sz w:val="20"/>
          <w:szCs w:val="20"/>
          <w:lang w:val="es-AR"/>
        </w:rPr>
        <w:t xml:space="preserve"> no autorizado</w:t>
      </w:r>
      <w:r w:rsidR="00310320" w:rsidRPr="007A6329">
        <w:rPr>
          <w:rFonts w:asciiTheme="majorHAnsi" w:hAnsiTheme="majorHAnsi"/>
          <w:sz w:val="20"/>
          <w:szCs w:val="20"/>
          <w:lang w:val="es-AR"/>
        </w:rPr>
        <w:t>s</w:t>
      </w:r>
      <w:r w:rsidR="00056D5F" w:rsidRPr="007A6329">
        <w:rPr>
          <w:rFonts w:asciiTheme="majorHAnsi" w:hAnsiTheme="majorHAnsi"/>
          <w:sz w:val="20"/>
          <w:szCs w:val="20"/>
          <w:lang w:val="es-AR"/>
        </w:rPr>
        <w:t xml:space="preserve">. Además, señala que la empresa </w:t>
      </w:r>
      <w:proofErr w:type="spellStart"/>
      <w:r w:rsidR="00056D5F" w:rsidRPr="007A6329">
        <w:rPr>
          <w:rFonts w:asciiTheme="majorHAnsi" w:hAnsiTheme="majorHAnsi"/>
          <w:sz w:val="20"/>
          <w:szCs w:val="20"/>
          <w:lang w:val="es-AR"/>
        </w:rPr>
        <w:t>Almorán</w:t>
      </w:r>
      <w:proofErr w:type="spellEnd"/>
      <w:r w:rsidR="00056D5F" w:rsidRPr="007A6329">
        <w:rPr>
          <w:rFonts w:asciiTheme="majorHAnsi" w:hAnsiTheme="majorHAnsi"/>
          <w:sz w:val="20"/>
          <w:szCs w:val="20"/>
          <w:lang w:val="es-AR"/>
        </w:rPr>
        <w:t xml:space="preserve"> S.A. adeudaba a la Secretaría Nacional de Telecomunicaciones 6,890.96 dólares por el uso de las frecuencias, correspondiente a ocho meses de renta.</w:t>
      </w:r>
    </w:p>
    <w:p w14:paraId="74B2286E" w14:textId="77777777" w:rsidR="0071751B" w:rsidRPr="007A6329" w:rsidRDefault="00056D5F" w:rsidP="00056D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12.</w:t>
      </w:r>
      <w:r w:rsidRPr="007A6329">
        <w:rPr>
          <w:rFonts w:asciiTheme="majorHAnsi" w:hAnsiTheme="majorHAnsi"/>
          <w:sz w:val="20"/>
          <w:szCs w:val="20"/>
          <w:lang w:val="es-AR"/>
        </w:rPr>
        <w:tab/>
      </w:r>
      <w:r w:rsidR="007E1DF0" w:rsidRPr="007A6329">
        <w:rPr>
          <w:rFonts w:asciiTheme="majorHAnsi" w:hAnsiTheme="majorHAnsi"/>
          <w:sz w:val="20"/>
          <w:szCs w:val="20"/>
          <w:lang w:val="es-AR"/>
        </w:rPr>
        <w:t>El Estado narra que l</w:t>
      </w:r>
      <w:r w:rsidRPr="007A6329">
        <w:rPr>
          <w:rFonts w:asciiTheme="majorHAnsi" w:hAnsiTheme="majorHAnsi"/>
          <w:sz w:val="20"/>
          <w:szCs w:val="20"/>
          <w:lang w:val="es-AR"/>
        </w:rPr>
        <w:t xml:space="preserve">a señora </w:t>
      </w:r>
      <w:r w:rsidR="00B24D86" w:rsidRPr="007A6329">
        <w:rPr>
          <w:rFonts w:asciiTheme="majorHAnsi" w:hAnsiTheme="majorHAnsi"/>
          <w:sz w:val="20"/>
          <w:szCs w:val="20"/>
          <w:lang w:val="es-AR"/>
        </w:rPr>
        <w:t>María Cristina</w:t>
      </w:r>
      <w:r w:rsidR="00F17F80" w:rsidRPr="007A6329">
        <w:rPr>
          <w:rFonts w:asciiTheme="majorHAnsi" w:hAnsiTheme="majorHAnsi"/>
          <w:sz w:val="20"/>
          <w:szCs w:val="20"/>
          <w:lang w:val="es-AR"/>
        </w:rPr>
        <w:t xml:space="preserve"> </w:t>
      </w:r>
      <w:r w:rsidRPr="007A6329">
        <w:rPr>
          <w:rFonts w:asciiTheme="majorHAnsi" w:hAnsiTheme="majorHAnsi"/>
          <w:sz w:val="20"/>
          <w:szCs w:val="20"/>
          <w:lang w:val="es-AR"/>
        </w:rPr>
        <w:t xml:space="preserve">Almeida Morán en su calidad de gerente general de la empresa </w:t>
      </w:r>
      <w:proofErr w:type="spellStart"/>
      <w:r w:rsidR="00391C77" w:rsidRPr="007A6329">
        <w:rPr>
          <w:rFonts w:asciiTheme="majorHAnsi" w:hAnsiTheme="majorHAnsi"/>
          <w:sz w:val="20"/>
          <w:szCs w:val="20"/>
          <w:lang w:val="es-AR"/>
        </w:rPr>
        <w:t>Almorán</w:t>
      </w:r>
      <w:proofErr w:type="spellEnd"/>
      <w:r w:rsidR="00391C77" w:rsidRPr="007A6329">
        <w:rPr>
          <w:rFonts w:asciiTheme="majorHAnsi" w:hAnsiTheme="majorHAnsi"/>
          <w:sz w:val="20"/>
          <w:szCs w:val="20"/>
          <w:lang w:val="es-AR"/>
        </w:rPr>
        <w:t xml:space="preserve"> S.A. </w:t>
      </w:r>
      <w:r w:rsidRPr="007A6329">
        <w:rPr>
          <w:rFonts w:asciiTheme="majorHAnsi" w:hAnsiTheme="majorHAnsi"/>
          <w:sz w:val="20"/>
          <w:szCs w:val="20"/>
          <w:lang w:val="es-AR"/>
        </w:rPr>
        <w:t xml:space="preserve">interpuso una acción de medidas cautelares que fue denegada por el Juzgado Cuarto de Tránsito de Guayas. </w:t>
      </w:r>
      <w:r w:rsidR="00391C77" w:rsidRPr="007A6329">
        <w:rPr>
          <w:rFonts w:asciiTheme="majorHAnsi" w:hAnsiTheme="majorHAnsi"/>
          <w:sz w:val="20"/>
          <w:szCs w:val="20"/>
          <w:lang w:val="es-AR"/>
        </w:rPr>
        <w:t>Posteriormente, e</w:t>
      </w:r>
      <w:r w:rsidRPr="007A6329">
        <w:rPr>
          <w:rFonts w:asciiTheme="majorHAnsi" w:hAnsiTheme="majorHAnsi"/>
          <w:sz w:val="20"/>
          <w:szCs w:val="20"/>
          <w:lang w:val="es-AR"/>
        </w:rPr>
        <w:t xml:space="preserve">l </w:t>
      </w:r>
      <w:r w:rsidR="00391C77" w:rsidRPr="007A6329">
        <w:rPr>
          <w:rFonts w:asciiTheme="majorHAnsi" w:hAnsiTheme="majorHAnsi"/>
          <w:sz w:val="20"/>
          <w:szCs w:val="20"/>
          <w:lang w:val="es-AR"/>
        </w:rPr>
        <w:t>señor</w:t>
      </w:r>
      <w:r w:rsidRPr="007A6329">
        <w:rPr>
          <w:rFonts w:asciiTheme="majorHAnsi" w:hAnsiTheme="majorHAnsi"/>
          <w:sz w:val="20"/>
          <w:szCs w:val="20"/>
          <w:lang w:val="es-AR"/>
        </w:rPr>
        <w:t xml:space="preserve"> Julio Ramón Ruano </w:t>
      </w:r>
      <w:r w:rsidR="00391C77" w:rsidRPr="007A6329">
        <w:rPr>
          <w:rFonts w:asciiTheme="majorHAnsi" w:hAnsiTheme="majorHAnsi"/>
          <w:sz w:val="20"/>
          <w:szCs w:val="20"/>
          <w:lang w:val="es-AR"/>
        </w:rPr>
        <w:t xml:space="preserve">habría presentado </w:t>
      </w:r>
      <w:r w:rsidRPr="007A6329">
        <w:rPr>
          <w:rFonts w:asciiTheme="majorHAnsi" w:hAnsiTheme="majorHAnsi"/>
          <w:sz w:val="20"/>
          <w:szCs w:val="20"/>
          <w:lang w:val="es-AR"/>
        </w:rPr>
        <w:t xml:space="preserve">una </w:t>
      </w:r>
      <w:r w:rsidR="00391C77" w:rsidRPr="007A6329">
        <w:rPr>
          <w:rFonts w:asciiTheme="majorHAnsi" w:hAnsiTheme="majorHAnsi"/>
          <w:sz w:val="20"/>
          <w:szCs w:val="20"/>
          <w:lang w:val="es-AR"/>
        </w:rPr>
        <w:t xml:space="preserve">nueva </w:t>
      </w:r>
      <w:r w:rsidRPr="007A6329">
        <w:rPr>
          <w:rFonts w:asciiTheme="majorHAnsi" w:hAnsiTheme="majorHAnsi"/>
          <w:sz w:val="20"/>
          <w:szCs w:val="20"/>
          <w:lang w:val="es-AR"/>
        </w:rPr>
        <w:t xml:space="preserve">acción de medidas cautelares, signada con el número de proceso 9953 que fue admitida por el Juzgado Tercero de Niñez y Adolescencia de Guayas el 22 de junio de 2012. El 5 de julio de 2012 dicho juzgado dejó sin efecto las medidas cautelares </w:t>
      </w:r>
      <w:r w:rsidR="00391C77" w:rsidRPr="007A6329">
        <w:rPr>
          <w:rFonts w:asciiTheme="majorHAnsi" w:hAnsiTheme="majorHAnsi"/>
          <w:sz w:val="20"/>
          <w:szCs w:val="20"/>
          <w:lang w:val="es-AR"/>
        </w:rPr>
        <w:t xml:space="preserve">con ocasión de una </w:t>
      </w:r>
      <w:r w:rsidRPr="007A6329">
        <w:rPr>
          <w:rFonts w:asciiTheme="majorHAnsi" w:hAnsiTheme="majorHAnsi"/>
          <w:sz w:val="20"/>
          <w:szCs w:val="20"/>
          <w:lang w:val="es-AR"/>
        </w:rPr>
        <w:t xml:space="preserve">solicitud de revocatoria </w:t>
      </w:r>
      <w:r w:rsidR="00391C77" w:rsidRPr="007A6329">
        <w:rPr>
          <w:rFonts w:asciiTheme="majorHAnsi" w:hAnsiTheme="majorHAnsi"/>
          <w:sz w:val="20"/>
          <w:szCs w:val="20"/>
          <w:lang w:val="es-AR"/>
        </w:rPr>
        <w:t xml:space="preserve">incoada </w:t>
      </w:r>
      <w:r w:rsidRPr="007A6329">
        <w:rPr>
          <w:rFonts w:asciiTheme="majorHAnsi" w:hAnsiTheme="majorHAnsi"/>
          <w:sz w:val="20"/>
          <w:szCs w:val="20"/>
          <w:lang w:val="es-AR"/>
        </w:rPr>
        <w:t xml:space="preserve">por CONATEL </w:t>
      </w:r>
      <w:r w:rsidR="00391C77" w:rsidRPr="007A6329">
        <w:rPr>
          <w:rFonts w:asciiTheme="majorHAnsi" w:hAnsiTheme="majorHAnsi"/>
          <w:sz w:val="20"/>
          <w:szCs w:val="20"/>
          <w:lang w:val="es-AR"/>
        </w:rPr>
        <w:t xml:space="preserve">después de determinar </w:t>
      </w:r>
      <w:r w:rsidRPr="007A6329">
        <w:rPr>
          <w:rFonts w:asciiTheme="majorHAnsi" w:hAnsiTheme="majorHAnsi"/>
          <w:sz w:val="20"/>
          <w:szCs w:val="20"/>
          <w:lang w:val="es-AR"/>
        </w:rPr>
        <w:t>que la estaci</w:t>
      </w:r>
      <w:r w:rsidR="00391C77" w:rsidRPr="007A6329">
        <w:rPr>
          <w:rFonts w:asciiTheme="majorHAnsi" w:hAnsiTheme="majorHAnsi"/>
          <w:sz w:val="20"/>
          <w:szCs w:val="20"/>
          <w:lang w:val="es-AR"/>
        </w:rPr>
        <w:t>ón</w:t>
      </w:r>
      <w:r w:rsidRPr="007A6329">
        <w:rPr>
          <w:rFonts w:asciiTheme="majorHAnsi" w:hAnsiTheme="majorHAnsi"/>
          <w:sz w:val="20"/>
          <w:szCs w:val="20"/>
          <w:lang w:val="es-AR"/>
        </w:rPr>
        <w:t xml:space="preserve"> de radio funciona</w:t>
      </w:r>
      <w:r w:rsidR="00391C77" w:rsidRPr="007A6329">
        <w:rPr>
          <w:rFonts w:asciiTheme="majorHAnsi" w:hAnsiTheme="majorHAnsi"/>
          <w:sz w:val="20"/>
          <w:szCs w:val="20"/>
          <w:lang w:val="es-AR"/>
        </w:rPr>
        <w:t>ba</w:t>
      </w:r>
      <w:r w:rsidRPr="007A6329">
        <w:rPr>
          <w:rFonts w:asciiTheme="majorHAnsi" w:hAnsiTheme="majorHAnsi"/>
          <w:sz w:val="20"/>
          <w:szCs w:val="20"/>
          <w:lang w:val="es-AR"/>
        </w:rPr>
        <w:t xml:space="preserve"> sin autorización estatal</w:t>
      </w:r>
      <w:r w:rsidR="00391C77" w:rsidRPr="007A6329">
        <w:rPr>
          <w:rFonts w:asciiTheme="majorHAnsi" w:hAnsiTheme="majorHAnsi"/>
          <w:sz w:val="20"/>
          <w:szCs w:val="20"/>
          <w:lang w:val="es-AR"/>
        </w:rPr>
        <w:t>. El Estado señala que el juez</w:t>
      </w:r>
      <w:r w:rsidRPr="007A6329">
        <w:rPr>
          <w:rFonts w:asciiTheme="majorHAnsi" w:hAnsiTheme="majorHAnsi"/>
          <w:sz w:val="20"/>
          <w:szCs w:val="20"/>
          <w:lang w:val="es-AR"/>
        </w:rPr>
        <w:t xml:space="preserve"> </w:t>
      </w:r>
      <w:r w:rsidR="00391C77" w:rsidRPr="007A6329">
        <w:rPr>
          <w:rFonts w:asciiTheme="majorHAnsi" w:hAnsiTheme="majorHAnsi"/>
          <w:sz w:val="20"/>
          <w:szCs w:val="20"/>
          <w:lang w:val="es-AR"/>
        </w:rPr>
        <w:t xml:space="preserve">consideró </w:t>
      </w:r>
      <w:r w:rsidRPr="007A6329">
        <w:rPr>
          <w:rFonts w:asciiTheme="majorHAnsi" w:hAnsiTheme="majorHAnsi"/>
          <w:sz w:val="20"/>
          <w:szCs w:val="20"/>
          <w:lang w:val="es-AR"/>
        </w:rPr>
        <w:t xml:space="preserve">no se podían transgredir la norma </w:t>
      </w:r>
      <w:r w:rsidR="00391C77" w:rsidRPr="007A6329">
        <w:rPr>
          <w:rFonts w:asciiTheme="majorHAnsi" w:hAnsiTheme="majorHAnsi"/>
          <w:sz w:val="20"/>
          <w:szCs w:val="20"/>
          <w:lang w:val="es-AR"/>
        </w:rPr>
        <w:t xml:space="preserve">aplicable sobre radiodifusión </w:t>
      </w:r>
      <w:r w:rsidRPr="007A6329">
        <w:rPr>
          <w:rFonts w:asciiTheme="majorHAnsi" w:hAnsiTheme="majorHAnsi"/>
          <w:sz w:val="20"/>
          <w:szCs w:val="20"/>
          <w:lang w:val="es-AR"/>
        </w:rPr>
        <w:t xml:space="preserve">bajo el pretexto de violación de los derechos de los trabajadores. </w:t>
      </w:r>
      <w:r w:rsidR="00391C77" w:rsidRPr="007A6329">
        <w:rPr>
          <w:rFonts w:asciiTheme="majorHAnsi" w:hAnsiTheme="majorHAnsi"/>
          <w:sz w:val="20"/>
          <w:szCs w:val="20"/>
          <w:lang w:val="es-AR"/>
        </w:rPr>
        <w:t>Indica que la parte peticionaria i</w:t>
      </w:r>
      <w:r w:rsidRPr="007A6329">
        <w:rPr>
          <w:rFonts w:asciiTheme="majorHAnsi" w:hAnsiTheme="majorHAnsi"/>
          <w:sz w:val="20"/>
          <w:szCs w:val="20"/>
          <w:lang w:val="es-AR"/>
        </w:rPr>
        <w:t xml:space="preserve">nterpuso </w:t>
      </w:r>
      <w:r w:rsidR="00391C77" w:rsidRPr="007A6329">
        <w:rPr>
          <w:rFonts w:asciiTheme="majorHAnsi" w:hAnsiTheme="majorHAnsi"/>
          <w:sz w:val="20"/>
          <w:szCs w:val="20"/>
          <w:lang w:val="es-AR"/>
        </w:rPr>
        <w:t xml:space="preserve">un recurso de </w:t>
      </w:r>
      <w:r w:rsidRPr="007A6329">
        <w:rPr>
          <w:rFonts w:asciiTheme="majorHAnsi" w:hAnsiTheme="majorHAnsi"/>
          <w:sz w:val="20"/>
          <w:szCs w:val="20"/>
          <w:lang w:val="es-AR"/>
        </w:rPr>
        <w:t>apelación signado con número de proceso 2012-057</w:t>
      </w:r>
      <w:r w:rsidR="00391C77" w:rsidRPr="007A6329">
        <w:rPr>
          <w:rFonts w:asciiTheme="majorHAnsi" w:hAnsiTheme="majorHAnsi"/>
          <w:sz w:val="20"/>
          <w:szCs w:val="20"/>
          <w:lang w:val="es-AR"/>
        </w:rPr>
        <w:t>,</w:t>
      </w:r>
      <w:r w:rsidRPr="007A6329">
        <w:rPr>
          <w:rFonts w:asciiTheme="majorHAnsi" w:hAnsiTheme="majorHAnsi"/>
          <w:sz w:val="20"/>
          <w:szCs w:val="20"/>
          <w:lang w:val="es-AR"/>
        </w:rPr>
        <w:t xml:space="preserve"> que </w:t>
      </w:r>
      <w:r w:rsidR="00391C77" w:rsidRPr="007A6329">
        <w:rPr>
          <w:rFonts w:asciiTheme="majorHAnsi" w:hAnsiTheme="majorHAnsi"/>
          <w:sz w:val="20"/>
          <w:szCs w:val="20"/>
          <w:lang w:val="es-AR"/>
        </w:rPr>
        <w:t xml:space="preserve">sería </w:t>
      </w:r>
      <w:r w:rsidRPr="007A6329">
        <w:rPr>
          <w:rFonts w:asciiTheme="majorHAnsi" w:hAnsiTheme="majorHAnsi"/>
          <w:sz w:val="20"/>
          <w:szCs w:val="20"/>
          <w:lang w:val="es-AR"/>
        </w:rPr>
        <w:t>rechazad</w:t>
      </w:r>
      <w:r w:rsidR="00391C77" w:rsidRPr="007A6329">
        <w:rPr>
          <w:rFonts w:asciiTheme="majorHAnsi" w:hAnsiTheme="majorHAnsi"/>
          <w:sz w:val="20"/>
          <w:szCs w:val="20"/>
          <w:lang w:val="es-AR"/>
        </w:rPr>
        <w:t>o</w:t>
      </w:r>
      <w:r w:rsidRPr="007A6329">
        <w:rPr>
          <w:rFonts w:asciiTheme="majorHAnsi" w:hAnsiTheme="majorHAnsi"/>
          <w:sz w:val="20"/>
          <w:szCs w:val="20"/>
          <w:lang w:val="es-AR"/>
        </w:rPr>
        <w:t xml:space="preserve"> el 29 de octubre de 2012 por la Corte Provincial de Justicia de Guayas, </w:t>
      </w:r>
      <w:r w:rsidR="00391C77" w:rsidRPr="007A6329">
        <w:rPr>
          <w:rFonts w:asciiTheme="majorHAnsi" w:hAnsiTheme="majorHAnsi"/>
          <w:sz w:val="20"/>
          <w:szCs w:val="20"/>
          <w:lang w:val="es-AR"/>
        </w:rPr>
        <w:t>en</w:t>
      </w:r>
      <w:r w:rsidR="007B5780" w:rsidRPr="007A6329">
        <w:rPr>
          <w:rFonts w:asciiTheme="majorHAnsi" w:hAnsiTheme="majorHAnsi"/>
          <w:sz w:val="20"/>
          <w:szCs w:val="20"/>
          <w:lang w:val="es-AR"/>
        </w:rPr>
        <w:t xml:space="preserve"> una decisión </w:t>
      </w:r>
      <w:r w:rsidRPr="007A6329">
        <w:rPr>
          <w:rFonts w:asciiTheme="majorHAnsi" w:hAnsiTheme="majorHAnsi"/>
          <w:sz w:val="20"/>
          <w:szCs w:val="20"/>
          <w:lang w:val="es-AR"/>
        </w:rPr>
        <w:t>notificada el 30 de octubre de 2012 a</w:t>
      </w:r>
      <w:r w:rsidR="007B5780" w:rsidRPr="007A6329">
        <w:rPr>
          <w:rFonts w:asciiTheme="majorHAnsi" w:hAnsiTheme="majorHAnsi"/>
          <w:sz w:val="20"/>
          <w:szCs w:val="20"/>
          <w:lang w:val="es-AR"/>
        </w:rPr>
        <w:t xml:space="preserve"> </w:t>
      </w:r>
      <w:r w:rsidRPr="007A6329">
        <w:rPr>
          <w:rFonts w:asciiTheme="majorHAnsi" w:hAnsiTheme="majorHAnsi"/>
          <w:sz w:val="20"/>
          <w:szCs w:val="20"/>
          <w:lang w:val="es-AR"/>
        </w:rPr>
        <w:t>l</w:t>
      </w:r>
      <w:r w:rsidR="007B5780" w:rsidRPr="007A6329">
        <w:rPr>
          <w:rFonts w:asciiTheme="majorHAnsi" w:hAnsiTheme="majorHAnsi"/>
          <w:sz w:val="20"/>
          <w:szCs w:val="20"/>
          <w:lang w:val="es-AR"/>
        </w:rPr>
        <w:t>a</w:t>
      </w:r>
      <w:r w:rsidRPr="007A6329">
        <w:rPr>
          <w:rFonts w:asciiTheme="majorHAnsi" w:hAnsiTheme="majorHAnsi"/>
          <w:sz w:val="20"/>
          <w:szCs w:val="20"/>
          <w:lang w:val="es-AR"/>
        </w:rPr>
        <w:t xml:space="preserve"> accionante.</w:t>
      </w:r>
    </w:p>
    <w:p w14:paraId="2FF2409A" w14:textId="6548EB09" w:rsidR="00056D5F" w:rsidRPr="007A6329" w:rsidRDefault="0071751B" w:rsidP="00056D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13.</w:t>
      </w:r>
      <w:r w:rsidRPr="007A6329">
        <w:rPr>
          <w:rFonts w:asciiTheme="majorHAnsi" w:hAnsiTheme="majorHAnsi"/>
          <w:sz w:val="20"/>
          <w:szCs w:val="20"/>
          <w:lang w:val="es-AR"/>
        </w:rPr>
        <w:tab/>
        <w:t>Posteriormente</w:t>
      </w:r>
      <w:r w:rsidR="004C63BE" w:rsidRPr="007A6329">
        <w:rPr>
          <w:rFonts w:asciiTheme="majorHAnsi" w:hAnsiTheme="majorHAnsi"/>
          <w:sz w:val="20"/>
          <w:szCs w:val="20"/>
          <w:lang w:val="es-AR"/>
        </w:rPr>
        <w:t>, e</w:t>
      </w:r>
      <w:r w:rsidR="00056D5F" w:rsidRPr="007A6329">
        <w:rPr>
          <w:rFonts w:asciiTheme="majorHAnsi" w:hAnsiTheme="majorHAnsi"/>
          <w:sz w:val="20"/>
          <w:szCs w:val="20"/>
          <w:lang w:val="es-AR"/>
        </w:rPr>
        <w:t xml:space="preserve">l 12 de julio de 2011 la gerente general de </w:t>
      </w:r>
      <w:proofErr w:type="spellStart"/>
      <w:r w:rsidR="00056D5F" w:rsidRPr="007A6329">
        <w:rPr>
          <w:rFonts w:asciiTheme="majorHAnsi" w:hAnsiTheme="majorHAnsi"/>
          <w:sz w:val="20"/>
          <w:szCs w:val="20"/>
          <w:lang w:val="es-AR"/>
        </w:rPr>
        <w:t>Almorán</w:t>
      </w:r>
      <w:proofErr w:type="spellEnd"/>
      <w:r w:rsidR="00056D5F" w:rsidRPr="007A6329">
        <w:rPr>
          <w:rFonts w:asciiTheme="majorHAnsi" w:hAnsiTheme="majorHAnsi"/>
          <w:sz w:val="20"/>
          <w:szCs w:val="20"/>
          <w:lang w:val="es-AR"/>
        </w:rPr>
        <w:t xml:space="preserve"> S.A. interpuso recurso extraordinario de revisión contra la Resolución No. RTV-538-14-CONATEL-2011, </w:t>
      </w:r>
      <w:r w:rsidR="004C63BE" w:rsidRPr="007A6329">
        <w:rPr>
          <w:rFonts w:asciiTheme="majorHAnsi" w:hAnsiTheme="majorHAnsi"/>
          <w:sz w:val="20"/>
          <w:szCs w:val="20"/>
          <w:lang w:val="es-AR"/>
        </w:rPr>
        <w:t xml:space="preserve">que sería </w:t>
      </w:r>
      <w:r w:rsidR="004E3F63" w:rsidRPr="007A6329">
        <w:rPr>
          <w:rFonts w:asciiTheme="majorHAnsi" w:hAnsiTheme="majorHAnsi"/>
          <w:sz w:val="20"/>
          <w:szCs w:val="20"/>
          <w:lang w:val="es-AR"/>
        </w:rPr>
        <w:t>desestimado</w:t>
      </w:r>
      <w:r w:rsidR="00056D5F" w:rsidRPr="007A6329">
        <w:rPr>
          <w:rFonts w:asciiTheme="majorHAnsi" w:hAnsiTheme="majorHAnsi"/>
          <w:sz w:val="20"/>
          <w:szCs w:val="20"/>
          <w:lang w:val="es-AR"/>
        </w:rPr>
        <w:t xml:space="preserve"> el 22 de julio de 2011. El 24 de agosto </w:t>
      </w:r>
      <w:r w:rsidR="00B55E2E" w:rsidRPr="007A6329">
        <w:rPr>
          <w:rFonts w:asciiTheme="majorHAnsi" w:hAnsiTheme="majorHAnsi"/>
          <w:sz w:val="20"/>
          <w:szCs w:val="20"/>
          <w:lang w:val="es-AR"/>
        </w:rPr>
        <w:t xml:space="preserve">de 2012 </w:t>
      </w:r>
      <w:r w:rsidR="00056D5F" w:rsidRPr="007A6329">
        <w:rPr>
          <w:rFonts w:asciiTheme="majorHAnsi" w:hAnsiTheme="majorHAnsi"/>
          <w:sz w:val="20"/>
          <w:szCs w:val="20"/>
          <w:lang w:val="es-AR"/>
        </w:rPr>
        <w:t xml:space="preserve">la gerente general interpuso recurso de revisión de oficio para que se declarara la nulidad de la última resolución, el cual fue inadmitido el 27 de septiembre de 2011. El 6 de febrero de 2019 la gerente general interpuso un recurso de nulidad con la resolución del 11 de julio de 2011. El 23 de mayo de 2019 el </w:t>
      </w:r>
      <w:r w:rsidR="00B8439D" w:rsidRPr="007A6329">
        <w:rPr>
          <w:rFonts w:asciiTheme="majorHAnsi" w:hAnsiTheme="majorHAnsi"/>
          <w:sz w:val="20"/>
          <w:szCs w:val="20"/>
          <w:lang w:val="es-AR"/>
        </w:rPr>
        <w:t>director ejecutivo</w:t>
      </w:r>
      <w:r w:rsidR="00056D5F" w:rsidRPr="007A6329">
        <w:rPr>
          <w:rFonts w:asciiTheme="majorHAnsi" w:hAnsiTheme="majorHAnsi"/>
          <w:sz w:val="20"/>
          <w:szCs w:val="20"/>
          <w:lang w:val="es-AR"/>
        </w:rPr>
        <w:t xml:space="preserve"> de la Agencia de Regulación y Control de las Telecomunicaciones (“ARCOTEL”) resolvió </w:t>
      </w:r>
      <w:r w:rsidR="00B8439D" w:rsidRPr="007A6329">
        <w:rPr>
          <w:rFonts w:asciiTheme="majorHAnsi" w:hAnsiTheme="majorHAnsi"/>
          <w:sz w:val="20"/>
          <w:szCs w:val="20"/>
          <w:lang w:val="es-AR"/>
        </w:rPr>
        <w:t>de</w:t>
      </w:r>
      <w:r w:rsidR="00056D5F" w:rsidRPr="007A6329">
        <w:rPr>
          <w:rFonts w:asciiTheme="majorHAnsi" w:hAnsiTheme="majorHAnsi"/>
          <w:sz w:val="20"/>
          <w:szCs w:val="20"/>
          <w:lang w:val="es-AR"/>
        </w:rPr>
        <w:t>negar la solicitud de nulidad al considerar que ésta no había violado las garantías del debido proceso.</w:t>
      </w:r>
    </w:p>
    <w:p w14:paraId="53BF3A66" w14:textId="07CD4A95" w:rsidR="00A268A4" w:rsidRPr="007A6329" w:rsidRDefault="00C01213" w:rsidP="004743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1</w:t>
      </w:r>
      <w:r w:rsidR="0071751B" w:rsidRPr="007A6329">
        <w:rPr>
          <w:rFonts w:asciiTheme="majorHAnsi" w:hAnsiTheme="majorHAnsi"/>
          <w:sz w:val="20"/>
          <w:szCs w:val="20"/>
          <w:lang w:val="es-AR"/>
        </w:rPr>
        <w:t>4</w:t>
      </w:r>
      <w:r w:rsidRPr="007A6329">
        <w:rPr>
          <w:rFonts w:asciiTheme="majorHAnsi" w:hAnsiTheme="majorHAnsi"/>
          <w:sz w:val="20"/>
          <w:szCs w:val="20"/>
          <w:lang w:val="es-AR"/>
        </w:rPr>
        <w:t>.</w:t>
      </w:r>
      <w:r w:rsidRPr="007A6329">
        <w:rPr>
          <w:rFonts w:asciiTheme="majorHAnsi" w:hAnsiTheme="majorHAnsi"/>
          <w:sz w:val="20"/>
          <w:szCs w:val="20"/>
          <w:lang w:val="es-AR"/>
        </w:rPr>
        <w:tab/>
      </w:r>
      <w:r w:rsidR="009D337B" w:rsidRPr="007A6329">
        <w:rPr>
          <w:rFonts w:asciiTheme="majorHAnsi" w:hAnsiTheme="majorHAnsi"/>
          <w:sz w:val="20"/>
          <w:szCs w:val="20"/>
          <w:lang w:val="es-AR"/>
        </w:rPr>
        <w:t>Respecto del proceso penal iniciado a raíz de la no renovación del contrato de concesión, el Estado afirma que se abrió el e</w:t>
      </w:r>
      <w:r w:rsidR="00FA7EB1" w:rsidRPr="007A6329">
        <w:rPr>
          <w:rFonts w:asciiTheme="majorHAnsi" w:hAnsiTheme="majorHAnsi"/>
          <w:sz w:val="20"/>
          <w:szCs w:val="20"/>
          <w:lang w:val="es-AR"/>
        </w:rPr>
        <w:t xml:space="preserve">xpediente </w:t>
      </w:r>
      <w:r w:rsidR="009D337B" w:rsidRPr="007A6329">
        <w:rPr>
          <w:rFonts w:asciiTheme="majorHAnsi" w:hAnsiTheme="majorHAnsi"/>
          <w:sz w:val="20"/>
          <w:szCs w:val="20"/>
          <w:lang w:val="es-AR"/>
        </w:rPr>
        <w:t>n</w:t>
      </w:r>
      <w:r w:rsidR="00FA7EB1" w:rsidRPr="007A6329">
        <w:rPr>
          <w:rFonts w:asciiTheme="majorHAnsi" w:hAnsiTheme="majorHAnsi"/>
          <w:sz w:val="20"/>
          <w:szCs w:val="20"/>
          <w:lang w:val="es-AR"/>
        </w:rPr>
        <w:t>o. 0047-2012</w:t>
      </w:r>
      <w:r w:rsidR="009D337B" w:rsidRPr="007A6329">
        <w:rPr>
          <w:rFonts w:asciiTheme="majorHAnsi" w:hAnsiTheme="majorHAnsi"/>
          <w:sz w:val="20"/>
          <w:szCs w:val="20"/>
          <w:lang w:val="es-AR"/>
        </w:rPr>
        <w:t>, dentro del cual, se ordenó la</w:t>
      </w:r>
      <w:r w:rsidR="00FA7EB1" w:rsidRPr="007A6329">
        <w:rPr>
          <w:rFonts w:asciiTheme="majorHAnsi" w:hAnsiTheme="majorHAnsi"/>
          <w:sz w:val="20"/>
          <w:szCs w:val="20"/>
          <w:lang w:val="es-AR"/>
        </w:rPr>
        <w:t xml:space="preserve"> diligencia de allanamiento solicitada por la fiscalía provincial de Guayas</w:t>
      </w:r>
      <w:r w:rsidR="009D337B" w:rsidRPr="007A6329">
        <w:rPr>
          <w:rFonts w:asciiTheme="majorHAnsi" w:hAnsiTheme="majorHAnsi"/>
          <w:sz w:val="20"/>
          <w:szCs w:val="20"/>
          <w:lang w:val="es-AR"/>
        </w:rPr>
        <w:t>.</w:t>
      </w:r>
      <w:r w:rsidR="00FA7EB1" w:rsidRPr="007A6329">
        <w:rPr>
          <w:rFonts w:asciiTheme="majorHAnsi" w:hAnsiTheme="majorHAnsi"/>
          <w:sz w:val="20"/>
          <w:szCs w:val="20"/>
          <w:lang w:val="es-AR"/>
        </w:rPr>
        <w:t xml:space="preserve"> </w:t>
      </w:r>
      <w:r w:rsidR="004649DF" w:rsidRPr="007A6329">
        <w:rPr>
          <w:rFonts w:asciiTheme="majorHAnsi" w:hAnsiTheme="majorHAnsi"/>
          <w:sz w:val="20"/>
          <w:szCs w:val="20"/>
          <w:lang w:val="es-AR"/>
        </w:rPr>
        <w:t>De esta manera</w:t>
      </w:r>
      <w:r w:rsidR="003F7AAC" w:rsidRPr="007A6329">
        <w:rPr>
          <w:rFonts w:asciiTheme="majorHAnsi" w:hAnsiTheme="majorHAnsi"/>
          <w:sz w:val="20"/>
          <w:szCs w:val="20"/>
          <w:lang w:val="es-AR"/>
        </w:rPr>
        <w:t xml:space="preserve">, </w:t>
      </w:r>
      <w:r w:rsidR="00CF4009" w:rsidRPr="007A6329">
        <w:rPr>
          <w:rFonts w:asciiTheme="majorHAnsi" w:hAnsiTheme="majorHAnsi"/>
          <w:sz w:val="20"/>
          <w:szCs w:val="20"/>
          <w:lang w:val="es-AR"/>
        </w:rPr>
        <w:t xml:space="preserve">el 6 de julio de 2012 </w:t>
      </w:r>
      <w:r w:rsidR="000B2E96" w:rsidRPr="007A6329">
        <w:rPr>
          <w:rFonts w:asciiTheme="majorHAnsi" w:hAnsiTheme="majorHAnsi"/>
          <w:sz w:val="20"/>
          <w:szCs w:val="20"/>
          <w:lang w:val="es-AR"/>
        </w:rPr>
        <w:t xml:space="preserve">el Juzgado Vigésimo </w:t>
      </w:r>
      <w:r w:rsidR="003F7AAC" w:rsidRPr="007A6329">
        <w:rPr>
          <w:rFonts w:asciiTheme="majorHAnsi" w:hAnsiTheme="majorHAnsi"/>
          <w:sz w:val="20"/>
          <w:szCs w:val="20"/>
          <w:lang w:val="es-AR"/>
        </w:rPr>
        <w:t>S</w:t>
      </w:r>
      <w:r w:rsidR="000B2E96" w:rsidRPr="007A6329">
        <w:rPr>
          <w:rFonts w:asciiTheme="majorHAnsi" w:hAnsiTheme="majorHAnsi"/>
          <w:sz w:val="20"/>
          <w:szCs w:val="20"/>
          <w:lang w:val="es-AR"/>
        </w:rPr>
        <w:t>exto de Garantías Penales de Guayas avocó conocimiento de la solicitud de allanamiento formulada por la fiscalía</w:t>
      </w:r>
      <w:r w:rsidR="00F95810" w:rsidRPr="007A6329">
        <w:rPr>
          <w:rFonts w:asciiTheme="majorHAnsi" w:hAnsiTheme="majorHAnsi"/>
          <w:sz w:val="20"/>
          <w:szCs w:val="20"/>
          <w:lang w:val="es-AR"/>
        </w:rPr>
        <w:t xml:space="preserve"> por la </w:t>
      </w:r>
      <w:r w:rsidR="003F7AAC" w:rsidRPr="007A6329">
        <w:rPr>
          <w:rFonts w:asciiTheme="majorHAnsi" w:hAnsiTheme="majorHAnsi"/>
          <w:sz w:val="20"/>
          <w:szCs w:val="20"/>
          <w:lang w:val="es-AR"/>
        </w:rPr>
        <w:t xml:space="preserve">supuesta </w:t>
      </w:r>
      <w:r w:rsidR="00F95810" w:rsidRPr="007A6329">
        <w:rPr>
          <w:rFonts w:asciiTheme="majorHAnsi" w:hAnsiTheme="majorHAnsi"/>
          <w:sz w:val="20"/>
          <w:szCs w:val="20"/>
          <w:lang w:val="es-AR"/>
        </w:rPr>
        <w:t>comisión del ilícito de operación clandestina o sin autorización del Estado de una estación de radio.</w:t>
      </w:r>
      <w:r w:rsidR="0032445C" w:rsidRPr="007A6329">
        <w:rPr>
          <w:rFonts w:asciiTheme="majorHAnsi" w:hAnsiTheme="majorHAnsi"/>
          <w:sz w:val="20"/>
          <w:szCs w:val="20"/>
          <w:lang w:val="es-AR"/>
        </w:rPr>
        <w:t xml:space="preserve"> </w:t>
      </w:r>
      <w:r w:rsidR="004649DF" w:rsidRPr="007A6329">
        <w:rPr>
          <w:rFonts w:asciiTheme="majorHAnsi" w:hAnsiTheme="majorHAnsi"/>
          <w:sz w:val="20"/>
          <w:szCs w:val="20"/>
          <w:lang w:val="es-AR"/>
        </w:rPr>
        <w:t>E</w:t>
      </w:r>
      <w:r w:rsidR="0032445C" w:rsidRPr="007A6329">
        <w:rPr>
          <w:rFonts w:asciiTheme="majorHAnsi" w:hAnsiTheme="majorHAnsi"/>
          <w:sz w:val="20"/>
          <w:szCs w:val="20"/>
          <w:lang w:val="es-AR"/>
        </w:rPr>
        <w:t>l Estado sostiene que la orden de allanamiento y el proceso de investigación iniciado por la fiscalía provincial de Guayas se llevaron a cabo con sujeción a la normativa constitucional y legal vigente.</w:t>
      </w:r>
    </w:p>
    <w:p w14:paraId="16B72F7F" w14:textId="73BBB59E" w:rsidR="00EC6E30" w:rsidRPr="007A6329" w:rsidRDefault="008849B9" w:rsidP="004743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15.</w:t>
      </w:r>
      <w:r w:rsidRPr="007A6329">
        <w:rPr>
          <w:rFonts w:asciiTheme="majorHAnsi" w:hAnsiTheme="majorHAnsi"/>
          <w:sz w:val="20"/>
          <w:szCs w:val="20"/>
          <w:lang w:val="es-AR"/>
        </w:rPr>
        <w:tab/>
        <w:t>El Estado plantea la excepción de f</w:t>
      </w:r>
      <w:r w:rsidR="00EC6E30" w:rsidRPr="007A6329">
        <w:rPr>
          <w:rFonts w:asciiTheme="majorHAnsi" w:hAnsiTheme="majorHAnsi"/>
          <w:sz w:val="20"/>
          <w:szCs w:val="20"/>
          <w:lang w:val="es-AR"/>
        </w:rPr>
        <w:t>alta de agotamiento de los recursos internos</w:t>
      </w:r>
      <w:r w:rsidRPr="007A6329">
        <w:rPr>
          <w:rFonts w:asciiTheme="majorHAnsi" w:hAnsiTheme="majorHAnsi"/>
          <w:sz w:val="20"/>
          <w:szCs w:val="20"/>
          <w:lang w:val="es-AR"/>
        </w:rPr>
        <w:t>, toda vez que los peticionarios no habría agotado la acción de protección, ni otras acciones indemnizatorias previstas en la legislación interna</w:t>
      </w:r>
      <w:r w:rsidR="00EC6E30" w:rsidRPr="007A6329">
        <w:rPr>
          <w:rFonts w:asciiTheme="majorHAnsi" w:hAnsiTheme="majorHAnsi"/>
          <w:sz w:val="20"/>
          <w:szCs w:val="20"/>
          <w:lang w:val="es-AR"/>
        </w:rPr>
        <w:t>.</w:t>
      </w:r>
      <w:r w:rsidR="00676945" w:rsidRPr="007A6329">
        <w:rPr>
          <w:rFonts w:asciiTheme="majorHAnsi" w:hAnsiTheme="majorHAnsi"/>
          <w:sz w:val="20"/>
          <w:szCs w:val="20"/>
          <w:lang w:val="es-AR"/>
        </w:rPr>
        <w:t xml:space="preserve"> </w:t>
      </w:r>
      <w:r w:rsidR="00BF5E54" w:rsidRPr="007A6329">
        <w:rPr>
          <w:rFonts w:asciiTheme="majorHAnsi" w:hAnsiTheme="majorHAnsi"/>
          <w:sz w:val="20"/>
          <w:szCs w:val="20"/>
          <w:lang w:val="es-AR"/>
        </w:rPr>
        <w:t>D</w:t>
      </w:r>
      <w:r w:rsidRPr="007A6329">
        <w:rPr>
          <w:rFonts w:asciiTheme="majorHAnsi" w:hAnsiTheme="majorHAnsi"/>
          <w:sz w:val="20"/>
          <w:szCs w:val="20"/>
          <w:lang w:val="es-AR"/>
        </w:rPr>
        <w:t>e</w:t>
      </w:r>
      <w:r w:rsidR="00BF5E54" w:rsidRPr="007A6329">
        <w:rPr>
          <w:rFonts w:asciiTheme="majorHAnsi" w:hAnsiTheme="majorHAnsi"/>
          <w:sz w:val="20"/>
          <w:szCs w:val="20"/>
          <w:lang w:val="es-AR"/>
        </w:rPr>
        <w:t>st</w:t>
      </w:r>
      <w:r w:rsidRPr="007A6329">
        <w:rPr>
          <w:rFonts w:asciiTheme="majorHAnsi" w:hAnsiTheme="majorHAnsi"/>
          <w:sz w:val="20"/>
          <w:szCs w:val="20"/>
          <w:lang w:val="es-AR"/>
        </w:rPr>
        <w:t>aca el c</w:t>
      </w:r>
      <w:r w:rsidR="00676945" w:rsidRPr="007A6329">
        <w:rPr>
          <w:rFonts w:asciiTheme="majorHAnsi" w:hAnsiTheme="majorHAnsi"/>
          <w:sz w:val="20"/>
          <w:szCs w:val="20"/>
          <w:lang w:val="es-AR"/>
        </w:rPr>
        <w:t xml:space="preserve">arácter complementario o coadyuvante de la protección internacional de los derechos humanos. </w:t>
      </w:r>
      <w:r w:rsidR="00F577E1" w:rsidRPr="007A6329">
        <w:rPr>
          <w:rFonts w:asciiTheme="majorHAnsi" w:hAnsiTheme="majorHAnsi"/>
          <w:sz w:val="20"/>
          <w:szCs w:val="20"/>
          <w:lang w:val="es-AR"/>
        </w:rPr>
        <w:t>Subraya, así, que l</w:t>
      </w:r>
      <w:r w:rsidR="00676945" w:rsidRPr="007A6329">
        <w:rPr>
          <w:rFonts w:asciiTheme="majorHAnsi" w:hAnsiTheme="majorHAnsi"/>
          <w:sz w:val="20"/>
          <w:szCs w:val="20"/>
          <w:lang w:val="es-AR"/>
        </w:rPr>
        <w:t xml:space="preserve">a Ley Orgánica de Garantías Jurisdiccionales y Control Constitucional </w:t>
      </w:r>
      <w:r w:rsidR="00FC635B" w:rsidRPr="007A6329">
        <w:rPr>
          <w:rFonts w:asciiTheme="majorHAnsi" w:hAnsiTheme="majorHAnsi"/>
          <w:sz w:val="20"/>
          <w:szCs w:val="20"/>
          <w:lang w:val="es-AR"/>
        </w:rPr>
        <w:t>contempla la acción de protección, cuyo objeto e</w:t>
      </w:r>
      <w:r w:rsidR="00F577E1" w:rsidRPr="007A6329">
        <w:rPr>
          <w:rFonts w:asciiTheme="majorHAnsi" w:hAnsiTheme="majorHAnsi"/>
          <w:sz w:val="20"/>
          <w:szCs w:val="20"/>
          <w:lang w:val="es-AR"/>
        </w:rPr>
        <w:t>s</w:t>
      </w:r>
      <w:r w:rsidR="00FC635B" w:rsidRPr="007A6329">
        <w:rPr>
          <w:rFonts w:asciiTheme="majorHAnsi" w:hAnsiTheme="majorHAnsi"/>
          <w:sz w:val="20"/>
          <w:szCs w:val="20"/>
          <w:lang w:val="es-AR"/>
        </w:rPr>
        <w:t xml:space="preserve"> el amparo directo de los derechos reconocidos en la Constitución y los tratados internacionales sobre derechos humanos.</w:t>
      </w:r>
      <w:r w:rsidR="0061378E" w:rsidRPr="007A6329">
        <w:rPr>
          <w:rFonts w:asciiTheme="majorHAnsi" w:hAnsiTheme="majorHAnsi"/>
          <w:sz w:val="20"/>
          <w:szCs w:val="20"/>
          <w:lang w:val="es-AR"/>
        </w:rPr>
        <w:t xml:space="preserve"> </w:t>
      </w:r>
      <w:r w:rsidR="00D97849" w:rsidRPr="007A6329">
        <w:rPr>
          <w:rFonts w:asciiTheme="majorHAnsi" w:hAnsiTheme="majorHAnsi"/>
          <w:sz w:val="20"/>
          <w:szCs w:val="20"/>
          <w:lang w:val="es-AR"/>
        </w:rPr>
        <w:t xml:space="preserve">Aduce </w:t>
      </w:r>
      <w:r w:rsidR="0061378E" w:rsidRPr="007A6329">
        <w:rPr>
          <w:rFonts w:asciiTheme="majorHAnsi" w:hAnsiTheme="majorHAnsi"/>
          <w:sz w:val="20"/>
          <w:szCs w:val="20"/>
          <w:lang w:val="es-AR"/>
        </w:rPr>
        <w:t xml:space="preserve">que la acción de protección tenía la aptitud de declarar la violación de normas constitucionales </w:t>
      </w:r>
      <w:r w:rsidR="00D97849" w:rsidRPr="007A6329">
        <w:rPr>
          <w:rFonts w:asciiTheme="majorHAnsi" w:hAnsiTheme="majorHAnsi"/>
          <w:sz w:val="20"/>
          <w:szCs w:val="20"/>
          <w:lang w:val="es-AR"/>
        </w:rPr>
        <w:t xml:space="preserve">cometidas </w:t>
      </w:r>
      <w:r w:rsidR="0061378E" w:rsidRPr="007A6329">
        <w:rPr>
          <w:rFonts w:asciiTheme="majorHAnsi" w:hAnsiTheme="majorHAnsi"/>
          <w:sz w:val="20"/>
          <w:szCs w:val="20"/>
          <w:lang w:val="es-AR"/>
        </w:rPr>
        <w:t xml:space="preserve">por las autoridades y de ordenar la </w:t>
      </w:r>
      <w:r w:rsidR="0061378E" w:rsidRPr="007A6329">
        <w:rPr>
          <w:rFonts w:asciiTheme="majorHAnsi" w:hAnsiTheme="majorHAnsi"/>
          <w:sz w:val="20"/>
          <w:szCs w:val="20"/>
          <w:lang w:val="es-AR"/>
        </w:rPr>
        <w:lastRenderedPageBreak/>
        <w:t>reparación integral que procediera.</w:t>
      </w:r>
      <w:r w:rsidR="00AA7EA2" w:rsidRPr="007A6329">
        <w:rPr>
          <w:rFonts w:asciiTheme="majorHAnsi" w:hAnsiTheme="majorHAnsi"/>
          <w:sz w:val="20"/>
          <w:szCs w:val="20"/>
          <w:lang w:val="es-AR"/>
        </w:rPr>
        <w:t xml:space="preserve"> En ese sentido, </w:t>
      </w:r>
      <w:r w:rsidR="006D39E4" w:rsidRPr="007A6329">
        <w:rPr>
          <w:rFonts w:asciiTheme="majorHAnsi" w:hAnsiTheme="majorHAnsi"/>
          <w:sz w:val="20"/>
          <w:szCs w:val="20"/>
          <w:lang w:val="es-AR"/>
        </w:rPr>
        <w:t>arguye</w:t>
      </w:r>
      <w:r w:rsidR="00AA7EA2" w:rsidRPr="007A6329">
        <w:rPr>
          <w:rFonts w:asciiTheme="majorHAnsi" w:hAnsiTheme="majorHAnsi"/>
          <w:sz w:val="20"/>
          <w:szCs w:val="20"/>
          <w:lang w:val="es-AR"/>
        </w:rPr>
        <w:t xml:space="preserve"> que la acción de protección tenía un efecto reparador</w:t>
      </w:r>
      <w:r w:rsidR="00D97849" w:rsidRPr="007A6329">
        <w:rPr>
          <w:rFonts w:asciiTheme="majorHAnsi" w:hAnsiTheme="majorHAnsi"/>
          <w:sz w:val="20"/>
          <w:szCs w:val="20"/>
          <w:lang w:val="es-AR"/>
        </w:rPr>
        <w:t xml:space="preserve"> y debía ser agotada por la parte peticionaria en el caso concreto</w:t>
      </w:r>
      <w:r w:rsidR="00AA7EA2" w:rsidRPr="007A6329">
        <w:rPr>
          <w:rFonts w:asciiTheme="majorHAnsi" w:hAnsiTheme="majorHAnsi"/>
          <w:sz w:val="20"/>
          <w:szCs w:val="20"/>
          <w:lang w:val="es-AR"/>
        </w:rPr>
        <w:t>.</w:t>
      </w:r>
      <w:r w:rsidR="00B15B3B" w:rsidRPr="007A6329">
        <w:rPr>
          <w:rFonts w:asciiTheme="majorHAnsi" w:hAnsiTheme="majorHAnsi"/>
          <w:sz w:val="20"/>
          <w:szCs w:val="20"/>
          <w:lang w:val="es-AR"/>
        </w:rPr>
        <w:t xml:space="preserve"> </w:t>
      </w:r>
      <w:r w:rsidR="00D97849" w:rsidRPr="007A6329">
        <w:rPr>
          <w:rFonts w:asciiTheme="majorHAnsi" w:hAnsiTheme="majorHAnsi"/>
          <w:sz w:val="20"/>
          <w:szCs w:val="20"/>
          <w:lang w:val="es-AR"/>
        </w:rPr>
        <w:t>Sostiene que, d</w:t>
      </w:r>
      <w:r w:rsidR="00B15B3B" w:rsidRPr="007A6329">
        <w:rPr>
          <w:rFonts w:asciiTheme="majorHAnsi" w:hAnsiTheme="majorHAnsi"/>
          <w:sz w:val="20"/>
          <w:szCs w:val="20"/>
          <w:lang w:val="es-AR"/>
        </w:rPr>
        <w:t>e haber ejercido esta acción, el Sr. Almeida Morán habría podido revertir el efecto vulnerador de las actuaciones estatales y obtener una indemnización en favor de su compañía</w:t>
      </w:r>
      <w:r w:rsidR="00D97849" w:rsidRPr="007A6329">
        <w:rPr>
          <w:rFonts w:asciiTheme="majorHAnsi" w:hAnsiTheme="majorHAnsi"/>
          <w:sz w:val="20"/>
          <w:szCs w:val="20"/>
          <w:lang w:val="es-AR"/>
        </w:rPr>
        <w:t>,</w:t>
      </w:r>
      <w:r w:rsidR="00B15B3B" w:rsidRPr="007A6329">
        <w:rPr>
          <w:rFonts w:asciiTheme="majorHAnsi" w:hAnsiTheme="majorHAnsi"/>
          <w:sz w:val="20"/>
          <w:szCs w:val="20"/>
          <w:lang w:val="es-AR"/>
        </w:rPr>
        <w:t xml:space="preserve"> </w:t>
      </w:r>
      <w:r w:rsidR="00D97849" w:rsidRPr="007A6329">
        <w:rPr>
          <w:rFonts w:asciiTheme="majorHAnsi" w:hAnsiTheme="majorHAnsi"/>
          <w:sz w:val="20"/>
          <w:szCs w:val="20"/>
          <w:lang w:val="es-AR"/>
        </w:rPr>
        <w:t>s</w:t>
      </w:r>
      <w:r w:rsidR="00B15B3B" w:rsidRPr="007A6329">
        <w:rPr>
          <w:rFonts w:asciiTheme="majorHAnsi" w:hAnsiTheme="majorHAnsi"/>
          <w:sz w:val="20"/>
          <w:szCs w:val="20"/>
          <w:lang w:val="es-AR"/>
        </w:rPr>
        <w:t>in embargo, los peticionarios no la ejercieron.</w:t>
      </w:r>
    </w:p>
    <w:p w14:paraId="1460C7CE" w14:textId="00202684" w:rsidR="00222839" w:rsidRPr="007A6329" w:rsidRDefault="00FD5686" w:rsidP="004743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16.</w:t>
      </w:r>
      <w:r w:rsidRPr="007A6329">
        <w:rPr>
          <w:rFonts w:asciiTheme="majorHAnsi" w:hAnsiTheme="majorHAnsi"/>
          <w:sz w:val="20"/>
          <w:szCs w:val="20"/>
          <w:lang w:val="es-AR"/>
        </w:rPr>
        <w:tab/>
      </w:r>
      <w:r w:rsidR="00222839" w:rsidRPr="007A6329">
        <w:rPr>
          <w:rFonts w:asciiTheme="majorHAnsi" w:hAnsiTheme="majorHAnsi"/>
          <w:sz w:val="20"/>
          <w:szCs w:val="20"/>
          <w:lang w:val="es-AR"/>
        </w:rPr>
        <w:t>Ad</w:t>
      </w:r>
      <w:r w:rsidR="00C17E34" w:rsidRPr="007A6329">
        <w:rPr>
          <w:rFonts w:asciiTheme="majorHAnsi" w:hAnsiTheme="majorHAnsi"/>
          <w:sz w:val="20"/>
          <w:szCs w:val="20"/>
          <w:lang w:val="es-AR"/>
        </w:rPr>
        <w:t>icionalmente</w:t>
      </w:r>
      <w:r w:rsidR="00222839" w:rsidRPr="007A6329">
        <w:rPr>
          <w:rFonts w:asciiTheme="majorHAnsi" w:hAnsiTheme="majorHAnsi"/>
          <w:sz w:val="20"/>
          <w:szCs w:val="20"/>
          <w:lang w:val="es-AR"/>
        </w:rPr>
        <w:t xml:space="preserve">, </w:t>
      </w:r>
      <w:r w:rsidR="009402C2" w:rsidRPr="007A6329">
        <w:rPr>
          <w:rFonts w:asciiTheme="majorHAnsi" w:hAnsiTheme="majorHAnsi"/>
          <w:sz w:val="20"/>
          <w:szCs w:val="20"/>
          <w:lang w:val="es-AR"/>
        </w:rPr>
        <w:t xml:space="preserve">el Estado </w:t>
      </w:r>
      <w:r w:rsidR="00FA042A" w:rsidRPr="007A6329">
        <w:rPr>
          <w:rFonts w:asciiTheme="majorHAnsi" w:hAnsiTheme="majorHAnsi"/>
          <w:sz w:val="20"/>
          <w:szCs w:val="20"/>
          <w:lang w:val="es-AR"/>
        </w:rPr>
        <w:t>p</w:t>
      </w:r>
      <w:r w:rsidR="00917152" w:rsidRPr="007A6329">
        <w:rPr>
          <w:rFonts w:asciiTheme="majorHAnsi" w:hAnsiTheme="majorHAnsi"/>
          <w:sz w:val="20"/>
          <w:szCs w:val="20"/>
          <w:lang w:val="es-AR"/>
        </w:rPr>
        <w:t xml:space="preserve">lantea de manera subsidiaria que, si bien la acción de protección era el recurso idóneo para remediar la situación denunciada, </w:t>
      </w:r>
      <w:r w:rsidR="00FA042A" w:rsidRPr="007A6329">
        <w:rPr>
          <w:rFonts w:asciiTheme="majorHAnsi" w:hAnsiTheme="majorHAnsi"/>
          <w:sz w:val="20"/>
          <w:szCs w:val="20"/>
          <w:lang w:val="es-AR"/>
        </w:rPr>
        <w:t xml:space="preserve">las presuntas víctimas </w:t>
      </w:r>
      <w:r w:rsidR="00917152" w:rsidRPr="007A6329">
        <w:rPr>
          <w:rFonts w:asciiTheme="majorHAnsi" w:hAnsiTheme="majorHAnsi"/>
          <w:sz w:val="20"/>
          <w:szCs w:val="20"/>
          <w:lang w:val="es-AR"/>
        </w:rPr>
        <w:t>también podían ejerc</w:t>
      </w:r>
      <w:r w:rsidR="00FA042A" w:rsidRPr="007A6329">
        <w:rPr>
          <w:rFonts w:asciiTheme="majorHAnsi" w:hAnsiTheme="majorHAnsi"/>
          <w:sz w:val="20"/>
          <w:szCs w:val="20"/>
          <w:lang w:val="es-AR"/>
        </w:rPr>
        <w:t>er las acciones indemnizatorias por perjuicios</w:t>
      </w:r>
      <w:r w:rsidR="00917152" w:rsidRPr="007A6329">
        <w:rPr>
          <w:rFonts w:asciiTheme="majorHAnsi" w:hAnsiTheme="majorHAnsi"/>
          <w:sz w:val="20"/>
          <w:szCs w:val="20"/>
          <w:lang w:val="es-AR"/>
        </w:rPr>
        <w:t>.</w:t>
      </w:r>
      <w:r w:rsidR="00A63056" w:rsidRPr="007A6329">
        <w:rPr>
          <w:rFonts w:asciiTheme="majorHAnsi" w:hAnsiTheme="majorHAnsi"/>
          <w:sz w:val="20"/>
          <w:szCs w:val="20"/>
          <w:lang w:val="es-AR"/>
        </w:rPr>
        <w:t xml:space="preserve"> </w:t>
      </w:r>
      <w:r w:rsidR="00FA042A" w:rsidRPr="007A6329">
        <w:rPr>
          <w:rFonts w:asciiTheme="majorHAnsi" w:hAnsiTheme="majorHAnsi"/>
          <w:sz w:val="20"/>
          <w:szCs w:val="20"/>
          <w:lang w:val="es-AR"/>
        </w:rPr>
        <w:t>C</w:t>
      </w:r>
      <w:r w:rsidR="00A63056" w:rsidRPr="007A6329">
        <w:rPr>
          <w:rFonts w:asciiTheme="majorHAnsi" w:hAnsiTheme="majorHAnsi"/>
          <w:sz w:val="20"/>
          <w:szCs w:val="20"/>
          <w:lang w:val="es-AR"/>
        </w:rPr>
        <w:t>onsidera que l</w:t>
      </w:r>
      <w:r w:rsidR="00FA042A" w:rsidRPr="007A6329">
        <w:rPr>
          <w:rFonts w:asciiTheme="majorHAnsi" w:hAnsiTheme="majorHAnsi"/>
          <w:sz w:val="20"/>
          <w:szCs w:val="20"/>
          <w:lang w:val="es-AR"/>
        </w:rPr>
        <w:t>os</w:t>
      </w:r>
      <w:r w:rsidR="00A63056" w:rsidRPr="007A6329">
        <w:rPr>
          <w:rFonts w:asciiTheme="majorHAnsi" w:hAnsiTheme="majorHAnsi"/>
          <w:sz w:val="20"/>
          <w:szCs w:val="20"/>
          <w:lang w:val="es-AR"/>
        </w:rPr>
        <w:t xml:space="preserve"> peticionario</w:t>
      </w:r>
      <w:r w:rsidR="00FA042A" w:rsidRPr="007A6329">
        <w:rPr>
          <w:rFonts w:asciiTheme="majorHAnsi" w:hAnsiTheme="majorHAnsi"/>
          <w:sz w:val="20"/>
          <w:szCs w:val="20"/>
          <w:lang w:val="es-AR"/>
        </w:rPr>
        <w:t>s</w:t>
      </w:r>
      <w:r w:rsidR="00A63056" w:rsidRPr="007A6329">
        <w:rPr>
          <w:rFonts w:asciiTheme="majorHAnsi" w:hAnsiTheme="majorHAnsi"/>
          <w:sz w:val="20"/>
          <w:szCs w:val="20"/>
          <w:lang w:val="es-AR"/>
        </w:rPr>
        <w:t xml:space="preserve"> persigue</w:t>
      </w:r>
      <w:r w:rsidR="00FA042A" w:rsidRPr="007A6329">
        <w:rPr>
          <w:rFonts w:asciiTheme="majorHAnsi" w:hAnsiTheme="majorHAnsi"/>
          <w:sz w:val="20"/>
          <w:szCs w:val="20"/>
          <w:lang w:val="es-AR"/>
        </w:rPr>
        <w:t>n</w:t>
      </w:r>
      <w:r w:rsidR="00A63056" w:rsidRPr="007A6329">
        <w:rPr>
          <w:rFonts w:asciiTheme="majorHAnsi" w:hAnsiTheme="majorHAnsi"/>
          <w:sz w:val="20"/>
          <w:szCs w:val="20"/>
          <w:lang w:val="es-AR"/>
        </w:rPr>
        <w:t xml:space="preserve"> el reconocimiento de una reparación por los supuestos perjuicios ocasionados, para lo cual el ordenamiento jurídico interno preveía varias vías alternas para </w:t>
      </w:r>
      <w:r w:rsidR="00FA042A" w:rsidRPr="007A6329">
        <w:rPr>
          <w:rFonts w:asciiTheme="majorHAnsi" w:hAnsiTheme="majorHAnsi"/>
          <w:sz w:val="20"/>
          <w:szCs w:val="20"/>
          <w:lang w:val="es-AR"/>
        </w:rPr>
        <w:t xml:space="preserve">su </w:t>
      </w:r>
      <w:r w:rsidR="00A63056" w:rsidRPr="007A6329">
        <w:rPr>
          <w:rFonts w:asciiTheme="majorHAnsi" w:hAnsiTheme="majorHAnsi"/>
          <w:sz w:val="20"/>
          <w:szCs w:val="20"/>
          <w:lang w:val="es-AR"/>
        </w:rPr>
        <w:t>reclam</w:t>
      </w:r>
      <w:r w:rsidR="00FA042A" w:rsidRPr="007A6329">
        <w:rPr>
          <w:rFonts w:asciiTheme="majorHAnsi" w:hAnsiTheme="majorHAnsi"/>
          <w:sz w:val="20"/>
          <w:szCs w:val="20"/>
          <w:lang w:val="es-AR"/>
        </w:rPr>
        <w:t>o</w:t>
      </w:r>
      <w:r w:rsidR="00A63056" w:rsidRPr="007A6329">
        <w:rPr>
          <w:rFonts w:asciiTheme="majorHAnsi" w:hAnsiTheme="majorHAnsi"/>
          <w:sz w:val="20"/>
          <w:szCs w:val="20"/>
          <w:lang w:val="es-AR"/>
        </w:rPr>
        <w:t>.</w:t>
      </w:r>
      <w:r w:rsidR="00F364CB" w:rsidRPr="007A6329">
        <w:rPr>
          <w:rFonts w:asciiTheme="majorHAnsi" w:hAnsiTheme="majorHAnsi"/>
          <w:sz w:val="20"/>
          <w:szCs w:val="20"/>
          <w:lang w:val="es-AR"/>
        </w:rPr>
        <w:t xml:space="preserve"> </w:t>
      </w:r>
      <w:r w:rsidR="00AA3DC9" w:rsidRPr="007A6329">
        <w:rPr>
          <w:rFonts w:asciiTheme="majorHAnsi" w:hAnsiTheme="majorHAnsi"/>
          <w:sz w:val="20"/>
          <w:szCs w:val="20"/>
          <w:lang w:val="es-AR"/>
        </w:rPr>
        <w:t xml:space="preserve">En sede administrativa, </w:t>
      </w:r>
      <w:r w:rsidR="00FA042A" w:rsidRPr="007A6329">
        <w:rPr>
          <w:rFonts w:asciiTheme="majorHAnsi" w:hAnsiTheme="majorHAnsi"/>
          <w:sz w:val="20"/>
          <w:szCs w:val="20"/>
          <w:lang w:val="es-AR"/>
        </w:rPr>
        <w:t xml:space="preserve">el Estado señala que los peticionarios </w:t>
      </w:r>
      <w:r w:rsidR="00AA3DC9" w:rsidRPr="007A6329">
        <w:rPr>
          <w:rFonts w:asciiTheme="majorHAnsi" w:hAnsiTheme="majorHAnsi"/>
          <w:sz w:val="20"/>
          <w:szCs w:val="20"/>
          <w:lang w:val="es-AR"/>
        </w:rPr>
        <w:t xml:space="preserve">podían solicitar la indemnización por daños y perjuicios </w:t>
      </w:r>
      <w:r w:rsidR="00415557" w:rsidRPr="007A6329">
        <w:rPr>
          <w:rFonts w:asciiTheme="majorHAnsi" w:hAnsiTheme="majorHAnsi"/>
          <w:sz w:val="20"/>
          <w:szCs w:val="20"/>
          <w:lang w:val="es-AR"/>
        </w:rPr>
        <w:t xml:space="preserve">ante la </w:t>
      </w:r>
      <w:r w:rsidR="00FA042A" w:rsidRPr="007A6329">
        <w:rPr>
          <w:rFonts w:asciiTheme="majorHAnsi" w:hAnsiTheme="majorHAnsi"/>
          <w:sz w:val="20"/>
          <w:szCs w:val="20"/>
          <w:lang w:val="es-AR"/>
        </w:rPr>
        <w:t xml:space="preserve">misma </w:t>
      </w:r>
      <w:r w:rsidR="00415557" w:rsidRPr="007A6329">
        <w:rPr>
          <w:rFonts w:asciiTheme="majorHAnsi" w:hAnsiTheme="majorHAnsi"/>
          <w:sz w:val="20"/>
          <w:szCs w:val="20"/>
          <w:lang w:val="es-AR"/>
        </w:rPr>
        <w:t>entidad que habría causado el daño</w:t>
      </w:r>
      <w:r w:rsidR="00FA042A" w:rsidRPr="007A6329">
        <w:rPr>
          <w:rFonts w:asciiTheme="majorHAnsi" w:hAnsiTheme="majorHAnsi"/>
          <w:sz w:val="20"/>
          <w:szCs w:val="20"/>
          <w:lang w:val="es-AR"/>
        </w:rPr>
        <w:t xml:space="preserve">, y </w:t>
      </w:r>
      <w:r w:rsidR="003B4706" w:rsidRPr="007A6329">
        <w:rPr>
          <w:rFonts w:asciiTheme="majorHAnsi" w:hAnsiTheme="majorHAnsi"/>
          <w:sz w:val="20"/>
          <w:szCs w:val="20"/>
          <w:lang w:val="es-AR"/>
        </w:rPr>
        <w:t>estaban facultados para interponer una acción contenciosa en sede jurisdiccional ante el Tribunal de lo Contencioso Administrativo</w:t>
      </w:r>
      <w:r w:rsidR="00FA042A" w:rsidRPr="007A6329">
        <w:rPr>
          <w:rFonts w:asciiTheme="majorHAnsi" w:hAnsiTheme="majorHAnsi"/>
          <w:sz w:val="20"/>
          <w:szCs w:val="20"/>
          <w:lang w:val="es-AR"/>
        </w:rPr>
        <w:t xml:space="preserve"> si la entidad se negaba a reconocer su responsabilidad</w:t>
      </w:r>
      <w:r w:rsidR="003B4706" w:rsidRPr="007A6329">
        <w:rPr>
          <w:rFonts w:asciiTheme="majorHAnsi" w:hAnsiTheme="majorHAnsi"/>
          <w:sz w:val="20"/>
          <w:szCs w:val="20"/>
          <w:lang w:val="es-AR"/>
        </w:rPr>
        <w:t>.</w:t>
      </w:r>
      <w:r w:rsidR="002E7D61" w:rsidRPr="007A6329">
        <w:rPr>
          <w:rFonts w:asciiTheme="majorHAnsi" w:hAnsiTheme="majorHAnsi"/>
          <w:sz w:val="20"/>
          <w:szCs w:val="20"/>
          <w:lang w:val="es-AR"/>
        </w:rPr>
        <w:t xml:space="preserve"> </w:t>
      </w:r>
      <w:r w:rsidR="00FA042A" w:rsidRPr="007A6329">
        <w:rPr>
          <w:rFonts w:asciiTheme="majorHAnsi" w:hAnsiTheme="majorHAnsi"/>
          <w:sz w:val="20"/>
          <w:szCs w:val="20"/>
          <w:lang w:val="es-AR"/>
        </w:rPr>
        <w:t>Además, el Estado indica que l</w:t>
      </w:r>
      <w:r w:rsidR="002E7D61" w:rsidRPr="007A6329">
        <w:rPr>
          <w:rFonts w:asciiTheme="majorHAnsi" w:hAnsiTheme="majorHAnsi"/>
          <w:sz w:val="20"/>
          <w:szCs w:val="20"/>
          <w:lang w:val="es-AR"/>
        </w:rPr>
        <w:t xml:space="preserve">a legislación ecuatoriana también dispone de una acción de daños y perjuicios por </w:t>
      </w:r>
      <w:r w:rsidR="00B55E2E" w:rsidRPr="007A6329">
        <w:rPr>
          <w:rFonts w:asciiTheme="majorHAnsi" w:hAnsiTheme="majorHAnsi"/>
          <w:sz w:val="20"/>
          <w:szCs w:val="20"/>
          <w:lang w:val="es-AR"/>
        </w:rPr>
        <w:t>r</w:t>
      </w:r>
      <w:r w:rsidR="002E7D61" w:rsidRPr="007A6329">
        <w:rPr>
          <w:rFonts w:asciiTheme="majorHAnsi" w:hAnsiTheme="majorHAnsi"/>
          <w:sz w:val="20"/>
          <w:szCs w:val="20"/>
          <w:lang w:val="es-AR"/>
        </w:rPr>
        <w:t xml:space="preserve">esponsabilidad personal de jueces y servidores judiciales, </w:t>
      </w:r>
      <w:r w:rsidR="00FA042A" w:rsidRPr="007A6329">
        <w:rPr>
          <w:rFonts w:asciiTheme="majorHAnsi" w:hAnsiTheme="majorHAnsi"/>
          <w:sz w:val="20"/>
          <w:szCs w:val="20"/>
          <w:lang w:val="es-AR"/>
        </w:rPr>
        <w:t xml:space="preserve">para que </w:t>
      </w:r>
      <w:r w:rsidR="002E7D61" w:rsidRPr="007A6329">
        <w:rPr>
          <w:rFonts w:asciiTheme="majorHAnsi" w:hAnsiTheme="majorHAnsi"/>
          <w:sz w:val="20"/>
          <w:szCs w:val="20"/>
          <w:lang w:val="es-AR"/>
        </w:rPr>
        <w:t xml:space="preserve">los peticionarios </w:t>
      </w:r>
      <w:r w:rsidR="00FA042A" w:rsidRPr="007A6329">
        <w:rPr>
          <w:rFonts w:asciiTheme="majorHAnsi" w:hAnsiTheme="majorHAnsi"/>
          <w:sz w:val="20"/>
          <w:szCs w:val="20"/>
          <w:lang w:val="es-AR"/>
        </w:rPr>
        <w:t xml:space="preserve">la activaran si </w:t>
      </w:r>
      <w:r w:rsidR="002E7D61" w:rsidRPr="007A6329">
        <w:rPr>
          <w:rFonts w:asciiTheme="majorHAnsi" w:hAnsiTheme="majorHAnsi"/>
          <w:sz w:val="20"/>
          <w:szCs w:val="20"/>
          <w:lang w:val="es-AR"/>
        </w:rPr>
        <w:t>consideraban que la actuación de</w:t>
      </w:r>
      <w:r w:rsidR="00FA042A" w:rsidRPr="007A6329">
        <w:rPr>
          <w:rFonts w:asciiTheme="majorHAnsi" w:hAnsiTheme="majorHAnsi"/>
          <w:sz w:val="20"/>
          <w:szCs w:val="20"/>
          <w:lang w:val="es-AR"/>
        </w:rPr>
        <w:t>l</w:t>
      </w:r>
      <w:r w:rsidR="002E7D61" w:rsidRPr="007A6329">
        <w:rPr>
          <w:rFonts w:asciiTheme="majorHAnsi" w:hAnsiTheme="majorHAnsi"/>
          <w:sz w:val="20"/>
          <w:szCs w:val="20"/>
          <w:lang w:val="es-AR"/>
        </w:rPr>
        <w:t xml:space="preserve"> jue</w:t>
      </w:r>
      <w:r w:rsidR="00FA042A" w:rsidRPr="007A6329">
        <w:rPr>
          <w:rFonts w:asciiTheme="majorHAnsi" w:hAnsiTheme="majorHAnsi"/>
          <w:sz w:val="20"/>
          <w:szCs w:val="20"/>
          <w:lang w:val="es-AR"/>
        </w:rPr>
        <w:t xml:space="preserve">z que intervino en el allanamiento </w:t>
      </w:r>
      <w:r w:rsidR="002E7D61" w:rsidRPr="007A6329">
        <w:rPr>
          <w:rFonts w:asciiTheme="majorHAnsi" w:hAnsiTheme="majorHAnsi"/>
          <w:sz w:val="20"/>
          <w:szCs w:val="20"/>
          <w:lang w:val="es-AR"/>
        </w:rPr>
        <w:t>les había ocasionado un daño.</w:t>
      </w:r>
    </w:p>
    <w:p w14:paraId="4F22D8AA" w14:textId="45A82C20" w:rsidR="006B7CA4" w:rsidRPr="007A6329" w:rsidRDefault="00FA042A" w:rsidP="001253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17.</w:t>
      </w:r>
      <w:r w:rsidRPr="007A6329">
        <w:rPr>
          <w:rFonts w:asciiTheme="majorHAnsi" w:hAnsiTheme="majorHAnsi"/>
          <w:sz w:val="20"/>
          <w:szCs w:val="20"/>
          <w:lang w:val="es-AR"/>
        </w:rPr>
        <w:tab/>
      </w:r>
      <w:r w:rsidR="003A4A49" w:rsidRPr="007A6329">
        <w:rPr>
          <w:rFonts w:asciiTheme="majorHAnsi" w:hAnsiTheme="majorHAnsi"/>
          <w:sz w:val="20"/>
          <w:szCs w:val="20"/>
          <w:lang w:val="es-AR"/>
        </w:rPr>
        <w:t xml:space="preserve">Finalmente, el Estado argumenta que la petición no </w:t>
      </w:r>
      <w:r w:rsidR="008F233C" w:rsidRPr="007A6329">
        <w:rPr>
          <w:rFonts w:asciiTheme="majorHAnsi" w:hAnsiTheme="majorHAnsi"/>
          <w:sz w:val="20"/>
          <w:szCs w:val="20"/>
          <w:lang w:val="es-AR"/>
        </w:rPr>
        <w:t xml:space="preserve">plantea </w:t>
      </w:r>
      <w:r w:rsidR="00E14CBF" w:rsidRPr="007A6329">
        <w:rPr>
          <w:rFonts w:asciiTheme="majorHAnsi" w:hAnsiTheme="majorHAnsi"/>
          <w:sz w:val="20"/>
          <w:szCs w:val="20"/>
          <w:lang w:val="es-AR"/>
        </w:rPr>
        <w:t>hechos que caractericen una violación de los derechos garantizados en la Convención Americana</w:t>
      </w:r>
      <w:r w:rsidR="003A4A49" w:rsidRPr="007A6329">
        <w:rPr>
          <w:rFonts w:asciiTheme="majorHAnsi" w:hAnsiTheme="majorHAnsi"/>
          <w:sz w:val="20"/>
          <w:szCs w:val="20"/>
          <w:lang w:val="es-AR"/>
        </w:rPr>
        <w:t>.</w:t>
      </w:r>
      <w:r w:rsidR="00E14CBF" w:rsidRPr="007A6329">
        <w:rPr>
          <w:rFonts w:asciiTheme="majorHAnsi" w:hAnsiTheme="majorHAnsi"/>
          <w:sz w:val="20"/>
          <w:szCs w:val="20"/>
          <w:lang w:val="es-AR"/>
        </w:rPr>
        <w:t xml:space="preserve"> </w:t>
      </w:r>
      <w:r w:rsidR="003A4A49" w:rsidRPr="007A6329">
        <w:rPr>
          <w:rFonts w:asciiTheme="majorHAnsi" w:hAnsiTheme="majorHAnsi"/>
          <w:sz w:val="20"/>
          <w:szCs w:val="20"/>
          <w:lang w:val="es-AR"/>
        </w:rPr>
        <w:t xml:space="preserve">Sostiene que los peticionarios </w:t>
      </w:r>
      <w:r w:rsidR="008A4081" w:rsidRPr="007A6329">
        <w:rPr>
          <w:rFonts w:asciiTheme="majorHAnsi" w:hAnsiTheme="majorHAnsi"/>
          <w:sz w:val="20"/>
          <w:szCs w:val="20"/>
          <w:lang w:val="es-AR"/>
        </w:rPr>
        <w:t>pretende</w:t>
      </w:r>
      <w:r w:rsidR="003A4A49" w:rsidRPr="007A6329">
        <w:rPr>
          <w:rFonts w:asciiTheme="majorHAnsi" w:hAnsiTheme="majorHAnsi"/>
          <w:sz w:val="20"/>
          <w:szCs w:val="20"/>
          <w:lang w:val="es-AR"/>
        </w:rPr>
        <w:t>n</w:t>
      </w:r>
      <w:r w:rsidR="008A4081" w:rsidRPr="007A6329">
        <w:rPr>
          <w:rFonts w:asciiTheme="majorHAnsi" w:hAnsiTheme="majorHAnsi"/>
          <w:sz w:val="20"/>
          <w:szCs w:val="20"/>
          <w:lang w:val="es-AR"/>
        </w:rPr>
        <w:t xml:space="preserve"> que la Comisión actúe por fuera de sus competencias para que revise un asunto que pudo ser resuelto en el foro inte</w:t>
      </w:r>
      <w:r w:rsidR="009B50B6" w:rsidRPr="007A6329">
        <w:rPr>
          <w:rFonts w:asciiTheme="majorHAnsi" w:hAnsiTheme="majorHAnsi"/>
          <w:sz w:val="20"/>
          <w:szCs w:val="20"/>
          <w:lang w:val="es-AR"/>
        </w:rPr>
        <w:t>r</w:t>
      </w:r>
      <w:r w:rsidR="008A4081" w:rsidRPr="007A6329">
        <w:rPr>
          <w:rFonts w:asciiTheme="majorHAnsi" w:hAnsiTheme="majorHAnsi"/>
          <w:sz w:val="20"/>
          <w:szCs w:val="20"/>
          <w:lang w:val="es-AR"/>
        </w:rPr>
        <w:t>no.</w:t>
      </w:r>
      <w:r w:rsidR="009B50B6" w:rsidRPr="007A6329">
        <w:rPr>
          <w:rFonts w:asciiTheme="majorHAnsi" w:hAnsiTheme="majorHAnsi"/>
          <w:sz w:val="20"/>
          <w:szCs w:val="20"/>
          <w:lang w:val="es-AR"/>
        </w:rPr>
        <w:t xml:space="preserve"> </w:t>
      </w:r>
      <w:r w:rsidR="006B7CA4" w:rsidRPr="007A6329">
        <w:rPr>
          <w:rFonts w:asciiTheme="majorHAnsi" w:hAnsiTheme="majorHAnsi"/>
          <w:sz w:val="20"/>
          <w:szCs w:val="20"/>
          <w:lang w:val="es-AR"/>
        </w:rPr>
        <w:t>En primer lugar, a</w:t>
      </w:r>
      <w:r w:rsidR="00391F3E" w:rsidRPr="007A6329">
        <w:rPr>
          <w:rFonts w:asciiTheme="majorHAnsi" w:hAnsiTheme="majorHAnsi"/>
          <w:sz w:val="20"/>
          <w:szCs w:val="20"/>
          <w:lang w:val="es-AR"/>
        </w:rPr>
        <w:t>lega la</w:t>
      </w:r>
      <w:r w:rsidR="006B7CA4" w:rsidRPr="007A6329">
        <w:rPr>
          <w:rFonts w:asciiTheme="majorHAnsi" w:hAnsiTheme="majorHAnsi"/>
          <w:sz w:val="20"/>
          <w:szCs w:val="20"/>
          <w:lang w:val="es-AR"/>
        </w:rPr>
        <w:t xml:space="preserve"> </w:t>
      </w:r>
      <w:r w:rsidR="00391F3E" w:rsidRPr="007A6329">
        <w:rPr>
          <w:rFonts w:asciiTheme="majorHAnsi" w:hAnsiTheme="majorHAnsi"/>
          <w:sz w:val="20"/>
          <w:szCs w:val="20"/>
          <w:lang w:val="es-AR"/>
        </w:rPr>
        <w:t xml:space="preserve">inexistencia de violaciones dentro de los procesos de medidas cautelares, ya que los jueces habrían analizado y valorado de forma integral la defensa técnica realizada por la compañía </w:t>
      </w:r>
      <w:proofErr w:type="spellStart"/>
      <w:r w:rsidR="00391F3E" w:rsidRPr="007A6329">
        <w:rPr>
          <w:rFonts w:asciiTheme="majorHAnsi" w:hAnsiTheme="majorHAnsi"/>
          <w:sz w:val="20"/>
          <w:szCs w:val="20"/>
          <w:lang w:val="es-AR"/>
        </w:rPr>
        <w:t>Almorán</w:t>
      </w:r>
      <w:proofErr w:type="spellEnd"/>
      <w:r w:rsidR="00391F3E" w:rsidRPr="007A6329">
        <w:rPr>
          <w:rFonts w:asciiTheme="majorHAnsi" w:hAnsiTheme="majorHAnsi"/>
          <w:sz w:val="20"/>
          <w:szCs w:val="20"/>
          <w:lang w:val="es-AR"/>
        </w:rPr>
        <w:t xml:space="preserve"> S.A., en aplicación de la ley vigente, y se emitieron resoluciones motivadas al punto que incluso las medidas cautelares fueron otorgadas en primera instancia. Sostiene que es falso que no exista independencia judicial en Ecuador, </w:t>
      </w:r>
      <w:r w:rsidR="00C223D8" w:rsidRPr="007A6329">
        <w:rPr>
          <w:rFonts w:asciiTheme="majorHAnsi" w:hAnsiTheme="majorHAnsi"/>
          <w:sz w:val="20"/>
          <w:szCs w:val="20"/>
          <w:lang w:val="es-AR"/>
        </w:rPr>
        <w:t xml:space="preserve">y, por el contrario, </w:t>
      </w:r>
      <w:r w:rsidR="00391F3E" w:rsidRPr="007A6329">
        <w:rPr>
          <w:rFonts w:asciiTheme="majorHAnsi" w:hAnsiTheme="majorHAnsi"/>
          <w:sz w:val="20"/>
          <w:szCs w:val="20"/>
          <w:lang w:val="es-AR"/>
        </w:rPr>
        <w:t>la parte peticionaria manifiesta su mera i</w:t>
      </w:r>
      <w:r w:rsidR="006B7CA4" w:rsidRPr="007A6329">
        <w:rPr>
          <w:rFonts w:asciiTheme="majorHAnsi" w:hAnsiTheme="majorHAnsi"/>
          <w:sz w:val="20"/>
          <w:szCs w:val="20"/>
          <w:lang w:val="es-AR"/>
        </w:rPr>
        <w:t xml:space="preserve">nconformidad de con las decisiones adoptadas a nivel interno. </w:t>
      </w:r>
      <w:r w:rsidR="00C223D8" w:rsidRPr="007A6329">
        <w:rPr>
          <w:rFonts w:asciiTheme="majorHAnsi" w:hAnsiTheme="majorHAnsi"/>
          <w:sz w:val="20"/>
          <w:szCs w:val="20"/>
          <w:lang w:val="es-AR"/>
        </w:rPr>
        <w:t>Añade que los peticionarios n</w:t>
      </w:r>
      <w:r w:rsidR="006B7CA4" w:rsidRPr="007A6329">
        <w:rPr>
          <w:rFonts w:asciiTheme="majorHAnsi" w:hAnsiTheme="majorHAnsi"/>
          <w:sz w:val="20"/>
          <w:szCs w:val="20"/>
          <w:lang w:val="es-AR"/>
        </w:rPr>
        <w:t xml:space="preserve">o sufrieron ninguna restricción </w:t>
      </w:r>
      <w:r w:rsidR="00C223D8" w:rsidRPr="007A6329">
        <w:rPr>
          <w:rFonts w:asciiTheme="majorHAnsi" w:hAnsiTheme="majorHAnsi"/>
          <w:sz w:val="20"/>
          <w:szCs w:val="20"/>
          <w:lang w:val="es-AR"/>
        </w:rPr>
        <w:t xml:space="preserve">ilegitimas </w:t>
      </w:r>
      <w:r w:rsidR="006B7CA4" w:rsidRPr="007A6329">
        <w:rPr>
          <w:rFonts w:asciiTheme="majorHAnsi" w:hAnsiTheme="majorHAnsi"/>
          <w:sz w:val="20"/>
          <w:szCs w:val="20"/>
          <w:lang w:val="es-AR"/>
        </w:rPr>
        <w:t>por el allanamiento</w:t>
      </w:r>
      <w:r w:rsidR="00C223D8" w:rsidRPr="007A6329">
        <w:rPr>
          <w:rFonts w:asciiTheme="majorHAnsi" w:hAnsiTheme="majorHAnsi"/>
          <w:sz w:val="20"/>
          <w:szCs w:val="20"/>
          <w:lang w:val="es-AR"/>
        </w:rPr>
        <w:t xml:space="preserve"> a las instalaciones de Radio Morena FM</w:t>
      </w:r>
      <w:r w:rsidR="006B7CA4" w:rsidRPr="007A6329">
        <w:rPr>
          <w:rFonts w:asciiTheme="majorHAnsi" w:hAnsiTheme="majorHAnsi"/>
          <w:sz w:val="20"/>
          <w:szCs w:val="20"/>
          <w:lang w:val="es-AR"/>
        </w:rPr>
        <w:t>.</w:t>
      </w:r>
    </w:p>
    <w:p w14:paraId="064F5748" w14:textId="5C2AA76A" w:rsidR="0093503F" w:rsidRPr="007A6329" w:rsidRDefault="006B7CA4" w:rsidP="00652D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A6329">
        <w:rPr>
          <w:rFonts w:asciiTheme="majorHAnsi" w:hAnsiTheme="majorHAnsi"/>
          <w:sz w:val="20"/>
          <w:szCs w:val="20"/>
          <w:lang w:val="es-AR"/>
        </w:rPr>
        <w:t>18.</w:t>
      </w:r>
      <w:r w:rsidRPr="007A6329">
        <w:rPr>
          <w:rFonts w:asciiTheme="majorHAnsi" w:hAnsiTheme="majorHAnsi"/>
          <w:sz w:val="20"/>
          <w:szCs w:val="20"/>
          <w:lang w:val="es-AR"/>
        </w:rPr>
        <w:tab/>
      </w:r>
      <w:r w:rsidR="003A4A49" w:rsidRPr="007A6329">
        <w:rPr>
          <w:rFonts w:asciiTheme="majorHAnsi" w:hAnsiTheme="majorHAnsi"/>
          <w:sz w:val="20"/>
          <w:szCs w:val="20"/>
          <w:lang w:val="es-AR"/>
        </w:rPr>
        <w:t xml:space="preserve">En </w:t>
      </w:r>
      <w:r w:rsidRPr="007A6329">
        <w:rPr>
          <w:rFonts w:asciiTheme="majorHAnsi" w:hAnsiTheme="majorHAnsi"/>
          <w:sz w:val="20"/>
          <w:szCs w:val="20"/>
          <w:lang w:val="es-AR"/>
        </w:rPr>
        <w:t>segundo lugar</w:t>
      </w:r>
      <w:r w:rsidR="003A4A49" w:rsidRPr="007A6329">
        <w:rPr>
          <w:rFonts w:asciiTheme="majorHAnsi" w:hAnsiTheme="majorHAnsi"/>
          <w:sz w:val="20"/>
          <w:szCs w:val="20"/>
          <w:lang w:val="es-AR"/>
        </w:rPr>
        <w:t xml:space="preserve">, </w:t>
      </w:r>
      <w:r w:rsidRPr="007A6329">
        <w:rPr>
          <w:rFonts w:asciiTheme="majorHAnsi" w:hAnsiTheme="majorHAnsi"/>
          <w:sz w:val="20"/>
          <w:szCs w:val="20"/>
          <w:lang w:val="es-AR"/>
        </w:rPr>
        <w:t>el Estado enfatiz</w:t>
      </w:r>
      <w:r w:rsidR="003A4A49" w:rsidRPr="007A6329">
        <w:rPr>
          <w:rFonts w:asciiTheme="majorHAnsi" w:hAnsiTheme="majorHAnsi"/>
          <w:sz w:val="20"/>
          <w:szCs w:val="20"/>
          <w:lang w:val="es-AR"/>
        </w:rPr>
        <w:t>a que la declaratoria de abandono del proceso contencioso administrativo fue adoptada de conformidad con la legislación interna</w:t>
      </w:r>
      <w:r w:rsidR="001253B9" w:rsidRPr="007A6329">
        <w:rPr>
          <w:rFonts w:asciiTheme="majorHAnsi" w:hAnsiTheme="majorHAnsi"/>
          <w:sz w:val="20"/>
          <w:szCs w:val="20"/>
          <w:lang w:val="es-AR"/>
        </w:rPr>
        <w:t>. Explica que la decisión tuvo como fundamento l</w:t>
      </w:r>
      <w:r w:rsidR="00922454" w:rsidRPr="007A6329">
        <w:rPr>
          <w:rFonts w:asciiTheme="majorHAnsi" w:hAnsiTheme="majorHAnsi"/>
          <w:sz w:val="20"/>
          <w:szCs w:val="20"/>
          <w:lang w:val="es-AR"/>
        </w:rPr>
        <w:t xml:space="preserve">a disposición prevista </w:t>
      </w:r>
      <w:r w:rsidR="001253B9" w:rsidRPr="007A6329">
        <w:rPr>
          <w:rFonts w:asciiTheme="majorHAnsi" w:hAnsiTheme="majorHAnsi"/>
          <w:sz w:val="20"/>
          <w:szCs w:val="20"/>
          <w:lang w:val="es-AR"/>
        </w:rPr>
        <w:t>en el artículo 388 del Código de Procedimiento Civil</w:t>
      </w:r>
      <w:r w:rsidR="0093503F" w:rsidRPr="007A6329">
        <w:rPr>
          <w:rFonts w:asciiTheme="majorHAnsi" w:hAnsiTheme="majorHAnsi"/>
          <w:sz w:val="20"/>
          <w:szCs w:val="20"/>
          <w:lang w:val="es-AR"/>
        </w:rPr>
        <w:t>, que dispone:</w:t>
      </w:r>
    </w:p>
    <w:p w14:paraId="072FD218" w14:textId="4422D9FB" w:rsidR="0093503F" w:rsidRPr="0044642E" w:rsidRDefault="0093503F" w:rsidP="004464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AR"/>
        </w:rPr>
      </w:pPr>
      <w:r w:rsidRPr="0044642E">
        <w:rPr>
          <w:rFonts w:asciiTheme="majorHAnsi" w:hAnsiTheme="majorHAnsi"/>
          <w:sz w:val="20"/>
          <w:szCs w:val="20"/>
          <w:lang w:val="es-AR"/>
        </w:rPr>
        <w:t>Artículo 388.- Salvo disposición en contrario de la ley, la Corte Suprema, los Tribunales Distritales y las Cortes Superiores de Justicia, declararán de oficio o a petición de parte el abandono de las causas por el ministerio de la ley, cuando hubieren permanecido en abandono por el plazo de dieciocho meses contados desde la última diligencia que se hubiese practicado o desde la última solicitud hecha por cualquiera de las partes.</w:t>
      </w:r>
    </w:p>
    <w:p w14:paraId="23216505" w14:textId="78B15583" w:rsidR="00652D14" w:rsidRPr="007A6329" w:rsidRDefault="008129D3" w:rsidP="00B24F9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A6329">
        <w:rPr>
          <w:rFonts w:asciiTheme="majorHAnsi" w:hAnsiTheme="majorHAnsi"/>
          <w:sz w:val="20"/>
          <w:szCs w:val="20"/>
          <w:lang w:val="es-AR"/>
        </w:rPr>
        <w:t>Además, c</w:t>
      </w:r>
      <w:r w:rsidR="00922454" w:rsidRPr="007A6329">
        <w:rPr>
          <w:rFonts w:asciiTheme="majorHAnsi" w:hAnsiTheme="majorHAnsi"/>
          <w:sz w:val="20"/>
          <w:szCs w:val="20"/>
          <w:lang w:val="es-AR"/>
        </w:rPr>
        <w:t>ita el auto de abandono, que establece que “</w:t>
      </w:r>
      <w:r w:rsidR="00652D14" w:rsidRPr="007A6329">
        <w:rPr>
          <w:rFonts w:asciiTheme="majorHAnsi" w:hAnsiTheme="majorHAnsi"/>
          <w:i/>
          <w:iCs/>
          <w:sz w:val="20"/>
          <w:szCs w:val="20"/>
          <w:lang w:val="es-AR"/>
        </w:rPr>
        <w:t xml:space="preserve">el tiempo transcurrido desde la última providencia dictada en la presente causa es de fecha 23 de diciembre del 2013, hasta la presente, </w:t>
      </w:r>
      <w:r w:rsidR="00AE3EB6" w:rsidRPr="007A6329">
        <w:rPr>
          <w:rFonts w:asciiTheme="majorHAnsi" w:hAnsiTheme="majorHAnsi"/>
          <w:i/>
          <w:iCs/>
          <w:sz w:val="20"/>
          <w:szCs w:val="20"/>
          <w:lang w:val="es-AR"/>
        </w:rPr>
        <w:t>lapso</w:t>
      </w:r>
      <w:r w:rsidR="00652D14" w:rsidRPr="007A6329">
        <w:rPr>
          <w:rFonts w:asciiTheme="majorHAnsi" w:hAnsiTheme="majorHAnsi"/>
          <w:i/>
          <w:iCs/>
          <w:sz w:val="20"/>
          <w:szCs w:val="20"/>
          <w:lang w:val="es-AR"/>
        </w:rPr>
        <w:t xml:space="preserve"> que ha transcurrido </w:t>
      </w:r>
      <w:r w:rsidR="00922454" w:rsidRPr="007A6329">
        <w:rPr>
          <w:rFonts w:asciiTheme="majorHAnsi" w:hAnsiTheme="majorHAnsi"/>
          <w:i/>
          <w:iCs/>
          <w:sz w:val="20"/>
          <w:szCs w:val="20"/>
          <w:lang w:val="es-AR"/>
        </w:rPr>
        <w:t xml:space="preserve">tres años, tres meses y siete días </w:t>
      </w:r>
      <w:r w:rsidR="00652D14" w:rsidRPr="007A6329">
        <w:rPr>
          <w:rFonts w:asciiTheme="majorHAnsi" w:hAnsiTheme="majorHAnsi"/>
          <w:i/>
          <w:iCs/>
          <w:sz w:val="20"/>
          <w:szCs w:val="20"/>
          <w:lang w:val="es-AR"/>
        </w:rPr>
        <w:t>[...]</w:t>
      </w:r>
      <w:r w:rsidR="00922454" w:rsidRPr="007A6329">
        <w:rPr>
          <w:rFonts w:asciiTheme="majorHAnsi" w:hAnsiTheme="majorHAnsi"/>
          <w:i/>
          <w:iCs/>
          <w:sz w:val="20"/>
          <w:szCs w:val="20"/>
          <w:lang w:val="es-AR"/>
        </w:rPr>
        <w:t xml:space="preserve"> </w:t>
      </w:r>
      <w:r w:rsidR="00652D14" w:rsidRPr="007A6329">
        <w:rPr>
          <w:rFonts w:asciiTheme="majorHAnsi" w:hAnsiTheme="majorHAnsi"/>
          <w:i/>
          <w:iCs/>
          <w:sz w:val="20"/>
          <w:szCs w:val="20"/>
          <w:lang w:val="es-AR"/>
        </w:rPr>
        <w:t>por lo que resulta evidente para este Tribunal que el impulso de la acción planteada se encuentra suspendida de hecho por más de DIECIOCHO MESES por parte del accionant</w:t>
      </w:r>
      <w:r w:rsidR="00652D14" w:rsidRPr="007A6329">
        <w:rPr>
          <w:rFonts w:asciiTheme="majorHAnsi" w:hAnsiTheme="majorHAnsi"/>
          <w:sz w:val="20"/>
          <w:szCs w:val="20"/>
          <w:lang w:val="es-AR"/>
        </w:rPr>
        <w:t>e</w:t>
      </w:r>
      <w:r w:rsidR="00922454" w:rsidRPr="007A6329">
        <w:rPr>
          <w:rFonts w:asciiTheme="majorHAnsi" w:hAnsiTheme="majorHAnsi"/>
          <w:sz w:val="20"/>
          <w:szCs w:val="20"/>
          <w:lang w:val="es-AR"/>
        </w:rPr>
        <w:t>”</w:t>
      </w:r>
      <w:r w:rsidR="00652D14" w:rsidRPr="007A6329">
        <w:rPr>
          <w:rFonts w:asciiTheme="majorHAnsi" w:hAnsiTheme="majorHAnsi"/>
          <w:sz w:val="20"/>
          <w:szCs w:val="20"/>
          <w:lang w:val="es-AR"/>
        </w:rPr>
        <w:t>.</w:t>
      </w:r>
      <w:r w:rsidR="00922454" w:rsidRPr="007A6329">
        <w:rPr>
          <w:rFonts w:asciiTheme="majorHAnsi" w:hAnsiTheme="majorHAnsi"/>
          <w:sz w:val="20"/>
          <w:szCs w:val="20"/>
          <w:lang w:val="es-AR"/>
        </w:rPr>
        <w:t xml:space="preserve"> En esa medida, arguye que la parte peticionaria pretende </w:t>
      </w:r>
      <w:r w:rsidRPr="007A6329">
        <w:rPr>
          <w:rFonts w:asciiTheme="majorHAnsi" w:hAnsiTheme="majorHAnsi"/>
          <w:sz w:val="20"/>
          <w:szCs w:val="20"/>
          <w:lang w:val="es-AR"/>
        </w:rPr>
        <w:t>usar a</w:t>
      </w:r>
      <w:r w:rsidR="00922454" w:rsidRPr="007A6329">
        <w:rPr>
          <w:rFonts w:asciiTheme="majorHAnsi" w:hAnsiTheme="majorHAnsi"/>
          <w:sz w:val="20"/>
          <w:szCs w:val="20"/>
          <w:lang w:val="es-AR"/>
        </w:rPr>
        <w:t xml:space="preserve"> la CIDH como t</w:t>
      </w:r>
      <w:r w:rsidR="00652D14" w:rsidRPr="007A6329">
        <w:rPr>
          <w:rFonts w:asciiTheme="majorHAnsi" w:hAnsiTheme="majorHAnsi"/>
          <w:sz w:val="20"/>
          <w:szCs w:val="20"/>
          <w:lang w:val="es-AR"/>
        </w:rPr>
        <w:t xml:space="preserve">ribunal de alzada </w:t>
      </w:r>
      <w:r w:rsidR="00922454" w:rsidRPr="007A6329">
        <w:rPr>
          <w:rFonts w:asciiTheme="majorHAnsi" w:hAnsiTheme="majorHAnsi"/>
          <w:sz w:val="20"/>
          <w:szCs w:val="20"/>
          <w:lang w:val="es-AR"/>
        </w:rPr>
        <w:t>frente a</w:t>
      </w:r>
      <w:r w:rsidR="00652D14" w:rsidRPr="007A6329">
        <w:rPr>
          <w:rFonts w:asciiTheme="majorHAnsi" w:hAnsiTheme="majorHAnsi"/>
          <w:sz w:val="20"/>
          <w:szCs w:val="20"/>
          <w:lang w:val="es-AR"/>
        </w:rPr>
        <w:t xml:space="preserve">l rechazo de las </w:t>
      </w:r>
      <w:r w:rsidR="00922454" w:rsidRPr="007A6329">
        <w:rPr>
          <w:rFonts w:asciiTheme="majorHAnsi" w:hAnsiTheme="majorHAnsi"/>
          <w:sz w:val="20"/>
          <w:szCs w:val="20"/>
          <w:lang w:val="es-AR"/>
        </w:rPr>
        <w:t>m</w:t>
      </w:r>
      <w:r w:rsidR="00652D14" w:rsidRPr="007A6329">
        <w:rPr>
          <w:rFonts w:asciiTheme="majorHAnsi" w:hAnsiTheme="majorHAnsi"/>
          <w:sz w:val="20"/>
          <w:szCs w:val="20"/>
          <w:lang w:val="es-AR"/>
        </w:rPr>
        <w:t xml:space="preserve">edidas </w:t>
      </w:r>
      <w:r w:rsidR="00922454" w:rsidRPr="007A6329">
        <w:rPr>
          <w:rFonts w:asciiTheme="majorHAnsi" w:hAnsiTheme="majorHAnsi"/>
          <w:sz w:val="20"/>
          <w:szCs w:val="20"/>
          <w:lang w:val="es-AR"/>
        </w:rPr>
        <w:t>c</w:t>
      </w:r>
      <w:r w:rsidR="00652D14" w:rsidRPr="007A6329">
        <w:rPr>
          <w:rFonts w:asciiTheme="majorHAnsi" w:hAnsiTheme="majorHAnsi"/>
          <w:sz w:val="20"/>
          <w:szCs w:val="20"/>
          <w:lang w:val="es-AR"/>
        </w:rPr>
        <w:t>autelares y el decreto de abandono de la causa.</w:t>
      </w:r>
      <w:r w:rsidR="006B7CA4" w:rsidRPr="007A6329">
        <w:rPr>
          <w:rFonts w:asciiTheme="majorHAnsi" w:hAnsiTheme="majorHAnsi"/>
          <w:sz w:val="20"/>
          <w:szCs w:val="20"/>
          <w:lang w:val="es-AR"/>
        </w:rPr>
        <w:t xml:space="preserve"> Solicita</w:t>
      </w:r>
      <w:r w:rsidR="00922454" w:rsidRPr="007A6329">
        <w:rPr>
          <w:rFonts w:asciiTheme="majorHAnsi" w:hAnsiTheme="majorHAnsi"/>
          <w:sz w:val="20"/>
          <w:szCs w:val="20"/>
          <w:lang w:val="es-AR"/>
        </w:rPr>
        <w:t>, así,</w:t>
      </w:r>
      <w:r w:rsidR="006B7CA4" w:rsidRPr="007A6329">
        <w:rPr>
          <w:rFonts w:asciiTheme="majorHAnsi" w:hAnsiTheme="majorHAnsi"/>
          <w:sz w:val="20"/>
          <w:szCs w:val="20"/>
          <w:lang w:val="es-AR"/>
        </w:rPr>
        <w:t xml:space="preserve"> que la CIDH declare inadmisible la petición por incumplimiento de los requisitos establecidos en los artículos 46.1 y 47 (b) de la Convención Americana.</w:t>
      </w:r>
    </w:p>
    <w:p w14:paraId="5A9E3D9E" w14:textId="77777777" w:rsidR="003239B8" w:rsidRPr="007A6329" w:rsidRDefault="003239B8" w:rsidP="003239B8">
      <w:pPr>
        <w:spacing w:before="240" w:after="240"/>
        <w:ind w:firstLine="720"/>
        <w:jc w:val="both"/>
        <w:rPr>
          <w:rFonts w:asciiTheme="majorHAnsi" w:hAnsiTheme="majorHAnsi"/>
          <w:sz w:val="20"/>
          <w:szCs w:val="20"/>
          <w:lang w:val="es-UY"/>
        </w:rPr>
      </w:pPr>
      <w:r w:rsidRPr="007A6329">
        <w:rPr>
          <w:rFonts w:asciiTheme="majorHAnsi" w:eastAsia="Cambria" w:hAnsiTheme="majorHAnsi" w:cs="Cambria"/>
          <w:b/>
          <w:bCs/>
          <w:color w:val="000000"/>
          <w:sz w:val="20"/>
          <w:szCs w:val="20"/>
          <w:u w:color="000000"/>
          <w:lang w:val="es-ES" w:eastAsia="es-ES"/>
        </w:rPr>
        <w:t>VI.</w:t>
      </w:r>
      <w:r w:rsidRPr="007A6329">
        <w:rPr>
          <w:rFonts w:asciiTheme="majorHAnsi" w:eastAsia="Cambria" w:hAnsiTheme="majorHAnsi" w:cs="Cambria"/>
          <w:b/>
          <w:bCs/>
          <w:color w:val="000000"/>
          <w:sz w:val="20"/>
          <w:szCs w:val="20"/>
          <w:u w:color="000000"/>
          <w:lang w:val="es-ES" w:eastAsia="es-ES"/>
        </w:rPr>
        <w:tab/>
      </w:r>
      <w:r w:rsidR="004A6A54" w:rsidRPr="007A6329">
        <w:rPr>
          <w:rFonts w:asciiTheme="majorHAnsi" w:hAnsiTheme="majorHAnsi"/>
          <w:b/>
          <w:bCs/>
          <w:sz w:val="20"/>
          <w:szCs w:val="20"/>
          <w:lang w:val="es-ES_tradnl"/>
        </w:rPr>
        <w:t xml:space="preserve">ANÁLISIS DE </w:t>
      </w:r>
      <w:r w:rsidR="00C21FEF" w:rsidRPr="007A6329">
        <w:rPr>
          <w:rFonts w:asciiTheme="majorHAnsi" w:hAnsiTheme="majorHAnsi"/>
          <w:b/>
          <w:sz w:val="20"/>
          <w:szCs w:val="20"/>
          <w:lang w:val="es-ES"/>
        </w:rPr>
        <w:t>AGOTAMIENTO DE LOS RECURSOS INTERNOS Y PLAZO DE PRESENTACIÓN</w:t>
      </w:r>
      <w:r w:rsidR="00C21FEF" w:rsidRPr="007A6329">
        <w:rPr>
          <w:rFonts w:asciiTheme="majorHAnsi" w:eastAsia="Cambria" w:hAnsiTheme="majorHAnsi" w:cs="Cambria"/>
          <w:b/>
          <w:bCs/>
          <w:color w:val="000000"/>
          <w:sz w:val="20"/>
          <w:szCs w:val="20"/>
          <w:u w:color="000000"/>
          <w:lang w:val="es-ES" w:eastAsia="es-ES"/>
        </w:rPr>
        <w:t xml:space="preserve"> </w:t>
      </w:r>
    </w:p>
    <w:p w14:paraId="03AEC140" w14:textId="20AA9BEB" w:rsidR="006C0ECF" w:rsidRPr="007A6329" w:rsidRDefault="002A2649" w:rsidP="002A26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A6329">
        <w:rPr>
          <w:rFonts w:asciiTheme="majorHAnsi" w:hAnsiTheme="majorHAnsi"/>
          <w:sz w:val="20"/>
          <w:szCs w:val="20"/>
          <w:lang w:val="es-ES"/>
        </w:rPr>
        <w:t>19.</w:t>
      </w:r>
      <w:r w:rsidRPr="007A6329">
        <w:rPr>
          <w:rFonts w:asciiTheme="majorHAnsi" w:hAnsiTheme="majorHAnsi"/>
          <w:sz w:val="20"/>
          <w:szCs w:val="20"/>
          <w:lang w:val="es-ES"/>
        </w:rPr>
        <w:tab/>
      </w:r>
      <w:r w:rsidR="00856C66" w:rsidRPr="007A6329">
        <w:rPr>
          <w:rFonts w:asciiTheme="majorHAnsi" w:hAnsiTheme="majorHAnsi"/>
          <w:sz w:val="20"/>
          <w:szCs w:val="20"/>
          <w:lang w:val="es-ES"/>
        </w:rPr>
        <w:t xml:space="preserve">La Comisión observa que </w:t>
      </w:r>
      <w:r w:rsidR="00084391" w:rsidRPr="007A6329">
        <w:rPr>
          <w:rFonts w:asciiTheme="majorHAnsi" w:hAnsiTheme="majorHAnsi"/>
          <w:sz w:val="20"/>
          <w:szCs w:val="20"/>
          <w:lang w:val="es-ES"/>
        </w:rPr>
        <w:t xml:space="preserve">el reclamo principal de </w:t>
      </w:r>
      <w:r w:rsidR="00856C66" w:rsidRPr="007A6329">
        <w:rPr>
          <w:rFonts w:asciiTheme="majorHAnsi" w:hAnsiTheme="majorHAnsi"/>
          <w:sz w:val="20"/>
          <w:szCs w:val="20"/>
          <w:lang w:val="es-ES"/>
        </w:rPr>
        <w:t xml:space="preserve">la parte peticionaria </w:t>
      </w:r>
      <w:r w:rsidR="00084391" w:rsidRPr="007A6329">
        <w:rPr>
          <w:rFonts w:asciiTheme="majorHAnsi" w:hAnsiTheme="majorHAnsi"/>
          <w:sz w:val="20"/>
          <w:szCs w:val="20"/>
          <w:lang w:val="es-ES"/>
        </w:rPr>
        <w:t xml:space="preserve">es </w:t>
      </w:r>
      <w:r w:rsidR="00856C66" w:rsidRPr="007A6329">
        <w:rPr>
          <w:rFonts w:asciiTheme="majorHAnsi" w:hAnsiTheme="majorHAnsi"/>
          <w:sz w:val="20"/>
          <w:szCs w:val="20"/>
          <w:lang w:val="es-ES"/>
        </w:rPr>
        <w:t xml:space="preserve">la violación del derecho a la libertad de expresión por el cierre intempestivo de Radio Morena FM </w:t>
      </w:r>
      <w:r w:rsidR="00ED24DD" w:rsidRPr="007A6329">
        <w:rPr>
          <w:rFonts w:asciiTheme="majorHAnsi" w:hAnsiTheme="majorHAnsi"/>
          <w:sz w:val="20"/>
          <w:szCs w:val="20"/>
          <w:lang w:val="es-ES"/>
        </w:rPr>
        <w:t xml:space="preserve">en 2012 </w:t>
      </w:r>
      <w:r w:rsidR="00856C66" w:rsidRPr="007A6329">
        <w:rPr>
          <w:rFonts w:asciiTheme="majorHAnsi" w:hAnsiTheme="majorHAnsi"/>
          <w:sz w:val="20"/>
          <w:szCs w:val="20"/>
          <w:lang w:val="es-ES"/>
        </w:rPr>
        <w:t>a través de una diligencia de allanamiento en la que la policía habría hecho un uso abusivo de la fuerza pública.</w:t>
      </w:r>
      <w:r w:rsidR="002F0B92" w:rsidRPr="007A6329">
        <w:rPr>
          <w:rFonts w:asciiTheme="majorHAnsi" w:hAnsiTheme="majorHAnsi"/>
          <w:sz w:val="20"/>
          <w:szCs w:val="20"/>
          <w:lang w:val="es-ES"/>
        </w:rPr>
        <w:t xml:space="preserve"> Los peticionarios plantean que los recursos internos fueron agotados en 2017 por la declaratoria de abandono del proceso contencioso administrativo mediante el cual impugnaban la resolución que negaba la renovación del contrato de concesión de radiofrecuencia. El Estado replica que la parte peticionaria debía haber agotado la acción de protección, y de manera subsidiaria, las acciones indemnizatorias disponibles bajo la legislación </w:t>
      </w:r>
      <w:r w:rsidR="002F0B92" w:rsidRPr="007A6329">
        <w:rPr>
          <w:rFonts w:asciiTheme="majorHAnsi" w:hAnsiTheme="majorHAnsi"/>
          <w:sz w:val="20"/>
          <w:szCs w:val="20"/>
          <w:lang w:val="es-ES"/>
        </w:rPr>
        <w:lastRenderedPageBreak/>
        <w:t>interna</w:t>
      </w:r>
      <w:r w:rsidR="007E4150" w:rsidRPr="007A6329">
        <w:rPr>
          <w:rFonts w:asciiTheme="majorHAnsi" w:hAnsiTheme="majorHAnsi"/>
          <w:sz w:val="20"/>
          <w:szCs w:val="20"/>
          <w:lang w:val="es-ES"/>
        </w:rPr>
        <w:t>; y que la declaratoria de abandono del proceso administrativo le es imputable a la parte peticionaria</w:t>
      </w:r>
      <w:r w:rsidR="002F0B92" w:rsidRPr="007A6329">
        <w:rPr>
          <w:rFonts w:asciiTheme="majorHAnsi" w:hAnsiTheme="majorHAnsi"/>
          <w:sz w:val="20"/>
          <w:szCs w:val="20"/>
          <w:lang w:val="es-ES"/>
        </w:rPr>
        <w:t xml:space="preserve">. </w:t>
      </w:r>
      <w:r w:rsidR="0077750B" w:rsidRPr="007A6329">
        <w:rPr>
          <w:rFonts w:asciiTheme="majorHAnsi" w:hAnsiTheme="majorHAnsi"/>
          <w:sz w:val="20"/>
          <w:szCs w:val="20"/>
          <w:lang w:val="es-ES"/>
        </w:rPr>
        <w:t xml:space="preserve">A su vez, los peticionarios sostienen que la acción de protección era improcedente en el caso concreto y que la declaratoria de abandono del proceso contencioso administrativo es imputable al Estado, pues el Tribunal Contencioso Administrativo debía notificarlos de la contestación de la demanda y tardó </w:t>
      </w:r>
      <w:r w:rsidR="00084391" w:rsidRPr="007A6329">
        <w:rPr>
          <w:rFonts w:asciiTheme="majorHAnsi" w:hAnsiTheme="majorHAnsi"/>
          <w:sz w:val="20"/>
          <w:szCs w:val="20"/>
          <w:lang w:val="es-ES"/>
        </w:rPr>
        <w:t xml:space="preserve">más de </w:t>
      </w:r>
      <w:r w:rsidR="0077750B" w:rsidRPr="007A6329">
        <w:rPr>
          <w:rFonts w:asciiTheme="majorHAnsi" w:hAnsiTheme="majorHAnsi"/>
          <w:sz w:val="20"/>
          <w:szCs w:val="20"/>
          <w:lang w:val="es-ES"/>
        </w:rPr>
        <w:t xml:space="preserve">tres años en avocar conocimiento </w:t>
      </w:r>
      <w:r w:rsidR="00084391" w:rsidRPr="007A6329">
        <w:rPr>
          <w:rFonts w:asciiTheme="majorHAnsi" w:hAnsiTheme="majorHAnsi"/>
          <w:sz w:val="20"/>
          <w:szCs w:val="20"/>
          <w:lang w:val="es-ES"/>
        </w:rPr>
        <w:t>d</w:t>
      </w:r>
      <w:r w:rsidR="0077750B" w:rsidRPr="007A6329">
        <w:rPr>
          <w:rFonts w:asciiTheme="majorHAnsi" w:hAnsiTheme="majorHAnsi"/>
          <w:sz w:val="20"/>
          <w:szCs w:val="20"/>
          <w:lang w:val="es-ES"/>
        </w:rPr>
        <w:t>el proceso.</w:t>
      </w:r>
    </w:p>
    <w:p w14:paraId="6846FE13" w14:textId="1ED852B3" w:rsidR="00084391" w:rsidRPr="007A6329" w:rsidRDefault="00A73B06" w:rsidP="005E63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A6329">
        <w:rPr>
          <w:rFonts w:asciiTheme="majorHAnsi" w:hAnsiTheme="majorHAnsi"/>
          <w:sz w:val="20"/>
          <w:szCs w:val="20"/>
          <w:lang w:val="es-ES"/>
        </w:rPr>
        <w:t>20.</w:t>
      </w:r>
      <w:r w:rsidR="0058311C" w:rsidRPr="007A6329">
        <w:rPr>
          <w:rFonts w:asciiTheme="majorHAnsi" w:hAnsiTheme="majorHAnsi"/>
          <w:sz w:val="20"/>
          <w:szCs w:val="20"/>
          <w:lang w:val="es-ES"/>
        </w:rPr>
        <w:tab/>
        <w:t>L</w:t>
      </w:r>
      <w:r w:rsidR="0058311C" w:rsidRPr="007A6329">
        <w:rPr>
          <w:rFonts w:asciiTheme="majorHAnsi" w:hAnsiTheme="majorHAnsi"/>
          <w:sz w:val="20"/>
          <w:szCs w:val="20"/>
          <w:lang w:val="es-ES_tradnl"/>
        </w:rPr>
        <w:t xml:space="preserve">a Comisión considera que el recurso previsto por la legislación interna para remediar el hecho denunciado, esto es, el cierre de la emisora Radio Morena FM por la no renovación del contrato de concesión, era el contencioso administrativo mediante el cual, la parte peticionaria impugnó la resolución expedida por CONATEL. Este recurso tenía la aptitud para revertir la decisión adoptada por el Estado y </w:t>
      </w:r>
      <w:r w:rsidR="000E47C7" w:rsidRPr="007A6329">
        <w:rPr>
          <w:rFonts w:asciiTheme="majorHAnsi" w:hAnsiTheme="majorHAnsi"/>
          <w:sz w:val="20"/>
          <w:szCs w:val="20"/>
          <w:lang w:val="es-ES_tradnl"/>
        </w:rPr>
        <w:t xml:space="preserve">disponer la renovación del contrato y la reapertura de la emisora. Sin embargo, </w:t>
      </w:r>
      <w:r w:rsidR="002550A9" w:rsidRPr="007A6329">
        <w:rPr>
          <w:rFonts w:asciiTheme="majorHAnsi" w:hAnsiTheme="majorHAnsi"/>
          <w:sz w:val="20"/>
          <w:szCs w:val="20"/>
          <w:lang w:val="es-ES_tradnl"/>
        </w:rPr>
        <w:t xml:space="preserve">la CIDH advierte que este recurso fue desestimado </w:t>
      </w:r>
      <w:r w:rsidR="008F1802" w:rsidRPr="007A6329">
        <w:rPr>
          <w:rFonts w:asciiTheme="majorHAnsi" w:hAnsiTheme="majorHAnsi"/>
          <w:sz w:val="20"/>
          <w:szCs w:val="20"/>
          <w:lang w:val="es-ES_tradnl"/>
        </w:rPr>
        <w:t>formalmente por falta de impulso procesal de la parte peticionaria.</w:t>
      </w:r>
      <w:r w:rsidR="00345E51" w:rsidRPr="007A6329">
        <w:rPr>
          <w:rFonts w:asciiTheme="majorHAnsi" w:hAnsiTheme="majorHAnsi"/>
          <w:sz w:val="20"/>
          <w:szCs w:val="20"/>
          <w:lang w:val="es-ES_tradnl"/>
        </w:rPr>
        <w:t xml:space="preserve"> Sobre el particular, los peticionarios sostienen que el tribunal del proceso tenía la carga de notificarlos sobre la contestación de la entidad demandada, y </w:t>
      </w:r>
      <w:r w:rsidR="006E2D49" w:rsidRPr="007A6329">
        <w:rPr>
          <w:rFonts w:asciiTheme="majorHAnsi" w:hAnsiTheme="majorHAnsi"/>
          <w:sz w:val="20"/>
          <w:szCs w:val="20"/>
          <w:lang w:val="es-ES_tradnl"/>
        </w:rPr>
        <w:t xml:space="preserve">el nuevo tribunal asignado </w:t>
      </w:r>
      <w:r w:rsidR="00D9765C" w:rsidRPr="007A6329">
        <w:rPr>
          <w:rFonts w:asciiTheme="majorHAnsi" w:hAnsiTheme="majorHAnsi"/>
          <w:sz w:val="20"/>
          <w:szCs w:val="20"/>
          <w:lang w:val="es-ES_tradnl"/>
        </w:rPr>
        <w:t>presentó</w:t>
      </w:r>
      <w:r w:rsidR="00345E51" w:rsidRPr="007A6329">
        <w:rPr>
          <w:rFonts w:asciiTheme="majorHAnsi" w:hAnsiTheme="majorHAnsi"/>
          <w:sz w:val="20"/>
          <w:szCs w:val="20"/>
          <w:lang w:val="es-ES_tradnl"/>
        </w:rPr>
        <w:t xml:space="preserve"> una demora injustificada de 2014 a 2017 en avocar conocimiento</w:t>
      </w:r>
      <w:r w:rsidR="006E2D49" w:rsidRPr="007A6329">
        <w:rPr>
          <w:rFonts w:asciiTheme="majorHAnsi" w:hAnsiTheme="majorHAnsi"/>
          <w:sz w:val="20"/>
          <w:szCs w:val="20"/>
          <w:lang w:val="es-ES_tradnl"/>
        </w:rPr>
        <w:t xml:space="preserve"> del proceso</w:t>
      </w:r>
      <w:r w:rsidR="00345E51" w:rsidRPr="007A6329">
        <w:rPr>
          <w:rFonts w:asciiTheme="majorHAnsi" w:hAnsiTheme="majorHAnsi"/>
          <w:sz w:val="20"/>
          <w:szCs w:val="20"/>
          <w:lang w:val="es-ES_tradnl"/>
        </w:rPr>
        <w:t>.</w:t>
      </w:r>
      <w:r w:rsidR="00A66446" w:rsidRPr="007A6329">
        <w:rPr>
          <w:rFonts w:asciiTheme="majorHAnsi" w:hAnsiTheme="majorHAnsi"/>
          <w:sz w:val="20"/>
          <w:szCs w:val="20"/>
          <w:lang w:val="es-ES_tradnl"/>
        </w:rPr>
        <w:t xml:space="preserve"> El Estado </w:t>
      </w:r>
      <w:r w:rsidR="00533FF9" w:rsidRPr="007A6329">
        <w:rPr>
          <w:rFonts w:asciiTheme="majorHAnsi" w:hAnsiTheme="majorHAnsi"/>
          <w:sz w:val="20"/>
          <w:szCs w:val="20"/>
          <w:lang w:val="es-ES_tradnl"/>
        </w:rPr>
        <w:t>cit</w:t>
      </w:r>
      <w:r w:rsidR="00A66446" w:rsidRPr="007A6329">
        <w:rPr>
          <w:rFonts w:asciiTheme="majorHAnsi" w:hAnsiTheme="majorHAnsi"/>
          <w:sz w:val="20"/>
          <w:szCs w:val="20"/>
          <w:lang w:val="es-ES_tradnl"/>
        </w:rPr>
        <w:t>a una norma del Código de Procedimiento Civil que imponía una carga de impulso procesal a la parte peticionaria d</w:t>
      </w:r>
      <w:r w:rsidR="00533FF9" w:rsidRPr="007A6329">
        <w:rPr>
          <w:rFonts w:asciiTheme="majorHAnsi" w:hAnsiTheme="majorHAnsi"/>
          <w:sz w:val="20"/>
          <w:szCs w:val="20"/>
          <w:lang w:val="es-ES_tradnl"/>
        </w:rPr>
        <w:t>urant</w:t>
      </w:r>
      <w:r w:rsidR="00A66446" w:rsidRPr="007A6329">
        <w:rPr>
          <w:rFonts w:asciiTheme="majorHAnsi" w:hAnsiTheme="majorHAnsi"/>
          <w:sz w:val="20"/>
          <w:szCs w:val="20"/>
          <w:lang w:val="es-ES_tradnl"/>
        </w:rPr>
        <w:t>e dieciocho meses contados a partir de la última diligencia del proceso, que</w:t>
      </w:r>
      <w:r w:rsidR="0075243B" w:rsidRPr="007A6329">
        <w:rPr>
          <w:rFonts w:asciiTheme="majorHAnsi" w:hAnsiTheme="majorHAnsi"/>
          <w:sz w:val="20"/>
          <w:szCs w:val="20"/>
          <w:lang w:val="es-ES_tradnl"/>
        </w:rPr>
        <w:t>,</w:t>
      </w:r>
      <w:r w:rsidR="00A66446" w:rsidRPr="007A6329">
        <w:rPr>
          <w:rFonts w:asciiTheme="majorHAnsi" w:hAnsiTheme="majorHAnsi"/>
          <w:sz w:val="20"/>
          <w:szCs w:val="20"/>
          <w:lang w:val="es-ES_tradnl"/>
        </w:rPr>
        <w:t xml:space="preserve"> en el presente caso, fue el 23 de diciembre de 2013 mediante la notificación a la parte peticionaria de la citación de la entidad demandada.</w:t>
      </w:r>
    </w:p>
    <w:p w14:paraId="51430776" w14:textId="4CA767DD" w:rsidR="00EE07BB" w:rsidRPr="007A6329" w:rsidRDefault="00A66446" w:rsidP="00B708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A6329">
        <w:rPr>
          <w:rFonts w:asciiTheme="majorHAnsi" w:hAnsiTheme="majorHAnsi"/>
          <w:sz w:val="20"/>
          <w:szCs w:val="20"/>
          <w:lang w:val="es-ES"/>
        </w:rPr>
        <w:t>21.</w:t>
      </w:r>
      <w:r w:rsidRPr="007A6329">
        <w:rPr>
          <w:rFonts w:asciiTheme="majorHAnsi" w:hAnsiTheme="majorHAnsi"/>
          <w:sz w:val="20"/>
          <w:szCs w:val="20"/>
          <w:lang w:val="es-ES"/>
        </w:rPr>
        <w:tab/>
        <w:t xml:space="preserve">En esa medida, </w:t>
      </w:r>
      <w:r w:rsidR="00533FF9" w:rsidRPr="007A6329">
        <w:rPr>
          <w:rFonts w:asciiTheme="majorHAnsi" w:hAnsiTheme="majorHAnsi"/>
          <w:sz w:val="20"/>
          <w:szCs w:val="20"/>
          <w:lang w:val="es-ES"/>
        </w:rPr>
        <w:t>se estima que</w:t>
      </w:r>
      <w:r w:rsidR="00F21A02" w:rsidRPr="007A6329">
        <w:rPr>
          <w:rFonts w:asciiTheme="majorHAnsi" w:hAnsiTheme="majorHAnsi"/>
          <w:sz w:val="20"/>
          <w:szCs w:val="20"/>
          <w:lang w:val="es-ES"/>
        </w:rPr>
        <w:t>, si bien</w:t>
      </w:r>
      <w:r w:rsidR="00533FF9" w:rsidRPr="007A6329">
        <w:rPr>
          <w:rFonts w:asciiTheme="majorHAnsi" w:hAnsiTheme="majorHAnsi"/>
          <w:sz w:val="20"/>
          <w:szCs w:val="20"/>
          <w:lang w:val="es-ES"/>
        </w:rPr>
        <w:t xml:space="preserve"> </w:t>
      </w:r>
      <w:r w:rsidRPr="007A6329">
        <w:rPr>
          <w:rFonts w:asciiTheme="majorHAnsi" w:hAnsiTheme="majorHAnsi"/>
          <w:sz w:val="20"/>
          <w:szCs w:val="20"/>
          <w:lang w:val="es-ES"/>
        </w:rPr>
        <w:t>n</w:t>
      </w:r>
      <w:r w:rsidR="00947F9F" w:rsidRPr="007A6329">
        <w:rPr>
          <w:rFonts w:asciiTheme="majorHAnsi" w:hAnsiTheme="majorHAnsi"/>
          <w:sz w:val="20"/>
          <w:szCs w:val="20"/>
          <w:lang w:val="es-ES"/>
        </w:rPr>
        <w:t xml:space="preserve">o corresponde a esta Comisión establecer cuál era la norma aplicable </w:t>
      </w:r>
      <w:r w:rsidR="00115DE5" w:rsidRPr="007A6329">
        <w:rPr>
          <w:rFonts w:asciiTheme="majorHAnsi" w:hAnsiTheme="majorHAnsi"/>
          <w:sz w:val="20"/>
          <w:szCs w:val="20"/>
          <w:lang w:val="es-ES"/>
        </w:rPr>
        <w:t xml:space="preserve">o a quién </w:t>
      </w:r>
      <w:r w:rsidR="00E14A9E" w:rsidRPr="007A6329">
        <w:rPr>
          <w:rFonts w:asciiTheme="majorHAnsi" w:hAnsiTheme="majorHAnsi"/>
          <w:sz w:val="20"/>
          <w:szCs w:val="20"/>
          <w:lang w:val="es-ES"/>
        </w:rPr>
        <w:t xml:space="preserve">tenía </w:t>
      </w:r>
      <w:r w:rsidR="00115DE5" w:rsidRPr="007A6329">
        <w:rPr>
          <w:rFonts w:asciiTheme="majorHAnsi" w:hAnsiTheme="majorHAnsi"/>
          <w:sz w:val="20"/>
          <w:szCs w:val="20"/>
          <w:lang w:val="es-ES"/>
        </w:rPr>
        <w:t>la carga impulso procesal</w:t>
      </w:r>
      <w:r w:rsidR="00947F9F" w:rsidRPr="007A6329">
        <w:rPr>
          <w:rFonts w:asciiTheme="majorHAnsi" w:hAnsiTheme="majorHAnsi"/>
          <w:sz w:val="20"/>
          <w:szCs w:val="20"/>
          <w:lang w:val="es-ES"/>
        </w:rPr>
        <w:t xml:space="preserve"> según la legislación interna del Estado concerniente</w:t>
      </w:r>
      <w:r w:rsidR="00115DE5" w:rsidRPr="007A6329">
        <w:rPr>
          <w:rFonts w:asciiTheme="majorHAnsi" w:hAnsiTheme="majorHAnsi"/>
          <w:sz w:val="20"/>
          <w:szCs w:val="20"/>
          <w:lang w:val="es-ES"/>
        </w:rPr>
        <w:t>;</w:t>
      </w:r>
      <w:r w:rsidR="00533FF9" w:rsidRPr="007A6329">
        <w:rPr>
          <w:rFonts w:asciiTheme="majorHAnsi" w:hAnsiTheme="majorHAnsi"/>
          <w:sz w:val="20"/>
          <w:szCs w:val="20"/>
          <w:lang w:val="es-ES"/>
        </w:rPr>
        <w:t xml:space="preserve"> </w:t>
      </w:r>
      <w:r w:rsidR="007671D1" w:rsidRPr="007A6329">
        <w:rPr>
          <w:rFonts w:asciiTheme="majorHAnsi" w:hAnsiTheme="majorHAnsi"/>
          <w:sz w:val="20"/>
          <w:szCs w:val="20"/>
          <w:lang w:val="es-ES"/>
        </w:rPr>
        <w:t xml:space="preserve">la CIDH </w:t>
      </w:r>
      <w:r w:rsidR="00533FF9" w:rsidRPr="007A6329">
        <w:rPr>
          <w:rFonts w:asciiTheme="majorHAnsi" w:hAnsiTheme="majorHAnsi"/>
          <w:sz w:val="20"/>
          <w:szCs w:val="20"/>
          <w:lang w:val="es-ES"/>
        </w:rPr>
        <w:t>s</w:t>
      </w:r>
      <w:r w:rsidR="00115DE5" w:rsidRPr="007A6329">
        <w:rPr>
          <w:rFonts w:asciiTheme="majorHAnsi" w:hAnsiTheme="majorHAnsi"/>
          <w:sz w:val="20"/>
          <w:szCs w:val="20"/>
          <w:lang w:val="es-ES"/>
        </w:rPr>
        <w:t>í</w:t>
      </w:r>
      <w:r w:rsidR="00533FF9" w:rsidRPr="007A6329">
        <w:rPr>
          <w:rFonts w:asciiTheme="majorHAnsi" w:hAnsiTheme="majorHAnsi"/>
          <w:sz w:val="20"/>
          <w:szCs w:val="20"/>
          <w:lang w:val="es-ES"/>
        </w:rPr>
        <w:t xml:space="preserve"> debe </w:t>
      </w:r>
      <w:r w:rsidR="00947F9F" w:rsidRPr="007A6329">
        <w:rPr>
          <w:rFonts w:asciiTheme="majorHAnsi" w:hAnsiTheme="majorHAnsi"/>
          <w:sz w:val="20"/>
          <w:szCs w:val="20"/>
          <w:lang w:val="es-ES"/>
        </w:rPr>
        <w:t xml:space="preserve">analizar si los requisitos establecidos en la norma aplicada </w:t>
      </w:r>
      <w:r w:rsidR="00B5708E" w:rsidRPr="007A6329">
        <w:rPr>
          <w:rFonts w:asciiTheme="majorHAnsi" w:hAnsiTheme="majorHAnsi"/>
          <w:sz w:val="20"/>
          <w:szCs w:val="20"/>
          <w:lang w:val="es-ES"/>
        </w:rPr>
        <w:t xml:space="preserve">en el caso concreto </w:t>
      </w:r>
      <w:r w:rsidR="00947F9F" w:rsidRPr="007A6329">
        <w:rPr>
          <w:rFonts w:asciiTheme="majorHAnsi" w:hAnsiTheme="majorHAnsi"/>
          <w:sz w:val="20"/>
          <w:szCs w:val="20"/>
          <w:lang w:val="es-ES"/>
        </w:rPr>
        <w:t>eran razonables o si constitu</w:t>
      </w:r>
      <w:r w:rsidR="00533FF9" w:rsidRPr="007A6329">
        <w:rPr>
          <w:rFonts w:asciiTheme="majorHAnsi" w:hAnsiTheme="majorHAnsi"/>
          <w:sz w:val="20"/>
          <w:szCs w:val="20"/>
          <w:lang w:val="es-ES"/>
        </w:rPr>
        <w:t>yeron</w:t>
      </w:r>
      <w:r w:rsidR="00947F9F" w:rsidRPr="007A6329">
        <w:rPr>
          <w:rFonts w:asciiTheme="majorHAnsi" w:hAnsiTheme="majorHAnsi"/>
          <w:sz w:val="20"/>
          <w:szCs w:val="20"/>
          <w:lang w:val="es-ES"/>
        </w:rPr>
        <w:t xml:space="preserve"> un impedimento </w:t>
      </w:r>
      <w:r w:rsidR="00533FF9" w:rsidRPr="007A6329">
        <w:rPr>
          <w:rFonts w:asciiTheme="majorHAnsi" w:hAnsiTheme="majorHAnsi"/>
          <w:sz w:val="20"/>
          <w:szCs w:val="20"/>
          <w:lang w:val="es-ES"/>
        </w:rPr>
        <w:t>en e</w:t>
      </w:r>
      <w:r w:rsidR="00947F9F" w:rsidRPr="007A6329">
        <w:rPr>
          <w:rFonts w:asciiTheme="majorHAnsi" w:hAnsiTheme="majorHAnsi"/>
          <w:sz w:val="20"/>
          <w:szCs w:val="20"/>
          <w:lang w:val="es-ES"/>
        </w:rPr>
        <w:t xml:space="preserve">l acceso a la justicia de la parte peticionaria. Así pues, la CIDH observa que el Tribunal Contencioso Administrativo aplicó el requisito del término de dieciocho meses de inactividad procesal </w:t>
      </w:r>
      <w:r w:rsidR="00B5708E" w:rsidRPr="007A6329">
        <w:rPr>
          <w:rFonts w:asciiTheme="majorHAnsi" w:hAnsiTheme="majorHAnsi"/>
          <w:sz w:val="20"/>
          <w:szCs w:val="20"/>
          <w:lang w:val="es-ES"/>
        </w:rPr>
        <w:t xml:space="preserve">a </w:t>
      </w:r>
      <w:r w:rsidR="00947F9F" w:rsidRPr="007A6329">
        <w:rPr>
          <w:rFonts w:asciiTheme="majorHAnsi" w:hAnsiTheme="majorHAnsi"/>
          <w:sz w:val="20"/>
          <w:szCs w:val="20"/>
          <w:lang w:val="es-ES"/>
        </w:rPr>
        <w:t>la parte demandante desde la última diligencia practicada en el proceso.</w:t>
      </w:r>
      <w:r w:rsidRPr="007A6329">
        <w:rPr>
          <w:rFonts w:asciiTheme="majorHAnsi" w:hAnsiTheme="majorHAnsi"/>
          <w:sz w:val="20"/>
          <w:szCs w:val="20"/>
          <w:lang w:val="es-ES"/>
        </w:rPr>
        <w:t xml:space="preserve"> </w:t>
      </w:r>
      <w:r w:rsidR="00F93908" w:rsidRPr="007A6329">
        <w:rPr>
          <w:rFonts w:asciiTheme="majorHAnsi" w:hAnsiTheme="majorHAnsi"/>
          <w:sz w:val="20"/>
          <w:szCs w:val="20"/>
          <w:lang w:val="es-ES"/>
        </w:rPr>
        <w:t>La Comisión advierte también que, p</w:t>
      </w:r>
      <w:r w:rsidR="00FC1591" w:rsidRPr="007A6329">
        <w:rPr>
          <w:rFonts w:asciiTheme="majorHAnsi" w:hAnsiTheme="majorHAnsi"/>
          <w:sz w:val="20"/>
          <w:szCs w:val="20"/>
          <w:lang w:val="es-ES"/>
        </w:rPr>
        <w:t xml:space="preserve">ese a que la norma establecía </w:t>
      </w:r>
      <w:r w:rsidR="00F93908" w:rsidRPr="007A6329">
        <w:rPr>
          <w:rFonts w:asciiTheme="majorHAnsi" w:hAnsiTheme="majorHAnsi"/>
          <w:sz w:val="20"/>
          <w:szCs w:val="20"/>
          <w:lang w:val="es-ES"/>
        </w:rPr>
        <w:t xml:space="preserve">el término </w:t>
      </w:r>
      <w:r w:rsidR="00FC1591" w:rsidRPr="007A6329">
        <w:rPr>
          <w:rFonts w:asciiTheme="majorHAnsi" w:hAnsiTheme="majorHAnsi"/>
          <w:sz w:val="20"/>
          <w:szCs w:val="20"/>
          <w:lang w:val="es-ES"/>
        </w:rPr>
        <w:t xml:space="preserve">de dieciocho meses </w:t>
      </w:r>
      <w:r w:rsidR="00F93908" w:rsidRPr="007A6329">
        <w:rPr>
          <w:rFonts w:asciiTheme="majorHAnsi" w:hAnsiTheme="majorHAnsi"/>
          <w:sz w:val="20"/>
          <w:szCs w:val="20"/>
          <w:lang w:val="es-ES"/>
        </w:rPr>
        <w:t>para declarar el abandono de la causa, la parte peticionaria dispuso de más del d</w:t>
      </w:r>
      <w:r w:rsidRPr="007A6329">
        <w:rPr>
          <w:rFonts w:asciiTheme="majorHAnsi" w:hAnsiTheme="majorHAnsi"/>
          <w:sz w:val="20"/>
          <w:szCs w:val="20"/>
          <w:lang w:val="es-ES"/>
        </w:rPr>
        <w:t>oble de tiempo</w:t>
      </w:r>
      <w:r w:rsidR="00F93908" w:rsidRPr="007A6329">
        <w:rPr>
          <w:rFonts w:asciiTheme="majorHAnsi" w:hAnsiTheme="majorHAnsi"/>
          <w:sz w:val="20"/>
          <w:szCs w:val="20"/>
          <w:lang w:val="es-ES"/>
        </w:rPr>
        <w:t xml:space="preserve">, pues </w:t>
      </w:r>
      <w:r w:rsidR="00B5708E" w:rsidRPr="007A6329">
        <w:rPr>
          <w:rFonts w:asciiTheme="majorHAnsi" w:hAnsiTheme="majorHAnsi"/>
          <w:sz w:val="20"/>
          <w:szCs w:val="20"/>
          <w:lang w:val="es-ES"/>
        </w:rPr>
        <w:t xml:space="preserve">el abandono fue </w:t>
      </w:r>
      <w:r w:rsidR="00F93908" w:rsidRPr="007A6329">
        <w:rPr>
          <w:rFonts w:asciiTheme="majorHAnsi" w:hAnsiTheme="majorHAnsi"/>
          <w:sz w:val="20"/>
          <w:szCs w:val="20"/>
          <w:lang w:val="es-ES"/>
        </w:rPr>
        <w:t>declarad</w:t>
      </w:r>
      <w:r w:rsidR="00B5708E" w:rsidRPr="007A6329">
        <w:rPr>
          <w:rFonts w:asciiTheme="majorHAnsi" w:hAnsiTheme="majorHAnsi"/>
          <w:sz w:val="20"/>
          <w:szCs w:val="20"/>
          <w:lang w:val="es-ES"/>
        </w:rPr>
        <w:t>o</w:t>
      </w:r>
      <w:r w:rsidR="00F93908" w:rsidRPr="007A6329">
        <w:rPr>
          <w:rFonts w:asciiTheme="majorHAnsi" w:hAnsiTheme="majorHAnsi"/>
          <w:sz w:val="20"/>
          <w:szCs w:val="20"/>
          <w:lang w:val="es-ES"/>
        </w:rPr>
        <w:t xml:space="preserve"> tres años y tres meses después de la última notificación realizada a los peticionarios</w:t>
      </w:r>
      <w:r w:rsidRPr="007A6329">
        <w:rPr>
          <w:rFonts w:asciiTheme="majorHAnsi" w:hAnsiTheme="majorHAnsi"/>
          <w:sz w:val="20"/>
          <w:szCs w:val="20"/>
          <w:lang w:val="es-ES"/>
        </w:rPr>
        <w:t>.</w:t>
      </w:r>
      <w:r w:rsidR="007E4150" w:rsidRPr="007A6329">
        <w:rPr>
          <w:rFonts w:asciiTheme="majorHAnsi" w:hAnsiTheme="majorHAnsi"/>
          <w:sz w:val="20"/>
          <w:szCs w:val="20"/>
          <w:lang w:val="es-ES"/>
        </w:rPr>
        <w:t xml:space="preserve"> Los peticionarios no han explicado por qué no se apersonaron al proceso en todo ese tiempo, o porque no habrían podido hacerlo.</w:t>
      </w:r>
    </w:p>
    <w:p w14:paraId="6CC8774C" w14:textId="10843D76" w:rsidR="001A520D" w:rsidRPr="007A6329" w:rsidRDefault="00EE07BB" w:rsidP="008E0F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A6329">
        <w:rPr>
          <w:rFonts w:asciiTheme="majorHAnsi" w:hAnsiTheme="majorHAnsi"/>
          <w:sz w:val="20"/>
          <w:szCs w:val="20"/>
          <w:lang w:val="es-ES"/>
        </w:rPr>
        <w:t>22.</w:t>
      </w:r>
      <w:r w:rsidRPr="007A6329">
        <w:rPr>
          <w:rFonts w:asciiTheme="majorHAnsi" w:hAnsiTheme="majorHAnsi"/>
          <w:sz w:val="20"/>
          <w:szCs w:val="20"/>
          <w:lang w:val="es-ES"/>
        </w:rPr>
        <w:tab/>
      </w:r>
      <w:r w:rsidR="00185734" w:rsidRPr="007A6329">
        <w:rPr>
          <w:rFonts w:asciiTheme="majorHAnsi" w:hAnsiTheme="majorHAnsi"/>
          <w:sz w:val="20"/>
          <w:szCs w:val="20"/>
          <w:lang w:val="es-ES"/>
        </w:rPr>
        <w:t xml:space="preserve">En este sentido, </w:t>
      </w:r>
      <w:r w:rsidRPr="007A6329">
        <w:rPr>
          <w:rFonts w:asciiTheme="majorHAnsi" w:hAnsiTheme="majorHAnsi"/>
          <w:sz w:val="20"/>
          <w:szCs w:val="20"/>
          <w:lang w:val="es-ES"/>
        </w:rPr>
        <w:t>la CIDH</w:t>
      </w:r>
      <w:r w:rsidR="00B70846" w:rsidRPr="007A6329">
        <w:rPr>
          <w:rFonts w:asciiTheme="majorHAnsi" w:hAnsiTheme="majorHAnsi"/>
          <w:sz w:val="20"/>
          <w:szCs w:val="20"/>
          <w:lang w:val="es-ES"/>
        </w:rPr>
        <w:t xml:space="preserve"> </w:t>
      </w:r>
      <w:r w:rsidR="00F93908" w:rsidRPr="007A6329">
        <w:rPr>
          <w:rFonts w:asciiTheme="majorHAnsi" w:hAnsiTheme="majorHAnsi"/>
          <w:sz w:val="20"/>
          <w:szCs w:val="20"/>
          <w:lang w:val="es-ES"/>
        </w:rPr>
        <w:t>considera que el requisito de impulso procesal no resultó ser una carga irrazonable</w:t>
      </w:r>
      <w:r w:rsidR="00F53BBF" w:rsidRPr="007A6329">
        <w:rPr>
          <w:rFonts w:asciiTheme="majorHAnsi" w:hAnsiTheme="majorHAnsi"/>
          <w:sz w:val="20"/>
          <w:szCs w:val="20"/>
          <w:lang w:val="es-ES"/>
        </w:rPr>
        <w:t xml:space="preserve"> en el presente caso, y, aunque los peticionarios alegan que la carga de impulso reposaba sobre el </w:t>
      </w:r>
      <w:r w:rsidR="00887FB5" w:rsidRPr="007A6329">
        <w:rPr>
          <w:rFonts w:asciiTheme="majorHAnsi" w:hAnsiTheme="majorHAnsi"/>
          <w:sz w:val="20"/>
          <w:szCs w:val="20"/>
          <w:lang w:val="es-ES"/>
        </w:rPr>
        <w:t>T</w:t>
      </w:r>
      <w:r w:rsidR="00F53BBF" w:rsidRPr="007A6329">
        <w:rPr>
          <w:rFonts w:asciiTheme="majorHAnsi" w:hAnsiTheme="majorHAnsi"/>
          <w:sz w:val="20"/>
          <w:szCs w:val="20"/>
          <w:lang w:val="es-ES"/>
        </w:rPr>
        <w:t>ribunal</w:t>
      </w:r>
      <w:r w:rsidR="00887FB5" w:rsidRPr="007A6329">
        <w:rPr>
          <w:rFonts w:asciiTheme="majorHAnsi" w:hAnsiTheme="majorHAnsi"/>
          <w:sz w:val="20"/>
          <w:szCs w:val="20"/>
          <w:lang w:val="es-ES"/>
        </w:rPr>
        <w:t xml:space="preserve"> Contencioso Administrativo</w:t>
      </w:r>
      <w:r w:rsidR="00F53BBF" w:rsidRPr="007A6329">
        <w:rPr>
          <w:rFonts w:asciiTheme="majorHAnsi" w:hAnsiTheme="majorHAnsi"/>
          <w:sz w:val="20"/>
          <w:szCs w:val="20"/>
          <w:lang w:val="es-ES"/>
        </w:rPr>
        <w:t xml:space="preserve">, es claro que la legislación interna les imponía </w:t>
      </w:r>
      <w:r w:rsidR="007F77F4" w:rsidRPr="007A6329">
        <w:rPr>
          <w:rFonts w:asciiTheme="majorHAnsi" w:hAnsiTheme="majorHAnsi"/>
          <w:sz w:val="20"/>
          <w:szCs w:val="20"/>
          <w:lang w:val="es-ES"/>
        </w:rPr>
        <w:t>el</w:t>
      </w:r>
      <w:r w:rsidR="00F53BBF" w:rsidRPr="007A6329">
        <w:rPr>
          <w:rFonts w:asciiTheme="majorHAnsi" w:hAnsiTheme="majorHAnsi"/>
          <w:sz w:val="20"/>
          <w:szCs w:val="20"/>
          <w:lang w:val="es-ES"/>
        </w:rPr>
        <w:t xml:space="preserve"> deber de apersonarse en el proceso</w:t>
      </w:r>
      <w:r w:rsidR="00B5708E" w:rsidRPr="007A6329">
        <w:rPr>
          <w:rFonts w:asciiTheme="majorHAnsi" w:hAnsiTheme="majorHAnsi"/>
          <w:sz w:val="20"/>
          <w:szCs w:val="20"/>
          <w:lang w:val="es-ES"/>
        </w:rPr>
        <w:t xml:space="preserve"> ante el nuevo tribunal asignado.</w:t>
      </w:r>
      <w:r w:rsidR="00C0298B" w:rsidRPr="007A6329">
        <w:rPr>
          <w:rFonts w:asciiTheme="majorHAnsi" w:hAnsiTheme="majorHAnsi"/>
          <w:sz w:val="20"/>
          <w:szCs w:val="20"/>
          <w:lang w:val="es-ES"/>
        </w:rPr>
        <w:t xml:space="preserve"> </w:t>
      </w:r>
      <w:r w:rsidR="00B70846" w:rsidRPr="007A6329">
        <w:rPr>
          <w:rFonts w:asciiTheme="majorHAnsi" w:hAnsiTheme="majorHAnsi"/>
          <w:sz w:val="20"/>
          <w:szCs w:val="20"/>
          <w:lang w:val="es-ES"/>
        </w:rPr>
        <w:t xml:space="preserve">La </w:t>
      </w:r>
      <w:r w:rsidR="00DD11B0" w:rsidRPr="007A6329">
        <w:rPr>
          <w:rFonts w:asciiTheme="majorHAnsi" w:hAnsiTheme="majorHAnsi"/>
          <w:sz w:val="20"/>
          <w:szCs w:val="20"/>
          <w:lang w:val="es-ES"/>
        </w:rPr>
        <w:t>Comisión</w:t>
      </w:r>
      <w:r w:rsidR="00B70846" w:rsidRPr="007A6329">
        <w:rPr>
          <w:rFonts w:asciiTheme="majorHAnsi" w:hAnsiTheme="majorHAnsi"/>
          <w:sz w:val="20"/>
          <w:szCs w:val="20"/>
          <w:lang w:val="es-ES"/>
        </w:rPr>
        <w:t xml:space="preserve"> ha establecido que </w:t>
      </w:r>
      <w:r w:rsidR="00DD11B0" w:rsidRPr="007A6329">
        <w:rPr>
          <w:rFonts w:asciiTheme="majorHAnsi" w:hAnsiTheme="majorHAnsi"/>
          <w:sz w:val="20"/>
          <w:szCs w:val="20"/>
          <w:lang w:val="es-ES"/>
        </w:rPr>
        <w:t xml:space="preserve">la parte peticionaria </w:t>
      </w:r>
      <w:r w:rsidR="00B70846" w:rsidRPr="007A6329">
        <w:rPr>
          <w:rFonts w:asciiTheme="majorHAnsi" w:hAnsiTheme="majorHAnsi"/>
          <w:sz w:val="20"/>
          <w:szCs w:val="20"/>
          <w:lang w:val="es-ES"/>
        </w:rPr>
        <w:t>debe agotar los recursos internos de conformidad con la legislación procesal interna</w:t>
      </w:r>
      <w:r w:rsidR="00485C0E" w:rsidRPr="007A6329">
        <w:rPr>
          <w:rStyle w:val="FootnoteReference"/>
          <w:rFonts w:asciiTheme="majorHAnsi" w:hAnsiTheme="majorHAnsi"/>
          <w:sz w:val="20"/>
          <w:szCs w:val="20"/>
          <w:lang w:val="es-ES"/>
        </w:rPr>
        <w:footnoteReference w:id="5"/>
      </w:r>
      <w:r w:rsidR="00B70846" w:rsidRPr="007A6329">
        <w:rPr>
          <w:rFonts w:asciiTheme="majorHAnsi" w:hAnsiTheme="majorHAnsi"/>
          <w:sz w:val="20"/>
          <w:szCs w:val="20"/>
          <w:lang w:val="es-ES"/>
        </w:rPr>
        <w:t xml:space="preserve">. </w:t>
      </w:r>
      <w:r w:rsidR="00DD11B0" w:rsidRPr="007A6329">
        <w:rPr>
          <w:rFonts w:asciiTheme="majorHAnsi" w:hAnsiTheme="majorHAnsi"/>
          <w:sz w:val="20"/>
          <w:szCs w:val="20"/>
          <w:lang w:val="es-ES"/>
        </w:rPr>
        <w:t>En el presente caso, l</w:t>
      </w:r>
      <w:r w:rsidR="00B70846" w:rsidRPr="007A6329">
        <w:rPr>
          <w:rFonts w:asciiTheme="majorHAnsi" w:hAnsiTheme="majorHAnsi"/>
          <w:sz w:val="20"/>
          <w:szCs w:val="20"/>
          <w:lang w:val="es-ES"/>
        </w:rPr>
        <w:t>a C</w:t>
      </w:r>
      <w:r w:rsidR="00DD11B0" w:rsidRPr="007A6329">
        <w:rPr>
          <w:rFonts w:asciiTheme="majorHAnsi" w:hAnsiTheme="majorHAnsi"/>
          <w:sz w:val="20"/>
          <w:szCs w:val="20"/>
          <w:lang w:val="es-ES"/>
        </w:rPr>
        <w:t>IDH</w:t>
      </w:r>
      <w:r w:rsidR="00B70846" w:rsidRPr="007A6329">
        <w:rPr>
          <w:rFonts w:asciiTheme="majorHAnsi" w:hAnsiTheme="majorHAnsi"/>
          <w:sz w:val="20"/>
          <w:szCs w:val="20"/>
          <w:lang w:val="es-ES"/>
        </w:rPr>
        <w:t xml:space="preserve"> no puede </w:t>
      </w:r>
      <w:r w:rsidR="00DD11B0" w:rsidRPr="007A6329">
        <w:rPr>
          <w:rFonts w:asciiTheme="majorHAnsi" w:hAnsiTheme="majorHAnsi"/>
          <w:sz w:val="20"/>
          <w:szCs w:val="20"/>
          <w:lang w:val="es-ES"/>
        </w:rPr>
        <w:t>determin</w:t>
      </w:r>
      <w:r w:rsidR="00B70846" w:rsidRPr="007A6329">
        <w:rPr>
          <w:rFonts w:asciiTheme="majorHAnsi" w:hAnsiTheme="majorHAnsi"/>
          <w:sz w:val="20"/>
          <w:szCs w:val="20"/>
          <w:lang w:val="es-ES"/>
        </w:rPr>
        <w:t>ar que l</w:t>
      </w:r>
      <w:r w:rsidR="00DD11B0" w:rsidRPr="007A6329">
        <w:rPr>
          <w:rFonts w:asciiTheme="majorHAnsi" w:hAnsiTheme="majorHAnsi"/>
          <w:sz w:val="20"/>
          <w:szCs w:val="20"/>
          <w:lang w:val="es-ES"/>
        </w:rPr>
        <w:t>os</w:t>
      </w:r>
      <w:r w:rsidR="00B70846" w:rsidRPr="007A6329">
        <w:rPr>
          <w:rFonts w:asciiTheme="majorHAnsi" w:hAnsiTheme="majorHAnsi"/>
          <w:sz w:val="20"/>
          <w:szCs w:val="20"/>
          <w:lang w:val="es-ES"/>
        </w:rPr>
        <w:t xml:space="preserve"> peticionario</w:t>
      </w:r>
      <w:r w:rsidR="00DD11B0" w:rsidRPr="007A6329">
        <w:rPr>
          <w:rFonts w:asciiTheme="majorHAnsi" w:hAnsiTheme="majorHAnsi"/>
          <w:sz w:val="20"/>
          <w:szCs w:val="20"/>
          <w:lang w:val="es-ES"/>
        </w:rPr>
        <w:t>s</w:t>
      </w:r>
      <w:r w:rsidR="00B70846" w:rsidRPr="007A6329">
        <w:rPr>
          <w:rFonts w:asciiTheme="majorHAnsi" w:hAnsiTheme="majorHAnsi"/>
          <w:sz w:val="20"/>
          <w:szCs w:val="20"/>
          <w:lang w:val="es-ES"/>
        </w:rPr>
        <w:t xml:space="preserve"> ha</w:t>
      </w:r>
      <w:r w:rsidR="00DD11B0" w:rsidRPr="007A6329">
        <w:rPr>
          <w:rFonts w:asciiTheme="majorHAnsi" w:hAnsiTheme="majorHAnsi"/>
          <w:sz w:val="20"/>
          <w:szCs w:val="20"/>
          <w:lang w:val="es-ES"/>
        </w:rPr>
        <w:t>yan</w:t>
      </w:r>
      <w:r w:rsidR="00B70846" w:rsidRPr="007A6329">
        <w:rPr>
          <w:rFonts w:asciiTheme="majorHAnsi" w:hAnsiTheme="majorHAnsi"/>
          <w:sz w:val="20"/>
          <w:szCs w:val="20"/>
          <w:lang w:val="es-ES"/>
        </w:rPr>
        <w:t xml:space="preserve"> cumplido debidamente con el requisito del agotamiento previo de los recursos internos si los mismos han sido rechazados con fundamentos procesales razonables y no arbitrarios, como </w:t>
      </w:r>
      <w:r w:rsidR="00DD11B0" w:rsidRPr="007A6329">
        <w:rPr>
          <w:rFonts w:asciiTheme="majorHAnsi" w:hAnsiTheme="majorHAnsi"/>
          <w:sz w:val="20"/>
          <w:szCs w:val="20"/>
          <w:lang w:val="es-ES"/>
        </w:rPr>
        <w:t xml:space="preserve">ejercer el impulso procesal correspondiente en un término de </w:t>
      </w:r>
      <w:r w:rsidR="003620F6" w:rsidRPr="007A6329">
        <w:rPr>
          <w:rFonts w:asciiTheme="majorHAnsi" w:hAnsiTheme="majorHAnsi"/>
          <w:sz w:val="20"/>
          <w:szCs w:val="20"/>
          <w:lang w:val="es-ES"/>
        </w:rPr>
        <w:t>tres años</w:t>
      </w:r>
      <w:r w:rsidR="00DD11B0" w:rsidRPr="007A6329">
        <w:rPr>
          <w:rFonts w:asciiTheme="majorHAnsi" w:hAnsiTheme="majorHAnsi"/>
          <w:sz w:val="20"/>
          <w:szCs w:val="20"/>
          <w:lang w:val="es-ES"/>
        </w:rPr>
        <w:t xml:space="preserve">. </w:t>
      </w:r>
      <w:r w:rsidR="008E0F89" w:rsidRPr="007A6329">
        <w:rPr>
          <w:rFonts w:asciiTheme="majorHAnsi" w:hAnsiTheme="majorHAnsi"/>
          <w:sz w:val="20"/>
          <w:szCs w:val="20"/>
          <w:lang w:val="es-ES"/>
        </w:rPr>
        <w:t>De hecho, los peticionarios no aportan copias de las principales decisiones o trámites realizados en el proceso administrativo, lo que eventualmente habría dado elementos importantes para sustentar su postura respecto de la declaratoria de abandono del proceso.</w:t>
      </w:r>
    </w:p>
    <w:p w14:paraId="1199B9F8" w14:textId="1E3AD80F" w:rsidR="002931F8" w:rsidRPr="007A6329" w:rsidRDefault="002931F8" w:rsidP="00B708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A6329">
        <w:rPr>
          <w:rFonts w:asciiTheme="majorHAnsi" w:hAnsiTheme="majorHAnsi"/>
          <w:sz w:val="20"/>
          <w:szCs w:val="20"/>
          <w:lang w:val="es-ES"/>
        </w:rPr>
        <w:t>2</w:t>
      </w:r>
      <w:r w:rsidR="008E0F89" w:rsidRPr="007A6329">
        <w:rPr>
          <w:rFonts w:asciiTheme="majorHAnsi" w:hAnsiTheme="majorHAnsi"/>
          <w:sz w:val="20"/>
          <w:szCs w:val="20"/>
          <w:lang w:val="es-ES"/>
        </w:rPr>
        <w:t>3</w:t>
      </w:r>
      <w:r w:rsidRPr="007A6329">
        <w:rPr>
          <w:rFonts w:asciiTheme="majorHAnsi" w:hAnsiTheme="majorHAnsi"/>
          <w:sz w:val="20"/>
          <w:szCs w:val="20"/>
          <w:lang w:val="es-ES"/>
        </w:rPr>
        <w:t>.</w:t>
      </w:r>
      <w:r w:rsidRPr="007A6329">
        <w:rPr>
          <w:rFonts w:asciiTheme="majorHAnsi" w:hAnsiTheme="majorHAnsi"/>
          <w:sz w:val="20"/>
          <w:szCs w:val="20"/>
          <w:lang w:val="es-ES"/>
        </w:rPr>
        <w:tab/>
      </w:r>
      <w:r w:rsidR="008E0F89" w:rsidRPr="007A6329">
        <w:rPr>
          <w:rFonts w:asciiTheme="majorHAnsi" w:hAnsiTheme="majorHAnsi"/>
          <w:sz w:val="20"/>
          <w:szCs w:val="20"/>
          <w:lang w:val="es-ES"/>
        </w:rPr>
        <w:t>Además, c</w:t>
      </w:r>
      <w:r w:rsidRPr="007A6329">
        <w:rPr>
          <w:rFonts w:asciiTheme="majorHAnsi" w:hAnsiTheme="majorHAnsi"/>
          <w:sz w:val="20"/>
          <w:szCs w:val="20"/>
          <w:lang w:val="es-ES"/>
        </w:rPr>
        <w:t>on respecto al reclamo de uso excesivo de la fuerza pública por la policía en el operativo de allanamiento de las instalaciones de Radio Morena FM</w:t>
      </w:r>
      <w:r w:rsidR="006F17B7" w:rsidRPr="007A6329">
        <w:rPr>
          <w:rFonts w:asciiTheme="majorHAnsi" w:hAnsiTheme="majorHAnsi"/>
          <w:sz w:val="20"/>
          <w:szCs w:val="20"/>
          <w:lang w:val="es-ES"/>
        </w:rPr>
        <w:t xml:space="preserve"> y las lesiones a las otras presuntas víctimas</w:t>
      </w:r>
      <w:r w:rsidRPr="007A6329">
        <w:rPr>
          <w:rFonts w:asciiTheme="majorHAnsi" w:hAnsiTheme="majorHAnsi"/>
          <w:sz w:val="20"/>
          <w:szCs w:val="20"/>
          <w:lang w:val="es-ES"/>
        </w:rPr>
        <w:t xml:space="preserve">, ninguna de las partes informó a la Comisión sobre el agotamiento de recursos internos </w:t>
      </w:r>
      <w:r w:rsidR="00181A2F" w:rsidRPr="007A6329">
        <w:rPr>
          <w:rFonts w:asciiTheme="majorHAnsi" w:hAnsiTheme="majorHAnsi"/>
          <w:sz w:val="20"/>
          <w:szCs w:val="20"/>
          <w:lang w:val="es-ES"/>
        </w:rPr>
        <w:t>o denuncias al respecto</w:t>
      </w:r>
      <w:r w:rsidRPr="007A6329">
        <w:rPr>
          <w:rFonts w:asciiTheme="majorHAnsi" w:hAnsiTheme="majorHAnsi"/>
          <w:sz w:val="20"/>
          <w:szCs w:val="20"/>
          <w:lang w:val="es-ES"/>
        </w:rPr>
        <w:t>.</w:t>
      </w:r>
      <w:r w:rsidR="006F17B7" w:rsidRPr="007A6329">
        <w:rPr>
          <w:rFonts w:asciiTheme="majorHAnsi" w:hAnsiTheme="majorHAnsi"/>
          <w:sz w:val="20"/>
          <w:szCs w:val="20"/>
          <w:lang w:val="es-ES"/>
        </w:rPr>
        <w:t xml:space="preserve"> </w:t>
      </w:r>
      <w:r w:rsidR="000B496D" w:rsidRPr="007A6329">
        <w:rPr>
          <w:rFonts w:asciiTheme="majorHAnsi" w:hAnsiTheme="majorHAnsi"/>
          <w:sz w:val="20"/>
          <w:szCs w:val="20"/>
          <w:lang w:val="es-ES"/>
        </w:rPr>
        <w:t xml:space="preserve">Así pues, la Comisión estima que los peticionarios no agotaron los recursos internos </w:t>
      </w:r>
      <w:r w:rsidR="003044BD" w:rsidRPr="007A6329">
        <w:rPr>
          <w:rFonts w:asciiTheme="majorHAnsi" w:hAnsiTheme="majorHAnsi"/>
          <w:sz w:val="20"/>
          <w:szCs w:val="20"/>
          <w:lang w:val="es-ES"/>
        </w:rPr>
        <w:t>sobre</w:t>
      </w:r>
      <w:r w:rsidR="000B496D" w:rsidRPr="007A6329">
        <w:rPr>
          <w:rFonts w:asciiTheme="majorHAnsi" w:hAnsiTheme="majorHAnsi"/>
          <w:sz w:val="20"/>
          <w:szCs w:val="20"/>
          <w:lang w:val="es-ES"/>
        </w:rPr>
        <w:t xml:space="preserve"> este reclamo.</w:t>
      </w:r>
    </w:p>
    <w:p w14:paraId="7F38609E" w14:textId="496EC6AB" w:rsidR="008E0F89" w:rsidRPr="007A6329" w:rsidRDefault="008E0F89" w:rsidP="008E0F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A6329">
        <w:rPr>
          <w:rFonts w:asciiTheme="majorHAnsi" w:hAnsiTheme="majorHAnsi"/>
          <w:sz w:val="20"/>
          <w:szCs w:val="20"/>
          <w:lang w:val="es-ES"/>
        </w:rPr>
        <w:t>24.</w:t>
      </w:r>
      <w:r w:rsidRPr="007A6329">
        <w:rPr>
          <w:rFonts w:asciiTheme="majorHAnsi" w:hAnsiTheme="majorHAnsi"/>
          <w:sz w:val="20"/>
          <w:szCs w:val="20"/>
          <w:lang w:val="es-ES"/>
        </w:rPr>
        <w:tab/>
        <w:t>En consecuencia, la Comisión no puede dar por cumplido el requisito del agotamiento de los recursos internos establecido en el artículo 46.1(a) de la Convención Americana.</w:t>
      </w:r>
    </w:p>
    <w:p w14:paraId="527F7856" w14:textId="77777777" w:rsidR="008E0F89" w:rsidRPr="007A6329" w:rsidRDefault="008E0F89" w:rsidP="00B708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p>
    <w:p w14:paraId="6195991E" w14:textId="77777777" w:rsidR="003239B8" w:rsidRPr="007A6329" w:rsidRDefault="003239B8" w:rsidP="003239B8">
      <w:pPr>
        <w:pStyle w:val="ListParagraph"/>
        <w:spacing w:before="240" w:after="240"/>
        <w:jc w:val="both"/>
        <w:rPr>
          <w:rFonts w:asciiTheme="majorHAnsi" w:hAnsiTheme="majorHAnsi"/>
          <w:b/>
          <w:bCs/>
          <w:sz w:val="20"/>
          <w:szCs w:val="20"/>
          <w:lang w:val="es-ES"/>
        </w:rPr>
      </w:pPr>
      <w:r w:rsidRPr="007A6329">
        <w:rPr>
          <w:rFonts w:asciiTheme="majorHAnsi" w:hAnsiTheme="majorHAnsi"/>
          <w:b/>
          <w:bCs/>
          <w:sz w:val="20"/>
          <w:szCs w:val="20"/>
          <w:lang w:val="es-ES"/>
        </w:rPr>
        <w:lastRenderedPageBreak/>
        <w:t xml:space="preserve">VIII. </w:t>
      </w:r>
      <w:r w:rsidRPr="007A6329">
        <w:rPr>
          <w:rFonts w:asciiTheme="majorHAnsi" w:hAnsiTheme="majorHAnsi"/>
          <w:b/>
          <w:bCs/>
          <w:sz w:val="20"/>
          <w:szCs w:val="20"/>
          <w:lang w:val="es-ES"/>
        </w:rPr>
        <w:tab/>
        <w:t>DECISIÓN</w:t>
      </w:r>
    </w:p>
    <w:p w14:paraId="3B3A7025" w14:textId="496638D8" w:rsidR="000419AD" w:rsidRPr="007A6329"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A6329">
        <w:rPr>
          <w:rFonts w:asciiTheme="majorHAnsi" w:hAnsiTheme="majorHAnsi"/>
          <w:sz w:val="20"/>
          <w:szCs w:val="20"/>
          <w:lang w:val="es-ES"/>
        </w:rPr>
        <w:t xml:space="preserve">Declarar </w:t>
      </w:r>
      <w:r w:rsidR="00A66446" w:rsidRPr="007A6329">
        <w:rPr>
          <w:rFonts w:asciiTheme="majorHAnsi" w:hAnsiTheme="majorHAnsi"/>
          <w:sz w:val="20"/>
          <w:szCs w:val="20"/>
          <w:lang w:val="es-ES"/>
        </w:rPr>
        <w:t>in</w:t>
      </w:r>
      <w:r w:rsidRPr="007A6329">
        <w:rPr>
          <w:rFonts w:asciiTheme="majorHAnsi" w:hAnsiTheme="majorHAnsi"/>
          <w:sz w:val="20"/>
          <w:szCs w:val="20"/>
          <w:lang w:val="es-ES"/>
        </w:rPr>
        <w:t>admisible la presente petición</w:t>
      </w:r>
      <w:r w:rsidR="00A758AA" w:rsidRPr="007A6329">
        <w:rPr>
          <w:rFonts w:asciiTheme="majorHAnsi" w:hAnsiTheme="majorHAnsi"/>
          <w:sz w:val="20"/>
          <w:szCs w:val="20"/>
          <w:lang w:val="es-ES"/>
        </w:rPr>
        <w:t>;</w:t>
      </w:r>
      <w:r w:rsidR="007B76D3" w:rsidRPr="007A6329">
        <w:rPr>
          <w:rFonts w:asciiTheme="majorHAnsi" w:hAnsiTheme="majorHAnsi"/>
          <w:sz w:val="20"/>
          <w:szCs w:val="20"/>
          <w:lang w:val="es-ES"/>
        </w:rPr>
        <w:t xml:space="preserve"> y</w:t>
      </w:r>
    </w:p>
    <w:p w14:paraId="5F25B60C" w14:textId="719F82D1"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A6329">
        <w:rPr>
          <w:rFonts w:asciiTheme="majorHAnsi" w:hAnsiTheme="majorHAnsi"/>
          <w:sz w:val="20"/>
          <w:szCs w:val="20"/>
          <w:lang w:val="es-ES"/>
        </w:rPr>
        <w:t>Notificar a las partes la presente decisión</w:t>
      </w:r>
      <w:r w:rsidR="00CA028F" w:rsidRPr="007A6329">
        <w:rPr>
          <w:rFonts w:asciiTheme="majorHAnsi" w:hAnsiTheme="majorHAnsi"/>
          <w:sz w:val="20"/>
          <w:szCs w:val="20"/>
          <w:lang w:val="es-ES"/>
        </w:rPr>
        <w:t xml:space="preserve">; </w:t>
      </w:r>
      <w:r w:rsidRPr="007A6329">
        <w:rPr>
          <w:rFonts w:asciiTheme="majorHAnsi" w:hAnsiTheme="majorHAnsi"/>
          <w:sz w:val="20"/>
          <w:szCs w:val="20"/>
          <w:lang w:val="es-ES"/>
        </w:rPr>
        <w:t>y publicar esta decisión e incluirla en su Informe Anual a la Asamblea General de la Organización de los Estados Americanos.</w:t>
      </w:r>
    </w:p>
    <w:p w14:paraId="08E25977" w14:textId="1EA72B4D" w:rsidR="00EA5253" w:rsidRPr="00A37B82" w:rsidRDefault="00EA5253" w:rsidP="0044642E">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00324F2D">
        <w:rPr>
          <w:rFonts w:asciiTheme="majorHAnsi" w:hAnsiTheme="majorHAnsi" w:cs="Arial"/>
          <w:noProof/>
          <w:spacing w:val="-2"/>
          <w:sz w:val="20"/>
          <w:szCs w:val="20"/>
          <w:lang w:val="es-CL"/>
        </w:rPr>
        <w:t>al primer</w:t>
      </w:r>
      <w:r w:rsidRPr="00A37B82">
        <w:rPr>
          <w:rFonts w:asciiTheme="majorHAnsi" w:hAnsiTheme="majorHAnsi" w:cs="Arial"/>
          <w:noProof/>
          <w:spacing w:val="-2"/>
          <w:sz w:val="20"/>
          <w:szCs w:val="20"/>
          <w:lang w:val="es-CL"/>
        </w:rPr>
        <w:t xml:space="preserve"> día del mes de </w:t>
      </w:r>
      <w:r w:rsidR="00324F2D">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sectPr w:rsidR="00EA525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80E4" w14:textId="77777777" w:rsidR="00262CC9" w:rsidRDefault="00262CC9">
      <w:r>
        <w:separator/>
      </w:r>
    </w:p>
  </w:endnote>
  <w:endnote w:type="continuationSeparator" w:id="0">
    <w:p w14:paraId="6A532683" w14:textId="77777777" w:rsidR="00262CC9" w:rsidRDefault="0026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AB20" w14:textId="77777777" w:rsidR="00262CC9" w:rsidRPr="000F35ED" w:rsidRDefault="00262CC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3AF85F3" w14:textId="77777777" w:rsidR="00262CC9" w:rsidRPr="000F35ED" w:rsidRDefault="00262CC9" w:rsidP="000F35ED">
      <w:pPr>
        <w:rPr>
          <w:rFonts w:asciiTheme="majorHAnsi" w:hAnsiTheme="majorHAnsi"/>
          <w:sz w:val="16"/>
          <w:szCs w:val="16"/>
        </w:rPr>
      </w:pPr>
      <w:r w:rsidRPr="000F35ED">
        <w:rPr>
          <w:rFonts w:asciiTheme="majorHAnsi" w:hAnsiTheme="majorHAnsi"/>
          <w:sz w:val="16"/>
          <w:szCs w:val="16"/>
        </w:rPr>
        <w:separator/>
      </w:r>
    </w:p>
    <w:p w14:paraId="0FB2AB99" w14:textId="77777777" w:rsidR="00262CC9" w:rsidRPr="000F35ED" w:rsidRDefault="00262CC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308DEA1" w14:textId="77777777" w:rsidR="00262CC9" w:rsidRPr="000F35ED" w:rsidRDefault="00262CC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FC2EA93" w14:textId="77777777" w:rsidR="002F6A96" w:rsidRPr="004A5DD2" w:rsidRDefault="002F6A96" w:rsidP="002F6A96">
      <w:pPr>
        <w:pStyle w:val="FootnoteText"/>
        <w:ind w:firstLine="720"/>
        <w:jc w:val="both"/>
        <w:rPr>
          <w:rFonts w:asciiTheme="majorHAnsi" w:hAnsiTheme="majorHAnsi"/>
          <w:sz w:val="16"/>
          <w:szCs w:val="16"/>
          <w:lang w:val="es-CO"/>
        </w:rPr>
      </w:pPr>
      <w:r w:rsidRPr="004A5DD2">
        <w:rPr>
          <w:rStyle w:val="FootnoteReference"/>
          <w:rFonts w:asciiTheme="majorHAnsi" w:hAnsiTheme="majorHAnsi"/>
          <w:sz w:val="16"/>
          <w:szCs w:val="16"/>
        </w:rPr>
        <w:footnoteRef/>
      </w:r>
      <w:r w:rsidRPr="004A5DD2">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3">
    <w:p w14:paraId="54B71B4A"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101200A9" w14:textId="459C3F69" w:rsidR="002524D1" w:rsidRPr="002524D1" w:rsidRDefault="002524D1" w:rsidP="002524D1">
      <w:pPr>
        <w:pStyle w:val="FootnoteText"/>
        <w:ind w:firstLine="720"/>
        <w:jc w:val="both"/>
        <w:rPr>
          <w:rFonts w:ascii="Cambria" w:hAnsi="Cambria"/>
          <w:lang w:val="es-CO"/>
        </w:rPr>
      </w:pPr>
      <w:r w:rsidRPr="002524D1">
        <w:rPr>
          <w:rStyle w:val="FootnoteReference"/>
          <w:rFonts w:ascii="Cambria" w:hAnsi="Cambria"/>
          <w:sz w:val="16"/>
          <w:szCs w:val="16"/>
        </w:rPr>
        <w:footnoteRef/>
      </w:r>
      <w:r w:rsidRPr="002524D1">
        <w:rPr>
          <w:rFonts w:ascii="Cambria" w:hAnsi="Cambria"/>
          <w:sz w:val="16"/>
          <w:szCs w:val="16"/>
          <w:lang w:val="es-CO"/>
        </w:rPr>
        <w:t xml:space="preserve"> Art. 57.- Si el procedimiento en la vía de lo contencioso - administrativo se suspendiere de hecho</w:t>
      </w:r>
      <w:r>
        <w:rPr>
          <w:rFonts w:ascii="Cambria" w:hAnsi="Cambria"/>
          <w:sz w:val="16"/>
          <w:szCs w:val="16"/>
          <w:lang w:val="es-CO"/>
        </w:rPr>
        <w:t xml:space="preserve"> </w:t>
      </w:r>
      <w:r w:rsidRPr="002524D1">
        <w:rPr>
          <w:rFonts w:ascii="Cambria" w:hAnsi="Cambria"/>
          <w:sz w:val="16"/>
          <w:szCs w:val="16"/>
          <w:lang w:val="es-CO"/>
        </w:rPr>
        <w:t>durante un año por culpa del demandante, se declarará, a petición de parte, el abandono de la</w:t>
      </w:r>
      <w:r>
        <w:rPr>
          <w:rFonts w:ascii="Cambria" w:hAnsi="Cambria"/>
          <w:sz w:val="16"/>
          <w:szCs w:val="16"/>
          <w:lang w:val="es-CO"/>
        </w:rPr>
        <w:t xml:space="preserve"> </w:t>
      </w:r>
      <w:r w:rsidRPr="002524D1">
        <w:rPr>
          <w:rFonts w:ascii="Cambria" w:hAnsi="Cambria"/>
          <w:sz w:val="16"/>
          <w:szCs w:val="16"/>
          <w:lang w:val="es-CO"/>
        </w:rPr>
        <w:t>instancia, y éste surtirá los efectos previstos en el Código de Procedimiento Civil.</w:t>
      </w:r>
    </w:p>
  </w:footnote>
  <w:footnote w:id="5">
    <w:p w14:paraId="69A83688" w14:textId="7434118D" w:rsidR="00485C0E" w:rsidRPr="00485C0E" w:rsidRDefault="00485C0E" w:rsidP="00485C0E">
      <w:pPr>
        <w:pStyle w:val="FootnoteText"/>
        <w:ind w:firstLine="720"/>
        <w:jc w:val="both"/>
        <w:rPr>
          <w:rFonts w:ascii="Cambria" w:hAnsi="Cambria"/>
          <w:lang w:val="es-CO"/>
        </w:rPr>
      </w:pPr>
      <w:r w:rsidRPr="00485C0E">
        <w:rPr>
          <w:rStyle w:val="FootnoteReference"/>
          <w:rFonts w:ascii="Cambria" w:hAnsi="Cambria"/>
          <w:sz w:val="16"/>
          <w:szCs w:val="16"/>
        </w:rPr>
        <w:footnoteRef/>
      </w:r>
      <w:r w:rsidRPr="001374F4">
        <w:rPr>
          <w:rFonts w:ascii="Cambria" w:hAnsi="Cambria"/>
          <w:sz w:val="16"/>
          <w:szCs w:val="16"/>
          <w:lang w:val="es-CO"/>
        </w:rPr>
        <w:t xml:space="preserve"> </w:t>
      </w:r>
      <w:r w:rsidR="001374F4" w:rsidRPr="001374F4">
        <w:rPr>
          <w:rFonts w:ascii="Cambria" w:hAnsi="Cambria"/>
          <w:sz w:val="16"/>
          <w:szCs w:val="16"/>
          <w:lang w:val="es-CO"/>
        </w:rPr>
        <w:t xml:space="preserve">CIDH, Informe No. 90/03, Petición 0581/1999. Inadmisibilidad. Gustavo Trujillo González. Perú. 22 de octubre de 2003, párr. </w:t>
      </w:r>
      <w:r w:rsidR="001374F4" w:rsidRPr="001374F4">
        <w:rPr>
          <w:rFonts w:ascii="Cambria" w:hAnsi="Cambria"/>
          <w:sz w:val="16"/>
          <w:szCs w:val="16"/>
        </w:rPr>
        <w:t>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262CC9"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0F6"/>
    <w:rsid w:val="00006018"/>
    <w:rsid w:val="00006E1F"/>
    <w:rsid w:val="000070D7"/>
    <w:rsid w:val="00010D04"/>
    <w:rsid w:val="0001788C"/>
    <w:rsid w:val="00025F94"/>
    <w:rsid w:val="000337EF"/>
    <w:rsid w:val="00040C3A"/>
    <w:rsid w:val="000419AD"/>
    <w:rsid w:val="000433C9"/>
    <w:rsid w:val="00056D5F"/>
    <w:rsid w:val="00064904"/>
    <w:rsid w:val="00071174"/>
    <w:rsid w:val="000716C5"/>
    <w:rsid w:val="00075E23"/>
    <w:rsid w:val="00083B8A"/>
    <w:rsid w:val="00084391"/>
    <w:rsid w:val="0009344A"/>
    <w:rsid w:val="00094E07"/>
    <w:rsid w:val="000A33B9"/>
    <w:rsid w:val="000A392E"/>
    <w:rsid w:val="000A575F"/>
    <w:rsid w:val="000A583F"/>
    <w:rsid w:val="000A6893"/>
    <w:rsid w:val="000B2E96"/>
    <w:rsid w:val="000B489C"/>
    <w:rsid w:val="000B496D"/>
    <w:rsid w:val="000C6157"/>
    <w:rsid w:val="000D05CB"/>
    <w:rsid w:val="000D10DB"/>
    <w:rsid w:val="000E47C7"/>
    <w:rsid w:val="000E5D2C"/>
    <w:rsid w:val="000E5EB5"/>
    <w:rsid w:val="000F2C39"/>
    <w:rsid w:val="000F35ED"/>
    <w:rsid w:val="000F6A15"/>
    <w:rsid w:val="00107131"/>
    <w:rsid w:val="0010736F"/>
    <w:rsid w:val="00113F73"/>
    <w:rsid w:val="00115DE5"/>
    <w:rsid w:val="00121B72"/>
    <w:rsid w:val="00121CC2"/>
    <w:rsid w:val="001251DD"/>
    <w:rsid w:val="001253B9"/>
    <w:rsid w:val="00131425"/>
    <w:rsid w:val="00133EE5"/>
    <w:rsid w:val="001374F4"/>
    <w:rsid w:val="00152743"/>
    <w:rsid w:val="00160E0A"/>
    <w:rsid w:val="001643F3"/>
    <w:rsid w:val="00167A34"/>
    <w:rsid w:val="00170E90"/>
    <w:rsid w:val="00181A2F"/>
    <w:rsid w:val="00185734"/>
    <w:rsid w:val="00187018"/>
    <w:rsid w:val="001912C7"/>
    <w:rsid w:val="0019374B"/>
    <w:rsid w:val="001954E0"/>
    <w:rsid w:val="001A3F39"/>
    <w:rsid w:val="001A520D"/>
    <w:rsid w:val="001A7870"/>
    <w:rsid w:val="001A79C0"/>
    <w:rsid w:val="001B0AA9"/>
    <w:rsid w:val="001B3A00"/>
    <w:rsid w:val="001C1B41"/>
    <w:rsid w:val="001D089C"/>
    <w:rsid w:val="001D65EF"/>
    <w:rsid w:val="001E0235"/>
    <w:rsid w:val="001E49E7"/>
    <w:rsid w:val="001E4D71"/>
    <w:rsid w:val="001F7201"/>
    <w:rsid w:val="0020406C"/>
    <w:rsid w:val="00222839"/>
    <w:rsid w:val="00223A29"/>
    <w:rsid w:val="0022486A"/>
    <w:rsid w:val="002250A3"/>
    <w:rsid w:val="00235217"/>
    <w:rsid w:val="00246D1F"/>
    <w:rsid w:val="00247403"/>
    <w:rsid w:val="00247542"/>
    <w:rsid w:val="00247917"/>
    <w:rsid w:val="002524D1"/>
    <w:rsid w:val="0025336C"/>
    <w:rsid w:val="002550A9"/>
    <w:rsid w:val="002575CD"/>
    <w:rsid w:val="0026009E"/>
    <w:rsid w:val="00261C5F"/>
    <w:rsid w:val="00262CC9"/>
    <w:rsid w:val="00266B61"/>
    <w:rsid w:val="0026712A"/>
    <w:rsid w:val="002704DB"/>
    <w:rsid w:val="00272355"/>
    <w:rsid w:val="00290B33"/>
    <w:rsid w:val="002931F8"/>
    <w:rsid w:val="002A0AAE"/>
    <w:rsid w:val="002A1C91"/>
    <w:rsid w:val="002A2649"/>
    <w:rsid w:val="002A497D"/>
    <w:rsid w:val="002A5820"/>
    <w:rsid w:val="002B51CF"/>
    <w:rsid w:val="002C1080"/>
    <w:rsid w:val="002C2DCB"/>
    <w:rsid w:val="002C42CB"/>
    <w:rsid w:val="002D2B26"/>
    <w:rsid w:val="002D2E84"/>
    <w:rsid w:val="002D5517"/>
    <w:rsid w:val="002D5784"/>
    <w:rsid w:val="002D7EA2"/>
    <w:rsid w:val="002E187C"/>
    <w:rsid w:val="002E7D61"/>
    <w:rsid w:val="002F0B92"/>
    <w:rsid w:val="002F169D"/>
    <w:rsid w:val="002F6A96"/>
    <w:rsid w:val="00300D10"/>
    <w:rsid w:val="00302733"/>
    <w:rsid w:val="003044BD"/>
    <w:rsid w:val="00305835"/>
    <w:rsid w:val="00306F33"/>
    <w:rsid w:val="00307956"/>
    <w:rsid w:val="00310320"/>
    <w:rsid w:val="0031383F"/>
    <w:rsid w:val="00314078"/>
    <w:rsid w:val="003146E4"/>
    <w:rsid w:val="0031535D"/>
    <w:rsid w:val="00321EC4"/>
    <w:rsid w:val="003239B8"/>
    <w:rsid w:val="0032445C"/>
    <w:rsid w:val="00324F2D"/>
    <w:rsid w:val="0033110C"/>
    <w:rsid w:val="0033169F"/>
    <w:rsid w:val="0034140E"/>
    <w:rsid w:val="00344977"/>
    <w:rsid w:val="00345AB0"/>
    <w:rsid w:val="00345E51"/>
    <w:rsid w:val="00346C95"/>
    <w:rsid w:val="00356185"/>
    <w:rsid w:val="003566FE"/>
    <w:rsid w:val="00360380"/>
    <w:rsid w:val="003620F6"/>
    <w:rsid w:val="00362131"/>
    <w:rsid w:val="0036444E"/>
    <w:rsid w:val="0037519E"/>
    <w:rsid w:val="0038474D"/>
    <w:rsid w:val="003851D8"/>
    <w:rsid w:val="00386CF0"/>
    <w:rsid w:val="00391C77"/>
    <w:rsid w:val="00391F3E"/>
    <w:rsid w:val="0039280F"/>
    <w:rsid w:val="003A02C2"/>
    <w:rsid w:val="003A4A49"/>
    <w:rsid w:val="003B4321"/>
    <w:rsid w:val="003B4706"/>
    <w:rsid w:val="003B70FB"/>
    <w:rsid w:val="003C676B"/>
    <w:rsid w:val="003C6BFF"/>
    <w:rsid w:val="003D3BC2"/>
    <w:rsid w:val="003E017A"/>
    <w:rsid w:val="003E48DC"/>
    <w:rsid w:val="003E6CA1"/>
    <w:rsid w:val="003F5154"/>
    <w:rsid w:val="003F7AAC"/>
    <w:rsid w:val="004006F0"/>
    <w:rsid w:val="004048D2"/>
    <w:rsid w:val="00405F9C"/>
    <w:rsid w:val="004065A8"/>
    <w:rsid w:val="00415557"/>
    <w:rsid w:val="004165C2"/>
    <w:rsid w:val="00416C50"/>
    <w:rsid w:val="00417EE1"/>
    <w:rsid w:val="00421E92"/>
    <w:rsid w:val="00433625"/>
    <w:rsid w:val="00437B2F"/>
    <w:rsid w:val="00441ECB"/>
    <w:rsid w:val="00445193"/>
    <w:rsid w:val="0044642E"/>
    <w:rsid w:val="00447ED4"/>
    <w:rsid w:val="004544E9"/>
    <w:rsid w:val="00456558"/>
    <w:rsid w:val="00462C1B"/>
    <w:rsid w:val="004649DF"/>
    <w:rsid w:val="00467B7E"/>
    <w:rsid w:val="00473BB4"/>
    <w:rsid w:val="00474391"/>
    <w:rsid w:val="00474C1C"/>
    <w:rsid w:val="00477592"/>
    <w:rsid w:val="0048054F"/>
    <w:rsid w:val="004818D4"/>
    <w:rsid w:val="00485C0E"/>
    <w:rsid w:val="00486F1C"/>
    <w:rsid w:val="004930D3"/>
    <w:rsid w:val="0049419D"/>
    <w:rsid w:val="004A6A54"/>
    <w:rsid w:val="004B421C"/>
    <w:rsid w:val="004C20D2"/>
    <w:rsid w:val="004C2312"/>
    <w:rsid w:val="004C3087"/>
    <w:rsid w:val="004C4B62"/>
    <w:rsid w:val="004C54C9"/>
    <w:rsid w:val="004C63BE"/>
    <w:rsid w:val="004D4ABA"/>
    <w:rsid w:val="004D6025"/>
    <w:rsid w:val="004E2649"/>
    <w:rsid w:val="004E3F63"/>
    <w:rsid w:val="004E438D"/>
    <w:rsid w:val="004E5615"/>
    <w:rsid w:val="004E6E38"/>
    <w:rsid w:val="004F1F7A"/>
    <w:rsid w:val="004F624A"/>
    <w:rsid w:val="004F626F"/>
    <w:rsid w:val="00501399"/>
    <w:rsid w:val="005047ED"/>
    <w:rsid w:val="0050633D"/>
    <w:rsid w:val="00507BC4"/>
    <w:rsid w:val="00511B51"/>
    <w:rsid w:val="005128E4"/>
    <w:rsid w:val="005133DB"/>
    <w:rsid w:val="00513AD8"/>
    <w:rsid w:val="00514504"/>
    <w:rsid w:val="00521E1F"/>
    <w:rsid w:val="00525560"/>
    <w:rsid w:val="005303C3"/>
    <w:rsid w:val="00533FF9"/>
    <w:rsid w:val="00540D58"/>
    <w:rsid w:val="00541854"/>
    <w:rsid w:val="00541927"/>
    <w:rsid w:val="00542FFA"/>
    <w:rsid w:val="00544C49"/>
    <w:rsid w:val="00546AB9"/>
    <w:rsid w:val="005516A1"/>
    <w:rsid w:val="00554A59"/>
    <w:rsid w:val="005559EF"/>
    <w:rsid w:val="0056340B"/>
    <w:rsid w:val="00563557"/>
    <w:rsid w:val="0057402A"/>
    <w:rsid w:val="005758A3"/>
    <w:rsid w:val="005771D0"/>
    <w:rsid w:val="0058003D"/>
    <w:rsid w:val="0058311C"/>
    <w:rsid w:val="00584695"/>
    <w:rsid w:val="00584C53"/>
    <w:rsid w:val="0059191A"/>
    <w:rsid w:val="005921FF"/>
    <w:rsid w:val="005956DD"/>
    <w:rsid w:val="00595E65"/>
    <w:rsid w:val="005A24ED"/>
    <w:rsid w:val="005A6D0E"/>
    <w:rsid w:val="005B52B0"/>
    <w:rsid w:val="005B6806"/>
    <w:rsid w:val="005C2C30"/>
    <w:rsid w:val="005C4225"/>
    <w:rsid w:val="005D246B"/>
    <w:rsid w:val="005E1827"/>
    <w:rsid w:val="005E28CF"/>
    <w:rsid w:val="005E6373"/>
    <w:rsid w:val="005F0DAD"/>
    <w:rsid w:val="005F0F33"/>
    <w:rsid w:val="00600DEB"/>
    <w:rsid w:val="0060162C"/>
    <w:rsid w:val="00601EA8"/>
    <w:rsid w:val="00611523"/>
    <w:rsid w:val="0061281E"/>
    <w:rsid w:val="0061378E"/>
    <w:rsid w:val="006142F6"/>
    <w:rsid w:val="00616FB5"/>
    <w:rsid w:val="00627C9F"/>
    <w:rsid w:val="006311E9"/>
    <w:rsid w:val="00632354"/>
    <w:rsid w:val="00635421"/>
    <w:rsid w:val="0063631F"/>
    <w:rsid w:val="00640D96"/>
    <w:rsid w:val="00640F27"/>
    <w:rsid w:val="00642810"/>
    <w:rsid w:val="00643CA1"/>
    <w:rsid w:val="00645725"/>
    <w:rsid w:val="00652333"/>
    <w:rsid w:val="00652D14"/>
    <w:rsid w:val="006659E3"/>
    <w:rsid w:val="00666E1D"/>
    <w:rsid w:val="00676945"/>
    <w:rsid w:val="0068009E"/>
    <w:rsid w:val="006915AA"/>
    <w:rsid w:val="00692219"/>
    <w:rsid w:val="00695576"/>
    <w:rsid w:val="006A02E2"/>
    <w:rsid w:val="006A17D2"/>
    <w:rsid w:val="006A4AE6"/>
    <w:rsid w:val="006A73E6"/>
    <w:rsid w:val="006B2D5C"/>
    <w:rsid w:val="006B7CA4"/>
    <w:rsid w:val="006C0ECF"/>
    <w:rsid w:val="006C0FE4"/>
    <w:rsid w:val="006C4EB1"/>
    <w:rsid w:val="006D39E4"/>
    <w:rsid w:val="006D5B4D"/>
    <w:rsid w:val="006D5E62"/>
    <w:rsid w:val="006E0166"/>
    <w:rsid w:val="006E1A7E"/>
    <w:rsid w:val="006E2D49"/>
    <w:rsid w:val="006E2FFB"/>
    <w:rsid w:val="006E35C8"/>
    <w:rsid w:val="006E4C88"/>
    <w:rsid w:val="006E7B34"/>
    <w:rsid w:val="006F17B7"/>
    <w:rsid w:val="006F188D"/>
    <w:rsid w:val="006F7364"/>
    <w:rsid w:val="0070684E"/>
    <w:rsid w:val="0070697F"/>
    <w:rsid w:val="007103C4"/>
    <w:rsid w:val="0071208B"/>
    <w:rsid w:val="0071399A"/>
    <w:rsid w:val="0071751B"/>
    <w:rsid w:val="0072199C"/>
    <w:rsid w:val="00722C9F"/>
    <w:rsid w:val="007253B8"/>
    <w:rsid w:val="00725978"/>
    <w:rsid w:val="00726DDB"/>
    <w:rsid w:val="0073741F"/>
    <w:rsid w:val="00737839"/>
    <w:rsid w:val="00752267"/>
    <w:rsid w:val="0075243B"/>
    <w:rsid w:val="0076643F"/>
    <w:rsid w:val="007667D5"/>
    <w:rsid w:val="007671D1"/>
    <w:rsid w:val="00775BBA"/>
    <w:rsid w:val="0077750B"/>
    <w:rsid w:val="00777F63"/>
    <w:rsid w:val="00781A6F"/>
    <w:rsid w:val="00781B94"/>
    <w:rsid w:val="0078514F"/>
    <w:rsid w:val="00785EF3"/>
    <w:rsid w:val="00794761"/>
    <w:rsid w:val="007A083D"/>
    <w:rsid w:val="007A5817"/>
    <w:rsid w:val="007A6329"/>
    <w:rsid w:val="007A639F"/>
    <w:rsid w:val="007B05C4"/>
    <w:rsid w:val="007B5780"/>
    <w:rsid w:val="007B60E9"/>
    <w:rsid w:val="007B6CC3"/>
    <w:rsid w:val="007B76D3"/>
    <w:rsid w:val="007C3334"/>
    <w:rsid w:val="007C7641"/>
    <w:rsid w:val="007D2B98"/>
    <w:rsid w:val="007D51FC"/>
    <w:rsid w:val="007D550D"/>
    <w:rsid w:val="007E1DF0"/>
    <w:rsid w:val="007E21BC"/>
    <w:rsid w:val="007E4150"/>
    <w:rsid w:val="007E7C82"/>
    <w:rsid w:val="007F27F5"/>
    <w:rsid w:val="007F2AA1"/>
    <w:rsid w:val="007F51D4"/>
    <w:rsid w:val="007F588D"/>
    <w:rsid w:val="007F77F4"/>
    <w:rsid w:val="00803F1C"/>
    <w:rsid w:val="0080600E"/>
    <w:rsid w:val="008129D3"/>
    <w:rsid w:val="00814688"/>
    <w:rsid w:val="00817612"/>
    <w:rsid w:val="0083108D"/>
    <w:rsid w:val="008338A4"/>
    <w:rsid w:val="00834D49"/>
    <w:rsid w:val="00837C45"/>
    <w:rsid w:val="00843DB2"/>
    <w:rsid w:val="00844730"/>
    <w:rsid w:val="008457C2"/>
    <w:rsid w:val="008534B6"/>
    <w:rsid w:val="00856C66"/>
    <w:rsid w:val="00857519"/>
    <w:rsid w:val="00857A82"/>
    <w:rsid w:val="00860C67"/>
    <w:rsid w:val="008710C7"/>
    <w:rsid w:val="0087150D"/>
    <w:rsid w:val="00873836"/>
    <w:rsid w:val="00874CF8"/>
    <w:rsid w:val="008813FD"/>
    <w:rsid w:val="008849B9"/>
    <w:rsid w:val="00885737"/>
    <w:rsid w:val="00887FB5"/>
    <w:rsid w:val="00890650"/>
    <w:rsid w:val="008944DC"/>
    <w:rsid w:val="008976BA"/>
    <w:rsid w:val="00897E12"/>
    <w:rsid w:val="008A4081"/>
    <w:rsid w:val="008A5F47"/>
    <w:rsid w:val="008A7E0F"/>
    <w:rsid w:val="008B12F5"/>
    <w:rsid w:val="008B2E9A"/>
    <w:rsid w:val="008B3D91"/>
    <w:rsid w:val="008B3DB2"/>
    <w:rsid w:val="008C5E2D"/>
    <w:rsid w:val="008D152A"/>
    <w:rsid w:val="008D768D"/>
    <w:rsid w:val="008E0F89"/>
    <w:rsid w:val="008E3759"/>
    <w:rsid w:val="008E3BFE"/>
    <w:rsid w:val="008F1802"/>
    <w:rsid w:val="008F1912"/>
    <w:rsid w:val="008F233C"/>
    <w:rsid w:val="0090270B"/>
    <w:rsid w:val="009041DC"/>
    <w:rsid w:val="00917152"/>
    <w:rsid w:val="00917B5A"/>
    <w:rsid w:val="00920A58"/>
    <w:rsid w:val="00920A8C"/>
    <w:rsid w:val="00922454"/>
    <w:rsid w:val="0093057B"/>
    <w:rsid w:val="00933498"/>
    <w:rsid w:val="0093456E"/>
    <w:rsid w:val="00934A2C"/>
    <w:rsid w:val="0093503F"/>
    <w:rsid w:val="009402C2"/>
    <w:rsid w:val="00947F9F"/>
    <w:rsid w:val="00960803"/>
    <w:rsid w:val="009651BD"/>
    <w:rsid w:val="0096706E"/>
    <w:rsid w:val="00970595"/>
    <w:rsid w:val="00971520"/>
    <w:rsid w:val="00974491"/>
    <w:rsid w:val="00975C4E"/>
    <w:rsid w:val="00981FBA"/>
    <w:rsid w:val="00981FC8"/>
    <w:rsid w:val="0099296C"/>
    <w:rsid w:val="00997BC5"/>
    <w:rsid w:val="009A4F41"/>
    <w:rsid w:val="009B381B"/>
    <w:rsid w:val="009B50B6"/>
    <w:rsid w:val="009C1393"/>
    <w:rsid w:val="009D1753"/>
    <w:rsid w:val="009D337B"/>
    <w:rsid w:val="009D38FD"/>
    <w:rsid w:val="009D7611"/>
    <w:rsid w:val="009E0B61"/>
    <w:rsid w:val="009E53DE"/>
    <w:rsid w:val="00A11212"/>
    <w:rsid w:val="00A11E44"/>
    <w:rsid w:val="00A13BBD"/>
    <w:rsid w:val="00A13EDC"/>
    <w:rsid w:val="00A17ADC"/>
    <w:rsid w:val="00A20752"/>
    <w:rsid w:val="00A268A4"/>
    <w:rsid w:val="00A2746D"/>
    <w:rsid w:val="00A30100"/>
    <w:rsid w:val="00A31E4B"/>
    <w:rsid w:val="00A328B3"/>
    <w:rsid w:val="00A425D9"/>
    <w:rsid w:val="00A432C5"/>
    <w:rsid w:val="00A502A4"/>
    <w:rsid w:val="00A50FCF"/>
    <w:rsid w:val="00A528D1"/>
    <w:rsid w:val="00A54C49"/>
    <w:rsid w:val="00A610CD"/>
    <w:rsid w:val="00A63056"/>
    <w:rsid w:val="00A66446"/>
    <w:rsid w:val="00A73775"/>
    <w:rsid w:val="00A73B06"/>
    <w:rsid w:val="00A758AA"/>
    <w:rsid w:val="00A7785E"/>
    <w:rsid w:val="00A808E9"/>
    <w:rsid w:val="00A837E9"/>
    <w:rsid w:val="00A92F29"/>
    <w:rsid w:val="00A96C17"/>
    <w:rsid w:val="00AA09A2"/>
    <w:rsid w:val="00AA3566"/>
    <w:rsid w:val="00AA3DC9"/>
    <w:rsid w:val="00AA56B5"/>
    <w:rsid w:val="00AA7996"/>
    <w:rsid w:val="00AA79CA"/>
    <w:rsid w:val="00AA7BFF"/>
    <w:rsid w:val="00AA7EA2"/>
    <w:rsid w:val="00AA7F84"/>
    <w:rsid w:val="00AC19CB"/>
    <w:rsid w:val="00AC7803"/>
    <w:rsid w:val="00AD1D72"/>
    <w:rsid w:val="00AD5EC9"/>
    <w:rsid w:val="00AD7254"/>
    <w:rsid w:val="00AD774A"/>
    <w:rsid w:val="00AE3EB6"/>
    <w:rsid w:val="00AE5488"/>
    <w:rsid w:val="00AE6F91"/>
    <w:rsid w:val="00AF0926"/>
    <w:rsid w:val="00AF5571"/>
    <w:rsid w:val="00AF6874"/>
    <w:rsid w:val="00AF6ADC"/>
    <w:rsid w:val="00B07341"/>
    <w:rsid w:val="00B1588D"/>
    <w:rsid w:val="00B15B3B"/>
    <w:rsid w:val="00B16C55"/>
    <w:rsid w:val="00B21ED2"/>
    <w:rsid w:val="00B24D86"/>
    <w:rsid w:val="00B24F9A"/>
    <w:rsid w:val="00B30539"/>
    <w:rsid w:val="00B314DB"/>
    <w:rsid w:val="00B361F2"/>
    <w:rsid w:val="00B36254"/>
    <w:rsid w:val="00B3718B"/>
    <w:rsid w:val="00B3745F"/>
    <w:rsid w:val="00B41233"/>
    <w:rsid w:val="00B4632A"/>
    <w:rsid w:val="00B530F1"/>
    <w:rsid w:val="00B55E2E"/>
    <w:rsid w:val="00B5708E"/>
    <w:rsid w:val="00B6649A"/>
    <w:rsid w:val="00B70846"/>
    <w:rsid w:val="00B75FA7"/>
    <w:rsid w:val="00B8439D"/>
    <w:rsid w:val="00B91A94"/>
    <w:rsid w:val="00B93D7F"/>
    <w:rsid w:val="00BA276C"/>
    <w:rsid w:val="00BA37B3"/>
    <w:rsid w:val="00BA6827"/>
    <w:rsid w:val="00BB019D"/>
    <w:rsid w:val="00BB306F"/>
    <w:rsid w:val="00BC4738"/>
    <w:rsid w:val="00BD0FF5"/>
    <w:rsid w:val="00BD4B89"/>
    <w:rsid w:val="00BD4D6E"/>
    <w:rsid w:val="00BD5922"/>
    <w:rsid w:val="00BE3BD4"/>
    <w:rsid w:val="00BE6943"/>
    <w:rsid w:val="00BF02CB"/>
    <w:rsid w:val="00BF5E54"/>
    <w:rsid w:val="00BF6FD8"/>
    <w:rsid w:val="00C01213"/>
    <w:rsid w:val="00C0298B"/>
    <w:rsid w:val="00C03680"/>
    <w:rsid w:val="00C054DF"/>
    <w:rsid w:val="00C07521"/>
    <w:rsid w:val="00C17516"/>
    <w:rsid w:val="00C17E34"/>
    <w:rsid w:val="00C21762"/>
    <w:rsid w:val="00C21FEF"/>
    <w:rsid w:val="00C223D8"/>
    <w:rsid w:val="00C23BA4"/>
    <w:rsid w:val="00C24543"/>
    <w:rsid w:val="00C256A2"/>
    <w:rsid w:val="00C25ADB"/>
    <w:rsid w:val="00C34AED"/>
    <w:rsid w:val="00C3570D"/>
    <w:rsid w:val="00C42D67"/>
    <w:rsid w:val="00C4703D"/>
    <w:rsid w:val="00C51515"/>
    <w:rsid w:val="00C532FE"/>
    <w:rsid w:val="00C54E70"/>
    <w:rsid w:val="00C5660B"/>
    <w:rsid w:val="00C66B72"/>
    <w:rsid w:val="00C711E7"/>
    <w:rsid w:val="00C7175E"/>
    <w:rsid w:val="00C77685"/>
    <w:rsid w:val="00C866C1"/>
    <w:rsid w:val="00C87AC4"/>
    <w:rsid w:val="00C9567A"/>
    <w:rsid w:val="00CA028F"/>
    <w:rsid w:val="00CA1163"/>
    <w:rsid w:val="00CB1B6D"/>
    <w:rsid w:val="00CB212D"/>
    <w:rsid w:val="00CB2660"/>
    <w:rsid w:val="00CC5E90"/>
    <w:rsid w:val="00CD046C"/>
    <w:rsid w:val="00CD6671"/>
    <w:rsid w:val="00CE076C"/>
    <w:rsid w:val="00CE5199"/>
    <w:rsid w:val="00CE66D5"/>
    <w:rsid w:val="00CF097E"/>
    <w:rsid w:val="00CF4009"/>
    <w:rsid w:val="00CF41DE"/>
    <w:rsid w:val="00CF637A"/>
    <w:rsid w:val="00D059DE"/>
    <w:rsid w:val="00D05ABD"/>
    <w:rsid w:val="00D106C3"/>
    <w:rsid w:val="00D10CDF"/>
    <w:rsid w:val="00D13FCE"/>
    <w:rsid w:val="00D306D1"/>
    <w:rsid w:val="00D30800"/>
    <w:rsid w:val="00D34786"/>
    <w:rsid w:val="00D37BFC"/>
    <w:rsid w:val="00D40DCA"/>
    <w:rsid w:val="00D47A8E"/>
    <w:rsid w:val="00D50102"/>
    <w:rsid w:val="00D52D14"/>
    <w:rsid w:val="00D66DC9"/>
    <w:rsid w:val="00D712D3"/>
    <w:rsid w:val="00D71422"/>
    <w:rsid w:val="00D72DC6"/>
    <w:rsid w:val="00D7558D"/>
    <w:rsid w:val="00D81189"/>
    <w:rsid w:val="00D81D92"/>
    <w:rsid w:val="00D81DA1"/>
    <w:rsid w:val="00D876F9"/>
    <w:rsid w:val="00D9765C"/>
    <w:rsid w:val="00D97849"/>
    <w:rsid w:val="00DA5BC8"/>
    <w:rsid w:val="00DA7B5F"/>
    <w:rsid w:val="00DB5310"/>
    <w:rsid w:val="00DC11E7"/>
    <w:rsid w:val="00DC24E3"/>
    <w:rsid w:val="00DC2D7A"/>
    <w:rsid w:val="00DC4CCE"/>
    <w:rsid w:val="00DC7023"/>
    <w:rsid w:val="00DC769A"/>
    <w:rsid w:val="00DD0850"/>
    <w:rsid w:val="00DD11B0"/>
    <w:rsid w:val="00DD3973"/>
    <w:rsid w:val="00DD3D86"/>
    <w:rsid w:val="00DD4AD2"/>
    <w:rsid w:val="00DD6DD6"/>
    <w:rsid w:val="00DE24C1"/>
    <w:rsid w:val="00DE2862"/>
    <w:rsid w:val="00DE6A53"/>
    <w:rsid w:val="00DE7A8C"/>
    <w:rsid w:val="00DF1EC4"/>
    <w:rsid w:val="00DF3726"/>
    <w:rsid w:val="00DF5343"/>
    <w:rsid w:val="00E0340B"/>
    <w:rsid w:val="00E04A90"/>
    <w:rsid w:val="00E05423"/>
    <w:rsid w:val="00E0551F"/>
    <w:rsid w:val="00E06923"/>
    <w:rsid w:val="00E14A9E"/>
    <w:rsid w:val="00E14CBF"/>
    <w:rsid w:val="00E2198A"/>
    <w:rsid w:val="00E219C7"/>
    <w:rsid w:val="00E279B6"/>
    <w:rsid w:val="00E40222"/>
    <w:rsid w:val="00E4118C"/>
    <w:rsid w:val="00E43157"/>
    <w:rsid w:val="00E44F6B"/>
    <w:rsid w:val="00E461CE"/>
    <w:rsid w:val="00E573E4"/>
    <w:rsid w:val="00E617F6"/>
    <w:rsid w:val="00E62CEE"/>
    <w:rsid w:val="00E64C3D"/>
    <w:rsid w:val="00E720CA"/>
    <w:rsid w:val="00E84EB5"/>
    <w:rsid w:val="00E85662"/>
    <w:rsid w:val="00E8789F"/>
    <w:rsid w:val="00E94D4C"/>
    <w:rsid w:val="00E96889"/>
    <w:rsid w:val="00E97B71"/>
    <w:rsid w:val="00EA3D34"/>
    <w:rsid w:val="00EA5253"/>
    <w:rsid w:val="00EB3EBD"/>
    <w:rsid w:val="00EB454D"/>
    <w:rsid w:val="00EB616E"/>
    <w:rsid w:val="00EC6E30"/>
    <w:rsid w:val="00ED24DD"/>
    <w:rsid w:val="00ED3AA8"/>
    <w:rsid w:val="00ED549D"/>
    <w:rsid w:val="00ED5E10"/>
    <w:rsid w:val="00ED68E9"/>
    <w:rsid w:val="00ED76BE"/>
    <w:rsid w:val="00EE00E9"/>
    <w:rsid w:val="00EE07BB"/>
    <w:rsid w:val="00EE7802"/>
    <w:rsid w:val="00EF1AAA"/>
    <w:rsid w:val="00EF619B"/>
    <w:rsid w:val="00F00004"/>
    <w:rsid w:val="00F00B55"/>
    <w:rsid w:val="00F02AD1"/>
    <w:rsid w:val="00F11E79"/>
    <w:rsid w:val="00F17F80"/>
    <w:rsid w:val="00F21A02"/>
    <w:rsid w:val="00F21AAA"/>
    <w:rsid w:val="00F253CC"/>
    <w:rsid w:val="00F31213"/>
    <w:rsid w:val="00F364CB"/>
    <w:rsid w:val="00F37106"/>
    <w:rsid w:val="00F44E25"/>
    <w:rsid w:val="00F519CF"/>
    <w:rsid w:val="00F51CDB"/>
    <w:rsid w:val="00F53906"/>
    <w:rsid w:val="00F53BBF"/>
    <w:rsid w:val="00F56BA5"/>
    <w:rsid w:val="00F577E1"/>
    <w:rsid w:val="00F60E22"/>
    <w:rsid w:val="00F70763"/>
    <w:rsid w:val="00F70BA6"/>
    <w:rsid w:val="00F81395"/>
    <w:rsid w:val="00F81BB8"/>
    <w:rsid w:val="00F90763"/>
    <w:rsid w:val="00F90C64"/>
    <w:rsid w:val="00F917D1"/>
    <w:rsid w:val="00F93908"/>
    <w:rsid w:val="00F95810"/>
    <w:rsid w:val="00F9653B"/>
    <w:rsid w:val="00F9692A"/>
    <w:rsid w:val="00FA042A"/>
    <w:rsid w:val="00FA2B47"/>
    <w:rsid w:val="00FA6B94"/>
    <w:rsid w:val="00FA7EB1"/>
    <w:rsid w:val="00FB62CF"/>
    <w:rsid w:val="00FC1591"/>
    <w:rsid w:val="00FC635B"/>
    <w:rsid w:val="00FC75FB"/>
    <w:rsid w:val="00FD3C3B"/>
    <w:rsid w:val="00FD5686"/>
    <w:rsid w:val="00FE07DD"/>
    <w:rsid w:val="00FE37C0"/>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51DD"/>
    <w:rPr>
      <w:sz w:val="16"/>
      <w:szCs w:val="16"/>
    </w:rPr>
  </w:style>
  <w:style w:type="paragraph" w:styleId="CommentText">
    <w:name w:val="annotation text"/>
    <w:basedOn w:val="Normal"/>
    <w:link w:val="CommentTextChar"/>
    <w:uiPriority w:val="99"/>
    <w:semiHidden/>
    <w:unhideWhenUsed/>
    <w:rsid w:val="001251DD"/>
    <w:rPr>
      <w:sz w:val="20"/>
      <w:szCs w:val="20"/>
    </w:rPr>
  </w:style>
  <w:style w:type="character" w:customStyle="1" w:styleId="CommentTextChar">
    <w:name w:val="Comment Text Char"/>
    <w:basedOn w:val="DefaultParagraphFont"/>
    <w:link w:val="CommentText"/>
    <w:uiPriority w:val="99"/>
    <w:semiHidden/>
    <w:rsid w:val="001251DD"/>
    <w:rPr>
      <w:lang w:val="en-US" w:eastAsia="en-US"/>
    </w:rPr>
  </w:style>
  <w:style w:type="paragraph" w:styleId="CommentSubject">
    <w:name w:val="annotation subject"/>
    <w:basedOn w:val="CommentText"/>
    <w:next w:val="CommentText"/>
    <w:link w:val="CommentSubjectChar"/>
    <w:uiPriority w:val="99"/>
    <w:semiHidden/>
    <w:unhideWhenUsed/>
    <w:rsid w:val="001251DD"/>
    <w:rPr>
      <w:b/>
      <w:bCs/>
    </w:rPr>
  </w:style>
  <w:style w:type="character" w:customStyle="1" w:styleId="CommentSubjectChar">
    <w:name w:val="Comment Subject Char"/>
    <w:basedOn w:val="CommentTextChar"/>
    <w:link w:val="CommentSubject"/>
    <w:uiPriority w:val="99"/>
    <w:semiHidden/>
    <w:rsid w:val="001251D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07AF4"/>
    <w:rsid w:val="00200821"/>
    <w:rsid w:val="00240A47"/>
    <w:rsid w:val="0025245B"/>
    <w:rsid w:val="002A3923"/>
    <w:rsid w:val="002C5544"/>
    <w:rsid w:val="00307A78"/>
    <w:rsid w:val="003108DE"/>
    <w:rsid w:val="00373C69"/>
    <w:rsid w:val="00382B41"/>
    <w:rsid w:val="00394049"/>
    <w:rsid w:val="003B0C71"/>
    <w:rsid w:val="004B5BBB"/>
    <w:rsid w:val="004F2DF8"/>
    <w:rsid w:val="00517E2A"/>
    <w:rsid w:val="00524168"/>
    <w:rsid w:val="00557F92"/>
    <w:rsid w:val="00582791"/>
    <w:rsid w:val="00687A8E"/>
    <w:rsid w:val="006F24A1"/>
    <w:rsid w:val="00770685"/>
    <w:rsid w:val="008F7FFC"/>
    <w:rsid w:val="009131E9"/>
    <w:rsid w:val="009A261B"/>
    <w:rsid w:val="009C7C3D"/>
    <w:rsid w:val="00AA2E17"/>
    <w:rsid w:val="00AC15A4"/>
    <w:rsid w:val="00AD6C79"/>
    <w:rsid w:val="00B0336C"/>
    <w:rsid w:val="00B37ADC"/>
    <w:rsid w:val="00D241E9"/>
    <w:rsid w:val="00D7750D"/>
    <w:rsid w:val="00EA4DC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7C41-C442-47E2-A205-4EDA20BD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4395</Words>
  <Characters>23118</Characters>
  <Application>Microsoft Office Word</Application>
  <DocSecurity>0</DocSecurity>
  <Lines>471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377/21</dc:title>
  <dc:creator/>
  <cp:lastModifiedBy/>
  <cp:revision>1</cp:revision>
  <dcterms:created xsi:type="dcterms:W3CDTF">2022-02-08T20:17:00Z</dcterms:created>
  <dcterms:modified xsi:type="dcterms:W3CDTF">2022-02-08T20:17:00Z</dcterms:modified>
</cp:coreProperties>
</file>