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DA2DA4" w14:textId="77777777" w:rsidR="00040C3A" w:rsidRPr="00CE6109" w:rsidRDefault="00D306D1" w:rsidP="00AC328C">
      <w:pPr>
        <w:jc w:val="both"/>
        <w:rPr>
          <w:rFonts w:asciiTheme="majorHAnsi" w:hAnsiTheme="majorHAnsi" w:cs="Univers"/>
          <w:b/>
          <w:bCs/>
          <w:sz w:val="20"/>
          <w:szCs w:val="20"/>
          <w:lang w:val="es-ES_tradnl"/>
        </w:rPr>
      </w:pPr>
      <w:r w:rsidRPr="00CE6109">
        <w:rPr>
          <w:rFonts w:asciiTheme="majorHAnsi" w:hAnsiTheme="majorHAnsi"/>
          <w:noProof/>
          <w:sz w:val="20"/>
          <w:szCs w:val="20"/>
        </w:rPr>
        <mc:AlternateContent>
          <mc:Choice Requires="wps">
            <w:drawing>
              <wp:anchor distT="0" distB="0" distL="114300" distR="114300" simplePos="0" relativeHeight="251648000" behindDoc="0" locked="0" layoutInCell="1" allowOverlap="1" wp14:anchorId="48B92324" wp14:editId="0185F6B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117325" id="Rectangle 1" o:spid="_x0000_s1026" style="position:absolute;margin-left:-32.75pt;margin-top:-34.6pt;width:121.5pt;height:71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E6109">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0B57A8A0" wp14:editId="3CECAE2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90F91" w14:textId="77777777" w:rsidR="00F03E1D" w:rsidRDefault="00F03E1D" w:rsidP="00AE5488">
                            <w:r>
                              <w:rPr>
                                <w:noProof/>
                              </w:rPr>
                              <w:drawing>
                                <wp:inline distT="0" distB="0" distL="0" distR="0" wp14:anchorId="3AEBC6C6" wp14:editId="023571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57A8A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3A90F91" w14:textId="77777777" w:rsidR="00F03E1D" w:rsidRDefault="00F03E1D" w:rsidP="00AE5488">
                      <w:r>
                        <w:rPr>
                          <w:noProof/>
                        </w:rPr>
                        <w:drawing>
                          <wp:inline distT="0" distB="0" distL="0" distR="0" wp14:anchorId="3AEBC6C6" wp14:editId="0235710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515F03A" w14:textId="77777777" w:rsidR="00040C3A" w:rsidRPr="00CE6109" w:rsidRDefault="00040C3A" w:rsidP="00AC328C">
      <w:pPr>
        <w:tabs>
          <w:tab w:val="center" w:pos="5400"/>
        </w:tabs>
        <w:suppressAutoHyphens/>
        <w:jc w:val="both"/>
        <w:rPr>
          <w:rFonts w:asciiTheme="majorHAnsi" w:hAnsiTheme="majorHAnsi"/>
          <w:sz w:val="20"/>
          <w:szCs w:val="20"/>
          <w:lang w:val="es-ES_tradnl"/>
        </w:rPr>
      </w:pPr>
    </w:p>
    <w:p w14:paraId="15ADC075" w14:textId="77777777" w:rsidR="00040C3A" w:rsidRPr="00CE6109" w:rsidRDefault="00040C3A" w:rsidP="00AC328C">
      <w:pPr>
        <w:tabs>
          <w:tab w:val="center" w:pos="5400"/>
        </w:tabs>
        <w:suppressAutoHyphens/>
        <w:jc w:val="both"/>
        <w:rPr>
          <w:rFonts w:asciiTheme="majorHAnsi" w:hAnsiTheme="majorHAnsi"/>
          <w:sz w:val="20"/>
          <w:szCs w:val="20"/>
          <w:lang w:val="es-ES_tradnl"/>
        </w:rPr>
      </w:pPr>
    </w:p>
    <w:p w14:paraId="45BD04BF" w14:textId="77777777" w:rsidR="005128E4" w:rsidRPr="00CE6109" w:rsidRDefault="005128E4" w:rsidP="00AC328C">
      <w:pPr>
        <w:tabs>
          <w:tab w:val="center" w:pos="5400"/>
        </w:tabs>
        <w:suppressAutoHyphens/>
        <w:rPr>
          <w:rFonts w:asciiTheme="majorHAnsi" w:hAnsiTheme="majorHAnsi"/>
          <w:sz w:val="20"/>
          <w:szCs w:val="20"/>
          <w:lang w:val="es-ES_tradnl"/>
        </w:rPr>
      </w:pPr>
    </w:p>
    <w:p w14:paraId="7F6BEEB9" w14:textId="77777777" w:rsidR="005128E4" w:rsidRPr="00CE6109" w:rsidRDefault="005128E4" w:rsidP="00AC328C">
      <w:pPr>
        <w:tabs>
          <w:tab w:val="center" w:pos="5400"/>
        </w:tabs>
        <w:suppressAutoHyphens/>
        <w:rPr>
          <w:rFonts w:asciiTheme="majorHAnsi" w:hAnsiTheme="majorHAnsi"/>
          <w:sz w:val="20"/>
          <w:szCs w:val="20"/>
          <w:lang w:val="es-ES_tradnl"/>
        </w:rPr>
      </w:pPr>
    </w:p>
    <w:p w14:paraId="6AB21927" w14:textId="77777777" w:rsidR="005128E4" w:rsidRPr="00CE6109" w:rsidRDefault="005128E4" w:rsidP="00AC328C">
      <w:pPr>
        <w:tabs>
          <w:tab w:val="center" w:pos="5400"/>
        </w:tabs>
        <w:suppressAutoHyphens/>
        <w:rPr>
          <w:rFonts w:asciiTheme="majorHAnsi" w:hAnsiTheme="majorHAnsi"/>
          <w:sz w:val="20"/>
          <w:szCs w:val="20"/>
          <w:lang w:val="es-ES_tradnl"/>
        </w:rPr>
      </w:pPr>
    </w:p>
    <w:p w14:paraId="4D7BE760"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25683188"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2940F836" w14:textId="77777777" w:rsidR="005B52B0" w:rsidRPr="00CE6109" w:rsidRDefault="005B52B0" w:rsidP="00AC328C">
      <w:pPr>
        <w:tabs>
          <w:tab w:val="center" w:pos="5400"/>
        </w:tabs>
        <w:suppressAutoHyphens/>
        <w:jc w:val="center"/>
        <w:rPr>
          <w:rFonts w:asciiTheme="majorHAnsi" w:hAnsiTheme="majorHAnsi"/>
          <w:sz w:val="20"/>
          <w:szCs w:val="20"/>
          <w:lang w:val="es-ES_tradnl"/>
        </w:rPr>
      </w:pPr>
    </w:p>
    <w:p w14:paraId="3C7F063C" w14:textId="77777777" w:rsidR="005B52B0" w:rsidRPr="00CE6109" w:rsidRDefault="005B52B0" w:rsidP="00AC328C">
      <w:pPr>
        <w:tabs>
          <w:tab w:val="center" w:pos="5400"/>
        </w:tabs>
        <w:suppressAutoHyphens/>
        <w:jc w:val="center"/>
        <w:rPr>
          <w:rFonts w:asciiTheme="majorHAnsi" w:hAnsiTheme="majorHAnsi"/>
          <w:sz w:val="20"/>
          <w:szCs w:val="20"/>
          <w:lang w:val="es-ES_tradnl"/>
        </w:rPr>
      </w:pPr>
    </w:p>
    <w:p w14:paraId="701F04BC" w14:textId="77777777" w:rsidR="005B52B0" w:rsidRPr="00CE6109" w:rsidRDefault="005B52B0" w:rsidP="00AC328C">
      <w:pPr>
        <w:tabs>
          <w:tab w:val="center" w:pos="5400"/>
        </w:tabs>
        <w:suppressAutoHyphens/>
        <w:jc w:val="center"/>
        <w:rPr>
          <w:rFonts w:asciiTheme="majorHAnsi" w:hAnsiTheme="majorHAnsi"/>
          <w:sz w:val="20"/>
          <w:szCs w:val="20"/>
          <w:lang w:val="es-ES_tradnl"/>
        </w:rPr>
      </w:pPr>
    </w:p>
    <w:p w14:paraId="71059170"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7DA95A50"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64FAAD2A" w14:textId="77777777" w:rsidR="00040C3A" w:rsidRPr="00CE6109" w:rsidRDefault="003D3BC2" w:rsidP="00AC328C">
      <w:pPr>
        <w:tabs>
          <w:tab w:val="center" w:pos="5400"/>
        </w:tabs>
        <w:suppressAutoHyphens/>
        <w:jc w:val="center"/>
        <w:rPr>
          <w:rFonts w:asciiTheme="majorHAnsi" w:hAnsiTheme="majorHAnsi"/>
          <w:sz w:val="20"/>
          <w:szCs w:val="20"/>
          <w:lang w:val="es-ES_tradnl"/>
        </w:rPr>
      </w:pPr>
      <w:r w:rsidRPr="00CE6109">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5EE31EEC" wp14:editId="4A261DCC">
                <wp:simplePos x="0" y="0"/>
                <wp:positionH relativeFrom="column">
                  <wp:posOffset>1371600</wp:posOffset>
                </wp:positionH>
                <wp:positionV relativeFrom="paragraph">
                  <wp:posOffset>156845</wp:posOffset>
                </wp:positionV>
                <wp:extent cx="4441190" cy="21812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65438" w14:textId="4D8CA206" w:rsidR="00F03E1D" w:rsidRPr="004E2649" w:rsidRDefault="00F03E1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F71C7">
                              <w:rPr>
                                <w:rFonts w:asciiTheme="majorHAnsi" w:hAnsiTheme="majorHAnsi" w:cs="Arial"/>
                                <w:b/>
                                <w:bCs/>
                                <w:color w:val="0D0D0D" w:themeColor="text1" w:themeTint="F2"/>
                                <w:sz w:val="36"/>
                                <w:szCs w:val="22"/>
                                <w:lang w:val="es-ES_tradnl"/>
                              </w:rPr>
                              <w:t xml:space="preserve"> 41</w:t>
                            </w:r>
                            <w:r>
                              <w:rPr>
                                <w:rFonts w:asciiTheme="majorHAnsi" w:hAnsiTheme="majorHAnsi" w:cs="Arial"/>
                                <w:b/>
                                <w:bCs/>
                                <w:color w:val="0D0D0D" w:themeColor="text1" w:themeTint="F2"/>
                                <w:sz w:val="36"/>
                                <w:szCs w:val="22"/>
                                <w:lang w:val="es-ES_tradnl"/>
                              </w:rPr>
                              <w:t>/21</w:t>
                            </w:r>
                          </w:p>
                          <w:p w14:paraId="7BE9AFE6" w14:textId="77777777" w:rsidR="00F03E1D" w:rsidRPr="004E2649" w:rsidRDefault="00F03E1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13.642</w:t>
                            </w:r>
                          </w:p>
                          <w:p w14:paraId="4F0DF64D"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65AEC99A"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bookmarkStart w:id="1" w:name="_ftnref1"/>
                          </w:p>
                          <w:p w14:paraId="7D790CC8"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JOSÉ SÁNCHEZ DUARTE Y FAMILIA</w:t>
                            </w:r>
                          </w:p>
                          <w:bookmarkEnd w:id="1"/>
                          <w:p w14:paraId="27EC4DD1" w14:textId="77777777" w:rsidR="00F03E1D" w:rsidRPr="0010736F" w:rsidRDefault="00F03E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F7219D4" w14:textId="77777777" w:rsidR="00F03E1D" w:rsidRPr="00AE5488" w:rsidRDefault="00F03E1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EE31EEC" id="_x0000_t202" coordsize="21600,21600" o:spt="202" path="m,l,21600r21600,l21600,xe">
                <v:stroke joinstyle="miter"/>
                <v:path gradientshapeok="t" o:connecttype="rect"/>
              </v:shapetype>
              <v:shape id="Text Box 5" o:spid="_x0000_s1027" type="#_x0000_t202" style="position:absolute;left:0;text-align:left;margin-left:108pt;margin-top:12.35pt;width:349.7pt;height:17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" filled="f" stroked="f" strokeweight=".5pt">
                <v:textbox>
                  <w:txbxContent>
                    <w:p w14:paraId="25565438" w14:textId="4D8CA206" w:rsidR="00F03E1D" w:rsidRPr="004E2649" w:rsidRDefault="00F03E1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F71C7">
                        <w:rPr>
                          <w:rFonts w:asciiTheme="majorHAnsi" w:hAnsiTheme="majorHAnsi" w:cs="Arial"/>
                          <w:b/>
                          <w:bCs/>
                          <w:color w:val="0D0D0D" w:themeColor="text1" w:themeTint="F2"/>
                          <w:sz w:val="36"/>
                          <w:szCs w:val="22"/>
                          <w:lang w:val="es-ES_tradnl"/>
                        </w:rPr>
                        <w:t xml:space="preserve"> 41</w:t>
                      </w:r>
                      <w:r>
                        <w:rPr>
                          <w:rFonts w:asciiTheme="majorHAnsi" w:hAnsiTheme="majorHAnsi" w:cs="Arial"/>
                          <w:b/>
                          <w:bCs/>
                          <w:color w:val="0D0D0D" w:themeColor="text1" w:themeTint="F2"/>
                          <w:sz w:val="36"/>
                          <w:szCs w:val="22"/>
                          <w:lang w:val="es-ES_tradnl"/>
                        </w:rPr>
                        <w:t>/21</w:t>
                      </w:r>
                    </w:p>
                    <w:p w14:paraId="7BE9AFE6" w14:textId="77777777" w:rsidR="00F03E1D" w:rsidRPr="004E2649" w:rsidRDefault="00F03E1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13.642</w:t>
                      </w:r>
                    </w:p>
                    <w:p w14:paraId="4F0DF64D"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Pr="0010736F">
                        <w:rPr>
                          <w:rFonts w:asciiTheme="majorHAnsi" w:hAnsiTheme="majorHAnsi" w:cs="Arial"/>
                          <w:color w:val="0D0D0D" w:themeColor="text1" w:themeTint="F2"/>
                          <w:szCs w:val="22"/>
                          <w:lang w:val="es-ES_tradnl"/>
                        </w:rPr>
                        <w:t xml:space="preserve">SOLUCIÓN AMISTOSA </w:t>
                      </w:r>
                    </w:p>
                    <w:p w14:paraId="65AEC99A"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bookmarkStart w:id="1" w:name="_ftnref1"/>
                    </w:p>
                    <w:p w14:paraId="7D790CC8" w14:textId="77777777" w:rsidR="00F03E1D" w:rsidRPr="0010736F" w:rsidRDefault="00F03E1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 JOSÉ SÁNCHEZ DUARTE Y FAMILIA</w:t>
                      </w:r>
                    </w:p>
                    <w:bookmarkEnd w:id="1"/>
                    <w:p w14:paraId="27EC4DD1" w14:textId="77777777" w:rsidR="00F03E1D" w:rsidRPr="0010736F" w:rsidRDefault="00F03E1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F7219D4" w14:textId="77777777" w:rsidR="00F03E1D" w:rsidRPr="00AE5488" w:rsidRDefault="00F03E1D" w:rsidP="007A5817">
                      <w:pPr>
                        <w:rPr>
                          <w:color w:val="0D0D0D" w:themeColor="text1" w:themeTint="F2"/>
                          <w:lang w:val="es-ES_tradnl"/>
                        </w:rPr>
                      </w:pPr>
                    </w:p>
                  </w:txbxContent>
                </v:textbox>
              </v:shape>
            </w:pict>
          </mc:Fallback>
        </mc:AlternateContent>
      </w:r>
      <w:r w:rsidR="004E2649" w:rsidRPr="00CE6109">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335201B0" wp14:editId="6C1789F6">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BBABA" w14:textId="6F461C70" w:rsidR="00F03E1D" w:rsidRPr="004E2649" w:rsidRDefault="001F71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C2755D4" w14:textId="28F3023A" w:rsidR="00F03E1D" w:rsidRPr="004E2649" w:rsidRDefault="001F71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14:paraId="5C145AD7" w14:textId="5ED426B5" w:rsidR="00F03E1D" w:rsidRPr="00E45C01" w:rsidRDefault="001F71C7"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marzo</w:t>
                            </w:r>
                            <w:r w:rsidR="00F03E1D">
                              <w:rPr>
                                <w:rFonts w:asciiTheme="minorHAnsi" w:hAnsiTheme="minorHAnsi"/>
                                <w:color w:val="FFFFFF" w:themeColor="background1"/>
                                <w:sz w:val="22"/>
                                <w:lang w:val="es-MX"/>
                              </w:rPr>
                              <w:t xml:space="preserve"> 2021</w:t>
                            </w:r>
                          </w:p>
                          <w:p w14:paraId="13EDC61F" w14:textId="77777777" w:rsidR="00F03E1D" w:rsidRPr="00E45C01" w:rsidRDefault="00F03E1D" w:rsidP="007A5817">
                            <w:pPr>
                              <w:spacing w:line="276" w:lineRule="auto"/>
                              <w:jc w:val="right"/>
                              <w:rPr>
                                <w:rFonts w:asciiTheme="minorHAnsi" w:hAnsiTheme="minorHAnsi"/>
                                <w:color w:val="FFFFFF" w:themeColor="background1"/>
                                <w:sz w:val="22"/>
                                <w:lang w:val="es-MX"/>
                              </w:rPr>
                            </w:pPr>
                            <w:r w:rsidRPr="00E45C01">
                              <w:rPr>
                                <w:rFonts w:asciiTheme="minorHAnsi" w:hAnsiTheme="minorHAnsi"/>
                                <w:color w:val="FFFFFF" w:themeColor="background1"/>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5201B0"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9ABBABA" w14:textId="6F461C70" w:rsidR="00F03E1D" w:rsidRPr="004E2649" w:rsidRDefault="001F71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C2755D4" w14:textId="28F3023A" w:rsidR="00F03E1D" w:rsidRPr="004E2649" w:rsidRDefault="001F71C7"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45</w:t>
                      </w:r>
                    </w:p>
                    <w:p w14:paraId="5C145AD7" w14:textId="5ED426B5" w:rsidR="00F03E1D" w:rsidRPr="00E45C01" w:rsidRDefault="001F71C7"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20 marzo</w:t>
                      </w:r>
                      <w:r w:rsidR="00F03E1D">
                        <w:rPr>
                          <w:rFonts w:asciiTheme="minorHAnsi" w:hAnsiTheme="minorHAnsi"/>
                          <w:color w:val="FFFFFF" w:themeColor="background1"/>
                          <w:sz w:val="22"/>
                          <w:lang w:val="es-MX"/>
                        </w:rPr>
                        <w:t xml:space="preserve"> 2021</w:t>
                      </w:r>
                    </w:p>
                    <w:p w14:paraId="13EDC61F" w14:textId="77777777" w:rsidR="00F03E1D" w:rsidRPr="00E45C01" w:rsidRDefault="00F03E1D" w:rsidP="007A5817">
                      <w:pPr>
                        <w:spacing w:line="276" w:lineRule="auto"/>
                        <w:jc w:val="right"/>
                        <w:rPr>
                          <w:rFonts w:asciiTheme="minorHAnsi" w:hAnsiTheme="minorHAnsi"/>
                          <w:color w:val="FFFFFF" w:themeColor="background1"/>
                          <w:sz w:val="22"/>
                          <w:lang w:val="es-MX"/>
                        </w:rPr>
                      </w:pPr>
                      <w:r w:rsidRPr="00E45C01">
                        <w:rPr>
                          <w:rFonts w:asciiTheme="minorHAnsi" w:hAnsiTheme="minorHAnsi"/>
                          <w:color w:val="FFFFFF" w:themeColor="background1"/>
                          <w:sz w:val="22"/>
                          <w:lang w:val="es-MX"/>
                        </w:rPr>
                        <w:t>Original: español</w:t>
                      </w:r>
                    </w:p>
                  </w:txbxContent>
                </v:textbox>
              </v:shape>
            </w:pict>
          </mc:Fallback>
        </mc:AlternateContent>
      </w:r>
    </w:p>
    <w:p w14:paraId="7FD21911"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3A18A832"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5EF96C4A" w14:textId="77777777" w:rsidR="00040C3A" w:rsidRPr="00CE6109" w:rsidRDefault="00040C3A" w:rsidP="00AC328C">
      <w:pPr>
        <w:tabs>
          <w:tab w:val="center" w:pos="5400"/>
        </w:tabs>
        <w:suppressAutoHyphens/>
        <w:jc w:val="center"/>
        <w:rPr>
          <w:rFonts w:asciiTheme="majorHAnsi" w:hAnsiTheme="majorHAnsi" w:cs="Arial"/>
          <w:sz w:val="20"/>
          <w:szCs w:val="20"/>
          <w:lang w:val="es-ES_tradnl"/>
        </w:rPr>
      </w:pPr>
    </w:p>
    <w:p w14:paraId="21BC42D4"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4E5C80BA"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4DC344DF"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57360F07"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4FEB6E96" w14:textId="77777777" w:rsidR="005128E4" w:rsidRPr="00CE6109" w:rsidRDefault="005128E4" w:rsidP="00AC328C">
      <w:pPr>
        <w:tabs>
          <w:tab w:val="center" w:pos="5400"/>
        </w:tabs>
        <w:suppressAutoHyphens/>
        <w:jc w:val="center"/>
        <w:rPr>
          <w:rFonts w:asciiTheme="majorHAnsi" w:hAnsiTheme="majorHAnsi"/>
          <w:sz w:val="20"/>
          <w:szCs w:val="20"/>
          <w:lang w:val="es-ES_tradnl"/>
        </w:rPr>
      </w:pPr>
    </w:p>
    <w:p w14:paraId="15FE51AD"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589023E0" w14:textId="77777777" w:rsidR="005128E4" w:rsidRPr="00CE6109" w:rsidRDefault="005128E4" w:rsidP="00AC328C">
      <w:pPr>
        <w:tabs>
          <w:tab w:val="center" w:pos="5400"/>
        </w:tabs>
        <w:suppressAutoHyphens/>
        <w:jc w:val="center"/>
        <w:rPr>
          <w:rFonts w:asciiTheme="majorHAnsi" w:hAnsiTheme="majorHAnsi"/>
          <w:sz w:val="20"/>
          <w:szCs w:val="20"/>
          <w:lang w:val="es-ES_tradnl"/>
        </w:rPr>
      </w:pPr>
    </w:p>
    <w:p w14:paraId="2CBD33E6" w14:textId="77777777" w:rsidR="005128E4" w:rsidRPr="00CE6109" w:rsidRDefault="005128E4" w:rsidP="00AC328C">
      <w:pPr>
        <w:tabs>
          <w:tab w:val="center" w:pos="5400"/>
        </w:tabs>
        <w:suppressAutoHyphens/>
        <w:jc w:val="center"/>
        <w:rPr>
          <w:rFonts w:asciiTheme="majorHAnsi" w:hAnsiTheme="majorHAnsi"/>
          <w:sz w:val="20"/>
          <w:szCs w:val="20"/>
          <w:lang w:val="es-ES_tradnl"/>
        </w:rPr>
      </w:pPr>
    </w:p>
    <w:p w14:paraId="717CCB21" w14:textId="77777777" w:rsidR="005128E4" w:rsidRPr="00CE6109" w:rsidRDefault="005128E4" w:rsidP="00AC328C">
      <w:pPr>
        <w:tabs>
          <w:tab w:val="center" w:pos="5400"/>
        </w:tabs>
        <w:suppressAutoHyphens/>
        <w:jc w:val="center"/>
        <w:rPr>
          <w:rFonts w:asciiTheme="majorHAnsi" w:hAnsiTheme="majorHAnsi"/>
          <w:sz w:val="20"/>
          <w:szCs w:val="20"/>
          <w:lang w:val="es-ES_tradnl"/>
        </w:rPr>
      </w:pPr>
    </w:p>
    <w:p w14:paraId="5B89A341"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4A48CE9A" w14:textId="77777777" w:rsidR="00040C3A" w:rsidRPr="00CE6109" w:rsidRDefault="00040C3A" w:rsidP="00AC328C">
      <w:pPr>
        <w:tabs>
          <w:tab w:val="center" w:pos="5400"/>
        </w:tabs>
        <w:suppressAutoHyphens/>
        <w:jc w:val="center"/>
        <w:rPr>
          <w:rFonts w:asciiTheme="majorHAnsi" w:hAnsiTheme="majorHAnsi"/>
          <w:sz w:val="20"/>
          <w:szCs w:val="20"/>
          <w:lang w:val="es-ES_tradnl"/>
        </w:rPr>
      </w:pPr>
    </w:p>
    <w:p w14:paraId="662AC98D"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12831DBD"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B188445"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06973625"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7204CC35"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3D1AF1E2"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DBE42D8"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171726D9"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6E3A0628"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30B16A1"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1B70001F"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32C172BD"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25B8F75"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D9B4A54"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597F55A6" w14:textId="77777777" w:rsidR="00A50FCF" w:rsidRPr="00CE6109" w:rsidRDefault="0090270B" w:rsidP="00AC328C">
      <w:pPr>
        <w:tabs>
          <w:tab w:val="center" w:pos="5400"/>
        </w:tabs>
        <w:suppressAutoHyphens/>
        <w:jc w:val="center"/>
        <w:rPr>
          <w:rFonts w:asciiTheme="majorHAnsi" w:hAnsiTheme="majorHAnsi"/>
          <w:sz w:val="20"/>
          <w:szCs w:val="20"/>
          <w:lang w:val="es-ES_tradnl"/>
        </w:rPr>
      </w:pPr>
      <w:r w:rsidRPr="00CE6109">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5E149814" wp14:editId="571B1EE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50EB5" w14:textId="5988ECAE" w:rsidR="00F03E1D" w:rsidRPr="00890650" w:rsidRDefault="00F03E1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1F71C7">
                              <w:rPr>
                                <w:rFonts w:asciiTheme="majorHAnsi" w:hAnsiTheme="majorHAnsi"/>
                                <w:color w:val="0D0D0D" w:themeColor="text1" w:themeTint="F2"/>
                                <w:sz w:val="18"/>
                                <w:szCs w:val="22"/>
                                <w:lang w:val="es-ES"/>
                              </w:rPr>
                              <w:t xml:space="preserve"> por la Comisión el 20</w:t>
                            </w:r>
                            <w:r>
                              <w:rPr>
                                <w:rFonts w:asciiTheme="majorHAnsi" w:hAnsiTheme="majorHAnsi"/>
                                <w:color w:val="0D0D0D" w:themeColor="text1" w:themeTint="F2"/>
                                <w:sz w:val="18"/>
                                <w:szCs w:val="22"/>
                                <w:lang w:val="es-ES"/>
                              </w:rPr>
                              <w:t xml:space="preserve"> de </w:t>
                            </w:r>
                            <w:r w:rsidR="00557AF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de 2021</w:t>
                            </w:r>
                            <w:r w:rsidR="00A77F7E">
                              <w:rPr>
                                <w:rFonts w:asciiTheme="majorHAnsi" w:hAnsiTheme="majorHAnsi"/>
                                <w:color w:val="0D0D0D" w:themeColor="text1" w:themeTint="F2"/>
                                <w:sz w:val="18"/>
                                <w:szCs w:val="22"/>
                                <w:lang w:val="es-ES"/>
                              </w:rPr>
                              <w:t>.</w:t>
                            </w:r>
                          </w:p>
                          <w:p w14:paraId="33023535" w14:textId="77777777" w:rsidR="00F03E1D" w:rsidRPr="007A5817" w:rsidRDefault="00F03E1D" w:rsidP="00247403">
                            <w:pPr>
                              <w:tabs>
                                <w:tab w:val="center" w:pos="5400"/>
                              </w:tabs>
                              <w:suppressAutoHyphens/>
                              <w:spacing w:before="60"/>
                              <w:rPr>
                                <w:rFonts w:asciiTheme="minorHAnsi" w:hAnsiTheme="minorHAnsi" w:cs="Univers"/>
                                <w:color w:val="0D0D0D" w:themeColor="text1" w:themeTint="F2"/>
                                <w:sz w:val="20"/>
                                <w:szCs w:val="20"/>
                                <w:lang w:val="es-ES"/>
                              </w:rPr>
                            </w:pPr>
                          </w:p>
                          <w:p w14:paraId="76C00B0A" w14:textId="77777777" w:rsidR="00F03E1D" w:rsidRPr="00167A34" w:rsidRDefault="00F03E1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49814"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EB50EB5" w14:textId="5988ECAE" w:rsidR="00F03E1D" w:rsidRPr="00890650" w:rsidRDefault="00F03E1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1F71C7">
                        <w:rPr>
                          <w:rFonts w:asciiTheme="majorHAnsi" w:hAnsiTheme="majorHAnsi"/>
                          <w:color w:val="0D0D0D" w:themeColor="text1" w:themeTint="F2"/>
                          <w:sz w:val="18"/>
                          <w:szCs w:val="22"/>
                          <w:lang w:val="es-ES"/>
                        </w:rPr>
                        <w:t xml:space="preserve"> por la Comisión el 20</w:t>
                      </w:r>
                      <w:r>
                        <w:rPr>
                          <w:rFonts w:asciiTheme="majorHAnsi" w:hAnsiTheme="majorHAnsi"/>
                          <w:color w:val="0D0D0D" w:themeColor="text1" w:themeTint="F2"/>
                          <w:sz w:val="18"/>
                          <w:szCs w:val="22"/>
                          <w:lang w:val="es-ES"/>
                        </w:rPr>
                        <w:t xml:space="preserve"> de </w:t>
                      </w:r>
                      <w:r w:rsidR="00557AF4">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de 2021</w:t>
                      </w:r>
                      <w:r w:rsidR="00A77F7E">
                        <w:rPr>
                          <w:rFonts w:asciiTheme="majorHAnsi" w:hAnsiTheme="majorHAnsi"/>
                          <w:color w:val="0D0D0D" w:themeColor="text1" w:themeTint="F2"/>
                          <w:sz w:val="18"/>
                          <w:szCs w:val="22"/>
                          <w:lang w:val="es-ES"/>
                        </w:rPr>
                        <w:t>.</w:t>
                      </w:r>
                    </w:p>
                    <w:p w14:paraId="33023535" w14:textId="77777777" w:rsidR="00F03E1D" w:rsidRPr="007A5817" w:rsidRDefault="00F03E1D" w:rsidP="00247403">
                      <w:pPr>
                        <w:tabs>
                          <w:tab w:val="center" w:pos="5400"/>
                        </w:tabs>
                        <w:suppressAutoHyphens/>
                        <w:spacing w:before="60"/>
                        <w:rPr>
                          <w:rFonts w:asciiTheme="minorHAnsi" w:hAnsiTheme="minorHAnsi" w:cs="Univers"/>
                          <w:color w:val="0D0D0D" w:themeColor="text1" w:themeTint="F2"/>
                          <w:sz w:val="20"/>
                          <w:szCs w:val="20"/>
                          <w:lang w:val="es-ES"/>
                        </w:rPr>
                      </w:pPr>
                    </w:p>
                    <w:p w14:paraId="76C00B0A" w14:textId="77777777" w:rsidR="00F03E1D" w:rsidRPr="00167A34" w:rsidRDefault="00F03E1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505B90B"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7989883"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441FB84D"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0FEE2C3B"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3F238722" w14:textId="77777777" w:rsidR="00A50FCF" w:rsidRPr="00CE6109" w:rsidRDefault="0090270B" w:rsidP="00AC328C">
      <w:pPr>
        <w:tabs>
          <w:tab w:val="center" w:pos="5400"/>
        </w:tabs>
        <w:suppressAutoHyphens/>
        <w:jc w:val="center"/>
        <w:rPr>
          <w:rFonts w:asciiTheme="majorHAnsi" w:hAnsiTheme="majorHAnsi"/>
          <w:sz w:val="20"/>
          <w:szCs w:val="20"/>
          <w:lang w:val="es-ES_tradnl"/>
        </w:rPr>
      </w:pPr>
      <w:r w:rsidRPr="00CE6109">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467CF2AF" wp14:editId="427705F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9F93F" w14:textId="488CF445" w:rsidR="00F03E1D" w:rsidRPr="00BE60A3" w:rsidRDefault="00F03E1D" w:rsidP="00D273C4">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71C7" w:rsidRPr="001F71C7">
                              <w:rPr>
                                <w:rFonts w:asciiTheme="majorHAnsi" w:hAnsiTheme="majorHAnsi"/>
                                <w:color w:val="595959" w:themeColor="text1" w:themeTint="A6"/>
                                <w:sz w:val="18"/>
                                <w:szCs w:val="18"/>
                                <w:lang w:val="pt-BR"/>
                              </w:rPr>
                              <w:t>41/21</w:t>
                            </w:r>
                            <w:r w:rsidRPr="001F71C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13.642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Solución Amistosa. Edgar José Sánchez Duarte y Familia. Colombia</w:t>
                            </w:r>
                            <w:r w:rsidRPr="00890650">
                              <w:rPr>
                                <w:rFonts w:asciiTheme="majorHAnsi" w:hAnsiTheme="majorHAnsi"/>
                                <w:color w:val="595959" w:themeColor="text1" w:themeTint="A6"/>
                                <w:sz w:val="18"/>
                                <w:szCs w:val="18"/>
                                <w:lang w:val="es-ES_tradnl"/>
                              </w:rPr>
                              <w:t xml:space="preserve">. </w:t>
                            </w:r>
                            <w:r w:rsidR="001F71C7">
                              <w:rPr>
                                <w:rFonts w:asciiTheme="majorHAnsi" w:hAnsiTheme="majorHAnsi"/>
                                <w:color w:val="595959" w:themeColor="text1" w:themeTint="A6"/>
                                <w:sz w:val="18"/>
                                <w:szCs w:val="18"/>
                                <w:lang w:val="es-MX"/>
                              </w:rPr>
                              <w:t>20 de marzo de 2021</w:t>
                            </w:r>
                            <w:r w:rsidRPr="00BE60A3">
                              <w:rPr>
                                <w:rFonts w:asciiTheme="majorHAnsi" w:hAnsiTheme="majorHAnsi"/>
                                <w:color w:val="595959" w:themeColor="text1" w:themeTint="A6"/>
                                <w:sz w:val="18"/>
                                <w:szCs w:val="18"/>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7CF2AF" id="Text Box 10" o:spid="_x0000_s1030" type="#_x0000_t202" style="position:absolute;left:0;text-align:left;margin-left:105pt;margin-top:.45pt;width:389.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199F93F" w14:textId="488CF445" w:rsidR="00F03E1D" w:rsidRPr="00BE60A3" w:rsidRDefault="00F03E1D" w:rsidP="00D273C4">
                      <w:pPr>
                        <w:spacing w:line="276" w:lineRule="auto"/>
                        <w:rPr>
                          <w:rFonts w:asciiTheme="majorHAnsi" w:hAnsiTheme="majorHAnsi"/>
                          <w:color w:val="595959" w:themeColor="text1" w:themeTint="A6"/>
                          <w:sz w:val="18"/>
                          <w:szCs w:val="18"/>
                          <w:lang w:val="es-MX"/>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F71C7" w:rsidRPr="001F71C7">
                        <w:rPr>
                          <w:rFonts w:asciiTheme="majorHAnsi" w:hAnsiTheme="majorHAnsi"/>
                          <w:color w:val="595959" w:themeColor="text1" w:themeTint="A6"/>
                          <w:sz w:val="18"/>
                          <w:szCs w:val="18"/>
                          <w:lang w:val="pt-BR"/>
                        </w:rPr>
                        <w:t>41/21</w:t>
                      </w:r>
                      <w:r w:rsidRPr="001F71C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13.642</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Solución Amistosa. Edgar José Sánchez Duarte y Familia. Colombia</w:t>
                      </w:r>
                      <w:r w:rsidRPr="00890650">
                        <w:rPr>
                          <w:rFonts w:asciiTheme="majorHAnsi" w:hAnsiTheme="majorHAnsi"/>
                          <w:color w:val="595959" w:themeColor="text1" w:themeTint="A6"/>
                          <w:sz w:val="18"/>
                          <w:szCs w:val="18"/>
                          <w:lang w:val="es-ES_tradnl"/>
                        </w:rPr>
                        <w:t xml:space="preserve">. </w:t>
                      </w:r>
                      <w:r w:rsidR="001F71C7">
                        <w:rPr>
                          <w:rFonts w:asciiTheme="majorHAnsi" w:hAnsiTheme="majorHAnsi"/>
                          <w:color w:val="595959" w:themeColor="text1" w:themeTint="A6"/>
                          <w:sz w:val="18"/>
                          <w:szCs w:val="18"/>
                          <w:lang w:val="es-MX"/>
                        </w:rPr>
                        <w:t>20 de marzo de 2021</w:t>
                      </w:r>
                      <w:r w:rsidRPr="00BE60A3">
                        <w:rPr>
                          <w:rFonts w:asciiTheme="majorHAnsi" w:hAnsiTheme="majorHAnsi"/>
                          <w:color w:val="595959" w:themeColor="text1" w:themeTint="A6"/>
                          <w:sz w:val="18"/>
                          <w:szCs w:val="18"/>
                          <w:lang w:val="es-MX"/>
                        </w:rPr>
                        <w:t>.</w:t>
                      </w:r>
                    </w:p>
                  </w:txbxContent>
                </v:textbox>
              </v:shape>
            </w:pict>
          </mc:Fallback>
        </mc:AlternateContent>
      </w:r>
    </w:p>
    <w:p w14:paraId="510409ED" w14:textId="77777777" w:rsidR="00A50FCF" w:rsidRPr="00CE6109" w:rsidRDefault="00A50FCF" w:rsidP="00AC328C">
      <w:pPr>
        <w:tabs>
          <w:tab w:val="center" w:pos="5400"/>
        </w:tabs>
        <w:suppressAutoHyphens/>
        <w:jc w:val="center"/>
        <w:rPr>
          <w:rFonts w:asciiTheme="majorHAnsi" w:hAnsiTheme="majorHAnsi"/>
          <w:sz w:val="20"/>
          <w:szCs w:val="20"/>
          <w:lang w:val="es-ES_tradnl"/>
        </w:rPr>
      </w:pPr>
    </w:p>
    <w:p w14:paraId="22FDBC7D" w14:textId="77777777" w:rsidR="0090270B" w:rsidRPr="00CE6109" w:rsidRDefault="00D306D1" w:rsidP="00AC328C">
      <w:pPr>
        <w:tabs>
          <w:tab w:val="center" w:pos="5400"/>
        </w:tabs>
        <w:suppressAutoHyphens/>
        <w:jc w:val="center"/>
        <w:rPr>
          <w:rFonts w:asciiTheme="majorHAnsi" w:hAnsiTheme="majorHAnsi"/>
          <w:b/>
          <w:sz w:val="20"/>
          <w:szCs w:val="20"/>
          <w:lang w:val="es-ES_tradnl"/>
        </w:rPr>
      </w:pPr>
      <w:r w:rsidRPr="00CE6109">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6B2C4E6F" wp14:editId="1DC9EEA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00F20" w14:textId="77777777" w:rsidR="00F03E1D" w:rsidRPr="00D72DC6" w:rsidRDefault="00F03E1D" w:rsidP="00F02AD1">
                            <w:pPr>
                              <w:rPr>
                                <w:color w:val="FFFFFF" w:themeColor="background1"/>
                                <w14:textFill>
                                  <w14:noFill/>
                                </w14:textFill>
                              </w:rPr>
                            </w:pPr>
                            <w:r>
                              <w:rPr>
                                <w:noProof/>
                                <w:color w:val="FFFFFF" w:themeColor="background1"/>
                                <w14:textFill>
                                  <w14:noFill/>
                                </w14:textFill>
                              </w:rPr>
                              <w:drawing>
                                <wp:inline distT="0" distB="0" distL="0" distR="0" wp14:anchorId="573CC306" wp14:editId="5112959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2C4E6F"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A300F20" w14:textId="77777777" w:rsidR="00F03E1D" w:rsidRPr="00D72DC6" w:rsidRDefault="00F03E1D" w:rsidP="00F02AD1">
                      <w:pPr>
                        <w:rPr>
                          <w:color w:val="FFFFFF" w:themeColor="background1"/>
                          <w14:textFill>
                            <w14:noFill/>
                          </w14:textFill>
                        </w:rPr>
                      </w:pPr>
                      <w:r>
                        <w:rPr>
                          <w:noProof/>
                          <w:color w:val="FFFFFF" w:themeColor="background1"/>
                          <w14:textFill>
                            <w14:noFill/>
                          </w14:textFill>
                        </w:rPr>
                        <w:drawing>
                          <wp:inline distT="0" distB="0" distL="0" distR="0" wp14:anchorId="573CC306" wp14:editId="51129599">
                            <wp:extent cx="1685925" cy="428625"/>
                            <wp:effectExtent l="0" t="0" r="9525" b="9525"/>
                            <wp:docPr id="2" name="Picture 2"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SP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428625"/>
                                    </a:xfrm>
                                    <a:prstGeom prst="rect">
                                      <a:avLst/>
                                    </a:prstGeom>
                                    <a:noFill/>
                                    <a:ln>
                                      <a:noFill/>
                                    </a:ln>
                                  </pic:spPr>
                                </pic:pic>
                              </a:graphicData>
                            </a:graphic>
                          </wp:inline>
                        </w:drawing>
                      </w:r>
                    </w:p>
                  </w:txbxContent>
                </v:textbox>
              </v:shape>
            </w:pict>
          </mc:Fallback>
        </mc:AlternateContent>
      </w:r>
      <w:r w:rsidRPr="00CE6109">
        <w:rPr>
          <w:rFonts w:asciiTheme="majorHAnsi" w:hAnsiTheme="majorHAnsi"/>
          <w:noProof/>
          <w:sz w:val="20"/>
          <w:szCs w:val="20"/>
        </w:rPr>
        <mc:AlternateContent>
          <mc:Choice Requires="wps">
            <w:drawing>
              <wp:anchor distT="0" distB="0" distL="114300" distR="114300" simplePos="0" relativeHeight="251668480" behindDoc="0" locked="0" layoutInCell="1" allowOverlap="1" wp14:anchorId="66D4B5DC" wp14:editId="0951A0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BD346C" w14:textId="77777777" w:rsidR="00F03E1D" w:rsidRPr="004B7EB6" w:rsidRDefault="00F03E1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D4B5DC" id="Text Box 4" o:spid="_x0000_s1032" type="#_x0000_t202" style="position:absolute;left:0;text-align:left;margin-left:-21.45pt;margin-top:72.05pt;width:93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BBD346C" w14:textId="77777777" w:rsidR="00F03E1D" w:rsidRPr="004B7EB6" w:rsidRDefault="00F03E1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B34D6C2" w14:textId="77777777" w:rsidR="0070697F" w:rsidRPr="00CE6109" w:rsidRDefault="0070697F" w:rsidP="00AC328C">
      <w:pPr>
        <w:tabs>
          <w:tab w:val="center" w:pos="5400"/>
        </w:tabs>
        <w:suppressAutoHyphens/>
        <w:jc w:val="center"/>
        <w:rPr>
          <w:rFonts w:asciiTheme="majorHAnsi" w:hAnsiTheme="majorHAnsi"/>
          <w:b/>
          <w:sz w:val="20"/>
          <w:szCs w:val="20"/>
          <w:lang w:val="es-ES_tradnl"/>
        </w:rPr>
        <w:sectPr w:rsidR="0070697F" w:rsidRPr="00CE610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351FB807" w14:textId="77878BC7" w:rsidR="00722C9F" w:rsidRPr="00CE6109" w:rsidRDefault="001F71C7" w:rsidP="00AC328C">
      <w:pPr>
        <w:tabs>
          <w:tab w:val="center" w:pos="5400"/>
        </w:tabs>
        <w:suppressAutoHyphens/>
        <w:jc w:val="center"/>
        <w:rPr>
          <w:rFonts w:asciiTheme="majorHAnsi" w:hAnsiTheme="majorHAnsi"/>
          <w:b/>
          <w:sz w:val="18"/>
          <w:szCs w:val="18"/>
          <w:lang w:val="es-ES_tradnl"/>
        </w:rPr>
      </w:pPr>
      <w:r w:rsidRPr="00CE6109">
        <w:rPr>
          <w:rFonts w:asciiTheme="majorHAnsi" w:hAnsiTheme="majorHAnsi"/>
          <w:b/>
          <w:sz w:val="18"/>
          <w:szCs w:val="18"/>
          <w:lang w:val="es-ES_tradnl"/>
        </w:rPr>
        <w:lastRenderedPageBreak/>
        <w:t>INFORME No. 41</w:t>
      </w:r>
      <w:r w:rsidR="00F03E1D" w:rsidRPr="00CE6109">
        <w:rPr>
          <w:rFonts w:asciiTheme="majorHAnsi" w:hAnsiTheme="majorHAnsi"/>
          <w:b/>
          <w:sz w:val="18"/>
          <w:szCs w:val="18"/>
          <w:lang w:val="es-ES_tradnl"/>
        </w:rPr>
        <w:t>/21</w:t>
      </w:r>
    </w:p>
    <w:p w14:paraId="1CE3BF95" w14:textId="77777777" w:rsidR="00722C9F" w:rsidRPr="00CE6109" w:rsidRDefault="0051073C" w:rsidP="00AC328C">
      <w:pPr>
        <w:tabs>
          <w:tab w:val="center" w:pos="5400"/>
        </w:tabs>
        <w:suppressAutoHyphens/>
        <w:jc w:val="center"/>
        <w:rPr>
          <w:rFonts w:asciiTheme="majorHAnsi" w:hAnsiTheme="majorHAnsi"/>
          <w:b/>
          <w:sz w:val="18"/>
          <w:szCs w:val="18"/>
          <w:lang w:val="es-ES_tradnl"/>
        </w:rPr>
      </w:pPr>
      <w:r w:rsidRPr="00CE6109">
        <w:rPr>
          <w:rFonts w:asciiTheme="majorHAnsi" w:hAnsiTheme="majorHAnsi"/>
          <w:b/>
          <w:sz w:val="18"/>
          <w:szCs w:val="18"/>
          <w:lang w:val="es-ES_tradnl"/>
        </w:rPr>
        <w:t>CASO 13.642</w:t>
      </w:r>
    </w:p>
    <w:p w14:paraId="68398534" w14:textId="77777777" w:rsidR="00722C9F" w:rsidRPr="00CE6109" w:rsidRDefault="0051073C" w:rsidP="00AC328C">
      <w:pPr>
        <w:tabs>
          <w:tab w:val="center" w:pos="5400"/>
        </w:tabs>
        <w:suppressAutoHyphens/>
        <w:jc w:val="center"/>
        <w:rPr>
          <w:rFonts w:asciiTheme="majorHAnsi" w:hAnsiTheme="majorHAnsi"/>
          <w:sz w:val="18"/>
          <w:szCs w:val="18"/>
          <w:lang w:val="es-ES_tradnl"/>
        </w:rPr>
      </w:pPr>
      <w:r w:rsidRPr="00CE6109">
        <w:rPr>
          <w:rFonts w:asciiTheme="majorHAnsi" w:hAnsiTheme="majorHAnsi"/>
          <w:sz w:val="18"/>
          <w:szCs w:val="18"/>
          <w:lang w:val="es-ES_tradnl"/>
        </w:rPr>
        <w:t xml:space="preserve">INFORME DE SOLUCIÓN AMISTOSA </w:t>
      </w:r>
    </w:p>
    <w:p w14:paraId="01B80013" w14:textId="77777777" w:rsidR="00722C9F" w:rsidRPr="00CE6109" w:rsidRDefault="0051073C" w:rsidP="00AC328C">
      <w:pPr>
        <w:tabs>
          <w:tab w:val="center" w:pos="5400"/>
        </w:tabs>
        <w:suppressAutoHyphens/>
        <w:jc w:val="center"/>
        <w:rPr>
          <w:rFonts w:asciiTheme="majorHAnsi" w:hAnsiTheme="majorHAnsi"/>
          <w:sz w:val="18"/>
          <w:szCs w:val="18"/>
          <w:lang w:val="es-ES_tradnl"/>
        </w:rPr>
      </w:pPr>
      <w:r w:rsidRPr="00CE6109">
        <w:rPr>
          <w:rFonts w:asciiTheme="majorHAnsi" w:hAnsiTheme="majorHAnsi"/>
          <w:sz w:val="18"/>
          <w:szCs w:val="18"/>
          <w:lang w:val="es-ES_tradnl"/>
        </w:rPr>
        <w:t>EDGAR JOSÉ SÁNCHEZ DUARTE Y FAMILIA</w:t>
      </w:r>
    </w:p>
    <w:p w14:paraId="0AE786C3" w14:textId="77777777" w:rsidR="0070697F" w:rsidRPr="00CE6109" w:rsidRDefault="0051073C" w:rsidP="00AC328C">
      <w:pPr>
        <w:tabs>
          <w:tab w:val="center" w:pos="5400"/>
        </w:tabs>
        <w:suppressAutoHyphens/>
        <w:jc w:val="center"/>
        <w:rPr>
          <w:rFonts w:asciiTheme="majorHAnsi" w:hAnsiTheme="majorHAnsi"/>
          <w:sz w:val="18"/>
          <w:szCs w:val="18"/>
          <w:lang w:val="es-ES_tradnl"/>
        </w:rPr>
      </w:pPr>
      <w:r w:rsidRPr="00CE6109">
        <w:rPr>
          <w:rFonts w:asciiTheme="majorHAnsi" w:hAnsiTheme="majorHAnsi"/>
          <w:sz w:val="18"/>
          <w:szCs w:val="18"/>
          <w:lang w:val="es-ES_tradnl"/>
        </w:rPr>
        <w:t>COLOMBIA</w:t>
      </w:r>
    </w:p>
    <w:p w14:paraId="6F29A09C" w14:textId="26CC9C8F" w:rsidR="00722C9F" w:rsidRPr="00CE6109" w:rsidRDefault="001F71C7" w:rsidP="00AC328C">
      <w:pPr>
        <w:tabs>
          <w:tab w:val="center" w:pos="5400"/>
        </w:tabs>
        <w:suppressAutoHyphens/>
        <w:jc w:val="center"/>
        <w:rPr>
          <w:rFonts w:asciiTheme="majorHAnsi" w:hAnsiTheme="majorHAnsi"/>
          <w:sz w:val="18"/>
          <w:szCs w:val="18"/>
          <w:lang w:val="es-ES_tradnl"/>
        </w:rPr>
      </w:pPr>
      <w:r w:rsidRPr="00CE6109">
        <w:rPr>
          <w:rFonts w:asciiTheme="majorHAnsi" w:hAnsiTheme="majorHAnsi"/>
          <w:sz w:val="18"/>
          <w:szCs w:val="18"/>
          <w:lang w:val="es-ES_tradnl"/>
        </w:rPr>
        <w:t>20</w:t>
      </w:r>
      <w:r w:rsidR="00F03E1D" w:rsidRPr="00CE6109">
        <w:rPr>
          <w:rFonts w:asciiTheme="majorHAnsi" w:hAnsiTheme="majorHAnsi"/>
          <w:sz w:val="18"/>
          <w:szCs w:val="18"/>
          <w:lang w:val="es-ES_tradnl"/>
        </w:rPr>
        <w:t xml:space="preserve"> DE </w:t>
      </w:r>
      <w:r w:rsidR="00557AF4" w:rsidRPr="00CE6109">
        <w:rPr>
          <w:rFonts w:asciiTheme="majorHAnsi" w:hAnsiTheme="majorHAnsi"/>
          <w:sz w:val="18"/>
          <w:szCs w:val="18"/>
          <w:lang w:val="es-ES_tradnl"/>
        </w:rPr>
        <w:t>MARZO</w:t>
      </w:r>
      <w:r w:rsidR="00F03E1D" w:rsidRPr="00CE6109">
        <w:rPr>
          <w:rFonts w:asciiTheme="majorHAnsi" w:hAnsiTheme="majorHAnsi"/>
          <w:sz w:val="18"/>
          <w:szCs w:val="18"/>
          <w:lang w:val="es-ES_tradnl"/>
        </w:rPr>
        <w:t xml:space="preserve"> DE 2021</w:t>
      </w:r>
    </w:p>
    <w:p w14:paraId="2B03733B" w14:textId="77777777" w:rsidR="00722C9F" w:rsidRPr="00CE6109" w:rsidRDefault="00722C9F" w:rsidP="00AC328C">
      <w:pPr>
        <w:tabs>
          <w:tab w:val="center" w:pos="5400"/>
        </w:tabs>
        <w:suppressAutoHyphens/>
        <w:jc w:val="center"/>
        <w:rPr>
          <w:rFonts w:asciiTheme="majorHAnsi" w:hAnsiTheme="majorHAnsi"/>
          <w:sz w:val="20"/>
          <w:szCs w:val="20"/>
          <w:lang w:val="es-ES_tradnl"/>
        </w:rPr>
      </w:pPr>
    </w:p>
    <w:p w14:paraId="3E685EA6" w14:textId="77777777" w:rsidR="00AC328C" w:rsidRPr="00CE6109" w:rsidRDefault="00AC328C" w:rsidP="00AC328C">
      <w:pPr>
        <w:tabs>
          <w:tab w:val="left" w:pos="720"/>
        </w:tabs>
        <w:suppressAutoHyphens/>
        <w:jc w:val="both"/>
        <w:rPr>
          <w:rFonts w:asciiTheme="majorHAnsi" w:hAnsiTheme="majorHAnsi"/>
          <w:sz w:val="20"/>
          <w:szCs w:val="20"/>
          <w:lang w:val="es-ES_tradnl"/>
        </w:rPr>
      </w:pPr>
    </w:p>
    <w:p w14:paraId="4503D355" w14:textId="1F59A39D" w:rsidR="00722C9F" w:rsidRPr="00CE6109" w:rsidRDefault="0051073C" w:rsidP="00AC328C">
      <w:pPr>
        <w:pStyle w:val="ListParagraph"/>
        <w:numPr>
          <w:ilvl w:val="0"/>
          <w:numId w:val="61"/>
        </w:numPr>
        <w:tabs>
          <w:tab w:val="left" w:pos="720"/>
        </w:tabs>
        <w:suppressAutoHyphens/>
        <w:ind w:left="0" w:firstLine="720"/>
        <w:jc w:val="both"/>
        <w:rPr>
          <w:rFonts w:asciiTheme="majorHAnsi" w:hAnsiTheme="majorHAnsi"/>
          <w:b/>
          <w:sz w:val="20"/>
          <w:szCs w:val="20"/>
          <w:lang w:val="es-ES_tradnl"/>
        </w:rPr>
      </w:pPr>
      <w:r w:rsidRPr="00CE6109">
        <w:rPr>
          <w:rFonts w:asciiTheme="majorHAnsi" w:hAnsiTheme="majorHAnsi"/>
          <w:b/>
          <w:sz w:val="20"/>
          <w:szCs w:val="20"/>
          <w:lang w:val="es-ES_tradnl"/>
        </w:rPr>
        <w:t xml:space="preserve">RESUMEN </w:t>
      </w:r>
      <w:r w:rsidR="00A22383" w:rsidRPr="00CE6109">
        <w:rPr>
          <w:rFonts w:asciiTheme="majorHAnsi" w:hAnsiTheme="majorHAnsi"/>
          <w:b/>
          <w:sz w:val="20"/>
          <w:szCs w:val="20"/>
          <w:lang w:val="es-ES_tradnl"/>
        </w:rPr>
        <w:t xml:space="preserve">Y </w:t>
      </w:r>
      <w:r w:rsidR="00004728" w:rsidRPr="00CE6109">
        <w:rPr>
          <w:rFonts w:asciiTheme="majorHAnsi" w:hAnsiTheme="majorHAnsi"/>
          <w:b/>
          <w:sz w:val="20"/>
          <w:szCs w:val="20"/>
          <w:lang w:val="es-ES_tradnl"/>
        </w:rPr>
        <w:t xml:space="preserve">ASPECTOS </w:t>
      </w:r>
      <w:r w:rsidR="006D4402" w:rsidRPr="00CE6109">
        <w:rPr>
          <w:rFonts w:asciiTheme="majorHAnsi" w:hAnsiTheme="majorHAnsi"/>
          <w:b/>
          <w:sz w:val="20"/>
          <w:szCs w:val="20"/>
          <w:lang w:val="es-ES_tradnl"/>
        </w:rPr>
        <w:t xml:space="preserve">PROCESALES </w:t>
      </w:r>
      <w:r w:rsidR="00004728" w:rsidRPr="00CE6109">
        <w:rPr>
          <w:rFonts w:asciiTheme="majorHAnsi" w:hAnsiTheme="majorHAnsi"/>
          <w:b/>
          <w:sz w:val="20"/>
          <w:szCs w:val="20"/>
          <w:lang w:val="es-ES_tradnl"/>
        </w:rPr>
        <w:t>RELEVANTES</w:t>
      </w:r>
      <w:r w:rsidRPr="00CE6109">
        <w:rPr>
          <w:rFonts w:asciiTheme="majorHAnsi" w:hAnsiTheme="majorHAnsi"/>
          <w:b/>
          <w:sz w:val="20"/>
          <w:szCs w:val="20"/>
          <w:lang w:val="es-ES_tradnl"/>
        </w:rPr>
        <w:t xml:space="preserve"> DEL PROCESO DE SOLUCIÓN AMISTOSA</w:t>
      </w:r>
    </w:p>
    <w:p w14:paraId="3ECF333A" w14:textId="77777777" w:rsidR="00110F9D" w:rsidRPr="00CE6109" w:rsidRDefault="00110F9D" w:rsidP="00AC328C">
      <w:pPr>
        <w:pStyle w:val="ListParagraph"/>
        <w:tabs>
          <w:tab w:val="left" w:pos="720"/>
        </w:tabs>
        <w:suppressAutoHyphens/>
        <w:ind w:left="0" w:firstLine="720"/>
        <w:rPr>
          <w:rFonts w:asciiTheme="majorHAnsi" w:hAnsiTheme="majorHAnsi"/>
          <w:b/>
          <w:sz w:val="20"/>
          <w:szCs w:val="20"/>
          <w:lang w:val="es-ES_tradnl"/>
        </w:rPr>
      </w:pPr>
    </w:p>
    <w:p w14:paraId="2DED1F9F" w14:textId="2C1C6217" w:rsidR="0070697F" w:rsidRPr="00CE6109" w:rsidRDefault="00110F9D" w:rsidP="00AC328C">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w:t>
      </w:r>
      <w:r w:rsidR="00267DCB" w:rsidRPr="00CE6109">
        <w:rPr>
          <w:rFonts w:asciiTheme="majorHAnsi" w:hAnsiTheme="majorHAnsi"/>
          <w:sz w:val="20"/>
          <w:szCs w:val="20"/>
          <w:lang w:val="es-ES_tradnl"/>
        </w:rPr>
        <w:t>1</w:t>
      </w:r>
      <w:r w:rsidRPr="00CE6109">
        <w:rPr>
          <w:rFonts w:asciiTheme="majorHAnsi" w:hAnsiTheme="majorHAnsi"/>
          <w:sz w:val="20"/>
          <w:szCs w:val="20"/>
          <w:lang w:val="es-ES_tradnl"/>
        </w:rPr>
        <w:t xml:space="preserve"> de febrero de 2007, la Comisión Interamericana de Derechos Humanos,</w:t>
      </w:r>
      <w:r w:rsidR="00920ABB" w:rsidRPr="00CE6109">
        <w:rPr>
          <w:rFonts w:asciiTheme="majorHAnsi" w:hAnsiTheme="majorHAnsi"/>
          <w:sz w:val="20"/>
          <w:szCs w:val="20"/>
          <w:lang w:val="es-ES_tradnl"/>
        </w:rPr>
        <w:t xml:space="preserve"> (en adelante “la Comisión” o “CIDH”)</w:t>
      </w:r>
      <w:r w:rsidRPr="00CE6109">
        <w:rPr>
          <w:rFonts w:asciiTheme="majorHAnsi" w:hAnsiTheme="majorHAnsi"/>
          <w:sz w:val="20"/>
          <w:szCs w:val="20"/>
          <w:lang w:val="es-ES_tradnl"/>
        </w:rPr>
        <w:t xml:space="preserve"> recibió una petición</w:t>
      </w:r>
      <w:r w:rsidR="00E90D78" w:rsidRPr="00CE6109">
        <w:rPr>
          <w:rFonts w:asciiTheme="majorHAnsi" w:hAnsiTheme="majorHAnsi"/>
          <w:sz w:val="20"/>
          <w:szCs w:val="20"/>
          <w:lang w:val="es-ES_tradnl"/>
        </w:rPr>
        <w:t xml:space="preserve"> presentada por Graciela Sánchez Duarte y </w:t>
      </w:r>
      <w:r w:rsidR="00F03E1D" w:rsidRPr="00CE6109">
        <w:rPr>
          <w:rFonts w:asciiTheme="majorHAnsi" w:hAnsiTheme="majorHAnsi"/>
          <w:sz w:val="20"/>
          <w:szCs w:val="20"/>
          <w:lang w:val="es-ES_tradnl"/>
        </w:rPr>
        <w:t xml:space="preserve">la </w:t>
      </w:r>
      <w:r w:rsidR="00E90D78" w:rsidRPr="00CE6109">
        <w:rPr>
          <w:rFonts w:asciiTheme="majorHAnsi" w:hAnsiTheme="majorHAnsi"/>
          <w:sz w:val="20"/>
          <w:szCs w:val="20"/>
          <w:lang w:val="es-ES_tradnl"/>
        </w:rPr>
        <w:t>Corporación Colectivo de Abogados Opción Jurídica</w:t>
      </w:r>
      <w:r w:rsidR="00F03E1D" w:rsidRPr="00CE6109">
        <w:rPr>
          <w:rFonts w:asciiTheme="majorHAnsi" w:hAnsiTheme="majorHAnsi"/>
          <w:sz w:val="20"/>
          <w:szCs w:val="20"/>
          <w:lang w:val="es-ES_tradnl"/>
        </w:rPr>
        <w:t>,</w:t>
      </w:r>
      <w:r w:rsidR="00AC328C" w:rsidRPr="00CE6109">
        <w:rPr>
          <w:rFonts w:asciiTheme="majorHAnsi" w:hAnsiTheme="majorHAnsi"/>
          <w:sz w:val="20"/>
          <w:szCs w:val="20"/>
          <w:lang w:val="es-ES_tradnl"/>
        </w:rPr>
        <w:t xml:space="preserve"> </w:t>
      </w:r>
      <w:r w:rsidR="00E90D78" w:rsidRPr="00CE6109">
        <w:rPr>
          <w:rFonts w:asciiTheme="majorHAnsi" w:hAnsiTheme="majorHAnsi"/>
          <w:sz w:val="20"/>
          <w:szCs w:val="20"/>
          <w:lang w:val="es-ES_tradnl"/>
        </w:rPr>
        <w:t>en la cual se alegaba la responsabilidad internacional de la República de Colombia (en adelante, “el Estado” o “el Estado colombiano”)</w:t>
      </w:r>
      <w:r w:rsidRPr="00CE6109">
        <w:rPr>
          <w:rFonts w:asciiTheme="majorHAnsi" w:hAnsiTheme="majorHAnsi"/>
          <w:sz w:val="20"/>
          <w:szCs w:val="20"/>
          <w:lang w:val="es-ES_tradnl"/>
        </w:rPr>
        <w:t xml:space="preserve"> </w:t>
      </w:r>
      <w:r w:rsidR="00E90D78" w:rsidRPr="00CE6109">
        <w:rPr>
          <w:rFonts w:asciiTheme="majorHAnsi" w:hAnsiTheme="majorHAnsi"/>
          <w:sz w:val="20"/>
          <w:szCs w:val="20"/>
          <w:lang w:val="es-ES_tradnl"/>
        </w:rPr>
        <w:t xml:space="preserve">por </w:t>
      </w:r>
      <w:r w:rsidR="008A499C" w:rsidRPr="00CE6109">
        <w:rPr>
          <w:rFonts w:asciiTheme="majorHAnsi" w:hAnsiTheme="majorHAnsi"/>
          <w:sz w:val="20"/>
          <w:szCs w:val="20"/>
          <w:lang w:val="es-ES_tradnl"/>
        </w:rPr>
        <w:t xml:space="preserve">la ejecución extrajudicial </w:t>
      </w:r>
      <w:r w:rsidRPr="00CE6109">
        <w:rPr>
          <w:rFonts w:asciiTheme="majorHAnsi" w:hAnsiTheme="majorHAnsi"/>
          <w:sz w:val="20"/>
          <w:szCs w:val="20"/>
          <w:lang w:val="es-ES_tradnl"/>
        </w:rPr>
        <w:t>del señor Edgar Sánchez Duarte</w:t>
      </w:r>
      <w:r w:rsidR="009474E5" w:rsidRPr="00CE6109">
        <w:rPr>
          <w:rFonts w:asciiTheme="majorHAnsi" w:hAnsiTheme="majorHAnsi"/>
          <w:sz w:val="20"/>
          <w:szCs w:val="20"/>
          <w:lang w:val="es-ES_tradnl"/>
        </w:rPr>
        <w:t xml:space="preserve"> (en adelante “la presunta víctima”)</w:t>
      </w:r>
      <w:r w:rsidRPr="00CE6109">
        <w:rPr>
          <w:rFonts w:asciiTheme="majorHAnsi" w:hAnsiTheme="majorHAnsi"/>
          <w:sz w:val="20"/>
          <w:szCs w:val="20"/>
          <w:lang w:val="es-ES_tradnl"/>
        </w:rPr>
        <w:t>, por miembros de la</w:t>
      </w:r>
      <w:r w:rsidR="008A499C" w:rsidRPr="00CE6109">
        <w:rPr>
          <w:rFonts w:asciiTheme="majorHAnsi" w:hAnsiTheme="majorHAnsi"/>
          <w:sz w:val="20"/>
          <w:szCs w:val="20"/>
          <w:lang w:val="es-ES_tradnl"/>
        </w:rPr>
        <w:t xml:space="preserve"> extinta</w:t>
      </w:r>
      <w:r w:rsidRPr="00CE6109">
        <w:rPr>
          <w:rFonts w:asciiTheme="majorHAnsi" w:hAnsiTheme="majorHAnsi"/>
          <w:sz w:val="20"/>
          <w:szCs w:val="20"/>
          <w:lang w:val="es-ES_tradnl"/>
        </w:rPr>
        <w:t xml:space="preserve"> </w:t>
      </w:r>
      <w:r w:rsidR="008A499C" w:rsidRPr="00CE6109">
        <w:rPr>
          <w:rFonts w:asciiTheme="majorHAnsi" w:hAnsiTheme="majorHAnsi"/>
          <w:sz w:val="20"/>
          <w:szCs w:val="20"/>
          <w:lang w:val="es-ES_tradnl"/>
        </w:rPr>
        <w:t>U</w:t>
      </w:r>
      <w:r w:rsidRPr="00CE6109">
        <w:rPr>
          <w:rFonts w:asciiTheme="majorHAnsi" w:hAnsiTheme="majorHAnsi"/>
          <w:sz w:val="20"/>
          <w:szCs w:val="20"/>
          <w:lang w:val="es-ES_tradnl"/>
        </w:rPr>
        <w:t>n</w:t>
      </w:r>
      <w:r w:rsidR="008A499C" w:rsidRPr="00CE6109">
        <w:rPr>
          <w:rFonts w:asciiTheme="majorHAnsi" w:hAnsiTheme="majorHAnsi"/>
          <w:sz w:val="20"/>
          <w:szCs w:val="20"/>
          <w:lang w:val="es-ES_tradnl"/>
        </w:rPr>
        <w:t>idad Antisecuestro y E</w:t>
      </w:r>
      <w:r w:rsidRPr="00CE6109">
        <w:rPr>
          <w:rFonts w:asciiTheme="majorHAnsi" w:hAnsiTheme="majorHAnsi"/>
          <w:sz w:val="20"/>
          <w:szCs w:val="20"/>
          <w:lang w:val="es-ES_tradnl"/>
        </w:rPr>
        <w:t>xtorsión (en adelante “UNASE”), en la ciudad de Valledu</w:t>
      </w:r>
      <w:r w:rsidR="00267DCB" w:rsidRPr="00CE6109">
        <w:rPr>
          <w:rFonts w:asciiTheme="majorHAnsi" w:hAnsiTheme="majorHAnsi"/>
          <w:sz w:val="20"/>
          <w:szCs w:val="20"/>
          <w:lang w:val="es-ES_tradnl"/>
        </w:rPr>
        <w:t xml:space="preserve">par, del departamento del Cesar, así como por la falta de investigación y sanción de los responsables de los hechos. </w:t>
      </w:r>
      <w:r w:rsidR="008A499C" w:rsidRPr="00CE6109">
        <w:rPr>
          <w:rFonts w:asciiTheme="majorHAnsi" w:hAnsiTheme="majorHAnsi"/>
          <w:sz w:val="20"/>
          <w:szCs w:val="20"/>
          <w:lang w:val="es-ES_tradnl"/>
        </w:rPr>
        <w:t>Es de indicar que la UNASE estaba conformada por m</w:t>
      </w:r>
      <w:r w:rsidR="00D14196" w:rsidRPr="00CE6109">
        <w:rPr>
          <w:rFonts w:asciiTheme="majorHAnsi" w:hAnsiTheme="majorHAnsi"/>
          <w:sz w:val="20"/>
          <w:szCs w:val="20"/>
          <w:lang w:val="es-ES_tradnl"/>
        </w:rPr>
        <w:t xml:space="preserve">iembros de la Policía Nacional </w:t>
      </w:r>
      <w:r w:rsidR="008A499C" w:rsidRPr="00CE6109">
        <w:rPr>
          <w:rFonts w:asciiTheme="majorHAnsi" w:hAnsiTheme="majorHAnsi"/>
          <w:sz w:val="20"/>
          <w:szCs w:val="20"/>
          <w:lang w:val="es-ES_tradnl"/>
        </w:rPr>
        <w:t xml:space="preserve">y del entonces Departamento Administrativo de Seguridad (DAS). </w:t>
      </w:r>
      <w:r w:rsidR="00E90D78" w:rsidRPr="00CE6109">
        <w:rPr>
          <w:rFonts w:asciiTheme="majorHAnsi" w:hAnsiTheme="majorHAnsi"/>
          <w:sz w:val="20"/>
          <w:szCs w:val="20"/>
          <w:lang w:val="es-ES_tradnl"/>
        </w:rPr>
        <w:t xml:space="preserve">La parte </w:t>
      </w:r>
      <w:r w:rsidR="00267DCB" w:rsidRPr="00CE6109">
        <w:rPr>
          <w:rFonts w:asciiTheme="majorHAnsi" w:hAnsiTheme="majorHAnsi"/>
          <w:sz w:val="20"/>
          <w:szCs w:val="20"/>
          <w:lang w:val="es-ES_tradnl"/>
        </w:rPr>
        <w:t>peticionaria</w:t>
      </w:r>
      <w:r w:rsidR="00E90D78" w:rsidRPr="00CE6109">
        <w:rPr>
          <w:rFonts w:asciiTheme="majorHAnsi" w:hAnsiTheme="majorHAnsi"/>
          <w:sz w:val="20"/>
          <w:szCs w:val="20"/>
          <w:lang w:val="es-ES_tradnl"/>
        </w:rPr>
        <w:t xml:space="preserve"> alegó la violación de </w:t>
      </w:r>
      <w:r w:rsidR="00F03E1D" w:rsidRPr="00CE6109">
        <w:rPr>
          <w:rFonts w:asciiTheme="majorHAnsi" w:hAnsiTheme="majorHAnsi"/>
          <w:sz w:val="20"/>
          <w:szCs w:val="20"/>
          <w:lang w:val="es-ES_tradnl"/>
        </w:rPr>
        <w:t>los a</w:t>
      </w:r>
      <w:r w:rsidR="00E90D78" w:rsidRPr="00CE6109">
        <w:rPr>
          <w:rFonts w:asciiTheme="majorHAnsi" w:hAnsiTheme="majorHAnsi"/>
          <w:sz w:val="20"/>
          <w:szCs w:val="20"/>
          <w:lang w:val="es-ES_tradnl"/>
        </w:rPr>
        <w:t>rtículos 4 (</w:t>
      </w:r>
      <w:r w:rsidR="00D44D45" w:rsidRPr="00CE6109">
        <w:rPr>
          <w:rFonts w:asciiTheme="majorHAnsi" w:hAnsiTheme="majorHAnsi"/>
          <w:sz w:val="20"/>
          <w:szCs w:val="20"/>
          <w:lang w:val="es-ES_tradnl"/>
        </w:rPr>
        <w:t xml:space="preserve">derecho a la </w:t>
      </w:r>
      <w:r w:rsidR="00E90D78" w:rsidRPr="00CE6109">
        <w:rPr>
          <w:rFonts w:asciiTheme="majorHAnsi" w:hAnsiTheme="majorHAnsi"/>
          <w:sz w:val="20"/>
          <w:szCs w:val="20"/>
          <w:lang w:val="es-ES_tradnl"/>
        </w:rPr>
        <w:t>vida), 5 (integridad personal), 7 (libertad personal), 8 (garantías judiciales), 24 (igualdad ante la ley) y 25 (protección judicial) de la Convención Americana sobre Derechos Humanos</w:t>
      </w:r>
      <w:r w:rsidR="00920ABB" w:rsidRPr="00CE6109">
        <w:rPr>
          <w:rFonts w:asciiTheme="majorHAnsi" w:hAnsiTheme="majorHAnsi"/>
          <w:sz w:val="20"/>
          <w:szCs w:val="20"/>
          <w:lang w:val="es-ES_tradnl"/>
        </w:rPr>
        <w:t xml:space="preserve"> (en adelante la “Convención” o la “Convención Americana”)</w:t>
      </w:r>
      <w:r w:rsidR="00F03E1D" w:rsidRPr="00CE6109">
        <w:rPr>
          <w:rFonts w:asciiTheme="majorHAnsi" w:hAnsiTheme="majorHAnsi"/>
          <w:sz w:val="20"/>
          <w:szCs w:val="20"/>
          <w:lang w:val="es-ES_tradnl"/>
        </w:rPr>
        <w:t>.</w:t>
      </w:r>
    </w:p>
    <w:p w14:paraId="7CE2F1A5" w14:textId="77777777" w:rsidR="008D768D" w:rsidRPr="00CE6109" w:rsidRDefault="008D768D" w:rsidP="00AC328C">
      <w:pPr>
        <w:pStyle w:val="ListParagraph"/>
        <w:suppressAutoHyphens/>
        <w:ind w:left="0" w:firstLine="720"/>
        <w:jc w:val="both"/>
        <w:rPr>
          <w:rFonts w:asciiTheme="majorHAnsi" w:hAnsiTheme="majorHAnsi"/>
          <w:sz w:val="20"/>
          <w:szCs w:val="20"/>
          <w:lang w:val="es-ES_tradnl"/>
        </w:rPr>
      </w:pPr>
    </w:p>
    <w:p w14:paraId="295D53CF" w14:textId="1AF337F5" w:rsidR="00F83AF8" w:rsidRPr="00CE6109" w:rsidRDefault="00F83AF8" w:rsidP="00AC328C">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Los peticionarios alegaron </w:t>
      </w:r>
      <w:r w:rsidR="00570C0C" w:rsidRPr="00CE6109">
        <w:rPr>
          <w:rFonts w:asciiTheme="majorHAnsi" w:hAnsiTheme="majorHAnsi"/>
          <w:sz w:val="20"/>
          <w:szCs w:val="20"/>
          <w:lang w:val="es-ES_tradnl"/>
        </w:rPr>
        <w:t>que,</w:t>
      </w:r>
      <w:r w:rsidRPr="00CE6109">
        <w:rPr>
          <w:rFonts w:asciiTheme="majorHAnsi" w:hAnsiTheme="majorHAnsi"/>
          <w:sz w:val="20"/>
          <w:szCs w:val="20"/>
          <w:lang w:val="es-ES_tradnl"/>
        </w:rPr>
        <w:t xml:space="preserve"> </w:t>
      </w:r>
      <w:r w:rsidR="00F03E1D" w:rsidRPr="00CE6109">
        <w:rPr>
          <w:rFonts w:asciiTheme="majorHAnsi" w:hAnsiTheme="majorHAnsi"/>
          <w:sz w:val="20"/>
          <w:szCs w:val="20"/>
          <w:lang w:val="es-ES_tradnl"/>
        </w:rPr>
        <w:t xml:space="preserve">si bien </w:t>
      </w:r>
      <w:r w:rsidRPr="00CE6109">
        <w:rPr>
          <w:rFonts w:asciiTheme="majorHAnsi" w:hAnsiTheme="majorHAnsi"/>
          <w:sz w:val="20"/>
          <w:szCs w:val="20"/>
          <w:lang w:val="es-ES_tradnl"/>
        </w:rPr>
        <w:t>en el marco del proceso penal</w:t>
      </w:r>
      <w:r w:rsidR="00570C0C"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el 31 de julio de 1994</w:t>
      </w:r>
      <w:r w:rsidR="00F03E1D"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el Juzgado Cuarto Penal del Circuito de Valledupar, </w:t>
      </w:r>
      <w:r w:rsidR="00F03E1D" w:rsidRPr="00CE6109">
        <w:rPr>
          <w:rFonts w:asciiTheme="majorHAnsi" w:hAnsiTheme="majorHAnsi"/>
          <w:sz w:val="20"/>
          <w:szCs w:val="20"/>
          <w:lang w:val="es-ES_tradnl"/>
        </w:rPr>
        <w:t>habría sentenciado</w:t>
      </w:r>
      <w:r w:rsidRPr="00CE6109">
        <w:rPr>
          <w:rFonts w:asciiTheme="majorHAnsi" w:hAnsiTheme="majorHAnsi"/>
          <w:sz w:val="20"/>
          <w:szCs w:val="20"/>
          <w:lang w:val="es-ES_tradnl"/>
        </w:rPr>
        <w:t xml:space="preserve"> a 30 años de prisión por el delito de homicidio a un soldado</w:t>
      </w:r>
      <w:r w:rsidR="00F03E1D" w:rsidRPr="00CE6109">
        <w:rPr>
          <w:rFonts w:asciiTheme="majorHAnsi" w:hAnsiTheme="majorHAnsi"/>
          <w:sz w:val="20"/>
          <w:szCs w:val="20"/>
          <w:lang w:val="es-ES_tradnl"/>
        </w:rPr>
        <w:t xml:space="preserve"> retirado del Ejército Nacional, </w:t>
      </w:r>
      <w:r w:rsidRPr="00CE6109">
        <w:rPr>
          <w:rFonts w:asciiTheme="majorHAnsi" w:hAnsiTheme="majorHAnsi"/>
          <w:sz w:val="20"/>
          <w:szCs w:val="20"/>
          <w:lang w:val="es-ES_tradnl"/>
        </w:rPr>
        <w:t xml:space="preserve">la persecución penal no se </w:t>
      </w:r>
      <w:r w:rsidR="00F03E1D" w:rsidRPr="00CE6109">
        <w:rPr>
          <w:rFonts w:asciiTheme="majorHAnsi" w:hAnsiTheme="majorHAnsi"/>
          <w:sz w:val="20"/>
          <w:szCs w:val="20"/>
          <w:lang w:val="es-ES_tradnl"/>
        </w:rPr>
        <w:t>habría continuado</w:t>
      </w:r>
      <w:r w:rsidRPr="00CE6109">
        <w:rPr>
          <w:rFonts w:asciiTheme="majorHAnsi" w:hAnsiTheme="majorHAnsi"/>
          <w:sz w:val="20"/>
          <w:szCs w:val="20"/>
          <w:lang w:val="es-ES_tradnl"/>
        </w:rPr>
        <w:t xml:space="preserve"> respecto de los otros dos </w:t>
      </w:r>
      <w:r w:rsidR="00D14196" w:rsidRPr="00CE6109">
        <w:rPr>
          <w:rFonts w:asciiTheme="majorHAnsi" w:hAnsiTheme="majorHAnsi"/>
          <w:sz w:val="20"/>
          <w:szCs w:val="20"/>
          <w:lang w:val="es-ES_tradnl"/>
        </w:rPr>
        <w:t>oficiales</w:t>
      </w:r>
      <w:r w:rsidR="00F03E1D" w:rsidRPr="00CE6109">
        <w:rPr>
          <w:rFonts w:asciiTheme="majorHAnsi" w:hAnsiTheme="majorHAnsi"/>
          <w:sz w:val="20"/>
          <w:szCs w:val="20"/>
          <w:lang w:val="es-ES_tradnl"/>
        </w:rPr>
        <w:t xml:space="preserve"> presuntamente involucrados en los</w:t>
      </w:r>
      <w:r w:rsidRPr="00CE6109">
        <w:rPr>
          <w:rFonts w:asciiTheme="majorHAnsi" w:hAnsiTheme="majorHAnsi"/>
          <w:sz w:val="20"/>
          <w:szCs w:val="20"/>
          <w:lang w:val="es-ES_tradnl"/>
        </w:rPr>
        <w:t xml:space="preserve"> hecho</w:t>
      </w:r>
      <w:r w:rsidR="00F03E1D" w:rsidRPr="00CE6109">
        <w:rPr>
          <w:rFonts w:asciiTheme="majorHAnsi" w:hAnsiTheme="majorHAnsi"/>
          <w:sz w:val="20"/>
          <w:szCs w:val="20"/>
          <w:lang w:val="es-ES_tradnl"/>
        </w:rPr>
        <w:t>s, entre ellos un Comandante Mayor de la UNASE, quien</w:t>
      </w:r>
      <w:r w:rsidR="00EF4C44" w:rsidRPr="00CE6109">
        <w:rPr>
          <w:rFonts w:asciiTheme="majorHAnsi" w:hAnsiTheme="majorHAnsi"/>
          <w:sz w:val="20"/>
          <w:szCs w:val="20"/>
          <w:lang w:val="es-ES_tradnl"/>
        </w:rPr>
        <w:t xml:space="preserve"> </w:t>
      </w:r>
      <w:r w:rsidR="00F03E1D" w:rsidRPr="00CE6109">
        <w:rPr>
          <w:rFonts w:asciiTheme="majorHAnsi" w:hAnsiTheme="majorHAnsi"/>
          <w:sz w:val="20"/>
          <w:szCs w:val="20"/>
          <w:lang w:val="es-ES_tradnl"/>
        </w:rPr>
        <w:t>habría sido</w:t>
      </w:r>
      <w:r w:rsidR="00EF4C44" w:rsidRPr="00CE6109">
        <w:rPr>
          <w:rFonts w:asciiTheme="majorHAnsi" w:hAnsiTheme="majorHAnsi"/>
          <w:sz w:val="20"/>
          <w:szCs w:val="20"/>
          <w:lang w:val="es-ES_tradnl"/>
        </w:rPr>
        <w:t xml:space="preserve"> se</w:t>
      </w:r>
      <w:r w:rsidR="00F03E1D" w:rsidRPr="00CE6109">
        <w:rPr>
          <w:rFonts w:asciiTheme="majorHAnsi" w:hAnsiTheme="majorHAnsi"/>
          <w:sz w:val="20"/>
          <w:szCs w:val="20"/>
          <w:lang w:val="es-ES_tradnl"/>
        </w:rPr>
        <w:t xml:space="preserve">ñalado como </w:t>
      </w:r>
      <w:r w:rsidR="00D14196" w:rsidRPr="00CE6109">
        <w:rPr>
          <w:rFonts w:asciiTheme="majorHAnsi" w:hAnsiTheme="majorHAnsi"/>
          <w:sz w:val="20"/>
          <w:szCs w:val="20"/>
          <w:lang w:val="es-ES_tradnl"/>
        </w:rPr>
        <w:t>oficial</w:t>
      </w:r>
      <w:r w:rsidR="00F03E1D" w:rsidRPr="00CE6109">
        <w:rPr>
          <w:rFonts w:asciiTheme="majorHAnsi" w:hAnsiTheme="majorHAnsi"/>
          <w:sz w:val="20"/>
          <w:szCs w:val="20"/>
          <w:lang w:val="es-ES_tradnl"/>
        </w:rPr>
        <w:t xml:space="preserve"> involucrado </w:t>
      </w:r>
      <w:r w:rsidR="00EF4C44" w:rsidRPr="00CE6109">
        <w:rPr>
          <w:rFonts w:asciiTheme="majorHAnsi" w:hAnsiTheme="majorHAnsi"/>
          <w:sz w:val="20"/>
          <w:szCs w:val="20"/>
          <w:lang w:val="es-ES_tradnl"/>
        </w:rPr>
        <w:t>de acuerdo a la confesión obtenida durante</w:t>
      </w:r>
      <w:r w:rsidR="00434D72" w:rsidRPr="00CE6109">
        <w:rPr>
          <w:rFonts w:asciiTheme="majorHAnsi" w:hAnsiTheme="majorHAnsi"/>
          <w:sz w:val="20"/>
          <w:szCs w:val="20"/>
          <w:lang w:val="es-ES_tradnl"/>
        </w:rPr>
        <w:t xml:space="preserve"> el juicio del primer condenado</w:t>
      </w:r>
      <w:r w:rsidR="00F03E1D" w:rsidRPr="00CE6109">
        <w:rPr>
          <w:rFonts w:asciiTheme="majorHAnsi" w:hAnsiTheme="majorHAnsi"/>
          <w:sz w:val="20"/>
          <w:szCs w:val="20"/>
          <w:lang w:val="es-ES_tradnl"/>
        </w:rPr>
        <w:t>. Asimismo, los peticionarios alegaron</w:t>
      </w:r>
      <w:r w:rsidRPr="00CE6109">
        <w:rPr>
          <w:rFonts w:asciiTheme="majorHAnsi" w:hAnsiTheme="majorHAnsi"/>
          <w:sz w:val="20"/>
          <w:szCs w:val="20"/>
          <w:lang w:val="es-ES_tradnl"/>
        </w:rPr>
        <w:t xml:space="preserve"> que</w:t>
      </w:r>
      <w:r w:rsidR="00EF4C44" w:rsidRPr="00CE6109">
        <w:rPr>
          <w:rFonts w:asciiTheme="majorHAnsi" w:hAnsiTheme="majorHAnsi"/>
          <w:sz w:val="20"/>
          <w:szCs w:val="20"/>
          <w:lang w:val="es-ES_tradnl"/>
        </w:rPr>
        <w:t>,</w:t>
      </w:r>
      <w:r w:rsidR="00C35A88" w:rsidRPr="00CE6109">
        <w:rPr>
          <w:rFonts w:asciiTheme="majorHAnsi" w:hAnsiTheme="majorHAnsi"/>
          <w:sz w:val="20"/>
          <w:szCs w:val="20"/>
          <w:lang w:val="es-ES_tradnl"/>
        </w:rPr>
        <w:t xml:space="preserve"> como consecuencia de la mencionada confesión</w:t>
      </w:r>
      <w:r w:rsidRPr="00CE6109">
        <w:rPr>
          <w:rFonts w:asciiTheme="majorHAnsi" w:hAnsiTheme="majorHAnsi"/>
          <w:sz w:val="20"/>
          <w:szCs w:val="20"/>
          <w:lang w:val="es-ES_tradnl"/>
        </w:rPr>
        <w:t xml:space="preserve"> y</w:t>
      </w:r>
      <w:r w:rsidR="00C35A88" w:rsidRPr="00CE6109">
        <w:rPr>
          <w:rFonts w:asciiTheme="majorHAnsi" w:hAnsiTheme="majorHAnsi"/>
          <w:sz w:val="20"/>
          <w:szCs w:val="20"/>
          <w:lang w:val="es-ES_tradnl"/>
        </w:rPr>
        <w:t xml:space="preserve"> posterior solicitud de detención</w:t>
      </w:r>
      <w:r w:rsidR="00EF4C44" w:rsidRPr="00CE6109">
        <w:rPr>
          <w:rFonts w:asciiTheme="majorHAnsi" w:hAnsiTheme="majorHAnsi"/>
          <w:sz w:val="20"/>
          <w:szCs w:val="20"/>
          <w:lang w:val="es-ES_tradnl"/>
        </w:rPr>
        <w:t xml:space="preserve"> del Comandante Mayor</w:t>
      </w:r>
      <w:r w:rsidR="00C35A88" w:rsidRPr="00CE6109">
        <w:rPr>
          <w:rFonts w:asciiTheme="majorHAnsi" w:hAnsiTheme="majorHAnsi"/>
          <w:sz w:val="20"/>
          <w:szCs w:val="20"/>
          <w:lang w:val="es-ES_tradnl"/>
        </w:rPr>
        <w:t xml:space="preserve">, los familiares de las víctimas </w:t>
      </w:r>
      <w:r w:rsidR="00F03E1D" w:rsidRPr="00CE6109">
        <w:rPr>
          <w:rFonts w:asciiTheme="majorHAnsi" w:hAnsiTheme="majorHAnsi"/>
          <w:sz w:val="20"/>
          <w:szCs w:val="20"/>
          <w:lang w:val="es-ES_tradnl"/>
        </w:rPr>
        <w:t xml:space="preserve">habrían </w:t>
      </w:r>
      <w:r w:rsidR="00557AF4" w:rsidRPr="00CE6109">
        <w:rPr>
          <w:rFonts w:asciiTheme="majorHAnsi" w:hAnsiTheme="majorHAnsi"/>
          <w:sz w:val="20"/>
          <w:szCs w:val="20"/>
          <w:lang w:val="es-ES_tradnl"/>
        </w:rPr>
        <w:t>sido víctimas</w:t>
      </w:r>
      <w:r w:rsidR="00F03E1D" w:rsidRPr="00CE6109">
        <w:rPr>
          <w:rFonts w:asciiTheme="majorHAnsi" w:hAnsiTheme="majorHAnsi"/>
          <w:sz w:val="20"/>
          <w:szCs w:val="20"/>
          <w:lang w:val="es-ES_tradnl"/>
        </w:rPr>
        <w:t xml:space="preserve"> de </w:t>
      </w:r>
      <w:r w:rsidR="00C35A88" w:rsidRPr="00CE6109">
        <w:rPr>
          <w:rFonts w:asciiTheme="majorHAnsi" w:hAnsiTheme="majorHAnsi"/>
          <w:sz w:val="20"/>
          <w:szCs w:val="20"/>
          <w:lang w:val="es-ES_tradnl"/>
        </w:rPr>
        <w:t xml:space="preserve">amedrentamientos por parte de los </w:t>
      </w:r>
      <w:r w:rsidR="00570C0C" w:rsidRPr="00CE6109">
        <w:rPr>
          <w:rFonts w:asciiTheme="majorHAnsi" w:hAnsiTheme="majorHAnsi"/>
          <w:sz w:val="20"/>
          <w:szCs w:val="20"/>
          <w:lang w:val="es-ES_tradnl"/>
        </w:rPr>
        <w:t xml:space="preserve">miembros de la </w:t>
      </w:r>
      <w:r w:rsidR="008A499C" w:rsidRPr="00CE6109">
        <w:rPr>
          <w:rFonts w:asciiTheme="majorHAnsi" w:hAnsiTheme="majorHAnsi"/>
          <w:sz w:val="20"/>
          <w:szCs w:val="20"/>
          <w:lang w:val="es-ES_tradnl"/>
        </w:rPr>
        <w:t>UNASE</w:t>
      </w:r>
      <w:r w:rsidR="00570C0C" w:rsidRPr="00CE6109">
        <w:rPr>
          <w:rFonts w:asciiTheme="majorHAnsi" w:hAnsiTheme="majorHAnsi"/>
          <w:sz w:val="20"/>
          <w:szCs w:val="20"/>
          <w:lang w:val="es-ES_tradnl"/>
        </w:rPr>
        <w:t xml:space="preserve">. </w:t>
      </w:r>
    </w:p>
    <w:p w14:paraId="7C64F241" w14:textId="77777777" w:rsidR="00570C0C" w:rsidRPr="00CE6109" w:rsidRDefault="00570C0C" w:rsidP="00AC328C">
      <w:pPr>
        <w:pStyle w:val="ListParagraph"/>
        <w:ind w:left="0" w:firstLine="720"/>
        <w:rPr>
          <w:rFonts w:asciiTheme="majorHAnsi" w:hAnsiTheme="majorHAnsi"/>
          <w:sz w:val="20"/>
          <w:szCs w:val="20"/>
          <w:lang w:val="es-ES_tradnl"/>
        </w:rPr>
      </w:pPr>
    </w:p>
    <w:p w14:paraId="47AEA172" w14:textId="77777777" w:rsidR="0000305E" w:rsidRPr="00CE6109" w:rsidRDefault="004B2B70" w:rsidP="00AC328C">
      <w:pPr>
        <w:pStyle w:val="ListParagraph"/>
        <w:numPr>
          <w:ilvl w:val="0"/>
          <w:numId w:val="56"/>
        </w:numPr>
        <w:tabs>
          <w:tab w:val="center" w:pos="720"/>
        </w:tabs>
        <w:suppressAutoHyphens/>
        <w:ind w:left="0" w:firstLine="720"/>
        <w:jc w:val="both"/>
        <w:rPr>
          <w:rFonts w:asciiTheme="majorHAnsi" w:hAnsiTheme="majorHAnsi" w:cs="Calibri"/>
          <w:sz w:val="20"/>
          <w:szCs w:val="20"/>
          <w:lang w:val="es-ES_tradnl"/>
        </w:rPr>
      </w:pPr>
      <w:r w:rsidRPr="00CE6109">
        <w:rPr>
          <w:rFonts w:asciiTheme="majorHAnsi" w:hAnsiTheme="majorHAnsi"/>
          <w:sz w:val="20"/>
          <w:szCs w:val="20"/>
          <w:lang w:val="es-ES_tradnl"/>
        </w:rPr>
        <w:t xml:space="preserve">Asimismo, </w:t>
      </w:r>
      <w:r w:rsidR="00F03E1D" w:rsidRPr="00CE6109">
        <w:rPr>
          <w:rFonts w:asciiTheme="majorHAnsi" w:hAnsiTheme="majorHAnsi"/>
          <w:sz w:val="20"/>
          <w:szCs w:val="20"/>
          <w:lang w:val="es-ES_tradnl"/>
        </w:rPr>
        <w:t>los peticionarios alegaron</w:t>
      </w:r>
      <w:r w:rsidR="0000305E" w:rsidRPr="00CE6109">
        <w:rPr>
          <w:rFonts w:asciiTheme="majorHAnsi" w:hAnsiTheme="majorHAnsi"/>
          <w:sz w:val="20"/>
          <w:szCs w:val="20"/>
          <w:lang w:val="es-ES_tradnl"/>
        </w:rPr>
        <w:t xml:space="preserve"> la violación del derecho de acceso a la justicia y de igualdad ante la ley </w:t>
      </w:r>
      <w:r w:rsidR="00F03E1D" w:rsidRPr="00CE6109">
        <w:rPr>
          <w:rFonts w:asciiTheme="majorHAnsi" w:hAnsiTheme="majorHAnsi"/>
          <w:sz w:val="20"/>
          <w:szCs w:val="20"/>
          <w:lang w:val="es-ES_tradnl"/>
        </w:rPr>
        <w:t>dada</w:t>
      </w:r>
      <w:r w:rsidR="0000305E" w:rsidRPr="00CE6109">
        <w:rPr>
          <w:rFonts w:asciiTheme="majorHAnsi" w:hAnsiTheme="majorHAnsi"/>
          <w:sz w:val="20"/>
          <w:szCs w:val="20"/>
          <w:lang w:val="es-ES_tradnl"/>
        </w:rPr>
        <w:t xml:space="preserve"> </w:t>
      </w:r>
      <w:r w:rsidRPr="00CE6109">
        <w:rPr>
          <w:rFonts w:asciiTheme="majorHAnsi" w:hAnsiTheme="majorHAnsi"/>
          <w:sz w:val="20"/>
          <w:szCs w:val="20"/>
          <w:lang w:val="es-ES_tradnl"/>
        </w:rPr>
        <w:t xml:space="preserve">la contradicción de las decisiones asumidas en los dos procesos seguidos </w:t>
      </w:r>
      <w:r w:rsidR="0000305E" w:rsidRPr="00CE6109">
        <w:rPr>
          <w:rFonts w:asciiTheme="majorHAnsi" w:hAnsiTheme="majorHAnsi"/>
          <w:sz w:val="20"/>
          <w:szCs w:val="20"/>
          <w:lang w:val="es-ES_tradnl"/>
        </w:rPr>
        <w:t xml:space="preserve">por los familiares de las víctimas </w:t>
      </w:r>
      <w:r w:rsidR="00115241" w:rsidRPr="00CE6109">
        <w:rPr>
          <w:rFonts w:asciiTheme="majorHAnsi" w:hAnsiTheme="majorHAnsi"/>
          <w:sz w:val="20"/>
          <w:szCs w:val="20"/>
          <w:lang w:val="es-ES_tradnl"/>
        </w:rPr>
        <w:t>para</w:t>
      </w:r>
      <w:r w:rsidRPr="00CE6109">
        <w:rPr>
          <w:rFonts w:asciiTheme="majorHAnsi" w:hAnsiTheme="majorHAnsi"/>
          <w:sz w:val="20"/>
          <w:szCs w:val="20"/>
          <w:lang w:val="es-ES_tradnl"/>
        </w:rPr>
        <w:t xml:space="preserve"> obtener un resarcimiento económico</w:t>
      </w:r>
      <w:r w:rsidR="0000305E" w:rsidRPr="00CE6109">
        <w:rPr>
          <w:rFonts w:asciiTheme="majorHAnsi" w:hAnsiTheme="majorHAnsi"/>
          <w:sz w:val="20"/>
          <w:szCs w:val="20"/>
          <w:lang w:val="es-ES_tradnl"/>
        </w:rPr>
        <w:t xml:space="preserve">. </w:t>
      </w:r>
      <w:r w:rsidR="00115241" w:rsidRPr="00CE6109">
        <w:rPr>
          <w:rFonts w:asciiTheme="majorHAnsi" w:hAnsiTheme="majorHAnsi"/>
          <w:sz w:val="20"/>
          <w:szCs w:val="20"/>
          <w:lang w:val="es-ES_tradnl"/>
        </w:rPr>
        <w:t xml:space="preserve">Lo anterior, en razón de </w:t>
      </w:r>
      <w:r w:rsidR="0000305E" w:rsidRPr="00CE6109">
        <w:rPr>
          <w:rFonts w:asciiTheme="majorHAnsi" w:hAnsiTheme="majorHAnsi"/>
          <w:sz w:val="20"/>
          <w:szCs w:val="20"/>
          <w:lang w:val="es-ES_tradnl"/>
        </w:rPr>
        <w:t xml:space="preserve">que las autoridades judiciales </w:t>
      </w:r>
      <w:r w:rsidR="00115241" w:rsidRPr="00CE6109">
        <w:rPr>
          <w:rFonts w:asciiTheme="majorHAnsi" w:hAnsiTheme="majorHAnsi"/>
          <w:sz w:val="20"/>
          <w:szCs w:val="20"/>
          <w:lang w:val="es-ES_tradnl"/>
        </w:rPr>
        <w:t xml:space="preserve">habrían fallado en uno de los procesos </w:t>
      </w:r>
      <w:r w:rsidR="008A499C" w:rsidRPr="00CE6109">
        <w:rPr>
          <w:rFonts w:asciiTheme="majorHAnsi" w:hAnsiTheme="majorHAnsi"/>
          <w:sz w:val="20"/>
          <w:szCs w:val="20"/>
          <w:lang w:val="es-ES_tradnl"/>
        </w:rPr>
        <w:t xml:space="preserve">contenciosos </w:t>
      </w:r>
      <w:r w:rsidR="00115241" w:rsidRPr="00CE6109">
        <w:rPr>
          <w:rFonts w:asciiTheme="majorHAnsi" w:hAnsiTheme="majorHAnsi"/>
          <w:sz w:val="20"/>
          <w:szCs w:val="20"/>
          <w:lang w:val="es-ES_tradnl"/>
        </w:rPr>
        <w:t>administrativos</w:t>
      </w:r>
      <w:r w:rsidR="0000305E" w:rsidRPr="00CE6109">
        <w:rPr>
          <w:rFonts w:asciiTheme="majorHAnsi" w:hAnsiTheme="majorHAnsi"/>
          <w:sz w:val="20"/>
          <w:szCs w:val="20"/>
          <w:lang w:val="es-ES_tradnl"/>
        </w:rPr>
        <w:t xml:space="preserve"> </w:t>
      </w:r>
      <w:r w:rsidRPr="00CE6109">
        <w:rPr>
          <w:rFonts w:asciiTheme="majorHAnsi" w:hAnsiTheme="majorHAnsi"/>
          <w:sz w:val="20"/>
          <w:szCs w:val="20"/>
          <w:lang w:val="es-ES_tradnl"/>
        </w:rPr>
        <w:t>otorgándole reparación a dos de los familiares</w:t>
      </w:r>
      <w:r w:rsidR="00115241" w:rsidRPr="00CE6109">
        <w:rPr>
          <w:rFonts w:asciiTheme="majorHAnsi" w:hAnsiTheme="majorHAnsi"/>
          <w:sz w:val="20"/>
          <w:szCs w:val="20"/>
          <w:lang w:val="es-ES_tradnl"/>
        </w:rPr>
        <w:t>,</w:t>
      </w:r>
      <w:r w:rsidR="0000305E" w:rsidRPr="00CE6109">
        <w:rPr>
          <w:rFonts w:asciiTheme="majorHAnsi" w:hAnsiTheme="majorHAnsi"/>
          <w:sz w:val="20"/>
          <w:szCs w:val="20"/>
          <w:lang w:val="es-ES_tradnl"/>
        </w:rPr>
        <w:t xml:space="preserve"> y </w:t>
      </w:r>
      <w:r w:rsidR="00115241" w:rsidRPr="00CE6109">
        <w:rPr>
          <w:rFonts w:asciiTheme="majorHAnsi" w:hAnsiTheme="majorHAnsi"/>
          <w:sz w:val="20"/>
          <w:szCs w:val="20"/>
          <w:lang w:val="es-ES_tradnl"/>
        </w:rPr>
        <w:t>en el marco de un segundo proceso, se habría denegado dicha compensación a los demás miembros del</w:t>
      </w:r>
      <w:r w:rsidRPr="00CE6109">
        <w:rPr>
          <w:rFonts w:asciiTheme="majorHAnsi" w:hAnsiTheme="majorHAnsi"/>
          <w:sz w:val="20"/>
          <w:szCs w:val="20"/>
          <w:lang w:val="es-ES_tradnl"/>
        </w:rPr>
        <w:t xml:space="preserve"> grupo familiar</w:t>
      </w:r>
      <w:r w:rsidR="0000305E" w:rsidRPr="00CE6109">
        <w:rPr>
          <w:rFonts w:asciiTheme="majorHAnsi" w:hAnsiTheme="majorHAnsi"/>
          <w:sz w:val="20"/>
          <w:szCs w:val="20"/>
          <w:lang w:val="es-ES_tradnl"/>
        </w:rPr>
        <w:t xml:space="preserve">. </w:t>
      </w:r>
    </w:p>
    <w:p w14:paraId="117479BE" w14:textId="77777777" w:rsidR="0000305E" w:rsidRPr="00CE6109" w:rsidRDefault="0000305E" w:rsidP="00AC328C">
      <w:pPr>
        <w:pStyle w:val="ListParagraph"/>
        <w:tabs>
          <w:tab w:val="center" w:pos="720"/>
        </w:tabs>
        <w:ind w:left="0" w:firstLine="720"/>
        <w:rPr>
          <w:rFonts w:asciiTheme="majorHAnsi" w:hAnsiTheme="majorHAnsi" w:cs="Calibri"/>
          <w:sz w:val="20"/>
          <w:szCs w:val="20"/>
          <w:lang w:val="es-ES_tradnl"/>
        </w:rPr>
      </w:pPr>
    </w:p>
    <w:p w14:paraId="3C6F3402" w14:textId="0A9DFCB1" w:rsidR="0000305E" w:rsidRPr="00CE6109" w:rsidRDefault="00115241" w:rsidP="00AC328C">
      <w:pPr>
        <w:pStyle w:val="ListParagraph"/>
        <w:numPr>
          <w:ilvl w:val="0"/>
          <w:numId w:val="56"/>
        </w:numPr>
        <w:tabs>
          <w:tab w:val="center" w:pos="720"/>
        </w:tabs>
        <w:suppressAutoHyphens/>
        <w:ind w:left="0" w:firstLine="720"/>
        <w:jc w:val="both"/>
        <w:rPr>
          <w:rFonts w:asciiTheme="majorHAnsi" w:hAnsiTheme="majorHAnsi" w:cs="Calibri"/>
          <w:sz w:val="20"/>
          <w:szCs w:val="20"/>
          <w:lang w:val="es-ES_tradnl"/>
        </w:rPr>
      </w:pPr>
      <w:r w:rsidRPr="00CE6109">
        <w:rPr>
          <w:rFonts w:asciiTheme="majorHAnsi" w:hAnsiTheme="majorHAnsi" w:cs="Calibri"/>
          <w:sz w:val="20"/>
          <w:szCs w:val="20"/>
          <w:lang w:val="es-ES_tradnl"/>
        </w:rPr>
        <w:t xml:space="preserve">El </w:t>
      </w:r>
      <w:r w:rsidR="000039B9" w:rsidRPr="00CE6109">
        <w:rPr>
          <w:rFonts w:asciiTheme="majorHAnsi" w:hAnsiTheme="majorHAnsi" w:cs="Calibri"/>
          <w:sz w:val="20"/>
          <w:szCs w:val="20"/>
          <w:lang w:val="es-ES_tradnl"/>
        </w:rPr>
        <w:t>7 de Ju</w:t>
      </w:r>
      <w:r w:rsidR="00557AF4" w:rsidRPr="00CE6109">
        <w:rPr>
          <w:rFonts w:asciiTheme="majorHAnsi" w:hAnsiTheme="majorHAnsi" w:cs="Calibri"/>
          <w:sz w:val="20"/>
          <w:szCs w:val="20"/>
          <w:lang w:val="es-ES_tradnl"/>
        </w:rPr>
        <w:t>lio de 2018, la CIDH emitió el Informe de A</w:t>
      </w:r>
      <w:r w:rsidR="000039B9" w:rsidRPr="00CE6109">
        <w:rPr>
          <w:rFonts w:asciiTheme="majorHAnsi" w:hAnsiTheme="majorHAnsi" w:cs="Calibri"/>
          <w:sz w:val="20"/>
          <w:szCs w:val="20"/>
          <w:lang w:val="es-ES_tradnl"/>
        </w:rPr>
        <w:t xml:space="preserve">dmisibilidad </w:t>
      </w:r>
      <w:r w:rsidR="001D79B6" w:rsidRPr="00CE6109">
        <w:rPr>
          <w:rFonts w:asciiTheme="majorHAnsi" w:hAnsiTheme="majorHAnsi" w:cs="Calibri"/>
          <w:sz w:val="20"/>
          <w:szCs w:val="20"/>
          <w:lang w:val="es-ES_tradnl"/>
        </w:rPr>
        <w:t xml:space="preserve">No. 81/18 sobre el Caso 13.642 Edgar José Sánchez Duarte y Familia en el cual se concluyó que la Comisión era competente para </w:t>
      </w:r>
      <w:r w:rsidR="007C26B2" w:rsidRPr="00CE6109">
        <w:rPr>
          <w:rFonts w:asciiTheme="majorHAnsi" w:hAnsiTheme="majorHAnsi" w:cs="Calibri"/>
          <w:sz w:val="20"/>
          <w:szCs w:val="20"/>
          <w:lang w:val="es-ES_tradnl"/>
        </w:rPr>
        <w:t>examinar la petición en relación a la presunta violación de los artículos 4</w:t>
      </w:r>
      <w:r w:rsidR="00F66F5B" w:rsidRPr="00CE6109">
        <w:rPr>
          <w:rFonts w:asciiTheme="majorHAnsi" w:hAnsiTheme="majorHAnsi" w:cs="Calibri"/>
          <w:sz w:val="20"/>
          <w:szCs w:val="20"/>
          <w:lang w:val="es-ES_tradnl"/>
        </w:rPr>
        <w:t xml:space="preserve"> (derecho a la vida) </w:t>
      </w:r>
      <w:r w:rsidR="007C26B2" w:rsidRPr="00CE6109">
        <w:rPr>
          <w:rFonts w:asciiTheme="majorHAnsi" w:hAnsiTheme="majorHAnsi" w:cs="Calibri"/>
          <w:sz w:val="20"/>
          <w:szCs w:val="20"/>
          <w:lang w:val="es-ES_tradnl"/>
        </w:rPr>
        <w:t>, 5</w:t>
      </w:r>
      <w:r w:rsidR="00F66F5B" w:rsidRPr="00CE6109">
        <w:rPr>
          <w:rFonts w:asciiTheme="majorHAnsi" w:hAnsiTheme="majorHAnsi" w:cs="Calibri"/>
          <w:sz w:val="20"/>
          <w:szCs w:val="20"/>
          <w:lang w:val="es-ES_tradnl"/>
        </w:rPr>
        <w:t xml:space="preserve"> (integridad personal)</w:t>
      </w:r>
      <w:r w:rsidR="007C26B2" w:rsidRPr="00CE6109">
        <w:rPr>
          <w:rFonts w:asciiTheme="majorHAnsi" w:hAnsiTheme="majorHAnsi" w:cs="Calibri"/>
          <w:sz w:val="20"/>
          <w:szCs w:val="20"/>
          <w:lang w:val="es-ES_tradnl"/>
        </w:rPr>
        <w:t>, 8</w:t>
      </w:r>
      <w:r w:rsidR="00F66F5B" w:rsidRPr="00CE6109">
        <w:rPr>
          <w:rFonts w:asciiTheme="majorHAnsi" w:hAnsiTheme="majorHAnsi" w:cs="Calibri"/>
          <w:sz w:val="20"/>
          <w:szCs w:val="20"/>
          <w:lang w:val="es-ES_tradnl"/>
        </w:rPr>
        <w:t xml:space="preserve"> ( garantías judiciales)</w:t>
      </w:r>
      <w:r w:rsidR="007C26B2" w:rsidRPr="00CE6109">
        <w:rPr>
          <w:rFonts w:asciiTheme="majorHAnsi" w:hAnsiTheme="majorHAnsi" w:cs="Calibri"/>
          <w:sz w:val="20"/>
          <w:szCs w:val="20"/>
          <w:lang w:val="es-ES_tradnl"/>
        </w:rPr>
        <w:t>, 17</w:t>
      </w:r>
      <w:r w:rsidR="00F66F5B" w:rsidRPr="00CE6109">
        <w:rPr>
          <w:rFonts w:asciiTheme="majorHAnsi" w:hAnsiTheme="majorHAnsi" w:cs="Calibri"/>
          <w:sz w:val="20"/>
          <w:szCs w:val="20"/>
          <w:lang w:val="es-ES_tradnl"/>
        </w:rPr>
        <w:t xml:space="preserve"> (protección de la familia) </w:t>
      </w:r>
      <w:r w:rsidR="007C26B2" w:rsidRPr="00CE6109">
        <w:rPr>
          <w:rFonts w:asciiTheme="majorHAnsi" w:hAnsiTheme="majorHAnsi" w:cs="Calibri"/>
          <w:sz w:val="20"/>
          <w:szCs w:val="20"/>
          <w:lang w:val="es-ES_tradnl"/>
        </w:rPr>
        <w:t>, 24</w:t>
      </w:r>
      <w:r w:rsidR="00F66F5B" w:rsidRPr="00CE6109">
        <w:rPr>
          <w:rFonts w:asciiTheme="majorHAnsi" w:hAnsiTheme="majorHAnsi" w:cs="Calibri"/>
          <w:sz w:val="20"/>
          <w:szCs w:val="20"/>
          <w:lang w:val="es-ES_tradnl"/>
        </w:rPr>
        <w:t xml:space="preserve"> ( igualdad ante la ley)</w:t>
      </w:r>
      <w:r w:rsidR="007C26B2" w:rsidRPr="00CE6109">
        <w:rPr>
          <w:rFonts w:asciiTheme="majorHAnsi" w:hAnsiTheme="majorHAnsi" w:cs="Calibri"/>
          <w:sz w:val="20"/>
          <w:szCs w:val="20"/>
          <w:lang w:val="es-ES_tradnl"/>
        </w:rPr>
        <w:t xml:space="preserve"> y 25</w:t>
      </w:r>
      <w:r w:rsidR="00F66F5B" w:rsidRPr="00CE6109">
        <w:rPr>
          <w:rFonts w:asciiTheme="majorHAnsi" w:hAnsiTheme="majorHAnsi" w:cs="Calibri"/>
          <w:sz w:val="20"/>
          <w:szCs w:val="20"/>
          <w:lang w:val="es-ES_tradnl"/>
        </w:rPr>
        <w:t xml:space="preserve"> (protección judicial)</w:t>
      </w:r>
      <w:r w:rsidR="007C26B2" w:rsidRPr="00CE6109">
        <w:rPr>
          <w:rFonts w:asciiTheme="majorHAnsi" w:hAnsiTheme="majorHAnsi" w:cs="Calibri"/>
          <w:sz w:val="20"/>
          <w:szCs w:val="20"/>
          <w:lang w:val="es-ES_tradnl"/>
        </w:rPr>
        <w:t xml:space="preserve"> de la Convención Americana en concordancia con sus artículos 1.1 y 2; y declarar inadmisible la presente petición en relación con el artículo 7 </w:t>
      </w:r>
      <w:r w:rsidR="00F66F5B" w:rsidRPr="00CE6109">
        <w:rPr>
          <w:rFonts w:asciiTheme="majorHAnsi" w:hAnsiTheme="majorHAnsi" w:cs="Calibri"/>
          <w:sz w:val="20"/>
          <w:szCs w:val="20"/>
          <w:lang w:val="es-ES_tradnl"/>
        </w:rPr>
        <w:t xml:space="preserve">(libertad personal) </w:t>
      </w:r>
      <w:r w:rsidR="007C26B2" w:rsidRPr="00CE6109">
        <w:rPr>
          <w:rFonts w:asciiTheme="majorHAnsi" w:hAnsiTheme="majorHAnsi" w:cs="Calibri"/>
          <w:sz w:val="20"/>
          <w:szCs w:val="20"/>
          <w:lang w:val="es-ES_tradnl"/>
        </w:rPr>
        <w:t xml:space="preserve">de la Convención. </w:t>
      </w:r>
    </w:p>
    <w:p w14:paraId="112AFD3B" w14:textId="77777777" w:rsidR="005F18A5" w:rsidRPr="00CE6109" w:rsidRDefault="005F18A5" w:rsidP="00AC328C">
      <w:pPr>
        <w:pStyle w:val="ListParagraph"/>
        <w:tabs>
          <w:tab w:val="center" w:pos="720"/>
        </w:tabs>
        <w:ind w:left="0" w:firstLine="720"/>
        <w:rPr>
          <w:rFonts w:asciiTheme="majorHAnsi" w:hAnsiTheme="majorHAnsi" w:cs="Calibri"/>
          <w:sz w:val="20"/>
          <w:szCs w:val="20"/>
          <w:lang w:val="es-ES_tradnl"/>
        </w:rPr>
      </w:pPr>
    </w:p>
    <w:p w14:paraId="3941855E" w14:textId="77777777" w:rsidR="005F18A5" w:rsidRPr="00CE6109" w:rsidRDefault="005F18A5" w:rsidP="00AC328C">
      <w:pPr>
        <w:pStyle w:val="ListParagraph"/>
        <w:numPr>
          <w:ilvl w:val="0"/>
          <w:numId w:val="56"/>
        </w:numPr>
        <w:tabs>
          <w:tab w:val="center" w:pos="720"/>
        </w:tabs>
        <w:suppressAutoHyphens/>
        <w:ind w:left="0" w:firstLine="720"/>
        <w:jc w:val="both"/>
        <w:rPr>
          <w:rFonts w:asciiTheme="majorHAnsi" w:hAnsiTheme="majorHAnsi" w:cs="Calibri"/>
          <w:sz w:val="20"/>
          <w:szCs w:val="20"/>
          <w:lang w:val="es-ES_tradnl"/>
        </w:rPr>
      </w:pPr>
      <w:r w:rsidRPr="00CE6109">
        <w:rPr>
          <w:rFonts w:asciiTheme="majorHAnsi" w:hAnsiTheme="majorHAnsi" w:cs="Calibri"/>
          <w:sz w:val="20"/>
          <w:szCs w:val="20"/>
          <w:lang w:val="es-ES_tradnl"/>
        </w:rPr>
        <w:t>El 23 de mayo de 2019 las</w:t>
      </w:r>
      <w:r w:rsidR="00AC328C" w:rsidRPr="00CE6109">
        <w:rPr>
          <w:rFonts w:asciiTheme="majorHAnsi" w:hAnsiTheme="majorHAnsi" w:cs="Calibri"/>
          <w:sz w:val="20"/>
          <w:szCs w:val="20"/>
          <w:lang w:val="es-ES_tradnl"/>
        </w:rPr>
        <w:t xml:space="preserve"> partes suscribieron un acta de e</w:t>
      </w:r>
      <w:r w:rsidR="00AE610E" w:rsidRPr="00CE6109">
        <w:rPr>
          <w:rFonts w:asciiTheme="majorHAnsi" w:hAnsiTheme="majorHAnsi" w:cs="Calibri"/>
          <w:sz w:val="20"/>
          <w:szCs w:val="20"/>
          <w:lang w:val="es-ES_tradnl"/>
        </w:rPr>
        <w:t xml:space="preserve">ntendimiento </w:t>
      </w:r>
      <w:r w:rsidR="00AC328C" w:rsidRPr="00CE6109">
        <w:rPr>
          <w:rFonts w:asciiTheme="majorHAnsi" w:hAnsiTheme="majorHAnsi" w:cs="Calibri"/>
          <w:sz w:val="20"/>
          <w:szCs w:val="20"/>
          <w:lang w:val="es-ES_tradnl"/>
        </w:rPr>
        <w:t>para la búsqueda de</w:t>
      </w:r>
      <w:r w:rsidR="00AE610E" w:rsidRPr="00CE6109">
        <w:rPr>
          <w:rFonts w:asciiTheme="majorHAnsi" w:hAnsiTheme="majorHAnsi" w:cs="Calibri"/>
          <w:sz w:val="20"/>
          <w:szCs w:val="20"/>
          <w:lang w:val="es-ES_tradnl"/>
        </w:rPr>
        <w:t xml:space="preserve"> una solución amistosa </w:t>
      </w:r>
      <w:r w:rsidR="00AC328C" w:rsidRPr="00CE6109">
        <w:rPr>
          <w:rFonts w:asciiTheme="majorHAnsi" w:hAnsiTheme="majorHAnsi" w:cs="Calibri"/>
          <w:sz w:val="20"/>
          <w:szCs w:val="20"/>
          <w:lang w:val="es-ES_tradnl"/>
        </w:rPr>
        <w:t xml:space="preserve">en el presente caso, junto con un cronograma de trabajo para avanzar en las negociaciones, que se materializaron con la firma de un </w:t>
      </w:r>
      <w:r w:rsidR="00AE610E" w:rsidRPr="00CE6109">
        <w:rPr>
          <w:rFonts w:asciiTheme="majorHAnsi" w:hAnsiTheme="majorHAnsi" w:cs="Calibri"/>
          <w:sz w:val="20"/>
          <w:szCs w:val="20"/>
          <w:lang w:val="es-ES_tradnl"/>
        </w:rPr>
        <w:t>ac</w:t>
      </w:r>
      <w:r w:rsidR="00AC328C" w:rsidRPr="00CE6109">
        <w:rPr>
          <w:rFonts w:asciiTheme="majorHAnsi" w:hAnsiTheme="majorHAnsi" w:cs="Calibri"/>
          <w:sz w:val="20"/>
          <w:szCs w:val="20"/>
          <w:lang w:val="es-ES_tradnl"/>
        </w:rPr>
        <w:t xml:space="preserve">uerdo de solución amistosa el </w:t>
      </w:r>
      <w:r w:rsidR="00AE610E" w:rsidRPr="00CE6109">
        <w:rPr>
          <w:rFonts w:asciiTheme="majorHAnsi" w:hAnsiTheme="majorHAnsi" w:cs="Calibri"/>
          <w:sz w:val="20"/>
          <w:szCs w:val="20"/>
          <w:lang w:val="es-ES_tradnl"/>
        </w:rPr>
        <w:t>14 de Julio de 2020 en Bogotá D.C.</w:t>
      </w:r>
    </w:p>
    <w:p w14:paraId="21A64530" w14:textId="77777777" w:rsidR="00AE610E" w:rsidRPr="00CE6109" w:rsidRDefault="00AE610E" w:rsidP="00AC328C">
      <w:pPr>
        <w:pStyle w:val="ListParagraph"/>
        <w:ind w:left="0" w:firstLine="720"/>
        <w:jc w:val="both"/>
        <w:rPr>
          <w:rFonts w:asciiTheme="majorHAnsi" w:hAnsiTheme="majorHAnsi" w:cs="Calibri"/>
          <w:sz w:val="20"/>
          <w:szCs w:val="20"/>
          <w:lang w:val="es-ES_tradnl"/>
        </w:rPr>
      </w:pPr>
    </w:p>
    <w:p w14:paraId="02B8F458" w14:textId="77777777" w:rsidR="0000305E" w:rsidRPr="00CE6109" w:rsidRDefault="00C23888" w:rsidP="00AC328C">
      <w:pPr>
        <w:pStyle w:val="ListParagraph"/>
        <w:numPr>
          <w:ilvl w:val="0"/>
          <w:numId w:val="56"/>
        </w:numPr>
        <w:ind w:left="0" w:firstLine="720"/>
        <w:jc w:val="both"/>
        <w:rPr>
          <w:rFonts w:asciiTheme="majorHAnsi" w:hAnsiTheme="majorHAnsi" w:cs="Calibri"/>
          <w:sz w:val="20"/>
          <w:szCs w:val="20"/>
          <w:lang w:val="es-ES_tradnl"/>
        </w:rPr>
      </w:pPr>
      <w:r w:rsidRPr="00CE6109">
        <w:rPr>
          <w:rFonts w:asciiTheme="majorHAnsi" w:hAnsiTheme="majorHAnsi" w:cs="Calibri"/>
          <w:sz w:val="20"/>
          <w:szCs w:val="20"/>
          <w:lang w:val="es-ES_tradnl"/>
        </w:rPr>
        <w:t xml:space="preserve">El 9 de diciembre de 2020, las partes suscribieron una adenda al ASA </w:t>
      </w:r>
      <w:r w:rsidR="00AC328C" w:rsidRPr="00CE6109">
        <w:rPr>
          <w:rFonts w:asciiTheme="majorHAnsi" w:hAnsiTheme="majorHAnsi" w:cs="Calibri"/>
          <w:sz w:val="20"/>
          <w:szCs w:val="20"/>
          <w:lang w:val="es-ES_tradnl"/>
        </w:rPr>
        <w:t>y posteriormente, el 29 de enero de 2021, remitieron un informe conjunto sobre avances en la implementación del acuerdo de solución amistosa y solicitaron su aprobación por parte de la Comisión</w:t>
      </w:r>
      <w:r w:rsidR="00C6274C" w:rsidRPr="00CE6109">
        <w:rPr>
          <w:rFonts w:asciiTheme="majorHAnsi" w:hAnsiTheme="majorHAnsi" w:cs="Calibri"/>
          <w:sz w:val="20"/>
          <w:szCs w:val="20"/>
          <w:lang w:val="es-ES_tradnl"/>
        </w:rPr>
        <w:t xml:space="preserve">. </w:t>
      </w:r>
    </w:p>
    <w:p w14:paraId="0C828666" w14:textId="77777777" w:rsidR="004B2933" w:rsidRPr="00CE6109" w:rsidRDefault="004B2933" w:rsidP="00AC328C">
      <w:pPr>
        <w:pStyle w:val="ListParagraph"/>
        <w:ind w:left="0" w:firstLine="720"/>
        <w:rPr>
          <w:rFonts w:asciiTheme="majorHAnsi" w:hAnsiTheme="majorHAnsi" w:cs="Calibri"/>
          <w:sz w:val="20"/>
          <w:szCs w:val="20"/>
          <w:lang w:val="es-ES_tradnl"/>
        </w:rPr>
      </w:pPr>
    </w:p>
    <w:p w14:paraId="066AB3E7" w14:textId="77777777" w:rsidR="00A22383" w:rsidRPr="00CE6109" w:rsidRDefault="004B2933" w:rsidP="00AC328C">
      <w:pPr>
        <w:pStyle w:val="ListParagraph"/>
        <w:numPr>
          <w:ilvl w:val="0"/>
          <w:numId w:val="56"/>
        </w:numPr>
        <w:ind w:left="0" w:firstLine="720"/>
        <w:jc w:val="both"/>
        <w:rPr>
          <w:rFonts w:asciiTheme="majorHAnsi" w:hAnsiTheme="majorHAnsi" w:cs="Calibri"/>
          <w:color w:val="auto"/>
          <w:sz w:val="20"/>
          <w:szCs w:val="20"/>
          <w:lang w:val="es-ES_tradnl"/>
        </w:rPr>
      </w:pPr>
      <w:r w:rsidRPr="00CE6109">
        <w:rPr>
          <w:rFonts w:asciiTheme="majorHAnsi" w:hAnsiTheme="majorHAnsi" w:cs="Calibri"/>
          <w:sz w:val="20"/>
          <w:szCs w:val="20"/>
          <w:lang w:val="es-ES_tradnl"/>
        </w:rPr>
        <w:lastRenderedPageBreak/>
        <w:t xml:space="preserve">En el presente informe de solución amistosa, según lo establecido en el artículo 49 de la Convención y en el artículo 40.5 del Reglamento de la Comisión, se efectúa una reseña de los hechos alegados </w:t>
      </w:r>
      <w:r w:rsidR="00AC328C" w:rsidRPr="00CE6109">
        <w:rPr>
          <w:rFonts w:asciiTheme="majorHAnsi" w:hAnsiTheme="majorHAnsi" w:cs="Calibri"/>
          <w:color w:val="auto"/>
          <w:sz w:val="20"/>
          <w:szCs w:val="20"/>
          <w:lang w:val="es-ES_tradnl"/>
        </w:rPr>
        <w:t xml:space="preserve">por la parte peticionaria </w:t>
      </w:r>
      <w:r w:rsidRPr="00CE6109">
        <w:rPr>
          <w:rFonts w:asciiTheme="majorHAnsi" w:hAnsiTheme="majorHAnsi" w:cs="Calibri"/>
          <w:color w:val="auto"/>
          <w:sz w:val="20"/>
          <w:szCs w:val="20"/>
          <w:lang w:val="es-ES_tradnl"/>
        </w:rPr>
        <w:t>y se transcribe el acuerdo de solución amist</w:t>
      </w:r>
      <w:r w:rsidR="00AC328C" w:rsidRPr="00CE6109">
        <w:rPr>
          <w:rFonts w:asciiTheme="majorHAnsi" w:hAnsiTheme="majorHAnsi" w:cs="Calibri"/>
          <w:color w:val="auto"/>
          <w:sz w:val="20"/>
          <w:szCs w:val="20"/>
          <w:lang w:val="es-ES_tradnl"/>
        </w:rPr>
        <w:t>osa, suscrito el 14 de julio de</w:t>
      </w:r>
      <w:r w:rsidRPr="00CE6109">
        <w:rPr>
          <w:rFonts w:asciiTheme="majorHAnsi" w:hAnsiTheme="majorHAnsi" w:cs="Calibri"/>
          <w:color w:val="auto"/>
          <w:sz w:val="20"/>
          <w:szCs w:val="20"/>
          <w:lang w:val="es-ES_tradnl"/>
        </w:rPr>
        <w:t xml:space="preserve"> 2020 por los peticionarios y representantes del Estado colombiano</w:t>
      </w:r>
      <w:r w:rsidR="00E21770" w:rsidRPr="00CE6109">
        <w:rPr>
          <w:rFonts w:asciiTheme="majorHAnsi" w:hAnsiTheme="majorHAnsi" w:cs="Calibri"/>
          <w:color w:val="auto"/>
          <w:sz w:val="20"/>
          <w:szCs w:val="20"/>
          <w:lang w:val="es-ES_tradnl"/>
        </w:rPr>
        <w:t xml:space="preserve">, así también como su adenda </w:t>
      </w:r>
      <w:r w:rsidR="00AC328C" w:rsidRPr="00CE6109">
        <w:rPr>
          <w:rFonts w:asciiTheme="majorHAnsi" w:hAnsiTheme="majorHAnsi" w:cs="Calibri"/>
          <w:color w:val="auto"/>
          <w:sz w:val="20"/>
          <w:szCs w:val="20"/>
          <w:lang w:val="es-ES_tradnl"/>
        </w:rPr>
        <w:t>de</w:t>
      </w:r>
      <w:r w:rsidR="00E21770" w:rsidRPr="00CE6109">
        <w:rPr>
          <w:rFonts w:asciiTheme="majorHAnsi" w:hAnsiTheme="majorHAnsi" w:cs="Calibri"/>
          <w:color w:val="auto"/>
          <w:sz w:val="20"/>
          <w:szCs w:val="20"/>
          <w:lang w:val="es-ES_tradnl"/>
        </w:rPr>
        <w:t xml:space="preserve"> </w:t>
      </w:r>
      <w:r w:rsidR="00AC328C" w:rsidRPr="00CE6109">
        <w:rPr>
          <w:rFonts w:asciiTheme="majorHAnsi" w:hAnsiTheme="majorHAnsi" w:cs="Calibri"/>
          <w:color w:val="auto"/>
          <w:sz w:val="20"/>
          <w:szCs w:val="20"/>
          <w:lang w:val="es-ES_tradnl"/>
        </w:rPr>
        <w:t xml:space="preserve">9 de diciembre de </w:t>
      </w:r>
      <w:r w:rsidR="00E21770" w:rsidRPr="00CE6109">
        <w:rPr>
          <w:rFonts w:asciiTheme="majorHAnsi" w:hAnsiTheme="majorHAnsi" w:cs="Calibri"/>
          <w:color w:val="auto"/>
          <w:sz w:val="20"/>
          <w:szCs w:val="20"/>
          <w:lang w:val="es-ES_tradnl"/>
        </w:rPr>
        <w:t>2020.</w:t>
      </w:r>
      <w:r w:rsidRPr="00CE6109">
        <w:rPr>
          <w:rFonts w:asciiTheme="majorHAnsi" w:hAnsiTheme="majorHAnsi" w:cs="Calibri"/>
          <w:color w:val="auto"/>
          <w:sz w:val="20"/>
          <w:szCs w:val="20"/>
          <w:lang w:val="es-ES_tradnl"/>
        </w:rPr>
        <w:t xml:space="preserve"> Asimismo, se aprueba el acuerdo suscrito entre las partes y se acuerda la publicación del presente informe en el Informe Anual de la CIDH a la Asamblea General de la Organización de los Estados Americanos</w:t>
      </w:r>
      <w:r w:rsidR="00AC328C" w:rsidRPr="00CE6109">
        <w:rPr>
          <w:rFonts w:asciiTheme="majorHAnsi" w:hAnsiTheme="majorHAnsi" w:cs="Calibri"/>
          <w:color w:val="auto"/>
          <w:sz w:val="20"/>
          <w:szCs w:val="20"/>
          <w:lang w:val="es-ES_tradnl"/>
        </w:rPr>
        <w:t>.</w:t>
      </w:r>
    </w:p>
    <w:p w14:paraId="46845BE8" w14:textId="77777777" w:rsidR="00A22383" w:rsidRPr="00CE6109" w:rsidRDefault="00A22383" w:rsidP="00AC328C">
      <w:pPr>
        <w:rPr>
          <w:rFonts w:asciiTheme="majorHAnsi" w:hAnsiTheme="majorHAnsi" w:cs="Calibri"/>
          <w:sz w:val="20"/>
          <w:szCs w:val="20"/>
          <w:lang w:val="es-ES_tradnl"/>
        </w:rPr>
      </w:pPr>
    </w:p>
    <w:p w14:paraId="5EC6AA4D" w14:textId="77777777" w:rsidR="00425C7E" w:rsidRPr="00CE6109" w:rsidRDefault="00AC328C" w:rsidP="00AC328C">
      <w:pPr>
        <w:pStyle w:val="ListParagraph"/>
        <w:numPr>
          <w:ilvl w:val="0"/>
          <w:numId w:val="61"/>
        </w:numPr>
        <w:ind w:left="0" w:firstLine="720"/>
        <w:jc w:val="both"/>
        <w:rPr>
          <w:rFonts w:asciiTheme="majorHAnsi" w:hAnsiTheme="majorHAnsi" w:cs="Calibri"/>
          <w:b/>
          <w:sz w:val="20"/>
          <w:szCs w:val="20"/>
          <w:lang w:val="es-ES_tradnl"/>
        </w:rPr>
      </w:pPr>
      <w:r w:rsidRPr="00CE6109">
        <w:rPr>
          <w:rFonts w:asciiTheme="majorHAnsi" w:hAnsiTheme="majorHAnsi" w:cs="Calibri"/>
          <w:b/>
          <w:sz w:val="20"/>
          <w:szCs w:val="20"/>
          <w:lang w:val="es-ES_tradnl"/>
        </w:rPr>
        <w:t xml:space="preserve">LOS </w:t>
      </w:r>
      <w:r w:rsidR="00425C7E" w:rsidRPr="00CE6109">
        <w:rPr>
          <w:rFonts w:asciiTheme="majorHAnsi" w:hAnsiTheme="majorHAnsi" w:cs="Calibri"/>
          <w:b/>
          <w:sz w:val="20"/>
          <w:szCs w:val="20"/>
          <w:lang w:val="es-ES_tradnl"/>
        </w:rPr>
        <w:t xml:space="preserve">HECHOS ALEGADOS </w:t>
      </w:r>
    </w:p>
    <w:p w14:paraId="068028D0" w14:textId="77777777" w:rsidR="00425C7E" w:rsidRPr="00CE6109" w:rsidRDefault="00425C7E" w:rsidP="00AC328C">
      <w:pPr>
        <w:ind w:firstLine="720"/>
        <w:jc w:val="both"/>
        <w:rPr>
          <w:rFonts w:asciiTheme="majorHAnsi" w:hAnsiTheme="majorHAnsi" w:cs="Calibri"/>
          <w:b/>
          <w:sz w:val="20"/>
          <w:szCs w:val="20"/>
          <w:lang w:val="es-ES_tradnl"/>
        </w:rPr>
      </w:pPr>
    </w:p>
    <w:p w14:paraId="7DAA690F" w14:textId="7E9D6482" w:rsidR="00425C7E" w:rsidRPr="00CE6109" w:rsidRDefault="00425C7E"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Los peticionarios alega</w:t>
      </w:r>
      <w:r w:rsidR="00AC328C" w:rsidRPr="00CE6109">
        <w:rPr>
          <w:rFonts w:asciiTheme="majorHAnsi" w:hAnsiTheme="majorHAnsi"/>
          <w:sz w:val="20"/>
          <w:szCs w:val="20"/>
          <w:lang w:val="es-ES_tradnl"/>
        </w:rPr>
        <w:t>ron</w:t>
      </w:r>
      <w:r w:rsidRPr="00CE6109">
        <w:rPr>
          <w:rFonts w:asciiTheme="majorHAnsi" w:hAnsiTheme="majorHAnsi"/>
          <w:sz w:val="20"/>
          <w:szCs w:val="20"/>
          <w:lang w:val="es-ES_tradnl"/>
        </w:rPr>
        <w:t xml:space="preserve"> que</w:t>
      </w:r>
      <w:r w:rsidR="00D52254"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el 13 de septiembre de 1993</w:t>
      </w:r>
      <w:r w:rsidR="00D52254" w:rsidRPr="00CE6109">
        <w:rPr>
          <w:rFonts w:asciiTheme="majorHAnsi" w:hAnsiTheme="majorHAnsi"/>
          <w:sz w:val="20"/>
          <w:szCs w:val="20"/>
          <w:lang w:val="es-ES_tradnl"/>
        </w:rPr>
        <w:t>, Edgar Sánchez Duarte</w:t>
      </w:r>
      <w:r w:rsidR="009474E5" w:rsidRPr="00CE6109">
        <w:rPr>
          <w:rFonts w:asciiTheme="majorHAnsi" w:hAnsiTheme="majorHAnsi"/>
          <w:sz w:val="20"/>
          <w:szCs w:val="20"/>
          <w:lang w:val="es-ES_tradnl"/>
        </w:rPr>
        <w:t xml:space="preserve"> </w:t>
      </w:r>
      <w:r w:rsidR="00D52254" w:rsidRPr="00CE6109">
        <w:rPr>
          <w:rFonts w:asciiTheme="majorHAnsi" w:hAnsiTheme="majorHAnsi"/>
          <w:sz w:val="20"/>
          <w:szCs w:val="20"/>
          <w:lang w:val="es-ES_tradnl"/>
        </w:rPr>
        <w:t>habría sido ejecutado extrajudicialmente</w:t>
      </w:r>
      <w:r w:rsidRPr="00CE6109">
        <w:rPr>
          <w:rFonts w:asciiTheme="majorHAnsi" w:hAnsiTheme="majorHAnsi"/>
          <w:sz w:val="20"/>
          <w:szCs w:val="20"/>
          <w:lang w:val="es-ES_tradnl"/>
        </w:rPr>
        <w:t xml:space="preserve"> al recibir tres disparos de arma de fuego por miembros de l</w:t>
      </w:r>
      <w:r w:rsidR="009474E5" w:rsidRPr="00CE6109">
        <w:rPr>
          <w:rFonts w:asciiTheme="majorHAnsi" w:hAnsiTheme="majorHAnsi"/>
          <w:sz w:val="20"/>
          <w:szCs w:val="20"/>
          <w:lang w:val="es-ES_tradnl"/>
        </w:rPr>
        <w:t>a</w:t>
      </w:r>
      <w:r w:rsidRPr="00CE6109">
        <w:rPr>
          <w:rFonts w:asciiTheme="majorHAnsi" w:hAnsiTheme="majorHAnsi"/>
          <w:sz w:val="20"/>
          <w:szCs w:val="20"/>
          <w:lang w:val="es-ES_tradnl"/>
        </w:rPr>
        <w:t xml:space="preserve"> </w:t>
      </w:r>
      <w:r w:rsidR="009474E5" w:rsidRPr="00CE6109">
        <w:rPr>
          <w:rFonts w:asciiTheme="majorHAnsi" w:hAnsiTheme="majorHAnsi"/>
          <w:sz w:val="20"/>
          <w:szCs w:val="20"/>
          <w:lang w:val="es-ES_tradnl"/>
        </w:rPr>
        <w:t>UNASE,</w:t>
      </w:r>
      <w:r w:rsidRPr="00CE6109">
        <w:rPr>
          <w:rFonts w:asciiTheme="majorHAnsi" w:hAnsiTheme="majorHAnsi"/>
          <w:sz w:val="20"/>
          <w:szCs w:val="20"/>
          <w:lang w:val="es-ES_tradnl"/>
        </w:rPr>
        <w:t xml:space="preserve"> grupo especial asentado en el Batallón de la Popa en Valledupar, Departamento del Cesar. </w:t>
      </w:r>
      <w:r w:rsidR="00D52254" w:rsidRPr="00CE6109">
        <w:rPr>
          <w:rFonts w:asciiTheme="majorHAnsi" w:hAnsiTheme="majorHAnsi"/>
          <w:sz w:val="20"/>
          <w:szCs w:val="20"/>
          <w:lang w:val="es-ES_tradnl"/>
        </w:rPr>
        <w:t xml:space="preserve">Según los peticionarios, </w:t>
      </w:r>
      <w:r w:rsidRPr="00CE6109">
        <w:rPr>
          <w:rFonts w:asciiTheme="majorHAnsi" w:hAnsiTheme="majorHAnsi"/>
          <w:sz w:val="20"/>
          <w:szCs w:val="20"/>
          <w:lang w:val="es-ES_tradnl"/>
        </w:rPr>
        <w:t xml:space="preserve">los agentes de la UNASE </w:t>
      </w:r>
      <w:r w:rsidR="00D52254" w:rsidRPr="00CE6109">
        <w:rPr>
          <w:rFonts w:asciiTheme="majorHAnsi" w:hAnsiTheme="majorHAnsi"/>
          <w:sz w:val="20"/>
          <w:szCs w:val="20"/>
          <w:lang w:val="es-ES_tradnl"/>
        </w:rPr>
        <w:t>habrían considerado</w:t>
      </w:r>
      <w:r w:rsidRPr="00CE6109">
        <w:rPr>
          <w:rFonts w:asciiTheme="majorHAnsi" w:hAnsiTheme="majorHAnsi"/>
          <w:sz w:val="20"/>
          <w:szCs w:val="20"/>
          <w:lang w:val="es-ES_tradnl"/>
        </w:rPr>
        <w:t xml:space="preserve"> que la presunta víctima se encontraba vinculada a las Fuerzas Armadas Revolucionarias de Colombia </w:t>
      </w:r>
      <w:r w:rsidR="00D52254" w:rsidRPr="00CE6109">
        <w:rPr>
          <w:rFonts w:asciiTheme="majorHAnsi" w:hAnsiTheme="majorHAnsi"/>
          <w:sz w:val="20"/>
          <w:szCs w:val="20"/>
          <w:lang w:val="es-ES_tradnl"/>
        </w:rPr>
        <w:t>(FARC), por lo que se habría desplegado</w:t>
      </w:r>
      <w:r w:rsidRPr="00CE6109">
        <w:rPr>
          <w:rFonts w:asciiTheme="majorHAnsi" w:hAnsiTheme="majorHAnsi"/>
          <w:sz w:val="20"/>
          <w:szCs w:val="20"/>
          <w:lang w:val="es-ES_tradnl"/>
        </w:rPr>
        <w:t xml:space="preserve"> </w:t>
      </w:r>
      <w:r w:rsidR="00D52254" w:rsidRPr="00CE6109">
        <w:rPr>
          <w:rFonts w:asciiTheme="majorHAnsi" w:hAnsiTheme="majorHAnsi"/>
          <w:sz w:val="20"/>
          <w:szCs w:val="20"/>
          <w:lang w:val="es-ES_tradnl"/>
        </w:rPr>
        <w:t>dicho operativo, en el cual, después de varios días de vigilancia y seguimiento finalmente el señor Sanchez Duarte habría sido ultimado</w:t>
      </w:r>
      <w:r w:rsidRPr="00CE6109">
        <w:rPr>
          <w:rFonts w:asciiTheme="majorHAnsi" w:hAnsiTheme="majorHAnsi"/>
          <w:sz w:val="20"/>
          <w:szCs w:val="20"/>
          <w:lang w:val="es-ES_tradnl"/>
        </w:rPr>
        <w:t xml:space="preserve"> cuando se encontraba en las afueras de su domicilio, frente a su esposa y dos hijos. </w:t>
      </w:r>
      <w:r w:rsidR="00D52254" w:rsidRPr="00CE6109">
        <w:rPr>
          <w:rFonts w:asciiTheme="majorHAnsi" w:hAnsiTheme="majorHAnsi"/>
          <w:sz w:val="20"/>
          <w:szCs w:val="20"/>
          <w:lang w:val="es-ES_tradnl"/>
        </w:rPr>
        <w:t>Los peticionarios afirmaron</w:t>
      </w:r>
      <w:r w:rsidRPr="00CE6109">
        <w:rPr>
          <w:rFonts w:asciiTheme="majorHAnsi" w:hAnsiTheme="majorHAnsi"/>
          <w:sz w:val="20"/>
          <w:szCs w:val="20"/>
          <w:lang w:val="es-ES_tradnl"/>
        </w:rPr>
        <w:t xml:space="preserve"> que testigos de los hechos lograron anotar la placa del vehículo desde el cual le dispararon a la presunta víctima, lo que permitió establecer posteriormente que correspondía a los automóvi</w:t>
      </w:r>
      <w:r w:rsidR="00D52254" w:rsidRPr="00CE6109">
        <w:rPr>
          <w:rFonts w:asciiTheme="majorHAnsi" w:hAnsiTheme="majorHAnsi"/>
          <w:sz w:val="20"/>
          <w:szCs w:val="20"/>
          <w:lang w:val="es-ES_tradnl"/>
        </w:rPr>
        <w:t xml:space="preserve">les asignados a la UNASE y señalaron </w:t>
      </w:r>
      <w:r w:rsidRPr="00CE6109">
        <w:rPr>
          <w:rFonts w:asciiTheme="majorHAnsi" w:hAnsiTheme="majorHAnsi"/>
          <w:sz w:val="20"/>
          <w:szCs w:val="20"/>
          <w:lang w:val="es-ES_tradnl"/>
        </w:rPr>
        <w:t xml:space="preserve">que dos días después de los hechos, es decir el 15 de septiembre de 1993, el mismo vehículo </w:t>
      </w:r>
      <w:r w:rsidR="00D52254" w:rsidRPr="00CE6109">
        <w:rPr>
          <w:rFonts w:asciiTheme="majorHAnsi" w:hAnsiTheme="majorHAnsi"/>
          <w:sz w:val="20"/>
          <w:szCs w:val="20"/>
          <w:lang w:val="es-ES_tradnl"/>
        </w:rPr>
        <w:t>habría regresado</w:t>
      </w:r>
      <w:r w:rsidRPr="00CE6109">
        <w:rPr>
          <w:rFonts w:asciiTheme="majorHAnsi" w:hAnsiTheme="majorHAnsi"/>
          <w:sz w:val="20"/>
          <w:szCs w:val="20"/>
          <w:lang w:val="es-ES_tradnl"/>
        </w:rPr>
        <w:t xml:space="preserve"> a la casa de la presunta víctima y el conductor </w:t>
      </w:r>
      <w:r w:rsidR="00D05E99" w:rsidRPr="00CE6109">
        <w:rPr>
          <w:rFonts w:asciiTheme="majorHAnsi" w:hAnsiTheme="majorHAnsi"/>
          <w:sz w:val="20"/>
          <w:szCs w:val="20"/>
          <w:lang w:val="es-ES_tradnl"/>
        </w:rPr>
        <w:t>habría</w:t>
      </w:r>
      <w:r w:rsidRPr="00CE6109">
        <w:rPr>
          <w:rFonts w:asciiTheme="majorHAnsi" w:hAnsiTheme="majorHAnsi"/>
          <w:sz w:val="20"/>
          <w:szCs w:val="20"/>
          <w:lang w:val="es-ES_tradnl"/>
        </w:rPr>
        <w:t xml:space="preserve"> pregunta</w:t>
      </w:r>
      <w:r w:rsidR="00D05E99" w:rsidRPr="00CE6109">
        <w:rPr>
          <w:rFonts w:asciiTheme="majorHAnsi" w:hAnsiTheme="majorHAnsi"/>
          <w:sz w:val="20"/>
          <w:szCs w:val="20"/>
          <w:lang w:val="es-ES_tradnl"/>
        </w:rPr>
        <w:t>do por la</w:t>
      </w:r>
      <w:r w:rsidRPr="00CE6109">
        <w:rPr>
          <w:rFonts w:asciiTheme="majorHAnsi" w:hAnsiTheme="majorHAnsi"/>
          <w:sz w:val="20"/>
          <w:szCs w:val="20"/>
          <w:lang w:val="es-ES_tradnl"/>
        </w:rPr>
        <w:t xml:space="preserve"> familia</w:t>
      </w:r>
      <w:r w:rsidR="00D05E99" w:rsidRPr="00CE6109">
        <w:rPr>
          <w:rFonts w:asciiTheme="majorHAnsi" w:hAnsiTheme="majorHAnsi"/>
          <w:sz w:val="20"/>
          <w:szCs w:val="20"/>
          <w:lang w:val="es-ES_tradnl"/>
        </w:rPr>
        <w:t xml:space="preserve"> de la víctima</w:t>
      </w:r>
      <w:r w:rsidRPr="00CE6109">
        <w:rPr>
          <w:rFonts w:asciiTheme="majorHAnsi" w:hAnsiTheme="majorHAnsi"/>
          <w:sz w:val="20"/>
          <w:szCs w:val="20"/>
          <w:lang w:val="es-ES_tradnl"/>
        </w:rPr>
        <w:t>, lo que les generó angustia y temor.</w:t>
      </w:r>
    </w:p>
    <w:p w14:paraId="0D8D58D1"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29500DA" w14:textId="6B4B71E3" w:rsidR="00425C7E" w:rsidRPr="00CE6109" w:rsidRDefault="00D05E99"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Según lo alegado por los peticionarios</w:t>
      </w:r>
      <w:r w:rsidR="00425C7E" w:rsidRPr="00CE6109">
        <w:rPr>
          <w:rFonts w:asciiTheme="majorHAnsi" w:hAnsiTheme="majorHAnsi"/>
          <w:sz w:val="20"/>
          <w:szCs w:val="20"/>
          <w:lang w:val="es-ES_tradnl"/>
        </w:rPr>
        <w:t xml:space="preserve">, producto de las investigaciones iniciadas de oficio, el 31 de julio de 1994 el Juzgado Cuarto Penal del Circuito de Valledupar, sentenció a 30 años de prisión por el delito de homicidio a un soldado retirado del Ejército Nacional. Dicho fallo </w:t>
      </w:r>
      <w:r w:rsidRPr="00CE6109">
        <w:rPr>
          <w:rFonts w:asciiTheme="majorHAnsi" w:hAnsiTheme="majorHAnsi"/>
          <w:sz w:val="20"/>
          <w:szCs w:val="20"/>
          <w:lang w:val="es-ES_tradnl"/>
        </w:rPr>
        <w:t>habría sido</w:t>
      </w:r>
      <w:r w:rsidR="00425C7E" w:rsidRPr="00CE6109">
        <w:rPr>
          <w:rFonts w:asciiTheme="majorHAnsi" w:hAnsiTheme="majorHAnsi"/>
          <w:sz w:val="20"/>
          <w:szCs w:val="20"/>
          <w:lang w:val="es-ES_tradnl"/>
        </w:rPr>
        <w:t xml:space="preserve"> confirmado por el Tribunal Superior de Valledupar el 27 de octubre de 1994. </w:t>
      </w:r>
      <w:r w:rsidRPr="00CE6109">
        <w:rPr>
          <w:rFonts w:asciiTheme="majorHAnsi" w:hAnsiTheme="majorHAnsi"/>
          <w:sz w:val="20"/>
          <w:szCs w:val="20"/>
          <w:lang w:val="es-ES_tradnl"/>
        </w:rPr>
        <w:t>Los peticionarios indicaron</w:t>
      </w:r>
      <w:r w:rsidR="00425C7E" w:rsidRPr="00CE6109">
        <w:rPr>
          <w:rFonts w:asciiTheme="majorHAnsi" w:hAnsiTheme="majorHAnsi"/>
          <w:sz w:val="20"/>
          <w:szCs w:val="20"/>
          <w:lang w:val="es-ES_tradnl"/>
        </w:rPr>
        <w:t xml:space="preserve"> </w:t>
      </w:r>
      <w:r w:rsidR="009474E5" w:rsidRPr="00CE6109">
        <w:rPr>
          <w:rFonts w:asciiTheme="majorHAnsi" w:hAnsiTheme="majorHAnsi"/>
          <w:sz w:val="20"/>
          <w:szCs w:val="20"/>
          <w:lang w:val="es-ES_tradnl"/>
        </w:rPr>
        <w:t>que,</w:t>
      </w:r>
      <w:r w:rsidR="00425C7E" w:rsidRPr="00CE6109">
        <w:rPr>
          <w:rFonts w:asciiTheme="majorHAnsi" w:hAnsiTheme="majorHAnsi"/>
          <w:sz w:val="20"/>
          <w:szCs w:val="20"/>
          <w:lang w:val="es-ES_tradnl"/>
        </w:rPr>
        <w:t xml:space="preserve"> en diversas declaraciones, la persona condenada </w:t>
      </w:r>
      <w:r w:rsidRPr="00CE6109">
        <w:rPr>
          <w:rFonts w:asciiTheme="majorHAnsi" w:hAnsiTheme="majorHAnsi"/>
          <w:sz w:val="20"/>
          <w:szCs w:val="20"/>
          <w:lang w:val="es-ES_tradnl"/>
        </w:rPr>
        <w:t>habría confesado</w:t>
      </w:r>
      <w:r w:rsidR="00425C7E" w:rsidRPr="00CE6109">
        <w:rPr>
          <w:rFonts w:asciiTheme="majorHAnsi" w:hAnsiTheme="majorHAnsi"/>
          <w:sz w:val="20"/>
          <w:szCs w:val="20"/>
          <w:lang w:val="es-ES_tradnl"/>
        </w:rPr>
        <w:t xml:space="preserve"> haber sido quien conducía el vehículo oficial, pero además responsabilizó </w:t>
      </w:r>
      <w:r w:rsidRPr="00CE6109">
        <w:rPr>
          <w:rFonts w:asciiTheme="majorHAnsi" w:hAnsiTheme="majorHAnsi"/>
          <w:sz w:val="20"/>
          <w:szCs w:val="20"/>
          <w:lang w:val="es-ES_tradnl"/>
        </w:rPr>
        <w:t>un</w:t>
      </w:r>
      <w:r w:rsidR="00425C7E" w:rsidRPr="00CE6109">
        <w:rPr>
          <w:rFonts w:asciiTheme="majorHAnsi" w:hAnsiTheme="majorHAnsi"/>
          <w:sz w:val="20"/>
          <w:szCs w:val="20"/>
          <w:lang w:val="es-ES_tradnl"/>
        </w:rPr>
        <w:t xml:space="preserve"> Comandante Mayor de la UNASE y a otros dos efectivos </w:t>
      </w:r>
      <w:r w:rsidR="00D14196" w:rsidRPr="00CE6109">
        <w:rPr>
          <w:rFonts w:asciiTheme="majorHAnsi" w:hAnsiTheme="majorHAnsi"/>
          <w:sz w:val="20"/>
          <w:szCs w:val="20"/>
          <w:lang w:val="es-ES_tradnl"/>
        </w:rPr>
        <w:t>policiales</w:t>
      </w:r>
      <w:r w:rsidR="00425C7E" w:rsidRPr="00CE6109">
        <w:rPr>
          <w:rFonts w:asciiTheme="majorHAnsi" w:hAnsiTheme="majorHAnsi"/>
          <w:sz w:val="20"/>
          <w:szCs w:val="20"/>
          <w:lang w:val="es-ES_tradnl"/>
        </w:rPr>
        <w:t xml:space="preserve"> por la autoría intelectual y material de la muerte de la presunta víctima. </w:t>
      </w:r>
    </w:p>
    <w:p w14:paraId="294E6424"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3F6494B8" w14:textId="13C7ECBF" w:rsidR="00425C7E" w:rsidRPr="00CE6109" w:rsidRDefault="00D05E99"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Los peticionarios afirmaron que</w:t>
      </w:r>
      <w:r w:rsidR="009474E5" w:rsidRPr="00CE6109">
        <w:rPr>
          <w:rFonts w:asciiTheme="majorHAnsi" w:hAnsiTheme="majorHAnsi"/>
          <w:sz w:val="20"/>
          <w:szCs w:val="20"/>
          <w:lang w:val="es-ES_tradnl"/>
        </w:rPr>
        <w:t>,</w:t>
      </w:r>
      <w:r w:rsidR="00425C7E" w:rsidRPr="00CE6109">
        <w:rPr>
          <w:rFonts w:asciiTheme="majorHAnsi" w:hAnsiTheme="majorHAnsi"/>
          <w:sz w:val="20"/>
          <w:szCs w:val="20"/>
          <w:lang w:val="es-ES_tradnl"/>
        </w:rPr>
        <w:t xml:space="preserve"> con base en tales declaraciones, el 3 de enero de 1995 la Fiscalía Delegada inició una investigación previa contra los </w:t>
      </w:r>
      <w:r w:rsidRPr="00CE6109">
        <w:rPr>
          <w:rFonts w:asciiTheme="majorHAnsi" w:hAnsiTheme="majorHAnsi"/>
          <w:sz w:val="20"/>
          <w:szCs w:val="20"/>
          <w:lang w:val="es-ES_tradnl"/>
        </w:rPr>
        <w:t xml:space="preserve">otros </w:t>
      </w:r>
      <w:r w:rsidR="00425C7E" w:rsidRPr="00CE6109">
        <w:rPr>
          <w:rFonts w:asciiTheme="majorHAnsi" w:hAnsiTheme="majorHAnsi"/>
          <w:sz w:val="20"/>
          <w:szCs w:val="20"/>
          <w:lang w:val="es-ES_tradnl"/>
        </w:rPr>
        <w:t xml:space="preserve">tres </w:t>
      </w:r>
      <w:r w:rsidR="00D14196" w:rsidRPr="00CE6109">
        <w:rPr>
          <w:rFonts w:asciiTheme="majorHAnsi" w:hAnsiTheme="majorHAnsi"/>
          <w:sz w:val="20"/>
          <w:szCs w:val="20"/>
          <w:lang w:val="es-ES_tradnl"/>
        </w:rPr>
        <w:t>oficiales</w:t>
      </w:r>
      <w:r w:rsidR="00425C7E" w:rsidRPr="00CE6109">
        <w:rPr>
          <w:rFonts w:asciiTheme="majorHAnsi" w:hAnsiTheme="majorHAnsi"/>
          <w:sz w:val="20"/>
          <w:szCs w:val="20"/>
          <w:lang w:val="es-ES_tradnl"/>
        </w:rPr>
        <w:t xml:space="preserve">, y el 4 de noviembre de 1995 </w:t>
      </w:r>
      <w:r w:rsidRPr="00CE6109">
        <w:rPr>
          <w:rFonts w:asciiTheme="majorHAnsi" w:hAnsiTheme="majorHAnsi"/>
          <w:sz w:val="20"/>
          <w:szCs w:val="20"/>
          <w:lang w:val="es-ES_tradnl"/>
        </w:rPr>
        <w:t>habría dispuesto</w:t>
      </w:r>
      <w:r w:rsidR="00425C7E" w:rsidRPr="00CE6109">
        <w:rPr>
          <w:rFonts w:asciiTheme="majorHAnsi" w:hAnsiTheme="majorHAnsi"/>
          <w:sz w:val="20"/>
          <w:szCs w:val="20"/>
          <w:lang w:val="es-ES_tradnl"/>
        </w:rPr>
        <w:t xml:space="preserve"> la detención del Comandante Mayor. Los peticionarios señala</w:t>
      </w:r>
      <w:r w:rsidRPr="00CE6109">
        <w:rPr>
          <w:rFonts w:asciiTheme="majorHAnsi" w:hAnsiTheme="majorHAnsi"/>
          <w:sz w:val="20"/>
          <w:szCs w:val="20"/>
          <w:lang w:val="es-ES_tradnl"/>
        </w:rPr>
        <w:t>ron</w:t>
      </w:r>
      <w:r w:rsidR="00425C7E" w:rsidRPr="00CE6109">
        <w:rPr>
          <w:rFonts w:asciiTheme="majorHAnsi" w:hAnsiTheme="majorHAnsi"/>
          <w:sz w:val="20"/>
          <w:szCs w:val="20"/>
          <w:lang w:val="es-ES_tradnl"/>
        </w:rPr>
        <w:t xml:space="preserve"> </w:t>
      </w:r>
      <w:r w:rsidR="009474E5" w:rsidRPr="00CE6109">
        <w:rPr>
          <w:rFonts w:asciiTheme="majorHAnsi" w:hAnsiTheme="majorHAnsi"/>
          <w:sz w:val="20"/>
          <w:szCs w:val="20"/>
          <w:lang w:val="es-ES_tradnl"/>
        </w:rPr>
        <w:t>que,</w:t>
      </w:r>
      <w:r w:rsidR="00425C7E" w:rsidRPr="00CE6109">
        <w:rPr>
          <w:rFonts w:asciiTheme="majorHAnsi" w:hAnsiTheme="majorHAnsi"/>
          <w:sz w:val="20"/>
          <w:szCs w:val="20"/>
          <w:lang w:val="es-ES_tradnl"/>
        </w:rPr>
        <w:t xml:space="preserve"> desde dicha detención, los familiares de la presunta víctima empez</w:t>
      </w:r>
      <w:r w:rsidRPr="00CE6109">
        <w:rPr>
          <w:rFonts w:asciiTheme="majorHAnsi" w:hAnsiTheme="majorHAnsi"/>
          <w:sz w:val="20"/>
          <w:szCs w:val="20"/>
          <w:lang w:val="es-ES_tradnl"/>
        </w:rPr>
        <w:t xml:space="preserve">aron a recibir amedrentamientos, presuntamente </w:t>
      </w:r>
      <w:r w:rsidR="00425C7E" w:rsidRPr="00CE6109">
        <w:rPr>
          <w:rFonts w:asciiTheme="majorHAnsi" w:hAnsiTheme="majorHAnsi"/>
          <w:sz w:val="20"/>
          <w:szCs w:val="20"/>
          <w:lang w:val="es-ES_tradnl"/>
        </w:rPr>
        <w:t xml:space="preserve">por parte de miembros del UNASE, quienes en sus vehículos rondaban y vigilaban la vivienda de los padres del señor Sánchez Duarte para intimidarlos. </w:t>
      </w:r>
    </w:p>
    <w:p w14:paraId="10AA26F2"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AA4CC0E" w14:textId="3DB8E63C" w:rsidR="00425C7E" w:rsidRPr="00CE6109" w:rsidRDefault="00D05E99"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Los peticionarios indicaron</w:t>
      </w:r>
      <w:r w:rsidR="00425C7E" w:rsidRPr="00CE6109">
        <w:rPr>
          <w:rFonts w:asciiTheme="majorHAnsi" w:hAnsiTheme="majorHAnsi"/>
          <w:sz w:val="20"/>
          <w:szCs w:val="20"/>
          <w:lang w:val="es-ES_tradnl"/>
        </w:rPr>
        <w:t xml:space="preserve"> </w:t>
      </w:r>
      <w:r w:rsidR="009474E5" w:rsidRPr="00CE6109">
        <w:rPr>
          <w:rFonts w:asciiTheme="majorHAnsi" w:hAnsiTheme="majorHAnsi"/>
          <w:sz w:val="20"/>
          <w:szCs w:val="20"/>
          <w:lang w:val="es-ES_tradnl"/>
        </w:rPr>
        <w:t>que,</w:t>
      </w:r>
      <w:r w:rsidR="00425C7E" w:rsidRPr="00CE6109">
        <w:rPr>
          <w:rFonts w:asciiTheme="majorHAnsi" w:hAnsiTheme="majorHAnsi"/>
          <w:sz w:val="20"/>
          <w:szCs w:val="20"/>
          <w:lang w:val="es-ES_tradnl"/>
        </w:rPr>
        <w:t xml:space="preserve"> el 14 de noviembre de 1995</w:t>
      </w:r>
      <w:r w:rsidR="008A499C" w:rsidRPr="00CE6109">
        <w:rPr>
          <w:rFonts w:asciiTheme="majorHAnsi" w:hAnsiTheme="majorHAnsi"/>
          <w:sz w:val="20"/>
          <w:szCs w:val="20"/>
          <w:lang w:val="es-ES_tradnl"/>
        </w:rPr>
        <w:t>,</w:t>
      </w:r>
      <w:r w:rsidR="00425C7E" w:rsidRPr="00CE6109">
        <w:rPr>
          <w:rFonts w:asciiTheme="majorHAnsi" w:hAnsiTheme="majorHAnsi"/>
          <w:sz w:val="20"/>
          <w:szCs w:val="20"/>
          <w:lang w:val="es-ES_tradnl"/>
        </w:rPr>
        <w:t xml:space="preserve"> el proceso </w:t>
      </w:r>
      <w:r w:rsidR="008A499C" w:rsidRPr="00CE6109">
        <w:rPr>
          <w:rFonts w:asciiTheme="majorHAnsi" w:hAnsiTheme="majorHAnsi"/>
          <w:sz w:val="20"/>
          <w:szCs w:val="20"/>
          <w:lang w:val="es-ES_tradnl"/>
        </w:rPr>
        <w:t>habría sido remitido</w:t>
      </w:r>
      <w:r w:rsidR="00425C7E" w:rsidRPr="00CE6109">
        <w:rPr>
          <w:rFonts w:asciiTheme="majorHAnsi" w:hAnsiTheme="majorHAnsi"/>
          <w:sz w:val="20"/>
          <w:szCs w:val="20"/>
          <w:lang w:val="es-ES_tradnl"/>
        </w:rPr>
        <w:t xml:space="preserve"> a la Jurisdicción Penal Militar en consideración a que los implicados eran miembros activos del Ejército Nacional. Así, el 16 de noviembre de 1995 la Segunda Brigada de Instrucción de Barranquilla </w:t>
      </w:r>
      <w:r w:rsidR="008A499C" w:rsidRPr="00CE6109">
        <w:rPr>
          <w:rFonts w:asciiTheme="majorHAnsi" w:hAnsiTheme="majorHAnsi"/>
          <w:sz w:val="20"/>
          <w:szCs w:val="20"/>
          <w:lang w:val="es-ES_tradnl"/>
        </w:rPr>
        <w:t>habría decidido</w:t>
      </w:r>
      <w:r w:rsidR="00425C7E" w:rsidRPr="00CE6109">
        <w:rPr>
          <w:rFonts w:asciiTheme="majorHAnsi" w:hAnsiTheme="majorHAnsi"/>
          <w:sz w:val="20"/>
          <w:szCs w:val="20"/>
          <w:lang w:val="es-ES_tradnl"/>
        </w:rPr>
        <w:t xml:space="preserve"> excluir de las investigaciones a uno de los agentes, liberar al Comandante Mayor y continuar las actuaciones contra el tercer efectivo implicado. El 14 de julio de 1997 el Consejo Verbal de Guerra </w:t>
      </w:r>
      <w:r w:rsidR="008A499C" w:rsidRPr="00CE6109">
        <w:rPr>
          <w:rFonts w:asciiTheme="majorHAnsi" w:hAnsiTheme="majorHAnsi"/>
          <w:sz w:val="20"/>
          <w:szCs w:val="20"/>
          <w:lang w:val="es-ES_tradnl"/>
        </w:rPr>
        <w:t>habría dispuesto</w:t>
      </w:r>
      <w:r w:rsidR="00425C7E" w:rsidRPr="00CE6109">
        <w:rPr>
          <w:rFonts w:asciiTheme="majorHAnsi" w:hAnsiTheme="majorHAnsi"/>
          <w:sz w:val="20"/>
          <w:szCs w:val="20"/>
          <w:lang w:val="es-ES_tradnl"/>
        </w:rPr>
        <w:t xml:space="preserve"> cesar el procedimiento respecto del Comandante Mayor y condenar al </w:t>
      </w:r>
      <w:r w:rsidR="00D14196" w:rsidRPr="00CE6109">
        <w:rPr>
          <w:rFonts w:asciiTheme="majorHAnsi" w:hAnsiTheme="majorHAnsi"/>
          <w:sz w:val="20"/>
          <w:szCs w:val="20"/>
          <w:lang w:val="es-ES_tradnl"/>
        </w:rPr>
        <w:t>oficial</w:t>
      </w:r>
      <w:r w:rsidR="00425C7E" w:rsidRPr="00CE6109">
        <w:rPr>
          <w:rFonts w:asciiTheme="majorHAnsi" w:hAnsiTheme="majorHAnsi"/>
          <w:sz w:val="20"/>
          <w:szCs w:val="20"/>
          <w:lang w:val="es-ES_tradnl"/>
        </w:rPr>
        <w:t xml:space="preserve"> restante. </w:t>
      </w:r>
      <w:r w:rsidR="008A499C" w:rsidRPr="00CE6109">
        <w:rPr>
          <w:rFonts w:asciiTheme="majorHAnsi" w:hAnsiTheme="majorHAnsi"/>
          <w:sz w:val="20"/>
          <w:szCs w:val="20"/>
          <w:lang w:val="es-ES_tradnl"/>
        </w:rPr>
        <w:t>Los peticionarios señalaron</w:t>
      </w:r>
      <w:r w:rsidR="00425C7E" w:rsidRPr="00CE6109">
        <w:rPr>
          <w:rFonts w:asciiTheme="majorHAnsi" w:hAnsiTheme="majorHAnsi"/>
          <w:sz w:val="20"/>
          <w:szCs w:val="20"/>
          <w:lang w:val="es-ES_tradnl"/>
        </w:rPr>
        <w:t xml:space="preserve"> que el 2 de julio de 1998, el Tribunal Superior Militar se </w:t>
      </w:r>
      <w:r w:rsidR="008A499C" w:rsidRPr="00CE6109">
        <w:rPr>
          <w:rFonts w:asciiTheme="majorHAnsi" w:hAnsiTheme="majorHAnsi"/>
          <w:sz w:val="20"/>
          <w:szCs w:val="20"/>
          <w:lang w:val="es-ES_tradnl"/>
        </w:rPr>
        <w:t>habría abstenido</w:t>
      </w:r>
      <w:r w:rsidR="00425C7E" w:rsidRPr="00CE6109">
        <w:rPr>
          <w:rFonts w:asciiTheme="majorHAnsi" w:hAnsiTheme="majorHAnsi"/>
          <w:sz w:val="20"/>
          <w:szCs w:val="20"/>
          <w:lang w:val="es-ES_tradnl"/>
        </w:rPr>
        <w:t xml:space="preserve"> de conocer </w:t>
      </w:r>
      <w:r w:rsidR="00557AF4" w:rsidRPr="00CE6109">
        <w:rPr>
          <w:rFonts w:asciiTheme="majorHAnsi" w:hAnsiTheme="majorHAnsi"/>
          <w:sz w:val="20"/>
          <w:szCs w:val="20"/>
          <w:lang w:val="es-ES_tradnl"/>
        </w:rPr>
        <w:t>la apelación</w:t>
      </w:r>
      <w:r w:rsidR="00425C7E" w:rsidRPr="00CE6109">
        <w:rPr>
          <w:rFonts w:asciiTheme="majorHAnsi" w:hAnsiTheme="majorHAnsi"/>
          <w:sz w:val="20"/>
          <w:szCs w:val="20"/>
          <w:lang w:val="es-ES_tradnl"/>
        </w:rPr>
        <w:t xml:space="preserve"> y </w:t>
      </w:r>
      <w:r w:rsidR="008A499C" w:rsidRPr="00CE6109">
        <w:rPr>
          <w:rFonts w:asciiTheme="majorHAnsi" w:hAnsiTheme="majorHAnsi"/>
          <w:sz w:val="20"/>
          <w:szCs w:val="20"/>
          <w:lang w:val="es-ES_tradnl"/>
        </w:rPr>
        <w:t>habría remitido</w:t>
      </w:r>
      <w:r w:rsidR="00425C7E" w:rsidRPr="00CE6109">
        <w:rPr>
          <w:rFonts w:asciiTheme="majorHAnsi" w:hAnsiTheme="majorHAnsi"/>
          <w:sz w:val="20"/>
          <w:szCs w:val="20"/>
          <w:lang w:val="es-ES_tradnl"/>
        </w:rPr>
        <w:t xml:space="preserve"> el caso al Tribunal Superior de Distrito Judicial de Valledupar, </w:t>
      </w:r>
      <w:r w:rsidR="008A499C" w:rsidRPr="00CE6109">
        <w:rPr>
          <w:rFonts w:asciiTheme="majorHAnsi" w:hAnsiTheme="majorHAnsi"/>
          <w:sz w:val="20"/>
          <w:szCs w:val="20"/>
          <w:lang w:val="es-ES_tradnl"/>
        </w:rPr>
        <w:t>por considerar</w:t>
      </w:r>
      <w:r w:rsidR="00425C7E" w:rsidRPr="00CE6109">
        <w:rPr>
          <w:rFonts w:asciiTheme="majorHAnsi" w:hAnsiTheme="majorHAnsi"/>
          <w:sz w:val="20"/>
          <w:szCs w:val="20"/>
          <w:lang w:val="es-ES_tradnl"/>
        </w:rPr>
        <w:t xml:space="preserve"> que los hechos no se relacionaban con el servicio militar. </w:t>
      </w:r>
    </w:p>
    <w:p w14:paraId="4F35337D"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7052CA9" w14:textId="719A53EA" w:rsidR="00AC328C" w:rsidRPr="00CE6109" w:rsidRDefault="008A499C"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Los peticionarios relataron</w:t>
      </w:r>
      <w:r w:rsidR="00425C7E" w:rsidRPr="00CE6109">
        <w:rPr>
          <w:rFonts w:asciiTheme="majorHAnsi" w:hAnsiTheme="majorHAnsi"/>
          <w:sz w:val="20"/>
          <w:szCs w:val="20"/>
          <w:lang w:val="es-ES_tradnl"/>
        </w:rPr>
        <w:t xml:space="preserve"> </w:t>
      </w:r>
      <w:r w:rsidR="003A360B" w:rsidRPr="00CE6109">
        <w:rPr>
          <w:rFonts w:asciiTheme="majorHAnsi" w:hAnsiTheme="majorHAnsi"/>
          <w:sz w:val="20"/>
          <w:szCs w:val="20"/>
          <w:lang w:val="es-ES_tradnl"/>
        </w:rPr>
        <w:t>que,</w:t>
      </w:r>
      <w:r w:rsidR="00425C7E" w:rsidRPr="00CE6109">
        <w:rPr>
          <w:rFonts w:asciiTheme="majorHAnsi" w:hAnsiTheme="majorHAnsi"/>
          <w:sz w:val="20"/>
          <w:szCs w:val="20"/>
          <w:lang w:val="es-ES_tradnl"/>
        </w:rPr>
        <w:t xml:space="preserve"> en el marco del proceso penal seguido en la jurisdicción ordinaria, se decretó la preclusión de la investigación respecto del Comandante Mayor. Por otro lado, el 18 de junio de 2003 el Juzgado Penal del Circuito Especializado de Santa Marta </w:t>
      </w:r>
      <w:r w:rsidRPr="00CE6109">
        <w:rPr>
          <w:rFonts w:asciiTheme="majorHAnsi" w:hAnsiTheme="majorHAnsi"/>
          <w:sz w:val="20"/>
          <w:szCs w:val="20"/>
          <w:lang w:val="es-ES_tradnl"/>
        </w:rPr>
        <w:t>habría condenado</w:t>
      </w:r>
      <w:r w:rsidR="00425C7E" w:rsidRPr="00CE6109">
        <w:rPr>
          <w:rFonts w:asciiTheme="majorHAnsi" w:hAnsiTheme="majorHAnsi"/>
          <w:sz w:val="20"/>
          <w:szCs w:val="20"/>
          <w:lang w:val="es-ES_tradnl"/>
        </w:rPr>
        <w:t xml:space="preserve"> al </w:t>
      </w:r>
      <w:r w:rsidR="00D14196" w:rsidRPr="00CE6109">
        <w:rPr>
          <w:rFonts w:asciiTheme="majorHAnsi" w:hAnsiTheme="majorHAnsi"/>
          <w:sz w:val="20"/>
          <w:szCs w:val="20"/>
          <w:lang w:val="es-ES_tradnl"/>
        </w:rPr>
        <w:t>oficial</w:t>
      </w:r>
      <w:r w:rsidR="00425C7E" w:rsidRPr="00CE6109">
        <w:rPr>
          <w:rFonts w:asciiTheme="majorHAnsi" w:hAnsiTheme="majorHAnsi"/>
          <w:sz w:val="20"/>
          <w:szCs w:val="20"/>
          <w:lang w:val="es-ES_tradnl"/>
        </w:rPr>
        <w:t xml:space="preserve"> a 26 años de prisión privativa de libertad, por el delito de homicidio agravado. La sentencia condenatoria </w:t>
      </w:r>
      <w:r w:rsidRPr="00CE6109">
        <w:rPr>
          <w:rFonts w:asciiTheme="majorHAnsi" w:hAnsiTheme="majorHAnsi"/>
          <w:sz w:val="20"/>
          <w:szCs w:val="20"/>
          <w:lang w:val="es-ES_tradnl"/>
        </w:rPr>
        <w:t>habría sido</w:t>
      </w:r>
      <w:r w:rsidR="00425C7E" w:rsidRPr="00CE6109">
        <w:rPr>
          <w:rFonts w:asciiTheme="majorHAnsi" w:hAnsiTheme="majorHAnsi"/>
          <w:sz w:val="20"/>
          <w:szCs w:val="20"/>
          <w:lang w:val="es-ES_tradnl"/>
        </w:rPr>
        <w:t xml:space="preserve"> confirmada por el Tribunal Superior de Santa Marta el 22 de junio de 2004 y por la Sala Penal de la Corte Suprema de Justicia el de 3 de abril de 2008. </w:t>
      </w:r>
    </w:p>
    <w:p w14:paraId="2C8F189A"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08AF912F" w14:textId="77777777" w:rsidR="00425C7E" w:rsidRPr="00CE6109" w:rsidRDefault="008A499C"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lastRenderedPageBreak/>
        <w:t>Los peticionarios indicaron</w:t>
      </w:r>
      <w:r w:rsidR="00425C7E" w:rsidRPr="00CE6109">
        <w:rPr>
          <w:rFonts w:asciiTheme="majorHAnsi" w:hAnsiTheme="majorHAnsi"/>
          <w:sz w:val="20"/>
          <w:szCs w:val="20"/>
          <w:lang w:val="es-ES_tradnl"/>
        </w:rPr>
        <w:t xml:space="preserve"> que los familiares de la presunta víctima presentaron dos demandas de reparación directa contra el Ministerio de Defensa en la jurisdicción contencioso administrativa. La primera interpuesta por la señora Clara Inés Uribe Reyes, ex esposa del señor Sánchez Duarte, y su hija Angélica María Sánchez Uribe. En relación con dicho proceso, </w:t>
      </w:r>
      <w:r w:rsidRPr="00CE6109">
        <w:rPr>
          <w:rFonts w:asciiTheme="majorHAnsi" w:hAnsiTheme="majorHAnsi"/>
          <w:sz w:val="20"/>
          <w:szCs w:val="20"/>
          <w:lang w:val="es-ES_tradnl"/>
        </w:rPr>
        <w:t xml:space="preserve">manifestaron </w:t>
      </w:r>
      <w:r w:rsidR="00425C7E" w:rsidRPr="00CE6109">
        <w:rPr>
          <w:rFonts w:asciiTheme="majorHAnsi" w:hAnsiTheme="majorHAnsi"/>
          <w:sz w:val="20"/>
          <w:szCs w:val="20"/>
          <w:lang w:val="es-ES_tradnl"/>
        </w:rPr>
        <w:t>que</w:t>
      </w:r>
      <w:r w:rsidRPr="00CE6109">
        <w:rPr>
          <w:rFonts w:asciiTheme="majorHAnsi" w:hAnsiTheme="majorHAnsi"/>
          <w:sz w:val="20"/>
          <w:szCs w:val="20"/>
          <w:lang w:val="es-ES_tradnl"/>
        </w:rPr>
        <w:t>,</w:t>
      </w:r>
      <w:r w:rsidR="00425C7E" w:rsidRPr="00CE6109">
        <w:rPr>
          <w:rFonts w:asciiTheme="majorHAnsi" w:hAnsiTheme="majorHAnsi"/>
          <w:sz w:val="20"/>
          <w:szCs w:val="20"/>
          <w:lang w:val="es-ES_tradnl"/>
        </w:rPr>
        <w:t xml:space="preserve"> el 25 de abril de 1996</w:t>
      </w:r>
      <w:r w:rsidRPr="00CE6109">
        <w:rPr>
          <w:rFonts w:asciiTheme="majorHAnsi" w:hAnsiTheme="majorHAnsi"/>
          <w:sz w:val="20"/>
          <w:szCs w:val="20"/>
          <w:lang w:val="es-ES_tradnl"/>
        </w:rPr>
        <w:t>,</w:t>
      </w:r>
      <w:r w:rsidR="00425C7E" w:rsidRPr="00CE6109">
        <w:rPr>
          <w:rFonts w:asciiTheme="majorHAnsi" w:hAnsiTheme="majorHAnsi"/>
          <w:sz w:val="20"/>
          <w:szCs w:val="20"/>
          <w:lang w:val="es-ES_tradnl"/>
        </w:rPr>
        <w:t xml:space="preserve"> el Tribunal Administrativo del Cesar, </w:t>
      </w:r>
      <w:r w:rsidRPr="00CE6109">
        <w:rPr>
          <w:rFonts w:asciiTheme="majorHAnsi" w:hAnsiTheme="majorHAnsi"/>
          <w:sz w:val="20"/>
          <w:szCs w:val="20"/>
          <w:lang w:val="es-ES_tradnl"/>
        </w:rPr>
        <w:t>habría aprobado una</w:t>
      </w:r>
      <w:r w:rsidR="00425C7E" w:rsidRPr="00CE6109">
        <w:rPr>
          <w:rFonts w:asciiTheme="majorHAnsi" w:hAnsiTheme="majorHAnsi"/>
          <w:sz w:val="20"/>
          <w:szCs w:val="20"/>
          <w:lang w:val="es-ES_tradnl"/>
        </w:rPr>
        <w:t xml:space="preserve"> conciliación judicial realizada entre la demandante y el Ministerio de Defensa, que establec</w:t>
      </w:r>
      <w:r w:rsidR="003A360B" w:rsidRPr="00CE6109">
        <w:rPr>
          <w:rFonts w:asciiTheme="majorHAnsi" w:hAnsiTheme="majorHAnsi"/>
          <w:sz w:val="20"/>
          <w:szCs w:val="20"/>
          <w:lang w:val="es-ES_tradnl"/>
        </w:rPr>
        <w:t xml:space="preserve">ió la reparación en favor </w:t>
      </w:r>
      <w:r w:rsidR="001A6AE7" w:rsidRPr="00CE6109">
        <w:rPr>
          <w:rFonts w:asciiTheme="majorHAnsi" w:hAnsiTheme="majorHAnsi"/>
          <w:sz w:val="20"/>
          <w:szCs w:val="20"/>
          <w:lang w:val="es-ES_tradnl"/>
        </w:rPr>
        <w:t>de la</w:t>
      </w:r>
      <w:r w:rsidR="00425C7E" w:rsidRPr="00CE6109">
        <w:rPr>
          <w:rFonts w:asciiTheme="majorHAnsi" w:hAnsiTheme="majorHAnsi"/>
          <w:sz w:val="20"/>
          <w:szCs w:val="20"/>
          <w:lang w:val="es-ES_tradnl"/>
        </w:rPr>
        <w:t xml:space="preserve"> señora Uribe Reyes y su hija. </w:t>
      </w:r>
    </w:p>
    <w:p w14:paraId="52616541" w14:textId="77777777" w:rsidR="008A499C" w:rsidRPr="00CE6109" w:rsidRDefault="008A499C" w:rsidP="008A499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7D765CC1" w14:textId="77777777" w:rsidR="00425C7E" w:rsidRPr="00CE6109" w:rsidRDefault="00425C7E"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La segunda acción de reparación directa fue presentada por los padres y los hermanos de la presunta víctima, así como por la señora Martha Cecilia Fuentes Gutiérrez y Edgar José Sánchez Fuentes, viuda e </w:t>
      </w:r>
      <w:r w:rsidR="007F4134" w:rsidRPr="00CE6109">
        <w:rPr>
          <w:rFonts w:asciiTheme="majorHAnsi" w:hAnsiTheme="majorHAnsi"/>
          <w:sz w:val="20"/>
          <w:szCs w:val="20"/>
          <w:lang w:val="es-ES_tradnl"/>
        </w:rPr>
        <w:t>hijo del señor Sánchez Duarte. En el marco de este segundo proceso, e</w:t>
      </w:r>
      <w:r w:rsidRPr="00CE6109">
        <w:rPr>
          <w:rFonts w:asciiTheme="majorHAnsi" w:hAnsiTheme="majorHAnsi"/>
          <w:sz w:val="20"/>
          <w:szCs w:val="20"/>
          <w:lang w:val="es-ES_tradnl"/>
        </w:rPr>
        <w:t>l 6 de febrero de 1997</w:t>
      </w:r>
      <w:r w:rsidR="007F4134"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el Tribunal Administrativo del Cesar </w:t>
      </w:r>
      <w:r w:rsidR="007F4134" w:rsidRPr="00CE6109">
        <w:rPr>
          <w:rFonts w:asciiTheme="majorHAnsi" w:hAnsiTheme="majorHAnsi"/>
          <w:sz w:val="20"/>
          <w:szCs w:val="20"/>
          <w:lang w:val="es-ES_tradnl"/>
        </w:rPr>
        <w:t>habría declarado</w:t>
      </w:r>
      <w:r w:rsidRPr="00CE6109">
        <w:rPr>
          <w:rFonts w:asciiTheme="majorHAnsi" w:hAnsiTheme="majorHAnsi"/>
          <w:sz w:val="20"/>
          <w:szCs w:val="20"/>
          <w:lang w:val="es-ES_tradnl"/>
        </w:rPr>
        <w:t xml:space="preserve"> administrativamente responsable a la Nación y </w:t>
      </w:r>
      <w:r w:rsidR="007F4134" w:rsidRPr="00CE6109">
        <w:rPr>
          <w:rFonts w:asciiTheme="majorHAnsi" w:hAnsiTheme="majorHAnsi"/>
          <w:sz w:val="20"/>
          <w:szCs w:val="20"/>
          <w:lang w:val="es-ES_tradnl"/>
        </w:rPr>
        <w:t>ordenado</w:t>
      </w:r>
      <w:r w:rsidRPr="00CE6109">
        <w:rPr>
          <w:rFonts w:asciiTheme="majorHAnsi" w:hAnsiTheme="majorHAnsi"/>
          <w:sz w:val="20"/>
          <w:szCs w:val="20"/>
          <w:lang w:val="es-ES_tradnl"/>
        </w:rPr>
        <w:t xml:space="preserve"> el pago de la indemnización a los accionantes. No obstante, debido a la apelación de las instituciones demandadas, dicha sentencia </w:t>
      </w:r>
      <w:r w:rsidR="007F4134" w:rsidRPr="00CE6109">
        <w:rPr>
          <w:rFonts w:asciiTheme="majorHAnsi" w:hAnsiTheme="majorHAnsi"/>
          <w:sz w:val="20"/>
          <w:szCs w:val="20"/>
          <w:lang w:val="es-ES_tradnl"/>
        </w:rPr>
        <w:t>habría sido</w:t>
      </w:r>
      <w:r w:rsidRPr="00CE6109">
        <w:rPr>
          <w:rFonts w:asciiTheme="majorHAnsi" w:hAnsiTheme="majorHAnsi"/>
          <w:sz w:val="20"/>
          <w:szCs w:val="20"/>
          <w:lang w:val="es-ES_tradnl"/>
        </w:rPr>
        <w:t xml:space="preserve"> revocada el 27 de noviembre de 2002 </w:t>
      </w:r>
      <w:r w:rsidR="003A360B" w:rsidRPr="00CE6109">
        <w:rPr>
          <w:rFonts w:asciiTheme="majorHAnsi" w:hAnsiTheme="majorHAnsi"/>
          <w:sz w:val="20"/>
          <w:szCs w:val="20"/>
          <w:lang w:val="es-ES_tradnl"/>
        </w:rPr>
        <w:t>por la</w:t>
      </w:r>
      <w:r w:rsidRPr="00CE6109">
        <w:rPr>
          <w:rFonts w:asciiTheme="majorHAnsi" w:hAnsiTheme="majorHAnsi"/>
          <w:sz w:val="20"/>
          <w:szCs w:val="20"/>
          <w:lang w:val="es-ES_tradnl"/>
        </w:rPr>
        <w:t xml:space="preserve"> Sala Tercera del Consejo de Estado, </w:t>
      </w:r>
      <w:r w:rsidR="007F4134" w:rsidRPr="00CE6109">
        <w:rPr>
          <w:rFonts w:asciiTheme="majorHAnsi" w:hAnsiTheme="majorHAnsi"/>
          <w:sz w:val="20"/>
          <w:szCs w:val="20"/>
          <w:lang w:val="es-ES_tradnl"/>
        </w:rPr>
        <w:t>al considerar</w:t>
      </w:r>
      <w:r w:rsidRPr="00CE6109">
        <w:rPr>
          <w:rFonts w:asciiTheme="majorHAnsi" w:hAnsiTheme="majorHAnsi"/>
          <w:sz w:val="20"/>
          <w:szCs w:val="20"/>
          <w:lang w:val="es-ES_tradnl"/>
        </w:rPr>
        <w:t xml:space="preserve"> que la condición militar de los involucrados en el caso, no conducía automáticamente a concluir que habían actuado en c</w:t>
      </w:r>
      <w:r w:rsidR="00AC328C" w:rsidRPr="00CE6109">
        <w:rPr>
          <w:rFonts w:asciiTheme="majorHAnsi" w:hAnsiTheme="majorHAnsi"/>
          <w:sz w:val="20"/>
          <w:szCs w:val="20"/>
          <w:lang w:val="es-ES_tradnl"/>
        </w:rPr>
        <w:t xml:space="preserve">alidad de agentes del Estado. </w:t>
      </w:r>
    </w:p>
    <w:p w14:paraId="40D158C4"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3A472C66" w14:textId="5A9D72E6" w:rsidR="00425C7E" w:rsidRPr="00CE6109" w:rsidRDefault="00425C7E"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Frente a esta situación, la familia de la presunta víctima interpuso un recurso ext</w:t>
      </w:r>
      <w:r w:rsidR="007F4134" w:rsidRPr="00CE6109">
        <w:rPr>
          <w:rFonts w:asciiTheme="majorHAnsi" w:hAnsiTheme="majorHAnsi"/>
          <w:sz w:val="20"/>
          <w:szCs w:val="20"/>
          <w:lang w:val="es-ES_tradnl"/>
        </w:rPr>
        <w:t>raordinario de súplica, que fue declarado</w:t>
      </w:r>
      <w:r w:rsidRPr="00CE6109">
        <w:rPr>
          <w:rFonts w:asciiTheme="majorHAnsi" w:hAnsiTheme="majorHAnsi"/>
          <w:sz w:val="20"/>
          <w:szCs w:val="20"/>
          <w:lang w:val="es-ES_tradnl"/>
        </w:rPr>
        <w:t xml:space="preserve"> infundado el 31 de julio de 2006 por la Sala Especial Transitoria del Consejo de Estado, bajo el fundamento </w:t>
      </w:r>
      <w:r w:rsidR="007F4134" w:rsidRPr="00CE6109">
        <w:rPr>
          <w:rFonts w:asciiTheme="majorHAnsi" w:hAnsiTheme="majorHAnsi"/>
          <w:sz w:val="20"/>
          <w:szCs w:val="20"/>
          <w:lang w:val="es-ES_tradnl"/>
        </w:rPr>
        <w:t xml:space="preserve">de </w:t>
      </w:r>
      <w:r w:rsidRPr="00CE6109">
        <w:rPr>
          <w:rFonts w:asciiTheme="majorHAnsi" w:hAnsiTheme="majorHAnsi"/>
          <w:sz w:val="20"/>
          <w:szCs w:val="20"/>
          <w:lang w:val="es-ES_tradnl"/>
        </w:rPr>
        <w:t xml:space="preserve">que la administración pública no puede responder por los daños que causen </w:t>
      </w:r>
      <w:r w:rsidR="00D14196" w:rsidRPr="00CE6109">
        <w:rPr>
          <w:rFonts w:asciiTheme="majorHAnsi" w:hAnsiTheme="majorHAnsi"/>
          <w:sz w:val="20"/>
          <w:szCs w:val="20"/>
          <w:lang w:val="es-ES_tradnl"/>
        </w:rPr>
        <w:t>oficiales</w:t>
      </w:r>
      <w:r w:rsidRPr="00CE6109">
        <w:rPr>
          <w:rFonts w:asciiTheme="majorHAnsi" w:hAnsiTheme="majorHAnsi"/>
          <w:sz w:val="20"/>
          <w:szCs w:val="20"/>
          <w:lang w:val="es-ES_tradnl"/>
        </w:rPr>
        <w:t xml:space="preserve"> cuando éstos corresponden a la órbita de su actividad estrictamente privada. Adicionalmente se </w:t>
      </w:r>
      <w:r w:rsidR="007F4134" w:rsidRPr="00CE6109">
        <w:rPr>
          <w:rFonts w:asciiTheme="majorHAnsi" w:hAnsiTheme="majorHAnsi"/>
          <w:sz w:val="20"/>
          <w:szCs w:val="20"/>
          <w:lang w:val="es-ES_tradnl"/>
        </w:rPr>
        <w:t>habría condenado</w:t>
      </w:r>
      <w:r w:rsidRPr="00CE6109">
        <w:rPr>
          <w:rFonts w:asciiTheme="majorHAnsi" w:hAnsiTheme="majorHAnsi"/>
          <w:sz w:val="20"/>
          <w:szCs w:val="20"/>
          <w:lang w:val="es-ES_tradnl"/>
        </w:rPr>
        <w:t xml:space="preserve"> en costas a los accionantes. La sentencia </w:t>
      </w:r>
      <w:r w:rsidR="007F4134" w:rsidRPr="00CE6109">
        <w:rPr>
          <w:rFonts w:asciiTheme="majorHAnsi" w:hAnsiTheme="majorHAnsi"/>
          <w:sz w:val="20"/>
          <w:szCs w:val="20"/>
          <w:lang w:val="es-ES_tradnl"/>
        </w:rPr>
        <w:t>habría sido</w:t>
      </w:r>
      <w:r w:rsidRPr="00CE6109">
        <w:rPr>
          <w:rFonts w:asciiTheme="majorHAnsi" w:hAnsiTheme="majorHAnsi"/>
          <w:sz w:val="20"/>
          <w:szCs w:val="20"/>
          <w:lang w:val="es-ES_tradnl"/>
        </w:rPr>
        <w:t xml:space="preserve"> notificada por edicto el 11 de agosto de 2006</w:t>
      </w:r>
      <w:r w:rsidR="007F4134" w:rsidRPr="00CE6109">
        <w:rPr>
          <w:rFonts w:asciiTheme="majorHAnsi" w:hAnsiTheme="majorHAnsi"/>
          <w:sz w:val="20"/>
          <w:szCs w:val="20"/>
          <w:lang w:val="es-ES_tradnl"/>
        </w:rPr>
        <w:t xml:space="preserve"> y seguidamente</w:t>
      </w:r>
      <w:r w:rsidRPr="00CE6109">
        <w:rPr>
          <w:rFonts w:asciiTheme="majorHAnsi" w:hAnsiTheme="majorHAnsi"/>
          <w:sz w:val="20"/>
          <w:szCs w:val="20"/>
          <w:lang w:val="es-ES_tradnl"/>
        </w:rPr>
        <w:t xml:space="preserve"> los familiares del señor Sánchez Duarte instauraron una acción de tutela, la cual </w:t>
      </w:r>
      <w:r w:rsidR="007F4134" w:rsidRPr="00CE6109">
        <w:rPr>
          <w:rFonts w:asciiTheme="majorHAnsi" w:hAnsiTheme="majorHAnsi"/>
          <w:sz w:val="20"/>
          <w:szCs w:val="20"/>
          <w:lang w:val="es-ES_tradnl"/>
        </w:rPr>
        <w:t>habría sido</w:t>
      </w:r>
      <w:r w:rsidRPr="00CE6109">
        <w:rPr>
          <w:rFonts w:asciiTheme="majorHAnsi" w:hAnsiTheme="majorHAnsi"/>
          <w:sz w:val="20"/>
          <w:szCs w:val="20"/>
          <w:lang w:val="es-ES_tradnl"/>
        </w:rPr>
        <w:t xml:space="preserve"> rechazada por improcedente el 14 de junio de 2007 por la Sección Cuarta del Consejo de Estado. </w:t>
      </w:r>
    </w:p>
    <w:p w14:paraId="577F0CAF" w14:textId="77777777" w:rsidR="00AC328C" w:rsidRPr="00CE6109" w:rsidRDefault="00AC328C" w:rsidP="00AC328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4016884A" w14:textId="77777777" w:rsidR="00425C7E" w:rsidRPr="00CE6109" w:rsidRDefault="00425C7E" w:rsidP="00AC32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Los peticionarios argume</w:t>
      </w:r>
      <w:r w:rsidR="007F4134" w:rsidRPr="00CE6109">
        <w:rPr>
          <w:rFonts w:asciiTheme="majorHAnsi" w:hAnsiTheme="majorHAnsi"/>
          <w:sz w:val="20"/>
          <w:szCs w:val="20"/>
          <w:lang w:val="es-ES_tradnl"/>
        </w:rPr>
        <w:t>ntaron</w:t>
      </w:r>
      <w:r w:rsidRPr="00CE6109">
        <w:rPr>
          <w:rFonts w:asciiTheme="majorHAnsi" w:hAnsiTheme="majorHAnsi"/>
          <w:sz w:val="20"/>
          <w:szCs w:val="20"/>
          <w:lang w:val="es-ES_tradnl"/>
        </w:rPr>
        <w:t xml:space="preserve"> que la contradicción de las decisiones asumidas en los dos procesos seguidos en la jurisdicción contencioso administrativa, </w:t>
      </w:r>
      <w:r w:rsidR="007F4134" w:rsidRPr="00CE6109">
        <w:rPr>
          <w:rFonts w:asciiTheme="majorHAnsi" w:hAnsiTheme="majorHAnsi"/>
          <w:sz w:val="20"/>
          <w:szCs w:val="20"/>
          <w:lang w:val="es-ES_tradnl"/>
        </w:rPr>
        <w:t>resultaba violatoria de los</w:t>
      </w:r>
      <w:r w:rsidRPr="00CE6109">
        <w:rPr>
          <w:rFonts w:asciiTheme="majorHAnsi" w:hAnsiTheme="majorHAnsi"/>
          <w:sz w:val="20"/>
          <w:szCs w:val="20"/>
          <w:lang w:val="es-ES_tradnl"/>
        </w:rPr>
        <w:t xml:space="preserve"> derecho</w:t>
      </w:r>
      <w:r w:rsidR="007F4134" w:rsidRPr="00CE6109">
        <w:rPr>
          <w:rFonts w:asciiTheme="majorHAnsi" w:hAnsiTheme="majorHAnsi"/>
          <w:sz w:val="20"/>
          <w:szCs w:val="20"/>
          <w:lang w:val="es-ES_tradnl"/>
        </w:rPr>
        <w:t xml:space="preserve">s de los familiares de la víctima al acceso a la justicia y a la igualdad ante la ley, dado que </w:t>
      </w:r>
      <w:r w:rsidRPr="00CE6109">
        <w:rPr>
          <w:rFonts w:asciiTheme="majorHAnsi" w:hAnsiTheme="majorHAnsi"/>
          <w:sz w:val="20"/>
          <w:szCs w:val="20"/>
          <w:lang w:val="es-ES_tradnl"/>
        </w:rPr>
        <w:t>las autoridades judiciales actuaron de manera diferente frente al mismo caso, otorgándole reparación a dos de los familiares y dejando en desprotecci</w:t>
      </w:r>
      <w:r w:rsidR="00AC328C" w:rsidRPr="00CE6109">
        <w:rPr>
          <w:rFonts w:asciiTheme="majorHAnsi" w:hAnsiTheme="majorHAnsi"/>
          <w:sz w:val="20"/>
          <w:szCs w:val="20"/>
          <w:lang w:val="es-ES_tradnl"/>
        </w:rPr>
        <w:t xml:space="preserve">ón al restante grupo familiar. </w:t>
      </w:r>
    </w:p>
    <w:p w14:paraId="3B775C3E" w14:textId="77777777" w:rsidR="00AC328C" w:rsidRPr="00CE6109" w:rsidRDefault="00AC328C" w:rsidP="007F413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6D1A9CCC" w14:textId="77777777" w:rsidR="00A22383" w:rsidRPr="00CE6109" w:rsidRDefault="00F07706" w:rsidP="00AC328C">
      <w:pPr>
        <w:pStyle w:val="ListParagraph"/>
        <w:numPr>
          <w:ilvl w:val="0"/>
          <w:numId w:val="61"/>
        </w:numPr>
        <w:ind w:left="0" w:firstLine="720"/>
        <w:jc w:val="both"/>
        <w:rPr>
          <w:rFonts w:asciiTheme="majorHAnsi" w:hAnsiTheme="majorHAnsi" w:cs="Calibri"/>
          <w:b/>
          <w:sz w:val="20"/>
          <w:szCs w:val="20"/>
          <w:lang w:val="es-ES_tradnl"/>
        </w:rPr>
      </w:pPr>
      <w:r w:rsidRPr="00CE6109">
        <w:rPr>
          <w:rFonts w:asciiTheme="majorHAnsi" w:hAnsiTheme="majorHAnsi" w:cs="Calibri"/>
          <w:b/>
          <w:sz w:val="20"/>
          <w:szCs w:val="20"/>
          <w:lang w:val="es-ES_tradnl"/>
        </w:rPr>
        <w:t>SOLUCIÓN AMISTOSA</w:t>
      </w:r>
    </w:p>
    <w:p w14:paraId="30FE3BFD" w14:textId="77777777" w:rsidR="004B2933" w:rsidRPr="00CE6109" w:rsidRDefault="004B2933" w:rsidP="00AC328C">
      <w:pPr>
        <w:ind w:firstLine="720"/>
        <w:jc w:val="both"/>
        <w:rPr>
          <w:rFonts w:asciiTheme="majorHAnsi" w:hAnsiTheme="majorHAnsi" w:cs="Calibri"/>
          <w:b/>
          <w:sz w:val="20"/>
          <w:szCs w:val="20"/>
          <w:lang w:val="es-ES_tradnl"/>
        </w:rPr>
      </w:pPr>
    </w:p>
    <w:p w14:paraId="245038BF" w14:textId="77777777" w:rsidR="00F07706" w:rsidRPr="00CE6109" w:rsidRDefault="000423A1" w:rsidP="00AC328C">
      <w:pPr>
        <w:pStyle w:val="ListParagraph"/>
        <w:numPr>
          <w:ilvl w:val="0"/>
          <w:numId w:val="56"/>
        </w:numPr>
        <w:ind w:left="0" w:firstLine="720"/>
        <w:jc w:val="both"/>
        <w:rPr>
          <w:rFonts w:asciiTheme="majorHAnsi" w:hAnsiTheme="majorHAnsi" w:cs="Calibri"/>
          <w:sz w:val="20"/>
          <w:szCs w:val="20"/>
          <w:lang w:val="es-ES_tradnl"/>
        </w:rPr>
      </w:pPr>
      <w:r w:rsidRPr="00CE6109">
        <w:rPr>
          <w:rFonts w:asciiTheme="majorHAnsi" w:hAnsiTheme="majorHAnsi" w:cs="Calibri"/>
          <w:sz w:val="20"/>
          <w:szCs w:val="20"/>
          <w:lang w:val="es-ES_tradnl"/>
        </w:rPr>
        <w:t xml:space="preserve">El 14 de Julio de 2020 </w:t>
      </w:r>
      <w:r w:rsidR="007F4134" w:rsidRPr="00CE6109">
        <w:rPr>
          <w:rFonts w:asciiTheme="majorHAnsi" w:hAnsiTheme="majorHAnsi" w:cs="Calibri"/>
          <w:sz w:val="20"/>
          <w:szCs w:val="20"/>
          <w:lang w:val="es-ES_tradnl"/>
        </w:rPr>
        <w:t xml:space="preserve">las partes suscribieron </w:t>
      </w:r>
      <w:r w:rsidRPr="00CE6109">
        <w:rPr>
          <w:rFonts w:asciiTheme="majorHAnsi" w:hAnsiTheme="majorHAnsi" w:cs="Calibri"/>
          <w:sz w:val="20"/>
          <w:szCs w:val="20"/>
          <w:lang w:val="es-ES_tradnl"/>
        </w:rPr>
        <w:t xml:space="preserve">un acuerdo de solución amistosa </w:t>
      </w:r>
      <w:r w:rsidR="007F4134" w:rsidRPr="00CE6109">
        <w:rPr>
          <w:rFonts w:asciiTheme="majorHAnsi" w:hAnsiTheme="majorHAnsi" w:cs="Calibri"/>
          <w:sz w:val="20"/>
          <w:szCs w:val="20"/>
          <w:lang w:val="es-ES_tradnl"/>
        </w:rPr>
        <w:t>que</w:t>
      </w:r>
      <w:r w:rsidRPr="00CE6109">
        <w:rPr>
          <w:rFonts w:asciiTheme="majorHAnsi" w:hAnsiTheme="majorHAnsi" w:cs="Calibri"/>
          <w:sz w:val="20"/>
          <w:szCs w:val="20"/>
          <w:lang w:val="es-ES_tradnl"/>
        </w:rPr>
        <w:t xml:space="preserve"> establece lo siguiente: </w:t>
      </w:r>
    </w:p>
    <w:p w14:paraId="349DB714" w14:textId="77777777" w:rsidR="000423A1" w:rsidRPr="00CE6109" w:rsidRDefault="000423A1" w:rsidP="00AC328C">
      <w:pPr>
        <w:ind w:left="360"/>
        <w:jc w:val="both"/>
        <w:rPr>
          <w:rFonts w:asciiTheme="majorHAnsi" w:hAnsiTheme="majorHAnsi" w:cs="Calibri"/>
          <w:sz w:val="20"/>
          <w:szCs w:val="20"/>
          <w:lang w:val="es-ES_tradnl"/>
        </w:rPr>
      </w:pPr>
    </w:p>
    <w:p w14:paraId="21853CE1" w14:textId="77777777" w:rsidR="00DC440E" w:rsidRPr="00CE6109" w:rsidRDefault="000423A1" w:rsidP="007F4134">
      <w:pPr>
        <w:ind w:left="720" w:right="720"/>
        <w:jc w:val="center"/>
        <w:rPr>
          <w:rFonts w:asciiTheme="majorHAnsi" w:hAnsiTheme="majorHAnsi" w:cs="Calibri"/>
          <w:b/>
          <w:sz w:val="20"/>
          <w:szCs w:val="20"/>
          <w:lang w:val="es-ES_tradnl"/>
        </w:rPr>
      </w:pPr>
      <w:r w:rsidRPr="00CE6109">
        <w:rPr>
          <w:rFonts w:asciiTheme="majorHAnsi" w:hAnsiTheme="majorHAnsi" w:cs="Calibri"/>
          <w:b/>
          <w:sz w:val="20"/>
          <w:szCs w:val="20"/>
          <w:lang w:val="es-ES_tradnl"/>
        </w:rPr>
        <w:t>ACUERDO SOLUCIÓN AMISTOSA</w:t>
      </w:r>
    </w:p>
    <w:p w14:paraId="0F7D4993" w14:textId="77777777" w:rsidR="000423A1" w:rsidRPr="00CE6109" w:rsidRDefault="007F4134" w:rsidP="007F4134">
      <w:pPr>
        <w:ind w:left="720" w:right="720"/>
        <w:jc w:val="center"/>
        <w:rPr>
          <w:rFonts w:asciiTheme="majorHAnsi" w:hAnsiTheme="majorHAnsi" w:cs="Calibri"/>
          <w:b/>
          <w:sz w:val="20"/>
          <w:szCs w:val="20"/>
          <w:lang w:val="es-ES_tradnl"/>
        </w:rPr>
      </w:pPr>
      <w:r w:rsidRPr="00CE6109">
        <w:rPr>
          <w:rFonts w:asciiTheme="majorHAnsi" w:hAnsiTheme="majorHAnsi" w:cs="Calibri"/>
          <w:b/>
          <w:sz w:val="20"/>
          <w:szCs w:val="20"/>
          <w:lang w:val="es-ES_tradnl"/>
        </w:rPr>
        <w:t>Caso</w:t>
      </w:r>
      <w:r w:rsidR="000423A1" w:rsidRPr="00CE6109">
        <w:rPr>
          <w:rFonts w:asciiTheme="majorHAnsi" w:hAnsiTheme="majorHAnsi" w:cs="Calibri"/>
          <w:b/>
          <w:sz w:val="20"/>
          <w:szCs w:val="20"/>
          <w:lang w:val="es-ES_tradnl"/>
        </w:rPr>
        <w:t>13.642 EDGAR JOSÉ SÁNCHEZ DUARTE</w:t>
      </w:r>
    </w:p>
    <w:p w14:paraId="547C4AF7" w14:textId="77777777" w:rsidR="00F66F5B" w:rsidRPr="00CE6109" w:rsidRDefault="00F66F5B" w:rsidP="007F4134">
      <w:pPr>
        <w:tabs>
          <w:tab w:val="center" w:pos="5400"/>
        </w:tabs>
        <w:suppressAutoHyphens/>
        <w:ind w:left="720" w:right="720"/>
        <w:jc w:val="both"/>
        <w:rPr>
          <w:rFonts w:asciiTheme="majorHAnsi" w:hAnsiTheme="majorHAnsi"/>
          <w:b/>
          <w:sz w:val="20"/>
          <w:szCs w:val="20"/>
          <w:lang w:val="es-ES_tradnl"/>
        </w:rPr>
      </w:pPr>
    </w:p>
    <w:p w14:paraId="3F54D945"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día 14 de julio de 2020, en la ciudad de Bogotá D.C, por una parte Ana María Ordóñez Puentes, Directora de Defensa Jurídica Internacional de la Agencia Nacional de Defensa Jurídica del Estado, quien actúa con la debida autorización en nombre y representación del Estado colombiano, y a quien en los sucesivo se denominará “el Estado” o “Colombia,” y por la otra, la señora Graciela Sánchez Duarte quién actúa en representación propia y la de sus hermanos, y, la Corporación Colectivo de Abogados Opción Jurídica representada en este acto por Arturo Mojica y Enrique </w:t>
      </w:r>
      <w:proofErr w:type="spellStart"/>
      <w:r w:rsidRPr="00CE6109">
        <w:rPr>
          <w:rFonts w:asciiTheme="majorHAnsi" w:hAnsiTheme="majorHAnsi"/>
          <w:sz w:val="20"/>
          <w:szCs w:val="20"/>
          <w:lang w:val="es-ES_tradnl"/>
        </w:rPr>
        <w:t>Laiton</w:t>
      </w:r>
      <w:proofErr w:type="spellEnd"/>
      <w:r w:rsidRPr="00CE6109">
        <w:rPr>
          <w:rFonts w:asciiTheme="majorHAnsi" w:hAnsiTheme="majorHAnsi"/>
          <w:sz w:val="20"/>
          <w:szCs w:val="20"/>
          <w:lang w:val="es-ES_tradnl"/>
        </w:rPr>
        <w:t xml:space="preserve"> Cortes, a quienes en adelante se les denominará “los peticionarios”, suscriben el presente acuerdo de solución amistosa en el marco del caso 13.642 Edgar José Sánchez Duarte, en curso ante la Comisión Interamericana de Derechos Humanos. </w:t>
      </w:r>
    </w:p>
    <w:p w14:paraId="3520095A" w14:textId="77777777" w:rsidR="007724B2" w:rsidRPr="00CE6109" w:rsidRDefault="007724B2" w:rsidP="007F4134">
      <w:pPr>
        <w:tabs>
          <w:tab w:val="center" w:pos="5400"/>
        </w:tabs>
        <w:suppressAutoHyphens/>
        <w:ind w:left="720" w:right="720"/>
        <w:jc w:val="both"/>
        <w:rPr>
          <w:rFonts w:asciiTheme="majorHAnsi" w:hAnsiTheme="majorHAnsi"/>
          <w:sz w:val="20"/>
          <w:szCs w:val="20"/>
          <w:lang w:val="es-ES_tradnl"/>
        </w:rPr>
      </w:pPr>
    </w:p>
    <w:p w14:paraId="2913A101" w14:textId="77777777" w:rsidR="00DC440E" w:rsidRPr="00CE6109" w:rsidRDefault="00DC440E" w:rsidP="007F4134">
      <w:pPr>
        <w:tabs>
          <w:tab w:val="center" w:pos="5400"/>
        </w:tabs>
        <w:suppressAutoHyphens/>
        <w:ind w:left="720" w:right="720"/>
        <w:jc w:val="both"/>
        <w:rPr>
          <w:rFonts w:asciiTheme="majorHAnsi" w:hAnsiTheme="majorHAnsi"/>
          <w:b/>
          <w:sz w:val="20"/>
          <w:szCs w:val="20"/>
          <w:lang w:val="es-ES_tradnl"/>
        </w:rPr>
      </w:pPr>
      <w:r w:rsidRPr="00CE6109">
        <w:rPr>
          <w:rFonts w:asciiTheme="majorHAnsi" w:hAnsiTheme="majorHAnsi"/>
          <w:b/>
          <w:sz w:val="20"/>
          <w:szCs w:val="20"/>
          <w:lang w:val="es-ES_tradnl"/>
        </w:rPr>
        <w:t>PRIMERA PARTE: CONCEPTOS</w:t>
      </w:r>
    </w:p>
    <w:p w14:paraId="71147EFF" w14:textId="77777777" w:rsidR="007F4134" w:rsidRPr="00CE6109" w:rsidRDefault="007F4134" w:rsidP="007F4134">
      <w:pPr>
        <w:tabs>
          <w:tab w:val="center" w:pos="5400"/>
        </w:tabs>
        <w:suppressAutoHyphens/>
        <w:ind w:left="720" w:right="720"/>
        <w:jc w:val="both"/>
        <w:rPr>
          <w:rFonts w:asciiTheme="majorHAnsi" w:hAnsiTheme="majorHAnsi"/>
          <w:b/>
          <w:sz w:val="20"/>
          <w:szCs w:val="20"/>
          <w:lang w:val="es-ES_tradnl"/>
        </w:rPr>
      </w:pPr>
    </w:p>
    <w:p w14:paraId="3A590276"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Para los fines del presente Acuerdo, se entenderá por: </w:t>
      </w:r>
    </w:p>
    <w:p w14:paraId="03C02C3B"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7E6D9238"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 xml:space="preserve">CIDH o Comisión Interamericana: </w:t>
      </w:r>
      <w:r w:rsidRPr="00CE6109">
        <w:rPr>
          <w:rFonts w:asciiTheme="majorHAnsi" w:hAnsiTheme="majorHAnsi"/>
          <w:sz w:val="20"/>
          <w:szCs w:val="20"/>
          <w:lang w:val="es-ES_tradnl"/>
        </w:rPr>
        <w:t xml:space="preserve">Comisión Interamericana de Derechos Humanos. </w:t>
      </w:r>
    </w:p>
    <w:p w14:paraId="4C8F76CA"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lastRenderedPageBreak/>
        <w:t>Daño moral:</w:t>
      </w:r>
      <w:r w:rsidRPr="00CE6109">
        <w:rPr>
          <w:rFonts w:asciiTheme="majorHAnsi" w:hAnsiTheme="majorHAnsi"/>
          <w:sz w:val="20"/>
          <w:szCs w:val="20"/>
          <w:lang w:val="es-ES_tradnl"/>
        </w:rPr>
        <w:t xml:space="preserve"> Efectos lesivos de los hechos del caso que no tienen carácter económico o patrimonial, los cuales se manifiestan a través del dolor, la aflicción, tristeza, congoja y zozobra de las víctimas.</w:t>
      </w:r>
    </w:p>
    <w:p w14:paraId="36CCF462"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6FC814A3" w14:textId="109D7F16"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Estado o Colombia</w:t>
      </w:r>
      <w:r w:rsidRPr="00CE6109">
        <w:rPr>
          <w:rFonts w:asciiTheme="majorHAnsi" w:hAnsiTheme="majorHAnsi"/>
          <w:sz w:val="20"/>
          <w:szCs w:val="20"/>
          <w:lang w:val="es-ES_tradnl"/>
        </w:rPr>
        <w:t xml:space="preserve">: De conformidad con el Derecho Internacional Público se entenderá que es el sujeto signatario de la Convención Americana sobre Derechos Humanos (En adelante “Convención” o “CADH”); el Estado colombiano. </w:t>
      </w:r>
    </w:p>
    <w:p w14:paraId="69CCA487"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6AD0BDDC"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Medidas de satisfacción</w:t>
      </w:r>
      <w:r w:rsidRPr="00CE6109">
        <w:rPr>
          <w:rFonts w:asciiTheme="majorHAnsi" w:hAnsiTheme="majorHAnsi"/>
          <w:sz w:val="20"/>
          <w:szCs w:val="20"/>
          <w:lang w:val="es-ES_tradnl"/>
        </w:rPr>
        <w:t xml:space="preserve">: Medidas no pecuniarias que tienen como fin procurar la recuperación de las víctimas del daño que se les ha causado. Algunos ejemplos de esta modalidad de medidas son: el conocimiento público de la verdad y actos de desagravio. </w:t>
      </w:r>
    </w:p>
    <w:p w14:paraId="6510938F"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47F9D1DB" w14:textId="77777777" w:rsidR="007F4134"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Partes:</w:t>
      </w:r>
      <w:r w:rsidRPr="00CE6109">
        <w:rPr>
          <w:rFonts w:asciiTheme="majorHAnsi" w:hAnsiTheme="majorHAnsi"/>
          <w:sz w:val="20"/>
          <w:szCs w:val="20"/>
          <w:lang w:val="es-ES_tradnl"/>
        </w:rPr>
        <w:t xml:space="preserve"> Estado de Colombia, familiares de la víctima, así como los </w:t>
      </w:r>
      <w:r w:rsidR="007F4134" w:rsidRPr="00CE6109">
        <w:rPr>
          <w:rFonts w:asciiTheme="majorHAnsi" w:hAnsiTheme="majorHAnsi"/>
          <w:sz w:val="20"/>
          <w:szCs w:val="20"/>
          <w:lang w:val="es-ES_tradnl"/>
        </w:rPr>
        <w:t>representantes de las víctimas.</w:t>
      </w:r>
    </w:p>
    <w:p w14:paraId="55F49087" w14:textId="77777777" w:rsidR="007F4134" w:rsidRPr="00CE6109" w:rsidRDefault="007F4134" w:rsidP="007F4134">
      <w:pPr>
        <w:tabs>
          <w:tab w:val="center" w:pos="5400"/>
        </w:tabs>
        <w:suppressAutoHyphens/>
        <w:ind w:left="720" w:right="720"/>
        <w:jc w:val="both"/>
        <w:rPr>
          <w:rFonts w:asciiTheme="majorHAnsi" w:hAnsiTheme="majorHAnsi"/>
          <w:b/>
          <w:sz w:val="20"/>
          <w:szCs w:val="20"/>
          <w:lang w:val="es-ES_tradnl"/>
        </w:rPr>
      </w:pPr>
    </w:p>
    <w:p w14:paraId="2259804F"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Reconocimiento de responsabilidad:</w:t>
      </w:r>
      <w:r w:rsidRPr="00CE6109">
        <w:rPr>
          <w:rFonts w:asciiTheme="majorHAnsi" w:hAnsiTheme="majorHAnsi"/>
          <w:sz w:val="20"/>
          <w:szCs w:val="20"/>
          <w:lang w:val="es-ES_tradnl"/>
        </w:rPr>
        <w:t xml:space="preserve"> Aceptación por los hechos y violaciones de derechos humanos atribuidos al Estado.</w:t>
      </w:r>
    </w:p>
    <w:p w14:paraId="5E9C1470"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24C9004E"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Reparación integral:</w:t>
      </w:r>
      <w:r w:rsidRPr="00CE6109">
        <w:rPr>
          <w:rFonts w:asciiTheme="majorHAnsi" w:hAnsiTheme="majorHAnsi"/>
          <w:sz w:val="20"/>
          <w:szCs w:val="20"/>
          <w:lang w:val="es-ES_tradnl"/>
        </w:rPr>
        <w:t xml:space="preserve"> Todas aquellas medidas que objetiva y simbólicamente restituyan a la víctima al estado anterior de la comisión del daño.</w:t>
      </w:r>
    </w:p>
    <w:p w14:paraId="4E1D6E3A"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5A1A8242"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Representantes de las víctimas</w:t>
      </w:r>
      <w:r w:rsidRPr="00CE6109">
        <w:rPr>
          <w:rFonts w:asciiTheme="majorHAnsi" w:hAnsiTheme="majorHAnsi"/>
          <w:sz w:val="20"/>
          <w:szCs w:val="20"/>
          <w:lang w:val="es-ES_tradnl"/>
        </w:rPr>
        <w:t xml:space="preserve">: La señora Graciela Sánchez Duarte, y la Corporación Colectivo de Abogados Opción Jurídica representada Arturo Mojica y Omar Enrique </w:t>
      </w:r>
      <w:proofErr w:type="spellStart"/>
      <w:r w:rsidRPr="00CE6109">
        <w:rPr>
          <w:rFonts w:asciiTheme="majorHAnsi" w:hAnsiTheme="majorHAnsi"/>
          <w:sz w:val="20"/>
          <w:szCs w:val="20"/>
          <w:lang w:val="es-ES_tradnl"/>
        </w:rPr>
        <w:t>Laiton</w:t>
      </w:r>
      <w:proofErr w:type="spellEnd"/>
      <w:r w:rsidRPr="00CE6109">
        <w:rPr>
          <w:rFonts w:asciiTheme="majorHAnsi" w:hAnsiTheme="majorHAnsi"/>
          <w:sz w:val="20"/>
          <w:szCs w:val="20"/>
          <w:lang w:val="es-ES_tradnl"/>
        </w:rPr>
        <w:t xml:space="preserve"> Cortes. </w:t>
      </w:r>
    </w:p>
    <w:p w14:paraId="4603F9FD" w14:textId="77777777" w:rsidR="007F4134" w:rsidRPr="00CE6109" w:rsidRDefault="007F4134" w:rsidP="007F4134">
      <w:pPr>
        <w:tabs>
          <w:tab w:val="center" w:pos="5400"/>
        </w:tabs>
        <w:suppressAutoHyphens/>
        <w:ind w:right="720"/>
        <w:jc w:val="both"/>
        <w:rPr>
          <w:rFonts w:asciiTheme="majorHAnsi" w:hAnsiTheme="majorHAnsi"/>
          <w:sz w:val="20"/>
          <w:szCs w:val="20"/>
          <w:lang w:val="es-ES_tradnl"/>
        </w:rPr>
      </w:pPr>
    </w:p>
    <w:p w14:paraId="219A3AD9"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Solución Amistosa:</w:t>
      </w:r>
      <w:r w:rsidRPr="00CE6109">
        <w:rPr>
          <w:rFonts w:asciiTheme="majorHAnsi" w:hAnsiTheme="majorHAnsi"/>
          <w:sz w:val="20"/>
          <w:szCs w:val="20"/>
          <w:lang w:val="es-ES_tradnl"/>
        </w:rPr>
        <w:t xml:space="preserve"> Mecanismo alternativo de solución de conflictos, utilizado para el arreglo pacífico y consensuado ante la Comisión Interamericana.</w:t>
      </w:r>
    </w:p>
    <w:p w14:paraId="34D06BCD" w14:textId="77777777" w:rsidR="007F4134" w:rsidRPr="00CE6109" w:rsidRDefault="007F4134" w:rsidP="007F4134">
      <w:pPr>
        <w:tabs>
          <w:tab w:val="center" w:pos="5400"/>
        </w:tabs>
        <w:suppressAutoHyphens/>
        <w:ind w:left="720" w:right="720"/>
        <w:jc w:val="both"/>
        <w:rPr>
          <w:rFonts w:asciiTheme="majorHAnsi" w:hAnsiTheme="majorHAnsi"/>
          <w:sz w:val="20"/>
          <w:szCs w:val="20"/>
          <w:lang w:val="es-ES_tradnl"/>
        </w:rPr>
      </w:pPr>
    </w:p>
    <w:p w14:paraId="3AC47090"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Víctimas:</w:t>
      </w:r>
      <w:r w:rsidRPr="00CE6109">
        <w:rPr>
          <w:rFonts w:asciiTheme="majorHAnsi" w:hAnsiTheme="majorHAnsi"/>
          <w:sz w:val="20"/>
          <w:szCs w:val="20"/>
          <w:lang w:val="es-ES_tradnl"/>
        </w:rPr>
        <w:t xml:space="preserve"> Familiares del señor Edgar José Sánchez Duarte. </w:t>
      </w:r>
    </w:p>
    <w:p w14:paraId="1D1F1D08" w14:textId="77777777" w:rsidR="00BB7677" w:rsidRPr="00CE6109" w:rsidRDefault="00BB7677" w:rsidP="007F4134">
      <w:pPr>
        <w:tabs>
          <w:tab w:val="center" w:pos="5400"/>
        </w:tabs>
        <w:suppressAutoHyphens/>
        <w:ind w:left="720" w:right="720"/>
        <w:jc w:val="both"/>
        <w:rPr>
          <w:rFonts w:asciiTheme="majorHAnsi" w:hAnsiTheme="majorHAnsi"/>
          <w:sz w:val="20"/>
          <w:szCs w:val="20"/>
          <w:lang w:val="es-ES_tradnl"/>
        </w:rPr>
      </w:pPr>
    </w:p>
    <w:p w14:paraId="4DA971C7" w14:textId="77777777" w:rsidR="00DC440E" w:rsidRPr="00CE6109" w:rsidRDefault="00DC440E" w:rsidP="007F4134">
      <w:pPr>
        <w:tabs>
          <w:tab w:val="center" w:pos="5400"/>
        </w:tabs>
        <w:suppressAutoHyphens/>
        <w:ind w:left="720" w:right="720"/>
        <w:jc w:val="both"/>
        <w:rPr>
          <w:rFonts w:asciiTheme="majorHAnsi" w:hAnsiTheme="majorHAnsi"/>
          <w:b/>
          <w:sz w:val="20"/>
          <w:szCs w:val="20"/>
          <w:lang w:val="es-ES_tradnl"/>
        </w:rPr>
      </w:pPr>
      <w:r w:rsidRPr="00CE6109">
        <w:rPr>
          <w:rFonts w:asciiTheme="majorHAnsi" w:hAnsiTheme="majorHAnsi"/>
          <w:b/>
          <w:sz w:val="20"/>
          <w:szCs w:val="20"/>
          <w:lang w:val="es-ES_tradnl"/>
        </w:rPr>
        <w:t>SEGUNDA PARTE: ANTECEDENTES</w:t>
      </w:r>
    </w:p>
    <w:p w14:paraId="787ED022" w14:textId="77777777" w:rsidR="00BB7677" w:rsidRPr="00CE6109" w:rsidRDefault="00BB7677" w:rsidP="007F4134">
      <w:pPr>
        <w:tabs>
          <w:tab w:val="center" w:pos="5400"/>
        </w:tabs>
        <w:suppressAutoHyphens/>
        <w:ind w:left="720" w:right="720"/>
        <w:jc w:val="both"/>
        <w:rPr>
          <w:rFonts w:asciiTheme="majorHAnsi" w:hAnsiTheme="majorHAnsi"/>
          <w:sz w:val="20"/>
          <w:szCs w:val="20"/>
          <w:lang w:val="es-ES_tradnl"/>
        </w:rPr>
      </w:pPr>
    </w:p>
    <w:p w14:paraId="34039752" w14:textId="77777777" w:rsidR="00BB7677" w:rsidRPr="00CE6109" w:rsidRDefault="00DC440E" w:rsidP="007F4134">
      <w:pPr>
        <w:pStyle w:val="ListParagraph"/>
        <w:numPr>
          <w:ilvl w:val="0"/>
          <w:numId w:val="62"/>
        </w:numPr>
        <w:tabs>
          <w:tab w:val="center" w:pos="5400"/>
        </w:tabs>
        <w:suppressAutoHyphens/>
        <w:ind w:right="720"/>
        <w:jc w:val="both"/>
        <w:rPr>
          <w:rFonts w:asciiTheme="majorHAnsi" w:hAnsiTheme="majorHAnsi"/>
          <w:b/>
          <w:sz w:val="20"/>
          <w:szCs w:val="20"/>
          <w:lang w:val="es-ES_tradnl"/>
        </w:rPr>
      </w:pPr>
      <w:r w:rsidRPr="00CE6109">
        <w:rPr>
          <w:rFonts w:asciiTheme="majorHAnsi" w:hAnsiTheme="majorHAnsi"/>
          <w:b/>
          <w:sz w:val="20"/>
          <w:szCs w:val="20"/>
          <w:lang w:val="es-ES_tradnl"/>
        </w:rPr>
        <w:t xml:space="preserve">Ante el Sistema Interamericano de Derechos Humanos. </w:t>
      </w:r>
    </w:p>
    <w:p w14:paraId="08D0FF15" w14:textId="77777777" w:rsidR="007F4134" w:rsidRPr="00CE6109" w:rsidRDefault="007F4134" w:rsidP="007F4134">
      <w:pPr>
        <w:pStyle w:val="ListParagraph"/>
        <w:tabs>
          <w:tab w:val="center" w:pos="5400"/>
        </w:tabs>
        <w:suppressAutoHyphens/>
        <w:ind w:left="1080" w:right="720"/>
        <w:jc w:val="both"/>
        <w:rPr>
          <w:rFonts w:asciiTheme="majorHAnsi" w:hAnsiTheme="majorHAnsi"/>
          <w:b/>
          <w:sz w:val="20"/>
          <w:szCs w:val="20"/>
          <w:lang w:val="es-ES_tradnl"/>
        </w:rPr>
      </w:pPr>
    </w:p>
    <w:p w14:paraId="54D67762" w14:textId="77777777" w:rsidR="00BB7677"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primero de febrero de 2007, la Comisión Interamericana de Derechos Humanos, recibió una petición en la que se alegó el homicidio del señor Edgar Sánchez Duarte, por miembros de la unidad antisecuestro y extorsión (en adelante “UNASE”), en la ciudad de Valledupar, del departamento del Cesar. </w:t>
      </w:r>
    </w:p>
    <w:p w14:paraId="42AED1A1" w14:textId="77777777" w:rsidR="007F4134" w:rsidRPr="00CE6109" w:rsidRDefault="007F4134" w:rsidP="007F4134">
      <w:pPr>
        <w:pStyle w:val="ListParagraph"/>
        <w:tabs>
          <w:tab w:val="center" w:pos="1080"/>
        </w:tabs>
        <w:suppressAutoHyphens/>
        <w:ind w:right="720"/>
        <w:jc w:val="both"/>
        <w:rPr>
          <w:rFonts w:asciiTheme="majorHAnsi" w:hAnsiTheme="majorHAnsi"/>
          <w:sz w:val="20"/>
          <w:szCs w:val="20"/>
          <w:lang w:val="es-ES_tradnl"/>
        </w:rPr>
      </w:pPr>
    </w:p>
    <w:p w14:paraId="47ACDDF6" w14:textId="38D1F6E6" w:rsidR="00BB7677"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Los peticionarios denuncian que, el día 13 de septiembre de 1993</w:t>
      </w:r>
      <w:r w:rsidR="00DD71C0"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el señor Edgar José Sánchez Duarte, fue violentamente asesinado al recibir tres disparos de arma de fuego por miembros de UNASE, jurisdicción del departamento del Cesar. </w:t>
      </w:r>
    </w:p>
    <w:p w14:paraId="4DCC035A"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26A97D7F" w14:textId="77777777" w:rsidR="00BB7677"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El crimen habría sido cometido presuntamente por agentes pertenecie</w:t>
      </w:r>
      <w:r w:rsidR="00BB7677" w:rsidRPr="00CE6109">
        <w:rPr>
          <w:rFonts w:asciiTheme="majorHAnsi" w:hAnsiTheme="majorHAnsi"/>
          <w:sz w:val="20"/>
          <w:szCs w:val="20"/>
          <w:lang w:val="es-ES_tradnl"/>
        </w:rPr>
        <w:t>ntes a la UNASE de dicha ciudad</w:t>
      </w:r>
      <w:r w:rsidR="00BB7677" w:rsidRPr="00CE6109">
        <w:rPr>
          <w:rStyle w:val="FootnoteReference"/>
          <w:rFonts w:asciiTheme="majorHAnsi" w:hAnsiTheme="majorHAnsi"/>
          <w:sz w:val="20"/>
          <w:szCs w:val="20"/>
          <w:lang w:val="es-ES_tradnl"/>
        </w:rPr>
        <w:footnoteReference w:id="2"/>
      </w:r>
      <w:r w:rsidRPr="00CE6109">
        <w:rPr>
          <w:rFonts w:asciiTheme="majorHAnsi" w:hAnsiTheme="majorHAnsi"/>
          <w:sz w:val="20"/>
          <w:szCs w:val="20"/>
          <w:lang w:val="es-ES_tradnl"/>
        </w:rPr>
        <w:t>.</w:t>
      </w:r>
    </w:p>
    <w:p w14:paraId="4F4036E5"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6D86CD26" w14:textId="77777777" w:rsidR="007F4134"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Refieren los peticionarios que los agentes del grupo UNASE, consideraron que la víctima directa se encontraba vinculada a las fuerzas armadas revolucionarias de Colombia y por ello elaboraron cuidadosamente el operativo militar. </w:t>
      </w:r>
    </w:p>
    <w:p w14:paraId="2D2C0C38"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0DDD83C8" w14:textId="77777777" w:rsidR="00BB7677"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Manifiestan que, producto de las investigaciones iniciadas de oficio, el 31 de julio de 1994 el Juzgado Cuarto Penal del Circuito de Valledupar, sentenció a 30 años de prisión por el delito </w:t>
      </w:r>
      <w:r w:rsidRPr="00CE6109">
        <w:rPr>
          <w:rFonts w:asciiTheme="majorHAnsi" w:hAnsiTheme="majorHAnsi"/>
          <w:sz w:val="20"/>
          <w:szCs w:val="20"/>
          <w:lang w:val="es-ES_tradnl"/>
        </w:rPr>
        <w:lastRenderedPageBreak/>
        <w:t xml:space="preserve">de homicidio a un soldado retirado del Ejército Nacional. Dicho fallo fue confirmado por el Tribunal Superior de Valledupar el 27 de octubre de 1994. Sostienen que, en diversas declaraciones, la persona condenada confesó haber sido quien conducía el vehículo oficial, pero además responsabilizó al Comandante Mayor de la UNASE y a otros dos efectivos militares por la autoría intelectual y material de la muerte de </w:t>
      </w:r>
      <w:r w:rsidR="00BB7677" w:rsidRPr="00CE6109">
        <w:rPr>
          <w:rFonts w:asciiTheme="majorHAnsi" w:hAnsiTheme="majorHAnsi"/>
          <w:sz w:val="20"/>
          <w:szCs w:val="20"/>
          <w:lang w:val="es-ES_tradnl"/>
        </w:rPr>
        <w:t>la presunta víctima</w:t>
      </w:r>
      <w:r w:rsidR="00BB7677" w:rsidRPr="00CE6109">
        <w:rPr>
          <w:rStyle w:val="FootnoteReference"/>
          <w:rFonts w:asciiTheme="majorHAnsi" w:hAnsiTheme="majorHAnsi"/>
          <w:sz w:val="20"/>
          <w:szCs w:val="20"/>
          <w:lang w:val="es-ES_tradnl"/>
        </w:rPr>
        <w:footnoteReference w:id="3"/>
      </w:r>
      <w:r w:rsidRPr="00CE6109">
        <w:rPr>
          <w:rFonts w:asciiTheme="majorHAnsi" w:hAnsiTheme="majorHAnsi"/>
          <w:sz w:val="20"/>
          <w:szCs w:val="20"/>
          <w:lang w:val="es-ES_tradnl"/>
        </w:rPr>
        <w:t xml:space="preserve">. </w:t>
      </w:r>
    </w:p>
    <w:p w14:paraId="0615556B" w14:textId="77777777" w:rsidR="007F4134" w:rsidRPr="00CE6109" w:rsidRDefault="007F4134" w:rsidP="007F4134">
      <w:pPr>
        <w:pStyle w:val="ListParagraph"/>
        <w:tabs>
          <w:tab w:val="center" w:pos="1080"/>
        </w:tabs>
        <w:suppressAutoHyphens/>
        <w:ind w:right="720"/>
        <w:jc w:val="both"/>
        <w:rPr>
          <w:rFonts w:asciiTheme="majorHAnsi" w:hAnsiTheme="majorHAnsi"/>
          <w:sz w:val="20"/>
          <w:szCs w:val="20"/>
          <w:lang w:val="es-ES_tradnl"/>
        </w:rPr>
      </w:pPr>
    </w:p>
    <w:p w14:paraId="7B7AA177" w14:textId="77777777" w:rsidR="00DA1806"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Refieren que, con base en tales declaraciones, el 3 de enero de 1995 la Fiscalía Delegada inició una investigación previa contra los citados tres agentes militares, y el 4 de noviembre de 1995 dispuso la detención del Comandante Mayor.</w:t>
      </w:r>
    </w:p>
    <w:p w14:paraId="2A9149E5"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22CC8CD1" w14:textId="77777777" w:rsidR="00DA1806"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Los peticionarios señalan que, desde dicha detención, los familiares de la presunta víctima empezaron a recibir amedrentamientos por parte de miembros del UNASE, quienes en sus vehículos rondaban y vigilaban la vivienda de los padres del señor Sánchez Duarte para intimidarlos.</w:t>
      </w:r>
    </w:p>
    <w:p w14:paraId="1C42F15D"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4F32428B" w14:textId="77777777" w:rsidR="00DA1806"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Relatan que, en el marco del proceso penal seguido en la jurisdicción ordinaria, se decretó la preclusión de la investigación respecto del Comandante Mayor. Por otro lado, el 18 de junio de 2003 el Juzgado Penal del Circuito Especializado de Santa Marta condenó a un agente militar a 26 años de prisión privativa de libertad</w:t>
      </w:r>
      <w:r w:rsidR="00820D6A" w:rsidRPr="00CE6109">
        <w:rPr>
          <w:rFonts w:asciiTheme="majorHAnsi" w:hAnsiTheme="majorHAnsi"/>
          <w:sz w:val="20"/>
          <w:szCs w:val="20"/>
          <w:lang w:val="es-ES_tradnl"/>
        </w:rPr>
        <w:t xml:space="preserve"> (sic)</w:t>
      </w:r>
      <w:r w:rsidRPr="00CE6109">
        <w:rPr>
          <w:rFonts w:asciiTheme="majorHAnsi" w:hAnsiTheme="majorHAnsi"/>
          <w:sz w:val="20"/>
          <w:szCs w:val="20"/>
          <w:lang w:val="es-ES_tradnl"/>
        </w:rPr>
        <w:t xml:space="preserve">, por </w:t>
      </w:r>
      <w:r w:rsidR="00DA1806" w:rsidRPr="00CE6109">
        <w:rPr>
          <w:rFonts w:asciiTheme="majorHAnsi" w:hAnsiTheme="majorHAnsi"/>
          <w:sz w:val="20"/>
          <w:szCs w:val="20"/>
          <w:lang w:val="es-ES_tradnl"/>
        </w:rPr>
        <w:t>el delito de homicidio agravado</w:t>
      </w:r>
      <w:r w:rsidR="00DA1806" w:rsidRPr="00CE6109">
        <w:rPr>
          <w:rStyle w:val="FootnoteReference"/>
          <w:rFonts w:asciiTheme="majorHAnsi" w:hAnsiTheme="majorHAnsi"/>
          <w:sz w:val="20"/>
          <w:szCs w:val="20"/>
          <w:lang w:val="es-ES_tradnl"/>
        </w:rPr>
        <w:footnoteReference w:id="4"/>
      </w:r>
      <w:r w:rsidRPr="00CE6109">
        <w:rPr>
          <w:rFonts w:asciiTheme="majorHAnsi" w:hAnsiTheme="majorHAnsi"/>
          <w:sz w:val="20"/>
          <w:szCs w:val="20"/>
          <w:lang w:val="es-ES_tradnl"/>
        </w:rPr>
        <w:t>. La sentencia condenatoria fue confirmada por el Tribunal Superior de Santa Marta el 22 de junio de 2004 y por la Sala Penal de la Corte Suprema de Ju</w:t>
      </w:r>
      <w:r w:rsidR="00DA1806" w:rsidRPr="00CE6109">
        <w:rPr>
          <w:rFonts w:asciiTheme="majorHAnsi" w:hAnsiTheme="majorHAnsi"/>
          <w:sz w:val="20"/>
          <w:szCs w:val="20"/>
          <w:lang w:val="es-ES_tradnl"/>
        </w:rPr>
        <w:t>sticia el de 3 de abril de 2008</w:t>
      </w:r>
      <w:r w:rsidR="00DA1806" w:rsidRPr="00CE6109">
        <w:rPr>
          <w:rStyle w:val="FootnoteReference"/>
          <w:rFonts w:asciiTheme="majorHAnsi" w:hAnsiTheme="majorHAnsi"/>
          <w:sz w:val="20"/>
          <w:szCs w:val="20"/>
          <w:lang w:val="es-ES_tradnl"/>
        </w:rPr>
        <w:footnoteReference w:id="5"/>
      </w:r>
      <w:r w:rsidR="00DA1806" w:rsidRPr="00CE6109">
        <w:rPr>
          <w:rFonts w:asciiTheme="majorHAnsi" w:hAnsiTheme="majorHAnsi"/>
          <w:sz w:val="20"/>
          <w:szCs w:val="20"/>
          <w:lang w:val="es-ES_tradnl"/>
        </w:rPr>
        <w:t>.</w:t>
      </w:r>
    </w:p>
    <w:p w14:paraId="562FAC75"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7DF7D5CC" w14:textId="77777777" w:rsidR="00DA1806"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Indican, además, que los familiares de la presunta víctima presentaron dos demandas de reparación directa contra el Ministerio de Defensa en la jurisdicción contencioso administrativa. La primera interpuesta por la señora Clara Inés Uribe Reyes, ex esposa del señor Sánchez Duarte, y su hija Angélica María Sánchez Uribe. </w:t>
      </w:r>
    </w:p>
    <w:p w14:paraId="27D1F663" w14:textId="77777777" w:rsidR="007F4134" w:rsidRPr="00CE6109" w:rsidRDefault="007F4134" w:rsidP="007F4134">
      <w:pPr>
        <w:tabs>
          <w:tab w:val="center" w:pos="1080"/>
        </w:tabs>
        <w:suppressAutoHyphens/>
        <w:ind w:left="720" w:right="720"/>
        <w:jc w:val="both"/>
        <w:rPr>
          <w:rFonts w:asciiTheme="majorHAnsi" w:hAnsiTheme="majorHAnsi"/>
          <w:sz w:val="20"/>
          <w:szCs w:val="20"/>
          <w:lang w:val="es-ES_tradnl"/>
        </w:rPr>
      </w:pPr>
    </w:p>
    <w:p w14:paraId="3CE5F06F" w14:textId="77777777" w:rsidR="00DA1806" w:rsidRPr="00CE6109" w:rsidRDefault="00DC440E" w:rsidP="007F4134">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En relación con dicho proceso, manifiestan que el 25 de abril de 1996 el Tribunal Administrativo del Cesar, aprobó la conciliación judicial realizada entre la demandante y el Ministerio de Defensa, que estableció la reparación en favor de l</w:t>
      </w:r>
      <w:r w:rsidR="00DA1806" w:rsidRPr="00CE6109">
        <w:rPr>
          <w:rFonts w:asciiTheme="majorHAnsi" w:hAnsiTheme="majorHAnsi"/>
          <w:sz w:val="20"/>
          <w:szCs w:val="20"/>
          <w:lang w:val="es-ES_tradnl"/>
        </w:rPr>
        <w:t>a señora Uribe Reyes y su hija.</w:t>
      </w:r>
    </w:p>
    <w:p w14:paraId="5C459C34" w14:textId="77777777" w:rsidR="007F4134" w:rsidRPr="00CE6109" w:rsidRDefault="007F4134" w:rsidP="007F4134">
      <w:pPr>
        <w:pStyle w:val="ListParagraph"/>
        <w:tabs>
          <w:tab w:val="center" w:pos="1080"/>
        </w:tabs>
        <w:suppressAutoHyphens/>
        <w:ind w:right="720"/>
        <w:jc w:val="both"/>
        <w:rPr>
          <w:rFonts w:asciiTheme="majorHAnsi" w:hAnsiTheme="majorHAnsi"/>
          <w:sz w:val="20"/>
          <w:szCs w:val="20"/>
          <w:lang w:val="es-ES_tradnl"/>
        </w:rPr>
      </w:pPr>
    </w:p>
    <w:p w14:paraId="75865479" w14:textId="77777777" w:rsidR="00820D6A" w:rsidRPr="00CE6109" w:rsidRDefault="00DC440E" w:rsidP="00820D6A">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La segunda acción de reparación directa fue presentada por los padres y los hermanos de la presunta víctima, así como por la señora Martha Cecilia Fuentes Gutiérrez y Edgar José Sánchez Fuentes, viuda e hijo del señor Sánchez Duarte. Frente a esta, el 6 de febrero de 1997 el Tribunal Administrativo del Cesar declaró administrativamente responsable a la Nación y ordenó el pago de la indemnización a los accionantes. No obstante, debido a la apelación de las instituciones demandadas, dicha sentencia fue revocada el 27 de noviembre de 2002 por la Sala Tercera del Consejo de Estado, argumentando que la condición militar de los involucrados en el caso, no conducía automáticamente a concluir que habían actuado en calidad de agentes del Estado. </w:t>
      </w:r>
    </w:p>
    <w:p w14:paraId="3D63A124" w14:textId="77777777" w:rsidR="00820D6A" w:rsidRPr="00CE6109" w:rsidRDefault="00820D6A" w:rsidP="00820D6A">
      <w:pPr>
        <w:pStyle w:val="ListParagraph"/>
        <w:rPr>
          <w:rFonts w:asciiTheme="majorHAnsi" w:hAnsiTheme="majorHAnsi"/>
          <w:sz w:val="20"/>
          <w:szCs w:val="20"/>
          <w:lang w:val="es-ES_tradnl"/>
        </w:rPr>
      </w:pPr>
    </w:p>
    <w:p w14:paraId="3229AD3B" w14:textId="77777777" w:rsidR="00820D6A" w:rsidRPr="00CE6109" w:rsidRDefault="00DC440E" w:rsidP="00820D6A">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Frente a esta situación, la familia de la presunta víctima interpuso un recurso extraordinario de súplica, que fue declarado infundado el 31 de julio de 2006 por la Sala Especial Transitoria del Consejo de Estado, considerando que la administración pública no puede responder por los daños que causen agentes cuando éstos corresponden a la órbita de su actividad estrictamente privada. Adicionalmente se condenó en costas a los accionantes. La sentencia fue notificada por edicto el 11 de agosto de 2006. Contra este fallo, los familiares del señor Sánchez Duarte instauraron una acción de tutela, la cual fue rechazada por improcedente el 14 de junio de 2007 por la Sección Cuarta del Consejo de Estado. </w:t>
      </w:r>
    </w:p>
    <w:p w14:paraId="03E79165" w14:textId="77777777" w:rsidR="00820D6A" w:rsidRPr="00CE6109" w:rsidRDefault="00820D6A" w:rsidP="00820D6A">
      <w:pPr>
        <w:pStyle w:val="ListParagraph"/>
        <w:rPr>
          <w:rFonts w:asciiTheme="majorHAnsi" w:hAnsiTheme="majorHAnsi"/>
          <w:sz w:val="20"/>
          <w:szCs w:val="20"/>
          <w:lang w:val="es-ES_tradnl"/>
        </w:rPr>
      </w:pPr>
    </w:p>
    <w:p w14:paraId="65C184D0" w14:textId="77777777" w:rsidR="0009359F" w:rsidRPr="00CE6109" w:rsidRDefault="00DC440E" w:rsidP="00820D6A">
      <w:pPr>
        <w:pStyle w:val="ListParagraph"/>
        <w:numPr>
          <w:ilvl w:val="0"/>
          <w:numId w:val="63"/>
        </w:numPr>
        <w:tabs>
          <w:tab w:val="center" w:pos="108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7 de julio de 2018, la Comisión declaró la admisibilidad de la petición mediante Informe No. 81/18, por los hechos denunciados. </w:t>
      </w:r>
    </w:p>
    <w:p w14:paraId="4C111773"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46BD623B" w14:textId="77777777" w:rsidR="0009359F" w:rsidRPr="00CE6109" w:rsidRDefault="00DC440E" w:rsidP="00820D6A">
      <w:pPr>
        <w:pStyle w:val="ListParagraph"/>
        <w:numPr>
          <w:ilvl w:val="0"/>
          <w:numId w:val="62"/>
        </w:numPr>
        <w:tabs>
          <w:tab w:val="center" w:pos="5400"/>
        </w:tabs>
        <w:suppressAutoHyphens/>
        <w:ind w:right="720"/>
        <w:jc w:val="both"/>
        <w:rPr>
          <w:rFonts w:asciiTheme="majorHAnsi" w:hAnsiTheme="majorHAnsi"/>
          <w:b/>
          <w:sz w:val="20"/>
          <w:szCs w:val="20"/>
          <w:lang w:val="es-ES_tradnl"/>
        </w:rPr>
      </w:pPr>
      <w:r w:rsidRPr="00CE6109">
        <w:rPr>
          <w:rFonts w:asciiTheme="majorHAnsi" w:hAnsiTheme="majorHAnsi"/>
          <w:b/>
          <w:sz w:val="20"/>
          <w:szCs w:val="20"/>
          <w:lang w:val="es-ES_tradnl"/>
        </w:rPr>
        <w:t>Proceso de búsqueda de solución amistosa.</w:t>
      </w:r>
    </w:p>
    <w:p w14:paraId="6A6E47E6"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23C933EC" w14:textId="77777777"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5 de diciembre de 2018, la CIDH trasmitió al Estado la intención de los peticionarios de iniciar un diálogo entre las partes, con el objeto de materializar un acuerdo de solución amistosa. </w:t>
      </w:r>
      <w:r w:rsidR="00820D6A" w:rsidRPr="00CE6109">
        <w:rPr>
          <w:rFonts w:asciiTheme="majorHAnsi" w:hAnsiTheme="majorHAnsi"/>
          <w:sz w:val="20"/>
          <w:szCs w:val="20"/>
          <w:lang w:val="es-ES_tradnl"/>
        </w:rPr>
        <w:br/>
      </w:r>
    </w:p>
    <w:p w14:paraId="78D9B7C0" w14:textId="77777777"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6 de marzo de 2019 en reunión sostenida entre las partes, la Agencia Nacional de Defensa Jurídica del Estado (ANDJE) explicó a los peticionarios su función frente a los trámites de solución amistosa e indagó sobre las aspiraciones de las víctimas en materia de reparación integral. </w:t>
      </w:r>
    </w:p>
    <w:p w14:paraId="536B4AD8" w14:textId="77777777" w:rsidR="00820D6A" w:rsidRPr="00CE6109" w:rsidRDefault="00820D6A" w:rsidP="00820D6A">
      <w:pPr>
        <w:pStyle w:val="ListParagraph"/>
        <w:tabs>
          <w:tab w:val="center" w:pos="1170"/>
        </w:tabs>
        <w:suppressAutoHyphens/>
        <w:ind w:right="720"/>
        <w:jc w:val="both"/>
        <w:rPr>
          <w:rFonts w:asciiTheme="majorHAnsi" w:hAnsiTheme="majorHAnsi"/>
          <w:sz w:val="20"/>
          <w:szCs w:val="20"/>
          <w:lang w:val="es-ES_tradnl"/>
        </w:rPr>
      </w:pPr>
    </w:p>
    <w:p w14:paraId="56231151" w14:textId="259AAC34"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Los peticionarios sugirieron tener como punto de referencia los rubros reconocidos mediante sentencia de 6 de febrero de 1997 del Tri</w:t>
      </w:r>
      <w:r w:rsidR="0009359F" w:rsidRPr="00CE6109">
        <w:rPr>
          <w:rFonts w:asciiTheme="majorHAnsi" w:hAnsiTheme="majorHAnsi"/>
          <w:sz w:val="20"/>
          <w:szCs w:val="20"/>
          <w:lang w:val="es-ES_tradnl"/>
        </w:rPr>
        <w:t>bunal Administrativo del C</w:t>
      </w:r>
      <w:r w:rsidR="0037564A" w:rsidRPr="00CE6109">
        <w:rPr>
          <w:rFonts w:asciiTheme="majorHAnsi" w:hAnsiTheme="majorHAnsi"/>
          <w:sz w:val="20"/>
          <w:szCs w:val="20"/>
          <w:lang w:val="es-ES_tradnl"/>
        </w:rPr>
        <w:t>e</w:t>
      </w:r>
      <w:r w:rsidR="0009359F" w:rsidRPr="00CE6109">
        <w:rPr>
          <w:rFonts w:asciiTheme="majorHAnsi" w:hAnsiTheme="majorHAnsi"/>
          <w:sz w:val="20"/>
          <w:szCs w:val="20"/>
          <w:lang w:val="es-ES_tradnl"/>
        </w:rPr>
        <w:t>sar</w:t>
      </w:r>
      <w:r w:rsidR="0009359F" w:rsidRPr="00CE6109">
        <w:rPr>
          <w:rStyle w:val="FootnoteReference"/>
          <w:rFonts w:asciiTheme="majorHAnsi" w:hAnsiTheme="majorHAnsi"/>
          <w:sz w:val="20"/>
          <w:szCs w:val="20"/>
          <w:lang w:val="es-ES_tradnl"/>
        </w:rPr>
        <w:footnoteReference w:id="6"/>
      </w:r>
      <w:r w:rsidRPr="00CE6109">
        <w:rPr>
          <w:rFonts w:asciiTheme="majorHAnsi" w:hAnsiTheme="majorHAnsi"/>
          <w:sz w:val="20"/>
          <w:szCs w:val="20"/>
          <w:lang w:val="es-ES_tradnl"/>
        </w:rPr>
        <w:t xml:space="preserve">, los cuales podrían ser analizados de conformidad con la jurisprudencia vigente. Igualmente mencionaron la posibilidad de incluir medidas de apoyo psicológico y en salud en general. </w:t>
      </w:r>
    </w:p>
    <w:p w14:paraId="1A5C29E5" w14:textId="77777777" w:rsidR="00820D6A" w:rsidRPr="00CE6109" w:rsidRDefault="00820D6A" w:rsidP="00820D6A">
      <w:pPr>
        <w:tabs>
          <w:tab w:val="center" w:pos="1170"/>
        </w:tabs>
        <w:suppressAutoHyphens/>
        <w:ind w:right="720"/>
        <w:jc w:val="both"/>
        <w:rPr>
          <w:rFonts w:asciiTheme="majorHAnsi" w:hAnsiTheme="majorHAnsi"/>
          <w:sz w:val="20"/>
          <w:szCs w:val="20"/>
          <w:lang w:val="es-ES_tradnl"/>
        </w:rPr>
      </w:pPr>
    </w:p>
    <w:p w14:paraId="5CBFE505" w14:textId="77777777"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veintitrés 23 de mayo de 2019, se celebró una reunión entre miembros del Estado y los representantes de las víctimas, en la cual Colombia manifestó su intención de iniciar un proceso de búsqueda de solución amistosa en el presente caso. </w:t>
      </w:r>
    </w:p>
    <w:p w14:paraId="48C1DED0" w14:textId="77777777" w:rsidR="00820D6A" w:rsidRPr="00CE6109" w:rsidRDefault="00820D6A" w:rsidP="00820D6A">
      <w:pPr>
        <w:tabs>
          <w:tab w:val="center" w:pos="1170"/>
        </w:tabs>
        <w:suppressAutoHyphens/>
        <w:ind w:right="720"/>
        <w:jc w:val="both"/>
        <w:rPr>
          <w:rFonts w:asciiTheme="majorHAnsi" w:hAnsiTheme="majorHAnsi"/>
          <w:sz w:val="20"/>
          <w:szCs w:val="20"/>
          <w:lang w:val="es-ES_tradnl"/>
        </w:rPr>
      </w:pPr>
    </w:p>
    <w:p w14:paraId="508D9DEA" w14:textId="77777777"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Al respecto, el Estado indicó que el punto de partida de dicho proceso sería la determinación del alcance de reconocimiento de responsabilidad por violación al derecho a la igualdad en relación con el acceso a la justicia, y, una indemnización económica a título de reparación, en razón de los daños morales causados por tales hechos. Ello, frente a aquellos familiares que no hubieran sido indemnizados previamente. </w:t>
      </w:r>
    </w:p>
    <w:p w14:paraId="63EFF75E" w14:textId="77777777" w:rsidR="00820D6A" w:rsidRPr="00CE6109" w:rsidRDefault="00820D6A" w:rsidP="00820D6A">
      <w:pPr>
        <w:tabs>
          <w:tab w:val="center" w:pos="1170"/>
        </w:tabs>
        <w:suppressAutoHyphens/>
        <w:ind w:right="720"/>
        <w:jc w:val="both"/>
        <w:rPr>
          <w:rFonts w:asciiTheme="majorHAnsi" w:hAnsiTheme="majorHAnsi"/>
          <w:sz w:val="20"/>
          <w:szCs w:val="20"/>
          <w:lang w:val="es-ES_tradnl"/>
        </w:rPr>
      </w:pPr>
    </w:p>
    <w:p w14:paraId="07F1B76E" w14:textId="77777777" w:rsidR="00820D6A"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A su vez, durante el referido espacio, los representantes de las víctimas manifestaron su interés en beneficiarse de un acto de reconocimiento de responsabilidad, garantías de no repetición y medidas de satisfacción. </w:t>
      </w:r>
    </w:p>
    <w:p w14:paraId="5F16A81D" w14:textId="77777777" w:rsidR="00820D6A" w:rsidRPr="00CE6109" w:rsidRDefault="00820D6A" w:rsidP="00820D6A">
      <w:pPr>
        <w:tabs>
          <w:tab w:val="center" w:pos="1170"/>
        </w:tabs>
        <w:suppressAutoHyphens/>
        <w:ind w:right="720"/>
        <w:jc w:val="both"/>
        <w:rPr>
          <w:rFonts w:asciiTheme="majorHAnsi" w:hAnsiTheme="majorHAnsi"/>
          <w:sz w:val="20"/>
          <w:szCs w:val="20"/>
          <w:lang w:val="es-ES_tradnl"/>
        </w:rPr>
      </w:pPr>
    </w:p>
    <w:p w14:paraId="033C405F" w14:textId="77777777" w:rsidR="0009359F" w:rsidRPr="00CE6109" w:rsidRDefault="00DC440E" w:rsidP="00820D6A">
      <w:pPr>
        <w:pStyle w:val="ListParagraph"/>
        <w:numPr>
          <w:ilvl w:val="0"/>
          <w:numId w:val="63"/>
        </w:numPr>
        <w:tabs>
          <w:tab w:val="center" w:pos="1170"/>
        </w:tabs>
        <w:suppressAutoHyphens/>
        <w:ind w:left="720" w:right="720" w:firstLine="0"/>
        <w:jc w:val="both"/>
        <w:rPr>
          <w:rFonts w:asciiTheme="majorHAnsi" w:hAnsiTheme="majorHAnsi"/>
          <w:sz w:val="20"/>
          <w:szCs w:val="20"/>
          <w:lang w:val="es-ES_tradnl"/>
        </w:rPr>
      </w:pPr>
      <w:r w:rsidRPr="00CE6109">
        <w:rPr>
          <w:rFonts w:asciiTheme="majorHAnsi" w:hAnsiTheme="majorHAnsi"/>
          <w:sz w:val="20"/>
          <w:szCs w:val="20"/>
          <w:lang w:val="es-ES_tradnl"/>
        </w:rPr>
        <w:t xml:space="preserve">El mismo día las partes suscribieron un acta de entendimiento de búsqueda de solución amistosa, y se adoptó un cronograma de trabajo entre las partes. </w:t>
      </w:r>
    </w:p>
    <w:p w14:paraId="397E3C34"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3AD85981" w14:textId="77777777" w:rsidR="0009359F" w:rsidRPr="00CE6109" w:rsidRDefault="00DC440E" w:rsidP="007F4134">
      <w:pPr>
        <w:tabs>
          <w:tab w:val="center" w:pos="5400"/>
        </w:tabs>
        <w:suppressAutoHyphens/>
        <w:ind w:left="720" w:right="720"/>
        <w:jc w:val="both"/>
        <w:rPr>
          <w:rFonts w:asciiTheme="majorHAnsi" w:hAnsiTheme="majorHAnsi"/>
          <w:b/>
          <w:sz w:val="20"/>
          <w:szCs w:val="20"/>
          <w:lang w:val="es-ES_tradnl"/>
        </w:rPr>
      </w:pPr>
      <w:r w:rsidRPr="00CE6109">
        <w:rPr>
          <w:rFonts w:asciiTheme="majorHAnsi" w:hAnsiTheme="majorHAnsi"/>
          <w:b/>
          <w:sz w:val="20"/>
          <w:szCs w:val="20"/>
          <w:lang w:val="es-ES_tradnl"/>
        </w:rPr>
        <w:t>TERCERA PARTE: BENEFICIARIOS Y BENEFICIARIAS</w:t>
      </w:r>
    </w:p>
    <w:p w14:paraId="18EE86B4" w14:textId="77777777" w:rsidR="00813C2B" w:rsidRPr="00CE6109" w:rsidRDefault="00813C2B" w:rsidP="007F4134">
      <w:pPr>
        <w:tabs>
          <w:tab w:val="center" w:pos="5400"/>
        </w:tabs>
        <w:suppressAutoHyphens/>
        <w:ind w:left="720" w:right="720"/>
        <w:jc w:val="both"/>
        <w:rPr>
          <w:rFonts w:asciiTheme="majorHAnsi" w:hAnsiTheme="majorHAnsi"/>
          <w:b/>
          <w:sz w:val="20"/>
          <w:szCs w:val="20"/>
          <w:lang w:val="es-ES_tradnl"/>
        </w:rPr>
      </w:pPr>
    </w:p>
    <w:p w14:paraId="11B25CE5" w14:textId="7C3C0EBC"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Las partes han acordado que las siguientes personas se beneficiarían del presente acuerdo: </w:t>
      </w:r>
    </w:p>
    <w:p w14:paraId="02A264D5" w14:textId="77777777" w:rsidR="00813C2B" w:rsidRPr="00CE6109" w:rsidRDefault="00813C2B" w:rsidP="007F4134">
      <w:pPr>
        <w:tabs>
          <w:tab w:val="center" w:pos="5400"/>
        </w:tabs>
        <w:suppressAutoHyphens/>
        <w:ind w:left="720" w:right="720"/>
        <w:jc w:val="both"/>
        <w:rPr>
          <w:rFonts w:asciiTheme="majorHAnsi" w:hAnsiTheme="majorHAnsi"/>
          <w:sz w:val="20"/>
          <w:szCs w:val="20"/>
          <w:lang w:val="es-ES_tradnl"/>
        </w:rPr>
      </w:pPr>
    </w:p>
    <w:p w14:paraId="2B02F63A"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1. Martha Cecilia Fuentes Gutiérrez (viuda) </w:t>
      </w:r>
    </w:p>
    <w:p w14:paraId="2BACE76A"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2. Edgar José Sánchez Fuentes (hijo) </w:t>
      </w:r>
    </w:p>
    <w:p w14:paraId="23369DE8"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3. Graciela Sánchez Duarte (hermana)</w:t>
      </w:r>
    </w:p>
    <w:p w14:paraId="0154A34E"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 4. Wilson Sánchez Duarte (hermano) </w:t>
      </w:r>
    </w:p>
    <w:p w14:paraId="27098888"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5. Claudia Patricia Sánchez Duarte (hermana) </w:t>
      </w:r>
    </w:p>
    <w:p w14:paraId="33C78ECB"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6. Luis Felipe Sánchez Duarte (hermana) </w:t>
      </w:r>
    </w:p>
    <w:p w14:paraId="09BDC85F"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7. Ramiro Antonio Sánchez Duarte (hermano) </w:t>
      </w:r>
    </w:p>
    <w:p w14:paraId="50BC8C56" w14:textId="77777777" w:rsidR="00820D6A"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8. Os</w:t>
      </w:r>
      <w:r w:rsidR="00820D6A" w:rsidRPr="00CE6109">
        <w:rPr>
          <w:rFonts w:asciiTheme="majorHAnsi" w:hAnsiTheme="majorHAnsi"/>
          <w:sz w:val="20"/>
          <w:szCs w:val="20"/>
          <w:lang w:val="es-ES_tradnl"/>
        </w:rPr>
        <w:t xml:space="preserve">car Sánchez Duarte (hermano) </w:t>
      </w:r>
    </w:p>
    <w:p w14:paraId="6C609AB1" w14:textId="77777777" w:rsidR="0009359F" w:rsidRPr="00CE6109" w:rsidRDefault="00820D6A"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9. </w:t>
      </w:r>
      <w:r w:rsidR="00DC440E" w:rsidRPr="00CE6109">
        <w:rPr>
          <w:rFonts w:asciiTheme="majorHAnsi" w:hAnsiTheme="majorHAnsi"/>
          <w:sz w:val="20"/>
          <w:szCs w:val="20"/>
          <w:lang w:val="es-ES_tradnl"/>
        </w:rPr>
        <w:t xml:space="preserve">Blanca Del Rosario Sánchez Celedón (hermana paterna) </w:t>
      </w:r>
    </w:p>
    <w:p w14:paraId="511B598F"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10. Gladys Florinda Sánchez García (hermana paterna) </w:t>
      </w:r>
    </w:p>
    <w:p w14:paraId="21479419"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11. Javier Ramiro Sánchez García (hermano paterno) </w:t>
      </w:r>
    </w:p>
    <w:p w14:paraId="5209520E"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12. </w:t>
      </w:r>
      <w:proofErr w:type="spellStart"/>
      <w:r w:rsidRPr="00CE6109">
        <w:rPr>
          <w:rFonts w:asciiTheme="majorHAnsi" w:hAnsiTheme="majorHAnsi"/>
          <w:sz w:val="20"/>
          <w:szCs w:val="20"/>
          <w:lang w:val="es-ES_tradnl"/>
        </w:rPr>
        <w:t>Lilibeth</w:t>
      </w:r>
      <w:proofErr w:type="spellEnd"/>
      <w:r w:rsidRPr="00CE6109">
        <w:rPr>
          <w:rFonts w:asciiTheme="majorHAnsi" w:hAnsiTheme="majorHAnsi"/>
          <w:sz w:val="20"/>
          <w:szCs w:val="20"/>
          <w:lang w:val="es-ES_tradnl"/>
        </w:rPr>
        <w:t xml:space="preserve"> Sánchez García (hermana paterna) </w:t>
      </w:r>
    </w:p>
    <w:p w14:paraId="4A9DCE28" w14:textId="77777777" w:rsidR="0009359F" w:rsidRPr="00CE6109" w:rsidRDefault="00DC440E" w:rsidP="00820D6A">
      <w:pPr>
        <w:tabs>
          <w:tab w:val="center" w:pos="5400"/>
        </w:tabs>
        <w:suppressAutoHyphens/>
        <w:ind w:left="720" w:right="72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13. Edgar </w:t>
      </w:r>
      <w:proofErr w:type="spellStart"/>
      <w:r w:rsidRPr="00CE6109">
        <w:rPr>
          <w:rFonts w:asciiTheme="majorHAnsi" w:hAnsiTheme="majorHAnsi"/>
          <w:sz w:val="20"/>
          <w:szCs w:val="20"/>
          <w:lang w:val="es-ES_tradnl"/>
        </w:rPr>
        <w:t>Emerit</w:t>
      </w:r>
      <w:proofErr w:type="spellEnd"/>
      <w:r w:rsidRPr="00CE6109">
        <w:rPr>
          <w:rFonts w:asciiTheme="majorHAnsi" w:hAnsiTheme="majorHAnsi"/>
          <w:sz w:val="20"/>
          <w:szCs w:val="20"/>
          <w:lang w:val="es-ES_tradnl"/>
        </w:rPr>
        <w:t xml:space="preserve"> Sánchez Maestre (hermano paterno) </w:t>
      </w:r>
    </w:p>
    <w:p w14:paraId="22FAC407"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093EFED0" w14:textId="77777777"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lastRenderedPageBreak/>
        <w:t xml:space="preserve">Las víctimas se beneficiarían siempre que: </w:t>
      </w:r>
    </w:p>
    <w:p w14:paraId="50C222DD" w14:textId="77777777" w:rsidR="00813C2B" w:rsidRPr="00CE6109" w:rsidRDefault="00813C2B" w:rsidP="007F4134">
      <w:pPr>
        <w:tabs>
          <w:tab w:val="center" w:pos="5400"/>
        </w:tabs>
        <w:suppressAutoHyphens/>
        <w:ind w:left="720" w:right="720"/>
        <w:jc w:val="both"/>
        <w:rPr>
          <w:rFonts w:asciiTheme="majorHAnsi" w:hAnsiTheme="majorHAnsi"/>
          <w:sz w:val="20"/>
          <w:szCs w:val="20"/>
          <w:lang w:val="es-ES_tradnl"/>
        </w:rPr>
      </w:pPr>
    </w:p>
    <w:p w14:paraId="42C0660E" w14:textId="77777777"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1. Acrediten respecto de Edgar José Sánchez: (i) el vínculo por afinidad, es decir que prueben que fueron conyugue o compañera permanente, o, (ii) por consanguinidad, prueben su calidad de hijo, hija, hermano o hermana. </w:t>
      </w:r>
    </w:p>
    <w:p w14:paraId="6A1804E5" w14:textId="77777777"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2. No hayan sido reparadas en el marco de las decisiones emitidas en por la jurisdicción de lo contencioso administrativo. </w:t>
      </w:r>
    </w:p>
    <w:p w14:paraId="3680AEEB" w14:textId="77777777"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3. Se encuentren vivas al momento de la firma del Acuerdo de Solución Amistosa. </w:t>
      </w:r>
    </w:p>
    <w:p w14:paraId="01C32C2A"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378202FA" w14:textId="77777777" w:rsidR="0009359F" w:rsidRPr="00CE6109" w:rsidRDefault="00DC440E" w:rsidP="007F4134">
      <w:pPr>
        <w:tabs>
          <w:tab w:val="center" w:pos="5400"/>
        </w:tabs>
        <w:suppressAutoHyphens/>
        <w:ind w:left="720" w:right="720"/>
        <w:jc w:val="both"/>
        <w:rPr>
          <w:rFonts w:asciiTheme="majorHAnsi" w:hAnsiTheme="majorHAnsi"/>
          <w:b/>
          <w:sz w:val="20"/>
          <w:szCs w:val="20"/>
          <w:lang w:val="es-ES_tradnl"/>
        </w:rPr>
      </w:pPr>
      <w:r w:rsidRPr="00CE6109">
        <w:rPr>
          <w:rFonts w:asciiTheme="majorHAnsi" w:hAnsiTheme="majorHAnsi"/>
          <w:b/>
          <w:sz w:val="20"/>
          <w:szCs w:val="20"/>
          <w:lang w:val="es-ES_tradnl"/>
        </w:rPr>
        <w:t>CUARTA PARTE: RECONOCIMIENTO DE RESPONSABILIDAD</w:t>
      </w:r>
    </w:p>
    <w:p w14:paraId="11B901C0" w14:textId="77777777" w:rsidR="0009359F" w:rsidRPr="00CE6109" w:rsidRDefault="0009359F" w:rsidP="007F4134">
      <w:pPr>
        <w:tabs>
          <w:tab w:val="center" w:pos="5400"/>
        </w:tabs>
        <w:suppressAutoHyphens/>
        <w:ind w:left="720" w:right="720"/>
        <w:jc w:val="both"/>
        <w:rPr>
          <w:rFonts w:asciiTheme="majorHAnsi" w:hAnsiTheme="majorHAnsi"/>
          <w:b/>
          <w:sz w:val="20"/>
          <w:szCs w:val="20"/>
          <w:lang w:val="es-ES_tradnl"/>
        </w:rPr>
      </w:pPr>
    </w:p>
    <w:p w14:paraId="0184CD77" w14:textId="77777777"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Estado Colombiano reconoce su responsabilidad por la violación al derecho a la igualdad (artículo 24), en relación con el derecho a la protección judicial (artículo 25) contenidos en la Convención Americana Sobre Derechos Humanos; ambos en relación con el artículo 1.1 del mismo instrumento, en razón de la contradicción de las decisiones emitidas por la jurisdicción contencioso administrativa. </w:t>
      </w:r>
    </w:p>
    <w:p w14:paraId="5ECAEFDF" w14:textId="77777777" w:rsidR="00820D6A" w:rsidRPr="00CE6109" w:rsidRDefault="00820D6A" w:rsidP="007F4134">
      <w:pPr>
        <w:tabs>
          <w:tab w:val="center" w:pos="5400"/>
        </w:tabs>
        <w:suppressAutoHyphens/>
        <w:ind w:left="720" w:right="720"/>
        <w:jc w:val="both"/>
        <w:rPr>
          <w:rFonts w:asciiTheme="majorHAnsi" w:hAnsiTheme="majorHAnsi"/>
          <w:sz w:val="20"/>
          <w:szCs w:val="20"/>
          <w:lang w:val="es-ES_tradnl"/>
        </w:rPr>
      </w:pPr>
    </w:p>
    <w:p w14:paraId="2A612D35" w14:textId="77777777" w:rsidR="0009359F"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Lo anterior, por cuanto las autoridades judiciales actuaron de manera diferente frente al mismo caso, otorgándole reparación a dos de los familiares del señor Edgar José Sánchez y negándosela al restante grupo familiar. </w:t>
      </w:r>
    </w:p>
    <w:p w14:paraId="6D101E79" w14:textId="77777777" w:rsidR="00813C2B" w:rsidRPr="00CE6109" w:rsidRDefault="00813C2B" w:rsidP="007F4134">
      <w:pPr>
        <w:tabs>
          <w:tab w:val="center" w:pos="5400"/>
        </w:tabs>
        <w:suppressAutoHyphens/>
        <w:ind w:left="720" w:right="720"/>
        <w:jc w:val="both"/>
        <w:rPr>
          <w:rFonts w:asciiTheme="majorHAnsi" w:hAnsiTheme="majorHAnsi"/>
          <w:b/>
          <w:sz w:val="20"/>
          <w:szCs w:val="20"/>
          <w:lang w:val="es-ES_tradnl"/>
        </w:rPr>
      </w:pPr>
    </w:p>
    <w:p w14:paraId="1E6DE818" w14:textId="77777777" w:rsidR="0009359F" w:rsidRPr="00CE6109" w:rsidRDefault="00DC440E" w:rsidP="007F4134">
      <w:pPr>
        <w:tabs>
          <w:tab w:val="center" w:pos="5400"/>
        </w:tabs>
        <w:suppressAutoHyphens/>
        <w:ind w:left="720" w:right="720"/>
        <w:jc w:val="both"/>
        <w:rPr>
          <w:rFonts w:asciiTheme="majorHAnsi" w:hAnsiTheme="majorHAnsi"/>
          <w:b/>
          <w:sz w:val="20"/>
          <w:szCs w:val="20"/>
          <w:lang w:val="es-ES_tradnl"/>
        </w:rPr>
      </w:pPr>
      <w:r w:rsidRPr="00CE6109">
        <w:rPr>
          <w:rFonts w:asciiTheme="majorHAnsi" w:hAnsiTheme="majorHAnsi"/>
          <w:b/>
          <w:sz w:val="20"/>
          <w:szCs w:val="20"/>
          <w:lang w:val="es-ES_tradnl"/>
        </w:rPr>
        <w:t>QUINTA PARTE: MEDIDAS DE REPARACIÓN ACORDADAS ENTRE LAS PARTES</w:t>
      </w:r>
    </w:p>
    <w:p w14:paraId="796D95FD" w14:textId="77777777" w:rsidR="0009359F" w:rsidRPr="00CE6109" w:rsidRDefault="0009359F" w:rsidP="007F4134">
      <w:pPr>
        <w:tabs>
          <w:tab w:val="center" w:pos="5400"/>
        </w:tabs>
        <w:suppressAutoHyphens/>
        <w:ind w:left="720" w:right="720"/>
        <w:jc w:val="both"/>
        <w:rPr>
          <w:rFonts w:asciiTheme="majorHAnsi" w:hAnsiTheme="majorHAnsi"/>
          <w:sz w:val="20"/>
          <w:szCs w:val="20"/>
          <w:lang w:val="es-ES_tradnl"/>
        </w:rPr>
      </w:pPr>
    </w:p>
    <w:p w14:paraId="7C2010BB" w14:textId="77777777"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Estado, a través de su representante, se compromete a realizar las siguientes medidas de reparación consistentes en medidas de satisfacción, rehabilitación, y compensación, en los términos que a continuación se señala: </w:t>
      </w:r>
    </w:p>
    <w:p w14:paraId="752EBFA8" w14:textId="77777777" w:rsidR="00820D6A" w:rsidRPr="00CE6109" w:rsidRDefault="00820D6A" w:rsidP="007F4134">
      <w:pPr>
        <w:tabs>
          <w:tab w:val="center" w:pos="5400"/>
        </w:tabs>
        <w:suppressAutoHyphens/>
        <w:ind w:left="720" w:right="720"/>
        <w:jc w:val="both"/>
        <w:rPr>
          <w:rFonts w:asciiTheme="majorHAnsi" w:hAnsiTheme="majorHAnsi"/>
          <w:sz w:val="20"/>
          <w:szCs w:val="20"/>
          <w:lang w:val="es-ES_tradnl"/>
        </w:rPr>
      </w:pPr>
    </w:p>
    <w:p w14:paraId="1D7B7543" w14:textId="77777777" w:rsidR="00D21222" w:rsidRPr="00CE6109" w:rsidRDefault="00DC440E" w:rsidP="00820D6A">
      <w:pPr>
        <w:pStyle w:val="ListParagraph"/>
        <w:numPr>
          <w:ilvl w:val="0"/>
          <w:numId w:val="57"/>
        </w:numPr>
        <w:tabs>
          <w:tab w:val="center" w:pos="1170"/>
        </w:tabs>
        <w:suppressAutoHyphens/>
        <w:ind w:right="720" w:firstLine="0"/>
        <w:jc w:val="both"/>
        <w:rPr>
          <w:rFonts w:asciiTheme="majorHAnsi" w:hAnsiTheme="majorHAnsi"/>
          <w:b/>
          <w:sz w:val="20"/>
          <w:szCs w:val="20"/>
          <w:lang w:val="es-ES_tradnl"/>
        </w:rPr>
      </w:pPr>
      <w:r w:rsidRPr="00CE6109">
        <w:rPr>
          <w:rFonts w:asciiTheme="majorHAnsi" w:hAnsiTheme="majorHAnsi"/>
          <w:b/>
          <w:sz w:val="20"/>
          <w:szCs w:val="20"/>
          <w:lang w:val="es-ES_tradnl"/>
        </w:rPr>
        <w:t>Medidas de Satisfacción y Rehabilitación.</w:t>
      </w:r>
    </w:p>
    <w:p w14:paraId="244E4E1A" w14:textId="77777777" w:rsidR="00D21222" w:rsidRPr="00CE6109" w:rsidRDefault="00D21222" w:rsidP="007F4134">
      <w:pPr>
        <w:tabs>
          <w:tab w:val="center" w:pos="5400"/>
        </w:tabs>
        <w:suppressAutoHyphens/>
        <w:ind w:left="720" w:right="720"/>
        <w:jc w:val="both"/>
        <w:rPr>
          <w:rFonts w:asciiTheme="majorHAnsi" w:hAnsiTheme="majorHAnsi"/>
          <w:b/>
          <w:sz w:val="20"/>
          <w:szCs w:val="20"/>
          <w:lang w:val="es-ES_tradnl"/>
        </w:rPr>
      </w:pPr>
    </w:p>
    <w:p w14:paraId="6B170F36" w14:textId="77777777"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Estado de Colombia se compromete a realizar las siguientes medidas de satisfacción y rehabilitación:</w:t>
      </w:r>
    </w:p>
    <w:p w14:paraId="6EAF8DAA" w14:textId="77777777" w:rsidR="00813C2B" w:rsidRPr="00CE6109" w:rsidRDefault="00813C2B" w:rsidP="007F4134">
      <w:pPr>
        <w:tabs>
          <w:tab w:val="center" w:pos="5400"/>
        </w:tabs>
        <w:suppressAutoHyphens/>
        <w:ind w:left="720" w:right="720"/>
        <w:jc w:val="both"/>
        <w:rPr>
          <w:rFonts w:asciiTheme="majorHAnsi" w:hAnsiTheme="majorHAnsi"/>
          <w:sz w:val="20"/>
          <w:szCs w:val="20"/>
          <w:lang w:val="es-ES_tradnl"/>
        </w:rPr>
      </w:pPr>
    </w:p>
    <w:p w14:paraId="5FDAA71F" w14:textId="60A61119"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t>1.1</w:t>
      </w:r>
      <w:r w:rsidR="004474D6" w:rsidRPr="00CE6109">
        <w:rPr>
          <w:rFonts w:asciiTheme="majorHAnsi" w:hAnsiTheme="majorHAnsi"/>
          <w:b/>
          <w:sz w:val="20"/>
          <w:szCs w:val="20"/>
          <w:lang w:val="es-ES_tradnl"/>
        </w:rPr>
        <w:t>.</w:t>
      </w:r>
      <w:r w:rsidRPr="00CE6109">
        <w:rPr>
          <w:rFonts w:asciiTheme="majorHAnsi" w:hAnsiTheme="majorHAnsi"/>
          <w:b/>
          <w:sz w:val="20"/>
          <w:szCs w:val="20"/>
          <w:lang w:val="es-ES_tradnl"/>
        </w:rPr>
        <w:t xml:space="preserve"> Acto de desagravio</w:t>
      </w:r>
      <w:r w:rsidRPr="00CE6109">
        <w:rPr>
          <w:rFonts w:asciiTheme="majorHAnsi" w:hAnsiTheme="majorHAnsi"/>
          <w:sz w:val="20"/>
          <w:szCs w:val="20"/>
          <w:lang w:val="es-ES_tradnl"/>
        </w:rPr>
        <w:t xml:space="preserve">: Colombia se compromete a realizar un acto público de reconocimiento de responsabilidad y de disculpas públicas encabezado por un alto funcionario del Estado, con la participación de autoridades públicas, los familiares de las víctimas y sus representantes, el cual será difundido a través de medios masivos de comunicación. El acto se realizará de conformidad con el reconocimiento de responsabilidad señalado en este Acuerdo. </w:t>
      </w:r>
    </w:p>
    <w:p w14:paraId="624A2D8C" w14:textId="77777777" w:rsidR="00813C2B" w:rsidRPr="00CE6109" w:rsidRDefault="00813C2B" w:rsidP="007F4134">
      <w:pPr>
        <w:tabs>
          <w:tab w:val="center" w:pos="5400"/>
        </w:tabs>
        <w:suppressAutoHyphens/>
        <w:ind w:left="720" w:right="720"/>
        <w:jc w:val="both"/>
        <w:rPr>
          <w:rFonts w:asciiTheme="majorHAnsi" w:hAnsiTheme="majorHAnsi"/>
          <w:sz w:val="20"/>
          <w:szCs w:val="20"/>
          <w:lang w:val="es-ES_tradnl"/>
        </w:rPr>
      </w:pPr>
    </w:p>
    <w:p w14:paraId="2EAB9F2F" w14:textId="0718FF11"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bCs/>
          <w:sz w:val="20"/>
          <w:szCs w:val="20"/>
          <w:lang w:val="es-ES_tradnl"/>
        </w:rPr>
        <w:t>1.2 Atención médica y psicosocial</w:t>
      </w:r>
      <w:r w:rsidRPr="00CE6109">
        <w:rPr>
          <w:rStyle w:val="FootnoteReference"/>
          <w:rFonts w:asciiTheme="majorHAnsi" w:hAnsiTheme="majorHAnsi"/>
          <w:b/>
          <w:bCs/>
          <w:sz w:val="20"/>
          <w:szCs w:val="20"/>
          <w:lang w:val="es-ES_tradnl"/>
        </w:rPr>
        <w:footnoteReference w:id="7"/>
      </w:r>
      <w:r w:rsidRPr="00CE6109">
        <w:rPr>
          <w:rFonts w:asciiTheme="majorHAnsi" w:hAnsiTheme="majorHAnsi"/>
          <w:b/>
          <w:bCs/>
          <w:sz w:val="20"/>
          <w:szCs w:val="20"/>
          <w:lang w:val="es-ES_tradnl"/>
        </w:rPr>
        <w:t>:</w:t>
      </w:r>
      <w:r w:rsidRPr="00CE6109">
        <w:rPr>
          <w:rFonts w:asciiTheme="majorHAnsi" w:hAnsiTheme="majorHAnsi"/>
          <w:sz w:val="20"/>
          <w:szCs w:val="20"/>
          <w:lang w:val="es-ES_tradnl"/>
        </w:rPr>
        <w:t xml:space="preserve"> </w:t>
      </w:r>
    </w:p>
    <w:p w14:paraId="0906A19F"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5E73188B"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Ministerio de Salud y Protección Social, en ejercicio de las competencias descritas en el Decreto Ley 4107 de 2011, coordinará las medidas de rehabilitación en salud constitutivas de una atención médica, psicológica y psicosocial a través del Sistema General de Seguridad Social en Salud y sus integrantes, que garantice un tratamiento adecuado, oportuno y prioritario y por el tiempo que sea necesario (según criterio médico), de acuerdo a las disposiciones legales en la materia. </w:t>
      </w:r>
    </w:p>
    <w:p w14:paraId="008166CA"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7F510222"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Adicionalmente, si fuese necesario y bajo los criterios de voluntariedad y priorización, el Ministerio de Salud y Protección Social garantizará a las víctimas la implementación de la medida de rehabilitación entendida desde los componentes de atención integral en salud y </w:t>
      </w:r>
      <w:r w:rsidRPr="00CE6109">
        <w:rPr>
          <w:rFonts w:asciiTheme="majorHAnsi" w:hAnsiTheme="majorHAnsi"/>
          <w:sz w:val="20"/>
          <w:szCs w:val="20"/>
          <w:lang w:val="es-ES_tradnl"/>
        </w:rPr>
        <w:lastRenderedPageBreak/>
        <w:t xml:space="preserve">atención psicosocial, en el marco del Programa de Atención Psicosocial y Salud Integral a las víctimas – PAPSIVI. </w:t>
      </w:r>
    </w:p>
    <w:p w14:paraId="61CBDFBE"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6553581C"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En virtud del principio de territorialidad, esta medida de reparación se implementará en los términos señalados frente a los beneficiarios y beneficiarias que se encuentren en el territorio nacional. Para aquellas personas que residan fuera del país, su alcance incluirá únicamente la atención psicosocial.  </w:t>
      </w:r>
    </w:p>
    <w:p w14:paraId="49680D14" w14:textId="77777777" w:rsidR="007C597B" w:rsidRPr="00CE6109" w:rsidRDefault="007C597B" w:rsidP="007C597B">
      <w:pPr>
        <w:tabs>
          <w:tab w:val="center" w:pos="5400"/>
        </w:tabs>
        <w:suppressAutoHyphens/>
        <w:ind w:left="720" w:right="720"/>
        <w:jc w:val="both"/>
        <w:rPr>
          <w:rFonts w:asciiTheme="majorHAnsi" w:hAnsiTheme="majorHAnsi"/>
          <w:sz w:val="20"/>
          <w:szCs w:val="20"/>
          <w:highlight w:val="yellow"/>
          <w:lang w:val="es-ES_tradnl"/>
        </w:rPr>
      </w:pPr>
    </w:p>
    <w:p w14:paraId="37CA891D"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acceso a la atención psicosocial de las personas que se encuentren fuera del territorio nacional se garantizará a través de las herramientas virtuales a las que haya lugar, previa manifestación de su voluntad y de conformidad con los lineamientos expedidos por el Ministerio de Salud y Protección Social en la materia.</w:t>
      </w:r>
    </w:p>
    <w:p w14:paraId="6FFAF6FF"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09E29032"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Estas medidas serán implementadas a partir de la firma del acuerdo de solución amistosa”</w:t>
      </w:r>
      <w:r w:rsidRPr="00CE6109">
        <w:rPr>
          <w:rFonts w:asciiTheme="majorHAnsi" w:hAnsiTheme="majorHAnsi"/>
          <w:sz w:val="20"/>
          <w:szCs w:val="20"/>
          <w:vertAlign w:val="superscript"/>
          <w:lang w:val="es-ES_tradnl"/>
        </w:rPr>
        <w:footnoteReference w:id="8"/>
      </w:r>
      <w:r w:rsidRPr="00CE6109">
        <w:rPr>
          <w:rFonts w:asciiTheme="majorHAnsi" w:hAnsiTheme="majorHAnsi"/>
          <w:sz w:val="20"/>
          <w:szCs w:val="20"/>
          <w:lang w:val="es-ES_tradnl"/>
        </w:rPr>
        <w:t xml:space="preserve">. </w:t>
      </w:r>
    </w:p>
    <w:p w14:paraId="190F9FAC" w14:textId="77777777" w:rsidR="00813C2B" w:rsidRPr="00CE6109" w:rsidRDefault="00813C2B" w:rsidP="007F4134">
      <w:pPr>
        <w:tabs>
          <w:tab w:val="center" w:pos="5400"/>
        </w:tabs>
        <w:suppressAutoHyphens/>
        <w:ind w:left="720" w:right="720"/>
        <w:jc w:val="both"/>
        <w:rPr>
          <w:rFonts w:asciiTheme="majorHAnsi" w:hAnsiTheme="majorHAnsi"/>
          <w:sz w:val="20"/>
          <w:szCs w:val="20"/>
          <w:lang w:val="es-ES_tradnl"/>
        </w:rPr>
      </w:pPr>
    </w:p>
    <w:p w14:paraId="04D26E9C" w14:textId="27A93EAC" w:rsidR="007C597B" w:rsidRPr="00CE6109" w:rsidRDefault="007C597B" w:rsidP="007C597B">
      <w:pPr>
        <w:tabs>
          <w:tab w:val="center" w:pos="5400"/>
        </w:tabs>
        <w:suppressAutoHyphens/>
        <w:ind w:left="720" w:right="720"/>
        <w:jc w:val="both"/>
        <w:rPr>
          <w:rFonts w:asciiTheme="majorHAnsi" w:hAnsiTheme="majorHAnsi"/>
          <w:b/>
          <w:bCs/>
          <w:sz w:val="20"/>
          <w:szCs w:val="20"/>
          <w:lang w:val="es-ES_tradnl"/>
        </w:rPr>
      </w:pPr>
      <w:r w:rsidRPr="00CE6109">
        <w:rPr>
          <w:rFonts w:asciiTheme="majorHAnsi" w:hAnsiTheme="majorHAnsi"/>
          <w:b/>
          <w:bCs/>
          <w:sz w:val="20"/>
          <w:szCs w:val="20"/>
          <w:lang w:val="es-ES_tradnl"/>
        </w:rPr>
        <w:t>2. Auxilio económico</w:t>
      </w:r>
      <w:r w:rsidRPr="00CE6109">
        <w:rPr>
          <w:rStyle w:val="FootnoteReference"/>
          <w:rFonts w:asciiTheme="majorHAnsi" w:hAnsiTheme="majorHAnsi"/>
          <w:b/>
          <w:bCs/>
          <w:sz w:val="20"/>
          <w:szCs w:val="20"/>
          <w:lang w:val="es-ES_tradnl"/>
        </w:rPr>
        <w:footnoteReference w:id="9"/>
      </w:r>
      <w:r w:rsidRPr="00CE6109">
        <w:rPr>
          <w:rFonts w:asciiTheme="majorHAnsi" w:hAnsiTheme="majorHAnsi"/>
          <w:b/>
          <w:bCs/>
          <w:sz w:val="20"/>
          <w:szCs w:val="20"/>
          <w:lang w:val="es-ES_tradnl"/>
        </w:rPr>
        <w:t>:</w:t>
      </w:r>
    </w:p>
    <w:p w14:paraId="17EA05CE"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07ED6CFB" w14:textId="046C3983"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Estado Colombiano a través del Ministerio de Educación Nacional y el Instituto Colombiano de Crédito Educativo y Estudios Técnicos en el Exterior ICETEX, otorgará  un auxilio económico a Edgar José Sánchez Fuentes, hijo del señor Edgar José Sánchez Duarte, en adelante el “beneficiario”, quien no se favoreció de la reparación otorgada por la jurisdicción contencioso administrativa, con el objetivo de financiar un programa académico de nivel técnico profesional, tecnológico, universitario o de postgrado en una Institución de Educación Superior en Colombia reconocida por el Ministerio de Educación Nacional, en modalidad presencial, distancia o virtual. </w:t>
      </w:r>
    </w:p>
    <w:p w14:paraId="3A7A950D"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0BB4F296"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auxilio económico será otorgado una vez la Agencia Nacional de Defensa Jurídica del Estado o la Cancillería de Colombia, realicen las gestiones pertinentes para que el Ministerio de Hacienda y Crédito Público distribuya los recursos. </w:t>
      </w:r>
    </w:p>
    <w:p w14:paraId="37CB1652"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0524199D"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auxilio económico cubrirá el valor de la matrícula de los semestres de un programa académico de nivel técnico profesional, tecnológico, universitario o de postgrado, por un valor semestral de hasta once (11) SMMLV. Asimismo, se otorgará un recurso de sostenimiento</w:t>
      </w:r>
      <w:r w:rsidRPr="00CE6109">
        <w:rPr>
          <w:rFonts w:asciiTheme="majorHAnsi" w:hAnsiTheme="majorHAnsi"/>
          <w:sz w:val="20"/>
          <w:szCs w:val="20"/>
          <w:vertAlign w:val="superscript"/>
          <w:lang w:val="es-ES_tradnl"/>
        </w:rPr>
        <w:footnoteReference w:id="10"/>
      </w:r>
      <w:r w:rsidRPr="00CE6109">
        <w:rPr>
          <w:rFonts w:asciiTheme="majorHAnsi" w:hAnsiTheme="majorHAnsi"/>
          <w:sz w:val="20"/>
          <w:szCs w:val="20"/>
          <w:lang w:val="es-ES_tradnl"/>
        </w:rPr>
        <w:t xml:space="preserve"> semestral al beneficiario de dos (2) SMMLV si la Institución de Educación Superior se encuentra en su municipio de su residencia, o cuatro (4) SMMLV si la Institución de Educación Superior se encuentra fuera de su municipio de residencia. </w:t>
      </w:r>
    </w:p>
    <w:p w14:paraId="54F75CFF"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30B78EFC"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En el marco de la autonomía universitaria, el Ministerio de Educación Nacional se abstendrá de gestionar o solicitar ante cualquier Institución de Educación Superior, la admisión o adjudicación de cupos en programas académicos. El beneficiario deberá realizar los trámites pertinentes para ser admitido, asegurando su permanencia en la institución de Educación Superior, procurando un adecuado rendimiento académico.  </w:t>
      </w:r>
    </w:p>
    <w:p w14:paraId="0CF5260D"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p>
    <w:p w14:paraId="33C185A8" w14:textId="77777777" w:rsidR="007C597B" w:rsidRPr="00CE6109" w:rsidRDefault="007C597B" w:rsidP="007C597B">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auxilio económico deberá utilizarse en un término no mayor a cinco (5) años contados desde la firma del presente acuerdo, o de lo contrario se tendrá por cumplida la gestión del Estado en su consecución”</w:t>
      </w:r>
      <w:r w:rsidRPr="00CE6109">
        <w:rPr>
          <w:rFonts w:asciiTheme="majorHAnsi" w:hAnsiTheme="majorHAnsi"/>
          <w:sz w:val="20"/>
          <w:szCs w:val="20"/>
          <w:vertAlign w:val="superscript"/>
          <w:lang w:val="es-ES_tradnl"/>
        </w:rPr>
        <w:footnoteReference w:id="11"/>
      </w:r>
      <w:r w:rsidRPr="00CE6109">
        <w:rPr>
          <w:rFonts w:asciiTheme="majorHAnsi" w:hAnsiTheme="majorHAnsi"/>
          <w:sz w:val="20"/>
          <w:szCs w:val="20"/>
          <w:lang w:val="es-ES_tradnl"/>
        </w:rPr>
        <w:t>. </w:t>
      </w:r>
    </w:p>
    <w:p w14:paraId="6AAA4E17" w14:textId="77777777" w:rsidR="007C597B" w:rsidRPr="00CE6109" w:rsidRDefault="007C597B" w:rsidP="007F4134">
      <w:pPr>
        <w:tabs>
          <w:tab w:val="center" w:pos="5400"/>
        </w:tabs>
        <w:suppressAutoHyphens/>
        <w:ind w:left="720" w:right="720"/>
        <w:jc w:val="both"/>
        <w:rPr>
          <w:rFonts w:asciiTheme="majorHAnsi" w:hAnsiTheme="majorHAnsi"/>
          <w:sz w:val="20"/>
          <w:szCs w:val="20"/>
          <w:highlight w:val="yellow"/>
          <w:lang w:val="es-ES_tradnl"/>
        </w:rPr>
      </w:pPr>
    </w:p>
    <w:p w14:paraId="41E891CA" w14:textId="63FB0633"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b/>
          <w:sz w:val="20"/>
          <w:szCs w:val="20"/>
          <w:lang w:val="es-ES_tradnl"/>
        </w:rPr>
        <w:lastRenderedPageBreak/>
        <w:t>3</w:t>
      </w:r>
      <w:r w:rsidR="004474D6" w:rsidRPr="00CE6109">
        <w:rPr>
          <w:rFonts w:asciiTheme="majorHAnsi" w:hAnsiTheme="majorHAnsi"/>
          <w:b/>
          <w:sz w:val="20"/>
          <w:szCs w:val="20"/>
          <w:lang w:val="es-ES_tradnl"/>
        </w:rPr>
        <w:t>.</w:t>
      </w:r>
      <w:r w:rsidRPr="00CE6109">
        <w:rPr>
          <w:rFonts w:asciiTheme="majorHAnsi" w:hAnsiTheme="majorHAnsi"/>
          <w:b/>
          <w:sz w:val="20"/>
          <w:szCs w:val="20"/>
          <w:lang w:val="es-ES_tradnl"/>
        </w:rPr>
        <w:t xml:space="preserve"> Reparaciones económicas</w:t>
      </w:r>
      <w:r w:rsidR="00903148" w:rsidRPr="00CE6109">
        <w:rPr>
          <w:rFonts w:asciiTheme="majorHAnsi" w:hAnsiTheme="majorHAnsi"/>
          <w:b/>
          <w:sz w:val="20"/>
          <w:szCs w:val="20"/>
          <w:lang w:val="es-ES_tradnl"/>
        </w:rPr>
        <w:t>:</w:t>
      </w:r>
      <w:r w:rsidRPr="00CE6109">
        <w:rPr>
          <w:rFonts w:asciiTheme="majorHAnsi" w:hAnsiTheme="majorHAnsi"/>
          <w:sz w:val="20"/>
          <w:szCs w:val="20"/>
          <w:lang w:val="es-ES_tradnl"/>
        </w:rPr>
        <w:t xml:space="preserve"> El Ministerio de Defensa Nacional se compromete a indemnizar los perjuicios morales que se lleguen a probar por las violaciones reconocidas en el presente acuerdo a través del mecanismo establecido por la Ley 288 de 1996. </w:t>
      </w:r>
    </w:p>
    <w:p w14:paraId="122DCC86" w14:textId="77777777" w:rsidR="004474D6" w:rsidRPr="00CE6109" w:rsidRDefault="004474D6" w:rsidP="007F4134">
      <w:pPr>
        <w:tabs>
          <w:tab w:val="center" w:pos="5400"/>
        </w:tabs>
        <w:suppressAutoHyphens/>
        <w:ind w:left="720" w:right="720"/>
        <w:jc w:val="both"/>
        <w:rPr>
          <w:rFonts w:asciiTheme="majorHAnsi" w:hAnsiTheme="majorHAnsi"/>
          <w:sz w:val="20"/>
          <w:szCs w:val="20"/>
          <w:lang w:val="es-ES_tradnl"/>
        </w:rPr>
      </w:pPr>
    </w:p>
    <w:p w14:paraId="020BF7DE" w14:textId="77777777"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El mecanismo en cuestión, se activará una vez se homologue el presente acuerdo de solución amistosa mediante la expedición del informe de artículo 49 de la CADH, con el propósito de reparar los perjuicios ocasionados a los familiares de las víctimas debidamente legitimados, que prueben las afectaciones generadas con ocasión de los hechos relacionados con el presente caso. </w:t>
      </w:r>
    </w:p>
    <w:p w14:paraId="2030A231" w14:textId="77777777" w:rsidR="004474D6" w:rsidRPr="00CE6109" w:rsidRDefault="004474D6" w:rsidP="007F4134">
      <w:pPr>
        <w:tabs>
          <w:tab w:val="center" w:pos="5400"/>
        </w:tabs>
        <w:suppressAutoHyphens/>
        <w:ind w:left="720" w:right="720"/>
        <w:jc w:val="both"/>
        <w:rPr>
          <w:rFonts w:asciiTheme="majorHAnsi" w:hAnsiTheme="majorHAnsi"/>
          <w:sz w:val="20"/>
          <w:szCs w:val="20"/>
          <w:lang w:val="es-ES_tradnl"/>
        </w:rPr>
      </w:pPr>
    </w:p>
    <w:p w14:paraId="04CB0188" w14:textId="77777777" w:rsidR="00D21222"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No se beneficiarán de esta medida quienes ya hayan sido reparados por la jurisdicción de lo contencioso administrativo. </w:t>
      </w:r>
    </w:p>
    <w:p w14:paraId="7B066CB5" w14:textId="77777777" w:rsidR="004474D6" w:rsidRPr="00CE6109" w:rsidRDefault="004474D6" w:rsidP="007F4134">
      <w:pPr>
        <w:tabs>
          <w:tab w:val="center" w:pos="5400"/>
        </w:tabs>
        <w:suppressAutoHyphens/>
        <w:ind w:left="720" w:right="720"/>
        <w:jc w:val="both"/>
        <w:rPr>
          <w:rFonts w:asciiTheme="majorHAnsi" w:hAnsiTheme="majorHAnsi"/>
          <w:sz w:val="20"/>
          <w:szCs w:val="20"/>
          <w:highlight w:val="yellow"/>
          <w:lang w:val="es-ES_tradnl"/>
        </w:rPr>
      </w:pPr>
    </w:p>
    <w:p w14:paraId="408565B2" w14:textId="77777777" w:rsidR="00DC440E" w:rsidRPr="00CE6109" w:rsidRDefault="00DC440E" w:rsidP="007F4134">
      <w:pPr>
        <w:tabs>
          <w:tab w:val="center" w:pos="5400"/>
        </w:tabs>
        <w:suppressAutoHyphens/>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 xml:space="preserve">Leído como fue el presente acuerdo y estando las partes enteradas del alcance y contenido legal del mismo, </w:t>
      </w:r>
      <w:r w:rsidR="009C3552" w:rsidRPr="00CE6109">
        <w:rPr>
          <w:rFonts w:asciiTheme="majorHAnsi" w:hAnsiTheme="majorHAnsi"/>
          <w:sz w:val="20"/>
          <w:szCs w:val="20"/>
          <w:lang w:val="es-ES_tradnl"/>
        </w:rPr>
        <w:t>se firma el 14 de julio de 2020 en Bogotá D.C.</w:t>
      </w:r>
    </w:p>
    <w:p w14:paraId="35908A44" w14:textId="61E6BBD3" w:rsidR="007C597B" w:rsidRPr="00CE6109" w:rsidRDefault="007C597B" w:rsidP="007F4134">
      <w:pPr>
        <w:tabs>
          <w:tab w:val="center" w:pos="5400"/>
        </w:tabs>
        <w:suppressAutoHyphens/>
        <w:ind w:left="720" w:right="720"/>
        <w:jc w:val="both"/>
        <w:rPr>
          <w:rFonts w:asciiTheme="majorHAnsi" w:hAnsiTheme="majorHAnsi"/>
          <w:sz w:val="20"/>
          <w:szCs w:val="20"/>
          <w:lang w:val="es-ES_tradnl"/>
        </w:rPr>
      </w:pPr>
    </w:p>
    <w:p w14:paraId="2FB72D58" w14:textId="77777777" w:rsidR="009A4121" w:rsidRPr="00CE6109" w:rsidRDefault="00514FC1" w:rsidP="008B1923">
      <w:pPr>
        <w:pStyle w:val="ListParagraph"/>
        <w:numPr>
          <w:ilvl w:val="0"/>
          <w:numId w:val="61"/>
        </w:numPr>
        <w:suppressAutoHyphens/>
        <w:ind w:left="0" w:firstLine="720"/>
        <w:jc w:val="both"/>
        <w:rPr>
          <w:rFonts w:asciiTheme="majorHAnsi" w:hAnsiTheme="majorHAnsi"/>
          <w:b/>
          <w:sz w:val="20"/>
          <w:szCs w:val="20"/>
          <w:lang w:val="es-ES_tradnl"/>
        </w:rPr>
      </w:pPr>
      <w:r w:rsidRPr="00CE6109">
        <w:rPr>
          <w:rFonts w:asciiTheme="majorHAnsi" w:hAnsiTheme="majorHAnsi"/>
          <w:b/>
          <w:sz w:val="20"/>
          <w:szCs w:val="20"/>
          <w:lang w:val="es-ES_tradnl"/>
        </w:rPr>
        <w:t>DETERMINACIÓN DE C</w:t>
      </w:r>
      <w:r w:rsidR="009A4121" w:rsidRPr="00CE6109">
        <w:rPr>
          <w:rFonts w:asciiTheme="majorHAnsi" w:hAnsiTheme="majorHAnsi"/>
          <w:b/>
          <w:sz w:val="20"/>
          <w:szCs w:val="20"/>
          <w:lang w:val="es-ES_tradnl"/>
        </w:rPr>
        <w:t>OMPATIBILIDAD Y CUMPLIMIENTO</w:t>
      </w:r>
    </w:p>
    <w:p w14:paraId="21535D6A" w14:textId="77777777" w:rsidR="009A4121" w:rsidRPr="00CE6109" w:rsidRDefault="009A4121" w:rsidP="008B1923">
      <w:pPr>
        <w:suppressAutoHyphens/>
        <w:ind w:firstLine="720"/>
        <w:jc w:val="both"/>
        <w:rPr>
          <w:rFonts w:asciiTheme="majorHAnsi" w:eastAsia="Cambria" w:hAnsiTheme="majorHAnsi" w:cs="Cambria"/>
          <w:b/>
          <w:color w:val="000000"/>
          <w:sz w:val="20"/>
          <w:szCs w:val="20"/>
          <w:u w:color="000000"/>
          <w:lang w:val="es-ES_tradnl" w:eastAsia="es-ES"/>
        </w:rPr>
      </w:pPr>
    </w:p>
    <w:p w14:paraId="16337A2F" w14:textId="12F4B6BB" w:rsidR="009A4121" w:rsidRPr="00CE6109" w:rsidRDefault="00514FC1"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CE6109">
        <w:rPr>
          <w:rFonts w:asciiTheme="majorHAnsi" w:hAnsiTheme="majorHAnsi"/>
          <w:i/>
          <w:sz w:val="20"/>
          <w:szCs w:val="20"/>
          <w:lang w:val="es-ES_tradnl"/>
        </w:rPr>
        <w:t>pacta sunt</w:t>
      </w:r>
      <w:r w:rsidR="009A4121" w:rsidRPr="00CE6109">
        <w:rPr>
          <w:rFonts w:asciiTheme="majorHAnsi" w:hAnsiTheme="majorHAnsi"/>
          <w:i/>
          <w:sz w:val="20"/>
          <w:szCs w:val="20"/>
          <w:lang w:val="es-ES_tradnl"/>
        </w:rPr>
        <w:t xml:space="preserve"> </w:t>
      </w:r>
      <w:r w:rsidRPr="00CE6109">
        <w:rPr>
          <w:rFonts w:asciiTheme="majorHAnsi" w:hAnsiTheme="majorHAnsi"/>
          <w:i/>
          <w:sz w:val="20"/>
          <w:szCs w:val="20"/>
          <w:lang w:val="es-ES_tradnl"/>
        </w:rPr>
        <w:t>servanda</w:t>
      </w:r>
      <w:r w:rsidRPr="00CE6109">
        <w:rPr>
          <w:rFonts w:asciiTheme="majorHAnsi" w:hAnsiTheme="majorHAnsi"/>
          <w:sz w:val="20"/>
          <w:szCs w:val="20"/>
          <w:lang w:val="es-ES_tradnl"/>
        </w:rPr>
        <w:t>, por el cual los Estados deben cumplir de buena fe las obliga</w:t>
      </w:r>
      <w:r w:rsidR="009A4121" w:rsidRPr="00CE6109">
        <w:rPr>
          <w:rFonts w:asciiTheme="majorHAnsi" w:hAnsiTheme="majorHAnsi"/>
          <w:sz w:val="20"/>
          <w:szCs w:val="20"/>
          <w:lang w:val="es-ES_tradnl"/>
        </w:rPr>
        <w:t>ciones asumidas en los tratados</w:t>
      </w:r>
      <w:r w:rsidR="009A4121" w:rsidRPr="00CE6109">
        <w:rPr>
          <w:rStyle w:val="FootnoteReference"/>
          <w:rFonts w:asciiTheme="majorHAnsi" w:hAnsiTheme="majorHAnsi"/>
          <w:sz w:val="20"/>
          <w:szCs w:val="20"/>
          <w:lang w:val="es-ES_tradnl"/>
        </w:rPr>
        <w:footnoteReference w:id="12"/>
      </w:r>
      <w:r w:rsidRPr="00CE6109">
        <w:rPr>
          <w:rFonts w:asciiTheme="majorHAnsi" w:hAnsiTheme="majorHAnsi"/>
          <w:sz w:val="20"/>
          <w:szCs w:val="20"/>
          <w:lang w:val="es-ES_tradnl"/>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w:t>
      </w:r>
      <w:r w:rsidR="009A4121" w:rsidRPr="00CE6109">
        <w:rPr>
          <w:rFonts w:asciiTheme="majorHAnsi" w:hAnsiTheme="majorHAnsi"/>
          <w:sz w:val="20"/>
          <w:szCs w:val="20"/>
          <w:lang w:val="es-ES_tradnl"/>
        </w:rPr>
        <w:t xml:space="preserve"> utilizado por ambas partes. </w:t>
      </w:r>
      <w:r w:rsidRPr="00CE6109">
        <w:rPr>
          <w:rFonts w:asciiTheme="majorHAnsi" w:hAnsiTheme="majorHAnsi"/>
          <w:sz w:val="20"/>
          <w:szCs w:val="20"/>
          <w:lang w:val="es-ES_tradnl"/>
        </w:rPr>
        <w:t xml:space="preserve"> </w:t>
      </w:r>
    </w:p>
    <w:p w14:paraId="5112F169" w14:textId="77777777" w:rsidR="007C597B" w:rsidRPr="00CE6109" w:rsidRDefault="007C597B" w:rsidP="008B1923">
      <w:pPr>
        <w:pStyle w:val="ListParagraph"/>
        <w:suppressAutoHyphens/>
        <w:ind w:left="0" w:firstLine="720"/>
        <w:jc w:val="both"/>
        <w:rPr>
          <w:rFonts w:asciiTheme="majorHAnsi" w:hAnsiTheme="majorHAnsi"/>
          <w:sz w:val="20"/>
          <w:szCs w:val="20"/>
          <w:lang w:val="es-ES_tradnl"/>
        </w:rPr>
      </w:pPr>
    </w:p>
    <w:p w14:paraId="4FE32C46" w14:textId="7F5D95ED" w:rsidR="009A4121" w:rsidRPr="00CE6109" w:rsidRDefault="00514FC1"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w:t>
      </w:r>
      <w:r w:rsidR="009A4121" w:rsidRPr="00CE6109">
        <w:rPr>
          <w:rFonts w:asciiTheme="majorHAnsi" w:hAnsiTheme="majorHAnsi"/>
          <w:sz w:val="20"/>
          <w:szCs w:val="20"/>
          <w:lang w:val="es-ES_tradnl"/>
        </w:rPr>
        <w:t xml:space="preserve">in de la Convención. </w:t>
      </w:r>
    </w:p>
    <w:p w14:paraId="444DB3FC" w14:textId="3FF0D893" w:rsidR="007C597B" w:rsidRPr="00CE6109" w:rsidRDefault="007C597B" w:rsidP="008B1923">
      <w:pPr>
        <w:suppressAutoHyphens/>
        <w:ind w:firstLine="720"/>
        <w:jc w:val="both"/>
        <w:rPr>
          <w:rFonts w:asciiTheme="majorHAnsi" w:hAnsiTheme="majorHAnsi"/>
          <w:sz w:val="20"/>
          <w:szCs w:val="20"/>
          <w:lang w:val="es-ES_tradnl"/>
        </w:rPr>
      </w:pPr>
    </w:p>
    <w:p w14:paraId="5926530B" w14:textId="5F22F8EE" w:rsidR="009A4121" w:rsidRPr="00CE6109" w:rsidRDefault="00514FC1"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La Comisión observa que</w:t>
      </w:r>
      <w:r w:rsidR="007C597B"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w:t>
      </w:r>
      <w:r w:rsidR="007C597B" w:rsidRPr="00CE6109">
        <w:rPr>
          <w:rFonts w:asciiTheme="majorHAnsi" w:hAnsiTheme="majorHAnsi"/>
          <w:sz w:val="20"/>
          <w:szCs w:val="20"/>
          <w:lang w:val="es-ES_tradnl"/>
        </w:rPr>
        <w:t xml:space="preserve">el 9 de diciembre de 2020, </w:t>
      </w:r>
      <w:r w:rsidRPr="00CE6109">
        <w:rPr>
          <w:rFonts w:asciiTheme="majorHAnsi" w:hAnsiTheme="majorHAnsi"/>
          <w:sz w:val="20"/>
          <w:szCs w:val="20"/>
          <w:lang w:val="es-ES_tradnl"/>
        </w:rPr>
        <w:t>las parte</w:t>
      </w:r>
      <w:r w:rsidR="009A4121" w:rsidRPr="00CE6109">
        <w:rPr>
          <w:rFonts w:asciiTheme="majorHAnsi" w:hAnsiTheme="majorHAnsi"/>
          <w:sz w:val="20"/>
          <w:szCs w:val="20"/>
          <w:lang w:val="es-ES_tradnl"/>
        </w:rPr>
        <w:t xml:space="preserve">s </w:t>
      </w:r>
      <w:r w:rsidR="007C597B" w:rsidRPr="00CE6109">
        <w:rPr>
          <w:rFonts w:asciiTheme="majorHAnsi" w:hAnsiTheme="majorHAnsi"/>
          <w:sz w:val="20"/>
          <w:szCs w:val="20"/>
          <w:lang w:val="es-ES_tradnl"/>
        </w:rPr>
        <w:t>suscribieron un otrosí al acuerdo de solución amistosa originalmente suscrito el 14 de julio de 2020</w:t>
      </w:r>
      <w:r w:rsidRPr="00CE6109">
        <w:rPr>
          <w:rFonts w:asciiTheme="majorHAnsi" w:hAnsiTheme="majorHAnsi"/>
          <w:sz w:val="20"/>
          <w:szCs w:val="20"/>
          <w:lang w:val="es-ES_tradnl"/>
        </w:rPr>
        <w:t>, por lo que declara que el mismo hace parte integral del acuerdo suscrito en</w:t>
      </w:r>
      <w:r w:rsidR="009A4121" w:rsidRPr="00CE6109">
        <w:rPr>
          <w:rFonts w:asciiTheme="majorHAnsi" w:hAnsiTheme="majorHAnsi"/>
          <w:sz w:val="20"/>
          <w:szCs w:val="20"/>
          <w:lang w:val="es-ES_tradnl"/>
        </w:rPr>
        <w:t>tre las partes</w:t>
      </w:r>
      <w:r w:rsidRPr="00CE6109">
        <w:rPr>
          <w:rFonts w:asciiTheme="majorHAnsi" w:hAnsiTheme="majorHAnsi"/>
          <w:sz w:val="20"/>
          <w:szCs w:val="20"/>
          <w:lang w:val="es-ES_tradnl"/>
        </w:rPr>
        <w:t xml:space="preserve">. </w:t>
      </w:r>
    </w:p>
    <w:p w14:paraId="1F151646" w14:textId="22C2495C" w:rsidR="007C597B" w:rsidRPr="00CE6109" w:rsidRDefault="007C597B" w:rsidP="008B1923">
      <w:pPr>
        <w:suppressAutoHyphens/>
        <w:ind w:firstLine="720"/>
        <w:jc w:val="both"/>
        <w:rPr>
          <w:rFonts w:asciiTheme="majorHAnsi" w:hAnsiTheme="majorHAnsi"/>
          <w:sz w:val="20"/>
          <w:szCs w:val="20"/>
          <w:highlight w:val="yellow"/>
          <w:lang w:val="es-ES_tradnl"/>
        </w:rPr>
      </w:pPr>
    </w:p>
    <w:p w14:paraId="2162CA0D" w14:textId="02E2CF68" w:rsidR="00421859" w:rsidRPr="00CE6109" w:rsidRDefault="00514FC1" w:rsidP="0056188E">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De conformidad a </w:t>
      </w:r>
      <w:r w:rsidR="009A4121" w:rsidRPr="00CE6109">
        <w:rPr>
          <w:rFonts w:asciiTheme="majorHAnsi" w:hAnsiTheme="majorHAnsi"/>
          <w:sz w:val="20"/>
          <w:szCs w:val="20"/>
          <w:lang w:val="es-ES_tradnl"/>
        </w:rPr>
        <w:t xml:space="preserve">lo establecido en la cláusula </w:t>
      </w:r>
      <w:r w:rsidR="0001333E" w:rsidRPr="00CE6109">
        <w:rPr>
          <w:rFonts w:asciiTheme="majorHAnsi" w:hAnsiTheme="majorHAnsi"/>
          <w:sz w:val="20"/>
          <w:szCs w:val="20"/>
          <w:lang w:val="es-ES_tradnl"/>
        </w:rPr>
        <w:t>1.3 de Medidas de Satisfacción y Rehabilitación del</w:t>
      </w:r>
      <w:r w:rsidRPr="00CE6109">
        <w:rPr>
          <w:rFonts w:asciiTheme="majorHAnsi" w:hAnsiTheme="majorHAnsi"/>
          <w:sz w:val="20"/>
          <w:szCs w:val="20"/>
          <w:lang w:val="es-ES_tradnl"/>
        </w:rPr>
        <w:t xml:space="preserve"> acuerdo de solución amistosa, las partes acordaron solicitar a la Comisión que emitiera el informe contemplado en el artículo 49 de la Convención Americana, una vez firmado</w:t>
      </w:r>
      <w:r w:rsidR="0001333E" w:rsidRPr="00CE6109">
        <w:rPr>
          <w:rFonts w:asciiTheme="majorHAnsi" w:hAnsiTheme="majorHAnsi"/>
          <w:sz w:val="20"/>
          <w:szCs w:val="20"/>
          <w:lang w:val="es-ES_tradnl"/>
        </w:rPr>
        <w:t xml:space="preserve"> el acuerdo</w:t>
      </w:r>
      <w:r w:rsidRPr="00CE6109">
        <w:rPr>
          <w:rFonts w:asciiTheme="majorHAnsi" w:hAnsiTheme="majorHAnsi"/>
          <w:sz w:val="20"/>
          <w:szCs w:val="20"/>
          <w:lang w:val="es-ES_tradnl"/>
        </w:rPr>
        <w:t xml:space="preserve">. </w:t>
      </w:r>
    </w:p>
    <w:p w14:paraId="523B6BB2" w14:textId="4DEE475D" w:rsidR="00474E92" w:rsidRPr="00CE6109" w:rsidRDefault="00474E92" w:rsidP="00474E92">
      <w:pPr>
        <w:suppressAutoHyphens/>
        <w:jc w:val="both"/>
        <w:rPr>
          <w:rFonts w:asciiTheme="majorHAnsi" w:hAnsiTheme="majorHAnsi"/>
          <w:sz w:val="20"/>
          <w:szCs w:val="20"/>
          <w:lang w:val="es-ES_tradnl"/>
        </w:rPr>
      </w:pPr>
    </w:p>
    <w:p w14:paraId="655191D6" w14:textId="32F554CE" w:rsidR="000D001A" w:rsidRPr="00CE6109" w:rsidRDefault="00D83CB2"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Asimismo, d</w:t>
      </w:r>
      <w:r w:rsidR="00421859" w:rsidRPr="00CE6109">
        <w:rPr>
          <w:rFonts w:asciiTheme="majorHAnsi" w:hAnsiTheme="majorHAnsi"/>
          <w:sz w:val="20"/>
          <w:szCs w:val="20"/>
          <w:lang w:val="es-ES_tradnl"/>
        </w:rPr>
        <w:t xml:space="preserve">e conformidad con el escrito conjunto de las partes de fecha </w:t>
      </w:r>
      <w:r w:rsidRPr="00CE6109">
        <w:rPr>
          <w:rFonts w:asciiTheme="majorHAnsi" w:hAnsiTheme="majorHAnsi"/>
          <w:sz w:val="20"/>
          <w:szCs w:val="20"/>
          <w:lang w:val="es-ES_tradnl"/>
        </w:rPr>
        <w:t>29 de enero de 2021</w:t>
      </w:r>
      <w:r w:rsidR="00421859" w:rsidRPr="00CE6109">
        <w:rPr>
          <w:rFonts w:asciiTheme="majorHAnsi" w:hAnsiTheme="majorHAnsi"/>
          <w:sz w:val="20"/>
          <w:szCs w:val="20"/>
          <w:lang w:val="es-ES_tradnl"/>
        </w:rPr>
        <w:t xml:space="preserve">, a través del cual solicitaron </w:t>
      </w:r>
      <w:r w:rsidR="007C597B" w:rsidRPr="00CE6109">
        <w:rPr>
          <w:rFonts w:asciiTheme="majorHAnsi" w:hAnsiTheme="majorHAnsi"/>
          <w:sz w:val="20"/>
          <w:szCs w:val="20"/>
          <w:lang w:val="es-ES_tradnl"/>
        </w:rPr>
        <w:t xml:space="preserve">a la </w:t>
      </w:r>
      <w:r w:rsidR="00474E92" w:rsidRPr="00CE6109">
        <w:rPr>
          <w:rFonts w:asciiTheme="majorHAnsi" w:hAnsiTheme="majorHAnsi"/>
          <w:sz w:val="20"/>
          <w:szCs w:val="20"/>
          <w:lang w:val="es-ES_tradnl"/>
        </w:rPr>
        <w:t xml:space="preserve">homologación </w:t>
      </w:r>
      <w:r w:rsidR="007C597B" w:rsidRPr="00CE6109">
        <w:rPr>
          <w:rFonts w:asciiTheme="majorHAnsi" w:hAnsiTheme="majorHAnsi"/>
          <w:sz w:val="20"/>
          <w:szCs w:val="20"/>
          <w:lang w:val="es-ES_tradnl"/>
        </w:rPr>
        <w:t>de</w:t>
      </w:r>
      <w:r w:rsidR="00474E92" w:rsidRPr="00CE6109">
        <w:rPr>
          <w:rFonts w:asciiTheme="majorHAnsi" w:hAnsiTheme="majorHAnsi"/>
          <w:sz w:val="20"/>
          <w:szCs w:val="20"/>
          <w:lang w:val="es-ES_tradnl"/>
        </w:rPr>
        <w:t>l acuerdo de</w:t>
      </w:r>
      <w:r w:rsidR="007C597B" w:rsidRPr="00CE6109">
        <w:rPr>
          <w:rFonts w:asciiTheme="majorHAnsi" w:hAnsiTheme="majorHAnsi"/>
          <w:sz w:val="20"/>
          <w:szCs w:val="20"/>
          <w:lang w:val="es-ES_tradnl"/>
        </w:rPr>
        <w:t xml:space="preserve"> solución amistosa contemplado en el artícul</w:t>
      </w:r>
      <w:r w:rsidR="00421859" w:rsidRPr="00CE6109">
        <w:rPr>
          <w:rFonts w:asciiTheme="majorHAnsi" w:hAnsiTheme="majorHAnsi"/>
          <w:sz w:val="20"/>
          <w:szCs w:val="20"/>
          <w:lang w:val="es-ES_tradnl"/>
        </w:rPr>
        <w:t>o 49 de la Convención Americana, corresponde en este momento valorar el cumplimiento de los compromisos establecidos en este ASA.</w:t>
      </w:r>
    </w:p>
    <w:p w14:paraId="3EE86B57" w14:textId="77777777" w:rsidR="000D001A" w:rsidRPr="00CE6109" w:rsidRDefault="000D001A" w:rsidP="008B1923">
      <w:pPr>
        <w:pStyle w:val="ListParagraph"/>
        <w:rPr>
          <w:rFonts w:asciiTheme="majorHAnsi" w:hAnsiTheme="majorHAnsi"/>
          <w:sz w:val="20"/>
          <w:szCs w:val="20"/>
          <w:lang w:val="es-ES_tradnl"/>
        </w:rPr>
      </w:pPr>
    </w:p>
    <w:p w14:paraId="414550A0" w14:textId="4CFB7202" w:rsidR="000D001A" w:rsidRPr="00CE6109" w:rsidRDefault="007C597B"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La Comisión Interamericana considera que la</w:t>
      </w:r>
      <w:r w:rsidR="00421859" w:rsidRPr="00CE6109">
        <w:rPr>
          <w:rFonts w:asciiTheme="majorHAnsi" w:hAnsiTheme="majorHAnsi"/>
          <w:sz w:val="20"/>
          <w:szCs w:val="20"/>
          <w:lang w:val="es-ES_tradnl"/>
        </w:rPr>
        <w:t>s</w:t>
      </w:r>
      <w:r w:rsidRPr="00CE6109">
        <w:rPr>
          <w:rFonts w:asciiTheme="majorHAnsi" w:hAnsiTheme="majorHAnsi"/>
          <w:sz w:val="20"/>
          <w:szCs w:val="20"/>
          <w:lang w:val="es-ES_tradnl"/>
        </w:rPr>
        <w:t xml:space="preserve"> cláusula</w:t>
      </w:r>
      <w:r w:rsidR="00421859" w:rsidRPr="00CE6109">
        <w:rPr>
          <w:rFonts w:asciiTheme="majorHAnsi" w:hAnsiTheme="majorHAnsi"/>
          <w:sz w:val="20"/>
          <w:szCs w:val="20"/>
          <w:lang w:val="es-ES_tradnl"/>
        </w:rPr>
        <w:t>s</w:t>
      </w:r>
      <w:r w:rsidRPr="00CE6109">
        <w:rPr>
          <w:rFonts w:asciiTheme="majorHAnsi" w:hAnsiTheme="majorHAnsi"/>
          <w:sz w:val="20"/>
          <w:szCs w:val="20"/>
          <w:lang w:val="es-ES_tradnl"/>
        </w:rPr>
        <w:t xml:space="preserve"> </w:t>
      </w:r>
      <w:r w:rsidR="00421859" w:rsidRPr="00CE6109">
        <w:rPr>
          <w:rFonts w:asciiTheme="majorHAnsi" w:hAnsiTheme="majorHAnsi"/>
          <w:sz w:val="20"/>
          <w:szCs w:val="20"/>
          <w:lang w:val="es-ES_tradnl"/>
        </w:rPr>
        <w:t xml:space="preserve">primera (Conceptos), segunda (Antecedentes), tercera (Beneficiarios y Beneficiarias) y cuarta </w:t>
      </w:r>
      <w:r w:rsidRPr="00CE6109">
        <w:rPr>
          <w:rFonts w:asciiTheme="majorHAnsi" w:hAnsiTheme="majorHAnsi"/>
          <w:sz w:val="20"/>
          <w:szCs w:val="20"/>
          <w:lang w:val="es-ES_tradnl"/>
        </w:rPr>
        <w:t>(Reconocimiento de la Responsabilidad)</w:t>
      </w:r>
      <w:r w:rsidR="00421859" w:rsidRPr="00CE6109">
        <w:rPr>
          <w:rFonts w:asciiTheme="majorHAnsi" w:hAnsiTheme="majorHAnsi"/>
          <w:sz w:val="20"/>
          <w:szCs w:val="20"/>
          <w:lang w:val="es-ES_tradnl"/>
        </w:rPr>
        <w:t xml:space="preserve"> del acuerdo son </w:t>
      </w:r>
      <w:r w:rsidRPr="00CE6109">
        <w:rPr>
          <w:rFonts w:asciiTheme="majorHAnsi" w:hAnsiTheme="majorHAnsi"/>
          <w:sz w:val="20"/>
          <w:szCs w:val="20"/>
          <w:lang w:val="es-ES_tradnl"/>
        </w:rPr>
        <w:t>de carácter declarativo, por lo que no corresponde supervisar su ejecución.</w:t>
      </w:r>
      <w:r w:rsidR="00421859" w:rsidRPr="00CE6109">
        <w:rPr>
          <w:rFonts w:asciiTheme="majorHAnsi" w:hAnsiTheme="majorHAnsi"/>
          <w:sz w:val="20"/>
          <w:szCs w:val="20"/>
          <w:lang w:val="es-ES_tradnl"/>
        </w:rPr>
        <w:t xml:space="preserve"> Al respecto, la Comisión Interamericana valora la cláusula declarativa cuarta, en la cual el Estado colombiano reconoce su responsabilidad internacional por la violación de los derechos consagrados en los artículos en los artículos </w:t>
      </w:r>
      <w:r w:rsidR="000D001A" w:rsidRPr="00CE6109">
        <w:rPr>
          <w:rFonts w:asciiTheme="majorHAnsi" w:hAnsiTheme="majorHAnsi"/>
          <w:sz w:val="20"/>
          <w:szCs w:val="20"/>
          <w:lang w:val="es-ES_tradnl"/>
        </w:rPr>
        <w:t>24</w:t>
      </w:r>
      <w:r w:rsidR="00421859" w:rsidRPr="00CE6109">
        <w:rPr>
          <w:rFonts w:asciiTheme="majorHAnsi" w:hAnsiTheme="majorHAnsi"/>
          <w:sz w:val="20"/>
          <w:szCs w:val="20"/>
          <w:lang w:val="es-ES_tradnl"/>
        </w:rPr>
        <w:t xml:space="preserve"> (derecho </w:t>
      </w:r>
      <w:r w:rsidR="000D001A" w:rsidRPr="00CE6109">
        <w:rPr>
          <w:rFonts w:asciiTheme="majorHAnsi" w:hAnsiTheme="majorHAnsi"/>
          <w:sz w:val="20"/>
          <w:szCs w:val="20"/>
          <w:lang w:val="es-ES_tradnl"/>
        </w:rPr>
        <w:t>a la igualdad) y 25</w:t>
      </w:r>
      <w:r w:rsidR="00421859" w:rsidRPr="00CE6109">
        <w:rPr>
          <w:rFonts w:asciiTheme="majorHAnsi" w:hAnsiTheme="majorHAnsi"/>
          <w:sz w:val="20"/>
          <w:szCs w:val="20"/>
          <w:lang w:val="es-ES_tradnl"/>
        </w:rPr>
        <w:t xml:space="preserve"> (</w:t>
      </w:r>
      <w:r w:rsidR="000D001A" w:rsidRPr="00CE6109">
        <w:rPr>
          <w:rFonts w:asciiTheme="majorHAnsi" w:hAnsiTheme="majorHAnsi"/>
          <w:sz w:val="20"/>
          <w:szCs w:val="20"/>
          <w:lang w:val="es-ES_tradnl"/>
        </w:rPr>
        <w:t>garantías de protección judicial</w:t>
      </w:r>
      <w:r w:rsidR="00421859" w:rsidRPr="00CE6109">
        <w:rPr>
          <w:rFonts w:asciiTheme="majorHAnsi" w:hAnsiTheme="majorHAnsi"/>
          <w:sz w:val="20"/>
          <w:szCs w:val="20"/>
          <w:lang w:val="es-ES_tradnl"/>
        </w:rPr>
        <w:t>) de la Convención A</w:t>
      </w:r>
      <w:r w:rsidR="000D001A" w:rsidRPr="00CE6109">
        <w:rPr>
          <w:rFonts w:asciiTheme="majorHAnsi" w:hAnsiTheme="majorHAnsi"/>
          <w:sz w:val="20"/>
          <w:szCs w:val="20"/>
          <w:lang w:val="es-ES_tradnl"/>
        </w:rPr>
        <w:t xml:space="preserve">mericana sobre Derechos Humanos, en relación con el artículo 1.1 (obligación de respetar) del mismo instrumento, en razón de la contradicción de las decisiones emitidas por la jurisdicción contencioso administrativa. </w:t>
      </w:r>
    </w:p>
    <w:p w14:paraId="6A735682" w14:textId="77777777" w:rsidR="000D001A" w:rsidRPr="00CE6109" w:rsidRDefault="000D001A" w:rsidP="008B1923">
      <w:pPr>
        <w:pStyle w:val="ListParagraph"/>
        <w:rPr>
          <w:rFonts w:asciiTheme="majorHAnsi" w:hAnsiTheme="majorHAnsi"/>
          <w:sz w:val="20"/>
          <w:szCs w:val="20"/>
          <w:lang w:val="es-ES_tradnl"/>
        </w:rPr>
      </w:pPr>
    </w:p>
    <w:p w14:paraId="4DC41E26" w14:textId="5F08190F" w:rsidR="00272414" w:rsidRPr="00CE6109" w:rsidRDefault="00F86902"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E</w:t>
      </w:r>
      <w:r w:rsidR="003D66AC" w:rsidRPr="00CE6109">
        <w:rPr>
          <w:rFonts w:asciiTheme="majorHAnsi" w:hAnsiTheme="majorHAnsi"/>
          <w:sz w:val="20"/>
          <w:szCs w:val="20"/>
          <w:lang w:val="es-ES_tradnl"/>
        </w:rPr>
        <w:t>n relación al punto 1.1 de la cláusula quinta relacionado con el</w:t>
      </w:r>
      <w:r w:rsidRPr="00CE6109">
        <w:rPr>
          <w:rFonts w:asciiTheme="majorHAnsi" w:hAnsiTheme="majorHAnsi"/>
          <w:sz w:val="20"/>
          <w:szCs w:val="20"/>
          <w:lang w:val="es-ES_tradnl"/>
        </w:rPr>
        <w:t xml:space="preserve"> acto de</w:t>
      </w:r>
      <w:r w:rsidR="00B0648C" w:rsidRPr="00CE6109">
        <w:rPr>
          <w:rFonts w:asciiTheme="majorHAnsi" w:hAnsiTheme="majorHAnsi"/>
          <w:sz w:val="20"/>
          <w:szCs w:val="20"/>
          <w:lang w:val="es-ES_tradnl"/>
        </w:rPr>
        <w:t xml:space="preserve"> desagravio, según lo informado conjuntamente por las partes, el mismo se realizó el </w:t>
      </w:r>
      <w:r w:rsidRPr="00CE6109">
        <w:rPr>
          <w:rFonts w:asciiTheme="majorHAnsi" w:hAnsiTheme="majorHAnsi"/>
          <w:sz w:val="20"/>
          <w:szCs w:val="20"/>
          <w:lang w:val="es-ES_tradnl"/>
        </w:rPr>
        <w:t>3 de diciembre de 2020</w:t>
      </w:r>
      <w:r w:rsidR="00B0648C" w:rsidRPr="00CE6109">
        <w:rPr>
          <w:rFonts w:asciiTheme="majorHAnsi" w:hAnsiTheme="majorHAnsi"/>
          <w:sz w:val="20"/>
          <w:szCs w:val="20"/>
          <w:lang w:val="es-ES_tradnl"/>
        </w:rPr>
        <w:t>,</w:t>
      </w:r>
      <w:r w:rsidRPr="00CE6109">
        <w:rPr>
          <w:rFonts w:asciiTheme="majorHAnsi" w:hAnsiTheme="majorHAnsi"/>
          <w:sz w:val="20"/>
          <w:szCs w:val="20"/>
          <w:lang w:val="es-ES_tradnl"/>
        </w:rPr>
        <w:t xml:space="preserve"> mediante plataforma virtual</w:t>
      </w:r>
      <w:r w:rsidR="00A209FD" w:rsidRPr="00CE6109">
        <w:rPr>
          <w:rFonts w:asciiTheme="majorHAnsi" w:hAnsiTheme="majorHAnsi"/>
          <w:sz w:val="20"/>
          <w:szCs w:val="20"/>
          <w:lang w:val="es-ES_tradnl"/>
        </w:rPr>
        <w:t xml:space="preserve"> en el contexto de la pandemia COVID </w:t>
      </w:r>
      <w:r w:rsidR="00667498" w:rsidRPr="00CE6109">
        <w:rPr>
          <w:rFonts w:asciiTheme="majorHAnsi" w:hAnsiTheme="majorHAnsi"/>
          <w:sz w:val="20"/>
          <w:szCs w:val="20"/>
          <w:lang w:val="es-ES_tradnl"/>
        </w:rPr>
        <w:t>19 utilizando diferentes herramientas informáticas</w:t>
      </w:r>
      <w:r w:rsidR="00667498" w:rsidRPr="00CE6109">
        <w:rPr>
          <w:rStyle w:val="FootnoteReference"/>
          <w:rFonts w:asciiTheme="majorHAnsi" w:hAnsiTheme="majorHAnsi"/>
          <w:sz w:val="20"/>
          <w:szCs w:val="20"/>
          <w:lang w:val="es-ES_tradnl"/>
        </w:rPr>
        <w:footnoteReference w:id="13"/>
      </w:r>
      <w:r w:rsidR="00667498" w:rsidRPr="00CE6109">
        <w:rPr>
          <w:rFonts w:asciiTheme="majorHAnsi" w:hAnsiTheme="majorHAnsi"/>
          <w:sz w:val="20"/>
          <w:szCs w:val="20"/>
          <w:lang w:val="es-ES_tradnl"/>
        </w:rPr>
        <w:t xml:space="preserve">. Las partes reportaron la existencia de </w:t>
      </w:r>
      <w:r w:rsidR="00272414" w:rsidRPr="00CE6109">
        <w:rPr>
          <w:rFonts w:asciiTheme="majorHAnsi" w:hAnsiTheme="majorHAnsi"/>
          <w:sz w:val="20"/>
          <w:szCs w:val="20"/>
          <w:lang w:val="es-ES_tradnl"/>
        </w:rPr>
        <w:t>“</w:t>
      </w:r>
      <w:r w:rsidR="00667498" w:rsidRPr="00CE6109">
        <w:rPr>
          <w:rFonts w:asciiTheme="majorHAnsi" w:hAnsiTheme="majorHAnsi"/>
          <w:sz w:val="20"/>
          <w:szCs w:val="20"/>
          <w:lang w:val="es-ES_tradnl"/>
        </w:rPr>
        <w:t>una comunicación permanente entre el Estado, los peticionarios y las víctimas, quienes concertaron cada uno de los detalles para el cumplimiento de la medida, como la fecha y la hora para la realización del acto, así como el orden del día y la logística requerida para su desarrollo</w:t>
      </w:r>
      <w:r w:rsidR="00272414" w:rsidRPr="00CE6109">
        <w:rPr>
          <w:rFonts w:asciiTheme="majorHAnsi" w:hAnsiTheme="majorHAnsi"/>
          <w:sz w:val="20"/>
          <w:szCs w:val="20"/>
          <w:lang w:val="es-ES_tradnl"/>
        </w:rPr>
        <w:t>”</w:t>
      </w:r>
      <w:r w:rsidR="00667498" w:rsidRPr="00CE6109">
        <w:rPr>
          <w:rFonts w:asciiTheme="majorHAnsi" w:hAnsiTheme="majorHAnsi"/>
          <w:sz w:val="20"/>
          <w:szCs w:val="20"/>
          <w:lang w:val="es-ES_tradnl"/>
        </w:rPr>
        <w:t>. Al respecto, las partes aportaron la copia simple de las invitaciones circuladas para dicho evento, en el cual participaron los familiares de Edgar Sanchez Duarte y sus representantes</w:t>
      </w:r>
      <w:r w:rsidR="00272414" w:rsidRPr="00CE6109">
        <w:rPr>
          <w:rFonts w:asciiTheme="majorHAnsi" w:hAnsiTheme="majorHAnsi"/>
          <w:sz w:val="20"/>
          <w:szCs w:val="20"/>
          <w:lang w:val="es-ES_tradnl"/>
        </w:rPr>
        <w:t>,</w:t>
      </w:r>
      <w:r w:rsidR="00667498" w:rsidRPr="00CE6109">
        <w:rPr>
          <w:rFonts w:asciiTheme="majorHAnsi" w:hAnsiTheme="majorHAnsi"/>
          <w:sz w:val="20"/>
          <w:szCs w:val="20"/>
          <w:lang w:val="es-ES_tradnl"/>
        </w:rPr>
        <w:t xml:space="preserve"> y </w:t>
      </w:r>
      <w:r w:rsidR="00272414" w:rsidRPr="00CE6109">
        <w:rPr>
          <w:rFonts w:asciiTheme="majorHAnsi" w:hAnsiTheme="majorHAnsi"/>
          <w:sz w:val="20"/>
          <w:szCs w:val="20"/>
          <w:lang w:val="es-ES_tradnl"/>
        </w:rPr>
        <w:t xml:space="preserve">la Agencia Nacional de Defensa </w:t>
      </w:r>
      <w:r w:rsidR="001813E8" w:rsidRPr="00CE6109">
        <w:rPr>
          <w:rFonts w:asciiTheme="majorHAnsi" w:hAnsiTheme="majorHAnsi"/>
          <w:sz w:val="20"/>
          <w:szCs w:val="20"/>
          <w:lang w:val="es-ES_tradnl"/>
        </w:rPr>
        <w:t>Jurídica</w:t>
      </w:r>
      <w:r w:rsidR="00272414" w:rsidRPr="00CE6109">
        <w:rPr>
          <w:rFonts w:asciiTheme="majorHAnsi" w:hAnsiTheme="majorHAnsi"/>
          <w:sz w:val="20"/>
          <w:szCs w:val="20"/>
          <w:lang w:val="es-ES_tradnl"/>
        </w:rPr>
        <w:t xml:space="preserve"> del Estado.</w:t>
      </w:r>
    </w:p>
    <w:p w14:paraId="7F8E3B6B" w14:textId="77777777" w:rsidR="00272414" w:rsidRPr="00CE6109" w:rsidRDefault="00272414" w:rsidP="008B1923">
      <w:pPr>
        <w:pStyle w:val="ListParagraph"/>
        <w:rPr>
          <w:rFonts w:asciiTheme="majorHAnsi" w:hAnsiTheme="majorHAnsi"/>
          <w:sz w:val="20"/>
          <w:szCs w:val="20"/>
          <w:lang w:val="es-ES_tradnl"/>
        </w:rPr>
      </w:pPr>
    </w:p>
    <w:p w14:paraId="77936315" w14:textId="50556BE5" w:rsidR="00667498" w:rsidRPr="00CE6109" w:rsidRDefault="00272414"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Asimismo, las partes dieron cuenta del contenido de la orden del día que incluyó una apertura e instalación del acto, la proyección del Himno Nacional y de una pieza musical escogida por los familiares en honor de Edgar Sanchez Duarte, y durante la cual además se incluyó su biografía. Seguidamente se contó con la intervención de la hija de la víctima y un representante de la Corporación Colectivo de abogados Opción </w:t>
      </w:r>
      <w:r w:rsidR="001813E8" w:rsidRPr="00CE6109">
        <w:rPr>
          <w:rFonts w:asciiTheme="majorHAnsi" w:hAnsiTheme="majorHAnsi"/>
          <w:sz w:val="20"/>
          <w:szCs w:val="20"/>
          <w:lang w:val="es-ES_tradnl"/>
        </w:rPr>
        <w:t>Jurídica</w:t>
      </w:r>
      <w:r w:rsidRPr="00CE6109">
        <w:rPr>
          <w:rFonts w:asciiTheme="majorHAnsi" w:hAnsiTheme="majorHAnsi"/>
          <w:sz w:val="20"/>
          <w:szCs w:val="20"/>
          <w:lang w:val="es-ES_tradnl"/>
        </w:rPr>
        <w:t xml:space="preserve">, y finalmente, la intervención de la </w:t>
      </w:r>
      <w:r w:rsidR="00667498" w:rsidRPr="00CE6109">
        <w:rPr>
          <w:rFonts w:asciiTheme="majorHAnsi" w:hAnsiTheme="majorHAnsi"/>
          <w:sz w:val="20"/>
          <w:szCs w:val="20"/>
          <w:lang w:val="es-ES_tradnl"/>
        </w:rPr>
        <w:t>Directora de Defensa Jurídica</w:t>
      </w:r>
      <w:r w:rsidRPr="00CE6109">
        <w:rPr>
          <w:rFonts w:asciiTheme="majorHAnsi" w:hAnsiTheme="majorHAnsi"/>
          <w:sz w:val="20"/>
          <w:szCs w:val="20"/>
          <w:lang w:val="es-ES_tradnl"/>
        </w:rPr>
        <w:t xml:space="preserve"> Internacional de la ANDJE, </w:t>
      </w:r>
      <w:r w:rsidR="00667498" w:rsidRPr="00CE6109">
        <w:rPr>
          <w:rFonts w:asciiTheme="majorHAnsi" w:hAnsiTheme="majorHAnsi"/>
          <w:sz w:val="20"/>
          <w:szCs w:val="20"/>
          <w:lang w:val="es-ES_tradnl"/>
        </w:rPr>
        <w:t xml:space="preserve">quien pidió disculpas por los hechos ocurridos y reconoció la responsabilidad internacional del Estado en los términos del acuerdo de solución amistosa, indicando lo siguiente: </w:t>
      </w:r>
    </w:p>
    <w:p w14:paraId="771CD242" w14:textId="66EEBECF" w:rsidR="00667498" w:rsidRPr="00CE6109" w:rsidRDefault="00667498" w:rsidP="008B1923">
      <w:pPr>
        <w:rPr>
          <w:rFonts w:asciiTheme="majorHAnsi" w:hAnsiTheme="majorHAnsi"/>
          <w:sz w:val="20"/>
          <w:szCs w:val="20"/>
          <w:lang w:val="es-ES_tradnl"/>
        </w:rPr>
      </w:pPr>
    </w:p>
    <w:p w14:paraId="27BB2A49" w14:textId="77777777"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Estado colombiano condena y rechaza enérgicamente los hechos que rodearon la muerte del señor Edgar José Sánchez Duarte, la falta de acceso a la administración de justicia en condiciones de igualdad y, con ello, la dificultad de sus familiares de acceder a una reparación efectiva, como consecuencia de los hechos mencionados, los cuales repito nunca debieron ocurrir.</w:t>
      </w:r>
    </w:p>
    <w:p w14:paraId="5251F32F" w14:textId="77777777" w:rsidR="00667498" w:rsidRPr="00CE6109" w:rsidRDefault="00667498" w:rsidP="008B1923">
      <w:pPr>
        <w:ind w:left="720" w:right="720"/>
        <w:jc w:val="both"/>
        <w:rPr>
          <w:rFonts w:asciiTheme="majorHAnsi" w:hAnsiTheme="majorHAnsi"/>
          <w:sz w:val="20"/>
          <w:szCs w:val="20"/>
          <w:lang w:val="es-ES_tradnl"/>
        </w:rPr>
      </w:pPr>
    </w:p>
    <w:p w14:paraId="2CEB228C" w14:textId="6C61A509"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Lamentamos profundamente el dolor que ha tenido que padecer toda la familia. Lamentamos que sus padres ya fallecidos, no hayan podido acceder en condiciones de igualdad a la justicia y a las medidas de reparación efectivas dirigidas a compensar de alguna manera el sufrimiento causado por la muerte de Édgar José.</w:t>
      </w:r>
    </w:p>
    <w:p w14:paraId="79053C88" w14:textId="77777777" w:rsidR="002E1D2A" w:rsidRPr="00CE6109" w:rsidRDefault="002E1D2A" w:rsidP="008B1923">
      <w:pPr>
        <w:ind w:left="720" w:right="720"/>
        <w:jc w:val="both"/>
        <w:rPr>
          <w:rFonts w:asciiTheme="majorHAnsi" w:hAnsiTheme="majorHAnsi"/>
          <w:sz w:val="20"/>
          <w:szCs w:val="20"/>
          <w:lang w:val="es-ES_tradnl"/>
        </w:rPr>
      </w:pPr>
    </w:p>
    <w:p w14:paraId="539931D8" w14:textId="77777777"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El Estado colombiano reconoce que el derecho de acceso a la administración de justicia constituye un presupuesto indispensable para la materialización de los derechos fundamentales, y se erige como uno de los pilares que sostiene el modelo de Estado Social y Democrático de Derecho.</w:t>
      </w:r>
    </w:p>
    <w:p w14:paraId="371A1545" w14:textId="5525A643" w:rsidR="00667498" w:rsidRPr="00CE6109" w:rsidRDefault="00667498" w:rsidP="008B1923">
      <w:pPr>
        <w:ind w:left="720" w:right="720"/>
        <w:jc w:val="both"/>
        <w:rPr>
          <w:rFonts w:asciiTheme="majorHAnsi" w:hAnsiTheme="majorHAnsi"/>
          <w:sz w:val="20"/>
          <w:szCs w:val="20"/>
          <w:lang w:val="es-ES_tradnl"/>
        </w:rPr>
      </w:pPr>
    </w:p>
    <w:p w14:paraId="206842F7" w14:textId="3FDD99F7" w:rsidR="002E1D2A" w:rsidRPr="00CE6109" w:rsidRDefault="002E1D2A" w:rsidP="008B1923">
      <w:pPr>
        <w:ind w:left="720" w:right="720"/>
        <w:jc w:val="both"/>
        <w:rPr>
          <w:rFonts w:asciiTheme="majorHAnsi" w:hAnsiTheme="majorHAnsi"/>
          <w:sz w:val="20"/>
          <w:szCs w:val="20"/>
          <w:lang w:val="es-CO"/>
        </w:rPr>
      </w:pPr>
      <w:r w:rsidRPr="00CE6109">
        <w:rPr>
          <w:rFonts w:asciiTheme="majorHAnsi" w:hAnsiTheme="majorHAnsi"/>
          <w:sz w:val="20"/>
          <w:szCs w:val="20"/>
          <w:lang w:val="es-CO"/>
        </w:rPr>
        <w:t xml:space="preserve">[…] </w:t>
      </w:r>
    </w:p>
    <w:p w14:paraId="10B5259E" w14:textId="22E74D89" w:rsidR="00667498" w:rsidRPr="00CE6109" w:rsidRDefault="00667498" w:rsidP="008B1923">
      <w:pPr>
        <w:ind w:right="720"/>
        <w:jc w:val="both"/>
        <w:rPr>
          <w:rFonts w:asciiTheme="majorHAnsi" w:hAnsiTheme="majorHAnsi"/>
          <w:sz w:val="20"/>
          <w:szCs w:val="20"/>
          <w:lang w:val="es-ES_tradnl"/>
        </w:rPr>
      </w:pPr>
    </w:p>
    <w:p w14:paraId="1070C97C" w14:textId="77777777"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Esperamos que con este acto, que hace parte de las medidas de satisfacción pactadas en el Acuerdo de Solución Amistosa suscrito con los familiares del señor Edgar José Sánchez Duarte y los representantes de la víctimas el 14 de julio de 2020, el cual, es de conocimiento de la Comisión Interamericana de Derechos Humanos, contribuya a llenar el vacío que dejó la muerte de su ser querido, reivindicar el derecho a la igualdad en relación con el acceso a la administración de justicia y acompañarlos en su proceso de sanación, para aliviar en alguna medida tantos años de dolor y de desesperanza, permitiendo que su recuerdo y memoria permanezcan para siempre en sus corazones.</w:t>
      </w:r>
    </w:p>
    <w:p w14:paraId="51EE5E88" w14:textId="77777777" w:rsidR="00667498" w:rsidRPr="00CE6109" w:rsidRDefault="00667498" w:rsidP="008B1923">
      <w:pPr>
        <w:ind w:left="720" w:right="720"/>
        <w:jc w:val="both"/>
        <w:rPr>
          <w:rFonts w:asciiTheme="majorHAnsi" w:hAnsiTheme="majorHAnsi"/>
          <w:sz w:val="20"/>
          <w:szCs w:val="20"/>
          <w:lang w:val="es-ES_tradnl"/>
        </w:rPr>
      </w:pPr>
    </w:p>
    <w:p w14:paraId="40AD61FF" w14:textId="529F0278"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Reiteramos nuestra convicción en que el camino de la paz, el perdón y la reconciliación se constituye en la única salida para hacerle frente a la violencia y saldar la deuda histórica que se tiene con ustedes, las víctimas.</w:t>
      </w:r>
    </w:p>
    <w:p w14:paraId="392E97E7" w14:textId="77777777" w:rsidR="00272414" w:rsidRPr="00CE6109" w:rsidRDefault="00272414" w:rsidP="008B1923">
      <w:pPr>
        <w:ind w:left="720" w:right="720"/>
        <w:jc w:val="both"/>
        <w:rPr>
          <w:rFonts w:asciiTheme="majorHAnsi" w:hAnsiTheme="majorHAnsi"/>
          <w:sz w:val="20"/>
          <w:szCs w:val="20"/>
          <w:lang w:val="es-ES_tradnl"/>
        </w:rPr>
      </w:pPr>
    </w:p>
    <w:p w14:paraId="2E8167B6" w14:textId="6CBCC3D4" w:rsidR="00667498" w:rsidRPr="00CE6109" w:rsidRDefault="00667498" w:rsidP="008B1923">
      <w:pPr>
        <w:ind w:left="720" w:right="720"/>
        <w:jc w:val="both"/>
        <w:rPr>
          <w:rFonts w:asciiTheme="majorHAnsi" w:hAnsiTheme="majorHAnsi"/>
          <w:sz w:val="20"/>
          <w:szCs w:val="20"/>
          <w:lang w:val="es-ES_tradnl"/>
        </w:rPr>
      </w:pPr>
      <w:r w:rsidRPr="00CE6109">
        <w:rPr>
          <w:rFonts w:asciiTheme="majorHAnsi" w:hAnsiTheme="majorHAnsi"/>
          <w:sz w:val="20"/>
          <w:szCs w:val="20"/>
          <w:lang w:val="es-ES_tradnl"/>
        </w:rPr>
        <w:t>Hoy enaltecemos la memoria de Edgar José Sánchez Duarte como una de las tantas víctimas que ha padecido la violencia de nuestro país y que debe ser reivindicada y recordada para que episodios como el suyo no se repitan jamás y sean repudiados por toda la sociedad.</w:t>
      </w:r>
    </w:p>
    <w:p w14:paraId="19D12B64" w14:textId="15ECDA96" w:rsidR="00667498" w:rsidRPr="00CE6109" w:rsidRDefault="00667498" w:rsidP="008B1923">
      <w:pPr>
        <w:rPr>
          <w:rFonts w:asciiTheme="majorHAnsi" w:hAnsiTheme="majorHAnsi"/>
          <w:sz w:val="20"/>
          <w:szCs w:val="20"/>
          <w:lang w:val="es-ES_tradnl"/>
        </w:rPr>
      </w:pPr>
    </w:p>
    <w:p w14:paraId="58F4D357" w14:textId="51F9CFC0" w:rsidR="00CB7811" w:rsidRPr="00CE6109" w:rsidRDefault="00272414" w:rsidP="008B1923">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Las partes también confirmaron la difusión del acto</w:t>
      </w:r>
      <w:r w:rsidR="00F86902" w:rsidRPr="00CE6109">
        <w:rPr>
          <w:rFonts w:asciiTheme="majorHAnsi" w:hAnsiTheme="majorHAnsi"/>
          <w:sz w:val="20"/>
          <w:szCs w:val="20"/>
          <w:lang w:val="es-ES_tradnl"/>
        </w:rPr>
        <w:t xml:space="preserve"> en la página web de la Agencia Nacional de Defensa Jurídica</w:t>
      </w:r>
      <w:r w:rsidR="00667498" w:rsidRPr="00CE6109">
        <w:rPr>
          <w:rFonts w:asciiTheme="majorHAnsi" w:hAnsiTheme="majorHAnsi"/>
          <w:sz w:val="20"/>
          <w:szCs w:val="20"/>
          <w:lang w:val="es-ES_tradnl"/>
        </w:rPr>
        <w:t xml:space="preserve"> y en distintas redes sociales. </w:t>
      </w:r>
      <w:r w:rsidR="00BF1886" w:rsidRPr="00CE6109">
        <w:rPr>
          <w:rFonts w:asciiTheme="majorHAnsi" w:hAnsiTheme="majorHAnsi"/>
          <w:sz w:val="20"/>
          <w:szCs w:val="20"/>
          <w:lang w:val="es-ES_tradnl"/>
        </w:rPr>
        <w:t>Asimismo,</w:t>
      </w:r>
      <w:r w:rsidR="00F86902" w:rsidRPr="00CE6109">
        <w:rPr>
          <w:rFonts w:asciiTheme="majorHAnsi" w:hAnsiTheme="majorHAnsi"/>
          <w:sz w:val="20"/>
          <w:szCs w:val="20"/>
          <w:lang w:val="es-ES_tradnl"/>
        </w:rPr>
        <w:t xml:space="preserve"> se divulgó e</w:t>
      </w:r>
      <w:r w:rsidR="00833554" w:rsidRPr="00CE6109">
        <w:rPr>
          <w:rFonts w:asciiTheme="majorHAnsi" w:hAnsiTheme="majorHAnsi"/>
          <w:sz w:val="20"/>
          <w:szCs w:val="20"/>
          <w:lang w:val="es-ES_tradnl"/>
        </w:rPr>
        <w:t xml:space="preserve">n otros medios de comunicación, incluyendo los </w:t>
      </w:r>
      <w:r w:rsidR="00F86902" w:rsidRPr="00CE6109">
        <w:rPr>
          <w:rFonts w:asciiTheme="majorHAnsi" w:hAnsiTheme="majorHAnsi"/>
          <w:sz w:val="20"/>
          <w:szCs w:val="20"/>
          <w:lang w:val="es-ES_tradnl"/>
        </w:rPr>
        <w:t>diario</w:t>
      </w:r>
      <w:r w:rsidR="00833554" w:rsidRPr="00CE6109">
        <w:rPr>
          <w:rFonts w:asciiTheme="majorHAnsi" w:hAnsiTheme="majorHAnsi"/>
          <w:sz w:val="20"/>
          <w:szCs w:val="20"/>
          <w:lang w:val="es-ES_tradnl"/>
        </w:rPr>
        <w:t>s</w:t>
      </w:r>
      <w:r w:rsidR="00F86902" w:rsidRPr="00CE6109">
        <w:rPr>
          <w:rFonts w:asciiTheme="majorHAnsi" w:hAnsiTheme="majorHAnsi"/>
          <w:sz w:val="20"/>
          <w:szCs w:val="20"/>
          <w:lang w:val="es-ES_tradnl"/>
        </w:rPr>
        <w:t xml:space="preserve"> “El Espectador”</w:t>
      </w:r>
      <w:r w:rsidRPr="00CE6109">
        <w:rPr>
          <w:rStyle w:val="FootnoteReference"/>
          <w:rFonts w:asciiTheme="majorHAnsi" w:hAnsiTheme="majorHAnsi"/>
          <w:sz w:val="20"/>
          <w:szCs w:val="20"/>
          <w:lang w:val="es-ES_tradnl"/>
        </w:rPr>
        <w:footnoteReference w:id="14"/>
      </w:r>
      <w:r w:rsidR="00F86902" w:rsidRPr="00CE6109">
        <w:rPr>
          <w:rFonts w:asciiTheme="majorHAnsi" w:hAnsiTheme="majorHAnsi"/>
          <w:sz w:val="20"/>
          <w:szCs w:val="20"/>
          <w:lang w:val="es-ES_tradnl"/>
        </w:rPr>
        <w:t>, “El Meridiano”</w:t>
      </w:r>
      <w:r w:rsidRPr="00CE6109">
        <w:rPr>
          <w:rStyle w:val="FootnoteReference"/>
          <w:rFonts w:asciiTheme="majorHAnsi" w:hAnsiTheme="majorHAnsi"/>
          <w:sz w:val="20"/>
          <w:szCs w:val="20"/>
          <w:lang w:val="es-ES_tradnl"/>
        </w:rPr>
        <w:footnoteReference w:id="15"/>
      </w:r>
      <w:r w:rsidR="00F86902" w:rsidRPr="00CE6109">
        <w:rPr>
          <w:rFonts w:asciiTheme="majorHAnsi" w:hAnsiTheme="majorHAnsi"/>
          <w:sz w:val="20"/>
          <w:szCs w:val="20"/>
          <w:lang w:val="es-ES_tradnl"/>
        </w:rPr>
        <w:t xml:space="preserve">, y </w:t>
      </w:r>
      <w:r w:rsidR="00BF1886" w:rsidRPr="00CE6109">
        <w:rPr>
          <w:rFonts w:asciiTheme="majorHAnsi" w:hAnsiTheme="majorHAnsi"/>
          <w:sz w:val="20"/>
          <w:szCs w:val="20"/>
          <w:lang w:val="es-ES_tradnl"/>
        </w:rPr>
        <w:t>“del</w:t>
      </w:r>
      <w:r w:rsidR="00F86902" w:rsidRPr="00CE6109">
        <w:rPr>
          <w:rFonts w:asciiTheme="majorHAnsi" w:hAnsiTheme="majorHAnsi"/>
          <w:sz w:val="20"/>
          <w:szCs w:val="20"/>
          <w:lang w:val="es-ES_tradnl"/>
        </w:rPr>
        <w:t xml:space="preserve"> </w:t>
      </w:r>
      <w:r w:rsidR="00833554" w:rsidRPr="00CE6109">
        <w:rPr>
          <w:rFonts w:asciiTheme="majorHAnsi" w:hAnsiTheme="majorHAnsi"/>
          <w:sz w:val="20"/>
          <w:szCs w:val="20"/>
          <w:lang w:val="es-ES_tradnl"/>
        </w:rPr>
        <w:t>Cesar</w:t>
      </w:r>
      <w:r w:rsidR="00F86902" w:rsidRPr="00CE6109">
        <w:rPr>
          <w:rFonts w:asciiTheme="majorHAnsi" w:hAnsiTheme="majorHAnsi"/>
          <w:sz w:val="20"/>
          <w:szCs w:val="20"/>
          <w:lang w:val="es-ES_tradnl"/>
        </w:rPr>
        <w:t>”</w:t>
      </w:r>
      <w:r w:rsidRPr="00CE6109">
        <w:rPr>
          <w:rStyle w:val="FootnoteReference"/>
          <w:rFonts w:asciiTheme="majorHAnsi" w:hAnsiTheme="majorHAnsi"/>
          <w:sz w:val="20"/>
          <w:szCs w:val="20"/>
          <w:lang w:val="es-ES_tradnl"/>
        </w:rPr>
        <w:footnoteReference w:id="16"/>
      </w:r>
      <w:r w:rsidR="00F86902" w:rsidRPr="00CE6109">
        <w:rPr>
          <w:rFonts w:asciiTheme="majorHAnsi" w:hAnsiTheme="majorHAnsi"/>
          <w:sz w:val="20"/>
          <w:szCs w:val="20"/>
          <w:lang w:val="es-ES_tradnl"/>
        </w:rPr>
        <w:t>.</w:t>
      </w:r>
      <w:r w:rsidR="00925B21" w:rsidRPr="00CE6109">
        <w:rPr>
          <w:rFonts w:asciiTheme="majorHAnsi" w:hAnsiTheme="majorHAnsi"/>
          <w:sz w:val="20"/>
          <w:szCs w:val="20"/>
          <w:lang w:val="es-ES_tradnl"/>
        </w:rPr>
        <w:t xml:space="preserve"> </w:t>
      </w:r>
      <w:r w:rsidRPr="00CE6109">
        <w:rPr>
          <w:rFonts w:asciiTheme="majorHAnsi" w:hAnsiTheme="majorHAnsi"/>
          <w:sz w:val="20"/>
          <w:szCs w:val="20"/>
          <w:lang w:val="es-ES_tradnl"/>
        </w:rPr>
        <w:t>Al respecto, l</w:t>
      </w:r>
      <w:r w:rsidR="00CB7811" w:rsidRPr="00CE6109">
        <w:rPr>
          <w:rFonts w:asciiTheme="majorHAnsi" w:hAnsiTheme="majorHAnsi"/>
          <w:sz w:val="20"/>
          <w:szCs w:val="20"/>
          <w:lang w:val="es-ES_tradnl"/>
        </w:rPr>
        <w:t xml:space="preserve">a </w:t>
      </w:r>
      <w:r w:rsidR="00A209FD" w:rsidRPr="00CE6109">
        <w:rPr>
          <w:rFonts w:asciiTheme="majorHAnsi" w:hAnsiTheme="majorHAnsi"/>
          <w:sz w:val="20"/>
          <w:szCs w:val="20"/>
          <w:lang w:val="es-ES_tradnl"/>
        </w:rPr>
        <w:t>Comisión</w:t>
      </w:r>
      <w:r w:rsidR="00CB7811" w:rsidRPr="00CE6109">
        <w:rPr>
          <w:rFonts w:asciiTheme="majorHAnsi" w:hAnsiTheme="majorHAnsi"/>
          <w:sz w:val="20"/>
          <w:szCs w:val="20"/>
          <w:lang w:val="es-ES_tradnl"/>
        </w:rPr>
        <w:t xml:space="preserve"> verificó la publicación de dicho texto en las respectivas páginas web estatales y recibió el registro fotográfico y video gráfico de las actividades preparatorias al acto de dignificación y de la ceremonia, por lo cual, tomando en cuenta lo anterior, y la información proporcionada conjuntamente por las partes, considera que el punto 1.1. </w:t>
      </w:r>
      <w:r w:rsidR="008B1923" w:rsidRPr="00CE6109">
        <w:rPr>
          <w:rFonts w:asciiTheme="majorHAnsi" w:hAnsiTheme="majorHAnsi"/>
          <w:sz w:val="20"/>
          <w:szCs w:val="20"/>
          <w:lang w:val="es-ES_tradnl"/>
        </w:rPr>
        <w:t xml:space="preserve">del acuerdo de solución amistosa relacionado con </w:t>
      </w:r>
      <w:r w:rsidR="0001333E" w:rsidRPr="00CE6109">
        <w:rPr>
          <w:rFonts w:asciiTheme="majorHAnsi" w:hAnsiTheme="majorHAnsi"/>
          <w:sz w:val="20"/>
          <w:szCs w:val="20"/>
          <w:lang w:val="es-ES_tradnl"/>
        </w:rPr>
        <w:t xml:space="preserve">acto de desagravio </w:t>
      </w:r>
      <w:r w:rsidR="008B1923" w:rsidRPr="00CE6109">
        <w:rPr>
          <w:rFonts w:asciiTheme="majorHAnsi" w:hAnsiTheme="majorHAnsi"/>
          <w:sz w:val="20"/>
          <w:szCs w:val="20"/>
          <w:lang w:val="es-ES_tradnl"/>
        </w:rPr>
        <w:t xml:space="preserve">se encuentra cumplido totalmente </w:t>
      </w:r>
      <w:r w:rsidR="00A209FD" w:rsidRPr="00CE6109">
        <w:rPr>
          <w:rFonts w:asciiTheme="majorHAnsi" w:hAnsiTheme="majorHAnsi"/>
          <w:sz w:val="20"/>
          <w:szCs w:val="20"/>
          <w:lang w:val="es-ES_tradnl"/>
        </w:rPr>
        <w:t xml:space="preserve">y así lo declara. </w:t>
      </w:r>
    </w:p>
    <w:p w14:paraId="519A8EF6" w14:textId="3C4270A1" w:rsidR="007C597B" w:rsidRPr="00CE6109" w:rsidRDefault="007C597B" w:rsidP="007C597B">
      <w:pPr>
        <w:suppressAutoHyphens/>
        <w:ind w:firstLine="720"/>
        <w:jc w:val="both"/>
        <w:rPr>
          <w:rFonts w:asciiTheme="majorHAnsi" w:hAnsiTheme="majorHAnsi"/>
          <w:sz w:val="20"/>
          <w:szCs w:val="20"/>
          <w:lang w:val="es-ES_tradnl"/>
        </w:rPr>
      </w:pPr>
    </w:p>
    <w:p w14:paraId="435C86EC" w14:textId="73FC4342" w:rsidR="00BF1886" w:rsidRPr="00CE6109" w:rsidRDefault="00A209FD" w:rsidP="007C597B">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Por otro lado, en relación al punto 1.2 de la cláusula quinta relacionado con la medida de atención médica y psicosocial, según lo informado por </w:t>
      </w:r>
      <w:r w:rsidR="00BF1886" w:rsidRPr="00CE6109">
        <w:rPr>
          <w:rFonts w:asciiTheme="majorHAnsi" w:hAnsiTheme="majorHAnsi"/>
          <w:sz w:val="20"/>
          <w:szCs w:val="20"/>
          <w:lang w:val="es-ES_tradnl"/>
        </w:rPr>
        <w:t>las partes</w:t>
      </w:r>
      <w:r w:rsidR="008B1923" w:rsidRPr="00CE6109">
        <w:rPr>
          <w:rFonts w:asciiTheme="majorHAnsi" w:hAnsiTheme="majorHAnsi"/>
          <w:sz w:val="20"/>
          <w:szCs w:val="20"/>
          <w:lang w:val="es-ES_tradnl"/>
        </w:rPr>
        <w:t>,</w:t>
      </w:r>
      <w:r w:rsidR="00BF1886" w:rsidRPr="00CE6109">
        <w:rPr>
          <w:rFonts w:asciiTheme="majorHAnsi" w:hAnsiTheme="majorHAnsi"/>
          <w:sz w:val="20"/>
          <w:szCs w:val="20"/>
          <w:lang w:val="es-ES_tradnl"/>
        </w:rPr>
        <w:t xml:space="preserve"> se llevó a cabo una reunión</w:t>
      </w:r>
      <w:r w:rsidR="0029649E" w:rsidRPr="00CE6109">
        <w:rPr>
          <w:rFonts w:asciiTheme="majorHAnsi" w:hAnsiTheme="majorHAnsi"/>
          <w:sz w:val="20"/>
          <w:szCs w:val="20"/>
          <w:lang w:val="es-ES_tradnl"/>
        </w:rPr>
        <w:t xml:space="preserve"> entre las partes</w:t>
      </w:r>
      <w:r w:rsidR="00BF1886" w:rsidRPr="00CE6109">
        <w:rPr>
          <w:rFonts w:asciiTheme="majorHAnsi" w:hAnsiTheme="majorHAnsi"/>
          <w:sz w:val="20"/>
          <w:szCs w:val="20"/>
          <w:lang w:val="es-ES_tradnl"/>
        </w:rPr>
        <w:t xml:space="preserve"> en fecha 3 de noviembre de 2020 y se remitieron los datos de los beneficiarios y beneficiarias al Ministerio de Salud y Protección Soc</w:t>
      </w:r>
      <w:r w:rsidR="00AC328C" w:rsidRPr="00CE6109">
        <w:rPr>
          <w:rFonts w:asciiTheme="majorHAnsi" w:hAnsiTheme="majorHAnsi"/>
          <w:sz w:val="20"/>
          <w:szCs w:val="20"/>
          <w:lang w:val="es-ES_tradnl"/>
        </w:rPr>
        <w:t>ial en fecha 30 de noviembre de</w:t>
      </w:r>
      <w:r w:rsidR="00BF1886" w:rsidRPr="00CE6109">
        <w:rPr>
          <w:rFonts w:asciiTheme="majorHAnsi" w:hAnsiTheme="majorHAnsi"/>
          <w:sz w:val="20"/>
          <w:szCs w:val="20"/>
          <w:lang w:val="es-ES_tradnl"/>
        </w:rPr>
        <w:t xml:space="preserve"> </w:t>
      </w:r>
      <w:r w:rsidR="008B1923" w:rsidRPr="00CE6109">
        <w:rPr>
          <w:rFonts w:asciiTheme="majorHAnsi" w:hAnsiTheme="majorHAnsi"/>
          <w:sz w:val="20"/>
          <w:szCs w:val="20"/>
          <w:lang w:val="es-ES_tradnl"/>
        </w:rPr>
        <w:t>2020, por lo que</w:t>
      </w:r>
      <w:r w:rsidR="00FB5D5A" w:rsidRPr="00CE6109">
        <w:rPr>
          <w:rFonts w:asciiTheme="majorHAnsi" w:hAnsiTheme="majorHAnsi"/>
          <w:sz w:val="20"/>
          <w:szCs w:val="20"/>
          <w:lang w:val="es-ES_tradnl"/>
        </w:rPr>
        <w:t xml:space="preserve"> </w:t>
      </w:r>
      <w:r w:rsidR="00CB7811" w:rsidRPr="00CE6109">
        <w:rPr>
          <w:rFonts w:asciiTheme="majorHAnsi" w:hAnsiTheme="majorHAnsi"/>
          <w:sz w:val="20"/>
          <w:szCs w:val="20"/>
          <w:lang w:val="es-ES_tradnl"/>
        </w:rPr>
        <w:t xml:space="preserve">actualmente el Ministerio de Salud se </w:t>
      </w:r>
      <w:r w:rsidR="008B1923" w:rsidRPr="00CE6109">
        <w:rPr>
          <w:rFonts w:asciiTheme="majorHAnsi" w:hAnsiTheme="majorHAnsi"/>
          <w:sz w:val="20"/>
          <w:szCs w:val="20"/>
          <w:lang w:val="es-ES_tradnl"/>
        </w:rPr>
        <w:t>encontraría</w:t>
      </w:r>
      <w:r w:rsidR="00CB7811" w:rsidRPr="00CE6109">
        <w:rPr>
          <w:rFonts w:asciiTheme="majorHAnsi" w:hAnsiTheme="majorHAnsi"/>
          <w:sz w:val="20"/>
          <w:szCs w:val="20"/>
          <w:lang w:val="es-ES_tradnl"/>
        </w:rPr>
        <w:t xml:space="preserve"> avanzando en el cumplimiento de esta medida. </w:t>
      </w:r>
      <w:r w:rsidR="008B1923" w:rsidRPr="00CE6109">
        <w:rPr>
          <w:rFonts w:asciiTheme="majorHAnsi" w:hAnsiTheme="majorHAnsi"/>
          <w:sz w:val="20"/>
          <w:szCs w:val="20"/>
          <w:lang w:val="es-ES_tradnl"/>
        </w:rPr>
        <w:t xml:space="preserve">Al respecto, tomando en consideración la información aportada por las partes, la Comisión considera que este extremo del acuerdo aún se encuentra pendiente de cumplimiento y así lo declara. </w:t>
      </w:r>
    </w:p>
    <w:p w14:paraId="243EE152" w14:textId="39783592" w:rsidR="007C597B" w:rsidRPr="00CE6109" w:rsidRDefault="007C597B" w:rsidP="007C597B">
      <w:pPr>
        <w:suppressAutoHyphens/>
        <w:ind w:firstLine="720"/>
        <w:jc w:val="both"/>
        <w:rPr>
          <w:rFonts w:asciiTheme="majorHAnsi" w:hAnsiTheme="majorHAnsi"/>
          <w:sz w:val="20"/>
          <w:szCs w:val="20"/>
          <w:lang w:val="es-ES_tradnl"/>
        </w:rPr>
      </w:pPr>
    </w:p>
    <w:p w14:paraId="4FB0EF2A" w14:textId="2DE2A5E9" w:rsidR="00BF1886" w:rsidRPr="00CE6109" w:rsidRDefault="00514FC1" w:rsidP="007C597B">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En relación a las cláusulas compensa</w:t>
      </w:r>
      <w:r w:rsidR="00BF1886" w:rsidRPr="00CE6109">
        <w:rPr>
          <w:rFonts w:asciiTheme="majorHAnsi" w:hAnsiTheme="majorHAnsi"/>
          <w:sz w:val="20"/>
          <w:szCs w:val="20"/>
          <w:lang w:val="es-ES_tradnl"/>
        </w:rPr>
        <w:t>ción económica a favor de las 13</w:t>
      </w:r>
      <w:r w:rsidRPr="00CE6109">
        <w:rPr>
          <w:rFonts w:asciiTheme="majorHAnsi" w:hAnsiTheme="majorHAnsi"/>
          <w:sz w:val="20"/>
          <w:szCs w:val="20"/>
          <w:lang w:val="es-ES_tradnl"/>
        </w:rPr>
        <w:t xml:space="preserve"> personas beneficiarias d</w:t>
      </w:r>
      <w:r w:rsidR="00BF1886" w:rsidRPr="00CE6109">
        <w:rPr>
          <w:rFonts w:asciiTheme="majorHAnsi" w:hAnsiTheme="majorHAnsi"/>
          <w:sz w:val="20"/>
          <w:szCs w:val="20"/>
          <w:lang w:val="es-ES_tradnl"/>
        </w:rPr>
        <w:t xml:space="preserve">el </w:t>
      </w:r>
      <w:r w:rsidR="008B1923" w:rsidRPr="00CE6109">
        <w:rPr>
          <w:rFonts w:asciiTheme="majorHAnsi" w:hAnsiTheme="majorHAnsi"/>
          <w:sz w:val="20"/>
          <w:szCs w:val="20"/>
          <w:lang w:val="es-ES_tradnl"/>
        </w:rPr>
        <w:t xml:space="preserve">ASA, así como el beneficio del auxilio económico </w:t>
      </w:r>
      <w:r w:rsidR="00BF1886" w:rsidRPr="00CE6109">
        <w:rPr>
          <w:rFonts w:asciiTheme="majorHAnsi" w:hAnsiTheme="majorHAnsi"/>
          <w:sz w:val="20"/>
          <w:szCs w:val="20"/>
          <w:lang w:val="es-ES_tradnl"/>
        </w:rPr>
        <w:t xml:space="preserve">para el hijo de la víctima, </w:t>
      </w:r>
      <w:r w:rsidR="008B1923" w:rsidRPr="00CE6109">
        <w:rPr>
          <w:rFonts w:asciiTheme="majorHAnsi" w:hAnsiTheme="majorHAnsi"/>
          <w:sz w:val="20"/>
          <w:szCs w:val="20"/>
          <w:lang w:val="es-ES_tradnl"/>
        </w:rPr>
        <w:t>se observa que dichos compromisos</w:t>
      </w:r>
      <w:r w:rsidR="00BF1886" w:rsidRPr="00CE6109">
        <w:rPr>
          <w:rFonts w:asciiTheme="majorHAnsi" w:hAnsiTheme="majorHAnsi"/>
          <w:sz w:val="20"/>
          <w:szCs w:val="20"/>
          <w:lang w:val="es-ES_tradnl"/>
        </w:rPr>
        <w:t xml:space="preserve"> </w:t>
      </w:r>
      <w:r w:rsidR="008B1923" w:rsidRPr="00CE6109">
        <w:rPr>
          <w:rFonts w:asciiTheme="majorHAnsi" w:hAnsiTheme="majorHAnsi"/>
          <w:sz w:val="20"/>
          <w:szCs w:val="20"/>
          <w:lang w:val="es-ES_tradnl"/>
        </w:rPr>
        <w:t>serían</w:t>
      </w:r>
      <w:r w:rsidR="00BF1886" w:rsidRPr="00CE6109">
        <w:rPr>
          <w:rFonts w:asciiTheme="majorHAnsi" w:hAnsiTheme="majorHAnsi"/>
          <w:sz w:val="20"/>
          <w:szCs w:val="20"/>
          <w:lang w:val="es-ES_tradnl"/>
        </w:rPr>
        <w:t xml:space="preserve"> ejecutable</w:t>
      </w:r>
      <w:r w:rsidR="008B1923" w:rsidRPr="00CE6109">
        <w:rPr>
          <w:rFonts w:asciiTheme="majorHAnsi" w:hAnsiTheme="majorHAnsi"/>
          <w:sz w:val="20"/>
          <w:szCs w:val="20"/>
          <w:lang w:val="es-ES_tradnl"/>
        </w:rPr>
        <w:t>s</w:t>
      </w:r>
      <w:r w:rsidR="00BF1886" w:rsidRPr="00CE6109">
        <w:rPr>
          <w:rFonts w:asciiTheme="majorHAnsi" w:hAnsiTheme="majorHAnsi"/>
          <w:sz w:val="20"/>
          <w:szCs w:val="20"/>
          <w:lang w:val="es-ES_tradnl"/>
        </w:rPr>
        <w:t xml:space="preserve"> de manera posterior a la presente homologación, raz</w:t>
      </w:r>
      <w:r w:rsidR="00CB7811" w:rsidRPr="00CE6109">
        <w:rPr>
          <w:rFonts w:asciiTheme="majorHAnsi" w:hAnsiTheme="majorHAnsi"/>
          <w:sz w:val="20"/>
          <w:szCs w:val="20"/>
          <w:lang w:val="es-ES_tradnl"/>
        </w:rPr>
        <w:t xml:space="preserve">ón por la cual la Comisión no se expedirá sobre estas medidas de reparación en esta instancia. </w:t>
      </w:r>
    </w:p>
    <w:p w14:paraId="4D4CB427" w14:textId="52782FEC" w:rsidR="007C597B" w:rsidRPr="00CE6109" w:rsidRDefault="007C597B" w:rsidP="007C597B">
      <w:pPr>
        <w:suppressAutoHyphens/>
        <w:ind w:firstLine="720"/>
        <w:jc w:val="both"/>
        <w:rPr>
          <w:rFonts w:asciiTheme="majorHAnsi" w:hAnsiTheme="majorHAnsi"/>
          <w:sz w:val="20"/>
          <w:szCs w:val="20"/>
          <w:lang w:val="es-ES_tradnl"/>
        </w:rPr>
      </w:pPr>
    </w:p>
    <w:p w14:paraId="51D3F985" w14:textId="77777777" w:rsidR="00CB7811" w:rsidRPr="00CE6109" w:rsidRDefault="00514FC1" w:rsidP="007C597B">
      <w:pPr>
        <w:pStyle w:val="ListParagraph"/>
        <w:numPr>
          <w:ilvl w:val="0"/>
          <w:numId w:val="56"/>
        </w:numPr>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 Por lo demás, la Comisión considera que el resto del contenido del acuerdo es de carácter declarativo por lo que no correspondería la CIDH la s</w:t>
      </w:r>
      <w:r w:rsidR="00CB7811" w:rsidRPr="00CE6109">
        <w:rPr>
          <w:rFonts w:asciiTheme="majorHAnsi" w:hAnsiTheme="majorHAnsi"/>
          <w:sz w:val="20"/>
          <w:szCs w:val="20"/>
          <w:lang w:val="es-ES_tradnl"/>
        </w:rPr>
        <w:t>upervisión su cumplimiento.</w:t>
      </w:r>
    </w:p>
    <w:p w14:paraId="4C18464C" w14:textId="77777777" w:rsidR="0029649E" w:rsidRPr="00CE6109" w:rsidRDefault="0029649E" w:rsidP="00AC328C">
      <w:pPr>
        <w:tabs>
          <w:tab w:val="center" w:pos="5400"/>
        </w:tabs>
        <w:suppressAutoHyphens/>
        <w:ind w:left="360"/>
        <w:jc w:val="both"/>
        <w:rPr>
          <w:rFonts w:asciiTheme="majorHAnsi" w:hAnsiTheme="majorHAnsi"/>
          <w:sz w:val="20"/>
          <w:szCs w:val="20"/>
          <w:lang w:val="es-ES_tradnl"/>
        </w:rPr>
      </w:pPr>
    </w:p>
    <w:p w14:paraId="5A4DA96D" w14:textId="77777777" w:rsidR="0029649E" w:rsidRPr="00CE6109" w:rsidRDefault="0029649E" w:rsidP="008B1923">
      <w:pPr>
        <w:pStyle w:val="ListParagraph"/>
        <w:numPr>
          <w:ilvl w:val="0"/>
          <w:numId w:val="61"/>
        </w:numPr>
        <w:suppressAutoHyphens/>
        <w:ind w:left="0" w:firstLine="720"/>
        <w:rPr>
          <w:rFonts w:asciiTheme="majorHAnsi" w:hAnsiTheme="majorHAnsi"/>
          <w:sz w:val="20"/>
          <w:szCs w:val="20"/>
          <w:lang w:val="es-ES_tradnl"/>
        </w:rPr>
      </w:pPr>
      <w:r w:rsidRPr="00CE6109">
        <w:rPr>
          <w:rFonts w:asciiTheme="majorHAnsi" w:hAnsiTheme="majorHAnsi"/>
          <w:b/>
          <w:sz w:val="20"/>
          <w:szCs w:val="20"/>
          <w:lang w:val="es-ES_tradnl"/>
        </w:rPr>
        <w:t>CONCLUSIONES</w:t>
      </w:r>
    </w:p>
    <w:p w14:paraId="70698FF0" w14:textId="77777777" w:rsidR="00A5611D" w:rsidRPr="00CE6109" w:rsidRDefault="00A5611D" w:rsidP="00AC328C">
      <w:pPr>
        <w:pStyle w:val="ListParagraph"/>
        <w:tabs>
          <w:tab w:val="center" w:pos="5400"/>
        </w:tabs>
        <w:suppressAutoHyphens/>
        <w:rPr>
          <w:rFonts w:asciiTheme="majorHAnsi" w:hAnsiTheme="majorHAnsi"/>
          <w:sz w:val="20"/>
          <w:szCs w:val="20"/>
          <w:highlight w:val="yellow"/>
          <w:lang w:val="es-ES_tradnl"/>
        </w:rPr>
      </w:pPr>
    </w:p>
    <w:p w14:paraId="7193419B" w14:textId="096DAAEB" w:rsidR="008B1923" w:rsidRPr="00CE6109" w:rsidRDefault="0029649E" w:rsidP="008B1923">
      <w:pPr>
        <w:pStyle w:val="ListParagraph"/>
        <w:numPr>
          <w:ilvl w:val="0"/>
          <w:numId w:val="64"/>
        </w:numPr>
        <w:tabs>
          <w:tab w:val="center" w:pos="72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w:t>
      </w:r>
      <w:r w:rsidR="00A5611D" w:rsidRPr="00CE6109">
        <w:rPr>
          <w:rFonts w:asciiTheme="majorHAnsi" w:hAnsiTheme="majorHAnsi"/>
          <w:sz w:val="20"/>
          <w:szCs w:val="20"/>
          <w:lang w:val="es-ES_tradnl"/>
        </w:rPr>
        <w:t xml:space="preserve"> de la Convención Americana. </w:t>
      </w:r>
    </w:p>
    <w:p w14:paraId="4F42B95C" w14:textId="77777777" w:rsidR="008B1923" w:rsidRPr="00CE6109" w:rsidRDefault="008B1923" w:rsidP="008B1923">
      <w:pPr>
        <w:pStyle w:val="ListParagraph"/>
        <w:tabs>
          <w:tab w:val="center" w:pos="720"/>
        </w:tabs>
        <w:suppressAutoHyphens/>
        <w:jc w:val="both"/>
        <w:rPr>
          <w:rFonts w:asciiTheme="majorHAnsi" w:hAnsiTheme="majorHAnsi"/>
          <w:sz w:val="20"/>
          <w:szCs w:val="20"/>
          <w:lang w:val="es-ES_tradnl"/>
        </w:rPr>
      </w:pPr>
    </w:p>
    <w:p w14:paraId="56A7955D" w14:textId="4FDD22F7" w:rsidR="00A5611D" w:rsidRPr="00CE6109" w:rsidRDefault="0029649E" w:rsidP="008B1923">
      <w:pPr>
        <w:pStyle w:val="ListParagraph"/>
        <w:numPr>
          <w:ilvl w:val="0"/>
          <w:numId w:val="64"/>
        </w:numPr>
        <w:tabs>
          <w:tab w:val="center" w:pos="72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En virtud de las consideraciones y conclusiones expuestas en este informe,</w:t>
      </w:r>
    </w:p>
    <w:p w14:paraId="7619E7C6" w14:textId="77777777" w:rsidR="00A5611D" w:rsidRPr="00CE6109" w:rsidRDefault="00A5611D" w:rsidP="00AC328C">
      <w:pPr>
        <w:pStyle w:val="ListParagraph"/>
        <w:tabs>
          <w:tab w:val="center" w:pos="5400"/>
        </w:tabs>
        <w:suppressAutoHyphens/>
        <w:jc w:val="both"/>
        <w:rPr>
          <w:rFonts w:asciiTheme="majorHAnsi" w:hAnsiTheme="majorHAnsi"/>
          <w:sz w:val="20"/>
          <w:szCs w:val="20"/>
          <w:highlight w:val="yellow"/>
          <w:lang w:val="es-ES_tradnl"/>
        </w:rPr>
      </w:pPr>
    </w:p>
    <w:p w14:paraId="01522CA8" w14:textId="198F20C0" w:rsidR="00A5611D" w:rsidRPr="00CE6109" w:rsidRDefault="0029649E" w:rsidP="00CE6109">
      <w:pPr>
        <w:pStyle w:val="ListParagraph"/>
        <w:tabs>
          <w:tab w:val="center" w:pos="5400"/>
        </w:tabs>
        <w:suppressAutoHyphens/>
        <w:ind w:left="0"/>
        <w:jc w:val="center"/>
        <w:rPr>
          <w:rFonts w:asciiTheme="majorHAnsi" w:hAnsiTheme="majorHAnsi"/>
          <w:b/>
          <w:sz w:val="20"/>
          <w:szCs w:val="20"/>
          <w:lang w:val="es-ES_tradnl"/>
        </w:rPr>
      </w:pPr>
      <w:r w:rsidRPr="00CE6109">
        <w:rPr>
          <w:rFonts w:asciiTheme="majorHAnsi" w:hAnsiTheme="majorHAnsi"/>
          <w:b/>
          <w:sz w:val="20"/>
          <w:szCs w:val="20"/>
          <w:lang w:val="es-ES_tradnl"/>
        </w:rPr>
        <w:t>LA COMISIÓN INTERAMERICANA DE DERECHOS HUMANOS</w:t>
      </w:r>
    </w:p>
    <w:p w14:paraId="22E82524" w14:textId="77777777" w:rsidR="00805C05" w:rsidRPr="00CE6109" w:rsidRDefault="00805C05" w:rsidP="00805C05">
      <w:pPr>
        <w:pStyle w:val="ListParagraph"/>
        <w:tabs>
          <w:tab w:val="center" w:pos="5400"/>
        </w:tabs>
        <w:suppressAutoHyphens/>
        <w:jc w:val="center"/>
        <w:rPr>
          <w:rFonts w:asciiTheme="majorHAnsi" w:hAnsiTheme="majorHAnsi"/>
          <w:b/>
          <w:sz w:val="20"/>
          <w:szCs w:val="20"/>
          <w:lang w:val="es-ES_tradnl"/>
        </w:rPr>
      </w:pPr>
    </w:p>
    <w:p w14:paraId="4887E905" w14:textId="5F0AB14E" w:rsidR="00A5611D" w:rsidRPr="00CE6109" w:rsidRDefault="0029649E" w:rsidP="00CE6109">
      <w:pPr>
        <w:tabs>
          <w:tab w:val="center" w:pos="5400"/>
        </w:tabs>
        <w:suppressAutoHyphens/>
        <w:jc w:val="both"/>
        <w:rPr>
          <w:rFonts w:asciiTheme="majorHAnsi" w:hAnsiTheme="majorHAnsi"/>
          <w:sz w:val="20"/>
          <w:szCs w:val="20"/>
          <w:lang w:val="es-ES_tradnl"/>
        </w:rPr>
      </w:pPr>
      <w:r w:rsidRPr="00CE6109">
        <w:rPr>
          <w:rFonts w:asciiTheme="majorHAnsi" w:hAnsiTheme="majorHAnsi"/>
          <w:b/>
          <w:sz w:val="20"/>
          <w:szCs w:val="20"/>
          <w:lang w:val="es-ES_tradnl"/>
        </w:rPr>
        <w:t>DECIDE:</w:t>
      </w:r>
      <w:r w:rsidRPr="00CE6109">
        <w:rPr>
          <w:rFonts w:asciiTheme="majorHAnsi" w:hAnsiTheme="majorHAnsi"/>
          <w:sz w:val="20"/>
          <w:szCs w:val="20"/>
          <w:lang w:val="es-ES_tradnl"/>
        </w:rPr>
        <w:t xml:space="preserve"> </w:t>
      </w:r>
    </w:p>
    <w:p w14:paraId="3840EE1B" w14:textId="77777777" w:rsidR="007C597B" w:rsidRPr="00CE6109" w:rsidRDefault="007C597B" w:rsidP="00AC328C">
      <w:pPr>
        <w:pStyle w:val="ListParagraph"/>
        <w:tabs>
          <w:tab w:val="center" w:pos="5400"/>
        </w:tabs>
        <w:suppressAutoHyphens/>
        <w:jc w:val="both"/>
        <w:rPr>
          <w:rFonts w:asciiTheme="majorHAnsi" w:hAnsiTheme="majorHAnsi"/>
          <w:sz w:val="20"/>
          <w:szCs w:val="20"/>
          <w:lang w:val="es-ES_tradnl"/>
        </w:rPr>
      </w:pPr>
    </w:p>
    <w:p w14:paraId="2103434E" w14:textId="240CDBBD" w:rsidR="00A5611D" w:rsidRPr="00CE6109" w:rsidRDefault="0029649E" w:rsidP="00CE6109">
      <w:pPr>
        <w:pStyle w:val="ListParagraph"/>
        <w:numPr>
          <w:ilvl w:val="0"/>
          <w:numId w:val="60"/>
        </w:numPr>
        <w:tabs>
          <w:tab w:val="left" w:pos="1440"/>
          <w:tab w:val="center" w:pos="540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Aprobar los términos del acuer</w:t>
      </w:r>
      <w:r w:rsidR="00A5611D" w:rsidRPr="00CE6109">
        <w:rPr>
          <w:rFonts w:asciiTheme="majorHAnsi" w:hAnsiTheme="majorHAnsi"/>
          <w:sz w:val="20"/>
          <w:szCs w:val="20"/>
          <w:lang w:val="es-ES_tradnl"/>
        </w:rPr>
        <w:t xml:space="preserve">do suscrito por las partes el 14 de julio de 2020 así como </w:t>
      </w:r>
      <w:r w:rsidR="008B1923" w:rsidRPr="00CE6109">
        <w:rPr>
          <w:rFonts w:asciiTheme="majorHAnsi" w:hAnsiTheme="majorHAnsi"/>
          <w:sz w:val="20"/>
          <w:szCs w:val="20"/>
          <w:lang w:val="es-ES_tradnl"/>
        </w:rPr>
        <w:t xml:space="preserve">el otrosí al ASA de fecha </w:t>
      </w:r>
      <w:r w:rsidR="00A5611D" w:rsidRPr="00CE6109">
        <w:rPr>
          <w:rFonts w:asciiTheme="majorHAnsi" w:hAnsiTheme="majorHAnsi"/>
          <w:sz w:val="20"/>
          <w:szCs w:val="20"/>
          <w:lang w:val="es-ES_tradnl"/>
        </w:rPr>
        <w:t xml:space="preserve">9 de diciembre de 2020. </w:t>
      </w:r>
    </w:p>
    <w:p w14:paraId="1FEEC5E0" w14:textId="77777777" w:rsidR="007C597B" w:rsidRPr="00CE6109" w:rsidRDefault="007C597B" w:rsidP="00CE6109">
      <w:pPr>
        <w:pStyle w:val="ListParagraph"/>
        <w:tabs>
          <w:tab w:val="left" w:pos="1440"/>
          <w:tab w:val="center" w:pos="5400"/>
        </w:tabs>
        <w:suppressAutoHyphens/>
        <w:ind w:left="0" w:firstLine="720"/>
        <w:jc w:val="both"/>
        <w:rPr>
          <w:rFonts w:asciiTheme="majorHAnsi" w:hAnsiTheme="majorHAnsi"/>
          <w:sz w:val="20"/>
          <w:szCs w:val="20"/>
          <w:lang w:val="es-ES_tradnl"/>
        </w:rPr>
      </w:pPr>
    </w:p>
    <w:p w14:paraId="1539C827" w14:textId="27B6BF43" w:rsidR="00A5611D" w:rsidRPr="00CE6109" w:rsidRDefault="00A5611D" w:rsidP="00CE6109">
      <w:pPr>
        <w:pStyle w:val="ListParagraph"/>
        <w:numPr>
          <w:ilvl w:val="0"/>
          <w:numId w:val="60"/>
        </w:numPr>
        <w:tabs>
          <w:tab w:val="left" w:pos="1440"/>
          <w:tab w:val="center" w:pos="540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Declarar cumplido el punto 1.1. </w:t>
      </w:r>
      <w:r w:rsidR="008B1923" w:rsidRPr="00CE6109">
        <w:rPr>
          <w:rFonts w:asciiTheme="majorHAnsi" w:hAnsiTheme="majorHAnsi"/>
          <w:sz w:val="20"/>
          <w:szCs w:val="20"/>
          <w:lang w:val="es-ES_tradnl"/>
        </w:rPr>
        <w:t>(acto de desagravio)</w:t>
      </w:r>
      <w:r w:rsidR="00805C05" w:rsidRPr="00CE6109">
        <w:rPr>
          <w:rFonts w:asciiTheme="majorHAnsi" w:hAnsiTheme="majorHAnsi"/>
          <w:sz w:val="20"/>
          <w:szCs w:val="20"/>
          <w:lang w:val="es-ES_tradnl"/>
        </w:rPr>
        <w:t>, según e</w:t>
      </w:r>
      <w:r w:rsidRPr="00CE6109">
        <w:rPr>
          <w:rFonts w:asciiTheme="majorHAnsi" w:hAnsiTheme="majorHAnsi"/>
          <w:sz w:val="20"/>
          <w:szCs w:val="20"/>
          <w:lang w:val="es-ES_tradnl"/>
        </w:rPr>
        <w:t xml:space="preserve">l análisis contenido en este informe. </w:t>
      </w:r>
    </w:p>
    <w:p w14:paraId="4C9145A5" w14:textId="0BD12E34" w:rsidR="007C597B" w:rsidRPr="00CE6109" w:rsidRDefault="007C597B" w:rsidP="00CE6109">
      <w:pPr>
        <w:tabs>
          <w:tab w:val="left" w:pos="1440"/>
          <w:tab w:val="center" w:pos="5400"/>
        </w:tabs>
        <w:suppressAutoHyphens/>
        <w:ind w:firstLine="720"/>
        <w:jc w:val="both"/>
        <w:rPr>
          <w:rFonts w:asciiTheme="majorHAnsi" w:hAnsiTheme="majorHAnsi"/>
          <w:sz w:val="20"/>
          <w:szCs w:val="20"/>
          <w:lang w:val="es-ES_tradnl"/>
        </w:rPr>
      </w:pPr>
    </w:p>
    <w:p w14:paraId="64C03836" w14:textId="0AF5CC20" w:rsidR="00A5611D" w:rsidRPr="00CE6109" w:rsidRDefault="0029649E" w:rsidP="00A77F7E">
      <w:pPr>
        <w:pStyle w:val="ListParagraph"/>
        <w:numPr>
          <w:ilvl w:val="0"/>
          <w:numId w:val="60"/>
        </w:numPr>
        <w:tabs>
          <w:tab w:val="left" w:pos="720"/>
          <w:tab w:val="left" w:pos="1440"/>
          <w:tab w:val="center" w:pos="540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 Continuar con la supervisión de</w:t>
      </w:r>
      <w:r w:rsidR="00805C05" w:rsidRPr="00CE6109">
        <w:rPr>
          <w:rFonts w:asciiTheme="majorHAnsi" w:hAnsiTheme="majorHAnsi"/>
          <w:sz w:val="20"/>
          <w:szCs w:val="20"/>
          <w:lang w:val="es-ES_tradnl"/>
        </w:rPr>
        <w:t xml:space="preserve"> los puntos 1.2 (atención médica y psicosocial), 2 (Auxilio Económico), 3 (Reparaciones Económicas) de la cláusula quinta del acuerdo de solución amistosa, según el </w:t>
      </w:r>
      <w:r w:rsidR="00805C05" w:rsidRPr="00CE6109">
        <w:rPr>
          <w:rFonts w:asciiTheme="majorHAnsi" w:hAnsiTheme="majorHAnsi"/>
          <w:sz w:val="20"/>
          <w:szCs w:val="20"/>
          <w:lang w:val="es-ES_tradnl"/>
        </w:rPr>
        <w:lastRenderedPageBreak/>
        <w:t>análisis contenido en este informe</w:t>
      </w:r>
      <w:r w:rsidRPr="00CE6109">
        <w:rPr>
          <w:rFonts w:asciiTheme="majorHAnsi" w:hAnsiTheme="majorHAnsi"/>
          <w:sz w:val="20"/>
          <w:szCs w:val="20"/>
          <w:lang w:val="es-ES_tradnl"/>
        </w:rPr>
        <w:t>. Con tal finalidad, recordar a las partes su compromiso de informar periódicamente a la C</w:t>
      </w:r>
      <w:r w:rsidR="00A5611D" w:rsidRPr="00CE6109">
        <w:rPr>
          <w:rFonts w:asciiTheme="majorHAnsi" w:hAnsiTheme="majorHAnsi"/>
          <w:sz w:val="20"/>
          <w:szCs w:val="20"/>
          <w:lang w:val="es-ES_tradnl"/>
        </w:rPr>
        <w:t>IDH sobre su cumplimiento.</w:t>
      </w:r>
    </w:p>
    <w:p w14:paraId="3B56171B" w14:textId="4690CB89" w:rsidR="007C597B" w:rsidRPr="00CE6109" w:rsidRDefault="007C597B" w:rsidP="00A77F7E">
      <w:pPr>
        <w:tabs>
          <w:tab w:val="left" w:pos="720"/>
          <w:tab w:val="left" w:pos="1440"/>
          <w:tab w:val="center" w:pos="5400"/>
        </w:tabs>
        <w:suppressAutoHyphens/>
        <w:ind w:firstLine="720"/>
        <w:jc w:val="both"/>
        <w:rPr>
          <w:rFonts w:asciiTheme="majorHAnsi" w:hAnsiTheme="majorHAnsi"/>
          <w:sz w:val="20"/>
          <w:szCs w:val="20"/>
          <w:lang w:val="es-ES_tradnl"/>
        </w:rPr>
      </w:pPr>
    </w:p>
    <w:p w14:paraId="3D396ABA" w14:textId="0F36D318" w:rsidR="00A5611D" w:rsidRPr="00CE6109" w:rsidRDefault="0029649E" w:rsidP="00A77F7E">
      <w:pPr>
        <w:pStyle w:val="ListParagraph"/>
        <w:numPr>
          <w:ilvl w:val="0"/>
          <w:numId w:val="60"/>
        </w:numPr>
        <w:tabs>
          <w:tab w:val="left" w:pos="720"/>
          <w:tab w:val="left" w:pos="1440"/>
          <w:tab w:val="center" w:pos="5400"/>
        </w:tabs>
        <w:suppressAutoHyphens/>
        <w:ind w:left="0" w:firstLine="720"/>
        <w:jc w:val="both"/>
        <w:rPr>
          <w:rFonts w:asciiTheme="majorHAnsi" w:hAnsiTheme="majorHAnsi"/>
          <w:sz w:val="20"/>
          <w:szCs w:val="20"/>
          <w:lang w:val="es-ES_tradnl"/>
        </w:rPr>
      </w:pPr>
      <w:r w:rsidRPr="00CE6109">
        <w:rPr>
          <w:rFonts w:asciiTheme="majorHAnsi" w:hAnsiTheme="majorHAnsi"/>
          <w:sz w:val="20"/>
          <w:szCs w:val="20"/>
          <w:lang w:val="es-ES_tradnl"/>
        </w:rPr>
        <w:t xml:space="preserve"> Hacer público el presente informe e incluirlo en su Informe Anual a la Asamblea General de la OEA. </w:t>
      </w:r>
    </w:p>
    <w:p w14:paraId="2979B1D4" w14:textId="77777777" w:rsidR="001F71C7" w:rsidRPr="00CE6109" w:rsidRDefault="001F71C7" w:rsidP="001F71C7">
      <w:pPr>
        <w:pStyle w:val="ListParagraph"/>
        <w:rPr>
          <w:rFonts w:asciiTheme="majorHAnsi" w:hAnsiTheme="majorHAnsi"/>
          <w:sz w:val="20"/>
          <w:szCs w:val="20"/>
          <w:lang w:val="es-ES_tradnl"/>
        </w:rPr>
      </w:pPr>
    </w:p>
    <w:p w14:paraId="74AFFD42" w14:textId="59641C12" w:rsidR="00B34E9D" w:rsidRPr="00CE6109" w:rsidRDefault="00B34E9D" w:rsidP="00B34E9D">
      <w:pPr>
        <w:tabs>
          <w:tab w:val="center" w:pos="720"/>
        </w:tabs>
        <w:suppressAutoHyphens/>
        <w:ind w:firstLine="720"/>
        <w:jc w:val="both"/>
        <w:rPr>
          <w:rFonts w:asciiTheme="majorHAnsi" w:hAnsiTheme="majorHAnsi"/>
          <w:sz w:val="20"/>
          <w:szCs w:val="20"/>
          <w:lang w:val="es-ES"/>
        </w:rPr>
      </w:pPr>
      <w:r w:rsidRPr="00CE6109">
        <w:rPr>
          <w:rFonts w:asciiTheme="majorHAnsi" w:hAnsiTheme="majorHAnsi"/>
          <w:sz w:val="20"/>
          <w:szCs w:val="20"/>
          <w:lang w:val="es-ES"/>
        </w:rPr>
        <w:t>Aprobado por la Comisión Interameric</w:t>
      </w:r>
      <w:r w:rsidR="00A30B75" w:rsidRPr="00CE6109">
        <w:rPr>
          <w:rFonts w:asciiTheme="majorHAnsi" w:hAnsiTheme="majorHAnsi"/>
          <w:sz w:val="20"/>
          <w:szCs w:val="20"/>
          <w:lang w:val="es-ES"/>
        </w:rPr>
        <w:t>ana de Derechos Humanos a los 20</w:t>
      </w:r>
      <w:r w:rsidRPr="00CE6109">
        <w:rPr>
          <w:rFonts w:asciiTheme="majorHAnsi" w:hAnsiTheme="majorHAnsi"/>
          <w:sz w:val="20"/>
          <w:szCs w:val="20"/>
          <w:lang w:val="es-ES"/>
        </w:rPr>
        <w:t xml:space="preserve"> días del mes de marzo de 2021. (Firmado): Antonia Urrejola</w:t>
      </w:r>
      <w:r w:rsidR="001813E8" w:rsidRPr="00CE6109">
        <w:rPr>
          <w:rFonts w:asciiTheme="majorHAnsi" w:hAnsiTheme="majorHAnsi"/>
          <w:sz w:val="20"/>
          <w:szCs w:val="20"/>
          <w:lang w:val="es-ES"/>
        </w:rPr>
        <w:t>,</w:t>
      </w:r>
      <w:r w:rsidRPr="00CE6109">
        <w:rPr>
          <w:rFonts w:asciiTheme="majorHAnsi" w:hAnsiTheme="majorHAnsi"/>
          <w:sz w:val="20"/>
          <w:szCs w:val="20"/>
          <w:lang w:val="es-ES"/>
        </w:rPr>
        <w:t xml:space="preserve"> Presidenta; Julissa Mantilla Falcón, Primera V</w:t>
      </w:r>
      <w:r w:rsidR="00CE6109" w:rsidRPr="00CE6109">
        <w:rPr>
          <w:rFonts w:asciiTheme="majorHAnsi" w:hAnsiTheme="majorHAnsi"/>
          <w:sz w:val="20"/>
          <w:szCs w:val="20"/>
          <w:lang w:val="es-ES"/>
        </w:rPr>
        <w:t>icep</w:t>
      </w:r>
      <w:r w:rsidR="001813E8" w:rsidRPr="00CE6109">
        <w:rPr>
          <w:rFonts w:asciiTheme="majorHAnsi" w:hAnsiTheme="majorHAnsi"/>
          <w:sz w:val="20"/>
          <w:szCs w:val="20"/>
          <w:lang w:val="es-ES"/>
        </w:rPr>
        <w:t xml:space="preserve">residenta; </w:t>
      </w:r>
      <w:proofErr w:type="spellStart"/>
      <w:r w:rsidR="001813E8" w:rsidRPr="00CE6109">
        <w:rPr>
          <w:rFonts w:asciiTheme="majorHAnsi" w:hAnsiTheme="majorHAnsi"/>
          <w:sz w:val="20"/>
          <w:szCs w:val="20"/>
          <w:lang w:val="es-ES"/>
        </w:rPr>
        <w:t>Flávia</w:t>
      </w:r>
      <w:proofErr w:type="spellEnd"/>
      <w:r w:rsidR="001813E8" w:rsidRPr="00CE6109">
        <w:rPr>
          <w:rFonts w:asciiTheme="majorHAnsi" w:hAnsiTheme="majorHAnsi"/>
          <w:sz w:val="20"/>
          <w:szCs w:val="20"/>
          <w:lang w:val="es-ES"/>
        </w:rPr>
        <w:t xml:space="preserve"> </w:t>
      </w:r>
      <w:proofErr w:type="spellStart"/>
      <w:r w:rsidR="001813E8" w:rsidRPr="00CE6109">
        <w:rPr>
          <w:rFonts w:asciiTheme="majorHAnsi" w:hAnsiTheme="majorHAnsi"/>
          <w:sz w:val="20"/>
          <w:szCs w:val="20"/>
          <w:lang w:val="es-ES"/>
        </w:rPr>
        <w:t>Piovesan</w:t>
      </w:r>
      <w:proofErr w:type="spellEnd"/>
      <w:r w:rsidR="001813E8" w:rsidRPr="00CE6109">
        <w:rPr>
          <w:rFonts w:asciiTheme="majorHAnsi" w:hAnsiTheme="majorHAnsi"/>
          <w:sz w:val="20"/>
          <w:szCs w:val="20"/>
          <w:lang w:val="es-ES"/>
        </w:rPr>
        <w:t>,</w:t>
      </w:r>
      <w:r w:rsidRPr="00CE6109">
        <w:rPr>
          <w:rFonts w:asciiTheme="majorHAnsi" w:hAnsiTheme="majorHAnsi"/>
          <w:sz w:val="20"/>
          <w:szCs w:val="20"/>
          <w:lang w:val="es-ES"/>
        </w:rPr>
        <w:t xml:space="preserve"> Segunda Vice</w:t>
      </w:r>
      <w:r w:rsidR="00CE6109" w:rsidRPr="00CE6109">
        <w:rPr>
          <w:rFonts w:asciiTheme="majorHAnsi" w:hAnsiTheme="majorHAnsi"/>
          <w:sz w:val="20"/>
          <w:szCs w:val="20"/>
          <w:lang w:val="es-ES"/>
        </w:rPr>
        <w:t>p</w:t>
      </w:r>
      <w:r w:rsidRPr="00CE6109">
        <w:rPr>
          <w:rFonts w:asciiTheme="majorHAnsi" w:hAnsiTheme="majorHAnsi"/>
          <w:sz w:val="20"/>
          <w:szCs w:val="20"/>
          <w:lang w:val="es-ES"/>
        </w:rPr>
        <w:t>residenta</w:t>
      </w:r>
      <w:r w:rsidR="001813E8" w:rsidRPr="00CE6109">
        <w:rPr>
          <w:rFonts w:asciiTheme="majorHAnsi" w:hAnsiTheme="majorHAnsi"/>
          <w:sz w:val="20"/>
          <w:szCs w:val="20"/>
          <w:lang w:val="es-ES"/>
        </w:rPr>
        <w:t>;</w:t>
      </w:r>
      <w:r w:rsidRPr="00CE6109">
        <w:rPr>
          <w:rFonts w:asciiTheme="majorHAnsi" w:hAnsiTheme="majorHAnsi"/>
          <w:sz w:val="20"/>
          <w:szCs w:val="20"/>
          <w:lang w:val="es-ES"/>
        </w:rPr>
        <w:t xml:space="preserve"> Margarette May Macaulay, Esmeralda E. Arosemena Bernal de </w:t>
      </w:r>
      <w:proofErr w:type="spellStart"/>
      <w:r w:rsidRPr="00CE6109">
        <w:rPr>
          <w:rFonts w:asciiTheme="majorHAnsi" w:hAnsiTheme="majorHAnsi"/>
          <w:sz w:val="20"/>
          <w:szCs w:val="20"/>
          <w:lang w:val="es-ES"/>
        </w:rPr>
        <w:t>Troitiño</w:t>
      </w:r>
      <w:proofErr w:type="spellEnd"/>
      <w:r w:rsidRPr="00CE6109">
        <w:rPr>
          <w:rFonts w:asciiTheme="majorHAnsi" w:hAnsiTheme="majorHAnsi"/>
          <w:sz w:val="20"/>
          <w:szCs w:val="20"/>
          <w:lang w:val="es-ES"/>
        </w:rPr>
        <w:t xml:space="preserve">, Edgar </w:t>
      </w:r>
      <w:proofErr w:type="spellStart"/>
      <w:r w:rsidRPr="00CE6109">
        <w:rPr>
          <w:rFonts w:asciiTheme="majorHAnsi" w:hAnsiTheme="majorHAnsi"/>
          <w:sz w:val="20"/>
          <w:szCs w:val="20"/>
          <w:lang w:val="es-ES"/>
        </w:rPr>
        <w:t>Stuardo</w:t>
      </w:r>
      <w:proofErr w:type="spellEnd"/>
      <w:r w:rsidRPr="00CE6109">
        <w:rPr>
          <w:rFonts w:asciiTheme="majorHAnsi" w:hAnsiTheme="majorHAnsi"/>
          <w:sz w:val="20"/>
          <w:szCs w:val="20"/>
          <w:lang w:val="es-ES"/>
        </w:rPr>
        <w:t xml:space="preserve"> </w:t>
      </w:r>
      <w:proofErr w:type="spellStart"/>
      <w:r w:rsidR="00CE6109" w:rsidRPr="00CE6109">
        <w:rPr>
          <w:rFonts w:asciiTheme="majorHAnsi" w:hAnsiTheme="majorHAnsi"/>
          <w:sz w:val="20"/>
          <w:szCs w:val="20"/>
          <w:lang w:val="es-ES"/>
        </w:rPr>
        <w:t>Ralón</w:t>
      </w:r>
      <w:proofErr w:type="spellEnd"/>
      <w:r w:rsidRPr="00CE6109">
        <w:rPr>
          <w:rFonts w:asciiTheme="majorHAnsi" w:hAnsiTheme="majorHAnsi"/>
          <w:sz w:val="20"/>
          <w:szCs w:val="20"/>
          <w:lang w:val="es-ES"/>
        </w:rPr>
        <w:t xml:space="preserve"> Orellana, y Joel Hernández García Miembros de la Comisión.</w:t>
      </w:r>
    </w:p>
    <w:p w14:paraId="5EC025C1" w14:textId="77777777" w:rsidR="00A5611D" w:rsidRPr="00CE6109" w:rsidRDefault="00A5611D" w:rsidP="00AC328C">
      <w:pPr>
        <w:pStyle w:val="ListParagraph"/>
        <w:tabs>
          <w:tab w:val="center" w:pos="5400"/>
        </w:tabs>
        <w:suppressAutoHyphens/>
        <w:ind w:left="1080"/>
        <w:jc w:val="both"/>
        <w:rPr>
          <w:rFonts w:asciiTheme="majorHAnsi" w:hAnsiTheme="majorHAnsi"/>
          <w:sz w:val="20"/>
          <w:szCs w:val="20"/>
          <w:lang w:val="es-ES"/>
        </w:rPr>
      </w:pPr>
    </w:p>
    <w:sectPr w:rsidR="00A5611D" w:rsidRPr="00CE610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5887" w14:textId="77777777" w:rsidR="00340315" w:rsidRDefault="00340315">
      <w:r>
        <w:separator/>
      </w:r>
    </w:p>
  </w:endnote>
  <w:endnote w:type="continuationSeparator" w:id="0">
    <w:p w14:paraId="2EB72298" w14:textId="77777777" w:rsidR="00340315" w:rsidRDefault="0034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6A18" w14:textId="77777777" w:rsidR="00CA7DBF" w:rsidRDefault="00CA7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302DEBD" w14:textId="2BE386FD" w:rsidR="00F03E1D" w:rsidRPr="00934A2C" w:rsidRDefault="00F03E1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7DBF">
          <w:rPr>
            <w:noProof/>
            <w:sz w:val="16"/>
            <w:szCs w:val="22"/>
          </w:rPr>
          <w:t>3</w:t>
        </w:r>
        <w:r w:rsidRPr="00934A2C">
          <w:rPr>
            <w:noProof/>
            <w:sz w:val="16"/>
            <w:szCs w:val="22"/>
          </w:rPr>
          <w:fldChar w:fldCharType="end"/>
        </w:r>
      </w:p>
    </w:sdtContent>
  </w:sdt>
  <w:p w14:paraId="4027BBB9" w14:textId="77777777" w:rsidR="00F03E1D" w:rsidRDefault="00F03E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949D" w14:textId="77777777" w:rsidR="00F03E1D" w:rsidRPr="00934A2C" w:rsidRDefault="00F03E1D">
    <w:pPr>
      <w:pStyle w:val="Footer"/>
      <w:jc w:val="center"/>
      <w:rPr>
        <w:sz w:val="16"/>
        <w:szCs w:val="22"/>
      </w:rPr>
    </w:pPr>
  </w:p>
  <w:p w14:paraId="48491A75" w14:textId="77777777" w:rsidR="00F03E1D" w:rsidRDefault="00F0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CC980" w14:textId="77777777" w:rsidR="00340315" w:rsidRPr="000F35ED" w:rsidRDefault="0034031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C9B39C" w14:textId="77777777" w:rsidR="00340315" w:rsidRPr="000F35ED" w:rsidRDefault="00340315" w:rsidP="000F35ED">
      <w:pPr>
        <w:rPr>
          <w:rFonts w:asciiTheme="majorHAnsi" w:hAnsiTheme="majorHAnsi"/>
          <w:sz w:val="16"/>
          <w:szCs w:val="16"/>
        </w:rPr>
      </w:pPr>
      <w:r w:rsidRPr="000F35ED">
        <w:rPr>
          <w:rFonts w:asciiTheme="majorHAnsi" w:hAnsiTheme="majorHAnsi"/>
          <w:sz w:val="16"/>
          <w:szCs w:val="16"/>
        </w:rPr>
        <w:separator/>
      </w:r>
    </w:p>
    <w:p w14:paraId="77FC6B78" w14:textId="77777777" w:rsidR="00340315" w:rsidRPr="000F35ED" w:rsidRDefault="0034031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1093672" w14:textId="77777777" w:rsidR="00340315" w:rsidRPr="000F35ED" w:rsidRDefault="0034031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D094CA6"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Entre ellos, el comandante de dicho grupo, Mayor Jaime </w:t>
      </w:r>
      <w:proofErr w:type="spellStart"/>
      <w:r w:rsidRPr="00272414">
        <w:rPr>
          <w:rFonts w:asciiTheme="majorHAnsi" w:hAnsiTheme="majorHAnsi"/>
          <w:sz w:val="16"/>
          <w:szCs w:val="16"/>
          <w:lang w:val="es-MX"/>
        </w:rPr>
        <w:t>Esguerra</w:t>
      </w:r>
      <w:proofErr w:type="spellEnd"/>
      <w:r w:rsidRPr="00272414">
        <w:rPr>
          <w:rFonts w:asciiTheme="majorHAnsi" w:hAnsiTheme="majorHAnsi"/>
          <w:sz w:val="16"/>
          <w:szCs w:val="16"/>
          <w:lang w:val="es-MX"/>
        </w:rPr>
        <w:t xml:space="preserve"> Santos, el Sargento Jesús María Mahecha </w:t>
      </w:r>
      <w:proofErr w:type="spellStart"/>
      <w:r w:rsidRPr="00272414">
        <w:rPr>
          <w:rFonts w:asciiTheme="majorHAnsi" w:hAnsiTheme="majorHAnsi"/>
          <w:sz w:val="16"/>
          <w:szCs w:val="16"/>
          <w:lang w:val="es-MX"/>
        </w:rPr>
        <w:t>Mahecha</w:t>
      </w:r>
      <w:proofErr w:type="spellEnd"/>
      <w:r w:rsidRPr="00272414">
        <w:rPr>
          <w:rFonts w:asciiTheme="majorHAnsi" w:hAnsiTheme="majorHAnsi"/>
          <w:sz w:val="16"/>
          <w:szCs w:val="16"/>
          <w:lang w:val="es-MX"/>
        </w:rPr>
        <w:t xml:space="preserve"> y el soldado Carlos Alberto Pérez Pallares.</w:t>
      </w:r>
    </w:p>
  </w:footnote>
  <w:footnote w:id="3">
    <w:p w14:paraId="68CE6F78"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Informe 81/18. Párr. 2</w:t>
      </w:r>
    </w:p>
  </w:footnote>
  <w:footnote w:id="4">
    <w:p w14:paraId="52972F7A"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A saber: Jesús María Mahecha </w:t>
      </w:r>
      <w:proofErr w:type="spellStart"/>
      <w:r w:rsidRPr="00272414">
        <w:rPr>
          <w:rFonts w:asciiTheme="majorHAnsi" w:hAnsiTheme="majorHAnsi"/>
          <w:sz w:val="16"/>
          <w:szCs w:val="16"/>
          <w:lang w:val="es-MX"/>
        </w:rPr>
        <w:t>Mahecha</w:t>
      </w:r>
      <w:proofErr w:type="spellEnd"/>
      <w:r w:rsidRPr="00272414">
        <w:rPr>
          <w:rFonts w:asciiTheme="majorHAnsi" w:hAnsiTheme="majorHAnsi"/>
          <w:sz w:val="16"/>
          <w:szCs w:val="16"/>
          <w:lang w:val="es-MX"/>
        </w:rPr>
        <w:t xml:space="preserve">. </w:t>
      </w:r>
    </w:p>
  </w:footnote>
  <w:footnote w:id="5">
    <w:p w14:paraId="0D052FD8"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w:t>
      </w:r>
      <w:r w:rsidRPr="00272414">
        <w:rPr>
          <w:rFonts w:asciiTheme="majorHAnsi" w:hAnsiTheme="majorHAnsi"/>
          <w:sz w:val="16"/>
          <w:szCs w:val="16"/>
          <w:lang w:val="es-MX"/>
        </w:rPr>
        <w:t>Informe 81/18. Párr. 5</w:t>
      </w:r>
    </w:p>
  </w:footnote>
  <w:footnote w:id="6">
    <w:p w14:paraId="1B0920C0"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Decisión revocada por el Consejo de Estado mediante sentencia de 27 de noviembre del2002.Consejera Ponente: María Elena Giraldo Gómez. </w:t>
      </w:r>
    </w:p>
  </w:footnote>
  <w:footnote w:id="7">
    <w:p w14:paraId="64FDD4CA" w14:textId="22CFB0F3" w:rsidR="007C597B" w:rsidRPr="00272414" w:rsidRDefault="007C597B" w:rsidP="00272414">
      <w:pPr>
        <w:tabs>
          <w:tab w:val="center" w:pos="5400"/>
        </w:tabs>
        <w:suppressAutoHyphens/>
        <w:ind w:right="720" w:firstLine="720"/>
        <w:jc w:val="both"/>
        <w:rPr>
          <w:rFonts w:asciiTheme="majorHAnsi" w:hAnsiTheme="majorHAnsi"/>
          <w:bCs/>
          <w:sz w:val="16"/>
          <w:szCs w:val="16"/>
          <w:lang w:val="es-ES_tradnl"/>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w:t>
      </w:r>
      <w:r w:rsidRPr="00272414">
        <w:rPr>
          <w:rFonts w:asciiTheme="majorHAnsi" w:hAnsiTheme="majorHAnsi"/>
          <w:bCs/>
          <w:sz w:val="16"/>
          <w:szCs w:val="16"/>
          <w:lang w:val="es-ES_tradnl"/>
        </w:rPr>
        <w:t xml:space="preserve">Otrosí al acuerdo de solución amistosa suscrito el 14 de julio de 2020 caso no. 13.642 Edgar José Sánchez Duarte y familia, de 9 de diciembre de 2020. </w:t>
      </w:r>
    </w:p>
  </w:footnote>
  <w:footnote w:id="8">
    <w:p w14:paraId="53C295DF" w14:textId="77777777" w:rsidR="007C597B" w:rsidRPr="00272414" w:rsidRDefault="007C597B"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Lo anterior, de conformidad a los correos electrónicos remitidos el 9 y el 17 de noviembre de 2020 por el Ministerio de Salud y Protección Social a la Agencia Nacional de Defensa Jurídica del Estado.  </w:t>
      </w:r>
    </w:p>
  </w:footnote>
  <w:footnote w:id="9">
    <w:p w14:paraId="22D60DC0" w14:textId="235E48D8" w:rsidR="007C597B" w:rsidRPr="00272414" w:rsidRDefault="007C597B" w:rsidP="00272414">
      <w:pPr>
        <w:pStyle w:val="FootnoteText"/>
        <w:ind w:firstLine="720"/>
        <w:jc w:val="both"/>
        <w:rPr>
          <w:rFonts w:asciiTheme="majorHAnsi" w:hAnsiTheme="majorHAnsi"/>
          <w:sz w:val="16"/>
          <w:szCs w:val="16"/>
          <w:lang w:val="es-CO"/>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w:t>
      </w:r>
      <w:r w:rsidRPr="00272414">
        <w:rPr>
          <w:rFonts w:asciiTheme="majorHAnsi" w:hAnsiTheme="majorHAnsi"/>
          <w:bCs/>
          <w:sz w:val="16"/>
          <w:szCs w:val="16"/>
          <w:lang w:val="es-ES_tradnl"/>
        </w:rPr>
        <w:t>Otrosí al acuerdo de solución amistosa suscrito el 14 de julio de 2020 caso no. 13.642 Edgar José Sánchez Duarte y familia, de 9 de diciembre de 2020.</w:t>
      </w:r>
    </w:p>
  </w:footnote>
  <w:footnote w:id="10">
    <w:p w14:paraId="22315C12" w14:textId="77777777" w:rsidR="007C597B" w:rsidRPr="00272414" w:rsidRDefault="007C597B"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w:t>
      </w:r>
      <w:r w:rsidRPr="00272414">
        <w:rPr>
          <w:rFonts w:asciiTheme="majorHAnsi" w:hAnsiTheme="majorHAnsi"/>
          <w:sz w:val="16"/>
          <w:szCs w:val="16"/>
          <w:bdr w:val="none" w:sz="0" w:space="0" w:color="auto" w:frame="1"/>
          <w:lang w:val="es-MX"/>
        </w:rPr>
        <w:t xml:space="preserve">El recurso de sostenimiento semestral se entiende como un apoyo para la permanencia del beneficiario en el programa de educación superior. </w:t>
      </w:r>
    </w:p>
  </w:footnote>
  <w:footnote w:id="11">
    <w:p w14:paraId="5AA5D071" w14:textId="77777777" w:rsidR="007C597B" w:rsidRPr="00272414" w:rsidRDefault="007C597B"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Lo anterior, de conformidad a los correos electrónicos remitidos el 13 y el 24 de noviembre de 2020 por el Ministerio de Educación Nacional a la Agencia Nacional de Defensa Jurídica del Estado. </w:t>
      </w:r>
    </w:p>
  </w:footnote>
  <w:footnote w:id="12">
    <w:p w14:paraId="54123E48" w14:textId="77777777" w:rsidR="00F03E1D" w:rsidRPr="00272414" w:rsidRDefault="00F03E1D" w:rsidP="00272414">
      <w:pPr>
        <w:pStyle w:val="FootnoteText"/>
        <w:ind w:firstLine="720"/>
        <w:jc w:val="both"/>
        <w:rPr>
          <w:rFonts w:asciiTheme="majorHAnsi" w:hAnsiTheme="majorHAnsi"/>
          <w:sz w:val="16"/>
          <w:szCs w:val="16"/>
          <w:lang w:val="es-MX"/>
        </w:rPr>
      </w:pPr>
      <w:r w:rsidRPr="00272414">
        <w:rPr>
          <w:rStyle w:val="FootnoteReference"/>
          <w:rFonts w:asciiTheme="majorHAnsi" w:hAnsiTheme="majorHAnsi"/>
          <w:sz w:val="16"/>
          <w:szCs w:val="16"/>
        </w:rPr>
        <w:footnoteRef/>
      </w:r>
      <w:r w:rsidRPr="00272414">
        <w:rPr>
          <w:rFonts w:asciiTheme="majorHAnsi" w:hAnsiTheme="majorHAnsi"/>
          <w:sz w:val="16"/>
          <w:szCs w:val="16"/>
          <w:lang w:val="es-MX"/>
        </w:rPr>
        <w:t xml:space="preserve"> Convención de Viena sobre el Derecho de los Tratados, U.N. Doc. A/CONF.39/27 (1969), Artículo 26: "</w:t>
      </w:r>
      <w:r w:rsidRPr="00272414">
        <w:rPr>
          <w:rFonts w:asciiTheme="majorHAnsi" w:hAnsiTheme="majorHAnsi"/>
          <w:i/>
          <w:sz w:val="16"/>
          <w:szCs w:val="16"/>
          <w:lang w:val="es-MX"/>
        </w:rPr>
        <w:t>Pacta sunt servanda</w:t>
      </w:r>
      <w:r w:rsidRPr="00272414">
        <w:rPr>
          <w:rFonts w:asciiTheme="majorHAnsi" w:hAnsiTheme="majorHAnsi"/>
          <w:sz w:val="16"/>
          <w:szCs w:val="16"/>
          <w:lang w:val="es-MX"/>
        </w:rPr>
        <w:t>". Todo tratado en vigor obliga a las partes y debe ser cumplido por ellas de buena fe</w:t>
      </w:r>
    </w:p>
  </w:footnote>
  <w:footnote w:id="13">
    <w:p w14:paraId="2022D2A1" w14:textId="67205CD1" w:rsidR="00667498" w:rsidRPr="00272414" w:rsidRDefault="00667498" w:rsidP="00272414">
      <w:pPr>
        <w:pStyle w:val="FootnoteText"/>
        <w:ind w:firstLine="720"/>
        <w:jc w:val="both"/>
        <w:rPr>
          <w:rFonts w:asciiTheme="majorHAnsi" w:hAnsiTheme="majorHAnsi"/>
          <w:sz w:val="16"/>
          <w:szCs w:val="16"/>
          <w:lang w:val="es-CO"/>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Ver YouTube. Canal de la Agencia Nacional de Defensa </w:t>
      </w:r>
      <w:r w:rsidR="001813E8" w:rsidRPr="00272414">
        <w:rPr>
          <w:rFonts w:asciiTheme="majorHAnsi" w:hAnsiTheme="majorHAnsi"/>
          <w:sz w:val="16"/>
          <w:szCs w:val="16"/>
          <w:lang w:val="es-CO"/>
        </w:rPr>
        <w:t>Jurídica</w:t>
      </w:r>
      <w:r w:rsidRPr="00272414">
        <w:rPr>
          <w:rFonts w:asciiTheme="majorHAnsi" w:hAnsiTheme="majorHAnsi"/>
          <w:sz w:val="16"/>
          <w:szCs w:val="16"/>
          <w:lang w:val="es-CO"/>
        </w:rPr>
        <w:t xml:space="preserve"> del Estado colombiano (ANDJE). Acto de reconocimiento de responsabilidad del Estado en el caso del señor Edgar José Sánchez Duarte. Emitido en directo el 3 de diciembre de 2020. Disponible electrónicamente en: </w:t>
      </w:r>
      <w:hyperlink r:id="rId1" w:history="1">
        <w:r w:rsidRPr="00272414">
          <w:rPr>
            <w:rStyle w:val="Hyperlink"/>
            <w:rFonts w:asciiTheme="majorHAnsi" w:hAnsiTheme="majorHAnsi"/>
            <w:sz w:val="16"/>
            <w:szCs w:val="16"/>
            <w:lang w:val="es-CO"/>
          </w:rPr>
          <w:t>https://www.youtube.com/watch?v=kCtNmJrSVuQ</w:t>
        </w:r>
      </w:hyperlink>
      <w:r w:rsidRPr="00272414">
        <w:rPr>
          <w:rFonts w:asciiTheme="majorHAnsi" w:hAnsiTheme="majorHAnsi"/>
          <w:sz w:val="16"/>
          <w:szCs w:val="16"/>
          <w:lang w:val="es-CO"/>
        </w:rPr>
        <w:t xml:space="preserve"> </w:t>
      </w:r>
    </w:p>
  </w:footnote>
  <w:footnote w:id="14">
    <w:p w14:paraId="76E723BB" w14:textId="440B212B" w:rsidR="00272414" w:rsidRPr="00272414" w:rsidRDefault="00272414" w:rsidP="00272414">
      <w:pPr>
        <w:pStyle w:val="FootnoteText"/>
        <w:ind w:firstLine="720"/>
        <w:jc w:val="both"/>
        <w:rPr>
          <w:rFonts w:asciiTheme="majorHAnsi" w:hAnsiTheme="majorHAnsi"/>
          <w:sz w:val="16"/>
          <w:szCs w:val="16"/>
          <w:lang w:val="es-CO"/>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Ver Diario El E</w:t>
      </w:r>
      <w:r>
        <w:rPr>
          <w:rFonts w:asciiTheme="majorHAnsi" w:hAnsiTheme="majorHAnsi"/>
          <w:sz w:val="16"/>
          <w:szCs w:val="16"/>
          <w:lang w:val="es-CO"/>
        </w:rPr>
        <w:t>s</w:t>
      </w:r>
      <w:r w:rsidRPr="00272414">
        <w:rPr>
          <w:rFonts w:asciiTheme="majorHAnsi" w:hAnsiTheme="majorHAnsi"/>
          <w:sz w:val="16"/>
          <w:szCs w:val="16"/>
          <w:lang w:val="es-CO"/>
        </w:rPr>
        <w:t xml:space="preserve">pectador. El pedido de perdón del Estado por el crimen del optómetra Édgar José Sánchez. Publicado el 3 de diciembre de 2020. Disponible en: </w:t>
      </w:r>
      <w:hyperlink r:id="rId2" w:history="1">
        <w:r w:rsidRPr="00272414">
          <w:rPr>
            <w:rStyle w:val="Hyperlink"/>
            <w:rFonts w:asciiTheme="majorHAnsi" w:hAnsiTheme="majorHAnsi"/>
            <w:sz w:val="16"/>
            <w:szCs w:val="16"/>
            <w:lang w:val="es-CO"/>
          </w:rPr>
          <w:t>https://www.elespectador.com/noticias/judicial/el-pedido-de-perdon-del-estado-por-el-crimen-del-optometra-edgar-jose-sanchez/</w:t>
        </w:r>
      </w:hyperlink>
      <w:r w:rsidRPr="00272414">
        <w:rPr>
          <w:rFonts w:asciiTheme="majorHAnsi" w:hAnsiTheme="majorHAnsi"/>
          <w:sz w:val="16"/>
          <w:szCs w:val="16"/>
          <w:lang w:val="es-CO"/>
        </w:rPr>
        <w:t xml:space="preserve"> </w:t>
      </w:r>
    </w:p>
  </w:footnote>
  <w:footnote w:id="15">
    <w:p w14:paraId="4187B5C4" w14:textId="47237F8F" w:rsidR="00272414" w:rsidRPr="00272414" w:rsidRDefault="00272414" w:rsidP="00272414">
      <w:pPr>
        <w:pStyle w:val="FootnoteText"/>
        <w:ind w:firstLine="720"/>
        <w:jc w:val="both"/>
        <w:rPr>
          <w:rFonts w:asciiTheme="majorHAnsi" w:hAnsiTheme="majorHAnsi"/>
          <w:sz w:val="16"/>
          <w:szCs w:val="16"/>
          <w:lang w:val="es-CO"/>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Ver Diario El Meridiano. Estado hoy pedirá perdón públicamente por crimen del optómetra Edgar José Sánchez Duarte. Publicado el 3 de diciembre de 2020. Disponible en: </w:t>
      </w:r>
      <w:hyperlink r:id="rId3" w:history="1">
        <w:r w:rsidRPr="00272414">
          <w:rPr>
            <w:rStyle w:val="Hyperlink"/>
            <w:rFonts w:asciiTheme="majorHAnsi" w:hAnsiTheme="majorHAnsi"/>
            <w:sz w:val="16"/>
            <w:szCs w:val="16"/>
            <w:lang w:val="es-CO"/>
          </w:rPr>
          <w:t>https://www.midiario.co/nacionales/estado-hoy-pedira-perdon-publicamente-por-crimen-del-optometra-edgar-jose-sanchez-duarte/</w:t>
        </w:r>
      </w:hyperlink>
      <w:r w:rsidRPr="00272414">
        <w:rPr>
          <w:rFonts w:asciiTheme="majorHAnsi" w:hAnsiTheme="majorHAnsi"/>
          <w:sz w:val="16"/>
          <w:szCs w:val="16"/>
          <w:lang w:val="es-CO"/>
        </w:rPr>
        <w:t xml:space="preserve"> </w:t>
      </w:r>
    </w:p>
  </w:footnote>
  <w:footnote w:id="16">
    <w:p w14:paraId="6D3B06D8" w14:textId="4EC5C1AA" w:rsidR="00272414" w:rsidRPr="00272414" w:rsidRDefault="00272414" w:rsidP="00272414">
      <w:pPr>
        <w:pStyle w:val="FootnoteText"/>
        <w:ind w:firstLine="720"/>
        <w:jc w:val="both"/>
        <w:rPr>
          <w:rFonts w:asciiTheme="majorHAnsi" w:hAnsiTheme="majorHAnsi"/>
          <w:sz w:val="16"/>
          <w:szCs w:val="16"/>
          <w:lang w:val="es-CO"/>
        </w:rPr>
      </w:pPr>
      <w:r w:rsidRPr="00272414">
        <w:rPr>
          <w:rStyle w:val="FootnoteReference"/>
          <w:rFonts w:asciiTheme="majorHAnsi" w:hAnsiTheme="majorHAnsi"/>
          <w:sz w:val="16"/>
          <w:szCs w:val="16"/>
        </w:rPr>
        <w:footnoteRef/>
      </w:r>
      <w:r w:rsidRPr="00272414">
        <w:rPr>
          <w:rFonts w:asciiTheme="majorHAnsi" w:hAnsiTheme="majorHAnsi"/>
          <w:sz w:val="16"/>
          <w:szCs w:val="16"/>
          <w:lang w:val="es-CO"/>
        </w:rPr>
        <w:t xml:space="preserve"> Ver Diario Del Cesar. Estado pidió perdón por asesinato del optómetra Sánchez. Publicado el 6 de diciembre de 2020. Disponible en: </w:t>
      </w:r>
      <w:hyperlink r:id="rId4" w:history="1">
        <w:r w:rsidRPr="00272414">
          <w:rPr>
            <w:rStyle w:val="Hyperlink"/>
            <w:rFonts w:asciiTheme="majorHAnsi" w:hAnsiTheme="majorHAnsi"/>
            <w:sz w:val="16"/>
            <w:szCs w:val="16"/>
            <w:lang w:val="es-CO"/>
          </w:rPr>
          <w:t>https://www.diariodelcesar.com/archivos/113194</w:t>
        </w:r>
      </w:hyperlink>
      <w:r w:rsidRPr="00272414">
        <w:rPr>
          <w:rFonts w:asciiTheme="majorHAnsi" w:hAnsiTheme="majorHAnsi"/>
          <w:sz w:val="16"/>
          <w:szCs w:val="16"/>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2D3C" w14:textId="77777777" w:rsidR="00F03E1D" w:rsidRDefault="00F03E1D" w:rsidP="00F03E1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1FF4983" w14:textId="77777777" w:rsidR="00F03E1D" w:rsidRDefault="00F03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8678F" w14:textId="77777777" w:rsidR="00F03E1D" w:rsidRDefault="00F03E1D" w:rsidP="00A50FCF">
    <w:pPr>
      <w:pStyle w:val="Header"/>
      <w:tabs>
        <w:tab w:val="clear" w:pos="4320"/>
        <w:tab w:val="clear" w:pos="8640"/>
      </w:tabs>
      <w:jc w:val="center"/>
      <w:rPr>
        <w:sz w:val="22"/>
        <w:szCs w:val="22"/>
      </w:rPr>
    </w:pPr>
    <w:r>
      <w:rPr>
        <w:noProof/>
        <w:sz w:val="22"/>
        <w:szCs w:val="22"/>
      </w:rPr>
      <w:drawing>
        <wp:inline distT="0" distB="0" distL="0" distR="0" wp14:anchorId="368E84E9" wp14:editId="148DB3B1">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F798A2C" w14:textId="77777777" w:rsidR="00F03E1D" w:rsidRPr="00EC7D62" w:rsidRDefault="00340315" w:rsidP="00A50FCF">
    <w:pPr>
      <w:pStyle w:val="Header"/>
      <w:tabs>
        <w:tab w:val="clear" w:pos="4320"/>
        <w:tab w:val="clear" w:pos="8640"/>
      </w:tabs>
      <w:jc w:val="center"/>
      <w:rPr>
        <w:sz w:val="22"/>
        <w:szCs w:val="22"/>
      </w:rPr>
    </w:pPr>
    <w:r>
      <w:rPr>
        <w:sz w:val="22"/>
        <w:szCs w:val="22"/>
      </w:rPr>
      <w:pict w14:anchorId="20E1446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B9A1C" w14:textId="77777777" w:rsidR="00CA7DBF" w:rsidRDefault="00CA7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93F"/>
    <w:multiLevelType w:val="hybridMultilevel"/>
    <w:tmpl w:val="F72CE122"/>
    <w:lvl w:ilvl="0" w:tplc="9DE62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8AB49A6"/>
    <w:multiLevelType w:val="hybridMultilevel"/>
    <w:tmpl w:val="E7BCA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D1E79CE"/>
    <w:multiLevelType w:val="hybridMultilevel"/>
    <w:tmpl w:val="1FC4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858"/>
    <w:multiLevelType w:val="hybridMultilevel"/>
    <w:tmpl w:val="6324B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8D34AB"/>
    <w:multiLevelType w:val="hybridMultilevel"/>
    <w:tmpl w:val="B8DE8E9A"/>
    <w:lvl w:ilvl="0" w:tplc="DB3644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F14CAB"/>
    <w:multiLevelType w:val="hybridMultilevel"/>
    <w:tmpl w:val="3F74B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85707B"/>
    <w:multiLevelType w:val="hybridMultilevel"/>
    <w:tmpl w:val="B4BC0F26"/>
    <w:lvl w:ilvl="0" w:tplc="7A64B910">
      <w:start w:val="1"/>
      <w:numFmt w:val="upperRoman"/>
      <w:lvlText w:val="%1."/>
      <w:lvlJc w:val="left"/>
      <w:pPr>
        <w:ind w:left="1080" w:hanging="72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8A481B"/>
    <w:multiLevelType w:val="hybridMultilevel"/>
    <w:tmpl w:val="C9C2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A9694C"/>
    <w:multiLevelType w:val="hybridMultilevel"/>
    <w:tmpl w:val="86B66668"/>
    <w:lvl w:ilvl="0" w:tplc="0C0A000F">
      <w:start w:val="1"/>
      <w:numFmt w:val="decimal"/>
      <w:lvlText w:val="%1."/>
      <w:lvlJc w:val="left"/>
      <w:pPr>
        <w:tabs>
          <w:tab w:val="num" w:pos="720"/>
        </w:tabs>
        <w:ind w:left="720" w:hanging="360"/>
      </w:pPr>
      <w:rPr>
        <w:rFonts w:hint="default"/>
        <w:effect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883BAC"/>
    <w:multiLevelType w:val="hybridMultilevel"/>
    <w:tmpl w:val="2244E9CA"/>
    <w:lvl w:ilvl="0" w:tplc="32CE6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8"/>
  </w:num>
  <w:num w:numId="3">
    <w:abstractNumId w:val="58"/>
  </w:num>
  <w:num w:numId="4">
    <w:abstractNumId w:val="24"/>
  </w:num>
  <w:num w:numId="5">
    <w:abstractNumId w:val="51"/>
  </w:num>
  <w:num w:numId="6">
    <w:abstractNumId w:val="29"/>
  </w:num>
  <w:num w:numId="7">
    <w:abstractNumId w:val="9"/>
  </w:num>
  <w:num w:numId="8">
    <w:abstractNumId w:val="19"/>
  </w:num>
  <w:num w:numId="9">
    <w:abstractNumId w:val="44"/>
  </w:num>
  <w:num w:numId="10">
    <w:abstractNumId w:val="1"/>
  </w:num>
  <w:num w:numId="11">
    <w:abstractNumId w:val="39"/>
  </w:num>
  <w:num w:numId="12">
    <w:abstractNumId w:val="40"/>
  </w:num>
  <w:num w:numId="13">
    <w:abstractNumId w:val="46"/>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50"/>
  </w:num>
  <w:num w:numId="42">
    <w:abstractNumId w:val="52"/>
  </w:num>
  <w:num w:numId="43">
    <w:abstractNumId w:val="53"/>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3"/>
  </w:num>
  <w:num w:numId="52">
    <w:abstractNumId w:val="43"/>
  </w:num>
  <w:num w:numId="53">
    <w:abstractNumId w:val="54"/>
  </w:num>
  <w:num w:numId="54">
    <w:abstractNumId w:val="47"/>
  </w:num>
  <w:num w:numId="55">
    <w:abstractNumId w:val="38"/>
  </w:num>
  <w:num w:numId="56">
    <w:abstractNumId w:val="6"/>
  </w:num>
  <w:num w:numId="57">
    <w:abstractNumId w:val="3"/>
  </w:num>
  <w:num w:numId="58">
    <w:abstractNumId w:val="49"/>
  </w:num>
  <w:num w:numId="59">
    <w:abstractNumId w:val="48"/>
  </w:num>
  <w:num w:numId="60">
    <w:abstractNumId w:val="55"/>
  </w:num>
  <w:num w:numId="61">
    <w:abstractNumId w:val="45"/>
  </w:num>
  <w:num w:numId="62">
    <w:abstractNumId w:val="22"/>
  </w:num>
  <w:num w:numId="63">
    <w:abstractNumId w:val="0"/>
  </w:num>
  <w:num w:numId="64">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305E"/>
    <w:rsid w:val="000039B9"/>
    <w:rsid w:val="00004728"/>
    <w:rsid w:val="00005452"/>
    <w:rsid w:val="00006E1F"/>
    <w:rsid w:val="000070D7"/>
    <w:rsid w:val="0001333E"/>
    <w:rsid w:val="0001788C"/>
    <w:rsid w:val="00040C3A"/>
    <w:rsid w:val="000423A1"/>
    <w:rsid w:val="000716C5"/>
    <w:rsid w:val="00075E23"/>
    <w:rsid w:val="0009344A"/>
    <w:rsid w:val="0009359F"/>
    <w:rsid w:val="000A392E"/>
    <w:rsid w:val="000A575F"/>
    <w:rsid w:val="000D001A"/>
    <w:rsid w:val="000D10DB"/>
    <w:rsid w:val="000E5EB5"/>
    <w:rsid w:val="000F35ED"/>
    <w:rsid w:val="000F5BB9"/>
    <w:rsid w:val="00107131"/>
    <w:rsid w:val="0010736F"/>
    <w:rsid w:val="00110F9D"/>
    <w:rsid w:val="00113F73"/>
    <w:rsid w:val="00115241"/>
    <w:rsid w:val="00121CC2"/>
    <w:rsid w:val="00133EE5"/>
    <w:rsid w:val="00167A34"/>
    <w:rsid w:val="00181130"/>
    <w:rsid w:val="001813E8"/>
    <w:rsid w:val="001A6AE7"/>
    <w:rsid w:val="001A7870"/>
    <w:rsid w:val="001C1B41"/>
    <w:rsid w:val="001D65EF"/>
    <w:rsid w:val="001D79B6"/>
    <w:rsid w:val="001F71C7"/>
    <w:rsid w:val="00212888"/>
    <w:rsid w:val="002250A3"/>
    <w:rsid w:val="00235217"/>
    <w:rsid w:val="00246D1F"/>
    <w:rsid w:val="00247403"/>
    <w:rsid w:val="00247542"/>
    <w:rsid w:val="00266101"/>
    <w:rsid w:val="00266B61"/>
    <w:rsid w:val="0026712A"/>
    <w:rsid w:val="00267DCB"/>
    <w:rsid w:val="002704DB"/>
    <w:rsid w:val="00272414"/>
    <w:rsid w:val="0029649E"/>
    <w:rsid w:val="002A0AAE"/>
    <w:rsid w:val="002A5820"/>
    <w:rsid w:val="002B1DD7"/>
    <w:rsid w:val="002D2B26"/>
    <w:rsid w:val="002D7156"/>
    <w:rsid w:val="002D7EA2"/>
    <w:rsid w:val="002E187C"/>
    <w:rsid w:val="002E1D2A"/>
    <w:rsid w:val="00302733"/>
    <w:rsid w:val="00314078"/>
    <w:rsid w:val="0031535D"/>
    <w:rsid w:val="0033169F"/>
    <w:rsid w:val="00340315"/>
    <w:rsid w:val="00346C95"/>
    <w:rsid w:val="00356185"/>
    <w:rsid w:val="00360380"/>
    <w:rsid w:val="0037519E"/>
    <w:rsid w:val="0037564A"/>
    <w:rsid w:val="00386CF0"/>
    <w:rsid w:val="003A360B"/>
    <w:rsid w:val="003B5114"/>
    <w:rsid w:val="003C676B"/>
    <w:rsid w:val="003D3BC2"/>
    <w:rsid w:val="003D66AC"/>
    <w:rsid w:val="003D7D8E"/>
    <w:rsid w:val="003E6CA1"/>
    <w:rsid w:val="004132BC"/>
    <w:rsid w:val="004165C2"/>
    <w:rsid w:val="00421859"/>
    <w:rsid w:val="00425C7E"/>
    <w:rsid w:val="00434D72"/>
    <w:rsid w:val="00441ECB"/>
    <w:rsid w:val="004474D6"/>
    <w:rsid w:val="00467B7E"/>
    <w:rsid w:val="00474E92"/>
    <w:rsid w:val="00477592"/>
    <w:rsid w:val="00486F1C"/>
    <w:rsid w:val="0049419D"/>
    <w:rsid w:val="004B2933"/>
    <w:rsid w:val="004B2B70"/>
    <w:rsid w:val="004B4A5C"/>
    <w:rsid w:val="004C20D2"/>
    <w:rsid w:val="004C4B62"/>
    <w:rsid w:val="004C54C9"/>
    <w:rsid w:val="004C6607"/>
    <w:rsid w:val="004D6025"/>
    <w:rsid w:val="004E2649"/>
    <w:rsid w:val="00501399"/>
    <w:rsid w:val="0050633D"/>
    <w:rsid w:val="00507BC4"/>
    <w:rsid w:val="0051073C"/>
    <w:rsid w:val="005128E4"/>
    <w:rsid w:val="005133DB"/>
    <w:rsid w:val="00514FC1"/>
    <w:rsid w:val="00525560"/>
    <w:rsid w:val="00544C49"/>
    <w:rsid w:val="005516A1"/>
    <w:rsid w:val="00557AF4"/>
    <w:rsid w:val="00570C0C"/>
    <w:rsid w:val="0057402A"/>
    <w:rsid w:val="005771D0"/>
    <w:rsid w:val="0059191A"/>
    <w:rsid w:val="005921FF"/>
    <w:rsid w:val="005A6D0E"/>
    <w:rsid w:val="005B52B0"/>
    <w:rsid w:val="005B6806"/>
    <w:rsid w:val="005C4225"/>
    <w:rsid w:val="005F0DAD"/>
    <w:rsid w:val="005F0F33"/>
    <w:rsid w:val="005F18A5"/>
    <w:rsid w:val="005F4199"/>
    <w:rsid w:val="00600DEB"/>
    <w:rsid w:val="00627C9F"/>
    <w:rsid w:val="006311E9"/>
    <w:rsid w:val="00632354"/>
    <w:rsid w:val="00642810"/>
    <w:rsid w:val="00652333"/>
    <w:rsid w:val="00667498"/>
    <w:rsid w:val="0068009E"/>
    <w:rsid w:val="00692219"/>
    <w:rsid w:val="006A17D2"/>
    <w:rsid w:val="006A73E6"/>
    <w:rsid w:val="006B2D5C"/>
    <w:rsid w:val="006C4EB1"/>
    <w:rsid w:val="006D4402"/>
    <w:rsid w:val="006E0166"/>
    <w:rsid w:val="006E7B34"/>
    <w:rsid w:val="006F3D93"/>
    <w:rsid w:val="0070697F"/>
    <w:rsid w:val="0072199C"/>
    <w:rsid w:val="00722C9F"/>
    <w:rsid w:val="007253B8"/>
    <w:rsid w:val="0073741F"/>
    <w:rsid w:val="0076643F"/>
    <w:rsid w:val="007724B2"/>
    <w:rsid w:val="00777F63"/>
    <w:rsid w:val="007A5817"/>
    <w:rsid w:val="007B60E9"/>
    <w:rsid w:val="007B6CC3"/>
    <w:rsid w:val="007C26B2"/>
    <w:rsid w:val="007C3334"/>
    <w:rsid w:val="007C597B"/>
    <w:rsid w:val="007D2B98"/>
    <w:rsid w:val="007E21BC"/>
    <w:rsid w:val="007F4134"/>
    <w:rsid w:val="00803F1C"/>
    <w:rsid w:val="00805C05"/>
    <w:rsid w:val="0080600E"/>
    <w:rsid w:val="00813C2B"/>
    <w:rsid w:val="00817612"/>
    <w:rsid w:val="00820D6A"/>
    <w:rsid w:val="00833554"/>
    <w:rsid w:val="008338A4"/>
    <w:rsid w:val="00837C45"/>
    <w:rsid w:val="00844730"/>
    <w:rsid w:val="008457C2"/>
    <w:rsid w:val="00857A82"/>
    <w:rsid w:val="00873836"/>
    <w:rsid w:val="00875745"/>
    <w:rsid w:val="00885737"/>
    <w:rsid w:val="00890650"/>
    <w:rsid w:val="00897E12"/>
    <w:rsid w:val="008A499C"/>
    <w:rsid w:val="008A7E0F"/>
    <w:rsid w:val="008B12F5"/>
    <w:rsid w:val="008B1923"/>
    <w:rsid w:val="008D768D"/>
    <w:rsid w:val="008E3759"/>
    <w:rsid w:val="008F1912"/>
    <w:rsid w:val="0090270B"/>
    <w:rsid w:val="00903148"/>
    <w:rsid w:val="009041DC"/>
    <w:rsid w:val="00917B5A"/>
    <w:rsid w:val="00920A58"/>
    <w:rsid w:val="00920A8C"/>
    <w:rsid w:val="00920ABB"/>
    <w:rsid w:val="00925B21"/>
    <w:rsid w:val="00934A2C"/>
    <w:rsid w:val="009474E5"/>
    <w:rsid w:val="0096706E"/>
    <w:rsid w:val="00975C4E"/>
    <w:rsid w:val="00981FBA"/>
    <w:rsid w:val="0099459E"/>
    <w:rsid w:val="00997BC5"/>
    <w:rsid w:val="009A4121"/>
    <w:rsid w:val="009A4F41"/>
    <w:rsid w:val="009B381B"/>
    <w:rsid w:val="009C3552"/>
    <w:rsid w:val="009D1753"/>
    <w:rsid w:val="009D7611"/>
    <w:rsid w:val="009E0B61"/>
    <w:rsid w:val="009E53DE"/>
    <w:rsid w:val="00A209FD"/>
    <w:rsid w:val="00A22383"/>
    <w:rsid w:val="00A30B75"/>
    <w:rsid w:val="00A328B3"/>
    <w:rsid w:val="00A50FCF"/>
    <w:rsid w:val="00A528D1"/>
    <w:rsid w:val="00A5611D"/>
    <w:rsid w:val="00A610CD"/>
    <w:rsid w:val="00A77F7E"/>
    <w:rsid w:val="00AA09A2"/>
    <w:rsid w:val="00AA7996"/>
    <w:rsid w:val="00AC19CB"/>
    <w:rsid w:val="00AC328C"/>
    <w:rsid w:val="00AE5488"/>
    <w:rsid w:val="00AE610E"/>
    <w:rsid w:val="00AE6F91"/>
    <w:rsid w:val="00AF5571"/>
    <w:rsid w:val="00B0648C"/>
    <w:rsid w:val="00B07341"/>
    <w:rsid w:val="00B30539"/>
    <w:rsid w:val="00B314DB"/>
    <w:rsid w:val="00B34E9D"/>
    <w:rsid w:val="00B361F2"/>
    <w:rsid w:val="00B3718B"/>
    <w:rsid w:val="00B4632A"/>
    <w:rsid w:val="00B530F1"/>
    <w:rsid w:val="00B57A71"/>
    <w:rsid w:val="00B947D4"/>
    <w:rsid w:val="00BA276C"/>
    <w:rsid w:val="00BB306F"/>
    <w:rsid w:val="00BB7677"/>
    <w:rsid w:val="00BD4B89"/>
    <w:rsid w:val="00BE60A3"/>
    <w:rsid w:val="00BF1886"/>
    <w:rsid w:val="00BF6FD8"/>
    <w:rsid w:val="00C03680"/>
    <w:rsid w:val="00C054DF"/>
    <w:rsid w:val="00C21762"/>
    <w:rsid w:val="00C23888"/>
    <w:rsid w:val="00C24543"/>
    <w:rsid w:val="00C256A2"/>
    <w:rsid w:val="00C35A88"/>
    <w:rsid w:val="00C51515"/>
    <w:rsid w:val="00C5660B"/>
    <w:rsid w:val="00C6274C"/>
    <w:rsid w:val="00C66B72"/>
    <w:rsid w:val="00C75350"/>
    <w:rsid w:val="00C9567A"/>
    <w:rsid w:val="00CA7DBF"/>
    <w:rsid w:val="00CB212D"/>
    <w:rsid w:val="00CB2660"/>
    <w:rsid w:val="00CB7811"/>
    <w:rsid w:val="00CC5E90"/>
    <w:rsid w:val="00CD046C"/>
    <w:rsid w:val="00CE076C"/>
    <w:rsid w:val="00CE5199"/>
    <w:rsid w:val="00CE6109"/>
    <w:rsid w:val="00CE66D5"/>
    <w:rsid w:val="00CF637A"/>
    <w:rsid w:val="00D059DE"/>
    <w:rsid w:val="00D05E99"/>
    <w:rsid w:val="00D13FCE"/>
    <w:rsid w:val="00D14196"/>
    <w:rsid w:val="00D21222"/>
    <w:rsid w:val="00D24AC9"/>
    <w:rsid w:val="00D273C4"/>
    <w:rsid w:val="00D306D1"/>
    <w:rsid w:val="00D34786"/>
    <w:rsid w:val="00D37BFC"/>
    <w:rsid w:val="00D44D45"/>
    <w:rsid w:val="00D47A8E"/>
    <w:rsid w:val="00D52254"/>
    <w:rsid w:val="00D52D14"/>
    <w:rsid w:val="00D702DC"/>
    <w:rsid w:val="00D712D3"/>
    <w:rsid w:val="00D71422"/>
    <w:rsid w:val="00D72DC6"/>
    <w:rsid w:val="00D7558D"/>
    <w:rsid w:val="00D81D92"/>
    <w:rsid w:val="00D83CB2"/>
    <w:rsid w:val="00DA1806"/>
    <w:rsid w:val="00DA7B5F"/>
    <w:rsid w:val="00DC11E7"/>
    <w:rsid w:val="00DC440E"/>
    <w:rsid w:val="00DC7023"/>
    <w:rsid w:val="00DC769A"/>
    <w:rsid w:val="00DD3D86"/>
    <w:rsid w:val="00DD71C0"/>
    <w:rsid w:val="00DE0125"/>
    <w:rsid w:val="00DF1EC4"/>
    <w:rsid w:val="00E0340B"/>
    <w:rsid w:val="00E04A90"/>
    <w:rsid w:val="00E04CBB"/>
    <w:rsid w:val="00E21770"/>
    <w:rsid w:val="00E219C7"/>
    <w:rsid w:val="00E43157"/>
    <w:rsid w:val="00E45C01"/>
    <w:rsid w:val="00E461CE"/>
    <w:rsid w:val="00E720CA"/>
    <w:rsid w:val="00E81A18"/>
    <w:rsid w:val="00E84EB5"/>
    <w:rsid w:val="00E85662"/>
    <w:rsid w:val="00E8789F"/>
    <w:rsid w:val="00E90D78"/>
    <w:rsid w:val="00E97B71"/>
    <w:rsid w:val="00EA3D34"/>
    <w:rsid w:val="00EB454D"/>
    <w:rsid w:val="00ED76BE"/>
    <w:rsid w:val="00EF4C44"/>
    <w:rsid w:val="00EF619B"/>
    <w:rsid w:val="00F00B55"/>
    <w:rsid w:val="00F02AD1"/>
    <w:rsid w:val="00F03E1D"/>
    <w:rsid w:val="00F07706"/>
    <w:rsid w:val="00F253CC"/>
    <w:rsid w:val="00F37106"/>
    <w:rsid w:val="00F519CF"/>
    <w:rsid w:val="00F56BA5"/>
    <w:rsid w:val="00F60E22"/>
    <w:rsid w:val="00F66F5B"/>
    <w:rsid w:val="00F67829"/>
    <w:rsid w:val="00F81395"/>
    <w:rsid w:val="00F83AF8"/>
    <w:rsid w:val="00F86902"/>
    <w:rsid w:val="00F917D1"/>
    <w:rsid w:val="00F9653B"/>
    <w:rsid w:val="00FB5D5A"/>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0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List">
    <w:name w:val="List"/>
    <w:basedOn w:val="Normal"/>
    <w:uiPriority w:val="99"/>
    <w:semiHidden/>
    <w:unhideWhenUsed/>
    <w:rsid w:val="004B2933"/>
    <w:pPr>
      <w:ind w:left="283" w:hanging="283"/>
      <w:contextualSpacing/>
    </w:pPr>
  </w:style>
  <w:style w:type="character" w:styleId="CommentReference">
    <w:name w:val="annotation reference"/>
    <w:basedOn w:val="DefaultParagraphFont"/>
    <w:uiPriority w:val="99"/>
    <w:semiHidden/>
    <w:unhideWhenUsed/>
    <w:rsid w:val="00F03E1D"/>
    <w:rPr>
      <w:sz w:val="18"/>
      <w:szCs w:val="18"/>
    </w:rPr>
  </w:style>
  <w:style w:type="paragraph" w:styleId="CommentText">
    <w:name w:val="annotation text"/>
    <w:basedOn w:val="Normal"/>
    <w:link w:val="CommentTextChar"/>
    <w:uiPriority w:val="99"/>
    <w:semiHidden/>
    <w:unhideWhenUsed/>
    <w:rsid w:val="00F03E1D"/>
  </w:style>
  <w:style w:type="character" w:customStyle="1" w:styleId="CommentTextChar">
    <w:name w:val="Comment Text Char"/>
    <w:basedOn w:val="DefaultParagraphFont"/>
    <w:link w:val="CommentText"/>
    <w:uiPriority w:val="99"/>
    <w:semiHidden/>
    <w:rsid w:val="00F03E1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F03E1D"/>
    <w:rPr>
      <w:b/>
      <w:bCs/>
      <w:sz w:val="20"/>
      <w:szCs w:val="20"/>
    </w:rPr>
  </w:style>
  <w:style w:type="character" w:customStyle="1" w:styleId="CommentSubjectChar">
    <w:name w:val="Comment Subject Char"/>
    <w:basedOn w:val="CommentTextChar"/>
    <w:link w:val="CommentSubject"/>
    <w:uiPriority w:val="99"/>
    <w:semiHidden/>
    <w:rsid w:val="00F03E1D"/>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72808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idiario.co/nacionales/estado-hoy-pedira-perdon-publicamente-por-crimen-del-optometra-edgar-jose-sanchez-duarte/" TargetMode="External"/><Relationship Id="rId2" Type="http://schemas.openxmlformats.org/officeDocument/2006/relationships/hyperlink" Target="https://www.elespectador.com/noticias/judicial/el-pedido-de-perdon-del-estado-por-el-crimen-del-optometra-edgar-jose-sanchez/" TargetMode="External"/><Relationship Id="rId1" Type="http://schemas.openxmlformats.org/officeDocument/2006/relationships/hyperlink" Target="https://www.youtube.com/watch?v=kCtNmJrSVuQ" TargetMode="External"/><Relationship Id="rId4" Type="http://schemas.openxmlformats.org/officeDocument/2006/relationships/hyperlink" Target="https://www.diariodelcesar.com/archivos/1131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CCB45-7668-4199-9571-91BE9179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6148</Words>
  <Characters>31913</Characters>
  <Application>Microsoft Office Word</Application>
  <DocSecurity>0</DocSecurity>
  <Lines>709</Lines>
  <Paragraphs>165</Paragraphs>
  <ScaleCrop>false</ScaleCrop>
  <Company/>
  <LinksUpToDate>false</LinksUpToDate>
  <CharactersWithSpaces>37896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41/21</dc:title>
  <dc:creator/>
  <cp:lastModifiedBy/>
  <cp:revision>1</cp:revision>
  <dcterms:created xsi:type="dcterms:W3CDTF">2021-04-14T11:50:00Z</dcterms:created>
  <dcterms:modified xsi:type="dcterms:W3CDTF">2021-04-14T11:51:00Z</dcterms:modified>
</cp:coreProperties>
</file>