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CF5D90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877E5B3" wp14:editId="6AB3C9A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405E57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E4B423E" wp14:editId="7838F7B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F3006E" w14:textId="77777777" w:rsidR="0099258D" w:rsidRDefault="0099258D" w:rsidP="00AE5488">
                            <w:r>
                              <w:rPr>
                                <w:noProof/>
                              </w:rPr>
                              <w:drawing>
                                <wp:inline distT="0" distB="0" distL="0" distR="0" wp14:anchorId="393D608A" wp14:editId="02AD5F5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E4B423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7F3006E" w14:textId="77777777" w:rsidR="0099258D" w:rsidRDefault="0099258D" w:rsidP="00AE5488">
                      <w:r>
                        <w:rPr>
                          <w:noProof/>
                        </w:rPr>
                        <w:drawing>
                          <wp:inline distT="0" distB="0" distL="0" distR="0" wp14:anchorId="393D608A" wp14:editId="02AD5F5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7E93C352"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05B922A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A72BF2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F1CF3C6"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4C09EE9"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C9D4263"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8089F77"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DDA675C"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0EBBE0B5"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8A840A4"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9C4B8F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AF85FA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579680C"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C836A31" wp14:editId="63E782E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F300F" w14:textId="43544570" w:rsidR="0099258D" w:rsidRPr="004E2649" w:rsidRDefault="0099258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E5288">
                              <w:rPr>
                                <w:rFonts w:asciiTheme="majorHAnsi" w:hAnsiTheme="majorHAnsi" w:cs="Arial"/>
                                <w:b/>
                                <w:bCs/>
                                <w:color w:val="0D0D0D" w:themeColor="text1" w:themeTint="F2"/>
                                <w:sz w:val="36"/>
                                <w:szCs w:val="22"/>
                                <w:lang w:val="es-ES_tradnl"/>
                              </w:rPr>
                              <w:t>77</w:t>
                            </w:r>
                            <w:r>
                              <w:rPr>
                                <w:rFonts w:asciiTheme="majorHAnsi" w:hAnsiTheme="majorHAnsi" w:cs="Arial"/>
                                <w:b/>
                                <w:bCs/>
                                <w:color w:val="0D0D0D" w:themeColor="text1" w:themeTint="F2"/>
                                <w:sz w:val="36"/>
                                <w:szCs w:val="22"/>
                                <w:lang w:val="es-ES_tradnl"/>
                              </w:rPr>
                              <w:t>/</w:t>
                            </w:r>
                            <w:r w:rsidR="00211838">
                              <w:rPr>
                                <w:rFonts w:asciiTheme="majorHAnsi" w:hAnsiTheme="majorHAnsi" w:cs="Arial"/>
                                <w:b/>
                                <w:bCs/>
                                <w:color w:val="0D0D0D" w:themeColor="text1" w:themeTint="F2"/>
                                <w:sz w:val="36"/>
                                <w:szCs w:val="22"/>
                                <w:lang w:val="es-ES_tradnl"/>
                              </w:rPr>
                              <w:t>20</w:t>
                            </w:r>
                          </w:p>
                          <w:p w14:paraId="7E738BFB" w14:textId="5358C69A" w:rsidR="0099258D" w:rsidRDefault="0099258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31B65">
                              <w:rPr>
                                <w:rFonts w:asciiTheme="majorHAnsi" w:hAnsiTheme="majorHAnsi" w:cs="Arial"/>
                                <w:b/>
                                <w:color w:val="0D0D0D" w:themeColor="text1" w:themeTint="F2"/>
                                <w:sz w:val="36"/>
                                <w:szCs w:val="22"/>
                                <w:lang w:val="es-ES_tradnl"/>
                              </w:rPr>
                              <w:t>1756-10</w:t>
                            </w:r>
                          </w:p>
                          <w:p w14:paraId="31CE28E6" w14:textId="003F0B98" w:rsidR="0099258D" w:rsidRPr="0010736F" w:rsidRDefault="0099258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531B65">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 xml:space="preserve">ADMISIBILIDAD </w:t>
                            </w:r>
                          </w:p>
                          <w:p w14:paraId="4D03DE30" w14:textId="77777777" w:rsidR="0099258D" w:rsidRPr="0010736F" w:rsidRDefault="0099258D" w:rsidP="00997BC5">
                            <w:pPr>
                              <w:spacing w:line="276" w:lineRule="auto"/>
                              <w:rPr>
                                <w:rFonts w:asciiTheme="majorHAnsi" w:hAnsiTheme="majorHAnsi" w:cs="Arial"/>
                                <w:color w:val="0D0D0D" w:themeColor="text1" w:themeTint="F2"/>
                                <w:szCs w:val="22"/>
                                <w:lang w:val="es-ES_tradnl"/>
                              </w:rPr>
                            </w:pPr>
                            <w:bookmarkStart w:id="1" w:name="_ftnref1"/>
                          </w:p>
                          <w:p w14:paraId="286FC117" w14:textId="461D696E" w:rsidR="0099258D" w:rsidRPr="0010736F" w:rsidRDefault="00531B6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ISMAEL ESTRADA</w:t>
                            </w:r>
                          </w:p>
                          <w:bookmarkEnd w:id="1"/>
                          <w:p w14:paraId="624F472D" w14:textId="6079C37A" w:rsidR="0099258D" w:rsidRPr="0010736F" w:rsidRDefault="00531B6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ESTADOS UNIDOS DE AMÉRICA</w:t>
                            </w:r>
                          </w:p>
                          <w:p w14:paraId="166A6F8D" w14:textId="77777777" w:rsidR="0099258D" w:rsidRPr="00AE5488" w:rsidRDefault="0099258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36A31"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3CF300F" w14:textId="43544570" w:rsidR="0099258D" w:rsidRPr="004E2649" w:rsidRDefault="0099258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E5288">
                        <w:rPr>
                          <w:rFonts w:asciiTheme="majorHAnsi" w:hAnsiTheme="majorHAnsi" w:cs="Arial"/>
                          <w:b/>
                          <w:bCs/>
                          <w:color w:val="0D0D0D" w:themeColor="text1" w:themeTint="F2"/>
                          <w:sz w:val="36"/>
                          <w:szCs w:val="22"/>
                          <w:lang w:val="es-ES_tradnl"/>
                        </w:rPr>
                        <w:t>77</w:t>
                      </w:r>
                      <w:r>
                        <w:rPr>
                          <w:rFonts w:asciiTheme="majorHAnsi" w:hAnsiTheme="majorHAnsi" w:cs="Arial"/>
                          <w:b/>
                          <w:bCs/>
                          <w:color w:val="0D0D0D" w:themeColor="text1" w:themeTint="F2"/>
                          <w:sz w:val="36"/>
                          <w:szCs w:val="22"/>
                          <w:lang w:val="es-ES_tradnl"/>
                        </w:rPr>
                        <w:t>/</w:t>
                      </w:r>
                      <w:r w:rsidR="00211838">
                        <w:rPr>
                          <w:rFonts w:asciiTheme="majorHAnsi" w:hAnsiTheme="majorHAnsi" w:cs="Arial"/>
                          <w:b/>
                          <w:bCs/>
                          <w:color w:val="0D0D0D" w:themeColor="text1" w:themeTint="F2"/>
                          <w:sz w:val="36"/>
                          <w:szCs w:val="22"/>
                          <w:lang w:val="es-ES_tradnl"/>
                        </w:rPr>
                        <w:t>20</w:t>
                      </w:r>
                    </w:p>
                    <w:p w14:paraId="7E738BFB" w14:textId="5358C69A" w:rsidR="0099258D" w:rsidRDefault="0099258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31B65">
                        <w:rPr>
                          <w:rFonts w:asciiTheme="majorHAnsi" w:hAnsiTheme="majorHAnsi" w:cs="Arial"/>
                          <w:b/>
                          <w:color w:val="0D0D0D" w:themeColor="text1" w:themeTint="F2"/>
                          <w:sz w:val="36"/>
                          <w:szCs w:val="22"/>
                          <w:lang w:val="es-ES_tradnl"/>
                        </w:rPr>
                        <w:t>1756-10</w:t>
                      </w:r>
                    </w:p>
                    <w:p w14:paraId="31CE28E6" w14:textId="003F0B98" w:rsidR="0099258D" w:rsidRPr="0010736F" w:rsidRDefault="0099258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531B65">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 xml:space="preserve">ADMISIBILIDAD </w:t>
                      </w:r>
                    </w:p>
                    <w:p w14:paraId="4D03DE30" w14:textId="77777777" w:rsidR="0099258D" w:rsidRPr="0010736F" w:rsidRDefault="0099258D" w:rsidP="00997BC5">
                      <w:pPr>
                        <w:spacing w:line="276" w:lineRule="auto"/>
                        <w:rPr>
                          <w:rFonts w:asciiTheme="majorHAnsi" w:hAnsiTheme="majorHAnsi" w:cs="Arial"/>
                          <w:color w:val="0D0D0D" w:themeColor="text1" w:themeTint="F2"/>
                          <w:szCs w:val="22"/>
                          <w:lang w:val="es-ES_tradnl"/>
                        </w:rPr>
                      </w:pPr>
                      <w:bookmarkStart w:id="2" w:name="_ftnref1"/>
                    </w:p>
                    <w:p w14:paraId="286FC117" w14:textId="461D696E" w:rsidR="0099258D" w:rsidRPr="0010736F" w:rsidRDefault="00531B65"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ISMAEL ESTRADA</w:t>
                      </w:r>
                    </w:p>
                    <w:bookmarkEnd w:id="2"/>
                    <w:p w14:paraId="624F472D" w14:textId="6079C37A" w:rsidR="0099258D" w:rsidRPr="0010736F" w:rsidRDefault="00531B6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ESTADOS UNIDOS DE AMÉRICA</w:t>
                      </w:r>
                    </w:p>
                    <w:p w14:paraId="166A6F8D" w14:textId="77777777" w:rsidR="0099258D" w:rsidRPr="00AE5488" w:rsidRDefault="0099258D"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BDE9289" wp14:editId="74A83D00">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C91D84" w14:textId="540407C6" w:rsidR="0099258D" w:rsidRPr="004E2649" w:rsidRDefault="009925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047E5D00" w14:textId="72338CCC" w:rsidR="0099258D" w:rsidRPr="004E2649" w:rsidRDefault="0099258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E5288">
                              <w:rPr>
                                <w:rFonts w:asciiTheme="minorHAnsi" w:hAnsiTheme="minorHAnsi"/>
                                <w:color w:val="FFFFFF" w:themeColor="background1"/>
                                <w:sz w:val="22"/>
                                <w:lang w:val="pt-BR"/>
                              </w:rPr>
                              <w:t>87</w:t>
                            </w:r>
                          </w:p>
                          <w:p w14:paraId="7EC268D7" w14:textId="1411B21E" w:rsidR="0099258D" w:rsidRPr="007160BD" w:rsidRDefault="00E466E8"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25</w:t>
                            </w:r>
                            <w:r w:rsidR="0099258D" w:rsidRPr="007160BD">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marzo</w:t>
                            </w:r>
                            <w:r w:rsidR="0099258D" w:rsidRPr="007160BD">
                              <w:rPr>
                                <w:rFonts w:asciiTheme="minorHAnsi" w:hAnsiTheme="minorHAnsi"/>
                                <w:color w:val="FFFFFF" w:themeColor="background1"/>
                                <w:sz w:val="22"/>
                                <w:lang w:val="es-US"/>
                              </w:rPr>
                              <w:t xml:space="preserve">  20</w:t>
                            </w:r>
                            <w:r w:rsidR="00CE5288">
                              <w:rPr>
                                <w:rFonts w:asciiTheme="minorHAnsi" w:hAnsiTheme="minorHAnsi"/>
                                <w:color w:val="FFFFFF" w:themeColor="background1"/>
                                <w:sz w:val="22"/>
                                <w:lang w:val="es-US"/>
                              </w:rPr>
                              <w:t>20</w:t>
                            </w:r>
                          </w:p>
                          <w:p w14:paraId="033D07E1" w14:textId="79F160B0"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r w:rsidR="00E92DAB">
                              <w:rPr>
                                <w:rFonts w:asciiTheme="minorHAnsi" w:hAnsiTheme="minorHAnsi"/>
                                <w:color w:val="FFFFFF" w:themeColor="background1"/>
                                <w:sz w:val="22"/>
                                <w:lang w:val="es-US"/>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E928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7EC91D84" w14:textId="540407C6" w:rsidR="0099258D" w:rsidRPr="004E2649" w:rsidRDefault="009925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047E5D00" w14:textId="72338CCC" w:rsidR="0099258D" w:rsidRPr="004E2649" w:rsidRDefault="0099258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E5288">
                        <w:rPr>
                          <w:rFonts w:asciiTheme="minorHAnsi" w:hAnsiTheme="minorHAnsi"/>
                          <w:color w:val="FFFFFF" w:themeColor="background1"/>
                          <w:sz w:val="22"/>
                          <w:lang w:val="pt-BR"/>
                        </w:rPr>
                        <w:t>87</w:t>
                      </w:r>
                    </w:p>
                    <w:p w14:paraId="7EC268D7" w14:textId="1411B21E" w:rsidR="0099258D" w:rsidRPr="007160BD" w:rsidRDefault="00E466E8"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25</w:t>
                      </w:r>
                      <w:r w:rsidR="0099258D" w:rsidRPr="007160BD">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marzo</w:t>
                      </w:r>
                      <w:r w:rsidR="0099258D" w:rsidRPr="007160BD">
                        <w:rPr>
                          <w:rFonts w:asciiTheme="minorHAnsi" w:hAnsiTheme="minorHAnsi"/>
                          <w:color w:val="FFFFFF" w:themeColor="background1"/>
                          <w:sz w:val="22"/>
                          <w:lang w:val="es-US"/>
                        </w:rPr>
                        <w:t xml:space="preserve">  20</w:t>
                      </w:r>
                      <w:r w:rsidR="00CE5288">
                        <w:rPr>
                          <w:rFonts w:asciiTheme="minorHAnsi" w:hAnsiTheme="minorHAnsi"/>
                          <w:color w:val="FFFFFF" w:themeColor="background1"/>
                          <w:sz w:val="22"/>
                          <w:lang w:val="es-US"/>
                        </w:rPr>
                        <w:t>20</w:t>
                      </w:r>
                    </w:p>
                    <w:p w14:paraId="033D07E1" w14:textId="79F160B0" w:rsidR="0099258D" w:rsidRPr="007160BD" w:rsidRDefault="0099258D" w:rsidP="007A5817">
                      <w:pPr>
                        <w:spacing w:line="276" w:lineRule="auto"/>
                        <w:jc w:val="right"/>
                        <w:rPr>
                          <w:rFonts w:asciiTheme="minorHAnsi" w:hAnsiTheme="minorHAnsi"/>
                          <w:color w:val="FFFFFF" w:themeColor="background1"/>
                          <w:sz w:val="22"/>
                          <w:lang w:val="es-US"/>
                        </w:rPr>
                      </w:pPr>
                      <w:r w:rsidRPr="007160BD">
                        <w:rPr>
                          <w:rFonts w:asciiTheme="minorHAnsi" w:hAnsiTheme="minorHAnsi"/>
                          <w:color w:val="FFFFFF" w:themeColor="background1"/>
                          <w:sz w:val="22"/>
                          <w:lang w:val="es-US"/>
                        </w:rPr>
                        <w:t xml:space="preserve">Original: </w:t>
                      </w:r>
                      <w:r w:rsidR="00E92DAB">
                        <w:rPr>
                          <w:rFonts w:asciiTheme="minorHAnsi" w:hAnsiTheme="minorHAnsi"/>
                          <w:color w:val="FFFFFF" w:themeColor="background1"/>
                          <w:sz w:val="22"/>
                          <w:lang w:val="es-US"/>
                        </w:rPr>
                        <w:t>inglés</w:t>
                      </w:r>
                    </w:p>
                  </w:txbxContent>
                </v:textbox>
              </v:shape>
            </w:pict>
          </mc:Fallback>
        </mc:AlternateContent>
      </w:r>
    </w:p>
    <w:p w14:paraId="5D9975E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34D7EE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0954A8"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14017F7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884725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23599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3308B2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85687AB"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A9F8FA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657B08C"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D1CB6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18DD16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8A7234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F02145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D43A5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CF979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F7503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CD88C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5050D9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DE8194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1E79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17EEA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2A3B5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33D3A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4A522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53D8D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579056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ED0DBE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D91933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53921C8" wp14:editId="2BD1EE5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88C8C3" w14:textId="07CD9A05" w:rsidR="0099258D" w:rsidRPr="0096492E" w:rsidRDefault="0099258D"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w:t>
                            </w:r>
                            <w:r w:rsidR="00CE5288">
                              <w:rPr>
                                <w:rFonts w:asciiTheme="majorHAnsi" w:hAnsiTheme="majorHAnsi"/>
                                <w:color w:val="0D0D0D" w:themeColor="text1" w:themeTint="F2"/>
                                <w:sz w:val="18"/>
                                <w:szCs w:val="20"/>
                                <w:lang w:val="es-ES"/>
                              </w:rPr>
                              <w:t xml:space="preserve">electrónicamente </w:t>
                            </w:r>
                            <w:r w:rsidRPr="00890650">
                              <w:rPr>
                                <w:rFonts w:asciiTheme="majorHAnsi" w:hAnsiTheme="majorHAnsi"/>
                                <w:color w:val="0D0D0D" w:themeColor="text1" w:themeTint="F2"/>
                                <w:sz w:val="18"/>
                                <w:szCs w:val="20"/>
                                <w:lang w:val="es-ES"/>
                              </w:rPr>
                              <w:t xml:space="preserve">por la Comisión el </w:t>
                            </w:r>
                            <w:r w:rsidR="00CE5288">
                              <w:rPr>
                                <w:rFonts w:asciiTheme="majorHAnsi" w:hAnsiTheme="majorHAnsi"/>
                                <w:color w:val="0D0D0D" w:themeColor="text1" w:themeTint="F2"/>
                                <w:sz w:val="18"/>
                                <w:szCs w:val="20"/>
                                <w:lang w:val="es-ES"/>
                              </w:rPr>
                              <w:t>25</w:t>
                            </w:r>
                            <w:r w:rsidRPr="00890650">
                              <w:rPr>
                                <w:rFonts w:asciiTheme="majorHAnsi" w:hAnsiTheme="majorHAnsi"/>
                                <w:color w:val="0D0D0D" w:themeColor="text1" w:themeTint="F2"/>
                                <w:sz w:val="18"/>
                                <w:szCs w:val="20"/>
                                <w:lang w:val="es-ES"/>
                              </w:rPr>
                              <w:t xml:space="preserve"> de </w:t>
                            </w:r>
                            <w:r w:rsidR="00CE5288">
                              <w:rPr>
                                <w:rFonts w:asciiTheme="majorHAnsi" w:hAnsiTheme="majorHAnsi"/>
                                <w:color w:val="0D0D0D" w:themeColor="text1" w:themeTint="F2"/>
                                <w:sz w:val="18"/>
                                <w:szCs w:val="20"/>
                                <w:lang w:val="es-ES"/>
                              </w:rPr>
                              <w:t>marzo</w:t>
                            </w:r>
                            <w:r w:rsidRPr="00890650">
                              <w:rPr>
                                <w:rFonts w:asciiTheme="majorHAnsi" w:hAnsiTheme="majorHAnsi"/>
                                <w:color w:val="0D0D0D" w:themeColor="text1" w:themeTint="F2"/>
                                <w:sz w:val="18"/>
                                <w:szCs w:val="20"/>
                                <w:lang w:val="es-ES"/>
                              </w:rPr>
                              <w:t xml:space="preserve"> de 20</w:t>
                            </w:r>
                            <w:r w:rsidR="00CE5288">
                              <w:rPr>
                                <w:rFonts w:asciiTheme="majorHAnsi" w:hAnsiTheme="majorHAnsi"/>
                                <w:color w:val="0D0D0D" w:themeColor="text1" w:themeTint="F2"/>
                                <w:sz w:val="18"/>
                                <w:szCs w:val="20"/>
                                <w:lang w:val="es-ES"/>
                              </w:rPr>
                              <w:t>20</w:t>
                            </w:r>
                            <w:r w:rsidR="00E466E8">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p>
                          <w:p w14:paraId="3C8AA420"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921C8"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0A88C8C3" w14:textId="07CD9A05" w:rsidR="0099258D" w:rsidRPr="0096492E" w:rsidRDefault="0099258D"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 xml:space="preserve">Aprobado </w:t>
                      </w:r>
                      <w:r w:rsidR="00CE5288">
                        <w:rPr>
                          <w:rFonts w:asciiTheme="majorHAnsi" w:hAnsiTheme="majorHAnsi"/>
                          <w:color w:val="0D0D0D" w:themeColor="text1" w:themeTint="F2"/>
                          <w:sz w:val="18"/>
                          <w:szCs w:val="20"/>
                          <w:lang w:val="es-ES"/>
                        </w:rPr>
                        <w:t xml:space="preserve">electrónicamente </w:t>
                      </w:r>
                      <w:r w:rsidRPr="00890650">
                        <w:rPr>
                          <w:rFonts w:asciiTheme="majorHAnsi" w:hAnsiTheme="majorHAnsi"/>
                          <w:color w:val="0D0D0D" w:themeColor="text1" w:themeTint="F2"/>
                          <w:sz w:val="18"/>
                          <w:szCs w:val="20"/>
                          <w:lang w:val="es-ES"/>
                        </w:rPr>
                        <w:t xml:space="preserve">por la Comisión el </w:t>
                      </w:r>
                      <w:r w:rsidR="00CE5288">
                        <w:rPr>
                          <w:rFonts w:asciiTheme="majorHAnsi" w:hAnsiTheme="majorHAnsi"/>
                          <w:color w:val="0D0D0D" w:themeColor="text1" w:themeTint="F2"/>
                          <w:sz w:val="18"/>
                          <w:szCs w:val="20"/>
                          <w:lang w:val="es-ES"/>
                        </w:rPr>
                        <w:t>25</w:t>
                      </w:r>
                      <w:r w:rsidRPr="00890650">
                        <w:rPr>
                          <w:rFonts w:asciiTheme="majorHAnsi" w:hAnsiTheme="majorHAnsi"/>
                          <w:color w:val="0D0D0D" w:themeColor="text1" w:themeTint="F2"/>
                          <w:sz w:val="18"/>
                          <w:szCs w:val="20"/>
                          <w:lang w:val="es-ES"/>
                        </w:rPr>
                        <w:t xml:space="preserve"> de </w:t>
                      </w:r>
                      <w:r w:rsidR="00CE5288">
                        <w:rPr>
                          <w:rFonts w:asciiTheme="majorHAnsi" w:hAnsiTheme="majorHAnsi"/>
                          <w:color w:val="0D0D0D" w:themeColor="text1" w:themeTint="F2"/>
                          <w:sz w:val="18"/>
                          <w:szCs w:val="20"/>
                          <w:lang w:val="es-ES"/>
                        </w:rPr>
                        <w:t>marzo</w:t>
                      </w:r>
                      <w:r w:rsidRPr="00890650">
                        <w:rPr>
                          <w:rFonts w:asciiTheme="majorHAnsi" w:hAnsiTheme="majorHAnsi"/>
                          <w:color w:val="0D0D0D" w:themeColor="text1" w:themeTint="F2"/>
                          <w:sz w:val="18"/>
                          <w:szCs w:val="20"/>
                          <w:lang w:val="es-ES"/>
                        </w:rPr>
                        <w:t xml:space="preserve"> de 20</w:t>
                      </w:r>
                      <w:r w:rsidR="00CE5288">
                        <w:rPr>
                          <w:rFonts w:asciiTheme="majorHAnsi" w:hAnsiTheme="majorHAnsi"/>
                          <w:color w:val="0D0D0D" w:themeColor="text1" w:themeTint="F2"/>
                          <w:sz w:val="18"/>
                          <w:szCs w:val="20"/>
                          <w:lang w:val="es-ES"/>
                        </w:rPr>
                        <w:t>20</w:t>
                      </w:r>
                      <w:r w:rsidR="00E466E8">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p>
                    <w:p w14:paraId="3C8AA420" w14:textId="77777777" w:rsidR="0099258D" w:rsidRPr="00167A34" w:rsidRDefault="0099258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54CABFA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127A64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922397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102B3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FBA13DA"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B2579A" wp14:editId="609A6ED3">
                <wp:simplePos x="0" y="0"/>
                <wp:positionH relativeFrom="column">
                  <wp:posOffset>1330657</wp:posOffset>
                </wp:positionH>
                <wp:positionV relativeFrom="paragraph">
                  <wp:posOffset>6094</wp:posOffset>
                </wp:positionV>
                <wp:extent cx="4619767"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19767"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9B1467" w14:textId="3CA164D0" w:rsidR="0099258D" w:rsidRPr="007B05C4" w:rsidRDefault="0099258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E5288" w:rsidRPr="00CE5288">
                              <w:rPr>
                                <w:rFonts w:asciiTheme="majorHAnsi" w:hAnsiTheme="majorHAnsi"/>
                                <w:color w:val="595959" w:themeColor="text1" w:themeTint="A6"/>
                                <w:sz w:val="18"/>
                                <w:szCs w:val="18"/>
                                <w:lang w:val="pt-BR"/>
                              </w:rPr>
                              <w:t>77</w:t>
                            </w:r>
                            <w:r w:rsidR="00C725B5" w:rsidRPr="00CE5288">
                              <w:rPr>
                                <w:rFonts w:asciiTheme="majorHAnsi" w:hAnsiTheme="majorHAnsi"/>
                                <w:color w:val="595959" w:themeColor="text1" w:themeTint="A6"/>
                                <w:sz w:val="18"/>
                                <w:szCs w:val="18"/>
                                <w:lang w:val="pt-BR"/>
                              </w:rPr>
                              <w:t>/</w:t>
                            </w:r>
                            <w:r w:rsidR="00CE5288">
                              <w:rPr>
                                <w:rFonts w:asciiTheme="majorHAnsi" w:hAnsiTheme="majorHAnsi"/>
                                <w:color w:val="595959" w:themeColor="text1" w:themeTint="A6"/>
                                <w:sz w:val="18"/>
                                <w:szCs w:val="18"/>
                                <w:lang w:val="pt-BR"/>
                              </w:rPr>
                              <w:t>20</w:t>
                            </w:r>
                            <w:r w:rsidRPr="00CE5288">
                              <w:rPr>
                                <w:rFonts w:asciiTheme="majorHAnsi" w:hAnsiTheme="majorHAnsi"/>
                                <w:color w:val="595959" w:themeColor="text1" w:themeTint="A6"/>
                                <w:sz w:val="18"/>
                                <w:szCs w:val="18"/>
                                <w:lang w:val="pt-BR"/>
                              </w:rPr>
                              <w:t xml:space="preserve">. </w:t>
                            </w:r>
                            <w:r w:rsidR="00E466E8">
                              <w:rPr>
                                <w:rFonts w:asciiTheme="majorHAnsi" w:hAnsiTheme="majorHAnsi"/>
                                <w:color w:val="595959" w:themeColor="text1" w:themeTint="A6"/>
                                <w:sz w:val="18"/>
                                <w:szCs w:val="18"/>
                                <w:lang w:val="pt-BR"/>
                              </w:rPr>
                              <w:t xml:space="preserve">Petición 1756-10. </w:t>
                            </w:r>
                            <w:r w:rsidR="0096492E">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CE5288">
                              <w:rPr>
                                <w:rFonts w:asciiTheme="majorHAnsi" w:hAnsiTheme="majorHAnsi"/>
                                <w:color w:val="595959" w:themeColor="text1" w:themeTint="A6"/>
                                <w:sz w:val="18"/>
                                <w:szCs w:val="18"/>
                                <w:lang w:val="es-ES_tradnl"/>
                              </w:rPr>
                              <w:t>Ismael Estrada</w:t>
                            </w:r>
                            <w:r w:rsidRPr="00890650">
                              <w:rPr>
                                <w:rFonts w:asciiTheme="majorHAnsi" w:hAnsiTheme="majorHAnsi"/>
                                <w:color w:val="595959" w:themeColor="text1" w:themeTint="A6"/>
                                <w:sz w:val="18"/>
                                <w:szCs w:val="18"/>
                                <w:lang w:val="es-ES_tradnl"/>
                              </w:rPr>
                              <w:t xml:space="preserve">. </w:t>
                            </w:r>
                            <w:r w:rsidR="00CE5288">
                              <w:rPr>
                                <w:rFonts w:asciiTheme="majorHAnsi" w:hAnsiTheme="majorHAnsi"/>
                                <w:color w:val="595959" w:themeColor="text1" w:themeTint="A6"/>
                                <w:sz w:val="18"/>
                                <w:szCs w:val="18"/>
                                <w:lang w:val="es-ES_tradnl"/>
                              </w:rPr>
                              <w:t>Estados Unido</w:t>
                            </w:r>
                            <w:r w:rsidR="00E466E8">
                              <w:rPr>
                                <w:rFonts w:asciiTheme="majorHAnsi" w:hAnsiTheme="majorHAnsi"/>
                                <w:color w:val="595959" w:themeColor="text1" w:themeTint="A6"/>
                                <w:sz w:val="18"/>
                                <w:szCs w:val="18"/>
                                <w:lang w:val="es-ES_tradnl"/>
                              </w:rPr>
                              <w:t>s</w:t>
                            </w:r>
                            <w:r w:rsidR="00CE5288">
                              <w:rPr>
                                <w:rFonts w:asciiTheme="majorHAnsi" w:hAnsiTheme="majorHAnsi"/>
                                <w:color w:val="595959" w:themeColor="text1" w:themeTint="A6"/>
                                <w:sz w:val="18"/>
                                <w:szCs w:val="18"/>
                                <w:lang w:val="es-ES_tradnl"/>
                              </w:rPr>
                              <w:t xml:space="preserve"> de América</w:t>
                            </w:r>
                            <w:r w:rsidRPr="00890650">
                              <w:rPr>
                                <w:rFonts w:asciiTheme="majorHAnsi" w:hAnsiTheme="majorHAnsi"/>
                                <w:color w:val="595959" w:themeColor="text1" w:themeTint="A6"/>
                                <w:sz w:val="18"/>
                                <w:szCs w:val="18"/>
                                <w:lang w:val="es-ES_tradnl"/>
                              </w:rPr>
                              <w:t xml:space="preserve">. </w:t>
                            </w:r>
                            <w:r w:rsidR="00CE5288">
                              <w:rPr>
                                <w:rFonts w:asciiTheme="majorHAnsi" w:hAnsiTheme="majorHAnsi"/>
                                <w:color w:val="595959" w:themeColor="text1" w:themeTint="A6"/>
                                <w:sz w:val="18"/>
                                <w:szCs w:val="18"/>
                                <w:lang w:val="es-ES"/>
                              </w:rPr>
                              <w:t>25 de marzo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2579A" id="Text Box 10" o:spid="_x0000_s1030" type="#_x0000_t202" style="position:absolute;left:0;text-align:left;margin-left:104.8pt;margin-top:.5pt;width:363.7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" filled="f" stroked="f" strokeweight=".5pt">
                <v:textbox>
                  <w:txbxContent>
                    <w:p w14:paraId="4F9B1467" w14:textId="3CA164D0" w:rsidR="0099258D" w:rsidRPr="007B05C4" w:rsidRDefault="0099258D"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E5288" w:rsidRPr="00CE5288">
                        <w:rPr>
                          <w:rFonts w:asciiTheme="majorHAnsi" w:hAnsiTheme="majorHAnsi"/>
                          <w:color w:val="595959" w:themeColor="text1" w:themeTint="A6"/>
                          <w:sz w:val="18"/>
                          <w:szCs w:val="18"/>
                          <w:lang w:val="pt-BR"/>
                        </w:rPr>
                        <w:t>77</w:t>
                      </w:r>
                      <w:r w:rsidR="00C725B5" w:rsidRPr="00CE5288">
                        <w:rPr>
                          <w:rFonts w:asciiTheme="majorHAnsi" w:hAnsiTheme="majorHAnsi"/>
                          <w:color w:val="595959" w:themeColor="text1" w:themeTint="A6"/>
                          <w:sz w:val="18"/>
                          <w:szCs w:val="18"/>
                          <w:lang w:val="pt-BR"/>
                        </w:rPr>
                        <w:t>/</w:t>
                      </w:r>
                      <w:r w:rsidR="00CE5288">
                        <w:rPr>
                          <w:rFonts w:asciiTheme="majorHAnsi" w:hAnsiTheme="majorHAnsi"/>
                          <w:color w:val="595959" w:themeColor="text1" w:themeTint="A6"/>
                          <w:sz w:val="18"/>
                          <w:szCs w:val="18"/>
                          <w:lang w:val="pt-BR"/>
                        </w:rPr>
                        <w:t>20</w:t>
                      </w:r>
                      <w:r w:rsidRPr="00CE5288">
                        <w:rPr>
                          <w:rFonts w:asciiTheme="majorHAnsi" w:hAnsiTheme="majorHAnsi"/>
                          <w:color w:val="595959" w:themeColor="text1" w:themeTint="A6"/>
                          <w:sz w:val="18"/>
                          <w:szCs w:val="18"/>
                          <w:lang w:val="pt-BR"/>
                        </w:rPr>
                        <w:t xml:space="preserve">. </w:t>
                      </w:r>
                      <w:r w:rsidR="00E466E8">
                        <w:rPr>
                          <w:rFonts w:asciiTheme="majorHAnsi" w:hAnsiTheme="majorHAnsi"/>
                          <w:color w:val="595959" w:themeColor="text1" w:themeTint="A6"/>
                          <w:sz w:val="18"/>
                          <w:szCs w:val="18"/>
                          <w:lang w:val="pt-BR"/>
                        </w:rPr>
                        <w:t xml:space="preserve">Petición 1756-10. </w:t>
                      </w:r>
                      <w:r w:rsidR="0096492E">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CE5288">
                        <w:rPr>
                          <w:rFonts w:asciiTheme="majorHAnsi" w:hAnsiTheme="majorHAnsi"/>
                          <w:color w:val="595959" w:themeColor="text1" w:themeTint="A6"/>
                          <w:sz w:val="18"/>
                          <w:szCs w:val="18"/>
                          <w:lang w:val="es-ES_tradnl"/>
                        </w:rPr>
                        <w:t>Ismael Estrada</w:t>
                      </w:r>
                      <w:r w:rsidRPr="00890650">
                        <w:rPr>
                          <w:rFonts w:asciiTheme="majorHAnsi" w:hAnsiTheme="majorHAnsi"/>
                          <w:color w:val="595959" w:themeColor="text1" w:themeTint="A6"/>
                          <w:sz w:val="18"/>
                          <w:szCs w:val="18"/>
                          <w:lang w:val="es-ES_tradnl"/>
                        </w:rPr>
                        <w:t xml:space="preserve">. </w:t>
                      </w:r>
                      <w:r w:rsidR="00CE5288">
                        <w:rPr>
                          <w:rFonts w:asciiTheme="majorHAnsi" w:hAnsiTheme="majorHAnsi"/>
                          <w:color w:val="595959" w:themeColor="text1" w:themeTint="A6"/>
                          <w:sz w:val="18"/>
                          <w:szCs w:val="18"/>
                          <w:lang w:val="es-ES_tradnl"/>
                        </w:rPr>
                        <w:t>Estados Unido</w:t>
                      </w:r>
                      <w:r w:rsidR="00E466E8">
                        <w:rPr>
                          <w:rFonts w:asciiTheme="majorHAnsi" w:hAnsiTheme="majorHAnsi"/>
                          <w:color w:val="595959" w:themeColor="text1" w:themeTint="A6"/>
                          <w:sz w:val="18"/>
                          <w:szCs w:val="18"/>
                          <w:lang w:val="es-ES_tradnl"/>
                        </w:rPr>
                        <w:t>s</w:t>
                      </w:r>
                      <w:r w:rsidR="00CE5288">
                        <w:rPr>
                          <w:rFonts w:asciiTheme="majorHAnsi" w:hAnsiTheme="majorHAnsi"/>
                          <w:color w:val="595959" w:themeColor="text1" w:themeTint="A6"/>
                          <w:sz w:val="18"/>
                          <w:szCs w:val="18"/>
                          <w:lang w:val="es-ES_tradnl"/>
                        </w:rPr>
                        <w:t xml:space="preserve"> de América</w:t>
                      </w:r>
                      <w:r w:rsidRPr="00890650">
                        <w:rPr>
                          <w:rFonts w:asciiTheme="majorHAnsi" w:hAnsiTheme="majorHAnsi"/>
                          <w:color w:val="595959" w:themeColor="text1" w:themeTint="A6"/>
                          <w:sz w:val="18"/>
                          <w:szCs w:val="18"/>
                          <w:lang w:val="es-ES_tradnl"/>
                        </w:rPr>
                        <w:t xml:space="preserve">. </w:t>
                      </w:r>
                      <w:r w:rsidR="00CE5288">
                        <w:rPr>
                          <w:rFonts w:asciiTheme="majorHAnsi" w:hAnsiTheme="majorHAnsi"/>
                          <w:color w:val="595959" w:themeColor="text1" w:themeTint="A6"/>
                          <w:sz w:val="18"/>
                          <w:szCs w:val="18"/>
                          <w:lang w:val="es-ES"/>
                        </w:rPr>
                        <w:t>25 de marzo de 2020</w:t>
                      </w:r>
                      <w:r w:rsidRPr="007B05C4">
                        <w:rPr>
                          <w:rFonts w:asciiTheme="majorHAnsi" w:hAnsiTheme="majorHAnsi"/>
                          <w:color w:val="595959" w:themeColor="text1" w:themeTint="A6"/>
                          <w:sz w:val="18"/>
                          <w:szCs w:val="18"/>
                          <w:lang w:val="es-ES"/>
                        </w:rPr>
                        <w:t>.</w:t>
                      </w:r>
                    </w:p>
                  </w:txbxContent>
                </v:textbox>
              </v:shape>
            </w:pict>
          </mc:Fallback>
        </mc:AlternateContent>
      </w:r>
    </w:p>
    <w:p w14:paraId="6098566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36AC51"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225FE83" wp14:editId="16A1BA9D">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557EB0" w14:textId="62A597ED" w:rsidR="0099258D" w:rsidRPr="00D72DC6" w:rsidRDefault="00E466E8" w:rsidP="00F02AD1">
                            <w:pPr>
                              <w:rPr>
                                <w:color w:val="FFFFFF" w:themeColor="background1"/>
                                <w14:textFill>
                                  <w14:noFill/>
                                </w14:textFill>
                              </w:rPr>
                            </w:pPr>
                            <w:r>
                              <w:rPr>
                                <w:noProof/>
                                <w:color w:val="FFFFFF" w:themeColor="background1"/>
                              </w:rPr>
                              <w:drawing>
                                <wp:inline distT="0" distB="0" distL="0" distR="0" wp14:anchorId="05C23F4F" wp14:editId="080375DF">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5FE8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10557EB0" w14:textId="62A597ED" w:rsidR="0099258D" w:rsidRPr="00D72DC6" w:rsidRDefault="00E466E8" w:rsidP="00F02AD1">
                      <w:pPr>
                        <w:rPr>
                          <w:color w:val="FFFFFF" w:themeColor="background1"/>
                          <w14:textFill>
                            <w14:noFill/>
                          </w14:textFill>
                        </w:rPr>
                      </w:pPr>
                      <w:r>
                        <w:rPr>
                          <w:noProof/>
                          <w:color w:val="FFFFFF" w:themeColor="background1"/>
                        </w:rPr>
                        <w:drawing>
                          <wp:inline distT="0" distB="0" distL="0" distR="0" wp14:anchorId="05C23F4F" wp14:editId="080375DF">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5580D667" wp14:editId="4AADFE3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0CB4BF"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580D66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3A0CB4BF" w14:textId="77777777" w:rsidR="0099258D" w:rsidRPr="004B7EB6" w:rsidRDefault="0099258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F7D7A89"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0BD2D52E"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56" w:type="dxa"/>
        <w:tblInd w:w="108" w:type="dxa"/>
        <w:tblBorders>
          <w:insideH w:val="single" w:sz="6" w:space="0" w:color="auto"/>
          <w:insideV w:val="single" w:sz="6" w:space="0" w:color="auto"/>
        </w:tblBorders>
        <w:tblLook w:val="04A0" w:firstRow="1" w:lastRow="0" w:firstColumn="1" w:lastColumn="0" w:noHBand="0" w:noVBand="1"/>
      </w:tblPr>
      <w:tblGrid>
        <w:gridCol w:w="3544"/>
        <w:gridCol w:w="5812"/>
      </w:tblGrid>
      <w:tr w:rsidR="00E25F59" w14:paraId="3B036261" w14:textId="77777777" w:rsidTr="00711C21">
        <w:tc>
          <w:tcPr>
            <w:tcW w:w="3544" w:type="dxa"/>
            <w:tcBorders>
              <w:top w:val="single" w:sz="4" w:space="0" w:color="auto"/>
              <w:bottom w:val="single" w:sz="6" w:space="0" w:color="auto"/>
            </w:tcBorders>
            <w:shd w:val="clear" w:color="auto" w:fill="386294"/>
            <w:vAlign w:val="center"/>
          </w:tcPr>
          <w:p w14:paraId="3248FF7B" w14:textId="77777777" w:rsidR="00E25F59" w:rsidRPr="00706824" w:rsidRDefault="00E25F59" w:rsidP="0099258D">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5812" w:type="dxa"/>
          </w:tcPr>
          <w:p w14:paraId="357DED3F" w14:textId="52B472A8" w:rsidR="00E25F59" w:rsidRDefault="0096492E" w:rsidP="0099258D">
            <w:pPr>
              <w:jc w:val="both"/>
              <w:rPr>
                <w:rFonts w:ascii="Cambria" w:hAnsi="Cambria"/>
                <w:bCs/>
                <w:sz w:val="20"/>
                <w:szCs w:val="20"/>
              </w:rPr>
            </w:pPr>
            <w:r>
              <w:rPr>
                <w:rFonts w:ascii="Cambria" w:hAnsi="Cambria"/>
                <w:bCs/>
                <w:sz w:val="20"/>
                <w:szCs w:val="20"/>
              </w:rPr>
              <w:t>Ismael Estrada</w:t>
            </w:r>
          </w:p>
        </w:tc>
      </w:tr>
      <w:tr w:rsidR="00E25F59" w:rsidRPr="00171A7E" w14:paraId="5217DA95" w14:textId="77777777" w:rsidTr="00711C21">
        <w:tc>
          <w:tcPr>
            <w:tcW w:w="3544" w:type="dxa"/>
            <w:tcBorders>
              <w:top w:val="single" w:sz="6" w:space="0" w:color="auto"/>
              <w:bottom w:val="single" w:sz="6" w:space="0" w:color="auto"/>
            </w:tcBorders>
            <w:shd w:val="clear" w:color="auto" w:fill="386294"/>
            <w:vAlign w:val="center"/>
          </w:tcPr>
          <w:p w14:paraId="0BE1EA93" w14:textId="77777777" w:rsidR="00E25F59" w:rsidRPr="00706824" w:rsidRDefault="001D0FEF" w:rsidP="0099258D">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065DD10ECF64A568B1C669E7B23DD9E"/>
                </w:placeholder>
                <w:dropDownList>
                  <w:listItem w:value="Choose an item."/>
                  <w:listItem w:displayText="Presunta víctima" w:value="Presunta víctima"/>
                  <w:listItem w:displayText="Presuntas víctimas" w:value="Presuntas víctimas"/>
                </w:dropDownList>
              </w:sdtPr>
              <w:sdtEndPr/>
              <w:sdtContent>
                <w:r w:rsidR="00E25F59">
                  <w:rPr>
                    <w:rFonts w:ascii="Cambria" w:hAnsi="Cambria"/>
                    <w:b/>
                    <w:bCs/>
                    <w:color w:val="FFFFFF" w:themeColor="background1"/>
                    <w:sz w:val="20"/>
                    <w:szCs w:val="20"/>
                  </w:rPr>
                  <w:t>Presunta víctima</w:t>
                </w:r>
              </w:sdtContent>
            </w:sdt>
            <w:r w:rsidR="00E25F59" w:rsidRPr="00706824">
              <w:rPr>
                <w:rFonts w:ascii="Cambria" w:hAnsi="Cambria"/>
                <w:b/>
                <w:bCs/>
                <w:color w:val="FFFFFF" w:themeColor="background1"/>
                <w:sz w:val="20"/>
                <w:szCs w:val="20"/>
              </w:rPr>
              <w:t>:</w:t>
            </w:r>
          </w:p>
        </w:tc>
        <w:tc>
          <w:tcPr>
            <w:tcW w:w="5812" w:type="dxa"/>
          </w:tcPr>
          <w:p w14:paraId="74F0B9E1" w14:textId="683D0A0C" w:rsidR="00E25F59" w:rsidRDefault="0096492E" w:rsidP="0099258D">
            <w:pPr>
              <w:jc w:val="both"/>
              <w:rPr>
                <w:rFonts w:ascii="Cambria" w:hAnsi="Cambria"/>
                <w:bCs/>
                <w:sz w:val="20"/>
                <w:szCs w:val="20"/>
              </w:rPr>
            </w:pPr>
            <w:r>
              <w:rPr>
                <w:rFonts w:ascii="Cambria" w:hAnsi="Cambria"/>
                <w:bCs/>
                <w:sz w:val="20"/>
                <w:szCs w:val="20"/>
              </w:rPr>
              <w:t>Ismael Estrada</w:t>
            </w:r>
          </w:p>
        </w:tc>
      </w:tr>
      <w:tr w:rsidR="00E25F59" w14:paraId="6CE8368F" w14:textId="77777777" w:rsidTr="00711C21">
        <w:tc>
          <w:tcPr>
            <w:tcW w:w="3544" w:type="dxa"/>
            <w:tcBorders>
              <w:top w:val="single" w:sz="6" w:space="0" w:color="auto"/>
              <w:bottom w:val="single" w:sz="6" w:space="0" w:color="auto"/>
            </w:tcBorders>
            <w:shd w:val="clear" w:color="auto" w:fill="386294"/>
            <w:vAlign w:val="center"/>
          </w:tcPr>
          <w:p w14:paraId="78296B0E" w14:textId="77777777" w:rsidR="00E25F59" w:rsidRPr="00706824" w:rsidRDefault="00E25F59" w:rsidP="0099258D">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5812" w:type="dxa"/>
          </w:tcPr>
          <w:p w14:paraId="67FCEBA0" w14:textId="2C55F7D6" w:rsidR="00E25F59" w:rsidRDefault="0096492E" w:rsidP="0099258D">
            <w:pPr>
              <w:jc w:val="both"/>
              <w:rPr>
                <w:rFonts w:ascii="Cambria" w:hAnsi="Cambria"/>
                <w:bCs/>
                <w:sz w:val="20"/>
                <w:szCs w:val="20"/>
              </w:rPr>
            </w:pPr>
            <w:r>
              <w:rPr>
                <w:rFonts w:ascii="Cambria" w:hAnsi="Cambria"/>
                <w:bCs/>
                <w:sz w:val="20"/>
                <w:szCs w:val="20"/>
              </w:rPr>
              <w:t>Estados Unidos de América</w:t>
            </w:r>
            <w:r>
              <w:rPr>
                <w:rStyle w:val="FootnoteReference"/>
                <w:rFonts w:ascii="Cambria" w:hAnsi="Cambria"/>
                <w:bCs/>
                <w:sz w:val="20"/>
                <w:szCs w:val="20"/>
              </w:rPr>
              <w:footnoteReference w:id="2"/>
            </w:r>
          </w:p>
        </w:tc>
      </w:tr>
      <w:tr w:rsidR="00E25F59" w:rsidRPr="00E25F59" w14:paraId="1270FBE7" w14:textId="77777777" w:rsidTr="00711C21">
        <w:tc>
          <w:tcPr>
            <w:tcW w:w="3544" w:type="dxa"/>
            <w:tcBorders>
              <w:top w:val="single" w:sz="6" w:space="0" w:color="auto"/>
              <w:bottom w:val="single" w:sz="6" w:space="0" w:color="auto"/>
            </w:tcBorders>
            <w:shd w:val="clear" w:color="auto" w:fill="386294"/>
            <w:vAlign w:val="center"/>
          </w:tcPr>
          <w:p w14:paraId="2381F932" w14:textId="77777777" w:rsidR="00E25F59" w:rsidRPr="00706824" w:rsidRDefault="00E25F59"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Derechos invocados:</w:t>
            </w:r>
          </w:p>
        </w:tc>
        <w:tc>
          <w:tcPr>
            <w:tcW w:w="5812" w:type="dxa"/>
          </w:tcPr>
          <w:p w14:paraId="4C41C6B5" w14:textId="6C2D124A" w:rsidR="00E25F59" w:rsidRDefault="0096492E" w:rsidP="008F22E7">
            <w:pPr>
              <w:jc w:val="both"/>
              <w:rPr>
                <w:rFonts w:ascii="Cambria" w:hAnsi="Cambria"/>
                <w:bCs/>
                <w:sz w:val="20"/>
                <w:szCs w:val="20"/>
                <w:lang w:val="es-PA"/>
              </w:rPr>
            </w:pPr>
            <w:r>
              <w:rPr>
                <w:rFonts w:ascii="Cambria" w:hAnsi="Cambria"/>
                <w:bCs/>
                <w:sz w:val="20"/>
                <w:szCs w:val="20"/>
                <w:lang w:val="es-PA"/>
              </w:rPr>
              <w:t>No se especifican</w:t>
            </w:r>
          </w:p>
        </w:tc>
      </w:tr>
    </w:tbl>
    <w:p w14:paraId="137C80D9"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960625" w14:paraId="1EF386CB" w14:textId="77777777" w:rsidTr="004A6A54">
        <w:tc>
          <w:tcPr>
            <w:tcW w:w="3600" w:type="dxa"/>
            <w:tcBorders>
              <w:top w:val="single" w:sz="6" w:space="0" w:color="auto"/>
              <w:bottom w:val="single" w:sz="6" w:space="0" w:color="auto"/>
            </w:tcBorders>
            <w:shd w:val="clear" w:color="auto" w:fill="386294"/>
            <w:vAlign w:val="center"/>
          </w:tcPr>
          <w:p w14:paraId="2A67B39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7616884" w14:textId="0D65C7C1" w:rsidR="004C2312" w:rsidRPr="003239B8" w:rsidRDefault="001378EA" w:rsidP="0099258D">
            <w:pPr>
              <w:jc w:val="both"/>
              <w:rPr>
                <w:rFonts w:ascii="Cambria" w:hAnsi="Cambria"/>
                <w:bCs/>
                <w:sz w:val="20"/>
                <w:szCs w:val="20"/>
                <w:lang w:val="es-ES"/>
              </w:rPr>
            </w:pPr>
            <w:r>
              <w:rPr>
                <w:rFonts w:ascii="Cambria" w:hAnsi="Cambria"/>
                <w:bCs/>
                <w:sz w:val="20"/>
                <w:szCs w:val="20"/>
                <w:lang w:val="es-ES"/>
              </w:rPr>
              <w:t>8 de diciembre de 2010</w:t>
            </w:r>
          </w:p>
        </w:tc>
      </w:tr>
      <w:tr w:rsidR="001E49E7" w:rsidRPr="00E466E8" w14:paraId="4E432309" w14:textId="77777777" w:rsidTr="004A6A54">
        <w:tc>
          <w:tcPr>
            <w:tcW w:w="3600" w:type="dxa"/>
            <w:tcBorders>
              <w:top w:val="single" w:sz="6" w:space="0" w:color="auto"/>
              <w:bottom w:val="single" w:sz="6" w:space="0" w:color="auto"/>
            </w:tcBorders>
            <w:shd w:val="clear" w:color="auto" w:fill="386294"/>
            <w:vAlign w:val="center"/>
          </w:tcPr>
          <w:p w14:paraId="7F86D05E" w14:textId="77777777" w:rsidR="001E49E7" w:rsidRPr="001E49E7" w:rsidRDefault="001E49E7"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14:paraId="71F48FF2" w14:textId="3B614794" w:rsidR="001E49E7" w:rsidRPr="001378EA" w:rsidRDefault="001378EA" w:rsidP="00C26D0A">
            <w:pPr>
              <w:rPr>
                <w:rFonts w:ascii="Cambria" w:hAnsi="Cambria"/>
                <w:sz w:val="20"/>
                <w:szCs w:val="20"/>
                <w:lang w:val="es-AR"/>
              </w:rPr>
            </w:pPr>
            <w:r w:rsidRPr="001378EA">
              <w:rPr>
                <w:rFonts w:ascii="Cambria" w:hAnsi="Cambria"/>
                <w:sz w:val="20"/>
                <w:szCs w:val="20"/>
                <w:lang w:val="es-AR"/>
              </w:rPr>
              <w:t>7 de abril y 22 de julio de</w:t>
            </w:r>
            <w:r>
              <w:rPr>
                <w:rFonts w:ascii="Cambria" w:hAnsi="Cambria"/>
                <w:sz w:val="20"/>
                <w:szCs w:val="20"/>
                <w:lang w:val="es-AR"/>
              </w:rPr>
              <w:t xml:space="preserve"> 2011</w:t>
            </w:r>
          </w:p>
        </w:tc>
      </w:tr>
      <w:tr w:rsidR="004C2312" w:rsidRPr="00531B65" w14:paraId="30A932BD" w14:textId="77777777" w:rsidTr="004A6A54">
        <w:tc>
          <w:tcPr>
            <w:tcW w:w="3600" w:type="dxa"/>
            <w:tcBorders>
              <w:top w:val="single" w:sz="6" w:space="0" w:color="auto"/>
              <w:bottom w:val="single" w:sz="6" w:space="0" w:color="auto"/>
            </w:tcBorders>
            <w:shd w:val="clear" w:color="auto" w:fill="386294"/>
            <w:vAlign w:val="center"/>
          </w:tcPr>
          <w:p w14:paraId="00A3EE4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BF9FE9A" w14:textId="6F2C1DB2" w:rsidR="004C2312" w:rsidRPr="003239B8" w:rsidRDefault="001378EA" w:rsidP="0099258D">
            <w:pPr>
              <w:jc w:val="both"/>
              <w:rPr>
                <w:rFonts w:ascii="Cambria" w:hAnsi="Cambria"/>
                <w:bCs/>
                <w:sz w:val="20"/>
                <w:szCs w:val="20"/>
                <w:lang w:val="es-ES"/>
              </w:rPr>
            </w:pPr>
            <w:r>
              <w:rPr>
                <w:rFonts w:ascii="Cambria" w:hAnsi="Cambria"/>
                <w:bCs/>
                <w:sz w:val="20"/>
                <w:szCs w:val="20"/>
                <w:lang w:val="es-ES"/>
              </w:rPr>
              <w:t>28 de agosto de 2017</w:t>
            </w:r>
          </w:p>
        </w:tc>
      </w:tr>
      <w:tr w:rsidR="004C2312" w:rsidRPr="004A6A54" w14:paraId="05A761F2" w14:textId="77777777" w:rsidTr="004A6A54">
        <w:tc>
          <w:tcPr>
            <w:tcW w:w="3600" w:type="dxa"/>
            <w:tcBorders>
              <w:top w:val="single" w:sz="6" w:space="0" w:color="auto"/>
              <w:bottom w:val="single" w:sz="6" w:space="0" w:color="auto"/>
            </w:tcBorders>
            <w:shd w:val="clear" w:color="auto" w:fill="386294"/>
            <w:vAlign w:val="center"/>
          </w:tcPr>
          <w:p w14:paraId="660C450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7FC00C5E" w14:textId="2DCD4B46" w:rsidR="004C2312" w:rsidRPr="003239B8" w:rsidRDefault="001378EA" w:rsidP="00E2743A">
            <w:pPr>
              <w:jc w:val="both"/>
              <w:rPr>
                <w:rFonts w:ascii="Cambria" w:hAnsi="Cambria"/>
                <w:bCs/>
                <w:sz w:val="20"/>
                <w:szCs w:val="20"/>
                <w:lang w:val="es-ES"/>
              </w:rPr>
            </w:pPr>
            <w:r>
              <w:rPr>
                <w:rFonts w:ascii="Cambria" w:hAnsi="Cambria"/>
                <w:bCs/>
                <w:sz w:val="20"/>
                <w:szCs w:val="20"/>
                <w:lang w:val="es-ES"/>
              </w:rPr>
              <w:t>29 de junio de 2018</w:t>
            </w:r>
          </w:p>
        </w:tc>
      </w:tr>
      <w:tr w:rsidR="001378EA" w:rsidRPr="00531B65" w14:paraId="00B489F5" w14:textId="77777777" w:rsidTr="004A6A54">
        <w:tc>
          <w:tcPr>
            <w:tcW w:w="3600" w:type="dxa"/>
            <w:tcBorders>
              <w:top w:val="single" w:sz="6" w:space="0" w:color="auto"/>
              <w:bottom w:val="single" w:sz="6" w:space="0" w:color="auto"/>
            </w:tcBorders>
            <w:shd w:val="clear" w:color="auto" w:fill="386294"/>
            <w:vAlign w:val="center"/>
          </w:tcPr>
          <w:p w14:paraId="0CA71D0A" w14:textId="41B277F7" w:rsidR="001378EA" w:rsidRDefault="00AB20C2"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Advertencia sobre posible</w:t>
            </w:r>
            <w:r w:rsidR="001378EA">
              <w:rPr>
                <w:rFonts w:ascii="Cambria" w:hAnsi="Cambria"/>
                <w:b/>
                <w:bCs/>
                <w:color w:val="FFFFFF" w:themeColor="background1"/>
                <w:sz w:val="20"/>
                <w:szCs w:val="20"/>
                <w:lang w:val="es-ES"/>
              </w:rPr>
              <w:t xml:space="preserve"> archivo:</w:t>
            </w:r>
          </w:p>
        </w:tc>
        <w:tc>
          <w:tcPr>
            <w:tcW w:w="5760" w:type="dxa"/>
            <w:vAlign w:val="center"/>
          </w:tcPr>
          <w:p w14:paraId="0211D211" w14:textId="46F75009" w:rsidR="001378EA" w:rsidRPr="003239B8" w:rsidRDefault="001378EA" w:rsidP="0099258D">
            <w:pPr>
              <w:jc w:val="both"/>
              <w:rPr>
                <w:rFonts w:ascii="Cambria" w:hAnsi="Cambria"/>
                <w:bCs/>
                <w:sz w:val="20"/>
                <w:szCs w:val="20"/>
                <w:lang w:val="es-ES"/>
              </w:rPr>
            </w:pPr>
            <w:r>
              <w:rPr>
                <w:rFonts w:ascii="Cambria" w:hAnsi="Cambria"/>
                <w:bCs/>
                <w:sz w:val="20"/>
                <w:szCs w:val="20"/>
                <w:lang w:val="es-ES"/>
              </w:rPr>
              <w:t>22 de febrero de 2017</w:t>
            </w:r>
          </w:p>
        </w:tc>
      </w:tr>
      <w:tr w:rsidR="004C2312" w:rsidRPr="00E466E8" w14:paraId="69AE2AF3" w14:textId="77777777" w:rsidTr="004A6A54">
        <w:tc>
          <w:tcPr>
            <w:tcW w:w="3600" w:type="dxa"/>
            <w:tcBorders>
              <w:top w:val="single" w:sz="6" w:space="0" w:color="auto"/>
              <w:bottom w:val="single" w:sz="6" w:space="0" w:color="auto"/>
            </w:tcBorders>
            <w:shd w:val="clear" w:color="auto" w:fill="386294"/>
            <w:vAlign w:val="center"/>
          </w:tcPr>
          <w:p w14:paraId="016534B2" w14:textId="6805608C" w:rsidR="004C2312" w:rsidRPr="003239B8" w:rsidRDefault="00AB20C2"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Respuesta de la parte peticionaria ante advertencia sobre posible archivo</w:t>
            </w:r>
            <w:r w:rsidR="008E3BFE">
              <w:rPr>
                <w:rFonts w:ascii="Cambria" w:hAnsi="Cambria"/>
                <w:b/>
                <w:bCs/>
                <w:color w:val="FFFFFF" w:themeColor="background1"/>
                <w:sz w:val="20"/>
                <w:szCs w:val="20"/>
                <w:lang w:val="es-ES"/>
              </w:rPr>
              <w:t>:</w:t>
            </w:r>
          </w:p>
        </w:tc>
        <w:tc>
          <w:tcPr>
            <w:tcW w:w="5760" w:type="dxa"/>
            <w:vAlign w:val="center"/>
          </w:tcPr>
          <w:p w14:paraId="22A3317C" w14:textId="45C9483E" w:rsidR="004C2312" w:rsidRPr="003239B8" w:rsidRDefault="00AB20C2" w:rsidP="0099258D">
            <w:pPr>
              <w:jc w:val="both"/>
              <w:rPr>
                <w:rFonts w:ascii="Cambria" w:hAnsi="Cambria"/>
                <w:bCs/>
                <w:sz w:val="20"/>
                <w:szCs w:val="20"/>
                <w:lang w:val="es-ES"/>
              </w:rPr>
            </w:pPr>
            <w:r>
              <w:rPr>
                <w:rFonts w:ascii="Cambria" w:hAnsi="Cambria"/>
                <w:bCs/>
                <w:sz w:val="20"/>
                <w:szCs w:val="20"/>
                <w:lang w:val="es-ES"/>
              </w:rPr>
              <w:t>31 de marzo de 2017 (solicita que la CIDH continúe el trámite de la petición)</w:t>
            </w:r>
          </w:p>
        </w:tc>
      </w:tr>
    </w:tbl>
    <w:p w14:paraId="59B2ADDD"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60AC48CF" w14:textId="77777777" w:rsidTr="004A6A54">
        <w:trPr>
          <w:cantSplit/>
        </w:trPr>
        <w:tc>
          <w:tcPr>
            <w:tcW w:w="3600" w:type="dxa"/>
            <w:tcBorders>
              <w:top w:val="single" w:sz="4" w:space="0" w:color="auto"/>
              <w:bottom w:val="single" w:sz="6" w:space="0" w:color="auto"/>
            </w:tcBorders>
            <w:shd w:val="clear" w:color="auto" w:fill="386294"/>
            <w:vAlign w:val="center"/>
          </w:tcPr>
          <w:p w14:paraId="36C4E9ED" w14:textId="77777777" w:rsidR="003239B8" w:rsidRPr="00496195" w:rsidRDefault="003239B8" w:rsidP="0099258D">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5760" w:type="dxa"/>
            <w:vAlign w:val="center"/>
          </w:tcPr>
          <w:p w14:paraId="3B4EFF7E" w14:textId="6A878973" w:rsidR="003239B8" w:rsidRPr="00DA671F" w:rsidRDefault="00AB20C2" w:rsidP="0099258D">
            <w:pPr>
              <w:rPr>
                <w:rFonts w:asciiTheme="majorHAnsi" w:hAnsiTheme="majorHAnsi"/>
                <w:bCs/>
                <w:sz w:val="20"/>
                <w:szCs w:val="20"/>
              </w:rPr>
            </w:pPr>
            <w:r>
              <w:rPr>
                <w:rFonts w:asciiTheme="majorHAnsi" w:hAnsiTheme="majorHAnsi"/>
                <w:bCs/>
                <w:sz w:val="20"/>
                <w:szCs w:val="20"/>
              </w:rPr>
              <w:t>Sí</w:t>
            </w:r>
          </w:p>
        </w:tc>
      </w:tr>
      <w:tr w:rsidR="003239B8" w:rsidRPr="00540F17" w14:paraId="7B1D91A9" w14:textId="77777777" w:rsidTr="004A6A54">
        <w:trPr>
          <w:cantSplit/>
        </w:trPr>
        <w:tc>
          <w:tcPr>
            <w:tcW w:w="3600" w:type="dxa"/>
            <w:tcBorders>
              <w:top w:val="single" w:sz="6" w:space="0" w:color="auto"/>
              <w:bottom w:val="single" w:sz="6" w:space="0" w:color="auto"/>
            </w:tcBorders>
            <w:shd w:val="clear" w:color="auto" w:fill="386294"/>
            <w:vAlign w:val="center"/>
          </w:tcPr>
          <w:p w14:paraId="4C720457" w14:textId="77777777" w:rsidR="003239B8" w:rsidRPr="00706824" w:rsidRDefault="003239B8" w:rsidP="0099258D">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5760" w:type="dxa"/>
            <w:vAlign w:val="center"/>
          </w:tcPr>
          <w:p w14:paraId="4D1D60F6" w14:textId="59356042" w:rsidR="003239B8" w:rsidRPr="00DA671F" w:rsidRDefault="00AB20C2" w:rsidP="0099258D">
            <w:pPr>
              <w:rPr>
                <w:rFonts w:asciiTheme="majorHAnsi" w:hAnsiTheme="majorHAnsi"/>
                <w:bCs/>
                <w:sz w:val="20"/>
                <w:szCs w:val="20"/>
              </w:rPr>
            </w:pPr>
            <w:r>
              <w:rPr>
                <w:rFonts w:asciiTheme="majorHAnsi" w:hAnsiTheme="majorHAnsi"/>
                <w:bCs/>
                <w:sz w:val="20"/>
                <w:szCs w:val="20"/>
              </w:rPr>
              <w:t>Sí</w:t>
            </w:r>
          </w:p>
        </w:tc>
      </w:tr>
      <w:tr w:rsidR="003239B8" w:rsidRPr="00540F17" w14:paraId="048268A2" w14:textId="77777777" w:rsidTr="004A6A54">
        <w:trPr>
          <w:cantSplit/>
        </w:trPr>
        <w:tc>
          <w:tcPr>
            <w:tcW w:w="3600" w:type="dxa"/>
            <w:tcBorders>
              <w:top w:val="single" w:sz="6" w:space="0" w:color="auto"/>
              <w:bottom w:val="single" w:sz="6" w:space="0" w:color="auto"/>
            </w:tcBorders>
            <w:shd w:val="clear" w:color="auto" w:fill="386294"/>
            <w:vAlign w:val="center"/>
          </w:tcPr>
          <w:p w14:paraId="3869E77F" w14:textId="77777777" w:rsidR="003239B8" w:rsidRPr="00706824" w:rsidRDefault="003239B8" w:rsidP="0099258D">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5760" w:type="dxa"/>
            <w:vAlign w:val="center"/>
          </w:tcPr>
          <w:p w14:paraId="51E2CA94" w14:textId="6567AB0B" w:rsidR="003239B8" w:rsidRPr="00DA671F" w:rsidRDefault="00AB20C2" w:rsidP="0099258D">
            <w:pPr>
              <w:rPr>
                <w:rFonts w:asciiTheme="majorHAnsi" w:hAnsiTheme="majorHAnsi"/>
                <w:bCs/>
                <w:sz w:val="20"/>
                <w:szCs w:val="20"/>
              </w:rPr>
            </w:pPr>
            <w:r>
              <w:rPr>
                <w:rFonts w:asciiTheme="majorHAnsi" w:hAnsiTheme="majorHAnsi"/>
                <w:bCs/>
                <w:sz w:val="20"/>
                <w:szCs w:val="20"/>
              </w:rPr>
              <w:t>Sí</w:t>
            </w:r>
          </w:p>
        </w:tc>
      </w:tr>
      <w:tr w:rsidR="003239B8" w:rsidRPr="00E466E8" w14:paraId="731B50FD" w14:textId="77777777" w:rsidTr="004A6A54">
        <w:trPr>
          <w:cantSplit/>
        </w:trPr>
        <w:tc>
          <w:tcPr>
            <w:tcW w:w="3600" w:type="dxa"/>
            <w:tcBorders>
              <w:top w:val="single" w:sz="6" w:space="0" w:color="auto"/>
              <w:bottom w:val="single" w:sz="6" w:space="0" w:color="auto"/>
            </w:tcBorders>
            <w:shd w:val="clear" w:color="auto" w:fill="386294"/>
            <w:vAlign w:val="center"/>
          </w:tcPr>
          <w:p w14:paraId="19F4D2AA" w14:textId="77777777" w:rsidR="003239B8" w:rsidRPr="00706824" w:rsidRDefault="003239B8" w:rsidP="0099258D">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5760" w:type="dxa"/>
            <w:vAlign w:val="center"/>
          </w:tcPr>
          <w:p w14:paraId="604285FE" w14:textId="23B4F38E" w:rsidR="003239B8" w:rsidRPr="004C2312" w:rsidRDefault="00AB20C2" w:rsidP="00711C21">
            <w:pPr>
              <w:jc w:val="both"/>
              <w:rPr>
                <w:rFonts w:ascii="Cambria" w:hAnsi="Cambria"/>
                <w:bCs/>
                <w:sz w:val="20"/>
                <w:szCs w:val="20"/>
                <w:lang w:val="es-ES"/>
              </w:rPr>
            </w:pPr>
            <w:r>
              <w:rPr>
                <w:rFonts w:ascii="Cambria" w:hAnsi="Cambria"/>
                <w:bCs/>
                <w:sz w:val="20"/>
                <w:szCs w:val="20"/>
                <w:lang w:val="es-ES"/>
              </w:rPr>
              <w:t>Sí, Declaración Americana (ratificación de la Carta de la OEA el 19 de junio de 1951)</w:t>
            </w:r>
          </w:p>
        </w:tc>
      </w:tr>
    </w:tbl>
    <w:p w14:paraId="79FEF371" w14:textId="7189A245"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531B65" w14:paraId="247D97C6" w14:textId="77777777" w:rsidTr="004A6A54">
        <w:trPr>
          <w:cantSplit/>
        </w:trPr>
        <w:tc>
          <w:tcPr>
            <w:tcW w:w="3600" w:type="dxa"/>
            <w:tcBorders>
              <w:top w:val="single" w:sz="4" w:space="0" w:color="auto"/>
              <w:bottom w:val="single" w:sz="6" w:space="0" w:color="auto"/>
            </w:tcBorders>
            <w:shd w:val="clear" w:color="auto" w:fill="386294"/>
            <w:vAlign w:val="center"/>
          </w:tcPr>
          <w:p w14:paraId="44CE27DE" w14:textId="77777777" w:rsidR="00EE00E9" w:rsidRPr="00EE00E9" w:rsidRDefault="00EE00E9" w:rsidP="0099258D">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14:paraId="33DC4631" w14:textId="56AE0131" w:rsidR="00EE00E9" w:rsidRPr="00DF7074" w:rsidRDefault="00862EF3" w:rsidP="0099258D">
            <w:pPr>
              <w:jc w:val="both"/>
              <w:rPr>
                <w:rFonts w:asciiTheme="majorHAnsi" w:hAnsiTheme="majorHAnsi"/>
                <w:bCs/>
                <w:sz w:val="20"/>
                <w:szCs w:val="20"/>
                <w:lang w:val="es-ES"/>
              </w:rPr>
            </w:pPr>
            <w:r w:rsidRPr="00DF7074">
              <w:rPr>
                <w:rFonts w:asciiTheme="majorHAnsi" w:hAnsiTheme="majorHAnsi"/>
                <w:bCs/>
                <w:sz w:val="20"/>
                <w:szCs w:val="20"/>
                <w:lang w:val="es-ES"/>
              </w:rPr>
              <w:t>No</w:t>
            </w:r>
          </w:p>
        </w:tc>
      </w:tr>
      <w:tr w:rsidR="003239B8" w:rsidRPr="00E25F59" w14:paraId="1B389484" w14:textId="77777777" w:rsidTr="004A6A54">
        <w:trPr>
          <w:cantSplit/>
        </w:trPr>
        <w:tc>
          <w:tcPr>
            <w:tcW w:w="3600" w:type="dxa"/>
            <w:tcBorders>
              <w:top w:val="single" w:sz="4" w:space="0" w:color="auto"/>
              <w:bottom w:val="single" w:sz="6" w:space="0" w:color="auto"/>
            </w:tcBorders>
            <w:shd w:val="clear" w:color="auto" w:fill="386294"/>
            <w:vAlign w:val="center"/>
          </w:tcPr>
          <w:p w14:paraId="013455D5" w14:textId="77777777" w:rsidR="003239B8" w:rsidRPr="00496195" w:rsidRDefault="003239B8" w:rsidP="0099258D">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r>
              <w:rPr>
                <w:rFonts w:ascii="Cambria" w:hAnsi="Cambria"/>
                <w:b/>
                <w:bCs/>
                <w:i/>
                <w:color w:val="FFFFFF" w:themeColor="background1"/>
                <w:sz w:val="20"/>
                <w:szCs w:val="20"/>
              </w:rPr>
              <w:t>:</w:t>
            </w:r>
          </w:p>
        </w:tc>
        <w:tc>
          <w:tcPr>
            <w:tcW w:w="5760" w:type="dxa"/>
            <w:vAlign w:val="center"/>
          </w:tcPr>
          <w:p w14:paraId="4FCD8A1F" w14:textId="3464E4E9" w:rsidR="003239B8" w:rsidRPr="00DF7074" w:rsidRDefault="00862EF3" w:rsidP="0099258D">
            <w:pPr>
              <w:jc w:val="both"/>
              <w:rPr>
                <w:rFonts w:asciiTheme="majorHAnsi" w:hAnsiTheme="majorHAnsi"/>
                <w:bCs/>
                <w:sz w:val="20"/>
                <w:szCs w:val="20"/>
                <w:lang w:val="es-PA"/>
              </w:rPr>
            </w:pPr>
            <w:r w:rsidRPr="00DF7074">
              <w:rPr>
                <w:rFonts w:asciiTheme="majorHAnsi" w:hAnsiTheme="majorHAnsi"/>
                <w:bCs/>
                <w:sz w:val="20"/>
                <w:szCs w:val="20"/>
                <w:lang w:val="es-PA"/>
              </w:rPr>
              <w:t>Ninguno</w:t>
            </w:r>
          </w:p>
        </w:tc>
      </w:tr>
      <w:tr w:rsidR="003239B8" w:rsidRPr="00E466E8" w14:paraId="5A935850" w14:textId="77777777" w:rsidTr="004A6A54">
        <w:trPr>
          <w:cantSplit/>
        </w:trPr>
        <w:tc>
          <w:tcPr>
            <w:tcW w:w="3600" w:type="dxa"/>
            <w:tcBorders>
              <w:top w:val="single" w:sz="6" w:space="0" w:color="auto"/>
              <w:bottom w:val="single" w:sz="6" w:space="0" w:color="auto"/>
            </w:tcBorders>
            <w:shd w:val="clear" w:color="auto" w:fill="386294"/>
            <w:vAlign w:val="center"/>
          </w:tcPr>
          <w:p w14:paraId="64A6554E" w14:textId="77777777" w:rsidR="003239B8" w:rsidRPr="00EE00E9" w:rsidRDefault="003239B8" w:rsidP="0099258D">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vAlign w:val="center"/>
          </w:tcPr>
          <w:p w14:paraId="5C238ADE" w14:textId="591A829D" w:rsidR="003239B8" w:rsidRPr="00DF7074" w:rsidRDefault="00862EF3" w:rsidP="0099258D">
            <w:pPr>
              <w:rPr>
                <w:rFonts w:asciiTheme="majorHAnsi" w:hAnsiTheme="majorHAnsi"/>
                <w:bCs/>
                <w:sz w:val="20"/>
                <w:szCs w:val="20"/>
                <w:lang w:val="es-ES"/>
              </w:rPr>
            </w:pPr>
            <w:r w:rsidRPr="00DF7074">
              <w:rPr>
                <w:rFonts w:asciiTheme="majorHAnsi" w:hAnsiTheme="majorHAnsi"/>
                <w:bCs/>
                <w:sz w:val="20"/>
                <w:szCs w:val="20"/>
                <w:lang w:val="es-ES"/>
              </w:rPr>
              <w:t>No, en los términos de la sección VI</w:t>
            </w:r>
          </w:p>
        </w:tc>
      </w:tr>
      <w:tr w:rsidR="003239B8" w:rsidRPr="00F55B4E" w14:paraId="4141C686" w14:textId="77777777" w:rsidTr="004A6A54">
        <w:trPr>
          <w:cantSplit/>
        </w:trPr>
        <w:tc>
          <w:tcPr>
            <w:tcW w:w="3600" w:type="dxa"/>
            <w:tcBorders>
              <w:top w:val="single" w:sz="6" w:space="0" w:color="auto"/>
              <w:bottom w:val="single" w:sz="6" w:space="0" w:color="auto"/>
            </w:tcBorders>
            <w:shd w:val="clear" w:color="auto" w:fill="386294"/>
            <w:vAlign w:val="center"/>
          </w:tcPr>
          <w:p w14:paraId="61AFE3F4" w14:textId="77777777" w:rsidR="003239B8" w:rsidRPr="00F55B4E" w:rsidRDefault="003239B8" w:rsidP="0099258D">
            <w:pPr>
              <w:jc w:val="center"/>
              <w:rPr>
                <w:rFonts w:ascii="Cambria" w:hAnsi="Cambria"/>
                <w:b/>
                <w:bCs/>
                <w:color w:val="FFFFFF" w:themeColor="background1"/>
                <w:sz w:val="20"/>
                <w:szCs w:val="20"/>
                <w:lang w:val="es-PA"/>
              </w:rPr>
            </w:pPr>
            <w:r w:rsidRPr="00F55B4E">
              <w:rPr>
                <w:rFonts w:ascii="Cambria" w:hAnsi="Cambria"/>
                <w:b/>
                <w:bCs/>
                <w:color w:val="FFFFFF" w:themeColor="background1"/>
                <w:sz w:val="20"/>
                <w:szCs w:val="20"/>
                <w:lang w:val="es-PA"/>
              </w:rPr>
              <w:t>Presentación dentro de plazo:</w:t>
            </w:r>
          </w:p>
        </w:tc>
        <w:tc>
          <w:tcPr>
            <w:tcW w:w="5760" w:type="dxa"/>
            <w:vAlign w:val="center"/>
          </w:tcPr>
          <w:p w14:paraId="33C90140" w14:textId="497DD896" w:rsidR="003239B8" w:rsidRPr="00DF7074" w:rsidRDefault="00862EF3" w:rsidP="0099258D">
            <w:pPr>
              <w:rPr>
                <w:rFonts w:asciiTheme="majorHAnsi" w:hAnsiTheme="majorHAnsi"/>
                <w:bCs/>
                <w:sz w:val="20"/>
                <w:szCs w:val="20"/>
                <w:lang w:val="es-PA"/>
              </w:rPr>
            </w:pPr>
            <w:r w:rsidRPr="00DF7074">
              <w:rPr>
                <w:rFonts w:asciiTheme="majorHAnsi" w:hAnsiTheme="majorHAnsi"/>
                <w:bCs/>
                <w:sz w:val="20"/>
                <w:szCs w:val="20"/>
                <w:lang w:val="es-PA"/>
              </w:rPr>
              <w:t>No corresponde</w:t>
            </w:r>
          </w:p>
        </w:tc>
      </w:tr>
    </w:tbl>
    <w:p w14:paraId="1369C718"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562498A3" w14:textId="58010741" w:rsidR="003A6C2F" w:rsidRPr="0094483C" w:rsidRDefault="00711C21" w:rsidP="00AC69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PA"/>
        </w:rPr>
        <w:t xml:space="preserve"> </w:t>
      </w:r>
      <w:r w:rsidR="00AC6928" w:rsidRPr="00FD2716">
        <w:rPr>
          <w:rFonts w:ascii="Cambria" w:hAnsi="Cambria"/>
          <w:sz w:val="20"/>
          <w:szCs w:val="20"/>
          <w:lang w:val="es-PA"/>
        </w:rPr>
        <w:t>El peticionario denuncia que el Estado ha ejercido ilegalmente jurisdicción penal sobre él, lo que resulta principalmente en violaciones de su derecho a la libertad y el derecho al debido proceso</w:t>
      </w:r>
      <w:r w:rsidR="00AC6928" w:rsidRPr="00AC6928">
        <w:rPr>
          <w:rFonts w:ascii="Cambria" w:hAnsi="Cambria"/>
          <w:sz w:val="20"/>
          <w:szCs w:val="20"/>
          <w:lang w:val="es-PA"/>
        </w:rPr>
        <w:t>.</w:t>
      </w:r>
      <w:r>
        <w:rPr>
          <w:rFonts w:ascii="Cambria" w:hAnsi="Cambria"/>
          <w:sz w:val="20"/>
          <w:szCs w:val="20"/>
          <w:lang w:val="es-PA"/>
        </w:rPr>
        <w:t xml:space="preserve"> </w:t>
      </w:r>
      <w:r w:rsidR="003A6C2F">
        <w:rPr>
          <w:rFonts w:ascii="Cambria" w:hAnsi="Cambria"/>
          <w:sz w:val="20"/>
          <w:szCs w:val="20"/>
          <w:lang w:val="es"/>
        </w:rPr>
        <w:t xml:space="preserve">El peticionario reclama que el Estado inició acciones penales en su contra de manera ilegal, las que derivaron principalmente en violaciones de su derecho a la libertad y del debido proceso. El peticionario aduce que a raíz de las supuestas violaciones, en 2011 la Corte de Distrito para el Distrito Norte de Georgia lo condenó injustamente a prisión por los delitos de asociación ilícita con fines de distribución de cocaína y lavado de dinero. </w:t>
      </w:r>
    </w:p>
    <w:p w14:paraId="55007949" w14:textId="77777777" w:rsidR="003A6C2F" w:rsidRPr="0094483C" w:rsidRDefault="003A6C2F" w:rsidP="003A6C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jc w:val="both"/>
        <w:rPr>
          <w:rFonts w:ascii="Cambria" w:hAnsi="Cambria"/>
          <w:sz w:val="20"/>
          <w:szCs w:val="20"/>
          <w:lang w:val="es-ES"/>
        </w:rPr>
      </w:pPr>
      <w:r>
        <w:rPr>
          <w:rFonts w:ascii="Cambria" w:hAnsi="Cambria"/>
          <w:sz w:val="20"/>
          <w:szCs w:val="20"/>
          <w:lang w:val="es"/>
        </w:rPr>
        <w:t xml:space="preserve">Indica que es ciudadano panameño y que residió en Estados Unidos de América hasta 2006. Señala que en ese año enfrentó dos acciones judiciales diferentes: (a) una acusación formal por narcotráfico y lavado de dinero (ante la Corte de Distrito para el Distrito Norte de Georgia) y (b) un proceso de expulsión </w:t>
      </w:r>
      <w:r>
        <w:rPr>
          <w:rFonts w:ascii="Cambria" w:hAnsi="Cambria"/>
          <w:sz w:val="20"/>
          <w:szCs w:val="20"/>
          <w:lang w:val="es"/>
        </w:rPr>
        <w:lastRenderedPageBreak/>
        <w:t>ante la Corte de Inmigración de Atlanta, Georgia (“la Corte de Inmigración”). El peticionario alega que por iniciativa propia ejerció su “derecho de autoexpulsión” y salió de Estados Unidos a Panamá antes de que la Corte de Inmigración emitiera una orden de expulsión firme el 18 de octubre de 2006</w:t>
      </w:r>
      <w:r>
        <w:rPr>
          <w:rFonts w:ascii="Cambria" w:hAnsi="Cambria"/>
          <w:sz w:val="20"/>
          <w:szCs w:val="20"/>
          <w:vertAlign w:val="superscript"/>
          <w:lang w:val="es"/>
        </w:rPr>
        <w:footnoteReference w:id="4"/>
      </w:r>
      <w:r>
        <w:rPr>
          <w:rFonts w:ascii="Cambria" w:hAnsi="Cambria"/>
          <w:sz w:val="20"/>
          <w:szCs w:val="20"/>
          <w:lang w:val="es"/>
        </w:rPr>
        <w:t xml:space="preserve"> y antes del cierre de la acción penal en su contra. </w:t>
      </w:r>
    </w:p>
    <w:p w14:paraId="0E39B7B8" w14:textId="77777777" w:rsidR="003A6C2F" w:rsidRPr="0094483C" w:rsidRDefault="003A6C2F" w:rsidP="003A6C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jc w:val="both"/>
        <w:rPr>
          <w:rFonts w:ascii="Cambria" w:hAnsi="Cambria"/>
          <w:sz w:val="20"/>
          <w:szCs w:val="20"/>
          <w:lang w:val="es-ES"/>
        </w:rPr>
      </w:pPr>
      <w:r>
        <w:rPr>
          <w:rFonts w:ascii="Cambria" w:hAnsi="Cambria"/>
          <w:sz w:val="20"/>
          <w:szCs w:val="20"/>
          <w:lang w:val="es"/>
        </w:rPr>
        <w:t xml:space="preserve">Alega que en octubre de 2009 fue extraditado a Estados Unidos de América, desde México (donde estaba de visita), para responder a las acusaciones de narcotráfico y lavado de dinero que se encontraban pendientes cuando salió de EUA en 2006. Afirma que a su regreso en EUA fue puesto en prisión preventiva. Sostiene que la orden de expulsión firme le privó de todo derecho y permiso legal para reingresar a Estados Unidos y a la vez que anulaba toda jurisdicción penal que las autoridades judiciales estadounidenses pudieran ejercer en su contra. </w:t>
      </w:r>
    </w:p>
    <w:p w14:paraId="5749CB49" w14:textId="77777777" w:rsidR="003A6C2F" w:rsidRPr="00DE753A" w:rsidRDefault="003A6C2F" w:rsidP="003A6C2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jc w:val="both"/>
        <w:rPr>
          <w:sz w:val="20"/>
          <w:szCs w:val="20"/>
          <w:lang w:val="es-ES"/>
        </w:rPr>
      </w:pPr>
      <w:r w:rsidRPr="00DE753A">
        <w:rPr>
          <w:sz w:val="20"/>
          <w:szCs w:val="20"/>
          <w:lang w:val="es"/>
        </w:rPr>
        <w:t xml:space="preserve">Del expediente surge que el peticionario cuestionó la jurisdicción de la Corte de Distrito para </w:t>
      </w:r>
      <w:r>
        <w:rPr>
          <w:sz w:val="20"/>
          <w:szCs w:val="20"/>
          <w:lang w:val="es"/>
        </w:rPr>
        <w:t>e</w:t>
      </w:r>
      <w:r w:rsidRPr="00DE753A">
        <w:rPr>
          <w:sz w:val="20"/>
          <w:szCs w:val="20"/>
          <w:lang w:val="es"/>
        </w:rPr>
        <w:t>l Distrito Norte de Georgia (“la Corte de Distrito”)</w:t>
      </w:r>
      <w:r>
        <w:rPr>
          <w:sz w:val="20"/>
          <w:szCs w:val="20"/>
          <w:lang w:val="es"/>
        </w:rPr>
        <w:t>, primero</w:t>
      </w:r>
      <w:r w:rsidRPr="00DE753A">
        <w:rPr>
          <w:sz w:val="20"/>
          <w:szCs w:val="20"/>
          <w:lang w:val="es"/>
        </w:rPr>
        <w:t xml:space="preserve"> mediante una solicitud de </w:t>
      </w:r>
      <w:r w:rsidRPr="00DE753A">
        <w:rPr>
          <w:i/>
          <w:iCs/>
          <w:sz w:val="20"/>
          <w:szCs w:val="20"/>
          <w:lang w:val="es"/>
        </w:rPr>
        <w:t>habeas corpus</w:t>
      </w:r>
      <w:r w:rsidRPr="00DE753A">
        <w:rPr>
          <w:sz w:val="20"/>
          <w:szCs w:val="20"/>
          <w:lang w:val="es"/>
        </w:rPr>
        <w:t xml:space="preserve"> (2010) y </w:t>
      </w:r>
      <w:r>
        <w:rPr>
          <w:sz w:val="20"/>
          <w:szCs w:val="20"/>
          <w:lang w:val="es"/>
        </w:rPr>
        <w:t xml:space="preserve">luego </w:t>
      </w:r>
      <w:r w:rsidRPr="00DE753A">
        <w:rPr>
          <w:sz w:val="20"/>
          <w:szCs w:val="20"/>
          <w:lang w:val="es"/>
        </w:rPr>
        <w:t>durante su juicio (2011), sin obtener resultados favorables.</w:t>
      </w:r>
      <w:r>
        <w:rPr>
          <w:rStyle w:val="FootnoteReference"/>
          <w:sz w:val="20"/>
          <w:szCs w:val="20"/>
          <w:lang w:val="es"/>
        </w:rPr>
        <w:footnoteReference w:id="5"/>
      </w:r>
      <w:r w:rsidRPr="00DE753A">
        <w:rPr>
          <w:sz w:val="20"/>
          <w:szCs w:val="20"/>
          <w:lang w:val="es"/>
        </w:rPr>
        <w:t xml:space="preserve"> El expediente también indica que la Corte de Distrito finalmente sentenció al peticionario a treinta años de prisión por los delitos de narcotráfico y lavado de dinero. </w:t>
      </w:r>
    </w:p>
    <w:p w14:paraId="45088743" w14:textId="77777777" w:rsidR="003A6C2F" w:rsidRPr="00DE753A" w:rsidRDefault="003A6C2F" w:rsidP="003A6C2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jc w:val="both"/>
        <w:rPr>
          <w:sz w:val="20"/>
          <w:szCs w:val="20"/>
          <w:lang w:val="es-ES"/>
        </w:rPr>
      </w:pPr>
      <w:r w:rsidRPr="00DE753A">
        <w:rPr>
          <w:sz w:val="20"/>
          <w:szCs w:val="20"/>
          <w:lang w:val="es"/>
        </w:rPr>
        <w:t xml:space="preserve">El Estado rechaza la petición como inadmisible principalmente debido que (a) el peticionario no agotó los recursos internos y (b) la petición no contiene hechos que caractericen una violación de la Declaración Americana. Además, el Estado sostiene que toda decisión de la CIDH respecto de la </w:t>
      </w:r>
      <w:r>
        <w:rPr>
          <w:sz w:val="20"/>
          <w:szCs w:val="20"/>
          <w:lang w:val="es"/>
        </w:rPr>
        <w:t xml:space="preserve">presente </w:t>
      </w:r>
      <w:r w:rsidRPr="00DE753A">
        <w:rPr>
          <w:sz w:val="20"/>
          <w:szCs w:val="20"/>
          <w:lang w:val="es"/>
        </w:rPr>
        <w:t>petición significaría una violación de la fórmula de cuarta instancia.</w:t>
      </w:r>
      <w:r>
        <w:rPr>
          <w:sz w:val="20"/>
          <w:szCs w:val="20"/>
          <w:lang w:val="es"/>
        </w:rPr>
        <w:t xml:space="preserve"> </w:t>
      </w:r>
    </w:p>
    <w:p w14:paraId="7339E3B6" w14:textId="77777777" w:rsidR="003A6C2F" w:rsidRPr="0094483C" w:rsidRDefault="003A6C2F" w:rsidP="003A6C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jc w:val="both"/>
        <w:rPr>
          <w:rFonts w:ascii="Cambria" w:hAnsi="Cambria"/>
          <w:sz w:val="20"/>
          <w:szCs w:val="20"/>
          <w:lang w:val="es-ES"/>
        </w:rPr>
      </w:pPr>
      <w:r>
        <w:rPr>
          <w:rFonts w:ascii="Cambria" w:hAnsi="Cambria"/>
          <w:sz w:val="20"/>
          <w:szCs w:val="20"/>
          <w:lang w:val="es"/>
        </w:rPr>
        <w:t>En general, el Estado reconoce que en 2011 el peticionario fue sentenciado a treinta años de prisión por encontrársele culpable de narcotráfico y lavado de dinero (luego de su extradición desde México</w:t>
      </w:r>
      <w:r>
        <w:rPr>
          <w:rStyle w:val="FootnoteReference"/>
          <w:rFonts w:ascii="Cambria" w:hAnsi="Cambria"/>
          <w:sz w:val="20"/>
          <w:szCs w:val="20"/>
          <w:lang w:val="es"/>
        </w:rPr>
        <w:footnoteReference w:id="6"/>
      </w:r>
      <w:r>
        <w:rPr>
          <w:rFonts w:ascii="Cambria" w:hAnsi="Cambria"/>
          <w:sz w:val="20"/>
          <w:szCs w:val="20"/>
          <w:lang w:val="es"/>
        </w:rPr>
        <w:t xml:space="preserve"> en 2009). El Estado niega el alegato del peticionario según el cual la orden de expulsión firme de 2006 de la Corte de Inmigración constituía un impedimento legal para la jurisdicción penal de la Corte de Distrito respecto de él. En este sentido, el Estado sostiene que (a) la supuesta falta de condición de inmigrante del peticionario no representa un impedimento legal para la jurisdicción penal de los tribunales estadounidenses respecto de él y (b) el peticionario no se “autoexpulsó” de Estados Unidos, sino que simplemente huyó escapando de las acciones penales pendientes</w:t>
      </w:r>
      <w:r>
        <w:rPr>
          <w:rStyle w:val="FootnoteReference"/>
          <w:rFonts w:ascii="Cambria" w:hAnsi="Cambria"/>
          <w:sz w:val="20"/>
          <w:szCs w:val="20"/>
          <w:lang w:val="es"/>
        </w:rPr>
        <w:footnoteReference w:id="7"/>
      </w:r>
      <w:r>
        <w:rPr>
          <w:rFonts w:ascii="Cambria" w:hAnsi="Cambria"/>
          <w:sz w:val="20"/>
          <w:szCs w:val="20"/>
          <w:lang w:val="es"/>
        </w:rPr>
        <w:t xml:space="preserve">. Según el Estado, los alegatos del peticionario carecen de mérito y no representan otra cosa que un intento de “transformar su propio delito —su evasión de la justicia ante las acusaciones de narcotráfico y lavado de dinero— en la fuente de un “derecho” de no responder judicialmente por sus actos delictivos”. </w:t>
      </w:r>
    </w:p>
    <w:p w14:paraId="0EE1BD2C" w14:textId="010C107C" w:rsidR="003A6C2F" w:rsidRPr="0094483C" w:rsidRDefault="003A6C2F" w:rsidP="003A6C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jc w:val="both"/>
        <w:rPr>
          <w:rFonts w:ascii="Cambria" w:hAnsi="Cambria"/>
          <w:sz w:val="20"/>
          <w:szCs w:val="20"/>
          <w:lang w:val="es-ES"/>
        </w:rPr>
      </w:pPr>
      <w:r>
        <w:rPr>
          <w:rFonts w:ascii="Cambria" w:hAnsi="Cambria"/>
          <w:sz w:val="20"/>
          <w:szCs w:val="20"/>
          <w:lang w:val="es"/>
        </w:rPr>
        <w:t>El Estado indica que el peticionario cuestionó la jurisdicción de la Corte de Distrito, primero, en el proceso penal en su contra</w:t>
      </w:r>
      <w:r>
        <w:rPr>
          <w:rStyle w:val="FootnoteReference"/>
          <w:rFonts w:ascii="Cambria" w:hAnsi="Cambria"/>
          <w:sz w:val="20"/>
          <w:szCs w:val="20"/>
          <w:lang w:val="es"/>
        </w:rPr>
        <w:footnoteReference w:id="8"/>
      </w:r>
      <w:r>
        <w:rPr>
          <w:rFonts w:ascii="Cambria" w:hAnsi="Cambria"/>
          <w:sz w:val="20"/>
          <w:szCs w:val="20"/>
          <w:lang w:val="es"/>
        </w:rPr>
        <w:t xml:space="preserve"> y luego, al inicio del procedimiento de </w:t>
      </w:r>
      <w:r>
        <w:rPr>
          <w:rFonts w:ascii="Cambria" w:hAnsi="Cambria"/>
          <w:i/>
          <w:iCs/>
          <w:sz w:val="20"/>
          <w:szCs w:val="20"/>
          <w:lang w:val="es"/>
        </w:rPr>
        <w:t>habeas corpus</w:t>
      </w:r>
      <w:r>
        <w:rPr>
          <w:rStyle w:val="FootnoteReference"/>
          <w:rFonts w:ascii="Cambria" w:hAnsi="Cambria"/>
          <w:sz w:val="20"/>
          <w:szCs w:val="20"/>
          <w:lang w:val="es"/>
        </w:rPr>
        <w:footnoteReference w:id="9"/>
      </w:r>
      <w:r>
        <w:rPr>
          <w:rFonts w:ascii="Cambria" w:hAnsi="Cambria"/>
          <w:sz w:val="20"/>
          <w:szCs w:val="20"/>
          <w:lang w:val="es"/>
        </w:rPr>
        <w:t xml:space="preserve">. El Estado indica que </w:t>
      </w:r>
      <w:r>
        <w:rPr>
          <w:rFonts w:ascii="Cambria" w:hAnsi="Cambria"/>
          <w:sz w:val="20"/>
          <w:szCs w:val="20"/>
          <w:lang w:val="es"/>
        </w:rPr>
        <w:lastRenderedPageBreak/>
        <w:t>estas demandas finalmente fueron desestimadas. Con respecto al proceso penal, el Estado señala que durante la audiencia de sentencia el juez de primera instancia invitó al peticionario a cuestionar su decisión sobre el asunto de jurisdicción. Según el Estado, el peticionario apeló su condena ante la Corte de Apelaciones para el Onceavo Circuito, pero no cuestionó la decisión de la Corte de Distrito sobre el asunto de jurisdicción</w:t>
      </w:r>
      <w:r>
        <w:rPr>
          <w:rStyle w:val="FootnoteReference"/>
          <w:rFonts w:ascii="Cambria" w:hAnsi="Cambria"/>
          <w:sz w:val="20"/>
          <w:szCs w:val="20"/>
          <w:lang w:val="es"/>
        </w:rPr>
        <w:footnoteReference w:id="10"/>
      </w:r>
      <w:r>
        <w:rPr>
          <w:rFonts w:ascii="Cambria" w:hAnsi="Cambria"/>
          <w:sz w:val="20"/>
          <w:szCs w:val="20"/>
          <w:lang w:val="es"/>
        </w:rPr>
        <w:t xml:space="preserve">. El Estado señala además que el 1 de agosto de 2013 la Corte de Apelaciones para el Onceavo Circuito confirmó la condena del peticionario. Para el Estado, el hecho de que el peticionario no haya cuestionado la </w:t>
      </w:r>
      <w:r w:rsidR="00F319C0">
        <w:rPr>
          <w:rFonts w:ascii="Cambria" w:hAnsi="Cambria"/>
          <w:sz w:val="20"/>
          <w:szCs w:val="20"/>
          <w:lang w:val="es"/>
        </w:rPr>
        <w:t>decisión</w:t>
      </w:r>
      <w:r>
        <w:rPr>
          <w:rFonts w:ascii="Cambria" w:hAnsi="Cambria"/>
          <w:sz w:val="20"/>
          <w:szCs w:val="20"/>
          <w:lang w:val="es"/>
        </w:rPr>
        <w:t xml:space="preserve"> de la Corte de Distrito sobre el asunto de jurisdicción equivale a la falta de agotamiento de los recursos internos</w:t>
      </w:r>
      <w:r>
        <w:rPr>
          <w:rStyle w:val="FootnoteReference"/>
          <w:rFonts w:ascii="Cambria" w:hAnsi="Cambria"/>
          <w:sz w:val="20"/>
          <w:szCs w:val="20"/>
          <w:lang w:val="es"/>
        </w:rPr>
        <w:footnoteReference w:id="11"/>
      </w:r>
      <w:r>
        <w:rPr>
          <w:rFonts w:ascii="Cambria" w:hAnsi="Cambria"/>
          <w:sz w:val="20"/>
          <w:szCs w:val="20"/>
          <w:lang w:val="es"/>
        </w:rPr>
        <w:t>.</w:t>
      </w:r>
    </w:p>
    <w:p w14:paraId="052304CC" w14:textId="77777777" w:rsidR="003A6C2F" w:rsidRPr="0094483C" w:rsidRDefault="003A6C2F" w:rsidP="003A6C2F">
      <w:pPr>
        <w:spacing w:before="240" w:after="240"/>
        <w:ind w:firstLine="720"/>
        <w:jc w:val="both"/>
        <w:rPr>
          <w:rFonts w:ascii="Cambria" w:hAnsi="Cambria"/>
          <w:sz w:val="20"/>
          <w:szCs w:val="20"/>
          <w:lang w:val="es-ES"/>
        </w:rPr>
      </w:pPr>
      <w:r>
        <w:rPr>
          <w:rFonts w:asciiTheme="majorHAnsi" w:hAnsiTheme="majorHAnsi"/>
          <w:b/>
          <w:bCs/>
          <w:color w:val="000000"/>
          <w:sz w:val="20"/>
          <w:szCs w:val="20"/>
          <w:u w:color="000000"/>
          <w:lang w:val="es"/>
        </w:rPr>
        <w:t>VI.</w:t>
      </w:r>
      <w:r>
        <w:rPr>
          <w:rFonts w:asciiTheme="majorHAnsi" w:hAnsiTheme="majorHAnsi"/>
          <w:b/>
          <w:bCs/>
          <w:color w:val="000000"/>
          <w:sz w:val="20"/>
          <w:szCs w:val="20"/>
          <w:u w:color="000000"/>
          <w:lang w:val="es"/>
        </w:rPr>
        <w:tab/>
      </w:r>
      <w:r>
        <w:rPr>
          <w:rFonts w:asciiTheme="majorHAnsi" w:hAnsiTheme="majorHAnsi"/>
          <w:b/>
          <w:bCs/>
          <w:sz w:val="20"/>
          <w:szCs w:val="20"/>
          <w:lang w:val="es"/>
        </w:rPr>
        <w:t>ANÁLISIS DE AGOTAMIENTO DE LOS RECURSOS INTERNOS Y PLAZO DE PRESENTACIÓN</w:t>
      </w:r>
      <w:r>
        <w:rPr>
          <w:rFonts w:asciiTheme="majorHAnsi" w:hAnsiTheme="majorHAnsi"/>
          <w:b/>
          <w:bCs/>
          <w:color w:val="000000"/>
          <w:sz w:val="20"/>
          <w:szCs w:val="20"/>
          <w:u w:color="000000"/>
          <w:lang w:val="es"/>
        </w:rPr>
        <w:t xml:space="preserve"> </w:t>
      </w:r>
    </w:p>
    <w:p w14:paraId="2B7BC859" w14:textId="77777777" w:rsidR="003A6C2F" w:rsidRPr="00365D60" w:rsidRDefault="003A6C2F" w:rsidP="003A6C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jc w:val="both"/>
        <w:rPr>
          <w:rFonts w:ascii="Cambria" w:hAnsi="Cambria"/>
          <w:sz w:val="20"/>
          <w:szCs w:val="20"/>
          <w:lang w:val="es-ES"/>
        </w:rPr>
      </w:pPr>
      <w:r>
        <w:rPr>
          <w:rFonts w:ascii="Cambria" w:hAnsi="Cambria"/>
          <w:sz w:val="20"/>
          <w:szCs w:val="20"/>
          <w:lang w:val="es"/>
        </w:rPr>
        <w:t>De acuerdo con el artículo 31(1) del Reglamento de la Comisión Interamericana, la admisión de una petición exige el previo agotamiento de los recursos disponibles en la jurisdicción interna conforme a los principios de derecho internacional generalmente reconocidos. Este requisito tiene como objeto permitir que las autoridades</w:t>
      </w:r>
      <w:r>
        <w:rPr>
          <w:lang w:val="es"/>
        </w:rPr>
        <w:t xml:space="preserve"> </w:t>
      </w:r>
      <w:r>
        <w:rPr>
          <w:rFonts w:ascii="Cambria" w:hAnsi="Cambria"/>
          <w:sz w:val="20"/>
          <w:szCs w:val="20"/>
          <w:lang w:val="es"/>
        </w:rPr>
        <w:t xml:space="preserve">nacionales conozcan sobre la supuesta violación de un derecho protegido y, de ser apropiado, solucionen la situación antes de que sea conocida por una instancia internacional. Tales recursos deben ser accesibles y eficaces para resolver la situación en cuestión. En el presente caso, el Estado sostiene que el peticionario, en su demanda de apelación contra su condena, no presentó su reclamo principal (referido a la jurisdicción) y que, por lo tanto, no agotó los recursos internos. El peticionario no controvierte este alegato del Estado. </w:t>
      </w:r>
    </w:p>
    <w:p w14:paraId="46C1C7B0" w14:textId="77777777" w:rsidR="003A6C2F" w:rsidRPr="0094483C" w:rsidRDefault="003A6C2F" w:rsidP="003A6C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810"/>
        </w:tabs>
        <w:suppressAutoHyphens/>
        <w:spacing w:after="240"/>
        <w:ind w:left="90"/>
        <w:jc w:val="both"/>
        <w:rPr>
          <w:rFonts w:ascii="Cambria" w:hAnsi="Cambria"/>
          <w:sz w:val="20"/>
          <w:szCs w:val="20"/>
          <w:lang w:val="es-ES"/>
        </w:rPr>
      </w:pPr>
      <w:r>
        <w:rPr>
          <w:rFonts w:ascii="Cambria" w:hAnsi="Cambria"/>
          <w:sz w:val="20"/>
          <w:szCs w:val="20"/>
          <w:lang w:val="es"/>
        </w:rPr>
        <w:t>Teniendo en cuenta el expediente, la Comisión considera que el peticionario tuvo acceso a la Corte de Apelaciones para el Onceavo Circuito y que, además, nada indica que una demanda sobre jurisdicción presentada ante este tribunal haya resultado ineficaz</w:t>
      </w:r>
      <w:r>
        <w:rPr>
          <w:rStyle w:val="FootnoteReference"/>
          <w:rFonts w:ascii="Cambria" w:hAnsi="Cambria"/>
          <w:sz w:val="20"/>
          <w:szCs w:val="20"/>
          <w:lang w:val="es"/>
        </w:rPr>
        <w:footnoteReference w:id="12"/>
      </w:r>
      <w:r>
        <w:rPr>
          <w:rFonts w:ascii="Cambria" w:hAnsi="Cambria"/>
          <w:sz w:val="20"/>
          <w:szCs w:val="20"/>
          <w:lang w:val="es"/>
        </w:rPr>
        <w:t xml:space="preserve">. La Comisión concluye que la presentación de una demanda ante este tribunal para reclamar por el asunto de jurisdicción constituyó un recurso disponible y eficaz que la presunta víctima no utilizó. Con base en lo anterior, la Comisión establece que la petición no cumple con el requisito del agotamiento de recursos internos establecido en el artículo 31(1) del Reglamento de la Comisión Interamericana y que, por lo tanto, es inadmisible. Teniendo en cuenta lo anterior, la Comisión estima que es innecesario analizar los demás requisitos de admisibilidad. </w:t>
      </w:r>
    </w:p>
    <w:p w14:paraId="13167E1C" w14:textId="77777777" w:rsidR="003A6C2F" w:rsidRPr="000B6B7A" w:rsidRDefault="003A6C2F" w:rsidP="003A6C2F">
      <w:pPr>
        <w:pStyle w:val="ListParagraph"/>
        <w:spacing w:before="240" w:after="240"/>
        <w:jc w:val="both"/>
        <w:rPr>
          <w:rFonts w:asciiTheme="majorHAnsi" w:hAnsiTheme="majorHAnsi"/>
          <w:b/>
          <w:bCs/>
          <w:sz w:val="20"/>
          <w:szCs w:val="20"/>
        </w:rPr>
      </w:pPr>
      <w:r>
        <w:rPr>
          <w:rFonts w:asciiTheme="majorHAnsi" w:hAnsiTheme="majorHAnsi"/>
          <w:b/>
          <w:bCs/>
          <w:sz w:val="20"/>
          <w:szCs w:val="20"/>
          <w:lang w:val="es"/>
        </w:rPr>
        <w:t xml:space="preserve">VII. </w:t>
      </w:r>
      <w:r>
        <w:rPr>
          <w:rFonts w:asciiTheme="majorHAnsi" w:hAnsiTheme="majorHAnsi"/>
          <w:b/>
          <w:bCs/>
          <w:sz w:val="20"/>
          <w:szCs w:val="20"/>
          <w:lang w:val="es"/>
        </w:rPr>
        <w:tab/>
        <w:t>DECISIÓN</w:t>
      </w:r>
    </w:p>
    <w:p w14:paraId="60F0C379" w14:textId="77777777" w:rsidR="003A6C2F" w:rsidRPr="0094483C" w:rsidRDefault="003A6C2F" w:rsidP="003A6C2F">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
        </w:rPr>
        <w:t xml:space="preserve">Declarar inadmisible la presente petición; y </w:t>
      </w:r>
    </w:p>
    <w:p w14:paraId="5C0790F9" w14:textId="62EDBAB7" w:rsidR="00711C21" w:rsidRPr="00CE5288" w:rsidRDefault="003A6C2F" w:rsidP="003A6C2F">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A"/>
        </w:rPr>
      </w:pPr>
      <w:r>
        <w:rPr>
          <w:rFonts w:asciiTheme="majorHAnsi" w:hAnsiTheme="majorHAnsi"/>
          <w:sz w:val="20"/>
          <w:szCs w:val="20"/>
          <w:lang w:val="es"/>
        </w:rPr>
        <w:t xml:space="preserve">Notificar a las partes la presente decisión, publicar esta decisión e incluirla en su Informe Anual a la Asamblea General de la Organización de los Estados Americanos. </w:t>
      </w:r>
    </w:p>
    <w:p w14:paraId="75436E07" w14:textId="2D563B35" w:rsidR="00CE5288" w:rsidRPr="00CE5288" w:rsidRDefault="00CE5288" w:rsidP="00E466E8">
      <w:pPr>
        <w:ind w:firstLine="720"/>
        <w:jc w:val="both"/>
        <w:rPr>
          <w:rFonts w:ascii="Cambria" w:hAnsi="Cambria"/>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w:t>
      </w:r>
      <w:r w:rsidR="00E466E8">
        <w:rPr>
          <w:rFonts w:asciiTheme="majorHAnsi" w:hAnsiTheme="majorHAnsi" w:cs="Arial"/>
          <w:noProof/>
          <w:spacing w:val="-2"/>
          <w:sz w:val="20"/>
          <w:szCs w:val="20"/>
          <w:lang w:val="es-CL"/>
        </w:rPr>
        <w:t xml:space="preserve">Edgar </w:t>
      </w:r>
      <w:r>
        <w:rPr>
          <w:rFonts w:asciiTheme="majorHAnsi" w:hAnsiTheme="majorHAnsi" w:cs="Arial"/>
          <w:noProof/>
          <w:spacing w:val="-2"/>
          <w:sz w:val="20"/>
          <w:szCs w:val="20"/>
          <w:lang w:val="es-CL"/>
        </w:rPr>
        <w:t xml:space="preserve">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CE5288" w:rsidRPr="00CE528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BC073" w14:textId="77777777" w:rsidR="001D0FEF" w:rsidRDefault="001D0FEF">
      <w:r>
        <w:separator/>
      </w:r>
    </w:p>
  </w:endnote>
  <w:endnote w:type="continuationSeparator" w:id="0">
    <w:p w14:paraId="4E574CD1" w14:textId="77777777" w:rsidR="001D0FEF" w:rsidRDefault="001D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9507C" w14:textId="77777777" w:rsidR="002731A2" w:rsidRDefault="002731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647D6609" w14:textId="185AC64B" w:rsidR="0099258D" w:rsidRPr="00934A2C" w:rsidRDefault="0099258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731A2">
          <w:rPr>
            <w:noProof/>
            <w:sz w:val="16"/>
            <w:szCs w:val="22"/>
          </w:rPr>
          <w:t>3</w:t>
        </w:r>
        <w:r w:rsidRPr="00934A2C">
          <w:rPr>
            <w:noProof/>
            <w:sz w:val="16"/>
            <w:szCs w:val="22"/>
          </w:rPr>
          <w:fldChar w:fldCharType="end"/>
        </w:r>
      </w:p>
    </w:sdtContent>
  </w:sdt>
  <w:p w14:paraId="39C0600E" w14:textId="77777777" w:rsidR="0099258D" w:rsidRDefault="009925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62CB4" w14:textId="77777777" w:rsidR="0099258D" w:rsidRPr="00934A2C" w:rsidRDefault="0099258D">
    <w:pPr>
      <w:pStyle w:val="Footer"/>
      <w:jc w:val="center"/>
      <w:rPr>
        <w:sz w:val="16"/>
        <w:szCs w:val="22"/>
      </w:rPr>
    </w:pPr>
  </w:p>
  <w:p w14:paraId="75FDC4E3" w14:textId="77777777" w:rsidR="0099258D" w:rsidRDefault="00992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307F5" w14:textId="77777777" w:rsidR="001D0FEF" w:rsidRPr="000F35ED" w:rsidRDefault="001D0FE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483CF54" w14:textId="77777777" w:rsidR="001D0FEF" w:rsidRPr="000F35ED" w:rsidRDefault="001D0FEF" w:rsidP="000F35ED">
      <w:pPr>
        <w:rPr>
          <w:rFonts w:asciiTheme="majorHAnsi" w:hAnsiTheme="majorHAnsi"/>
          <w:sz w:val="16"/>
          <w:szCs w:val="16"/>
        </w:rPr>
      </w:pPr>
      <w:r w:rsidRPr="000F35ED">
        <w:rPr>
          <w:rFonts w:asciiTheme="majorHAnsi" w:hAnsiTheme="majorHAnsi"/>
          <w:sz w:val="16"/>
          <w:szCs w:val="16"/>
        </w:rPr>
        <w:separator/>
      </w:r>
    </w:p>
    <w:p w14:paraId="4FB56D41" w14:textId="77777777" w:rsidR="001D0FEF" w:rsidRPr="000F35ED" w:rsidRDefault="001D0FEF"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2A5A5944" w14:textId="77777777" w:rsidR="001D0FEF" w:rsidRPr="000F35ED" w:rsidRDefault="001D0FEF"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911A9E0" w14:textId="2AD099C1" w:rsidR="0096492E" w:rsidRPr="00411A2A" w:rsidRDefault="0096492E">
      <w:pPr>
        <w:pStyle w:val="FootnoteText"/>
        <w:rPr>
          <w:rFonts w:asciiTheme="majorHAnsi" w:hAnsiTheme="majorHAnsi"/>
          <w:sz w:val="16"/>
          <w:szCs w:val="16"/>
          <w:lang w:val="es-ES"/>
        </w:rPr>
      </w:pPr>
      <w:r w:rsidRPr="00411A2A">
        <w:rPr>
          <w:rStyle w:val="FootnoteReference"/>
          <w:rFonts w:asciiTheme="majorHAnsi" w:hAnsiTheme="majorHAnsi"/>
          <w:sz w:val="16"/>
          <w:szCs w:val="16"/>
        </w:rPr>
        <w:footnoteRef/>
      </w:r>
      <w:r w:rsidRPr="00411A2A">
        <w:rPr>
          <w:rFonts w:asciiTheme="majorHAnsi" w:hAnsiTheme="majorHAnsi"/>
          <w:sz w:val="16"/>
          <w:szCs w:val="16"/>
          <w:lang w:val="es-ES"/>
        </w:rPr>
        <w:t xml:space="preserve"> </w:t>
      </w:r>
      <w:r w:rsidR="001378EA" w:rsidRPr="00411A2A">
        <w:rPr>
          <w:rFonts w:asciiTheme="majorHAnsi" w:hAnsiTheme="majorHAnsi"/>
          <w:sz w:val="16"/>
          <w:szCs w:val="16"/>
          <w:lang w:val="es-ES"/>
        </w:rPr>
        <w:t xml:space="preserve">En adelante, “EUA”, “EE. UU.” </w:t>
      </w:r>
      <w:r w:rsidR="00AB20C2" w:rsidRPr="00411A2A">
        <w:rPr>
          <w:rFonts w:asciiTheme="majorHAnsi" w:hAnsiTheme="majorHAnsi"/>
          <w:sz w:val="16"/>
          <w:szCs w:val="16"/>
          <w:lang w:val="es-ES"/>
        </w:rPr>
        <w:t xml:space="preserve">o </w:t>
      </w:r>
      <w:r w:rsidR="001378EA" w:rsidRPr="00411A2A">
        <w:rPr>
          <w:rFonts w:asciiTheme="majorHAnsi" w:hAnsiTheme="majorHAnsi"/>
          <w:sz w:val="16"/>
          <w:szCs w:val="16"/>
          <w:lang w:val="es-ES"/>
        </w:rPr>
        <w:t>“Estados Unidos”.</w:t>
      </w:r>
    </w:p>
  </w:footnote>
  <w:footnote w:id="3">
    <w:p w14:paraId="3E739FB1" w14:textId="77777777" w:rsidR="0099258D" w:rsidRPr="00537490" w:rsidRDefault="0099258D" w:rsidP="00411A2A">
      <w:pPr>
        <w:pStyle w:val="FootnoteText"/>
        <w:spacing w:after="1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4">
    <w:p w14:paraId="6BD66970" w14:textId="77777777" w:rsidR="003A6C2F" w:rsidRPr="0094483C" w:rsidRDefault="003A6C2F" w:rsidP="003A6C2F">
      <w:pPr>
        <w:pStyle w:val="FootnoteText"/>
        <w:jc w:val="both"/>
        <w:rPr>
          <w:rFonts w:asciiTheme="majorHAnsi" w:hAnsiTheme="majorHAnsi"/>
          <w:sz w:val="16"/>
          <w:szCs w:val="16"/>
          <w:lang w:val="es-ES"/>
        </w:rPr>
      </w:pPr>
      <w:r>
        <w:rPr>
          <w:rStyle w:val="FootnoteReference"/>
          <w:rFonts w:asciiTheme="majorHAnsi" w:hAnsiTheme="majorHAnsi"/>
          <w:sz w:val="16"/>
          <w:szCs w:val="16"/>
          <w:lang w:val="es"/>
        </w:rPr>
        <w:footnoteRef/>
      </w:r>
      <w:r>
        <w:rPr>
          <w:rFonts w:asciiTheme="majorHAnsi" w:hAnsiTheme="majorHAnsi"/>
          <w:sz w:val="16"/>
          <w:szCs w:val="16"/>
          <w:lang w:val="es"/>
        </w:rPr>
        <w:t xml:space="preserve"> El peticionario reconoce que la orden firme se emitió “</w:t>
      </w:r>
      <w:r>
        <w:rPr>
          <w:rFonts w:asciiTheme="majorHAnsi" w:hAnsiTheme="majorHAnsi"/>
          <w:i/>
          <w:iCs/>
          <w:sz w:val="16"/>
          <w:szCs w:val="16"/>
          <w:lang w:val="es"/>
        </w:rPr>
        <w:t xml:space="preserve">in </w:t>
      </w:r>
      <w:proofErr w:type="spellStart"/>
      <w:r>
        <w:rPr>
          <w:rFonts w:asciiTheme="majorHAnsi" w:hAnsiTheme="majorHAnsi"/>
          <w:i/>
          <w:iCs/>
          <w:sz w:val="16"/>
          <w:szCs w:val="16"/>
          <w:lang w:val="es"/>
        </w:rPr>
        <w:t>absentia</w:t>
      </w:r>
      <w:proofErr w:type="spellEnd"/>
      <w:r>
        <w:rPr>
          <w:rFonts w:asciiTheme="majorHAnsi" w:hAnsiTheme="majorHAnsi"/>
          <w:sz w:val="16"/>
          <w:szCs w:val="16"/>
          <w:lang w:val="es"/>
        </w:rPr>
        <w:t xml:space="preserve">”. </w:t>
      </w:r>
    </w:p>
  </w:footnote>
  <w:footnote w:id="5">
    <w:p w14:paraId="1B97E653" w14:textId="77777777" w:rsidR="003A6C2F" w:rsidRPr="0094483C" w:rsidRDefault="003A6C2F" w:rsidP="003A6C2F">
      <w:pPr>
        <w:pStyle w:val="FootnoteText"/>
        <w:jc w:val="both"/>
        <w:rPr>
          <w:rFonts w:asciiTheme="majorHAnsi" w:hAnsiTheme="majorHAnsi"/>
          <w:sz w:val="16"/>
          <w:szCs w:val="16"/>
          <w:lang w:val="es-ES"/>
        </w:rPr>
      </w:pPr>
      <w:r>
        <w:rPr>
          <w:rStyle w:val="FootnoteReference"/>
          <w:rFonts w:asciiTheme="majorHAnsi" w:hAnsiTheme="majorHAnsi"/>
          <w:sz w:val="16"/>
          <w:szCs w:val="16"/>
          <w:lang w:val="es"/>
        </w:rPr>
        <w:footnoteRef/>
      </w:r>
      <w:r>
        <w:rPr>
          <w:rFonts w:asciiTheme="majorHAnsi" w:hAnsiTheme="majorHAnsi"/>
          <w:sz w:val="16"/>
          <w:szCs w:val="16"/>
          <w:lang w:val="es"/>
        </w:rPr>
        <w:t xml:space="preserve"> El peticionario también menciona que en 2010 presentó un recurso ante la Corte de Inmigración de Atlanta, Georgia, para que se reabriera el juicio de expulsión (para aplicar la orden firme de 2006), pero no informa sobre el resultado de este proceso.</w:t>
      </w:r>
    </w:p>
  </w:footnote>
  <w:footnote w:id="6">
    <w:p w14:paraId="2D6BC2B7" w14:textId="77777777" w:rsidR="003A6C2F" w:rsidRPr="0094483C" w:rsidRDefault="003A6C2F" w:rsidP="003A6C2F">
      <w:pPr>
        <w:pStyle w:val="FootnoteText"/>
        <w:jc w:val="both"/>
        <w:rPr>
          <w:rFonts w:asciiTheme="majorHAnsi" w:hAnsiTheme="majorHAnsi"/>
          <w:sz w:val="16"/>
          <w:szCs w:val="16"/>
          <w:lang w:val="es-ES"/>
        </w:rPr>
      </w:pPr>
      <w:r>
        <w:rPr>
          <w:rStyle w:val="FootnoteReference"/>
          <w:rFonts w:asciiTheme="majorHAnsi" w:hAnsiTheme="majorHAnsi"/>
          <w:sz w:val="16"/>
          <w:szCs w:val="16"/>
          <w:lang w:val="es"/>
        </w:rPr>
        <w:footnoteRef/>
      </w:r>
      <w:r>
        <w:rPr>
          <w:rFonts w:asciiTheme="majorHAnsi" w:hAnsiTheme="majorHAnsi"/>
          <w:sz w:val="16"/>
          <w:szCs w:val="16"/>
          <w:lang w:val="es"/>
        </w:rPr>
        <w:t xml:space="preserve"> El Estado indica que la extradición del peticionario se hizo conforme al Tratado de Extradición firmado con México, en vigor desde el 25 de enero de 1980. En la respuesta del Estado se incluye una copia de este tratado como Apéndice 28.</w:t>
      </w:r>
    </w:p>
  </w:footnote>
  <w:footnote w:id="7">
    <w:p w14:paraId="1A19A1AD" w14:textId="77777777" w:rsidR="003A6C2F" w:rsidRPr="0094483C" w:rsidRDefault="003A6C2F" w:rsidP="003A6C2F">
      <w:pPr>
        <w:pStyle w:val="FootnoteText"/>
        <w:jc w:val="both"/>
        <w:rPr>
          <w:rFonts w:asciiTheme="majorHAnsi" w:hAnsiTheme="majorHAnsi"/>
          <w:sz w:val="16"/>
          <w:szCs w:val="16"/>
          <w:lang w:val="es-ES"/>
        </w:rPr>
      </w:pPr>
      <w:r>
        <w:rPr>
          <w:rStyle w:val="FootnoteReference"/>
          <w:rFonts w:asciiTheme="majorHAnsi" w:hAnsiTheme="majorHAnsi"/>
          <w:sz w:val="16"/>
          <w:szCs w:val="16"/>
          <w:lang w:val="es"/>
        </w:rPr>
        <w:footnoteRef/>
      </w:r>
      <w:r>
        <w:rPr>
          <w:rFonts w:asciiTheme="majorHAnsi" w:hAnsiTheme="majorHAnsi"/>
          <w:sz w:val="16"/>
          <w:szCs w:val="16"/>
          <w:lang w:val="es"/>
        </w:rPr>
        <w:t xml:space="preserve"> El Estado aduce que (a) el peticionario fue arrestado en marzo de 2006 (junto con otros individuos) por acusaciones de narcotráfico y lavado de dinero; (b) a cambio de la disposición del peticionario para cooperar con la fiscalía en el desarrollo de la causa contra los cómplices de éste, en mayo de 2006 la Corte de Distrito emitió una orden de excarcelación sujeta al pago de un bono y a otras condiciones; (c) estas condiciones incluían su compromiso a comparecer en todos los procesos necesarios, entregarse a la justicia para cumplir la condena que se le impusiera y no cambiar su dirección y limitar sus traslados al área dentro del Distrito Norte de Georgia. El Estado señala que en 2006 el peticionario violó la orden de la Corte de Distrito al huir de EUA a Panamá.</w:t>
      </w:r>
    </w:p>
  </w:footnote>
  <w:footnote w:id="8">
    <w:p w14:paraId="645C305A" w14:textId="77777777" w:rsidR="003A6C2F" w:rsidRPr="0094483C" w:rsidRDefault="003A6C2F" w:rsidP="003A6C2F">
      <w:pPr>
        <w:pStyle w:val="FootnoteText"/>
        <w:jc w:val="both"/>
        <w:rPr>
          <w:rFonts w:asciiTheme="majorHAnsi" w:hAnsiTheme="majorHAnsi"/>
          <w:sz w:val="16"/>
          <w:szCs w:val="16"/>
          <w:lang w:val="es-ES"/>
        </w:rPr>
      </w:pPr>
      <w:r>
        <w:rPr>
          <w:rStyle w:val="FootnoteReference"/>
          <w:rFonts w:asciiTheme="majorHAnsi" w:hAnsiTheme="majorHAnsi"/>
          <w:sz w:val="16"/>
          <w:szCs w:val="16"/>
          <w:lang w:val="es"/>
        </w:rPr>
        <w:footnoteRef/>
      </w:r>
      <w:r>
        <w:rPr>
          <w:rFonts w:asciiTheme="majorHAnsi" w:hAnsiTheme="majorHAnsi"/>
          <w:sz w:val="16"/>
          <w:szCs w:val="16"/>
          <w:lang w:val="es"/>
        </w:rPr>
        <w:t xml:space="preserve"> Según el Estado, el peticionario cuestionó la jurisdicción de la Corte de Distrito antes de su enjuiciamiento y durante la audiencia de sentencia.   Con respecto a las demandas previas al juicio, el Estado señala que tanto el juez de primera instancia como el juez de la Corte de Distrito revisaron las demandas del peticionario y las rechazaron por falta de mérito.  El Estado señala que durante la audiencia de sentencia, el juez de primera instancia también rechazó la demanda del peticionario referida a la jurisdicción de la corte.</w:t>
      </w:r>
    </w:p>
  </w:footnote>
  <w:footnote w:id="9">
    <w:p w14:paraId="3FB7E9FA" w14:textId="77777777" w:rsidR="003A6C2F" w:rsidRPr="0094483C" w:rsidRDefault="003A6C2F" w:rsidP="003A6C2F">
      <w:pPr>
        <w:pStyle w:val="FootnoteText"/>
        <w:jc w:val="both"/>
        <w:rPr>
          <w:rFonts w:asciiTheme="majorHAnsi" w:hAnsiTheme="majorHAnsi"/>
          <w:sz w:val="16"/>
          <w:szCs w:val="16"/>
          <w:lang w:val="es-ES"/>
        </w:rPr>
      </w:pPr>
      <w:r>
        <w:rPr>
          <w:rStyle w:val="FootnoteReference"/>
          <w:rFonts w:asciiTheme="majorHAnsi" w:hAnsiTheme="majorHAnsi"/>
          <w:sz w:val="16"/>
          <w:szCs w:val="16"/>
          <w:lang w:val="es"/>
        </w:rPr>
        <w:footnoteRef/>
      </w:r>
      <w:r>
        <w:rPr>
          <w:rFonts w:asciiTheme="majorHAnsi" w:hAnsiTheme="majorHAnsi"/>
          <w:sz w:val="16"/>
          <w:szCs w:val="16"/>
          <w:lang w:val="es"/>
        </w:rPr>
        <w:t xml:space="preserve"> El Estado afirma que en 2010 durante su periodo de detención previa al proceso penal, el peticionario presentó un recurso de </w:t>
      </w:r>
      <w:r>
        <w:rPr>
          <w:rFonts w:asciiTheme="majorHAnsi" w:hAnsiTheme="majorHAnsi"/>
          <w:i/>
          <w:iCs/>
          <w:sz w:val="16"/>
          <w:szCs w:val="16"/>
          <w:lang w:val="es"/>
        </w:rPr>
        <w:t>habeas corpus</w:t>
      </w:r>
      <w:r>
        <w:rPr>
          <w:rFonts w:asciiTheme="majorHAnsi" w:hAnsiTheme="majorHAnsi"/>
          <w:sz w:val="16"/>
          <w:szCs w:val="16"/>
          <w:lang w:val="es"/>
        </w:rPr>
        <w:t xml:space="preserve"> ante la Corte de Distrito para el Distrito Norte de Georgia en la que solicitaba su expulsión inmediata a Panamá, alegando que Estados Unidos no tenía jurisdicción personal respecto de él debido a la orden de expulsión de octubre de 2006. Según el Estado, en 2011 (tras el cierre del juicio contra el peticionario), un juez de instrucción federal concluyó que un fallo favorable sobre el fondo “no le permitiría ser deportado a Panamá hasta no haber cumplido su condena por narcotráfico y lavado de dinero en una prisión federal”. El Estado indica, además, que la Corte de Distrito manifestó su adhesión y rechazó la solicitud por sustracción de la materia, y que el peticionario no apeló esta decisión.</w:t>
      </w:r>
    </w:p>
  </w:footnote>
  <w:footnote w:id="10">
    <w:p w14:paraId="0D97EA46" w14:textId="77777777" w:rsidR="003A6C2F" w:rsidRPr="0094483C" w:rsidRDefault="003A6C2F" w:rsidP="003A6C2F">
      <w:pPr>
        <w:pStyle w:val="FootnoteText"/>
        <w:jc w:val="both"/>
        <w:rPr>
          <w:rFonts w:asciiTheme="majorHAnsi" w:hAnsiTheme="majorHAnsi"/>
          <w:sz w:val="16"/>
          <w:szCs w:val="16"/>
          <w:lang w:val="es-ES"/>
        </w:rPr>
      </w:pPr>
      <w:r>
        <w:rPr>
          <w:rStyle w:val="FootnoteReference"/>
          <w:rFonts w:asciiTheme="majorHAnsi" w:hAnsiTheme="majorHAnsi"/>
          <w:sz w:val="16"/>
          <w:szCs w:val="16"/>
          <w:lang w:val="es"/>
        </w:rPr>
        <w:footnoteRef/>
      </w:r>
      <w:r>
        <w:rPr>
          <w:rFonts w:asciiTheme="majorHAnsi" w:hAnsiTheme="majorHAnsi"/>
          <w:sz w:val="16"/>
          <w:szCs w:val="16"/>
          <w:lang w:val="es"/>
        </w:rPr>
        <w:t xml:space="preserve"> Según el Estado, la única cuestión que el peticionario planteó en su demanda era la posible falta de un análisis adecuado por parte de la Corte de Distrito, de la decisión de éste de proceder por su propio derecho antes del juicio. </w:t>
      </w:r>
    </w:p>
  </w:footnote>
  <w:footnote w:id="11">
    <w:p w14:paraId="180339BA" w14:textId="77777777" w:rsidR="003A6C2F" w:rsidRPr="0094483C" w:rsidRDefault="003A6C2F" w:rsidP="003A6C2F">
      <w:pPr>
        <w:pStyle w:val="FootnoteText"/>
        <w:jc w:val="both"/>
        <w:rPr>
          <w:rFonts w:asciiTheme="majorHAnsi" w:hAnsiTheme="majorHAnsi"/>
          <w:sz w:val="16"/>
          <w:szCs w:val="16"/>
          <w:lang w:val="es-ES"/>
        </w:rPr>
      </w:pPr>
      <w:r>
        <w:rPr>
          <w:rStyle w:val="FootnoteReference"/>
          <w:rFonts w:asciiTheme="majorHAnsi" w:hAnsiTheme="majorHAnsi"/>
          <w:sz w:val="16"/>
          <w:szCs w:val="16"/>
          <w:lang w:val="es"/>
        </w:rPr>
        <w:footnoteRef/>
      </w:r>
      <w:r>
        <w:rPr>
          <w:rFonts w:asciiTheme="majorHAnsi" w:hAnsiTheme="majorHAnsi"/>
          <w:sz w:val="16"/>
          <w:szCs w:val="16"/>
          <w:lang w:val="es"/>
        </w:rPr>
        <w:t xml:space="preserve"> Según el Estado, la falta del peticionario de plantear el asunto de jurisdicción también fue objeto de un recurso presentado en 2014 ante la Corte de Distrito para anular o corregir su condena penal. El Estado aduce que el peticionario intentó reabrir el reclamo sobre jurisdicción al igual que presentar otros alegatos. Según el Estado, este recurso fue desestimado en febrero de 2017 cuando la Corte de Distrito sostuvo que el reclamo sobre jurisdicción (entre otros reclamos) se había extinguido debido a que el peticionario no lo planteó durante su anterior demanda ante la Corte de Apelaciones para el Onceavo Circuito.</w:t>
      </w:r>
    </w:p>
  </w:footnote>
  <w:footnote w:id="12">
    <w:p w14:paraId="4ECA542F" w14:textId="77777777" w:rsidR="003A6C2F" w:rsidRPr="0094483C" w:rsidRDefault="003A6C2F" w:rsidP="003A6C2F">
      <w:pPr>
        <w:pStyle w:val="FootnoteText"/>
        <w:jc w:val="both"/>
        <w:rPr>
          <w:rFonts w:asciiTheme="majorHAnsi" w:hAnsiTheme="majorHAnsi"/>
          <w:sz w:val="16"/>
          <w:szCs w:val="16"/>
          <w:lang w:val="es-ES"/>
        </w:rPr>
      </w:pPr>
      <w:r>
        <w:rPr>
          <w:rStyle w:val="FootnoteReference"/>
          <w:rFonts w:asciiTheme="majorHAnsi" w:hAnsiTheme="majorHAnsi"/>
          <w:sz w:val="16"/>
          <w:szCs w:val="16"/>
          <w:lang w:val="es"/>
        </w:rPr>
        <w:footnoteRef/>
      </w:r>
      <w:r>
        <w:rPr>
          <w:rFonts w:asciiTheme="majorHAnsi" w:hAnsiTheme="majorHAnsi"/>
          <w:sz w:val="16"/>
          <w:szCs w:val="16"/>
          <w:lang w:val="es"/>
        </w:rPr>
        <w:t xml:space="preserve"> Ver CIDH, Informe N</w:t>
      </w:r>
      <w:proofErr w:type="gramStart"/>
      <w:r>
        <w:rPr>
          <w:rFonts w:asciiTheme="majorHAnsi" w:hAnsiTheme="majorHAnsi"/>
          <w:sz w:val="16"/>
          <w:szCs w:val="16"/>
          <w:lang w:val="es"/>
        </w:rPr>
        <w:t>.º</w:t>
      </w:r>
      <w:proofErr w:type="gramEnd"/>
      <w:r>
        <w:rPr>
          <w:rFonts w:asciiTheme="majorHAnsi" w:hAnsiTheme="majorHAnsi"/>
          <w:sz w:val="16"/>
          <w:szCs w:val="16"/>
          <w:lang w:val="es"/>
        </w:rPr>
        <w:t xml:space="preserve"> 18/12, Petición 161-06, Admisibilidad, Adolescentes condenados a cadena perpetua sin libertad condicional, Estados Unidos, 20 de marzo de 2012, párr. 47, donde la Comisión observó que “los recursos son ineficaces para efectos de la admisibilidad de la petición cuando se demuestra que ninguna de las vías para reivindicar una reparación ante la justicia interna parece tener perspectivas de éxito.   Para satisfacer este extremo, la Comisión debe tener ante sí elementos que le permitan evaluar efectivamente el resultado probable de las acciones de los peticionarios.  La mera duda sobre las perspectivas de presentarse ante la justicia no basta para eximir a los peticionarios del agotamiento de los recursos internos”.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A68F6" w14:textId="77777777" w:rsidR="0099258D" w:rsidRDefault="0099258D" w:rsidP="0099258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45984C1" w14:textId="77777777" w:rsidR="0099258D" w:rsidRDefault="00992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92A66" w14:textId="77777777" w:rsidR="0099258D" w:rsidRDefault="0099258D" w:rsidP="00A50FCF">
    <w:pPr>
      <w:pStyle w:val="Header"/>
      <w:tabs>
        <w:tab w:val="clear" w:pos="4320"/>
        <w:tab w:val="clear" w:pos="8640"/>
      </w:tabs>
      <w:jc w:val="center"/>
      <w:rPr>
        <w:sz w:val="22"/>
        <w:szCs w:val="22"/>
      </w:rPr>
    </w:pPr>
    <w:r>
      <w:rPr>
        <w:noProof/>
        <w:sz w:val="22"/>
        <w:szCs w:val="22"/>
      </w:rPr>
      <w:drawing>
        <wp:inline distT="0" distB="0" distL="0" distR="0" wp14:anchorId="388623C6" wp14:editId="0D1721F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00C4EB8" w14:textId="77777777" w:rsidR="0099258D" w:rsidRPr="00EC7D62" w:rsidRDefault="001D0FEF" w:rsidP="00A50FCF">
    <w:pPr>
      <w:pStyle w:val="Header"/>
      <w:tabs>
        <w:tab w:val="clear" w:pos="4320"/>
        <w:tab w:val="clear" w:pos="8640"/>
      </w:tabs>
      <w:jc w:val="center"/>
      <w:rPr>
        <w:sz w:val="22"/>
        <w:szCs w:val="22"/>
      </w:rPr>
    </w:pPr>
    <w:r>
      <w:rPr>
        <w:sz w:val="22"/>
        <w:szCs w:val="22"/>
      </w:rPr>
      <w:pict w14:anchorId="4B7E118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36021" w14:textId="77777777" w:rsidR="002731A2" w:rsidRDefault="002731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3604C96"/>
    <w:lvl w:ilvl="0" w:tplc="4C5CB61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5A850BA"/>
    <w:multiLevelType w:val="hybridMultilevel"/>
    <w:tmpl w:val="43604C96"/>
    <w:lvl w:ilvl="0" w:tplc="4C5CB61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8"/>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9"/>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7"/>
  </w:num>
  <w:num w:numId="110">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21EF"/>
    <w:rsid w:val="0001560F"/>
    <w:rsid w:val="0001788C"/>
    <w:rsid w:val="000337EF"/>
    <w:rsid w:val="00040C3A"/>
    <w:rsid w:val="000419AD"/>
    <w:rsid w:val="00046260"/>
    <w:rsid w:val="00050465"/>
    <w:rsid w:val="00063D84"/>
    <w:rsid w:val="000716C5"/>
    <w:rsid w:val="00075E23"/>
    <w:rsid w:val="00092223"/>
    <w:rsid w:val="0009344A"/>
    <w:rsid w:val="000A392E"/>
    <w:rsid w:val="000A575F"/>
    <w:rsid w:val="000A785C"/>
    <w:rsid w:val="000C0F58"/>
    <w:rsid w:val="000C521D"/>
    <w:rsid w:val="000C5F6A"/>
    <w:rsid w:val="000D10DB"/>
    <w:rsid w:val="000E5EB5"/>
    <w:rsid w:val="000F35ED"/>
    <w:rsid w:val="00107131"/>
    <w:rsid w:val="0010736F"/>
    <w:rsid w:val="001136CF"/>
    <w:rsid w:val="00113F73"/>
    <w:rsid w:val="00121CC2"/>
    <w:rsid w:val="00133EE5"/>
    <w:rsid w:val="0013619C"/>
    <w:rsid w:val="001378EA"/>
    <w:rsid w:val="00157768"/>
    <w:rsid w:val="00167A34"/>
    <w:rsid w:val="00171A7E"/>
    <w:rsid w:val="001A7870"/>
    <w:rsid w:val="001B31B5"/>
    <w:rsid w:val="001B3A00"/>
    <w:rsid w:val="001C1B41"/>
    <w:rsid w:val="001D0FEF"/>
    <w:rsid w:val="001D65EF"/>
    <w:rsid w:val="001E10ED"/>
    <w:rsid w:val="001E49E7"/>
    <w:rsid w:val="001F7201"/>
    <w:rsid w:val="001F76DC"/>
    <w:rsid w:val="002031A3"/>
    <w:rsid w:val="00207299"/>
    <w:rsid w:val="00210EC0"/>
    <w:rsid w:val="00211838"/>
    <w:rsid w:val="0021484C"/>
    <w:rsid w:val="00217C73"/>
    <w:rsid w:val="00223A29"/>
    <w:rsid w:val="002250A3"/>
    <w:rsid w:val="00231998"/>
    <w:rsid w:val="00235217"/>
    <w:rsid w:val="0024549B"/>
    <w:rsid w:val="00246D1F"/>
    <w:rsid w:val="00247403"/>
    <w:rsid w:val="00247542"/>
    <w:rsid w:val="00262BD5"/>
    <w:rsid w:val="00266B61"/>
    <w:rsid w:val="0026712A"/>
    <w:rsid w:val="002704DB"/>
    <w:rsid w:val="002731A2"/>
    <w:rsid w:val="002A0AAE"/>
    <w:rsid w:val="002A5820"/>
    <w:rsid w:val="002B0C4E"/>
    <w:rsid w:val="002D2B26"/>
    <w:rsid w:val="002D5DFD"/>
    <w:rsid w:val="002D7EA2"/>
    <w:rsid w:val="002E187C"/>
    <w:rsid w:val="00302733"/>
    <w:rsid w:val="00312CCC"/>
    <w:rsid w:val="00314078"/>
    <w:rsid w:val="0031535D"/>
    <w:rsid w:val="003239B8"/>
    <w:rsid w:val="0032427A"/>
    <w:rsid w:val="0033169F"/>
    <w:rsid w:val="00335E12"/>
    <w:rsid w:val="00337F78"/>
    <w:rsid w:val="00344977"/>
    <w:rsid w:val="00346C95"/>
    <w:rsid w:val="00356185"/>
    <w:rsid w:val="00360380"/>
    <w:rsid w:val="00364C3F"/>
    <w:rsid w:val="00370BFD"/>
    <w:rsid w:val="00374E78"/>
    <w:rsid w:val="0037519E"/>
    <w:rsid w:val="00380585"/>
    <w:rsid w:val="0038168A"/>
    <w:rsid w:val="0038296C"/>
    <w:rsid w:val="0038518C"/>
    <w:rsid w:val="00386CF0"/>
    <w:rsid w:val="003A6C2F"/>
    <w:rsid w:val="003A7451"/>
    <w:rsid w:val="003B2204"/>
    <w:rsid w:val="003B6B4F"/>
    <w:rsid w:val="003B70FB"/>
    <w:rsid w:val="003C093F"/>
    <w:rsid w:val="003C676B"/>
    <w:rsid w:val="003D3BC2"/>
    <w:rsid w:val="003E05E8"/>
    <w:rsid w:val="003E2C82"/>
    <w:rsid w:val="003E6CA1"/>
    <w:rsid w:val="004065A8"/>
    <w:rsid w:val="00411A2A"/>
    <w:rsid w:val="004165C2"/>
    <w:rsid w:val="00440B44"/>
    <w:rsid w:val="00441ECB"/>
    <w:rsid w:val="00445193"/>
    <w:rsid w:val="00447897"/>
    <w:rsid w:val="00447BBF"/>
    <w:rsid w:val="00454503"/>
    <w:rsid w:val="00462C1B"/>
    <w:rsid w:val="00467B7E"/>
    <w:rsid w:val="00473BB4"/>
    <w:rsid w:val="00477592"/>
    <w:rsid w:val="00486F1C"/>
    <w:rsid w:val="0049419D"/>
    <w:rsid w:val="00495106"/>
    <w:rsid w:val="004A6A54"/>
    <w:rsid w:val="004C20D2"/>
    <w:rsid w:val="004C2312"/>
    <w:rsid w:val="004C4B62"/>
    <w:rsid w:val="004C54C9"/>
    <w:rsid w:val="004D4ABA"/>
    <w:rsid w:val="004D6025"/>
    <w:rsid w:val="004D78C1"/>
    <w:rsid w:val="004E1619"/>
    <w:rsid w:val="004E2649"/>
    <w:rsid w:val="00501399"/>
    <w:rsid w:val="0050633D"/>
    <w:rsid w:val="00507951"/>
    <w:rsid w:val="00507BC4"/>
    <w:rsid w:val="005128E4"/>
    <w:rsid w:val="005133DB"/>
    <w:rsid w:val="0051652D"/>
    <w:rsid w:val="00525560"/>
    <w:rsid w:val="00531B65"/>
    <w:rsid w:val="00544C49"/>
    <w:rsid w:val="00544E91"/>
    <w:rsid w:val="00547814"/>
    <w:rsid w:val="005516A1"/>
    <w:rsid w:val="00563557"/>
    <w:rsid w:val="00566CB8"/>
    <w:rsid w:val="0057402A"/>
    <w:rsid w:val="005771D0"/>
    <w:rsid w:val="00585D5F"/>
    <w:rsid w:val="00590296"/>
    <w:rsid w:val="0059191A"/>
    <w:rsid w:val="005921FF"/>
    <w:rsid w:val="0059369B"/>
    <w:rsid w:val="005A24ED"/>
    <w:rsid w:val="005A28CC"/>
    <w:rsid w:val="005A6D0E"/>
    <w:rsid w:val="005B226B"/>
    <w:rsid w:val="005B52B0"/>
    <w:rsid w:val="005B6806"/>
    <w:rsid w:val="005C0010"/>
    <w:rsid w:val="005C4225"/>
    <w:rsid w:val="005C5CCF"/>
    <w:rsid w:val="005E5869"/>
    <w:rsid w:val="005F0DAD"/>
    <w:rsid w:val="005F0F33"/>
    <w:rsid w:val="00600DEB"/>
    <w:rsid w:val="0060356B"/>
    <w:rsid w:val="00606CDA"/>
    <w:rsid w:val="00613C8A"/>
    <w:rsid w:val="006218E4"/>
    <w:rsid w:val="00622697"/>
    <w:rsid w:val="00623C62"/>
    <w:rsid w:val="00627C9F"/>
    <w:rsid w:val="00627DA9"/>
    <w:rsid w:val="006311E9"/>
    <w:rsid w:val="00632354"/>
    <w:rsid w:val="00642810"/>
    <w:rsid w:val="00652333"/>
    <w:rsid w:val="00663E46"/>
    <w:rsid w:val="006731B9"/>
    <w:rsid w:val="0068009E"/>
    <w:rsid w:val="00692219"/>
    <w:rsid w:val="006A17D2"/>
    <w:rsid w:val="006A3251"/>
    <w:rsid w:val="006A73E6"/>
    <w:rsid w:val="006B2D5C"/>
    <w:rsid w:val="006C4EB1"/>
    <w:rsid w:val="006D421B"/>
    <w:rsid w:val="006E0166"/>
    <w:rsid w:val="006E2CC0"/>
    <w:rsid w:val="006E35D5"/>
    <w:rsid w:val="006E7B34"/>
    <w:rsid w:val="006F00E7"/>
    <w:rsid w:val="006F084F"/>
    <w:rsid w:val="006F1C9E"/>
    <w:rsid w:val="00706149"/>
    <w:rsid w:val="007067C6"/>
    <w:rsid w:val="0070697F"/>
    <w:rsid w:val="00710CE8"/>
    <w:rsid w:val="00711C21"/>
    <w:rsid w:val="007160BD"/>
    <w:rsid w:val="007218F1"/>
    <w:rsid w:val="0072199C"/>
    <w:rsid w:val="00722C9F"/>
    <w:rsid w:val="007253B8"/>
    <w:rsid w:val="0073741F"/>
    <w:rsid w:val="00742890"/>
    <w:rsid w:val="00742E25"/>
    <w:rsid w:val="00756F85"/>
    <w:rsid w:val="0076643F"/>
    <w:rsid w:val="00777F63"/>
    <w:rsid w:val="0078681C"/>
    <w:rsid w:val="007A0CDE"/>
    <w:rsid w:val="007A5817"/>
    <w:rsid w:val="007B05C4"/>
    <w:rsid w:val="007B60E9"/>
    <w:rsid w:val="007B6CC3"/>
    <w:rsid w:val="007C3334"/>
    <w:rsid w:val="007D0D51"/>
    <w:rsid w:val="007D2B98"/>
    <w:rsid w:val="007D48DE"/>
    <w:rsid w:val="007E21BC"/>
    <w:rsid w:val="007E7C82"/>
    <w:rsid w:val="007F203C"/>
    <w:rsid w:val="007F588D"/>
    <w:rsid w:val="00803F1C"/>
    <w:rsid w:val="0080600E"/>
    <w:rsid w:val="0080687A"/>
    <w:rsid w:val="00817612"/>
    <w:rsid w:val="008202D5"/>
    <w:rsid w:val="008338A4"/>
    <w:rsid w:val="00834D49"/>
    <w:rsid w:val="00837C45"/>
    <w:rsid w:val="00844730"/>
    <w:rsid w:val="008457C2"/>
    <w:rsid w:val="00857A82"/>
    <w:rsid w:val="00860B41"/>
    <w:rsid w:val="00862EF3"/>
    <w:rsid w:val="00866F3B"/>
    <w:rsid w:val="00873836"/>
    <w:rsid w:val="00876D62"/>
    <w:rsid w:val="00883BDD"/>
    <w:rsid w:val="00885737"/>
    <w:rsid w:val="00890650"/>
    <w:rsid w:val="00890AD8"/>
    <w:rsid w:val="00893CA2"/>
    <w:rsid w:val="008948FF"/>
    <w:rsid w:val="00897E12"/>
    <w:rsid w:val="008A7E0F"/>
    <w:rsid w:val="008B12F5"/>
    <w:rsid w:val="008B20E6"/>
    <w:rsid w:val="008D00AC"/>
    <w:rsid w:val="008D768D"/>
    <w:rsid w:val="008E3759"/>
    <w:rsid w:val="008E3BFE"/>
    <w:rsid w:val="008F1912"/>
    <w:rsid w:val="008F22E7"/>
    <w:rsid w:val="0090270B"/>
    <w:rsid w:val="009041DC"/>
    <w:rsid w:val="00917B5A"/>
    <w:rsid w:val="00920A58"/>
    <w:rsid w:val="00920A8C"/>
    <w:rsid w:val="009223E3"/>
    <w:rsid w:val="009225CF"/>
    <w:rsid w:val="00931F51"/>
    <w:rsid w:val="00933F6A"/>
    <w:rsid w:val="00934A2C"/>
    <w:rsid w:val="00934B2B"/>
    <w:rsid w:val="009559CD"/>
    <w:rsid w:val="00960625"/>
    <w:rsid w:val="0096492E"/>
    <w:rsid w:val="0096706E"/>
    <w:rsid w:val="0096709F"/>
    <w:rsid w:val="00974491"/>
    <w:rsid w:val="00975C4E"/>
    <w:rsid w:val="00981FBA"/>
    <w:rsid w:val="00986116"/>
    <w:rsid w:val="0099258D"/>
    <w:rsid w:val="00997BC5"/>
    <w:rsid w:val="009A4F41"/>
    <w:rsid w:val="009B381B"/>
    <w:rsid w:val="009C00A8"/>
    <w:rsid w:val="009C42F3"/>
    <w:rsid w:val="009D1753"/>
    <w:rsid w:val="009D7611"/>
    <w:rsid w:val="009E0B61"/>
    <w:rsid w:val="009E53DE"/>
    <w:rsid w:val="00A11E44"/>
    <w:rsid w:val="00A1365F"/>
    <w:rsid w:val="00A206D1"/>
    <w:rsid w:val="00A218EF"/>
    <w:rsid w:val="00A24333"/>
    <w:rsid w:val="00A328B3"/>
    <w:rsid w:val="00A3717F"/>
    <w:rsid w:val="00A50FCF"/>
    <w:rsid w:val="00A528D1"/>
    <w:rsid w:val="00A610CD"/>
    <w:rsid w:val="00A65E58"/>
    <w:rsid w:val="00A758AA"/>
    <w:rsid w:val="00AA09A2"/>
    <w:rsid w:val="00AA7996"/>
    <w:rsid w:val="00AB20C2"/>
    <w:rsid w:val="00AC19CB"/>
    <w:rsid w:val="00AC6928"/>
    <w:rsid w:val="00AD1BF0"/>
    <w:rsid w:val="00AE33F9"/>
    <w:rsid w:val="00AE5488"/>
    <w:rsid w:val="00AE6F91"/>
    <w:rsid w:val="00AE7900"/>
    <w:rsid w:val="00AF5571"/>
    <w:rsid w:val="00B07341"/>
    <w:rsid w:val="00B165FF"/>
    <w:rsid w:val="00B30539"/>
    <w:rsid w:val="00B314DB"/>
    <w:rsid w:val="00B361F2"/>
    <w:rsid w:val="00B3718B"/>
    <w:rsid w:val="00B44E2A"/>
    <w:rsid w:val="00B4632A"/>
    <w:rsid w:val="00B46C68"/>
    <w:rsid w:val="00B530F1"/>
    <w:rsid w:val="00B532AA"/>
    <w:rsid w:val="00B60C16"/>
    <w:rsid w:val="00B643B4"/>
    <w:rsid w:val="00B73438"/>
    <w:rsid w:val="00BA276C"/>
    <w:rsid w:val="00BB306F"/>
    <w:rsid w:val="00BC1EE3"/>
    <w:rsid w:val="00BD4B89"/>
    <w:rsid w:val="00BD5460"/>
    <w:rsid w:val="00BD5922"/>
    <w:rsid w:val="00BF02CB"/>
    <w:rsid w:val="00BF6FD8"/>
    <w:rsid w:val="00C03680"/>
    <w:rsid w:val="00C05296"/>
    <w:rsid w:val="00C054DF"/>
    <w:rsid w:val="00C21762"/>
    <w:rsid w:val="00C21FEF"/>
    <w:rsid w:val="00C225C4"/>
    <w:rsid w:val="00C24543"/>
    <w:rsid w:val="00C256A2"/>
    <w:rsid w:val="00C26D0A"/>
    <w:rsid w:val="00C450AE"/>
    <w:rsid w:val="00C51515"/>
    <w:rsid w:val="00C53201"/>
    <w:rsid w:val="00C5660B"/>
    <w:rsid w:val="00C66B72"/>
    <w:rsid w:val="00C725B5"/>
    <w:rsid w:val="00C74927"/>
    <w:rsid w:val="00C765B7"/>
    <w:rsid w:val="00C76649"/>
    <w:rsid w:val="00C87AC4"/>
    <w:rsid w:val="00C9567A"/>
    <w:rsid w:val="00CB212D"/>
    <w:rsid w:val="00CB2660"/>
    <w:rsid w:val="00CB2E5A"/>
    <w:rsid w:val="00CC09CB"/>
    <w:rsid w:val="00CC0AD2"/>
    <w:rsid w:val="00CC5E90"/>
    <w:rsid w:val="00CD046C"/>
    <w:rsid w:val="00CE076C"/>
    <w:rsid w:val="00CE5199"/>
    <w:rsid w:val="00CE5288"/>
    <w:rsid w:val="00CE66D5"/>
    <w:rsid w:val="00CF637A"/>
    <w:rsid w:val="00D059DE"/>
    <w:rsid w:val="00D05ABD"/>
    <w:rsid w:val="00D13FCE"/>
    <w:rsid w:val="00D14F60"/>
    <w:rsid w:val="00D306D1"/>
    <w:rsid w:val="00D30800"/>
    <w:rsid w:val="00D34786"/>
    <w:rsid w:val="00D37BFC"/>
    <w:rsid w:val="00D4529C"/>
    <w:rsid w:val="00D45905"/>
    <w:rsid w:val="00D47A8E"/>
    <w:rsid w:val="00D52D14"/>
    <w:rsid w:val="00D64F28"/>
    <w:rsid w:val="00D712D3"/>
    <w:rsid w:val="00D71422"/>
    <w:rsid w:val="00D72DC6"/>
    <w:rsid w:val="00D7558D"/>
    <w:rsid w:val="00D81471"/>
    <w:rsid w:val="00D81D92"/>
    <w:rsid w:val="00D876F9"/>
    <w:rsid w:val="00DA2715"/>
    <w:rsid w:val="00DA671F"/>
    <w:rsid w:val="00DA7B5F"/>
    <w:rsid w:val="00DB42D0"/>
    <w:rsid w:val="00DC11E7"/>
    <w:rsid w:val="00DC7023"/>
    <w:rsid w:val="00DC769A"/>
    <w:rsid w:val="00DD26CE"/>
    <w:rsid w:val="00DD3D86"/>
    <w:rsid w:val="00DE02AB"/>
    <w:rsid w:val="00DF1EC4"/>
    <w:rsid w:val="00DF7074"/>
    <w:rsid w:val="00E0340B"/>
    <w:rsid w:val="00E04A90"/>
    <w:rsid w:val="00E0551F"/>
    <w:rsid w:val="00E069A1"/>
    <w:rsid w:val="00E219C7"/>
    <w:rsid w:val="00E25F59"/>
    <w:rsid w:val="00E2743A"/>
    <w:rsid w:val="00E4118C"/>
    <w:rsid w:val="00E43157"/>
    <w:rsid w:val="00E44035"/>
    <w:rsid w:val="00E461CE"/>
    <w:rsid w:val="00E466E8"/>
    <w:rsid w:val="00E47256"/>
    <w:rsid w:val="00E50BE8"/>
    <w:rsid w:val="00E6386B"/>
    <w:rsid w:val="00E720CA"/>
    <w:rsid w:val="00E75E2E"/>
    <w:rsid w:val="00E84EB5"/>
    <w:rsid w:val="00E85662"/>
    <w:rsid w:val="00E8734F"/>
    <w:rsid w:val="00E8789F"/>
    <w:rsid w:val="00E91F8C"/>
    <w:rsid w:val="00E92DAB"/>
    <w:rsid w:val="00E97B71"/>
    <w:rsid w:val="00EA3D34"/>
    <w:rsid w:val="00EB454D"/>
    <w:rsid w:val="00EC33A0"/>
    <w:rsid w:val="00EC3C2F"/>
    <w:rsid w:val="00ED0C98"/>
    <w:rsid w:val="00ED1CE7"/>
    <w:rsid w:val="00ED549D"/>
    <w:rsid w:val="00ED76BE"/>
    <w:rsid w:val="00EE00E9"/>
    <w:rsid w:val="00EE28EE"/>
    <w:rsid w:val="00EF2499"/>
    <w:rsid w:val="00EF619B"/>
    <w:rsid w:val="00F00B55"/>
    <w:rsid w:val="00F02AD1"/>
    <w:rsid w:val="00F02C97"/>
    <w:rsid w:val="00F253CC"/>
    <w:rsid w:val="00F319C0"/>
    <w:rsid w:val="00F34AFF"/>
    <w:rsid w:val="00F37106"/>
    <w:rsid w:val="00F519CF"/>
    <w:rsid w:val="00F55B4E"/>
    <w:rsid w:val="00F56253"/>
    <w:rsid w:val="00F56BA5"/>
    <w:rsid w:val="00F60E22"/>
    <w:rsid w:val="00F717C2"/>
    <w:rsid w:val="00F730D3"/>
    <w:rsid w:val="00F81395"/>
    <w:rsid w:val="00F81BB8"/>
    <w:rsid w:val="00F917D1"/>
    <w:rsid w:val="00F9653B"/>
    <w:rsid w:val="00FB62CF"/>
    <w:rsid w:val="00FD2716"/>
    <w:rsid w:val="00FD3C3B"/>
    <w:rsid w:val="00FD42AD"/>
    <w:rsid w:val="00FD62AD"/>
    <w:rsid w:val="00FE07DD"/>
    <w:rsid w:val="00FE6B45"/>
    <w:rsid w:val="00FF1323"/>
    <w:rsid w:val="00FF3683"/>
    <w:rsid w:val="00FF55F3"/>
    <w:rsid w:val="00FF5851"/>
    <w:rsid w:val="00FF6289"/>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8D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709F"/>
    <w:rPr>
      <w:sz w:val="16"/>
      <w:szCs w:val="16"/>
    </w:rPr>
  </w:style>
  <w:style w:type="paragraph" w:styleId="CommentText">
    <w:name w:val="annotation text"/>
    <w:basedOn w:val="Normal"/>
    <w:link w:val="CommentTextChar"/>
    <w:uiPriority w:val="99"/>
    <w:semiHidden/>
    <w:unhideWhenUsed/>
    <w:rsid w:val="0096709F"/>
    <w:rPr>
      <w:sz w:val="20"/>
      <w:szCs w:val="20"/>
    </w:rPr>
  </w:style>
  <w:style w:type="character" w:customStyle="1" w:styleId="CommentTextChar">
    <w:name w:val="Comment Text Char"/>
    <w:basedOn w:val="DefaultParagraphFont"/>
    <w:link w:val="CommentText"/>
    <w:uiPriority w:val="99"/>
    <w:semiHidden/>
    <w:rsid w:val="0096709F"/>
    <w:rPr>
      <w:lang w:val="en-US" w:eastAsia="en-US"/>
    </w:rPr>
  </w:style>
  <w:style w:type="paragraph" w:styleId="CommentSubject">
    <w:name w:val="annotation subject"/>
    <w:basedOn w:val="CommentText"/>
    <w:next w:val="CommentText"/>
    <w:link w:val="CommentSubjectChar"/>
    <w:uiPriority w:val="99"/>
    <w:semiHidden/>
    <w:unhideWhenUsed/>
    <w:rsid w:val="0096709F"/>
    <w:rPr>
      <w:b/>
      <w:bCs/>
    </w:rPr>
  </w:style>
  <w:style w:type="character" w:customStyle="1" w:styleId="CommentSubjectChar">
    <w:name w:val="Comment Subject Char"/>
    <w:basedOn w:val="CommentTextChar"/>
    <w:link w:val="CommentSubject"/>
    <w:uiPriority w:val="99"/>
    <w:semiHidden/>
    <w:rsid w:val="0096709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65DD10ECF64A568B1C669E7B23DD9E"/>
        <w:category>
          <w:name w:val="General"/>
          <w:gallery w:val="placeholder"/>
        </w:category>
        <w:types>
          <w:type w:val="bbPlcHdr"/>
        </w:types>
        <w:behaviors>
          <w:behavior w:val="content"/>
        </w:behaviors>
        <w:guid w:val="{060ACD25-2D7C-4934-B73B-232CCAFB8316}"/>
      </w:docPartPr>
      <w:docPartBody>
        <w:p w:rsidR="002020BF" w:rsidRDefault="00233774" w:rsidP="00233774">
          <w:pPr>
            <w:pStyle w:val="E065DD10ECF64A568B1C669E7B23D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C639B"/>
    <w:rsid w:val="001678C2"/>
    <w:rsid w:val="00200821"/>
    <w:rsid w:val="002020BF"/>
    <w:rsid w:val="00233774"/>
    <w:rsid w:val="00243527"/>
    <w:rsid w:val="00243F78"/>
    <w:rsid w:val="002905E7"/>
    <w:rsid w:val="00394049"/>
    <w:rsid w:val="004F2DF8"/>
    <w:rsid w:val="005F1A2F"/>
    <w:rsid w:val="0060264A"/>
    <w:rsid w:val="007200C3"/>
    <w:rsid w:val="0073427B"/>
    <w:rsid w:val="00782223"/>
    <w:rsid w:val="007D0777"/>
    <w:rsid w:val="009A261B"/>
    <w:rsid w:val="00A56429"/>
    <w:rsid w:val="00AC0348"/>
    <w:rsid w:val="00AC15A4"/>
    <w:rsid w:val="00B0336C"/>
    <w:rsid w:val="00D223B1"/>
    <w:rsid w:val="00D435D1"/>
    <w:rsid w:val="00DE7283"/>
    <w:rsid w:val="00E114B9"/>
    <w:rsid w:val="00E96C79"/>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3774"/>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BEC911C59E5F4A1AAC4F3DF5804F7AC3">
    <w:name w:val="BEC911C59E5F4A1AAC4F3DF5804F7AC3"/>
    <w:rsid w:val="00233774"/>
    <w:rPr>
      <w:lang w:val="en-GB" w:eastAsia="en-GB"/>
    </w:rPr>
  </w:style>
  <w:style w:type="paragraph" w:customStyle="1" w:styleId="863FF9A67CA24C9188B31A5B16E40309">
    <w:name w:val="863FF9A67CA24C9188B31A5B16E40309"/>
    <w:rsid w:val="00233774"/>
    <w:rPr>
      <w:lang w:val="en-GB" w:eastAsia="en-GB"/>
    </w:rPr>
  </w:style>
  <w:style w:type="paragraph" w:customStyle="1" w:styleId="E065DD10ECF64A568B1C669E7B23DD9E">
    <w:name w:val="E065DD10ECF64A568B1C669E7B23DD9E"/>
    <w:rsid w:val="00233774"/>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957F8-AECA-452E-A525-2CA203E9B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1356</Words>
  <Characters>7149</Characters>
  <Application>Microsoft Office Word</Application>
  <DocSecurity>0</DocSecurity>
  <Lines>134</Lines>
  <Paragraphs>44</Paragraphs>
  <ScaleCrop>false</ScaleCrop>
  <Company/>
  <LinksUpToDate>false</LinksUpToDate>
  <CharactersWithSpaces>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77/20</dc:title>
  <dc:creator/>
  <cp:lastModifiedBy/>
  <cp:revision>1</cp:revision>
  <dcterms:created xsi:type="dcterms:W3CDTF">2020-06-17T14:49:00Z</dcterms:created>
  <dcterms:modified xsi:type="dcterms:W3CDTF">2020-06-17T14:49:00Z</dcterms:modified>
</cp:coreProperties>
</file>