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16455E" w:rsidRPr="0090270B" w:rsidRDefault="005B1BCC" w:rsidP="000673D0">
      <w:pPr>
        <w:pBdr>
          <w:top w:val="none" w:sz="0" w:space="0" w:color="auto"/>
          <w:left w:val="none" w:sz="0" w:space="0" w:color="auto"/>
          <w:bottom w:val="none" w:sz="0" w:space="0" w:color="auto"/>
          <w:right w:val="none" w:sz="0" w:space="0" w:color="auto"/>
          <w:bar w:val="none" w:sz="0" w:color="auto"/>
        </w:pBdr>
        <w:jc w:val="both"/>
        <w:rPr>
          <w:rFonts w:ascii="Cambria" w:hAnsi="Cambria" w:cs="Univers"/>
          <w:b/>
          <w:bCs/>
          <w:sz w:val="22"/>
          <w:szCs w:val="22"/>
          <w:lang w:val="es-ES_tradnl"/>
        </w:rPr>
      </w:pPr>
      <w:r>
        <w:rPr>
          <w:noProof/>
        </w:rPr>
        <mc:AlternateContent>
          <mc:Choice Requires="wps">
            <w:drawing>
              <wp:anchor distT="0" distB="0" distL="114300" distR="114300" simplePos="0" relativeHeight="251654144" behindDoc="0" locked="0" layoutInCell="1" allowOverlap="1">
                <wp:simplePos x="0" y="0"/>
                <wp:positionH relativeFrom="column">
                  <wp:posOffset>-415925</wp:posOffset>
                </wp:positionH>
                <wp:positionV relativeFrom="paragraph">
                  <wp:posOffset>-439420</wp:posOffset>
                </wp:positionV>
                <wp:extent cx="1543050" cy="9096375"/>
                <wp:effectExtent l="0" t="0" r="0" b="0"/>
                <wp:wrapNone/>
                <wp:docPr id="1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D3B9FD2" id="Rectangle 1" o:spid="_x0000_s1026" style="position:absolute;margin-left:-32.75pt;margin-top:-34.6pt;width:121.5pt;height:716.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" fillcolor="#4a7194" stroked="f" strokeweight="2pt">
                <v:path arrowok="t"/>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55E" w:rsidRDefault="005B1BCC" w:rsidP="000673D0">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16455E">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" filled="f" stroked="f" strokeweight=".5pt">
                <v:path arrowok="t"/>
                <v:textbox>
                  <w:txbxContent>
                    <w:p w:rsidR="0016455E" w:rsidRDefault="005B1BCC" w:rsidP="000673D0">
                      <w:pPr>
                        <w:pBdr>
                          <w:top w:val="none" w:sz="0" w:space="0" w:color="auto"/>
                          <w:left w:val="none" w:sz="0" w:space="0" w:color="auto"/>
                          <w:bottom w:val="none" w:sz="0" w:space="0" w:color="auto"/>
                          <w:right w:val="none" w:sz="0" w:space="0" w:color="auto"/>
                          <w:bar w:val="none" w:sz="0" w:color="auto"/>
                        </w:pBdr>
                      </w:pPr>
                      <w:r>
                        <w:rPr>
                          <w:noProof/>
                        </w:rPr>
                        <w:drawing>
                          <wp:inline distT="0" distB="0" distL="0" distR="0">
                            <wp:extent cx="2628900" cy="504825"/>
                            <wp:effectExtent l="0" t="0" r="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504825"/>
                                    </a:xfrm>
                                    <a:prstGeom prst="rect">
                                      <a:avLst/>
                                    </a:prstGeom>
                                    <a:noFill/>
                                    <a:ln>
                                      <a:noFill/>
                                    </a:ln>
                                  </pic:spPr>
                                </pic:pic>
                              </a:graphicData>
                            </a:graphic>
                          </wp:inline>
                        </w:drawing>
                      </w:r>
                      <w:r w:rsidR="0016455E">
                        <w:tab/>
                        <w:t xml:space="preserve">                              </w:t>
                      </w:r>
                    </w:p>
                  </w:txbxContent>
                </v:textbox>
              </v:shape>
            </w:pict>
          </mc:Fallback>
        </mc:AlternateContent>
      </w:r>
      <w:r w:rsidR="0016455E">
        <w:rPr>
          <w:rFonts w:ascii="Cambria" w:hAnsi="Cambria" w:cs="Univers"/>
          <w:b/>
          <w:bCs/>
          <w:sz w:val="22"/>
          <w:szCs w:val="22"/>
          <w:lang w:val="es-ES_tradnl"/>
        </w:rPr>
        <w:t xml:space="preserve"> </w:t>
      </w: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both"/>
        <w:rPr>
          <w:rFonts w:ascii="Cambria" w:hAnsi="Cambria"/>
          <w:sz w:val="22"/>
          <w:szCs w:val="22"/>
          <w:lang w:val="es-ES"/>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5B1BCC"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r>
        <w:rPr>
          <w:noProof/>
        </w:rPr>
        <mc:AlternateContent>
          <mc:Choice Requires="wps">
            <w:drawing>
              <wp:anchor distT="0" distB="0" distL="114300" distR="114300" simplePos="0" relativeHeight="251655168" behindDoc="0" locked="0" layoutInCell="1" allowOverlap="1">
                <wp:simplePos x="0" y="0"/>
                <wp:positionH relativeFrom="column">
                  <wp:posOffset>1352550</wp:posOffset>
                </wp:positionH>
                <wp:positionV relativeFrom="paragraph">
                  <wp:posOffset>107315</wp:posOffset>
                </wp:positionV>
                <wp:extent cx="4441190" cy="2181225"/>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046890">
                              <w:rPr>
                                <w:rFonts w:ascii="Cambria" w:hAnsi="Cambria" w:cs="Arial"/>
                                <w:b/>
                                <w:bCs/>
                                <w:color w:val="0D0D0D"/>
                                <w:sz w:val="36"/>
                                <w:szCs w:val="22"/>
                                <w:lang w:val="es-ES_tradnl"/>
                              </w:rPr>
                              <w:t xml:space="preserve">INFORME </w:t>
                            </w:r>
                            <w:r w:rsidRPr="00046890">
                              <w:rPr>
                                <w:rFonts w:ascii="Cambria" w:hAnsi="Cambria" w:cs="Arial"/>
                                <w:b/>
                                <w:bCs/>
                                <w:color w:val="0D0D0D"/>
                                <w:sz w:val="36"/>
                                <w:szCs w:val="40"/>
                                <w:lang w:val="es-ES_tradnl"/>
                              </w:rPr>
                              <w:t>No.</w:t>
                            </w:r>
                            <w:r w:rsidR="00856A81">
                              <w:rPr>
                                <w:rFonts w:ascii="Cambria" w:hAnsi="Cambria" w:cs="Arial"/>
                                <w:b/>
                                <w:bCs/>
                                <w:color w:val="0D0D0D"/>
                                <w:sz w:val="36"/>
                                <w:szCs w:val="22"/>
                                <w:lang w:val="es-ES_tradnl"/>
                              </w:rPr>
                              <w:t xml:space="preserve"> 108</w:t>
                            </w:r>
                            <w:r w:rsidRPr="00046890">
                              <w:rPr>
                                <w:rFonts w:ascii="Cambria" w:hAnsi="Cambria" w:cs="Arial"/>
                                <w:b/>
                                <w:bCs/>
                                <w:color w:val="0D0D0D"/>
                                <w:sz w:val="36"/>
                                <w:szCs w:val="22"/>
                                <w:lang w:val="es-ES_tradnl"/>
                              </w:rPr>
                              <w:t>/20</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046890">
                              <w:rPr>
                                <w:rFonts w:ascii="Cambria" w:hAnsi="Cambria" w:cs="Arial"/>
                                <w:b/>
                                <w:color w:val="0D0D0D"/>
                                <w:sz w:val="36"/>
                                <w:szCs w:val="22"/>
                                <w:lang w:val="es-ES_tradnl"/>
                              </w:rPr>
                              <w:t xml:space="preserve">PETICIÓN 40-08 </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46890">
                              <w:rPr>
                                <w:rFonts w:ascii="Cambria" w:hAnsi="Cambria" w:cs="Arial"/>
                                <w:color w:val="0D0D0D"/>
                                <w:szCs w:val="22"/>
                                <w:lang w:val="es-ES_tradnl"/>
                              </w:rPr>
                              <w:t xml:space="preserve">INFORME DE INADMISIBILIDAD </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46890">
                              <w:rPr>
                                <w:rFonts w:ascii="Cambria" w:hAnsi="Cambria" w:cs="Arial"/>
                                <w:color w:val="0D0D0D"/>
                                <w:szCs w:val="22"/>
                                <w:lang w:val="es-ES_tradnl"/>
                              </w:rPr>
                              <w:t>JORGE EDUARDO PÉREZ GÓMEZ</w:t>
                            </w:r>
                          </w:p>
                          <w:bookmarkEnd w:id="1"/>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46890">
                              <w:rPr>
                                <w:rFonts w:ascii="Cambria" w:hAnsi="Cambria" w:cs="Arial"/>
                                <w:color w:val="0D0D0D"/>
                                <w:szCs w:val="22"/>
                                <w:lang w:val="es-ES_tradnl"/>
                              </w:rPr>
                              <w:t>PERÚ</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rPr>
                                <w:color w:val="0D0D0D"/>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 o:spid="_x0000_s1027" type="#_x0000_t202" style="position:absolute;left:0;text-align:left;margin-left:106.5pt;margin-top:8.45pt;width:349.7pt;height:171.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" filled="f" stroked="f" strokeweight=".5pt">
                <v:path arrowok="t"/>
                <v:textbox>
                  <w:txbxContent>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bCs/>
                          <w:color w:val="0D0D0D"/>
                          <w:sz w:val="36"/>
                          <w:szCs w:val="22"/>
                          <w:lang w:val="es-ES_tradnl"/>
                        </w:rPr>
                      </w:pPr>
                      <w:r w:rsidRPr="00046890">
                        <w:rPr>
                          <w:rFonts w:ascii="Cambria" w:hAnsi="Cambria" w:cs="Arial"/>
                          <w:b/>
                          <w:bCs/>
                          <w:color w:val="0D0D0D"/>
                          <w:sz w:val="36"/>
                          <w:szCs w:val="22"/>
                          <w:lang w:val="es-ES_tradnl"/>
                        </w:rPr>
                        <w:t xml:space="preserve">INFORME </w:t>
                      </w:r>
                      <w:r w:rsidRPr="00046890">
                        <w:rPr>
                          <w:rFonts w:ascii="Cambria" w:hAnsi="Cambria" w:cs="Arial"/>
                          <w:b/>
                          <w:bCs/>
                          <w:color w:val="0D0D0D"/>
                          <w:sz w:val="36"/>
                          <w:szCs w:val="40"/>
                          <w:lang w:val="es-ES_tradnl"/>
                        </w:rPr>
                        <w:t>No.</w:t>
                      </w:r>
                      <w:r w:rsidR="00856A81">
                        <w:rPr>
                          <w:rFonts w:ascii="Cambria" w:hAnsi="Cambria" w:cs="Arial"/>
                          <w:b/>
                          <w:bCs/>
                          <w:color w:val="0D0D0D"/>
                          <w:sz w:val="36"/>
                          <w:szCs w:val="22"/>
                          <w:lang w:val="es-ES_tradnl"/>
                        </w:rPr>
                        <w:t xml:space="preserve"> 108</w:t>
                      </w:r>
                      <w:r w:rsidRPr="00046890">
                        <w:rPr>
                          <w:rFonts w:ascii="Cambria" w:hAnsi="Cambria" w:cs="Arial"/>
                          <w:b/>
                          <w:bCs/>
                          <w:color w:val="0D0D0D"/>
                          <w:sz w:val="36"/>
                          <w:szCs w:val="22"/>
                          <w:lang w:val="es-ES_tradnl"/>
                        </w:rPr>
                        <w:t>/20</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b/>
                          <w:color w:val="0D0D0D"/>
                          <w:sz w:val="36"/>
                          <w:szCs w:val="22"/>
                          <w:lang w:val="es-ES_tradnl"/>
                        </w:rPr>
                      </w:pPr>
                      <w:r w:rsidRPr="00046890">
                        <w:rPr>
                          <w:rFonts w:ascii="Cambria" w:hAnsi="Cambria" w:cs="Arial"/>
                          <w:b/>
                          <w:color w:val="0D0D0D"/>
                          <w:sz w:val="36"/>
                          <w:szCs w:val="22"/>
                          <w:lang w:val="es-ES_tradnl"/>
                        </w:rPr>
                        <w:t xml:space="preserve">PETICIÓN 40-08 </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46890">
                        <w:rPr>
                          <w:rFonts w:ascii="Cambria" w:hAnsi="Cambria" w:cs="Arial"/>
                          <w:color w:val="0D0D0D"/>
                          <w:szCs w:val="22"/>
                          <w:lang w:val="es-ES_tradnl"/>
                        </w:rPr>
                        <w:t xml:space="preserve">INFORME DE INADMISIBILIDAD </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bookmarkStart w:id="1" w:name="_ftnref1"/>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_tradnl"/>
                        </w:rPr>
                      </w:pPr>
                      <w:r w:rsidRPr="00046890">
                        <w:rPr>
                          <w:rFonts w:ascii="Cambria" w:hAnsi="Cambria" w:cs="Arial"/>
                          <w:color w:val="0D0D0D"/>
                          <w:szCs w:val="22"/>
                          <w:lang w:val="es-ES_tradnl"/>
                        </w:rPr>
                        <w:t>JORGE EDUARDO PÉREZ GÓMEZ</w:t>
                      </w:r>
                    </w:p>
                    <w:bookmarkEnd w:id="1"/>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046890">
                        <w:rPr>
                          <w:rFonts w:ascii="Cambria" w:hAnsi="Cambria" w:cs="Arial"/>
                          <w:color w:val="0D0D0D"/>
                          <w:szCs w:val="22"/>
                          <w:lang w:val="es-ES_tradnl"/>
                        </w:rPr>
                        <w:t>PERÚ</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rPr>
                          <w:color w:val="0D0D0D"/>
                          <w:lang w:val="es-ES_tradnl"/>
                        </w:rPr>
                      </w:pP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55E" w:rsidRPr="000509B1" w:rsidRDefault="00856A81"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509B1">
                              <w:rPr>
                                <w:rFonts w:ascii="Calibri" w:hAnsi="Calibri"/>
                                <w:color w:val="FFFFFF"/>
                                <w:sz w:val="22"/>
                                <w:lang w:val="pt-BR"/>
                              </w:rPr>
                              <w:t>OEA/Ser.L/V/II.</w:t>
                            </w:r>
                          </w:p>
                          <w:p w:rsidR="0016455E" w:rsidRPr="000509B1" w:rsidRDefault="00856A81"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509B1">
                              <w:rPr>
                                <w:rFonts w:ascii="Calibri" w:hAnsi="Calibri"/>
                                <w:color w:val="FFFFFF"/>
                                <w:sz w:val="22"/>
                                <w:lang w:val="pt-BR"/>
                              </w:rPr>
                              <w:t>Doc. 118</w:t>
                            </w:r>
                          </w:p>
                          <w:p w:rsidR="0016455E" w:rsidRPr="00046890" w:rsidRDefault="00856A81"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Pr>
                                <w:rFonts w:ascii="Calibri" w:hAnsi="Calibri"/>
                                <w:color w:val="FFFFFF"/>
                                <w:sz w:val="22"/>
                                <w:lang w:val="es-PA"/>
                              </w:rPr>
                              <w:t>24 abril</w:t>
                            </w:r>
                            <w:r w:rsidR="0016455E" w:rsidRPr="00046890">
                              <w:rPr>
                                <w:rFonts w:ascii="Calibri" w:hAnsi="Calibri"/>
                                <w:color w:val="FFFFFF"/>
                                <w:sz w:val="22"/>
                                <w:lang w:val="es-PA"/>
                              </w:rPr>
                              <w:t xml:space="preserve"> 2020</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sidRPr="00046890">
                              <w:rPr>
                                <w:rFonts w:ascii="Calibri" w:hAnsi="Calibri"/>
                                <w:color w:val="FFFFFF"/>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8" o:spid="_x0000_s1028" type="#_x0000_t202" style="position:absolute;left:0;text-align:left;margin-left:-27pt;margin-top:12.95pt;width:109.5pt;height:10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" filled="f" stroked="f" strokeweight=".5pt">
                <v:path arrowok="t"/>
                <v:textbox>
                  <w:txbxContent>
                    <w:p w:rsidR="0016455E" w:rsidRPr="000509B1" w:rsidRDefault="00856A81"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509B1">
                        <w:rPr>
                          <w:rFonts w:ascii="Calibri" w:hAnsi="Calibri"/>
                          <w:color w:val="FFFFFF"/>
                          <w:sz w:val="22"/>
                          <w:lang w:val="pt-BR"/>
                        </w:rPr>
                        <w:t>OEA/Ser.L/V/II.</w:t>
                      </w:r>
                    </w:p>
                    <w:p w:rsidR="0016455E" w:rsidRPr="000509B1" w:rsidRDefault="00856A81"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pt-BR"/>
                        </w:rPr>
                      </w:pPr>
                      <w:r w:rsidRPr="000509B1">
                        <w:rPr>
                          <w:rFonts w:ascii="Calibri" w:hAnsi="Calibri"/>
                          <w:color w:val="FFFFFF"/>
                          <w:sz w:val="22"/>
                          <w:lang w:val="pt-BR"/>
                        </w:rPr>
                        <w:t>Doc. 118</w:t>
                      </w:r>
                    </w:p>
                    <w:p w:rsidR="0016455E" w:rsidRPr="00046890" w:rsidRDefault="00856A81"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Pr>
                          <w:rFonts w:ascii="Calibri" w:hAnsi="Calibri"/>
                          <w:color w:val="FFFFFF"/>
                          <w:sz w:val="22"/>
                          <w:lang w:val="es-PA"/>
                        </w:rPr>
                        <w:t>24 abril</w:t>
                      </w:r>
                      <w:r w:rsidR="0016455E" w:rsidRPr="00046890">
                        <w:rPr>
                          <w:rFonts w:ascii="Calibri" w:hAnsi="Calibri"/>
                          <w:color w:val="FFFFFF"/>
                          <w:sz w:val="22"/>
                          <w:lang w:val="es-PA"/>
                        </w:rPr>
                        <w:t xml:space="preserve"> 2020</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jc w:val="right"/>
                        <w:rPr>
                          <w:rFonts w:ascii="Calibri" w:hAnsi="Calibri"/>
                          <w:color w:val="FFFFFF"/>
                          <w:sz w:val="22"/>
                          <w:lang w:val="es-PA"/>
                        </w:rPr>
                      </w:pPr>
                      <w:r w:rsidRPr="00046890">
                        <w:rPr>
                          <w:rFonts w:ascii="Calibri" w:hAnsi="Calibri"/>
                          <w:color w:val="FFFFFF"/>
                          <w:sz w:val="22"/>
                          <w:lang w:val="es-PA"/>
                        </w:rPr>
                        <w:t>Original: español</w:t>
                      </w:r>
                    </w:p>
                  </w:txbxContent>
                </v:textbox>
              </v:shape>
            </w:pict>
          </mc:Fallback>
        </mc:AlternateContent>
      </w: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cs="Arial"/>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22"/>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5B1BCC"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6192" behindDoc="0" locked="0" layoutInCell="1" allowOverlap="1">
                <wp:simplePos x="0" y="0"/>
                <wp:positionH relativeFrom="column">
                  <wp:posOffset>1341755</wp:posOffset>
                </wp:positionH>
                <wp:positionV relativeFrom="paragraph">
                  <wp:posOffset>22860</wp:posOffset>
                </wp:positionV>
                <wp:extent cx="4933950" cy="66484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55E" w:rsidRPr="00046890"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046890">
                              <w:rPr>
                                <w:rFonts w:ascii="Cambria" w:hAnsi="Cambria"/>
                                <w:color w:val="0D0D0D"/>
                                <w:sz w:val="18"/>
                                <w:szCs w:val="22"/>
                                <w:lang w:val="es-ES"/>
                              </w:rPr>
                              <w:t xml:space="preserve">Aprobado </w:t>
                            </w:r>
                            <w:proofErr w:type="spellStart"/>
                            <w:r w:rsidRPr="00046890">
                              <w:rPr>
                                <w:rFonts w:ascii="Cambria" w:hAnsi="Cambria"/>
                                <w:color w:val="0D0D0D"/>
                                <w:sz w:val="18"/>
                                <w:szCs w:val="22"/>
                                <w:lang w:val="es-ES"/>
                              </w:rPr>
                              <w:t>electr</w:t>
                            </w:r>
                            <w:r w:rsidRPr="00046890">
                              <w:rPr>
                                <w:rFonts w:ascii="Cambria" w:hAnsi="Cambria"/>
                                <w:color w:val="0D0D0D"/>
                                <w:sz w:val="18"/>
                                <w:szCs w:val="22"/>
                                <w:lang w:val="es-ES_tradnl"/>
                              </w:rPr>
                              <w:t>ónicamente</w:t>
                            </w:r>
                            <w:proofErr w:type="spellEnd"/>
                            <w:r w:rsidRPr="00046890">
                              <w:rPr>
                                <w:rFonts w:ascii="Cambria" w:hAnsi="Cambria"/>
                                <w:color w:val="0D0D0D"/>
                                <w:sz w:val="18"/>
                                <w:szCs w:val="22"/>
                                <w:lang w:val="es-ES"/>
                              </w:rPr>
                              <w:t xml:space="preserve"> por la Comisión el </w:t>
                            </w:r>
                            <w:r w:rsidR="00856A81">
                              <w:rPr>
                                <w:rFonts w:ascii="Cambria" w:hAnsi="Cambria"/>
                                <w:color w:val="0D0D0D"/>
                                <w:sz w:val="18"/>
                                <w:szCs w:val="22"/>
                                <w:lang w:val="es-ES"/>
                              </w:rPr>
                              <w:t>24</w:t>
                            </w:r>
                            <w:r w:rsidRPr="00046890">
                              <w:rPr>
                                <w:rFonts w:ascii="Cambria" w:hAnsi="Cambria"/>
                                <w:color w:val="0D0D0D"/>
                                <w:sz w:val="18"/>
                                <w:szCs w:val="22"/>
                                <w:lang w:val="es-ES"/>
                              </w:rPr>
                              <w:t xml:space="preserve"> de </w:t>
                            </w:r>
                            <w:r w:rsidR="00856A81">
                              <w:rPr>
                                <w:rFonts w:ascii="Cambria" w:hAnsi="Cambria"/>
                                <w:color w:val="0D0D0D"/>
                                <w:sz w:val="18"/>
                                <w:szCs w:val="22"/>
                                <w:lang w:val="es-ES"/>
                              </w:rPr>
                              <w:t>abril</w:t>
                            </w:r>
                            <w:r w:rsidRPr="00046890">
                              <w:rPr>
                                <w:rFonts w:ascii="Cambria" w:hAnsi="Cambria"/>
                                <w:color w:val="0D0D0D"/>
                                <w:sz w:val="18"/>
                                <w:szCs w:val="22"/>
                                <w:lang w:val="es-ES"/>
                              </w:rPr>
                              <w:t xml:space="preserve"> de 2020</w:t>
                            </w:r>
                            <w:r w:rsidR="00DB686A">
                              <w:rPr>
                                <w:rFonts w:ascii="Cambria" w:hAnsi="Cambria"/>
                                <w:color w:val="0D0D0D"/>
                                <w:sz w:val="18"/>
                                <w:szCs w:val="22"/>
                                <w:lang w:val="es-ES"/>
                              </w:rPr>
                              <w:t>.</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9" type="#_x0000_t202" style="position:absolute;left:0;text-align:left;margin-left:105.65pt;margin-top:1.8pt;width:388.5pt;height:52.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" filled="f" stroked="f" strokeweight=".5pt">
                <v:path arrowok="t"/>
                <v:textbox>
                  <w:txbxContent>
                    <w:p w:rsidR="0016455E" w:rsidRPr="00046890"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mbria" w:hAnsi="Cambria"/>
                          <w:color w:val="0D0D0D"/>
                          <w:sz w:val="18"/>
                          <w:szCs w:val="22"/>
                          <w:lang w:val="es-ES"/>
                        </w:rPr>
                      </w:pPr>
                      <w:r w:rsidRPr="00046890">
                        <w:rPr>
                          <w:rFonts w:ascii="Cambria" w:hAnsi="Cambria"/>
                          <w:color w:val="0D0D0D"/>
                          <w:sz w:val="18"/>
                          <w:szCs w:val="22"/>
                          <w:lang w:val="es-ES"/>
                        </w:rPr>
                        <w:t xml:space="preserve">Aprobado </w:t>
                      </w:r>
                      <w:proofErr w:type="spellStart"/>
                      <w:r w:rsidRPr="00046890">
                        <w:rPr>
                          <w:rFonts w:ascii="Cambria" w:hAnsi="Cambria"/>
                          <w:color w:val="0D0D0D"/>
                          <w:sz w:val="18"/>
                          <w:szCs w:val="22"/>
                          <w:lang w:val="es-ES"/>
                        </w:rPr>
                        <w:t>electr</w:t>
                      </w:r>
                      <w:r w:rsidRPr="00046890">
                        <w:rPr>
                          <w:rFonts w:ascii="Cambria" w:hAnsi="Cambria"/>
                          <w:color w:val="0D0D0D"/>
                          <w:sz w:val="18"/>
                          <w:szCs w:val="22"/>
                          <w:lang w:val="es-ES_tradnl"/>
                        </w:rPr>
                        <w:t>ónicamente</w:t>
                      </w:r>
                      <w:proofErr w:type="spellEnd"/>
                      <w:r w:rsidRPr="00046890">
                        <w:rPr>
                          <w:rFonts w:ascii="Cambria" w:hAnsi="Cambria"/>
                          <w:color w:val="0D0D0D"/>
                          <w:sz w:val="18"/>
                          <w:szCs w:val="22"/>
                          <w:lang w:val="es-ES"/>
                        </w:rPr>
                        <w:t xml:space="preserve"> por la Comisión el </w:t>
                      </w:r>
                      <w:r w:rsidR="00856A81">
                        <w:rPr>
                          <w:rFonts w:ascii="Cambria" w:hAnsi="Cambria"/>
                          <w:color w:val="0D0D0D"/>
                          <w:sz w:val="18"/>
                          <w:szCs w:val="22"/>
                          <w:lang w:val="es-ES"/>
                        </w:rPr>
                        <w:t>24</w:t>
                      </w:r>
                      <w:r w:rsidRPr="00046890">
                        <w:rPr>
                          <w:rFonts w:ascii="Cambria" w:hAnsi="Cambria"/>
                          <w:color w:val="0D0D0D"/>
                          <w:sz w:val="18"/>
                          <w:szCs w:val="22"/>
                          <w:lang w:val="es-ES"/>
                        </w:rPr>
                        <w:t xml:space="preserve"> de </w:t>
                      </w:r>
                      <w:r w:rsidR="00856A81">
                        <w:rPr>
                          <w:rFonts w:ascii="Cambria" w:hAnsi="Cambria"/>
                          <w:color w:val="0D0D0D"/>
                          <w:sz w:val="18"/>
                          <w:szCs w:val="22"/>
                          <w:lang w:val="es-ES"/>
                        </w:rPr>
                        <w:t>abril</w:t>
                      </w:r>
                      <w:r w:rsidRPr="00046890">
                        <w:rPr>
                          <w:rFonts w:ascii="Cambria" w:hAnsi="Cambria"/>
                          <w:color w:val="0D0D0D"/>
                          <w:sz w:val="18"/>
                          <w:szCs w:val="22"/>
                          <w:lang w:val="es-ES"/>
                        </w:rPr>
                        <w:t xml:space="preserve"> de 2020</w:t>
                      </w:r>
                      <w:r w:rsidR="00DB686A">
                        <w:rPr>
                          <w:rFonts w:ascii="Cambria" w:hAnsi="Cambria"/>
                          <w:color w:val="0D0D0D"/>
                          <w:sz w:val="18"/>
                          <w:szCs w:val="22"/>
                          <w:lang w:val="es-ES"/>
                        </w:rPr>
                        <w:t>.</w:t>
                      </w: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s="Univers"/>
                          <w:color w:val="0D0D0D"/>
                          <w:sz w:val="20"/>
                          <w:szCs w:val="20"/>
                          <w:lang w:val="es-ES"/>
                        </w:rPr>
                      </w:pPr>
                    </w:p>
                    <w:p w:rsidR="0016455E" w:rsidRPr="00046890"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spacing w:before="60"/>
                        <w:rPr>
                          <w:rFonts w:ascii="Calibri" w:hAnsi="Calibri"/>
                          <w:color w:val="FFFFFF"/>
                          <w:spacing w:val="-2"/>
                          <w:sz w:val="16"/>
                          <w:lang w:val="es-ES"/>
                        </w:rPr>
                      </w:pPr>
                    </w:p>
                  </w:txbxContent>
                </v:textbox>
              </v:shape>
            </w:pict>
          </mc:Fallback>
        </mc:AlternateContent>
      </w: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Pr="0090270B" w:rsidRDefault="005B1BCC"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r>
        <w:rPr>
          <w:noProof/>
        </w:rPr>
        <mc:AlternateContent>
          <mc:Choice Requires="wps">
            <w:drawing>
              <wp:anchor distT="0" distB="0" distL="114300" distR="114300" simplePos="0" relativeHeight="251659264" behindDoc="0" locked="0" layoutInCell="1" allowOverlap="1">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046890">
                              <w:rPr>
                                <w:rFonts w:ascii="Cambria" w:hAnsi="Cambria"/>
                                <w:b/>
                                <w:color w:val="595959"/>
                                <w:sz w:val="18"/>
                                <w:szCs w:val="18"/>
                                <w:lang w:val="pt-BR"/>
                              </w:rPr>
                              <w:t>Citar como:</w:t>
                            </w:r>
                            <w:r w:rsidRPr="00046890">
                              <w:rPr>
                                <w:rFonts w:ascii="Cambria" w:hAnsi="Cambria"/>
                                <w:color w:val="595959"/>
                                <w:sz w:val="18"/>
                                <w:szCs w:val="18"/>
                                <w:lang w:val="pt-BR"/>
                              </w:rPr>
                              <w:t xml:space="preserve"> CIDH, Informe No. </w:t>
                            </w:r>
                            <w:r w:rsidR="00856A81" w:rsidRPr="00856A81">
                              <w:rPr>
                                <w:rFonts w:ascii="Cambria" w:hAnsi="Cambria"/>
                                <w:color w:val="595959"/>
                                <w:sz w:val="18"/>
                                <w:szCs w:val="18"/>
                                <w:lang w:val="pt-BR"/>
                              </w:rPr>
                              <w:t>108</w:t>
                            </w:r>
                            <w:r w:rsidRPr="00856A81">
                              <w:rPr>
                                <w:rFonts w:ascii="Cambria" w:hAnsi="Cambria"/>
                                <w:color w:val="595959"/>
                                <w:sz w:val="18"/>
                                <w:szCs w:val="18"/>
                                <w:lang w:val="pt-BR"/>
                              </w:rPr>
                              <w:t xml:space="preserve">/20. </w:t>
                            </w:r>
                            <w:r w:rsidRPr="00046890">
                              <w:rPr>
                                <w:rFonts w:ascii="Cambria" w:hAnsi="Cambria"/>
                                <w:color w:val="595959"/>
                                <w:sz w:val="18"/>
                                <w:szCs w:val="18"/>
                                <w:lang w:val="es-ES_tradnl"/>
                              </w:rPr>
                              <w:t>Petición</w:t>
                            </w:r>
                            <w:r w:rsidRPr="00046890">
                              <w:rPr>
                                <w:rFonts w:ascii="Cambria" w:hAnsi="Cambria"/>
                                <w:color w:val="595959"/>
                                <w:sz w:val="18"/>
                                <w:szCs w:val="18"/>
                                <w:lang w:val="es-ES"/>
                              </w:rPr>
                              <w:t xml:space="preserve"> 40-08. </w:t>
                            </w:r>
                            <w:r w:rsidRPr="00046890">
                              <w:rPr>
                                <w:rFonts w:ascii="Cambria" w:hAnsi="Cambria"/>
                                <w:color w:val="595959"/>
                                <w:sz w:val="18"/>
                                <w:szCs w:val="18"/>
                                <w:lang w:val="es-ES_tradnl"/>
                              </w:rPr>
                              <w:t xml:space="preserve">Inadmisibilidad. Jorge Eduardo Pérez Gómez. Perú. </w:t>
                            </w:r>
                            <w:r w:rsidR="00856A81">
                              <w:rPr>
                                <w:rFonts w:ascii="Cambria" w:hAnsi="Cambria"/>
                                <w:color w:val="595959"/>
                                <w:sz w:val="18"/>
                                <w:szCs w:val="18"/>
                                <w:lang w:val="es-ES"/>
                              </w:rPr>
                              <w:t>24 de abril de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10" o:spid="_x0000_s1030" type="#_x0000_t202" style="position:absolute;left:0;text-align:left;margin-left:105pt;margin-top:.45pt;width:389.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" filled="f" stroked="f" strokeweight=".5pt">
                <v:path arrowok="t"/>
                <v:textbox>
                  <w:txbxContent>
                    <w:p w:rsidR="0016455E" w:rsidRPr="00046890" w:rsidRDefault="0016455E" w:rsidP="000673D0">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olor w:val="595959"/>
                          <w:sz w:val="18"/>
                          <w:szCs w:val="18"/>
                          <w:lang w:val="es-ES"/>
                        </w:rPr>
                      </w:pPr>
                      <w:r w:rsidRPr="00046890">
                        <w:rPr>
                          <w:rFonts w:ascii="Cambria" w:hAnsi="Cambria"/>
                          <w:b/>
                          <w:color w:val="595959"/>
                          <w:sz w:val="18"/>
                          <w:szCs w:val="18"/>
                          <w:lang w:val="pt-BR"/>
                        </w:rPr>
                        <w:t>Citar como:</w:t>
                      </w:r>
                      <w:r w:rsidRPr="00046890">
                        <w:rPr>
                          <w:rFonts w:ascii="Cambria" w:hAnsi="Cambria"/>
                          <w:color w:val="595959"/>
                          <w:sz w:val="18"/>
                          <w:szCs w:val="18"/>
                          <w:lang w:val="pt-BR"/>
                        </w:rPr>
                        <w:t xml:space="preserve"> CIDH, Informe No. </w:t>
                      </w:r>
                      <w:r w:rsidR="00856A81" w:rsidRPr="00856A81">
                        <w:rPr>
                          <w:rFonts w:ascii="Cambria" w:hAnsi="Cambria"/>
                          <w:color w:val="595959"/>
                          <w:sz w:val="18"/>
                          <w:szCs w:val="18"/>
                          <w:lang w:val="pt-BR"/>
                        </w:rPr>
                        <w:t>108</w:t>
                      </w:r>
                      <w:r w:rsidRPr="00856A81">
                        <w:rPr>
                          <w:rFonts w:ascii="Cambria" w:hAnsi="Cambria"/>
                          <w:color w:val="595959"/>
                          <w:sz w:val="18"/>
                          <w:szCs w:val="18"/>
                          <w:lang w:val="pt-BR"/>
                        </w:rPr>
                        <w:t xml:space="preserve">/20. </w:t>
                      </w:r>
                      <w:r w:rsidRPr="00046890">
                        <w:rPr>
                          <w:rFonts w:ascii="Cambria" w:hAnsi="Cambria"/>
                          <w:color w:val="595959"/>
                          <w:sz w:val="18"/>
                          <w:szCs w:val="18"/>
                          <w:lang w:val="es-ES_tradnl"/>
                        </w:rPr>
                        <w:t>Petición</w:t>
                      </w:r>
                      <w:r w:rsidRPr="00046890">
                        <w:rPr>
                          <w:rFonts w:ascii="Cambria" w:hAnsi="Cambria"/>
                          <w:color w:val="595959"/>
                          <w:sz w:val="18"/>
                          <w:szCs w:val="18"/>
                          <w:lang w:val="es-ES"/>
                        </w:rPr>
                        <w:t xml:space="preserve"> 40-08. </w:t>
                      </w:r>
                      <w:r w:rsidRPr="00046890">
                        <w:rPr>
                          <w:rFonts w:ascii="Cambria" w:hAnsi="Cambria"/>
                          <w:color w:val="595959"/>
                          <w:sz w:val="18"/>
                          <w:szCs w:val="18"/>
                          <w:lang w:val="es-ES_tradnl"/>
                        </w:rPr>
                        <w:t xml:space="preserve">Inadmisibilidad. Jorge Eduardo Pérez Gómez. Perú. </w:t>
                      </w:r>
                      <w:r w:rsidR="00856A81">
                        <w:rPr>
                          <w:rFonts w:ascii="Cambria" w:hAnsi="Cambria"/>
                          <w:color w:val="595959"/>
                          <w:sz w:val="18"/>
                          <w:szCs w:val="18"/>
                          <w:lang w:val="es-ES"/>
                        </w:rPr>
                        <w:t>24 de abril de 2020.</w:t>
                      </w:r>
                    </w:p>
                  </w:txbxContent>
                </v:textbox>
              </v:shape>
            </w:pict>
          </mc:Fallback>
        </mc:AlternateContent>
      </w:r>
    </w:p>
    <w:p w:rsidR="0016455E" w:rsidRPr="0090270B"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sz w:val="18"/>
          <w:szCs w:val="22"/>
          <w:lang w:val="es-ES_tradnl"/>
        </w:rPr>
      </w:pPr>
    </w:p>
    <w:p w:rsidR="0016455E" w:rsidRDefault="005B1BCC"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pPr>
      <w:r>
        <w:rPr>
          <w:noProof/>
        </w:rPr>
        <mc:AlternateContent>
          <mc:Choice Requires="wps">
            <w:drawing>
              <wp:anchor distT="0" distB="0" distL="114300" distR="114300" simplePos="0" relativeHeight="251660288" behindDoc="0" locked="0" layoutInCell="1" allowOverlap="1">
                <wp:simplePos x="0" y="0"/>
                <wp:positionH relativeFrom="column">
                  <wp:posOffset>1329690</wp:posOffset>
                </wp:positionH>
                <wp:positionV relativeFrom="paragraph">
                  <wp:posOffset>638810</wp:posOffset>
                </wp:positionV>
                <wp:extent cx="4096385" cy="567055"/>
                <wp:effectExtent l="0" t="0" r="0" b="4445"/>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6385" cy="56705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6455E" w:rsidRPr="00046890" w:rsidRDefault="00DB686A" w:rsidP="000673D0">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left:0;text-align:left;margin-left:104.7pt;margin-top:50.3pt;width:322.55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" stroked="f" strokeweight=".5pt">
                <v:textbox>
                  <w:txbxContent>
                    <w:p w:rsidR="0016455E" w:rsidRPr="00046890" w:rsidRDefault="00DB686A" w:rsidP="000673D0">
                      <w:pPr>
                        <w:pBdr>
                          <w:top w:val="none" w:sz="0" w:space="0" w:color="auto"/>
                          <w:left w:val="none" w:sz="0" w:space="0" w:color="auto"/>
                          <w:bottom w:val="none" w:sz="0" w:space="0" w:color="auto"/>
                          <w:right w:val="none" w:sz="0" w:space="0" w:color="auto"/>
                          <w:bar w:val="none" w:sz="0" w:color="auto"/>
                        </w:pBdr>
                        <w:rPr>
                          <w:color w:val="FFFFFF"/>
                        </w:rPr>
                      </w:pPr>
                      <w:r>
                        <w:rPr>
                          <w:noProof/>
                          <w:color w:val="FFFFFF"/>
                        </w:rPr>
                        <w:drawing>
                          <wp:inline distT="0" distB="0" distL="0" distR="0">
                            <wp:extent cx="1849120" cy="4756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EA-ESP-Main-01.png"/>
                                    <pic:cNvPicPr/>
                                  </pic:nvPicPr>
                                  <pic:blipFill>
                                    <a:blip r:embed="rId9">
                                      <a:extLst>
                                        <a:ext uri="{28A0092B-C50C-407E-A947-70E740481C1C}">
                                          <a14:useLocalDpi xmlns:a14="http://schemas.microsoft.com/office/drawing/2010/main" val="0"/>
                                        </a:ext>
                                      </a:extLst>
                                    </a:blip>
                                    <a:stretch>
                                      <a:fillRect/>
                                    </a:stretch>
                                  </pic:blipFill>
                                  <pic:spPr>
                                    <a:xfrm>
                                      <a:off x="0" y="0"/>
                                      <a:ext cx="1849120" cy="475615"/>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-272415</wp:posOffset>
                </wp:positionH>
                <wp:positionV relativeFrom="paragraph">
                  <wp:posOffset>915035</wp:posOffset>
                </wp:positionV>
                <wp:extent cx="1181100" cy="3327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6455E" w:rsidRPr="00046890" w:rsidRDefault="0016455E" w:rsidP="000673D0">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046890">
                              <w:rPr>
                                <w:rFonts w:ascii="Calibri" w:hAnsi="Calibri"/>
                                <w:b/>
                                <w:color w:val="FFFFFF"/>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4" o:spid="_x0000_s1032" type="#_x0000_t202" style="position:absolute;left:0;text-align:left;margin-left:-21.45pt;margin-top:72.05pt;width:93pt;height:2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" filled="f" stroked="f" strokeweight=".5pt">
                <v:path arrowok="t"/>
                <v:textbox>
                  <w:txbxContent>
                    <w:p w:rsidR="0016455E" w:rsidRPr="00046890" w:rsidRDefault="0016455E" w:rsidP="000673D0">
                      <w:pPr>
                        <w:pBdr>
                          <w:top w:val="none" w:sz="0" w:space="0" w:color="auto"/>
                          <w:left w:val="none" w:sz="0" w:space="0" w:color="auto"/>
                          <w:bottom w:val="none" w:sz="0" w:space="0" w:color="auto"/>
                          <w:right w:val="none" w:sz="0" w:space="0" w:color="auto"/>
                          <w:bar w:val="none" w:sz="0" w:color="auto"/>
                        </w:pBdr>
                        <w:jc w:val="center"/>
                        <w:rPr>
                          <w:rFonts w:ascii="Calibri" w:hAnsi="Calibri"/>
                          <w:b/>
                          <w:color w:val="FFFFFF"/>
                        </w:rPr>
                      </w:pPr>
                      <w:r w:rsidRPr="00046890">
                        <w:rPr>
                          <w:rFonts w:ascii="Calibri" w:hAnsi="Calibri"/>
                          <w:b/>
                          <w:color w:val="FFFFFF"/>
                          <w:lang w:val="pt-BR"/>
                        </w:rPr>
                        <w:t>www.cidh.org</w:t>
                      </w:r>
                    </w:p>
                  </w:txbxContent>
                </v:textbox>
              </v:shape>
            </w:pict>
          </mc:Fallback>
        </mc:AlternateContent>
      </w:r>
    </w:p>
    <w:p w:rsidR="0016455E" w:rsidRDefault="0016455E" w:rsidP="000673D0">
      <w:pPr>
        <w:pBdr>
          <w:top w:val="none" w:sz="0" w:space="0" w:color="auto"/>
          <w:left w:val="none" w:sz="0" w:space="0" w:color="auto"/>
          <w:bottom w:val="none" w:sz="0" w:space="0" w:color="auto"/>
          <w:right w:val="none" w:sz="0" w:space="0" w:color="auto"/>
          <w:bar w:val="none" w:sz="0" w:color="auto"/>
        </w:pBdr>
        <w:tabs>
          <w:tab w:val="center" w:pos="5400"/>
        </w:tabs>
        <w:suppressAutoHyphens/>
        <w:jc w:val="center"/>
        <w:rPr>
          <w:rFonts w:ascii="Cambria" w:hAnsi="Cambria"/>
          <w:b/>
          <w:sz w:val="20"/>
          <w:lang w:val="es-ES_tradnl"/>
        </w:rPr>
        <w:sectPr w:rsidR="0016455E"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rtlGutter/>
          <w:docGrid w:linePitch="326"/>
        </w:sectPr>
      </w:pPr>
      <w:r>
        <w:rPr>
          <w:rFonts w:ascii="Cambria" w:hAnsi="Cambria"/>
          <w:b/>
          <w:sz w:val="20"/>
          <w:lang w:val="es-ES_tradnl"/>
        </w:rPr>
        <w:tab/>
      </w:r>
    </w:p>
    <w:p w:rsidR="0016455E" w:rsidRPr="000673D0" w:rsidRDefault="0016455E" w:rsidP="000673D0">
      <w:pPr>
        <w:pBdr>
          <w:top w:val="none" w:sz="0" w:space="0" w:color="auto"/>
          <w:left w:val="none" w:sz="0" w:space="0" w:color="auto"/>
          <w:bottom w:val="none" w:sz="0" w:space="0" w:color="auto"/>
          <w:right w:val="none" w:sz="0" w:space="0" w:color="auto"/>
          <w:bar w:val="none" w:sz="0" w:color="auto"/>
        </w:pBdr>
        <w:spacing w:after="240"/>
        <w:ind w:firstLine="720"/>
        <w:jc w:val="both"/>
        <w:rPr>
          <w:rFonts w:ascii="Cambria" w:hAnsi="Cambria"/>
          <w:b/>
          <w:bCs/>
          <w:sz w:val="20"/>
          <w:szCs w:val="20"/>
          <w:lang w:val="es-ES"/>
        </w:rPr>
      </w:pPr>
      <w:r w:rsidRPr="000673D0">
        <w:rPr>
          <w:rFonts w:ascii="Cambria" w:hAnsi="Cambria"/>
          <w:b/>
          <w:bCs/>
          <w:sz w:val="20"/>
          <w:szCs w:val="20"/>
          <w:lang w:val="es-ES"/>
        </w:rPr>
        <w:lastRenderedPageBreak/>
        <w:t>I.</w:t>
      </w:r>
      <w:r w:rsidRPr="000673D0">
        <w:rPr>
          <w:rFonts w:ascii="Cambria" w:hAnsi="Cambria"/>
          <w:b/>
          <w:bCs/>
          <w:sz w:val="20"/>
          <w:szCs w:val="20"/>
          <w:lang w:val="es-ES"/>
        </w:rPr>
        <w:tab/>
        <w:t xml:space="preserve">DATOS DE LA PETICIÓN </w:t>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16455E" w:rsidRPr="000673D0" w:rsidTr="00046890">
        <w:tc>
          <w:tcPr>
            <w:tcW w:w="3600" w:type="dxa"/>
            <w:tcBorders>
              <w:top w:val="single" w:sz="4" w:space="0" w:color="auto"/>
            </w:tcBorders>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46890">
              <w:rPr>
                <w:rFonts w:ascii="Cambria" w:hAnsi="Cambria"/>
                <w:b/>
                <w:bCs/>
                <w:color w:val="FFFFFF"/>
                <w:sz w:val="20"/>
                <w:szCs w:val="20"/>
              </w:rPr>
              <w:t xml:space="preserve">Parte </w:t>
            </w:r>
            <w:proofErr w:type="spellStart"/>
            <w:r w:rsidRPr="00046890">
              <w:rPr>
                <w:rFonts w:ascii="Cambria" w:hAnsi="Cambria"/>
                <w:b/>
                <w:bCs/>
                <w:color w:val="FFFFFF"/>
                <w:sz w:val="20"/>
                <w:szCs w:val="20"/>
              </w:rPr>
              <w:t>peticionaria</w:t>
            </w:r>
            <w:proofErr w:type="spellEnd"/>
            <w:r w:rsidRPr="00046890">
              <w:rPr>
                <w:rFonts w:ascii="Cambria" w:hAnsi="Cambria"/>
                <w:b/>
                <w:bCs/>
                <w:color w:val="FFFFFF"/>
                <w:sz w:val="20"/>
                <w:szCs w:val="20"/>
              </w:rPr>
              <w:t>:</w:t>
            </w:r>
          </w:p>
        </w:tc>
        <w:tc>
          <w:tcPr>
            <w:tcW w:w="5760" w:type="dxa"/>
            <w:tcBorders>
              <w:top w:val="single" w:sz="4" w:space="0" w:color="auto"/>
            </w:tcBorders>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PA"/>
              </w:rPr>
            </w:pPr>
            <w:r w:rsidRPr="00046890">
              <w:rPr>
                <w:rFonts w:ascii="Cambria" w:hAnsi="Cambria"/>
                <w:bCs/>
                <w:sz w:val="20"/>
                <w:szCs w:val="20"/>
              </w:rPr>
              <w:t>Jorge Eduardo Pérez Gómez</w:t>
            </w:r>
          </w:p>
        </w:tc>
      </w:tr>
      <w:tr w:rsidR="0016455E" w:rsidRPr="000673D0" w:rsidTr="00046890">
        <w:tc>
          <w:tcPr>
            <w:tcW w:w="3600" w:type="dxa"/>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046890">
              <w:rPr>
                <w:rFonts w:ascii="Cambria" w:hAnsi="Cambria"/>
                <w:b/>
                <w:bCs/>
                <w:color w:val="FFFFFF"/>
                <w:sz w:val="20"/>
                <w:szCs w:val="20"/>
              </w:rPr>
              <w:t>Presunta</w:t>
            </w:r>
            <w:proofErr w:type="spellEnd"/>
            <w:r w:rsidRPr="00046890">
              <w:rPr>
                <w:rFonts w:ascii="Cambria" w:hAnsi="Cambria"/>
                <w:b/>
                <w:bCs/>
                <w:color w:val="FFFFFF"/>
                <w:sz w:val="20"/>
                <w:szCs w:val="20"/>
              </w:rPr>
              <w:t xml:space="preserve"> </w:t>
            </w:r>
            <w:proofErr w:type="spellStart"/>
            <w:r w:rsidRPr="00046890">
              <w:rPr>
                <w:rFonts w:ascii="Cambria" w:hAnsi="Cambria"/>
                <w:b/>
                <w:bCs/>
                <w:color w:val="FFFFFF"/>
                <w:sz w:val="20"/>
                <w:szCs w:val="20"/>
              </w:rPr>
              <w:t>víctima</w:t>
            </w:r>
            <w:proofErr w:type="spellEnd"/>
            <w:r w:rsidRPr="00046890">
              <w:rPr>
                <w:rFonts w:ascii="Cambria" w:hAnsi="Cambria"/>
                <w:b/>
                <w:bCs/>
                <w:color w:val="FFFFFF"/>
                <w:sz w:val="20"/>
                <w:szCs w:val="20"/>
              </w:rPr>
              <w:t>:</w:t>
            </w:r>
          </w:p>
        </w:tc>
        <w:tc>
          <w:tcPr>
            <w:tcW w:w="5760" w:type="dxa"/>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46890">
              <w:rPr>
                <w:rFonts w:ascii="Cambria" w:hAnsi="Cambria"/>
                <w:bCs/>
                <w:sz w:val="20"/>
                <w:szCs w:val="20"/>
                <w:lang w:val="es-ES"/>
              </w:rPr>
              <w:t>Jorge Eduardo Pérez Gómez</w:t>
            </w:r>
          </w:p>
        </w:tc>
      </w:tr>
      <w:tr w:rsidR="0016455E" w:rsidRPr="000673D0" w:rsidTr="00046890">
        <w:tc>
          <w:tcPr>
            <w:tcW w:w="3600" w:type="dxa"/>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46890">
              <w:rPr>
                <w:rFonts w:ascii="Cambria" w:hAnsi="Cambria"/>
                <w:b/>
                <w:bCs/>
                <w:color w:val="FFFFFF"/>
                <w:sz w:val="20"/>
                <w:szCs w:val="20"/>
              </w:rPr>
              <w:t xml:space="preserve">Estado </w:t>
            </w:r>
            <w:proofErr w:type="spellStart"/>
            <w:r w:rsidRPr="00046890">
              <w:rPr>
                <w:rFonts w:ascii="Cambria" w:hAnsi="Cambria"/>
                <w:b/>
                <w:bCs/>
                <w:color w:val="FFFFFF"/>
                <w:sz w:val="20"/>
                <w:szCs w:val="20"/>
              </w:rPr>
              <w:t>denunciado</w:t>
            </w:r>
            <w:proofErr w:type="spellEnd"/>
            <w:r w:rsidRPr="00046890">
              <w:rPr>
                <w:rFonts w:ascii="Cambria" w:hAnsi="Cambria"/>
                <w:b/>
                <w:bCs/>
                <w:color w:val="FFFFFF"/>
                <w:sz w:val="20"/>
                <w:szCs w:val="20"/>
              </w:rPr>
              <w:t>:</w:t>
            </w:r>
          </w:p>
        </w:tc>
        <w:tc>
          <w:tcPr>
            <w:tcW w:w="5760" w:type="dxa"/>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proofErr w:type="spellStart"/>
            <w:r w:rsidRPr="00046890">
              <w:rPr>
                <w:rFonts w:ascii="Cambria" w:hAnsi="Cambria"/>
                <w:bCs/>
                <w:sz w:val="20"/>
                <w:szCs w:val="20"/>
              </w:rPr>
              <w:t>Perú</w:t>
            </w:r>
            <w:proofErr w:type="spellEnd"/>
            <w:r w:rsidRPr="00046890">
              <w:rPr>
                <w:rStyle w:val="FootnoteReference"/>
                <w:rFonts w:ascii="Cambria" w:hAnsi="Cambria"/>
                <w:bCs/>
                <w:sz w:val="20"/>
                <w:szCs w:val="20"/>
              </w:rPr>
              <w:footnoteReference w:id="2"/>
            </w:r>
          </w:p>
        </w:tc>
      </w:tr>
      <w:tr w:rsidR="0016455E" w:rsidRPr="00DB686A" w:rsidTr="00046890">
        <w:tc>
          <w:tcPr>
            <w:tcW w:w="3600" w:type="dxa"/>
            <w:tcBorders>
              <w:bottom w:val="single" w:sz="4" w:space="0" w:color="auto"/>
            </w:tcBorders>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r w:rsidRPr="00046890">
              <w:rPr>
                <w:rFonts w:ascii="Cambria" w:hAnsi="Cambria"/>
                <w:b/>
                <w:bCs/>
                <w:color w:val="FFFFFF"/>
                <w:sz w:val="20"/>
                <w:szCs w:val="20"/>
              </w:rPr>
              <w:t xml:space="preserve">Derechos </w:t>
            </w:r>
            <w:proofErr w:type="spellStart"/>
            <w:r w:rsidRPr="00046890">
              <w:rPr>
                <w:rFonts w:ascii="Cambria" w:hAnsi="Cambria"/>
                <w:b/>
                <w:bCs/>
                <w:color w:val="FFFFFF"/>
                <w:sz w:val="20"/>
                <w:szCs w:val="20"/>
              </w:rPr>
              <w:t>invocados</w:t>
            </w:r>
            <w:proofErr w:type="spellEnd"/>
            <w:r w:rsidRPr="00046890">
              <w:rPr>
                <w:rFonts w:ascii="Cambria" w:hAnsi="Cambria"/>
                <w:b/>
                <w:bCs/>
                <w:color w:val="FFFFFF"/>
                <w:sz w:val="20"/>
                <w:szCs w:val="20"/>
              </w:rPr>
              <w:t>:</w:t>
            </w:r>
          </w:p>
        </w:tc>
        <w:tc>
          <w:tcPr>
            <w:tcW w:w="5760" w:type="dxa"/>
            <w:tcBorders>
              <w:bottom w:val="single" w:sz="4" w:space="0" w:color="auto"/>
            </w:tcBorders>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PA"/>
              </w:rPr>
            </w:pPr>
            <w:r w:rsidRPr="00046890">
              <w:rPr>
                <w:rFonts w:ascii="Cambria" w:hAnsi="Cambria"/>
                <w:bCs/>
                <w:sz w:val="20"/>
                <w:szCs w:val="20"/>
                <w:lang w:val="es-PA"/>
              </w:rPr>
              <w:t>No especifica artículos de la Convención Americana</w:t>
            </w:r>
            <w:r w:rsidRPr="00046890">
              <w:rPr>
                <w:rStyle w:val="FootnoteReference"/>
                <w:rFonts w:ascii="Cambria" w:hAnsi="Cambria"/>
                <w:bCs/>
                <w:sz w:val="20"/>
                <w:szCs w:val="20"/>
                <w:lang w:val="es-PA"/>
              </w:rPr>
              <w:footnoteReference w:id="3"/>
            </w:r>
            <w:r w:rsidRPr="00046890">
              <w:rPr>
                <w:rFonts w:ascii="Cambria" w:hAnsi="Cambria"/>
                <w:bCs/>
                <w:sz w:val="20"/>
                <w:szCs w:val="20"/>
                <w:lang w:val="es-PA"/>
              </w:rPr>
              <w:t xml:space="preserve">. </w:t>
            </w:r>
          </w:p>
        </w:tc>
      </w:tr>
    </w:tbl>
    <w:p w:rsidR="0016455E" w:rsidRPr="000673D0" w:rsidRDefault="0016455E" w:rsidP="000673D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0673D0">
        <w:rPr>
          <w:rFonts w:ascii="Cambria" w:hAnsi="Cambria"/>
          <w:b/>
          <w:bCs/>
          <w:sz w:val="20"/>
          <w:szCs w:val="20"/>
          <w:lang w:val="es-ES"/>
        </w:rPr>
        <w:t>II.</w:t>
      </w:r>
      <w:r w:rsidRPr="000673D0">
        <w:rPr>
          <w:rFonts w:ascii="Cambria" w:hAnsi="Cambria"/>
          <w:b/>
          <w:bCs/>
          <w:sz w:val="20"/>
          <w:szCs w:val="20"/>
          <w:lang w:val="es-ES"/>
        </w:rPr>
        <w:tab/>
        <w:t>TRÁMITE ANTE LA CIDH</w:t>
      </w:r>
      <w:r w:rsidRPr="000673D0">
        <w:rPr>
          <w:rStyle w:val="FootnoteReference"/>
          <w:rFonts w:ascii="Cambria" w:hAnsi="Cambria"/>
          <w:b/>
          <w:sz w:val="20"/>
          <w:szCs w:val="20"/>
        </w:rPr>
        <w:footnoteReference w:id="4"/>
      </w:r>
    </w:p>
    <w:tbl>
      <w:tblPr>
        <w:tblW w:w="936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600"/>
        <w:gridCol w:w="5760"/>
      </w:tblGrid>
      <w:tr w:rsidR="0016455E" w:rsidRPr="00C1285C" w:rsidTr="00046890">
        <w:tc>
          <w:tcPr>
            <w:tcW w:w="3600" w:type="dxa"/>
            <w:tcBorders>
              <w:top w:val="single" w:sz="4" w:space="0" w:color="auto"/>
            </w:tcBorders>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46890">
              <w:rPr>
                <w:rFonts w:ascii="Cambria" w:hAnsi="Cambria"/>
                <w:b/>
                <w:bCs/>
                <w:color w:val="FFFFFF"/>
                <w:sz w:val="20"/>
                <w:szCs w:val="20"/>
                <w:lang w:val="es-ES"/>
              </w:rPr>
              <w:t>Presentación de la petición:</w:t>
            </w:r>
          </w:p>
        </w:tc>
        <w:tc>
          <w:tcPr>
            <w:tcW w:w="5760" w:type="dxa"/>
            <w:tcBorders>
              <w:top w:val="single" w:sz="4" w:space="0" w:color="auto"/>
            </w:tcBorders>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46890">
              <w:rPr>
                <w:rFonts w:ascii="Cambria" w:hAnsi="Cambria"/>
                <w:bCs/>
                <w:sz w:val="20"/>
                <w:szCs w:val="20"/>
                <w:lang w:val="es-ES"/>
              </w:rPr>
              <w:t>9 de marzo de 2008</w:t>
            </w:r>
            <w:r w:rsidRPr="00046890">
              <w:rPr>
                <w:rStyle w:val="FootnoteReference"/>
                <w:rFonts w:ascii="Cambria" w:hAnsi="Cambria"/>
                <w:bCs/>
                <w:sz w:val="20"/>
                <w:szCs w:val="20"/>
                <w:lang w:val="es-ES"/>
              </w:rPr>
              <w:footnoteReference w:id="5"/>
            </w:r>
          </w:p>
        </w:tc>
      </w:tr>
      <w:tr w:rsidR="0016455E" w:rsidRPr="000673D0" w:rsidTr="00046890">
        <w:tc>
          <w:tcPr>
            <w:tcW w:w="3600" w:type="dxa"/>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46890">
              <w:rPr>
                <w:rFonts w:ascii="Cambria" w:hAnsi="Cambria"/>
                <w:b/>
                <w:color w:val="FFFFFF"/>
                <w:sz w:val="20"/>
                <w:szCs w:val="20"/>
                <w:lang w:val="es-ES"/>
              </w:rPr>
              <w:t>Notificación de la petición al Estado:</w:t>
            </w:r>
          </w:p>
        </w:tc>
        <w:tc>
          <w:tcPr>
            <w:tcW w:w="5760" w:type="dxa"/>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46890">
              <w:rPr>
                <w:rFonts w:ascii="Cambria" w:hAnsi="Cambria"/>
                <w:bCs/>
                <w:sz w:val="20"/>
                <w:szCs w:val="20"/>
                <w:lang w:val="es-ES"/>
              </w:rPr>
              <w:t>19 de febrero de 2013</w:t>
            </w:r>
          </w:p>
        </w:tc>
      </w:tr>
      <w:tr w:rsidR="0016455E" w:rsidRPr="000673D0" w:rsidTr="00046890">
        <w:tc>
          <w:tcPr>
            <w:tcW w:w="3600" w:type="dxa"/>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46890">
              <w:rPr>
                <w:rFonts w:ascii="Cambria" w:hAnsi="Cambria"/>
                <w:b/>
                <w:color w:val="FFFFFF"/>
                <w:sz w:val="20"/>
                <w:szCs w:val="20"/>
                <w:lang w:val="es-ES"/>
              </w:rPr>
              <w:t>Primera respuesta del Estado:</w:t>
            </w:r>
          </w:p>
        </w:tc>
        <w:tc>
          <w:tcPr>
            <w:tcW w:w="5760" w:type="dxa"/>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46890">
              <w:rPr>
                <w:rFonts w:ascii="Cambria" w:hAnsi="Cambria"/>
                <w:bCs/>
                <w:sz w:val="20"/>
                <w:szCs w:val="20"/>
                <w:lang w:val="es-ES"/>
              </w:rPr>
              <w:t>20 de noviembre de 2013</w:t>
            </w:r>
          </w:p>
        </w:tc>
      </w:tr>
      <w:tr w:rsidR="0016455E" w:rsidRPr="000673D0" w:rsidTr="00046890">
        <w:tc>
          <w:tcPr>
            <w:tcW w:w="3600" w:type="dxa"/>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lang w:val="es-ES"/>
              </w:rPr>
            </w:pPr>
            <w:r w:rsidRPr="00046890">
              <w:rPr>
                <w:rFonts w:ascii="Cambria" w:hAnsi="Cambria"/>
                <w:b/>
                <w:color w:val="FFFFFF"/>
                <w:sz w:val="20"/>
                <w:szCs w:val="20"/>
                <w:lang w:val="es-ES"/>
              </w:rPr>
              <w:t>Observaciones adicionales del Estado:</w:t>
            </w:r>
          </w:p>
        </w:tc>
        <w:tc>
          <w:tcPr>
            <w:tcW w:w="5760" w:type="dxa"/>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46890">
              <w:rPr>
                <w:rFonts w:ascii="Cambria" w:hAnsi="Cambria"/>
                <w:bCs/>
                <w:sz w:val="20"/>
                <w:szCs w:val="20"/>
                <w:lang w:val="es-ES"/>
              </w:rPr>
              <w:t>21 de febrero de 2020</w:t>
            </w:r>
          </w:p>
        </w:tc>
      </w:tr>
      <w:tr w:rsidR="0016455E" w:rsidRPr="000673D0" w:rsidTr="00046890">
        <w:tc>
          <w:tcPr>
            <w:tcW w:w="3600" w:type="dxa"/>
            <w:tcBorders>
              <w:bottom w:val="single" w:sz="4" w:space="0" w:color="auto"/>
            </w:tcBorders>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color w:val="FFFFFF"/>
                <w:sz w:val="20"/>
                <w:szCs w:val="20"/>
                <w:lang w:val="es-ES"/>
              </w:rPr>
            </w:pPr>
            <w:r w:rsidRPr="00046890">
              <w:rPr>
                <w:rFonts w:ascii="Cambria" w:hAnsi="Cambria"/>
                <w:b/>
                <w:color w:val="FFFFFF"/>
                <w:sz w:val="20"/>
                <w:szCs w:val="20"/>
                <w:lang w:val="es-ES"/>
              </w:rPr>
              <w:t>Advertencia sobre posible archivo:</w:t>
            </w:r>
          </w:p>
        </w:tc>
        <w:tc>
          <w:tcPr>
            <w:tcW w:w="5760" w:type="dxa"/>
            <w:tcBorders>
              <w:bottom w:val="single" w:sz="4" w:space="0" w:color="auto"/>
            </w:tcBorders>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46890">
              <w:rPr>
                <w:rFonts w:ascii="Cambria" w:hAnsi="Cambria"/>
                <w:bCs/>
                <w:sz w:val="20"/>
                <w:szCs w:val="20"/>
                <w:lang w:val="es-ES"/>
              </w:rPr>
              <w:t>26 de mayo de 2017</w:t>
            </w:r>
            <w:r w:rsidRPr="00046890">
              <w:rPr>
                <w:rStyle w:val="FootnoteReference"/>
                <w:rFonts w:ascii="Cambria" w:hAnsi="Cambria"/>
                <w:bCs/>
                <w:sz w:val="20"/>
                <w:szCs w:val="20"/>
                <w:lang w:val="es-ES"/>
              </w:rPr>
              <w:footnoteReference w:id="6"/>
            </w:r>
          </w:p>
        </w:tc>
      </w:tr>
    </w:tbl>
    <w:p w:rsidR="0016455E" w:rsidRPr="000673D0" w:rsidRDefault="0016455E" w:rsidP="000673D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0673D0">
        <w:rPr>
          <w:rFonts w:ascii="Cambria" w:hAnsi="Cambria"/>
          <w:b/>
          <w:bCs/>
          <w:sz w:val="20"/>
          <w:szCs w:val="20"/>
          <w:lang w:val="es-ES"/>
        </w:rPr>
        <w:t xml:space="preserve">III. </w:t>
      </w:r>
      <w:r w:rsidRPr="000673D0">
        <w:rPr>
          <w:rFonts w:ascii="Cambria" w:hAnsi="Cambria"/>
          <w:b/>
          <w:bCs/>
          <w:sz w:val="20"/>
          <w:szCs w:val="20"/>
          <w:lang w:val="es-ES"/>
        </w:rPr>
        <w:tab/>
        <w:t xml:space="preserve">COMPETENCIA </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2"/>
        <w:gridCol w:w="5680"/>
      </w:tblGrid>
      <w:tr w:rsidR="0016455E" w:rsidRPr="000673D0" w:rsidTr="00046890">
        <w:trPr>
          <w:cantSplit/>
        </w:trPr>
        <w:tc>
          <w:tcPr>
            <w:tcW w:w="3600" w:type="dxa"/>
            <w:tcBorders>
              <w:top w:val="single" w:sz="4" w:space="0" w:color="auto"/>
            </w:tcBorders>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proofErr w:type="spellStart"/>
            <w:r w:rsidRPr="00046890">
              <w:rPr>
                <w:rFonts w:ascii="Cambria" w:hAnsi="Cambria"/>
                <w:b/>
                <w:bCs/>
                <w:color w:val="FFFFFF"/>
                <w:sz w:val="20"/>
                <w:szCs w:val="20"/>
              </w:rPr>
              <w:t>Competencia</w:t>
            </w:r>
            <w:proofErr w:type="spellEnd"/>
            <w:r w:rsidRPr="00046890">
              <w:rPr>
                <w:rFonts w:ascii="Cambria" w:hAnsi="Cambria"/>
                <w:b/>
                <w:bCs/>
                <w:i/>
                <w:color w:val="FFFFFF"/>
                <w:sz w:val="20"/>
                <w:szCs w:val="20"/>
              </w:rPr>
              <w:t xml:space="preserve"> </w:t>
            </w:r>
            <w:proofErr w:type="spellStart"/>
            <w:r w:rsidRPr="00046890">
              <w:rPr>
                <w:rFonts w:ascii="Cambria" w:hAnsi="Cambria"/>
                <w:b/>
                <w:bCs/>
                <w:i/>
                <w:color w:val="FFFFFF"/>
                <w:sz w:val="20"/>
                <w:szCs w:val="20"/>
              </w:rPr>
              <w:t>Ratione</w:t>
            </w:r>
            <w:proofErr w:type="spellEnd"/>
            <w:r w:rsidRPr="00046890">
              <w:rPr>
                <w:rFonts w:ascii="Cambria" w:hAnsi="Cambria"/>
                <w:b/>
                <w:bCs/>
                <w:i/>
                <w:color w:val="FFFFFF"/>
                <w:sz w:val="20"/>
                <w:szCs w:val="20"/>
              </w:rPr>
              <w:t xml:space="preserve"> personae:</w:t>
            </w:r>
          </w:p>
        </w:tc>
        <w:tc>
          <w:tcPr>
            <w:tcW w:w="5760" w:type="dxa"/>
            <w:tcBorders>
              <w:top w:val="single" w:sz="4" w:space="0" w:color="auto"/>
            </w:tcBorders>
            <w:vAlign w:val="center"/>
          </w:tcPr>
          <w:p w:rsidR="0016455E" w:rsidRPr="00046890" w:rsidRDefault="0016455E" w:rsidP="00E01A5E">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roofErr w:type="spellStart"/>
            <w:r w:rsidRPr="00046890">
              <w:rPr>
                <w:rFonts w:ascii="Cambria" w:hAnsi="Cambria"/>
                <w:bCs/>
                <w:sz w:val="20"/>
                <w:szCs w:val="20"/>
              </w:rPr>
              <w:t>Sí</w:t>
            </w:r>
            <w:proofErr w:type="spellEnd"/>
          </w:p>
        </w:tc>
      </w:tr>
      <w:tr w:rsidR="0016455E" w:rsidRPr="000673D0" w:rsidTr="00046890">
        <w:trPr>
          <w:cantSplit/>
        </w:trPr>
        <w:tc>
          <w:tcPr>
            <w:tcW w:w="3600" w:type="dxa"/>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046890">
              <w:rPr>
                <w:rFonts w:ascii="Cambria" w:hAnsi="Cambria"/>
                <w:b/>
                <w:bCs/>
                <w:color w:val="FFFFFF"/>
                <w:sz w:val="20"/>
                <w:szCs w:val="20"/>
              </w:rPr>
              <w:t>Competencia</w:t>
            </w:r>
            <w:proofErr w:type="spellEnd"/>
            <w:r w:rsidRPr="00046890">
              <w:rPr>
                <w:rFonts w:ascii="Cambria" w:hAnsi="Cambria"/>
                <w:b/>
                <w:bCs/>
                <w:i/>
                <w:color w:val="FFFFFF"/>
                <w:sz w:val="20"/>
                <w:szCs w:val="20"/>
              </w:rPr>
              <w:t xml:space="preserve"> </w:t>
            </w:r>
            <w:proofErr w:type="spellStart"/>
            <w:r w:rsidRPr="00046890">
              <w:rPr>
                <w:rFonts w:ascii="Cambria" w:hAnsi="Cambria"/>
                <w:b/>
                <w:bCs/>
                <w:i/>
                <w:color w:val="FFFFFF"/>
                <w:sz w:val="20"/>
                <w:szCs w:val="20"/>
              </w:rPr>
              <w:t>Ratione</w:t>
            </w:r>
            <w:proofErr w:type="spellEnd"/>
            <w:r w:rsidRPr="00046890">
              <w:rPr>
                <w:rFonts w:ascii="Cambria" w:hAnsi="Cambria"/>
                <w:b/>
                <w:bCs/>
                <w:i/>
                <w:color w:val="FFFFFF"/>
                <w:sz w:val="20"/>
                <w:szCs w:val="20"/>
              </w:rPr>
              <w:t xml:space="preserve"> loci</w:t>
            </w:r>
            <w:r w:rsidRPr="00046890">
              <w:rPr>
                <w:rFonts w:ascii="Cambria" w:hAnsi="Cambria"/>
                <w:b/>
                <w:bCs/>
                <w:color w:val="FFFFFF"/>
                <w:sz w:val="20"/>
                <w:szCs w:val="20"/>
              </w:rPr>
              <w:t>:</w:t>
            </w:r>
          </w:p>
        </w:tc>
        <w:tc>
          <w:tcPr>
            <w:tcW w:w="5760" w:type="dxa"/>
            <w:vAlign w:val="center"/>
          </w:tcPr>
          <w:p w:rsidR="0016455E" w:rsidRPr="00046890" w:rsidRDefault="0016455E" w:rsidP="00E01A5E">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roofErr w:type="spellStart"/>
            <w:r w:rsidRPr="00046890">
              <w:rPr>
                <w:rFonts w:ascii="Cambria" w:hAnsi="Cambria"/>
                <w:bCs/>
                <w:sz w:val="20"/>
                <w:szCs w:val="20"/>
              </w:rPr>
              <w:t>Sí</w:t>
            </w:r>
            <w:proofErr w:type="spellEnd"/>
          </w:p>
        </w:tc>
      </w:tr>
      <w:tr w:rsidR="0016455E" w:rsidRPr="000673D0" w:rsidTr="00046890">
        <w:trPr>
          <w:cantSplit/>
        </w:trPr>
        <w:tc>
          <w:tcPr>
            <w:tcW w:w="3600" w:type="dxa"/>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046890">
              <w:rPr>
                <w:rFonts w:ascii="Cambria" w:hAnsi="Cambria"/>
                <w:b/>
                <w:bCs/>
                <w:color w:val="FFFFFF"/>
                <w:sz w:val="20"/>
                <w:szCs w:val="20"/>
              </w:rPr>
              <w:t>Competencia</w:t>
            </w:r>
            <w:proofErr w:type="spellEnd"/>
            <w:r w:rsidRPr="00046890">
              <w:rPr>
                <w:rFonts w:ascii="Cambria" w:hAnsi="Cambria"/>
                <w:b/>
                <w:bCs/>
                <w:i/>
                <w:color w:val="FFFFFF"/>
                <w:sz w:val="20"/>
                <w:szCs w:val="20"/>
              </w:rPr>
              <w:t xml:space="preserve"> </w:t>
            </w:r>
            <w:proofErr w:type="spellStart"/>
            <w:r w:rsidRPr="00046890">
              <w:rPr>
                <w:rFonts w:ascii="Cambria" w:hAnsi="Cambria"/>
                <w:b/>
                <w:bCs/>
                <w:i/>
                <w:color w:val="FFFFFF"/>
                <w:sz w:val="20"/>
                <w:szCs w:val="20"/>
              </w:rPr>
              <w:t>Ratione</w:t>
            </w:r>
            <w:proofErr w:type="spellEnd"/>
            <w:r w:rsidRPr="00046890">
              <w:rPr>
                <w:rFonts w:ascii="Cambria" w:hAnsi="Cambria"/>
                <w:b/>
                <w:bCs/>
                <w:i/>
                <w:color w:val="FFFFFF"/>
                <w:sz w:val="20"/>
                <w:szCs w:val="20"/>
              </w:rPr>
              <w:t xml:space="preserve"> </w:t>
            </w:r>
            <w:proofErr w:type="spellStart"/>
            <w:r w:rsidRPr="00046890">
              <w:rPr>
                <w:rFonts w:ascii="Cambria" w:hAnsi="Cambria"/>
                <w:b/>
                <w:bCs/>
                <w:i/>
                <w:color w:val="FFFFFF"/>
                <w:sz w:val="20"/>
                <w:szCs w:val="20"/>
              </w:rPr>
              <w:t>temporis</w:t>
            </w:r>
            <w:proofErr w:type="spellEnd"/>
            <w:r w:rsidRPr="00046890">
              <w:rPr>
                <w:rFonts w:ascii="Cambria" w:hAnsi="Cambria"/>
                <w:b/>
                <w:bCs/>
                <w:color w:val="FFFFFF"/>
                <w:sz w:val="20"/>
                <w:szCs w:val="20"/>
              </w:rPr>
              <w:t>:</w:t>
            </w:r>
          </w:p>
        </w:tc>
        <w:tc>
          <w:tcPr>
            <w:tcW w:w="5760" w:type="dxa"/>
            <w:vAlign w:val="center"/>
          </w:tcPr>
          <w:p w:rsidR="0016455E" w:rsidRPr="00046890" w:rsidRDefault="0016455E" w:rsidP="00E01A5E">
            <w:pPr>
              <w:pBdr>
                <w:top w:val="none" w:sz="0" w:space="0" w:color="auto"/>
                <w:left w:val="none" w:sz="0" w:space="0" w:color="auto"/>
                <w:bottom w:val="none" w:sz="0" w:space="0" w:color="auto"/>
                <w:right w:val="none" w:sz="0" w:space="0" w:color="auto"/>
                <w:bar w:val="none" w:sz="0" w:color="auto"/>
              </w:pBdr>
              <w:rPr>
                <w:rFonts w:ascii="Cambria" w:hAnsi="Cambria"/>
                <w:bCs/>
                <w:sz w:val="20"/>
                <w:szCs w:val="20"/>
              </w:rPr>
            </w:pPr>
            <w:proofErr w:type="spellStart"/>
            <w:r w:rsidRPr="00046890">
              <w:rPr>
                <w:rFonts w:ascii="Cambria" w:hAnsi="Cambria"/>
                <w:bCs/>
                <w:sz w:val="20"/>
                <w:szCs w:val="20"/>
              </w:rPr>
              <w:t>Sí</w:t>
            </w:r>
            <w:proofErr w:type="spellEnd"/>
          </w:p>
        </w:tc>
      </w:tr>
      <w:tr w:rsidR="0016455E" w:rsidRPr="00DB686A" w:rsidTr="00046890">
        <w:trPr>
          <w:cantSplit/>
        </w:trPr>
        <w:tc>
          <w:tcPr>
            <w:tcW w:w="3600" w:type="dxa"/>
            <w:tcBorders>
              <w:bottom w:val="single" w:sz="4" w:space="0" w:color="auto"/>
            </w:tcBorders>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046890">
              <w:rPr>
                <w:rFonts w:ascii="Cambria" w:hAnsi="Cambria"/>
                <w:b/>
                <w:bCs/>
                <w:color w:val="FFFFFF"/>
                <w:sz w:val="20"/>
                <w:szCs w:val="20"/>
              </w:rPr>
              <w:t>Competencia</w:t>
            </w:r>
            <w:proofErr w:type="spellEnd"/>
            <w:r w:rsidRPr="00046890">
              <w:rPr>
                <w:rFonts w:ascii="Cambria" w:hAnsi="Cambria"/>
                <w:b/>
                <w:bCs/>
                <w:i/>
                <w:color w:val="FFFFFF"/>
                <w:sz w:val="20"/>
                <w:szCs w:val="20"/>
              </w:rPr>
              <w:t xml:space="preserve"> </w:t>
            </w:r>
            <w:proofErr w:type="spellStart"/>
            <w:r w:rsidRPr="00046890">
              <w:rPr>
                <w:rFonts w:ascii="Cambria" w:hAnsi="Cambria"/>
                <w:b/>
                <w:bCs/>
                <w:i/>
                <w:color w:val="FFFFFF"/>
                <w:sz w:val="20"/>
                <w:szCs w:val="20"/>
              </w:rPr>
              <w:t>Ratione</w:t>
            </w:r>
            <w:proofErr w:type="spellEnd"/>
            <w:r w:rsidRPr="00046890">
              <w:rPr>
                <w:rFonts w:ascii="Cambria" w:hAnsi="Cambria"/>
                <w:b/>
                <w:bCs/>
                <w:i/>
                <w:color w:val="FFFFFF"/>
                <w:sz w:val="20"/>
                <w:szCs w:val="20"/>
              </w:rPr>
              <w:t xml:space="preserve"> </w:t>
            </w:r>
            <w:proofErr w:type="spellStart"/>
            <w:r w:rsidRPr="00046890">
              <w:rPr>
                <w:rFonts w:ascii="Cambria" w:hAnsi="Cambria"/>
                <w:b/>
                <w:bCs/>
                <w:i/>
                <w:color w:val="FFFFFF"/>
                <w:sz w:val="20"/>
                <w:szCs w:val="20"/>
              </w:rPr>
              <w:t>materiae</w:t>
            </w:r>
            <w:proofErr w:type="spellEnd"/>
            <w:r w:rsidRPr="00046890">
              <w:rPr>
                <w:rFonts w:ascii="Cambria" w:hAnsi="Cambria"/>
                <w:b/>
                <w:bCs/>
                <w:color w:val="FFFFFF"/>
                <w:sz w:val="20"/>
                <w:szCs w:val="20"/>
              </w:rPr>
              <w:t>:</w:t>
            </w:r>
          </w:p>
        </w:tc>
        <w:tc>
          <w:tcPr>
            <w:tcW w:w="5760" w:type="dxa"/>
            <w:tcBorders>
              <w:bottom w:val="single" w:sz="4" w:space="0" w:color="auto"/>
            </w:tcBorders>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46890">
              <w:rPr>
                <w:rFonts w:ascii="Cambria" w:hAnsi="Cambria"/>
                <w:bCs/>
                <w:sz w:val="19"/>
                <w:szCs w:val="19"/>
                <w:lang w:val="es-ES"/>
              </w:rPr>
              <w:t>Sí, Convención Americana (depósito del instrumento realizado el 28 de julio de 1978)</w:t>
            </w:r>
          </w:p>
        </w:tc>
      </w:tr>
    </w:tbl>
    <w:p w:rsidR="0016455E" w:rsidRPr="000673D0" w:rsidRDefault="0016455E" w:rsidP="000673D0">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bCs/>
          <w:sz w:val="20"/>
          <w:szCs w:val="20"/>
          <w:lang w:val="es-ES"/>
        </w:rPr>
      </w:pPr>
      <w:r w:rsidRPr="000673D0">
        <w:rPr>
          <w:rFonts w:ascii="Cambria" w:hAnsi="Cambria"/>
          <w:b/>
          <w:bCs/>
          <w:sz w:val="20"/>
          <w:szCs w:val="20"/>
          <w:lang w:val="es-ES"/>
        </w:rPr>
        <w:t xml:space="preserve">IV. </w:t>
      </w:r>
      <w:r w:rsidRPr="000673D0">
        <w:rPr>
          <w:rFonts w:ascii="Cambria" w:hAnsi="Cambria"/>
          <w:b/>
          <w:bCs/>
          <w:sz w:val="20"/>
          <w:szCs w:val="20"/>
          <w:lang w:val="es-ES"/>
        </w:rPr>
        <w:tab/>
        <w:t>DUPLICACIÓN</w:t>
      </w:r>
      <w:r w:rsidRPr="000673D0">
        <w:rPr>
          <w:rFonts w:ascii="Cambria" w:hAnsi="Cambria"/>
          <w:b/>
          <w:bCs/>
          <w:color w:val="FFFFFF"/>
          <w:sz w:val="20"/>
          <w:szCs w:val="20"/>
          <w:lang w:val="es-ES"/>
        </w:rPr>
        <w:t xml:space="preserve"> </w:t>
      </w:r>
      <w:r w:rsidRPr="000673D0">
        <w:rPr>
          <w:rFonts w:ascii="Cambria" w:hAnsi="Cambria"/>
          <w:b/>
          <w:bCs/>
          <w:sz w:val="20"/>
          <w:szCs w:val="20"/>
          <w:lang w:val="es-ES"/>
        </w:rPr>
        <w:t>DE PROCEDIMIENTOS Y COSA JUZGADA</w:t>
      </w:r>
      <w:r w:rsidRPr="000673D0">
        <w:rPr>
          <w:rFonts w:ascii="Cambria" w:hAnsi="Cambria"/>
          <w:b/>
          <w:bCs/>
          <w:i/>
          <w:sz w:val="20"/>
          <w:szCs w:val="20"/>
          <w:lang w:val="es-ES"/>
        </w:rPr>
        <w:t xml:space="preserve"> </w:t>
      </w:r>
      <w:r w:rsidRPr="000673D0">
        <w:rPr>
          <w:rFonts w:ascii="Cambria" w:hAnsi="Cambria"/>
          <w:b/>
          <w:bCs/>
          <w:sz w:val="20"/>
          <w:szCs w:val="20"/>
          <w:lang w:val="es-ES"/>
        </w:rPr>
        <w:t xml:space="preserve">INTERNACIONAL, CARACTERIZACIÓN, </w:t>
      </w:r>
      <w:r w:rsidRPr="000673D0">
        <w:rPr>
          <w:rFonts w:ascii="Cambria" w:hAnsi="Cambria"/>
          <w:b/>
          <w:sz w:val="20"/>
          <w:szCs w:val="20"/>
          <w:lang w:val="es-ES"/>
        </w:rPr>
        <w:t>AGOTAMIENTO DE LOS RECURSOS INTERNOS Y PLAZO DE PRESENTACIÓN</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3566"/>
        <w:gridCol w:w="5676"/>
      </w:tblGrid>
      <w:tr w:rsidR="0016455E" w:rsidRPr="000673D0" w:rsidTr="00046890">
        <w:trPr>
          <w:cantSplit/>
        </w:trPr>
        <w:tc>
          <w:tcPr>
            <w:tcW w:w="3600" w:type="dxa"/>
            <w:tcBorders>
              <w:top w:val="single" w:sz="4" w:space="0" w:color="auto"/>
            </w:tcBorders>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46890">
              <w:rPr>
                <w:rFonts w:ascii="Cambria" w:hAnsi="Cambria"/>
                <w:b/>
                <w:bCs/>
                <w:color w:val="FFFFFF"/>
                <w:sz w:val="20"/>
                <w:szCs w:val="20"/>
                <w:lang w:val="es-ES"/>
              </w:rPr>
              <w:t>Duplicación de procedimientos y cosa juzgada internacional:</w:t>
            </w:r>
          </w:p>
        </w:tc>
        <w:tc>
          <w:tcPr>
            <w:tcW w:w="5760" w:type="dxa"/>
            <w:tcBorders>
              <w:top w:val="single" w:sz="4" w:space="0" w:color="auto"/>
            </w:tcBorders>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lang w:val="es-ES"/>
              </w:rPr>
            </w:pPr>
            <w:r w:rsidRPr="00046890">
              <w:rPr>
                <w:rFonts w:ascii="Cambria" w:hAnsi="Cambria"/>
                <w:bCs/>
                <w:sz w:val="20"/>
                <w:szCs w:val="20"/>
                <w:lang w:val="es-ES"/>
              </w:rPr>
              <w:t>No</w:t>
            </w:r>
          </w:p>
        </w:tc>
      </w:tr>
      <w:tr w:rsidR="0016455E" w:rsidRPr="000673D0" w:rsidTr="00046890">
        <w:trPr>
          <w:cantSplit/>
        </w:trPr>
        <w:tc>
          <w:tcPr>
            <w:tcW w:w="3600" w:type="dxa"/>
            <w:tcBorders>
              <w:top w:val="single" w:sz="4" w:space="0" w:color="auto"/>
            </w:tcBorders>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i/>
                <w:color w:val="FFFFFF"/>
                <w:sz w:val="20"/>
                <w:szCs w:val="20"/>
              </w:rPr>
            </w:pPr>
            <w:r w:rsidRPr="00046890">
              <w:rPr>
                <w:rFonts w:ascii="Cambria" w:hAnsi="Cambria"/>
                <w:b/>
                <w:bCs/>
                <w:color w:val="FFFFFF"/>
                <w:sz w:val="20"/>
                <w:szCs w:val="20"/>
              </w:rPr>
              <w:t xml:space="preserve">Derechos </w:t>
            </w:r>
            <w:proofErr w:type="spellStart"/>
            <w:r w:rsidRPr="00046890">
              <w:rPr>
                <w:rFonts w:ascii="Cambria" w:hAnsi="Cambria"/>
                <w:b/>
                <w:bCs/>
                <w:color w:val="FFFFFF"/>
                <w:sz w:val="20"/>
                <w:szCs w:val="20"/>
              </w:rPr>
              <w:t>declarados</w:t>
            </w:r>
            <w:proofErr w:type="spellEnd"/>
            <w:r w:rsidRPr="00046890">
              <w:rPr>
                <w:rFonts w:ascii="Cambria" w:hAnsi="Cambria"/>
                <w:b/>
                <w:bCs/>
                <w:color w:val="FFFFFF"/>
                <w:sz w:val="20"/>
                <w:szCs w:val="20"/>
              </w:rPr>
              <w:t xml:space="preserve"> </w:t>
            </w:r>
            <w:proofErr w:type="spellStart"/>
            <w:r w:rsidRPr="00046890">
              <w:rPr>
                <w:rFonts w:ascii="Cambria" w:hAnsi="Cambria"/>
                <w:b/>
                <w:bCs/>
                <w:color w:val="FFFFFF"/>
                <w:sz w:val="20"/>
                <w:szCs w:val="20"/>
              </w:rPr>
              <w:t>admisibles</w:t>
            </w:r>
            <w:proofErr w:type="spellEnd"/>
            <w:r w:rsidRPr="00046890">
              <w:rPr>
                <w:rFonts w:ascii="Cambria" w:hAnsi="Cambria"/>
                <w:b/>
                <w:bCs/>
                <w:i/>
                <w:color w:val="FFFFFF"/>
                <w:sz w:val="20"/>
                <w:szCs w:val="20"/>
              </w:rPr>
              <w:t>:</w:t>
            </w:r>
          </w:p>
        </w:tc>
        <w:tc>
          <w:tcPr>
            <w:tcW w:w="5760" w:type="dxa"/>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both"/>
              <w:rPr>
                <w:rFonts w:ascii="Cambria" w:hAnsi="Cambria"/>
                <w:bCs/>
                <w:sz w:val="20"/>
                <w:szCs w:val="20"/>
              </w:rPr>
            </w:pPr>
            <w:proofErr w:type="spellStart"/>
            <w:r w:rsidRPr="00046890">
              <w:rPr>
                <w:rFonts w:ascii="Cambria" w:hAnsi="Cambria"/>
                <w:bCs/>
                <w:sz w:val="20"/>
                <w:szCs w:val="20"/>
              </w:rPr>
              <w:t>Ninguno</w:t>
            </w:r>
            <w:proofErr w:type="spellEnd"/>
          </w:p>
        </w:tc>
      </w:tr>
      <w:tr w:rsidR="0016455E" w:rsidRPr="00DB686A" w:rsidTr="00046890">
        <w:trPr>
          <w:cantSplit/>
        </w:trPr>
        <w:tc>
          <w:tcPr>
            <w:tcW w:w="3600" w:type="dxa"/>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lang w:val="es-ES"/>
              </w:rPr>
            </w:pPr>
            <w:r w:rsidRPr="00046890">
              <w:rPr>
                <w:rFonts w:ascii="Cambria" w:hAnsi="Cambria"/>
                <w:b/>
                <w:bCs/>
                <w:color w:val="FFFFFF"/>
                <w:sz w:val="20"/>
                <w:szCs w:val="20"/>
                <w:lang w:val="es-ES"/>
              </w:rPr>
              <w:t>Agotamiento de recursos internos o procedencia de una excepción:</w:t>
            </w:r>
          </w:p>
        </w:tc>
        <w:tc>
          <w:tcPr>
            <w:tcW w:w="5760" w:type="dxa"/>
            <w:vAlign w:val="center"/>
          </w:tcPr>
          <w:p w:rsidR="0016455E" w:rsidRPr="00046890" w:rsidRDefault="0016455E" w:rsidP="00E01A5E">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ES"/>
              </w:rPr>
            </w:pPr>
            <w:r w:rsidRPr="00046890">
              <w:rPr>
                <w:rFonts w:ascii="Cambria" w:hAnsi="Cambria"/>
                <w:bCs/>
                <w:sz w:val="20"/>
                <w:szCs w:val="20"/>
                <w:lang w:val="es-ES"/>
              </w:rPr>
              <w:t>No, en los términos de la Sección VI</w:t>
            </w:r>
          </w:p>
        </w:tc>
      </w:tr>
      <w:tr w:rsidR="0016455E" w:rsidRPr="00DB686A" w:rsidTr="00046890">
        <w:trPr>
          <w:cantSplit/>
        </w:trPr>
        <w:tc>
          <w:tcPr>
            <w:tcW w:w="3600" w:type="dxa"/>
            <w:tcBorders>
              <w:bottom w:val="single" w:sz="4" w:space="0" w:color="auto"/>
            </w:tcBorders>
            <w:shd w:val="clear" w:color="auto" w:fill="386294"/>
            <w:vAlign w:val="center"/>
          </w:tcPr>
          <w:p w:rsidR="0016455E" w:rsidRPr="00046890" w:rsidRDefault="0016455E" w:rsidP="00046890">
            <w:pPr>
              <w:pBdr>
                <w:top w:val="none" w:sz="0" w:space="0" w:color="auto"/>
                <w:left w:val="none" w:sz="0" w:space="0" w:color="auto"/>
                <w:bottom w:val="none" w:sz="0" w:space="0" w:color="auto"/>
                <w:right w:val="none" w:sz="0" w:space="0" w:color="auto"/>
                <w:bar w:val="none" w:sz="0" w:color="auto"/>
              </w:pBdr>
              <w:jc w:val="center"/>
              <w:rPr>
                <w:rFonts w:ascii="Cambria" w:hAnsi="Cambria"/>
                <w:b/>
                <w:bCs/>
                <w:color w:val="FFFFFF"/>
                <w:sz w:val="20"/>
                <w:szCs w:val="20"/>
              </w:rPr>
            </w:pPr>
            <w:proofErr w:type="spellStart"/>
            <w:r w:rsidRPr="00046890">
              <w:rPr>
                <w:rFonts w:ascii="Cambria" w:hAnsi="Cambria"/>
                <w:b/>
                <w:bCs/>
                <w:color w:val="FFFFFF"/>
                <w:sz w:val="20"/>
                <w:szCs w:val="20"/>
              </w:rPr>
              <w:t>Presentación</w:t>
            </w:r>
            <w:proofErr w:type="spellEnd"/>
            <w:r w:rsidRPr="00046890">
              <w:rPr>
                <w:rFonts w:ascii="Cambria" w:hAnsi="Cambria"/>
                <w:b/>
                <w:bCs/>
                <w:color w:val="FFFFFF"/>
                <w:sz w:val="20"/>
                <w:szCs w:val="20"/>
              </w:rPr>
              <w:t xml:space="preserve"> </w:t>
            </w:r>
            <w:proofErr w:type="spellStart"/>
            <w:r w:rsidRPr="00046890">
              <w:rPr>
                <w:rFonts w:ascii="Cambria" w:hAnsi="Cambria"/>
                <w:b/>
                <w:bCs/>
                <w:color w:val="FFFFFF"/>
                <w:sz w:val="20"/>
                <w:szCs w:val="20"/>
              </w:rPr>
              <w:t>dentro</w:t>
            </w:r>
            <w:proofErr w:type="spellEnd"/>
            <w:r w:rsidRPr="00046890">
              <w:rPr>
                <w:rFonts w:ascii="Cambria" w:hAnsi="Cambria"/>
                <w:b/>
                <w:bCs/>
                <w:color w:val="FFFFFF"/>
                <w:sz w:val="20"/>
                <w:szCs w:val="20"/>
              </w:rPr>
              <w:t xml:space="preserve"> de </w:t>
            </w:r>
            <w:proofErr w:type="spellStart"/>
            <w:r w:rsidRPr="00046890">
              <w:rPr>
                <w:rFonts w:ascii="Cambria" w:hAnsi="Cambria"/>
                <w:b/>
                <w:bCs/>
                <w:color w:val="FFFFFF"/>
                <w:sz w:val="20"/>
                <w:szCs w:val="20"/>
              </w:rPr>
              <w:t>plazo</w:t>
            </w:r>
            <w:proofErr w:type="spellEnd"/>
            <w:r w:rsidRPr="00046890">
              <w:rPr>
                <w:rFonts w:ascii="Cambria" w:hAnsi="Cambria"/>
                <w:b/>
                <w:bCs/>
                <w:color w:val="FFFFFF"/>
                <w:sz w:val="20"/>
                <w:szCs w:val="20"/>
              </w:rPr>
              <w:t>:</w:t>
            </w:r>
          </w:p>
        </w:tc>
        <w:tc>
          <w:tcPr>
            <w:tcW w:w="5760" w:type="dxa"/>
            <w:tcBorders>
              <w:bottom w:val="single" w:sz="4" w:space="0" w:color="auto"/>
            </w:tcBorders>
            <w:vAlign w:val="center"/>
          </w:tcPr>
          <w:p w:rsidR="0016455E" w:rsidRPr="00046890" w:rsidRDefault="0016455E" w:rsidP="00E01A5E">
            <w:pPr>
              <w:pBdr>
                <w:top w:val="none" w:sz="0" w:space="0" w:color="auto"/>
                <w:left w:val="none" w:sz="0" w:space="0" w:color="auto"/>
                <w:bottom w:val="none" w:sz="0" w:space="0" w:color="auto"/>
                <w:right w:val="none" w:sz="0" w:space="0" w:color="auto"/>
                <w:bar w:val="none" w:sz="0" w:color="auto"/>
              </w:pBdr>
              <w:rPr>
                <w:rFonts w:ascii="Cambria" w:hAnsi="Cambria"/>
                <w:bCs/>
                <w:sz w:val="20"/>
                <w:szCs w:val="20"/>
                <w:lang w:val="es-PA"/>
              </w:rPr>
            </w:pPr>
            <w:r w:rsidRPr="00046890">
              <w:rPr>
                <w:rFonts w:ascii="Cambria" w:hAnsi="Cambria"/>
                <w:bCs/>
                <w:sz w:val="20"/>
                <w:szCs w:val="20"/>
                <w:lang w:val="es-PA"/>
              </w:rPr>
              <w:t>No, en los términos de la Sección VI</w:t>
            </w:r>
          </w:p>
        </w:tc>
      </w:tr>
    </w:tbl>
    <w:p w:rsidR="0016455E" w:rsidRPr="000673D0" w:rsidRDefault="0016455E" w:rsidP="003239B8">
      <w:pPr>
        <w:pBdr>
          <w:top w:val="none" w:sz="0" w:space="0" w:color="auto"/>
          <w:left w:val="none" w:sz="0" w:space="0" w:color="auto"/>
          <w:bottom w:val="none" w:sz="0" w:space="0" w:color="auto"/>
          <w:right w:val="none" w:sz="0" w:space="0" w:color="auto"/>
          <w:bar w:val="none" w:sz="0" w:color="auto"/>
        </w:pBdr>
        <w:spacing w:before="240" w:after="240"/>
        <w:ind w:firstLine="720"/>
        <w:jc w:val="both"/>
        <w:rPr>
          <w:rFonts w:ascii="Cambria" w:hAnsi="Cambria"/>
          <w:b/>
          <w:sz w:val="20"/>
          <w:szCs w:val="20"/>
          <w:lang w:val="es-UY"/>
        </w:rPr>
      </w:pPr>
      <w:r w:rsidRPr="000673D0">
        <w:rPr>
          <w:rFonts w:ascii="Cambria" w:hAnsi="Cambria"/>
          <w:b/>
          <w:sz w:val="20"/>
          <w:szCs w:val="20"/>
          <w:lang w:val="es-UY"/>
        </w:rPr>
        <w:t xml:space="preserve">V. </w:t>
      </w:r>
      <w:r w:rsidRPr="000673D0">
        <w:rPr>
          <w:rFonts w:ascii="Cambria" w:hAnsi="Cambria"/>
          <w:b/>
          <w:sz w:val="20"/>
          <w:szCs w:val="20"/>
          <w:lang w:val="es-UY"/>
        </w:rPr>
        <w:tab/>
        <w:t xml:space="preserve">HECHOS ALEGADOS </w:t>
      </w:r>
    </w:p>
    <w:p w:rsidR="0016455E" w:rsidRPr="00425310" w:rsidRDefault="0016455E"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UY"/>
        </w:rPr>
        <w:t xml:space="preserve">Jorge Eduardo Pérez Gómez (en adelante “el peticionario”) denuncia que sus derechos humanos fueron violados por un gobierno anti-constitucional que le destituyó del cargo que ocupaba como juez penal, sin motivación alguna y sin posibilidad de recurrir la decisión. Agrega que posteriormente se expidió una ley que permitía que los ex servidores judiciales que habían sido destituidos en circunstancias como la suya fueran reincorporados previo un proceso de evaluación por parte del Consejo Nacional de la Magistratura; sin embargo, la decisión de dicho Consejo de no reincorporarlo se tomó sin debido proceso ni motivación. </w:t>
      </w:r>
    </w:p>
    <w:p w:rsidR="0016455E" w:rsidRDefault="0016455E"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peticionario relata que el 19 de junio de 1990 fue nombrado Juez Titular del Juzgado de Ejecución Penal del Distrito Judicial de Tacna y Moquegua tras granar un concurso público. Indica que ocupó </w:t>
      </w:r>
      <w:r>
        <w:rPr>
          <w:rFonts w:ascii="Cambria" w:hAnsi="Cambria"/>
          <w:sz w:val="20"/>
          <w:szCs w:val="20"/>
          <w:lang w:val="es-PA"/>
        </w:rPr>
        <w:lastRenderedPageBreak/>
        <w:t>dicho cargo hasta que el 15 de junio de 1992 fue separado mediante un decreto ley dictado por el Gobierno de Emergencia y Reconstrucción Nacional, que califica como anticonstitucional y autodenominado. Señala que  el Congreso de la República expidió la Ley No. 27433 de 2001 en la que reconoció que varios magistrados habían sido cesados sin motivación ni acceso a una tutela judicial real y efectiva y dispuso que fueran reincorporados, previa evaluación del Consejo Nacional de la Magistratura (en adelante “el CNM”). Alega que el 26 de septiembre de 2001 el CNM emitió una resolución por la que dispuso no reincorporarlo, en incumplimiento de las normas del debido proceso por la falta de motivación de la resolución administrativa en cuestión.</w:t>
      </w:r>
    </w:p>
    <w:p w:rsidR="0016455E" w:rsidRDefault="0016455E"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Agrega que el 15 de marzo de 2003 se publicó una sentencia del Tribunal Constitucional que declaró la inconstitucionalidad de los artículos 3 y 4 de la ley No. 27433 que establecían la evaluación por el CNM como requisito para que los magistrados cesados arbitrariamente fueran reincorporados a sus cargos.  Ante tal declaratoria de inconstitucionalidad, el peticionario considera que debe cumplirse el artículo 2 de la misma ley que dispone la reincorporación de los magistrados cesados.   </w:t>
      </w:r>
    </w:p>
    <w:p w:rsidR="0016455E" w:rsidRDefault="0016455E"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El 6 de marzo de 2003 el peticionario interpuso una acción de amparo contra el CNM y la Corte Suprema de la República para que se declararan inaplicables la decisión del CNM de no reincorporarlo y la medida que lo separó definitivamente de su puesto. Señala que esta acción fue declarada fundada el 30 de septiembre de 2004 por el Sexagésimo Quinto Juzgado Civil de la Corte Superior de Lima, que ordenó su reincorporación como magistrado. Sin embargo, la sentencia a su favor fue impugnada por la parte demandada y el 26 de marzo de 2006 la Tercera Sala Civil de la Corte Superior de Justicia de Lima revirtió la decisión de primera instancia; declaró la demanda improcedente; y dispuso que la demanda debía dirigirse al proceso contencioso administrativo. Esta decisión fue recurrida por el peticionario el 9 de junio de 2006 mediante recurso de agravio constitucional; el 20 de septiembre de 2006 el Tribunal Constitucional confirmó la improcedencia de la demanda por considerar que fue presentada fuera de plazo. Alega que el Tribunal actuó incorrectamente, pues el plazo de 60 días hábiles para la interposición empezaba a correr a partir del 15 de marzo de 2003 con la publicación de la sentencia del Tribunal Constitucional que declaró la inconstitucionalidad del requisito de evaluación.</w:t>
      </w:r>
    </w:p>
    <w:p w:rsidR="0016455E" w:rsidRDefault="0016455E"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Sostiene el peticionario que los recursos de la jurisdicción nacional se agotaron con la decisión que declaró la improcedencia de su pretensión, toda vez que la Constitución establece el carácter irrecurrible de las decisiones del Tribunal Constitucional. Alega asimismo que se vulneró su derecho al debido proceso al valorarse una fecha que no era la correcta para el cálculo del término de caducidad. De igual manera, denuncia que no se le ha respetado el derecho a la igual protección de la ley, pues todos sus colegas separados arbitrariamente por el gobierno ilegítimo fueron reincorporados y él es la única excepción. Agrega que una vez que tomó conocimiento de la decisión del Tribunal Constitucional se entrevistó con el vicepresidente de ese tribunal quien le aconsejó que presentara una solicitud de aclaración de la decisión, con el compromiso de rectificar el error cometido. Sin embargo, el Tribunal declaró improcedente el recurso de aclaración mediante resolución del 16 de febrero de 2007, que le fue notificada el 12 de julio de 2007.</w:t>
      </w:r>
    </w:p>
    <w:p w:rsidR="0016455E" w:rsidRDefault="0016455E"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 xml:space="preserve">El Estado, por su parte, considera que la petición es extemporánea y por lo tanto debe ser inadmitida con fundamento en el artículo </w:t>
      </w:r>
      <w:proofErr w:type="gramStart"/>
      <w:r>
        <w:rPr>
          <w:rFonts w:ascii="Cambria" w:hAnsi="Cambria"/>
          <w:sz w:val="20"/>
          <w:szCs w:val="20"/>
          <w:lang w:val="es-PA"/>
        </w:rPr>
        <w:t>46.1(</w:t>
      </w:r>
      <w:proofErr w:type="gramEnd"/>
      <w:r>
        <w:rPr>
          <w:rFonts w:ascii="Cambria" w:hAnsi="Cambria"/>
          <w:sz w:val="20"/>
          <w:szCs w:val="20"/>
          <w:lang w:val="es-PA"/>
        </w:rPr>
        <w:t xml:space="preserve">b) de la Convención Americana. Resalta que, según lo afirmado por el peticionario, los recursos internos se agotaron con la resolución por la cual el Tribunal Constitucional declaró la improcedencia de su pretensión. Señala que dicha resolución tiene fecha de 20 de septiembre de 2006 y que la petición fue presentada el 9 de enero de 2008, en exceso del plazo de 6 meses establecido en el artículo </w:t>
      </w:r>
      <w:proofErr w:type="gramStart"/>
      <w:r>
        <w:rPr>
          <w:rFonts w:ascii="Cambria" w:hAnsi="Cambria"/>
          <w:sz w:val="20"/>
          <w:szCs w:val="20"/>
          <w:lang w:val="es-PA"/>
        </w:rPr>
        <w:t>46.1(</w:t>
      </w:r>
      <w:proofErr w:type="gramEnd"/>
      <w:r>
        <w:rPr>
          <w:rFonts w:ascii="Cambria" w:hAnsi="Cambria"/>
          <w:sz w:val="20"/>
          <w:szCs w:val="20"/>
          <w:lang w:val="es-PA"/>
        </w:rPr>
        <w:t>b) de la Convención Americana; y que ninguna de las excepciones al agotamiento de los recursos internos previstas por el artículo 46.2 de dicho tratado resultan aplicables a la petición.</w:t>
      </w:r>
    </w:p>
    <w:p w:rsidR="0016455E" w:rsidRPr="00425310" w:rsidRDefault="0016455E" w:rsidP="000673D0">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PA"/>
        </w:rPr>
      </w:pPr>
      <w:r>
        <w:rPr>
          <w:rFonts w:ascii="Cambria" w:hAnsi="Cambria"/>
          <w:sz w:val="20"/>
          <w:szCs w:val="20"/>
          <w:lang w:val="es-PA"/>
        </w:rPr>
        <w:t>De igual manera, alega que el peticionario pretende improcedentemente que la Comisión actúe como un tribunal de alzada para realizar una nueva evaluación de lo ya resuelto en la jurisdicción interna. Señala que el peticionario planteó sus reclamos en el ámbito interno mediante una acción amparo que fue desestimada exceso el plazo de presentación previsto en el artículo 44 del Código Procesal Constitucional;</w:t>
      </w:r>
      <w:r w:rsidRPr="001401BA">
        <w:rPr>
          <w:rStyle w:val="FootnoteReference"/>
          <w:rFonts w:ascii="Cambria" w:hAnsi="Cambria" w:cs="Calibri"/>
          <w:sz w:val="20"/>
          <w:szCs w:val="20"/>
          <w:lang w:val="es-ES"/>
        </w:rPr>
        <w:footnoteReference w:id="7"/>
      </w:r>
      <w:r>
        <w:rPr>
          <w:rFonts w:ascii="Cambria" w:hAnsi="Cambria"/>
          <w:sz w:val="20"/>
          <w:szCs w:val="20"/>
          <w:lang w:val="es-PA"/>
        </w:rPr>
        <w:t xml:space="preserve">  y que la negligencia del peticionario no puede generar responsabilidad internacional al Estado. Aporta copia de </w:t>
      </w:r>
      <w:r>
        <w:rPr>
          <w:rFonts w:ascii="Cambria" w:hAnsi="Cambria"/>
          <w:sz w:val="20"/>
          <w:szCs w:val="20"/>
          <w:lang w:val="es-PA"/>
        </w:rPr>
        <w:lastRenderedPageBreak/>
        <w:t xml:space="preserve">la decisión en la que el Tribunal indicó que, si bien los plazos no podían contarse desde la fecha del cese dado que el Decreto Ley utilizado como base para el mismo prohibía la interposición de acciones, estos corrían a partir de la emisión de la resolución del CNM que decidió la no reincorporación. Agrega que el peticionario tuvo acceso a todos los recursos de la jurisdicción interna y que el hecho de que no haya obtenido decisiones favorables no implica una violación de la Convención Americana. Destaca que el 14 de septiembre de 2010 el peticionario interpuso una demanda de cumplimiento contra el CNM que la Sala Civil de la Corte Superior de Justicia de Tacna declaró improcedente, pues su pretensión ya había sido resuelta en el anterior proceso judicial de amparo. De igual manera, en su escrito de 20 de noviembre de 2013 indicó que en marzo de 2013 el peticionario interpuso demanda contencioso-administrativa contra el CNM ante el 20° Juzgado Especializado de Trabajo de Tacna, que se encontraba en trámite. </w:t>
      </w:r>
    </w:p>
    <w:p w:rsidR="0016455E" w:rsidRPr="000673D0" w:rsidRDefault="0016455E" w:rsidP="008C0676">
      <w:pPr>
        <w:pBdr>
          <w:top w:val="none" w:sz="0" w:space="0" w:color="auto"/>
          <w:left w:val="none" w:sz="0" w:space="0" w:color="auto"/>
          <w:bottom w:val="none" w:sz="0" w:space="0" w:color="auto"/>
          <w:right w:val="none" w:sz="0" w:space="0" w:color="auto"/>
          <w:bar w:val="none" w:sz="0" w:color="auto"/>
        </w:pBdr>
        <w:spacing w:before="240" w:after="240"/>
        <w:ind w:left="1440" w:hanging="720"/>
        <w:jc w:val="both"/>
        <w:rPr>
          <w:rFonts w:ascii="Cambria" w:hAnsi="Cambria"/>
          <w:sz w:val="20"/>
          <w:szCs w:val="20"/>
          <w:lang w:val="es-UY"/>
        </w:rPr>
      </w:pPr>
      <w:r w:rsidRPr="000673D0">
        <w:rPr>
          <w:rFonts w:ascii="Cambria" w:hAnsi="Cambria" w:cs="Cambria"/>
          <w:b/>
          <w:bCs/>
          <w:color w:val="000000"/>
          <w:sz w:val="20"/>
          <w:szCs w:val="20"/>
          <w:u w:color="000000"/>
          <w:lang w:val="es-ES" w:eastAsia="es-ES"/>
        </w:rPr>
        <w:t>VI.</w:t>
      </w:r>
      <w:r w:rsidRPr="000673D0">
        <w:rPr>
          <w:rFonts w:ascii="Cambria" w:hAnsi="Cambria" w:cs="Cambria"/>
          <w:b/>
          <w:bCs/>
          <w:color w:val="000000"/>
          <w:sz w:val="20"/>
          <w:szCs w:val="20"/>
          <w:u w:color="000000"/>
          <w:lang w:val="es-ES" w:eastAsia="es-ES"/>
        </w:rPr>
        <w:tab/>
      </w:r>
      <w:r w:rsidRPr="000673D0">
        <w:rPr>
          <w:rFonts w:ascii="Cambria" w:hAnsi="Cambria"/>
          <w:b/>
          <w:bCs/>
          <w:sz w:val="20"/>
          <w:szCs w:val="20"/>
          <w:lang w:val="es-ES_tradnl"/>
        </w:rPr>
        <w:t xml:space="preserve">ANÁLISIS DE </w:t>
      </w:r>
      <w:r w:rsidRPr="000673D0">
        <w:rPr>
          <w:rFonts w:ascii="Cambria" w:hAnsi="Cambria"/>
          <w:b/>
          <w:sz w:val="20"/>
          <w:szCs w:val="20"/>
          <w:lang w:val="es-ES"/>
        </w:rPr>
        <w:t>AGOTAMIENTO DE LOS RECURSOS INTERNOS Y PLAZO DE PRESENTACIÓN</w:t>
      </w:r>
      <w:r w:rsidRPr="000673D0">
        <w:rPr>
          <w:rFonts w:ascii="Cambria" w:hAnsi="Cambria" w:cs="Cambria"/>
          <w:b/>
          <w:bCs/>
          <w:color w:val="000000"/>
          <w:sz w:val="20"/>
          <w:szCs w:val="20"/>
          <w:u w:color="000000"/>
          <w:lang w:val="es-ES" w:eastAsia="es-ES"/>
        </w:rPr>
        <w:t xml:space="preserve"> </w:t>
      </w:r>
    </w:p>
    <w:p w:rsidR="0016455E" w:rsidRPr="001401BA" w:rsidRDefault="0016455E" w:rsidP="003239B8">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El</w:t>
      </w:r>
      <w:r w:rsidRPr="001401BA">
        <w:rPr>
          <w:rFonts w:ascii="Cambria" w:hAnsi="Cambria"/>
          <w:sz w:val="20"/>
          <w:szCs w:val="20"/>
          <w:lang w:val="es-ES"/>
        </w:rPr>
        <w:t xml:space="preserve"> peticionario ha indicado que los recursos internos se agotaron con la decisión </w:t>
      </w:r>
      <w:r>
        <w:rPr>
          <w:rFonts w:ascii="Cambria" w:hAnsi="Cambria"/>
          <w:sz w:val="20"/>
          <w:szCs w:val="20"/>
          <w:lang w:val="es-ES"/>
        </w:rPr>
        <w:t>del</w:t>
      </w:r>
      <w:r w:rsidRPr="001401BA">
        <w:rPr>
          <w:rFonts w:ascii="Cambria" w:hAnsi="Cambria"/>
          <w:sz w:val="20"/>
          <w:szCs w:val="20"/>
          <w:lang w:val="es-ES"/>
        </w:rPr>
        <w:t xml:space="preserve"> Tribunal Constitucional en su recurso de agravio constitucional </w:t>
      </w:r>
      <w:r>
        <w:rPr>
          <w:rFonts w:ascii="Cambria" w:hAnsi="Cambria"/>
          <w:sz w:val="20"/>
          <w:szCs w:val="20"/>
          <w:lang w:val="es-ES"/>
        </w:rPr>
        <w:t>que</w:t>
      </w:r>
      <w:r w:rsidRPr="001401BA">
        <w:rPr>
          <w:rFonts w:ascii="Cambria" w:hAnsi="Cambria"/>
          <w:sz w:val="20"/>
          <w:szCs w:val="20"/>
          <w:lang w:val="es-ES"/>
        </w:rPr>
        <w:t xml:space="preserve"> declaró la improcedencia de su pretensión</w:t>
      </w:r>
      <w:r>
        <w:rPr>
          <w:rFonts w:ascii="Cambria" w:hAnsi="Cambria"/>
          <w:sz w:val="20"/>
          <w:szCs w:val="20"/>
          <w:lang w:val="es-ES"/>
        </w:rPr>
        <w:t>;</w:t>
      </w:r>
      <w:r w:rsidRPr="001401BA">
        <w:rPr>
          <w:rFonts w:ascii="Cambria" w:hAnsi="Cambria"/>
          <w:sz w:val="20"/>
          <w:szCs w:val="20"/>
          <w:lang w:val="es-ES"/>
        </w:rPr>
        <w:t xml:space="preserve"> </w:t>
      </w:r>
      <w:r>
        <w:rPr>
          <w:rFonts w:ascii="Cambria" w:hAnsi="Cambria"/>
          <w:sz w:val="20"/>
          <w:szCs w:val="20"/>
          <w:lang w:val="es-ES"/>
        </w:rPr>
        <w:t xml:space="preserve">y </w:t>
      </w:r>
      <w:r w:rsidRPr="001401BA">
        <w:rPr>
          <w:rFonts w:ascii="Cambria" w:hAnsi="Cambria"/>
          <w:sz w:val="20"/>
          <w:szCs w:val="20"/>
          <w:lang w:val="es-ES"/>
        </w:rPr>
        <w:t xml:space="preserve">que luego intentó infructuosamente que dicha decisión fuera revisada mediante un recurso de aclaración. El peticionario también sostiene que el plazo para la presentación de su acción de amparo debía contarse a partir de la fecha en que fue publicada la decisión que declaró inconstitucional el requisito de evaluación para la reincorporación de los magistrados que habían sido cesados sin causa. </w:t>
      </w:r>
      <w:r>
        <w:rPr>
          <w:rFonts w:ascii="Cambria" w:hAnsi="Cambria"/>
          <w:sz w:val="20"/>
          <w:szCs w:val="20"/>
          <w:lang w:val="es-ES"/>
        </w:rPr>
        <w:t>Por su parte,</w:t>
      </w:r>
      <w:r w:rsidRPr="001401BA">
        <w:rPr>
          <w:rFonts w:ascii="Cambria" w:hAnsi="Cambria"/>
          <w:sz w:val="20"/>
          <w:szCs w:val="20"/>
          <w:lang w:val="es-ES"/>
        </w:rPr>
        <w:t xml:space="preserve"> el Estado ha alegado que la petición es extemporánea porque el plazo </w:t>
      </w:r>
      <w:r>
        <w:rPr>
          <w:rFonts w:ascii="Cambria" w:hAnsi="Cambria"/>
          <w:sz w:val="20"/>
          <w:szCs w:val="20"/>
          <w:lang w:val="es-ES"/>
        </w:rPr>
        <w:t xml:space="preserve">de presentación </w:t>
      </w:r>
      <w:r w:rsidRPr="001401BA">
        <w:rPr>
          <w:rFonts w:ascii="Cambria" w:hAnsi="Cambria"/>
          <w:sz w:val="20"/>
          <w:szCs w:val="20"/>
          <w:lang w:val="es-ES"/>
        </w:rPr>
        <w:t>empezó a correr desde la decisión que rechazó el recurso de agravio inconstitucional</w:t>
      </w:r>
      <w:r>
        <w:rPr>
          <w:rFonts w:ascii="Cambria" w:hAnsi="Cambria"/>
          <w:sz w:val="20"/>
          <w:szCs w:val="20"/>
          <w:lang w:val="es-ES"/>
        </w:rPr>
        <w:t>;</w:t>
      </w:r>
      <w:r w:rsidRPr="001401BA">
        <w:rPr>
          <w:rFonts w:ascii="Cambria" w:hAnsi="Cambria"/>
          <w:sz w:val="20"/>
          <w:szCs w:val="20"/>
          <w:lang w:val="es-ES"/>
        </w:rPr>
        <w:t xml:space="preserve"> y que la demanda de amparo del peticionario fue rechazada porque la presentó de manera extemporánea. </w:t>
      </w:r>
    </w:p>
    <w:p w:rsidR="0016455E" w:rsidRPr="001401BA" w:rsidRDefault="0016455E" w:rsidP="003239B8">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sidRPr="001401BA">
        <w:rPr>
          <w:rFonts w:ascii="Cambria" w:hAnsi="Cambria"/>
          <w:sz w:val="20"/>
          <w:szCs w:val="20"/>
          <w:lang w:val="es-ES"/>
        </w:rPr>
        <w:t xml:space="preserve"> </w:t>
      </w:r>
      <w:r>
        <w:rPr>
          <w:rFonts w:ascii="Cambria" w:hAnsi="Cambria"/>
          <w:sz w:val="20"/>
          <w:szCs w:val="20"/>
          <w:lang w:val="es-ES"/>
        </w:rPr>
        <w:t xml:space="preserve">La </w:t>
      </w:r>
      <w:r w:rsidRPr="001401BA">
        <w:rPr>
          <w:rFonts w:ascii="Cambria" w:hAnsi="Cambria"/>
          <w:sz w:val="20"/>
          <w:szCs w:val="20"/>
          <w:lang w:val="es-ES"/>
        </w:rPr>
        <w:t xml:space="preserve">Comisión </w:t>
      </w:r>
      <w:r w:rsidRPr="001401BA">
        <w:rPr>
          <w:rFonts w:ascii="Cambria" w:hAnsi="Cambria"/>
          <w:sz w:val="20"/>
          <w:szCs w:val="20"/>
          <w:lang w:val="es-UY"/>
        </w:rPr>
        <w:t xml:space="preserve">ha determinado </w:t>
      </w:r>
      <w:r>
        <w:rPr>
          <w:rFonts w:ascii="Cambria" w:hAnsi="Cambria"/>
          <w:sz w:val="20"/>
          <w:szCs w:val="20"/>
          <w:lang w:val="es-UY"/>
        </w:rPr>
        <w:t xml:space="preserve">anteriormente </w:t>
      </w:r>
      <w:r w:rsidRPr="001401BA">
        <w:rPr>
          <w:rFonts w:ascii="Cambria" w:hAnsi="Cambria"/>
          <w:sz w:val="20"/>
          <w:szCs w:val="20"/>
          <w:lang w:val="es-UY"/>
        </w:rPr>
        <w:t xml:space="preserve">que </w:t>
      </w:r>
      <w:r w:rsidRPr="001401BA">
        <w:rPr>
          <w:rFonts w:ascii="Cambria" w:hAnsi="Cambria" w:cs="Calibri"/>
          <w:sz w:val="20"/>
          <w:szCs w:val="20"/>
          <w:lang w:val="es-ES"/>
        </w:rPr>
        <w:t xml:space="preserve">la parte peticionaria debe agotar los recursos internos de conformidad con la legislación procesal interna, siempre y cuando esta no sea incompatible con las obligaciones del Estado bajo la Convención Americana. Por esta razón, la Comisión no puede considerar que el peticionario ha cumplido debidamente con </w:t>
      </w:r>
      <w:r>
        <w:rPr>
          <w:rFonts w:ascii="Cambria" w:hAnsi="Cambria" w:cs="Calibri"/>
          <w:sz w:val="20"/>
          <w:szCs w:val="20"/>
          <w:lang w:val="es-ES"/>
        </w:rPr>
        <w:t>dicho</w:t>
      </w:r>
      <w:r w:rsidRPr="001401BA">
        <w:rPr>
          <w:rFonts w:ascii="Cambria" w:hAnsi="Cambria" w:cs="Calibri"/>
          <w:sz w:val="20"/>
          <w:szCs w:val="20"/>
          <w:lang w:val="es-ES"/>
        </w:rPr>
        <w:t xml:space="preserve"> requisito si los </w:t>
      </w:r>
      <w:r>
        <w:rPr>
          <w:rFonts w:ascii="Cambria" w:hAnsi="Cambria" w:cs="Calibri"/>
          <w:sz w:val="20"/>
          <w:szCs w:val="20"/>
          <w:lang w:val="es-ES"/>
        </w:rPr>
        <w:t>recursos internos</w:t>
      </w:r>
      <w:r w:rsidRPr="001401BA">
        <w:rPr>
          <w:rFonts w:ascii="Cambria" w:hAnsi="Cambria" w:cs="Calibri"/>
          <w:sz w:val="20"/>
          <w:szCs w:val="20"/>
          <w:lang w:val="es-ES"/>
        </w:rPr>
        <w:t xml:space="preserve"> han sido rechazados con fundamentos procesales razonables y no arbitrarios, tales como que la acción no haya sido interpuesta dentro de los plazos establecidos en la legislación </w:t>
      </w:r>
      <w:r>
        <w:rPr>
          <w:rFonts w:ascii="Cambria" w:hAnsi="Cambria" w:cs="Calibri"/>
          <w:sz w:val="20"/>
          <w:szCs w:val="20"/>
          <w:lang w:val="es-ES"/>
        </w:rPr>
        <w:t>interna</w:t>
      </w:r>
      <w:r w:rsidRPr="001401BA">
        <w:rPr>
          <w:rStyle w:val="FootnoteReference"/>
          <w:rFonts w:ascii="Cambria" w:hAnsi="Cambria" w:cs="Calibri"/>
          <w:sz w:val="20"/>
          <w:szCs w:val="20"/>
          <w:lang w:val="es-ES"/>
        </w:rPr>
        <w:footnoteReference w:id="8"/>
      </w:r>
      <w:r w:rsidRPr="001401BA">
        <w:rPr>
          <w:rFonts w:ascii="Cambria" w:hAnsi="Cambria" w:cs="Calibri"/>
          <w:sz w:val="20"/>
          <w:szCs w:val="20"/>
          <w:lang w:val="es-ES"/>
        </w:rPr>
        <w:t>.</w:t>
      </w:r>
      <w:r w:rsidRPr="001401BA">
        <w:rPr>
          <w:rFonts w:ascii="Cambria" w:hAnsi="Cambria"/>
          <w:sz w:val="20"/>
          <w:szCs w:val="20"/>
          <w:lang w:val="es-ES"/>
        </w:rPr>
        <w:t xml:space="preserve"> </w:t>
      </w:r>
    </w:p>
    <w:p w:rsidR="0016455E" w:rsidRPr="001401BA" w:rsidRDefault="0016455E" w:rsidP="003239B8">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sz w:val="20"/>
          <w:szCs w:val="20"/>
          <w:lang w:val="es-ES"/>
        </w:rPr>
      </w:pPr>
      <w:r>
        <w:rPr>
          <w:rFonts w:ascii="Cambria" w:hAnsi="Cambria"/>
          <w:sz w:val="20"/>
          <w:szCs w:val="20"/>
          <w:lang w:val="es-ES"/>
        </w:rPr>
        <w:t>Con base en</w:t>
      </w:r>
      <w:r w:rsidRPr="001401BA">
        <w:rPr>
          <w:rFonts w:ascii="Cambria" w:hAnsi="Cambria"/>
          <w:sz w:val="20"/>
          <w:szCs w:val="20"/>
          <w:lang w:val="es-ES"/>
        </w:rPr>
        <w:t xml:space="preserve"> este criterio, la Comisión </w:t>
      </w:r>
      <w:r>
        <w:rPr>
          <w:rFonts w:ascii="Cambria" w:hAnsi="Cambria"/>
          <w:sz w:val="20"/>
          <w:szCs w:val="20"/>
          <w:lang w:val="es-ES"/>
        </w:rPr>
        <w:t>observa</w:t>
      </w:r>
      <w:r w:rsidRPr="001401BA">
        <w:rPr>
          <w:rFonts w:ascii="Cambria" w:hAnsi="Cambria"/>
          <w:sz w:val="20"/>
          <w:szCs w:val="20"/>
          <w:lang w:val="es-ES"/>
        </w:rPr>
        <w:t xml:space="preserve"> que la demanda de amparo presentada por el peticionario fue rechazada por no haber sido interpuesta dentro del plazo de interposición establecido por las leyes procesales </w:t>
      </w:r>
      <w:r>
        <w:rPr>
          <w:rFonts w:ascii="Cambria" w:hAnsi="Cambria"/>
          <w:sz w:val="20"/>
          <w:szCs w:val="20"/>
          <w:lang w:val="es-ES"/>
        </w:rPr>
        <w:t>internas</w:t>
      </w:r>
      <w:r w:rsidRPr="001401BA">
        <w:rPr>
          <w:rFonts w:ascii="Cambria" w:hAnsi="Cambria"/>
          <w:sz w:val="20"/>
          <w:szCs w:val="20"/>
          <w:lang w:val="es-ES"/>
        </w:rPr>
        <w:t xml:space="preserve">. El peticionario no ha alegado que las normas que establecen dicho plazo sean </w:t>
      </w:r>
      <w:r w:rsidRPr="001401BA">
        <w:rPr>
          <w:rFonts w:ascii="Cambria" w:hAnsi="Cambria"/>
          <w:i/>
          <w:sz w:val="20"/>
          <w:szCs w:val="20"/>
          <w:lang w:val="es-ES"/>
        </w:rPr>
        <w:t xml:space="preserve">per se </w:t>
      </w:r>
      <w:r w:rsidRPr="001401BA">
        <w:rPr>
          <w:rFonts w:ascii="Cambria" w:hAnsi="Cambria"/>
          <w:sz w:val="20"/>
          <w:szCs w:val="20"/>
          <w:lang w:val="es-ES"/>
        </w:rPr>
        <w:t>violatorias de la Convención Americana o cualquiera de los tratados que confieren competencia a la Comisión</w:t>
      </w:r>
      <w:r>
        <w:rPr>
          <w:rFonts w:ascii="Cambria" w:hAnsi="Cambria"/>
          <w:sz w:val="20"/>
          <w:szCs w:val="20"/>
          <w:lang w:val="es-ES"/>
        </w:rPr>
        <w:t>; ello tampoco se desprende de constancia alguna del expediente</w:t>
      </w:r>
      <w:r w:rsidRPr="001401BA">
        <w:rPr>
          <w:rFonts w:ascii="Cambria" w:hAnsi="Cambria"/>
          <w:sz w:val="20"/>
          <w:szCs w:val="20"/>
          <w:lang w:val="es-ES"/>
        </w:rPr>
        <w:t xml:space="preserve">. El peticionario ha argumentado que el plazo debía ser contado a partir de la publicación de la sentencia que declaró inconstitucional el requisito de evaluación previa </w:t>
      </w:r>
      <w:r>
        <w:rPr>
          <w:rFonts w:ascii="Cambria" w:hAnsi="Cambria"/>
          <w:sz w:val="20"/>
          <w:szCs w:val="20"/>
          <w:lang w:val="es-ES"/>
        </w:rPr>
        <w:t>del CNM,</w:t>
      </w:r>
      <w:r w:rsidRPr="001401BA">
        <w:rPr>
          <w:rFonts w:ascii="Cambria" w:hAnsi="Cambria"/>
          <w:sz w:val="20"/>
          <w:szCs w:val="20"/>
          <w:lang w:val="es-ES"/>
        </w:rPr>
        <w:t xml:space="preserve"> </w:t>
      </w:r>
      <w:r>
        <w:rPr>
          <w:rFonts w:ascii="Cambria" w:hAnsi="Cambria"/>
          <w:sz w:val="20"/>
          <w:szCs w:val="20"/>
          <w:lang w:val="es-ES"/>
        </w:rPr>
        <w:t xml:space="preserve">pero </w:t>
      </w:r>
      <w:r w:rsidRPr="001401BA">
        <w:rPr>
          <w:rFonts w:ascii="Cambria" w:hAnsi="Cambria"/>
          <w:sz w:val="20"/>
          <w:szCs w:val="20"/>
          <w:lang w:val="es-ES"/>
        </w:rPr>
        <w:t>no ha sustentado que dicha declaratoria fuese un requisito para la presentación de la acción amparo</w:t>
      </w:r>
      <w:r>
        <w:rPr>
          <w:rFonts w:ascii="Cambria" w:hAnsi="Cambria"/>
          <w:sz w:val="20"/>
          <w:szCs w:val="20"/>
          <w:lang w:val="es-ES"/>
        </w:rPr>
        <w:t>, ni ello surge del expediente</w:t>
      </w:r>
      <w:r w:rsidRPr="001401BA">
        <w:rPr>
          <w:rFonts w:ascii="Cambria" w:hAnsi="Cambria"/>
          <w:sz w:val="20"/>
          <w:szCs w:val="20"/>
          <w:lang w:val="es-ES"/>
        </w:rPr>
        <w:t xml:space="preserve">. Tampoco se desprende del expediente ni ha alegado el peticionario que </w:t>
      </w:r>
      <w:r>
        <w:rPr>
          <w:rFonts w:ascii="Cambria" w:hAnsi="Cambria"/>
          <w:sz w:val="20"/>
          <w:szCs w:val="20"/>
          <w:lang w:val="es-ES"/>
        </w:rPr>
        <w:t>hubiera</w:t>
      </w:r>
      <w:r w:rsidRPr="001401BA">
        <w:rPr>
          <w:rFonts w:ascii="Cambria" w:hAnsi="Cambria"/>
          <w:sz w:val="20"/>
          <w:szCs w:val="20"/>
          <w:lang w:val="es-ES"/>
        </w:rPr>
        <w:t xml:space="preserve"> sido impedido o disuadido de presentar la acción de amparo en tiempo oportuno. Po</w:t>
      </w:r>
      <w:r>
        <w:rPr>
          <w:rFonts w:ascii="Cambria" w:hAnsi="Cambria"/>
          <w:sz w:val="20"/>
          <w:szCs w:val="20"/>
          <w:lang w:val="es-ES"/>
        </w:rPr>
        <w:t xml:space="preserve">r estas razones, la Comisión concluye que la presente petición resulta inadmisible por no cumplir con los requisitos del artículo 46.1(a) de la Convención Americana. </w:t>
      </w:r>
    </w:p>
    <w:p w:rsidR="0016455E" w:rsidRPr="000673D0" w:rsidRDefault="0016455E" w:rsidP="003239B8">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sz w:val="20"/>
          <w:szCs w:val="20"/>
          <w:lang w:val="es-ES"/>
        </w:rPr>
      </w:pPr>
      <w:r w:rsidRPr="000673D0">
        <w:rPr>
          <w:b/>
          <w:bCs/>
          <w:sz w:val="20"/>
          <w:szCs w:val="20"/>
          <w:lang w:val="es-ES"/>
        </w:rPr>
        <w:t>VII.</w:t>
      </w:r>
      <w:r w:rsidRPr="000673D0">
        <w:rPr>
          <w:b/>
          <w:bCs/>
          <w:sz w:val="20"/>
          <w:szCs w:val="20"/>
          <w:lang w:val="es-ES"/>
        </w:rPr>
        <w:tab/>
      </w:r>
      <w:r w:rsidRPr="000673D0">
        <w:rPr>
          <w:b/>
          <w:bCs/>
          <w:sz w:val="20"/>
          <w:szCs w:val="20"/>
          <w:lang w:val="es-ES_tradnl"/>
        </w:rPr>
        <w:t xml:space="preserve">ANÁLISIS DE </w:t>
      </w:r>
      <w:r w:rsidRPr="000673D0">
        <w:rPr>
          <w:b/>
          <w:bCs/>
          <w:sz w:val="20"/>
          <w:szCs w:val="20"/>
          <w:lang w:val="es-ES"/>
        </w:rPr>
        <w:t xml:space="preserve">CARACTERIZACIÓN </w:t>
      </w:r>
      <w:r w:rsidRPr="000673D0">
        <w:rPr>
          <w:b/>
          <w:bCs/>
          <w:sz w:val="20"/>
          <w:szCs w:val="20"/>
          <w:lang w:val="es-UY"/>
        </w:rPr>
        <w:t>DE LOS HECHOS ALEGADOS</w:t>
      </w:r>
    </w:p>
    <w:p w:rsidR="0016455E" w:rsidRPr="000673D0" w:rsidRDefault="0016455E" w:rsidP="00E573E4">
      <w:pPr>
        <w:numPr>
          <w:ilvl w:val="0"/>
          <w:numId w:val="103"/>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Cambria" w:hAnsi="Cambria"/>
          <w:color w:val="FF0000"/>
          <w:sz w:val="20"/>
          <w:szCs w:val="20"/>
          <w:lang w:val="es-ES"/>
        </w:rPr>
      </w:pPr>
      <w:r>
        <w:rPr>
          <w:rFonts w:ascii="Cambria" w:hAnsi="Cambria"/>
          <w:sz w:val="20"/>
          <w:szCs w:val="20"/>
          <w:lang w:val="es-ES"/>
        </w:rPr>
        <w:t>Dadas sus conclusiones expuestas en la sección VI de este informe, la Comisión no realizará un análisis de los hechos planteados por el peticionario para determinar si podrían caracterizar violaciones a la Convención Americana u otros tratados aplicables.</w:t>
      </w:r>
    </w:p>
    <w:p w:rsidR="0016455E" w:rsidRPr="000673D0" w:rsidRDefault="0016455E" w:rsidP="003239B8">
      <w:pPr>
        <w:pStyle w:val="ListParagraph"/>
        <w:pBdr>
          <w:top w:val="none" w:sz="0" w:space="0" w:color="auto"/>
          <w:left w:val="none" w:sz="0" w:space="0" w:color="auto"/>
          <w:bottom w:val="none" w:sz="0" w:space="0" w:color="auto"/>
          <w:right w:val="none" w:sz="0" w:space="0" w:color="auto"/>
          <w:bar w:val="none" w:sz="0" w:color="auto"/>
        </w:pBdr>
        <w:spacing w:before="240" w:after="240"/>
        <w:jc w:val="both"/>
        <w:rPr>
          <w:b/>
          <w:bCs/>
          <w:sz w:val="20"/>
          <w:szCs w:val="20"/>
          <w:lang w:val="es-ES"/>
        </w:rPr>
      </w:pPr>
      <w:r w:rsidRPr="000673D0">
        <w:rPr>
          <w:b/>
          <w:bCs/>
          <w:sz w:val="20"/>
          <w:szCs w:val="20"/>
          <w:lang w:val="es-ES"/>
        </w:rPr>
        <w:t xml:space="preserve">VIII. </w:t>
      </w:r>
      <w:r w:rsidRPr="000673D0">
        <w:rPr>
          <w:b/>
          <w:bCs/>
          <w:sz w:val="20"/>
          <w:szCs w:val="20"/>
          <w:lang w:val="es-ES"/>
        </w:rPr>
        <w:tab/>
        <w:t>DECISIÓN</w:t>
      </w:r>
    </w:p>
    <w:p w:rsidR="0016455E" w:rsidRPr="000673D0" w:rsidRDefault="0016455E" w:rsidP="000419AD">
      <w:pPr>
        <w:pStyle w:val="ListParagraph"/>
        <w:numPr>
          <w:ilvl w:val="0"/>
          <w:numId w:val="109"/>
        </w:numPr>
        <w:pBdr>
          <w:top w:val="none" w:sz="0" w:space="0" w:color="auto"/>
          <w:left w:val="none" w:sz="0" w:space="0" w:color="auto"/>
          <w:bottom w:val="none" w:sz="0" w:space="0" w:color="auto"/>
          <w:right w:val="none" w:sz="0" w:space="0" w:color="auto"/>
          <w:bar w:val="none" w:sz="0" w:color="auto"/>
        </w:pBdr>
        <w:ind w:left="0"/>
        <w:rPr>
          <w:rFonts w:cs="Times New Roman"/>
          <w:color w:val="auto"/>
          <w:sz w:val="20"/>
          <w:szCs w:val="20"/>
          <w:lang w:val="es-ES" w:eastAsia="en-US"/>
        </w:rPr>
      </w:pPr>
      <w:r w:rsidRPr="000673D0">
        <w:rPr>
          <w:rFonts w:cs="Times New Roman"/>
          <w:color w:val="auto"/>
          <w:sz w:val="20"/>
          <w:szCs w:val="20"/>
          <w:lang w:val="es-ES" w:eastAsia="en-US"/>
        </w:rPr>
        <w:t xml:space="preserve">Declarar </w:t>
      </w:r>
      <w:r w:rsidRPr="001401BA">
        <w:rPr>
          <w:rFonts w:cs="Times New Roman"/>
          <w:sz w:val="20"/>
          <w:szCs w:val="20"/>
          <w:lang w:val="es-ES" w:eastAsia="en-US"/>
        </w:rPr>
        <w:t>inadmisible</w:t>
      </w:r>
      <w:r w:rsidRPr="000673D0">
        <w:rPr>
          <w:rFonts w:cs="Times New Roman"/>
          <w:color w:val="FF0000"/>
          <w:sz w:val="20"/>
          <w:szCs w:val="20"/>
          <w:lang w:val="es-ES" w:eastAsia="en-US"/>
        </w:rPr>
        <w:t xml:space="preserve"> </w:t>
      </w:r>
      <w:r w:rsidRPr="000673D0">
        <w:rPr>
          <w:rFonts w:cs="Times New Roman"/>
          <w:color w:val="auto"/>
          <w:sz w:val="20"/>
          <w:szCs w:val="20"/>
          <w:lang w:val="es-ES" w:eastAsia="en-US"/>
        </w:rPr>
        <w:t xml:space="preserve">la presente petición </w:t>
      </w:r>
      <w:r>
        <w:rPr>
          <w:rFonts w:cs="Times New Roman"/>
          <w:color w:val="auto"/>
          <w:sz w:val="20"/>
          <w:szCs w:val="20"/>
          <w:lang w:val="es-ES" w:eastAsia="en-US"/>
        </w:rPr>
        <w:t>con fundamento en los artículos 46.1(a) y 47(a) de la Convención Americana</w:t>
      </w:r>
    </w:p>
    <w:p w:rsidR="0016455E" w:rsidRPr="000673D0" w:rsidRDefault="0016455E" w:rsidP="000419AD">
      <w:pPr>
        <w:pStyle w:val="ListParagraph"/>
        <w:pBdr>
          <w:top w:val="none" w:sz="0" w:space="0" w:color="auto"/>
          <w:left w:val="none" w:sz="0" w:space="0" w:color="auto"/>
          <w:bottom w:val="none" w:sz="0" w:space="0" w:color="auto"/>
          <w:right w:val="none" w:sz="0" w:space="0" w:color="auto"/>
          <w:bar w:val="none" w:sz="0" w:color="auto"/>
        </w:pBdr>
        <w:rPr>
          <w:rFonts w:cs="Times New Roman"/>
          <w:color w:val="auto"/>
          <w:sz w:val="20"/>
          <w:szCs w:val="20"/>
          <w:lang w:val="es-ES" w:eastAsia="en-US"/>
        </w:rPr>
      </w:pPr>
    </w:p>
    <w:p w:rsidR="000509B1" w:rsidRPr="000509B1" w:rsidRDefault="0016455E" w:rsidP="00E23E0C">
      <w:pPr>
        <w:numPr>
          <w:ilvl w:val="0"/>
          <w:numId w:val="109"/>
        </w:num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cs="Arial"/>
          <w:noProof/>
          <w:spacing w:val="-2"/>
          <w:sz w:val="20"/>
          <w:szCs w:val="20"/>
          <w:lang w:val="es-CL"/>
        </w:rPr>
      </w:pPr>
      <w:r w:rsidRPr="000509B1">
        <w:rPr>
          <w:rFonts w:ascii="Cambria" w:hAnsi="Cambria"/>
          <w:sz w:val="20"/>
          <w:szCs w:val="20"/>
          <w:lang w:val="es-ES"/>
        </w:rPr>
        <w:t>Notificar a las partes la presente decisión; y publicar esta decisión e incluirla en su Informe Anual a la Asamblea General de la Organización de los Estados Americanos.</w:t>
      </w:r>
    </w:p>
    <w:p w:rsidR="000509B1" w:rsidRPr="00523411" w:rsidRDefault="000509B1" w:rsidP="00523411">
      <w:pPr>
        <w:pBdr>
          <w:top w:val="none" w:sz="0" w:space="0" w:color="auto"/>
          <w:left w:val="none" w:sz="0" w:space="0" w:color="auto"/>
          <w:bottom w:val="none" w:sz="0" w:space="0" w:color="auto"/>
          <w:right w:val="none" w:sz="0" w:space="0" w:color="auto"/>
          <w:bar w:val="none" w:sz="0" w:color="auto"/>
        </w:pBdr>
        <w:suppressAutoHyphens/>
        <w:spacing w:after="240"/>
        <w:jc w:val="both"/>
        <w:rPr>
          <w:rFonts w:asciiTheme="majorHAnsi" w:hAnsiTheme="majorHAnsi" w:cs="Arial"/>
          <w:noProof/>
          <w:sz w:val="20"/>
          <w:szCs w:val="20"/>
          <w:lang w:val="es-CL"/>
        </w:rPr>
      </w:pPr>
      <w:r>
        <w:rPr>
          <w:rFonts w:asciiTheme="majorHAnsi" w:hAnsiTheme="majorHAnsi" w:cs="Arial"/>
          <w:noProof/>
          <w:spacing w:val="-2"/>
          <w:sz w:val="20"/>
          <w:szCs w:val="20"/>
          <w:lang w:val="es-CL"/>
        </w:rPr>
        <w:tab/>
      </w:r>
      <w:r w:rsidRPr="000509B1">
        <w:rPr>
          <w:rFonts w:asciiTheme="majorHAnsi" w:hAnsiTheme="majorHAnsi" w:cs="Arial"/>
          <w:noProof/>
          <w:spacing w:val="-2"/>
          <w:sz w:val="20"/>
          <w:szCs w:val="20"/>
          <w:lang w:val="es-CL"/>
        </w:rPr>
        <w:t xml:space="preserve">Aprobado por la Comisión Interamericana de Derechos Humanos  a los </w:t>
      </w:r>
      <w:r>
        <w:rPr>
          <w:rFonts w:asciiTheme="majorHAnsi" w:hAnsiTheme="majorHAnsi" w:cs="Arial"/>
          <w:noProof/>
          <w:spacing w:val="-2"/>
          <w:sz w:val="20"/>
          <w:szCs w:val="20"/>
          <w:lang w:val="es-CL"/>
        </w:rPr>
        <w:t>24</w:t>
      </w:r>
      <w:r w:rsidRPr="000509B1">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abril</w:t>
      </w:r>
      <w:r w:rsidRPr="000509B1">
        <w:rPr>
          <w:rFonts w:asciiTheme="majorHAnsi" w:hAnsiTheme="majorHAnsi" w:cs="Arial"/>
          <w:noProof/>
          <w:spacing w:val="-2"/>
          <w:sz w:val="20"/>
          <w:szCs w:val="20"/>
          <w:lang w:val="es-CL"/>
        </w:rPr>
        <w:t xml:space="preserve"> de 2020.  (Firmado): Joel Hernández, Presidente; Antonia Urrejola, Primera Vicepresidenta; Flávia Piovesan, Segunda Vicepresidenta; Margarette May Macaulay, Esmeralda E. Arosemena Bernal de Troitiño y Stuardo Ralón Orellana, Miembros de la Comisión.</w:t>
      </w:r>
      <w:r w:rsidRPr="000509B1">
        <w:rPr>
          <w:rFonts w:asciiTheme="majorHAnsi" w:hAnsiTheme="majorHAnsi" w:cs="Arial"/>
          <w:noProof/>
          <w:sz w:val="20"/>
          <w:szCs w:val="20"/>
          <w:lang w:val="es-CL"/>
        </w:rPr>
        <w:t xml:space="preserve"> </w:t>
      </w:r>
    </w:p>
    <w:p w:rsidR="0016455E" w:rsidRPr="00974491" w:rsidRDefault="0016455E" w:rsidP="000509B1">
      <w:pPr>
        <w:pBdr>
          <w:top w:val="none" w:sz="0" w:space="0" w:color="auto"/>
          <w:left w:val="none" w:sz="0" w:space="0" w:color="auto"/>
          <w:bottom w:val="none" w:sz="0" w:space="0" w:color="auto"/>
          <w:right w:val="none" w:sz="0" w:space="0" w:color="auto"/>
          <w:bar w:val="none" w:sz="0" w:color="auto"/>
        </w:pBdr>
        <w:suppressAutoHyphens/>
        <w:spacing w:after="240"/>
        <w:ind w:firstLine="720"/>
        <w:jc w:val="both"/>
        <w:rPr>
          <w:rFonts w:ascii="Cambria" w:hAnsi="Cambria" w:cs="Calibri"/>
          <w:sz w:val="20"/>
          <w:szCs w:val="20"/>
          <w:lang w:val="es-ES"/>
        </w:rPr>
      </w:pPr>
    </w:p>
    <w:sectPr w:rsidR="0016455E" w:rsidRPr="00974491" w:rsidSect="00934A2C">
      <w:headerReference w:type="even" r:id="rId16"/>
      <w:headerReference w:type="default" r:id="rId17"/>
      <w:footerReference w:type="default" r:id="rId18"/>
      <w:footerReference w:type="first" r:id="rId19"/>
      <w:type w:val="oddPage"/>
      <w:pgSz w:w="12240" w:h="15840"/>
      <w:pgMar w:top="1440" w:right="1440" w:bottom="1440" w:left="1440" w:header="720" w:footer="720" w:gutter="0"/>
      <w:pgNumType w:start="1"/>
      <w:cols w:space="720"/>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5A9" w:rsidRDefault="00EE05A9">
      <w:pPr>
        <w:pBdr>
          <w:top w:val="none" w:sz="0" w:space="0" w:color="auto"/>
          <w:left w:val="none" w:sz="0" w:space="0" w:color="auto"/>
          <w:bottom w:val="none" w:sz="0" w:space="0" w:color="auto"/>
          <w:right w:val="none" w:sz="0" w:space="0" w:color="auto"/>
          <w:bar w:val="none" w:sz="0" w:color="auto"/>
        </w:pBdr>
      </w:pPr>
      <w:r>
        <w:separator/>
      </w:r>
    </w:p>
  </w:endnote>
  <w:endnote w:type="continuationSeparator" w:id="0">
    <w:p w:rsidR="00EE05A9" w:rsidRDefault="00EE05A9">
      <w:pPr>
        <w:pBdr>
          <w:top w:val="none" w:sz="0" w:space="0" w:color="auto"/>
          <w:left w:val="none" w:sz="0" w:space="0" w:color="auto"/>
          <w:bottom w:val="none" w:sz="0" w:space="0" w:color="auto"/>
          <w:right w:val="none" w:sz="0" w:space="0" w:color="auto"/>
          <w:bar w:val="none" w:sz="0" w:color="auto"/>
        </w:pBd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8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4B1" w:rsidRDefault="008954B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5E" w:rsidRPr="00934A2C" w:rsidRDefault="0016455E">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Pr>
        <w:noProof/>
        <w:sz w:val="16"/>
        <w:szCs w:val="22"/>
      </w:rPr>
      <w:t>1</w:t>
    </w:r>
    <w:r w:rsidRPr="00934A2C">
      <w:rPr>
        <w:sz w:val="16"/>
        <w:szCs w:val="22"/>
      </w:rPr>
      <w:fldChar w:fldCharType="end"/>
    </w:r>
  </w:p>
  <w:p w:rsidR="0016455E" w:rsidRDefault="0016455E">
    <w:pPr>
      <w:pStyle w:val="Foote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5E" w:rsidRPr="00934A2C" w:rsidRDefault="0016455E">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16455E" w:rsidRDefault="0016455E">
    <w:pPr>
      <w:pStyle w:val="Footer"/>
      <w:pBdr>
        <w:top w:val="none" w:sz="0" w:space="0" w:color="auto"/>
        <w:left w:val="none" w:sz="0" w:space="0" w:color="auto"/>
        <w:bottom w:val="none" w:sz="0" w:space="0" w:color="auto"/>
        <w:right w:val="none" w:sz="0" w:space="0" w:color="auto"/>
        <w:bar w:val="none" w:sz="0" w:color="auto"/>
      </w:pBd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5E" w:rsidRPr="00934A2C" w:rsidRDefault="0016455E">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8954B1">
      <w:rPr>
        <w:noProof/>
        <w:sz w:val="16"/>
        <w:szCs w:val="22"/>
      </w:rPr>
      <w:t>3</w:t>
    </w:r>
    <w:r w:rsidRPr="00934A2C">
      <w:rPr>
        <w:sz w:val="16"/>
        <w:szCs w:val="22"/>
      </w:rPr>
      <w:fldChar w:fldCharType="end"/>
    </w:r>
  </w:p>
  <w:p w:rsidR="0016455E" w:rsidRDefault="0016455E">
    <w:pPr>
      <w:pStyle w:val="Footer"/>
      <w:pBdr>
        <w:top w:val="none" w:sz="0" w:space="0" w:color="auto"/>
        <w:left w:val="none" w:sz="0" w:space="0" w:color="auto"/>
        <w:bottom w:val="none" w:sz="0" w:space="0" w:color="auto"/>
        <w:right w:val="none" w:sz="0" w:space="0" w:color="auto"/>
        <w:bar w:val="none" w:sz="0" w:color="auto"/>
      </w:pBd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5E" w:rsidRPr="00934A2C" w:rsidRDefault="0016455E">
    <w:pPr>
      <w:pStyle w:val="Footer"/>
      <w:pBdr>
        <w:top w:val="none" w:sz="0" w:space="0" w:color="auto"/>
        <w:left w:val="none" w:sz="0" w:space="0" w:color="auto"/>
        <w:bottom w:val="none" w:sz="0" w:space="0" w:color="auto"/>
        <w:right w:val="none" w:sz="0" w:space="0" w:color="auto"/>
        <w:bar w:val="none" w:sz="0" w:color="auto"/>
      </w:pBdr>
      <w:jc w:val="center"/>
      <w:rPr>
        <w:sz w:val="16"/>
        <w:szCs w:val="22"/>
      </w:rPr>
    </w:pPr>
  </w:p>
  <w:p w:rsidR="0016455E" w:rsidRDefault="0016455E">
    <w:pPr>
      <w:pStyle w:val="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5A9" w:rsidRPr="000F35ED" w:rsidRDefault="00EE05A9">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footnote>
  <w:footnote w:type="continuationSeparator" w:id="0">
    <w:p w:rsidR="00EE05A9" w:rsidRPr="000F35ED" w:rsidRDefault="00EE05A9" w:rsidP="000F35ED">
      <w:pPr>
        <w:pBdr>
          <w:top w:val="none" w:sz="0" w:space="0" w:color="auto"/>
          <w:left w:val="none" w:sz="0" w:space="0" w:color="auto"/>
          <w:bottom w:val="none" w:sz="0" w:space="0" w:color="auto"/>
          <w:right w:val="none" w:sz="0" w:space="0" w:color="auto"/>
          <w:bar w:val="none" w:sz="0" w:color="auto"/>
        </w:pBdr>
        <w:rPr>
          <w:rFonts w:ascii="Cambria" w:hAnsi="Cambria"/>
          <w:sz w:val="16"/>
          <w:szCs w:val="16"/>
        </w:rPr>
      </w:pPr>
      <w:r w:rsidRPr="000F35ED">
        <w:rPr>
          <w:rFonts w:ascii="Cambria" w:hAnsi="Cambria"/>
          <w:sz w:val="16"/>
          <w:szCs w:val="16"/>
        </w:rPr>
        <w:separator/>
      </w:r>
    </w:p>
    <w:p w:rsidR="00EE05A9" w:rsidRPr="000F35ED" w:rsidRDefault="00EE05A9" w:rsidP="000F35ED">
      <w:pPr>
        <w:pStyle w:val="Footer"/>
        <w:pBdr>
          <w:top w:val="none" w:sz="0" w:space="0" w:color="auto"/>
          <w:left w:val="none" w:sz="0" w:space="0" w:color="auto"/>
          <w:bottom w:val="none" w:sz="0" w:space="0" w:color="auto"/>
          <w:right w:val="none" w:sz="0" w:space="0" w:color="auto"/>
          <w:bar w:val="none" w:sz="0" w:color="auto"/>
        </w:pBdr>
        <w:rPr>
          <w:sz w:val="16"/>
          <w:szCs w:val="16"/>
        </w:rPr>
      </w:pPr>
      <w:r>
        <w:rPr>
          <w:sz w:val="16"/>
          <w:szCs w:val="16"/>
        </w:rPr>
        <w:t xml:space="preserve">[… </w:t>
      </w:r>
      <w:proofErr w:type="spellStart"/>
      <w:proofErr w:type="gramStart"/>
      <w:r>
        <w:rPr>
          <w:sz w:val="16"/>
          <w:szCs w:val="16"/>
        </w:rPr>
        <w:t>c</w:t>
      </w:r>
      <w:r w:rsidRPr="000F35ED">
        <w:rPr>
          <w:sz w:val="16"/>
          <w:szCs w:val="16"/>
        </w:rPr>
        <w:t>ontinuación</w:t>
      </w:r>
      <w:proofErr w:type="spellEnd"/>
      <w:proofErr w:type="gramEnd"/>
      <w:r>
        <w:rPr>
          <w:sz w:val="16"/>
          <w:szCs w:val="16"/>
        </w:rPr>
        <w:t>]</w:t>
      </w:r>
    </w:p>
  </w:footnote>
  <w:footnote w:type="continuationNotice" w:id="1">
    <w:p w:rsidR="00EE05A9" w:rsidRPr="000F35ED" w:rsidRDefault="00EE05A9" w:rsidP="000F35ED">
      <w:pPr>
        <w:pBdr>
          <w:top w:val="none" w:sz="0" w:space="0" w:color="auto"/>
          <w:left w:val="none" w:sz="0" w:space="0" w:color="auto"/>
          <w:bottom w:val="none" w:sz="0" w:space="0" w:color="auto"/>
          <w:right w:val="none" w:sz="0" w:space="0" w:color="auto"/>
          <w:bar w:val="none" w:sz="0" w:color="auto"/>
        </w:pBdr>
        <w:jc w:val="right"/>
        <w:rPr>
          <w:rFonts w:ascii="Cambria" w:hAnsi="Cambria"/>
          <w:sz w:val="16"/>
          <w:szCs w:val="16"/>
          <w:lang w:val="es-ES"/>
        </w:rPr>
      </w:pPr>
      <w:r>
        <w:rPr>
          <w:rFonts w:ascii="Cambria" w:hAnsi="Cambria"/>
          <w:sz w:val="16"/>
          <w:szCs w:val="16"/>
          <w:lang w:val="es-ES"/>
        </w:rPr>
        <w:t>[</w:t>
      </w:r>
      <w:proofErr w:type="gramStart"/>
      <w:r>
        <w:rPr>
          <w:rFonts w:ascii="Cambria" w:hAnsi="Cambria"/>
          <w:sz w:val="16"/>
          <w:szCs w:val="16"/>
          <w:lang w:val="es-ES"/>
        </w:rPr>
        <w:t>c</w:t>
      </w:r>
      <w:r w:rsidRPr="000F35ED">
        <w:rPr>
          <w:rFonts w:ascii="Cambria" w:hAnsi="Cambria"/>
          <w:sz w:val="16"/>
          <w:szCs w:val="16"/>
          <w:lang w:val="es-ES"/>
        </w:rPr>
        <w:t>ontinúa</w:t>
      </w:r>
      <w:proofErr w:type="gramEnd"/>
      <w:r w:rsidRPr="000F35ED">
        <w:rPr>
          <w:rFonts w:ascii="Cambria" w:hAnsi="Cambria"/>
          <w:sz w:val="16"/>
          <w:szCs w:val="16"/>
          <w:lang w:val="es-ES"/>
        </w:rPr>
        <w:t>…</w:t>
      </w:r>
      <w:r>
        <w:rPr>
          <w:rFonts w:ascii="Cambria" w:hAnsi="Cambria"/>
          <w:sz w:val="16"/>
          <w:szCs w:val="16"/>
          <w:lang w:val="es-ES"/>
        </w:rPr>
        <w:t>]</w:t>
      </w:r>
    </w:p>
  </w:footnote>
  <w:footnote w:id="2">
    <w:p w:rsidR="0016455E" w:rsidRPr="009775D9" w:rsidRDefault="0016455E" w:rsidP="00C1285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6E0D53">
        <w:rPr>
          <w:rStyle w:val="FootnoteReference"/>
          <w:rFonts w:ascii="Cambria" w:hAnsi="Cambria"/>
          <w:sz w:val="16"/>
          <w:szCs w:val="16"/>
        </w:rPr>
        <w:footnoteRef/>
      </w:r>
      <w:r w:rsidRPr="006E0D53">
        <w:rPr>
          <w:rFonts w:ascii="Cambria" w:hAnsi="Cambria"/>
          <w:sz w:val="16"/>
          <w:szCs w:val="16"/>
          <w:lang w:val="es-PA"/>
        </w:rPr>
        <w:t xml:space="preserve"> </w:t>
      </w:r>
      <w:r w:rsidRPr="006E0D53">
        <w:rPr>
          <w:rFonts w:ascii="Cambria" w:hAnsi="Cambria"/>
          <w:sz w:val="16"/>
          <w:szCs w:val="16"/>
          <w:lang w:val="es-ES"/>
        </w:rPr>
        <w:t xml:space="preserve">Conforme a lo dispuesto en el artículo 17.2.a del Reglamento de la Comisión, </w:t>
      </w:r>
      <w:r w:rsidRPr="006E0D53">
        <w:rPr>
          <w:rFonts w:ascii="Cambria" w:hAnsi="Cambria"/>
          <w:color w:val="auto"/>
          <w:sz w:val="16"/>
          <w:szCs w:val="16"/>
          <w:lang w:val="es-ES"/>
        </w:rPr>
        <w:t xml:space="preserve">la Comisionada </w:t>
      </w:r>
      <w:r w:rsidRPr="006E0D53">
        <w:rPr>
          <w:rFonts w:ascii="Cambria" w:hAnsi="Cambria"/>
          <w:sz w:val="16"/>
          <w:szCs w:val="16"/>
          <w:lang w:val="es-ES"/>
        </w:rPr>
        <w:t>Juli</w:t>
      </w:r>
      <w:r w:rsidR="000509B1">
        <w:rPr>
          <w:rFonts w:ascii="Cambria" w:hAnsi="Cambria"/>
          <w:sz w:val="16"/>
          <w:szCs w:val="16"/>
          <w:lang w:val="es-ES"/>
        </w:rPr>
        <w:t>s</w:t>
      </w:r>
      <w:r w:rsidRPr="006E0D53">
        <w:rPr>
          <w:rFonts w:ascii="Cambria" w:hAnsi="Cambria"/>
          <w:sz w:val="16"/>
          <w:szCs w:val="16"/>
          <w:lang w:val="es-ES"/>
        </w:rPr>
        <w:t xml:space="preserve">sa Mantilla Falcón, de </w:t>
      </w:r>
      <w:r w:rsidRPr="006E0D53">
        <w:rPr>
          <w:rFonts w:ascii="Cambria" w:hAnsi="Cambria"/>
          <w:color w:val="auto"/>
          <w:sz w:val="16"/>
          <w:szCs w:val="16"/>
          <w:lang w:val="es-ES"/>
        </w:rPr>
        <w:t>nacionalidad peruana, no participó en el debate ni en la decisión del presente asunto.</w:t>
      </w:r>
    </w:p>
  </w:footnote>
  <w:footnote w:id="3">
    <w:p w:rsidR="0016455E" w:rsidRPr="009775D9" w:rsidRDefault="0016455E" w:rsidP="00C1285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6E0D53">
        <w:rPr>
          <w:rStyle w:val="FootnoteReference"/>
          <w:rFonts w:ascii="Cambria" w:hAnsi="Cambria"/>
          <w:sz w:val="16"/>
          <w:szCs w:val="16"/>
        </w:rPr>
        <w:footnoteRef/>
      </w:r>
      <w:r w:rsidRPr="006E0D53">
        <w:rPr>
          <w:rFonts w:ascii="Cambria" w:hAnsi="Cambria"/>
          <w:sz w:val="16"/>
          <w:szCs w:val="16"/>
          <w:lang w:val="es-PA"/>
        </w:rPr>
        <w:t xml:space="preserve"> Menciona sin especificar instrumento o artículos los derechos a las garantías del debido proceso, igual protección ante la ley y derecho a la protección judicial contra violaciones de los derechos fundamentales. </w:t>
      </w:r>
    </w:p>
  </w:footnote>
  <w:footnote w:id="4">
    <w:p w:rsidR="0016455E" w:rsidRPr="009775D9" w:rsidRDefault="0016455E" w:rsidP="000673D0">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6E0D53">
        <w:rPr>
          <w:rStyle w:val="FootnoteReference"/>
          <w:rFonts w:ascii="Cambria" w:hAnsi="Cambria"/>
          <w:sz w:val="16"/>
          <w:szCs w:val="16"/>
        </w:rPr>
        <w:footnoteRef/>
      </w:r>
      <w:r w:rsidRPr="006E0D53">
        <w:rPr>
          <w:rFonts w:ascii="Cambria" w:hAnsi="Cambria"/>
          <w:sz w:val="16"/>
          <w:szCs w:val="16"/>
          <w:lang w:val="es-ES"/>
        </w:rPr>
        <w:t xml:space="preserve"> Las observaciones de cada parte fueron debidamente trasladadas a la parte contraria.</w:t>
      </w:r>
    </w:p>
  </w:footnote>
  <w:footnote w:id="5">
    <w:p w:rsidR="0016455E" w:rsidRPr="009775D9" w:rsidRDefault="0016455E" w:rsidP="00EB72BC">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6E0D53">
        <w:rPr>
          <w:rStyle w:val="FootnoteReference"/>
          <w:rFonts w:ascii="Cambria" w:hAnsi="Cambria"/>
          <w:sz w:val="16"/>
          <w:szCs w:val="16"/>
        </w:rPr>
        <w:footnoteRef/>
      </w:r>
      <w:r w:rsidRPr="006E0D53">
        <w:rPr>
          <w:rFonts w:ascii="Cambria" w:hAnsi="Cambria"/>
          <w:sz w:val="16"/>
          <w:szCs w:val="16"/>
          <w:lang w:val="es-PA"/>
        </w:rPr>
        <w:t xml:space="preserve"> El peticionario no ha aportado con posterioridad a su escrito inicial información adicional de naturaleza sustantiva, pero ha presentado varias solicitudes de información con respecto al estado de su caso, la última de las cuales fue presentada el 4 de enero de 2019. </w:t>
      </w:r>
    </w:p>
  </w:footnote>
  <w:footnote w:id="6">
    <w:p w:rsidR="0016455E" w:rsidRPr="009775D9" w:rsidRDefault="0016455E" w:rsidP="006E0D53">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6E0D53">
        <w:rPr>
          <w:rStyle w:val="FootnoteReference"/>
          <w:rFonts w:ascii="Cambria" w:hAnsi="Cambria"/>
          <w:sz w:val="16"/>
          <w:szCs w:val="16"/>
        </w:rPr>
        <w:footnoteRef/>
      </w:r>
      <w:r w:rsidRPr="006E0D53">
        <w:rPr>
          <w:rFonts w:ascii="Cambria" w:hAnsi="Cambria"/>
          <w:sz w:val="16"/>
          <w:szCs w:val="16"/>
          <w:lang w:val="es-PA"/>
        </w:rPr>
        <w:t xml:space="preserve"> El peticionario no respondió a la advertencia de archivo, pero el 4 de enero de 2019 envió nota solicitando información respecto al Estado de su caso.</w:t>
      </w:r>
      <w:r>
        <w:rPr>
          <w:rFonts w:ascii="Cambria" w:hAnsi="Cambria"/>
          <w:sz w:val="16"/>
          <w:szCs w:val="16"/>
          <w:lang w:val="es-PA"/>
        </w:rPr>
        <w:t xml:space="preserve"> </w:t>
      </w:r>
    </w:p>
  </w:footnote>
  <w:footnote w:id="7">
    <w:p w:rsidR="0016455E" w:rsidRPr="009775D9" w:rsidRDefault="0016455E" w:rsidP="00B75659">
      <w:pPr>
        <w:pStyle w:val="FootnoteText"/>
        <w:pBdr>
          <w:top w:val="none" w:sz="0" w:space="0" w:color="auto"/>
          <w:left w:val="none" w:sz="0" w:space="0" w:color="auto"/>
          <w:bottom w:val="none" w:sz="0" w:space="0" w:color="auto"/>
          <w:right w:val="none" w:sz="0" w:space="0" w:color="auto"/>
          <w:bar w:val="none" w:sz="0" w:color="auto"/>
        </w:pBdr>
        <w:ind w:firstLine="720"/>
        <w:jc w:val="both"/>
        <w:rPr>
          <w:lang w:val="es-419"/>
        </w:rPr>
      </w:pPr>
      <w:r w:rsidRPr="004946FD">
        <w:rPr>
          <w:rStyle w:val="FootnoteReference"/>
          <w:rFonts w:ascii="Cambria" w:hAnsi="Cambria"/>
          <w:color w:val="auto"/>
          <w:sz w:val="16"/>
          <w:szCs w:val="16"/>
          <w:lang w:val="es-ES"/>
        </w:rPr>
        <w:footnoteRef/>
      </w:r>
      <w:r w:rsidRPr="004946FD">
        <w:rPr>
          <w:rFonts w:ascii="Cambria" w:hAnsi="Cambria"/>
          <w:color w:val="auto"/>
          <w:sz w:val="16"/>
          <w:szCs w:val="16"/>
          <w:lang w:val="es-ES"/>
        </w:rPr>
        <w:t xml:space="preserve"> </w:t>
      </w:r>
      <w:r>
        <w:rPr>
          <w:rFonts w:ascii="Cambria" w:hAnsi="Cambria"/>
          <w:color w:val="auto"/>
          <w:sz w:val="16"/>
          <w:szCs w:val="16"/>
          <w:lang w:val="es-ES"/>
        </w:rPr>
        <w:t xml:space="preserve">El texto se refiere a </w:t>
      </w:r>
      <w:r w:rsidRPr="001762D6">
        <w:rPr>
          <w:rFonts w:ascii="Cambria" w:hAnsi="Cambria"/>
          <w:color w:val="auto"/>
          <w:sz w:val="16"/>
          <w:szCs w:val="16"/>
          <w:lang w:val="es-ES"/>
        </w:rPr>
        <w:t>“sesenta días hábiles de producida la afectación, siempre que el afectado hubiese tenido conocimiento del acto lesivo y se hubiese hallado en posibilidad de interponer la demanda”.</w:t>
      </w:r>
    </w:p>
  </w:footnote>
  <w:footnote w:id="8">
    <w:p w:rsidR="0016455E" w:rsidRDefault="0016455E" w:rsidP="000B04D4">
      <w:pPr>
        <w:pStyle w:val="FootnoteText"/>
        <w:pBdr>
          <w:top w:val="none" w:sz="0" w:space="0" w:color="auto"/>
          <w:left w:val="none" w:sz="0" w:space="0" w:color="auto"/>
          <w:bottom w:val="none" w:sz="0" w:space="0" w:color="auto"/>
          <w:right w:val="none" w:sz="0" w:space="0" w:color="auto"/>
          <w:bar w:val="none" w:sz="0" w:color="auto"/>
        </w:pBdr>
        <w:ind w:firstLine="720"/>
        <w:jc w:val="both"/>
      </w:pPr>
      <w:r w:rsidRPr="004946FD">
        <w:rPr>
          <w:rStyle w:val="FootnoteReference"/>
          <w:rFonts w:ascii="Cambria" w:hAnsi="Cambria"/>
          <w:color w:val="auto"/>
          <w:sz w:val="16"/>
          <w:szCs w:val="16"/>
          <w:lang w:val="es-ES"/>
        </w:rPr>
        <w:footnoteRef/>
      </w:r>
      <w:r w:rsidRPr="004946FD">
        <w:rPr>
          <w:rFonts w:ascii="Cambria" w:hAnsi="Cambria"/>
          <w:color w:val="auto"/>
          <w:sz w:val="16"/>
          <w:szCs w:val="16"/>
          <w:lang w:val="es-ES"/>
        </w:rPr>
        <w:t xml:space="preserve"> CIDH, Informe Nº 90/03 (Inadmisibilidad), Petición 0581/1999, Gustavo Trujillo González, Perú, 22 de octubre de 2003, párr.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5E" w:rsidRDefault="0016455E"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16455E" w:rsidRDefault="001645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5E" w:rsidRDefault="005B1BCC" w:rsidP="00A50FCF">
    <w:pPr>
      <w:pStyle w:val="Header"/>
      <w:tabs>
        <w:tab w:val="clear" w:pos="4320"/>
        <w:tab w:val="clear" w:pos="8640"/>
      </w:tabs>
      <w:jc w:val="center"/>
      <w:rPr>
        <w:sz w:val="22"/>
        <w:szCs w:val="22"/>
      </w:rPr>
    </w:pPr>
    <w:r>
      <w:rPr>
        <w:noProof/>
        <w:sz w:val="22"/>
        <w:szCs w:val="22"/>
      </w:rPr>
      <w:drawing>
        <wp:inline distT="0" distB="0" distL="0" distR="0">
          <wp:extent cx="1952625" cy="104775"/>
          <wp:effectExtent l="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rsidR="0016455E" w:rsidRPr="00EC7D62" w:rsidRDefault="00EE05A9" w:rsidP="00A50FCF">
    <w:pPr>
      <w:pStyle w:val="Header"/>
      <w:tabs>
        <w:tab w:val="clear" w:pos="4320"/>
        <w:tab w:val="clear" w:pos="8640"/>
      </w:tabs>
      <w:jc w:val="center"/>
      <w:rPr>
        <w:sz w:val="22"/>
        <w:szCs w:val="22"/>
      </w:rPr>
    </w:pPr>
    <w:r>
      <w:rPr>
        <w:sz w:val="22"/>
        <w:szCs w:val="22"/>
      </w:rPr>
      <w:pict>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54B1" w:rsidRDefault="008954B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5E" w:rsidRDefault="0016455E" w:rsidP="00B54CDF">
    <w:pPr>
      <w:pStyle w:val="Header"/>
      <w:framePr w:wrap="around" w:vAnchor="text" w:hAnchor="margin" w:xAlign="center" w:y="1"/>
      <w:rPr>
        <w:rStyle w:val="PageNumber"/>
        <w:rFonts w:cs="Univers"/>
      </w:rPr>
    </w:pPr>
    <w:r>
      <w:rPr>
        <w:rStyle w:val="PageNumber"/>
        <w:rFonts w:cs="Univers"/>
      </w:rPr>
      <w:fldChar w:fldCharType="begin"/>
    </w:r>
    <w:r>
      <w:rPr>
        <w:rStyle w:val="PageNumber"/>
        <w:rFonts w:cs="Univers"/>
      </w:rPr>
      <w:instrText xml:space="preserve">PAGE  </w:instrText>
    </w:r>
    <w:r>
      <w:rPr>
        <w:rStyle w:val="PageNumber"/>
        <w:rFonts w:cs="Univers"/>
      </w:rPr>
      <w:fldChar w:fldCharType="end"/>
    </w:r>
  </w:p>
  <w:p w:rsidR="0016455E" w:rsidRDefault="0016455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455E" w:rsidRDefault="005B1BCC" w:rsidP="00A50FCF">
    <w:pPr>
      <w:pStyle w:val="Header"/>
      <w:tabs>
        <w:tab w:val="clear" w:pos="4320"/>
        <w:tab w:val="clear" w:pos="8640"/>
      </w:tabs>
      <w:jc w:val="center"/>
      <w:rPr>
        <w:sz w:val="22"/>
        <w:szCs w:val="22"/>
      </w:rPr>
    </w:pPr>
    <w:r>
      <w:rPr>
        <w:noProof/>
        <w:sz w:val="22"/>
        <w:szCs w:val="22"/>
      </w:rPr>
      <w:drawing>
        <wp:inline distT="0" distB="0" distL="0" distR="0">
          <wp:extent cx="1952625" cy="104775"/>
          <wp:effectExtent l="0" t="0" r="0" b="0"/>
          <wp:docPr id="7"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104775"/>
                  </a:xfrm>
                  <a:prstGeom prst="rect">
                    <a:avLst/>
                  </a:prstGeom>
                  <a:noFill/>
                  <a:ln>
                    <a:noFill/>
                  </a:ln>
                </pic:spPr>
              </pic:pic>
            </a:graphicData>
          </a:graphic>
        </wp:inline>
      </w:drawing>
    </w:r>
  </w:p>
  <w:p w:rsidR="0016455E" w:rsidRPr="00EC7D62" w:rsidRDefault="00EE05A9" w:rsidP="00A50FCF">
    <w:pPr>
      <w:pStyle w:val="Header"/>
      <w:tabs>
        <w:tab w:val="clear" w:pos="4320"/>
        <w:tab w:val="clear" w:pos="8640"/>
      </w:tabs>
      <w:jc w:val="center"/>
      <w:rPr>
        <w:sz w:val="22"/>
        <w:szCs w:val="22"/>
      </w:rPr>
    </w:pPr>
    <w:r>
      <w:rPr>
        <w:sz w:val="22"/>
        <w:szCs w:val="22"/>
      </w:rP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6" w15:restartNumberingAfterBreak="0">
    <w:nsid w:val="0E1D2261"/>
    <w:multiLevelType w:val="hybridMultilevel"/>
    <w:tmpl w:val="4A121338"/>
    <w:lvl w:ilvl="0" w:tplc="A9FEF18C">
      <w:start w:val="1"/>
      <w:numFmt w:val="decimal"/>
      <w:lvlText w:val="%1."/>
      <w:lvlJc w:val="left"/>
      <w:pPr>
        <w:tabs>
          <w:tab w:val="num" w:pos="720"/>
        </w:tabs>
        <w:ind w:firstLine="720"/>
      </w:pPr>
      <w:rPr>
        <w:rFonts w:cs="Times New Roman" w:hint="default"/>
        <w:color w:val="auto"/>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2BA2819"/>
    <w:multiLevelType w:val="multilevel"/>
    <w:tmpl w:val="DE3EA646"/>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decimal"/>
      <w:lvlText w:val="%1.%2."/>
      <w:lvlJc w:val="left"/>
      <w:pPr>
        <w:tabs>
          <w:tab w:val="num" w:pos="690"/>
        </w:tabs>
        <w:ind w:left="690" w:hanging="330"/>
      </w:pPr>
      <w:rPr>
        <w:rFonts w:ascii="Calibri" w:eastAsia="Times New Roman" w:hAnsi="Calibri" w:cs="Calibri"/>
        <w:b/>
        <w:bCs/>
        <w:color w:val="000000"/>
        <w:position w:val="0"/>
        <w:sz w:val="22"/>
        <w:szCs w:val="22"/>
        <w:u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color="000000"/>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2" w15:restartNumberingAfterBreak="0">
    <w:nsid w:val="31CB6708"/>
    <w:multiLevelType w:val="multilevel"/>
    <w:tmpl w:val="B6544A0C"/>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Trebuchet MS" w:eastAsia="Times New Roman" w:hAnsi="Trebuchet MS" w:cs="Trebuchet M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Times New Roman" w:cs="Calibri"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29"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imes New Roman" w:hAnsi="Trebuchet MS"/>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color w:val="000000"/>
        <w:position w:val="0"/>
        <w:sz w:val="22"/>
        <w:u w:color="000000"/>
      </w:rPr>
    </w:lvl>
  </w:abstractNum>
  <w:abstractNum w:abstractNumId="30"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31" w15:restartNumberingAfterBreak="0">
    <w:nsid w:val="3C432398"/>
    <w:multiLevelType w:val="hybridMultilevel"/>
    <w:tmpl w:val="D710180A"/>
    <w:lvl w:ilvl="0" w:tplc="6F2A060E">
      <w:start w:val="2"/>
      <w:numFmt w:val="none"/>
      <w:lvlText w:val="B."/>
      <w:lvlJc w:val="left"/>
      <w:pPr>
        <w:tabs>
          <w:tab w:val="num" w:pos="1440"/>
        </w:tabs>
        <w:ind w:left="1440" w:hanging="720"/>
      </w:pPr>
      <w:rPr>
        <w:rFonts w:cs="Times New Roman" w:hint="default"/>
      </w:rPr>
    </w:lvl>
    <w:lvl w:ilvl="1" w:tplc="83BC6644">
      <w:start w:val="1"/>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3" w15:restartNumberingAfterBreak="0">
    <w:nsid w:val="42DF19D7"/>
    <w:multiLevelType w:val="multilevel"/>
    <w:tmpl w:val="E7265BB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bullet"/>
      <w:lvlText w:val="•"/>
      <w:lvlJc w:val="left"/>
      <w:pPr>
        <w:tabs>
          <w:tab w:val="num" w:pos="1740"/>
        </w:tabs>
        <w:ind w:left="1740" w:hanging="660"/>
      </w:pPr>
      <w:rPr>
        <w:rFonts w:ascii="Calibri" w:eastAsia="Times New Roman" w:hAnsi="Calibri"/>
        <w:color w:val="000000"/>
        <w:position w:val="0"/>
        <w:sz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6"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7"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8" w15:restartNumberingAfterBreak="0">
    <w:nsid w:val="492723E7"/>
    <w:multiLevelType w:val="multilevel"/>
    <w:tmpl w:val="0CF8CC36"/>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39" w15:restartNumberingAfterBreak="0">
    <w:nsid w:val="4A207B30"/>
    <w:multiLevelType w:val="multilevel"/>
    <w:tmpl w:val="677A4662"/>
    <w:lvl w:ilvl="0">
      <w:start w:val="1"/>
      <w:numFmt w:val="lowerLetter"/>
      <w:lvlText w:val="%1."/>
      <w:lvlJc w:val="left"/>
      <w:pPr>
        <w:tabs>
          <w:tab w:val="num" w:pos="720"/>
        </w:tabs>
        <w:ind w:left="720" w:hanging="360"/>
      </w:pPr>
      <w:rPr>
        <w:rFonts w:ascii="Calibri" w:eastAsia="Times New Roman" w:hAnsi="Calibri" w:cs="Trebuchet MS" w:hint="default"/>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0"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770"/>
        </w:tabs>
        <w:ind w:left="177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495"/>
        </w:tabs>
        <w:ind w:left="249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3210"/>
        </w:tabs>
        <w:ind w:left="321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930"/>
        </w:tabs>
        <w:ind w:left="393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655"/>
        </w:tabs>
        <w:ind w:left="465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370"/>
        </w:tabs>
        <w:ind w:left="537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6090"/>
        </w:tabs>
        <w:ind w:left="609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815"/>
        </w:tabs>
        <w:ind w:left="6815" w:hanging="271"/>
      </w:pPr>
      <w:rPr>
        <w:rFonts w:ascii="Calibri" w:eastAsia="Times New Roman" w:hAnsi="Calibri" w:cs="Calibri"/>
        <w:b/>
        <w:bCs/>
        <w:color w:val="000000"/>
        <w:position w:val="0"/>
        <w:sz w:val="22"/>
        <w:szCs w:val="22"/>
        <w:u w:val="single" w:color="000000"/>
      </w:rPr>
    </w:lvl>
  </w:abstractNum>
  <w:abstractNum w:abstractNumId="41"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Times New Roman" w:hAnsi="Calibri" w:cs="Calibri"/>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2"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3"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44" w15:restartNumberingAfterBreak="0">
    <w:nsid w:val="5087187A"/>
    <w:multiLevelType w:val="multilevel"/>
    <w:tmpl w:val="D5303458"/>
    <w:styleLink w:val="List21"/>
    <w:lvl w:ilvl="0">
      <w:start w:val="1"/>
      <w:numFmt w:val="upperLetter"/>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5"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6" w15:restartNumberingAfterBreak="0">
    <w:nsid w:val="560E281B"/>
    <w:multiLevelType w:val="hybridMultilevel"/>
    <w:tmpl w:val="D4EA90BE"/>
    <w:lvl w:ilvl="0" w:tplc="11044AE4">
      <w:start w:val="1"/>
      <w:numFmt w:val="decimal"/>
      <w:lvlText w:val="%1."/>
      <w:lvlJc w:val="left"/>
      <w:pPr>
        <w:tabs>
          <w:tab w:val="num" w:pos="720"/>
        </w:tabs>
        <w:ind w:firstLine="720"/>
      </w:pPr>
      <w:rPr>
        <w:rFonts w:cs="Times New Roman" w:hint="default"/>
        <w:i w:val="0"/>
        <w:color w:val="auto"/>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7"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abstractNum w:abstractNumId="48" w15:restartNumberingAfterBreak="0">
    <w:nsid w:val="5BF62682"/>
    <w:multiLevelType w:val="multilevel"/>
    <w:tmpl w:val="44B09150"/>
    <w:styleLink w:val="List51"/>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49"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0" w15:restartNumberingAfterBreak="0">
    <w:nsid w:val="637E3506"/>
    <w:multiLevelType w:val="hybridMultilevel"/>
    <w:tmpl w:val="38BAC68E"/>
    <w:lvl w:ilvl="0" w:tplc="8C82E214">
      <w:start w:val="1"/>
      <w:numFmt w:val="decimal"/>
      <w:lvlText w:val="%1."/>
      <w:lvlJc w:val="left"/>
      <w:pPr>
        <w:tabs>
          <w:tab w:val="num" w:pos="720"/>
        </w:tabs>
        <w:ind w:firstLine="720"/>
      </w:pPr>
      <w:rPr>
        <w:rFonts w:cs="Times New Roman" w:hint="default"/>
      </w:rPr>
    </w:lvl>
    <w:lvl w:ilvl="1" w:tplc="F2CAD2CA">
      <w:start w:val="34"/>
      <w:numFmt w:val="decimal"/>
      <w:lvlText w:val="%2."/>
      <w:lvlJc w:val="left"/>
      <w:pPr>
        <w:tabs>
          <w:tab w:val="num" w:pos="2520"/>
        </w:tabs>
        <w:ind w:left="2520" w:hanging="144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1"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color="000000"/>
      </w:rPr>
    </w:lvl>
  </w:abstractNum>
  <w:abstractNum w:abstractNumId="52"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Times New Roman" w:hAnsi="Calibri" w:cs="Calibri"/>
        <w:b/>
        <w:bCs/>
        <w:color w:val="000000"/>
        <w:position w:val="0"/>
        <w:sz w:val="22"/>
        <w:szCs w:val="22"/>
        <w:u w:val="single" w:color="000000"/>
      </w:rPr>
    </w:lvl>
    <w:lvl w:ilvl="1">
      <w:start w:val="2"/>
      <w:numFmt w:val="decimal"/>
      <w:lvlText w:val="%1.%2."/>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2">
      <w:start w:val="1"/>
      <w:numFmt w:val="decimal"/>
      <w:lvlText w:val="%1.%2.%3."/>
      <w:lvlJc w:val="left"/>
      <w:pPr>
        <w:tabs>
          <w:tab w:val="num" w:pos="1020"/>
        </w:tabs>
        <w:ind w:left="1020" w:hanging="660"/>
      </w:pPr>
      <w:rPr>
        <w:rFonts w:ascii="Calibri" w:eastAsia="Times New Roman" w:hAnsi="Calibri" w:cs="Calibri"/>
        <w:b/>
        <w:bCs/>
        <w:color w:val="000000"/>
        <w:position w:val="0"/>
        <w:sz w:val="22"/>
        <w:szCs w:val="22"/>
        <w:u w:val="single" w:color="000000"/>
      </w:rPr>
    </w:lvl>
    <w:lvl w:ilvl="3">
      <w:start w:val="1"/>
      <w:numFmt w:val="decimal"/>
      <w:lvlText w:val="%1.%2.%3.%4."/>
      <w:lvlJc w:val="left"/>
      <w:pPr>
        <w:tabs>
          <w:tab w:val="num" w:pos="1020"/>
        </w:tabs>
        <w:ind w:left="1020" w:hanging="660"/>
      </w:pPr>
      <w:rPr>
        <w:rFonts w:ascii="Calibri" w:eastAsia="Times New Roman" w:hAnsi="Calibri" w:cs="Calibri"/>
        <w:b/>
        <w:bCs/>
        <w:color w:val="000000"/>
        <w:position w:val="0"/>
        <w:sz w:val="22"/>
        <w:szCs w:val="22"/>
        <w:u w:val="single" w:color="000000"/>
      </w:rPr>
    </w:lvl>
    <w:lvl w:ilvl="4">
      <w:start w:val="1"/>
      <w:numFmt w:val="decimal"/>
      <w:lvlText w:val="%1.%2.%3.%4.%5."/>
      <w:lvlJc w:val="left"/>
      <w:pPr>
        <w:tabs>
          <w:tab w:val="num" w:pos="1350"/>
        </w:tabs>
        <w:ind w:left="1350" w:hanging="990"/>
      </w:pPr>
      <w:rPr>
        <w:rFonts w:ascii="Calibri" w:eastAsia="Times New Roman" w:hAnsi="Calibri" w:cs="Calibri"/>
        <w:b/>
        <w:bCs/>
        <w:color w:val="000000"/>
        <w:position w:val="0"/>
        <w:sz w:val="22"/>
        <w:szCs w:val="22"/>
        <w:u w:val="single" w:color="000000"/>
      </w:rPr>
    </w:lvl>
    <w:lvl w:ilvl="5">
      <w:start w:val="1"/>
      <w:numFmt w:val="decimal"/>
      <w:lvlText w:val="%1.%2.%3.%4.%5.%6."/>
      <w:lvlJc w:val="left"/>
      <w:pPr>
        <w:tabs>
          <w:tab w:val="num" w:pos="1350"/>
        </w:tabs>
        <w:ind w:left="1350" w:hanging="990"/>
      </w:pPr>
      <w:rPr>
        <w:rFonts w:ascii="Calibri" w:eastAsia="Times New Roman" w:hAnsi="Calibri" w:cs="Calibri"/>
        <w:b/>
        <w:bCs/>
        <w:color w:val="000000"/>
        <w:position w:val="0"/>
        <w:sz w:val="22"/>
        <w:szCs w:val="22"/>
        <w:u w:val="single" w:color="000000"/>
      </w:rPr>
    </w:lvl>
    <w:lvl w:ilvl="6">
      <w:start w:val="1"/>
      <w:numFmt w:val="decimal"/>
      <w:lvlText w:val="%1.%2.%3.%4.%5.%6.%7."/>
      <w:lvlJc w:val="left"/>
      <w:pPr>
        <w:tabs>
          <w:tab w:val="num" w:pos="1680"/>
        </w:tabs>
        <w:ind w:left="1680" w:hanging="1320"/>
      </w:pPr>
      <w:rPr>
        <w:rFonts w:ascii="Calibri" w:eastAsia="Times New Roman" w:hAnsi="Calibri" w:cs="Calibri"/>
        <w:b/>
        <w:bCs/>
        <w:color w:val="000000"/>
        <w:position w:val="0"/>
        <w:sz w:val="22"/>
        <w:szCs w:val="22"/>
        <w:u w:val="single" w:color="000000"/>
      </w:rPr>
    </w:lvl>
    <w:lvl w:ilvl="7">
      <w:start w:val="1"/>
      <w:numFmt w:val="decimal"/>
      <w:lvlText w:val="%1.%2.%3.%4.%5.%6.%7.%8."/>
      <w:lvlJc w:val="left"/>
      <w:pPr>
        <w:tabs>
          <w:tab w:val="num" w:pos="1680"/>
        </w:tabs>
        <w:ind w:left="1680" w:hanging="1320"/>
      </w:pPr>
      <w:rPr>
        <w:rFonts w:ascii="Calibri" w:eastAsia="Times New Roman" w:hAnsi="Calibri" w:cs="Calibri"/>
        <w:b/>
        <w:bCs/>
        <w:color w:val="000000"/>
        <w:position w:val="0"/>
        <w:sz w:val="22"/>
        <w:szCs w:val="22"/>
        <w:u w:val="single" w:color="000000"/>
      </w:rPr>
    </w:lvl>
    <w:lvl w:ilvl="8">
      <w:start w:val="1"/>
      <w:numFmt w:val="decimal"/>
      <w:lvlText w:val="%1.%2.%3.%4.%5.%6.%7.%8.%9."/>
      <w:lvlJc w:val="left"/>
      <w:pPr>
        <w:tabs>
          <w:tab w:val="num" w:pos="2010"/>
        </w:tabs>
        <w:ind w:left="2010" w:hanging="1650"/>
      </w:pPr>
      <w:rPr>
        <w:rFonts w:ascii="Calibri" w:eastAsia="Times New Roman" w:hAnsi="Calibri" w:cs="Calibri"/>
        <w:b/>
        <w:bCs/>
        <w:color w:val="000000"/>
        <w:position w:val="0"/>
        <w:sz w:val="22"/>
        <w:szCs w:val="22"/>
        <w:u w:val="single" w:color="000000"/>
      </w:rPr>
    </w:lvl>
  </w:abstractNum>
  <w:abstractNum w:abstractNumId="53" w15:restartNumberingAfterBreak="0">
    <w:nsid w:val="6A772C1F"/>
    <w:multiLevelType w:val="multilevel"/>
    <w:tmpl w:val="CB540D3E"/>
    <w:lvl w:ilvl="0">
      <w:start w:val="1"/>
      <w:numFmt w:val="decimal"/>
      <w:lvlText w:val="%1"/>
      <w:lvlJc w:val="left"/>
      <w:pPr>
        <w:ind w:left="360" w:hanging="360"/>
      </w:pPr>
      <w:rPr>
        <w:rFonts w:eastAsia="Times New Roman" w:cs="Calibri" w:hint="default"/>
      </w:rPr>
    </w:lvl>
    <w:lvl w:ilvl="1">
      <w:start w:val="2"/>
      <w:numFmt w:val="decimal"/>
      <w:lvlText w:val="%1.%2"/>
      <w:lvlJc w:val="left"/>
      <w:pPr>
        <w:ind w:left="1068" w:hanging="360"/>
      </w:pPr>
      <w:rPr>
        <w:rFonts w:eastAsia="Times New Roman" w:cs="Calibri" w:hint="default"/>
      </w:rPr>
    </w:lvl>
    <w:lvl w:ilvl="2">
      <w:start w:val="1"/>
      <w:numFmt w:val="decimal"/>
      <w:lvlText w:val="%1.%2.%3"/>
      <w:lvlJc w:val="left"/>
      <w:pPr>
        <w:ind w:left="2136" w:hanging="720"/>
      </w:pPr>
      <w:rPr>
        <w:rFonts w:eastAsia="Times New Roman" w:cs="Calibri" w:hint="default"/>
      </w:rPr>
    </w:lvl>
    <w:lvl w:ilvl="3">
      <w:start w:val="1"/>
      <w:numFmt w:val="decimal"/>
      <w:lvlText w:val="%1.%2.%3.%4"/>
      <w:lvlJc w:val="left"/>
      <w:pPr>
        <w:ind w:left="2844" w:hanging="720"/>
      </w:pPr>
      <w:rPr>
        <w:rFonts w:eastAsia="Times New Roman" w:cs="Calibri" w:hint="default"/>
      </w:rPr>
    </w:lvl>
    <w:lvl w:ilvl="4">
      <w:start w:val="1"/>
      <w:numFmt w:val="decimal"/>
      <w:lvlText w:val="%1.%2.%3.%4.%5"/>
      <w:lvlJc w:val="left"/>
      <w:pPr>
        <w:ind w:left="3912" w:hanging="1080"/>
      </w:pPr>
      <w:rPr>
        <w:rFonts w:eastAsia="Times New Roman" w:cs="Calibri" w:hint="default"/>
      </w:rPr>
    </w:lvl>
    <w:lvl w:ilvl="5">
      <w:start w:val="1"/>
      <w:numFmt w:val="decimal"/>
      <w:lvlText w:val="%1.%2.%3.%4.%5.%6"/>
      <w:lvlJc w:val="left"/>
      <w:pPr>
        <w:ind w:left="4620" w:hanging="1080"/>
      </w:pPr>
      <w:rPr>
        <w:rFonts w:eastAsia="Times New Roman" w:cs="Calibri" w:hint="default"/>
      </w:rPr>
    </w:lvl>
    <w:lvl w:ilvl="6">
      <w:start w:val="1"/>
      <w:numFmt w:val="decimal"/>
      <w:lvlText w:val="%1.%2.%3.%4.%5.%6.%7"/>
      <w:lvlJc w:val="left"/>
      <w:pPr>
        <w:ind w:left="5688" w:hanging="1440"/>
      </w:pPr>
      <w:rPr>
        <w:rFonts w:eastAsia="Times New Roman" w:cs="Calibri" w:hint="default"/>
      </w:rPr>
    </w:lvl>
    <w:lvl w:ilvl="7">
      <w:start w:val="1"/>
      <w:numFmt w:val="decimal"/>
      <w:lvlText w:val="%1.%2.%3.%4.%5.%6.%7.%8"/>
      <w:lvlJc w:val="left"/>
      <w:pPr>
        <w:ind w:left="6396" w:hanging="1440"/>
      </w:pPr>
      <w:rPr>
        <w:rFonts w:eastAsia="Times New Roman" w:cs="Calibri" w:hint="default"/>
      </w:rPr>
    </w:lvl>
    <w:lvl w:ilvl="8">
      <w:start w:val="1"/>
      <w:numFmt w:val="decimal"/>
      <w:lvlText w:val="%1.%2.%3.%4.%5.%6.%7.%8.%9"/>
      <w:lvlJc w:val="left"/>
      <w:pPr>
        <w:ind w:left="7464" w:hanging="1800"/>
      </w:pPr>
      <w:rPr>
        <w:rFonts w:eastAsia="Times New Roman" w:cs="Calibri" w:hint="default"/>
      </w:rPr>
    </w:lvl>
  </w:abstractNum>
  <w:abstractNum w:abstractNumId="54"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cs="Times New Roman" w:hint="default"/>
        <w:b w:val="0"/>
        <w:color w:val="auto"/>
        <w:sz w:val="20"/>
        <w:szCs w:val="20"/>
      </w:rPr>
    </w:lvl>
    <w:lvl w:ilvl="1" w:tplc="04090019">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55"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6" w15:restartNumberingAfterBreak="0">
    <w:nsid w:val="70786ED7"/>
    <w:multiLevelType w:val="hybridMultilevel"/>
    <w:tmpl w:val="0004DB54"/>
    <w:lvl w:ilvl="0" w:tplc="69020C3E">
      <w:start w:val="1"/>
      <w:numFmt w:val="upperRoman"/>
      <w:pStyle w:val="Heading1"/>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7" w15:restartNumberingAfterBreak="0">
    <w:nsid w:val="745A711E"/>
    <w:multiLevelType w:val="multilevel"/>
    <w:tmpl w:val="ED88159C"/>
    <w:styleLink w:val="List41"/>
    <w:lvl w:ilvl="0">
      <w:start w:val="1"/>
      <w:numFmt w:val="decimal"/>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8"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Times New Roman" w:hAnsi="Calibri" w:cs="Calibri"/>
        <w:color w:val="000000"/>
        <w:position w:val="0"/>
        <w:sz w:val="22"/>
        <w:szCs w:val="22"/>
        <w:u w:color="000000"/>
      </w:rPr>
    </w:lvl>
    <w:lvl w:ilvl="1">
      <w:start w:val="1"/>
      <w:numFmt w:val="lowerLetter"/>
      <w:lvlText w:val="%2."/>
      <w:lvlJc w:val="left"/>
      <w:pPr>
        <w:tabs>
          <w:tab w:val="num" w:pos="1440"/>
        </w:tabs>
        <w:ind w:left="1440" w:hanging="360"/>
      </w:pPr>
      <w:rPr>
        <w:rFonts w:ascii="Calibri" w:eastAsia="Times New Roman" w:hAnsi="Calibri" w:cs="Calibri" w:hint="default"/>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690"/>
        </w:tabs>
        <w:ind w:left="69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59" w15:restartNumberingAfterBreak="0">
    <w:nsid w:val="78C26FCF"/>
    <w:multiLevelType w:val="multilevel"/>
    <w:tmpl w:val="2FCAD168"/>
    <w:styleLink w:val="List31"/>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imes New Roman" w:hAnsi="Trebuchet MS"/>
        <w:b/>
        <w:color w:val="000000"/>
        <w:position w:val="0"/>
        <w:sz w:val="24"/>
        <w:u w:color="000000"/>
      </w:rPr>
    </w:lvl>
    <w:lvl w:ilvl="1">
      <w:start w:val="1"/>
      <w:numFmt w:val="bullet"/>
      <w:lvlText w:val="o"/>
      <w:lvlJc w:val="left"/>
      <w:pPr>
        <w:tabs>
          <w:tab w:val="num" w:pos="1410"/>
        </w:tabs>
        <w:ind w:left="1410" w:hanging="330"/>
      </w:pPr>
      <w:rPr>
        <w:rFonts w:ascii="Calibri" w:eastAsia="Times New Roman" w:hAnsi="Calibri"/>
        <w:b/>
        <w:color w:val="000000"/>
        <w:position w:val="0"/>
        <w:sz w:val="22"/>
        <w:u w:color="000000"/>
      </w:rPr>
    </w:lvl>
    <w:lvl w:ilvl="2">
      <w:start w:val="1"/>
      <w:numFmt w:val="bullet"/>
      <w:lvlText w:val="▪"/>
      <w:lvlJc w:val="left"/>
      <w:pPr>
        <w:tabs>
          <w:tab w:val="num" w:pos="2130"/>
        </w:tabs>
        <w:ind w:left="2130" w:hanging="330"/>
      </w:pPr>
      <w:rPr>
        <w:rFonts w:ascii="Calibri" w:eastAsia="Times New Roman" w:hAnsi="Calibri"/>
        <w:b/>
        <w:color w:val="000000"/>
        <w:position w:val="0"/>
        <w:sz w:val="22"/>
        <w:u w:color="000000"/>
      </w:rPr>
    </w:lvl>
    <w:lvl w:ilvl="3">
      <w:start w:val="1"/>
      <w:numFmt w:val="bullet"/>
      <w:lvlText w:val="•"/>
      <w:lvlJc w:val="left"/>
      <w:pPr>
        <w:tabs>
          <w:tab w:val="num" w:pos="2850"/>
        </w:tabs>
        <w:ind w:left="2850" w:hanging="330"/>
      </w:pPr>
      <w:rPr>
        <w:rFonts w:ascii="Calibri" w:eastAsia="Times New Roman" w:hAnsi="Calibri"/>
        <w:b/>
        <w:color w:val="000000"/>
        <w:position w:val="0"/>
        <w:sz w:val="22"/>
        <w:u w:color="000000"/>
      </w:rPr>
    </w:lvl>
    <w:lvl w:ilvl="4">
      <w:start w:val="1"/>
      <w:numFmt w:val="bullet"/>
      <w:lvlText w:val="o"/>
      <w:lvlJc w:val="left"/>
      <w:pPr>
        <w:tabs>
          <w:tab w:val="num" w:pos="3570"/>
        </w:tabs>
        <w:ind w:left="3570" w:hanging="330"/>
      </w:pPr>
      <w:rPr>
        <w:rFonts w:ascii="Calibri" w:eastAsia="Times New Roman" w:hAnsi="Calibri"/>
        <w:b/>
        <w:color w:val="000000"/>
        <w:position w:val="0"/>
        <w:sz w:val="22"/>
        <w:u w:color="000000"/>
      </w:rPr>
    </w:lvl>
    <w:lvl w:ilvl="5">
      <w:start w:val="1"/>
      <w:numFmt w:val="bullet"/>
      <w:lvlText w:val="▪"/>
      <w:lvlJc w:val="left"/>
      <w:pPr>
        <w:tabs>
          <w:tab w:val="num" w:pos="4290"/>
        </w:tabs>
        <w:ind w:left="4290" w:hanging="330"/>
      </w:pPr>
      <w:rPr>
        <w:rFonts w:ascii="Calibri" w:eastAsia="Times New Roman" w:hAnsi="Calibri"/>
        <w:b/>
        <w:color w:val="000000"/>
        <w:position w:val="0"/>
        <w:sz w:val="22"/>
        <w:u w:color="000000"/>
      </w:rPr>
    </w:lvl>
    <w:lvl w:ilvl="6">
      <w:start w:val="1"/>
      <w:numFmt w:val="bullet"/>
      <w:lvlText w:val="•"/>
      <w:lvlJc w:val="left"/>
      <w:pPr>
        <w:tabs>
          <w:tab w:val="num" w:pos="5010"/>
        </w:tabs>
        <w:ind w:left="5010" w:hanging="330"/>
      </w:pPr>
      <w:rPr>
        <w:rFonts w:ascii="Calibri" w:eastAsia="Times New Roman" w:hAnsi="Calibri"/>
        <w:b/>
        <w:color w:val="000000"/>
        <w:position w:val="0"/>
        <w:sz w:val="22"/>
        <w:u w:color="000000"/>
      </w:rPr>
    </w:lvl>
    <w:lvl w:ilvl="7">
      <w:start w:val="1"/>
      <w:numFmt w:val="bullet"/>
      <w:lvlText w:val="o"/>
      <w:lvlJc w:val="left"/>
      <w:pPr>
        <w:tabs>
          <w:tab w:val="num" w:pos="5730"/>
        </w:tabs>
        <w:ind w:left="5730" w:hanging="330"/>
      </w:pPr>
      <w:rPr>
        <w:rFonts w:ascii="Calibri" w:eastAsia="Times New Roman" w:hAnsi="Calibri"/>
        <w:b/>
        <w:color w:val="000000"/>
        <w:position w:val="0"/>
        <w:sz w:val="22"/>
        <w:u w:color="000000"/>
      </w:rPr>
    </w:lvl>
    <w:lvl w:ilvl="8">
      <w:start w:val="1"/>
      <w:numFmt w:val="bullet"/>
      <w:lvlText w:val="▪"/>
      <w:lvlJc w:val="left"/>
      <w:pPr>
        <w:tabs>
          <w:tab w:val="num" w:pos="6450"/>
        </w:tabs>
        <w:ind w:left="6450" w:hanging="330"/>
      </w:pPr>
      <w:rPr>
        <w:rFonts w:ascii="Calibri" w:eastAsia="Times New Roman" w:hAnsi="Calibri"/>
        <w:b/>
        <w:color w:val="000000"/>
        <w:position w:val="0"/>
        <w:sz w:val="22"/>
        <w:u w:color="000000"/>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4"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imes New Roman" w:hAnsi="Trebuchet MS" w:cs="Trebuchet MS"/>
        <w:color w:val="000000"/>
        <w:position w:val="0"/>
        <w:sz w:val="22"/>
        <w:szCs w:val="22"/>
        <w:u w:color="000000"/>
      </w:rPr>
    </w:lvl>
    <w:lvl w:ilvl="1">
      <w:start w:val="1"/>
      <w:numFmt w:val="lowerLetter"/>
      <w:lvlText w:val="%2."/>
      <w:lvlJc w:val="left"/>
      <w:pPr>
        <w:tabs>
          <w:tab w:val="num" w:pos="1410"/>
        </w:tabs>
        <w:ind w:left="1410" w:hanging="330"/>
      </w:pPr>
      <w:rPr>
        <w:rFonts w:ascii="Calibri" w:eastAsia="Times New Roman" w:hAnsi="Calibri" w:cs="Calibri"/>
        <w:color w:val="000000"/>
        <w:position w:val="0"/>
        <w:sz w:val="22"/>
        <w:szCs w:val="22"/>
        <w:u w:color="000000"/>
      </w:rPr>
    </w:lvl>
    <w:lvl w:ilvl="2">
      <w:start w:val="1"/>
      <w:numFmt w:val="lowerRoman"/>
      <w:lvlText w:val="%3."/>
      <w:lvlJc w:val="left"/>
      <w:pPr>
        <w:tabs>
          <w:tab w:val="num" w:pos="2135"/>
        </w:tabs>
        <w:ind w:left="2135" w:hanging="271"/>
      </w:pPr>
      <w:rPr>
        <w:rFonts w:ascii="Calibri" w:eastAsia="Times New Roman" w:hAnsi="Calibri" w:cs="Calibri"/>
        <w:color w:val="000000"/>
        <w:position w:val="0"/>
        <w:sz w:val="22"/>
        <w:szCs w:val="22"/>
        <w:u w:color="000000"/>
      </w:rPr>
    </w:lvl>
    <w:lvl w:ilvl="3">
      <w:start w:val="1"/>
      <w:numFmt w:val="decimal"/>
      <w:lvlText w:val="%4."/>
      <w:lvlJc w:val="left"/>
      <w:pPr>
        <w:tabs>
          <w:tab w:val="num" w:pos="2850"/>
        </w:tabs>
        <w:ind w:left="2850" w:hanging="330"/>
      </w:pPr>
      <w:rPr>
        <w:rFonts w:ascii="Calibri" w:eastAsia="Times New Roman" w:hAnsi="Calibri" w:cs="Calibri"/>
        <w:color w:val="000000"/>
        <w:position w:val="0"/>
        <w:sz w:val="22"/>
        <w:szCs w:val="22"/>
        <w:u w:color="000000"/>
      </w:rPr>
    </w:lvl>
    <w:lvl w:ilvl="4">
      <w:start w:val="1"/>
      <w:numFmt w:val="lowerLetter"/>
      <w:lvlText w:val="%5."/>
      <w:lvlJc w:val="left"/>
      <w:pPr>
        <w:tabs>
          <w:tab w:val="num" w:pos="3570"/>
        </w:tabs>
        <w:ind w:left="3570" w:hanging="330"/>
      </w:pPr>
      <w:rPr>
        <w:rFonts w:ascii="Calibri" w:eastAsia="Times New Roman" w:hAnsi="Calibri" w:cs="Calibri"/>
        <w:color w:val="000000"/>
        <w:position w:val="0"/>
        <w:sz w:val="22"/>
        <w:szCs w:val="22"/>
        <w:u w:color="000000"/>
      </w:rPr>
    </w:lvl>
    <w:lvl w:ilvl="5">
      <w:start w:val="1"/>
      <w:numFmt w:val="lowerRoman"/>
      <w:lvlText w:val="%6."/>
      <w:lvlJc w:val="left"/>
      <w:pPr>
        <w:tabs>
          <w:tab w:val="num" w:pos="4295"/>
        </w:tabs>
        <w:ind w:left="4295" w:hanging="271"/>
      </w:pPr>
      <w:rPr>
        <w:rFonts w:ascii="Calibri" w:eastAsia="Times New Roman" w:hAnsi="Calibri" w:cs="Calibri"/>
        <w:color w:val="000000"/>
        <w:position w:val="0"/>
        <w:sz w:val="22"/>
        <w:szCs w:val="22"/>
        <w:u w:color="000000"/>
      </w:rPr>
    </w:lvl>
    <w:lvl w:ilvl="6">
      <w:start w:val="1"/>
      <w:numFmt w:val="decimal"/>
      <w:lvlText w:val="%7."/>
      <w:lvlJc w:val="left"/>
      <w:pPr>
        <w:tabs>
          <w:tab w:val="num" w:pos="5010"/>
        </w:tabs>
        <w:ind w:left="5010" w:hanging="330"/>
      </w:pPr>
      <w:rPr>
        <w:rFonts w:ascii="Calibri" w:eastAsia="Times New Roman" w:hAnsi="Calibri" w:cs="Calibri"/>
        <w:color w:val="000000"/>
        <w:position w:val="0"/>
        <w:sz w:val="22"/>
        <w:szCs w:val="22"/>
        <w:u w:color="000000"/>
      </w:rPr>
    </w:lvl>
    <w:lvl w:ilvl="7">
      <w:start w:val="1"/>
      <w:numFmt w:val="lowerLetter"/>
      <w:lvlText w:val="%8."/>
      <w:lvlJc w:val="left"/>
      <w:pPr>
        <w:tabs>
          <w:tab w:val="num" w:pos="5730"/>
        </w:tabs>
        <w:ind w:left="5730" w:hanging="330"/>
      </w:pPr>
      <w:rPr>
        <w:rFonts w:ascii="Calibri" w:eastAsia="Times New Roman" w:hAnsi="Calibri" w:cs="Calibri"/>
        <w:color w:val="000000"/>
        <w:position w:val="0"/>
        <w:sz w:val="22"/>
        <w:szCs w:val="22"/>
        <w:u w:color="000000"/>
      </w:rPr>
    </w:lvl>
    <w:lvl w:ilvl="8">
      <w:start w:val="1"/>
      <w:numFmt w:val="lowerRoman"/>
      <w:lvlText w:val="%9."/>
      <w:lvlJc w:val="left"/>
      <w:pPr>
        <w:tabs>
          <w:tab w:val="num" w:pos="6455"/>
        </w:tabs>
        <w:ind w:left="6455" w:hanging="271"/>
      </w:pPr>
      <w:rPr>
        <w:rFonts w:ascii="Calibri" w:eastAsia="Times New Roman" w:hAnsi="Calibri" w:cs="Calibri"/>
        <w:color w:val="000000"/>
        <w:position w:val="0"/>
        <w:sz w:val="22"/>
        <w:szCs w:val="22"/>
        <w:u w:color="000000"/>
      </w:rPr>
    </w:lvl>
  </w:abstractNum>
  <w:abstractNum w:abstractNumId="65"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imes New Roman" w:hAnsi="Trebuchet MS" w:cs="Trebuchet MS"/>
        <w:b/>
        <w:bCs/>
        <w:color w:val="000000"/>
        <w:position w:val="0"/>
        <w:sz w:val="22"/>
        <w:szCs w:val="22"/>
        <w:u w:val="single" w:color="000000"/>
      </w:rPr>
    </w:lvl>
    <w:lvl w:ilvl="1">
      <w:start w:val="1"/>
      <w:numFmt w:val="lowerLetter"/>
      <w:lvlText w:val="%2."/>
      <w:lvlJc w:val="left"/>
      <w:pPr>
        <w:tabs>
          <w:tab w:val="num" w:pos="1410"/>
        </w:tabs>
        <w:ind w:left="1410" w:hanging="330"/>
      </w:pPr>
      <w:rPr>
        <w:rFonts w:ascii="Calibri" w:eastAsia="Times New Roman" w:hAnsi="Calibri" w:cs="Calibri"/>
        <w:b/>
        <w:bCs/>
        <w:color w:val="000000"/>
        <w:position w:val="0"/>
        <w:sz w:val="22"/>
        <w:szCs w:val="22"/>
        <w:u w:val="single" w:color="000000"/>
      </w:rPr>
    </w:lvl>
    <w:lvl w:ilvl="2">
      <w:start w:val="1"/>
      <w:numFmt w:val="lowerRoman"/>
      <w:lvlText w:val="%3."/>
      <w:lvlJc w:val="left"/>
      <w:pPr>
        <w:tabs>
          <w:tab w:val="num" w:pos="2135"/>
        </w:tabs>
        <w:ind w:left="2135" w:hanging="271"/>
      </w:pPr>
      <w:rPr>
        <w:rFonts w:ascii="Calibri" w:eastAsia="Times New Roman" w:hAnsi="Calibri" w:cs="Calibri"/>
        <w:b/>
        <w:bCs/>
        <w:color w:val="000000"/>
        <w:position w:val="0"/>
        <w:sz w:val="22"/>
        <w:szCs w:val="22"/>
        <w:u w:val="single" w:color="000000"/>
      </w:rPr>
    </w:lvl>
    <w:lvl w:ilvl="3">
      <w:start w:val="1"/>
      <w:numFmt w:val="decimal"/>
      <w:lvlText w:val="%4."/>
      <w:lvlJc w:val="left"/>
      <w:pPr>
        <w:tabs>
          <w:tab w:val="num" w:pos="2850"/>
        </w:tabs>
        <w:ind w:left="2850" w:hanging="330"/>
      </w:pPr>
      <w:rPr>
        <w:rFonts w:ascii="Calibri" w:eastAsia="Times New Roman" w:hAnsi="Calibri" w:cs="Calibri"/>
        <w:b/>
        <w:bCs/>
        <w:color w:val="000000"/>
        <w:position w:val="0"/>
        <w:sz w:val="22"/>
        <w:szCs w:val="22"/>
        <w:u w:val="single" w:color="000000"/>
      </w:rPr>
    </w:lvl>
    <w:lvl w:ilvl="4">
      <w:start w:val="1"/>
      <w:numFmt w:val="lowerLetter"/>
      <w:lvlText w:val="%5."/>
      <w:lvlJc w:val="left"/>
      <w:pPr>
        <w:tabs>
          <w:tab w:val="num" w:pos="3570"/>
        </w:tabs>
        <w:ind w:left="3570" w:hanging="330"/>
      </w:pPr>
      <w:rPr>
        <w:rFonts w:ascii="Calibri" w:eastAsia="Times New Roman" w:hAnsi="Calibri" w:cs="Calibri"/>
        <w:b/>
        <w:bCs/>
        <w:color w:val="000000"/>
        <w:position w:val="0"/>
        <w:sz w:val="22"/>
        <w:szCs w:val="22"/>
        <w:u w:val="single" w:color="000000"/>
      </w:rPr>
    </w:lvl>
    <w:lvl w:ilvl="5">
      <w:start w:val="1"/>
      <w:numFmt w:val="lowerRoman"/>
      <w:lvlText w:val="%6."/>
      <w:lvlJc w:val="left"/>
      <w:pPr>
        <w:tabs>
          <w:tab w:val="num" w:pos="4295"/>
        </w:tabs>
        <w:ind w:left="4295" w:hanging="271"/>
      </w:pPr>
      <w:rPr>
        <w:rFonts w:ascii="Calibri" w:eastAsia="Times New Roman" w:hAnsi="Calibri" w:cs="Calibri"/>
        <w:b/>
        <w:bCs/>
        <w:color w:val="000000"/>
        <w:position w:val="0"/>
        <w:sz w:val="22"/>
        <w:szCs w:val="22"/>
        <w:u w:val="single" w:color="000000"/>
      </w:rPr>
    </w:lvl>
    <w:lvl w:ilvl="6">
      <w:start w:val="1"/>
      <w:numFmt w:val="decimal"/>
      <w:lvlText w:val="%7."/>
      <w:lvlJc w:val="left"/>
      <w:pPr>
        <w:tabs>
          <w:tab w:val="num" w:pos="5010"/>
        </w:tabs>
        <w:ind w:left="5010" w:hanging="330"/>
      </w:pPr>
      <w:rPr>
        <w:rFonts w:ascii="Calibri" w:eastAsia="Times New Roman" w:hAnsi="Calibri" w:cs="Calibri"/>
        <w:b/>
        <w:bCs/>
        <w:color w:val="000000"/>
        <w:position w:val="0"/>
        <w:sz w:val="22"/>
        <w:szCs w:val="22"/>
        <w:u w:val="single" w:color="000000"/>
      </w:rPr>
    </w:lvl>
    <w:lvl w:ilvl="7">
      <w:start w:val="1"/>
      <w:numFmt w:val="lowerLetter"/>
      <w:lvlText w:val="%8."/>
      <w:lvlJc w:val="left"/>
      <w:pPr>
        <w:tabs>
          <w:tab w:val="num" w:pos="5730"/>
        </w:tabs>
        <w:ind w:left="5730" w:hanging="330"/>
      </w:pPr>
      <w:rPr>
        <w:rFonts w:ascii="Calibri" w:eastAsia="Times New Roman" w:hAnsi="Calibri" w:cs="Calibri"/>
        <w:b/>
        <w:bCs/>
        <w:color w:val="000000"/>
        <w:position w:val="0"/>
        <w:sz w:val="22"/>
        <w:szCs w:val="22"/>
        <w:u w:val="single" w:color="000000"/>
      </w:rPr>
    </w:lvl>
    <w:lvl w:ilvl="8">
      <w:start w:val="1"/>
      <w:numFmt w:val="lowerRoman"/>
      <w:lvlText w:val="%9."/>
      <w:lvlJc w:val="left"/>
      <w:pPr>
        <w:tabs>
          <w:tab w:val="num" w:pos="6455"/>
        </w:tabs>
        <w:ind w:left="6455" w:hanging="271"/>
      </w:pPr>
      <w:rPr>
        <w:rFonts w:ascii="Calibri" w:eastAsia="Times New Roman" w:hAnsi="Calibri" w:cs="Calibri"/>
        <w:b/>
        <w:bCs/>
        <w:color w:val="000000"/>
        <w:position w:val="0"/>
        <w:sz w:val="22"/>
        <w:szCs w:val="22"/>
        <w:u w:val="single" w:color="000000"/>
      </w:rPr>
    </w:lvl>
  </w:abstractNum>
  <w:num w:numId="1">
    <w:abstractNumId w:val="30"/>
    <w:lvlOverride w:ilvl="0">
      <w:lvl w:ilvl="0">
        <w:start w:val="1"/>
        <w:numFmt w:val="upperRoman"/>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2">
    <w:abstractNumId w:val="5"/>
  </w:num>
  <w:num w:numId="3">
    <w:abstractNumId w:val="44"/>
    <w:lvlOverride w:ilvl="0">
      <w:lvl w:ilvl="0">
        <w:start w:val="1"/>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4">
    <w:abstractNumId w:val="22"/>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5">
    <w:abstractNumId w:val="7"/>
  </w:num>
  <w:num w:numId="6">
    <w:abstractNumId w:val="48"/>
    <w:lvlOverride w:ilvl="0">
      <w:lvl w:ilvl="0">
        <w:start w:val="1"/>
        <w:numFmt w:val="decimal"/>
        <w:lvlText w:val="%1."/>
        <w:lvlJc w:val="left"/>
        <w:pPr>
          <w:tabs>
            <w:tab w:val="num" w:pos="720"/>
          </w:tabs>
          <w:ind w:left="720" w:hanging="360"/>
        </w:pPr>
        <w:rPr>
          <w:rFonts w:ascii="Calibri" w:eastAsia="Times New Roman" w:hAnsi="Calibri" w:cs="Trebuchet MS" w:hint="default"/>
          <w:b/>
          <w:bCs/>
          <w:i w:val="0"/>
          <w:color w:val="000000"/>
          <w:position w:val="0"/>
          <w:sz w:val="22"/>
          <w:szCs w:val="22"/>
          <w:u w:color="000000"/>
        </w:rPr>
      </w:lvl>
    </w:lvlOverride>
  </w:num>
  <w:num w:numId="7">
    <w:abstractNumId w:val="60"/>
  </w:num>
  <w:num w:numId="8">
    <w:abstractNumId w:val="23"/>
  </w:num>
  <w:num w:numId="9">
    <w:abstractNumId w:val="51"/>
  </w:num>
  <w:num w:numId="10">
    <w:abstractNumId w:val="16"/>
    <w:lvlOverride w:ilvl="0">
      <w:lvl w:ilvl="0">
        <w:start w:val="1"/>
        <w:numFmt w:val="upperLetter"/>
        <w:lvlText w:val="%1."/>
        <w:lvlJc w:val="left"/>
        <w:pPr>
          <w:tabs>
            <w:tab w:val="num" w:pos="1080"/>
          </w:tabs>
          <w:ind w:left="1080" w:hanging="720"/>
        </w:pPr>
        <w:rPr>
          <w:rFonts w:ascii="Calibri" w:eastAsia="Times New Roman" w:hAnsi="Calibri" w:cs="Calibri" w:hint="default"/>
          <w:b/>
          <w:bCs/>
          <w:color w:val="000000"/>
          <w:position w:val="0"/>
          <w:sz w:val="22"/>
          <w:szCs w:val="22"/>
          <w:u w:color="000000"/>
        </w:rPr>
      </w:lvl>
    </w:lvlOverride>
  </w:num>
  <w:num w:numId="11">
    <w:abstractNumId w:val="29"/>
  </w:num>
  <w:num w:numId="12">
    <w:abstractNumId w:val="58"/>
  </w:num>
  <w:num w:numId="13">
    <w:abstractNumId w:val="36"/>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4">
    <w:abstractNumId w:val="1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5">
    <w:abstractNumId w:val="9"/>
    <w:lvlOverride w:ilvl="0">
      <w:lvl w:ilvl="0">
        <w:start w:val="2"/>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num>
  <w:num w:numId="16">
    <w:abstractNumId w:val="20"/>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7">
    <w:abstractNumId w:val="2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18">
    <w:abstractNumId w:val="12"/>
    <w:lvlOverride w:ilvl="0">
      <w:lvl w:ilvl="0">
        <w:start w:val="2"/>
        <w:numFmt w:val="upperLetter"/>
        <w:lvlText w:val="%1."/>
        <w:lvlJc w:val="left"/>
        <w:pPr>
          <w:tabs>
            <w:tab w:val="num" w:pos="720"/>
          </w:tabs>
          <w:ind w:left="720" w:hanging="360"/>
        </w:pPr>
        <w:rPr>
          <w:rFonts w:ascii="Calibri" w:eastAsia="Times New Roman" w:hAnsi="Calibri" w:cs="Calibri" w:hint="default"/>
          <w:b/>
          <w:bCs/>
          <w:color w:val="000000"/>
          <w:position w:val="0"/>
          <w:sz w:val="22"/>
          <w:szCs w:val="22"/>
          <w:u w:color="000000"/>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2850"/>
          </w:tabs>
          <w:ind w:left="2850" w:hanging="330"/>
        </w:pPr>
        <w:rPr>
          <w:rFonts w:ascii="Calibri" w:eastAsia="Times New Roman" w:hAnsi="Calibri" w:cs="Calibri"/>
          <w:b w:val="0"/>
          <w:bCs/>
          <w:color w:val="000000"/>
          <w:position w:val="0"/>
          <w:sz w:val="22"/>
          <w:szCs w:val="22"/>
          <w:u w:color="000000"/>
        </w:rPr>
      </w:lvl>
    </w:lvlOverride>
  </w:num>
  <w:num w:numId="19">
    <w:abstractNumId w:val="55"/>
    <w:lvlOverride w:ilvl="0">
      <w:lvl w:ilvl="0">
        <w:start w:val="2"/>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0">
    <w:abstractNumId w:val="8"/>
  </w:num>
  <w:num w:numId="21">
    <w:abstractNumId w:val="38"/>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22">
    <w:abstractNumId w:val="25"/>
    <w:lvlOverride w:ilvl="0">
      <w:lvl w:ilvl="0">
        <w:start w:val="1"/>
        <w:numFmt w:val="decimal"/>
        <w:lvlText w:val="%1."/>
        <w:lvlJc w:val="left"/>
        <w:pPr>
          <w:ind w:left="1440" w:hanging="360"/>
        </w:pPr>
        <w:rPr>
          <w:rFonts w:cs="Times New Roman" w:hint="default"/>
          <w:color w:val="auto"/>
        </w:rPr>
      </w:lvl>
    </w:lvlOverride>
    <w:lvlOverride w:ilvl="1">
      <w:lvl w:ilvl="1">
        <w:start w:val="1"/>
        <w:numFmt w:val="lowerLetter"/>
        <w:lvlText w:val="%2."/>
        <w:lvlJc w:val="left"/>
        <w:pPr>
          <w:ind w:left="2160" w:hanging="360"/>
        </w:pPr>
        <w:rPr>
          <w:rFonts w:cs="Times New Roman"/>
        </w:rPr>
      </w:lvl>
    </w:lvlOverride>
    <w:lvlOverride w:ilvl="2">
      <w:lvl w:ilvl="2" w:tentative="1">
        <w:start w:val="1"/>
        <w:numFmt w:val="lowerRoman"/>
        <w:lvlText w:val="%3."/>
        <w:lvlJc w:val="right"/>
        <w:pPr>
          <w:ind w:left="2880" w:hanging="180"/>
        </w:pPr>
        <w:rPr>
          <w:rFonts w:cs="Times New Roman"/>
        </w:rPr>
      </w:lvl>
    </w:lvlOverride>
    <w:lvlOverride w:ilvl="3">
      <w:lvl w:ilvl="3" w:tentative="1">
        <w:start w:val="1"/>
        <w:numFmt w:val="decimal"/>
        <w:lvlText w:val="%4."/>
        <w:lvlJc w:val="left"/>
        <w:pPr>
          <w:ind w:left="3600" w:hanging="360"/>
        </w:pPr>
        <w:rPr>
          <w:rFonts w:cs="Times New Roman"/>
        </w:rPr>
      </w:lvl>
    </w:lvlOverride>
    <w:lvlOverride w:ilvl="4">
      <w:lvl w:ilvl="4" w:tentative="1">
        <w:start w:val="1"/>
        <w:numFmt w:val="lowerLetter"/>
        <w:lvlText w:val="%5."/>
        <w:lvlJc w:val="left"/>
        <w:pPr>
          <w:ind w:left="4320" w:hanging="360"/>
        </w:pPr>
        <w:rPr>
          <w:rFonts w:cs="Times New Roman"/>
        </w:rPr>
      </w:lvl>
    </w:lvlOverride>
    <w:lvlOverride w:ilvl="5">
      <w:lvl w:ilvl="5" w:tentative="1">
        <w:start w:val="1"/>
        <w:numFmt w:val="lowerRoman"/>
        <w:lvlText w:val="%6."/>
        <w:lvlJc w:val="right"/>
        <w:pPr>
          <w:ind w:left="5040" w:hanging="180"/>
        </w:pPr>
        <w:rPr>
          <w:rFonts w:cs="Times New Roman"/>
        </w:rPr>
      </w:lvl>
    </w:lvlOverride>
    <w:lvlOverride w:ilvl="6">
      <w:lvl w:ilvl="6" w:tentative="1">
        <w:start w:val="1"/>
        <w:numFmt w:val="decimal"/>
        <w:lvlText w:val="%7."/>
        <w:lvlJc w:val="left"/>
        <w:pPr>
          <w:ind w:left="5760" w:hanging="360"/>
        </w:pPr>
        <w:rPr>
          <w:rFonts w:cs="Times New Roman"/>
        </w:rPr>
      </w:lvl>
    </w:lvlOverride>
    <w:lvlOverride w:ilvl="7">
      <w:lvl w:ilvl="7" w:tentative="1">
        <w:start w:val="1"/>
        <w:numFmt w:val="lowerLetter"/>
        <w:lvlText w:val="%8."/>
        <w:lvlJc w:val="left"/>
        <w:pPr>
          <w:ind w:left="6480" w:hanging="360"/>
        </w:pPr>
        <w:rPr>
          <w:rFonts w:cs="Times New Roman"/>
        </w:rPr>
      </w:lvl>
    </w:lvlOverride>
    <w:lvlOverride w:ilvl="8">
      <w:lvl w:ilvl="8" w:tentative="1">
        <w:start w:val="1"/>
        <w:numFmt w:val="lowerRoman"/>
        <w:lvlText w:val="%9."/>
        <w:lvlJc w:val="right"/>
        <w:pPr>
          <w:ind w:left="7200" w:hanging="180"/>
        </w:pPr>
        <w:rPr>
          <w:rFonts w:cs="Times New Roman"/>
        </w:rPr>
      </w:lvl>
    </w:lvlOverride>
  </w:num>
  <w:num w:numId="23">
    <w:abstractNumId w:val="11"/>
    <w:lvlOverride w:ilvl="0">
      <w:lvl w:ilvl="0">
        <w:start w:val="6"/>
        <w:numFmt w:val="decimal"/>
        <w:lvlText w:val="%1."/>
        <w:lvlJc w:val="left"/>
        <w:pPr>
          <w:tabs>
            <w:tab w:val="num" w:pos="360"/>
          </w:tabs>
          <w:ind w:left="360" w:hanging="360"/>
        </w:pPr>
        <w:rPr>
          <w:rFonts w:ascii="Calibri" w:eastAsia="Times New Roman" w:hAnsi="Calibri" w:cs="Calibri" w:hint="default"/>
          <w:color w:val="000000"/>
          <w:position w:val="0"/>
          <w:sz w:val="22"/>
          <w:szCs w:val="22"/>
          <w:u w:color="000000"/>
        </w:rPr>
      </w:lvl>
    </w:lvlOverride>
  </w:num>
  <w:num w:numId="24">
    <w:abstractNumId w:val="47"/>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25">
    <w:abstractNumId w:val="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6">
    <w:abstractNumId w:val="6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7">
    <w:abstractNumId w:val="4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8">
    <w:abstractNumId w:val="28"/>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29">
    <w:abstractNumId w:val="34"/>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0">
    <w:abstractNumId w:val="3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1">
    <w:abstractNumId w:val="59"/>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2">
    <w:abstractNumId w:val="6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3">
    <w:abstractNumId w:val="21"/>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34">
    <w:abstractNumId w:val="40"/>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7">
    <w:abstractNumId w:val="6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8">
    <w:abstractNumId w:val="3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39">
    <w:abstractNumId w:val="61"/>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0">
    <w:abstractNumId w:val="15"/>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1">
    <w:abstractNumId w:val="57"/>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2">
    <w:abstractNumId w:val="41"/>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numFmt w:val="decimal"/>
        <w:lvlText w:val=""/>
        <w:lvlJc w:val="left"/>
        <w:rPr>
          <w:rFonts w:cs="Times New Roman"/>
        </w:rPr>
      </w:lvl>
    </w:lvlOverride>
    <w:lvlOverride w:ilvl="3">
      <w:lvl w:ilvl="3">
        <w:start w:val="1"/>
        <w:numFmt w:val="decimal"/>
        <w:lvlText w:val="%4."/>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3">
    <w:abstractNumId w:val="1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4">
    <w:abstractNumId w:val="4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5">
    <w:abstractNumId w:val="1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6">
    <w:abstractNumId w:val="18"/>
    <w:lvlOverride w:ilvl="0">
      <w:lvl w:ilvl="0">
        <w:start w:val="1"/>
        <w:numFmt w:val="decimal"/>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47">
    <w:abstractNumId w:val="26"/>
    <w:lvlOverride w:ilvl="0">
      <w:lvl w:ilvl="0">
        <w:start w:val="1"/>
        <w:numFmt w:val="lowerLetter"/>
        <w:lvlText w:val="%1."/>
        <w:lvlJc w:val="left"/>
        <w:pPr>
          <w:ind w:left="720" w:hanging="360"/>
        </w:pPr>
        <w:rPr>
          <w:rFonts w:cs="Times New Roman"/>
        </w:rPr>
      </w:lvl>
    </w:lvlOverride>
    <w:lvlOverride w:ilvl="1">
      <w:lvl w:ilvl="1" w:tentative="1">
        <w:start w:val="1"/>
        <w:numFmt w:val="lowerLetter"/>
        <w:lvlText w:val="%2."/>
        <w:lvlJc w:val="left"/>
        <w:pPr>
          <w:ind w:left="1440" w:hanging="360"/>
        </w:pPr>
        <w:rPr>
          <w:rFonts w:cs="Times New Roman"/>
        </w:rPr>
      </w:lvl>
    </w:lvlOverride>
    <w:lvlOverride w:ilvl="2">
      <w:lvl w:ilvl="2" w:tentative="1">
        <w:start w:val="1"/>
        <w:numFmt w:val="lowerRoman"/>
        <w:lvlText w:val="%3."/>
        <w:lvlJc w:val="right"/>
        <w:pPr>
          <w:ind w:left="2160" w:hanging="180"/>
        </w:pPr>
        <w:rPr>
          <w:rFonts w:cs="Times New Roman"/>
        </w:rPr>
      </w:lvl>
    </w:lvlOverride>
    <w:lvlOverride w:ilvl="3">
      <w:lvl w:ilvl="3" w:tentative="1">
        <w:start w:val="1"/>
        <w:numFmt w:val="decimal"/>
        <w:lvlText w:val="%4."/>
        <w:lvlJc w:val="left"/>
        <w:pPr>
          <w:ind w:left="2880" w:hanging="360"/>
        </w:pPr>
        <w:rPr>
          <w:rFonts w:cs="Times New Roman"/>
        </w:rPr>
      </w:lvl>
    </w:lvlOverride>
    <w:lvlOverride w:ilvl="4">
      <w:lvl w:ilvl="4" w:tentative="1">
        <w:start w:val="1"/>
        <w:numFmt w:val="lowerLetter"/>
        <w:lvlText w:val="%5."/>
        <w:lvlJc w:val="left"/>
        <w:pPr>
          <w:ind w:left="3600" w:hanging="360"/>
        </w:pPr>
        <w:rPr>
          <w:rFonts w:cs="Times New Roman"/>
        </w:rPr>
      </w:lvl>
    </w:lvlOverride>
    <w:lvlOverride w:ilvl="5">
      <w:lvl w:ilvl="5" w:tentative="1">
        <w:start w:val="1"/>
        <w:numFmt w:val="lowerRoman"/>
        <w:lvlText w:val="%6."/>
        <w:lvlJc w:val="right"/>
        <w:pPr>
          <w:ind w:left="4320" w:hanging="180"/>
        </w:pPr>
        <w:rPr>
          <w:rFonts w:cs="Times New Roman"/>
        </w:rPr>
      </w:lvl>
    </w:lvlOverride>
    <w:lvlOverride w:ilvl="6">
      <w:lvl w:ilvl="6" w:tentative="1">
        <w:start w:val="1"/>
        <w:numFmt w:val="decimal"/>
        <w:lvlText w:val="%7."/>
        <w:lvlJc w:val="left"/>
        <w:pPr>
          <w:ind w:left="5040" w:hanging="360"/>
        </w:pPr>
        <w:rPr>
          <w:rFonts w:cs="Times New Roman"/>
        </w:rPr>
      </w:lvl>
    </w:lvlOverride>
    <w:lvlOverride w:ilvl="7">
      <w:lvl w:ilvl="7" w:tentative="1">
        <w:start w:val="1"/>
        <w:numFmt w:val="lowerLetter"/>
        <w:lvlText w:val="%8."/>
        <w:lvlJc w:val="left"/>
        <w:pPr>
          <w:ind w:left="5760" w:hanging="360"/>
        </w:pPr>
        <w:rPr>
          <w:rFonts w:cs="Times New Roman"/>
        </w:rPr>
      </w:lvl>
    </w:lvlOverride>
    <w:lvlOverride w:ilvl="8">
      <w:lvl w:ilvl="8" w:tentative="1">
        <w:start w:val="1"/>
        <w:numFmt w:val="lowerRoman"/>
        <w:lvlText w:val="%9."/>
        <w:lvlJc w:val="right"/>
        <w:pPr>
          <w:ind w:left="6480" w:hanging="180"/>
        </w:pPr>
        <w:rPr>
          <w:rFonts w:cs="Times New Roman"/>
        </w:rPr>
      </w:lvl>
    </w:lvlOverride>
  </w:num>
  <w:num w:numId="48">
    <w:abstractNumId w:val="66"/>
    <w:lvlOverride w:ilvl="0">
      <w:lvl w:ilvl="0">
        <w:start w:val="1"/>
        <w:numFmt w:val="decimal"/>
        <w:lvlText w:val="%1."/>
        <w:lvlJc w:val="left"/>
        <w:pPr>
          <w:tabs>
            <w:tab w:val="num" w:pos="720"/>
          </w:tabs>
          <w:ind w:left="720" w:hanging="360"/>
        </w:pPr>
        <w:rPr>
          <w:rFonts w:ascii="Calibri" w:eastAsia="Times New Roman" w:hAnsi="Calibri" w:cs="Calibri" w:hint="default"/>
          <w:b/>
          <w:bCs/>
          <w:color w:val="000000"/>
          <w:position w:val="0"/>
          <w:sz w:val="22"/>
          <w:szCs w:val="22"/>
          <w:u w:val="none"/>
        </w:rPr>
      </w:lvl>
    </w:lvlOverride>
  </w:num>
  <w:num w:numId="49">
    <w:abstractNumId w:val="42"/>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0">
    <w:abstractNumId w:val="37"/>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1">
    <w:abstractNumId w:val="33"/>
    <w:lvlOverride w:ilvl="0">
      <w:lvl w:ilvl="0">
        <w:start w:val="1"/>
        <w:numFmt w:val="lowerLetter"/>
        <w:lvlText w:val="%1."/>
        <w:lvlJc w:val="left"/>
        <w:pPr>
          <w:tabs>
            <w:tab w:val="num" w:pos="720"/>
          </w:tabs>
          <w:ind w:left="720" w:hanging="360"/>
        </w:pPr>
        <w:rPr>
          <w:rFonts w:ascii="Calibri" w:eastAsia="Times New Roman" w:hAnsi="Calibri" w:cs="Calibri" w:hint="default"/>
          <w:color w:val="000000"/>
          <w:position w:val="0"/>
          <w:sz w:val="22"/>
          <w:szCs w:val="22"/>
          <w:u w:color="000000"/>
        </w:rPr>
      </w:lvl>
    </w:lvlOverride>
  </w:num>
  <w:num w:numId="52">
    <w:abstractNumId w:val="45"/>
  </w:num>
  <w:num w:numId="53">
    <w:abstractNumId w:val="0"/>
  </w:num>
  <w:num w:numId="54">
    <w:abstractNumId w:val="40"/>
  </w:num>
  <w:num w:numId="55">
    <w:abstractNumId w:val="41"/>
  </w:num>
  <w:num w:numId="56">
    <w:abstractNumId w:val="47"/>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0"/>
  </w:num>
  <w:num w:numId="75">
    <w:abstractNumId w:val="32"/>
  </w:num>
  <w:num w:numId="76">
    <w:abstractNumId w:val="33"/>
  </w:num>
  <w:num w:numId="77">
    <w:abstractNumId w:val="34"/>
  </w:num>
  <w:num w:numId="78">
    <w:abstractNumId w:val="35"/>
  </w:num>
  <w:num w:numId="79">
    <w:abstractNumId w:val="36"/>
  </w:num>
  <w:num w:numId="80">
    <w:abstractNumId w:val="37"/>
  </w:num>
  <w:num w:numId="81">
    <w:abstractNumId w:val="38"/>
  </w:num>
  <w:num w:numId="82">
    <w:abstractNumId w:val="42"/>
  </w:num>
  <w:num w:numId="83">
    <w:abstractNumId w:val="43"/>
  </w:num>
  <w:num w:numId="84">
    <w:abstractNumId w:val="49"/>
  </w:num>
  <w:num w:numId="85">
    <w:abstractNumId w:val="52"/>
  </w:num>
  <w:num w:numId="86">
    <w:abstractNumId w:val="55"/>
  </w:num>
  <w:num w:numId="87">
    <w:abstractNumId w:val="57"/>
  </w:num>
  <w:num w:numId="88">
    <w:abstractNumId w:val="59"/>
  </w:num>
  <w:num w:numId="89">
    <w:abstractNumId w:val="61"/>
  </w:num>
  <w:num w:numId="90">
    <w:abstractNumId w:val="62"/>
  </w:num>
  <w:num w:numId="91">
    <w:abstractNumId w:val="63"/>
  </w:num>
  <w:num w:numId="92">
    <w:abstractNumId w:val="64"/>
  </w:num>
  <w:num w:numId="93">
    <w:abstractNumId w:val="66"/>
  </w:num>
  <w:num w:numId="94">
    <w:abstractNumId w:val="22"/>
  </w:num>
  <w:num w:numId="95">
    <w:abstractNumId w:val="44"/>
  </w:num>
  <w:num w:numId="96">
    <w:abstractNumId w:val="56"/>
  </w:num>
  <w:num w:numId="97">
    <w:abstractNumId w:val="53"/>
  </w:num>
  <w:num w:numId="98">
    <w:abstractNumId w:val="48"/>
  </w:num>
  <w:num w:numId="99">
    <w:abstractNumId w:val="39"/>
  </w:num>
  <w:num w:numId="100">
    <w:abstractNumId w:val="3"/>
  </w:num>
  <w:num w:numId="101">
    <w:abstractNumId w:val="27"/>
  </w:num>
  <w:num w:numId="102">
    <w:abstractNumId w:val="50"/>
  </w:num>
  <w:num w:numId="103">
    <w:abstractNumId w:val="6"/>
  </w:num>
  <w:num w:numId="104">
    <w:abstractNumId w:val="65"/>
  </w:num>
  <w:num w:numId="105">
    <w:abstractNumId w:val="54"/>
  </w:num>
  <w:num w:numId="106">
    <w:abstractNumId w:val="4"/>
  </w:num>
  <w:num w:numId="107">
    <w:abstractNumId w:val="31"/>
  </w:num>
  <w:num w:numId="108">
    <w:abstractNumId w:val="14"/>
  </w:num>
  <w:num w:numId="109">
    <w:abstractNumId w:val="46"/>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6E1F"/>
    <w:rsid w:val="000070D7"/>
    <w:rsid w:val="00007558"/>
    <w:rsid w:val="0001788C"/>
    <w:rsid w:val="000337EF"/>
    <w:rsid w:val="00040C3A"/>
    <w:rsid w:val="000419AD"/>
    <w:rsid w:val="000433C9"/>
    <w:rsid w:val="00045CAB"/>
    <w:rsid w:val="00046890"/>
    <w:rsid w:val="000509B1"/>
    <w:rsid w:val="000673D0"/>
    <w:rsid w:val="000716C5"/>
    <w:rsid w:val="00075E23"/>
    <w:rsid w:val="00091566"/>
    <w:rsid w:val="0009344A"/>
    <w:rsid w:val="000A392E"/>
    <w:rsid w:val="000A575F"/>
    <w:rsid w:val="000B04D4"/>
    <w:rsid w:val="000D0220"/>
    <w:rsid w:val="000D05CB"/>
    <w:rsid w:val="000D10DB"/>
    <w:rsid w:val="000E5EB5"/>
    <w:rsid w:val="000E6F25"/>
    <w:rsid w:val="000F35ED"/>
    <w:rsid w:val="00104635"/>
    <w:rsid w:val="00107131"/>
    <w:rsid w:val="0010736F"/>
    <w:rsid w:val="00113F73"/>
    <w:rsid w:val="00117B6F"/>
    <w:rsid w:val="00121CC2"/>
    <w:rsid w:val="00131425"/>
    <w:rsid w:val="00133EE5"/>
    <w:rsid w:val="001401BA"/>
    <w:rsid w:val="001550D0"/>
    <w:rsid w:val="0016455E"/>
    <w:rsid w:val="00167A34"/>
    <w:rsid w:val="001762D6"/>
    <w:rsid w:val="001A7870"/>
    <w:rsid w:val="001B3A00"/>
    <w:rsid w:val="001C1B41"/>
    <w:rsid w:val="001D65EF"/>
    <w:rsid w:val="001E49E7"/>
    <w:rsid w:val="001F7201"/>
    <w:rsid w:val="002237D0"/>
    <w:rsid w:val="00223A29"/>
    <w:rsid w:val="002250A3"/>
    <w:rsid w:val="00235217"/>
    <w:rsid w:val="00246D1F"/>
    <w:rsid w:val="00247403"/>
    <w:rsid w:val="00247542"/>
    <w:rsid w:val="00266B61"/>
    <w:rsid w:val="0026712A"/>
    <w:rsid w:val="002704DB"/>
    <w:rsid w:val="002A0AAE"/>
    <w:rsid w:val="002A5820"/>
    <w:rsid w:val="002D2B26"/>
    <w:rsid w:val="002D7EA2"/>
    <w:rsid w:val="002E187C"/>
    <w:rsid w:val="00302733"/>
    <w:rsid w:val="00314078"/>
    <w:rsid w:val="0031535D"/>
    <w:rsid w:val="003239B8"/>
    <w:rsid w:val="0032599E"/>
    <w:rsid w:val="0033169F"/>
    <w:rsid w:val="00344977"/>
    <w:rsid w:val="00346C95"/>
    <w:rsid w:val="00356185"/>
    <w:rsid w:val="00360380"/>
    <w:rsid w:val="0037519E"/>
    <w:rsid w:val="00386CF0"/>
    <w:rsid w:val="003B70FB"/>
    <w:rsid w:val="003C676B"/>
    <w:rsid w:val="003D1C06"/>
    <w:rsid w:val="003D3BC2"/>
    <w:rsid w:val="003E6CA1"/>
    <w:rsid w:val="003F17B4"/>
    <w:rsid w:val="004065A8"/>
    <w:rsid w:val="004165C2"/>
    <w:rsid w:val="00425310"/>
    <w:rsid w:val="00441ECB"/>
    <w:rsid w:val="00445193"/>
    <w:rsid w:val="00450212"/>
    <w:rsid w:val="00462C1B"/>
    <w:rsid w:val="00467B7E"/>
    <w:rsid w:val="00473BB4"/>
    <w:rsid w:val="00477592"/>
    <w:rsid w:val="00481F2E"/>
    <w:rsid w:val="00486F1C"/>
    <w:rsid w:val="00487032"/>
    <w:rsid w:val="0049419D"/>
    <w:rsid w:val="004946FD"/>
    <w:rsid w:val="004A6A54"/>
    <w:rsid w:val="004C20D2"/>
    <w:rsid w:val="004C2312"/>
    <w:rsid w:val="004C4B62"/>
    <w:rsid w:val="004C54C9"/>
    <w:rsid w:val="004D4ABA"/>
    <w:rsid w:val="004D6025"/>
    <w:rsid w:val="004E2649"/>
    <w:rsid w:val="004F626F"/>
    <w:rsid w:val="00501399"/>
    <w:rsid w:val="0050633D"/>
    <w:rsid w:val="00507BC4"/>
    <w:rsid w:val="005128E4"/>
    <w:rsid w:val="005133DB"/>
    <w:rsid w:val="00514504"/>
    <w:rsid w:val="00523411"/>
    <w:rsid w:val="00525560"/>
    <w:rsid w:val="00544C49"/>
    <w:rsid w:val="005516A1"/>
    <w:rsid w:val="005559EF"/>
    <w:rsid w:val="00563557"/>
    <w:rsid w:val="0057402A"/>
    <w:rsid w:val="005771D0"/>
    <w:rsid w:val="0059191A"/>
    <w:rsid w:val="005921FF"/>
    <w:rsid w:val="005A24ED"/>
    <w:rsid w:val="005A6D0E"/>
    <w:rsid w:val="005B1BCC"/>
    <w:rsid w:val="005B52B0"/>
    <w:rsid w:val="005B6806"/>
    <w:rsid w:val="005C4225"/>
    <w:rsid w:val="005F0DAD"/>
    <w:rsid w:val="005F0F33"/>
    <w:rsid w:val="005F7A8D"/>
    <w:rsid w:val="00600DEB"/>
    <w:rsid w:val="00601F26"/>
    <w:rsid w:val="00607435"/>
    <w:rsid w:val="00627C9F"/>
    <w:rsid w:val="006311E9"/>
    <w:rsid w:val="00632354"/>
    <w:rsid w:val="00635421"/>
    <w:rsid w:val="00642810"/>
    <w:rsid w:val="00652333"/>
    <w:rsid w:val="0068009E"/>
    <w:rsid w:val="00682149"/>
    <w:rsid w:val="00692219"/>
    <w:rsid w:val="006A17D2"/>
    <w:rsid w:val="006A73E6"/>
    <w:rsid w:val="006B2D5C"/>
    <w:rsid w:val="006C4EB1"/>
    <w:rsid w:val="006E0166"/>
    <w:rsid w:val="006E0D53"/>
    <w:rsid w:val="006E2FFB"/>
    <w:rsid w:val="006E7B34"/>
    <w:rsid w:val="006F28EE"/>
    <w:rsid w:val="006F7493"/>
    <w:rsid w:val="0070697F"/>
    <w:rsid w:val="0072199C"/>
    <w:rsid w:val="00722C9F"/>
    <w:rsid w:val="007253B8"/>
    <w:rsid w:val="0073741F"/>
    <w:rsid w:val="0076643F"/>
    <w:rsid w:val="00777F63"/>
    <w:rsid w:val="007A5817"/>
    <w:rsid w:val="007B05C4"/>
    <w:rsid w:val="007B60E9"/>
    <w:rsid w:val="007B6CC3"/>
    <w:rsid w:val="007B76D3"/>
    <w:rsid w:val="007C3334"/>
    <w:rsid w:val="007D2B98"/>
    <w:rsid w:val="007E21BC"/>
    <w:rsid w:val="007E7C82"/>
    <w:rsid w:val="007F2AA1"/>
    <w:rsid w:val="007F588D"/>
    <w:rsid w:val="00803F1C"/>
    <w:rsid w:val="0080600E"/>
    <w:rsid w:val="008135D0"/>
    <w:rsid w:val="00814688"/>
    <w:rsid w:val="00817612"/>
    <w:rsid w:val="008217E8"/>
    <w:rsid w:val="008338A4"/>
    <w:rsid w:val="00834D49"/>
    <w:rsid w:val="008351F2"/>
    <w:rsid w:val="00837C45"/>
    <w:rsid w:val="00844730"/>
    <w:rsid w:val="008457C2"/>
    <w:rsid w:val="00856A0C"/>
    <w:rsid w:val="00856A81"/>
    <w:rsid w:val="00857A82"/>
    <w:rsid w:val="00873836"/>
    <w:rsid w:val="00885737"/>
    <w:rsid w:val="00886A61"/>
    <w:rsid w:val="00890650"/>
    <w:rsid w:val="008954B1"/>
    <w:rsid w:val="00897E12"/>
    <w:rsid w:val="008A7E0F"/>
    <w:rsid w:val="008B12F5"/>
    <w:rsid w:val="008B7990"/>
    <w:rsid w:val="008C0676"/>
    <w:rsid w:val="008C5E2D"/>
    <w:rsid w:val="008D768D"/>
    <w:rsid w:val="008E3759"/>
    <w:rsid w:val="008E3BFE"/>
    <w:rsid w:val="008E5009"/>
    <w:rsid w:val="008F1912"/>
    <w:rsid w:val="0090270B"/>
    <w:rsid w:val="009041DC"/>
    <w:rsid w:val="00912D32"/>
    <w:rsid w:val="00917B5A"/>
    <w:rsid w:val="00920A58"/>
    <w:rsid w:val="00920A8C"/>
    <w:rsid w:val="00934A2C"/>
    <w:rsid w:val="0096706E"/>
    <w:rsid w:val="00974491"/>
    <w:rsid w:val="00975C4E"/>
    <w:rsid w:val="009775D9"/>
    <w:rsid w:val="00981FBA"/>
    <w:rsid w:val="00997BC5"/>
    <w:rsid w:val="009A4F41"/>
    <w:rsid w:val="009B2BBA"/>
    <w:rsid w:val="009B381B"/>
    <w:rsid w:val="009D1753"/>
    <w:rsid w:val="009D7611"/>
    <w:rsid w:val="009E0B61"/>
    <w:rsid w:val="009E53DE"/>
    <w:rsid w:val="00A11212"/>
    <w:rsid w:val="00A11E44"/>
    <w:rsid w:val="00A30100"/>
    <w:rsid w:val="00A328B3"/>
    <w:rsid w:val="00A35D50"/>
    <w:rsid w:val="00A50FCF"/>
    <w:rsid w:val="00A528D1"/>
    <w:rsid w:val="00A610CD"/>
    <w:rsid w:val="00A64FCC"/>
    <w:rsid w:val="00A758AA"/>
    <w:rsid w:val="00AA09A2"/>
    <w:rsid w:val="00AA7996"/>
    <w:rsid w:val="00AC19CB"/>
    <w:rsid w:val="00AE5488"/>
    <w:rsid w:val="00AE6F91"/>
    <w:rsid w:val="00AF5571"/>
    <w:rsid w:val="00B07341"/>
    <w:rsid w:val="00B30539"/>
    <w:rsid w:val="00B314DB"/>
    <w:rsid w:val="00B361F2"/>
    <w:rsid w:val="00B3718B"/>
    <w:rsid w:val="00B3745F"/>
    <w:rsid w:val="00B4632A"/>
    <w:rsid w:val="00B530F1"/>
    <w:rsid w:val="00B54CDF"/>
    <w:rsid w:val="00B75659"/>
    <w:rsid w:val="00BA276C"/>
    <w:rsid w:val="00BB306F"/>
    <w:rsid w:val="00BB4418"/>
    <w:rsid w:val="00BD4B89"/>
    <w:rsid w:val="00BD5341"/>
    <w:rsid w:val="00BD5922"/>
    <w:rsid w:val="00BF02CB"/>
    <w:rsid w:val="00BF6FD8"/>
    <w:rsid w:val="00C03680"/>
    <w:rsid w:val="00C054DF"/>
    <w:rsid w:val="00C1285C"/>
    <w:rsid w:val="00C21762"/>
    <w:rsid w:val="00C21FEF"/>
    <w:rsid w:val="00C23BA4"/>
    <w:rsid w:val="00C24543"/>
    <w:rsid w:val="00C256A2"/>
    <w:rsid w:val="00C25ADB"/>
    <w:rsid w:val="00C51515"/>
    <w:rsid w:val="00C5660B"/>
    <w:rsid w:val="00C66B72"/>
    <w:rsid w:val="00C87AC4"/>
    <w:rsid w:val="00C9567A"/>
    <w:rsid w:val="00CB212D"/>
    <w:rsid w:val="00CB2660"/>
    <w:rsid w:val="00CC5E90"/>
    <w:rsid w:val="00CD046C"/>
    <w:rsid w:val="00CE076C"/>
    <w:rsid w:val="00CE5199"/>
    <w:rsid w:val="00CE66D5"/>
    <w:rsid w:val="00CF637A"/>
    <w:rsid w:val="00D059DE"/>
    <w:rsid w:val="00D05ABD"/>
    <w:rsid w:val="00D13FCE"/>
    <w:rsid w:val="00D306D1"/>
    <w:rsid w:val="00D30800"/>
    <w:rsid w:val="00D33A79"/>
    <w:rsid w:val="00D34786"/>
    <w:rsid w:val="00D37BFC"/>
    <w:rsid w:val="00D47A8E"/>
    <w:rsid w:val="00D51E4D"/>
    <w:rsid w:val="00D52D14"/>
    <w:rsid w:val="00D712D3"/>
    <w:rsid w:val="00D71422"/>
    <w:rsid w:val="00D7212A"/>
    <w:rsid w:val="00D72DC6"/>
    <w:rsid w:val="00D7558D"/>
    <w:rsid w:val="00D81D92"/>
    <w:rsid w:val="00D876F9"/>
    <w:rsid w:val="00DA7B5F"/>
    <w:rsid w:val="00DB686A"/>
    <w:rsid w:val="00DC11E7"/>
    <w:rsid w:val="00DC24E3"/>
    <w:rsid w:val="00DC7023"/>
    <w:rsid w:val="00DC769A"/>
    <w:rsid w:val="00DD3D86"/>
    <w:rsid w:val="00DD4AD2"/>
    <w:rsid w:val="00DF1EC4"/>
    <w:rsid w:val="00E01A5E"/>
    <w:rsid w:val="00E0340B"/>
    <w:rsid w:val="00E04A90"/>
    <w:rsid w:val="00E0551F"/>
    <w:rsid w:val="00E219C7"/>
    <w:rsid w:val="00E33833"/>
    <w:rsid w:val="00E4118C"/>
    <w:rsid w:val="00E43157"/>
    <w:rsid w:val="00E461CE"/>
    <w:rsid w:val="00E53A0D"/>
    <w:rsid w:val="00E573E4"/>
    <w:rsid w:val="00E6207F"/>
    <w:rsid w:val="00E6597B"/>
    <w:rsid w:val="00E720CA"/>
    <w:rsid w:val="00E84EB5"/>
    <w:rsid w:val="00E85662"/>
    <w:rsid w:val="00E8789F"/>
    <w:rsid w:val="00E955D8"/>
    <w:rsid w:val="00E97B71"/>
    <w:rsid w:val="00EA3D34"/>
    <w:rsid w:val="00EB454D"/>
    <w:rsid w:val="00EB72BC"/>
    <w:rsid w:val="00EC7D62"/>
    <w:rsid w:val="00ED549D"/>
    <w:rsid w:val="00ED76BE"/>
    <w:rsid w:val="00EE00E9"/>
    <w:rsid w:val="00EE05A9"/>
    <w:rsid w:val="00EF1AAA"/>
    <w:rsid w:val="00EF619B"/>
    <w:rsid w:val="00F00B55"/>
    <w:rsid w:val="00F02AD1"/>
    <w:rsid w:val="00F20507"/>
    <w:rsid w:val="00F20537"/>
    <w:rsid w:val="00F253CC"/>
    <w:rsid w:val="00F37106"/>
    <w:rsid w:val="00F44E25"/>
    <w:rsid w:val="00F47F4F"/>
    <w:rsid w:val="00F519CF"/>
    <w:rsid w:val="00F56BA5"/>
    <w:rsid w:val="00F60E22"/>
    <w:rsid w:val="00F73F5C"/>
    <w:rsid w:val="00F81395"/>
    <w:rsid w:val="00F81BB8"/>
    <w:rsid w:val="00F90C64"/>
    <w:rsid w:val="00F917D1"/>
    <w:rsid w:val="00F9653B"/>
    <w:rsid w:val="00FB62CF"/>
    <w:rsid w:val="00FD3C3B"/>
    <w:rsid w:val="00FD72E2"/>
    <w:rsid w:val="00FE07DD"/>
    <w:rsid w:val="00FE6B45"/>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sz w:val="22"/>
        <w:szCs w:val="22"/>
        <w:lang w:val="es-PA" w:eastAsia="es-P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FCC"/>
    <w:pPr>
      <w:pBdr>
        <w:top w:val="none" w:sz="96" w:space="31" w:color="FFFFFF" w:frame="1"/>
        <w:left w:val="none" w:sz="96" w:space="31" w:color="FFFFFF" w:frame="1"/>
        <w:bottom w:val="none" w:sz="96" w:space="31" w:color="FFFFFF" w:frame="1"/>
        <w:right w:val="none" w:sz="96" w:space="31" w:color="FFFFFF" w:frame="1"/>
        <w:bar w:val="none" w:sz="0" w:color="000000"/>
      </w:pBdr>
    </w:pPr>
    <w:rPr>
      <w:sz w:val="24"/>
      <w:szCs w:val="24"/>
      <w:lang w:val="en-US" w:eastAsia="en-US"/>
    </w:rPr>
  </w:style>
  <w:style w:type="paragraph" w:styleId="Heading1">
    <w:name w:val="heading 1"/>
    <w:basedOn w:val="Normal"/>
    <w:next w:val="Normal"/>
    <w:link w:val="Heading1Char"/>
    <w:uiPriority w:val="99"/>
    <w:qFormat/>
    <w:rsid w:val="00D81D92"/>
    <w:pPr>
      <w:keepNext/>
      <w:keepLines/>
      <w:numPr>
        <w:numId w:val="96"/>
      </w:numPr>
      <w:spacing w:before="480"/>
      <w:outlineLvl w:val="0"/>
    </w:pPr>
    <w:rPr>
      <w:rFonts w:ascii="Cambria" w:eastAsia="MS Gothic" w:hAnsi="Cambria"/>
      <w:b/>
      <w:bCs/>
      <w:color w:val="365F91"/>
      <w:sz w:val="28"/>
      <w:szCs w:val="28"/>
    </w:rPr>
  </w:style>
  <w:style w:type="paragraph" w:styleId="Heading2">
    <w:name w:val="heading 2"/>
    <w:basedOn w:val="Normal"/>
    <w:next w:val="Normal"/>
    <w:link w:val="Heading2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9"/>
    <w:qFormat/>
    <w:rsid w:val="00DF1EC4"/>
    <w:pPr>
      <w:keepNext/>
      <w:pBdr>
        <w:top w:val="none" w:sz="0" w:space="0" w:color="auto"/>
        <w:left w:val="none" w:sz="0" w:space="0" w:color="auto"/>
        <w:bottom w:val="none" w:sz="0" w:space="0" w:color="auto"/>
        <w:right w:val="none" w:sz="0" w:space="0" w:color="auto"/>
        <w:bar w:val="none" w:sz="0" w:color="auto"/>
      </w:pBdr>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81D92"/>
    <w:rPr>
      <w:rFonts w:ascii="Cambria" w:eastAsia="MS Gothic" w:hAnsi="Cambria" w:cs="Times New Roman"/>
      <w:b/>
      <w:bCs/>
      <w:color w:val="365F91"/>
      <w:sz w:val="28"/>
      <w:szCs w:val="28"/>
      <w:lang w:val="en-US" w:eastAsia="en-US"/>
    </w:rPr>
  </w:style>
  <w:style w:type="character" w:customStyle="1" w:styleId="Heading2Char">
    <w:name w:val="Heading 2 Char"/>
    <w:basedOn w:val="DefaultParagraphFont"/>
    <w:link w:val="Heading2"/>
    <w:uiPriority w:val="99"/>
    <w:locked/>
    <w:rsid w:val="00DF1EC4"/>
    <w:rPr>
      <w:rFonts w:ascii="Arial" w:hAnsi="Arial" w:cs="Arial"/>
      <w:b/>
      <w:bCs/>
      <w:i/>
      <w:iCs/>
      <w:sz w:val="28"/>
      <w:szCs w:val="28"/>
      <w:lang w:val="en-US" w:eastAsia="en-US"/>
    </w:rPr>
  </w:style>
  <w:style w:type="character" w:customStyle="1" w:styleId="Heading3Char">
    <w:name w:val="Heading 3 Char"/>
    <w:basedOn w:val="DefaultParagraphFont"/>
    <w:link w:val="Heading3"/>
    <w:uiPriority w:val="99"/>
    <w:locked/>
    <w:rsid w:val="00DF1EC4"/>
    <w:rPr>
      <w:rFonts w:ascii="Arial" w:hAnsi="Arial" w:cs="Arial"/>
      <w:b/>
      <w:bCs/>
      <w:sz w:val="26"/>
      <w:szCs w:val="26"/>
      <w:lang w:val="en-US" w:eastAsia="en-US"/>
    </w:rPr>
  </w:style>
  <w:style w:type="character" w:styleId="Hyperlink">
    <w:name w:val="Hyperlink"/>
    <w:basedOn w:val="DefaultParagraphFont"/>
    <w:uiPriority w:val="99"/>
    <w:rsid w:val="00A64FCC"/>
    <w:rPr>
      <w:rFonts w:cs="Times New Roman"/>
      <w:u w:val="single"/>
    </w:rPr>
  </w:style>
  <w:style w:type="paragraph" w:customStyle="1" w:styleId="Cabeceraypie">
    <w:name w:val="Cabecera y pie"/>
    <w:uiPriority w:val="99"/>
    <w:rsid w:val="00A64FCC"/>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w:eastAsia="Times New Roman" w:hAnsi="Arial Unicode MS" w:cs="Arial Unicode MS"/>
      <w:color w:val="000000"/>
      <w:sz w:val="24"/>
      <w:szCs w:val="24"/>
      <w:lang w:val="es-ES" w:eastAsia="es-ES"/>
    </w:rPr>
  </w:style>
  <w:style w:type="paragraph" w:styleId="Footer">
    <w:name w:val="footer"/>
    <w:basedOn w:val="Normal"/>
    <w:link w:val="FooterChar"/>
    <w:uiPriority w:val="99"/>
    <w:rsid w:val="00A64FCC"/>
    <w:pPr>
      <w:tabs>
        <w:tab w:val="center" w:pos="4513"/>
        <w:tab w:val="right" w:pos="9026"/>
      </w:tabs>
    </w:pPr>
    <w:rPr>
      <w:rFonts w:ascii="Cambria" w:hAnsi="Cambria" w:cs="Cambria"/>
      <w:color w:val="000000"/>
      <w:u w:color="000000"/>
      <w:lang w:eastAsia="es-ES"/>
    </w:rPr>
  </w:style>
  <w:style w:type="character" w:customStyle="1" w:styleId="FooterChar">
    <w:name w:val="Footer Char"/>
    <w:basedOn w:val="DefaultParagraphFont"/>
    <w:link w:val="Footer"/>
    <w:uiPriority w:val="99"/>
    <w:locked/>
    <w:rsid w:val="00A50FCF"/>
    <w:rPr>
      <w:rFonts w:ascii="Cambria" w:hAnsi="Cambria" w:cs="Cambria"/>
      <w:color w:val="000000"/>
      <w:sz w:val="24"/>
      <w:szCs w:val="24"/>
      <w:u w:color="000000"/>
      <w:lang w:val="en-US" w:eastAsia="es-ES" w:bidi="ar-SA"/>
    </w:rPr>
  </w:style>
  <w:style w:type="paragraph" w:customStyle="1" w:styleId="Cuerpo">
    <w:name w:val="Cuerpo"/>
    <w:uiPriority w:val="99"/>
    <w:rsid w:val="00A64FCC"/>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Cambria" w:hAnsi="Cambria" w:cs="Cambria"/>
      <w:color w:val="000000"/>
      <w:sz w:val="24"/>
      <w:szCs w:val="24"/>
      <w:u w:color="000000"/>
      <w:lang w:val="es-ES" w:eastAsia="es-ES"/>
    </w:rPr>
  </w:style>
  <w:style w:type="paragraph" w:styleId="BodyTextIndent">
    <w:name w:val="Body Text Indent"/>
    <w:basedOn w:val="Normal"/>
    <w:link w:val="BodyTextIndentChar"/>
    <w:uiPriority w:val="99"/>
    <w:rsid w:val="00A64FCC"/>
    <w:pPr>
      <w:ind w:left="2160" w:hanging="720"/>
    </w:pPr>
    <w:rPr>
      <w:rFonts w:eastAsia="Times New Roman"/>
      <w:color w:val="000000"/>
      <w:u w:color="000000"/>
      <w:lang w:val="es-ES_tradnl" w:eastAsia="es-ES"/>
    </w:rPr>
  </w:style>
  <w:style w:type="character" w:customStyle="1" w:styleId="BodyTextIndentChar">
    <w:name w:val="Body Text Indent Char"/>
    <w:basedOn w:val="DefaultParagraphFont"/>
    <w:link w:val="BodyTextIndent"/>
    <w:uiPriority w:val="99"/>
    <w:semiHidden/>
    <w:locked/>
    <w:rPr>
      <w:rFonts w:cs="Times New Roman"/>
      <w:sz w:val="24"/>
      <w:szCs w:val="24"/>
      <w:lang w:val="en-US" w:eastAsia="en-US"/>
    </w:rPr>
  </w:style>
  <w:style w:type="paragraph" w:styleId="ListParagraph">
    <w:name w:val="List Paragraph"/>
    <w:basedOn w:val="Normal"/>
    <w:uiPriority w:val="99"/>
    <w:qFormat/>
    <w:rsid w:val="00A64FCC"/>
    <w:pPr>
      <w:ind w:left="720"/>
    </w:pPr>
    <w:rPr>
      <w:rFonts w:ascii="Cambria" w:hAnsi="Cambria" w:cs="Cambria"/>
      <w:color w:val="000000"/>
      <w:u w:color="000000"/>
      <w:lang w:eastAsia="es-E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
    <w:basedOn w:val="Normal"/>
    <w:link w:val="FootnoteTextChar1"/>
    <w:uiPriority w:val="99"/>
    <w:rsid w:val="00A64FCC"/>
    <w:rPr>
      <w:rFonts w:ascii="Calibri" w:eastAsia="Times New Roman" w:hAnsi="Calibri"/>
      <w:color w:val="000000"/>
      <w:sz w:val="20"/>
      <w:szCs w:val="20"/>
      <w:u w:color="000000"/>
      <w:lang w:eastAsia="es-E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 Char"/>
    <w:basedOn w:val="DefaultParagraphFont"/>
    <w:uiPriority w:val="99"/>
    <w:semiHidden/>
    <w:rPr>
      <w:rFonts w:cs="Times New Roman"/>
      <w:sz w:val="20"/>
      <w:szCs w:val="20"/>
      <w:lang w:val="en-US" w:eastAsia="en-US"/>
    </w:rPr>
  </w:style>
  <w:style w:type="paragraph" w:styleId="BalloonText">
    <w:name w:val="Balloon Text"/>
    <w:basedOn w:val="Normal"/>
    <w:link w:val="BalloonTextChar"/>
    <w:uiPriority w:val="99"/>
    <w:semiHidden/>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ar w:val="none" w:sz="0" w:color="auto"/>
      </w:pBdr>
      <w:tabs>
        <w:tab w:val="center" w:pos="4320"/>
        <w:tab w:val="right" w:pos="8640"/>
      </w:tabs>
      <w:snapToGrid w:val="0"/>
    </w:pPr>
    <w:rPr>
      <w:rFonts w:ascii="Univers" w:eastAsia="Times New Roman" w:hAnsi="Univers" w:cs="Univers"/>
    </w:rPr>
  </w:style>
  <w:style w:type="character" w:customStyle="1" w:styleId="HeaderChar">
    <w:name w:val="Header Char"/>
    <w:aliases w:val="encabezado Char"/>
    <w:basedOn w:val="DefaultParagraphFont"/>
    <w:link w:val="Header"/>
    <w:uiPriority w:val="99"/>
    <w:locked/>
    <w:rsid w:val="00D81D92"/>
    <w:rPr>
      <w:rFonts w:ascii="Univers" w:hAnsi="Univers" w:cs="Univers"/>
      <w:sz w:val="24"/>
      <w:szCs w:val="24"/>
      <w:lang w:val="en-US" w:eastAsia="en-US"/>
    </w:rPr>
  </w:style>
  <w:style w:type="table" w:styleId="MediumShading1-Accent1">
    <w:name w:val="Medium Shading 1 Accent 1"/>
    <w:basedOn w:val="TableNormal"/>
    <w:uiPriority w:val="99"/>
    <w:rsid w:val="006A17D2"/>
    <w:rPr>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OC2">
    <w:name w:val="toc 2"/>
    <w:basedOn w:val="Normal"/>
    <w:next w:val="Normal"/>
    <w:autoRedefine/>
    <w:uiPriority w:val="99"/>
    <w:rsid w:val="005C4225"/>
    <w:pPr>
      <w:tabs>
        <w:tab w:val="left" w:pos="1440"/>
        <w:tab w:val="right" w:leader="dot" w:pos="9350"/>
      </w:tabs>
      <w:spacing w:after="100"/>
      <w:ind w:left="1440" w:hanging="720"/>
    </w:pPr>
  </w:style>
  <w:style w:type="paragraph" w:styleId="TOC1">
    <w:name w:val="toc 1"/>
    <w:basedOn w:val="Normal"/>
    <w:next w:val="Normal"/>
    <w:autoRedefine/>
    <w:uiPriority w:val="99"/>
    <w:rsid w:val="005C4225"/>
    <w:pPr>
      <w:spacing w:after="100"/>
    </w:pPr>
    <w:rPr>
      <w:rFonts w:ascii="Calibri" w:hAnsi="Calibri"/>
      <w:sz w:val="22"/>
    </w:rPr>
  </w:style>
  <w:style w:type="paragraph" w:styleId="TOC3">
    <w:name w:val="toc 3"/>
    <w:basedOn w:val="Normal"/>
    <w:next w:val="Normal"/>
    <w:autoRedefine/>
    <w:uiPriority w:val="99"/>
    <w:rsid w:val="005C4225"/>
    <w:pPr>
      <w:tabs>
        <w:tab w:val="left" w:pos="880"/>
        <w:tab w:val="right" w:leader="dot" w:pos="9350"/>
      </w:tabs>
      <w:spacing w:after="100"/>
      <w:ind w:left="2160" w:hanging="720"/>
    </w:pPr>
  </w:style>
  <w:style w:type="paragraph" w:styleId="TOC4">
    <w:name w:val="toc 4"/>
    <w:basedOn w:val="Normal"/>
    <w:next w:val="Normal"/>
    <w:autoRedefine/>
    <w:uiPriority w:val="99"/>
    <w:rsid w:val="005C4225"/>
    <w:pPr>
      <w:spacing w:after="100"/>
      <w:ind w:left="720"/>
    </w:pPr>
  </w:style>
  <w:style w:type="character" w:styleId="PageNumber">
    <w:name w:val="page number"/>
    <w:basedOn w:val="DefaultParagraphFont"/>
    <w:uiPriority w:val="99"/>
    <w:rsid w:val="00040C3A"/>
    <w:rPr>
      <w:rFonts w:cs="Times New Roman"/>
    </w:rPr>
  </w:style>
  <w:style w:type="character" w:styleId="FootnoteReference">
    <w:name w:val="footnote reference"/>
    <w:aliases w:val="Footnotes refss,Ref. de nota al pie.,Texto de nota al pie,Appel note de bas de page,referencia nota al pie,BVI fnr,Footnote number,f1,Footnote symbol,Footnote,4_G,16 Point,Superscript 6 Point,Texto nota al pie,Ref,de nota al pie"/>
    <w:basedOn w:val="DefaultParagraphFont"/>
    <w:uiPriority w:val="99"/>
    <w:rsid w:val="000F35ED"/>
    <w:rPr>
      <w:rFonts w:cs="Times New Roman"/>
      <w:vertAlign w:val="superscript"/>
    </w:rPr>
  </w:style>
  <w:style w:type="paragraph" w:styleId="BodyTextIndent2">
    <w:name w:val="Body Text Indent 2"/>
    <w:basedOn w:val="Normal"/>
    <w:link w:val="BodyTextIndent2Char"/>
    <w:uiPriority w:val="99"/>
    <w:semiHidden/>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0F35ED"/>
    <w:rPr>
      <w:rFonts w:cs="Times New Roman"/>
      <w:sz w:val="24"/>
      <w:szCs w:val="24"/>
      <w:lang w:val="en-US" w:eastAsia="en-US"/>
    </w:rPr>
  </w:style>
  <w:style w:type="paragraph" w:styleId="BodyText">
    <w:name w:val="Body Text"/>
    <w:basedOn w:val="Normal"/>
    <w:link w:val="BodyTextChar"/>
    <w:uiPriority w:val="99"/>
    <w:semiHidden/>
    <w:rsid w:val="0031535D"/>
    <w:pPr>
      <w:spacing w:after="120"/>
    </w:pPr>
  </w:style>
  <w:style w:type="character" w:customStyle="1" w:styleId="BodyTextChar">
    <w:name w:val="Body Text Char"/>
    <w:basedOn w:val="DefaultParagraphFont"/>
    <w:link w:val="BodyText"/>
    <w:uiPriority w:val="99"/>
    <w:semiHidden/>
    <w:locked/>
    <w:rsid w:val="0031535D"/>
    <w:rPr>
      <w:rFonts w:cs="Times New Roman"/>
      <w:sz w:val="24"/>
      <w:szCs w:val="24"/>
      <w:lang w:val="en-US" w:eastAsia="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link w:val="FootnoteText"/>
    <w:uiPriority w:val="99"/>
    <w:locked/>
    <w:rsid w:val="0031535D"/>
    <w:rPr>
      <w:rFonts w:ascii="Calibri" w:hAnsi="Calibri"/>
      <w:color w:val="000000"/>
      <w:u w:color="000000"/>
      <w:lang w:val="en-US"/>
    </w:rPr>
  </w:style>
  <w:style w:type="paragraph" w:customStyle="1" w:styleId="Default">
    <w:name w:val="Default"/>
    <w:link w:val="DefaultChar"/>
    <w:uiPriority w:val="99"/>
    <w:rsid w:val="00DF1EC4"/>
    <w:pPr>
      <w:pBdr>
        <w:top w:val="none" w:sz="96" w:space="31" w:color="FFFFFF" w:frame="1"/>
        <w:left w:val="none" w:sz="96" w:space="31" w:color="FFFFFF" w:frame="1"/>
        <w:bottom w:val="none" w:sz="96" w:space="31" w:color="FFFFFF" w:frame="1"/>
        <w:right w:val="none" w:sz="96" w:space="31" w:color="FFFFFF" w:frame="1"/>
        <w:bar w:val="none" w:sz="0" w:color="000000"/>
      </w:pBdr>
      <w:autoSpaceDE w:val="0"/>
      <w:autoSpaceDN w:val="0"/>
      <w:adjustRightInd w:val="0"/>
    </w:pPr>
    <w:rPr>
      <w:rFonts w:eastAsia="Times New Roman"/>
      <w:color w:val="000000"/>
      <w:sz w:val="24"/>
      <w:lang w:val="en-US" w:eastAsia="en-US"/>
    </w:rPr>
  </w:style>
  <w:style w:type="paragraph" w:styleId="EndnoteText">
    <w:name w:val="endnote text"/>
    <w:basedOn w:val="Normal"/>
    <w:link w:val="EndnoteTextChar"/>
    <w:uiPriority w:val="99"/>
    <w:rsid w:val="00DF1EC4"/>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rPr>
  </w:style>
  <w:style w:type="character" w:customStyle="1" w:styleId="EndnoteTextChar">
    <w:name w:val="Endnote Text Char"/>
    <w:basedOn w:val="DefaultParagraphFont"/>
    <w:link w:val="EndnoteText"/>
    <w:uiPriority w:val="99"/>
    <w:locked/>
    <w:rsid w:val="00DF1EC4"/>
    <w:rPr>
      <w:rFonts w:eastAsia="Times New Roman" w:cs="Times New Roman"/>
      <w:sz w:val="24"/>
      <w:szCs w:val="24"/>
      <w:lang w:val="en-US" w:eastAsia="en-US"/>
    </w:rPr>
  </w:style>
  <w:style w:type="character" w:customStyle="1" w:styleId="DefaultChar">
    <w:name w:val="Default Char"/>
    <w:link w:val="Default"/>
    <w:uiPriority w:val="99"/>
    <w:locked/>
    <w:rsid w:val="00DF1EC4"/>
    <w:rPr>
      <w:rFonts w:eastAsia="Times New Roman"/>
      <w:color w:val="000000"/>
      <w:sz w:val="22"/>
      <w:lang w:val="en-US" w:eastAsia="en-US"/>
    </w:rPr>
  </w:style>
  <w:style w:type="table" w:styleId="TableGrid">
    <w:name w:val="Table Grid"/>
    <w:basedOn w:val="TableNormal"/>
    <w:uiPriority w:val="99"/>
    <w:rsid w:val="003239B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0B04D4"/>
    <w:rPr>
      <w:rFonts w:cs="Times New Roman"/>
      <w:sz w:val="16"/>
      <w:szCs w:val="16"/>
    </w:rPr>
  </w:style>
  <w:style w:type="paragraph" w:styleId="CommentText">
    <w:name w:val="annotation text"/>
    <w:basedOn w:val="Normal"/>
    <w:link w:val="CommentTextChar"/>
    <w:uiPriority w:val="99"/>
    <w:semiHidden/>
    <w:rsid w:val="000B04D4"/>
    <w:rPr>
      <w:sz w:val="20"/>
      <w:szCs w:val="20"/>
    </w:rPr>
  </w:style>
  <w:style w:type="character" w:customStyle="1" w:styleId="CommentTextChar">
    <w:name w:val="Comment Text Char"/>
    <w:basedOn w:val="DefaultParagraphFont"/>
    <w:link w:val="CommentText"/>
    <w:uiPriority w:val="99"/>
    <w:semiHidden/>
    <w:locked/>
    <w:rsid w:val="000B04D4"/>
    <w:rPr>
      <w:rFonts w:cs="Times New Roman"/>
      <w:lang w:val="en-US" w:eastAsia="en-US"/>
    </w:rPr>
  </w:style>
  <w:style w:type="paragraph" w:styleId="CommentSubject">
    <w:name w:val="annotation subject"/>
    <w:basedOn w:val="CommentText"/>
    <w:next w:val="CommentText"/>
    <w:link w:val="CommentSubjectChar"/>
    <w:uiPriority w:val="99"/>
    <w:semiHidden/>
    <w:rsid w:val="000B04D4"/>
    <w:rPr>
      <w:b/>
      <w:bCs/>
    </w:rPr>
  </w:style>
  <w:style w:type="character" w:customStyle="1" w:styleId="CommentSubjectChar">
    <w:name w:val="Comment Subject Char"/>
    <w:basedOn w:val="CommentTextChar"/>
    <w:link w:val="CommentSubject"/>
    <w:uiPriority w:val="99"/>
    <w:semiHidden/>
    <w:locked/>
    <w:rsid w:val="000B04D4"/>
    <w:rPr>
      <w:rFonts w:cs="Times New Roman"/>
      <w:b/>
      <w:bCs/>
      <w:lang w:val="en-US" w:eastAsia="en-US"/>
    </w:rPr>
  </w:style>
  <w:style w:type="paragraph" w:styleId="Revision">
    <w:name w:val="Revision"/>
    <w:hidden/>
    <w:uiPriority w:val="99"/>
    <w:semiHidden/>
    <w:rsid w:val="00856A0C"/>
    <w:rPr>
      <w:sz w:val="24"/>
      <w:szCs w:val="24"/>
      <w:lang w:val="en-US" w:eastAsia="en-US"/>
    </w:rPr>
  </w:style>
  <w:style w:type="numbering" w:customStyle="1" w:styleId="List16">
    <w:name w:val="List 16"/>
    <w:rsid w:val="00514EAE"/>
    <w:pPr>
      <w:numPr>
        <w:numId w:val="53"/>
      </w:numPr>
    </w:pPr>
  </w:style>
  <w:style w:type="numbering" w:customStyle="1" w:styleId="List36">
    <w:name w:val="List 36"/>
    <w:rsid w:val="00514EAE"/>
    <w:pPr>
      <w:numPr>
        <w:numId w:val="57"/>
      </w:numPr>
    </w:pPr>
  </w:style>
  <w:style w:type="numbering" w:customStyle="1" w:styleId="List25">
    <w:name w:val="List 25"/>
    <w:rsid w:val="00514EAE"/>
    <w:pPr>
      <w:numPr>
        <w:numId w:val="58"/>
      </w:numPr>
    </w:pPr>
  </w:style>
  <w:style w:type="numbering" w:customStyle="1" w:styleId="List1">
    <w:name w:val="List 1"/>
    <w:rsid w:val="00514EAE"/>
    <w:pPr>
      <w:numPr>
        <w:numId w:val="2"/>
      </w:numPr>
    </w:pPr>
  </w:style>
  <w:style w:type="numbering" w:customStyle="1" w:styleId="List11">
    <w:name w:val="List 11"/>
    <w:rsid w:val="00514EAE"/>
    <w:pPr>
      <w:numPr>
        <w:numId w:val="20"/>
      </w:numPr>
    </w:pPr>
  </w:style>
  <w:style w:type="numbering" w:customStyle="1" w:styleId="List15">
    <w:name w:val="List 15"/>
    <w:rsid w:val="00514EAE"/>
    <w:pPr>
      <w:numPr>
        <w:numId w:val="59"/>
      </w:numPr>
    </w:pPr>
  </w:style>
  <w:style w:type="numbering" w:customStyle="1" w:styleId="List14">
    <w:name w:val="List 14"/>
    <w:rsid w:val="00514EAE"/>
    <w:pPr>
      <w:numPr>
        <w:numId w:val="60"/>
      </w:numPr>
    </w:pPr>
  </w:style>
  <w:style w:type="numbering" w:customStyle="1" w:styleId="List23">
    <w:name w:val="List 23"/>
    <w:rsid w:val="00514EAE"/>
    <w:pPr>
      <w:numPr>
        <w:numId w:val="61"/>
      </w:numPr>
    </w:pPr>
  </w:style>
  <w:style w:type="numbering" w:customStyle="1" w:styleId="List19">
    <w:name w:val="List 19"/>
    <w:rsid w:val="00514EAE"/>
    <w:pPr>
      <w:numPr>
        <w:numId w:val="62"/>
      </w:numPr>
    </w:pPr>
  </w:style>
  <w:style w:type="numbering" w:customStyle="1" w:styleId="List45">
    <w:name w:val="List 45"/>
    <w:rsid w:val="00514EAE"/>
    <w:pPr>
      <w:numPr>
        <w:numId w:val="63"/>
      </w:numPr>
    </w:pPr>
  </w:style>
  <w:style w:type="numbering" w:customStyle="1" w:styleId="List40">
    <w:name w:val="List 40"/>
    <w:rsid w:val="00514EAE"/>
    <w:pPr>
      <w:numPr>
        <w:numId w:val="64"/>
      </w:numPr>
    </w:pPr>
  </w:style>
  <w:style w:type="numbering" w:customStyle="1" w:styleId="List9">
    <w:name w:val="List 9"/>
    <w:rsid w:val="00514EAE"/>
    <w:pPr>
      <w:numPr>
        <w:numId w:val="65"/>
      </w:numPr>
    </w:pPr>
  </w:style>
  <w:style w:type="numbering" w:customStyle="1" w:styleId="List43">
    <w:name w:val="List 43"/>
    <w:rsid w:val="00514EAE"/>
    <w:pPr>
      <w:numPr>
        <w:numId w:val="66"/>
      </w:numPr>
    </w:pPr>
  </w:style>
  <w:style w:type="numbering" w:customStyle="1" w:styleId="List46">
    <w:name w:val="List 46"/>
    <w:rsid w:val="00514EAE"/>
    <w:pPr>
      <w:numPr>
        <w:numId w:val="67"/>
      </w:numPr>
    </w:pPr>
  </w:style>
  <w:style w:type="numbering" w:customStyle="1" w:styleId="List35">
    <w:name w:val="List 35"/>
    <w:rsid w:val="00514EAE"/>
    <w:pPr>
      <w:numPr>
        <w:numId w:val="35"/>
      </w:numPr>
    </w:pPr>
  </w:style>
  <w:style w:type="numbering" w:customStyle="1" w:styleId="List17">
    <w:name w:val="List 17"/>
    <w:rsid w:val="00514EAE"/>
    <w:pPr>
      <w:numPr>
        <w:numId w:val="68"/>
      </w:numPr>
    </w:pPr>
  </w:style>
  <w:style w:type="numbering" w:customStyle="1" w:styleId="List33">
    <w:name w:val="List 33"/>
    <w:rsid w:val="00514EAE"/>
    <w:pPr>
      <w:numPr>
        <w:numId w:val="69"/>
      </w:numPr>
    </w:pPr>
  </w:style>
  <w:style w:type="numbering" w:customStyle="1" w:styleId="List7">
    <w:name w:val="List 7"/>
    <w:rsid w:val="00514EAE"/>
    <w:pPr>
      <w:numPr>
        <w:numId w:val="8"/>
      </w:numPr>
    </w:pPr>
  </w:style>
  <w:style w:type="numbering" w:customStyle="1" w:styleId="List18">
    <w:name w:val="List 18"/>
    <w:rsid w:val="00514EAE"/>
    <w:pPr>
      <w:numPr>
        <w:numId w:val="70"/>
      </w:numPr>
    </w:pPr>
  </w:style>
  <w:style w:type="numbering" w:customStyle="1" w:styleId="List22">
    <w:name w:val="List 22"/>
    <w:rsid w:val="00514EAE"/>
    <w:pPr>
      <w:numPr>
        <w:numId w:val="71"/>
      </w:numPr>
    </w:pPr>
  </w:style>
  <w:style w:type="numbering" w:customStyle="1" w:styleId="List47">
    <w:name w:val="List 47"/>
    <w:rsid w:val="00514EAE"/>
    <w:pPr>
      <w:numPr>
        <w:numId w:val="72"/>
      </w:numPr>
    </w:pPr>
  </w:style>
  <w:style w:type="numbering" w:customStyle="1" w:styleId="List28">
    <w:name w:val="List 28"/>
    <w:rsid w:val="00514EAE"/>
    <w:pPr>
      <w:numPr>
        <w:numId w:val="73"/>
      </w:numPr>
    </w:pPr>
  </w:style>
  <w:style w:type="numbering" w:customStyle="1" w:styleId="List10">
    <w:name w:val="List 10"/>
    <w:rsid w:val="00514EAE"/>
    <w:pPr>
      <w:numPr>
        <w:numId w:val="11"/>
      </w:numPr>
    </w:pPr>
  </w:style>
  <w:style w:type="numbering" w:customStyle="1" w:styleId="List0">
    <w:name w:val="List 0"/>
    <w:rsid w:val="00514EAE"/>
    <w:pPr>
      <w:numPr>
        <w:numId w:val="74"/>
      </w:numPr>
    </w:pPr>
  </w:style>
  <w:style w:type="numbering" w:customStyle="1" w:styleId="List30">
    <w:name w:val="List 30"/>
    <w:rsid w:val="00514EAE"/>
    <w:pPr>
      <w:numPr>
        <w:numId w:val="75"/>
      </w:numPr>
    </w:pPr>
  </w:style>
  <w:style w:type="numbering" w:customStyle="1" w:styleId="List29">
    <w:name w:val="List 29"/>
    <w:rsid w:val="00514EAE"/>
    <w:pPr>
      <w:numPr>
        <w:numId w:val="77"/>
      </w:numPr>
    </w:pPr>
  </w:style>
  <w:style w:type="numbering" w:customStyle="1" w:styleId="List38">
    <w:name w:val="List 38"/>
    <w:rsid w:val="00514EAE"/>
    <w:pPr>
      <w:numPr>
        <w:numId w:val="78"/>
      </w:numPr>
    </w:pPr>
  </w:style>
  <w:style w:type="numbering" w:customStyle="1" w:styleId="List12">
    <w:name w:val="List 12"/>
    <w:rsid w:val="00514EAE"/>
    <w:pPr>
      <w:numPr>
        <w:numId w:val="79"/>
      </w:numPr>
    </w:pPr>
  </w:style>
  <w:style w:type="numbering" w:customStyle="1" w:styleId="List50">
    <w:name w:val="List 50"/>
    <w:rsid w:val="00514EAE"/>
    <w:pPr>
      <w:numPr>
        <w:numId w:val="80"/>
      </w:numPr>
    </w:pPr>
  </w:style>
  <w:style w:type="numbering" w:customStyle="1" w:styleId="List34">
    <w:name w:val="List 34"/>
    <w:rsid w:val="00514EAE"/>
    <w:pPr>
      <w:numPr>
        <w:numId w:val="54"/>
      </w:numPr>
    </w:pPr>
  </w:style>
  <w:style w:type="numbering" w:customStyle="1" w:styleId="List42">
    <w:name w:val="List 42"/>
    <w:rsid w:val="00514EAE"/>
    <w:pPr>
      <w:numPr>
        <w:numId w:val="55"/>
      </w:numPr>
    </w:pPr>
  </w:style>
  <w:style w:type="numbering" w:customStyle="1" w:styleId="List49">
    <w:name w:val="List 49"/>
    <w:rsid w:val="00514EAE"/>
    <w:pPr>
      <w:numPr>
        <w:numId w:val="82"/>
      </w:numPr>
    </w:pPr>
  </w:style>
  <w:style w:type="numbering" w:customStyle="1" w:styleId="List44">
    <w:name w:val="List 44"/>
    <w:rsid w:val="00514EAE"/>
    <w:pPr>
      <w:numPr>
        <w:numId w:val="83"/>
      </w:numPr>
    </w:pPr>
  </w:style>
  <w:style w:type="numbering" w:customStyle="1" w:styleId="List21">
    <w:name w:val="List 21"/>
    <w:rsid w:val="00514EAE"/>
    <w:pPr>
      <w:numPr>
        <w:numId w:val="95"/>
      </w:numPr>
    </w:pPr>
  </w:style>
  <w:style w:type="numbering" w:customStyle="1" w:styleId="List52">
    <w:name w:val="List 52"/>
    <w:rsid w:val="00514EAE"/>
    <w:pPr>
      <w:numPr>
        <w:numId w:val="52"/>
      </w:numPr>
    </w:pPr>
  </w:style>
  <w:style w:type="numbering" w:customStyle="1" w:styleId="List24">
    <w:name w:val="List 24"/>
    <w:rsid w:val="00514EAE"/>
    <w:pPr>
      <w:numPr>
        <w:numId w:val="56"/>
      </w:numPr>
    </w:pPr>
  </w:style>
  <w:style w:type="numbering" w:customStyle="1" w:styleId="List51">
    <w:name w:val="List 51"/>
    <w:rsid w:val="00514EAE"/>
    <w:pPr>
      <w:numPr>
        <w:numId w:val="98"/>
      </w:numPr>
    </w:pPr>
  </w:style>
  <w:style w:type="numbering" w:customStyle="1" w:styleId="List27">
    <w:name w:val="List 27"/>
    <w:rsid w:val="00514EAE"/>
    <w:pPr>
      <w:numPr>
        <w:numId w:val="84"/>
      </w:numPr>
    </w:pPr>
  </w:style>
  <w:style w:type="numbering" w:customStyle="1" w:styleId="List8">
    <w:name w:val="List 8"/>
    <w:rsid w:val="00514EAE"/>
    <w:pPr>
      <w:numPr>
        <w:numId w:val="9"/>
      </w:numPr>
    </w:pPr>
  </w:style>
  <w:style w:type="numbering" w:customStyle="1" w:styleId="List13">
    <w:name w:val="List 13"/>
    <w:rsid w:val="00514EAE"/>
    <w:pPr>
      <w:numPr>
        <w:numId w:val="85"/>
      </w:numPr>
    </w:pPr>
  </w:style>
  <w:style w:type="numbering" w:customStyle="1" w:styleId="List20">
    <w:name w:val="List 20"/>
    <w:rsid w:val="00514EAE"/>
    <w:pPr>
      <w:numPr>
        <w:numId w:val="86"/>
      </w:numPr>
    </w:pPr>
  </w:style>
  <w:style w:type="numbering" w:customStyle="1" w:styleId="List41">
    <w:name w:val="List 41"/>
    <w:rsid w:val="00514EAE"/>
    <w:pPr>
      <w:numPr>
        <w:numId w:val="87"/>
      </w:numPr>
    </w:pPr>
  </w:style>
  <w:style w:type="numbering" w:customStyle="1" w:styleId="List31">
    <w:name w:val="List 31"/>
    <w:rsid w:val="00514EAE"/>
    <w:pPr>
      <w:numPr>
        <w:numId w:val="88"/>
      </w:numPr>
    </w:pPr>
  </w:style>
  <w:style w:type="numbering" w:customStyle="1" w:styleId="List6">
    <w:name w:val="List 6"/>
    <w:rsid w:val="00514EAE"/>
    <w:pPr>
      <w:numPr>
        <w:numId w:val="7"/>
      </w:numPr>
    </w:pPr>
  </w:style>
  <w:style w:type="numbering" w:customStyle="1" w:styleId="List39">
    <w:name w:val="List 39"/>
    <w:rsid w:val="00514EAE"/>
    <w:pPr>
      <w:numPr>
        <w:numId w:val="89"/>
      </w:numPr>
    </w:pPr>
  </w:style>
  <w:style w:type="numbering" w:customStyle="1" w:styleId="List37">
    <w:name w:val="List 37"/>
    <w:rsid w:val="00514EAE"/>
    <w:pPr>
      <w:numPr>
        <w:numId w:val="90"/>
      </w:numPr>
    </w:pPr>
  </w:style>
  <w:style w:type="numbering" w:customStyle="1" w:styleId="List32">
    <w:name w:val="List 32"/>
    <w:rsid w:val="00514EAE"/>
    <w:pPr>
      <w:numPr>
        <w:numId w:val="91"/>
      </w:numPr>
    </w:pPr>
  </w:style>
  <w:style w:type="numbering" w:customStyle="1" w:styleId="List26">
    <w:name w:val="List 26"/>
    <w:rsid w:val="00514EAE"/>
    <w:pPr>
      <w:numPr>
        <w:numId w:val="92"/>
      </w:numPr>
    </w:pPr>
  </w:style>
  <w:style w:type="numbering" w:customStyle="1" w:styleId="List48">
    <w:name w:val="List 48"/>
    <w:rsid w:val="00514EAE"/>
    <w:pPr>
      <w:numPr>
        <w:numId w:val="9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985274">
      <w:marLeft w:val="0"/>
      <w:marRight w:val="0"/>
      <w:marTop w:val="0"/>
      <w:marBottom w:val="0"/>
      <w:divBdr>
        <w:top w:val="none" w:sz="0" w:space="0" w:color="auto"/>
        <w:left w:val="none" w:sz="0" w:space="0" w:color="auto"/>
        <w:bottom w:val="none" w:sz="0" w:space="0" w:color="auto"/>
        <w:right w:val="none" w:sz="0" w:space="0" w:color="auto"/>
      </w:divBdr>
    </w:div>
    <w:div w:id="7939852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5.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1847</Words>
  <Characters>9735</Characters>
  <Application>Microsoft Office Word</Application>
  <DocSecurity>0</DocSecurity>
  <Lines>190</Lines>
  <Paragraphs>55</Paragraphs>
  <ScaleCrop>false</ScaleCrop>
  <Company/>
  <LinksUpToDate>false</LinksUpToDate>
  <CharactersWithSpaces>11527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108/20</dc:title>
  <dc:subject/>
  <dc:creator/>
  <cp:keywords/>
  <dc:description/>
  <cp:lastModifiedBy/>
  <cp:revision>1</cp:revision>
  <dcterms:created xsi:type="dcterms:W3CDTF">2020-07-10T15:59:00Z</dcterms:created>
  <dcterms:modified xsi:type="dcterms:W3CDTF">2020-07-10T15:59:00Z</dcterms:modified>
</cp:coreProperties>
</file>