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C9454" w14:textId="3356030F" w:rsidR="00040C3A" w:rsidRPr="00E45679" w:rsidRDefault="00D306D1" w:rsidP="005A7A01">
      <w:pPr>
        <w:rPr>
          <w:rFonts w:asciiTheme="majorHAnsi" w:hAnsiTheme="majorHAnsi" w:cs="Univers"/>
          <w:bCs/>
          <w:sz w:val="20"/>
          <w:szCs w:val="20"/>
          <w:lang w:val="es-ES_tradnl"/>
        </w:rPr>
      </w:pPr>
      <w:r w:rsidRPr="00E4567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3EB78D2" wp14:editId="1B86E55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1B06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4567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118CDF0" wp14:editId="4FA144C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FFF77" w14:textId="77777777" w:rsidR="00CD4A38" w:rsidRDefault="00CD4A38" w:rsidP="00AE5488">
                            <w:r>
                              <w:rPr>
                                <w:noProof/>
                              </w:rPr>
                              <w:drawing>
                                <wp:inline distT="0" distB="0" distL="0" distR="0" wp14:anchorId="2CFC2AF3" wp14:editId="610872A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8CDF0"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C2FFF77" w14:textId="77777777" w:rsidR="00CD4A38" w:rsidRDefault="00CD4A38" w:rsidP="00AE5488">
                      <w:r>
                        <w:rPr>
                          <w:noProof/>
                        </w:rPr>
                        <w:drawing>
                          <wp:inline distT="0" distB="0" distL="0" distR="0" wp14:anchorId="2CFC2AF3" wp14:editId="610872A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80C9E" w:rsidRPr="00E45679">
        <w:rPr>
          <w:rFonts w:asciiTheme="majorHAnsi" w:hAnsiTheme="majorHAnsi" w:cs="Univers"/>
          <w:bCs/>
          <w:sz w:val="20"/>
          <w:szCs w:val="20"/>
          <w:lang w:val="es-ES_tradnl"/>
        </w:rPr>
        <w:t>0</w:t>
      </w:r>
    </w:p>
    <w:p w14:paraId="27232FF0" w14:textId="77777777" w:rsidR="00040C3A" w:rsidRPr="00E45679" w:rsidRDefault="00040C3A" w:rsidP="005A7A01">
      <w:pPr>
        <w:tabs>
          <w:tab w:val="center" w:pos="5400"/>
        </w:tabs>
        <w:suppressAutoHyphens/>
        <w:rPr>
          <w:rFonts w:asciiTheme="majorHAnsi" w:hAnsiTheme="majorHAnsi"/>
          <w:sz w:val="20"/>
          <w:szCs w:val="20"/>
          <w:lang w:val="es-ES_tradnl"/>
        </w:rPr>
      </w:pPr>
    </w:p>
    <w:p w14:paraId="0BF2C05D" w14:textId="77777777" w:rsidR="00040C3A" w:rsidRPr="00E45679" w:rsidRDefault="00040C3A" w:rsidP="005A7A01">
      <w:pPr>
        <w:tabs>
          <w:tab w:val="center" w:pos="5400"/>
        </w:tabs>
        <w:suppressAutoHyphens/>
        <w:rPr>
          <w:rFonts w:asciiTheme="majorHAnsi" w:hAnsiTheme="majorHAnsi"/>
          <w:sz w:val="20"/>
          <w:szCs w:val="20"/>
          <w:lang w:val="es-ES_tradnl"/>
        </w:rPr>
      </w:pPr>
    </w:p>
    <w:p w14:paraId="7ACA6FC5" w14:textId="77777777" w:rsidR="005128E4" w:rsidRPr="00E45679" w:rsidRDefault="005128E4" w:rsidP="005A7A01">
      <w:pPr>
        <w:tabs>
          <w:tab w:val="center" w:pos="5400"/>
        </w:tabs>
        <w:suppressAutoHyphens/>
        <w:rPr>
          <w:rFonts w:asciiTheme="majorHAnsi" w:hAnsiTheme="majorHAnsi"/>
          <w:sz w:val="20"/>
          <w:szCs w:val="20"/>
          <w:lang w:val="es-ES_tradnl"/>
        </w:rPr>
      </w:pPr>
    </w:p>
    <w:p w14:paraId="432EDD6A" w14:textId="77777777" w:rsidR="005128E4" w:rsidRPr="00E45679" w:rsidRDefault="005128E4" w:rsidP="005A7A01">
      <w:pPr>
        <w:tabs>
          <w:tab w:val="center" w:pos="5400"/>
        </w:tabs>
        <w:suppressAutoHyphens/>
        <w:rPr>
          <w:rFonts w:asciiTheme="majorHAnsi" w:hAnsiTheme="majorHAnsi"/>
          <w:sz w:val="20"/>
          <w:szCs w:val="20"/>
          <w:lang w:val="es-ES_tradnl"/>
        </w:rPr>
      </w:pPr>
    </w:p>
    <w:p w14:paraId="77F1074B" w14:textId="77777777" w:rsidR="005128E4" w:rsidRPr="00E45679" w:rsidRDefault="005128E4" w:rsidP="005A7A01">
      <w:pPr>
        <w:tabs>
          <w:tab w:val="center" w:pos="5400"/>
        </w:tabs>
        <w:suppressAutoHyphens/>
        <w:rPr>
          <w:rFonts w:asciiTheme="majorHAnsi" w:hAnsiTheme="majorHAnsi"/>
          <w:sz w:val="20"/>
          <w:szCs w:val="20"/>
          <w:lang w:val="es-ES_tradnl"/>
        </w:rPr>
      </w:pPr>
    </w:p>
    <w:p w14:paraId="74B1B5A3" w14:textId="77777777" w:rsidR="00040C3A" w:rsidRPr="00E45679" w:rsidRDefault="00040C3A" w:rsidP="005A7A01">
      <w:pPr>
        <w:tabs>
          <w:tab w:val="center" w:pos="5400"/>
        </w:tabs>
        <w:suppressAutoHyphens/>
        <w:rPr>
          <w:rFonts w:asciiTheme="majorHAnsi" w:hAnsiTheme="majorHAnsi"/>
          <w:sz w:val="20"/>
          <w:szCs w:val="20"/>
          <w:lang w:val="es-ES_tradnl"/>
        </w:rPr>
      </w:pPr>
    </w:p>
    <w:p w14:paraId="609235E9" w14:textId="77777777" w:rsidR="00040C3A" w:rsidRPr="00E45679" w:rsidRDefault="00040C3A" w:rsidP="005A7A01">
      <w:pPr>
        <w:tabs>
          <w:tab w:val="center" w:pos="5400"/>
        </w:tabs>
        <w:suppressAutoHyphens/>
        <w:rPr>
          <w:rFonts w:asciiTheme="majorHAnsi" w:hAnsiTheme="majorHAnsi"/>
          <w:sz w:val="20"/>
          <w:szCs w:val="20"/>
          <w:lang w:val="es-ES_tradnl"/>
        </w:rPr>
      </w:pPr>
      <w:bookmarkStart w:id="0" w:name="_GoBack"/>
      <w:bookmarkEnd w:id="0"/>
    </w:p>
    <w:p w14:paraId="642B03AF" w14:textId="77777777" w:rsidR="005B52B0" w:rsidRPr="00E45679" w:rsidRDefault="005B52B0" w:rsidP="005A7A01">
      <w:pPr>
        <w:tabs>
          <w:tab w:val="center" w:pos="5400"/>
        </w:tabs>
        <w:suppressAutoHyphens/>
        <w:rPr>
          <w:rFonts w:asciiTheme="majorHAnsi" w:hAnsiTheme="majorHAnsi"/>
          <w:sz w:val="20"/>
          <w:szCs w:val="20"/>
          <w:lang w:val="es-ES_tradnl"/>
        </w:rPr>
      </w:pPr>
    </w:p>
    <w:p w14:paraId="61393AD2" w14:textId="5835A794" w:rsidR="005B52B0" w:rsidRPr="00E45679" w:rsidRDefault="005B52B0" w:rsidP="005A7A01">
      <w:pPr>
        <w:tabs>
          <w:tab w:val="center" w:pos="5400"/>
        </w:tabs>
        <w:suppressAutoHyphens/>
        <w:rPr>
          <w:rFonts w:asciiTheme="majorHAnsi" w:hAnsiTheme="majorHAnsi"/>
          <w:sz w:val="20"/>
          <w:szCs w:val="20"/>
          <w:lang w:val="es-ES_tradnl"/>
        </w:rPr>
      </w:pPr>
    </w:p>
    <w:p w14:paraId="6B9279DB" w14:textId="77777777" w:rsidR="005B52B0" w:rsidRPr="00E45679" w:rsidRDefault="005B52B0" w:rsidP="005A7A01">
      <w:pPr>
        <w:tabs>
          <w:tab w:val="center" w:pos="5400"/>
        </w:tabs>
        <w:suppressAutoHyphens/>
        <w:rPr>
          <w:rFonts w:asciiTheme="majorHAnsi" w:hAnsiTheme="majorHAnsi"/>
          <w:sz w:val="20"/>
          <w:szCs w:val="20"/>
          <w:lang w:val="es-ES_tradnl"/>
        </w:rPr>
      </w:pPr>
    </w:p>
    <w:p w14:paraId="6D59B227" w14:textId="58ED6BFE" w:rsidR="00040C3A" w:rsidRPr="00E45679" w:rsidRDefault="003E309F" w:rsidP="003E309F">
      <w:pPr>
        <w:tabs>
          <w:tab w:val="left" w:pos="6200"/>
        </w:tabs>
        <w:suppressAutoHyphens/>
        <w:rPr>
          <w:rFonts w:asciiTheme="majorHAnsi" w:hAnsiTheme="majorHAnsi"/>
          <w:sz w:val="20"/>
          <w:szCs w:val="20"/>
          <w:lang w:val="es-ES_tradnl"/>
        </w:rPr>
      </w:pPr>
      <w:r>
        <w:rPr>
          <w:rFonts w:asciiTheme="majorHAnsi" w:hAnsiTheme="majorHAnsi"/>
          <w:sz w:val="20"/>
          <w:szCs w:val="20"/>
          <w:lang w:val="es-ES_tradnl"/>
        </w:rPr>
        <w:tab/>
      </w:r>
    </w:p>
    <w:p w14:paraId="25147C14" w14:textId="77777777" w:rsidR="00040C3A" w:rsidRPr="00E45679" w:rsidRDefault="00040C3A" w:rsidP="005A7A01">
      <w:pPr>
        <w:tabs>
          <w:tab w:val="center" w:pos="5400"/>
        </w:tabs>
        <w:suppressAutoHyphens/>
        <w:rPr>
          <w:rFonts w:asciiTheme="majorHAnsi" w:hAnsiTheme="majorHAnsi"/>
          <w:sz w:val="20"/>
          <w:szCs w:val="20"/>
          <w:lang w:val="es-ES_tradnl"/>
        </w:rPr>
      </w:pPr>
    </w:p>
    <w:p w14:paraId="1DE8D320" w14:textId="77777777" w:rsidR="00040C3A" w:rsidRPr="00E45679" w:rsidRDefault="003D3BC2" w:rsidP="005A7A01">
      <w:pPr>
        <w:tabs>
          <w:tab w:val="center" w:pos="5400"/>
        </w:tabs>
        <w:suppressAutoHyphens/>
        <w:rPr>
          <w:rFonts w:asciiTheme="majorHAnsi" w:hAnsiTheme="majorHAnsi"/>
          <w:sz w:val="20"/>
          <w:szCs w:val="20"/>
          <w:lang w:val="es-ES_tradnl"/>
        </w:rPr>
      </w:pPr>
      <w:r w:rsidRPr="00E4567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78D88944" wp14:editId="2616E30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97798" w14:textId="2BFB2D6B" w:rsidR="00CD4A38" w:rsidRPr="004E2649" w:rsidRDefault="00CD4A3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90924">
                              <w:rPr>
                                <w:rFonts w:asciiTheme="majorHAnsi" w:hAnsiTheme="majorHAnsi" w:cs="Arial"/>
                                <w:b/>
                                <w:bCs/>
                                <w:color w:val="0D0D0D" w:themeColor="text1" w:themeTint="F2"/>
                                <w:sz w:val="36"/>
                                <w:szCs w:val="22"/>
                                <w:lang w:val="es-ES_tradnl"/>
                              </w:rPr>
                              <w:t>281</w:t>
                            </w:r>
                            <w:r>
                              <w:rPr>
                                <w:rFonts w:asciiTheme="majorHAnsi" w:hAnsiTheme="majorHAnsi" w:cs="Arial"/>
                                <w:b/>
                                <w:bCs/>
                                <w:color w:val="0D0D0D" w:themeColor="text1" w:themeTint="F2"/>
                                <w:sz w:val="36"/>
                                <w:szCs w:val="22"/>
                                <w:lang w:val="es-ES_tradnl"/>
                              </w:rPr>
                              <w:t>/20</w:t>
                            </w:r>
                          </w:p>
                          <w:p w14:paraId="51BDE9FE" w14:textId="16BF8C5A" w:rsidR="00CD4A38" w:rsidRDefault="00CD4A3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1266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15</w:t>
                            </w:r>
                            <w:r w:rsidRPr="004E2649">
                              <w:rPr>
                                <w:rFonts w:asciiTheme="majorHAnsi" w:hAnsiTheme="majorHAnsi" w:cs="Arial"/>
                                <w:b/>
                                <w:color w:val="0D0D0D" w:themeColor="text1" w:themeTint="F2"/>
                                <w:sz w:val="36"/>
                                <w:szCs w:val="22"/>
                                <w:lang w:val="es-ES_tradnl"/>
                              </w:rPr>
                              <w:t xml:space="preserve"> </w:t>
                            </w:r>
                          </w:p>
                          <w:p w14:paraId="7DC6A510" w14:textId="77777777" w:rsidR="00CD4A38" w:rsidRPr="0010736F" w:rsidRDefault="00CD4A38" w:rsidP="00997BC5">
                            <w:pPr>
                              <w:spacing w:line="276" w:lineRule="auto"/>
                              <w:rPr>
                                <w:rFonts w:asciiTheme="majorHAnsi" w:hAnsiTheme="majorHAnsi" w:cs="Arial"/>
                                <w:color w:val="0D0D0D" w:themeColor="text1" w:themeTint="F2"/>
                                <w:szCs w:val="22"/>
                                <w:lang w:val="es-ES_tradnl"/>
                              </w:rPr>
                            </w:pPr>
                            <w:r w:rsidRPr="00F57B55">
                              <w:rPr>
                                <w:rFonts w:asciiTheme="majorHAnsi" w:hAnsiTheme="majorHAnsi" w:cs="Arial"/>
                                <w:color w:val="0D0D0D" w:themeColor="text1" w:themeTint="F2"/>
                                <w:szCs w:val="22"/>
                                <w:lang w:val="es-ES_tradnl"/>
                              </w:rPr>
                              <w:t>INFORME DE ADMISIBILIDAD</w:t>
                            </w:r>
                          </w:p>
                          <w:p w14:paraId="48B75750" w14:textId="77777777" w:rsidR="00CD4A38" w:rsidRPr="0010736F" w:rsidRDefault="00CD4A38" w:rsidP="00997BC5">
                            <w:pPr>
                              <w:spacing w:line="276" w:lineRule="auto"/>
                              <w:rPr>
                                <w:rFonts w:asciiTheme="majorHAnsi" w:hAnsiTheme="majorHAnsi" w:cs="Arial"/>
                                <w:color w:val="0D0D0D" w:themeColor="text1" w:themeTint="F2"/>
                                <w:szCs w:val="22"/>
                                <w:lang w:val="es-ES_tradnl"/>
                              </w:rPr>
                            </w:pPr>
                            <w:bookmarkStart w:id="1" w:name="_ftnref1"/>
                          </w:p>
                          <w:p w14:paraId="6CE0AAD3" w14:textId="5751D25D" w:rsidR="00CD4A38" w:rsidRDefault="00CD4A38" w:rsidP="00997BC5">
                            <w:pPr>
                              <w:spacing w:line="276" w:lineRule="auto"/>
                              <w:rPr>
                                <w:rFonts w:asciiTheme="majorHAnsi" w:hAnsiTheme="majorHAnsi" w:cs="Arial"/>
                                <w:color w:val="0D0D0D" w:themeColor="text1" w:themeTint="F2"/>
                                <w:szCs w:val="22"/>
                                <w:lang w:val="es-ES_tradnl"/>
                              </w:rPr>
                            </w:pPr>
                            <w:r w:rsidRPr="006F5789">
                              <w:rPr>
                                <w:rFonts w:asciiTheme="majorHAnsi" w:hAnsiTheme="majorHAnsi" w:cs="Arial"/>
                                <w:color w:val="0D0D0D" w:themeColor="text1" w:themeTint="F2"/>
                                <w:szCs w:val="22"/>
                                <w:lang w:val="es-ES_tradnl"/>
                              </w:rPr>
                              <w:t>LUISA DEL CARMEN ALFARO CAMPOS Y</w:t>
                            </w:r>
                            <w:r>
                              <w:rPr>
                                <w:rFonts w:asciiTheme="majorHAnsi" w:hAnsiTheme="majorHAnsi" w:cs="Arial"/>
                                <w:color w:val="0D0D0D" w:themeColor="text1" w:themeTint="F2"/>
                                <w:szCs w:val="22"/>
                                <w:lang w:val="es-ES_tradnl"/>
                              </w:rPr>
                              <w:t xml:space="preserve"> OTRAS</w:t>
                            </w:r>
                          </w:p>
                          <w:p w14:paraId="2EBC2518" w14:textId="3A08FBD0" w:rsidR="00CD4A38" w:rsidRPr="0010736F" w:rsidRDefault="00F9092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t>
                            </w:r>
                            <w:r w:rsidR="00CD4A38">
                              <w:rPr>
                                <w:rFonts w:asciiTheme="majorHAnsi" w:hAnsiTheme="majorHAnsi" w:cs="Arial"/>
                                <w:color w:val="0D0D0D" w:themeColor="text1" w:themeTint="F2"/>
                                <w:szCs w:val="22"/>
                                <w:lang w:val="es-ES_tradnl"/>
                              </w:rPr>
                              <w:t>T</w:t>
                            </w:r>
                            <w:r>
                              <w:rPr>
                                <w:rFonts w:asciiTheme="majorHAnsi" w:hAnsiTheme="majorHAnsi" w:cs="Arial"/>
                                <w:color w:val="0D0D0D" w:themeColor="text1" w:themeTint="F2"/>
                                <w:szCs w:val="22"/>
                                <w:lang w:val="es-ES_tradnl"/>
                              </w:rPr>
                              <w:t>RABAJADORAS DE LAS MAQUILAS</w:t>
                            </w:r>
                            <w:r w:rsidR="00CD4A38">
                              <w:rPr>
                                <w:rFonts w:asciiTheme="majorHAnsi" w:hAnsiTheme="majorHAnsi" w:cs="Arial"/>
                                <w:color w:val="0D0D0D" w:themeColor="text1" w:themeTint="F2"/>
                                <w:szCs w:val="22"/>
                                <w:lang w:val="es-ES_tradnl"/>
                              </w:rPr>
                              <w:t>)</w:t>
                            </w:r>
                          </w:p>
                          <w:bookmarkEnd w:id="1"/>
                          <w:p w14:paraId="021E5A74" w14:textId="6C4A8770" w:rsidR="00CD4A38" w:rsidRPr="00AE5488" w:rsidRDefault="00CD4A38"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8944" id="Text Box 5" o:spid="_x0000_s1027" type="#_x0000_t202" style="position:absolute;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897798" w14:textId="2BFB2D6B" w:rsidR="00CD4A38" w:rsidRPr="004E2649" w:rsidRDefault="00CD4A3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90924">
                        <w:rPr>
                          <w:rFonts w:asciiTheme="majorHAnsi" w:hAnsiTheme="majorHAnsi" w:cs="Arial"/>
                          <w:b/>
                          <w:bCs/>
                          <w:color w:val="0D0D0D" w:themeColor="text1" w:themeTint="F2"/>
                          <w:sz w:val="36"/>
                          <w:szCs w:val="22"/>
                          <w:lang w:val="es-ES_tradnl"/>
                        </w:rPr>
                        <w:t>281</w:t>
                      </w:r>
                      <w:r>
                        <w:rPr>
                          <w:rFonts w:asciiTheme="majorHAnsi" w:hAnsiTheme="majorHAnsi" w:cs="Arial"/>
                          <w:b/>
                          <w:bCs/>
                          <w:color w:val="0D0D0D" w:themeColor="text1" w:themeTint="F2"/>
                          <w:sz w:val="36"/>
                          <w:szCs w:val="22"/>
                          <w:lang w:val="es-ES_tradnl"/>
                        </w:rPr>
                        <w:t>/20</w:t>
                      </w:r>
                    </w:p>
                    <w:p w14:paraId="51BDE9FE" w14:textId="16BF8C5A" w:rsidR="00CD4A38" w:rsidRDefault="00CD4A3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1266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15</w:t>
                      </w:r>
                      <w:r w:rsidRPr="004E2649">
                        <w:rPr>
                          <w:rFonts w:asciiTheme="majorHAnsi" w:hAnsiTheme="majorHAnsi" w:cs="Arial"/>
                          <w:b/>
                          <w:color w:val="0D0D0D" w:themeColor="text1" w:themeTint="F2"/>
                          <w:sz w:val="36"/>
                          <w:szCs w:val="22"/>
                          <w:lang w:val="es-ES_tradnl"/>
                        </w:rPr>
                        <w:t xml:space="preserve"> </w:t>
                      </w:r>
                    </w:p>
                    <w:p w14:paraId="7DC6A510" w14:textId="77777777" w:rsidR="00CD4A38" w:rsidRPr="0010736F" w:rsidRDefault="00CD4A38" w:rsidP="00997BC5">
                      <w:pPr>
                        <w:spacing w:line="276" w:lineRule="auto"/>
                        <w:rPr>
                          <w:rFonts w:asciiTheme="majorHAnsi" w:hAnsiTheme="majorHAnsi" w:cs="Arial"/>
                          <w:color w:val="0D0D0D" w:themeColor="text1" w:themeTint="F2"/>
                          <w:szCs w:val="22"/>
                          <w:lang w:val="es-ES_tradnl"/>
                        </w:rPr>
                      </w:pPr>
                      <w:r w:rsidRPr="00F57B55">
                        <w:rPr>
                          <w:rFonts w:asciiTheme="majorHAnsi" w:hAnsiTheme="majorHAnsi" w:cs="Arial"/>
                          <w:color w:val="0D0D0D" w:themeColor="text1" w:themeTint="F2"/>
                          <w:szCs w:val="22"/>
                          <w:lang w:val="es-ES_tradnl"/>
                        </w:rPr>
                        <w:t>INFORME DE ADMISIBILIDAD</w:t>
                      </w:r>
                    </w:p>
                    <w:p w14:paraId="48B75750" w14:textId="77777777" w:rsidR="00CD4A38" w:rsidRPr="0010736F" w:rsidRDefault="00CD4A38" w:rsidP="00997BC5">
                      <w:pPr>
                        <w:spacing w:line="276" w:lineRule="auto"/>
                        <w:rPr>
                          <w:rFonts w:asciiTheme="majorHAnsi" w:hAnsiTheme="majorHAnsi" w:cs="Arial"/>
                          <w:color w:val="0D0D0D" w:themeColor="text1" w:themeTint="F2"/>
                          <w:szCs w:val="22"/>
                          <w:lang w:val="es-ES_tradnl"/>
                        </w:rPr>
                      </w:pPr>
                      <w:bookmarkStart w:id="2" w:name="_ftnref1"/>
                    </w:p>
                    <w:p w14:paraId="6CE0AAD3" w14:textId="5751D25D" w:rsidR="00CD4A38" w:rsidRDefault="00CD4A38" w:rsidP="00997BC5">
                      <w:pPr>
                        <w:spacing w:line="276" w:lineRule="auto"/>
                        <w:rPr>
                          <w:rFonts w:asciiTheme="majorHAnsi" w:hAnsiTheme="majorHAnsi" w:cs="Arial"/>
                          <w:color w:val="0D0D0D" w:themeColor="text1" w:themeTint="F2"/>
                          <w:szCs w:val="22"/>
                          <w:lang w:val="es-ES_tradnl"/>
                        </w:rPr>
                      </w:pPr>
                      <w:r w:rsidRPr="006F5789">
                        <w:rPr>
                          <w:rFonts w:asciiTheme="majorHAnsi" w:hAnsiTheme="majorHAnsi" w:cs="Arial"/>
                          <w:color w:val="0D0D0D" w:themeColor="text1" w:themeTint="F2"/>
                          <w:szCs w:val="22"/>
                          <w:lang w:val="es-ES_tradnl"/>
                        </w:rPr>
                        <w:t>LUISA DEL CARMEN ALFARO CAMPOS Y</w:t>
                      </w:r>
                      <w:r>
                        <w:rPr>
                          <w:rFonts w:asciiTheme="majorHAnsi" w:hAnsiTheme="majorHAnsi" w:cs="Arial"/>
                          <w:color w:val="0D0D0D" w:themeColor="text1" w:themeTint="F2"/>
                          <w:szCs w:val="22"/>
                          <w:lang w:val="es-ES_tradnl"/>
                        </w:rPr>
                        <w:t xml:space="preserve"> OTRAS</w:t>
                      </w:r>
                    </w:p>
                    <w:p w14:paraId="2EBC2518" w14:textId="3A08FBD0" w:rsidR="00CD4A38" w:rsidRPr="0010736F" w:rsidRDefault="00F9092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t>
                      </w:r>
                      <w:r w:rsidR="00CD4A38">
                        <w:rPr>
                          <w:rFonts w:asciiTheme="majorHAnsi" w:hAnsiTheme="majorHAnsi" w:cs="Arial"/>
                          <w:color w:val="0D0D0D" w:themeColor="text1" w:themeTint="F2"/>
                          <w:szCs w:val="22"/>
                          <w:lang w:val="es-ES_tradnl"/>
                        </w:rPr>
                        <w:t>T</w:t>
                      </w:r>
                      <w:r>
                        <w:rPr>
                          <w:rFonts w:asciiTheme="majorHAnsi" w:hAnsiTheme="majorHAnsi" w:cs="Arial"/>
                          <w:color w:val="0D0D0D" w:themeColor="text1" w:themeTint="F2"/>
                          <w:szCs w:val="22"/>
                          <w:lang w:val="es-ES_tradnl"/>
                        </w:rPr>
                        <w:t>RABAJADORAS DE LAS MAQUILAS</w:t>
                      </w:r>
                      <w:r w:rsidR="00CD4A38">
                        <w:rPr>
                          <w:rFonts w:asciiTheme="majorHAnsi" w:hAnsiTheme="majorHAnsi" w:cs="Arial"/>
                          <w:color w:val="0D0D0D" w:themeColor="text1" w:themeTint="F2"/>
                          <w:szCs w:val="22"/>
                          <w:lang w:val="es-ES_tradnl"/>
                        </w:rPr>
                        <w:t>)</w:t>
                      </w:r>
                    </w:p>
                    <w:bookmarkEnd w:id="2"/>
                    <w:p w14:paraId="021E5A74" w14:textId="6C4A8770" w:rsidR="00CD4A38" w:rsidRPr="00AE5488" w:rsidRDefault="00CD4A38"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E4567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710379E" wp14:editId="24328B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4A2A6" w14:textId="44A4CE17" w:rsidR="00CD4A38" w:rsidRPr="004E2649" w:rsidRDefault="00CD4A3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3F06DB5" w14:textId="201B52B5" w:rsidR="00CD4A38" w:rsidRPr="004E2649" w:rsidRDefault="00F9092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298</w:t>
                            </w:r>
                          </w:p>
                          <w:p w14:paraId="59AD8375" w14:textId="532CF7AF" w:rsidR="00CD4A38" w:rsidRPr="00C25ADB" w:rsidRDefault="00F9092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octubre</w:t>
                            </w:r>
                            <w:r w:rsidR="00CD4A38">
                              <w:rPr>
                                <w:rFonts w:asciiTheme="minorHAnsi" w:hAnsiTheme="minorHAnsi"/>
                                <w:color w:val="FFFFFF" w:themeColor="background1"/>
                                <w:sz w:val="22"/>
                                <w:lang w:val="es-PA"/>
                              </w:rPr>
                              <w:t xml:space="preserve"> </w:t>
                            </w:r>
                            <w:r w:rsidR="00CD4A38" w:rsidRPr="00C25ADB">
                              <w:rPr>
                                <w:rFonts w:asciiTheme="minorHAnsi" w:hAnsiTheme="minorHAnsi"/>
                                <w:color w:val="FFFFFF" w:themeColor="background1"/>
                                <w:sz w:val="22"/>
                                <w:lang w:val="es-PA"/>
                              </w:rPr>
                              <w:t>2020</w:t>
                            </w:r>
                          </w:p>
                          <w:p w14:paraId="7098FD03" w14:textId="77777777" w:rsidR="00CD4A38" w:rsidRPr="00C25ADB" w:rsidRDefault="00CD4A3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0379E" id="Text Box 8" o:spid="_x0000_s1028" type="#_x0000_t202" style="position:absolute;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254A2A6" w14:textId="44A4CE17" w:rsidR="00CD4A38" w:rsidRPr="004E2649" w:rsidRDefault="00CD4A3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3F06DB5" w14:textId="201B52B5" w:rsidR="00CD4A38" w:rsidRPr="004E2649" w:rsidRDefault="00F9092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298</w:t>
                      </w:r>
                    </w:p>
                    <w:p w14:paraId="59AD8375" w14:textId="532CF7AF" w:rsidR="00CD4A38" w:rsidRPr="00C25ADB" w:rsidRDefault="00F9092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octubre</w:t>
                      </w:r>
                      <w:r w:rsidR="00CD4A38">
                        <w:rPr>
                          <w:rFonts w:asciiTheme="minorHAnsi" w:hAnsiTheme="minorHAnsi"/>
                          <w:color w:val="FFFFFF" w:themeColor="background1"/>
                          <w:sz w:val="22"/>
                          <w:lang w:val="es-PA"/>
                        </w:rPr>
                        <w:t xml:space="preserve"> </w:t>
                      </w:r>
                      <w:r w:rsidR="00CD4A38" w:rsidRPr="00C25ADB">
                        <w:rPr>
                          <w:rFonts w:asciiTheme="minorHAnsi" w:hAnsiTheme="minorHAnsi"/>
                          <w:color w:val="FFFFFF" w:themeColor="background1"/>
                          <w:sz w:val="22"/>
                          <w:lang w:val="es-PA"/>
                        </w:rPr>
                        <w:t>2020</w:t>
                      </w:r>
                    </w:p>
                    <w:p w14:paraId="7098FD03" w14:textId="77777777" w:rsidR="00CD4A38" w:rsidRPr="00C25ADB" w:rsidRDefault="00CD4A3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7F82D86" w14:textId="77777777" w:rsidR="00040C3A" w:rsidRPr="00E45679" w:rsidRDefault="00040C3A" w:rsidP="005A7A01">
      <w:pPr>
        <w:tabs>
          <w:tab w:val="center" w:pos="5400"/>
        </w:tabs>
        <w:suppressAutoHyphens/>
        <w:rPr>
          <w:rFonts w:asciiTheme="majorHAnsi" w:hAnsiTheme="majorHAnsi"/>
          <w:sz w:val="20"/>
          <w:szCs w:val="20"/>
          <w:lang w:val="es-ES_tradnl"/>
        </w:rPr>
      </w:pPr>
    </w:p>
    <w:p w14:paraId="56F71850" w14:textId="77777777" w:rsidR="00040C3A" w:rsidRPr="00E45679" w:rsidRDefault="00040C3A" w:rsidP="005A7A01">
      <w:pPr>
        <w:tabs>
          <w:tab w:val="center" w:pos="5400"/>
        </w:tabs>
        <w:suppressAutoHyphens/>
        <w:rPr>
          <w:rFonts w:asciiTheme="majorHAnsi" w:hAnsiTheme="majorHAnsi"/>
          <w:sz w:val="20"/>
          <w:szCs w:val="20"/>
          <w:lang w:val="es-ES_tradnl"/>
        </w:rPr>
      </w:pPr>
    </w:p>
    <w:p w14:paraId="606C9C76" w14:textId="77777777" w:rsidR="00040C3A" w:rsidRPr="00E45679" w:rsidRDefault="00040C3A" w:rsidP="005A7A01">
      <w:pPr>
        <w:tabs>
          <w:tab w:val="center" w:pos="5400"/>
        </w:tabs>
        <w:suppressAutoHyphens/>
        <w:rPr>
          <w:rFonts w:asciiTheme="majorHAnsi" w:hAnsiTheme="majorHAnsi" w:cs="Arial"/>
          <w:sz w:val="20"/>
          <w:szCs w:val="20"/>
          <w:lang w:val="es-ES_tradnl"/>
        </w:rPr>
      </w:pPr>
    </w:p>
    <w:p w14:paraId="41BB4E2F" w14:textId="77777777" w:rsidR="00040C3A" w:rsidRPr="00E45679" w:rsidRDefault="00040C3A" w:rsidP="005A7A01">
      <w:pPr>
        <w:tabs>
          <w:tab w:val="center" w:pos="5400"/>
        </w:tabs>
        <w:suppressAutoHyphens/>
        <w:rPr>
          <w:rFonts w:asciiTheme="majorHAnsi" w:hAnsiTheme="majorHAnsi"/>
          <w:sz w:val="20"/>
          <w:szCs w:val="20"/>
          <w:lang w:val="es-ES_tradnl"/>
        </w:rPr>
      </w:pPr>
    </w:p>
    <w:p w14:paraId="49B32974" w14:textId="77777777" w:rsidR="00040C3A" w:rsidRPr="00E45679" w:rsidRDefault="00040C3A" w:rsidP="005A7A01">
      <w:pPr>
        <w:tabs>
          <w:tab w:val="center" w:pos="5400"/>
        </w:tabs>
        <w:suppressAutoHyphens/>
        <w:rPr>
          <w:rFonts w:asciiTheme="majorHAnsi" w:hAnsiTheme="majorHAnsi"/>
          <w:sz w:val="20"/>
          <w:szCs w:val="20"/>
          <w:lang w:val="es-ES_tradnl"/>
        </w:rPr>
      </w:pPr>
    </w:p>
    <w:p w14:paraId="794A32CF" w14:textId="77777777" w:rsidR="00040C3A" w:rsidRPr="00E45679" w:rsidRDefault="00040C3A" w:rsidP="005A7A01">
      <w:pPr>
        <w:tabs>
          <w:tab w:val="center" w:pos="5400"/>
        </w:tabs>
        <w:suppressAutoHyphens/>
        <w:rPr>
          <w:rFonts w:asciiTheme="majorHAnsi" w:hAnsiTheme="majorHAnsi"/>
          <w:sz w:val="20"/>
          <w:szCs w:val="20"/>
          <w:lang w:val="es-ES_tradnl"/>
        </w:rPr>
      </w:pPr>
    </w:p>
    <w:p w14:paraId="2E8C3014" w14:textId="77777777" w:rsidR="00040C3A" w:rsidRPr="00E45679" w:rsidRDefault="00040C3A" w:rsidP="005A7A01">
      <w:pPr>
        <w:tabs>
          <w:tab w:val="center" w:pos="5400"/>
        </w:tabs>
        <w:suppressAutoHyphens/>
        <w:rPr>
          <w:rFonts w:asciiTheme="majorHAnsi" w:hAnsiTheme="majorHAnsi"/>
          <w:sz w:val="20"/>
          <w:szCs w:val="20"/>
          <w:lang w:val="es-ES_tradnl"/>
        </w:rPr>
      </w:pPr>
    </w:p>
    <w:p w14:paraId="531D32ED" w14:textId="77777777" w:rsidR="005128E4" w:rsidRPr="00E45679" w:rsidRDefault="005128E4" w:rsidP="005A7A01">
      <w:pPr>
        <w:tabs>
          <w:tab w:val="center" w:pos="5400"/>
        </w:tabs>
        <w:suppressAutoHyphens/>
        <w:rPr>
          <w:rFonts w:asciiTheme="majorHAnsi" w:hAnsiTheme="majorHAnsi"/>
          <w:sz w:val="20"/>
          <w:szCs w:val="20"/>
          <w:lang w:val="es-ES_tradnl"/>
        </w:rPr>
      </w:pPr>
    </w:p>
    <w:p w14:paraId="223788C3" w14:textId="77777777" w:rsidR="00040C3A" w:rsidRPr="00E45679" w:rsidRDefault="00040C3A" w:rsidP="005A7A01">
      <w:pPr>
        <w:tabs>
          <w:tab w:val="center" w:pos="5400"/>
        </w:tabs>
        <w:suppressAutoHyphens/>
        <w:rPr>
          <w:rFonts w:asciiTheme="majorHAnsi" w:hAnsiTheme="majorHAnsi"/>
          <w:sz w:val="20"/>
          <w:szCs w:val="20"/>
          <w:lang w:val="es-ES_tradnl"/>
        </w:rPr>
      </w:pPr>
    </w:p>
    <w:p w14:paraId="47867270" w14:textId="77777777" w:rsidR="005128E4" w:rsidRPr="00E45679" w:rsidRDefault="005128E4" w:rsidP="005A7A01">
      <w:pPr>
        <w:tabs>
          <w:tab w:val="center" w:pos="5400"/>
        </w:tabs>
        <w:suppressAutoHyphens/>
        <w:rPr>
          <w:rFonts w:asciiTheme="majorHAnsi" w:hAnsiTheme="majorHAnsi"/>
          <w:sz w:val="20"/>
          <w:szCs w:val="20"/>
          <w:lang w:val="es-ES_tradnl"/>
        </w:rPr>
      </w:pPr>
    </w:p>
    <w:p w14:paraId="0BE1051D" w14:textId="77777777" w:rsidR="005128E4" w:rsidRPr="00E45679" w:rsidRDefault="005128E4" w:rsidP="005A7A01">
      <w:pPr>
        <w:tabs>
          <w:tab w:val="center" w:pos="5400"/>
        </w:tabs>
        <w:suppressAutoHyphens/>
        <w:rPr>
          <w:rFonts w:asciiTheme="majorHAnsi" w:hAnsiTheme="majorHAnsi"/>
          <w:sz w:val="20"/>
          <w:szCs w:val="20"/>
          <w:lang w:val="es-ES_tradnl"/>
        </w:rPr>
      </w:pPr>
    </w:p>
    <w:p w14:paraId="528DD584" w14:textId="77777777" w:rsidR="005128E4" w:rsidRPr="00E45679" w:rsidRDefault="005128E4" w:rsidP="005A7A01">
      <w:pPr>
        <w:tabs>
          <w:tab w:val="center" w:pos="5400"/>
        </w:tabs>
        <w:suppressAutoHyphens/>
        <w:rPr>
          <w:rFonts w:asciiTheme="majorHAnsi" w:hAnsiTheme="majorHAnsi"/>
          <w:sz w:val="20"/>
          <w:szCs w:val="20"/>
          <w:lang w:val="es-ES_tradnl"/>
        </w:rPr>
      </w:pPr>
    </w:p>
    <w:p w14:paraId="26451AB2" w14:textId="77777777" w:rsidR="00040C3A" w:rsidRPr="00E45679" w:rsidRDefault="00040C3A" w:rsidP="005A7A01">
      <w:pPr>
        <w:tabs>
          <w:tab w:val="center" w:pos="5400"/>
        </w:tabs>
        <w:suppressAutoHyphens/>
        <w:rPr>
          <w:rFonts w:asciiTheme="majorHAnsi" w:hAnsiTheme="majorHAnsi"/>
          <w:sz w:val="20"/>
          <w:szCs w:val="20"/>
          <w:lang w:val="es-ES_tradnl"/>
        </w:rPr>
      </w:pPr>
    </w:p>
    <w:p w14:paraId="441DEE2A" w14:textId="77777777" w:rsidR="00040C3A" w:rsidRPr="00E45679" w:rsidRDefault="00040C3A" w:rsidP="005A7A01">
      <w:pPr>
        <w:tabs>
          <w:tab w:val="center" w:pos="5400"/>
        </w:tabs>
        <w:suppressAutoHyphens/>
        <w:rPr>
          <w:rFonts w:asciiTheme="majorHAnsi" w:hAnsiTheme="majorHAnsi"/>
          <w:sz w:val="20"/>
          <w:szCs w:val="20"/>
          <w:lang w:val="es-ES_tradnl"/>
        </w:rPr>
      </w:pPr>
    </w:p>
    <w:p w14:paraId="4B469062" w14:textId="77777777" w:rsidR="00A50FCF" w:rsidRPr="00E45679" w:rsidRDefault="00A50FCF" w:rsidP="005A7A01">
      <w:pPr>
        <w:tabs>
          <w:tab w:val="center" w:pos="5400"/>
        </w:tabs>
        <w:suppressAutoHyphens/>
        <w:rPr>
          <w:rFonts w:asciiTheme="majorHAnsi" w:hAnsiTheme="majorHAnsi"/>
          <w:sz w:val="20"/>
          <w:szCs w:val="20"/>
          <w:lang w:val="es-ES_tradnl"/>
        </w:rPr>
      </w:pPr>
    </w:p>
    <w:p w14:paraId="6D1DD23F" w14:textId="77777777" w:rsidR="00A50FCF" w:rsidRPr="00E45679" w:rsidRDefault="00A50FCF" w:rsidP="005A7A01">
      <w:pPr>
        <w:tabs>
          <w:tab w:val="center" w:pos="5400"/>
        </w:tabs>
        <w:suppressAutoHyphens/>
        <w:rPr>
          <w:rFonts w:asciiTheme="majorHAnsi" w:hAnsiTheme="majorHAnsi"/>
          <w:sz w:val="20"/>
          <w:szCs w:val="20"/>
          <w:lang w:val="es-ES_tradnl"/>
        </w:rPr>
      </w:pPr>
    </w:p>
    <w:p w14:paraId="2C17A224" w14:textId="77777777" w:rsidR="00A50FCF" w:rsidRPr="00E45679" w:rsidRDefault="00A50FCF" w:rsidP="005A7A01">
      <w:pPr>
        <w:tabs>
          <w:tab w:val="center" w:pos="5400"/>
        </w:tabs>
        <w:suppressAutoHyphens/>
        <w:rPr>
          <w:rFonts w:asciiTheme="majorHAnsi" w:hAnsiTheme="majorHAnsi"/>
          <w:sz w:val="20"/>
          <w:szCs w:val="20"/>
          <w:lang w:val="es-ES_tradnl"/>
        </w:rPr>
      </w:pPr>
    </w:p>
    <w:p w14:paraId="21B3FE3F" w14:textId="77777777" w:rsidR="00A50FCF" w:rsidRPr="00E45679" w:rsidRDefault="00A50FCF" w:rsidP="005A7A01">
      <w:pPr>
        <w:tabs>
          <w:tab w:val="center" w:pos="5400"/>
        </w:tabs>
        <w:suppressAutoHyphens/>
        <w:rPr>
          <w:rFonts w:asciiTheme="majorHAnsi" w:hAnsiTheme="majorHAnsi"/>
          <w:sz w:val="20"/>
          <w:szCs w:val="20"/>
          <w:lang w:val="es-ES_tradnl"/>
        </w:rPr>
      </w:pPr>
    </w:p>
    <w:p w14:paraId="112D6F16" w14:textId="77777777" w:rsidR="00A50FCF" w:rsidRPr="00E45679" w:rsidRDefault="00A50FCF" w:rsidP="005A7A01">
      <w:pPr>
        <w:tabs>
          <w:tab w:val="center" w:pos="5400"/>
        </w:tabs>
        <w:suppressAutoHyphens/>
        <w:rPr>
          <w:rFonts w:asciiTheme="majorHAnsi" w:hAnsiTheme="majorHAnsi"/>
          <w:sz w:val="20"/>
          <w:szCs w:val="20"/>
          <w:lang w:val="es-ES_tradnl"/>
        </w:rPr>
      </w:pPr>
    </w:p>
    <w:p w14:paraId="170B5B50" w14:textId="77777777" w:rsidR="00A50FCF" w:rsidRPr="00E45679" w:rsidRDefault="00A50FCF" w:rsidP="005A7A01">
      <w:pPr>
        <w:tabs>
          <w:tab w:val="center" w:pos="5400"/>
        </w:tabs>
        <w:suppressAutoHyphens/>
        <w:rPr>
          <w:rFonts w:asciiTheme="majorHAnsi" w:hAnsiTheme="majorHAnsi"/>
          <w:sz w:val="20"/>
          <w:szCs w:val="20"/>
          <w:lang w:val="es-ES_tradnl"/>
        </w:rPr>
      </w:pPr>
    </w:p>
    <w:p w14:paraId="29BAC802" w14:textId="77777777" w:rsidR="00A50FCF" w:rsidRPr="00E45679" w:rsidRDefault="00A50FCF" w:rsidP="005A7A01">
      <w:pPr>
        <w:tabs>
          <w:tab w:val="center" w:pos="5400"/>
        </w:tabs>
        <w:suppressAutoHyphens/>
        <w:rPr>
          <w:rFonts w:asciiTheme="majorHAnsi" w:hAnsiTheme="majorHAnsi"/>
          <w:sz w:val="20"/>
          <w:szCs w:val="20"/>
          <w:lang w:val="es-ES_tradnl"/>
        </w:rPr>
      </w:pPr>
    </w:p>
    <w:p w14:paraId="7D97B430" w14:textId="77777777" w:rsidR="00A50FCF" w:rsidRPr="00E45679" w:rsidRDefault="00A50FCF" w:rsidP="005A7A01">
      <w:pPr>
        <w:tabs>
          <w:tab w:val="center" w:pos="5400"/>
        </w:tabs>
        <w:suppressAutoHyphens/>
        <w:rPr>
          <w:rFonts w:asciiTheme="majorHAnsi" w:hAnsiTheme="majorHAnsi"/>
          <w:sz w:val="20"/>
          <w:szCs w:val="20"/>
          <w:lang w:val="es-ES_tradnl"/>
        </w:rPr>
      </w:pPr>
    </w:p>
    <w:p w14:paraId="3FE88FDF" w14:textId="77777777" w:rsidR="00A50FCF" w:rsidRPr="00E45679" w:rsidRDefault="00A50FCF" w:rsidP="005A7A01">
      <w:pPr>
        <w:tabs>
          <w:tab w:val="center" w:pos="5400"/>
        </w:tabs>
        <w:suppressAutoHyphens/>
        <w:rPr>
          <w:rFonts w:asciiTheme="majorHAnsi" w:hAnsiTheme="majorHAnsi"/>
          <w:sz w:val="20"/>
          <w:szCs w:val="20"/>
          <w:lang w:val="es-ES_tradnl"/>
        </w:rPr>
      </w:pPr>
    </w:p>
    <w:p w14:paraId="57E4305B" w14:textId="77777777" w:rsidR="00A50FCF" w:rsidRPr="00E45679" w:rsidRDefault="00A50FCF" w:rsidP="005A7A01">
      <w:pPr>
        <w:tabs>
          <w:tab w:val="center" w:pos="5400"/>
        </w:tabs>
        <w:suppressAutoHyphens/>
        <w:rPr>
          <w:rFonts w:asciiTheme="majorHAnsi" w:hAnsiTheme="majorHAnsi"/>
          <w:sz w:val="20"/>
          <w:szCs w:val="20"/>
          <w:lang w:val="es-ES_tradnl"/>
        </w:rPr>
      </w:pPr>
    </w:p>
    <w:p w14:paraId="682004CC" w14:textId="77777777" w:rsidR="00A50FCF" w:rsidRPr="00E45679" w:rsidRDefault="00A50FCF" w:rsidP="005A7A01">
      <w:pPr>
        <w:tabs>
          <w:tab w:val="center" w:pos="5400"/>
        </w:tabs>
        <w:suppressAutoHyphens/>
        <w:rPr>
          <w:rFonts w:asciiTheme="majorHAnsi" w:hAnsiTheme="majorHAnsi"/>
          <w:sz w:val="20"/>
          <w:szCs w:val="20"/>
          <w:lang w:val="es-ES_tradnl"/>
        </w:rPr>
      </w:pPr>
    </w:p>
    <w:p w14:paraId="2F64FBF9" w14:textId="77777777" w:rsidR="00A50FCF" w:rsidRPr="00E45679" w:rsidRDefault="00A50FCF" w:rsidP="005A7A01">
      <w:pPr>
        <w:tabs>
          <w:tab w:val="center" w:pos="5400"/>
        </w:tabs>
        <w:suppressAutoHyphens/>
        <w:rPr>
          <w:rFonts w:asciiTheme="majorHAnsi" w:hAnsiTheme="majorHAnsi"/>
          <w:sz w:val="20"/>
          <w:szCs w:val="20"/>
          <w:lang w:val="es-ES_tradnl"/>
        </w:rPr>
      </w:pPr>
    </w:p>
    <w:p w14:paraId="50234E95" w14:textId="77777777" w:rsidR="00A50FCF" w:rsidRPr="00E45679" w:rsidRDefault="00A50FCF" w:rsidP="005A7A01">
      <w:pPr>
        <w:tabs>
          <w:tab w:val="center" w:pos="5400"/>
        </w:tabs>
        <w:suppressAutoHyphens/>
        <w:rPr>
          <w:rFonts w:asciiTheme="majorHAnsi" w:hAnsiTheme="majorHAnsi"/>
          <w:sz w:val="20"/>
          <w:szCs w:val="20"/>
          <w:lang w:val="es-ES_tradnl"/>
        </w:rPr>
      </w:pPr>
    </w:p>
    <w:p w14:paraId="758A7CC6" w14:textId="77777777" w:rsidR="00A50FCF" w:rsidRPr="00E45679" w:rsidRDefault="00A50FCF" w:rsidP="005A7A01">
      <w:pPr>
        <w:tabs>
          <w:tab w:val="center" w:pos="5400"/>
        </w:tabs>
        <w:suppressAutoHyphens/>
        <w:rPr>
          <w:rFonts w:asciiTheme="majorHAnsi" w:hAnsiTheme="majorHAnsi"/>
          <w:sz w:val="20"/>
          <w:szCs w:val="20"/>
          <w:lang w:val="es-ES_tradnl"/>
        </w:rPr>
      </w:pPr>
    </w:p>
    <w:p w14:paraId="5CE19F2E" w14:textId="1BCB9C81" w:rsidR="00A50FCF" w:rsidRPr="00E45679" w:rsidRDefault="000E20E4" w:rsidP="005A7A01">
      <w:pPr>
        <w:tabs>
          <w:tab w:val="center" w:pos="5400"/>
        </w:tabs>
        <w:suppressAutoHyphens/>
        <w:rPr>
          <w:rFonts w:asciiTheme="majorHAnsi" w:hAnsiTheme="majorHAnsi"/>
          <w:sz w:val="20"/>
          <w:szCs w:val="20"/>
          <w:lang w:val="es-ES_tradnl"/>
        </w:rPr>
      </w:pPr>
      <w:r w:rsidRPr="00E45679">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6D3FC75E" wp14:editId="42D05E6E">
                <wp:simplePos x="0" y="0"/>
                <wp:positionH relativeFrom="column">
                  <wp:posOffset>1341755</wp:posOffset>
                </wp:positionH>
                <wp:positionV relativeFrom="paragraph">
                  <wp:posOffset>-111125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05631" w14:textId="286E01EF" w:rsidR="00CD4A38" w:rsidRPr="00890650" w:rsidRDefault="00CD4A38" w:rsidP="000E20E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0924">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90924">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9E4C17">
                              <w:rPr>
                                <w:rFonts w:asciiTheme="majorHAnsi" w:hAnsiTheme="majorHAnsi"/>
                                <w:color w:val="0D0D0D" w:themeColor="text1" w:themeTint="F2"/>
                                <w:sz w:val="18"/>
                                <w:szCs w:val="22"/>
                                <w:lang w:val="es-ES"/>
                              </w:rPr>
                              <w:t>.</w:t>
                            </w:r>
                          </w:p>
                          <w:p w14:paraId="29175711" w14:textId="77777777" w:rsidR="00CD4A38" w:rsidRPr="007A5817" w:rsidRDefault="00CD4A38" w:rsidP="000E20E4">
                            <w:pPr>
                              <w:tabs>
                                <w:tab w:val="center" w:pos="5400"/>
                              </w:tabs>
                              <w:suppressAutoHyphens/>
                              <w:spacing w:before="60"/>
                              <w:rPr>
                                <w:rFonts w:asciiTheme="minorHAnsi" w:hAnsiTheme="minorHAnsi" w:cs="Univers"/>
                                <w:color w:val="0D0D0D" w:themeColor="text1" w:themeTint="F2"/>
                                <w:sz w:val="20"/>
                                <w:szCs w:val="20"/>
                                <w:lang w:val="es-ES"/>
                              </w:rPr>
                            </w:pPr>
                          </w:p>
                          <w:p w14:paraId="7F73E2AA" w14:textId="77777777" w:rsidR="00CD4A38" w:rsidRPr="00167A34" w:rsidRDefault="00CD4A38" w:rsidP="000E20E4">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C75E" id="Text Box 7" o:spid="_x0000_s1029" type="#_x0000_t202" style="position:absolute;margin-left:105.65pt;margin-top:-8.75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" filled="f" stroked="f" strokeweight=".5pt">
                <v:textbox>
                  <w:txbxContent>
                    <w:p w14:paraId="33A05631" w14:textId="286E01EF" w:rsidR="00CD4A38" w:rsidRPr="00890650" w:rsidRDefault="00CD4A38" w:rsidP="000E20E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0924">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90924">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9E4C17">
                        <w:rPr>
                          <w:rFonts w:asciiTheme="majorHAnsi" w:hAnsiTheme="majorHAnsi"/>
                          <w:color w:val="0D0D0D" w:themeColor="text1" w:themeTint="F2"/>
                          <w:sz w:val="18"/>
                          <w:szCs w:val="22"/>
                          <w:lang w:val="es-ES"/>
                        </w:rPr>
                        <w:t>.</w:t>
                      </w:r>
                    </w:p>
                    <w:p w14:paraId="29175711" w14:textId="77777777" w:rsidR="00CD4A38" w:rsidRPr="007A5817" w:rsidRDefault="00CD4A38" w:rsidP="000E20E4">
                      <w:pPr>
                        <w:tabs>
                          <w:tab w:val="center" w:pos="5400"/>
                        </w:tabs>
                        <w:suppressAutoHyphens/>
                        <w:spacing w:before="60"/>
                        <w:rPr>
                          <w:rFonts w:asciiTheme="minorHAnsi" w:hAnsiTheme="minorHAnsi" w:cs="Univers"/>
                          <w:color w:val="0D0D0D" w:themeColor="text1" w:themeTint="F2"/>
                          <w:sz w:val="20"/>
                          <w:szCs w:val="20"/>
                          <w:lang w:val="es-ES"/>
                        </w:rPr>
                      </w:pPr>
                    </w:p>
                    <w:p w14:paraId="7F73E2AA" w14:textId="77777777" w:rsidR="00CD4A38" w:rsidRPr="00167A34" w:rsidRDefault="00CD4A38" w:rsidP="000E20E4">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6A48D3D" w14:textId="77777777" w:rsidR="00A50FCF" w:rsidRPr="00E45679" w:rsidRDefault="00A50FCF" w:rsidP="005A7A01">
      <w:pPr>
        <w:tabs>
          <w:tab w:val="center" w:pos="5400"/>
        </w:tabs>
        <w:suppressAutoHyphens/>
        <w:rPr>
          <w:rFonts w:asciiTheme="majorHAnsi" w:hAnsiTheme="majorHAnsi"/>
          <w:sz w:val="20"/>
          <w:szCs w:val="20"/>
          <w:lang w:val="es-ES_tradnl"/>
        </w:rPr>
      </w:pPr>
    </w:p>
    <w:p w14:paraId="01CB3BB9" w14:textId="77777777" w:rsidR="00A50FCF" w:rsidRPr="00E45679" w:rsidRDefault="00A50FCF" w:rsidP="005A7A01">
      <w:pPr>
        <w:tabs>
          <w:tab w:val="center" w:pos="5400"/>
        </w:tabs>
        <w:suppressAutoHyphens/>
        <w:rPr>
          <w:rFonts w:asciiTheme="majorHAnsi" w:hAnsiTheme="majorHAnsi"/>
          <w:sz w:val="20"/>
          <w:szCs w:val="20"/>
          <w:lang w:val="es-ES_tradnl"/>
        </w:rPr>
      </w:pPr>
    </w:p>
    <w:p w14:paraId="6CBEE486" w14:textId="77777777" w:rsidR="00A50FCF" w:rsidRPr="00E45679" w:rsidRDefault="00A50FCF" w:rsidP="005A7A01">
      <w:pPr>
        <w:tabs>
          <w:tab w:val="center" w:pos="5400"/>
        </w:tabs>
        <w:suppressAutoHyphens/>
        <w:rPr>
          <w:rFonts w:asciiTheme="majorHAnsi" w:hAnsiTheme="majorHAnsi"/>
          <w:sz w:val="20"/>
          <w:szCs w:val="20"/>
          <w:lang w:val="es-ES_tradnl"/>
        </w:rPr>
      </w:pPr>
    </w:p>
    <w:p w14:paraId="7251CAFC" w14:textId="77777777" w:rsidR="00A50FCF" w:rsidRPr="00E45679" w:rsidRDefault="00A50FCF" w:rsidP="005A7A01">
      <w:pPr>
        <w:tabs>
          <w:tab w:val="center" w:pos="5400"/>
        </w:tabs>
        <w:suppressAutoHyphens/>
        <w:rPr>
          <w:rFonts w:asciiTheme="majorHAnsi" w:hAnsiTheme="majorHAnsi"/>
          <w:sz w:val="20"/>
          <w:szCs w:val="20"/>
          <w:lang w:val="es-ES_tradnl"/>
        </w:rPr>
      </w:pPr>
    </w:p>
    <w:p w14:paraId="46E52274" w14:textId="72E29515" w:rsidR="00A50FCF" w:rsidRPr="00E45679" w:rsidRDefault="000E20E4" w:rsidP="005A7A01">
      <w:pPr>
        <w:tabs>
          <w:tab w:val="center" w:pos="5400"/>
        </w:tabs>
        <w:suppressAutoHyphens/>
        <w:rPr>
          <w:rFonts w:asciiTheme="majorHAnsi" w:hAnsiTheme="majorHAnsi"/>
          <w:sz w:val="20"/>
          <w:szCs w:val="20"/>
          <w:lang w:val="es-ES_tradnl"/>
        </w:rPr>
      </w:pPr>
      <w:r w:rsidRPr="00E45679">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797E4B2D" wp14:editId="7D16FA8D">
                <wp:simplePos x="0" y="0"/>
                <wp:positionH relativeFrom="column">
                  <wp:posOffset>1333500</wp:posOffset>
                </wp:positionH>
                <wp:positionV relativeFrom="paragraph">
                  <wp:posOffset>-128270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CC231" w14:textId="444DCFD5" w:rsidR="00CD4A38" w:rsidRPr="007B05C4" w:rsidRDefault="00CD4A38" w:rsidP="000E20E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0924" w:rsidRPr="00F90924">
                              <w:rPr>
                                <w:rFonts w:asciiTheme="majorHAnsi" w:hAnsiTheme="majorHAnsi"/>
                                <w:color w:val="595959" w:themeColor="text1" w:themeTint="A6"/>
                                <w:sz w:val="18"/>
                                <w:szCs w:val="18"/>
                                <w:lang w:val="pt-BR"/>
                              </w:rPr>
                              <w:t>281</w:t>
                            </w:r>
                            <w:r w:rsidRPr="00F90924">
                              <w:rPr>
                                <w:rFonts w:asciiTheme="majorHAnsi" w:hAnsiTheme="majorHAnsi"/>
                                <w:color w:val="595959" w:themeColor="text1" w:themeTint="A6"/>
                                <w:sz w:val="18"/>
                                <w:szCs w:val="18"/>
                                <w:lang w:val="pt-BR"/>
                              </w:rPr>
                              <w:t>/</w:t>
                            </w:r>
                            <w:r w:rsidR="00F90924" w:rsidRPr="00F90924">
                              <w:rPr>
                                <w:rFonts w:asciiTheme="majorHAnsi" w:hAnsiTheme="majorHAnsi"/>
                                <w:color w:val="595959" w:themeColor="text1" w:themeTint="A6"/>
                                <w:sz w:val="18"/>
                                <w:szCs w:val="18"/>
                                <w:lang w:val="pt-BR"/>
                              </w:rPr>
                              <w:t>20</w:t>
                            </w:r>
                            <w:r w:rsidRPr="00F9092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90924">
                              <w:rPr>
                                <w:rFonts w:asciiTheme="majorHAnsi" w:hAnsiTheme="majorHAnsi"/>
                                <w:color w:val="595959" w:themeColor="text1" w:themeTint="A6"/>
                                <w:sz w:val="18"/>
                                <w:szCs w:val="18"/>
                                <w:lang w:val="es-ES"/>
                              </w:rPr>
                              <w:t>1266</w:t>
                            </w:r>
                            <w:r>
                              <w:rPr>
                                <w:rFonts w:asciiTheme="majorHAnsi" w:hAnsiTheme="majorHAnsi"/>
                                <w:color w:val="595959" w:themeColor="text1" w:themeTint="A6"/>
                                <w:sz w:val="18"/>
                                <w:szCs w:val="18"/>
                                <w:lang w:val="es-ES"/>
                              </w:rPr>
                              <w:t>-</w:t>
                            </w:r>
                            <w:r w:rsidR="00F90924">
                              <w:rPr>
                                <w:rFonts w:asciiTheme="majorHAnsi" w:hAnsiTheme="majorHAnsi"/>
                                <w:color w:val="595959" w:themeColor="text1" w:themeTint="A6"/>
                                <w:sz w:val="18"/>
                                <w:szCs w:val="18"/>
                                <w:lang w:val="es-ES"/>
                              </w:rPr>
                              <w:t>15</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90924">
                              <w:rPr>
                                <w:rFonts w:asciiTheme="majorHAnsi" w:hAnsiTheme="majorHAnsi"/>
                                <w:color w:val="595959" w:themeColor="text1" w:themeTint="A6"/>
                                <w:sz w:val="18"/>
                                <w:szCs w:val="18"/>
                                <w:lang w:val="es-ES_tradnl"/>
                              </w:rPr>
                              <w:t>Luisa del Carmen Alfaro Campos y otras</w:t>
                            </w:r>
                            <w:r w:rsidRPr="00890650">
                              <w:rPr>
                                <w:rFonts w:asciiTheme="majorHAnsi" w:hAnsiTheme="majorHAnsi"/>
                                <w:color w:val="595959" w:themeColor="text1" w:themeTint="A6"/>
                                <w:sz w:val="18"/>
                                <w:szCs w:val="18"/>
                                <w:lang w:val="es-ES_tradnl"/>
                              </w:rPr>
                              <w:t xml:space="preserve">. </w:t>
                            </w:r>
                            <w:r w:rsidR="00F90924">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F90924">
                              <w:rPr>
                                <w:rFonts w:asciiTheme="majorHAnsi" w:hAnsiTheme="majorHAnsi"/>
                                <w:color w:val="595959" w:themeColor="text1" w:themeTint="A6"/>
                                <w:sz w:val="18"/>
                                <w:szCs w:val="18"/>
                                <w:lang w:val="es-ES"/>
                              </w:rPr>
                              <w:t>13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E4B2D" id="Text Box 10" o:spid="_x0000_s1030" type="#_x0000_t202" style="position:absolute;margin-left:105pt;margin-top:-10.1pt;width:389.2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" filled="f" stroked="f" strokeweight=".5pt">
                <v:textbox>
                  <w:txbxContent>
                    <w:p w14:paraId="01ECC231" w14:textId="444DCFD5" w:rsidR="00CD4A38" w:rsidRPr="007B05C4" w:rsidRDefault="00CD4A38" w:rsidP="000E20E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0924" w:rsidRPr="00F90924">
                        <w:rPr>
                          <w:rFonts w:asciiTheme="majorHAnsi" w:hAnsiTheme="majorHAnsi"/>
                          <w:color w:val="595959" w:themeColor="text1" w:themeTint="A6"/>
                          <w:sz w:val="18"/>
                          <w:szCs w:val="18"/>
                          <w:lang w:val="pt-BR"/>
                        </w:rPr>
                        <w:t>281</w:t>
                      </w:r>
                      <w:r w:rsidRPr="00F90924">
                        <w:rPr>
                          <w:rFonts w:asciiTheme="majorHAnsi" w:hAnsiTheme="majorHAnsi"/>
                          <w:color w:val="595959" w:themeColor="text1" w:themeTint="A6"/>
                          <w:sz w:val="18"/>
                          <w:szCs w:val="18"/>
                          <w:lang w:val="pt-BR"/>
                        </w:rPr>
                        <w:t>/</w:t>
                      </w:r>
                      <w:r w:rsidR="00F90924" w:rsidRPr="00F90924">
                        <w:rPr>
                          <w:rFonts w:asciiTheme="majorHAnsi" w:hAnsiTheme="majorHAnsi"/>
                          <w:color w:val="595959" w:themeColor="text1" w:themeTint="A6"/>
                          <w:sz w:val="18"/>
                          <w:szCs w:val="18"/>
                          <w:lang w:val="pt-BR"/>
                        </w:rPr>
                        <w:t>20</w:t>
                      </w:r>
                      <w:r w:rsidRPr="00F9092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90924">
                        <w:rPr>
                          <w:rFonts w:asciiTheme="majorHAnsi" w:hAnsiTheme="majorHAnsi"/>
                          <w:color w:val="595959" w:themeColor="text1" w:themeTint="A6"/>
                          <w:sz w:val="18"/>
                          <w:szCs w:val="18"/>
                          <w:lang w:val="es-ES"/>
                        </w:rPr>
                        <w:t>1266</w:t>
                      </w:r>
                      <w:r>
                        <w:rPr>
                          <w:rFonts w:asciiTheme="majorHAnsi" w:hAnsiTheme="majorHAnsi"/>
                          <w:color w:val="595959" w:themeColor="text1" w:themeTint="A6"/>
                          <w:sz w:val="18"/>
                          <w:szCs w:val="18"/>
                          <w:lang w:val="es-ES"/>
                        </w:rPr>
                        <w:t>-</w:t>
                      </w:r>
                      <w:r w:rsidR="00F90924">
                        <w:rPr>
                          <w:rFonts w:asciiTheme="majorHAnsi" w:hAnsiTheme="majorHAnsi"/>
                          <w:color w:val="595959" w:themeColor="text1" w:themeTint="A6"/>
                          <w:sz w:val="18"/>
                          <w:szCs w:val="18"/>
                          <w:lang w:val="es-ES"/>
                        </w:rPr>
                        <w:t>15</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90924">
                        <w:rPr>
                          <w:rFonts w:asciiTheme="majorHAnsi" w:hAnsiTheme="majorHAnsi"/>
                          <w:color w:val="595959" w:themeColor="text1" w:themeTint="A6"/>
                          <w:sz w:val="18"/>
                          <w:szCs w:val="18"/>
                          <w:lang w:val="es-ES_tradnl"/>
                        </w:rPr>
                        <w:t>Luisa del Carmen Alfaro Campos y otras</w:t>
                      </w:r>
                      <w:r w:rsidRPr="00890650">
                        <w:rPr>
                          <w:rFonts w:asciiTheme="majorHAnsi" w:hAnsiTheme="majorHAnsi"/>
                          <w:color w:val="595959" w:themeColor="text1" w:themeTint="A6"/>
                          <w:sz w:val="18"/>
                          <w:szCs w:val="18"/>
                          <w:lang w:val="es-ES_tradnl"/>
                        </w:rPr>
                        <w:t xml:space="preserve">. </w:t>
                      </w:r>
                      <w:r w:rsidR="00F90924">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F90924">
                        <w:rPr>
                          <w:rFonts w:asciiTheme="majorHAnsi" w:hAnsiTheme="majorHAnsi"/>
                          <w:color w:val="595959" w:themeColor="text1" w:themeTint="A6"/>
                          <w:sz w:val="18"/>
                          <w:szCs w:val="18"/>
                          <w:lang w:val="es-ES"/>
                        </w:rPr>
                        <w:t>13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5F678E2F" w14:textId="77777777" w:rsidR="00A50FCF" w:rsidRPr="00E45679" w:rsidRDefault="00A50FCF" w:rsidP="005A7A01">
      <w:pPr>
        <w:tabs>
          <w:tab w:val="center" w:pos="5400"/>
        </w:tabs>
        <w:suppressAutoHyphens/>
        <w:rPr>
          <w:rFonts w:asciiTheme="majorHAnsi" w:hAnsiTheme="majorHAnsi"/>
          <w:sz w:val="20"/>
          <w:szCs w:val="20"/>
          <w:lang w:val="es-ES_tradnl"/>
        </w:rPr>
      </w:pPr>
    </w:p>
    <w:p w14:paraId="22C69D4F" w14:textId="77777777" w:rsidR="0090270B" w:rsidRPr="00E45679" w:rsidRDefault="00D306D1" w:rsidP="005A7A01">
      <w:pPr>
        <w:tabs>
          <w:tab w:val="center" w:pos="5400"/>
        </w:tabs>
        <w:suppressAutoHyphens/>
        <w:rPr>
          <w:rFonts w:asciiTheme="majorHAnsi" w:hAnsiTheme="majorHAnsi"/>
          <w:sz w:val="20"/>
          <w:szCs w:val="20"/>
          <w:lang w:val="es-ES_tradnl"/>
        </w:rPr>
      </w:pPr>
      <w:r w:rsidRPr="00E4567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435B78F8" wp14:editId="273CA33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624DC" w14:textId="2A973E6C" w:rsidR="00CD4A38" w:rsidRPr="00D72DC6" w:rsidRDefault="00CD4A38" w:rsidP="00F02AD1">
                            <w:pPr>
                              <w:rPr>
                                <w:color w:val="FFFFFF" w:themeColor="background1"/>
                                <w14:textFill>
                                  <w14:noFill/>
                                </w14:textFill>
                              </w:rPr>
                            </w:pPr>
                            <w:r>
                              <w:rPr>
                                <w:noProof/>
                                <w:color w:val="FFFFFF" w:themeColor="background1"/>
                              </w:rPr>
                              <w:drawing>
                                <wp:inline distT="0" distB="0" distL="0" distR="0" wp14:anchorId="074275C0" wp14:editId="1BAC094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78F8"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5C624DC" w14:textId="2A973E6C" w:rsidR="00CD4A38" w:rsidRPr="00D72DC6" w:rsidRDefault="00CD4A38" w:rsidP="00F02AD1">
                      <w:pPr>
                        <w:rPr>
                          <w:color w:val="FFFFFF" w:themeColor="background1"/>
                          <w14:textFill>
                            <w14:noFill/>
                          </w14:textFill>
                        </w:rPr>
                      </w:pPr>
                      <w:r>
                        <w:rPr>
                          <w:noProof/>
                          <w:color w:val="FFFFFF" w:themeColor="background1"/>
                        </w:rPr>
                        <w:drawing>
                          <wp:inline distT="0" distB="0" distL="0" distR="0" wp14:anchorId="074275C0" wp14:editId="1BAC094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4567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C4DC4F3" wp14:editId="2E898DE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7822A" w14:textId="77777777" w:rsidR="00CD4A38" w:rsidRPr="004B7EB6" w:rsidRDefault="00CD4A3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DC4F3"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9F7822A" w14:textId="77777777" w:rsidR="00CD4A38" w:rsidRPr="004B7EB6" w:rsidRDefault="00CD4A3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88D9952" w14:textId="05C02428" w:rsidR="0070697F" w:rsidRPr="00E45679" w:rsidRDefault="0070697F" w:rsidP="005A7A01">
      <w:pPr>
        <w:tabs>
          <w:tab w:val="center" w:pos="5400"/>
        </w:tabs>
        <w:suppressAutoHyphens/>
        <w:rPr>
          <w:rFonts w:asciiTheme="majorHAnsi" w:hAnsiTheme="majorHAnsi"/>
          <w:sz w:val="20"/>
          <w:szCs w:val="20"/>
          <w:lang w:val="es-ES_tradnl"/>
        </w:rPr>
        <w:sectPr w:rsidR="0070697F" w:rsidRPr="00E4567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2B3FAC6B" w14:textId="6693BA73" w:rsidR="003239B8" w:rsidRPr="00770651" w:rsidRDefault="003239B8" w:rsidP="005A7A01">
      <w:pPr>
        <w:spacing w:after="240"/>
        <w:ind w:firstLine="720"/>
        <w:rPr>
          <w:rFonts w:asciiTheme="majorHAnsi" w:hAnsiTheme="majorHAnsi"/>
          <w:b/>
          <w:sz w:val="20"/>
          <w:szCs w:val="20"/>
          <w:lang w:val="es-ES_tradnl"/>
        </w:rPr>
      </w:pPr>
      <w:r w:rsidRPr="005C1412">
        <w:rPr>
          <w:rFonts w:asciiTheme="majorHAnsi" w:hAnsiTheme="majorHAnsi"/>
          <w:b/>
          <w:sz w:val="20"/>
          <w:szCs w:val="20"/>
          <w:lang w:val="es-ES_tradnl"/>
        </w:rPr>
        <w:lastRenderedPageBreak/>
        <w:t>I.</w:t>
      </w:r>
      <w:r w:rsidRPr="005C1412">
        <w:rPr>
          <w:rFonts w:asciiTheme="majorHAnsi" w:hAnsiTheme="majorHAnsi"/>
          <w:b/>
          <w:sz w:val="20"/>
          <w:szCs w:val="20"/>
          <w:lang w:val="es-ES_tradnl"/>
        </w:rPr>
        <w:tab/>
      </w:r>
      <w:r w:rsidRPr="00770651">
        <w:rPr>
          <w:rFonts w:asciiTheme="majorHAnsi" w:hAnsiTheme="majorHAnsi"/>
          <w:b/>
          <w:sz w:val="20"/>
          <w:szCs w:val="20"/>
          <w:lang w:val="es-ES_tradnl"/>
        </w:rPr>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E4C17" w14:paraId="15C58DB2" w14:textId="77777777" w:rsidTr="004A6A54">
        <w:tc>
          <w:tcPr>
            <w:tcW w:w="3600" w:type="dxa"/>
            <w:tcBorders>
              <w:top w:val="single" w:sz="4" w:space="0" w:color="auto"/>
              <w:bottom w:val="single" w:sz="6" w:space="0" w:color="auto"/>
            </w:tcBorders>
            <w:shd w:val="clear" w:color="auto" w:fill="386294"/>
            <w:vAlign w:val="center"/>
          </w:tcPr>
          <w:p w14:paraId="44C63F3E" w14:textId="77777777" w:rsidR="003239B8" w:rsidRPr="00770651" w:rsidRDefault="003239B8"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Parte peticionaria:</w:t>
            </w:r>
          </w:p>
        </w:tc>
        <w:tc>
          <w:tcPr>
            <w:tcW w:w="5760" w:type="dxa"/>
            <w:vAlign w:val="center"/>
          </w:tcPr>
          <w:p w14:paraId="0474F41C" w14:textId="7BBD7F8C" w:rsidR="003239B8" w:rsidRPr="00770651" w:rsidRDefault="00644DD0" w:rsidP="005A7A01">
            <w:pPr>
              <w:rPr>
                <w:rFonts w:asciiTheme="majorHAnsi" w:hAnsiTheme="majorHAnsi"/>
                <w:bCs/>
                <w:sz w:val="20"/>
                <w:szCs w:val="20"/>
                <w:lang w:val="es-ES_tradnl"/>
              </w:rPr>
            </w:pPr>
            <w:r w:rsidRPr="00770651">
              <w:rPr>
                <w:rFonts w:asciiTheme="majorHAnsi" w:hAnsiTheme="majorHAnsi"/>
                <w:bCs/>
                <w:sz w:val="20"/>
                <w:szCs w:val="20"/>
                <w:lang w:val="es-ES_tradnl"/>
              </w:rPr>
              <w:t xml:space="preserve">La Colectiva </w:t>
            </w:r>
            <w:r w:rsidR="00823382" w:rsidRPr="00770651">
              <w:rPr>
                <w:rFonts w:asciiTheme="majorHAnsi" w:hAnsiTheme="majorHAnsi"/>
                <w:bCs/>
                <w:sz w:val="20"/>
                <w:szCs w:val="20"/>
                <w:lang w:val="es-ES_tradnl"/>
              </w:rPr>
              <w:t xml:space="preserve">(sic) </w:t>
            </w:r>
            <w:r w:rsidRPr="00770651">
              <w:rPr>
                <w:rFonts w:asciiTheme="majorHAnsi" w:hAnsiTheme="majorHAnsi"/>
                <w:bCs/>
                <w:sz w:val="20"/>
                <w:szCs w:val="20"/>
                <w:lang w:val="es-ES_tradnl"/>
              </w:rPr>
              <w:t>de Mujeres Hondureñas (CODEMUH)</w:t>
            </w:r>
            <w:r w:rsidR="003252B1" w:rsidRPr="00770651">
              <w:rPr>
                <w:rFonts w:asciiTheme="majorHAnsi" w:hAnsiTheme="majorHAnsi"/>
                <w:bCs/>
                <w:sz w:val="20"/>
                <w:szCs w:val="20"/>
                <w:lang w:val="es-ES_tradnl"/>
              </w:rPr>
              <w:t xml:space="preserve"> y Equipo Jurídico por los Derechos Humanos (EJDH)</w:t>
            </w:r>
            <w:r w:rsidR="003252B1" w:rsidRPr="00770651">
              <w:rPr>
                <w:rStyle w:val="FootnoteReference"/>
                <w:rFonts w:asciiTheme="majorHAnsi" w:hAnsiTheme="majorHAnsi"/>
                <w:bCs/>
                <w:sz w:val="20"/>
                <w:szCs w:val="20"/>
                <w:lang w:val="es-ES_tradnl"/>
              </w:rPr>
              <w:footnoteReference w:id="2"/>
            </w:r>
          </w:p>
        </w:tc>
      </w:tr>
      <w:tr w:rsidR="003239B8" w:rsidRPr="009E4C17" w14:paraId="047D86CC" w14:textId="77777777" w:rsidTr="004A6A54">
        <w:tc>
          <w:tcPr>
            <w:tcW w:w="3600" w:type="dxa"/>
            <w:tcBorders>
              <w:top w:val="single" w:sz="6" w:space="0" w:color="auto"/>
              <w:bottom w:val="single" w:sz="6" w:space="0" w:color="auto"/>
            </w:tcBorders>
            <w:shd w:val="clear" w:color="auto" w:fill="386294"/>
            <w:vAlign w:val="center"/>
          </w:tcPr>
          <w:p w14:paraId="56D9AFFE" w14:textId="77777777" w:rsidR="003239B8" w:rsidRPr="00770651" w:rsidRDefault="008C7578" w:rsidP="005C1412">
            <w:pPr>
              <w:jc w:val="center"/>
              <w:rPr>
                <w:rFonts w:asciiTheme="majorHAnsi" w:hAnsiTheme="majorHAnsi"/>
                <w:b/>
                <w:color w:val="FFFFFF" w:themeColor="background1"/>
                <w:sz w:val="20"/>
                <w:szCs w:val="20"/>
                <w:lang w:val="es-ES_tradnl"/>
              </w:rPr>
            </w:pPr>
            <w:sdt>
              <w:sdtPr>
                <w:rPr>
                  <w:rFonts w:asciiTheme="majorHAnsi" w:hAnsiTheme="majorHAnsi"/>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86136" w:rsidRPr="00770651">
                  <w:rPr>
                    <w:rFonts w:asciiTheme="majorHAnsi" w:hAnsiTheme="majorHAnsi"/>
                    <w:b/>
                    <w:color w:val="FFFFFF" w:themeColor="background1"/>
                    <w:sz w:val="20"/>
                    <w:szCs w:val="20"/>
                    <w:lang w:val="es-ES_tradnl"/>
                  </w:rPr>
                  <w:t>Presunta víctima</w:t>
                </w:r>
              </w:sdtContent>
            </w:sdt>
            <w:r w:rsidR="003239B8" w:rsidRPr="00770651">
              <w:rPr>
                <w:rFonts w:asciiTheme="majorHAnsi" w:hAnsiTheme="majorHAnsi"/>
                <w:b/>
                <w:color w:val="FFFFFF" w:themeColor="background1"/>
                <w:sz w:val="20"/>
                <w:szCs w:val="20"/>
                <w:lang w:val="es-ES_tradnl"/>
              </w:rPr>
              <w:t>:</w:t>
            </w:r>
          </w:p>
        </w:tc>
        <w:tc>
          <w:tcPr>
            <w:tcW w:w="5760" w:type="dxa"/>
            <w:vAlign w:val="center"/>
          </w:tcPr>
          <w:p w14:paraId="7841844D" w14:textId="263D89E1" w:rsidR="003239B8" w:rsidRPr="00770651" w:rsidRDefault="00656D1B" w:rsidP="005A7A01">
            <w:pPr>
              <w:rPr>
                <w:rFonts w:asciiTheme="majorHAnsi" w:hAnsiTheme="majorHAnsi"/>
                <w:bCs/>
                <w:sz w:val="20"/>
                <w:szCs w:val="20"/>
                <w:lang w:val="es-ES_tradnl"/>
              </w:rPr>
            </w:pPr>
            <w:r w:rsidRPr="00770651">
              <w:rPr>
                <w:sz w:val="20"/>
                <w:szCs w:val="20"/>
                <w:lang w:val="es-ES_tradnl"/>
              </w:rPr>
              <w:t xml:space="preserve">Luisa del Carmen Alfaro Campos </w:t>
            </w:r>
            <w:r w:rsidR="004B4F8E" w:rsidRPr="00770651">
              <w:rPr>
                <w:rFonts w:asciiTheme="majorHAnsi" w:hAnsiTheme="majorHAnsi"/>
                <w:bCs/>
                <w:sz w:val="20"/>
                <w:szCs w:val="20"/>
                <w:lang w:val="es-ES_tradnl"/>
              </w:rPr>
              <w:t>y otro</w:t>
            </w:r>
            <w:r w:rsidR="00E74EB2" w:rsidRPr="00770651">
              <w:rPr>
                <w:rFonts w:asciiTheme="majorHAnsi" w:hAnsiTheme="majorHAnsi"/>
                <w:bCs/>
                <w:sz w:val="20"/>
                <w:szCs w:val="20"/>
                <w:lang w:val="es-ES_tradnl"/>
              </w:rPr>
              <w:t>s</w:t>
            </w:r>
            <w:r w:rsidR="00A95543" w:rsidRPr="00770651">
              <w:rPr>
                <w:rStyle w:val="FootnoteReference"/>
                <w:rFonts w:asciiTheme="majorHAnsi" w:hAnsiTheme="majorHAnsi"/>
                <w:bCs/>
                <w:sz w:val="20"/>
                <w:szCs w:val="20"/>
                <w:lang w:val="es-ES_tradnl"/>
              </w:rPr>
              <w:footnoteReference w:id="3"/>
            </w:r>
          </w:p>
        </w:tc>
      </w:tr>
      <w:tr w:rsidR="003239B8" w:rsidRPr="00770651" w14:paraId="6A1FB594" w14:textId="77777777" w:rsidTr="004A6A54">
        <w:tc>
          <w:tcPr>
            <w:tcW w:w="3600" w:type="dxa"/>
            <w:tcBorders>
              <w:top w:val="single" w:sz="6" w:space="0" w:color="auto"/>
              <w:bottom w:val="single" w:sz="6" w:space="0" w:color="auto"/>
            </w:tcBorders>
            <w:shd w:val="clear" w:color="auto" w:fill="386294"/>
            <w:vAlign w:val="center"/>
          </w:tcPr>
          <w:p w14:paraId="5EA8E74C" w14:textId="77777777" w:rsidR="003239B8" w:rsidRPr="00770651" w:rsidRDefault="003239B8"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Estado denunciado:</w:t>
            </w:r>
          </w:p>
        </w:tc>
        <w:tc>
          <w:tcPr>
            <w:tcW w:w="5760" w:type="dxa"/>
            <w:vAlign w:val="center"/>
          </w:tcPr>
          <w:p w14:paraId="10BE2860" w14:textId="77777777" w:rsidR="003239B8" w:rsidRPr="00770651" w:rsidRDefault="006813BB" w:rsidP="005A7A01">
            <w:pPr>
              <w:rPr>
                <w:rFonts w:asciiTheme="majorHAnsi" w:hAnsiTheme="majorHAnsi"/>
                <w:bCs/>
                <w:sz w:val="20"/>
                <w:szCs w:val="20"/>
                <w:lang w:val="es-ES_tradnl"/>
              </w:rPr>
            </w:pPr>
            <w:r w:rsidRPr="00770651">
              <w:rPr>
                <w:rFonts w:asciiTheme="majorHAnsi" w:hAnsiTheme="majorHAnsi"/>
                <w:bCs/>
                <w:sz w:val="20"/>
                <w:szCs w:val="20"/>
                <w:lang w:val="es-ES_tradnl"/>
              </w:rPr>
              <w:t>Honduras</w:t>
            </w:r>
          </w:p>
        </w:tc>
      </w:tr>
      <w:tr w:rsidR="00223A29" w:rsidRPr="009E4C17" w14:paraId="5718C237" w14:textId="77777777" w:rsidTr="004A6A54">
        <w:tc>
          <w:tcPr>
            <w:tcW w:w="3600" w:type="dxa"/>
            <w:tcBorders>
              <w:top w:val="single" w:sz="6" w:space="0" w:color="auto"/>
              <w:bottom w:val="single" w:sz="6" w:space="0" w:color="auto"/>
            </w:tcBorders>
            <w:shd w:val="clear" w:color="auto" w:fill="386294"/>
            <w:vAlign w:val="center"/>
          </w:tcPr>
          <w:p w14:paraId="5D85CC46" w14:textId="77777777" w:rsidR="00223A29" w:rsidRPr="00770651" w:rsidRDefault="001B3A00"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 xml:space="preserve">Derechos </w:t>
            </w:r>
            <w:r w:rsidR="00E4118C" w:rsidRPr="00770651">
              <w:rPr>
                <w:rFonts w:asciiTheme="majorHAnsi" w:hAnsiTheme="majorHAnsi"/>
                <w:b/>
                <w:color w:val="FFFFFF" w:themeColor="background1"/>
                <w:sz w:val="20"/>
                <w:szCs w:val="20"/>
                <w:lang w:val="es-ES_tradnl"/>
              </w:rPr>
              <w:t>invocados</w:t>
            </w:r>
            <w:r w:rsidRPr="00770651">
              <w:rPr>
                <w:rFonts w:asciiTheme="majorHAnsi" w:hAnsiTheme="majorHAnsi"/>
                <w:b/>
                <w:color w:val="FFFFFF" w:themeColor="background1"/>
                <w:sz w:val="20"/>
                <w:szCs w:val="20"/>
                <w:lang w:val="es-ES_tradnl"/>
              </w:rPr>
              <w:t>:</w:t>
            </w:r>
          </w:p>
        </w:tc>
        <w:tc>
          <w:tcPr>
            <w:tcW w:w="5760" w:type="dxa"/>
            <w:vAlign w:val="center"/>
          </w:tcPr>
          <w:p w14:paraId="70FA8DA4" w14:textId="19CD2297" w:rsidR="00223A29" w:rsidRPr="00770651" w:rsidRDefault="00634678" w:rsidP="005C1412">
            <w:pPr>
              <w:jc w:val="both"/>
              <w:rPr>
                <w:rFonts w:asciiTheme="majorHAnsi" w:hAnsiTheme="majorHAnsi"/>
                <w:bCs/>
                <w:sz w:val="20"/>
                <w:szCs w:val="20"/>
                <w:lang w:val="es-ES_tradnl"/>
              </w:rPr>
            </w:pPr>
            <w:r w:rsidRPr="00770651">
              <w:rPr>
                <w:rFonts w:asciiTheme="majorHAnsi" w:hAnsiTheme="majorHAnsi"/>
                <w:bCs/>
                <w:sz w:val="20"/>
                <w:szCs w:val="20"/>
                <w:lang w:val="es-ES_tradnl"/>
              </w:rPr>
              <w:t xml:space="preserve">Artículos </w:t>
            </w:r>
            <w:r w:rsidR="00644DD0" w:rsidRPr="00770651">
              <w:rPr>
                <w:rFonts w:asciiTheme="majorHAnsi" w:hAnsiTheme="majorHAnsi"/>
                <w:bCs/>
                <w:sz w:val="20"/>
                <w:szCs w:val="20"/>
                <w:lang w:val="es-ES_tradnl"/>
              </w:rPr>
              <w:t xml:space="preserve">4 (vida), 5 (integridad personal), </w:t>
            </w:r>
            <w:r w:rsidRPr="00770651">
              <w:rPr>
                <w:rFonts w:asciiTheme="majorHAnsi" w:hAnsiTheme="majorHAnsi"/>
                <w:bCs/>
                <w:sz w:val="20"/>
                <w:szCs w:val="20"/>
                <w:lang w:val="es-ES_tradnl"/>
              </w:rPr>
              <w:t>8 (</w:t>
            </w:r>
            <w:r w:rsidR="006355AF" w:rsidRPr="00770651">
              <w:rPr>
                <w:rFonts w:asciiTheme="majorHAnsi" w:hAnsiTheme="majorHAnsi"/>
                <w:bCs/>
                <w:sz w:val="20"/>
                <w:szCs w:val="20"/>
                <w:lang w:val="es-ES_tradnl"/>
              </w:rPr>
              <w:t>garantías judiciales</w:t>
            </w:r>
            <w:r w:rsidR="006E5F35" w:rsidRPr="00770651">
              <w:rPr>
                <w:rFonts w:asciiTheme="majorHAnsi" w:hAnsiTheme="majorHAnsi"/>
                <w:bCs/>
                <w:sz w:val="20"/>
                <w:szCs w:val="20"/>
                <w:lang w:val="es-ES_tradnl"/>
              </w:rPr>
              <w:t>)</w:t>
            </w:r>
            <w:r w:rsidR="00644DD0" w:rsidRPr="00770651">
              <w:rPr>
                <w:rFonts w:asciiTheme="majorHAnsi" w:hAnsiTheme="majorHAnsi"/>
                <w:bCs/>
                <w:sz w:val="20"/>
                <w:szCs w:val="20"/>
                <w:lang w:val="es-ES_tradnl"/>
              </w:rPr>
              <w:t>,</w:t>
            </w:r>
            <w:r w:rsidR="006E5F35" w:rsidRPr="00770651">
              <w:rPr>
                <w:rFonts w:asciiTheme="majorHAnsi" w:hAnsiTheme="majorHAnsi"/>
                <w:bCs/>
                <w:sz w:val="20"/>
                <w:szCs w:val="20"/>
                <w:lang w:val="es-ES_tradnl"/>
              </w:rPr>
              <w:t xml:space="preserve"> </w:t>
            </w:r>
            <w:r w:rsidRPr="00770651">
              <w:rPr>
                <w:rFonts w:asciiTheme="majorHAnsi" w:hAnsiTheme="majorHAnsi"/>
                <w:bCs/>
                <w:sz w:val="20"/>
                <w:szCs w:val="20"/>
                <w:lang w:val="es-ES_tradnl"/>
              </w:rPr>
              <w:t>25</w:t>
            </w:r>
            <w:r w:rsidR="00E06789" w:rsidRPr="00770651">
              <w:rPr>
                <w:rFonts w:asciiTheme="majorHAnsi" w:hAnsiTheme="majorHAnsi"/>
                <w:bCs/>
                <w:sz w:val="20"/>
                <w:szCs w:val="20"/>
                <w:lang w:val="es-ES_tradnl"/>
              </w:rPr>
              <w:t xml:space="preserve"> (protección judicial)</w:t>
            </w:r>
            <w:r w:rsidRPr="00770651">
              <w:rPr>
                <w:rFonts w:asciiTheme="majorHAnsi" w:hAnsiTheme="majorHAnsi"/>
                <w:bCs/>
                <w:sz w:val="20"/>
                <w:szCs w:val="20"/>
                <w:lang w:val="es-ES_tradnl"/>
              </w:rPr>
              <w:t xml:space="preserve"> </w:t>
            </w:r>
            <w:r w:rsidR="00644DD0" w:rsidRPr="00770651">
              <w:rPr>
                <w:rFonts w:asciiTheme="majorHAnsi" w:hAnsiTheme="majorHAnsi"/>
                <w:bCs/>
                <w:sz w:val="20"/>
                <w:szCs w:val="20"/>
                <w:lang w:val="es-ES_tradnl"/>
              </w:rPr>
              <w:t>y 26 (derechos eco</w:t>
            </w:r>
            <w:r w:rsidR="00066EE3" w:rsidRPr="00770651">
              <w:rPr>
                <w:rFonts w:asciiTheme="majorHAnsi" w:hAnsiTheme="majorHAnsi"/>
                <w:bCs/>
                <w:sz w:val="20"/>
                <w:szCs w:val="20"/>
                <w:lang w:val="es-ES_tradnl"/>
              </w:rPr>
              <w:t>nómicos, sociales y culturales)</w:t>
            </w:r>
            <w:r w:rsidRPr="00770651">
              <w:rPr>
                <w:rFonts w:asciiTheme="majorHAnsi" w:hAnsiTheme="majorHAnsi"/>
                <w:bCs/>
                <w:sz w:val="20"/>
                <w:szCs w:val="20"/>
                <w:lang w:val="es-ES_tradnl"/>
              </w:rPr>
              <w:t xml:space="preserve"> de la Convención Americana sobre Derechos Humanos</w:t>
            </w:r>
            <w:r w:rsidR="005569AE" w:rsidRPr="00770651">
              <w:rPr>
                <w:rStyle w:val="FootnoteReference"/>
                <w:rFonts w:asciiTheme="majorHAnsi" w:hAnsiTheme="majorHAnsi"/>
                <w:bCs/>
                <w:sz w:val="20"/>
                <w:szCs w:val="20"/>
                <w:lang w:val="es-ES_tradnl"/>
              </w:rPr>
              <w:footnoteReference w:id="4"/>
            </w:r>
            <w:r w:rsidR="009078EB" w:rsidRPr="00770651">
              <w:rPr>
                <w:rFonts w:asciiTheme="majorHAnsi" w:hAnsiTheme="majorHAnsi"/>
                <w:bCs/>
                <w:sz w:val="20"/>
                <w:szCs w:val="20"/>
                <w:lang w:val="es-ES_tradnl"/>
              </w:rPr>
              <w:t>,</w:t>
            </w:r>
            <w:r w:rsidRPr="00770651">
              <w:rPr>
                <w:rFonts w:asciiTheme="majorHAnsi" w:hAnsiTheme="majorHAnsi"/>
                <w:bCs/>
                <w:sz w:val="20"/>
                <w:szCs w:val="20"/>
                <w:lang w:val="es-ES_tradnl"/>
              </w:rPr>
              <w:t xml:space="preserve"> en relación con su</w:t>
            </w:r>
            <w:r w:rsidR="00066EE3" w:rsidRPr="00770651">
              <w:rPr>
                <w:rFonts w:asciiTheme="majorHAnsi" w:hAnsiTheme="majorHAnsi"/>
                <w:bCs/>
                <w:sz w:val="20"/>
                <w:szCs w:val="20"/>
                <w:lang w:val="es-ES_tradnl"/>
              </w:rPr>
              <w:t>s</w:t>
            </w:r>
            <w:r w:rsidRPr="00770651">
              <w:rPr>
                <w:rFonts w:asciiTheme="majorHAnsi" w:hAnsiTheme="majorHAnsi"/>
                <w:bCs/>
                <w:sz w:val="20"/>
                <w:szCs w:val="20"/>
                <w:lang w:val="es-ES_tradnl"/>
              </w:rPr>
              <w:t xml:space="preserve"> artículo</w:t>
            </w:r>
            <w:r w:rsidR="00066EE3" w:rsidRPr="00770651">
              <w:rPr>
                <w:rFonts w:asciiTheme="majorHAnsi" w:hAnsiTheme="majorHAnsi"/>
                <w:bCs/>
                <w:sz w:val="20"/>
                <w:szCs w:val="20"/>
                <w:lang w:val="es-ES_tradnl"/>
              </w:rPr>
              <w:t>s</w:t>
            </w:r>
            <w:r w:rsidRPr="00770651">
              <w:rPr>
                <w:rFonts w:asciiTheme="majorHAnsi" w:hAnsiTheme="majorHAnsi"/>
                <w:bCs/>
                <w:sz w:val="20"/>
                <w:szCs w:val="20"/>
                <w:lang w:val="es-ES_tradnl"/>
              </w:rPr>
              <w:t xml:space="preserve"> 1.1 (obligación de </w:t>
            </w:r>
            <w:r w:rsidR="005569AE" w:rsidRPr="00770651">
              <w:rPr>
                <w:rFonts w:asciiTheme="majorHAnsi" w:hAnsiTheme="majorHAnsi"/>
                <w:bCs/>
                <w:sz w:val="20"/>
                <w:szCs w:val="20"/>
                <w:lang w:val="es-ES_tradnl"/>
              </w:rPr>
              <w:t xml:space="preserve">respetar </w:t>
            </w:r>
            <w:r w:rsidR="006355AF" w:rsidRPr="00770651">
              <w:rPr>
                <w:rFonts w:asciiTheme="majorHAnsi" w:hAnsiTheme="majorHAnsi"/>
                <w:bCs/>
                <w:sz w:val="20"/>
                <w:szCs w:val="20"/>
                <w:lang w:val="es-ES_tradnl"/>
              </w:rPr>
              <w:t>los</w:t>
            </w:r>
            <w:r w:rsidR="005569AE" w:rsidRPr="00770651">
              <w:rPr>
                <w:rFonts w:asciiTheme="majorHAnsi" w:hAnsiTheme="majorHAnsi"/>
                <w:bCs/>
                <w:sz w:val="20"/>
                <w:szCs w:val="20"/>
                <w:lang w:val="es-ES_tradnl"/>
              </w:rPr>
              <w:t xml:space="preserve"> derechos</w:t>
            </w:r>
            <w:r w:rsidRPr="00770651">
              <w:rPr>
                <w:rFonts w:asciiTheme="majorHAnsi" w:hAnsiTheme="majorHAnsi"/>
                <w:bCs/>
                <w:sz w:val="20"/>
                <w:szCs w:val="20"/>
                <w:lang w:val="es-ES_tradnl"/>
              </w:rPr>
              <w:t>)</w:t>
            </w:r>
            <w:r w:rsidR="00644DD0" w:rsidRPr="00770651">
              <w:rPr>
                <w:rFonts w:asciiTheme="majorHAnsi" w:hAnsiTheme="majorHAnsi"/>
                <w:bCs/>
                <w:sz w:val="20"/>
                <w:szCs w:val="20"/>
                <w:lang w:val="es-ES_tradnl"/>
              </w:rPr>
              <w:t xml:space="preserve"> y 2 </w:t>
            </w:r>
            <w:r w:rsidR="006E5F35" w:rsidRPr="00770651">
              <w:rPr>
                <w:rFonts w:asciiTheme="majorHAnsi" w:hAnsiTheme="majorHAnsi"/>
                <w:bCs/>
                <w:sz w:val="20"/>
                <w:szCs w:val="20"/>
                <w:lang w:val="es-ES_tradnl"/>
              </w:rPr>
              <w:t>(</w:t>
            </w:r>
            <w:r w:rsidR="00E06789" w:rsidRPr="00770651">
              <w:rPr>
                <w:rFonts w:asciiTheme="majorHAnsi" w:hAnsiTheme="majorHAnsi"/>
                <w:bCs/>
                <w:sz w:val="20"/>
                <w:szCs w:val="20"/>
                <w:lang w:val="es-ES_tradnl"/>
              </w:rPr>
              <w:t xml:space="preserve">deber de </w:t>
            </w:r>
            <w:r w:rsidR="00644DD0" w:rsidRPr="00770651">
              <w:rPr>
                <w:rFonts w:asciiTheme="majorHAnsi" w:hAnsiTheme="majorHAnsi"/>
                <w:bCs/>
                <w:sz w:val="20"/>
                <w:szCs w:val="20"/>
                <w:lang w:val="es-ES_tradnl"/>
              </w:rPr>
              <w:t>adoptar disposiciones de derecho interno)</w:t>
            </w:r>
          </w:p>
        </w:tc>
      </w:tr>
    </w:tbl>
    <w:p w14:paraId="6BDF98B6" w14:textId="77777777" w:rsidR="003239B8" w:rsidRPr="00770651" w:rsidRDefault="003239B8" w:rsidP="005A7A01">
      <w:pPr>
        <w:spacing w:before="240" w:after="240"/>
        <w:ind w:firstLine="720"/>
        <w:rPr>
          <w:rFonts w:asciiTheme="majorHAnsi" w:hAnsiTheme="majorHAnsi"/>
          <w:b/>
          <w:sz w:val="20"/>
          <w:szCs w:val="20"/>
          <w:lang w:val="es-ES_tradnl"/>
        </w:rPr>
      </w:pPr>
      <w:r w:rsidRPr="00770651">
        <w:rPr>
          <w:rFonts w:asciiTheme="majorHAnsi" w:hAnsiTheme="majorHAnsi"/>
          <w:b/>
          <w:sz w:val="20"/>
          <w:szCs w:val="20"/>
          <w:lang w:val="es-ES_tradnl"/>
        </w:rPr>
        <w:t>II.</w:t>
      </w:r>
      <w:r w:rsidRPr="00770651">
        <w:rPr>
          <w:rFonts w:asciiTheme="majorHAnsi" w:hAnsiTheme="majorHAnsi"/>
          <w:b/>
          <w:sz w:val="20"/>
          <w:szCs w:val="20"/>
          <w:lang w:val="es-ES_tradnl"/>
        </w:rPr>
        <w:tab/>
        <w:t>TRÁMITE ANTE LA CIDH</w:t>
      </w:r>
      <w:r w:rsidR="008E3BFE" w:rsidRPr="00770651">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85D5F" w:rsidRPr="00770651" w14:paraId="759F40F8" w14:textId="77777777" w:rsidTr="008E4FFE">
        <w:tc>
          <w:tcPr>
            <w:tcW w:w="3600" w:type="dxa"/>
            <w:tcBorders>
              <w:top w:val="single" w:sz="6" w:space="0" w:color="auto"/>
              <w:bottom w:val="single" w:sz="6" w:space="0" w:color="auto"/>
            </w:tcBorders>
            <w:shd w:val="clear" w:color="auto" w:fill="386294"/>
            <w:vAlign w:val="center"/>
          </w:tcPr>
          <w:p w14:paraId="3798BEC6" w14:textId="77777777" w:rsidR="00A85D5F" w:rsidRPr="00770651" w:rsidRDefault="00A85D5F" w:rsidP="008E4FFE">
            <w:pPr>
              <w:jc w:val="center"/>
              <w:rPr>
                <w:rFonts w:ascii="Cambria" w:hAnsi="Cambria"/>
                <w:b/>
                <w:bCs/>
                <w:color w:val="FFFFFF" w:themeColor="background1"/>
                <w:sz w:val="20"/>
                <w:szCs w:val="20"/>
                <w:lang w:val="es-ES_tradnl"/>
              </w:rPr>
            </w:pPr>
            <w:r w:rsidRPr="00770651">
              <w:rPr>
                <w:rFonts w:ascii="Cambria" w:hAnsi="Cambria"/>
                <w:b/>
                <w:bCs/>
                <w:color w:val="FFFFFF" w:themeColor="background1"/>
                <w:sz w:val="20"/>
                <w:szCs w:val="20"/>
                <w:lang w:val="es-ES_tradnl"/>
              </w:rPr>
              <w:t>Presentación de la petición:</w:t>
            </w:r>
          </w:p>
        </w:tc>
        <w:tc>
          <w:tcPr>
            <w:tcW w:w="5760" w:type="dxa"/>
            <w:vAlign w:val="center"/>
          </w:tcPr>
          <w:p w14:paraId="79DB858C" w14:textId="67553C29" w:rsidR="00A85D5F" w:rsidRPr="00770651" w:rsidRDefault="00A85D5F" w:rsidP="008E4FFE">
            <w:pPr>
              <w:jc w:val="both"/>
              <w:rPr>
                <w:rFonts w:ascii="Cambria" w:hAnsi="Cambria"/>
                <w:bCs/>
                <w:sz w:val="20"/>
                <w:szCs w:val="20"/>
                <w:lang w:val="es-ES_tradnl"/>
              </w:rPr>
            </w:pPr>
            <w:r w:rsidRPr="00770651">
              <w:rPr>
                <w:rFonts w:asciiTheme="majorHAnsi" w:hAnsiTheme="majorHAnsi"/>
                <w:bCs/>
                <w:sz w:val="20"/>
                <w:szCs w:val="20"/>
                <w:lang w:val="es-ES_tradnl"/>
              </w:rPr>
              <w:t>13 de agosto de 2015</w:t>
            </w:r>
          </w:p>
        </w:tc>
      </w:tr>
      <w:tr w:rsidR="00A85D5F" w:rsidRPr="00770651" w14:paraId="0D1123BE" w14:textId="77777777" w:rsidTr="008E4FFE">
        <w:tc>
          <w:tcPr>
            <w:tcW w:w="3600" w:type="dxa"/>
            <w:tcBorders>
              <w:top w:val="single" w:sz="6" w:space="0" w:color="auto"/>
              <w:bottom w:val="single" w:sz="6" w:space="0" w:color="auto"/>
            </w:tcBorders>
            <w:shd w:val="clear" w:color="auto" w:fill="386294"/>
            <w:vAlign w:val="center"/>
          </w:tcPr>
          <w:p w14:paraId="798C66B2" w14:textId="77777777" w:rsidR="00A85D5F" w:rsidRPr="00770651" w:rsidRDefault="00A85D5F" w:rsidP="008E4FFE">
            <w:pPr>
              <w:jc w:val="center"/>
              <w:rPr>
                <w:rFonts w:ascii="Cambria" w:hAnsi="Cambria"/>
                <w:b/>
                <w:bCs/>
                <w:color w:val="FFFFFF" w:themeColor="background1"/>
                <w:sz w:val="20"/>
                <w:szCs w:val="20"/>
                <w:lang w:val="es-ES_tradnl"/>
              </w:rPr>
            </w:pPr>
            <w:r w:rsidRPr="00770651">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1A4CBD91" w14:textId="53BED218" w:rsidR="00A85D5F" w:rsidRPr="00770651" w:rsidRDefault="00A85D5F" w:rsidP="008E4FFE">
            <w:pPr>
              <w:jc w:val="both"/>
              <w:rPr>
                <w:rFonts w:ascii="Cambria" w:hAnsi="Cambria"/>
                <w:bCs/>
                <w:sz w:val="20"/>
                <w:szCs w:val="20"/>
                <w:lang w:val="es-ES_tradnl"/>
              </w:rPr>
            </w:pPr>
            <w:r w:rsidRPr="00770651">
              <w:rPr>
                <w:rFonts w:asciiTheme="majorHAnsi" w:hAnsiTheme="majorHAnsi"/>
                <w:bCs/>
                <w:sz w:val="20"/>
                <w:szCs w:val="20"/>
                <w:lang w:val="es-ES_tradnl"/>
              </w:rPr>
              <w:t>31 de octubre de 2016</w:t>
            </w:r>
          </w:p>
        </w:tc>
      </w:tr>
      <w:tr w:rsidR="00A85D5F" w:rsidRPr="00770651" w14:paraId="04D2C96E" w14:textId="77777777" w:rsidTr="008E4FFE">
        <w:tc>
          <w:tcPr>
            <w:tcW w:w="3600" w:type="dxa"/>
            <w:tcBorders>
              <w:top w:val="single" w:sz="6" w:space="0" w:color="auto"/>
              <w:bottom w:val="single" w:sz="6" w:space="0" w:color="auto"/>
            </w:tcBorders>
            <w:shd w:val="clear" w:color="auto" w:fill="386294"/>
            <w:vAlign w:val="center"/>
          </w:tcPr>
          <w:p w14:paraId="6594EF1C" w14:textId="77777777" w:rsidR="00A85D5F" w:rsidRPr="00770651" w:rsidRDefault="00A85D5F" w:rsidP="008E4FFE">
            <w:pPr>
              <w:jc w:val="center"/>
              <w:rPr>
                <w:rFonts w:ascii="Cambria" w:hAnsi="Cambria"/>
                <w:b/>
                <w:bCs/>
                <w:color w:val="FFFFFF" w:themeColor="background1"/>
                <w:sz w:val="20"/>
                <w:szCs w:val="20"/>
                <w:lang w:val="es-ES_tradnl"/>
              </w:rPr>
            </w:pPr>
            <w:r w:rsidRPr="00770651">
              <w:rPr>
                <w:rFonts w:ascii="Cambria" w:hAnsi="Cambria"/>
                <w:b/>
                <w:color w:val="FFFFFF" w:themeColor="background1"/>
                <w:sz w:val="20"/>
                <w:szCs w:val="20"/>
                <w:lang w:val="es-ES_tradnl"/>
              </w:rPr>
              <w:t>Notificación de la petición al Estado:</w:t>
            </w:r>
          </w:p>
        </w:tc>
        <w:tc>
          <w:tcPr>
            <w:tcW w:w="5760" w:type="dxa"/>
            <w:vAlign w:val="center"/>
          </w:tcPr>
          <w:p w14:paraId="1DA60321" w14:textId="22D1892A" w:rsidR="00A85D5F" w:rsidRPr="00770651" w:rsidRDefault="00A85D5F" w:rsidP="008E4FFE">
            <w:pPr>
              <w:jc w:val="both"/>
              <w:rPr>
                <w:rFonts w:ascii="Cambria" w:hAnsi="Cambria"/>
                <w:bCs/>
                <w:sz w:val="20"/>
                <w:szCs w:val="20"/>
                <w:lang w:val="es-ES_tradnl"/>
              </w:rPr>
            </w:pPr>
            <w:r w:rsidRPr="00770651">
              <w:rPr>
                <w:rFonts w:asciiTheme="majorHAnsi" w:hAnsiTheme="majorHAnsi"/>
                <w:bCs/>
                <w:sz w:val="20"/>
                <w:szCs w:val="20"/>
                <w:lang w:val="es-ES_tradnl"/>
              </w:rPr>
              <w:t>29 de julio de 2019</w:t>
            </w:r>
          </w:p>
        </w:tc>
      </w:tr>
      <w:tr w:rsidR="00A85D5F" w:rsidRPr="00770651" w14:paraId="362F1501" w14:textId="77777777" w:rsidTr="008E4FFE">
        <w:tc>
          <w:tcPr>
            <w:tcW w:w="3600" w:type="dxa"/>
            <w:tcBorders>
              <w:top w:val="single" w:sz="6" w:space="0" w:color="auto"/>
              <w:bottom w:val="single" w:sz="6" w:space="0" w:color="auto"/>
            </w:tcBorders>
            <w:shd w:val="clear" w:color="auto" w:fill="386294"/>
            <w:vAlign w:val="center"/>
          </w:tcPr>
          <w:p w14:paraId="25863C88" w14:textId="77777777" w:rsidR="00A85D5F" w:rsidRPr="00770651" w:rsidRDefault="00A85D5F" w:rsidP="008E4FFE">
            <w:pPr>
              <w:jc w:val="center"/>
              <w:rPr>
                <w:rFonts w:ascii="Cambria" w:hAnsi="Cambria"/>
                <w:b/>
                <w:bCs/>
                <w:color w:val="FFFFFF" w:themeColor="background1"/>
                <w:sz w:val="20"/>
                <w:szCs w:val="20"/>
                <w:lang w:val="es-ES_tradnl"/>
              </w:rPr>
            </w:pPr>
            <w:r w:rsidRPr="00770651">
              <w:rPr>
                <w:rFonts w:ascii="Cambria" w:hAnsi="Cambria"/>
                <w:b/>
                <w:color w:val="FFFFFF" w:themeColor="background1"/>
                <w:sz w:val="20"/>
                <w:szCs w:val="20"/>
                <w:lang w:val="es-ES_tradnl"/>
              </w:rPr>
              <w:t>Primera respuesta del Estado:</w:t>
            </w:r>
          </w:p>
        </w:tc>
        <w:tc>
          <w:tcPr>
            <w:tcW w:w="5760" w:type="dxa"/>
            <w:vAlign w:val="center"/>
          </w:tcPr>
          <w:p w14:paraId="29CCF065" w14:textId="7DFF2B73" w:rsidR="00A85D5F" w:rsidRPr="00770651" w:rsidRDefault="00A85D5F" w:rsidP="008E4FFE">
            <w:pPr>
              <w:jc w:val="both"/>
              <w:rPr>
                <w:rFonts w:ascii="Cambria" w:hAnsi="Cambria"/>
                <w:bCs/>
                <w:sz w:val="20"/>
                <w:szCs w:val="20"/>
                <w:lang w:val="es-ES_tradnl"/>
              </w:rPr>
            </w:pPr>
            <w:r w:rsidRPr="00770651">
              <w:rPr>
                <w:rFonts w:asciiTheme="majorHAnsi" w:hAnsiTheme="majorHAnsi"/>
                <w:bCs/>
                <w:sz w:val="20"/>
                <w:szCs w:val="20"/>
                <w:lang w:val="es-ES_tradnl"/>
              </w:rPr>
              <w:t>30 de octubre de 2019</w:t>
            </w:r>
          </w:p>
        </w:tc>
      </w:tr>
      <w:tr w:rsidR="00A85D5F" w:rsidRPr="00770651" w14:paraId="4860FA96" w14:textId="77777777" w:rsidTr="008E4FFE">
        <w:tc>
          <w:tcPr>
            <w:tcW w:w="3600" w:type="dxa"/>
            <w:tcBorders>
              <w:top w:val="single" w:sz="6" w:space="0" w:color="auto"/>
              <w:bottom w:val="single" w:sz="6" w:space="0" w:color="auto"/>
            </w:tcBorders>
            <w:shd w:val="clear" w:color="auto" w:fill="386294"/>
            <w:vAlign w:val="center"/>
          </w:tcPr>
          <w:p w14:paraId="474597B0" w14:textId="77777777" w:rsidR="00A85D5F" w:rsidRPr="00770651" w:rsidRDefault="00A85D5F" w:rsidP="008E4FFE">
            <w:pPr>
              <w:jc w:val="center"/>
              <w:rPr>
                <w:rFonts w:ascii="Cambria" w:hAnsi="Cambria"/>
                <w:b/>
                <w:bCs/>
                <w:color w:val="FFFFFF" w:themeColor="background1"/>
                <w:sz w:val="20"/>
                <w:szCs w:val="20"/>
                <w:lang w:val="es-ES_tradnl"/>
              </w:rPr>
            </w:pPr>
            <w:r w:rsidRPr="00770651">
              <w:rPr>
                <w:rFonts w:ascii="Cambria" w:hAnsi="Cambria"/>
                <w:b/>
                <w:bCs/>
                <w:color w:val="FFFFFF" w:themeColor="background1"/>
                <w:sz w:val="20"/>
                <w:szCs w:val="20"/>
                <w:lang w:val="es-ES_tradnl"/>
              </w:rPr>
              <w:t>Observaciones adicionales de la parte peticionaria:</w:t>
            </w:r>
          </w:p>
        </w:tc>
        <w:tc>
          <w:tcPr>
            <w:tcW w:w="5760" w:type="dxa"/>
            <w:vAlign w:val="center"/>
          </w:tcPr>
          <w:p w14:paraId="53D909FC" w14:textId="4132D3A3" w:rsidR="00A85D5F" w:rsidRPr="00770651" w:rsidRDefault="00A85D5F" w:rsidP="008E4FFE">
            <w:pPr>
              <w:jc w:val="both"/>
              <w:rPr>
                <w:rFonts w:ascii="Cambria" w:hAnsi="Cambria"/>
                <w:bCs/>
                <w:sz w:val="20"/>
                <w:szCs w:val="20"/>
                <w:lang w:val="es-ES_tradnl"/>
              </w:rPr>
            </w:pPr>
            <w:r w:rsidRPr="00770651">
              <w:rPr>
                <w:rFonts w:ascii="Cambria" w:hAnsi="Cambria"/>
                <w:bCs/>
                <w:sz w:val="20"/>
                <w:szCs w:val="20"/>
                <w:lang w:val="es-ES_tradnl"/>
              </w:rPr>
              <w:t>17 de septiembre de 2020</w:t>
            </w:r>
          </w:p>
        </w:tc>
      </w:tr>
    </w:tbl>
    <w:p w14:paraId="7C14385D" w14:textId="70F12F53" w:rsidR="003239B8" w:rsidRPr="00770651" w:rsidRDefault="003239B8" w:rsidP="005A7A01">
      <w:pPr>
        <w:spacing w:before="240" w:after="240"/>
        <w:ind w:firstLine="720"/>
        <w:rPr>
          <w:rFonts w:asciiTheme="majorHAnsi" w:hAnsiTheme="majorHAnsi"/>
          <w:b/>
          <w:sz w:val="20"/>
          <w:szCs w:val="20"/>
          <w:lang w:val="es-ES_tradnl"/>
        </w:rPr>
      </w:pPr>
      <w:r w:rsidRPr="00770651">
        <w:rPr>
          <w:rFonts w:asciiTheme="majorHAnsi" w:hAnsiTheme="majorHAnsi"/>
          <w:b/>
          <w:sz w:val="20"/>
          <w:szCs w:val="20"/>
          <w:lang w:val="es-ES_tradnl"/>
        </w:rPr>
        <w:t xml:space="preserve">III. </w:t>
      </w:r>
      <w:r w:rsidRPr="00770651">
        <w:rPr>
          <w:rFonts w:asciiTheme="majorHAnsi" w:hAnsiTheme="majorHAnsi"/>
          <w:b/>
          <w:sz w:val="20"/>
          <w:szCs w:val="20"/>
          <w:lang w:val="es-ES_tradnl"/>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70651" w14:paraId="7A047349" w14:textId="77777777" w:rsidTr="004A6A54">
        <w:trPr>
          <w:cantSplit/>
        </w:trPr>
        <w:tc>
          <w:tcPr>
            <w:tcW w:w="3600" w:type="dxa"/>
            <w:tcBorders>
              <w:top w:val="single" w:sz="4" w:space="0" w:color="auto"/>
              <w:bottom w:val="single" w:sz="6" w:space="0" w:color="auto"/>
            </w:tcBorders>
            <w:shd w:val="clear" w:color="auto" w:fill="386294"/>
            <w:vAlign w:val="center"/>
          </w:tcPr>
          <w:p w14:paraId="2EC33A5A" w14:textId="77777777" w:rsidR="003239B8" w:rsidRPr="00770651" w:rsidRDefault="003239B8" w:rsidP="005C1412">
            <w:pPr>
              <w:jc w:val="center"/>
              <w:rPr>
                <w:rFonts w:asciiTheme="majorHAnsi" w:hAnsiTheme="majorHAnsi"/>
                <w:b/>
                <w:i/>
                <w:color w:val="FFFFFF" w:themeColor="background1"/>
                <w:sz w:val="20"/>
                <w:szCs w:val="20"/>
                <w:lang w:val="es-ES_tradnl"/>
              </w:rPr>
            </w:pPr>
            <w:r w:rsidRPr="00770651">
              <w:rPr>
                <w:rFonts w:asciiTheme="majorHAnsi" w:hAnsiTheme="majorHAnsi"/>
                <w:b/>
                <w:color w:val="FFFFFF" w:themeColor="background1"/>
                <w:sz w:val="20"/>
                <w:szCs w:val="20"/>
                <w:lang w:val="es-ES_tradnl"/>
              </w:rPr>
              <w:t>Competencia</w:t>
            </w:r>
            <w:r w:rsidRPr="00770651">
              <w:rPr>
                <w:rFonts w:asciiTheme="majorHAnsi" w:hAnsiTheme="majorHAnsi"/>
                <w:b/>
                <w:i/>
                <w:color w:val="FFFFFF" w:themeColor="background1"/>
                <w:sz w:val="20"/>
                <w:szCs w:val="20"/>
                <w:lang w:val="es-ES_tradnl"/>
              </w:rPr>
              <w:t xml:space="preserve"> Ratione personae:</w:t>
            </w:r>
          </w:p>
        </w:tc>
        <w:tc>
          <w:tcPr>
            <w:tcW w:w="5760" w:type="dxa"/>
            <w:vAlign w:val="center"/>
          </w:tcPr>
          <w:p w14:paraId="12A25E33" w14:textId="77777777" w:rsidR="003239B8" w:rsidRPr="00770651" w:rsidRDefault="006D5255" w:rsidP="005A7A01">
            <w:pPr>
              <w:rPr>
                <w:rFonts w:asciiTheme="majorHAnsi" w:hAnsiTheme="majorHAnsi"/>
                <w:bCs/>
                <w:sz w:val="20"/>
                <w:szCs w:val="20"/>
                <w:lang w:val="es-ES_tradnl"/>
              </w:rPr>
            </w:pPr>
            <w:r w:rsidRPr="00770651">
              <w:rPr>
                <w:rFonts w:asciiTheme="majorHAnsi" w:hAnsiTheme="majorHAnsi"/>
                <w:bCs/>
                <w:sz w:val="20"/>
                <w:szCs w:val="20"/>
                <w:lang w:val="es-ES_tradnl"/>
              </w:rPr>
              <w:t>Sí</w:t>
            </w:r>
          </w:p>
        </w:tc>
      </w:tr>
      <w:tr w:rsidR="003239B8" w:rsidRPr="00770651" w14:paraId="49E98C7F" w14:textId="77777777" w:rsidTr="004A6A54">
        <w:trPr>
          <w:cantSplit/>
        </w:trPr>
        <w:tc>
          <w:tcPr>
            <w:tcW w:w="3600" w:type="dxa"/>
            <w:tcBorders>
              <w:top w:val="single" w:sz="6" w:space="0" w:color="auto"/>
              <w:bottom w:val="single" w:sz="6" w:space="0" w:color="auto"/>
            </w:tcBorders>
            <w:shd w:val="clear" w:color="auto" w:fill="386294"/>
            <w:vAlign w:val="center"/>
          </w:tcPr>
          <w:p w14:paraId="17C7B088" w14:textId="77777777" w:rsidR="003239B8" w:rsidRPr="00770651" w:rsidRDefault="003239B8"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Competencia</w:t>
            </w:r>
            <w:r w:rsidRPr="00770651">
              <w:rPr>
                <w:rFonts w:asciiTheme="majorHAnsi" w:hAnsiTheme="majorHAnsi"/>
                <w:b/>
                <w:i/>
                <w:color w:val="FFFFFF" w:themeColor="background1"/>
                <w:sz w:val="20"/>
                <w:szCs w:val="20"/>
                <w:lang w:val="es-ES_tradnl"/>
              </w:rPr>
              <w:t xml:space="preserve"> Ratione loci</w:t>
            </w:r>
            <w:r w:rsidRPr="00770651">
              <w:rPr>
                <w:rFonts w:asciiTheme="majorHAnsi" w:hAnsiTheme="majorHAnsi"/>
                <w:b/>
                <w:color w:val="FFFFFF" w:themeColor="background1"/>
                <w:sz w:val="20"/>
                <w:szCs w:val="20"/>
                <w:lang w:val="es-ES_tradnl"/>
              </w:rPr>
              <w:t>:</w:t>
            </w:r>
          </w:p>
        </w:tc>
        <w:tc>
          <w:tcPr>
            <w:tcW w:w="5760" w:type="dxa"/>
            <w:vAlign w:val="center"/>
          </w:tcPr>
          <w:p w14:paraId="62CC125E" w14:textId="77777777" w:rsidR="003239B8" w:rsidRPr="00770651" w:rsidRDefault="006D5255" w:rsidP="005A7A01">
            <w:pPr>
              <w:rPr>
                <w:rFonts w:asciiTheme="majorHAnsi" w:hAnsiTheme="majorHAnsi"/>
                <w:bCs/>
                <w:sz w:val="20"/>
                <w:szCs w:val="20"/>
                <w:lang w:val="es-ES_tradnl"/>
              </w:rPr>
            </w:pPr>
            <w:r w:rsidRPr="00770651">
              <w:rPr>
                <w:rFonts w:asciiTheme="majorHAnsi" w:hAnsiTheme="majorHAnsi"/>
                <w:bCs/>
                <w:sz w:val="20"/>
                <w:szCs w:val="20"/>
                <w:lang w:val="es-ES_tradnl"/>
              </w:rPr>
              <w:t>Sí</w:t>
            </w:r>
          </w:p>
        </w:tc>
      </w:tr>
      <w:tr w:rsidR="003239B8" w:rsidRPr="00770651" w14:paraId="4532A7A0" w14:textId="77777777" w:rsidTr="004A6A54">
        <w:trPr>
          <w:cantSplit/>
        </w:trPr>
        <w:tc>
          <w:tcPr>
            <w:tcW w:w="3600" w:type="dxa"/>
            <w:tcBorders>
              <w:top w:val="single" w:sz="6" w:space="0" w:color="auto"/>
              <w:bottom w:val="single" w:sz="6" w:space="0" w:color="auto"/>
            </w:tcBorders>
            <w:shd w:val="clear" w:color="auto" w:fill="386294"/>
            <w:vAlign w:val="center"/>
          </w:tcPr>
          <w:p w14:paraId="1FBFB0A4" w14:textId="77777777" w:rsidR="003239B8" w:rsidRPr="00770651" w:rsidRDefault="003239B8"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Competencia</w:t>
            </w:r>
            <w:r w:rsidRPr="00770651">
              <w:rPr>
                <w:rFonts w:asciiTheme="majorHAnsi" w:hAnsiTheme="majorHAnsi"/>
                <w:b/>
                <w:i/>
                <w:color w:val="FFFFFF" w:themeColor="background1"/>
                <w:sz w:val="20"/>
                <w:szCs w:val="20"/>
                <w:lang w:val="es-ES_tradnl"/>
              </w:rPr>
              <w:t xml:space="preserve"> Ratione temporis</w:t>
            </w:r>
            <w:r w:rsidRPr="00770651">
              <w:rPr>
                <w:rFonts w:asciiTheme="majorHAnsi" w:hAnsiTheme="majorHAnsi"/>
                <w:b/>
                <w:color w:val="FFFFFF" w:themeColor="background1"/>
                <w:sz w:val="20"/>
                <w:szCs w:val="20"/>
                <w:lang w:val="es-ES_tradnl"/>
              </w:rPr>
              <w:t>:</w:t>
            </w:r>
          </w:p>
        </w:tc>
        <w:tc>
          <w:tcPr>
            <w:tcW w:w="5760" w:type="dxa"/>
            <w:vAlign w:val="center"/>
          </w:tcPr>
          <w:p w14:paraId="17E84884" w14:textId="77777777" w:rsidR="003239B8" w:rsidRPr="00770651" w:rsidRDefault="006D5255" w:rsidP="005A7A01">
            <w:pPr>
              <w:rPr>
                <w:rFonts w:asciiTheme="majorHAnsi" w:hAnsiTheme="majorHAnsi"/>
                <w:bCs/>
                <w:sz w:val="20"/>
                <w:szCs w:val="20"/>
                <w:lang w:val="es-ES_tradnl"/>
              </w:rPr>
            </w:pPr>
            <w:r w:rsidRPr="00770651">
              <w:rPr>
                <w:rFonts w:asciiTheme="majorHAnsi" w:hAnsiTheme="majorHAnsi"/>
                <w:bCs/>
                <w:sz w:val="20"/>
                <w:szCs w:val="20"/>
                <w:lang w:val="es-ES_tradnl"/>
              </w:rPr>
              <w:t>Sí</w:t>
            </w:r>
          </w:p>
        </w:tc>
      </w:tr>
      <w:tr w:rsidR="003239B8" w:rsidRPr="009E4C17" w14:paraId="5433E81A" w14:textId="77777777" w:rsidTr="00EA4ABF">
        <w:trPr>
          <w:cantSplit/>
          <w:trHeight w:val="336"/>
        </w:trPr>
        <w:tc>
          <w:tcPr>
            <w:tcW w:w="3600" w:type="dxa"/>
            <w:tcBorders>
              <w:top w:val="single" w:sz="6" w:space="0" w:color="auto"/>
              <w:bottom w:val="single" w:sz="6" w:space="0" w:color="auto"/>
            </w:tcBorders>
            <w:shd w:val="clear" w:color="auto" w:fill="386294"/>
            <w:vAlign w:val="center"/>
          </w:tcPr>
          <w:p w14:paraId="43557D64" w14:textId="77777777" w:rsidR="003239B8" w:rsidRPr="00770651" w:rsidRDefault="003239B8"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Competencia</w:t>
            </w:r>
            <w:r w:rsidRPr="00770651">
              <w:rPr>
                <w:rFonts w:asciiTheme="majorHAnsi" w:hAnsiTheme="majorHAnsi"/>
                <w:b/>
                <w:i/>
                <w:color w:val="FFFFFF" w:themeColor="background1"/>
                <w:sz w:val="20"/>
                <w:szCs w:val="20"/>
                <w:lang w:val="es-ES_tradnl"/>
              </w:rPr>
              <w:t xml:space="preserve"> Ratione materia</w:t>
            </w:r>
            <w:r w:rsidR="00EE00E9" w:rsidRPr="00770651">
              <w:rPr>
                <w:rFonts w:asciiTheme="majorHAnsi" w:hAnsiTheme="majorHAnsi"/>
                <w:b/>
                <w:i/>
                <w:color w:val="FFFFFF" w:themeColor="background1"/>
                <w:sz w:val="20"/>
                <w:szCs w:val="20"/>
                <w:lang w:val="es-ES_tradnl"/>
              </w:rPr>
              <w:t>e</w:t>
            </w:r>
            <w:r w:rsidRPr="00770651">
              <w:rPr>
                <w:rFonts w:asciiTheme="majorHAnsi" w:hAnsiTheme="majorHAnsi"/>
                <w:b/>
                <w:color w:val="FFFFFF" w:themeColor="background1"/>
                <w:sz w:val="20"/>
                <w:szCs w:val="20"/>
                <w:lang w:val="es-ES_tradnl"/>
              </w:rPr>
              <w:t>:</w:t>
            </w:r>
          </w:p>
        </w:tc>
        <w:tc>
          <w:tcPr>
            <w:tcW w:w="5760" w:type="dxa"/>
            <w:vAlign w:val="center"/>
          </w:tcPr>
          <w:p w14:paraId="41B83E1E" w14:textId="101E26DF" w:rsidR="003239B8" w:rsidRPr="00770651" w:rsidRDefault="006D5255" w:rsidP="005C1412">
            <w:pPr>
              <w:jc w:val="both"/>
              <w:rPr>
                <w:rFonts w:asciiTheme="majorHAnsi" w:hAnsiTheme="majorHAnsi"/>
                <w:bCs/>
                <w:sz w:val="20"/>
                <w:szCs w:val="20"/>
                <w:lang w:val="es-ES_tradnl"/>
              </w:rPr>
            </w:pPr>
            <w:r w:rsidRPr="00770651">
              <w:rPr>
                <w:rFonts w:asciiTheme="majorHAnsi" w:hAnsiTheme="majorHAnsi"/>
                <w:bCs/>
                <w:sz w:val="20"/>
                <w:szCs w:val="20"/>
                <w:lang w:val="es-ES_tradnl"/>
              </w:rPr>
              <w:t>Sí</w:t>
            </w:r>
            <w:r w:rsidR="00EA4ABF" w:rsidRPr="00770651">
              <w:rPr>
                <w:rFonts w:asciiTheme="majorHAnsi" w:hAnsiTheme="majorHAnsi"/>
                <w:bCs/>
                <w:sz w:val="20"/>
                <w:szCs w:val="20"/>
                <w:lang w:val="es-ES_tradnl"/>
              </w:rPr>
              <w:t xml:space="preserve">, Convención Americana (depósito de instrumento </w:t>
            </w:r>
            <w:r w:rsidR="00066EE3" w:rsidRPr="00770651">
              <w:rPr>
                <w:rFonts w:asciiTheme="majorHAnsi" w:hAnsiTheme="majorHAnsi"/>
                <w:bCs/>
                <w:sz w:val="20"/>
                <w:szCs w:val="20"/>
                <w:lang w:val="es-ES_tradnl"/>
              </w:rPr>
              <w:t xml:space="preserve">de </w:t>
            </w:r>
            <w:r w:rsidR="00D54F02" w:rsidRPr="00770651">
              <w:rPr>
                <w:rFonts w:asciiTheme="majorHAnsi" w:hAnsiTheme="majorHAnsi"/>
                <w:bCs/>
                <w:sz w:val="20"/>
                <w:szCs w:val="20"/>
                <w:lang w:val="es-ES_tradnl"/>
              </w:rPr>
              <w:t xml:space="preserve">ratificación </w:t>
            </w:r>
            <w:r w:rsidR="00EA4ABF" w:rsidRPr="00770651">
              <w:rPr>
                <w:rFonts w:asciiTheme="majorHAnsi" w:hAnsiTheme="majorHAnsi"/>
                <w:bCs/>
                <w:sz w:val="20"/>
                <w:szCs w:val="20"/>
                <w:lang w:val="es-ES_tradnl"/>
              </w:rPr>
              <w:t>realizado el 8 de septiembre de 1977)</w:t>
            </w:r>
          </w:p>
        </w:tc>
      </w:tr>
    </w:tbl>
    <w:p w14:paraId="665C1A2A" w14:textId="77777777" w:rsidR="003239B8" w:rsidRPr="00770651" w:rsidRDefault="003239B8" w:rsidP="009E31B8">
      <w:pPr>
        <w:spacing w:before="240" w:after="240"/>
        <w:ind w:firstLine="720"/>
        <w:jc w:val="both"/>
        <w:rPr>
          <w:rFonts w:asciiTheme="majorHAnsi" w:hAnsiTheme="majorHAnsi"/>
          <w:b/>
          <w:sz w:val="20"/>
          <w:szCs w:val="20"/>
          <w:lang w:val="es-ES_tradnl"/>
        </w:rPr>
      </w:pPr>
      <w:r w:rsidRPr="00770651">
        <w:rPr>
          <w:rFonts w:asciiTheme="majorHAnsi" w:hAnsiTheme="majorHAnsi"/>
          <w:b/>
          <w:sz w:val="20"/>
          <w:szCs w:val="20"/>
          <w:lang w:val="es-ES_tradnl"/>
        </w:rPr>
        <w:t xml:space="preserve">IV. </w:t>
      </w:r>
      <w:r w:rsidRPr="00770651">
        <w:rPr>
          <w:rFonts w:asciiTheme="majorHAnsi" w:hAnsiTheme="majorHAnsi"/>
          <w:b/>
          <w:sz w:val="20"/>
          <w:szCs w:val="20"/>
          <w:lang w:val="es-ES_tradnl"/>
        </w:rPr>
        <w:tab/>
      </w:r>
      <w:r w:rsidR="00EE00E9" w:rsidRPr="00770651">
        <w:rPr>
          <w:rFonts w:asciiTheme="majorHAnsi" w:hAnsiTheme="majorHAnsi"/>
          <w:b/>
          <w:sz w:val="20"/>
          <w:szCs w:val="20"/>
          <w:lang w:val="es-ES_tradnl"/>
        </w:rPr>
        <w:t>DUPLICACIÓN</w:t>
      </w:r>
      <w:r w:rsidR="00EE00E9" w:rsidRPr="00770651">
        <w:rPr>
          <w:rFonts w:asciiTheme="majorHAnsi" w:hAnsiTheme="majorHAnsi"/>
          <w:b/>
          <w:color w:val="FFFFFF" w:themeColor="background1"/>
          <w:sz w:val="20"/>
          <w:szCs w:val="20"/>
          <w:lang w:val="es-ES_tradnl"/>
        </w:rPr>
        <w:t xml:space="preserve"> </w:t>
      </w:r>
      <w:r w:rsidR="00EE00E9" w:rsidRPr="00770651">
        <w:rPr>
          <w:rFonts w:asciiTheme="majorHAnsi" w:hAnsiTheme="majorHAnsi"/>
          <w:b/>
          <w:sz w:val="20"/>
          <w:szCs w:val="20"/>
          <w:lang w:val="es-ES_tradnl"/>
        </w:rPr>
        <w:t>DE PROCEDIMIENTOS Y COSA JUZGADA</w:t>
      </w:r>
      <w:r w:rsidR="00EE00E9" w:rsidRPr="00770651">
        <w:rPr>
          <w:rFonts w:asciiTheme="majorHAnsi" w:hAnsiTheme="majorHAnsi"/>
          <w:b/>
          <w:i/>
          <w:sz w:val="20"/>
          <w:szCs w:val="20"/>
          <w:lang w:val="es-ES_tradnl"/>
        </w:rPr>
        <w:t xml:space="preserve"> </w:t>
      </w:r>
      <w:r w:rsidR="00674EDE" w:rsidRPr="00770651">
        <w:rPr>
          <w:rFonts w:asciiTheme="majorHAnsi" w:hAnsiTheme="majorHAnsi"/>
          <w:b/>
          <w:sz w:val="20"/>
          <w:szCs w:val="20"/>
          <w:lang w:val="es-ES_tradnl"/>
        </w:rPr>
        <w:t>INTERNACIONAL, CARACTERIZACIÓN</w:t>
      </w:r>
      <w:r w:rsidRPr="00770651">
        <w:rPr>
          <w:rFonts w:asciiTheme="majorHAnsi" w:hAnsiTheme="majorHAnsi"/>
          <w:b/>
          <w:sz w:val="20"/>
          <w:szCs w:val="20"/>
          <w:lang w:val="es-ES_tradnl"/>
        </w:rPr>
        <w:t>,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70651" w14:paraId="67F45B32" w14:textId="77777777" w:rsidTr="004A6A54">
        <w:trPr>
          <w:cantSplit/>
        </w:trPr>
        <w:tc>
          <w:tcPr>
            <w:tcW w:w="3600" w:type="dxa"/>
            <w:tcBorders>
              <w:top w:val="single" w:sz="4" w:space="0" w:color="auto"/>
              <w:bottom w:val="single" w:sz="6" w:space="0" w:color="auto"/>
            </w:tcBorders>
            <w:shd w:val="clear" w:color="auto" w:fill="386294"/>
            <w:vAlign w:val="center"/>
          </w:tcPr>
          <w:p w14:paraId="7664AC99" w14:textId="77777777" w:rsidR="00EE00E9" w:rsidRPr="00770651" w:rsidRDefault="00EE00E9"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Duplicación de procedimientos y cosa juzgada internacional:</w:t>
            </w:r>
          </w:p>
        </w:tc>
        <w:tc>
          <w:tcPr>
            <w:tcW w:w="5760" w:type="dxa"/>
            <w:vAlign w:val="center"/>
          </w:tcPr>
          <w:p w14:paraId="0F3E66A4" w14:textId="77777777" w:rsidR="00EE00E9" w:rsidRPr="00770651" w:rsidRDefault="00F917B3" w:rsidP="005A7A01">
            <w:pPr>
              <w:rPr>
                <w:rFonts w:asciiTheme="majorHAnsi" w:hAnsiTheme="majorHAnsi"/>
                <w:bCs/>
                <w:sz w:val="20"/>
                <w:szCs w:val="20"/>
                <w:lang w:val="es-ES_tradnl"/>
              </w:rPr>
            </w:pPr>
            <w:r w:rsidRPr="00770651">
              <w:rPr>
                <w:rFonts w:asciiTheme="majorHAnsi" w:hAnsiTheme="majorHAnsi"/>
                <w:bCs/>
                <w:sz w:val="20"/>
                <w:szCs w:val="20"/>
                <w:lang w:val="es-ES_tradnl"/>
              </w:rPr>
              <w:t>No</w:t>
            </w:r>
          </w:p>
        </w:tc>
      </w:tr>
      <w:tr w:rsidR="003239B8" w:rsidRPr="009E4C17" w14:paraId="11618581" w14:textId="77777777" w:rsidTr="004A6A54">
        <w:trPr>
          <w:cantSplit/>
        </w:trPr>
        <w:tc>
          <w:tcPr>
            <w:tcW w:w="3600" w:type="dxa"/>
            <w:tcBorders>
              <w:top w:val="single" w:sz="4" w:space="0" w:color="auto"/>
              <w:bottom w:val="single" w:sz="6" w:space="0" w:color="auto"/>
            </w:tcBorders>
            <w:shd w:val="clear" w:color="auto" w:fill="386294"/>
            <w:vAlign w:val="center"/>
          </w:tcPr>
          <w:p w14:paraId="245B8128" w14:textId="77777777" w:rsidR="003239B8" w:rsidRPr="00770651" w:rsidRDefault="003239B8" w:rsidP="005C1412">
            <w:pPr>
              <w:jc w:val="center"/>
              <w:rPr>
                <w:rFonts w:asciiTheme="majorHAnsi" w:hAnsiTheme="majorHAnsi"/>
                <w:b/>
                <w:i/>
                <w:color w:val="FFFFFF" w:themeColor="background1"/>
                <w:sz w:val="20"/>
                <w:szCs w:val="20"/>
                <w:lang w:val="es-ES_tradnl"/>
              </w:rPr>
            </w:pPr>
            <w:r w:rsidRPr="00770651">
              <w:rPr>
                <w:rFonts w:asciiTheme="majorHAnsi" w:hAnsiTheme="majorHAnsi"/>
                <w:b/>
                <w:color w:val="FFFFFF" w:themeColor="background1"/>
                <w:sz w:val="20"/>
                <w:szCs w:val="20"/>
                <w:lang w:val="es-ES_tradnl"/>
              </w:rPr>
              <w:t>Derechos declarados admisibles</w:t>
            </w:r>
            <w:r w:rsidRPr="00770651">
              <w:rPr>
                <w:rFonts w:asciiTheme="majorHAnsi" w:hAnsiTheme="majorHAnsi"/>
                <w:b/>
                <w:i/>
                <w:color w:val="FFFFFF" w:themeColor="background1"/>
                <w:sz w:val="20"/>
                <w:szCs w:val="20"/>
                <w:lang w:val="es-ES_tradnl"/>
              </w:rPr>
              <w:t>:</w:t>
            </w:r>
          </w:p>
        </w:tc>
        <w:tc>
          <w:tcPr>
            <w:tcW w:w="5760" w:type="dxa"/>
            <w:vAlign w:val="center"/>
          </w:tcPr>
          <w:p w14:paraId="657695E6" w14:textId="155DBA4E" w:rsidR="003239B8" w:rsidRPr="00770651" w:rsidRDefault="00B27ACC" w:rsidP="003D6E7E">
            <w:pPr>
              <w:jc w:val="both"/>
              <w:rPr>
                <w:rFonts w:asciiTheme="majorHAnsi" w:hAnsiTheme="majorHAnsi"/>
                <w:bCs/>
                <w:sz w:val="20"/>
                <w:szCs w:val="20"/>
                <w:lang w:val="es-ES_tradnl"/>
              </w:rPr>
            </w:pPr>
            <w:r w:rsidRPr="00770651">
              <w:rPr>
                <w:rFonts w:asciiTheme="majorHAnsi" w:hAnsiTheme="majorHAnsi"/>
                <w:sz w:val="20"/>
                <w:szCs w:val="20"/>
                <w:lang w:val="es-ES_tradnl"/>
              </w:rPr>
              <w:t xml:space="preserve">Artículos </w:t>
            </w:r>
            <w:r w:rsidR="006E5F35" w:rsidRPr="00770651">
              <w:rPr>
                <w:rFonts w:asciiTheme="majorHAnsi" w:hAnsiTheme="majorHAnsi"/>
                <w:bCs/>
                <w:sz w:val="20"/>
                <w:szCs w:val="20"/>
                <w:lang w:val="es-ES_tradnl"/>
              </w:rPr>
              <w:t xml:space="preserve">5 (integridad personal), 8 (garantías judiciales), </w:t>
            </w:r>
            <w:r w:rsidR="00283A77" w:rsidRPr="00770651">
              <w:rPr>
                <w:rFonts w:asciiTheme="majorHAnsi" w:hAnsiTheme="majorHAnsi"/>
                <w:bCs/>
                <w:sz w:val="20"/>
                <w:szCs w:val="20"/>
                <w:lang w:val="es-ES_tradnl"/>
              </w:rPr>
              <w:t xml:space="preserve">24 (igualdad ante la ley), </w:t>
            </w:r>
            <w:r w:rsidR="006E5F35" w:rsidRPr="00770651">
              <w:rPr>
                <w:rFonts w:asciiTheme="majorHAnsi" w:hAnsiTheme="majorHAnsi"/>
                <w:bCs/>
                <w:sz w:val="20"/>
                <w:szCs w:val="20"/>
                <w:lang w:val="es-ES_tradnl"/>
              </w:rPr>
              <w:t xml:space="preserve">25 (protección judicial) y 26 (derechos económicos, sociales y culturales) </w:t>
            </w:r>
            <w:r w:rsidRPr="00770651">
              <w:rPr>
                <w:rFonts w:asciiTheme="majorHAnsi" w:hAnsiTheme="majorHAnsi"/>
                <w:bCs/>
                <w:sz w:val="20"/>
                <w:szCs w:val="20"/>
                <w:lang w:val="es-ES_tradnl"/>
              </w:rPr>
              <w:t>de la Convención Americana</w:t>
            </w:r>
            <w:r w:rsidR="00674EDE" w:rsidRPr="00770651">
              <w:rPr>
                <w:rFonts w:asciiTheme="majorHAnsi" w:hAnsiTheme="majorHAnsi"/>
                <w:bCs/>
                <w:sz w:val="20"/>
                <w:szCs w:val="20"/>
                <w:lang w:val="es-ES_tradnl"/>
              </w:rPr>
              <w:t>,</w:t>
            </w:r>
            <w:r w:rsidRPr="00770651">
              <w:rPr>
                <w:rFonts w:asciiTheme="majorHAnsi" w:hAnsiTheme="majorHAnsi"/>
                <w:bCs/>
                <w:sz w:val="20"/>
                <w:szCs w:val="20"/>
                <w:lang w:val="es-ES_tradnl"/>
              </w:rPr>
              <w:t xml:space="preserve"> </w:t>
            </w:r>
            <w:r w:rsidR="00D54F02" w:rsidRPr="00770651">
              <w:rPr>
                <w:rFonts w:asciiTheme="majorHAnsi" w:hAnsiTheme="majorHAnsi"/>
                <w:bCs/>
                <w:sz w:val="20"/>
                <w:szCs w:val="20"/>
                <w:lang w:val="es-ES_tradnl"/>
              </w:rPr>
              <w:t>en relación con sus artículos 1.1 (obligación de respetar los derechos) y 2 (deber de adoptar disposiciones de derecho interno)</w:t>
            </w:r>
          </w:p>
        </w:tc>
      </w:tr>
      <w:tr w:rsidR="003239B8" w:rsidRPr="00770651" w14:paraId="1CB64348" w14:textId="77777777" w:rsidTr="004A6A54">
        <w:trPr>
          <w:cantSplit/>
        </w:trPr>
        <w:tc>
          <w:tcPr>
            <w:tcW w:w="3600" w:type="dxa"/>
            <w:tcBorders>
              <w:top w:val="single" w:sz="6" w:space="0" w:color="auto"/>
              <w:bottom w:val="single" w:sz="6" w:space="0" w:color="auto"/>
            </w:tcBorders>
            <w:shd w:val="clear" w:color="auto" w:fill="386294"/>
            <w:vAlign w:val="center"/>
          </w:tcPr>
          <w:p w14:paraId="654B5D62" w14:textId="77777777" w:rsidR="003239B8" w:rsidRPr="00770651" w:rsidRDefault="003239B8"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Agotamiento de recursos internos</w:t>
            </w:r>
            <w:r w:rsidR="00EE00E9" w:rsidRPr="00770651">
              <w:rPr>
                <w:rFonts w:asciiTheme="majorHAnsi" w:hAnsiTheme="majorHAnsi"/>
                <w:b/>
                <w:color w:val="FFFFFF" w:themeColor="background1"/>
                <w:sz w:val="20"/>
                <w:szCs w:val="20"/>
                <w:lang w:val="es-ES_tradnl"/>
              </w:rPr>
              <w:t xml:space="preserve"> o procedencia de una excepción</w:t>
            </w:r>
            <w:r w:rsidRPr="00770651">
              <w:rPr>
                <w:rFonts w:asciiTheme="majorHAnsi" w:hAnsiTheme="majorHAnsi"/>
                <w:b/>
                <w:color w:val="FFFFFF" w:themeColor="background1"/>
                <w:sz w:val="20"/>
                <w:szCs w:val="20"/>
                <w:lang w:val="es-ES_tradnl"/>
              </w:rPr>
              <w:t>:</w:t>
            </w:r>
          </w:p>
        </w:tc>
        <w:tc>
          <w:tcPr>
            <w:tcW w:w="5760" w:type="dxa"/>
            <w:vAlign w:val="center"/>
          </w:tcPr>
          <w:p w14:paraId="174A694C" w14:textId="1F2C7050" w:rsidR="003239B8" w:rsidRPr="00770651" w:rsidRDefault="005C5290" w:rsidP="005A7A01">
            <w:pPr>
              <w:rPr>
                <w:rFonts w:asciiTheme="majorHAnsi" w:hAnsiTheme="majorHAnsi"/>
                <w:bCs/>
                <w:sz w:val="20"/>
                <w:szCs w:val="20"/>
                <w:lang w:val="es-ES_tradnl"/>
              </w:rPr>
            </w:pPr>
            <w:r w:rsidRPr="00770651">
              <w:rPr>
                <w:rFonts w:asciiTheme="majorHAnsi" w:hAnsiTheme="majorHAnsi"/>
                <w:bCs/>
                <w:sz w:val="20"/>
                <w:szCs w:val="20"/>
                <w:lang w:val="es-ES_tradnl"/>
              </w:rPr>
              <w:t xml:space="preserve">Sí, </w:t>
            </w:r>
            <w:r w:rsidR="00160E3B" w:rsidRPr="00770651">
              <w:rPr>
                <w:rFonts w:asciiTheme="majorHAnsi" w:hAnsiTheme="majorHAnsi"/>
                <w:bCs/>
                <w:sz w:val="20"/>
                <w:szCs w:val="20"/>
                <w:lang w:val="es-ES_tradnl"/>
              </w:rPr>
              <w:t>23 de enero de 2015</w:t>
            </w:r>
          </w:p>
        </w:tc>
      </w:tr>
      <w:tr w:rsidR="003239B8" w:rsidRPr="00770651" w14:paraId="0F6DAB80" w14:textId="77777777" w:rsidTr="004A6A54">
        <w:trPr>
          <w:cantSplit/>
        </w:trPr>
        <w:tc>
          <w:tcPr>
            <w:tcW w:w="3600" w:type="dxa"/>
            <w:tcBorders>
              <w:top w:val="single" w:sz="6" w:space="0" w:color="auto"/>
              <w:bottom w:val="single" w:sz="6" w:space="0" w:color="auto"/>
            </w:tcBorders>
            <w:shd w:val="clear" w:color="auto" w:fill="386294"/>
            <w:vAlign w:val="center"/>
          </w:tcPr>
          <w:p w14:paraId="173FDD40" w14:textId="77777777" w:rsidR="003239B8" w:rsidRPr="00770651" w:rsidRDefault="003239B8" w:rsidP="005C1412">
            <w:pPr>
              <w:jc w:val="center"/>
              <w:rPr>
                <w:rFonts w:asciiTheme="majorHAnsi" w:hAnsiTheme="majorHAnsi"/>
                <w:b/>
                <w:color w:val="FFFFFF" w:themeColor="background1"/>
                <w:sz w:val="20"/>
                <w:szCs w:val="20"/>
                <w:lang w:val="es-ES_tradnl"/>
              </w:rPr>
            </w:pPr>
            <w:r w:rsidRPr="00770651">
              <w:rPr>
                <w:rFonts w:asciiTheme="majorHAnsi" w:hAnsiTheme="majorHAnsi"/>
                <w:b/>
                <w:color w:val="FFFFFF" w:themeColor="background1"/>
                <w:sz w:val="20"/>
                <w:szCs w:val="20"/>
                <w:lang w:val="es-ES_tradnl"/>
              </w:rPr>
              <w:t>Presentación dentro de plazo:</w:t>
            </w:r>
          </w:p>
        </w:tc>
        <w:tc>
          <w:tcPr>
            <w:tcW w:w="5760" w:type="dxa"/>
            <w:vAlign w:val="center"/>
          </w:tcPr>
          <w:p w14:paraId="0817ADA8" w14:textId="4B8DB305" w:rsidR="003239B8" w:rsidRPr="00770651" w:rsidRDefault="00116D38" w:rsidP="005A7A01">
            <w:pPr>
              <w:rPr>
                <w:rFonts w:asciiTheme="majorHAnsi" w:hAnsiTheme="majorHAnsi"/>
                <w:bCs/>
                <w:sz w:val="20"/>
                <w:szCs w:val="20"/>
                <w:lang w:val="es-ES_tradnl"/>
              </w:rPr>
            </w:pPr>
            <w:r w:rsidRPr="00770651">
              <w:rPr>
                <w:rFonts w:asciiTheme="majorHAnsi" w:hAnsiTheme="majorHAnsi"/>
                <w:bCs/>
                <w:sz w:val="20"/>
                <w:szCs w:val="20"/>
                <w:lang w:val="es-ES_tradnl"/>
              </w:rPr>
              <w:t>Sí</w:t>
            </w:r>
          </w:p>
        </w:tc>
      </w:tr>
    </w:tbl>
    <w:p w14:paraId="62256855" w14:textId="77777777" w:rsidR="00F56258" w:rsidRPr="00770651" w:rsidRDefault="00F56258" w:rsidP="005A7A01">
      <w:pPr>
        <w:ind w:firstLine="720"/>
        <w:rPr>
          <w:rFonts w:asciiTheme="majorHAnsi" w:hAnsiTheme="majorHAnsi"/>
          <w:b/>
          <w:sz w:val="20"/>
          <w:szCs w:val="20"/>
          <w:lang w:val="es-ES_tradnl"/>
        </w:rPr>
      </w:pPr>
    </w:p>
    <w:p w14:paraId="7D58FA14" w14:textId="6FB178DD" w:rsidR="003239B8" w:rsidRPr="00770651" w:rsidRDefault="00223A29" w:rsidP="00B81919">
      <w:pPr>
        <w:ind w:firstLine="720"/>
        <w:rPr>
          <w:rFonts w:asciiTheme="majorHAnsi" w:hAnsiTheme="majorHAnsi"/>
          <w:b/>
          <w:sz w:val="20"/>
          <w:szCs w:val="20"/>
          <w:lang w:val="es-ES_tradnl"/>
        </w:rPr>
      </w:pPr>
      <w:r w:rsidRPr="00770651">
        <w:rPr>
          <w:rFonts w:asciiTheme="majorHAnsi" w:hAnsiTheme="majorHAnsi"/>
          <w:b/>
          <w:sz w:val="20"/>
          <w:szCs w:val="20"/>
          <w:lang w:val="es-ES_tradnl"/>
        </w:rPr>
        <w:lastRenderedPageBreak/>
        <w:t xml:space="preserve">V. </w:t>
      </w:r>
      <w:r w:rsidRPr="00770651">
        <w:rPr>
          <w:rFonts w:asciiTheme="majorHAnsi" w:hAnsiTheme="majorHAnsi"/>
          <w:b/>
          <w:sz w:val="20"/>
          <w:szCs w:val="20"/>
          <w:lang w:val="es-ES_tradnl"/>
        </w:rPr>
        <w:tab/>
      </w:r>
      <w:r w:rsidR="003239B8" w:rsidRPr="00770651">
        <w:rPr>
          <w:rFonts w:asciiTheme="majorHAnsi" w:hAnsiTheme="majorHAnsi"/>
          <w:b/>
          <w:sz w:val="20"/>
          <w:szCs w:val="20"/>
          <w:lang w:val="es-ES_tradnl"/>
        </w:rPr>
        <w:t>HECHOS ALEGADOS</w:t>
      </w:r>
    </w:p>
    <w:p w14:paraId="11825CE9" w14:textId="77777777" w:rsidR="00F56258" w:rsidRPr="00770651" w:rsidRDefault="00F56258" w:rsidP="00B81919">
      <w:pPr>
        <w:ind w:firstLine="720"/>
        <w:rPr>
          <w:rFonts w:asciiTheme="majorHAnsi" w:hAnsiTheme="majorHAnsi"/>
          <w:sz w:val="20"/>
          <w:szCs w:val="20"/>
          <w:lang w:val="es-ES_tradnl"/>
        </w:rPr>
      </w:pPr>
    </w:p>
    <w:p w14:paraId="6204AE7D" w14:textId="7FFB4F8D" w:rsidR="00293D83" w:rsidRPr="00770651" w:rsidRDefault="009E31B8" w:rsidP="00B81919">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firstLine="720"/>
        <w:jc w:val="both"/>
        <w:rPr>
          <w:rFonts w:asciiTheme="majorHAnsi" w:hAnsiTheme="majorHAnsi" w:cs="Arial"/>
          <w:sz w:val="20"/>
          <w:szCs w:val="20"/>
          <w:lang w:val="es-ES_tradnl"/>
        </w:rPr>
      </w:pPr>
      <w:r w:rsidRPr="00770651">
        <w:rPr>
          <w:rFonts w:asciiTheme="majorHAnsi" w:hAnsiTheme="majorHAnsi" w:cs="Arial"/>
          <w:sz w:val="20"/>
          <w:szCs w:val="20"/>
          <w:lang w:val="es-ES_tradnl"/>
        </w:rPr>
        <w:t>La parte peticionaria denuncia violaciones a los derechos humanos de veintiséis personas que trabajaban en las plantas de producción textil conocidas como</w:t>
      </w:r>
      <w:r w:rsidRPr="00770651">
        <w:rPr>
          <w:rFonts w:asciiTheme="majorHAnsi" w:hAnsiTheme="majorHAnsi"/>
          <w:bCs/>
          <w:sz w:val="20"/>
          <w:szCs w:val="20"/>
          <w:lang w:val="es-ES_tradnl"/>
        </w:rPr>
        <w:t xml:space="preserve"> </w:t>
      </w:r>
      <w:r w:rsidR="00293D83" w:rsidRPr="00770651">
        <w:rPr>
          <w:rFonts w:asciiTheme="majorHAnsi" w:hAnsiTheme="majorHAnsi"/>
          <w:bCs/>
          <w:sz w:val="20"/>
          <w:szCs w:val="20"/>
          <w:lang w:val="es-ES_tradnl"/>
        </w:rPr>
        <w:t>“maquilas”</w:t>
      </w:r>
      <w:r w:rsidRPr="00770651">
        <w:rPr>
          <w:rFonts w:asciiTheme="majorHAnsi" w:hAnsiTheme="majorHAnsi"/>
          <w:sz w:val="20"/>
          <w:szCs w:val="20"/>
          <w:lang w:val="es-ES_tradnl"/>
        </w:rPr>
        <w:t xml:space="preserve">. Alega la responsabilidad internacional del Estado por haber sido omiso en el cumplimiento de </w:t>
      </w:r>
      <w:r w:rsidR="00293D83" w:rsidRPr="00770651">
        <w:rPr>
          <w:rFonts w:asciiTheme="majorHAnsi" w:hAnsiTheme="majorHAnsi"/>
          <w:sz w:val="20"/>
          <w:szCs w:val="20"/>
          <w:lang w:val="es-ES_tradnl"/>
        </w:rPr>
        <w:t xml:space="preserve">sus obligaciones </w:t>
      </w:r>
      <w:r w:rsidRPr="00770651">
        <w:rPr>
          <w:rFonts w:asciiTheme="majorHAnsi" w:hAnsiTheme="majorHAnsi"/>
          <w:sz w:val="20"/>
          <w:szCs w:val="20"/>
          <w:lang w:val="es-ES_tradnl"/>
        </w:rPr>
        <w:t>de garantizar los derechos</w:t>
      </w:r>
      <w:r w:rsidR="00293D83" w:rsidRPr="00770651">
        <w:rPr>
          <w:rFonts w:asciiTheme="majorHAnsi" w:hAnsiTheme="majorHAnsi"/>
          <w:sz w:val="20"/>
          <w:szCs w:val="20"/>
          <w:lang w:val="es-ES_tradnl"/>
        </w:rPr>
        <w:t xml:space="preserve"> </w:t>
      </w:r>
      <w:r w:rsidR="00CD2A06" w:rsidRPr="00770651">
        <w:rPr>
          <w:rFonts w:asciiTheme="majorHAnsi" w:hAnsiTheme="majorHAnsi"/>
          <w:sz w:val="20"/>
          <w:szCs w:val="20"/>
          <w:lang w:val="es-ES_tradnl"/>
        </w:rPr>
        <w:t xml:space="preserve">a </w:t>
      </w:r>
      <w:r w:rsidR="00293D83" w:rsidRPr="00770651">
        <w:rPr>
          <w:rFonts w:asciiTheme="majorHAnsi" w:hAnsiTheme="majorHAnsi"/>
          <w:sz w:val="20"/>
          <w:szCs w:val="20"/>
          <w:lang w:val="es-ES_tradnl"/>
        </w:rPr>
        <w:t xml:space="preserve">la integridad personal y </w:t>
      </w:r>
      <w:r w:rsidR="00F05ABD" w:rsidRPr="00770651">
        <w:rPr>
          <w:rFonts w:asciiTheme="majorHAnsi" w:hAnsiTheme="majorHAnsi"/>
          <w:sz w:val="20"/>
          <w:szCs w:val="20"/>
          <w:lang w:val="es-ES_tradnl"/>
        </w:rPr>
        <w:t xml:space="preserve">a </w:t>
      </w:r>
      <w:r w:rsidR="00444173" w:rsidRPr="00770651">
        <w:rPr>
          <w:rFonts w:asciiTheme="majorHAnsi" w:hAnsiTheme="majorHAnsi"/>
          <w:sz w:val="20"/>
          <w:szCs w:val="20"/>
          <w:lang w:val="es-ES_tradnl"/>
        </w:rPr>
        <w:t xml:space="preserve">la salud </w:t>
      </w:r>
      <w:r w:rsidR="00F05ABD" w:rsidRPr="00770651">
        <w:rPr>
          <w:rFonts w:asciiTheme="majorHAnsi" w:hAnsiTheme="majorHAnsi"/>
          <w:sz w:val="20"/>
          <w:szCs w:val="20"/>
          <w:lang w:val="es-ES_tradnl"/>
        </w:rPr>
        <w:t xml:space="preserve">de estas personas. Entre </w:t>
      </w:r>
      <w:r w:rsidR="00A9464D" w:rsidRPr="00770651">
        <w:rPr>
          <w:rFonts w:asciiTheme="majorHAnsi" w:hAnsiTheme="majorHAnsi"/>
          <w:sz w:val="20"/>
          <w:szCs w:val="20"/>
          <w:lang w:val="es-ES_tradnl"/>
        </w:rPr>
        <w:t>o</w:t>
      </w:r>
      <w:r w:rsidR="00F05ABD" w:rsidRPr="00770651">
        <w:rPr>
          <w:rFonts w:asciiTheme="majorHAnsi" w:hAnsiTheme="majorHAnsi"/>
          <w:sz w:val="20"/>
          <w:szCs w:val="20"/>
          <w:lang w:val="es-ES_tradnl"/>
        </w:rPr>
        <w:t xml:space="preserve">tras razones, </w:t>
      </w:r>
      <w:r w:rsidR="00444173" w:rsidRPr="00770651">
        <w:rPr>
          <w:rFonts w:asciiTheme="majorHAnsi" w:hAnsiTheme="majorHAnsi"/>
          <w:sz w:val="20"/>
          <w:szCs w:val="20"/>
          <w:lang w:val="es-ES_tradnl"/>
        </w:rPr>
        <w:t xml:space="preserve">por la falta de medidas efectivas </w:t>
      </w:r>
      <w:r w:rsidR="00F05ABD" w:rsidRPr="00770651">
        <w:rPr>
          <w:rFonts w:asciiTheme="majorHAnsi" w:hAnsiTheme="majorHAnsi"/>
          <w:sz w:val="20"/>
          <w:szCs w:val="20"/>
          <w:lang w:val="es-ES_tradnl"/>
        </w:rPr>
        <w:t xml:space="preserve">para regular y monitorear adecuadamente esta actividad económica, de forma tal que se aseguraran condiciones de trabajo adecuadas para estas personas, sobre todo para evitar afectaciones a su salud. </w:t>
      </w:r>
    </w:p>
    <w:p w14:paraId="13786021" w14:textId="3113218E" w:rsidR="00F56258" w:rsidRPr="00770651" w:rsidRDefault="00043616" w:rsidP="00B139F1">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firstLine="720"/>
        <w:jc w:val="both"/>
        <w:rPr>
          <w:rFonts w:asciiTheme="majorHAnsi" w:hAnsiTheme="majorHAnsi" w:cs="Arial"/>
          <w:sz w:val="20"/>
          <w:szCs w:val="20"/>
          <w:lang w:val="es-ES_tradnl"/>
        </w:rPr>
      </w:pPr>
      <w:r w:rsidRPr="00770651">
        <w:rPr>
          <w:rFonts w:asciiTheme="majorHAnsi" w:hAnsiTheme="majorHAnsi"/>
          <w:sz w:val="20"/>
          <w:szCs w:val="20"/>
          <w:lang w:val="es-ES_tradnl"/>
        </w:rPr>
        <w:t xml:space="preserve">La parte peticionara </w:t>
      </w:r>
      <w:r w:rsidR="00FE2A76" w:rsidRPr="00770651">
        <w:rPr>
          <w:rFonts w:asciiTheme="majorHAnsi" w:hAnsiTheme="majorHAnsi"/>
          <w:sz w:val="20"/>
          <w:szCs w:val="20"/>
          <w:lang w:val="es-ES_tradnl"/>
        </w:rPr>
        <w:t>indica</w:t>
      </w:r>
      <w:r w:rsidR="00410AD1" w:rsidRPr="00770651">
        <w:rPr>
          <w:rFonts w:asciiTheme="majorHAnsi" w:hAnsiTheme="majorHAnsi"/>
          <w:sz w:val="20"/>
          <w:szCs w:val="20"/>
          <w:lang w:val="es-ES_tradnl"/>
        </w:rPr>
        <w:t xml:space="preserve"> que </w:t>
      </w:r>
      <w:r w:rsidR="00587D7B" w:rsidRPr="00770651">
        <w:rPr>
          <w:rFonts w:asciiTheme="majorHAnsi" w:hAnsiTheme="majorHAnsi"/>
          <w:sz w:val="20"/>
          <w:szCs w:val="20"/>
          <w:lang w:val="es-ES_tradnl"/>
        </w:rPr>
        <w:t xml:space="preserve">las presuntas </w:t>
      </w:r>
      <w:r w:rsidR="00F56258" w:rsidRPr="00770651">
        <w:rPr>
          <w:rFonts w:asciiTheme="majorHAnsi" w:hAnsiTheme="majorHAnsi"/>
          <w:sz w:val="20"/>
          <w:szCs w:val="20"/>
          <w:lang w:val="es-ES_tradnl"/>
        </w:rPr>
        <w:t>víctimas</w:t>
      </w:r>
      <w:r w:rsidR="00587D7B" w:rsidRPr="00770651">
        <w:rPr>
          <w:rFonts w:asciiTheme="majorHAnsi" w:hAnsiTheme="majorHAnsi"/>
          <w:sz w:val="20"/>
          <w:szCs w:val="20"/>
          <w:lang w:val="es-ES_tradnl"/>
        </w:rPr>
        <w:t xml:space="preserve"> </w:t>
      </w:r>
      <w:r w:rsidR="00012A95" w:rsidRPr="00770651">
        <w:rPr>
          <w:rFonts w:asciiTheme="majorHAnsi" w:hAnsiTheme="majorHAnsi"/>
          <w:sz w:val="20"/>
          <w:szCs w:val="20"/>
          <w:lang w:val="es-ES_tradnl"/>
        </w:rPr>
        <w:t xml:space="preserve">han trabajado o trabajan en </w:t>
      </w:r>
      <w:r w:rsidR="007F3C3D" w:rsidRPr="00770651">
        <w:rPr>
          <w:rFonts w:asciiTheme="majorHAnsi" w:hAnsiTheme="majorHAnsi"/>
          <w:sz w:val="20"/>
          <w:szCs w:val="20"/>
          <w:lang w:val="es-ES_tradnl"/>
        </w:rPr>
        <w:t>diversas empresas</w:t>
      </w:r>
      <w:r w:rsidR="00F938E9" w:rsidRPr="00770651">
        <w:rPr>
          <w:rFonts w:asciiTheme="majorHAnsi" w:hAnsiTheme="majorHAnsi"/>
          <w:sz w:val="20"/>
          <w:szCs w:val="20"/>
          <w:lang w:val="es-ES_tradnl"/>
        </w:rPr>
        <w:t xml:space="preserve"> del rubro textil de la zona norte del país</w:t>
      </w:r>
      <w:r w:rsidR="00125AA2" w:rsidRPr="00770651">
        <w:rPr>
          <w:rFonts w:asciiTheme="majorHAnsi" w:hAnsiTheme="majorHAnsi"/>
          <w:sz w:val="20"/>
          <w:szCs w:val="20"/>
          <w:lang w:val="es-ES_tradnl"/>
        </w:rPr>
        <w:t xml:space="preserve">. </w:t>
      </w:r>
      <w:r w:rsidR="001A7021" w:rsidRPr="00770651">
        <w:rPr>
          <w:rFonts w:asciiTheme="majorHAnsi" w:hAnsiTheme="majorHAnsi"/>
          <w:sz w:val="20"/>
          <w:szCs w:val="20"/>
          <w:lang w:val="es-ES_tradnl"/>
        </w:rPr>
        <w:t>Alega</w:t>
      </w:r>
      <w:r w:rsidR="00B64ADD" w:rsidRPr="00770651">
        <w:rPr>
          <w:rFonts w:asciiTheme="majorHAnsi" w:hAnsiTheme="majorHAnsi"/>
          <w:sz w:val="20"/>
          <w:szCs w:val="20"/>
          <w:lang w:val="es-ES_tradnl"/>
        </w:rPr>
        <w:t xml:space="preserve"> que</w:t>
      </w:r>
      <w:r w:rsidR="0018193D" w:rsidRPr="00770651">
        <w:rPr>
          <w:rFonts w:asciiTheme="majorHAnsi" w:hAnsiTheme="majorHAnsi"/>
          <w:sz w:val="20"/>
          <w:szCs w:val="20"/>
          <w:lang w:val="es-ES_tradnl"/>
        </w:rPr>
        <w:t xml:space="preserve"> </w:t>
      </w:r>
      <w:r w:rsidR="00DA7D78" w:rsidRPr="00770651">
        <w:rPr>
          <w:rFonts w:asciiTheme="majorHAnsi" w:hAnsiTheme="majorHAnsi"/>
          <w:sz w:val="20"/>
          <w:szCs w:val="20"/>
          <w:lang w:val="es-ES_tradnl"/>
        </w:rPr>
        <w:t xml:space="preserve">trabajaban en </w:t>
      </w:r>
      <w:r w:rsidR="0018193D" w:rsidRPr="00770651">
        <w:rPr>
          <w:rFonts w:asciiTheme="majorHAnsi" w:hAnsiTheme="majorHAnsi"/>
          <w:sz w:val="20"/>
          <w:szCs w:val="20"/>
          <w:lang w:val="es-ES_tradnl"/>
        </w:rPr>
        <w:t>condiciones precarias</w:t>
      </w:r>
      <w:r w:rsidR="009A7DC6" w:rsidRPr="00770651">
        <w:rPr>
          <w:rFonts w:asciiTheme="majorHAnsi" w:hAnsiTheme="majorHAnsi"/>
          <w:sz w:val="20"/>
          <w:szCs w:val="20"/>
          <w:lang w:val="es-ES_tradnl"/>
        </w:rPr>
        <w:t xml:space="preserve"> como</w:t>
      </w:r>
      <w:r w:rsidR="00EE1099" w:rsidRPr="00770651">
        <w:rPr>
          <w:rFonts w:asciiTheme="majorHAnsi" w:hAnsiTheme="majorHAnsi" w:cs="Arial"/>
          <w:sz w:val="20"/>
          <w:szCs w:val="20"/>
          <w:lang w:val="es-ES_tradnl"/>
        </w:rPr>
        <w:t xml:space="preserve"> h</w:t>
      </w:r>
      <w:r w:rsidR="008B7853" w:rsidRPr="00770651">
        <w:rPr>
          <w:rFonts w:asciiTheme="majorHAnsi" w:hAnsiTheme="majorHAnsi" w:cs="Arial"/>
          <w:sz w:val="20"/>
          <w:szCs w:val="20"/>
          <w:lang w:val="es-ES_tradnl"/>
        </w:rPr>
        <w:t>orarios e</w:t>
      </w:r>
      <w:r w:rsidR="007F3C3D" w:rsidRPr="00770651">
        <w:rPr>
          <w:rFonts w:asciiTheme="majorHAnsi" w:hAnsiTheme="majorHAnsi" w:cs="Arial"/>
          <w:sz w:val="20"/>
          <w:szCs w:val="20"/>
          <w:lang w:val="es-ES_tradnl"/>
        </w:rPr>
        <w:t xml:space="preserve">xcesivos, </w:t>
      </w:r>
      <w:r w:rsidR="00FE2A76" w:rsidRPr="00770651">
        <w:rPr>
          <w:rFonts w:asciiTheme="majorHAnsi" w:hAnsiTheme="majorHAnsi" w:cs="Arial"/>
          <w:sz w:val="20"/>
          <w:szCs w:val="20"/>
          <w:lang w:val="es-ES_tradnl"/>
        </w:rPr>
        <w:t xml:space="preserve">bajos </w:t>
      </w:r>
      <w:r w:rsidR="007F3C3D" w:rsidRPr="00770651">
        <w:rPr>
          <w:rFonts w:asciiTheme="majorHAnsi" w:hAnsiTheme="majorHAnsi" w:cs="Arial"/>
          <w:sz w:val="20"/>
          <w:szCs w:val="20"/>
          <w:lang w:val="es-ES_tradnl"/>
        </w:rPr>
        <w:t>salarios</w:t>
      </w:r>
      <w:r w:rsidR="008B7853" w:rsidRPr="00770651">
        <w:rPr>
          <w:rFonts w:asciiTheme="majorHAnsi" w:hAnsiTheme="majorHAnsi" w:cs="Arial"/>
          <w:sz w:val="20"/>
          <w:szCs w:val="20"/>
          <w:lang w:val="es-ES_tradnl"/>
        </w:rPr>
        <w:t xml:space="preserve">, lugares de </w:t>
      </w:r>
      <w:r w:rsidR="000B27CA" w:rsidRPr="00770651">
        <w:rPr>
          <w:rFonts w:asciiTheme="majorHAnsi" w:hAnsiTheme="majorHAnsi" w:cs="Arial"/>
          <w:sz w:val="20"/>
          <w:szCs w:val="20"/>
          <w:lang w:val="es-ES_tradnl"/>
        </w:rPr>
        <w:t xml:space="preserve">trabajo inadecuados </w:t>
      </w:r>
      <w:r w:rsidR="00EF473B" w:rsidRPr="00770651">
        <w:rPr>
          <w:rFonts w:asciiTheme="majorHAnsi" w:hAnsiTheme="majorHAnsi" w:cs="Arial"/>
          <w:sz w:val="20"/>
          <w:szCs w:val="20"/>
          <w:lang w:val="es-ES_tradnl"/>
        </w:rPr>
        <w:t>y la imposición de un sistema de trabajo</w:t>
      </w:r>
      <w:r w:rsidR="009A7DC6" w:rsidRPr="00770651">
        <w:rPr>
          <w:rFonts w:asciiTheme="majorHAnsi" w:hAnsiTheme="majorHAnsi" w:cs="Arial"/>
          <w:sz w:val="20"/>
          <w:szCs w:val="20"/>
          <w:lang w:val="es-ES_tradnl"/>
        </w:rPr>
        <w:t xml:space="preserve"> según el cual la remuneración depende del cumplimiento de una meta de producción. </w:t>
      </w:r>
      <w:r w:rsidR="00DA7D78" w:rsidRPr="00770651">
        <w:rPr>
          <w:rFonts w:asciiTheme="majorHAnsi" w:hAnsiTheme="majorHAnsi" w:cs="Arial"/>
          <w:sz w:val="20"/>
          <w:szCs w:val="20"/>
          <w:lang w:val="es-ES_tradnl"/>
        </w:rPr>
        <w:t>Sostiene</w:t>
      </w:r>
      <w:r w:rsidR="00570C6A" w:rsidRPr="00770651">
        <w:rPr>
          <w:rFonts w:asciiTheme="majorHAnsi" w:hAnsiTheme="majorHAnsi" w:cs="Arial"/>
          <w:sz w:val="20"/>
          <w:szCs w:val="20"/>
          <w:lang w:val="es-ES_tradnl"/>
        </w:rPr>
        <w:t xml:space="preserve"> que</w:t>
      </w:r>
      <w:r w:rsidR="00EF473B" w:rsidRPr="00770651">
        <w:rPr>
          <w:rFonts w:asciiTheme="majorHAnsi" w:hAnsiTheme="majorHAnsi" w:cs="Arial"/>
          <w:sz w:val="20"/>
          <w:szCs w:val="20"/>
          <w:lang w:val="es-ES_tradnl"/>
        </w:rPr>
        <w:t xml:space="preserve"> </w:t>
      </w:r>
      <w:r w:rsidR="00570C6A" w:rsidRPr="00770651">
        <w:rPr>
          <w:rFonts w:asciiTheme="majorHAnsi" w:hAnsiTheme="majorHAnsi" w:cs="Arial"/>
          <w:sz w:val="20"/>
          <w:szCs w:val="20"/>
          <w:lang w:val="es-ES_tradnl"/>
        </w:rPr>
        <w:t xml:space="preserve">las “maquilas” tienen un </w:t>
      </w:r>
      <w:r w:rsidR="00EF473B" w:rsidRPr="00770651">
        <w:rPr>
          <w:rFonts w:asciiTheme="majorHAnsi" w:hAnsiTheme="majorHAnsi" w:cs="Arial"/>
          <w:sz w:val="20"/>
          <w:szCs w:val="20"/>
          <w:lang w:val="es-ES_tradnl"/>
        </w:rPr>
        <w:t xml:space="preserve">sistema </w:t>
      </w:r>
      <w:r w:rsidR="00570C6A" w:rsidRPr="00770651">
        <w:rPr>
          <w:rFonts w:asciiTheme="majorHAnsi" w:hAnsiTheme="majorHAnsi" w:cs="Arial"/>
          <w:sz w:val="20"/>
          <w:szCs w:val="20"/>
          <w:lang w:val="es-ES_tradnl"/>
        </w:rPr>
        <w:t>basado</w:t>
      </w:r>
      <w:r w:rsidR="007F3C3D" w:rsidRPr="00770651">
        <w:rPr>
          <w:rFonts w:asciiTheme="majorHAnsi" w:hAnsiTheme="majorHAnsi" w:cs="Arial"/>
          <w:sz w:val="20"/>
          <w:szCs w:val="20"/>
          <w:lang w:val="es-ES_tradnl"/>
        </w:rPr>
        <w:t xml:space="preserve"> </w:t>
      </w:r>
      <w:r w:rsidR="00EF473B" w:rsidRPr="00770651">
        <w:rPr>
          <w:rFonts w:asciiTheme="majorHAnsi" w:hAnsiTheme="majorHAnsi" w:cs="Arial"/>
          <w:sz w:val="20"/>
          <w:szCs w:val="20"/>
          <w:lang w:val="es-ES_tradnl"/>
        </w:rPr>
        <w:t>en</w:t>
      </w:r>
      <w:r w:rsidR="008B7853" w:rsidRPr="00770651">
        <w:rPr>
          <w:rFonts w:asciiTheme="majorHAnsi" w:hAnsiTheme="majorHAnsi" w:cs="Arial"/>
          <w:sz w:val="20"/>
          <w:szCs w:val="20"/>
          <w:lang w:val="es-ES_tradnl"/>
        </w:rPr>
        <w:t xml:space="preserve"> met</w:t>
      </w:r>
      <w:r w:rsidR="00EF473B" w:rsidRPr="00770651">
        <w:rPr>
          <w:rFonts w:asciiTheme="majorHAnsi" w:hAnsiTheme="majorHAnsi" w:cs="Arial"/>
          <w:sz w:val="20"/>
          <w:szCs w:val="20"/>
          <w:lang w:val="es-ES_tradnl"/>
        </w:rPr>
        <w:t>as</w:t>
      </w:r>
      <w:r w:rsidR="008B7853" w:rsidRPr="00770651">
        <w:rPr>
          <w:rFonts w:asciiTheme="majorHAnsi" w:hAnsiTheme="majorHAnsi" w:cs="Arial"/>
          <w:sz w:val="20"/>
          <w:szCs w:val="20"/>
          <w:lang w:val="es-ES_tradnl"/>
        </w:rPr>
        <w:t xml:space="preserve"> diarias</w:t>
      </w:r>
      <w:r w:rsidR="000B27CA" w:rsidRPr="00770651">
        <w:rPr>
          <w:rFonts w:asciiTheme="majorHAnsi" w:hAnsiTheme="majorHAnsi" w:cs="Arial"/>
          <w:sz w:val="20"/>
          <w:szCs w:val="20"/>
          <w:lang w:val="es-ES_tradnl"/>
        </w:rPr>
        <w:t xml:space="preserve"> con</w:t>
      </w:r>
      <w:r w:rsidR="00EF473B" w:rsidRPr="00770651">
        <w:rPr>
          <w:rFonts w:asciiTheme="majorHAnsi" w:hAnsiTheme="majorHAnsi" w:cs="Arial"/>
          <w:sz w:val="20"/>
          <w:szCs w:val="20"/>
          <w:lang w:val="es-ES_tradnl"/>
        </w:rPr>
        <w:t xml:space="preserve"> jornadas ininterrumpidas de </w:t>
      </w:r>
      <w:r w:rsidR="00FB3D75" w:rsidRPr="00770651">
        <w:rPr>
          <w:rFonts w:asciiTheme="majorHAnsi" w:hAnsiTheme="majorHAnsi" w:cs="Arial"/>
          <w:sz w:val="20"/>
          <w:szCs w:val="20"/>
          <w:lang w:val="es-ES_tradnl"/>
        </w:rPr>
        <w:t>once</w:t>
      </w:r>
      <w:r w:rsidR="00EF473B" w:rsidRPr="00770651">
        <w:rPr>
          <w:rFonts w:asciiTheme="majorHAnsi" w:hAnsiTheme="majorHAnsi" w:cs="Arial"/>
          <w:sz w:val="20"/>
          <w:szCs w:val="20"/>
          <w:lang w:val="es-ES_tradnl"/>
        </w:rPr>
        <w:t xml:space="preserve"> horas</w:t>
      </w:r>
      <w:r w:rsidR="00FB3D75" w:rsidRPr="00770651">
        <w:rPr>
          <w:rFonts w:asciiTheme="majorHAnsi" w:hAnsiTheme="majorHAnsi" w:cs="Arial"/>
          <w:sz w:val="20"/>
          <w:szCs w:val="20"/>
          <w:lang w:val="es-ES_tradnl"/>
        </w:rPr>
        <w:t xml:space="preserve"> y media entre cuatro a cinco días por semana</w:t>
      </w:r>
      <w:r w:rsidR="00570C6A" w:rsidRPr="00770651">
        <w:rPr>
          <w:rFonts w:asciiTheme="majorHAnsi" w:hAnsiTheme="majorHAnsi" w:cs="Arial"/>
          <w:sz w:val="20"/>
          <w:szCs w:val="20"/>
          <w:lang w:val="es-ES_tradnl"/>
        </w:rPr>
        <w:t>; y que todo esto afecta particularmente a</w:t>
      </w:r>
      <w:r w:rsidR="00196ECF" w:rsidRPr="00770651">
        <w:rPr>
          <w:rFonts w:asciiTheme="majorHAnsi" w:hAnsiTheme="majorHAnsi" w:cs="Arial"/>
          <w:sz w:val="20"/>
          <w:szCs w:val="20"/>
          <w:lang w:val="es-ES_tradnl"/>
        </w:rPr>
        <w:t xml:space="preserve"> los y</w:t>
      </w:r>
      <w:r w:rsidR="00570C6A" w:rsidRPr="00770651">
        <w:rPr>
          <w:rFonts w:asciiTheme="majorHAnsi" w:hAnsiTheme="majorHAnsi" w:cs="Arial"/>
          <w:sz w:val="20"/>
          <w:szCs w:val="20"/>
          <w:lang w:val="es-ES_tradnl"/>
        </w:rPr>
        <w:t xml:space="preserve"> las trabajadoras con problemas de salud, pues su producción es menor. </w:t>
      </w:r>
      <w:r w:rsidR="000B27CA" w:rsidRPr="00770651">
        <w:rPr>
          <w:rFonts w:asciiTheme="majorHAnsi" w:hAnsiTheme="majorHAnsi" w:cs="Arial"/>
          <w:sz w:val="20"/>
          <w:szCs w:val="20"/>
          <w:lang w:val="es-ES_tradnl"/>
        </w:rPr>
        <w:t>Añade</w:t>
      </w:r>
      <w:r w:rsidR="00012A95" w:rsidRPr="00770651">
        <w:rPr>
          <w:rFonts w:asciiTheme="majorHAnsi" w:hAnsiTheme="majorHAnsi" w:cs="Arial"/>
          <w:sz w:val="20"/>
          <w:szCs w:val="20"/>
          <w:lang w:val="es-ES_tradnl"/>
        </w:rPr>
        <w:t>,</w:t>
      </w:r>
      <w:r w:rsidR="000B27CA" w:rsidRPr="00770651">
        <w:rPr>
          <w:rFonts w:asciiTheme="majorHAnsi" w:hAnsiTheme="majorHAnsi" w:cs="Arial"/>
          <w:sz w:val="20"/>
          <w:szCs w:val="20"/>
          <w:lang w:val="es-ES_tradnl"/>
        </w:rPr>
        <w:t xml:space="preserve"> que </w:t>
      </w:r>
      <w:r w:rsidR="008857CD" w:rsidRPr="00770651">
        <w:rPr>
          <w:rFonts w:asciiTheme="majorHAnsi" w:hAnsiTheme="majorHAnsi" w:cs="Arial"/>
          <w:sz w:val="20"/>
          <w:szCs w:val="20"/>
          <w:lang w:val="es-ES_tradnl"/>
        </w:rPr>
        <w:t>las emp</w:t>
      </w:r>
      <w:r w:rsidR="00012A95" w:rsidRPr="00770651">
        <w:rPr>
          <w:rFonts w:asciiTheme="majorHAnsi" w:hAnsiTheme="majorHAnsi" w:cs="Arial"/>
          <w:sz w:val="20"/>
          <w:szCs w:val="20"/>
          <w:lang w:val="es-ES_tradnl"/>
        </w:rPr>
        <w:t xml:space="preserve">resas </w:t>
      </w:r>
      <w:r w:rsidR="00350A1F" w:rsidRPr="00770651">
        <w:rPr>
          <w:rFonts w:asciiTheme="majorHAnsi" w:hAnsiTheme="majorHAnsi" w:cs="Arial"/>
          <w:sz w:val="20"/>
          <w:szCs w:val="20"/>
          <w:lang w:val="es-ES_tradnl"/>
        </w:rPr>
        <w:t xml:space="preserve">del departamento de Cortés </w:t>
      </w:r>
      <w:r w:rsidR="000B27CA" w:rsidRPr="00770651">
        <w:rPr>
          <w:rFonts w:asciiTheme="majorHAnsi" w:hAnsiTheme="majorHAnsi" w:cs="Arial"/>
          <w:sz w:val="20"/>
          <w:szCs w:val="20"/>
          <w:lang w:val="es-ES_tradnl"/>
        </w:rPr>
        <w:t>implementaron</w:t>
      </w:r>
      <w:r w:rsidR="008857CD" w:rsidRPr="00770651">
        <w:rPr>
          <w:rFonts w:asciiTheme="majorHAnsi" w:hAnsiTheme="majorHAnsi" w:cs="Arial"/>
          <w:sz w:val="20"/>
          <w:szCs w:val="20"/>
          <w:lang w:val="es-ES_tradnl"/>
        </w:rPr>
        <w:t xml:space="preserve"> un sistema de jornada de trabajo “</w:t>
      </w:r>
      <w:r w:rsidR="008857CD" w:rsidRPr="00770651">
        <w:rPr>
          <w:rFonts w:asciiTheme="majorHAnsi" w:hAnsiTheme="majorHAnsi" w:cs="Times Roman"/>
          <w:sz w:val="20"/>
          <w:szCs w:val="20"/>
          <w:lang w:val="es-ES_tradnl"/>
        </w:rPr>
        <w:t>reducida</w:t>
      </w:r>
      <w:r w:rsidR="008857CD" w:rsidRPr="00770651">
        <w:rPr>
          <w:rFonts w:asciiTheme="majorHAnsi" w:hAnsiTheme="majorHAnsi" w:cs="Arial"/>
          <w:sz w:val="20"/>
          <w:szCs w:val="20"/>
          <w:lang w:val="es-ES_tradnl"/>
        </w:rPr>
        <w:t>” denominada “</w:t>
      </w:r>
      <w:r w:rsidR="008857CD" w:rsidRPr="00770651">
        <w:rPr>
          <w:rFonts w:asciiTheme="majorHAnsi" w:hAnsiTheme="majorHAnsi" w:cs="Times Roman"/>
          <w:sz w:val="20"/>
          <w:szCs w:val="20"/>
          <w:lang w:val="es-ES_tradnl"/>
        </w:rPr>
        <w:t>4x3</w:t>
      </w:r>
      <w:r w:rsidR="008857CD" w:rsidRPr="00770651">
        <w:rPr>
          <w:rFonts w:asciiTheme="majorHAnsi" w:hAnsiTheme="majorHAnsi" w:cs="Arial"/>
          <w:sz w:val="20"/>
          <w:szCs w:val="20"/>
          <w:lang w:val="es-ES_tradnl"/>
        </w:rPr>
        <w:t>” o “</w:t>
      </w:r>
      <w:r w:rsidR="008857CD" w:rsidRPr="00770651">
        <w:rPr>
          <w:rFonts w:asciiTheme="majorHAnsi" w:hAnsiTheme="majorHAnsi" w:cs="Times Roman"/>
          <w:sz w:val="20"/>
          <w:szCs w:val="20"/>
          <w:lang w:val="es-ES_tradnl"/>
        </w:rPr>
        <w:t>4x4</w:t>
      </w:r>
      <w:r w:rsidR="00DA7D78" w:rsidRPr="00770651">
        <w:rPr>
          <w:rFonts w:asciiTheme="majorHAnsi" w:hAnsiTheme="majorHAnsi" w:cs="Arial"/>
          <w:sz w:val="20"/>
          <w:szCs w:val="20"/>
          <w:lang w:val="es-ES_tradnl"/>
        </w:rPr>
        <w:t>”, la cual consistía</w:t>
      </w:r>
      <w:r w:rsidR="008857CD" w:rsidRPr="00770651">
        <w:rPr>
          <w:rFonts w:asciiTheme="majorHAnsi" w:hAnsiTheme="majorHAnsi" w:cs="Arial"/>
          <w:sz w:val="20"/>
          <w:szCs w:val="20"/>
          <w:lang w:val="es-ES_tradnl"/>
        </w:rPr>
        <w:t xml:space="preserve"> en comprimir la jornada de </w:t>
      </w:r>
      <w:r w:rsidR="000B27CA" w:rsidRPr="00770651">
        <w:rPr>
          <w:rFonts w:asciiTheme="majorHAnsi" w:hAnsiTheme="majorHAnsi" w:cs="Arial"/>
          <w:sz w:val="20"/>
          <w:szCs w:val="20"/>
          <w:lang w:val="es-ES_tradnl"/>
        </w:rPr>
        <w:t>seis días a la semana a una</w:t>
      </w:r>
      <w:r w:rsidR="00157F0B" w:rsidRPr="00770651">
        <w:rPr>
          <w:rFonts w:asciiTheme="majorHAnsi" w:hAnsiTheme="majorHAnsi" w:cs="Arial"/>
          <w:sz w:val="20"/>
          <w:szCs w:val="20"/>
          <w:lang w:val="es-ES_tradnl"/>
        </w:rPr>
        <w:t xml:space="preserve"> de cuatro a la semana</w:t>
      </w:r>
      <w:r w:rsidR="000B27CA" w:rsidRPr="00770651">
        <w:rPr>
          <w:rFonts w:asciiTheme="majorHAnsi" w:hAnsiTheme="majorHAnsi" w:cs="Arial"/>
          <w:sz w:val="20"/>
          <w:szCs w:val="20"/>
          <w:lang w:val="es-ES_tradnl"/>
        </w:rPr>
        <w:t>, incumpliendo l</w:t>
      </w:r>
      <w:r w:rsidR="00820915" w:rsidRPr="00770651">
        <w:rPr>
          <w:rFonts w:asciiTheme="majorHAnsi" w:hAnsiTheme="majorHAnsi" w:cs="Arial"/>
          <w:sz w:val="20"/>
          <w:szCs w:val="20"/>
          <w:lang w:val="es-ES_tradnl"/>
        </w:rPr>
        <w:t>o establecido en el artículo 128 de l</w:t>
      </w:r>
      <w:r w:rsidR="000B27CA" w:rsidRPr="00770651">
        <w:rPr>
          <w:rFonts w:asciiTheme="majorHAnsi" w:hAnsiTheme="majorHAnsi" w:cs="Arial"/>
          <w:sz w:val="20"/>
          <w:szCs w:val="20"/>
          <w:lang w:val="es-ES_tradnl"/>
        </w:rPr>
        <w:t xml:space="preserve">a </w:t>
      </w:r>
      <w:r w:rsidR="0034009C" w:rsidRPr="00770651">
        <w:rPr>
          <w:rFonts w:asciiTheme="majorHAnsi" w:hAnsiTheme="majorHAnsi" w:cs="Arial"/>
          <w:sz w:val="20"/>
          <w:szCs w:val="20"/>
          <w:lang w:val="es-ES_tradnl"/>
        </w:rPr>
        <w:t xml:space="preserve">Constitución Política </w:t>
      </w:r>
      <w:r w:rsidR="009D0A53" w:rsidRPr="00770651">
        <w:rPr>
          <w:rFonts w:asciiTheme="majorHAnsi" w:hAnsiTheme="majorHAnsi" w:cs="Arial"/>
          <w:sz w:val="20"/>
          <w:szCs w:val="20"/>
          <w:lang w:val="es-ES_tradnl"/>
        </w:rPr>
        <w:t xml:space="preserve">que </w:t>
      </w:r>
      <w:r w:rsidR="00DA7D78" w:rsidRPr="00770651">
        <w:rPr>
          <w:rFonts w:asciiTheme="majorHAnsi" w:hAnsiTheme="majorHAnsi" w:cs="Arial"/>
          <w:sz w:val="20"/>
          <w:szCs w:val="20"/>
          <w:lang w:val="es-ES_tradnl"/>
        </w:rPr>
        <w:t>establece</w:t>
      </w:r>
      <w:r w:rsidR="000B27CA" w:rsidRPr="00770651">
        <w:rPr>
          <w:rFonts w:asciiTheme="majorHAnsi" w:hAnsiTheme="majorHAnsi" w:cs="Arial"/>
          <w:sz w:val="20"/>
          <w:szCs w:val="20"/>
          <w:lang w:val="es-ES_tradnl"/>
        </w:rPr>
        <w:t xml:space="preserve"> </w:t>
      </w:r>
      <w:r w:rsidR="00570C6A" w:rsidRPr="00770651">
        <w:rPr>
          <w:rFonts w:asciiTheme="majorHAnsi" w:hAnsiTheme="majorHAnsi" w:cs="Arial"/>
          <w:sz w:val="20"/>
          <w:szCs w:val="20"/>
          <w:lang w:val="es-ES_tradnl"/>
        </w:rPr>
        <w:t xml:space="preserve">que </w:t>
      </w:r>
      <w:r w:rsidR="000B27CA" w:rsidRPr="00770651">
        <w:rPr>
          <w:rFonts w:asciiTheme="majorHAnsi" w:hAnsiTheme="majorHAnsi" w:cs="Arial"/>
          <w:sz w:val="20"/>
          <w:szCs w:val="20"/>
          <w:lang w:val="es-ES_tradnl"/>
        </w:rPr>
        <w:t>la jornada laboral no debe exceder ocho horas.</w:t>
      </w:r>
    </w:p>
    <w:p w14:paraId="0A0B966E" w14:textId="7F5405D7" w:rsidR="001B5C4B" w:rsidRPr="00770651" w:rsidRDefault="007E044A"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color w:val="000000"/>
          <w:sz w:val="20"/>
          <w:szCs w:val="20"/>
          <w:lang w:val="es-ES_tradnl" w:eastAsia="es-ES"/>
        </w:rPr>
      </w:pPr>
      <w:r w:rsidRPr="00770651">
        <w:rPr>
          <w:rFonts w:asciiTheme="majorHAnsi" w:hAnsiTheme="majorHAnsi" w:cs="Arial"/>
          <w:color w:val="000000"/>
          <w:sz w:val="20"/>
          <w:szCs w:val="20"/>
          <w:lang w:val="es-ES_tradnl" w:eastAsia="es-ES"/>
        </w:rPr>
        <w:t>3.</w:t>
      </w:r>
      <w:r w:rsidRPr="00770651">
        <w:rPr>
          <w:rFonts w:asciiTheme="majorHAnsi" w:hAnsiTheme="majorHAnsi" w:cs="Arial"/>
          <w:color w:val="000000"/>
          <w:sz w:val="20"/>
          <w:szCs w:val="20"/>
          <w:lang w:val="es-ES_tradnl" w:eastAsia="es-ES"/>
        </w:rPr>
        <w:tab/>
      </w:r>
      <w:r w:rsidR="00142B8B" w:rsidRPr="00770651">
        <w:rPr>
          <w:rFonts w:asciiTheme="majorHAnsi" w:hAnsiTheme="majorHAnsi" w:cs="Arial"/>
          <w:color w:val="000000"/>
          <w:sz w:val="20"/>
          <w:szCs w:val="20"/>
          <w:lang w:val="es-ES_tradnl" w:eastAsia="es-ES"/>
        </w:rPr>
        <w:t>La parte peticionaria alega que como c</w:t>
      </w:r>
      <w:r w:rsidR="009D0A53" w:rsidRPr="00770651">
        <w:rPr>
          <w:rFonts w:asciiTheme="majorHAnsi" w:hAnsiTheme="majorHAnsi" w:cs="Arial"/>
          <w:color w:val="000000"/>
          <w:sz w:val="20"/>
          <w:szCs w:val="20"/>
          <w:lang w:val="es-ES_tradnl" w:eastAsia="es-ES"/>
        </w:rPr>
        <w:t>onsecuencia</w:t>
      </w:r>
      <w:r w:rsidR="0055497F" w:rsidRPr="00770651">
        <w:rPr>
          <w:rFonts w:asciiTheme="majorHAnsi" w:hAnsiTheme="majorHAnsi" w:cs="Arial"/>
          <w:color w:val="000000"/>
          <w:sz w:val="20"/>
          <w:szCs w:val="20"/>
          <w:lang w:val="es-ES_tradnl" w:eastAsia="es-ES"/>
        </w:rPr>
        <w:t xml:space="preserve"> de esta </w:t>
      </w:r>
      <w:r w:rsidR="00E7421F" w:rsidRPr="00770651">
        <w:rPr>
          <w:rFonts w:asciiTheme="majorHAnsi" w:hAnsiTheme="majorHAnsi" w:cs="Arial"/>
          <w:color w:val="000000"/>
          <w:sz w:val="20"/>
          <w:szCs w:val="20"/>
          <w:lang w:val="es-ES_tradnl" w:eastAsia="es-ES"/>
        </w:rPr>
        <w:t>situación</w:t>
      </w:r>
      <w:r w:rsidR="001B5C4B" w:rsidRPr="00770651">
        <w:rPr>
          <w:rFonts w:asciiTheme="majorHAnsi" w:hAnsiTheme="majorHAnsi" w:cs="Arial"/>
          <w:color w:val="000000"/>
          <w:sz w:val="20"/>
          <w:szCs w:val="20"/>
          <w:lang w:val="es-ES_tradnl" w:eastAsia="es-ES"/>
        </w:rPr>
        <w:t xml:space="preserve"> </w:t>
      </w:r>
      <w:r w:rsidR="00096F15" w:rsidRPr="00770651">
        <w:rPr>
          <w:rFonts w:asciiTheme="majorHAnsi" w:hAnsiTheme="majorHAnsi" w:cs="Arial"/>
          <w:color w:val="000000"/>
          <w:sz w:val="20"/>
          <w:szCs w:val="20"/>
          <w:lang w:val="es-ES_tradnl" w:eastAsia="es-ES"/>
        </w:rPr>
        <w:t xml:space="preserve">las presuntas víctimas </w:t>
      </w:r>
      <w:r w:rsidR="001B5C4B" w:rsidRPr="00770651">
        <w:rPr>
          <w:rFonts w:asciiTheme="majorHAnsi" w:hAnsiTheme="majorHAnsi" w:cs="Arial"/>
          <w:color w:val="000000"/>
          <w:sz w:val="20"/>
          <w:szCs w:val="20"/>
          <w:lang w:val="es-ES_tradnl" w:eastAsia="es-ES"/>
        </w:rPr>
        <w:t>sufrieron afectaciones permanentes a su salud</w:t>
      </w:r>
      <w:r w:rsidR="0055497F" w:rsidRPr="00770651">
        <w:rPr>
          <w:rFonts w:asciiTheme="majorHAnsi" w:hAnsiTheme="majorHAnsi" w:cs="Arial"/>
          <w:color w:val="000000"/>
          <w:sz w:val="20"/>
          <w:szCs w:val="20"/>
          <w:lang w:val="es-ES_tradnl" w:eastAsia="es-ES"/>
        </w:rPr>
        <w:t>, como</w:t>
      </w:r>
      <w:r w:rsidR="001B5C4B" w:rsidRPr="00770651">
        <w:rPr>
          <w:rFonts w:asciiTheme="majorHAnsi" w:hAnsiTheme="majorHAnsi" w:cs="Arial"/>
          <w:color w:val="000000"/>
          <w:sz w:val="20"/>
          <w:szCs w:val="20"/>
          <w:lang w:val="es-ES_tradnl" w:eastAsia="es-ES"/>
        </w:rPr>
        <w:t xml:space="preserve"> trastornos </w:t>
      </w:r>
      <w:r w:rsidR="00142B8B" w:rsidRPr="00770651">
        <w:rPr>
          <w:rFonts w:asciiTheme="majorHAnsi" w:hAnsiTheme="majorHAnsi" w:cs="Arial"/>
          <w:color w:val="000000"/>
          <w:sz w:val="20"/>
          <w:szCs w:val="20"/>
          <w:lang w:val="es-ES_tradnl" w:eastAsia="es-ES"/>
        </w:rPr>
        <w:t>músculo-esqueléticos,</w:t>
      </w:r>
      <w:r w:rsidR="001B5C4B" w:rsidRPr="00770651">
        <w:rPr>
          <w:rFonts w:asciiTheme="majorHAnsi" w:hAnsiTheme="majorHAnsi" w:cs="Arial"/>
          <w:color w:val="000000"/>
          <w:sz w:val="20"/>
          <w:szCs w:val="20"/>
          <w:lang w:val="es-ES_tradnl" w:eastAsia="es-ES"/>
        </w:rPr>
        <w:t xml:space="preserve"> </w:t>
      </w:r>
      <w:r w:rsidR="00EE1099" w:rsidRPr="00770651">
        <w:rPr>
          <w:rFonts w:asciiTheme="majorHAnsi" w:hAnsiTheme="majorHAnsi" w:cs="Arial"/>
          <w:color w:val="000000"/>
          <w:sz w:val="20"/>
          <w:szCs w:val="20"/>
          <w:lang w:val="es-ES_tradnl" w:eastAsia="es-ES"/>
        </w:rPr>
        <w:t xml:space="preserve">entre ellos </w:t>
      </w:r>
      <w:r w:rsidR="001B5C4B" w:rsidRPr="00770651">
        <w:rPr>
          <w:rFonts w:asciiTheme="majorHAnsi" w:hAnsiTheme="majorHAnsi" w:cs="Arial"/>
          <w:color w:val="000000"/>
          <w:sz w:val="20"/>
          <w:szCs w:val="20"/>
          <w:lang w:val="es-ES_tradnl" w:eastAsia="es-ES"/>
        </w:rPr>
        <w:t>dorsalgia, cervicalgia, sín</w:t>
      </w:r>
      <w:r w:rsidR="00096F15" w:rsidRPr="00770651">
        <w:rPr>
          <w:rFonts w:asciiTheme="majorHAnsi" w:hAnsiTheme="majorHAnsi" w:cs="Arial"/>
          <w:color w:val="000000"/>
          <w:sz w:val="20"/>
          <w:szCs w:val="20"/>
          <w:lang w:val="es-ES_tradnl" w:eastAsia="es-ES"/>
        </w:rPr>
        <w:t xml:space="preserve">drome doloroso lumbar, ciática, </w:t>
      </w:r>
      <w:r w:rsidR="001B5C4B" w:rsidRPr="00770651">
        <w:rPr>
          <w:rFonts w:asciiTheme="majorHAnsi" w:hAnsiTheme="majorHAnsi" w:cs="Arial"/>
          <w:color w:val="000000"/>
          <w:sz w:val="20"/>
          <w:szCs w:val="20"/>
          <w:lang w:val="es-ES_tradnl" w:eastAsia="es-ES"/>
        </w:rPr>
        <w:t xml:space="preserve">túnel del </w:t>
      </w:r>
      <w:r w:rsidR="00770651" w:rsidRPr="00770651">
        <w:rPr>
          <w:rFonts w:asciiTheme="majorHAnsi" w:hAnsiTheme="majorHAnsi" w:cs="Arial"/>
          <w:color w:val="000000"/>
          <w:sz w:val="20"/>
          <w:szCs w:val="20"/>
          <w:lang w:val="es-ES_tradnl" w:eastAsia="es-ES"/>
        </w:rPr>
        <w:t>Carpio</w:t>
      </w:r>
      <w:r w:rsidR="001B5C4B" w:rsidRPr="00770651">
        <w:rPr>
          <w:rFonts w:asciiTheme="majorHAnsi" w:hAnsiTheme="majorHAnsi" w:cs="Arial"/>
          <w:color w:val="000000"/>
          <w:sz w:val="20"/>
          <w:szCs w:val="20"/>
          <w:lang w:val="es-ES_tradnl" w:eastAsia="es-ES"/>
        </w:rPr>
        <w:t>, tendinitis del manguito de los rota</w:t>
      </w:r>
      <w:r w:rsidR="00E0430F" w:rsidRPr="00770651">
        <w:rPr>
          <w:rFonts w:asciiTheme="majorHAnsi" w:hAnsiTheme="majorHAnsi" w:cs="Arial"/>
          <w:color w:val="000000"/>
          <w:sz w:val="20"/>
          <w:szCs w:val="20"/>
          <w:lang w:val="es-ES_tradnl" w:eastAsia="es-ES"/>
        </w:rPr>
        <w:t>dores, quiste sinovial en mano</w:t>
      </w:r>
      <w:r w:rsidR="001B5C4B" w:rsidRPr="00770651">
        <w:rPr>
          <w:rFonts w:asciiTheme="majorHAnsi" w:hAnsiTheme="majorHAnsi" w:cs="Arial"/>
          <w:color w:val="000000"/>
          <w:sz w:val="20"/>
          <w:szCs w:val="20"/>
          <w:lang w:val="es-ES_tradnl" w:eastAsia="es-ES"/>
        </w:rPr>
        <w:t xml:space="preserve"> y tendinitis del antebrazo. </w:t>
      </w:r>
      <w:r w:rsidR="001B5C4B" w:rsidRPr="00770651">
        <w:rPr>
          <w:rFonts w:asciiTheme="majorHAnsi" w:hAnsiTheme="majorHAnsi" w:cs="Times Roman"/>
          <w:color w:val="000000"/>
          <w:sz w:val="20"/>
          <w:szCs w:val="20"/>
          <w:lang w:val="es-ES_tradnl" w:eastAsia="es-ES"/>
        </w:rPr>
        <w:t xml:space="preserve">Asimismo, </w:t>
      </w:r>
      <w:r w:rsidR="00142B8B" w:rsidRPr="00770651">
        <w:rPr>
          <w:rFonts w:asciiTheme="majorHAnsi" w:hAnsiTheme="majorHAnsi" w:cs="Times Roman"/>
          <w:color w:val="000000"/>
          <w:sz w:val="20"/>
          <w:szCs w:val="20"/>
          <w:lang w:val="es-ES_tradnl" w:eastAsia="es-ES"/>
        </w:rPr>
        <w:t>plantea</w:t>
      </w:r>
      <w:r w:rsidR="001B5C4B" w:rsidRPr="00770651">
        <w:rPr>
          <w:rFonts w:asciiTheme="majorHAnsi" w:hAnsiTheme="majorHAnsi" w:cs="Times Roman"/>
          <w:color w:val="000000"/>
          <w:sz w:val="20"/>
          <w:szCs w:val="20"/>
          <w:lang w:val="es-ES_tradnl" w:eastAsia="es-ES"/>
        </w:rPr>
        <w:t xml:space="preserve"> que </w:t>
      </w:r>
      <w:r w:rsidR="001B5C4B" w:rsidRPr="00770651">
        <w:rPr>
          <w:rFonts w:asciiTheme="majorHAnsi" w:hAnsiTheme="majorHAnsi" w:cs="Arial"/>
          <w:color w:val="000000"/>
          <w:sz w:val="20"/>
          <w:szCs w:val="20"/>
          <w:lang w:val="es-ES_tradnl" w:eastAsia="es-ES"/>
        </w:rPr>
        <w:t>exist</w:t>
      </w:r>
      <w:r w:rsidR="0055497F" w:rsidRPr="00770651">
        <w:rPr>
          <w:rFonts w:asciiTheme="majorHAnsi" w:hAnsiTheme="majorHAnsi" w:cs="Arial"/>
          <w:color w:val="000000"/>
          <w:sz w:val="20"/>
          <w:szCs w:val="20"/>
          <w:lang w:val="es-ES_tradnl" w:eastAsia="es-ES"/>
        </w:rPr>
        <w:t>ieron</w:t>
      </w:r>
      <w:r w:rsidR="001B5C4B" w:rsidRPr="00770651">
        <w:rPr>
          <w:rFonts w:asciiTheme="majorHAnsi" w:hAnsiTheme="majorHAnsi" w:cs="Arial"/>
          <w:color w:val="000000"/>
          <w:sz w:val="20"/>
          <w:szCs w:val="20"/>
          <w:lang w:val="es-ES_tradnl" w:eastAsia="es-ES"/>
        </w:rPr>
        <w:t xml:space="preserve"> tres factores de riesgo que suponen las principale</w:t>
      </w:r>
      <w:r w:rsidR="00096F15" w:rsidRPr="00770651">
        <w:rPr>
          <w:rFonts w:asciiTheme="majorHAnsi" w:hAnsiTheme="majorHAnsi" w:cs="Arial"/>
          <w:color w:val="000000"/>
          <w:sz w:val="20"/>
          <w:szCs w:val="20"/>
          <w:lang w:val="es-ES_tradnl" w:eastAsia="es-ES"/>
        </w:rPr>
        <w:t xml:space="preserve">s </w:t>
      </w:r>
      <w:r w:rsidR="001B5C4B" w:rsidRPr="00770651">
        <w:rPr>
          <w:rFonts w:asciiTheme="majorHAnsi" w:hAnsiTheme="majorHAnsi" w:cs="Arial"/>
          <w:color w:val="000000"/>
          <w:sz w:val="20"/>
          <w:szCs w:val="20"/>
          <w:lang w:val="es-ES_tradnl" w:eastAsia="es-ES"/>
        </w:rPr>
        <w:t>causas de los trastornos mú</w:t>
      </w:r>
      <w:r w:rsidR="00096F15" w:rsidRPr="00770651">
        <w:rPr>
          <w:rFonts w:asciiTheme="majorHAnsi" w:hAnsiTheme="majorHAnsi" w:cs="Arial"/>
          <w:color w:val="000000"/>
          <w:sz w:val="20"/>
          <w:szCs w:val="20"/>
          <w:lang w:val="es-ES_tradnl" w:eastAsia="es-ES"/>
        </w:rPr>
        <w:t xml:space="preserve">sculo-esqueléticos: (i) </w:t>
      </w:r>
      <w:r w:rsidR="001B5C4B" w:rsidRPr="00770651">
        <w:rPr>
          <w:rFonts w:asciiTheme="majorHAnsi" w:hAnsiTheme="majorHAnsi" w:cs="Arial"/>
          <w:color w:val="000000"/>
          <w:sz w:val="20"/>
          <w:szCs w:val="20"/>
          <w:lang w:val="es-ES_tradnl" w:eastAsia="es-ES"/>
        </w:rPr>
        <w:t>posturas forzadas, manipulación de cargas, vibraciones</w:t>
      </w:r>
      <w:r w:rsidR="00096F15" w:rsidRPr="00770651">
        <w:rPr>
          <w:rFonts w:asciiTheme="majorHAnsi" w:hAnsiTheme="majorHAnsi" w:cs="Arial"/>
          <w:color w:val="000000"/>
          <w:sz w:val="20"/>
          <w:szCs w:val="20"/>
          <w:lang w:val="es-ES_tradnl" w:eastAsia="es-ES"/>
        </w:rPr>
        <w:t xml:space="preserve"> y</w:t>
      </w:r>
      <w:r w:rsidR="001B5C4B" w:rsidRPr="00770651">
        <w:rPr>
          <w:rFonts w:asciiTheme="majorHAnsi" w:hAnsiTheme="majorHAnsi" w:cs="Arial"/>
          <w:color w:val="000000"/>
          <w:sz w:val="20"/>
          <w:szCs w:val="20"/>
          <w:lang w:val="es-ES_tradnl" w:eastAsia="es-ES"/>
        </w:rPr>
        <w:t xml:space="preserve"> movimi</w:t>
      </w:r>
      <w:r w:rsidR="00E60656" w:rsidRPr="00770651">
        <w:rPr>
          <w:rFonts w:asciiTheme="majorHAnsi" w:hAnsiTheme="majorHAnsi" w:cs="Arial"/>
          <w:color w:val="000000"/>
          <w:sz w:val="20"/>
          <w:szCs w:val="20"/>
          <w:lang w:val="es-ES_tradnl" w:eastAsia="es-ES"/>
        </w:rPr>
        <w:t>entos repetitivos; (ii)</w:t>
      </w:r>
      <w:r w:rsidR="00125AA2" w:rsidRPr="00770651">
        <w:rPr>
          <w:rFonts w:asciiTheme="majorHAnsi" w:hAnsiTheme="majorHAnsi" w:cs="Arial"/>
          <w:color w:val="000000"/>
          <w:sz w:val="20"/>
          <w:szCs w:val="20"/>
          <w:lang w:val="es-ES_tradnl" w:eastAsia="es-ES"/>
        </w:rPr>
        <w:t xml:space="preserve"> </w:t>
      </w:r>
      <w:r w:rsidR="001B5C4B" w:rsidRPr="00770651">
        <w:rPr>
          <w:rFonts w:asciiTheme="majorHAnsi" w:hAnsiTheme="majorHAnsi" w:cs="Arial"/>
          <w:color w:val="000000"/>
          <w:sz w:val="20"/>
          <w:szCs w:val="20"/>
          <w:lang w:val="es-ES_tradnl" w:eastAsia="es-ES"/>
        </w:rPr>
        <w:t xml:space="preserve">organización del trabajo por </w:t>
      </w:r>
      <w:r w:rsidR="00125AA2" w:rsidRPr="00770651">
        <w:rPr>
          <w:rFonts w:asciiTheme="majorHAnsi" w:hAnsiTheme="majorHAnsi" w:cs="Arial"/>
          <w:color w:val="000000"/>
          <w:sz w:val="20"/>
          <w:szCs w:val="20"/>
          <w:lang w:val="es-ES_tradnl" w:eastAsia="es-ES"/>
        </w:rPr>
        <w:t xml:space="preserve">la </w:t>
      </w:r>
      <w:r w:rsidR="001B5C4B" w:rsidRPr="00770651">
        <w:rPr>
          <w:rFonts w:asciiTheme="majorHAnsi" w:hAnsiTheme="majorHAnsi" w:cs="Arial"/>
          <w:color w:val="000000"/>
          <w:sz w:val="20"/>
          <w:szCs w:val="20"/>
          <w:lang w:val="es-ES_tradnl" w:eastAsia="es-ES"/>
        </w:rPr>
        <w:t xml:space="preserve">exigencia de cumplimiento de altas metas de producción, ausencia de tiempos de reposo, sin posibilidad de opinar o decidir sobre </w:t>
      </w:r>
      <w:r w:rsidR="0055497F" w:rsidRPr="00770651">
        <w:rPr>
          <w:rFonts w:asciiTheme="majorHAnsi" w:hAnsiTheme="majorHAnsi" w:cs="Arial"/>
          <w:color w:val="000000"/>
          <w:sz w:val="20"/>
          <w:szCs w:val="20"/>
          <w:lang w:val="es-ES_tradnl" w:eastAsia="es-ES"/>
        </w:rPr>
        <w:t xml:space="preserve">la </w:t>
      </w:r>
      <w:r w:rsidR="001B5C4B" w:rsidRPr="00770651">
        <w:rPr>
          <w:rFonts w:asciiTheme="majorHAnsi" w:hAnsiTheme="majorHAnsi" w:cs="Arial"/>
          <w:color w:val="000000"/>
          <w:sz w:val="20"/>
          <w:szCs w:val="20"/>
          <w:lang w:val="es-ES_tradnl" w:eastAsia="es-ES"/>
        </w:rPr>
        <w:t>forma de realizar el trabajo, estrés, trabajo m</w:t>
      </w:r>
      <w:r w:rsidR="00E60656" w:rsidRPr="00770651">
        <w:rPr>
          <w:rFonts w:asciiTheme="majorHAnsi" w:hAnsiTheme="majorHAnsi" w:cs="Arial"/>
          <w:color w:val="000000"/>
          <w:sz w:val="20"/>
          <w:szCs w:val="20"/>
          <w:lang w:val="es-ES_tradnl" w:eastAsia="es-ES"/>
        </w:rPr>
        <w:t>onótono y repetitivo; y (iii)</w:t>
      </w:r>
      <w:r w:rsidR="001B5C4B" w:rsidRPr="00770651">
        <w:rPr>
          <w:rFonts w:asciiTheme="majorHAnsi" w:hAnsiTheme="majorHAnsi" w:cs="Arial"/>
          <w:color w:val="000000"/>
          <w:sz w:val="20"/>
          <w:szCs w:val="20"/>
          <w:lang w:val="es-ES_tradnl" w:eastAsia="es-ES"/>
        </w:rPr>
        <w:t xml:space="preserve"> mal diseño del puesto de trabajo, temperaturas elevadas, deficiente iluminación</w:t>
      </w:r>
      <w:r w:rsidR="00E60656" w:rsidRPr="00770651">
        <w:rPr>
          <w:rFonts w:asciiTheme="majorHAnsi" w:hAnsiTheme="majorHAnsi" w:cs="Arial"/>
          <w:color w:val="000000"/>
          <w:sz w:val="20"/>
          <w:szCs w:val="20"/>
          <w:lang w:val="es-ES_tradnl" w:eastAsia="es-ES"/>
        </w:rPr>
        <w:t xml:space="preserve">, </w:t>
      </w:r>
      <w:r w:rsidR="001B5C4B" w:rsidRPr="00770651">
        <w:rPr>
          <w:rFonts w:asciiTheme="majorHAnsi" w:hAnsiTheme="majorHAnsi" w:cs="Arial"/>
          <w:color w:val="000000"/>
          <w:sz w:val="20"/>
          <w:szCs w:val="20"/>
          <w:lang w:val="es-ES_tradnl" w:eastAsia="es-ES"/>
        </w:rPr>
        <w:t>humedad</w:t>
      </w:r>
      <w:r w:rsidR="00E60656" w:rsidRPr="00770651">
        <w:rPr>
          <w:rFonts w:asciiTheme="majorHAnsi" w:hAnsiTheme="majorHAnsi" w:cs="Arial"/>
          <w:color w:val="000000"/>
          <w:sz w:val="20"/>
          <w:szCs w:val="20"/>
          <w:lang w:val="es-ES_tradnl" w:eastAsia="es-ES"/>
        </w:rPr>
        <w:t>, entre otros.</w:t>
      </w:r>
    </w:p>
    <w:p w14:paraId="4F34C65C" w14:textId="77777777" w:rsidR="00142B8B" w:rsidRPr="00770651" w:rsidRDefault="00142B8B"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imes Roman"/>
          <w:color w:val="000000"/>
          <w:sz w:val="20"/>
          <w:szCs w:val="20"/>
          <w:lang w:val="es-ES_tradnl" w:eastAsia="es-ES"/>
        </w:rPr>
      </w:pPr>
    </w:p>
    <w:p w14:paraId="6B54CA24" w14:textId="2EF0DE53" w:rsidR="002834B9" w:rsidRPr="00770651" w:rsidRDefault="008A5A7C"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color w:val="000000"/>
          <w:sz w:val="20"/>
          <w:szCs w:val="20"/>
          <w:lang w:val="es-ES_tradnl" w:eastAsia="es-ES"/>
        </w:rPr>
      </w:pPr>
      <w:r w:rsidRPr="00770651">
        <w:rPr>
          <w:rFonts w:asciiTheme="majorHAnsi" w:hAnsiTheme="majorHAnsi" w:cs="Arial"/>
          <w:color w:val="000000"/>
          <w:sz w:val="20"/>
          <w:szCs w:val="20"/>
          <w:lang w:val="es-ES_tradnl" w:eastAsia="es-ES"/>
        </w:rPr>
        <w:t>4.</w:t>
      </w:r>
      <w:r w:rsidRPr="00770651">
        <w:rPr>
          <w:rFonts w:asciiTheme="majorHAnsi" w:hAnsiTheme="majorHAnsi" w:cs="Arial"/>
          <w:color w:val="000000"/>
          <w:sz w:val="20"/>
          <w:szCs w:val="20"/>
          <w:lang w:val="es-ES_tradnl" w:eastAsia="es-ES"/>
        </w:rPr>
        <w:tab/>
        <w:t xml:space="preserve">Manifiesta que </w:t>
      </w:r>
      <w:r w:rsidR="0055497F" w:rsidRPr="00770651">
        <w:rPr>
          <w:rFonts w:asciiTheme="majorHAnsi" w:hAnsiTheme="majorHAnsi" w:cs="Arial"/>
          <w:color w:val="000000"/>
          <w:sz w:val="20"/>
          <w:szCs w:val="20"/>
          <w:lang w:val="es-ES_tradnl" w:eastAsia="es-ES"/>
        </w:rPr>
        <w:t>ante la</w:t>
      </w:r>
      <w:r w:rsidR="00E0430F" w:rsidRPr="00770651">
        <w:rPr>
          <w:rFonts w:asciiTheme="majorHAnsi" w:hAnsiTheme="majorHAnsi" w:cs="Arial"/>
          <w:color w:val="000000"/>
          <w:sz w:val="20"/>
          <w:szCs w:val="20"/>
          <w:lang w:val="es-ES_tradnl" w:eastAsia="es-ES"/>
        </w:rPr>
        <w:t xml:space="preserve"> insistencia de las presuntas ví</w:t>
      </w:r>
      <w:r w:rsidR="0055497F" w:rsidRPr="00770651">
        <w:rPr>
          <w:rFonts w:asciiTheme="majorHAnsi" w:hAnsiTheme="majorHAnsi" w:cs="Arial"/>
          <w:color w:val="000000"/>
          <w:sz w:val="20"/>
          <w:szCs w:val="20"/>
          <w:lang w:val="es-ES_tradnl" w:eastAsia="es-ES"/>
        </w:rPr>
        <w:t xml:space="preserve">ctimas sobre </w:t>
      </w:r>
      <w:r w:rsidR="00771187" w:rsidRPr="00770651">
        <w:rPr>
          <w:rFonts w:asciiTheme="majorHAnsi" w:hAnsiTheme="majorHAnsi" w:cs="Arial"/>
          <w:color w:val="000000"/>
          <w:sz w:val="20"/>
          <w:szCs w:val="20"/>
          <w:lang w:val="es-ES_tradnl" w:eastAsia="es-ES"/>
        </w:rPr>
        <w:t>trastornos músculo-esqueléticos</w:t>
      </w:r>
      <w:r w:rsidRPr="00770651">
        <w:rPr>
          <w:rFonts w:asciiTheme="majorHAnsi" w:hAnsiTheme="majorHAnsi" w:cs="Arial"/>
          <w:color w:val="000000"/>
          <w:sz w:val="20"/>
          <w:szCs w:val="20"/>
          <w:lang w:val="es-ES_tradnl" w:eastAsia="es-ES"/>
        </w:rPr>
        <w:t>,</w:t>
      </w:r>
      <w:r w:rsidR="001B5C4B" w:rsidRPr="00770651">
        <w:rPr>
          <w:rFonts w:asciiTheme="majorHAnsi" w:hAnsiTheme="majorHAnsi" w:cs="Arial"/>
          <w:color w:val="000000"/>
          <w:sz w:val="20"/>
          <w:szCs w:val="20"/>
          <w:lang w:val="es-ES_tradnl" w:eastAsia="es-ES"/>
        </w:rPr>
        <w:t xml:space="preserve"> los médic</w:t>
      </w:r>
      <w:r w:rsidR="00E7421F" w:rsidRPr="00770651">
        <w:rPr>
          <w:rFonts w:asciiTheme="majorHAnsi" w:hAnsiTheme="majorHAnsi" w:cs="Arial"/>
          <w:color w:val="000000"/>
          <w:sz w:val="20"/>
          <w:szCs w:val="20"/>
          <w:lang w:val="es-ES_tradnl" w:eastAsia="es-ES"/>
        </w:rPr>
        <w:t>os de las empresas las r</w:t>
      </w:r>
      <w:r w:rsidR="004E113D" w:rsidRPr="00770651">
        <w:rPr>
          <w:rFonts w:asciiTheme="majorHAnsi" w:hAnsiTheme="majorHAnsi" w:cs="Arial"/>
          <w:color w:val="000000"/>
          <w:sz w:val="20"/>
          <w:szCs w:val="20"/>
          <w:lang w:val="es-ES_tradnl" w:eastAsia="es-ES"/>
        </w:rPr>
        <w:t>emitieron a</w:t>
      </w:r>
      <w:r w:rsidR="001B5C4B" w:rsidRPr="00770651">
        <w:rPr>
          <w:rFonts w:asciiTheme="majorHAnsi" w:hAnsiTheme="majorHAnsi" w:cs="Arial"/>
          <w:color w:val="000000"/>
          <w:sz w:val="20"/>
          <w:szCs w:val="20"/>
          <w:lang w:val="es-ES_tradnl" w:eastAsia="es-ES"/>
        </w:rPr>
        <w:t xml:space="preserve"> </w:t>
      </w:r>
      <w:r w:rsidR="009D1677" w:rsidRPr="00770651">
        <w:rPr>
          <w:rFonts w:asciiTheme="majorHAnsi" w:hAnsiTheme="majorHAnsi" w:cs="Arial"/>
          <w:color w:val="000000"/>
          <w:sz w:val="20"/>
          <w:szCs w:val="20"/>
          <w:lang w:val="es-ES_tradnl" w:eastAsia="es-ES"/>
        </w:rPr>
        <w:t xml:space="preserve">la </w:t>
      </w:r>
      <w:r w:rsidR="001B5C4B" w:rsidRPr="00770651">
        <w:rPr>
          <w:rFonts w:asciiTheme="majorHAnsi" w:hAnsiTheme="majorHAnsi" w:cs="Arial"/>
          <w:color w:val="000000"/>
          <w:sz w:val="20"/>
          <w:szCs w:val="20"/>
          <w:lang w:val="es-ES_tradnl" w:eastAsia="es-ES"/>
        </w:rPr>
        <w:t>c</w:t>
      </w:r>
      <w:r w:rsidR="004E113D" w:rsidRPr="00770651">
        <w:rPr>
          <w:rFonts w:asciiTheme="majorHAnsi" w:hAnsiTheme="majorHAnsi" w:cs="Arial"/>
          <w:color w:val="000000"/>
          <w:sz w:val="20"/>
          <w:szCs w:val="20"/>
          <w:lang w:val="es-ES_tradnl" w:eastAsia="es-ES"/>
        </w:rPr>
        <w:t>onsulta externa de la clínica</w:t>
      </w:r>
      <w:r w:rsidR="001B5C4B" w:rsidRPr="00770651">
        <w:rPr>
          <w:rFonts w:asciiTheme="majorHAnsi" w:hAnsiTheme="majorHAnsi" w:cs="Arial"/>
          <w:color w:val="000000"/>
          <w:sz w:val="20"/>
          <w:szCs w:val="20"/>
          <w:lang w:val="es-ES_tradnl" w:eastAsia="es-ES"/>
        </w:rPr>
        <w:t xml:space="preserve"> </w:t>
      </w:r>
      <w:r w:rsidR="004E113D" w:rsidRPr="00770651">
        <w:rPr>
          <w:rFonts w:asciiTheme="majorHAnsi" w:hAnsiTheme="majorHAnsi" w:cs="Arial"/>
          <w:color w:val="000000"/>
          <w:sz w:val="20"/>
          <w:szCs w:val="20"/>
          <w:lang w:val="es-ES_tradnl" w:eastAsia="es-ES"/>
        </w:rPr>
        <w:t>ortopédica</w:t>
      </w:r>
      <w:r w:rsidR="001B5C4B" w:rsidRPr="00770651">
        <w:rPr>
          <w:rFonts w:asciiTheme="majorHAnsi" w:hAnsiTheme="majorHAnsi" w:cs="Arial"/>
          <w:color w:val="000000"/>
          <w:sz w:val="20"/>
          <w:szCs w:val="20"/>
          <w:lang w:val="es-ES_tradnl" w:eastAsia="es-ES"/>
        </w:rPr>
        <w:t xml:space="preserve"> del Instituto</w:t>
      </w:r>
      <w:r w:rsidR="004E113D" w:rsidRPr="00770651">
        <w:rPr>
          <w:rFonts w:asciiTheme="majorHAnsi" w:hAnsiTheme="majorHAnsi" w:cs="Arial"/>
          <w:color w:val="000000"/>
          <w:sz w:val="20"/>
          <w:szCs w:val="20"/>
          <w:lang w:val="es-ES_tradnl" w:eastAsia="es-ES"/>
        </w:rPr>
        <w:t xml:space="preserve"> Hondureño de Seguridad Social</w:t>
      </w:r>
      <w:r w:rsidR="00B43FE2" w:rsidRPr="00770651">
        <w:rPr>
          <w:rFonts w:asciiTheme="majorHAnsi" w:hAnsiTheme="majorHAnsi" w:cs="Arial"/>
          <w:color w:val="000000"/>
          <w:sz w:val="20"/>
          <w:szCs w:val="20"/>
          <w:lang w:val="es-ES_tradnl" w:eastAsia="es-ES"/>
        </w:rPr>
        <w:t xml:space="preserve">, aunque según indica </w:t>
      </w:r>
      <w:r w:rsidR="009D1677" w:rsidRPr="00770651">
        <w:rPr>
          <w:rFonts w:asciiTheme="majorHAnsi" w:hAnsiTheme="majorHAnsi" w:cs="Arial"/>
          <w:color w:val="000000"/>
          <w:sz w:val="20"/>
          <w:szCs w:val="20"/>
          <w:lang w:val="es-ES_tradnl" w:eastAsia="es-ES"/>
        </w:rPr>
        <w:t>algunas</w:t>
      </w:r>
      <w:r w:rsidR="00B43FE2" w:rsidRPr="00770651">
        <w:rPr>
          <w:rFonts w:asciiTheme="majorHAnsi" w:hAnsiTheme="majorHAnsi" w:cs="Arial"/>
          <w:color w:val="000000"/>
          <w:sz w:val="20"/>
          <w:szCs w:val="20"/>
          <w:lang w:val="es-ES_tradnl" w:eastAsia="es-ES"/>
        </w:rPr>
        <w:t xml:space="preserve"> de ellas no fueron remitidas</w:t>
      </w:r>
      <w:r w:rsidR="00F25AE4" w:rsidRPr="00770651">
        <w:rPr>
          <w:rFonts w:asciiTheme="majorHAnsi" w:hAnsiTheme="majorHAnsi" w:cs="Arial"/>
          <w:color w:val="000000"/>
          <w:sz w:val="20"/>
          <w:szCs w:val="20"/>
          <w:lang w:val="es-ES_tradnl" w:eastAsia="es-ES"/>
        </w:rPr>
        <w:t xml:space="preserve">, sino que </w:t>
      </w:r>
      <w:r w:rsidR="00B43FE2" w:rsidRPr="00770651">
        <w:rPr>
          <w:rFonts w:asciiTheme="majorHAnsi" w:hAnsiTheme="majorHAnsi" w:cs="Arial"/>
          <w:color w:val="000000"/>
          <w:sz w:val="20"/>
          <w:szCs w:val="20"/>
          <w:lang w:val="es-ES_tradnl" w:eastAsia="es-ES"/>
        </w:rPr>
        <w:t xml:space="preserve">acudieron </w:t>
      </w:r>
      <w:r w:rsidR="00F25AE4" w:rsidRPr="00770651">
        <w:rPr>
          <w:rFonts w:asciiTheme="majorHAnsi" w:hAnsiTheme="majorHAnsi" w:cs="Arial"/>
          <w:color w:val="000000"/>
          <w:sz w:val="20"/>
          <w:szCs w:val="20"/>
          <w:lang w:val="es-ES_tradnl" w:eastAsia="es-ES"/>
        </w:rPr>
        <w:t>por su cuenta</w:t>
      </w:r>
      <w:r w:rsidR="001B5C4B" w:rsidRPr="00770651">
        <w:rPr>
          <w:rFonts w:asciiTheme="majorHAnsi" w:hAnsiTheme="majorHAnsi" w:cs="Arial"/>
          <w:color w:val="000000"/>
          <w:sz w:val="20"/>
          <w:szCs w:val="20"/>
          <w:lang w:val="es-ES_tradnl" w:eastAsia="es-ES"/>
        </w:rPr>
        <w:t xml:space="preserve">. </w:t>
      </w:r>
      <w:r w:rsidR="004E113D" w:rsidRPr="00770651">
        <w:rPr>
          <w:rFonts w:asciiTheme="majorHAnsi" w:hAnsiTheme="majorHAnsi" w:cs="Arial"/>
          <w:color w:val="000000"/>
          <w:sz w:val="20"/>
          <w:szCs w:val="20"/>
          <w:lang w:val="es-ES_tradnl" w:eastAsia="es-ES"/>
        </w:rPr>
        <w:t>A raíz de la</w:t>
      </w:r>
      <w:r w:rsidR="00E0430F" w:rsidRPr="00770651">
        <w:rPr>
          <w:rFonts w:asciiTheme="majorHAnsi" w:hAnsiTheme="majorHAnsi" w:cs="Arial"/>
          <w:color w:val="000000"/>
          <w:sz w:val="20"/>
          <w:szCs w:val="20"/>
          <w:lang w:val="es-ES_tradnl" w:eastAsia="es-ES"/>
        </w:rPr>
        <w:t>s</w:t>
      </w:r>
      <w:r w:rsidR="004E113D" w:rsidRPr="00770651">
        <w:rPr>
          <w:rFonts w:asciiTheme="majorHAnsi" w:hAnsiTheme="majorHAnsi" w:cs="Arial"/>
          <w:color w:val="000000"/>
          <w:sz w:val="20"/>
          <w:szCs w:val="20"/>
          <w:lang w:val="es-ES_tradnl" w:eastAsia="es-ES"/>
        </w:rPr>
        <w:t xml:space="preserve"> </w:t>
      </w:r>
      <w:r w:rsidR="00804625" w:rsidRPr="00770651">
        <w:rPr>
          <w:rFonts w:asciiTheme="majorHAnsi" w:hAnsiTheme="majorHAnsi" w:cs="Arial"/>
          <w:color w:val="000000"/>
          <w:sz w:val="20"/>
          <w:szCs w:val="20"/>
          <w:lang w:val="es-ES_tradnl" w:eastAsia="es-ES"/>
        </w:rPr>
        <w:t xml:space="preserve">evaluaciones llevadas a cabo, </w:t>
      </w:r>
      <w:r w:rsidR="007135B0" w:rsidRPr="00770651">
        <w:rPr>
          <w:rFonts w:asciiTheme="majorHAnsi" w:hAnsiTheme="majorHAnsi" w:cs="Arial"/>
          <w:color w:val="000000"/>
          <w:sz w:val="20"/>
          <w:szCs w:val="20"/>
          <w:lang w:val="es-ES_tradnl" w:eastAsia="es-ES"/>
        </w:rPr>
        <w:t>la Comisión Técnica de Riegos Profesionales del I</w:t>
      </w:r>
      <w:r w:rsidR="00BA06F6" w:rsidRPr="00770651">
        <w:rPr>
          <w:rFonts w:asciiTheme="majorHAnsi" w:hAnsiTheme="majorHAnsi" w:cs="Arial"/>
          <w:color w:val="000000"/>
          <w:sz w:val="20"/>
          <w:szCs w:val="20"/>
          <w:lang w:val="es-ES_tradnl" w:eastAsia="es-ES"/>
        </w:rPr>
        <w:t xml:space="preserve">nstituto Hondureño de </w:t>
      </w:r>
      <w:r w:rsidR="007135B0" w:rsidRPr="00770651">
        <w:rPr>
          <w:rFonts w:asciiTheme="majorHAnsi" w:hAnsiTheme="majorHAnsi" w:cs="Arial"/>
          <w:color w:val="000000"/>
          <w:sz w:val="20"/>
          <w:szCs w:val="20"/>
          <w:lang w:val="es-ES_tradnl" w:eastAsia="es-ES"/>
        </w:rPr>
        <w:t>S</w:t>
      </w:r>
      <w:r w:rsidR="00BA06F6" w:rsidRPr="00770651">
        <w:rPr>
          <w:rFonts w:asciiTheme="majorHAnsi" w:hAnsiTheme="majorHAnsi" w:cs="Arial"/>
          <w:color w:val="000000"/>
          <w:sz w:val="20"/>
          <w:szCs w:val="20"/>
          <w:lang w:val="es-ES_tradnl" w:eastAsia="es-ES"/>
        </w:rPr>
        <w:t>eguridad Social</w:t>
      </w:r>
      <w:r w:rsidR="007135B0" w:rsidRPr="00770651">
        <w:rPr>
          <w:rFonts w:asciiTheme="majorHAnsi" w:hAnsiTheme="majorHAnsi" w:cs="Arial"/>
          <w:color w:val="000000"/>
          <w:sz w:val="20"/>
          <w:szCs w:val="20"/>
          <w:lang w:val="es-ES_tradnl" w:eastAsia="es-ES"/>
        </w:rPr>
        <w:t xml:space="preserve"> </w:t>
      </w:r>
      <w:r w:rsidR="00804625" w:rsidRPr="00770651">
        <w:rPr>
          <w:rFonts w:asciiTheme="majorHAnsi" w:hAnsiTheme="majorHAnsi" w:cs="Arial"/>
          <w:color w:val="000000"/>
          <w:sz w:val="20"/>
          <w:szCs w:val="20"/>
          <w:lang w:val="es-ES_tradnl" w:eastAsia="es-ES"/>
        </w:rPr>
        <w:t>emitió</w:t>
      </w:r>
      <w:r w:rsidR="004065D0" w:rsidRPr="00770651">
        <w:rPr>
          <w:rFonts w:asciiTheme="majorHAnsi" w:hAnsiTheme="majorHAnsi" w:cs="Arial"/>
          <w:color w:val="000000"/>
          <w:sz w:val="20"/>
          <w:szCs w:val="20"/>
          <w:lang w:val="es-ES_tradnl" w:eastAsia="es-ES"/>
        </w:rPr>
        <w:t xml:space="preserve"> </w:t>
      </w:r>
      <w:r w:rsidR="00804625" w:rsidRPr="00770651">
        <w:rPr>
          <w:rFonts w:asciiTheme="majorHAnsi" w:hAnsiTheme="majorHAnsi" w:cs="Arial"/>
          <w:color w:val="000000"/>
          <w:sz w:val="20"/>
          <w:szCs w:val="20"/>
          <w:lang w:val="es-ES_tradnl" w:eastAsia="es-ES"/>
        </w:rPr>
        <w:t xml:space="preserve">un dictamen de reubicación laboral para </w:t>
      </w:r>
      <w:r w:rsidR="004065D0" w:rsidRPr="00770651">
        <w:rPr>
          <w:rFonts w:asciiTheme="majorHAnsi" w:hAnsiTheme="majorHAnsi" w:cs="Arial"/>
          <w:color w:val="000000"/>
          <w:sz w:val="20"/>
          <w:szCs w:val="20"/>
          <w:lang w:val="es-ES_tradnl" w:eastAsia="es-ES"/>
        </w:rPr>
        <w:t>que las pre</w:t>
      </w:r>
      <w:r w:rsidR="00804625" w:rsidRPr="00770651">
        <w:rPr>
          <w:rFonts w:asciiTheme="majorHAnsi" w:hAnsiTheme="majorHAnsi" w:cs="Arial"/>
          <w:color w:val="000000"/>
          <w:sz w:val="20"/>
          <w:szCs w:val="20"/>
          <w:lang w:val="es-ES_tradnl" w:eastAsia="es-ES"/>
        </w:rPr>
        <w:t xml:space="preserve">suntas víctimas </w:t>
      </w:r>
      <w:r w:rsidR="00F25AE4" w:rsidRPr="00770651">
        <w:rPr>
          <w:rFonts w:asciiTheme="majorHAnsi" w:hAnsiTheme="majorHAnsi" w:cs="Arial"/>
          <w:color w:val="000000"/>
          <w:sz w:val="20"/>
          <w:szCs w:val="20"/>
          <w:lang w:val="es-ES_tradnl" w:eastAsia="es-ES"/>
        </w:rPr>
        <w:t>fueran</w:t>
      </w:r>
      <w:r w:rsidR="004065D0" w:rsidRPr="00770651">
        <w:rPr>
          <w:rFonts w:asciiTheme="majorHAnsi" w:hAnsiTheme="majorHAnsi" w:cs="Arial"/>
          <w:color w:val="000000"/>
          <w:sz w:val="20"/>
          <w:szCs w:val="20"/>
          <w:lang w:val="es-ES_tradnl" w:eastAsia="es-ES"/>
        </w:rPr>
        <w:t xml:space="preserve"> r</w:t>
      </w:r>
      <w:r w:rsidR="002834B9" w:rsidRPr="00770651">
        <w:rPr>
          <w:rFonts w:asciiTheme="majorHAnsi" w:hAnsiTheme="majorHAnsi" w:cs="Arial"/>
          <w:color w:val="000000"/>
          <w:sz w:val="20"/>
          <w:szCs w:val="20"/>
          <w:lang w:val="es-ES_tradnl" w:eastAsia="es-ES"/>
        </w:rPr>
        <w:t>eubica</w:t>
      </w:r>
      <w:r w:rsidR="004065D0" w:rsidRPr="00770651">
        <w:rPr>
          <w:rFonts w:asciiTheme="majorHAnsi" w:hAnsiTheme="majorHAnsi" w:cs="Arial"/>
          <w:color w:val="000000"/>
          <w:sz w:val="20"/>
          <w:szCs w:val="20"/>
          <w:lang w:val="es-ES_tradnl" w:eastAsia="es-ES"/>
        </w:rPr>
        <w:t>das</w:t>
      </w:r>
      <w:r w:rsidR="00E0430F" w:rsidRPr="00770651">
        <w:rPr>
          <w:rFonts w:asciiTheme="majorHAnsi" w:hAnsiTheme="majorHAnsi" w:cs="Arial"/>
          <w:color w:val="000000"/>
          <w:sz w:val="20"/>
          <w:szCs w:val="20"/>
          <w:lang w:val="es-ES_tradnl" w:eastAsia="es-ES"/>
        </w:rPr>
        <w:t>;</w:t>
      </w:r>
      <w:r w:rsidR="002834B9" w:rsidRPr="00770651">
        <w:rPr>
          <w:rFonts w:asciiTheme="majorHAnsi" w:hAnsiTheme="majorHAnsi" w:cs="Arial"/>
          <w:color w:val="000000"/>
          <w:sz w:val="20"/>
          <w:szCs w:val="20"/>
          <w:lang w:val="es-ES_tradnl" w:eastAsia="es-ES"/>
        </w:rPr>
        <w:t xml:space="preserve"> </w:t>
      </w:r>
      <w:r w:rsidR="004E113D" w:rsidRPr="00770651">
        <w:rPr>
          <w:rFonts w:asciiTheme="majorHAnsi" w:hAnsiTheme="majorHAnsi" w:cs="Arial"/>
          <w:color w:val="000000"/>
          <w:sz w:val="20"/>
          <w:szCs w:val="20"/>
          <w:lang w:val="es-ES_tradnl" w:eastAsia="es-ES"/>
        </w:rPr>
        <w:t xml:space="preserve">y </w:t>
      </w:r>
      <w:r w:rsidR="007135B0" w:rsidRPr="00770651">
        <w:rPr>
          <w:rFonts w:asciiTheme="majorHAnsi" w:hAnsiTheme="majorHAnsi" w:cs="Arial"/>
          <w:color w:val="000000"/>
          <w:sz w:val="20"/>
          <w:szCs w:val="20"/>
          <w:lang w:val="es-ES_tradnl" w:eastAsia="es-ES"/>
        </w:rPr>
        <w:t>recomendó</w:t>
      </w:r>
      <w:r w:rsidR="002834B9" w:rsidRPr="00770651">
        <w:rPr>
          <w:rFonts w:asciiTheme="majorHAnsi" w:hAnsiTheme="majorHAnsi" w:cs="Arial"/>
          <w:color w:val="000000"/>
          <w:sz w:val="20"/>
          <w:szCs w:val="20"/>
          <w:lang w:val="es-ES_tradnl" w:eastAsia="es-ES"/>
        </w:rPr>
        <w:t xml:space="preserve"> a las empresas </w:t>
      </w:r>
      <w:r w:rsidR="004E113D" w:rsidRPr="00770651">
        <w:rPr>
          <w:rFonts w:asciiTheme="majorHAnsi" w:hAnsiTheme="majorHAnsi" w:cs="Arial"/>
          <w:color w:val="000000"/>
          <w:sz w:val="20"/>
          <w:szCs w:val="20"/>
          <w:lang w:val="es-ES_tradnl" w:eastAsia="es-ES"/>
        </w:rPr>
        <w:t>tomar</w:t>
      </w:r>
      <w:r w:rsidR="002834B9" w:rsidRPr="00770651">
        <w:rPr>
          <w:rFonts w:asciiTheme="majorHAnsi" w:hAnsiTheme="majorHAnsi" w:cs="Arial"/>
          <w:color w:val="000000"/>
          <w:sz w:val="20"/>
          <w:szCs w:val="20"/>
          <w:lang w:val="es-ES_tradnl" w:eastAsia="es-ES"/>
        </w:rPr>
        <w:t xml:space="preserve"> medidas para reducir el riesgo físico y miti</w:t>
      </w:r>
      <w:r w:rsidR="00FB6769" w:rsidRPr="00770651">
        <w:rPr>
          <w:rFonts w:asciiTheme="majorHAnsi" w:hAnsiTheme="majorHAnsi" w:cs="Arial"/>
          <w:color w:val="000000"/>
          <w:sz w:val="20"/>
          <w:szCs w:val="20"/>
          <w:lang w:val="es-ES_tradnl" w:eastAsia="es-ES"/>
        </w:rPr>
        <w:t>gar los síntomas de los</w:t>
      </w:r>
      <w:r w:rsidR="002834B9" w:rsidRPr="00770651">
        <w:rPr>
          <w:rFonts w:asciiTheme="majorHAnsi" w:hAnsiTheme="majorHAnsi" w:cs="Arial"/>
          <w:color w:val="000000"/>
          <w:sz w:val="20"/>
          <w:szCs w:val="20"/>
          <w:lang w:val="es-ES_tradnl" w:eastAsia="es-ES"/>
        </w:rPr>
        <w:t xml:space="preserve"> tr</w:t>
      </w:r>
      <w:r w:rsidR="00771187" w:rsidRPr="00770651">
        <w:rPr>
          <w:rFonts w:asciiTheme="majorHAnsi" w:hAnsiTheme="majorHAnsi" w:cs="Arial"/>
          <w:color w:val="000000"/>
          <w:sz w:val="20"/>
          <w:szCs w:val="20"/>
          <w:lang w:val="es-ES_tradnl" w:eastAsia="es-ES"/>
        </w:rPr>
        <w:t>astornos musculo-esqueléticos</w:t>
      </w:r>
      <w:r w:rsidR="002E2493" w:rsidRPr="00770651">
        <w:rPr>
          <w:rFonts w:asciiTheme="majorHAnsi" w:hAnsiTheme="majorHAnsi" w:cs="Arial"/>
          <w:color w:val="000000"/>
          <w:sz w:val="20"/>
          <w:szCs w:val="20"/>
          <w:lang w:val="es-ES_tradnl" w:eastAsia="es-ES"/>
        </w:rPr>
        <w:t xml:space="preserve">. </w:t>
      </w:r>
      <w:r w:rsidR="00F25AE4" w:rsidRPr="00770651">
        <w:rPr>
          <w:rFonts w:asciiTheme="majorHAnsi" w:hAnsiTheme="majorHAnsi" w:cs="Arial"/>
          <w:color w:val="000000"/>
          <w:sz w:val="20"/>
          <w:szCs w:val="20"/>
          <w:lang w:val="es-ES_tradnl" w:eastAsia="es-ES"/>
        </w:rPr>
        <w:t>La peticionaria sostiene</w:t>
      </w:r>
      <w:r w:rsidR="004E113D" w:rsidRPr="00770651">
        <w:rPr>
          <w:rFonts w:asciiTheme="majorHAnsi" w:hAnsiTheme="majorHAnsi" w:cs="Arial"/>
          <w:color w:val="000000"/>
          <w:sz w:val="20"/>
          <w:szCs w:val="20"/>
          <w:lang w:val="es-ES_tradnl" w:eastAsia="es-ES"/>
        </w:rPr>
        <w:t xml:space="preserve"> que las afectaciones</w:t>
      </w:r>
      <w:r w:rsidR="002834B9" w:rsidRPr="00770651">
        <w:rPr>
          <w:rFonts w:asciiTheme="majorHAnsi" w:hAnsiTheme="majorHAnsi" w:cs="Arial"/>
          <w:color w:val="000000"/>
          <w:sz w:val="20"/>
          <w:szCs w:val="20"/>
          <w:lang w:val="es-ES_tradnl" w:eastAsia="es-ES"/>
        </w:rPr>
        <w:t xml:space="preserve"> </w:t>
      </w:r>
      <w:r w:rsidR="00F25AE4" w:rsidRPr="00770651">
        <w:rPr>
          <w:rFonts w:asciiTheme="majorHAnsi" w:hAnsiTheme="majorHAnsi" w:cs="Arial"/>
          <w:color w:val="000000"/>
          <w:sz w:val="20"/>
          <w:szCs w:val="20"/>
          <w:lang w:val="es-ES_tradnl" w:eastAsia="es-ES"/>
        </w:rPr>
        <w:t xml:space="preserve">a la salud sufridas por las presuntas víctimas </w:t>
      </w:r>
      <w:r w:rsidR="004E113D" w:rsidRPr="00770651">
        <w:rPr>
          <w:rFonts w:asciiTheme="majorHAnsi" w:hAnsiTheme="majorHAnsi" w:cs="Arial"/>
          <w:color w:val="000000"/>
          <w:sz w:val="20"/>
          <w:szCs w:val="20"/>
          <w:lang w:val="es-ES_tradnl" w:eastAsia="es-ES"/>
        </w:rPr>
        <w:t>fueron</w:t>
      </w:r>
      <w:r w:rsidR="002834B9" w:rsidRPr="00770651">
        <w:rPr>
          <w:rFonts w:asciiTheme="majorHAnsi" w:hAnsiTheme="majorHAnsi" w:cs="Arial"/>
          <w:color w:val="000000"/>
          <w:sz w:val="20"/>
          <w:szCs w:val="20"/>
          <w:lang w:val="es-ES_tradnl" w:eastAsia="es-ES"/>
        </w:rPr>
        <w:t xml:space="preserve"> enfermedades profesionales</w:t>
      </w:r>
      <w:r w:rsidR="004E113D" w:rsidRPr="00770651">
        <w:rPr>
          <w:rFonts w:asciiTheme="majorHAnsi" w:hAnsiTheme="majorHAnsi" w:cs="Arial"/>
          <w:color w:val="000000"/>
          <w:sz w:val="20"/>
          <w:szCs w:val="20"/>
          <w:lang w:val="es-ES_tradnl" w:eastAsia="es-ES"/>
        </w:rPr>
        <w:t xml:space="preserve">, por lo </w:t>
      </w:r>
      <w:r w:rsidR="00F25AE4" w:rsidRPr="00770651">
        <w:rPr>
          <w:rFonts w:asciiTheme="majorHAnsi" w:hAnsiTheme="majorHAnsi" w:cs="Arial"/>
          <w:color w:val="000000"/>
          <w:sz w:val="20"/>
          <w:szCs w:val="20"/>
          <w:lang w:val="es-ES_tradnl" w:eastAsia="es-ES"/>
        </w:rPr>
        <w:t>que</w:t>
      </w:r>
      <w:r w:rsidR="004E113D" w:rsidRPr="00770651">
        <w:rPr>
          <w:rFonts w:asciiTheme="majorHAnsi" w:hAnsiTheme="majorHAnsi" w:cs="Arial"/>
          <w:color w:val="000000"/>
          <w:sz w:val="20"/>
          <w:szCs w:val="20"/>
          <w:lang w:val="es-ES_tradnl" w:eastAsia="es-ES"/>
        </w:rPr>
        <w:t xml:space="preserve"> </w:t>
      </w:r>
      <w:r w:rsidR="00804625" w:rsidRPr="00770651">
        <w:rPr>
          <w:rFonts w:asciiTheme="majorHAnsi" w:hAnsiTheme="majorHAnsi" w:cs="Arial"/>
          <w:color w:val="000000"/>
          <w:sz w:val="20"/>
          <w:szCs w:val="20"/>
          <w:lang w:val="es-ES_tradnl" w:eastAsia="es-ES"/>
        </w:rPr>
        <w:t xml:space="preserve">algunas </w:t>
      </w:r>
      <w:r w:rsidR="004E113D" w:rsidRPr="00770651">
        <w:rPr>
          <w:rFonts w:asciiTheme="majorHAnsi" w:hAnsiTheme="majorHAnsi" w:cs="Arial"/>
          <w:color w:val="000000"/>
          <w:sz w:val="20"/>
          <w:szCs w:val="20"/>
          <w:lang w:val="es-ES_tradnl" w:eastAsia="es-ES"/>
        </w:rPr>
        <w:t>perdieron</w:t>
      </w:r>
      <w:r w:rsidR="002834B9" w:rsidRPr="00770651">
        <w:rPr>
          <w:rFonts w:asciiTheme="majorHAnsi" w:hAnsiTheme="majorHAnsi" w:cs="Arial"/>
          <w:color w:val="000000"/>
          <w:sz w:val="20"/>
          <w:szCs w:val="20"/>
          <w:lang w:val="es-ES_tradnl" w:eastAsia="es-ES"/>
        </w:rPr>
        <w:t xml:space="preserve"> su </w:t>
      </w:r>
      <w:r w:rsidR="002834B9" w:rsidRPr="00770651">
        <w:rPr>
          <w:rFonts w:asciiTheme="majorHAnsi" w:hAnsiTheme="majorHAnsi" w:cs="Times Roman"/>
          <w:color w:val="000000"/>
          <w:sz w:val="20"/>
          <w:szCs w:val="20"/>
          <w:lang w:val="es-ES_tradnl" w:eastAsia="es-ES"/>
        </w:rPr>
        <w:t xml:space="preserve">capacidad funcional </w:t>
      </w:r>
      <w:r w:rsidR="004E113D" w:rsidRPr="00770651">
        <w:rPr>
          <w:rFonts w:asciiTheme="majorHAnsi" w:hAnsiTheme="majorHAnsi" w:cs="Arial"/>
          <w:color w:val="000000"/>
          <w:sz w:val="20"/>
          <w:szCs w:val="20"/>
          <w:lang w:val="es-ES_tradnl" w:eastAsia="es-ES"/>
        </w:rPr>
        <w:t>de forma permanente.</w:t>
      </w:r>
      <w:r w:rsidR="00824B2C" w:rsidRPr="00770651">
        <w:rPr>
          <w:rFonts w:asciiTheme="majorHAnsi" w:hAnsiTheme="majorHAnsi" w:cs="Arial"/>
          <w:color w:val="000000"/>
          <w:sz w:val="20"/>
          <w:szCs w:val="20"/>
          <w:lang w:val="es-ES_tradnl" w:eastAsia="es-ES"/>
        </w:rPr>
        <w:t xml:space="preserve"> Según la parte peticionaria consta en el expediente AA-332=12 de la Sala Constitucional de la Corte Suprema de Justicia que hay casos </w:t>
      </w:r>
      <w:r w:rsidR="009C070F" w:rsidRPr="00770651">
        <w:rPr>
          <w:rFonts w:asciiTheme="majorHAnsi" w:hAnsiTheme="majorHAnsi" w:cs="Arial"/>
          <w:color w:val="000000"/>
          <w:sz w:val="20"/>
          <w:szCs w:val="20"/>
          <w:lang w:val="es-ES_tradnl" w:eastAsia="es-ES"/>
        </w:rPr>
        <w:t>en que las presuntas víctimas</w:t>
      </w:r>
      <w:r w:rsidR="00824B2C" w:rsidRPr="00770651">
        <w:rPr>
          <w:rFonts w:asciiTheme="majorHAnsi" w:hAnsiTheme="majorHAnsi" w:cs="Arial"/>
          <w:color w:val="000000"/>
          <w:sz w:val="20"/>
          <w:szCs w:val="20"/>
          <w:lang w:val="es-ES_tradnl" w:eastAsia="es-ES"/>
        </w:rPr>
        <w:t xml:space="preserve"> presentan</w:t>
      </w:r>
      <w:r w:rsidR="00D70649" w:rsidRPr="00770651">
        <w:rPr>
          <w:rFonts w:asciiTheme="majorHAnsi" w:hAnsiTheme="majorHAnsi" w:cs="Arial"/>
          <w:color w:val="000000"/>
          <w:sz w:val="20"/>
          <w:szCs w:val="20"/>
          <w:lang w:val="es-ES_tradnl" w:eastAsia="es-ES"/>
        </w:rPr>
        <w:t xml:space="preserve"> entre el 20% </w:t>
      </w:r>
      <w:r w:rsidR="00F25AE4" w:rsidRPr="00770651">
        <w:rPr>
          <w:rFonts w:asciiTheme="majorHAnsi" w:hAnsiTheme="majorHAnsi" w:cs="Arial"/>
          <w:color w:val="000000"/>
          <w:sz w:val="20"/>
          <w:szCs w:val="20"/>
          <w:lang w:val="es-ES_tradnl" w:eastAsia="es-ES"/>
        </w:rPr>
        <w:t>y el</w:t>
      </w:r>
      <w:r w:rsidR="00D70649" w:rsidRPr="00770651">
        <w:rPr>
          <w:rFonts w:asciiTheme="majorHAnsi" w:hAnsiTheme="majorHAnsi" w:cs="Arial"/>
          <w:color w:val="000000"/>
          <w:sz w:val="20"/>
          <w:szCs w:val="20"/>
          <w:lang w:val="es-ES_tradnl" w:eastAsia="es-ES"/>
        </w:rPr>
        <w:t xml:space="preserve"> 60%</w:t>
      </w:r>
      <w:r w:rsidR="00824B2C" w:rsidRPr="00770651">
        <w:rPr>
          <w:rFonts w:asciiTheme="majorHAnsi" w:hAnsiTheme="majorHAnsi" w:cs="Arial"/>
          <w:color w:val="000000"/>
          <w:sz w:val="20"/>
          <w:szCs w:val="20"/>
          <w:lang w:val="es-ES_tradnl" w:eastAsia="es-ES"/>
        </w:rPr>
        <w:t xml:space="preserve"> de pérdida de </w:t>
      </w:r>
      <w:r w:rsidR="00F25AE4" w:rsidRPr="00770651">
        <w:rPr>
          <w:rFonts w:asciiTheme="majorHAnsi" w:hAnsiTheme="majorHAnsi" w:cs="Arial"/>
          <w:color w:val="000000"/>
          <w:sz w:val="20"/>
          <w:szCs w:val="20"/>
          <w:lang w:val="es-ES_tradnl" w:eastAsia="es-ES"/>
        </w:rPr>
        <w:t xml:space="preserve">su </w:t>
      </w:r>
      <w:r w:rsidR="00824B2C" w:rsidRPr="00770651">
        <w:rPr>
          <w:rFonts w:asciiTheme="majorHAnsi" w:hAnsiTheme="majorHAnsi" w:cs="Arial"/>
          <w:color w:val="000000"/>
          <w:sz w:val="20"/>
          <w:szCs w:val="20"/>
          <w:lang w:val="es-ES_tradnl" w:eastAsia="es-ES"/>
        </w:rPr>
        <w:t>capacidad funcional,</w:t>
      </w:r>
      <w:r w:rsidR="00AA4569" w:rsidRPr="00770651">
        <w:rPr>
          <w:rFonts w:asciiTheme="majorHAnsi" w:hAnsiTheme="majorHAnsi" w:cs="Arial"/>
          <w:color w:val="000000"/>
          <w:sz w:val="20"/>
          <w:szCs w:val="20"/>
          <w:lang w:val="es-ES_tradnl" w:eastAsia="es-ES"/>
        </w:rPr>
        <w:t xml:space="preserve"> por lo que a </w:t>
      </w:r>
      <w:r w:rsidR="00D30F61" w:rsidRPr="00770651">
        <w:rPr>
          <w:rFonts w:asciiTheme="majorHAnsi" w:hAnsiTheme="majorHAnsi" w:cs="Arial"/>
          <w:color w:val="000000"/>
          <w:sz w:val="20"/>
          <w:szCs w:val="20"/>
          <w:lang w:val="es-ES_tradnl" w:eastAsia="es-ES"/>
        </w:rPr>
        <w:t>algunas presuntas víctimas les ser</w:t>
      </w:r>
      <w:r w:rsidR="00AA4569" w:rsidRPr="00770651">
        <w:rPr>
          <w:rFonts w:asciiTheme="majorHAnsi" w:hAnsiTheme="majorHAnsi" w:cs="Arial"/>
          <w:color w:val="000000"/>
          <w:sz w:val="20"/>
          <w:szCs w:val="20"/>
          <w:lang w:val="es-ES_tradnl" w:eastAsia="es-ES"/>
        </w:rPr>
        <w:t>ía</w:t>
      </w:r>
      <w:r w:rsidR="00D30F61" w:rsidRPr="00770651">
        <w:rPr>
          <w:rFonts w:asciiTheme="majorHAnsi" w:hAnsiTheme="majorHAnsi" w:cs="Arial"/>
          <w:color w:val="000000"/>
          <w:sz w:val="20"/>
          <w:szCs w:val="20"/>
          <w:lang w:val="es-ES_tradnl" w:eastAsia="es-ES"/>
        </w:rPr>
        <w:t xml:space="preserve"> difícil o imposible volver a la</w:t>
      </w:r>
      <w:r w:rsidR="00D10934" w:rsidRPr="00770651">
        <w:rPr>
          <w:rFonts w:asciiTheme="majorHAnsi" w:hAnsiTheme="majorHAnsi" w:cs="Arial"/>
          <w:color w:val="000000"/>
          <w:sz w:val="20"/>
          <w:szCs w:val="20"/>
          <w:lang w:val="es-ES_tradnl" w:eastAsia="es-ES"/>
        </w:rPr>
        <w:t xml:space="preserve"> vida laboral o desenvolverse </w:t>
      </w:r>
      <w:r w:rsidR="00A719D3" w:rsidRPr="00770651">
        <w:rPr>
          <w:rFonts w:asciiTheme="majorHAnsi" w:hAnsiTheme="majorHAnsi" w:cs="Arial"/>
          <w:color w:val="000000"/>
          <w:sz w:val="20"/>
          <w:szCs w:val="20"/>
          <w:lang w:val="es-ES_tradnl" w:eastAsia="es-ES"/>
        </w:rPr>
        <w:t>con normalidad</w:t>
      </w:r>
      <w:r w:rsidR="00D10934" w:rsidRPr="00770651">
        <w:rPr>
          <w:rFonts w:asciiTheme="majorHAnsi" w:hAnsiTheme="majorHAnsi" w:cs="Arial"/>
          <w:color w:val="000000"/>
          <w:sz w:val="20"/>
          <w:szCs w:val="20"/>
          <w:lang w:val="es-ES_tradnl" w:eastAsia="es-ES"/>
        </w:rPr>
        <w:t xml:space="preserve"> en su entorno habitual.</w:t>
      </w:r>
    </w:p>
    <w:p w14:paraId="6F37F55D" w14:textId="77777777" w:rsidR="00E0430F" w:rsidRPr="00770651" w:rsidRDefault="00E0430F"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imes Roman"/>
          <w:color w:val="000000"/>
          <w:sz w:val="20"/>
          <w:szCs w:val="20"/>
          <w:lang w:val="es-ES_tradnl" w:eastAsia="es-ES"/>
        </w:rPr>
      </w:pPr>
    </w:p>
    <w:p w14:paraId="76B0C488" w14:textId="252F1BCA" w:rsidR="00656D1B" w:rsidRPr="00770651" w:rsidRDefault="00B43FE2"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firstLine="720"/>
        <w:jc w:val="both"/>
        <w:rPr>
          <w:rFonts w:asciiTheme="majorHAnsi" w:hAnsiTheme="majorHAnsi" w:cs="Arial"/>
          <w:color w:val="000000"/>
          <w:sz w:val="20"/>
          <w:szCs w:val="20"/>
          <w:lang w:val="es-ES_tradnl" w:eastAsia="es-ES"/>
        </w:rPr>
      </w:pPr>
      <w:r w:rsidRPr="00770651">
        <w:rPr>
          <w:rFonts w:asciiTheme="majorHAnsi" w:hAnsiTheme="majorHAnsi" w:cs="Arial"/>
          <w:color w:val="000000"/>
          <w:sz w:val="20"/>
          <w:szCs w:val="20"/>
          <w:lang w:val="es-ES_tradnl" w:eastAsia="es-ES"/>
        </w:rPr>
        <w:t>5.</w:t>
      </w:r>
      <w:r w:rsidRPr="00770651">
        <w:rPr>
          <w:rFonts w:asciiTheme="majorHAnsi" w:hAnsiTheme="majorHAnsi" w:cs="Arial"/>
          <w:color w:val="000000"/>
          <w:sz w:val="20"/>
          <w:szCs w:val="20"/>
          <w:lang w:val="es-ES_tradnl" w:eastAsia="es-ES"/>
        </w:rPr>
        <w:tab/>
      </w:r>
      <w:r w:rsidR="00A719D3" w:rsidRPr="00770651">
        <w:rPr>
          <w:rFonts w:asciiTheme="majorHAnsi" w:hAnsiTheme="majorHAnsi" w:cs="Arial"/>
          <w:color w:val="000000"/>
          <w:sz w:val="20"/>
          <w:szCs w:val="20"/>
          <w:lang w:val="es-ES_tradnl" w:eastAsia="es-ES"/>
        </w:rPr>
        <w:t xml:space="preserve">Frente a esta situación, la peticionaria presentó el </w:t>
      </w:r>
      <w:r w:rsidR="00D30F61" w:rsidRPr="00770651">
        <w:rPr>
          <w:rFonts w:asciiTheme="majorHAnsi" w:hAnsiTheme="majorHAnsi" w:cs="Arial"/>
          <w:color w:val="000000"/>
          <w:sz w:val="20"/>
          <w:szCs w:val="20"/>
          <w:lang w:val="es-ES_tradnl" w:eastAsia="es-ES"/>
        </w:rPr>
        <w:t>16 de agosto de 2008 una solitud a la Secretaría de Trabajo y Seguridad Social (en adelante “STSS”) para una evaluación ergonómica de los puestos de trabajo y de la forma de organización 4x4 en las f</w:t>
      </w:r>
      <w:r w:rsidR="00A719D3" w:rsidRPr="00770651">
        <w:rPr>
          <w:rFonts w:asciiTheme="majorHAnsi" w:hAnsiTheme="majorHAnsi" w:cs="Arial"/>
          <w:color w:val="000000"/>
          <w:sz w:val="20"/>
          <w:szCs w:val="20"/>
          <w:lang w:val="es-ES_tradnl" w:eastAsia="es-ES"/>
        </w:rPr>
        <w:t>á</w:t>
      </w:r>
      <w:r w:rsidR="00D30F61" w:rsidRPr="00770651">
        <w:rPr>
          <w:rFonts w:asciiTheme="majorHAnsi" w:hAnsiTheme="majorHAnsi" w:cs="Arial"/>
          <w:color w:val="000000"/>
          <w:sz w:val="20"/>
          <w:szCs w:val="20"/>
          <w:lang w:val="es-ES_tradnl" w:eastAsia="es-ES"/>
        </w:rPr>
        <w:t xml:space="preserve">bricas de la marca </w:t>
      </w:r>
      <w:r w:rsidR="00D30F61" w:rsidRPr="00770651">
        <w:rPr>
          <w:rFonts w:asciiTheme="majorHAnsi" w:hAnsiTheme="majorHAnsi" w:cs="Arial"/>
          <w:i/>
          <w:color w:val="000000"/>
          <w:sz w:val="20"/>
          <w:szCs w:val="20"/>
          <w:lang w:val="es-ES_tradnl" w:eastAsia="es-ES"/>
        </w:rPr>
        <w:t>Gildan Activewar</w:t>
      </w:r>
      <w:r w:rsidR="00D30F61" w:rsidRPr="00770651">
        <w:rPr>
          <w:rFonts w:asciiTheme="majorHAnsi" w:hAnsiTheme="majorHAnsi" w:cs="Arial"/>
          <w:color w:val="000000"/>
          <w:sz w:val="20"/>
          <w:szCs w:val="20"/>
          <w:lang w:val="es-ES_tradnl" w:eastAsia="es-ES"/>
        </w:rPr>
        <w:t xml:space="preserve">. Después, el 16 de febrero de 2009 presentó una solicitad a la Oficina de Higiene y Previsión Social de la Dirección Departamental de Trabajo de la Seguridad Social para que realice la citada evaluación en </w:t>
      </w:r>
      <w:r w:rsidR="00A719D3" w:rsidRPr="00770651">
        <w:rPr>
          <w:rFonts w:asciiTheme="majorHAnsi" w:hAnsiTheme="majorHAnsi" w:cs="Arial"/>
          <w:color w:val="000000"/>
          <w:sz w:val="20"/>
          <w:szCs w:val="20"/>
          <w:lang w:val="es-ES_tradnl" w:eastAsia="es-ES"/>
        </w:rPr>
        <w:t>las instalaciones</w:t>
      </w:r>
      <w:r w:rsidR="00D30F61" w:rsidRPr="00770651">
        <w:rPr>
          <w:rFonts w:asciiTheme="majorHAnsi" w:hAnsiTheme="majorHAnsi" w:cs="Arial"/>
          <w:color w:val="000000"/>
          <w:sz w:val="20"/>
          <w:szCs w:val="20"/>
          <w:lang w:val="es-ES_tradnl" w:eastAsia="es-ES"/>
        </w:rPr>
        <w:t xml:space="preserve"> de </w:t>
      </w:r>
      <w:r w:rsidR="00D30F61" w:rsidRPr="00770651">
        <w:rPr>
          <w:rFonts w:asciiTheme="majorHAnsi" w:hAnsiTheme="majorHAnsi" w:cs="Arial"/>
          <w:i/>
          <w:color w:val="000000"/>
          <w:sz w:val="20"/>
          <w:szCs w:val="20"/>
          <w:lang w:val="es-ES_tradnl" w:eastAsia="es-ES"/>
        </w:rPr>
        <w:t>Hanesbrands INC, HB</w:t>
      </w:r>
      <w:r w:rsidR="00D30F61" w:rsidRPr="00770651">
        <w:rPr>
          <w:rFonts w:asciiTheme="majorHAnsi" w:hAnsiTheme="majorHAnsi" w:cs="Arial"/>
          <w:color w:val="000000"/>
          <w:sz w:val="20"/>
          <w:szCs w:val="20"/>
          <w:lang w:val="es-ES_tradnl" w:eastAsia="es-ES"/>
        </w:rPr>
        <w:t xml:space="preserve">. </w:t>
      </w:r>
      <w:r w:rsidR="00A719D3" w:rsidRPr="00770651">
        <w:rPr>
          <w:rFonts w:asciiTheme="majorHAnsi" w:hAnsiTheme="majorHAnsi" w:cs="Arial"/>
          <w:color w:val="000000"/>
          <w:sz w:val="20"/>
          <w:szCs w:val="20"/>
          <w:lang w:val="es-ES_tradnl" w:eastAsia="es-ES"/>
        </w:rPr>
        <w:t>Así,</w:t>
      </w:r>
      <w:r w:rsidR="00D30F61" w:rsidRPr="00770651">
        <w:rPr>
          <w:rFonts w:asciiTheme="majorHAnsi" w:hAnsiTheme="majorHAnsi" w:cs="Arial"/>
          <w:color w:val="000000"/>
          <w:sz w:val="20"/>
          <w:szCs w:val="20"/>
          <w:lang w:val="es-ES_tradnl" w:eastAsia="es-ES"/>
        </w:rPr>
        <w:t xml:space="preserve"> el 16 de marzo de 2009 la Dirección de General de Previsión Social comunicó que no podía responder a las solicitudes por la </w:t>
      </w:r>
      <w:r w:rsidR="00D30F61" w:rsidRPr="00770651">
        <w:rPr>
          <w:rFonts w:asciiTheme="majorHAnsi" w:hAnsiTheme="majorHAnsi" w:cs="Times Roman"/>
          <w:color w:val="000000"/>
          <w:sz w:val="20"/>
          <w:szCs w:val="20"/>
          <w:lang w:val="es-ES_tradnl" w:eastAsia="es-ES"/>
        </w:rPr>
        <w:t xml:space="preserve">carencia de </w:t>
      </w:r>
      <w:r w:rsidR="00D10934" w:rsidRPr="00770651">
        <w:rPr>
          <w:rFonts w:asciiTheme="majorHAnsi" w:hAnsiTheme="majorHAnsi" w:cs="Times Roman"/>
          <w:color w:val="000000"/>
          <w:sz w:val="20"/>
          <w:szCs w:val="20"/>
          <w:lang w:val="es-ES_tradnl" w:eastAsia="es-ES"/>
        </w:rPr>
        <w:t>equipo especial para realizar este tipo de investigaciones</w:t>
      </w:r>
      <w:r w:rsidR="00D30F61" w:rsidRPr="00770651">
        <w:rPr>
          <w:rFonts w:asciiTheme="majorHAnsi" w:hAnsiTheme="majorHAnsi" w:cs="Arial"/>
          <w:color w:val="000000"/>
          <w:sz w:val="20"/>
          <w:szCs w:val="20"/>
          <w:lang w:val="es-ES_tradnl" w:eastAsia="es-ES"/>
        </w:rPr>
        <w:t xml:space="preserve">. </w:t>
      </w:r>
      <w:r w:rsidR="00A719D3" w:rsidRPr="00770651">
        <w:rPr>
          <w:rFonts w:asciiTheme="majorHAnsi" w:hAnsiTheme="majorHAnsi" w:cs="Arial"/>
          <w:color w:val="000000"/>
          <w:sz w:val="20"/>
          <w:szCs w:val="20"/>
          <w:lang w:val="es-ES_tradnl" w:eastAsia="es-ES"/>
        </w:rPr>
        <w:t xml:space="preserve">La peticionaria indica </w:t>
      </w:r>
      <w:r w:rsidR="00770651" w:rsidRPr="00770651">
        <w:rPr>
          <w:rFonts w:asciiTheme="majorHAnsi" w:hAnsiTheme="majorHAnsi" w:cs="Arial"/>
          <w:color w:val="000000"/>
          <w:sz w:val="20"/>
          <w:szCs w:val="20"/>
          <w:lang w:val="es-ES_tradnl" w:eastAsia="es-ES"/>
        </w:rPr>
        <w:t>que al no recibir una respuesta</w:t>
      </w:r>
      <w:r w:rsidR="00D30F61" w:rsidRPr="00770651">
        <w:rPr>
          <w:rFonts w:asciiTheme="majorHAnsi" w:hAnsiTheme="majorHAnsi" w:cs="Arial"/>
          <w:color w:val="000000"/>
          <w:sz w:val="20"/>
          <w:szCs w:val="20"/>
          <w:lang w:val="es-ES_tradnl" w:eastAsia="es-ES"/>
        </w:rPr>
        <w:t xml:space="preserve"> el 11 y 18 de junio de 2009 solicitó a </w:t>
      </w:r>
      <w:r w:rsidR="001C5413" w:rsidRPr="00770651">
        <w:rPr>
          <w:rFonts w:asciiTheme="majorHAnsi" w:hAnsiTheme="majorHAnsi" w:cs="Arial"/>
          <w:color w:val="000000"/>
          <w:sz w:val="20"/>
          <w:szCs w:val="20"/>
          <w:lang w:val="es-ES_tradnl" w:eastAsia="es-ES"/>
        </w:rPr>
        <w:t xml:space="preserve">la STSS </w:t>
      </w:r>
      <w:r w:rsidR="00D10934" w:rsidRPr="00770651">
        <w:rPr>
          <w:rFonts w:asciiTheme="majorHAnsi" w:hAnsiTheme="majorHAnsi" w:cs="Arial"/>
          <w:color w:val="000000"/>
          <w:sz w:val="20"/>
          <w:szCs w:val="20"/>
          <w:lang w:val="es-ES_tradnl" w:eastAsia="es-ES"/>
        </w:rPr>
        <w:t xml:space="preserve">una respuesta </w:t>
      </w:r>
      <w:r w:rsidR="00D30F61" w:rsidRPr="00770651">
        <w:rPr>
          <w:rFonts w:asciiTheme="majorHAnsi" w:hAnsiTheme="majorHAnsi" w:cs="Arial"/>
          <w:color w:val="000000"/>
          <w:sz w:val="20"/>
          <w:szCs w:val="20"/>
          <w:lang w:val="es-ES_tradnl" w:eastAsia="es-ES"/>
        </w:rPr>
        <w:t>sobre las solicitudes</w:t>
      </w:r>
      <w:r w:rsidR="00D10934" w:rsidRPr="00770651">
        <w:rPr>
          <w:rFonts w:asciiTheme="majorHAnsi" w:hAnsiTheme="majorHAnsi" w:cs="Arial"/>
          <w:color w:val="000000"/>
          <w:sz w:val="20"/>
          <w:szCs w:val="20"/>
          <w:lang w:val="es-ES_tradnl" w:eastAsia="es-ES"/>
        </w:rPr>
        <w:t xml:space="preserve"> presentadas</w:t>
      </w:r>
      <w:r w:rsidR="006046CE" w:rsidRPr="00770651">
        <w:rPr>
          <w:rFonts w:asciiTheme="majorHAnsi" w:hAnsiTheme="majorHAnsi" w:cs="Arial"/>
          <w:color w:val="000000"/>
          <w:sz w:val="20"/>
          <w:szCs w:val="20"/>
          <w:lang w:val="es-ES_tradnl" w:eastAsia="es-ES"/>
        </w:rPr>
        <w:t xml:space="preserve">. </w:t>
      </w:r>
      <w:r w:rsidR="00656D1B" w:rsidRPr="00770651">
        <w:rPr>
          <w:rFonts w:asciiTheme="majorHAnsi" w:hAnsiTheme="majorHAnsi" w:cs="Arial"/>
          <w:color w:val="000000"/>
          <w:sz w:val="20"/>
          <w:szCs w:val="20"/>
          <w:lang w:val="es-ES_tradnl" w:eastAsia="es-ES"/>
        </w:rPr>
        <w:t xml:space="preserve">Señala </w:t>
      </w:r>
      <w:r w:rsidR="006046CE" w:rsidRPr="00770651">
        <w:rPr>
          <w:rFonts w:asciiTheme="majorHAnsi" w:hAnsiTheme="majorHAnsi" w:cs="Arial"/>
          <w:color w:val="000000"/>
          <w:sz w:val="20"/>
          <w:szCs w:val="20"/>
          <w:lang w:val="es-ES_tradnl" w:eastAsia="es-ES"/>
        </w:rPr>
        <w:t>que</w:t>
      </w:r>
      <w:r w:rsidR="001C5413" w:rsidRPr="00770651">
        <w:rPr>
          <w:rFonts w:asciiTheme="majorHAnsi" w:hAnsiTheme="majorHAnsi" w:cs="Arial"/>
          <w:color w:val="000000"/>
          <w:sz w:val="20"/>
          <w:szCs w:val="20"/>
          <w:lang w:val="es-ES_tradnl" w:eastAsia="es-ES"/>
        </w:rPr>
        <w:t xml:space="preserve"> diversas trabajadoras</w:t>
      </w:r>
      <w:r w:rsidR="006046CE" w:rsidRPr="00770651">
        <w:rPr>
          <w:rFonts w:asciiTheme="majorHAnsi" w:hAnsiTheme="majorHAnsi" w:cs="Arial"/>
          <w:color w:val="000000"/>
          <w:sz w:val="20"/>
          <w:szCs w:val="20"/>
          <w:lang w:val="es-ES_tradnl" w:eastAsia="es-ES"/>
        </w:rPr>
        <w:t xml:space="preserve"> solicitaron</w:t>
      </w:r>
      <w:r w:rsidR="00D30F61" w:rsidRPr="00770651">
        <w:rPr>
          <w:rFonts w:asciiTheme="majorHAnsi" w:hAnsiTheme="majorHAnsi" w:cs="Arial"/>
          <w:color w:val="000000"/>
          <w:sz w:val="20"/>
          <w:szCs w:val="20"/>
          <w:lang w:val="es-ES_tradnl" w:eastAsia="es-ES"/>
        </w:rPr>
        <w:t xml:space="preserve"> </w:t>
      </w:r>
      <w:r w:rsidR="006046CE" w:rsidRPr="00770651">
        <w:rPr>
          <w:rFonts w:asciiTheme="majorHAnsi" w:hAnsiTheme="majorHAnsi" w:cs="Arial"/>
          <w:color w:val="000000"/>
          <w:sz w:val="20"/>
          <w:szCs w:val="20"/>
          <w:lang w:val="es-ES_tradnl" w:eastAsia="es-ES"/>
        </w:rPr>
        <w:t>ante la STTS</w:t>
      </w:r>
      <w:r w:rsidR="001C5413" w:rsidRPr="00770651">
        <w:rPr>
          <w:rFonts w:asciiTheme="majorHAnsi" w:hAnsiTheme="majorHAnsi" w:cs="Arial"/>
          <w:color w:val="000000"/>
          <w:sz w:val="20"/>
          <w:szCs w:val="20"/>
          <w:lang w:val="es-ES_tradnl" w:eastAsia="es-ES"/>
        </w:rPr>
        <w:t xml:space="preserve"> la inspección de sus </w:t>
      </w:r>
      <w:r w:rsidR="00656D1B" w:rsidRPr="00770651">
        <w:rPr>
          <w:rFonts w:asciiTheme="majorHAnsi" w:hAnsiTheme="majorHAnsi" w:cs="Arial"/>
          <w:color w:val="000000"/>
          <w:sz w:val="20"/>
          <w:szCs w:val="20"/>
          <w:lang w:val="es-ES_tradnl" w:eastAsia="es-ES"/>
        </w:rPr>
        <w:t xml:space="preserve">lugares de trabajo </w:t>
      </w:r>
      <w:r w:rsidR="001C5413" w:rsidRPr="00770651">
        <w:rPr>
          <w:rFonts w:asciiTheme="majorHAnsi" w:hAnsiTheme="majorHAnsi" w:cs="Arial"/>
          <w:color w:val="000000"/>
          <w:sz w:val="20"/>
          <w:szCs w:val="20"/>
          <w:lang w:val="es-ES_tradnl" w:eastAsia="es-ES"/>
        </w:rPr>
        <w:t>para el cumplimento de los dictámenes de reubicación</w:t>
      </w:r>
      <w:r w:rsidR="006046CE" w:rsidRPr="00770651">
        <w:rPr>
          <w:rFonts w:asciiTheme="majorHAnsi" w:hAnsiTheme="majorHAnsi" w:cs="Arial"/>
          <w:color w:val="000000"/>
          <w:sz w:val="20"/>
          <w:szCs w:val="20"/>
          <w:lang w:val="es-ES_tradnl" w:eastAsia="es-ES"/>
        </w:rPr>
        <w:t xml:space="preserve"> con el fin de </w:t>
      </w:r>
      <w:r w:rsidR="001C5413" w:rsidRPr="00770651">
        <w:rPr>
          <w:rFonts w:asciiTheme="majorHAnsi" w:hAnsiTheme="majorHAnsi" w:cs="Arial"/>
          <w:color w:val="000000"/>
          <w:sz w:val="20"/>
          <w:szCs w:val="20"/>
          <w:lang w:val="es-ES_tradnl" w:eastAsia="es-ES"/>
        </w:rPr>
        <w:t>que las empresas cumpliesen con los cambios a las c</w:t>
      </w:r>
      <w:r w:rsidR="006046CE" w:rsidRPr="00770651">
        <w:rPr>
          <w:rFonts w:asciiTheme="majorHAnsi" w:hAnsiTheme="majorHAnsi" w:cs="Arial"/>
          <w:color w:val="000000"/>
          <w:sz w:val="20"/>
          <w:szCs w:val="20"/>
          <w:lang w:val="es-ES_tradnl" w:eastAsia="es-ES"/>
        </w:rPr>
        <w:t>ondiciones laborales recomendada</w:t>
      </w:r>
      <w:r w:rsidR="00656D1B" w:rsidRPr="00770651">
        <w:rPr>
          <w:rFonts w:asciiTheme="majorHAnsi" w:hAnsiTheme="majorHAnsi" w:cs="Arial"/>
          <w:color w:val="000000"/>
          <w:sz w:val="20"/>
          <w:szCs w:val="20"/>
          <w:lang w:val="es-ES_tradnl" w:eastAsia="es-ES"/>
        </w:rPr>
        <w:t>s por el</w:t>
      </w:r>
      <w:r w:rsidR="001C5413" w:rsidRPr="00770651">
        <w:rPr>
          <w:rFonts w:asciiTheme="majorHAnsi" w:hAnsiTheme="majorHAnsi" w:cs="Arial"/>
          <w:color w:val="000000"/>
          <w:sz w:val="20"/>
          <w:szCs w:val="20"/>
          <w:lang w:val="es-ES_tradnl" w:eastAsia="es-ES"/>
        </w:rPr>
        <w:t xml:space="preserve"> Instituto </w:t>
      </w:r>
      <w:r w:rsidR="001C5413" w:rsidRPr="00770651">
        <w:rPr>
          <w:rFonts w:asciiTheme="majorHAnsi" w:hAnsiTheme="majorHAnsi" w:cs="Arial"/>
          <w:color w:val="000000"/>
          <w:sz w:val="20"/>
          <w:szCs w:val="20"/>
          <w:lang w:val="es-ES_tradnl" w:eastAsia="es-ES"/>
        </w:rPr>
        <w:lastRenderedPageBreak/>
        <w:t>Hondureño de Seguridad Social, pero según indica</w:t>
      </w:r>
      <w:r w:rsidR="00D30F61" w:rsidRPr="00770651">
        <w:rPr>
          <w:rFonts w:asciiTheme="majorHAnsi" w:hAnsiTheme="majorHAnsi" w:cs="Arial"/>
          <w:color w:val="000000"/>
          <w:sz w:val="20"/>
          <w:szCs w:val="20"/>
          <w:lang w:val="es-ES_tradnl" w:eastAsia="es-ES"/>
        </w:rPr>
        <w:t xml:space="preserve"> </w:t>
      </w:r>
      <w:r w:rsidR="006046CE" w:rsidRPr="00770651">
        <w:rPr>
          <w:rFonts w:asciiTheme="majorHAnsi" w:hAnsiTheme="majorHAnsi" w:cs="Arial"/>
          <w:color w:val="000000"/>
          <w:sz w:val="20"/>
          <w:szCs w:val="20"/>
          <w:lang w:val="es-ES_tradnl" w:eastAsia="es-ES"/>
        </w:rPr>
        <w:t>la parte peticionaria</w:t>
      </w:r>
      <w:r w:rsidR="00221CE5" w:rsidRPr="00770651">
        <w:rPr>
          <w:rFonts w:asciiTheme="majorHAnsi" w:hAnsiTheme="majorHAnsi" w:cs="Arial"/>
          <w:color w:val="000000"/>
          <w:sz w:val="20"/>
          <w:szCs w:val="20"/>
          <w:lang w:val="es-ES_tradnl" w:eastAsia="es-ES"/>
        </w:rPr>
        <w:t>,</w:t>
      </w:r>
      <w:r w:rsidR="006046CE" w:rsidRPr="00770651">
        <w:rPr>
          <w:rFonts w:asciiTheme="majorHAnsi" w:hAnsiTheme="majorHAnsi" w:cs="Arial"/>
          <w:color w:val="000000"/>
          <w:sz w:val="20"/>
          <w:szCs w:val="20"/>
          <w:lang w:val="es-ES_tradnl" w:eastAsia="es-ES"/>
        </w:rPr>
        <w:t xml:space="preserve"> </w:t>
      </w:r>
      <w:r w:rsidR="00D30F61" w:rsidRPr="00770651">
        <w:rPr>
          <w:rFonts w:asciiTheme="majorHAnsi" w:hAnsiTheme="majorHAnsi" w:cs="Arial"/>
          <w:color w:val="000000"/>
          <w:sz w:val="20"/>
          <w:szCs w:val="20"/>
          <w:lang w:val="es-ES_tradnl" w:eastAsia="es-ES"/>
        </w:rPr>
        <w:t>la</w:t>
      </w:r>
      <w:r w:rsidR="00D10934" w:rsidRPr="00770651">
        <w:rPr>
          <w:rFonts w:asciiTheme="majorHAnsi" w:hAnsiTheme="majorHAnsi" w:cs="Arial"/>
          <w:color w:val="000000"/>
          <w:sz w:val="20"/>
          <w:szCs w:val="20"/>
          <w:lang w:val="es-ES_tradnl" w:eastAsia="es-ES"/>
        </w:rPr>
        <w:t>s autoridades de la</w:t>
      </w:r>
      <w:r w:rsidR="00D30F61" w:rsidRPr="00770651">
        <w:rPr>
          <w:rFonts w:asciiTheme="majorHAnsi" w:hAnsiTheme="majorHAnsi" w:cs="Arial"/>
          <w:color w:val="000000"/>
          <w:sz w:val="20"/>
          <w:szCs w:val="20"/>
          <w:lang w:val="es-ES_tradnl" w:eastAsia="es-ES"/>
        </w:rPr>
        <w:t xml:space="preserve"> STSS </w:t>
      </w:r>
      <w:r w:rsidR="00A719D3" w:rsidRPr="00770651">
        <w:rPr>
          <w:rFonts w:asciiTheme="majorHAnsi" w:hAnsiTheme="majorHAnsi" w:cs="Arial"/>
          <w:color w:val="000000"/>
          <w:sz w:val="20"/>
          <w:szCs w:val="20"/>
          <w:lang w:val="es-ES_tradnl" w:eastAsia="es-ES"/>
        </w:rPr>
        <w:t xml:space="preserve">se limitaron </w:t>
      </w:r>
      <w:r w:rsidR="00D10934" w:rsidRPr="00770651">
        <w:rPr>
          <w:rFonts w:asciiTheme="majorHAnsi" w:hAnsiTheme="majorHAnsi" w:cs="Arial"/>
          <w:color w:val="000000"/>
          <w:sz w:val="20"/>
          <w:szCs w:val="20"/>
          <w:lang w:val="es-ES_tradnl" w:eastAsia="es-ES"/>
        </w:rPr>
        <w:t>durante la inspección</w:t>
      </w:r>
      <w:r w:rsidR="00221CE5" w:rsidRPr="00770651">
        <w:rPr>
          <w:rFonts w:asciiTheme="majorHAnsi" w:hAnsiTheme="majorHAnsi" w:cs="Arial"/>
          <w:color w:val="000000"/>
          <w:sz w:val="20"/>
          <w:szCs w:val="20"/>
          <w:lang w:val="es-ES_tradnl" w:eastAsia="es-ES"/>
        </w:rPr>
        <w:t xml:space="preserve"> </w:t>
      </w:r>
      <w:r w:rsidR="00D30F61" w:rsidRPr="00770651">
        <w:rPr>
          <w:rFonts w:asciiTheme="majorHAnsi" w:hAnsiTheme="majorHAnsi" w:cs="Arial"/>
          <w:color w:val="000000"/>
          <w:sz w:val="20"/>
          <w:szCs w:val="20"/>
          <w:lang w:val="es-ES_tradnl" w:eastAsia="es-ES"/>
        </w:rPr>
        <w:t>a notif</w:t>
      </w:r>
      <w:r w:rsidR="006046CE" w:rsidRPr="00770651">
        <w:rPr>
          <w:rFonts w:asciiTheme="majorHAnsi" w:hAnsiTheme="majorHAnsi" w:cs="Arial"/>
          <w:color w:val="000000"/>
          <w:sz w:val="20"/>
          <w:szCs w:val="20"/>
          <w:lang w:val="es-ES_tradnl" w:eastAsia="es-ES"/>
        </w:rPr>
        <w:t>icar y dejar sentado en acta</w:t>
      </w:r>
      <w:r w:rsidR="00D30F61" w:rsidRPr="00770651">
        <w:rPr>
          <w:rFonts w:asciiTheme="majorHAnsi" w:hAnsiTheme="majorHAnsi" w:cs="Arial"/>
          <w:color w:val="000000"/>
          <w:sz w:val="20"/>
          <w:szCs w:val="20"/>
          <w:lang w:val="es-ES_tradnl" w:eastAsia="es-ES"/>
        </w:rPr>
        <w:t xml:space="preserve"> la entrega de los dictámene</w:t>
      </w:r>
      <w:r w:rsidR="00D10934" w:rsidRPr="00770651">
        <w:rPr>
          <w:rFonts w:asciiTheme="majorHAnsi" w:hAnsiTheme="majorHAnsi" w:cs="Arial"/>
          <w:color w:val="000000"/>
          <w:sz w:val="20"/>
          <w:szCs w:val="20"/>
          <w:lang w:val="es-ES_tradnl" w:eastAsia="es-ES"/>
        </w:rPr>
        <w:t xml:space="preserve">s de reubicación </w:t>
      </w:r>
      <w:r w:rsidR="00D30F61" w:rsidRPr="00770651">
        <w:rPr>
          <w:rFonts w:asciiTheme="majorHAnsi" w:hAnsiTheme="majorHAnsi" w:cs="Arial"/>
          <w:color w:val="000000"/>
          <w:sz w:val="20"/>
          <w:szCs w:val="20"/>
          <w:lang w:val="es-ES_tradnl" w:eastAsia="es-ES"/>
        </w:rPr>
        <w:t xml:space="preserve">y tomar nota de algunas renuncias por la imposibilidad de que las condiciones laborales cambiasen. </w:t>
      </w:r>
      <w:r w:rsidR="00A719D3" w:rsidRPr="00770651">
        <w:rPr>
          <w:rFonts w:asciiTheme="majorHAnsi" w:hAnsiTheme="majorHAnsi" w:cs="Arial"/>
          <w:color w:val="000000"/>
          <w:sz w:val="20"/>
          <w:szCs w:val="20"/>
          <w:lang w:val="es-ES_tradnl" w:eastAsia="es-ES"/>
        </w:rPr>
        <w:t>Estas renuncias se habrían dado por presión indirecta de los empleadores, que o bien les habrían dicho a los trabajadores que no había lugar para ellos o l</w:t>
      </w:r>
      <w:r w:rsidR="00420853" w:rsidRPr="00770651">
        <w:rPr>
          <w:rFonts w:asciiTheme="majorHAnsi" w:hAnsiTheme="majorHAnsi" w:cs="Arial"/>
          <w:color w:val="000000"/>
          <w:sz w:val="20"/>
          <w:szCs w:val="20"/>
          <w:lang w:val="es-ES_tradnl" w:eastAsia="es-ES"/>
        </w:rPr>
        <w:t xml:space="preserve">es ofrecieron </w:t>
      </w:r>
      <w:r w:rsidR="00A719D3" w:rsidRPr="00770651">
        <w:rPr>
          <w:rFonts w:asciiTheme="majorHAnsi" w:hAnsiTheme="majorHAnsi" w:cs="Arial"/>
          <w:color w:val="000000"/>
          <w:sz w:val="20"/>
          <w:szCs w:val="20"/>
          <w:lang w:val="es-ES_tradnl" w:eastAsia="es-ES"/>
        </w:rPr>
        <w:t xml:space="preserve">puestos de trabajo en peores condiciones que los que tenían. </w:t>
      </w:r>
    </w:p>
    <w:p w14:paraId="71D7ACEB" w14:textId="66A6B8DD" w:rsidR="00B43FE2" w:rsidRPr="00770651" w:rsidRDefault="00F0340B"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imes Roman"/>
          <w:color w:val="000000"/>
          <w:sz w:val="20"/>
          <w:szCs w:val="20"/>
          <w:lang w:val="es-ES_tradnl" w:eastAsia="es-ES"/>
        </w:rPr>
      </w:pPr>
      <w:r w:rsidRPr="00770651">
        <w:rPr>
          <w:rFonts w:asciiTheme="majorHAnsi" w:hAnsiTheme="majorHAnsi" w:cs="Arial"/>
          <w:color w:val="000000"/>
          <w:sz w:val="20"/>
          <w:szCs w:val="20"/>
          <w:lang w:val="es-ES_tradnl" w:eastAsia="es-ES"/>
        </w:rPr>
        <w:t>6.</w:t>
      </w:r>
      <w:r w:rsidRPr="00770651">
        <w:rPr>
          <w:rFonts w:asciiTheme="majorHAnsi" w:hAnsiTheme="majorHAnsi" w:cs="Arial"/>
          <w:color w:val="000000"/>
          <w:sz w:val="20"/>
          <w:szCs w:val="20"/>
          <w:lang w:val="es-ES_tradnl" w:eastAsia="es-ES"/>
        </w:rPr>
        <w:tab/>
      </w:r>
      <w:r w:rsidR="00391BA3" w:rsidRPr="00770651">
        <w:rPr>
          <w:rFonts w:asciiTheme="majorHAnsi" w:hAnsiTheme="majorHAnsi" w:cs="Arial"/>
          <w:color w:val="000000"/>
          <w:sz w:val="20"/>
          <w:szCs w:val="20"/>
          <w:lang w:val="es-ES_tradnl" w:eastAsia="es-ES"/>
        </w:rPr>
        <w:t xml:space="preserve">En vista de estos hechos, </w:t>
      </w:r>
      <w:r w:rsidRPr="00770651">
        <w:rPr>
          <w:rFonts w:asciiTheme="majorHAnsi" w:hAnsiTheme="majorHAnsi" w:cs="Arial"/>
          <w:color w:val="000000"/>
          <w:sz w:val="20"/>
          <w:szCs w:val="20"/>
          <w:lang w:val="es-ES_tradnl" w:eastAsia="es-ES"/>
        </w:rPr>
        <w:t xml:space="preserve">el 26 de abril de 2012 </w:t>
      </w:r>
      <w:r w:rsidR="00391BA3" w:rsidRPr="00770651">
        <w:rPr>
          <w:rFonts w:asciiTheme="majorHAnsi" w:hAnsiTheme="majorHAnsi" w:cs="Arial"/>
          <w:color w:val="000000"/>
          <w:sz w:val="20"/>
          <w:szCs w:val="20"/>
          <w:lang w:val="es-ES_tradnl" w:eastAsia="es-ES"/>
        </w:rPr>
        <w:t xml:space="preserve">la parte peticionaria </w:t>
      </w:r>
      <w:r w:rsidR="00536B46" w:rsidRPr="00770651">
        <w:rPr>
          <w:rFonts w:asciiTheme="majorHAnsi" w:hAnsiTheme="majorHAnsi" w:cs="Arial"/>
          <w:color w:val="000000"/>
          <w:sz w:val="20"/>
          <w:szCs w:val="20"/>
          <w:lang w:val="es-ES_tradnl" w:eastAsia="es-ES"/>
        </w:rPr>
        <w:t>presentó un</w:t>
      </w:r>
      <w:r w:rsidR="00B43FE2" w:rsidRPr="00770651">
        <w:rPr>
          <w:rFonts w:asciiTheme="majorHAnsi" w:hAnsiTheme="majorHAnsi" w:cs="Arial"/>
          <w:color w:val="000000"/>
          <w:sz w:val="20"/>
          <w:szCs w:val="20"/>
          <w:lang w:val="es-ES_tradnl" w:eastAsia="es-ES"/>
        </w:rPr>
        <w:t xml:space="preserve"> </w:t>
      </w:r>
      <w:r w:rsidR="000C635F" w:rsidRPr="00770651">
        <w:rPr>
          <w:rFonts w:asciiTheme="majorHAnsi" w:hAnsiTheme="majorHAnsi" w:cs="Arial"/>
          <w:color w:val="000000"/>
          <w:sz w:val="20"/>
          <w:szCs w:val="20"/>
          <w:lang w:val="es-ES_tradnl" w:eastAsia="es-ES"/>
        </w:rPr>
        <w:t>recurso</w:t>
      </w:r>
      <w:r w:rsidR="004347EF" w:rsidRPr="00770651">
        <w:rPr>
          <w:rFonts w:asciiTheme="majorHAnsi" w:hAnsiTheme="majorHAnsi" w:cs="Arial"/>
          <w:color w:val="000000"/>
          <w:sz w:val="20"/>
          <w:szCs w:val="20"/>
          <w:lang w:val="es-ES_tradnl" w:eastAsia="es-ES"/>
        </w:rPr>
        <w:t xml:space="preserve"> de amparo</w:t>
      </w:r>
      <w:r w:rsidR="00E30A5C" w:rsidRPr="00770651">
        <w:rPr>
          <w:rFonts w:asciiTheme="majorHAnsi" w:hAnsiTheme="majorHAnsi" w:cs="Arial"/>
          <w:color w:val="000000"/>
          <w:sz w:val="20"/>
          <w:szCs w:val="20"/>
          <w:lang w:val="es-ES_tradnl" w:eastAsia="es-ES"/>
        </w:rPr>
        <w:t xml:space="preserve"> </w:t>
      </w:r>
      <w:r w:rsidR="00E32FA5" w:rsidRPr="00770651">
        <w:rPr>
          <w:rFonts w:asciiTheme="majorHAnsi" w:hAnsiTheme="majorHAnsi" w:cs="Arial"/>
          <w:color w:val="000000"/>
          <w:sz w:val="20"/>
          <w:szCs w:val="20"/>
          <w:lang w:val="es-ES_tradnl" w:eastAsia="es-ES"/>
        </w:rPr>
        <w:t>a</w:t>
      </w:r>
      <w:r w:rsidR="008A1C1B" w:rsidRPr="00770651">
        <w:rPr>
          <w:rFonts w:asciiTheme="majorHAnsi" w:hAnsiTheme="majorHAnsi" w:cs="Arial"/>
          <w:color w:val="000000"/>
          <w:sz w:val="20"/>
          <w:szCs w:val="20"/>
          <w:lang w:val="es-ES_tradnl" w:eastAsia="es-ES"/>
        </w:rPr>
        <w:t>dministrativo a</w:t>
      </w:r>
      <w:r w:rsidR="00E32FA5" w:rsidRPr="00770651">
        <w:rPr>
          <w:rFonts w:asciiTheme="majorHAnsi" w:hAnsiTheme="majorHAnsi" w:cs="Arial"/>
          <w:color w:val="000000"/>
          <w:sz w:val="20"/>
          <w:szCs w:val="20"/>
          <w:lang w:val="es-ES_tradnl" w:eastAsia="es-ES"/>
        </w:rPr>
        <w:t xml:space="preserve"> nombre de cuarenta y nueve</w:t>
      </w:r>
      <w:r w:rsidR="0061530A" w:rsidRPr="00770651">
        <w:rPr>
          <w:rStyle w:val="FootnoteReference"/>
          <w:rFonts w:asciiTheme="majorHAnsi" w:hAnsiTheme="majorHAnsi" w:cs="Arial"/>
          <w:color w:val="000000"/>
          <w:sz w:val="20"/>
          <w:szCs w:val="20"/>
          <w:lang w:val="es-ES_tradnl" w:eastAsia="es-ES"/>
        </w:rPr>
        <w:footnoteReference w:id="6"/>
      </w:r>
      <w:r w:rsidR="0061530A" w:rsidRPr="00770651">
        <w:rPr>
          <w:rFonts w:asciiTheme="majorHAnsi" w:hAnsiTheme="majorHAnsi" w:cs="Arial"/>
          <w:color w:val="000000"/>
          <w:sz w:val="20"/>
          <w:szCs w:val="20"/>
          <w:lang w:val="es-ES_tradnl" w:eastAsia="es-ES"/>
        </w:rPr>
        <w:t xml:space="preserve"> </w:t>
      </w:r>
      <w:r w:rsidR="00E32FA5" w:rsidRPr="00770651">
        <w:rPr>
          <w:rFonts w:asciiTheme="majorHAnsi" w:hAnsiTheme="majorHAnsi" w:cs="Arial"/>
          <w:color w:val="000000"/>
          <w:sz w:val="20"/>
          <w:szCs w:val="20"/>
          <w:lang w:val="es-ES_tradnl" w:eastAsia="es-ES"/>
        </w:rPr>
        <w:t>personas</w:t>
      </w:r>
      <w:r w:rsidR="0061530A" w:rsidRPr="00770651">
        <w:rPr>
          <w:rFonts w:asciiTheme="majorHAnsi" w:hAnsiTheme="majorHAnsi" w:cs="Arial"/>
          <w:color w:val="000000"/>
          <w:sz w:val="20"/>
          <w:szCs w:val="20"/>
          <w:lang w:val="es-ES_tradnl" w:eastAsia="es-ES"/>
        </w:rPr>
        <w:t xml:space="preserve"> </w:t>
      </w:r>
      <w:r w:rsidR="00B070F7" w:rsidRPr="00770651">
        <w:rPr>
          <w:rFonts w:asciiTheme="majorHAnsi" w:hAnsiTheme="majorHAnsi" w:cs="Arial"/>
          <w:color w:val="000000"/>
          <w:sz w:val="20"/>
          <w:szCs w:val="20"/>
          <w:lang w:val="es-ES_tradnl" w:eastAsia="es-ES"/>
        </w:rPr>
        <w:t>ante la Sala Constitucional de la Corte Suprema de Justicia</w:t>
      </w:r>
      <w:r w:rsidR="00391BA3" w:rsidRPr="00770651">
        <w:rPr>
          <w:rFonts w:asciiTheme="majorHAnsi" w:hAnsiTheme="majorHAnsi" w:cs="Arial"/>
          <w:color w:val="000000"/>
          <w:sz w:val="20"/>
          <w:szCs w:val="20"/>
          <w:lang w:val="es-ES_tradnl" w:eastAsia="es-ES"/>
        </w:rPr>
        <w:t>,</w:t>
      </w:r>
      <w:r w:rsidR="00E30A5C" w:rsidRPr="00770651">
        <w:rPr>
          <w:rFonts w:asciiTheme="majorHAnsi" w:hAnsiTheme="majorHAnsi" w:cs="Arial"/>
          <w:color w:val="000000"/>
          <w:sz w:val="20"/>
          <w:szCs w:val="20"/>
          <w:lang w:val="es-ES_tradnl" w:eastAsia="es-ES"/>
        </w:rPr>
        <w:t xml:space="preserve"> </w:t>
      </w:r>
      <w:r w:rsidR="00391BA3" w:rsidRPr="00770651">
        <w:rPr>
          <w:rFonts w:asciiTheme="majorHAnsi" w:hAnsiTheme="majorHAnsi" w:cs="Arial"/>
          <w:color w:val="000000"/>
          <w:sz w:val="20"/>
          <w:szCs w:val="20"/>
          <w:lang w:val="es-ES_tradnl" w:eastAsia="es-ES"/>
        </w:rPr>
        <w:t>alegando que</w:t>
      </w:r>
      <w:r w:rsidR="00E30A5C" w:rsidRPr="00770651">
        <w:rPr>
          <w:rFonts w:asciiTheme="majorHAnsi" w:hAnsiTheme="majorHAnsi" w:cs="Arial"/>
          <w:color w:val="000000"/>
          <w:sz w:val="20"/>
          <w:szCs w:val="20"/>
          <w:lang w:val="es-ES_tradnl" w:eastAsia="es-ES"/>
        </w:rPr>
        <w:t xml:space="preserve"> la </w:t>
      </w:r>
      <w:r w:rsidR="008A0256" w:rsidRPr="00770651">
        <w:rPr>
          <w:rFonts w:asciiTheme="majorHAnsi" w:hAnsiTheme="majorHAnsi" w:cs="Arial"/>
          <w:color w:val="000000"/>
          <w:sz w:val="20"/>
          <w:szCs w:val="20"/>
          <w:lang w:val="es-ES_tradnl" w:eastAsia="es-ES"/>
        </w:rPr>
        <w:t>STSS no cumplió</w:t>
      </w:r>
      <w:r w:rsidR="00E32FA5" w:rsidRPr="00770651">
        <w:rPr>
          <w:rFonts w:asciiTheme="majorHAnsi" w:hAnsiTheme="majorHAnsi" w:cs="Arial"/>
          <w:color w:val="000000"/>
          <w:sz w:val="20"/>
          <w:szCs w:val="20"/>
          <w:lang w:val="es-ES_tradnl" w:eastAsia="es-ES"/>
        </w:rPr>
        <w:t xml:space="preserve"> con su obligación de garantizar los derechos constitucionales y convencionales</w:t>
      </w:r>
      <w:r w:rsidR="00391BA3" w:rsidRPr="00770651">
        <w:rPr>
          <w:rFonts w:asciiTheme="majorHAnsi" w:hAnsiTheme="majorHAnsi" w:cs="Arial"/>
          <w:color w:val="000000"/>
          <w:sz w:val="20"/>
          <w:szCs w:val="20"/>
          <w:lang w:val="es-ES_tradnl" w:eastAsia="es-ES"/>
        </w:rPr>
        <w:t xml:space="preserve"> de </w:t>
      </w:r>
      <w:r w:rsidR="001437C9" w:rsidRPr="00770651">
        <w:rPr>
          <w:rFonts w:asciiTheme="majorHAnsi" w:hAnsiTheme="majorHAnsi" w:cs="Arial"/>
          <w:color w:val="000000"/>
          <w:sz w:val="20"/>
          <w:szCs w:val="20"/>
          <w:lang w:val="es-ES_tradnl" w:eastAsia="es-ES"/>
        </w:rPr>
        <w:t>estos</w:t>
      </w:r>
      <w:r w:rsidR="00391BA3" w:rsidRPr="00770651">
        <w:rPr>
          <w:rFonts w:asciiTheme="majorHAnsi" w:hAnsiTheme="majorHAnsi" w:cs="Arial"/>
          <w:color w:val="000000"/>
          <w:sz w:val="20"/>
          <w:szCs w:val="20"/>
          <w:lang w:val="es-ES_tradnl" w:eastAsia="es-ES"/>
        </w:rPr>
        <w:t xml:space="preserve"> trabajadores</w:t>
      </w:r>
      <w:r w:rsidR="00AE3265" w:rsidRPr="00770651">
        <w:rPr>
          <w:rFonts w:asciiTheme="majorHAnsi" w:hAnsiTheme="majorHAnsi" w:cs="Arial"/>
          <w:color w:val="000000"/>
          <w:sz w:val="20"/>
          <w:szCs w:val="20"/>
          <w:lang w:val="es-ES_tradnl" w:eastAsia="es-ES"/>
        </w:rPr>
        <w:t xml:space="preserve">, a efectos </w:t>
      </w:r>
      <w:r w:rsidR="00E32FA5" w:rsidRPr="00770651">
        <w:rPr>
          <w:rFonts w:asciiTheme="majorHAnsi" w:hAnsiTheme="majorHAnsi" w:cs="Arial"/>
          <w:color w:val="000000"/>
          <w:sz w:val="20"/>
          <w:szCs w:val="20"/>
          <w:lang w:val="es-ES_tradnl" w:eastAsia="es-ES"/>
        </w:rPr>
        <w:t>de hacer cumplir los dictámenes emitidos por la Comisión Técnica de Riesgos Profesionales</w:t>
      </w:r>
      <w:r w:rsidR="00AE3265" w:rsidRPr="00770651">
        <w:rPr>
          <w:rFonts w:asciiTheme="majorHAnsi" w:hAnsiTheme="majorHAnsi" w:cs="Arial"/>
          <w:color w:val="000000"/>
          <w:sz w:val="20"/>
          <w:szCs w:val="20"/>
          <w:lang w:val="es-ES_tradnl" w:eastAsia="es-ES"/>
        </w:rPr>
        <w:t xml:space="preserve"> relacionados a la reubicación y cambios en </w:t>
      </w:r>
      <w:r w:rsidR="00391BA3" w:rsidRPr="00770651">
        <w:rPr>
          <w:rFonts w:asciiTheme="majorHAnsi" w:hAnsiTheme="majorHAnsi" w:cs="Arial"/>
          <w:color w:val="000000"/>
          <w:sz w:val="20"/>
          <w:szCs w:val="20"/>
          <w:lang w:val="es-ES_tradnl" w:eastAsia="es-ES"/>
        </w:rPr>
        <w:t>sus</w:t>
      </w:r>
      <w:r w:rsidR="00AE3265" w:rsidRPr="00770651">
        <w:rPr>
          <w:rFonts w:asciiTheme="majorHAnsi" w:hAnsiTheme="majorHAnsi" w:cs="Arial"/>
          <w:color w:val="000000"/>
          <w:sz w:val="20"/>
          <w:szCs w:val="20"/>
          <w:lang w:val="es-ES_tradnl" w:eastAsia="es-ES"/>
        </w:rPr>
        <w:t xml:space="preserve"> puestos de trabajo</w:t>
      </w:r>
      <w:r w:rsidR="00E45766" w:rsidRPr="00770651">
        <w:rPr>
          <w:rFonts w:asciiTheme="majorHAnsi" w:hAnsiTheme="majorHAnsi" w:cs="Arial"/>
          <w:color w:val="000000"/>
          <w:sz w:val="20"/>
          <w:szCs w:val="20"/>
          <w:lang w:val="es-ES_tradnl" w:eastAsia="es-ES"/>
        </w:rPr>
        <w:t>, así como garantizar el derecho al trabajo y supervisión de los servicios médicos subrogados</w:t>
      </w:r>
      <w:r w:rsidR="00E32FA5" w:rsidRPr="00770651">
        <w:rPr>
          <w:rFonts w:asciiTheme="majorHAnsi" w:hAnsiTheme="majorHAnsi" w:cs="Arial"/>
          <w:color w:val="000000"/>
          <w:sz w:val="20"/>
          <w:szCs w:val="20"/>
          <w:lang w:val="es-ES_tradnl" w:eastAsia="es-ES"/>
        </w:rPr>
        <w:t xml:space="preserve">. </w:t>
      </w:r>
      <w:r w:rsidR="00391BA3" w:rsidRPr="00770651">
        <w:rPr>
          <w:rFonts w:asciiTheme="majorHAnsi" w:hAnsiTheme="majorHAnsi" w:cs="Arial"/>
          <w:color w:val="000000"/>
          <w:sz w:val="20"/>
          <w:szCs w:val="20"/>
          <w:lang w:val="es-ES_tradnl" w:eastAsia="es-ES"/>
        </w:rPr>
        <w:t>Aduce</w:t>
      </w:r>
      <w:r w:rsidR="00CB46FA" w:rsidRPr="00770651">
        <w:rPr>
          <w:rFonts w:asciiTheme="majorHAnsi" w:hAnsiTheme="majorHAnsi" w:cs="Arial"/>
          <w:color w:val="000000"/>
          <w:sz w:val="20"/>
          <w:szCs w:val="20"/>
          <w:lang w:val="es-ES_tradnl" w:eastAsia="es-ES"/>
        </w:rPr>
        <w:t xml:space="preserve"> </w:t>
      </w:r>
      <w:r w:rsidR="004347EF" w:rsidRPr="00770651">
        <w:rPr>
          <w:rFonts w:asciiTheme="majorHAnsi" w:hAnsiTheme="majorHAnsi" w:cs="Arial"/>
          <w:color w:val="000000"/>
          <w:sz w:val="20"/>
          <w:szCs w:val="20"/>
          <w:lang w:val="es-ES_tradnl" w:eastAsia="es-ES"/>
        </w:rPr>
        <w:t>que no fue</w:t>
      </w:r>
      <w:r w:rsidR="00B43FE2" w:rsidRPr="00770651">
        <w:rPr>
          <w:rFonts w:asciiTheme="majorHAnsi" w:hAnsiTheme="majorHAnsi" w:cs="Arial"/>
          <w:color w:val="000000"/>
          <w:sz w:val="20"/>
          <w:szCs w:val="20"/>
          <w:lang w:val="es-ES_tradnl" w:eastAsia="es-ES"/>
        </w:rPr>
        <w:t xml:space="preserve"> </w:t>
      </w:r>
      <w:r w:rsidR="00031606" w:rsidRPr="00770651">
        <w:rPr>
          <w:rFonts w:asciiTheme="majorHAnsi" w:hAnsiTheme="majorHAnsi" w:cs="Arial"/>
          <w:color w:val="000000"/>
          <w:sz w:val="20"/>
          <w:szCs w:val="20"/>
          <w:lang w:val="es-ES_tradnl" w:eastAsia="es-ES"/>
        </w:rPr>
        <w:t>hasta la tramitación del amparo que</w:t>
      </w:r>
      <w:r w:rsidR="00CB46FA" w:rsidRPr="00770651">
        <w:rPr>
          <w:rFonts w:asciiTheme="majorHAnsi" w:hAnsiTheme="majorHAnsi" w:cs="Arial"/>
          <w:color w:val="000000"/>
          <w:sz w:val="20"/>
          <w:szCs w:val="20"/>
          <w:lang w:val="es-ES_tradnl" w:eastAsia="es-ES"/>
        </w:rPr>
        <w:t xml:space="preserve"> la STSS </w:t>
      </w:r>
      <w:r w:rsidR="00BC03C8" w:rsidRPr="00770651">
        <w:rPr>
          <w:rFonts w:asciiTheme="majorHAnsi" w:hAnsiTheme="majorHAnsi" w:cs="Arial"/>
          <w:color w:val="000000"/>
          <w:sz w:val="20"/>
          <w:szCs w:val="20"/>
          <w:lang w:val="es-ES_tradnl" w:eastAsia="es-ES"/>
        </w:rPr>
        <w:t xml:space="preserve">presentó </w:t>
      </w:r>
      <w:r w:rsidR="00031606" w:rsidRPr="00770651">
        <w:rPr>
          <w:rFonts w:asciiTheme="majorHAnsi" w:hAnsiTheme="majorHAnsi" w:cs="Arial"/>
          <w:color w:val="000000"/>
          <w:sz w:val="20"/>
          <w:szCs w:val="20"/>
          <w:lang w:val="es-ES_tradnl" w:eastAsia="es-ES"/>
        </w:rPr>
        <w:t>informes de inspección</w:t>
      </w:r>
      <w:r w:rsidR="00B43FE2" w:rsidRPr="00770651">
        <w:rPr>
          <w:rFonts w:asciiTheme="majorHAnsi" w:hAnsiTheme="majorHAnsi" w:cs="Arial"/>
          <w:color w:val="000000"/>
          <w:sz w:val="20"/>
          <w:szCs w:val="20"/>
          <w:lang w:val="es-ES_tradnl" w:eastAsia="es-ES"/>
        </w:rPr>
        <w:t xml:space="preserve"> </w:t>
      </w:r>
      <w:r w:rsidR="00031606" w:rsidRPr="00770651">
        <w:rPr>
          <w:rFonts w:asciiTheme="majorHAnsi" w:hAnsiTheme="majorHAnsi" w:cs="Arial"/>
          <w:color w:val="000000"/>
          <w:sz w:val="20"/>
          <w:szCs w:val="20"/>
          <w:lang w:val="es-ES_tradnl" w:eastAsia="es-ES"/>
        </w:rPr>
        <w:t>d</w:t>
      </w:r>
      <w:r w:rsidR="00CB46FA" w:rsidRPr="00770651">
        <w:rPr>
          <w:rFonts w:asciiTheme="majorHAnsi" w:hAnsiTheme="majorHAnsi" w:cs="Arial"/>
          <w:color w:val="000000"/>
          <w:sz w:val="20"/>
          <w:szCs w:val="20"/>
          <w:lang w:val="es-ES_tradnl" w:eastAsia="es-ES"/>
        </w:rPr>
        <w:t xml:space="preserve">e </w:t>
      </w:r>
      <w:r w:rsidR="00BC03C8" w:rsidRPr="00770651">
        <w:rPr>
          <w:rFonts w:asciiTheme="majorHAnsi" w:hAnsiTheme="majorHAnsi" w:cs="Arial"/>
          <w:color w:val="000000"/>
          <w:sz w:val="20"/>
          <w:szCs w:val="20"/>
          <w:lang w:val="es-ES_tradnl" w:eastAsia="es-ES"/>
        </w:rPr>
        <w:t xml:space="preserve">condiciones de trabajo sobre </w:t>
      </w:r>
      <w:r w:rsidR="00CB46FA" w:rsidRPr="00770651">
        <w:rPr>
          <w:rFonts w:asciiTheme="majorHAnsi" w:hAnsiTheme="majorHAnsi" w:cs="Arial"/>
          <w:color w:val="000000"/>
          <w:sz w:val="20"/>
          <w:szCs w:val="20"/>
          <w:lang w:val="es-ES_tradnl" w:eastAsia="es-ES"/>
        </w:rPr>
        <w:t>las evaluaciones ergonómicas</w:t>
      </w:r>
      <w:r w:rsidR="00BC03C8" w:rsidRPr="00770651">
        <w:rPr>
          <w:rFonts w:asciiTheme="majorHAnsi" w:hAnsiTheme="majorHAnsi" w:cs="Arial"/>
          <w:color w:val="000000"/>
          <w:sz w:val="20"/>
          <w:szCs w:val="20"/>
          <w:lang w:val="es-ES_tradnl" w:eastAsia="es-ES"/>
        </w:rPr>
        <w:t xml:space="preserve"> solicitadas por las presuntas </w:t>
      </w:r>
      <w:r w:rsidR="00770651" w:rsidRPr="00770651">
        <w:rPr>
          <w:rFonts w:asciiTheme="majorHAnsi" w:hAnsiTheme="majorHAnsi" w:cs="Arial"/>
          <w:color w:val="000000"/>
          <w:sz w:val="20"/>
          <w:szCs w:val="20"/>
          <w:lang w:val="es-ES_tradnl" w:eastAsia="es-ES"/>
        </w:rPr>
        <w:t>víctimas</w:t>
      </w:r>
      <w:r w:rsidR="00975491" w:rsidRPr="00770651">
        <w:rPr>
          <w:rFonts w:asciiTheme="majorHAnsi" w:hAnsiTheme="majorHAnsi" w:cs="Arial"/>
          <w:color w:val="000000"/>
          <w:sz w:val="20"/>
          <w:szCs w:val="20"/>
          <w:lang w:val="es-ES_tradnl" w:eastAsia="es-ES"/>
        </w:rPr>
        <w:t xml:space="preserve">. </w:t>
      </w:r>
      <w:r w:rsidR="001437C9" w:rsidRPr="00770651">
        <w:rPr>
          <w:rFonts w:asciiTheme="majorHAnsi" w:hAnsiTheme="majorHAnsi" w:cs="Arial"/>
          <w:color w:val="000000"/>
          <w:sz w:val="20"/>
          <w:szCs w:val="20"/>
          <w:lang w:val="es-ES_tradnl" w:eastAsia="es-ES"/>
        </w:rPr>
        <w:t>Así, e</w:t>
      </w:r>
      <w:r w:rsidR="00031606" w:rsidRPr="00770651">
        <w:rPr>
          <w:rFonts w:asciiTheme="majorHAnsi" w:hAnsiTheme="majorHAnsi" w:cs="Arial"/>
          <w:color w:val="000000"/>
          <w:sz w:val="20"/>
          <w:szCs w:val="20"/>
          <w:lang w:val="es-ES_tradnl" w:eastAsia="es-ES"/>
        </w:rPr>
        <w:t xml:space="preserve">l </w:t>
      </w:r>
      <w:r w:rsidR="00B43FE2" w:rsidRPr="00770651">
        <w:rPr>
          <w:rFonts w:asciiTheme="majorHAnsi" w:hAnsiTheme="majorHAnsi" w:cs="Arial"/>
          <w:color w:val="000000"/>
          <w:sz w:val="20"/>
          <w:szCs w:val="20"/>
          <w:lang w:val="es-ES_tradnl" w:eastAsia="es-ES"/>
        </w:rPr>
        <w:t xml:space="preserve">23 de enero de 2015 la Sala de lo Constitucional de la Corte Suprema de Justicia </w:t>
      </w:r>
      <w:r w:rsidR="00E30A5C" w:rsidRPr="00770651">
        <w:rPr>
          <w:rFonts w:asciiTheme="majorHAnsi" w:hAnsiTheme="majorHAnsi" w:cs="Arial"/>
          <w:color w:val="000000"/>
          <w:sz w:val="20"/>
          <w:szCs w:val="20"/>
          <w:lang w:val="es-ES_tradnl" w:eastAsia="es-ES"/>
        </w:rPr>
        <w:t>otorgó el recurso</w:t>
      </w:r>
      <w:r w:rsidR="001437C9" w:rsidRPr="00770651">
        <w:rPr>
          <w:rFonts w:asciiTheme="majorHAnsi" w:hAnsiTheme="majorHAnsi" w:cs="Arial"/>
          <w:color w:val="000000"/>
          <w:sz w:val="20"/>
          <w:szCs w:val="20"/>
          <w:lang w:val="es-ES_tradnl" w:eastAsia="es-ES"/>
        </w:rPr>
        <w:t>, que</w:t>
      </w:r>
      <w:r w:rsidR="000C635F" w:rsidRPr="00770651">
        <w:rPr>
          <w:rFonts w:asciiTheme="majorHAnsi" w:hAnsiTheme="majorHAnsi" w:cs="Arial"/>
          <w:color w:val="000000"/>
          <w:sz w:val="20"/>
          <w:szCs w:val="20"/>
          <w:lang w:val="es-ES_tradnl" w:eastAsia="es-ES"/>
        </w:rPr>
        <w:t xml:space="preserve"> </w:t>
      </w:r>
      <w:r w:rsidR="00031606" w:rsidRPr="00770651">
        <w:rPr>
          <w:rFonts w:asciiTheme="majorHAnsi" w:hAnsiTheme="majorHAnsi" w:cs="Arial"/>
          <w:color w:val="000000"/>
          <w:sz w:val="20"/>
          <w:szCs w:val="20"/>
          <w:lang w:val="es-ES_tradnl" w:eastAsia="es-ES"/>
        </w:rPr>
        <w:t xml:space="preserve">fue notificado </w:t>
      </w:r>
      <w:r w:rsidR="001437C9" w:rsidRPr="00770651">
        <w:rPr>
          <w:rFonts w:asciiTheme="majorHAnsi" w:hAnsiTheme="majorHAnsi" w:cs="Arial"/>
          <w:color w:val="000000"/>
          <w:sz w:val="20"/>
          <w:szCs w:val="20"/>
          <w:lang w:val="es-ES_tradnl" w:eastAsia="es-ES"/>
        </w:rPr>
        <w:t xml:space="preserve">a la peticionaria </w:t>
      </w:r>
      <w:r w:rsidR="00031606" w:rsidRPr="00770651">
        <w:rPr>
          <w:rFonts w:asciiTheme="majorHAnsi" w:hAnsiTheme="majorHAnsi" w:cs="Arial"/>
          <w:color w:val="000000"/>
          <w:sz w:val="20"/>
          <w:szCs w:val="20"/>
          <w:lang w:val="es-ES_tradnl" w:eastAsia="es-ES"/>
        </w:rPr>
        <w:t>el 13 de febrero de 2015. Indica que l</w:t>
      </w:r>
      <w:r w:rsidR="00AE3265" w:rsidRPr="00770651">
        <w:rPr>
          <w:rFonts w:asciiTheme="majorHAnsi" w:hAnsiTheme="majorHAnsi" w:cs="Arial"/>
          <w:color w:val="000000"/>
          <w:sz w:val="20"/>
          <w:szCs w:val="20"/>
          <w:lang w:val="es-ES_tradnl" w:eastAsia="es-ES"/>
        </w:rPr>
        <w:t xml:space="preserve">a decisión </w:t>
      </w:r>
      <w:r w:rsidR="00F26145" w:rsidRPr="00770651">
        <w:rPr>
          <w:rFonts w:asciiTheme="majorHAnsi" w:hAnsiTheme="majorHAnsi" w:cs="Arial"/>
          <w:color w:val="000000"/>
          <w:sz w:val="20"/>
          <w:szCs w:val="20"/>
          <w:lang w:val="es-ES_tradnl" w:eastAsia="es-ES"/>
        </w:rPr>
        <w:t>reconoció</w:t>
      </w:r>
      <w:r w:rsidR="00E32FA5" w:rsidRPr="00770651">
        <w:rPr>
          <w:rFonts w:asciiTheme="majorHAnsi" w:hAnsiTheme="majorHAnsi" w:cs="Arial"/>
          <w:color w:val="000000"/>
          <w:sz w:val="20"/>
          <w:szCs w:val="20"/>
          <w:lang w:val="es-ES_tradnl" w:eastAsia="es-ES"/>
        </w:rPr>
        <w:t xml:space="preserve"> que</w:t>
      </w:r>
      <w:r w:rsidR="00031606" w:rsidRPr="00770651">
        <w:rPr>
          <w:rFonts w:asciiTheme="majorHAnsi" w:hAnsiTheme="majorHAnsi" w:cs="Arial"/>
          <w:color w:val="000000"/>
          <w:sz w:val="20"/>
          <w:szCs w:val="20"/>
          <w:lang w:val="es-ES_tradnl" w:eastAsia="es-ES"/>
        </w:rPr>
        <w:t xml:space="preserve"> </w:t>
      </w:r>
      <w:r w:rsidR="000C635F" w:rsidRPr="00770651">
        <w:rPr>
          <w:rFonts w:asciiTheme="majorHAnsi" w:hAnsiTheme="majorHAnsi" w:cs="Arial"/>
          <w:color w:val="000000"/>
          <w:sz w:val="20"/>
          <w:szCs w:val="20"/>
          <w:lang w:val="es-ES_tradnl" w:eastAsia="es-ES"/>
        </w:rPr>
        <w:t xml:space="preserve">las instituciones administrativas no ofrecieron </w:t>
      </w:r>
      <w:r w:rsidR="00E45374" w:rsidRPr="00770651">
        <w:rPr>
          <w:rFonts w:asciiTheme="majorHAnsi" w:hAnsiTheme="majorHAnsi" w:cs="Arial"/>
          <w:color w:val="000000"/>
          <w:sz w:val="20"/>
          <w:szCs w:val="20"/>
          <w:lang w:val="es-ES_tradnl" w:eastAsia="es-ES"/>
        </w:rPr>
        <w:t>ningún</w:t>
      </w:r>
      <w:r w:rsidR="000C635F" w:rsidRPr="00770651">
        <w:rPr>
          <w:rFonts w:asciiTheme="majorHAnsi" w:hAnsiTheme="majorHAnsi" w:cs="Arial"/>
          <w:color w:val="000000"/>
          <w:sz w:val="20"/>
          <w:szCs w:val="20"/>
          <w:lang w:val="es-ES_tradnl" w:eastAsia="es-ES"/>
        </w:rPr>
        <w:t xml:space="preserve"> resultado, ya</w:t>
      </w:r>
      <w:r w:rsidR="00EB41F3" w:rsidRPr="00770651">
        <w:rPr>
          <w:rFonts w:asciiTheme="majorHAnsi" w:hAnsiTheme="majorHAnsi" w:cs="Arial"/>
          <w:color w:val="000000"/>
          <w:sz w:val="20"/>
          <w:szCs w:val="20"/>
          <w:lang w:val="es-ES_tradnl" w:eastAsia="es-ES"/>
        </w:rPr>
        <w:t xml:space="preserve"> que las condiciones</w:t>
      </w:r>
      <w:r w:rsidR="000C635F" w:rsidRPr="00770651">
        <w:rPr>
          <w:rFonts w:asciiTheme="majorHAnsi" w:hAnsiTheme="majorHAnsi" w:cs="Arial"/>
          <w:color w:val="000000"/>
          <w:sz w:val="20"/>
          <w:szCs w:val="20"/>
          <w:lang w:val="es-ES_tradnl" w:eastAsia="es-ES"/>
        </w:rPr>
        <w:t xml:space="preserve"> de trabajo continuaron causando </w:t>
      </w:r>
      <w:r w:rsidR="00975491" w:rsidRPr="00770651">
        <w:rPr>
          <w:rFonts w:asciiTheme="majorHAnsi" w:hAnsiTheme="majorHAnsi" w:cs="Arial"/>
          <w:color w:val="000000"/>
          <w:sz w:val="20"/>
          <w:szCs w:val="20"/>
          <w:lang w:val="es-ES_tradnl" w:eastAsia="es-ES"/>
        </w:rPr>
        <w:t>daños</w:t>
      </w:r>
      <w:r w:rsidR="000C635F" w:rsidRPr="00770651">
        <w:rPr>
          <w:rFonts w:asciiTheme="majorHAnsi" w:hAnsiTheme="majorHAnsi" w:cs="Arial"/>
          <w:color w:val="000000"/>
          <w:sz w:val="20"/>
          <w:szCs w:val="20"/>
          <w:lang w:val="es-ES_tradnl" w:eastAsia="es-ES"/>
        </w:rPr>
        <w:t xml:space="preserve"> a la salud</w:t>
      </w:r>
      <w:r w:rsidR="00031606" w:rsidRPr="00770651">
        <w:rPr>
          <w:rFonts w:asciiTheme="majorHAnsi" w:hAnsiTheme="majorHAnsi" w:cs="Arial"/>
          <w:color w:val="000000"/>
          <w:sz w:val="20"/>
          <w:szCs w:val="20"/>
          <w:lang w:val="es-ES_tradnl" w:eastAsia="es-ES"/>
        </w:rPr>
        <w:t>;</w:t>
      </w:r>
      <w:r w:rsidR="00E45374" w:rsidRPr="00770651">
        <w:rPr>
          <w:rFonts w:asciiTheme="majorHAnsi" w:hAnsiTheme="majorHAnsi" w:cs="Arial"/>
          <w:color w:val="000000"/>
          <w:sz w:val="20"/>
          <w:szCs w:val="20"/>
          <w:lang w:val="es-ES_tradnl" w:eastAsia="es-ES"/>
        </w:rPr>
        <w:t xml:space="preserve"> y </w:t>
      </w:r>
      <w:r w:rsidR="00031606" w:rsidRPr="00770651">
        <w:rPr>
          <w:rFonts w:asciiTheme="majorHAnsi" w:hAnsiTheme="majorHAnsi" w:cs="Arial"/>
          <w:color w:val="000000"/>
          <w:sz w:val="20"/>
          <w:szCs w:val="20"/>
          <w:lang w:val="es-ES_tradnl" w:eastAsia="es-ES"/>
        </w:rPr>
        <w:t xml:space="preserve">que </w:t>
      </w:r>
      <w:r w:rsidR="00E45374" w:rsidRPr="00770651">
        <w:rPr>
          <w:rFonts w:asciiTheme="majorHAnsi" w:hAnsiTheme="majorHAnsi" w:cs="Arial"/>
          <w:color w:val="000000"/>
          <w:sz w:val="20"/>
          <w:szCs w:val="20"/>
          <w:lang w:val="es-ES_tradnl" w:eastAsia="es-ES"/>
        </w:rPr>
        <w:t xml:space="preserve">su actuación ineficaz vulneró el derecho al </w:t>
      </w:r>
      <w:r w:rsidR="00031606" w:rsidRPr="00770651">
        <w:rPr>
          <w:rFonts w:asciiTheme="majorHAnsi" w:hAnsiTheme="majorHAnsi" w:cs="Arial"/>
          <w:color w:val="000000"/>
          <w:sz w:val="20"/>
          <w:szCs w:val="20"/>
          <w:lang w:val="es-ES_tradnl" w:eastAsia="es-ES"/>
        </w:rPr>
        <w:t>trabajo</w:t>
      </w:r>
      <w:r w:rsidR="00AE3265" w:rsidRPr="00770651">
        <w:rPr>
          <w:rFonts w:asciiTheme="majorHAnsi" w:hAnsiTheme="majorHAnsi" w:cs="Arial"/>
          <w:color w:val="000000"/>
          <w:sz w:val="20"/>
          <w:szCs w:val="20"/>
          <w:lang w:val="es-ES_tradnl" w:eastAsia="es-ES"/>
        </w:rPr>
        <w:t xml:space="preserve"> de las presuntas víctimas</w:t>
      </w:r>
      <w:r w:rsidR="00031606" w:rsidRPr="00770651">
        <w:rPr>
          <w:rFonts w:asciiTheme="majorHAnsi" w:hAnsiTheme="majorHAnsi" w:cs="Arial"/>
          <w:color w:val="000000"/>
          <w:sz w:val="20"/>
          <w:szCs w:val="20"/>
          <w:lang w:val="es-ES_tradnl" w:eastAsia="es-ES"/>
        </w:rPr>
        <w:t>.</w:t>
      </w:r>
    </w:p>
    <w:p w14:paraId="6F10611E" w14:textId="77777777" w:rsidR="00391BA3" w:rsidRPr="00770651" w:rsidRDefault="00391BA3"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imes Roman"/>
          <w:color w:val="000000"/>
          <w:sz w:val="20"/>
          <w:szCs w:val="20"/>
          <w:lang w:val="es-ES_tradnl" w:eastAsia="es-ES"/>
        </w:rPr>
      </w:pPr>
    </w:p>
    <w:p w14:paraId="371D2F29" w14:textId="5442C914" w:rsidR="00766C55" w:rsidRPr="00770651" w:rsidRDefault="00766C55"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color w:val="000000"/>
          <w:sz w:val="20"/>
          <w:szCs w:val="20"/>
          <w:lang w:val="es-ES_tradnl" w:eastAsia="es-ES"/>
        </w:rPr>
      </w:pPr>
      <w:r w:rsidRPr="00770651">
        <w:rPr>
          <w:rFonts w:asciiTheme="majorHAnsi" w:hAnsiTheme="majorHAnsi" w:cs="Arial"/>
          <w:color w:val="000000"/>
          <w:sz w:val="20"/>
          <w:szCs w:val="20"/>
          <w:lang w:val="es-ES_tradnl" w:eastAsia="es-ES"/>
        </w:rPr>
        <w:t xml:space="preserve">7. </w:t>
      </w:r>
      <w:r w:rsidRPr="00770651">
        <w:rPr>
          <w:rFonts w:asciiTheme="majorHAnsi" w:hAnsiTheme="majorHAnsi" w:cs="Arial"/>
          <w:color w:val="000000"/>
          <w:sz w:val="20"/>
          <w:szCs w:val="20"/>
          <w:lang w:val="es-ES_tradnl" w:eastAsia="es-ES"/>
        </w:rPr>
        <w:tab/>
        <w:t xml:space="preserve">Por otro lado, </w:t>
      </w:r>
      <w:r w:rsidR="00F26145" w:rsidRPr="00770651">
        <w:rPr>
          <w:rFonts w:asciiTheme="majorHAnsi" w:hAnsiTheme="majorHAnsi" w:cs="Arial"/>
          <w:color w:val="000000"/>
          <w:sz w:val="20"/>
          <w:szCs w:val="20"/>
          <w:lang w:val="es-ES_tradnl" w:eastAsia="es-ES"/>
        </w:rPr>
        <w:t xml:space="preserve">la parte peticionaria alega que entre 2006 y 2008 el Estado, </w:t>
      </w:r>
      <w:r w:rsidR="00737B03" w:rsidRPr="00770651">
        <w:rPr>
          <w:rFonts w:asciiTheme="majorHAnsi" w:hAnsiTheme="majorHAnsi" w:cs="Arial"/>
          <w:color w:val="000000"/>
          <w:sz w:val="20"/>
          <w:szCs w:val="20"/>
          <w:lang w:val="es-ES_tradnl" w:eastAsia="es-ES"/>
        </w:rPr>
        <w:t>a través</w:t>
      </w:r>
      <w:r w:rsidR="00F26145" w:rsidRPr="00770651">
        <w:rPr>
          <w:rFonts w:asciiTheme="majorHAnsi" w:hAnsiTheme="majorHAnsi" w:cs="Arial"/>
          <w:color w:val="000000"/>
          <w:sz w:val="20"/>
          <w:szCs w:val="20"/>
          <w:lang w:val="es-ES_tradnl" w:eastAsia="es-ES"/>
        </w:rPr>
        <w:t xml:space="preserve"> de normativa infra legal</w:t>
      </w:r>
      <w:r w:rsidR="00F26145" w:rsidRPr="00770651">
        <w:rPr>
          <w:rStyle w:val="FootnoteReference"/>
          <w:rFonts w:asciiTheme="majorHAnsi" w:hAnsiTheme="majorHAnsi" w:cs="Arial"/>
          <w:color w:val="000000"/>
          <w:sz w:val="20"/>
          <w:szCs w:val="20"/>
          <w:lang w:val="es-ES_tradnl" w:eastAsia="es-ES"/>
        </w:rPr>
        <w:footnoteReference w:id="7"/>
      </w:r>
      <w:r w:rsidR="00F26145" w:rsidRPr="00770651">
        <w:rPr>
          <w:rFonts w:asciiTheme="majorHAnsi" w:hAnsiTheme="majorHAnsi" w:cs="Arial"/>
          <w:color w:val="000000"/>
          <w:sz w:val="20"/>
          <w:szCs w:val="20"/>
          <w:lang w:val="es-ES_tradnl" w:eastAsia="es-ES"/>
        </w:rPr>
        <w:t xml:space="preserve"> creó </w:t>
      </w:r>
      <w:r w:rsidR="00E85047" w:rsidRPr="00770651">
        <w:rPr>
          <w:rFonts w:asciiTheme="majorHAnsi" w:hAnsiTheme="majorHAnsi" w:cs="Arial"/>
          <w:color w:val="000000"/>
          <w:sz w:val="20"/>
          <w:szCs w:val="20"/>
          <w:lang w:val="es-ES_tradnl" w:eastAsia="es-ES"/>
        </w:rPr>
        <w:t>una brecha salarial entre</w:t>
      </w:r>
      <w:r w:rsidR="002400DD" w:rsidRPr="00770651">
        <w:rPr>
          <w:rFonts w:asciiTheme="majorHAnsi" w:hAnsiTheme="majorHAnsi" w:cs="Arial"/>
          <w:color w:val="000000"/>
          <w:sz w:val="20"/>
          <w:szCs w:val="20"/>
          <w:lang w:val="es-ES_tradnl" w:eastAsia="es-ES"/>
        </w:rPr>
        <w:t xml:space="preserve"> </w:t>
      </w:r>
      <w:r w:rsidR="00F26145" w:rsidRPr="00770651">
        <w:rPr>
          <w:rFonts w:asciiTheme="majorHAnsi" w:hAnsiTheme="majorHAnsi" w:cs="Arial"/>
          <w:color w:val="000000"/>
          <w:sz w:val="20"/>
          <w:szCs w:val="20"/>
          <w:lang w:val="es-ES_tradnl" w:eastAsia="es-ES"/>
        </w:rPr>
        <w:t>los trabajadores</w:t>
      </w:r>
      <w:r w:rsidR="002400DD" w:rsidRPr="00770651">
        <w:rPr>
          <w:rFonts w:asciiTheme="majorHAnsi" w:hAnsiTheme="majorHAnsi" w:cs="Arial"/>
          <w:color w:val="000000"/>
          <w:sz w:val="20"/>
          <w:szCs w:val="20"/>
          <w:lang w:val="es-ES_tradnl" w:eastAsia="es-ES"/>
        </w:rPr>
        <w:t xml:space="preserve"> de la industria de confección de ropa y el resto de </w:t>
      </w:r>
      <w:r w:rsidR="00267E22" w:rsidRPr="00770651">
        <w:rPr>
          <w:rFonts w:asciiTheme="majorHAnsi" w:hAnsiTheme="majorHAnsi" w:cs="Arial"/>
          <w:color w:val="000000"/>
          <w:sz w:val="20"/>
          <w:szCs w:val="20"/>
          <w:lang w:val="es-ES_tradnl" w:eastAsia="es-ES"/>
        </w:rPr>
        <w:t xml:space="preserve">los </w:t>
      </w:r>
      <w:r w:rsidR="002400DD" w:rsidRPr="00770651">
        <w:rPr>
          <w:rFonts w:asciiTheme="majorHAnsi" w:hAnsiTheme="majorHAnsi" w:cs="Arial"/>
          <w:color w:val="000000"/>
          <w:sz w:val="20"/>
          <w:szCs w:val="20"/>
          <w:lang w:val="es-ES_tradnl" w:eastAsia="es-ES"/>
        </w:rPr>
        <w:t>sectores pro</w:t>
      </w:r>
      <w:r w:rsidR="00737B03" w:rsidRPr="00770651">
        <w:rPr>
          <w:rFonts w:asciiTheme="majorHAnsi" w:hAnsiTheme="majorHAnsi" w:cs="Arial"/>
          <w:color w:val="000000"/>
          <w:sz w:val="20"/>
          <w:szCs w:val="20"/>
          <w:lang w:val="es-ES_tradnl" w:eastAsia="es-ES"/>
        </w:rPr>
        <w:t>ductivos. L</w:t>
      </w:r>
      <w:r w:rsidR="00267E22" w:rsidRPr="00770651">
        <w:rPr>
          <w:rFonts w:asciiTheme="majorHAnsi" w:hAnsiTheme="majorHAnsi" w:cs="Arial"/>
          <w:color w:val="000000"/>
          <w:sz w:val="20"/>
          <w:szCs w:val="20"/>
          <w:lang w:val="es-ES_tradnl" w:eastAsia="es-ES"/>
        </w:rPr>
        <w:t>o cual</w:t>
      </w:r>
      <w:r w:rsidR="00737B03" w:rsidRPr="00770651">
        <w:rPr>
          <w:rFonts w:asciiTheme="majorHAnsi" w:hAnsiTheme="majorHAnsi" w:cs="Arial"/>
          <w:color w:val="000000"/>
          <w:sz w:val="20"/>
          <w:szCs w:val="20"/>
          <w:lang w:val="es-ES_tradnl" w:eastAsia="es-ES"/>
        </w:rPr>
        <w:t>,</w:t>
      </w:r>
      <w:r w:rsidR="00267E22" w:rsidRPr="00770651">
        <w:rPr>
          <w:rFonts w:asciiTheme="majorHAnsi" w:hAnsiTheme="majorHAnsi" w:cs="Arial"/>
          <w:color w:val="000000"/>
          <w:sz w:val="20"/>
          <w:szCs w:val="20"/>
          <w:lang w:val="es-ES_tradnl" w:eastAsia="es-ES"/>
        </w:rPr>
        <w:t xml:space="preserve"> según indica</w:t>
      </w:r>
      <w:r w:rsidR="00737B03" w:rsidRPr="00770651">
        <w:rPr>
          <w:rFonts w:asciiTheme="majorHAnsi" w:hAnsiTheme="majorHAnsi" w:cs="Arial"/>
          <w:color w:val="000000"/>
          <w:sz w:val="20"/>
          <w:szCs w:val="20"/>
          <w:lang w:val="es-ES_tradnl" w:eastAsia="es-ES"/>
        </w:rPr>
        <w:t>,</w:t>
      </w:r>
      <w:r w:rsidR="00267E22" w:rsidRPr="00770651">
        <w:rPr>
          <w:rFonts w:asciiTheme="majorHAnsi" w:hAnsiTheme="majorHAnsi" w:cs="Arial"/>
          <w:color w:val="000000"/>
          <w:sz w:val="20"/>
          <w:szCs w:val="20"/>
          <w:lang w:val="es-ES_tradnl" w:eastAsia="es-ES"/>
        </w:rPr>
        <w:t xml:space="preserve"> incentivó</w:t>
      </w:r>
      <w:r w:rsidR="002400DD" w:rsidRPr="00770651">
        <w:rPr>
          <w:rFonts w:asciiTheme="majorHAnsi" w:hAnsiTheme="majorHAnsi" w:cs="Arial"/>
          <w:color w:val="000000"/>
          <w:sz w:val="20"/>
          <w:szCs w:val="20"/>
          <w:lang w:val="es-ES_tradnl" w:eastAsia="es-ES"/>
        </w:rPr>
        <w:t xml:space="preserve"> la implementación de jornadas de trabajo mayores a las permitid</w:t>
      </w:r>
      <w:r w:rsidR="00E85047" w:rsidRPr="00770651">
        <w:rPr>
          <w:rFonts w:asciiTheme="majorHAnsi" w:hAnsiTheme="majorHAnsi" w:cs="Arial"/>
          <w:color w:val="000000"/>
          <w:sz w:val="20"/>
          <w:szCs w:val="20"/>
          <w:lang w:val="es-ES_tradnl" w:eastAsia="es-ES"/>
        </w:rPr>
        <w:t>as por la Constitución</w:t>
      </w:r>
      <w:r w:rsidR="004E13BF" w:rsidRPr="00770651">
        <w:rPr>
          <w:rFonts w:asciiTheme="majorHAnsi" w:hAnsiTheme="majorHAnsi" w:cs="Arial"/>
          <w:color w:val="000000"/>
          <w:sz w:val="20"/>
          <w:szCs w:val="20"/>
          <w:lang w:val="es-ES_tradnl" w:eastAsia="es-ES"/>
        </w:rPr>
        <w:t xml:space="preserve"> Política</w:t>
      </w:r>
      <w:r w:rsidR="00E85047" w:rsidRPr="00770651">
        <w:rPr>
          <w:rFonts w:asciiTheme="majorHAnsi" w:hAnsiTheme="majorHAnsi" w:cs="Arial"/>
          <w:color w:val="000000"/>
          <w:sz w:val="20"/>
          <w:szCs w:val="20"/>
          <w:lang w:val="es-ES_tradnl" w:eastAsia="es-ES"/>
        </w:rPr>
        <w:t>, así como</w:t>
      </w:r>
      <w:r w:rsidR="002400DD" w:rsidRPr="00770651">
        <w:rPr>
          <w:rFonts w:asciiTheme="majorHAnsi" w:hAnsiTheme="majorHAnsi" w:cs="Arial"/>
          <w:color w:val="000000"/>
          <w:sz w:val="20"/>
          <w:szCs w:val="20"/>
          <w:lang w:val="es-ES_tradnl" w:eastAsia="es-ES"/>
        </w:rPr>
        <w:t xml:space="preserve"> la falta</w:t>
      </w:r>
      <w:r w:rsidR="00975491" w:rsidRPr="00770651">
        <w:rPr>
          <w:rFonts w:asciiTheme="majorHAnsi" w:hAnsiTheme="majorHAnsi" w:cs="Arial"/>
          <w:color w:val="000000"/>
          <w:sz w:val="20"/>
          <w:szCs w:val="20"/>
          <w:lang w:val="es-ES_tradnl" w:eastAsia="es-ES"/>
        </w:rPr>
        <w:t xml:space="preserve"> de medidas concretas</w:t>
      </w:r>
      <w:r w:rsidR="00F26145" w:rsidRPr="00770651">
        <w:rPr>
          <w:rFonts w:asciiTheme="majorHAnsi" w:hAnsiTheme="majorHAnsi" w:cs="Arial"/>
          <w:color w:val="000000"/>
          <w:sz w:val="20"/>
          <w:szCs w:val="20"/>
          <w:lang w:val="es-ES_tradnl" w:eastAsia="es-ES"/>
        </w:rPr>
        <w:t xml:space="preserve"> para</w:t>
      </w:r>
      <w:r w:rsidR="002400DD" w:rsidRPr="00770651">
        <w:rPr>
          <w:rFonts w:asciiTheme="majorHAnsi" w:hAnsiTheme="majorHAnsi" w:cs="Arial"/>
          <w:color w:val="000000"/>
          <w:sz w:val="20"/>
          <w:szCs w:val="20"/>
          <w:lang w:val="es-ES_tradnl" w:eastAsia="es-ES"/>
        </w:rPr>
        <w:t xml:space="preserve"> prevenir y pr</w:t>
      </w:r>
      <w:r w:rsidR="004F1CDD" w:rsidRPr="00770651">
        <w:rPr>
          <w:rFonts w:asciiTheme="majorHAnsi" w:hAnsiTheme="majorHAnsi" w:cs="Arial"/>
          <w:color w:val="000000"/>
          <w:sz w:val="20"/>
          <w:szCs w:val="20"/>
          <w:lang w:val="es-ES_tradnl" w:eastAsia="es-ES"/>
        </w:rPr>
        <w:t>oteger los derechos laborales,</w:t>
      </w:r>
      <w:r w:rsidR="002400DD" w:rsidRPr="00770651">
        <w:rPr>
          <w:rFonts w:asciiTheme="majorHAnsi" w:hAnsiTheme="majorHAnsi" w:cs="Arial"/>
          <w:color w:val="000000"/>
          <w:sz w:val="20"/>
          <w:szCs w:val="20"/>
          <w:lang w:val="es-ES_tradnl" w:eastAsia="es-ES"/>
        </w:rPr>
        <w:t xml:space="preserve"> la salud </w:t>
      </w:r>
      <w:r w:rsidR="004F1CDD" w:rsidRPr="00770651">
        <w:rPr>
          <w:rFonts w:asciiTheme="majorHAnsi" w:hAnsiTheme="majorHAnsi" w:cs="Arial"/>
          <w:color w:val="000000"/>
          <w:sz w:val="20"/>
          <w:szCs w:val="20"/>
          <w:lang w:val="es-ES_tradnl" w:eastAsia="es-ES"/>
        </w:rPr>
        <w:t xml:space="preserve">y </w:t>
      </w:r>
      <w:r w:rsidR="00FA59C5" w:rsidRPr="00770651">
        <w:rPr>
          <w:rFonts w:asciiTheme="majorHAnsi" w:hAnsiTheme="majorHAnsi" w:cs="Arial"/>
          <w:color w:val="000000"/>
          <w:sz w:val="20"/>
          <w:szCs w:val="20"/>
          <w:lang w:val="es-ES_tradnl" w:eastAsia="es-ES"/>
        </w:rPr>
        <w:t>una existencia digna</w:t>
      </w:r>
      <w:r w:rsidR="00975491" w:rsidRPr="00770651">
        <w:rPr>
          <w:rFonts w:asciiTheme="majorHAnsi" w:hAnsiTheme="majorHAnsi" w:cs="Arial"/>
          <w:color w:val="000000"/>
          <w:sz w:val="20"/>
          <w:szCs w:val="20"/>
          <w:lang w:val="es-ES_tradnl" w:eastAsia="es-ES"/>
        </w:rPr>
        <w:t xml:space="preserve">. </w:t>
      </w:r>
      <w:r w:rsidR="00737B03" w:rsidRPr="00770651">
        <w:rPr>
          <w:rFonts w:asciiTheme="majorHAnsi" w:hAnsiTheme="majorHAnsi" w:cs="Arial"/>
          <w:color w:val="000000"/>
          <w:sz w:val="20"/>
          <w:szCs w:val="20"/>
          <w:lang w:val="es-ES_tradnl" w:eastAsia="es-ES"/>
        </w:rPr>
        <w:t xml:space="preserve">Estas medias habrían sido contrarias al deber del Estado de adoptar </w:t>
      </w:r>
      <w:r w:rsidR="00BC69C5" w:rsidRPr="00770651">
        <w:rPr>
          <w:rFonts w:asciiTheme="majorHAnsi" w:hAnsiTheme="majorHAnsi" w:cs="Arial"/>
          <w:color w:val="000000"/>
          <w:sz w:val="20"/>
          <w:szCs w:val="20"/>
          <w:lang w:val="es-ES_tradnl" w:eastAsia="es-ES"/>
        </w:rPr>
        <w:t>medidas progresivas para asegurar los derechos laborales de las presuntas víctimas.</w:t>
      </w:r>
    </w:p>
    <w:p w14:paraId="2D37AA59" w14:textId="77777777" w:rsidR="00F26145" w:rsidRPr="00770651" w:rsidRDefault="00F26145"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color w:val="000000"/>
          <w:sz w:val="20"/>
          <w:szCs w:val="20"/>
          <w:lang w:val="es-ES_tradnl" w:eastAsia="es-ES"/>
        </w:rPr>
      </w:pPr>
    </w:p>
    <w:p w14:paraId="3ACCCB2B" w14:textId="4A754721" w:rsidR="00CD1A8B" w:rsidRPr="00770651" w:rsidRDefault="00766C55"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sz w:val="20"/>
          <w:szCs w:val="20"/>
          <w:lang w:val="es-ES_tradnl" w:eastAsia="es-ES"/>
        </w:rPr>
      </w:pPr>
      <w:r w:rsidRPr="00770651">
        <w:rPr>
          <w:rFonts w:asciiTheme="majorHAnsi" w:hAnsiTheme="majorHAnsi" w:cs="Arial"/>
          <w:color w:val="000000"/>
          <w:sz w:val="20"/>
          <w:szCs w:val="20"/>
          <w:lang w:val="es-ES_tradnl" w:eastAsia="es-ES"/>
        </w:rPr>
        <w:t>8.</w:t>
      </w:r>
      <w:r w:rsidRPr="00770651">
        <w:rPr>
          <w:rFonts w:asciiTheme="majorHAnsi" w:hAnsiTheme="majorHAnsi" w:cs="Arial"/>
          <w:color w:val="000000"/>
          <w:sz w:val="20"/>
          <w:szCs w:val="20"/>
          <w:lang w:val="es-ES_tradnl" w:eastAsia="es-ES"/>
        </w:rPr>
        <w:tab/>
      </w:r>
      <w:r w:rsidR="00BA6E71" w:rsidRPr="00770651">
        <w:rPr>
          <w:rFonts w:asciiTheme="majorHAnsi" w:hAnsiTheme="majorHAnsi" w:cs="Arial"/>
          <w:color w:val="000000"/>
          <w:sz w:val="20"/>
          <w:szCs w:val="20"/>
          <w:lang w:val="es-ES_tradnl" w:eastAsia="es-ES"/>
        </w:rPr>
        <w:t>Asimismo</w:t>
      </w:r>
      <w:r w:rsidR="00FC4EA1" w:rsidRPr="00770651">
        <w:rPr>
          <w:rFonts w:asciiTheme="majorHAnsi" w:hAnsiTheme="majorHAnsi" w:cs="Arial"/>
          <w:color w:val="000000"/>
          <w:sz w:val="20"/>
          <w:szCs w:val="20"/>
          <w:lang w:val="es-ES_tradnl" w:eastAsia="es-ES"/>
        </w:rPr>
        <w:t>,</w:t>
      </w:r>
      <w:r w:rsidRPr="00770651">
        <w:rPr>
          <w:rFonts w:asciiTheme="majorHAnsi" w:hAnsiTheme="majorHAnsi" w:cs="Arial"/>
          <w:color w:val="000000"/>
          <w:sz w:val="20"/>
          <w:szCs w:val="20"/>
          <w:lang w:val="es-ES_tradnl" w:eastAsia="es-ES"/>
        </w:rPr>
        <w:t xml:space="preserve"> sostiene que</w:t>
      </w:r>
      <w:r w:rsidR="008B7853" w:rsidRPr="00770651">
        <w:rPr>
          <w:rFonts w:asciiTheme="majorHAnsi" w:hAnsiTheme="majorHAnsi" w:cs="Arial"/>
          <w:color w:val="000000"/>
          <w:sz w:val="20"/>
          <w:szCs w:val="20"/>
          <w:lang w:val="es-ES_tradnl" w:eastAsia="es-ES"/>
        </w:rPr>
        <w:t xml:space="preserve"> la </w:t>
      </w:r>
      <w:r w:rsidR="00FC4EA1" w:rsidRPr="00770651">
        <w:rPr>
          <w:rFonts w:asciiTheme="majorHAnsi" w:hAnsiTheme="majorHAnsi" w:cs="Arial"/>
          <w:color w:val="000000"/>
          <w:sz w:val="20"/>
          <w:szCs w:val="20"/>
          <w:lang w:val="es-ES_tradnl" w:eastAsia="es-ES"/>
        </w:rPr>
        <w:t>STSS fue</w:t>
      </w:r>
      <w:r w:rsidR="00F17EAB" w:rsidRPr="00770651">
        <w:rPr>
          <w:rFonts w:asciiTheme="majorHAnsi" w:hAnsiTheme="majorHAnsi" w:cs="Arial"/>
          <w:color w:val="000000"/>
          <w:sz w:val="20"/>
          <w:szCs w:val="20"/>
          <w:lang w:val="es-ES_tradnl" w:eastAsia="es-ES"/>
        </w:rPr>
        <w:t xml:space="preserve"> negligente </w:t>
      </w:r>
      <w:r w:rsidR="00FC4EA1" w:rsidRPr="00770651">
        <w:rPr>
          <w:rFonts w:asciiTheme="majorHAnsi" w:hAnsiTheme="majorHAnsi" w:cs="Arial"/>
          <w:color w:val="000000"/>
          <w:sz w:val="20"/>
          <w:szCs w:val="20"/>
          <w:lang w:val="es-ES_tradnl" w:eastAsia="es-ES"/>
        </w:rPr>
        <w:t xml:space="preserve">e </w:t>
      </w:r>
      <w:r w:rsidR="00A87410" w:rsidRPr="00770651">
        <w:rPr>
          <w:rFonts w:asciiTheme="majorHAnsi" w:hAnsiTheme="majorHAnsi" w:cs="Arial"/>
          <w:color w:val="000000"/>
          <w:sz w:val="20"/>
          <w:szCs w:val="20"/>
          <w:lang w:val="es-ES_tradnl" w:eastAsia="es-ES"/>
        </w:rPr>
        <w:t>incapaz</w:t>
      </w:r>
      <w:r w:rsidR="00F17EAB" w:rsidRPr="00770651">
        <w:rPr>
          <w:rFonts w:asciiTheme="majorHAnsi" w:hAnsiTheme="majorHAnsi" w:cs="Arial"/>
          <w:color w:val="000000"/>
          <w:sz w:val="20"/>
          <w:szCs w:val="20"/>
          <w:lang w:val="es-ES_tradnl" w:eastAsia="es-ES"/>
        </w:rPr>
        <w:t xml:space="preserve"> </w:t>
      </w:r>
      <w:r w:rsidR="007C76AE" w:rsidRPr="00770651">
        <w:rPr>
          <w:rFonts w:asciiTheme="majorHAnsi" w:hAnsiTheme="majorHAnsi" w:cs="Arial"/>
          <w:color w:val="000000"/>
          <w:sz w:val="20"/>
          <w:szCs w:val="20"/>
          <w:lang w:val="es-ES_tradnl" w:eastAsia="es-ES"/>
        </w:rPr>
        <w:t>de</w:t>
      </w:r>
      <w:r w:rsidR="008B7853" w:rsidRPr="00770651">
        <w:rPr>
          <w:rFonts w:asciiTheme="majorHAnsi" w:hAnsiTheme="majorHAnsi" w:cs="Arial"/>
          <w:color w:val="000000"/>
          <w:sz w:val="20"/>
          <w:szCs w:val="20"/>
          <w:lang w:val="es-ES_tradnl" w:eastAsia="es-ES"/>
        </w:rPr>
        <w:t xml:space="preserve"> hacer cumplir los dictámenes emitidos por la Comisión Técnica de Riesgos Profesionales</w:t>
      </w:r>
      <w:r w:rsidR="00F17EAB" w:rsidRPr="00770651">
        <w:rPr>
          <w:rFonts w:asciiTheme="majorHAnsi" w:hAnsiTheme="majorHAnsi" w:cs="Arial"/>
          <w:color w:val="000000"/>
          <w:sz w:val="20"/>
          <w:szCs w:val="20"/>
          <w:lang w:val="es-ES_tradnl" w:eastAsia="es-ES"/>
        </w:rPr>
        <w:t>.</w:t>
      </w:r>
      <w:r w:rsidR="004F1CDD" w:rsidRPr="00770651">
        <w:rPr>
          <w:rFonts w:asciiTheme="majorHAnsi" w:hAnsiTheme="majorHAnsi" w:cs="Arial"/>
          <w:color w:val="000000"/>
          <w:sz w:val="20"/>
          <w:szCs w:val="20"/>
          <w:lang w:val="es-ES_tradnl" w:eastAsia="es-ES"/>
        </w:rPr>
        <w:t xml:space="preserve"> Alega que la S</w:t>
      </w:r>
      <w:r w:rsidR="00413999" w:rsidRPr="00770651">
        <w:rPr>
          <w:rFonts w:asciiTheme="majorHAnsi" w:hAnsiTheme="majorHAnsi" w:cs="Arial"/>
          <w:color w:val="000000"/>
          <w:sz w:val="20"/>
          <w:szCs w:val="20"/>
          <w:lang w:val="es-ES_tradnl" w:eastAsia="es-ES"/>
        </w:rPr>
        <w:t>TS</w:t>
      </w:r>
      <w:r w:rsidR="004F1CDD" w:rsidRPr="00770651">
        <w:rPr>
          <w:rFonts w:asciiTheme="majorHAnsi" w:hAnsiTheme="majorHAnsi" w:cs="Arial"/>
          <w:color w:val="000000"/>
          <w:sz w:val="20"/>
          <w:szCs w:val="20"/>
          <w:lang w:val="es-ES_tradnl" w:eastAsia="es-ES"/>
        </w:rPr>
        <w:t>S</w:t>
      </w:r>
      <w:r w:rsidR="00413999" w:rsidRPr="00770651">
        <w:rPr>
          <w:rFonts w:asciiTheme="majorHAnsi" w:hAnsiTheme="majorHAnsi" w:cs="Arial"/>
          <w:color w:val="000000"/>
          <w:sz w:val="20"/>
          <w:szCs w:val="20"/>
          <w:lang w:val="es-ES_tradnl" w:eastAsia="es-ES"/>
        </w:rPr>
        <w:t xml:space="preserve"> fue informada de las condiciones laborales</w:t>
      </w:r>
      <w:r w:rsidR="00CA4DDC" w:rsidRPr="00770651">
        <w:rPr>
          <w:rFonts w:asciiTheme="majorHAnsi" w:hAnsiTheme="majorHAnsi" w:cs="Arial"/>
          <w:color w:val="000000"/>
          <w:sz w:val="20"/>
          <w:szCs w:val="20"/>
          <w:lang w:val="es-ES_tradnl" w:eastAsia="es-ES"/>
        </w:rPr>
        <w:t xml:space="preserve"> y</w:t>
      </w:r>
      <w:r w:rsidR="00A225C0" w:rsidRPr="00770651">
        <w:rPr>
          <w:rFonts w:asciiTheme="majorHAnsi" w:hAnsiTheme="majorHAnsi" w:cs="Arial"/>
          <w:color w:val="000000"/>
          <w:sz w:val="20"/>
          <w:szCs w:val="20"/>
          <w:lang w:val="es-ES_tradnl" w:eastAsia="es-ES"/>
        </w:rPr>
        <w:t xml:space="preserve"> cuando</w:t>
      </w:r>
      <w:r w:rsidR="00413999" w:rsidRPr="00770651">
        <w:rPr>
          <w:rFonts w:asciiTheme="majorHAnsi" w:hAnsiTheme="majorHAnsi" w:cs="Arial"/>
          <w:color w:val="000000"/>
          <w:sz w:val="20"/>
          <w:szCs w:val="20"/>
          <w:lang w:val="es-ES_tradnl" w:eastAsia="es-ES"/>
        </w:rPr>
        <w:t xml:space="preserve"> </w:t>
      </w:r>
      <w:r w:rsidR="0021067D" w:rsidRPr="00770651">
        <w:rPr>
          <w:rFonts w:asciiTheme="majorHAnsi" w:hAnsiTheme="majorHAnsi" w:cs="Arial"/>
          <w:color w:val="000000"/>
          <w:sz w:val="20"/>
          <w:szCs w:val="20"/>
          <w:lang w:val="es-ES_tradnl" w:eastAsia="es-ES"/>
        </w:rPr>
        <w:t>emitió</w:t>
      </w:r>
      <w:r w:rsidR="00413999" w:rsidRPr="00770651">
        <w:rPr>
          <w:rFonts w:asciiTheme="majorHAnsi" w:hAnsiTheme="majorHAnsi" w:cs="Arial"/>
          <w:color w:val="000000"/>
          <w:sz w:val="20"/>
          <w:szCs w:val="20"/>
          <w:lang w:val="es-ES_tradnl" w:eastAsia="es-ES"/>
        </w:rPr>
        <w:t xml:space="preserve"> recomendaciones para la mejora </w:t>
      </w:r>
      <w:r w:rsidR="00A225C0" w:rsidRPr="00770651">
        <w:rPr>
          <w:rFonts w:asciiTheme="majorHAnsi" w:hAnsiTheme="majorHAnsi" w:cs="Arial"/>
          <w:color w:val="000000"/>
          <w:sz w:val="20"/>
          <w:szCs w:val="20"/>
          <w:lang w:val="es-ES_tradnl" w:eastAsia="es-ES"/>
        </w:rPr>
        <w:t xml:space="preserve">y prevención sobre </w:t>
      </w:r>
      <w:r w:rsidR="00413999" w:rsidRPr="00770651">
        <w:rPr>
          <w:rFonts w:asciiTheme="majorHAnsi" w:hAnsiTheme="majorHAnsi" w:cs="Arial"/>
          <w:color w:val="000000"/>
          <w:sz w:val="20"/>
          <w:szCs w:val="20"/>
          <w:lang w:val="es-ES_tradnl" w:eastAsia="es-ES"/>
        </w:rPr>
        <w:t xml:space="preserve">el </w:t>
      </w:r>
      <w:r w:rsidR="00850C10" w:rsidRPr="00770651">
        <w:rPr>
          <w:rFonts w:asciiTheme="majorHAnsi" w:hAnsiTheme="majorHAnsi" w:cs="Arial"/>
          <w:color w:val="000000"/>
          <w:sz w:val="20"/>
          <w:szCs w:val="20"/>
          <w:lang w:val="es-ES_tradnl" w:eastAsia="es-ES"/>
        </w:rPr>
        <w:t>impacto</w:t>
      </w:r>
      <w:r w:rsidR="00413999" w:rsidRPr="00770651">
        <w:rPr>
          <w:rFonts w:asciiTheme="majorHAnsi" w:hAnsiTheme="majorHAnsi" w:cs="Arial"/>
          <w:color w:val="000000"/>
          <w:sz w:val="20"/>
          <w:szCs w:val="20"/>
          <w:lang w:val="es-ES_tradnl" w:eastAsia="es-ES"/>
        </w:rPr>
        <w:t xml:space="preserve"> en la salud de las presuntas </w:t>
      </w:r>
      <w:r w:rsidR="004F1CDD" w:rsidRPr="00770651">
        <w:rPr>
          <w:rFonts w:asciiTheme="majorHAnsi" w:hAnsiTheme="majorHAnsi" w:cs="Arial"/>
          <w:color w:val="000000"/>
          <w:sz w:val="20"/>
          <w:szCs w:val="20"/>
          <w:lang w:val="es-ES_tradnl" w:eastAsia="es-ES"/>
        </w:rPr>
        <w:t>víctimas</w:t>
      </w:r>
      <w:r w:rsidR="00850C10" w:rsidRPr="00770651">
        <w:rPr>
          <w:rFonts w:asciiTheme="majorHAnsi" w:hAnsiTheme="majorHAnsi" w:cs="Arial"/>
          <w:color w:val="000000"/>
          <w:sz w:val="20"/>
          <w:szCs w:val="20"/>
          <w:lang w:val="es-ES_tradnl" w:eastAsia="es-ES"/>
        </w:rPr>
        <w:t>, las autoridades no tomaron med</w:t>
      </w:r>
      <w:r w:rsidR="00CA4DDC" w:rsidRPr="00770651">
        <w:rPr>
          <w:rFonts w:asciiTheme="majorHAnsi" w:hAnsiTheme="majorHAnsi" w:cs="Arial"/>
          <w:color w:val="000000"/>
          <w:sz w:val="20"/>
          <w:szCs w:val="20"/>
          <w:lang w:val="es-ES_tradnl" w:eastAsia="es-ES"/>
        </w:rPr>
        <w:t>idas efectivas para garantizar, prevenir</w:t>
      </w:r>
      <w:r w:rsidR="004F1CDD" w:rsidRPr="00770651">
        <w:rPr>
          <w:rFonts w:asciiTheme="majorHAnsi" w:hAnsiTheme="majorHAnsi" w:cs="Arial"/>
          <w:color w:val="000000"/>
          <w:sz w:val="20"/>
          <w:szCs w:val="20"/>
          <w:lang w:val="es-ES_tradnl" w:eastAsia="es-ES"/>
        </w:rPr>
        <w:t xml:space="preserve"> y</w:t>
      </w:r>
      <w:r w:rsidR="00A225C0" w:rsidRPr="00770651">
        <w:rPr>
          <w:rFonts w:asciiTheme="majorHAnsi" w:hAnsiTheme="majorHAnsi" w:cs="Arial"/>
          <w:color w:val="000000"/>
          <w:sz w:val="20"/>
          <w:szCs w:val="20"/>
          <w:lang w:val="es-ES_tradnl" w:eastAsia="es-ES"/>
        </w:rPr>
        <w:t xml:space="preserve"> evitar </w:t>
      </w:r>
      <w:r w:rsidR="00D83003" w:rsidRPr="00770651">
        <w:rPr>
          <w:rFonts w:asciiTheme="majorHAnsi" w:hAnsiTheme="majorHAnsi" w:cs="Arial"/>
          <w:color w:val="000000"/>
          <w:sz w:val="20"/>
          <w:szCs w:val="20"/>
          <w:lang w:val="es-ES_tradnl" w:eastAsia="es-ES"/>
        </w:rPr>
        <w:t xml:space="preserve">las afectaciones </w:t>
      </w:r>
      <w:r w:rsidR="00C81B6A" w:rsidRPr="00770651">
        <w:rPr>
          <w:rFonts w:asciiTheme="majorHAnsi" w:hAnsiTheme="majorHAnsi" w:cs="Arial"/>
          <w:color w:val="000000"/>
          <w:sz w:val="20"/>
          <w:szCs w:val="20"/>
          <w:lang w:val="es-ES_tradnl" w:eastAsia="es-ES"/>
        </w:rPr>
        <w:t xml:space="preserve">a </w:t>
      </w:r>
      <w:r w:rsidR="004F1CDD" w:rsidRPr="00770651">
        <w:rPr>
          <w:rFonts w:asciiTheme="majorHAnsi" w:hAnsiTheme="majorHAnsi" w:cs="Arial"/>
          <w:color w:val="000000"/>
          <w:sz w:val="20"/>
          <w:szCs w:val="20"/>
          <w:lang w:val="es-ES_tradnl" w:eastAsia="es-ES"/>
        </w:rPr>
        <w:t>la salud</w:t>
      </w:r>
      <w:r w:rsidR="00413999" w:rsidRPr="00770651">
        <w:rPr>
          <w:rFonts w:asciiTheme="majorHAnsi" w:hAnsiTheme="majorHAnsi" w:cs="Arial"/>
          <w:color w:val="000000"/>
          <w:sz w:val="20"/>
          <w:szCs w:val="20"/>
          <w:lang w:val="es-ES_tradnl" w:eastAsia="es-ES"/>
        </w:rPr>
        <w:t>.</w:t>
      </w:r>
      <w:r w:rsidR="00CA4DDC" w:rsidRPr="00770651">
        <w:rPr>
          <w:rFonts w:asciiTheme="majorHAnsi" w:hAnsiTheme="majorHAnsi" w:cs="Arial"/>
          <w:color w:val="000000"/>
          <w:sz w:val="20"/>
          <w:szCs w:val="20"/>
          <w:lang w:val="es-ES_tradnl" w:eastAsia="es-ES"/>
        </w:rPr>
        <w:t xml:space="preserve"> </w:t>
      </w:r>
      <w:r w:rsidR="00FC4EA1" w:rsidRPr="00770651">
        <w:rPr>
          <w:rFonts w:asciiTheme="majorHAnsi" w:hAnsiTheme="majorHAnsi" w:cs="Arial"/>
          <w:color w:val="000000"/>
          <w:sz w:val="20"/>
          <w:szCs w:val="20"/>
          <w:lang w:val="es-ES_tradnl" w:eastAsia="es-ES"/>
        </w:rPr>
        <w:t xml:space="preserve">Plantea además que la decisión de amparo emitida por la </w:t>
      </w:r>
      <w:r w:rsidR="00881134" w:rsidRPr="00770651">
        <w:rPr>
          <w:rFonts w:asciiTheme="majorHAnsi" w:hAnsiTheme="majorHAnsi"/>
          <w:bCs/>
          <w:sz w:val="20"/>
          <w:szCs w:val="20"/>
          <w:lang w:val="es-ES_tradnl"/>
        </w:rPr>
        <w:t>Corte Suprema de Justicia</w:t>
      </w:r>
      <w:r w:rsidR="00FC4EA1" w:rsidRPr="00770651">
        <w:rPr>
          <w:rFonts w:asciiTheme="majorHAnsi" w:hAnsiTheme="majorHAnsi"/>
          <w:bCs/>
          <w:sz w:val="20"/>
          <w:szCs w:val="20"/>
          <w:lang w:val="es-ES_tradnl"/>
        </w:rPr>
        <w:t xml:space="preserve"> </w:t>
      </w:r>
      <w:r w:rsidR="00CD1A8B" w:rsidRPr="00770651">
        <w:rPr>
          <w:rFonts w:asciiTheme="majorHAnsi" w:hAnsiTheme="majorHAnsi"/>
          <w:bCs/>
          <w:sz w:val="20"/>
          <w:szCs w:val="20"/>
          <w:lang w:val="es-ES_tradnl"/>
        </w:rPr>
        <w:t xml:space="preserve">el </w:t>
      </w:r>
      <w:r w:rsidR="0073429D" w:rsidRPr="00770651">
        <w:rPr>
          <w:rFonts w:asciiTheme="majorHAnsi" w:hAnsiTheme="majorHAnsi"/>
          <w:bCs/>
          <w:sz w:val="20"/>
          <w:szCs w:val="20"/>
          <w:lang w:val="es-ES_tradnl"/>
        </w:rPr>
        <w:t xml:space="preserve">26 de abril de 2012 </w:t>
      </w:r>
      <w:r w:rsidR="00D3641F" w:rsidRPr="00770651">
        <w:rPr>
          <w:rFonts w:asciiTheme="majorHAnsi" w:hAnsiTheme="majorHAnsi"/>
          <w:bCs/>
          <w:sz w:val="20"/>
          <w:szCs w:val="20"/>
          <w:lang w:val="es-ES_tradnl"/>
        </w:rPr>
        <w:t>agotó</w:t>
      </w:r>
      <w:r w:rsidR="00FC4EA1" w:rsidRPr="00770651">
        <w:rPr>
          <w:rFonts w:asciiTheme="majorHAnsi" w:hAnsiTheme="majorHAnsi"/>
          <w:bCs/>
          <w:sz w:val="20"/>
          <w:szCs w:val="20"/>
          <w:lang w:val="es-ES_tradnl"/>
        </w:rPr>
        <w:t xml:space="preserve"> los </w:t>
      </w:r>
      <w:r w:rsidR="0057024E" w:rsidRPr="00770651">
        <w:rPr>
          <w:rFonts w:asciiTheme="majorHAnsi" w:hAnsiTheme="majorHAnsi"/>
          <w:bCs/>
          <w:sz w:val="20"/>
          <w:szCs w:val="20"/>
          <w:lang w:val="es-ES_tradnl"/>
        </w:rPr>
        <w:t>recursos internos</w:t>
      </w:r>
      <w:r w:rsidR="0060148F" w:rsidRPr="00770651">
        <w:rPr>
          <w:rFonts w:asciiTheme="majorHAnsi" w:hAnsiTheme="majorHAnsi"/>
          <w:bCs/>
          <w:sz w:val="20"/>
          <w:szCs w:val="20"/>
          <w:lang w:val="es-ES_tradnl"/>
        </w:rPr>
        <w:t xml:space="preserve">, pues según </w:t>
      </w:r>
      <w:r w:rsidR="00D601BF" w:rsidRPr="00770651">
        <w:rPr>
          <w:rFonts w:asciiTheme="majorHAnsi" w:hAnsiTheme="majorHAnsi"/>
          <w:bCs/>
          <w:sz w:val="20"/>
          <w:szCs w:val="20"/>
          <w:lang w:val="es-ES_tradnl"/>
        </w:rPr>
        <w:t>indica</w:t>
      </w:r>
      <w:r w:rsidR="00C81B6A" w:rsidRPr="00770651">
        <w:rPr>
          <w:rFonts w:asciiTheme="majorHAnsi" w:hAnsiTheme="majorHAnsi"/>
          <w:bCs/>
          <w:sz w:val="20"/>
          <w:szCs w:val="20"/>
          <w:lang w:val="es-ES_tradnl"/>
        </w:rPr>
        <w:t xml:space="preserve"> </w:t>
      </w:r>
      <w:r w:rsidR="005E14E1" w:rsidRPr="00770651">
        <w:rPr>
          <w:rFonts w:asciiTheme="majorHAnsi" w:hAnsiTheme="majorHAnsi"/>
          <w:bCs/>
          <w:sz w:val="20"/>
          <w:szCs w:val="20"/>
          <w:lang w:val="es-ES_tradnl"/>
        </w:rPr>
        <w:t>era el único</w:t>
      </w:r>
      <w:r w:rsidR="0060148F" w:rsidRPr="00770651">
        <w:rPr>
          <w:rFonts w:asciiTheme="majorHAnsi" w:hAnsiTheme="majorHAnsi"/>
          <w:bCs/>
          <w:sz w:val="20"/>
          <w:szCs w:val="20"/>
          <w:lang w:val="es-ES_tradnl"/>
        </w:rPr>
        <w:t xml:space="preserve"> recurso dispon</w:t>
      </w:r>
      <w:r w:rsidR="00D601BF" w:rsidRPr="00770651">
        <w:rPr>
          <w:rFonts w:asciiTheme="majorHAnsi" w:hAnsiTheme="majorHAnsi"/>
          <w:bCs/>
          <w:sz w:val="20"/>
          <w:szCs w:val="20"/>
          <w:lang w:val="es-ES_tradnl"/>
        </w:rPr>
        <w:t>ible</w:t>
      </w:r>
      <w:r w:rsidR="00012A95" w:rsidRPr="00770651">
        <w:rPr>
          <w:rFonts w:asciiTheme="majorHAnsi" w:hAnsiTheme="majorHAnsi" w:cs="Arial"/>
          <w:sz w:val="20"/>
          <w:szCs w:val="20"/>
          <w:lang w:val="es-ES_tradnl" w:eastAsia="es-ES"/>
        </w:rPr>
        <w:t>.</w:t>
      </w:r>
      <w:r w:rsidR="00D601BF" w:rsidRPr="00770651">
        <w:rPr>
          <w:rFonts w:asciiTheme="majorHAnsi" w:hAnsiTheme="majorHAnsi" w:cs="Arial"/>
          <w:sz w:val="20"/>
          <w:szCs w:val="20"/>
          <w:lang w:val="es-ES_tradnl" w:eastAsia="es-ES"/>
        </w:rPr>
        <w:t xml:space="preserve"> </w:t>
      </w:r>
      <w:r w:rsidR="0060148F" w:rsidRPr="00770651">
        <w:rPr>
          <w:rFonts w:asciiTheme="majorHAnsi" w:hAnsiTheme="majorHAnsi" w:cs="Arial"/>
          <w:sz w:val="20"/>
          <w:szCs w:val="20"/>
          <w:lang w:val="es-ES_tradnl" w:eastAsia="es-ES"/>
        </w:rPr>
        <w:t xml:space="preserve">Subraya, </w:t>
      </w:r>
      <w:r w:rsidR="005E14E1" w:rsidRPr="00770651">
        <w:rPr>
          <w:rFonts w:asciiTheme="majorHAnsi" w:hAnsiTheme="majorHAnsi" w:cs="Arial"/>
          <w:sz w:val="20"/>
          <w:szCs w:val="20"/>
          <w:lang w:val="es-ES_tradnl" w:eastAsia="es-ES"/>
        </w:rPr>
        <w:t>que</w:t>
      </w:r>
      <w:r w:rsidR="0060148F" w:rsidRPr="00770651">
        <w:rPr>
          <w:rFonts w:asciiTheme="majorHAnsi" w:hAnsiTheme="majorHAnsi" w:cs="Arial"/>
          <w:sz w:val="20"/>
          <w:szCs w:val="20"/>
          <w:lang w:val="es-ES_tradnl" w:eastAsia="es-ES"/>
        </w:rPr>
        <w:t xml:space="preserve"> </w:t>
      </w:r>
      <w:r w:rsidR="00BA6E71" w:rsidRPr="00770651">
        <w:rPr>
          <w:rFonts w:asciiTheme="majorHAnsi" w:hAnsiTheme="majorHAnsi" w:cs="Arial"/>
          <w:sz w:val="20"/>
          <w:szCs w:val="20"/>
          <w:lang w:val="es-ES_tradnl" w:eastAsia="es-ES"/>
        </w:rPr>
        <w:t>la ineficacia de los recursos</w:t>
      </w:r>
      <w:r w:rsidR="0060148F" w:rsidRPr="00770651">
        <w:rPr>
          <w:rFonts w:asciiTheme="majorHAnsi" w:hAnsiTheme="majorHAnsi" w:cs="Arial"/>
          <w:sz w:val="20"/>
          <w:szCs w:val="20"/>
          <w:lang w:val="es-ES_tradnl" w:eastAsia="es-ES"/>
        </w:rPr>
        <w:t>,</w:t>
      </w:r>
      <w:r w:rsidR="00F65D70" w:rsidRPr="00770651">
        <w:rPr>
          <w:rFonts w:asciiTheme="majorHAnsi" w:hAnsiTheme="majorHAnsi" w:cs="Arial"/>
          <w:sz w:val="20"/>
          <w:szCs w:val="20"/>
          <w:lang w:val="es-ES_tradnl" w:eastAsia="es-ES"/>
        </w:rPr>
        <w:t xml:space="preserve"> se debió</w:t>
      </w:r>
      <w:r w:rsidR="005E14E1" w:rsidRPr="00770651">
        <w:rPr>
          <w:rFonts w:asciiTheme="majorHAnsi" w:hAnsiTheme="majorHAnsi" w:cs="Arial"/>
          <w:sz w:val="20"/>
          <w:szCs w:val="20"/>
          <w:lang w:val="es-ES_tradnl" w:eastAsia="es-ES"/>
        </w:rPr>
        <w:t xml:space="preserve"> a que</w:t>
      </w:r>
      <w:r w:rsidR="00BA6E71" w:rsidRPr="00770651">
        <w:rPr>
          <w:rFonts w:asciiTheme="majorHAnsi" w:hAnsiTheme="majorHAnsi" w:cs="Arial"/>
          <w:sz w:val="20"/>
          <w:szCs w:val="20"/>
          <w:lang w:val="es-ES_tradnl" w:eastAsia="es-ES"/>
        </w:rPr>
        <w:t xml:space="preserve"> l</w:t>
      </w:r>
      <w:r w:rsidR="00D601BF" w:rsidRPr="00770651">
        <w:rPr>
          <w:rFonts w:asciiTheme="majorHAnsi" w:hAnsiTheme="majorHAnsi" w:cs="Arial"/>
          <w:sz w:val="20"/>
          <w:szCs w:val="20"/>
          <w:lang w:val="es-ES_tradnl" w:eastAsia="es-ES"/>
        </w:rPr>
        <w:t>as</w:t>
      </w:r>
      <w:r w:rsidR="008D42B3" w:rsidRPr="00770651">
        <w:rPr>
          <w:rFonts w:asciiTheme="majorHAnsi" w:hAnsiTheme="majorHAnsi" w:cs="Arial"/>
          <w:sz w:val="20"/>
          <w:szCs w:val="20"/>
          <w:lang w:val="es-ES_tradnl" w:eastAsia="es-ES"/>
        </w:rPr>
        <w:t xml:space="preserve"> gestiones administrativas</w:t>
      </w:r>
      <w:r w:rsidR="00D601BF" w:rsidRPr="00770651">
        <w:rPr>
          <w:rFonts w:asciiTheme="majorHAnsi" w:hAnsiTheme="majorHAnsi" w:cs="Arial"/>
          <w:sz w:val="20"/>
          <w:szCs w:val="20"/>
          <w:lang w:val="es-ES_tradnl" w:eastAsia="es-ES"/>
        </w:rPr>
        <w:t xml:space="preserve"> no tuvieron ningún efecto</w:t>
      </w:r>
      <w:r w:rsidR="00914AA3" w:rsidRPr="00770651">
        <w:rPr>
          <w:rFonts w:asciiTheme="majorHAnsi" w:hAnsiTheme="majorHAnsi" w:cs="Arial"/>
          <w:sz w:val="20"/>
          <w:szCs w:val="20"/>
          <w:lang w:val="es-ES_tradnl" w:eastAsia="es-ES"/>
        </w:rPr>
        <w:t xml:space="preserve"> real</w:t>
      </w:r>
      <w:r w:rsidR="0012102B" w:rsidRPr="00770651">
        <w:rPr>
          <w:rFonts w:asciiTheme="majorHAnsi" w:hAnsiTheme="majorHAnsi" w:cs="Arial"/>
          <w:sz w:val="20"/>
          <w:szCs w:val="20"/>
          <w:lang w:val="es-ES_tradnl" w:eastAsia="es-ES"/>
        </w:rPr>
        <w:t>,</w:t>
      </w:r>
      <w:r w:rsidR="00975491" w:rsidRPr="00770651">
        <w:rPr>
          <w:rFonts w:asciiTheme="majorHAnsi" w:hAnsiTheme="majorHAnsi" w:cs="Arial"/>
          <w:sz w:val="20"/>
          <w:szCs w:val="20"/>
          <w:lang w:val="es-ES_tradnl" w:eastAsia="es-ES"/>
        </w:rPr>
        <w:t xml:space="preserve"> </w:t>
      </w:r>
      <w:r w:rsidR="00D601BF" w:rsidRPr="00770651">
        <w:rPr>
          <w:rFonts w:asciiTheme="majorHAnsi" w:hAnsiTheme="majorHAnsi" w:cs="Arial"/>
          <w:sz w:val="20"/>
          <w:szCs w:val="20"/>
          <w:lang w:val="es-ES_tradnl" w:eastAsia="es-ES"/>
        </w:rPr>
        <w:t>pues</w:t>
      </w:r>
      <w:r w:rsidR="00BA6E71" w:rsidRPr="00770651">
        <w:rPr>
          <w:rFonts w:asciiTheme="majorHAnsi" w:hAnsiTheme="majorHAnsi" w:cs="Arial"/>
          <w:sz w:val="20"/>
          <w:szCs w:val="20"/>
          <w:lang w:val="es-ES_tradnl" w:eastAsia="es-ES"/>
        </w:rPr>
        <w:t xml:space="preserve"> las </w:t>
      </w:r>
      <w:r w:rsidR="008D42B3" w:rsidRPr="00770651">
        <w:rPr>
          <w:rFonts w:asciiTheme="majorHAnsi" w:hAnsiTheme="majorHAnsi" w:cs="Arial"/>
          <w:sz w:val="20"/>
          <w:szCs w:val="20"/>
          <w:lang w:val="es-ES_tradnl" w:eastAsia="es-ES"/>
        </w:rPr>
        <w:t xml:space="preserve">presuntas </w:t>
      </w:r>
      <w:r w:rsidR="00BA6E71" w:rsidRPr="00770651">
        <w:rPr>
          <w:rFonts w:asciiTheme="majorHAnsi" w:hAnsiTheme="majorHAnsi" w:cs="Arial"/>
          <w:sz w:val="20"/>
          <w:szCs w:val="20"/>
          <w:lang w:val="es-ES_tradnl" w:eastAsia="es-ES"/>
        </w:rPr>
        <w:t xml:space="preserve">víctimas </w:t>
      </w:r>
      <w:r w:rsidR="0012102B" w:rsidRPr="00770651">
        <w:rPr>
          <w:rFonts w:asciiTheme="majorHAnsi" w:hAnsiTheme="majorHAnsi" w:cs="Arial"/>
          <w:sz w:val="20"/>
          <w:szCs w:val="20"/>
          <w:lang w:val="es-ES_tradnl" w:eastAsia="es-ES"/>
        </w:rPr>
        <w:t xml:space="preserve">no habrían tenido </w:t>
      </w:r>
      <w:r w:rsidR="00BA6E71" w:rsidRPr="00770651">
        <w:rPr>
          <w:rFonts w:asciiTheme="majorHAnsi" w:hAnsiTheme="majorHAnsi" w:cs="Arial"/>
          <w:sz w:val="20"/>
          <w:szCs w:val="20"/>
          <w:lang w:val="es-ES_tradnl" w:eastAsia="es-ES"/>
        </w:rPr>
        <w:t>ninguna mejora en sus condiciones laborales</w:t>
      </w:r>
      <w:r w:rsidR="00914AA3" w:rsidRPr="00770651">
        <w:rPr>
          <w:rFonts w:asciiTheme="majorHAnsi" w:hAnsiTheme="majorHAnsi" w:cs="Arial"/>
          <w:sz w:val="20"/>
          <w:szCs w:val="20"/>
          <w:lang w:val="es-ES_tradnl" w:eastAsia="es-ES"/>
        </w:rPr>
        <w:t xml:space="preserve"> ni </w:t>
      </w:r>
      <w:r w:rsidR="005E14E1" w:rsidRPr="00770651">
        <w:rPr>
          <w:rFonts w:asciiTheme="majorHAnsi" w:hAnsiTheme="majorHAnsi" w:cs="Arial"/>
          <w:sz w:val="20"/>
          <w:szCs w:val="20"/>
          <w:lang w:val="es-ES_tradnl" w:eastAsia="es-ES"/>
        </w:rPr>
        <w:t>las empresas</w:t>
      </w:r>
      <w:r w:rsidR="008D42B3" w:rsidRPr="00770651">
        <w:rPr>
          <w:rFonts w:asciiTheme="majorHAnsi" w:hAnsiTheme="majorHAnsi" w:cs="Arial"/>
          <w:sz w:val="20"/>
          <w:szCs w:val="20"/>
          <w:lang w:val="es-ES_tradnl" w:eastAsia="es-ES"/>
        </w:rPr>
        <w:t xml:space="preserve"> fueron </w:t>
      </w:r>
      <w:r w:rsidR="005E14E1" w:rsidRPr="00770651">
        <w:rPr>
          <w:rFonts w:asciiTheme="majorHAnsi" w:hAnsiTheme="majorHAnsi" w:cs="Arial"/>
          <w:sz w:val="20"/>
          <w:szCs w:val="20"/>
          <w:lang w:val="es-ES_tradnl" w:eastAsia="es-ES"/>
        </w:rPr>
        <w:t>obligadas</w:t>
      </w:r>
      <w:r w:rsidR="008D42B3" w:rsidRPr="00770651">
        <w:rPr>
          <w:rFonts w:asciiTheme="majorHAnsi" w:hAnsiTheme="majorHAnsi" w:cs="Arial"/>
          <w:sz w:val="20"/>
          <w:szCs w:val="20"/>
          <w:lang w:val="es-ES_tradnl" w:eastAsia="es-ES"/>
        </w:rPr>
        <w:t xml:space="preserve"> a ello; y </w:t>
      </w:r>
      <w:r w:rsidR="00F65D70" w:rsidRPr="00770651">
        <w:rPr>
          <w:rFonts w:asciiTheme="majorHAnsi" w:hAnsiTheme="majorHAnsi" w:cs="Arial"/>
          <w:sz w:val="20"/>
          <w:szCs w:val="20"/>
          <w:lang w:val="es-ES_tradnl" w:eastAsia="es-ES"/>
        </w:rPr>
        <w:t>que</w:t>
      </w:r>
      <w:r w:rsidR="008D42B3" w:rsidRPr="00770651">
        <w:rPr>
          <w:rFonts w:asciiTheme="majorHAnsi" w:hAnsiTheme="majorHAnsi" w:cs="Arial"/>
          <w:sz w:val="20"/>
          <w:szCs w:val="20"/>
          <w:lang w:val="es-ES_tradnl" w:eastAsia="es-ES"/>
        </w:rPr>
        <w:t xml:space="preserve"> </w:t>
      </w:r>
      <w:r w:rsidR="00BA6E71" w:rsidRPr="00770651">
        <w:rPr>
          <w:rFonts w:asciiTheme="majorHAnsi" w:hAnsiTheme="majorHAnsi" w:cs="Arial"/>
          <w:sz w:val="20"/>
          <w:szCs w:val="20"/>
          <w:lang w:val="es-ES_tradnl" w:eastAsia="es-ES"/>
        </w:rPr>
        <w:t>la decisió</w:t>
      </w:r>
      <w:r w:rsidR="008D42B3" w:rsidRPr="00770651">
        <w:rPr>
          <w:rFonts w:asciiTheme="majorHAnsi" w:hAnsiTheme="majorHAnsi" w:cs="Arial"/>
          <w:sz w:val="20"/>
          <w:szCs w:val="20"/>
          <w:lang w:val="es-ES_tradnl" w:eastAsia="es-ES"/>
        </w:rPr>
        <w:t>n</w:t>
      </w:r>
      <w:r w:rsidR="00F65D70" w:rsidRPr="00770651">
        <w:rPr>
          <w:rFonts w:asciiTheme="majorHAnsi" w:hAnsiTheme="majorHAnsi" w:cs="Arial"/>
          <w:sz w:val="20"/>
          <w:szCs w:val="20"/>
          <w:lang w:val="es-ES_tradnl" w:eastAsia="es-ES"/>
        </w:rPr>
        <w:t xml:space="preserve"> del recurso de amparo</w:t>
      </w:r>
      <w:r w:rsidR="00BA6E71" w:rsidRPr="00770651">
        <w:rPr>
          <w:rFonts w:asciiTheme="majorHAnsi" w:hAnsiTheme="majorHAnsi" w:cs="Arial"/>
          <w:sz w:val="20"/>
          <w:szCs w:val="20"/>
          <w:lang w:val="es-ES_tradnl" w:eastAsia="es-ES"/>
        </w:rPr>
        <w:t xml:space="preserve"> </w:t>
      </w:r>
      <w:r w:rsidR="00F65D70" w:rsidRPr="00770651">
        <w:rPr>
          <w:rFonts w:asciiTheme="majorHAnsi" w:hAnsiTheme="majorHAnsi" w:cs="Arial"/>
          <w:sz w:val="20"/>
          <w:szCs w:val="20"/>
          <w:lang w:val="es-ES_tradnl" w:eastAsia="es-ES"/>
        </w:rPr>
        <w:t xml:space="preserve">no indicó </w:t>
      </w:r>
      <w:r w:rsidR="001E39F6" w:rsidRPr="00770651">
        <w:rPr>
          <w:rFonts w:asciiTheme="majorHAnsi" w:hAnsiTheme="majorHAnsi" w:cs="Arial"/>
          <w:sz w:val="20"/>
          <w:szCs w:val="20"/>
          <w:lang w:val="es-ES_tradnl" w:eastAsia="es-ES"/>
        </w:rPr>
        <w:t>cuá</w:t>
      </w:r>
      <w:r w:rsidR="00975491" w:rsidRPr="00770651">
        <w:rPr>
          <w:rFonts w:asciiTheme="majorHAnsi" w:hAnsiTheme="majorHAnsi" w:cs="Arial"/>
          <w:sz w:val="20"/>
          <w:szCs w:val="20"/>
          <w:lang w:val="es-ES_tradnl" w:eastAsia="es-ES"/>
        </w:rPr>
        <w:t xml:space="preserve">l sería la conducta </w:t>
      </w:r>
      <w:r w:rsidR="00914AA3" w:rsidRPr="00770651">
        <w:rPr>
          <w:rFonts w:asciiTheme="majorHAnsi" w:hAnsiTheme="majorHAnsi" w:cs="Arial"/>
          <w:sz w:val="20"/>
          <w:szCs w:val="20"/>
          <w:lang w:val="es-ES_tradnl" w:eastAsia="es-ES"/>
        </w:rPr>
        <w:t>que debería adoptar</w:t>
      </w:r>
      <w:r w:rsidR="00975491" w:rsidRPr="00770651">
        <w:rPr>
          <w:rFonts w:asciiTheme="majorHAnsi" w:hAnsiTheme="majorHAnsi" w:cs="Arial"/>
          <w:sz w:val="20"/>
          <w:szCs w:val="20"/>
          <w:lang w:val="es-ES_tradnl" w:eastAsia="es-ES"/>
        </w:rPr>
        <w:t xml:space="preserve"> la STSS</w:t>
      </w:r>
      <w:r w:rsidR="004A562A" w:rsidRPr="00770651">
        <w:rPr>
          <w:rFonts w:asciiTheme="majorHAnsi" w:hAnsiTheme="majorHAnsi" w:cs="Arial"/>
          <w:sz w:val="20"/>
          <w:szCs w:val="20"/>
          <w:lang w:val="es-ES_tradnl" w:eastAsia="es-ES"/>
        </w:rPr>
        <w:t>,</w:t>
      </w:r>
      <w:r w:rsidR="00975491" w:rsidRPr="00770651">
        <w:rPr>
          <w:rFonts w:asciiTheme="majorHAnsi" w:hAnsiTheme="majorHAnsi" w:cs="Arial"/>
          <w:sz w:val="20"/>
          <w:szCs w:val="20"/>
          <w:lang w:val="es-ES_tradnl" w:eastAsia="es-ES"/>
        </w:rPr>
        <w:t xml:space="preserve"> ni </w:t>
      </w:r>
      <w:r w:rsidR="00F65D70" w:rsidRPr="00770651">
        <w:rPr>
          <w:rFonts w:asciiTheme="majorHAnsi" w:hAnsiTheme="majorHAnsi" w:cs="Arial"/>
          <w:sz w:val="20"/>
          <w:szCs w:val="20"/>
          <w:lang w:val="es-ES_tradnl" w:eastAsia="es-ES"/>
        </w:rPr>
        <w:t xml:space="preserve">las </w:t>
      </w:r>
      <w:r w:rsidR="00BA6E71" w:rsidRPr="00770651">
        <w:rPr>
          <w:rFonts w:asciiTheme="majorHAnsi" w:hAnsiTheme="majorHAnsi" w:cs="Arial"/>
          <w:sz w:val="20"/>
          <w:szCs w:val="20"/>
          <w:lang w:val="es-ES_tradnl" w:eastAsia="es-ES"/>
        </w:rPr>
        <w:t>consecuencias jurídicas del otorgamien</w:t>
      </w:r>
      <w:r w:rsidR="002C7391" w:rsidRPr="00770651">
        <w:rPr>
          <w:rFonts w:asciiTheme="majorHAnsi" w:hAnsiTheme="majorHAnsi" w:cs="Arial"/>
          <w:sz w:val="20"/>
          <w:szCs w:val="20"/>
          <w:lang w:val="es-ES_tradnl" w:eastAsia="es-ES"/>
        </w:rPr>
        <w:t>to del amparo para las empresa</w:t>
      </w:r>
      <w:r w:rsidR="00914AA3" w:rsidRPr="00770651">
        <w:rPr>
          <w:rFonts w:asciiTheme="majorHAnsi" w:hAnsiTheme="majorHAnsi" w:cs="Arial"/>
          <w:sz w:val="20"/>
          <w:szCs w:val="20"/>
          <w:lang w:val="es-ES_tradnl" w:eastAsia="es-ES"/>
        </w:rPr>
        <w:t>s, por lo que alega que hasta el presente ni la decisión del amparo, ni los dictámenes de la vía administrativa han tenido ejecución alguna</w:t>
      </w:r>
      <w:r w:rsidR="00083388" w:rsidRPr="00770651">
        <w:rPr>
          <w:rFonts w:asciiTheme="majorHAnsi" w:hAnsiTheme="majorHAnsi" w:cs="Arial"/>
          <w:sz w:val="20"/>
          <w:szCs w:val="20"/>
          <w:lang w:val="es-ES_tradnl" w:eastAsia="es-ES"/>
        </w:rPr>
        <w:t xml:space="preserve">, </w:t>
      </w:r>
      <w:r w:rsidR="00F86498" w:rsidRPr="00770651">
        <w:rPr>
          <w:rFonts w:asciiTheme="majorHAnsi" w:hAnsiTheme="majorHAnsi" w:cs="Arial"/>
          <w:sz w:val="20"/>
          <w:szCs w:val="20"/>
          <w:lang w:val="es-ES_tradnl" w:eastAsia="es-ES"/>
        </w:rPr>
        <w:t xml:space="preserve">al limitarse </w:t>
      </w:r>
      <w:r w:rsidR="004A562A" w:rsidRPr="00770651">
        <w:rPr>
          <w:rFonts w:asciiTheme="majorHAnsi" w:hAnsiTheme="majorHAnsi" w:cs="Arial"/>
          <w:sz w:val="20"/>
          <w:szCs w:val="20"/>
          <w:lang w:val="es-ES_tradnl" w:eastAsia="es-ES"/>
        </w:rPr>
        <w:t xml:space="preserve">las autoridades administrativas </w:t>
      </w:r>
      <w:r w:rsidR="00F86498" w:rsidRPr="00770651">
        <w:rPr>
          <w:rFonts w:asciiTheme="majorHAnsi" w:hAnsiTheme="majorHAnsi" w:cs="Arial"/>
          <w:sz w:val="20"/>
          <w:szCs w:val="20"/>
          <w:lang w:val="es-ES_tradnl" w:eastAsia="es-ES"/>
        </w:rPr>
        <w:t>a realizar inspecciones que no representan consecuencia ju</w:t>
      </w:r>
      <w:r w:rsidR="004A562A" w:rsidRPr="00770651">
        <w:rPr>
          <w:rFonts w:asciiTheme="majorHAnsi" w:hAnsiTheme="majorHAnsi" w:cs="Arial"/>
          <w:sz w:val="20"/>
          <w:szCs w:val="20"/>
          <w:lang w:val="es-ES_tradnl" w:eastAsia="es-ES"/>
        </w:rPr>
        <w:t>rídica alguna para el empleador</w:t>
      </w:r>
      <w:r w:rsidR="00F86498" w:rsidRPr="00770651">
        <w:rPr>
          <w:rFonts w:asciiTheme="majorHAnsi" w:hAnsiTheme="majorHAnsi" w:cs="Arial"/>
          <w:sz w:val="20"/>
          <w:szCs w:val="20"/>
          <w:lang w:val="es-ES_tradnl" w:eastAsia="es-ES"/>
        </w:rPr>
        <w:t xml:space="preserve"> ni tampoco representa un cambio favorable para las presuntas </w:t>
      </w:r>
      <w:r w:rsidR="00770651" w:rsidRPr="00770651">
        <w:rPr>
          <w:rFonts w:asciiTheme="majorHAnsi" w:hAnsiTheme="majorHAnsi" w:cs="Arial"/>
          <w:sz w:val="20"/>
          <w:szCs w:val="20"/>
          <w:lang w:val="es-ES_tradnl" w:eastAsia="es-ES"/>
        </w:rPr>
        <w:t>víctimas</w:t>
      </w:r>
      <w:r w:rsidR="004A562A" w:rsidRPr="00770651">
        <w:rPr>
          <w:rFonts w:asciiTheme="majorHAnsi" w:hAnsiTheme="majorHAnsi" w:cs="Arial"/>
          <w:sz w:val="20"/>
          <w:szCs w:val="20"/>
          <w:lang w:val="es-ES_tradnl" w:eastAsia="es-ES"/>
        </w:rPr>
        <w:t xml:space="preserve"> que </w:t>
      </w:r>
      <w:r w:rsidR="00770651" w:rsidRPr="00770651">
        <w:rPr>
          <w:rFonts w:asciiTheme="majorHAnsi" w:hAnsiTheme="majorHAnsi" w:cs="Arial"/>
          <w:sz w:val="20"/>
          <w:szCs w:val="20"/>
          <w:lang w:val="es-ES_tradnl" w:eastAsia="es-ES"/>
        </w:rPr>
        <w:t>aún</w:t>
      </w:r>
      <w:r w:rsidR="004A562A" w:rsidRPr="00770651">
        <w:rPr>
          <w:rFonts w:asciiTheme="majorHAnsi" w:hAnsiTheme="majorHAnsi" w:cs="Arial"/>
          <w:sz w:val="20"/>
          <w:szCs w:val="20"/>
          <w:lang w:val="es-ES_tradnl" w:eastAsia="es-ES"/>
        </w:rPr>
        <w:t xml:space="preserve"> permanecen trabajando</w:t>
      </w:r>
      <w:r w:rsidR="00741784" w:rsidRPr="00770651">
        <w:rPr>
          <w:rFonts w:asciiTheme="majorHAnsi" w:hAnsiTheme="majorHAnsi" w:cs="Arial"/>
          <w:sz w:val="20"/>
          <w:szCs w:val="20"/>
          <w:lang w:val="es-ES_tradnl" w:eastAsia="es-ES"/>
        </w:rPr>
        <w:t>.</w:t>
      </w:r>
      <w:r w:rsidR="00AF6C34" w:rsidRPr="00770651">
        <w:rPr>
          <w:rFonts w:asciiTheme="majorHAnsi" w:hAnsiTheme="majorHAnsi" w:cs="Arial"/>
          <w:sz w:val="20"/>
          <w:szCs w:val="20"/>
          <w:lang w:val="es-ES_tradnl" w:eastAsia="es-ES"/>
        </w:rPr>
        <w:t xml:space="preserve"> </w:t>
      </w:r>
      <w:r w:rsidR="0053220D" w:rsidRPr="00770651">
        <w:rPr>
          <w:rFonts w:asciiTheme="majorHAnsi" w:hAnsiTheme="majorHAnsi" w:cs="Arial"/>
          <w:sz w:val="20"/>
          <w:szCs w:val="20"/>
          <w:lang w:val="es-ES_tradnl" w:eastAsia="es-ES"/>
        </w:rPr>
        <w:t xml:space="preserve">Y añade, que la Sala Constitucional </w:t>
      </w:r>
      <w:r w:rsidR="00770651" w:rsidRPr="00770651">
        <w:rPr>
          <w:rFonts w:asciiTheme="majorHAnsi" w:hAnsiTheme="majorHAnsi" w:cs="Arial"/>
          <w:sz w:val="20"/>
          <w:szCs w:val="20"/>
          <w:lang w:val="es-ES_tradnl" w:eastAsia="es-ES"/>
        </w:rPr>
        <w:t>tenía</w:t>
      </w:r>
      <w:r w:rsidR="00A26848" w:rsidRPr="00770651">
        <w:rPr>
          <w:rFonts w:asciiTheme="majorHAnsi" w:hAnsiTheme="majorHAnsi" w:cs="Arial"/>
          <w:sz w:val="20"/>
          <w:szCs w:val="20"/>
          <w:lang w:val="es-ES_tradnl" w:eastAsia="es-ES"/>
        </w:rPr>
        <w:t xml:space="preserve"> la obligación de</w:t>
      </w:r>
      <w:r w:rsidR="0053220D" w:rsidRPr="00770651">
        <w:rPr>
          <w:rFonts w:asciiTheme="majorHAnsi" w:hAnsiTheme="majorHAnsi" w:cs="Arial"/>
          <w:sz w:val="20"/>
          <w:szCs w:val="20"/>
          <w:lang w:val="es-ES_tradnl" w:eastAsia="es-ES"/>
        </w:rPr>
        <w:t xml:space="preserve"> ejercer de oficio la ejecución de la sentencia de amparo conforme a ley.</w:t>
      </w:r>
    </w:p>
    <w:p w14:paraId="4BB0A720" w14:textId="77777777" w:rsidR="0012102B" w:rsidRPr="00770651" w:rsidRDefault="0012102B"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color w:val="000000"/>
          <w:sz w:val="20"/>
          <w:szCs w:val="20"/>
          <w:lang w:val="es-ES_tradnl" w:eastAsia="es-ES"/>
        </w:rPr>
      </w:pPr>
    </w:p>
    <w:p w14:paraId="28A3B44B" w14:textId="16977B07" w:rsidR="008E4C43" w:rsidRPr="00770651" w:rsidRDefault="006C7AB3" w:rsidP="00B81919">
      <w:pPr>
        <w:ind w:firstLine="720"/>
        <w:jc w:val="both"/>
        <w:rPr>
          <w:rFonts w:asciiTheme="majorHAnsi" w:hAnsiTheme="majorHAnsi"/>
          <w:sz w:val="20"/>
          <w:szCs w:val="20"/>
          <w:lang w:val="es-ES_tradnl"/>
        </w:rPr>
      </w:pPr>
      <w:r w:rsidRPr="00770651">
        <w:rPr>
          <w:rFonts w:asciiTheme="majorHAnsi" w:hAnsiTheme="majorHAnsi"/>
          <w:bCs/>
          <w:sz w:val="20"/>
          <w:szCs w:val="20"/>
          <w:lang w:val="es-ES_tradnl"/>
        </w:rPr>
        <w:t>9.</w:t>
      </w:r>
      <w:r w:rsidR="005F0F84" w:rsidRPr="00770651">
        <w:rPr>
          <w:rFonts w:asciiTheme="majorHAnsi" w:hAnsiTheme="majorHAnsi"/>
          <w:bCs/>
          <w:sz w:val="20"/>
          <w:szCs w:val="20"/>
          <w:lang w:val="es-ES_tradnl"/>
        </w:rPr>
        <w:tab/>
      </w:r>
      <w:r w:rsidR="006C19A9" w:rsidRPr="00770651">
        <w:rPr>
          <w:rFonts w:asciiTheme="majorHAnsi" w:hAnsiTheme="majorHAnsi"/>
          <w:bCs/>
          <w:sz w:val="20"/>
          <w:szCs w:val="20"/>
          <w:lang w:val="es-ES_tradnl"/>
        </w:rPr>
        <w:t>E</w:t>
      </w:r>
      <w:r w:rsidR="00646250" w:rsidRPr="00770651">
        <w:rPr>
          <w:rFonts w:asciiTheme="majorHAnsi" w:hAnsiTheme="majorHAnsi"/>
          <w:bCs/>
          <w:sz w:val="20"/>
          <w:szCs w:val="20"/>
          <w:lang w:val="es-ES_tradnl"/>
        </w:rPr>
        <w:t xml:space="preserve">l Estado, </w:t>
      </w:r>
      <w:r w:rsidR="006C19A9" w:rsidRPr="00770651">
        <w:rPr>
          <w:rFonts w:asciiTheme="majorHAnsi" w:hAnsiTheme="majorHAnsi"/>
          <w:bCs/>
          <w:sz w:val="20"/>
          <w:szCs w:val="20"/>
          <w:lang w:val="es-ES_tradnl"/>
        </w:rPr>
        <w:t xml:space="preserve">por su parte, </w:t>
      </w:r>
      <w:r w:rsidR="0057024E" w:rsidRPr="00770651">
        <w:rPr>
          <w:rFonts w:asciiTheme="majorHAnsi" w:hAnsiTheme="majorHAnsi"/>
          <w:bCs/>
          <w:sz w:val="20"/>
          <w:szCs w:val="20"/>
          <w:lang w:val="es-ES_tradnl"/>
        </w:rPr>
        <w:t>alega</w:t>
      </w:r>
      <w:r w:rsidR="00BA6E71" w:rsidRPr="00770651">
        <w:rPr>
          <w:rFonts w:asciiTheme="majorHAnsi" w:hAnsiTheme="majorHAnsi"/>
          <w:bCs/>
          <w:sz w:val="20"/>
          <w:szCs w:val="20"/>
          <w:lang w:val="es-ES_tradnl"/>
        </w:rPr>
        <w:t xml:space="preserve"> que</w:t>
      </w:r>
      <w:r w:rsidR="0068535C" w:rsidRPr="00770651">
        <w:rPr>
          <w:rFonts w:asciiTheme="majorHAnsi" w:hAnsiTheme="majorHAnsi"/>
          <w:bCs/>
          <w:sz w:val="20"/>
          <w:szCs w:val="20"/>
          <w:lang w:val="es-ES_tradnl"/>
        </w:rPr>
        <w:t xml:space="preserve"> la petición </w:t>
      </w:r>
      <w:r w:rsidR="0057024E" w:rsidRPr="00770651">
        <w:rPr>
          <w:rFonts w:asciiTheme="majorHAnsi" w:hAnsiTheme="majorHAnsi"/>
          <w:bCs/>
          <w:sz w:val="20"/>
          <w:szCs w:val="20"/>
          <w:lang w:val="es-ES_tradnl"/>
        </w:rPr>
        <w:t xml:space="preserve">es inadmisible </w:t>
      </w:r>
      <w:r w:rsidR="001E39F6" w:rsidRPr="00770651">
        <w:rPr>
          <w:rFonts w:asciiTheme="majorHAnsi" w:hAnsiTheme="majorHAnsi"/>
          <w:bCs/>
          <w:sz w:val="20"/>
          <w:szCs w:val="20"/>
          <w:lang w:val="es-ES_tradnl"/>
        </w:rPr>
        <w:t>por</w:t>
      </w:r>
      <w:r w:rsidR="00D20E99" w:rsidRPr="00770651">
        <w:rPr>
          <w:rFonts w:asciiTheme="majorHAnsi" w:hAnsiTheme="majorHAnsi"/>
          <w:bCs/>
          <w:sz w:val="20"/>
          <w:szCs w:val="20"/>
          <w:lang w:val="es-ES_tradnl"/>
        </w:rPr>
        <w:t xml:space="preserve"> la </w:t>
      </w:r>
      <w:r w:rsidR="0068535C" w:rsidRPr="00770651">
        <w:rPr>
          <w:rFonts w:asciiTheme="majorHAnsi" w:hAnsiTheme="majorHAnsi"/>
          <w:bCs/>
          <w:sz w:val="20"/>
          <w:szCs w:val="20"/>
          <w:lang w:val="es-ES_tradnl"/>
        </w:rPr>
        <w:t xml:space="preserve">falta de </w:t>
      </w:r>
      <w:r w:rsidR="0068535C" w:rsidRPr="00770651">
        <w:rPr>
          <w:rFonts w:asciiTheme="majorHAnsi" w:hAnsiTheme="majorHAnsi"/>
          <w:sz w:val="20"/>
          <w:szCs w:val="20"/>
          <w:lang w:val="es-ES_tradnl"/>
        </w:rPr>
        <w:t>agotamiento de los recursos internos</w:t>
      </w:r>
      <w:r w:rsidR="009119EB" w:rsidRPr="00770651">
        <w:rPr>
          <w:rFonts w:asciiTheme="majorHAnsi" w:hAnsiTheme="majorHAnsi"/>
          <w:sz w:val="20"/>
          <w:szCs w:val="20"/>
          <w:lang w:val="es-ES_tradnl"/>
        </w:rPr>
        <w:t>. Al respecto</w:t>
      </w:r>
      <w:r w:rsidR="0068535C" w:rsidRPr="00770651">
        <w:rPr>
          <w:rFonts w:asciiTheme="majorHAnsi" w:hAnsiTheme="majorHAnsi"/>
          <w:sz w:val="20"/>
          <w:szCs w:val="20"/>
          <w:lang w:val="es-ES_tradnl"/>
        </w:rPr>
        <w:t xml:space="preserve">, </w:t>
      </w:r>
      <w:r w:rsidR="001E39F6" w:rsidRPr="00770651">
        <w:rPr>
          <w:rFonts w:asciiTheme="majorHAnsi" w:hAnsiTheme="majorHAnsi"/>
          <w:sz w:val="20"/>
          <w:szCs w:val="20"/>
          <w:lang w:val="es-ES_tradnl"/>
        </w:rPr>
        <w:t>considera que las presuntas víctimas debieron agotar</w:t>
      </w:r>
      <w:r w:rsidR="009119EB" w:rsidRPr="00770651">
        <w:rPr>
          <w:rFonts w:asciiTheme="majorHAnsi" w:hAnsiTheme="majorHAnsi"/>
          <w:sz w:val="20"/>
          <w:szCs w:val="20"/>
          <w:lang w:val="es-ES_tradnl"/>
        </w:rPr>
        <w:t xml:space="preserve"> </w:t>
      </w:r>
      <w:r w:rsidR="001E39F6" w:rsidRPr="00770651">
        <w:rPr>
          <w:rFonts w:asciiTheme="majorHAnsi" w:hAnsiTheme="majorHAnsi"/>
          <w:sz w:val="20"/>
          <w:szCs w:val="20"/>
          <w:lang w:val="es-ES_tradnl"/>
        </w:rPr>
        <w:t xml:space="preserve">el </w:t>
      </w:r>
      <w:r w:rsidR="0068535C" w:rsidRPr="00770651">
        <w:rPr>
          <w:rFonts w:asciiTheme="majorHAnsi" w:hAnsiTheme="majorHAnsi"/>
          <w:sz w:val="20"/>
          <w:szCs w:val="20"/>
          <w:lang w:val="es-ES_tradnl"/>
        </w:rPr>
        <w:t xml:space="preserve">recurso </w:t>
      </w:r>
      <w:r w:rsidR="00DC2BCC" w:rsidRPr="00770651">
        <w:rPr>
          <w:rFonts w:asciiTheme="majorHAnsi" w:hAnsiTheme="majorHAnsi"/>
          <w:sz w:val="20"/>
          <w:szCs w:val="20"/>
          <w:lang w:val="es-ES_tradnl"/>
        </w:rPr>
        <w:t>de reposición contra</w:t>
      </w:r>
      <w:r w:rsidR="0068535C" w:rsidRPr="00770651">
        <w:rPr>
          <w:rFonts w:asciiTheme="majorHAnsi" w:hAnsiTheme="majorHAnsi"/>
          <w:sz w:val="20"/>
          <w:szCs w:val="20"/>
          <w:lang w:val="es-ES_tradnl"/>
        </w:rPr>
        <w:t xml:space="preserve"> la sentencia de 23</w:t>
      </w:r>
      <w:r w:rsidR="008E4C43" w:rsidRPr="00770651">
        <w:rPr>
          <w:rFonts w:asciiTheme="majorHAnsi" w:hAnsiTheme="majorHAnsi"/>
          <w:sz w:val="20"/>
          <w:szCs w:val="20"/>
          <w:lang w:val="es-ES_tradnl"/>
        </w:rPr>
        <w:t xml:space="preserve"> de </w:t>
      </w:r>
      <w:r w:rsidR="00197FEE" w:rsidRPr="00770651">
        <w:rPr>
          <w:rFonts w:asciiTheme="majorHAnsi" w:hAnsiTheme="majorHAnsi"/>
          <w:sz w:val="20"/>
          <w:szCs w:val="20"/>
          <w:lang w:val="es-ES_tradnl"/>
        </w:rPr>
        <w:t>enero</w:t>
      </w:r>
      <w:r w:rsidR="008E4C43" w:rsidRPr="00770651">
        <w:rPr>
          <w:rFonts w:asciiTheme="majorHAnsi" w:hAnsiTheme="majorHAnsi"/>
          <w:sz w:val="20"/>
          <w:szCs w:val="20"/>
          <w:lang w:val="es-ES_tradnl"/>
        </w:rPr>
        <w:t xml:space="preserve"> </w:t>
      </w:r>
      <w:r w:rsidR="0068535C" w:rsidRPr="00770651">
        <w:rPr>
          <w:rFonts w:asciiTheme="majorHAnsi" w:hAnsiTheme="majorHAnsi"/>
          <w:sz w:val="20"/>
          <w:szCs w:val="20"/>
          <w:lang w:val="es-ES_tradnl"/>
        </w:rPr>
        <w:t>de</w:t>
      </w:r>
      <w:r w:rsidR="009119EB" w:rsidRPr="00770651">
        <w:rPr>
          <w:rFonts w:asciiTheme="majorHAnsi" w:hAnsiTheme="majorHAnsi"/>
          <w:sz w:val="20"/>
          <w:szCs w:val="20"/>
          <w:lang w:val="es-ES_tradnl"/>
        </w:rPr>
        <w:t xml:space="preserve"> 2015 y </w:t>
      </w:r>
      <w:r w:rsidR="001E39F6" w:rsidRPr="00770651">
        <w:rPr>
          <w:rFonts w:asciiTheme="majorHAnsi" w:hAnsiTheme="majorHAnsi"/>
          <w:sz w:val="20"/>
          <w:szCs w:val="20"/>
          <w:lang w:val="es-ES_tradnl"/>
        </w:rPr>
        <w:t xml:space="preserve">la </w:t>
      </w:r>
      <w:r w:rsidR="0068535C" w:rsidRPr="00770651">
        <w:rPr>
          <w:rFonts w:asciiTheme="majorHAnsi" w:hAnsiTheme="majorHAnsi"/>
          <w:sz w:val="20"/>
          <w:szCs w:val="20"/>
          <w:lang w:val="es-ES_tradnl"/>
        </w:rPr>
        <w:t>sol</w:t>
      </w:r>
      <w:r w:rsidR="00DC2BCC" w:rsidRPr="00770651">
        <w:rPr>
          <w:rFonts w:asciiTheme="majorHAnsi" w:hAnsiTheme="majorHAnsi"/>
          <w:sz w:val="20"/>
          <w:szCs w:val="20"/>
          <w:lang w:val="es-ES_tradnl"/>
        </w:rPr>
        <w:t>icitud de ejecución</w:t>
      </w:r>
      <w:r w:rsidR="0068535C" w:rsidRPr="00770651">
        <w:rPr>
          <w:rFonts w:asciiTheme="majorHAnsi" w:hAnsiTheme="majorHAnsi"/>
          <w:sz w:val="20"/>
          <w:szCs w:val="20"/>
          <w:lang w:val="es-ES_tradnl"/>
        </w:rPr>
        <w:t xml:space="preserve"> a la </w:t>
      </w:r>
      <w:r w:rsidR="00DC2BCC" w:rsidRPr="00770651">
        <w:rPr>
          <w:rFonts w:asciiTheme="majorHAnsi" w:hAnsiTheme="majorHAnsi"/>
          <w:sz w:val="20"/>
          <w:szCs w:val="20"/>
          <w:lang w:val="es-ES_tradnl"/>
        </w:rPr>
        <w:t xml:space="preserve">Sala Constitucional de la </w:t>
      </w:r>
      <w:r w:rsidR="0068535C" w:rsidRPr="00770651">
        <w:rPr>
          <w:rFonts w:asciiTheme="majorHAnsi" w:hAnsiTheme="majorHAnsi"/>
          <w:sz w:val="20"/>
          <w:szCs w:val="20"/>
          <w:lang w:val="es-ES_tradnl"/>
        </w:rPr>
        <w:t xml:space="preserve">Corte Suprema de Justicia. </w:t>
      </w:r>
      <w:r w:rsidR="00D601BF" w:rsidRPr="00770651">
        <w:rPr>
          <w:rFonts w:asciiTheme="majorHAnsi" w:hAnsiTheme="majorHAnsi"/>
          <w:sz w:val="20"/>
          <w:szCs w:val="20"/>
          <w:lang w:val="es-ES_tradnl"/>
        </w:rPr>
        <w:t>Indica</w:t>
      </w:r>
      <w:r w:rsidR="0068535C" w:rsidRPr="00770651">
        <w:rPr>
          <w:rFonts w:asciiTheme="majorHAnsi" w:hAnsiTheme="majorHAnsi"/>
          <w:sz w:val="20"/>
          <w:szCs w:val="20"/>
          <w:lang w:val="es-ES_tradnl"/>
        </w:rPr>
        <w:t xml:space="preserve"> que </w:t>
      </w:r>
      <w:r w:rsidR="009119EB" w:rsidRPr="00770651">
        <w:rPr>
          <w:rFonts w:asciiTheme="majorHAnsi" w:hAnsiTheme="majorHAnsi"/>
          <w:sz w:val="20"/>
          <w:szCs w:val="20"/>
          <w:lang w:val="es-ES_tradnl"/>
        </w:rPr>
        <w:t>de acuerdo a la Ley sobre Justicia Constitucional el recurso de reposición consiste en la revisión de una decisión que haya generado insatisfacción jurídica de el o los recurrentes y se presente ante la misma autoridad q</w:t>
      </w:r>
      <w:r w:rsidR="00CB401A" w:rsidRPr="00770651">
        <w:rPr>
          <w:rFonts w:asciiTheme="majorHAnsi" w:hAnsiTheme="majorHAnsi"/>
          <w:sz w:val="20"/>
          <w:szCs w:val="20"/>
          <w:lang w:val="es-ES_tradnl"/>
        </w:rPr>
        <w:t>ue adoptó la decisión recurrida</w:t>
      </w:r>
      <w:r w:rsidR="009119EB" w:rsidRPr="00770651">
        <w:rPr>
          <w:rFonts w:asciiTheme="majorHAnsi" w:hAnsiTheme="majorHAnsi"/>
          <w:sz w:val="20"/>
          <w:szCs w:val="20"/>
          <w:lang w:val="es-ES_tradnl"/>
        </w:rPr>
        <w:t>.</w:t>
      </w:r>
      <w:r w:rsidR="0068535C" w:rsidRPr="00770651">
        <w:rPr>
          <w:rFonts w:asciiTheme="majorHAnsi" w:hAnsiTheme="majorHAnsi"/>
          <w:sz w:val="20"/>
          <w:szCs w:val="20"/>
          <w:lang w:val="es-ES_tradnl"/>
        </w:rPr>
        <w:t xml:space="preserve"> </w:t>
      </w:r>
      <w:r w:rsidR="00CB401A" w:rsidRPr="00770651">
        <w:rPr>
          <w:rFonts w:asciiTheme="majorHAnsi" w:hAnsiTheme="majorHAnsi"/>
          <w:sz w:val="20"/>
          <w:szCs w:val="20"/>
          <w:lang w:val="es-ES_tradnl"/>
        </w:rPr>
        <w:t xml:space="preserve">Asimismo, el </w:t>
      </w:r>
      <w:r w:rsidR="00856ABA" w:rsidRPr="00770651">
        <w:rPr>
          <w:rFonts w:asciiTheme="majorHAnsi" w:hAnsiTheme="majorHAnsi"/>
          <w:sz w:val="20"/>
          <w:szCs w:val="20"/>
          <w:lang w:val="es-ES_tradnl"/>
        </w:rPr>
        <w:t>artículo</w:t>
      </w:r>
      <w:r w:rsidR="00CB401A" w:rsidRPr="00770651">
        <w:rPr>
          <w:rFonts w:asciiTheme="majorHAnsi" w:hAnsiTheme="majorHAnsi"/>
          <w:sz w:val="20"/>
          <w:szCs w:val="20"/>
          <w:lang w:val="es-ES_tradnl"/>
        </w:rPr>
        <w:t xml:space="preserve"> 64 del citado cuerpo legal establece </w:t>
      </w:r>
      <w:r w:rsidR="00856ABA" w:rsidRPr="00770651">
        <w:rPr>
          <w:rFonts w:asciiTheme="majorHAnsi" w:hAnsiTheme="majorHAnsi"/>
          <w:sz w:val="20"/>
          <w:szCs w:val="20"/>
          <w:lang w:val="es-ES_tradnl"/>
        </w:rPr>
        <w:t xml:space="preserve">el procedimiento para agotar </w:t>
      </w:r>
      <w:r w:rsidR="00CB401A" w:rsidRPr="00770651">
        <w:rPr>
          <w:rFonts w:asciiTheme="majorHAnsi" w:hAnsiTheme="majorHAnsi"/>
          <w:sz w:val="20"/>
          <w:szCs w:val="20"/>
          <w:lang w:val="es-ES_tradnl"/>
        </w:rPr>
        <w:t>la solicitud de ejecución de sentencia</w:t>
      </w:r>
      <w:r w:rsidR="00856ABA" w:rsidRPr="00770651">
        <w:rPr>
          <w:rFonts w:asciiTheme="majorHAnsi" w:hAnsiTheme="majorHAnsi"/>
          <w:sz w:val="20"/>
          <w:szCs w:val="20"/>
          <w:lang w:val="es-ES_tradnl"/>
        </w:rPr>
        <w:t>.</w:t>
      </w:r>
      <w:r w:rsidR="00CB401A" w:rsidRPr="00770651">
        <w:rPr>
          <w:rFonts w:asciiTheme="majorHAnsi" w:hAnsiTheme="majorHAnsi"/>
          <w:sz w:val="20"/>
          <w:szCs w:val="20"/>
          <w:lang w:val="es-ES_tradnl"/>
        </w:rPr>
        <w:t xml:space="preserve"> </w:t>
      </w:r>
      <w:r w:rsidR="009119EB" w:rsidRPr="00770651">
        <w:rPr>
          <w:rFonts w:asciiTheme="majorHAnsi" w:hAnsiTheme="majorHAnsi"/>
          <w:sz w:val="20"/>
          <w:szCs w:val="20"/>
          <w:lang w:val="es-ES_tradnl"/>
        </w:rPr>
        <w:t xml:space="preserve">Subraya que estos </w:t>
      </w:r>
      <w:r w:rsidR="0068535C" w:rsidRPr="00770651">
        <w:rPr>
          <w:rFonts w:asciiTheme="majorHAnsi" w:hAnsiTheme="majorHAnsi"/>
          <w:sz w:val="20"/>
          <w:szCs w:val="20"/>
          <w:lang w:val="es-ES_tradnl"/>
        </w:rPr>
        <w:lastRenderedPageBreak/>
        <w:t>recursos son idóneos y efectivos para establecer la responsabilidad estatal frente a posibles violaciones de la Convención</w:t>
      </w:r>
      <w:r w:rsidR="00856ABA" w:rsidRPr="00770651">
        <w:rPr>
          <w:rFonts w:asciiTheme="majorHAnsi" w:hAnsiTheme="majorHAnsi"/>
          <w:sz w:val="20"/>
          <w:szCs w:val="20"/>
          <w:lang w:val="es-ES_tradnl"/>
        </w:rPr>
        <w:t xml:space="preserve"> Americana</w:t>
      </w:r>
      <w:r w:rsidR="0068535C" w:rsidRPr="00770651">
        <w:rPr>
          <w:rFonts w:asciiTheme="majorHAnsi" w:hAnsiTheme="majorHAnsi"/>
          <w:sz w:val="20"/>
          <w:szCs w:val="20"/>
          <w:lang w:val="es-ES_tradnl"/>
        </w:rPr>
        <w:t>.</w:t>
      </w:r>
    </w:p>
    <w:p w14:paraId="2B487072" w14:textId="77777777" w:rsidR="008E4C43" w:rsidRPr="00770651" w:rsidRDefault="008E4C43" w:rsidP="00B81919">
      <w:pPr>
        <w:ind w:firstLine="720"/>
        <w:jc w:val="both"/>
        <w:rPr>
          <w:rFonts w:asciiTheme="majorHAnsi" w:hAnsiTheme="majorHAnsi"/>
          <w:bCs/>
          <w:sz w:val="20"/>
          <w:szCs w:val="20"/>
          <w:lang w:val="es-ES_tradnl"/>
        </w:rPr>
      </w:pPr>
    </w:p>
    <w:p w14:paraId="07E69AD5" w14:textId="773D0598" w:rsidR="001E39F6" w:rsidRPr="00770651" w:rsidRDefault="0068535C" w:rsidP="00B81919">
      <w:pPr>
        <w:ind w:firstLine="720"/>
        <w:jc w:val="both"/>
        <w:rPr>
          <w:rFonts w:asciiTheme="majorHAnsi" w:hAnsiTheme="majorHAnsi"/>
          <w:bCs/>
          <w:sz w:val="20"/>
          <w:szCs w:val="20"/>
          <w:lang w:val="es-ES_tradnl"/>
        </w:rPr>
      </w:pPr>
      <w:r w:rsidRPr="00770651">
        <w:rPr>
          <w:rFonts w:asciiTheme="majorHAnsi" w:hAnsiTheme="majorHAnsi"/>
          <w:sz w:val="20"/>
          <w:szCs w:val="20"/>
          <w:lang w:val="es-ES_tradnl"/>
        </w:rPr>
        <w:t>1</w:t>
      </w:r>
      <w:r w:rsidR="006C7AB3" w:rsidRPr="00770651">
        <w:rPr>
          <w:rFonts w:asciiTheme="majorHAnsi" w:hAnsiTheme="majorHAnsi"/>
          <w:sz w:val="20"/>
          <w:szCs w:val="20"/>
          <w:lang w:val="es-ES_tradnl"/>
        </w:rPr>
        <w:t>0</w:t>
      </w:r>
      <w:r w:rsidRPr="00770651">
        <w:rPr>
          <w:rFonts w:asciiTheme="majorHAnsi" w:hAnsiTheme="majorHAnsi"/>
          <w:sz w:val="20"/>
          <w:szCs w:val="20"/>
          <w:lang w:val="es-ES_tradnl"/>
        </w:rPr>
        <w:t>.</w:t>
      </w:r>
      <w:r w:rsidRPr="00770651">
        <w:rPr>
          <w:rFonts w:asciiTheme="majorHAnsi" w:hAnsiTheme="majorHAnsi"/>
          <w:sz w:val="20"/>
          <w:szCs w:val="20"/>
          <w:lang w:val="es-ES_tradnl"/>
        </w:rPr>
        <w:tab/>
      </w:r>
      <w:r w:rsidR="0057024E" w:rsidRPr="00770651">
        <w:rPr>
          <w:rFonts w:asciiTheme="majorHAnsi" w:hAnsiTheme="majorHAnsi"/>
          <w:sz w:val="20"/>
          <w:szCs w:val="20"/>
          <w:lang w:val="es-ES_tradnl"/>
        </w:rPr>
        <w:t xml:space="preserve">Por otro lado, sostiene que </w:t>
      </w:r>
      <w:r w:rsidR="0057024E" w:rsidRPr="00770651">
        <w:rPr>
          <w:rFonts w:asciiTheme="majorHAnsi" w:hAnsiTheme="majorHAnsi"/>
          <w:bCs/>
          <w:sz w:val="20"/>
          <w:szCs w:val="20"/>
          <w:lang w:val="es-ES_tradnl"/>
        </w:rPr>
        <w:t xml:space="preserve">cuando las presuntas víctimas acudieron al Instituto Hondureño de Seguridad Social para realizar la evaluación médica sobre </w:t>
      </w:r>
      <w:r w:rsidR="001E39F6" w:rsidRPr="00770651">
        <w:rPr>
          <w:rFonts w:asciiTheme="majorHAnsi" w:hAnsiTheme="majorHAnsi"/>
          <w:bCs/>
          <w:sz w:val="20"/>
          <w:szCs w:val="20"/>
          <w:lang w:val="es-ES_tradnl"/>
        </w:rPr>
        <w:t>su</w:t>
      </w:r>
      <w:r w:rsidR="0057024E" w:rsidRPr="00770651">
        <w:rPr>
          <w:rFonts w:asciiTheme="majorHAnsi" w:hAnsiTheme="majorHAnsi"/>
          <w:bCs/>
          <w:sz w:val="20"/>
          <w:szCs w:val="20"/>
          <w:lang w:val="es-ES_tradnl"/>
        </w:rPr>
        <w:t xml:space="preserve"> condición laboral fueron atendidas diligentemente </w:t>
      </w:r>
      <w:r w:rsidR="001E39F6" w:rsidRPr="00770651">
        <w:rPr>
          <w:rFonts w:asciiTheme="majorHAnsi" w:hAnsiTheme="majorHAnsi"/>
          <w:bCs/>
          <w:sz w:val="20"/>
          <w:szCs w:val="20"/>
          <w:lang w:val="es-ES_tradnl"/>
        </w:rPr>
        <w:t xml:space="preserve">por la Comisión de Riesgos Profesionales </w:t>
      </w:r>
      <w:r w:rsidR="0057024E" w:rsidRPr="00770651">
        <w:rPr>
          <w:rFonts w:asciiTheme="majorHAnsi" w:hAnsiTheme="majorHAnsi"/>
          <w:bCs/>
          <w:sz w:val="20"/>
          <w:szCs w:val="20"/>
          <w:lang w:val="es-ES_tradnl"/>
        </w:rPr>
        <w:t>en relación al tratamiento, seguimie</w:t>
      </w:r>
      <w:r w:rsidR="00DC26BF" w:rsidRPr="00770651">
        <w:rPr>
          <w:rFonts w:asciiTheme="majorHAnsi" w:hAnsiTheme="majorHAnsi"/>
          <w:bCs/>
          <w:sz w:val="20"/>
          <w:szCs w:val="20"/>
          <w:lang w:val="es-ES_tradnl"/>
        </w:rPr>
        <w:t>nto e información de los dictámenes</w:t>
      </w:r>
      <w:r w:rsidR="0057024E" w:rsidRPr="00770651">
        <w:rPr>
          <w:rFonts w:asciiTheme="majorHAnsi" w:hAnsiTheme="majorHAnsi"/>
          <w:bCs/>
          <w:sz w:val="20"/>
          <w:szCs w:val="20"/>
          <w:lang w:val="es-ES_tradnl"/>
        </w:rPr>
        <w:t>. Asimismo, alega</w:t>
      </w:r>
      <w:r w:rsidR="009F41B5" w:rsidRPr="00770651">
        <w:rPr>
          <w:rFonts w:asciiTheme="majorHAnsi" w:hAnsiTheme="majorHAnsi"/>
          <w:bCs/>
          <w:sz w:val="20"/>
          <w:szCs w:val="20"/>
          <w:lang w:val="es-ES_tradnl"/>
        </w:rPr>
        <w:t xml:space="preserve"> que el recurso de amparo</w:t>
      </w:r>
      <w:r w:rsidR="0057024E" w:rsidRPr="00770651">
        <w:rPr>
          <w:rFonts w:asciiTheme="majorHAnsi" w:hAnsiTheme="majorHAnsi"/>
          <w:bCs/>
          <w:sz w:val="20"/>
          <w:szCs w:val="20"/>
          <w:lang w:val="es-ES_tradnl"/>
        </w:rPr>
        <w:t xml:space="preserve"> fue atendido diligentemente, se garantizó el acceso a la justicia y </w:t>
      </w:r>
      <w:r w:rsidR="009F41B5" w:rsidRPr="00770651">
        <w:rPr>
          <w:rFonts w:asciiTheme="majorHAnsi" w:hAnsiTheme="majorHAnsi"/>
          <w:bCs/>
          <w:sz w:val="20"/>
          <w:szCs w:val="20"/>
          <w:lang w:val="es-ES_tradnl"/>
        </w:rPr>
        <w:t xml:space="preserve">se </w:t>
      </w:r>
      <w:r w:rsidR="001473DF" w:rsidRPr="00770651">
        <w:rPr>
          <w:rFonts w:asciiTheme="majorHAnsi" w:hAnsiTheme="majorHAnsi"/>
          <w:bCs/>
          <w:sz w:val="20"/>
          <w:szCs w:val="20"/>
          <w:lang w:val="es-ES_tradnl"/>
        </w:rPr>
        <w:t>aseguró el derecho a ser oído</w:t>
      </w:r>
      <w:r w:rsidR="0057024E" w:rsidRPr="00770651">
        <w:rPr>
          <w:rFonts w:asciiTheme="majorHAnsi" w:hAnsiTheme="majorHAnsi"/>
          <w:bCs/>
          <w:sz w:val="20"/>
          <w:szCs w:val="20"/>
          <w:lang w:val="es-ES_tradnl"/>
        </w:rPr>
        <w:t xml:space="preserve"> en el juic</w:t>
      </w:r>
      <w:r w:rsidR="009F41B5" w:rsidRPr="00770651">
        <w:rPr>
          <w:rFonts w:asciiTheme="majorHAnsi" w:hAnsiTheme="majorHAnsi"/>
          <w:bCs/>
          <w:sz w:val="20"/>
          <w:szCs w:val="20"/>
          <w:lang w:val="es-ES_tradnl"/>
        </w:rPr>
        <w:t>i</w:t>
      </w:r>
      <w:r w:rsidR="0057024E" w:rsidRPr="00770651">
        <w:rPr>
          <w:rFonts w:asciiTheme="majorHAnsi" w:hAnsiTheme="majorHAnsi"/>
          <w:bCs/>
          <w:sz w:val="20"/>
          <w:szCs w:val="20"/>
          <w:lang w:val="es-ES_tradnl"/>
        </w:rPr>
        <w:t xml:space="preserve">o </w:t>
      </w:r>
      <w:r w:rsidR="00D3641F" w:rsidRPr="00770651">
        <w:rPr>
          <w:rFonts w:asciiTheme="majorHAnsi" w:hAnsiTheme="majorHAnsi"/>
          <w:bCs/>
          <w:sz w:val="20"/>
          <w:szCs w:val="20"/>
          <w:lang w:val="es-ES_tradnl"/>
        </w:rPr>
        <w:t>por</w:t>
      </w:r>
      <w:r w:rsidR="0057024E" w:rsidRPr="00770651">
        <w:rPr>
          <w:rFonts w:asciiTheme="majorHAnsi" w:hAnsiTheme="majorHAnsi"/>
          <w:bCs/>
          <w:sz w:val="20"/>
          <w:szCs w:val="20"/>
          <w:lang w:val="es-ES_tradnl"/>
        </w:rPr>
        <w:t xml:space="preserve"> autoridades competentes, independiente</w:t>
      </w:r>
      <w:r w:rsidR="001473DF" w:rsidRPr="00770651">
        <w:rPr>
          <w:rFonts w:asciiTheme="majorHAnsi" w:hAnsiTheme="majorHAnsi"/>
          <w:bCs/>
          <w:sz w:val="20"/>
          <w:szCs w:val="20"/>
          <w:lang w:val="es-ES_tradnl"/>
        </w:rPr>
        <w:t>s</w:t>
      </w:r>
      <w:r w:rsidR="0057024E" w:rsidRPr="00770651">
        <w:rPr>
          <w:rFonts w:asciiTheme="majorHAnsi" w:hAnsiTheme="majorHAnsi"/>
          <w:bCs/>
          <w:sz w:val="20"/>
          <w:szCs w:val="20"/>
          <w:lang w:val="es-ES_tradnl"/>
        </w:rPr>
        <w:t xml:space="preserve"> e imparciales. </w:t>
      </w:r>
      <w:r w:rsidR="00522753" w:rsidRPr="00770651">
        <w:rPr>
          <w:rFonts w:asciiTheme="majorHAnsi" w:hAnsiTheme="majorHAnsi"/>
          <w:bCs/>
          <w:sz w:val="20"/>
          <w:szCs w:val="20"/>
          <w:lang w:val="es-ES_tradnl"/>
        </w:rPr>
        <w:t>Subraya,</w:t>
      </w:r>
      <w:r w:rsidR="005E14E1" w:rsidRPr="00770651">
        <w:rPr>
          <w:rFonts w:asciiTheme="majorHAnsi" w:hAnsiTheme="majorHAnsi"/>
          <w:bCs/>
          <w:sz w:val="20"/>
          <w:szCs w:val="20"/>
          <w:lang w:val="es-ES_tradnl"/>
        </w:rPr>
        <w:t xml:space="preserve"> </w:t>
      </w:r>
      <w:r w:rsidR="001E39F6" w:rsidRPr="00770651">
        <w:rPr>
          <w:rFonts w:asciiTheme="majorHAnsi" w:hAnsiTheme="majorHAnsi"/>
          <w:bCs/>
          <w:sz w:val="20"/>
          <w:szCs w:val="20"/>
          <w:lang w:val="es-ES_tradnl"/>
        </w:rPr>
        <w:t xml:space="preserve">que </w:t>
      </w:r>
      <w:r w:rsidR="009D6668" w:rsidRPr="00770651">
        <w:rPr>
          <w:rFonts w:asciiTheme="majorHAnsi" w:hAnsiTheme="majorHAnsi"/>
          <w:bCs/>
          <w:sz w:val="20"/>
          <w:szCs w:val="20"/>
          <w:lang w:val="es-ES_tradnl"/>
        </w:rPr>
        <w:t>en mayo 2018 anunció su disposición de promover el desarrollo de un Plan Nacional de Acción sobre Empresas y Derechos humanos</w:t>
      </w:r>
      <w:r w:rsidR="00720271" w:rsidRPr="00770651">
        <w:rPr>
          <w:rFonts w:asciiTheme="majorHAnsi" w:hAnsiTheme="majorHAnsi"/>
          <w:bCs/>
          <w:sz w:val="20"/>
          <w:szCs w:val="20"/>
          <w:lang w:val="es-ES_tradnl"/>
        </w:rPr>
        <w:t>; y que desarrolló</w:t>
      </w:r>
      <w:r w:rsidR="009D6668" w:rsidRPr="00770651">
        <w:rPr>
          <w:rFonts w:asciiTheme="majorHAnsi" w:hAnsiTheme="majorHAnsi"/>
          <w:bCs/>
          <w:sz w:val="20"/>
          <w:szCs w:val="20"/>
          <w:lang w:val="es-ES_tradnl"/>
        </w:rPr>
        <w:t xml:space="preserve"> una hoja de ruta preliminar en colaboración </w:t>
      </w:r>
      <w:r w:rsidR="005E14E1" w:rsidRPr="00770651">
        <w:rPr>
          <w:rFonts w:asciiTheme="majorHAnsi" w:hAnsiTheme="majorHAnsi"/>
          <w:bCs/>
          <w:sz w:val="20"/>
          <w:szCs w:val="20"/>
          <w:lang w:val="es-ES_tradnl"/>
        </w:rPr>
        <w:t>con el Grupo de Trabajo de las N</w:t>
      </w:r>
      <w:r w:rsidR="009D6668" w:rsidRPr="00770651">
        <w:rPr>
          <w:rFonts w:asciiTheme="majorHAnsi" w:hAnsiTheme="majorHAnsi"/>
          <w:bCs/>
          <w:sz w:val="20"/>
          <w:szCs w:val="20"/>
          <w:lang w:val="es-ES_tradnl"/>
        </w:rPr>
        <w:t xml:space="preserve">aciones </w:t>
      </w:r>
      <w:r w:rsidR="005E14E1" w:rsidRPr="00770651">
        <w:rPr>
          <w:rFonts w:asciiTheme="majorHAnsi" w:hAnsiTheme="majorHAnsi"/>
          <w:bCs/>
          <w:sz w:val="20"/>
          <w:szCs w:val="20"/>
          <w:lang w:val="es-ES_tradnl"/>
        </w:rPr>
        <w:t xml:space="preserve">Unidas </w:t>
      </w:r>
      <w:r w:rsidR="009D6668" w:rsidRPr="00770651">
        <w:rPr>
          <w:rFonts w:asciiTheme="majorHAnsi" w:hAnsiTheme="majorHAnsi"/>
          <w:bCs/>
          <w:sz w:val="20"/>
          <w:szCs w:val="20"/>
          <w:lang w:val="es-ES_tradnl"/>
        </w:rPr>
        <w:t>sobre Empresas y Derechos Humanos</w:t>
      </w:r>
      <w:r w:rsidR="00854E68" w:rsidRPr="00770651">
        <w:rPr>
          <w:rFonts w:asciiTheme="majorHAnsi" w:hAnsiTheme="majorHAnsi"/>
          <w:bCs/>
          <w:sz w:val="20"/>
          <w:szCs w:val="20"/>
          <w:lang w:val="es-ES_tradnl"/>
        </w:rPr>
        <w:t xml:space="preserve">. </w:t>
      </w:r>
      <w:r w:rsidR="000724A4" w:rsidRPr="00770651">
        <w:rPr>
          <w:rFonts w:asciiTheme="majorHAnsi" w:hAnsiTheme="majorHAnsi"/>
          <w:bCs/>
          <w:sz w:val="20"/>
          <w:szCs w:val="20"/>
          <w:lang w:val="es-ES_tradnl"/>
        </w:rPr>
        <w:t xml:space="preserve">Por lo tanto, solicitó a la Comisión que estime la adopción de </w:t>
      </w:r>
      <w:r w:rsidR="00AD4A42" w:rsidRPr="00770651">
        <w:rPr>
          <w:rFonts w:asciiTheme="majorHAnsi" w:hAnsiTheme="majorHAnsi"/>
          <w:bCs/>
          <w:sz w:val="20"/>
          <w:szCs w:val="20"/>
          <w:lang w:val="es-ES_tradnl"/>
        </w:rPr>
        <w:t xml:space="preserve">este </w:t>
      </w:r>
      <w:r w:rsidR="000724A4" w:rsidRPr="00770651">
        <w:rPr>
          <w:rFonts w:asciiTheme="majorHAnsi" w:hAnsiTheme="majorHAnsi"/>
          <w:bCs/>
          <w:sz w:val="20"/>
          <w:szCs w:val="20"/>
          <w:lang w:val="es-ES_tradnl"/>
        </w:rPr>
        <w:t>Plan de Acción Nacional sobre Empresas y Derechos Humanos como medida progresiva</w:t>
      </w:r>
      <w:r w:rsidR="0057024E" w:rsidRPr="00770651">
        <w:rPr>
          <w:rFonts w:asciiTheme="majorHAnsi" w:hAnsiTheme="majorHAnsi"/>
          <w:bCs/>
          <w:sz w:val="20"/>
          <w:szCs w:val="20"/>
          <w:lang w:val="es-ES_tradnl"/>
        </w:rPr>
        <w:t>.</w:t>
      </w:r>
    </w:p>
    <w:p w14:paraId="375C2D7A" w14:textId="77777777" w:rsidR="00D70649" w:rsidRPr="00770651" w:rsidRDefault="00D70649" w:rsidP="00B81919">
      <w:pPr>
        <w:ind w:firstLine="720"/>
        <w:jc w:val="both"/>
        <w:rPr>
          <w:rFonts w:asciiTheme="majorHAnsi" w:hAnsiTheme="majorHAnsi"/>
          <w:bCs/>
          <w:sz w:val="20"/>
          <w:szCs w:val="20"/>
          <w:lang w:val="es-ES_tradnl"/>
        </w:rPr>
      </w:pPr>
    </w:p>
    <w:p w14:paraId="4B704BA4" w14:textId="1DF63A27" w:rsidR="00522753" w:rsidRPr="00770651" w:rsidRDefault="00522753" w:rsidP="00B81919">
      <w:pPr>
        <w:tabs>
          <w:tab w:val="left" w:pos="180"/>
        </w:tabs>
        <w:ind w:firstLine="720"/>
        <w:jc w:val="both"/>
        <w:rPr>
          <w:rFonts w:asciiTheme="majorHAnsi" w:hAnsiTheme="majorHAnsi"/>
          <w:bCs/>
          <w:sz w:val="20"/>
          <w:szCs w:val="20"/>
          <w:lang w:val="es-ES_tradnl"/>
        </w:rPr>
      </w:pPr>
      <w:r w:rsidRPr="00770651">
        <w:rPr>
          <w:rFonts w:asciiTheme="majorHAnsi" w:hAnsiTheme="majorHAnsi"/>
          <w:bCs/>
          <w:sz w:val="20"/>
          <w:szCs w:val="20"/>
          <w:lang w:val="es-ES_tradnl"/>
        </w:rPr>
        <w:t xml:space="preserve">11. </w:t>
      </w:r>
      <w:r w:rsidR="00E45766" w:rsidRPr="00770651">
        <w:rPr>
          <w:rFonts w:asciiTheme="majorHAnsi" w:hAnsiTheme="majorHAnsi"/>
          <w:bCs/>
          <w:sz w:val="20"/>
          <w:szCs w:val="20"/>
          <w:lang w:val="es-ES_tradnl"/>
        </w:rPr>
        <w:tab/>
      </w:r>
      <w:r w:rsidRPr="00770651">
        <w:rPr>
          <w:rFonts w:asciiTheme="majorHAnsi" w:hAnsiTheme="majorHAnsi"/>
          <w:bCs/>
          <w:sz w:val="20"/>
          <w:szCs w:val="20"/>
          <w:lang w:val="es-ES_tradnl"/>
        </w:rPr>
        <w:t xml:space="preserve">Por </w:t>
      </w:r>
      <w:r w:rsidR="00E45766" w:rsidRPr="00770651">
        <w:rPr>
          <w:rFonts w:asciiTheme="majorHAnsi" w:hAnsiTheme="majorHAnsi"/>
          <w:bCs/>
          <w:sz w:val="20"/>
          <w:szCs w:val="20"/>
          <w:lang w:val="es-ES_tradnl"/>
        </w:rPr>
        <w:t>último</w:t>
      </w:r>
      <w:r w:rsidRPr="00770651">
        <w:rPr>
          <w:rFonts w:asciiTheme="majorHAnsi" w:hAnsiTheme="majorHAnsi"/>
          <w:bCs/>
          <w:sz w:val="20"/>
          <w:szCs w:val="20"/>
          <w:lang w:val="es-ES_tradnl"/>
        </w:rPr>
        <w:t xml:space="preserve">, el Estado señala </w:t>
      </w:r>
      <w:r w:rsidR="00BD1968" w:rsidRPr="00770651">
        <w:rPr>
          <w:rFonts w:asciiTheme="majorHAnsi" w:hAnsiTheme="majorHAnsi"/>
          <w:bCs/>
          <w:sz w:val="20"/>
          <w:szCs w:val="20"/>
          <w:lang w:val="es-ES_tradnl"/>
        </w:rPr>
        <w:t xml:space="preserve">que para </w:t>
      </w:r>
      <w:r w:rsidR="00C91804" w:rsidRPr="00770651">
        <w:rPr>
          <w:rFonts w:asciiTheme="majorHAnsi" w:hAnsiTheme="majorHAnsi"/>
          <w:bCs/>
          <w:sz w:val="20"/>
          <w:szCs w:val="20"/>
          <w:lang w:val="es-ES_tradnl"/>
        </w:rPr>
        <w:t>dar cumplimiento a</w:t>
      </w:r>
      <w:r w:rsidR="00FA5F58" w:rsidRPr="00770651">
        <w:rPr>
          <w:rFonts w:asciiTheme="majorHAnsi" w:hAnsiTheme="majorHAnsi"/>
          <w:bCs/>
          <w:sz w:val="20"/>
          <w:szCs w:val="20"/>
          <w:lang w:val="es-ES_tradnl"/>
        </w:rPr>
        <w:t xml:space="preserve">l fallo </w:t>
      </w:r>
      <w:r w:rsidR="00C91804" w:rsidRPr="00770651">
        <w:rPr>
          <w:rFonts w:asciiTheme="majorHAnsi" w:hAnsiTheme="majorHAnsi"/>
          <w:bCs/>
          <w:sz w:val="20"/>
          <w:szCs w:val="20"/>
          <w:lang w:val="es-ES_tradnl"/>
        </w:rPr>
        <w:t xml:space="preserve">del recurso de amparo </w:t>
      </w:r>
      <w:r w:rsidR="00FA5F58" w:rsidRPr="00770651">
        <w:rPr>
          <w:rFonts w:asciiTheme="majorHAnsi" w:hAnsiTheme="majorHAnsi"/>
          <w:bCs/>
          <w:sz w:val="20"/>
          <w:szCs w:val="20"/>
          <w:lang w:val="es-ES_tradnl"/>
        </w:rPr>
        <w:t>de la Sala Constitucional</w:t>
      </w:r>
      <w:r w:rsidR="00E45766" w:rsidRPr="00770651">
        <w:rPr>
          <w:rFonts w:asciiTheme="majorHAnsi" w:hAnsiTheme="majorHAnsi"/>
          <w:bCs/>
          <w:sz w:val="20"/>
          <w:szCs w:val="20"/>
          <w:lang w:val="es-ES_tradnl"/>
        </w:rPr>
        <w:t xml:space="preserve"> el equipo técnico del Instituto Hondureño de Seguridad Social</w:t>
      </w:r>
      <w:r w:rsidR="00493400" w:rsidRPr="00770651">
        <w:rPr>
          <w:rFonts w:asciiTheme="majorHAnsi" w:hAnsiTheme="majorHAnsi"/>
          <w:bCs/>
          <w:sz w:val="20"/>
          <w:szCs w:val="20"/>
          <w:lang w:val="es-ES_tradnl"/>
        </w:rPr>
        <w:t xml:space="preserve"> </w:t>
      </w:r>
      <w:r w:rsidR="00FA5F58" w:rsidRPr="00770651">
        <w:rPr>
          <w:rFonts w:asciiTheme="majorHAnsi" w:hAnsiTheme="majorHAnsi"/>
          <w:bCs/>
          <w:sz w:val="20"/>
          <w:szCs w:val="20"/>
          <w:lang w:val="es-ES_tradnl"/>
        </w:rPr>
        <w:t>realizó</w:t>
      </w:r>
      <w:r w:rsidR="00493400" w:rsidRPr="00770651">
        <w:rPr>
          <w:rFonts w:asciiTheme="majorHAnsi" w:hAnsiTheme="majorHAnsi"/>
          <w:bCs/>
          <w:sz w:val="20"/>
          <w:szCs w:val="20"/>
          <w:lang w:val="es-ES_tradnl"/>
        </w:rPr>
        <w:t xml:space="preserve"> una ruta de trabajo</w:t>
      </w:r>
      <w:r w:rsidR="00770651" w:rsidRPr="00770651">
        <w:rPr>
          <w:rFonts w:asciiTheme="majorHAnsi" w:hAnsiTheme="majorHAnsi"/>
          <w:bCs/>
          <w:sz w:val="20"/>
          <w:szCs w:val="20"/>
          <w:lang w:val="es-ES_tradnl"/>
        </w:rPr>
        <w:t xml:space="preserve"> entre junio y julio de 2016</w:t>
      </w:r>
      <w:r w:rsidR="00493400" w:rsidRPr="00770651">
        <w:rPr>
          <w:rFonts w:asciiTheme="majorHAnsi" w:hAnsiTheme="majorHAnsi"/>
          <w:bCs/>
          <w:sz w:val="20"/>
          <w:szCs w:val="20"/>
          <w:lang w:val="es-ES_tradnl"/>
        </w:rPr>
        <w:t xml:space="preserve">, entre las que caben citar: (i) informe de revisión y actualización sobre la reubicación laboral; </w:t>
      </w:r>
      <w:r w:rsidR="00A45BC3" w:rsidRPr="00770651">
        <w:rPr>
          <w:rFonts w:asciiTheme="majorHAnsi" w:hAnsiTheme="majorHAnsi"/>
          <w:bCs/>
          <w:sz w:val="20"/>
          <w:szCs w:val="20"/>
          <w:lang w:val="es-ES_tradnl"/>
        </w:rPr>
        <w:t xml:space="preserve">y </w:t>
      </w:r>
      <w:r w:rsidR="00493400" w:rsidRPr="00770651">
        <w:rPr>
          <w:rFonts w:asciiTheme="majorHAnsi" w:hAnsiTheme="majorHAnsi"/>
          <w:bCs/>
          <w:sz w:val="20"/>
          <w:szCs w:val="20"/>
          <w:lang w:val="es-ES_tradnl"/>
        </w:rPr>
        <w:t>(ii)</w:t>
      </w:r>
      <w:r w:rsidR="00BD1968" w:rsidRPr="00770651">
        <w:rPr>
          <w:rFonts w:asciiTheme="majorHAnsi" w:hAnsiTheme="majorHAnsi"/>
          <w:bCs/>
          <w:sz w:val="20"/>
          <w:szCs w:val="20"/>
          <w:lang w:val="es-ES_tradnl"/>
        </w:rPr>
        <w:t xml:space="preserve"> re</w:t>
      </w:r>
      <w:r w:rsidR="00FA5F58" w:rsidRPr="00770651">
        <w:rPr>
          <w:rFonts w:asciiTheme="majorHAnsi" w:hAnsiTheme="majorHAnsi"/>
          <w:bCs/>
          <w:sz w:val="20"/>
          <w:szCs w:val="20"/>
          <w:lang w:val="es-ES_tradnl"/>
        </w:rPr>
        <w:t xml:space="preserve">evaluar para verificar si </w:t>
      </w:r>
      <w:r w:rsidR="00D3641F" w:rsidRPr="00770651">
        <w:rPr>
          <w:rFonts w:asciiTheme="majorHAnsi" w:hAnsiTheme="majorHAnsi"/>
          <w:bCs/>
          <w:sz w:val="20"/>
          <w:szCs w:val="20"/>
          <w:lang w:val="es-ES_tradnl"/>
        </w:rPr>
        <w:t>hubiese</w:t>
      </w:r>
      <w:r w:rsidR="00FA5F58" w:rsidRPr="00770651">
        <w:rPr>
          <w:rFonts w:asciiTheme="majorHAnsi" w:hAnsiTheme="majorHAnsi"/>
          <w:bCs/>
          <w:sz w:val="20"/>
          <w:szCs w:val="20"/>
          <w:lang w:val="es-ES_tradnl"/>
        </w:rPr>
        <w:t xml:space="preserve"> existido variación</w:t>
      </w:r>
      <w:r w:rsidR="00BD1968" w:rsidRPr="00770651">
        <w:rPr>
          <w:rFonts w:asciiTheme="majorHAnsi" w:hAnsiTheme="majorHAnsi"/>
          <w:bCs/>
          <w:sz w:val="20"/>
          <w:szCs w:val="20"/>
          <w:lang w:val="es-ES_tradnl"/>
        </w:rPr>
        <w:t xml:space="preserve"> en el estado de salud de las </w:t>
      </w:r>
      <w:r w:rsidR="00FA5F58" w:rsidRPr="00770651">
        <w:rPr>
          <w:rFonts w:asciiTheme="majorHAnsi" w:hAnsiTheme="majorHAnsi"/>
          <w:bCs/>
          <w:sz w:val="20"/>
          <w:szCs w:val="20"/>
          <w:lang w:val="es-ES_tradnl"/>
        </w:rPr>
        <w:t>presuntas víctimas</w:t>
      </w:r>
      <w:r w:rsidR="00C91804" w:rsidRPr="00770651">
        <w:rPr>
          <w:rFonts w:asciiTheme="majorHAnsi" w:hAnsiTheme="majorHAnsi"/>
          <w:bCs/>
          <w:sz w:val="20"/>
          <w:szCs w:val="20"/>
          <w:lang w:val="es-ES_tradnl"/>
        </w:rPr>
        <w:t xml:space="preserve"> que </w:t>
      </w:r>
      <w:r w:rsidR="00770651" w:rsidRPr="00770651">
        <w:rPr>
          <w:rFonts w:asciiTheme="majorHAnsi" w:hAnsiTheme="majorHAnsi"/>
          <w:bCs/>
          <w:sz w:val="20"/>
          <w:szCs w:val="20"/>
          <w:lang w:val="es-ES_tradnl"/>
        </w:rPr>
        <w:t>aún</w:t>
      </w:r>
      <w:r w:rsidR="00C91804" w:rsidRPr="00770651">
        <w:rPr>
          <w:rFonts w:asciiTheme="majorHAnsi" w:hAnsiTheme="majorHAnsi"/>
          <w:bCs/>
          <w:sz w:val="20"/>
          <w:szCs w:val="20"/>
          <w:lang w:val="es-ES_tradnl"/>
        </w:rPr>
        <w:t xml:space="preserve"> estaban trabajando</w:t>
      </w:r>
      <w:r w:rsidR="00A45BC3" w:rsidRPr="00770651">
        <w:rPr>
          <w:rFonts w:asciiTheme="majorHAnsi" w:hAnsiTheme="majorHAnsi"/>
          <w:bCs/>
          <w:sz w:val="20"/>
          <w:szCs w:val="20"/>
          <w:lang w:val="es-ES_tradnl"/>
        </w:rPr>
        <w:t xml:space="preserve">. Sin embargo, indica que </w:t>
      </w:r>
      <w:r w:rsidR="00C91804" w:rsidRPr="00770651">
        <w:rPr>
          <w:rFonts w:asciiTheme="majorHAnsi" w:hAnsiTheme="majorHAnsi"/>
          <w:bCs/>
          <w:sz w:val="20"/>
          <w:szCs w:val="20"/>
          <w:lang w:val="es-ES_tradnl"/>
        </w:rPr>
        <w:t xml:space="preserve">la parte peticionaria </w:t>
      </w:r>
      <w:r w:rsidR="00BD1968" w:rsidRPr="00770651">
        <w:rPr>
          <w:rFonts w:asciiTheme="majorHAnsi" w:hAnsiTheme="majorHAnsi"/>
          <w:bCs/>
          <w:sz w:val="20"/>
          <w:szCs w:val="20"/>
          <w:lang w:val="es-ES_tradnl"/>
        </w:rPr>
        <w:t>alegó</w:t>
      </w:r>
      <w:r w:rsidR="00C91804" w:rsidRPr="00770651">
        <w:rPr>
          <w:rFonts w:asciiTheme="majorHAnsi" w:hAnsiTheme="majorHAnsi"/>
          <w:bCs/>
          <w:sz w:val="20"/>
          <w:szCs w:val="20"/>
          <w:lang w:val="es-ES_tradnl"/>
        </w:rPr>
        <w:t xml:space="preserve"> que no procedía reevaluar a las trabajadoras</w:t>
      </w:r>
      <w:r w:rsidR="00D3641F" w:rsidRPr="00770651">
        <w:rPr>
          <w:rFonts w:asciiTheme="majorHAnsi" w:hAnsiTheme="majorHAnsi"/>
          <w:bCs/>
          <w:sz w:val="20"/>
          <w:szCs w:val="20"/>
          <w:lang w:val="es-ES_tradnl"/>
        </w:rPr>
        <w:t>,</w:t>
      </w:r>
      <w:r w:rsidR="00C91804" w:rsidRPr="00770651">
        <w:rPr>
          <w:rFonts w:asciiTheme="majorHAnsi" w:hAnsiTheme="majorHAnsi"/>
          <w:bCs/>
          <w:sz w:val="20"/>
          <w:szCs w:val="20"/>
          <w:lang w:val="es-ES_tradnl"/>
        </w:rPr>
        <w:t xml:space="preserve"> ya que</w:t>
      </w:r>
      <w:r w:rsidR="00D3641F" w:rsidRPr="00770651">
        <w:rPr>
          <w:rFonts w:asciiTheme="majorHAnsi" w:hAnsiTheme="majorHAnsi"/>
          <w:bCs/>
          <w:sz w:val="20"/>
          <w:szCs w:val="20"/>
          <w:lang w:val="es-ES_tradnl"/>
        </w:rPr>
        <w:t xml:space="preserve">, al decir de la parte peticionaria en comunicaciones internas con el Estado: </w:t>
      </w:r>
      <w:r w:rsidR="00C91804" w:rsidRPr="00770651">
        <w:rPr>
          <w:rFonts w:asciiTheme="majorHAnsi" w:hAnsiTheme="majorHAnsi"/>
          <w:bCs/>
          <w:sz w:val="20"/>
          <w:szCs w:val="20"/>
          <w:lang w:val="es-ES_tradnl"/>
        </w:rPr>
        <w:t>“l</w:t>
      </w:r>
      <w:r w:rsidR="00C91804" w:rsidRPr="00770651">
        <w:rPr>
          <w:rFonts w:asciiTheme="majorHAnsi" w:hAnsiTheme="majorHAnsi"/>
          <w:bCs/>
          <w:i/>
          <w:iCs/>
          <w:sz w:val="20"/>
          <w:szCs w:val="20"/>
          <w:lang w:val="es-ES_tradnl"/>
        </w:rPr>
        <w:t>os dictámenes no prescriben por lo tanto no hay razón para reevaluar a las aseguradas</w:t>
      </w:r>
      <w:r w:rsidR="00C91804" w:rsidRPr="00770651">
        <w:rPr>
          <w:rFonts w:asciiTheme="majorHAnsi" w:hAnsiTheme="majorHAnsi"/>
          <w:bCs/>
          <w:sz w:val="20"/>
          <w:szCs w:val="20"/>
          <w:lang w:val="es-ES_tradnl"/>
        </w:rPr>
        <w:t>”</w:t>
      </w:r>
      <w:r w:rsidR="00D3641F" w:rsidRPr="00770651">
        <w:rPr>
          <w:rFonts w:asciiTheme="majorHAnsi" w:hAnsiTheme="majorHAnsi"/>
          <w:bCs/>
          <w:sz w:val="20"/>
          <w:szCs w:val="20"/>
          <w:lang w:val="es-ES_tradnl"/>
        </w:rPr>
        <w:t>.</w:t>
      </w:r>
      <w:r w:rsidR="00CB569A" w:rsidRPr="00770651">
        <w:rPr>
          <w:rFonts w:asciiTheme="majorHAnsi" w:hAnsiTheme="majorHAnsi"/>
          <w:bCs/>
          <w:sz w:val="20"/>
          <w:szCs w:val="20"/>
          <w:lang w:val="es-ES_tradnl"/>
        </w:rPr>
        <w:t xml:space="preserve"> </w:t>
      </w:r>
      <w:r w:rsidR="00D3641F" w:rsidRPr="00770651">
        <w:rPr>
          <w:rFonts w:asciiTheme="majorHAnsi" w:hAnsiTheme="majorHAnsi"/>
          <w:bCs/>
          <w:sz w:val="20"/>
          <w:szCs w:val="20"/>
          <w:lang w:val="es-ES_tradnl"/>
        </w:rPr>
        <w:t xml:space="preserve">Sin embargo, Honduras sostiene que la </w:t>
      </w:r>
      <w:r w:rsidR="001105BF" w:rsidRPr="00770651">
        <w:rPr>
          <w:rFonts w:asciiTheme="majorHAnsi" w:hAnsiTheme="majorHAnsi"/>
          <w:bCs/>
          <w:sz w:val="20"/>
          <w:szCs w:val="20"/>
          <w:lang w:val="es-ES_tradnl"/>
        </w:rPr>
        <w:t>Ley del Seguro Social ordena las re-evaluaciones de los asegurados que gozan alguna pensión</w:t>
      </w:r>
      <w:r w:rsidR="00BD1968" w:rsidRPr="00770651">
        <w:rPr>
          <w:rFonts w:asciiTheme="majorHAnsi" w:hAnsiTheme="majorHAnsi"/>
          <w:bCs/>
          <w:sz w:val="20"/>
          <w:szCs w:val="20"/>
          <w:lang w:val="es-ES_tradnl"/>
        </w:rPr>
        <w:t xml:space="preserve"> ya que en caso de que la condición salud mejore se suspende dicha pensión o si se agrave se aumenta o si persiste continua.</w:t>
      </w:r>
    </w:p>
    <w:p w14:paraId="4678F8B6" w14:textId="77777777" w:rsidR="00C91804" w:rsidRPr="00770651" w:rsidRDefault="00C91804" w:rsidP="00B81919">
      <w:pPr>
        <w:tabs>
          <w:tab w:val="left" w:pos="180"/>
        </w:tabs>
        <w:ind w:firstLine="720"/>
        <w:jc w:val="both"/>
        <w:rPr>
          <w:rFonts w:asciiTheme="majorHAnsi" w:hAnsiTheme="majorHAnsi"/>
          <w:bCs/>
          <w:sz w:val="20"/>
          <w:szCs w:val="20"/>
          <w:lang w:val="es-ES_tradnl"/>
        </w:rPr>
      </w:pPr>
    </w:p>
    <w:p w14:paraId="77067675" w14:textId="42717AC6" w:rsidR="003239B8" w:rsidRPr="00770651" w:rsidRDefault="003239B8" w:rsidP="00B81919">
      <w:pPr>
        <w:ind w:firstLine="720"/>
        <w:jc w:val="both"/>
        <w:rPr>
          <w:rFonts w:asciiTheme="majorHAnsi" w:eastAsia="Cambria" w:hAnsiTheme="majorHAnsi" w:cs="Cambria"/>
          <w:b/>
          <w:bCs/>
          <w:color w:val="000000"/>
          <w:sz w:val="20"/>
          <w:szCs w:val="20"/>
          <w:u w:color="000000"/>
          <w:lang w:val="es-ES_tradnl" w:eastAsia="es-ES"/>
        </w:rPr>
      </w:pPr>
      <w:r w:rsidRPr="00770651">
        <w:rPr>
          <w:rFonts w:asciiTheme="majorHAnsi" w:eastAsia="Cambria" w:hAnsiTheme="majorHAnsi" w:cs="Cambria"/>
          <w:b/>
          <w:bCs/>
          <w:color w:val="000000"/>
          <w:sz w:val="20"/>
          <w:szCs w:val="20"/>
          <w:u w:color="000000"/>
          <w:lang w:val="es-ES_tradnl" w:eastAsia="es-ES"/>
        </w:rPr>
        <w:t>VI.</w:t>
      </w:r>
      <w:r w:rsidRPr="00770651">
        <w:rPr>
          <w:rFonts w:asciiTheme="majorHAnsi" w:eastAsia="Cambria" w:hAnsiTheme="majorHAnsi" w:cs="Cambria"/>
          <w:b/>
          <w:bCs/>
          <w:color w:val="000000"/>
          <w:sz w:val="20"/>
          <w:szCs w:val="20"/>
          <w:u w:color="000000"/>
          <w:lang w:val="es-ES_tradnl" w:eastAsia="es-ES"/>
        </w:rPr>
        <w:tab/>
      </w:r>
      <w:r w:rsidR="004A6A54" w:rsidRPr="00770651">
        <w:rPr>
          <w:rFonts w:asciiTheme="majorHAnsi" w:hAnsiTheme="majorHAnsi"/>
          <w:b/>
          <w:bCs/>
          <w:sz w:val="20"/>
          <w:szCs w:val="20"/>
          <w:lang w:val="es-ES_tradnl"/>
        </w:rPr>
        <w:t xml:space="preserve">ANÁLISIS DE </w:t>
      </w:r>
      <w:r w:rsidR="00C21FEF" w:rsidRPr="00770651">
        <w:rPr>
          <w:rFonts w:asciiTheme="majorHAnsi" w:hAnsiTheme="majorHAnsi"/>
          <w:b/>
          <w:sz w:val="20"/>
          <w:szCs w:val="20"/>
          <w:lang w:val="es-ES_tradnl"/>
        </w:rPr>
        <w:t>AGOTAMIENTO DE LOS RECURSOS INTERNOS Y PLAZO DE PRESENTACIÓN</w:t>
      </w:r>
    </w:p>
    <w:p w14:paraId="7649C439" w14:textId="77777777" w:rsidR="00F67EFA" w:rsidRPr="00770651" w:rsidRDefault="00F67EFA" w:rsidP="00B81919">
      <w:pPr>
        <w:ind w:firstLine="720"/>
        <w:jc w:val="both"/>
        <w:rPr>
          <w:rFonts w:asciiTheme="majorHAnsi" w:hAnsiTheme="majorHAnsi"/>
          <w:b/>
          <w:sz w:val="20"/>
          <w:szCs w:val="20"/>
          <w:lang w:val="es-ES_tradnl"/>
        </w:rPr>
      </w:pPr>
    </w:p>
    <w:p w14:paraId="6526A442" w14:textId="7A9459CF" w:rsidR="00920A30" w:rsidRPr="00770651" w:rsidRDefault="0085693A" w:rsidP="00B819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sz w:val="20"/>
          <w:szCs w:val="20"/>
          <w:lang w:val="es-ES_tradnl" w:eastAsia="es-ES"/>
        </w:rPr>
      </w:pPr>
      <w:r w:rsidRPr="00770651">
        <w:rPr>
          <w:rFonts w:asciiTheme="majorHAnsi" w:hAnsiTheme="majorHAnsi"/>
          <w:sz w:val="20"/>
          <w:szCs w:val="20"/>
          <w:lang w:val="es-ES_tradnl"/>
        </w:rPr>
        <w:t>1</w:t>
      </w:r>
      <w:r w:rsidR="00732F22" w:rsidRPr="00770651">
        <w:rPr>
          <w:rFonts w:asciiTheme="majorHAnsi" w:hAnsiTheme="majorHAnsi"/>
          <w:sz w:val="20"/>
          <w:szCs w:val="20"/>
          <w:lang w:val="es-ES_tradnl"/>
        </w:rPr>
        <w:t>2</w:t>
      </w:r>
      <w:r w:rsidR="00C65BDA" w:rsidRPr="00770651">
        <w:rPr>
          <w:rFonts w:asciiTheme="majorHAnsi" w:hAnsiTheme="majorHAnsi"/>
          <w:sz w:val="20"/>
          <w:szCs w:val="20"/>
          <w:lang w:val="es-ES_tradnl"/>
        </w:rPr>
        <w:t>.</w:t>
      </w:r>
      <w:r w:rsidR="00C65BDA" w:rsidRPr="00770651">
        <w:rPr>
          <w:rFonts w:asciiTheme="majorHAnsi" w:hAnsiTheme="majorHAnsi"/>
          <w:sz w:val="20"/>
          <w:szCs w:val="20"/>
          <w:lang w:val="es-ES_tradnl"/>
        </w:rPr>
        <w:tab/>
      </w:r>
      <w:r w:rsidR="00B320AC" w:rsidRPr="00770651">
        <w:rPr>
          <w:rFonts w:asciiTheme="majorHAnsi" w:hAnsiTheme="majorHAnsi" w:cs="Cambria"/>
          <w:color w:val="000000"/>
          <w:sz w:val="20"/>
          <w:szCs w:val="20"/>
          <w:lang w:val="es-ES_tradnl" w:eastAsia="es-ES"/>
        </w:rPr>
        <w:t xml:space="preserve">La </w:t>
      </w:r>
      <w:r w:rsidR="003F1C3B" w:rsidRPr="00770651">
        <w:rPr>
          <w:rFonts w:asciiTheme="majorHAnsi" w:hAnsiTheme="majorHAnsi" w:cs="Cambria"/>
          <w:color w:val="000000"/>
          <w:sz w:val="20"/>
          <w:szCs w:val="20"/>
          <w:lang w:val="es-ES_tradnl" w:eastAsia="es-ES"/>
        </w:rPr>
        <w:t>peticionaria</w:t>
      </w:r>
      <w:r w:rsidR="003166CD" w:rsidRPr="00770651">
        <w:rPr>
          <w:rFonts w:asciiTheme="majorHAnsi" w:hAnsiTheme="majorHAnsi" w:cs="Cambria"/>
          <w:color w:val="000000"/>
          <w:sz w:val="20"/>
          <w:szCs w:val="20"/>
          <w:lang w:val="es-ES_tradnl" w:eastAsia="es-ES"/>
        </w:rPr>
        <w:t xml:space="preserve"> alega el agota</w:t>
      </w:r>
      <w:r w:rsidR="00B320AC" w:rsidRPr="00770651">
        <w:rPr>
          <w:rFonts w:asciiTheme="majorHAnsi" w:hAnsiTheme="majorHAnsi" w:cs="Cambria"/>
          <w:color w:val="000000"/>
          <w:sz w:val="20"/>
          <w:szCs w:val="20"/>
          <w:lang w:val="es-ES_tradnl" w:eastAsia="es-ES"/>
        </w:rPr>
        <w:t>miento de los recursos internos</w:t>
      </w:r>
      <w:r w:rsidR="003166CD" w:rsidRPr="00770651">
        <w:rPr>
          <w:rFonts w:asciiTheme="majorHAnsi" w:hAnsiTheme="majorHAnsi" w:cs="Cambria"/>
          <w:color w:val="000000"/>
          <w:sz w:val="20"/>
          <w:szCs w:val="20"/>
          <w:lang w:val="es-ES_tradnl" w:eastAsia="es-ES"/>
        </w:rPr>
        <w:t xml:space="preserve"> al haber acudido</w:t>
      </w:r>
      <w:r w:rsidR="003166CD" w:rsidRPr="00770651">
        <w:rPr>
          <w:rFonts w:asciiTheme="majorHAnsi" w:hAnsiTheme="majorHAnsi" w:cs="Cambria"/>
          <w:sz w:val="20"/>
          <w:szCs w:val="20"/>
          <w:lang w:val="es-ES_tradnl" w:eastAsia="es-ES"/>
        </w:rPr>
        <w:t xml:space="preserve"> a </w:t>
      </w:r>
      <w:r w:rsidR="00B320AC" w:rsidRPr="00770651">
        <w:rPr>
          <w:rFonts w:asciiTheme="majorHAnsi" w:hAnsiTheme="majorHAnsi"/>
          <w:sz w:val="20"/>
          <w:szCs w:val="20"/>
          <w:lang w:val="es-ES_tradnl"/>
        </w:rPr>
        <w:t xml:space="preserve">la </w:t>
      </w:r>
      <w:r w:rsidR="003166CD" w:rsidRPr="00770651">
        <w:rPr>
          <w:rFonts w:asciiTheme="majorHAnsi" w:hAnsiTheme="majorHAnsi"/>
          <w:sz w:val="20"/>
          <w:szCs w:val="20"/>
          <w:lang w:val="es-ES_tradnl"/>
        </w:rPr>
        <w:t>Corte Suprema de Justic</w:t>
      </w:r>
      <w:r w:rsidR="00895DDB" w:rsidRPr="00770651">
        <w:rPr>
          <w:rFonts w:asciiTheme="majorHAnsi" w:hAnsiTheme="majorHAnsi"/>
          <w:sz w:val="20"/>
          <w:szCs w:val="20"/>
          <w:lang w:val="es-ES_tradnl"/>
        </w:rPr>
        <w:t xml:space="preserve">ia mediante acción </w:t>
      </w:r>
      <w:r w:rsidR="00B320AC" w:rsidRPr="00770651">
        <w:rPr>
          <w:rFonts w:asciiTheme="majorHAnsi" w:hAnsiTheme="majorHAnsi"/>
          <w:sz w:val="20"/>
          <w:szCs w:val="20"/>
          <w:lang w:val="es-ES_tradnl"/>
        </w:rPr>
        <w:t>de amparo</w:t>
      </w:r>
      <w:r w:rsidR="00562629" w:rsidRPr="00770651">
        <w:rPr>
          <w:rFonts w:asciiTheme="majorHAnsi" w:hAnsiTheme="majorHAnsi"/>
          <w:sz w:val="20"/>
          <w:szCs w:val="20"/>
          <w:lang w:val="es-ES_tradnl"/>
        </w:rPr>
        <w:t xml:space="preserve"> administrativo</w:t>
      </w:r>
      <w:r w:rsidR="00720271" w:rsidRPr="00770651">
        <w:rPr>
          <w:rFonts w:asciiTheme="majorHAnsi" w:hAnsiTheme="majorHAnsi"/>
          <w:sz w:val="20"/>
          <w:szCs w:val="20"/>
          <w:lang w:val="es-ES_tradnl"/>
        </w:rPr>
        <w:t>; y a</w:t>
      </w:r>
      <w:r w:rsidR="003166CD" w:rsidRPr="00770651">
        <w:rPr>
          <w:rFonts w:asciiTheme="majorHAnsi" w:hAnsiTheme="majorHAnsi" w:cs="Cambria"/>
          <w:sz w:val="20"/>
          <w:szCs w:val="20"/>
          <w:lang w:val="es-ES_tradnl" w:eastAsia="es-ES"/>
        </w:rPr>
        <w:t xml:space="preserve"> la </w:t>
      </w:r>
      <w:r w:rsidR="00D55E3B" w:rsidRPr="00770651">
        <w:rPr>
          <w:rFonts w:asciiTheme="majorHAnsi" w:hAnsiTheme="majorHAnsi" w:cs="Cambria"/>
          <w:sz w:val="20"/>
          <w:szCs w:val="20"/>
          <w:lang w:val="es-ES_tradnl" w:eastAsia="es-ES"/>
        </w:rPr>
        <w:t>Secretaria d</w:t>
      </w:r>
      <w:r w:rsidR="002F527B" w:rsidRPr="00770651">
        <w:rPr>
          <w:rFonts w:asciiTheme="majorHAnsi" w:hAnsiTheme="majorHAnsi" w:cs="Cambria"/>
          <w:sz w:val="20"/>
          <w:szCs w:val="20"/>
          <w:lang w:val="es-ES_tradnl" w:eastAsia="es-ES"/>
        </w:rPr>
        <w:t>e Trabajo y Seguridad Social y</w:t>
      </w:r>
      <w:r w:rsidR="00D55E3B" w:rsidRPr="00770651">
        <w:rPr>
          <w:rFonts w:asciiTheme="majorHAnsi" w:hAnsiTheme="majorHAnsi" w:cs="Cambria"/>
          <w:sz w:val="20"/>
          <w:szCs w:val="20"/>
          <w:lang w:val="es-ES_tradnl" w:eastAsia="es-ES"/>
        </w:rPr>
        <w:t xml:space="preserve"> la Oficina</w:t>
      </w:r>
      <w:r w:rsidR="0065035A" w:rsidRPr="00770651">
        <w:rPr>
          <w:rFonts w:asciiTheme="majorHAnsi" w:hAnsiTheme="majorHAnsi" w:cs="Cambria"/>
          <w:sz w:val="20"/>
          <w:szCs w:val="20"/>
          <w:lang w:val="es-ES_tradnl" w:eastAsia="es-ES"/>
        </w:rPr>
        <w:t xml:space="preserve"> de Higiene y Prevención Social</w:t>
      </w:r>
      <w:r w:rsidR="00F3618A" w:rsidRPr="00770651">
        <w:rPr>
          <w:rFonts w:asciiTheme="majorHAnsi" w:hAnsiTheme="majorHAnsi" w:cs="Cambria"/>
          <w:sz w:val="20"/>
          <w:szCs w:val="20"/>
          <w:lang w:val="es-ES_tradnl" w:eastAsia="es-ES"/>
        </w:rPr>
        <w:t xml:space="preserve"> a través de otra serie de gestiones administrativas</w:t>
      </w:r>
      <w:r w:rsidR="00B93AB3" w:rsidRPr="00770651">
        <w:rPr>
          <w:rFonts w:asciiTheme="majorHAnsi" w:hAnsiTheme="majorHAnsi" w:cs="Cambria"/>
          <w:sz w:val="20"/>
          <w:szCs w:val="20"/>
          <w:lang w:val="es-ES_tradnl" w:eastAsia="es-ES"/>
        </w:rPr>
        <w:t>.</w:t>
      </w:r>
      <w:r w:rsidR="003166CD" w:rsidRPr="00770651">
        <w:rPr>
          <w:rFonts w:asciiTheme="majorHAnsi" w:hAnsiTheme="majorHAnsi"/>
          <w:sz w:val="20"/>
          <w:szCs w:val="20"/>
          <w:lang w:val="es-ES_tradnl"/>
        </w:rPr>
        <w:t xml:space="preserve"> Por su parte, el Estado </w:t>
      </w:r>
      <w:r w:rsidR="00895DDB" w:rsidRPr="00770651">
        <w:rPr>
          <w:rFonts w:asciiTheme="majorHAnsi" w:hAnsiTheme="majorHAnsi"/>
          <w:sz w:val="20"/>
          <w:szCs w:val="20"/>
          <w:lang w:val="es-ES_tradnl"/>
        </w:rPr>
        <w:t xml:space="preserve">indica </w:t>
      </w:r>
      <w:r w:rsidR="003166CD" w:rsidRPr="00770651">
        <w:rPr>
          <w:rFonts w:asciiTheme="majorHAnsi" w:hAnsiTheme="majorHAnsi"/>
          <w:sz w:val="20"/>
          <w:szCs w:val="20"/>
          <w:lang w:val="es-ES_tradnl"/>
        </w:rPr>
        <w:t xml:space="preserve">que los recursos internos no fueron agotados, pues las presuntas víctimas debieron plantear el recurso de reposición </w:t>
      </w:r>
      <w:r w:rsidR="003F1C3B" w:rsidRPr="00770651">
        <w:rPr>
          <w:rFonts w:asciiTheme="majorHAnsi" w:hAnsiTheme="majorHAnsi"/>
          <w:sz w:val="20"/>
          <w:szCs w:val="20"/>
          <w:lang w:val="es-ES_tradnl"/>
        </w:rPr>
        <w:t>o</w:t>
      </w:r>
      <w:r w:rsidR="003166CD" w:rsidRPr="00770651">
        <w:rPr>
          <w:rFonts w:asciiTheme="majorHAnsi" w:hAnsiTheme="majorHAnsi"/>
          <w:sz w:val="20"/>
          <w:szCs w:val="20"/>
          <w:lang w:val="es-ES_tradnl"/>
        </w:rPr>
        <w:t xml:space="preserve"> solicitud de ejecución de sentencia.</w:t>
      </w:r>
      <w:r w:rsidR="002F527B" w:rsidRPr="00770651">
        <w:rPr>
          <w:rFonts w:asciiTheme="majorHAnsi" w:hAnsiTheme="majorHAnsi"/>
          <w:bCs/>
          <w:sz w:val="20"/>
          <w:szCs w:val="20"/>
          <w:lang w:val="es-ES_tradnl"/>
        </w:rPr>
        <w:t xml:space="preserve"> </w:t>
      </w:r>
      <w:r w:rsidR="00D55E3B" w:rsidRPr="00770651">
        <w:rPr>
          <w:rFonts w:asciiTheme="majorHAnsi" w:hAnsiTheme="majorHAnsi"/>
          <w:bCs/>
          <w:sz w:val="20"/>
          <w:szCs w:val="20"/>
          <w:lang w:val="es-ES_tradnl"/>
        </w:rPr>
        <w:t xml:space="preserve">En el presente caso, </w:t>
      </w:r>
      <w:r w:rsidR="00D55E3B" w:rsidRPr="00770651">
        <w:rPr>
          <w:rFonts w:asciiTheme="majorHAnsi" w:hAnsiTheme="majorHAnsi"/>
          <w:sz w:val="20"/>
          <w:szCs w:val="20"/>
          <w:lang w:val="es-ES_tradnl"/>
        </w:rPr>
        <w:t>la Comisión observa que</w:t>
      </w:r>
      <w:r w:rsidR="00D55E3B" w:rsidRPr="00770651">
        <w:rPr>
          <w:rFonts w:asciiTheme="majorHAnsi" w:hAnsiTheme="majorHAnsi"/>
          <w:bCs/>
          <w:sz w:val="20"/>
          <w:szCs w:val="20"/>
          <w:lang w:val="es-ES_tradnl"/>
        </w:rPr>
        <w:t xml:space="preserve"> las presuntas víctimas </w:t>
      </w:r>
      <w:r w:rsidR="00F3618A" w:rsidRPr="00770651">
        <w:rPr>
          <w:rFonts w:asciiTheme="majorHAnsi" w:hAnsiTheme="majorHAnsi"/>
          <w:bCs/>
          <w:sz w:val="20"/>
          <w:szCs w:val="20"/>
          <w:lang w:val="es-ES_tradnl"/>
        </w:rPr>
        <w:t>acudieron</w:t>
      </w:r>
      <w:r w:rsidR="00D55E3B" w:rsidRPr="00770651">
        <w:rPr>
          <w:rFonts w:asciiTheme="majorHAnsi" w:hAnsiTheme="majorHAnsi"/>
          <w:bCs/>
          <w:sz w:val="20"/>
          <w:szCs w:val="20"/>
          <w:lang w:val="es-ES_tradnl"/>
        </w:rPr>
        <w:t xml:space="preserve"> a la</w:t>
      </w:r>
      <w:r w:rsidR="00F3618A" w:rsidRPr="00770651">
        <w:rPr>
          <w:rFonts w:asciiTheme="majorHAnsi" w:hAnsiTheme="majorHAnsi"/>
          <w:bCs/>
          <w:sz w:val="20"/>
          <w:szCs w:val="20"/>
          <w:lang w:val="es-ES_tradnl"/>
        </w:rPr>
        <w:t>s</w:t>
      </w:r>
      <w:r w:rsidR="00D55E3B" w:rsidRPr="00770651">
        <w:rPr>
          <w:rFonts w:asciiTheme="majorHAnsi" w:hAnsiTheme="majorHAnsi"/>
          <w:bCs/>
          <w:sz w:val="20"/>
          <w:szCs w:val="20"/>
          <w:lang w:val="es-ES_tradnl"/>
        </w:rPr>
        <w:t xml:space="preserve"> instancia</w:t>
      </w:r>
      <w:r w:rsidR="00F3618A" w:rsidRPr="00770651">
        <w:rPr>
          <w:rFonts w:asciiTheme="majorHAnsi" w:hAnsiTheme="majorHAnsi"/>
          <w:bCs/>
          <w:sz w:val="20"/>
          <w:szCs w:val="20"/>
          <w:lang w:val="es-ES_tradnl"/>
        </w:rPr>
        <w:t>s</w:t>
      </w:r>
      <w:r w:rsidR="00D55E3B" w:rsidRPr="00770651">
        <w:rPr>
          <w:rFonts w:asciiTheme="majorHAnsi" w:hAnsiTheme="majorHAnsi"/>
          <w:bCs/>
          <w:sz w:val="20"/>
          <w:szCs w:val="20"/>
          <w:lang w:val="es-ES_tradnl"/>
        </w:rPr>
        <w:t xml:space="preserve"> administrativa y judicial </w:t>
      </w:r>
      <w:r w:rsidR="00F3618A" w:rsidRPr="00770651">
        <w:rPr>
          <w:rFonts w:asciiTheme="majorHAnsi" w:hAnsiTheme="majorHAnsi"/>
          <w:bCs/>
          <w:sz w:val="20"/>
          <w:szCs w:val="20"/>
          <w:lang w:val="es-ES_tradnl"/>
        </w:rPr>
        <w:t xml:space="preserve">correspondientes </w:t>
      </w:r>
      <w:r w:rsidR="00D55E3B" w:rsidRPr="00770651">
        <w:rPr>
          <w:rFonts w:asciiTheme="majorHAnsi" w:hAnsiTheme="majorHAnsi"/>
          <w:bCs/>
          <w:sz w:val="20"/>
          <w:szCs w:val="20"/>
          <w:lang w:val="es-ES_tradnl"/>
        </w:rPr>
        <w:t>para conseguir u</w:t>
      </w:r>
      <w:r w:rsidR="00B320AC" w:rsidRPr="00770651">
        <w:rPr>
          <w:rFonts w:asciiTheme="majorHAnsi" w:hAnsiTheme="majorHAnsi"/>
          <w:bCs/>
          <w:sz w:val="20"/>
          <w:szCs w:val="20"/>
          <w:lang w:val="es-ES_tradnl"/>
        </w:rPr>
        <w:t xml:space="preserve">na evaluación de sus </w:t>
      </w:r>
      <w:r w:rsidR="00D55E3B" w:rsidRPr="00770651">
        <w:rPr>
          <w:rFonts w:asciiTheme="majorHAnsi" w:hAnsiTheme="majorHAnsi"/>
          <w:bCs/>
          <w:sz w:val="20"/>
          <w:szCs w:val="20"/>
          <w:lang w:val="es-ES_tradnl"/>
        </w:rPr>
        <w:t xml:space="preserve">condiciones laborales </w:t>
      </w:r>
      <w:r w:rsidR="00F3618A" w:rsidRPr="00770651">
        <w:rPr>
          <w:rFonts w:asciiTheme="majorHAnsi" w:hAnsiTheme="majorHAnsi"/>
          <w:bCs/>
          <w:sz w:val="20"/>
          <w:szCs w:val="20"/>
          <w:lang w:val="es-ES_tradnl"/>
        </w:rPr>
        <w:t>de las presuntas víctimas con miras lograr cambios en sus condiciones de trabajo, las cuales, como se alega, habrían causado serios daños en la salud de las presuntas víctimas. L</w:t>
      </w:r>
      <w:r w:rsidR="00D55E3B" w:rsidRPr="00770651">
        <w:rPr>
          <w:rFonts w:asciiTheme="majorHAnsi" w:hAnsiTheme="majorHAnsi"/>
          <w:bCs/>
          <w:sz w:val="20"/>
          <w:szCs w:val="20"/>
          <w:lang w:val="es-ES_tradnl"/>
        </w:rPr>
        <w:t xml:space="preserve">as </w:t>
      </w:r>
      <w:r w:rsidR="00B320AC" w:rsidRPr="00770651">
        <w:rPr>
          <w:rFonts w:asciiTheme="majorHAnsi" w:hAnsiTheme="majorHAnsi"/>
          <w:bCs/>
          <w:sz w:val="20"/>
          <w:szCs w:val="20"/>
          <w:lang w:val="es-ES_tradnl"/>
        </w:rPr>
        <w:t xml:space="preserve">autoridades </w:t>
      </w:r>
      <w:r w:rsidR="00F3618A" w:rsidRPr="00770651">
        <w:rPr>
          <w:rFonts w:asciiTheme="majorHAnsi" w:hAnsiTheme="majorHAnsi"/>
          <w:bCs/>
          <w:sz w:val="20"/>
          <w:szCs w:val="20"/>
          <w:lang w:val="es-ES_tradnl"/>
        </w:rPr>
        <w:t>por su parte</w:t>
      </w:r>
      <w:r w:rsidR="00B320AC" w:rsidRPr="00770651">
        <w:rPr>
          <w:rFonts w:asciiTheme="majorHAnsi" w:hAnsiTheme="majorHAnsi" w:cs="Arial"/>
          <w:color w:val="000000"/>
          <w:sz w:val="20"/>
          <w:szCs w:val="20"/>
          <w:lang w:val="es-ES_tradnl" w:eastAsia="es-ES"/>
        </w:rPr>
        <w:t xml:space="preserve"> </w:t>
      </w:r>
      <w:r w:rsidR="00895DDB" w:rsidRPr="00770651">
        <w:rPr>
          <w:rFonts w:asciiTheme="majorHAnsi" w:hAnsiTheme="majorHAnsi"/>
          <w:bCs/>
          <w:sz w:val="20"/>
          <w:szCs w:val="20"/>
          <w:lang w:val="es-ES_tradnl"/>
        </w:rPr>
        <w:t xml:space="preserve">no habrían </w:t>
      </w:r>
      <w:r w:rsidR="00F3618A" w:rsidRPr="00770651">
        <w:rPr>
          <w:rFonts w:asciiTheme="majorHAnsi" w:hAnsiTheme="majorHAnsi"/>
          <w:bCs/>
          <w:sz w:val="20"/>
          <w:szCs w:val="20"/>
          <w:lang w:val="es-ES_tradnl"/>
        </w:rPr>
        <w:t>adoptado</w:t>
      </w:r>
      <w:r w:rsidR="000E2F4F" w:rsidRPr="00770651">
        <w:rPr>
          <w:rFonts w:asciiTheme="majorHAnsi" w:hAnsiTheme="majorHAnsi"/>
          <w:bCs/>
          <w:sz w:val="20"/>
          <w:szCs w:val="20"/>
          <w:lang w:val="es-ES_tradnl"/>
        </w:rPr>
        <w:t xml:space="preserve"> </w:t>
      </w:r>
      <w:r w:rsidR="00B320AC" w:rsidRPr="00770651">
        <w:rPr>
          <w:rFonts w:asciiTheme="majorHAnsi" w:hAnsiTheme="majorHAnsi"/>
          <w:bCs/>
          <w:sz w:val="20"/>
          <w:szCs w:val="20"/>
          <w:lang w:val="es-ES_tradnl"/>
        </w:rPr>
        <w:t xml:space="preserve">medidas efectivas </w:t>
      </w:r>
      <w:r w:rsidR="00F3618A" w:rsidRPr="00770651">
        <w:rPr>
          <w:rFonts w:asciiTheme="majorHAnsi" w:hAnsiTheme="majorHAnsi"/>
          <w:bCs/>
          <w:sz w:val="20"/>
          <w:szCs w:val="20"/>
          <w:lang w:val="es-ES_tradnl"/>
        </w:rPr>
        <w:t xml:space="preserve">en el sentido señalado, ni antes ni después de proferida la sentencia favorable de amparo por parte de la Corte Suprema de Justicia. </w:t>
      </w:r>
    </w:p>
    <w:p w14:paraId="4835A023" w14:textId="367ABB53" w:rsidR="001C15D0" w:rsidRPr="00770651" w:rsidRDefault="001C15D0" w:rsidP="00B81919">
      <w:pPr>
        <w:jc w:val="both"/>
        <w:rPr>
          <w:rFonts w:asciiTheme="majorHAnsi" w:hAnsiTheme="majorHAnsi"/>
          <w:sz w:val="20"/>
          <w:szCs w:val="20"/>
          <w:lang w:val="es-ES_tradnl"/>
        </w:rPr>
      </w:pPr>
    </w:p>
    <w:p w14:paraId="03BD163D" w14:textId="65A93216" w:rsidR="00BB66E6" w:rsidRPr="00770651" w:rsidRDefault="000342F7" w:rsidP="00B81919">
      <w:pPr>
        <w:ind w:firstLine="720"/>
        <w:jc w:val="both"/>
        <w:rPr>
          <w:rFonts w:asciiTheme="majorHAnsi" w:eastAsia="Times New Roman" w:hAnsiTheme="majorHAnsi"/>
          <w:sz w:val="20"/>
          <w:szCs w:val="20"/>
          <w:bdr w:val="none" w:sz="0" w:space="0" w:color="auto"/>
          <w:lang w:val="es-ES_tradnl"/>
        </w:rPr>
      </w:pPr>
      <w:r w:rsidRPr="00770651">
        <w:rPr>
          <w:rFonts w:asciiTheme="majorHAnsi" w:eastAsia="Times New Roman" w:hAnsiTheme="majorHAnsi"/>
          <w:sz w:val="20"/>
          <w:szCs w:val="20"/>
          <w:bdr w:val="none" w:sz="0" w:space="0" w:color="auto"/>
          <w:lang w:val="es-ES_tradnl"/>
        </w:rPr>
        <w:t>1</w:t>
      </w:r>
      <w:r w:rsidR="00732F22" w:rsidRPr="00770651">
        <w:rPr>
          <w:rFonts w:asciiTheme="majorHAnsi" w:eastAsia="Times New Roman" w:hAnsiTheme="majorHAnsi"/>
          <w:sz w:val="20"/>
          <w:szCs w:val="20"/>
          <w:bdr w:val="none" w:sz="0" w:space="0" w:color="auto"/>
          <w:lang w:val="es-ES_tradnl"/>
        </w:rPr>
        <w:t>3</w:t>
      </w:r>
      <w:r w:rsidRPr="00770651">
        <w:rPr>
          <w:rFonts w:asciiTheme="majorHAnsi" w:eastAsia="Times New Roman" w:hAnsiTheme="majorHAnsi"/>
          <w:sz w:val="20"/>
          <w:szCs w:val="20"/>
          <w:bdr w:val="none" w:sz="0" w:space="0" w:color="auto"/>
          <w:lang w:val="es-ES_tradnl"/>
        </w:rPr>
        <w:t>.</w:t>
      </w:r>
      <w:r w:rsidRPr="00770651">
        <w:rPr>
          <w:rFonts w:asciiTheme="majorHAnsi" w:eastAsia="Times New Roman" w:hAnsiTheme="majorHAnsi"/>
          <w:sz w:val="20"/>
          <w:szCs w:val="20"/>
          <w:bdr w:val="none" w:sz="0" w:space="0" w:color="auto"/>
          <w:lang w:val="es-ES_tradnl"/>
        </w:rPr>
        <w:tab/>
      </w:r>
      <w:r w:rsidR="00F3618A" w:rsidRPr="00770651">
        <w:rPr>
          <w:rFonts w:asciiTheme="majorHAnsi" w:eastAsia="Times New Roman" w:hAnsiTheme="majorHAnsi"/>
          <w:sz w:val="20"/>
          <w:szCs w:val="20"/>
          <w:bdr w:val="none" w:sz="0" w:space="0" w:color="auto"/>
          <w:lang w:val="es-ES_tradnl"/>
        </w:rPr>
        <w:t xml:space="preserve">En este sentido, y luego de examinar la información aportada por las partes, la Comisión Interamericana concluye que en el presente caso se cumple el requisito del agotamiento de los recursos judiciales internos </w:t>
      </w:r>
      <w:r w:rsidR="00197FEE" w:rsidRPr="00770651">
        <w:rPr>
          <w:rFonts w:asciiTheme="majorHAnsi" w:eastAsia="Times New Roman" w:hAnsiTheme="majorHAnsi"/>
          <w:sz w:val="20"/>
          <w:szCs w:val="20"/>
          <w:bdr w:val="none" w:sz="0" w:space="0" w:color="auto"/>
          <w:lang w:val="es-ES_tradnl"/>
        </w:rPr>
        <w:t xml:space="preserve">con la acción de amparo ejercida por la parte peticionaria y decidida por la Corte Suprema de Justicia el </w:t>
      </w:r>
      <w:r w:rsidR="00BB66E6" w:rsidRPr="00770651">
        <w:rPr>
          <w:rFonts w:asciiTheme="majorHAnsi" w:eastAsia="Times New Roman" w:hAnsiTheme="majorHAnsi"/>
          <w:sz w:val="20"/>
          <w:szCs w:val="20"/>
          <w:bdr w:val="none" w:sz="0" w:space="0" w:color="auto"/>
          <w:lang w:val="es-ES_tradnl"/>
        </w:rPr>
        <w:t xml:space="preserve">23 de enero de 2015; asimismo, en vista de que este recurso fue notificado a la parte peticionaria el 13 de febrero de 2015, </w:t>
      </w:r>
      <w:r w:rsidR="00692C5D" w:rsidRPr="00770651">
        <w:rPr>
          <w:rFonts w:asciiTheme="majorHAnsi" w:eastAsia="Times New Roman" w:hAnsiTheme="majorHAnsi"/>
          <w:sz w:val="20"/>
          <w:szCs w:val="20"/>
          <w:bdr w:val="none" w:sz="0" w:space="0" w:color="auto"/>
          <w:lang w:val="es-ES_tradnl"/>
        </w:rPr>
        <w:t xml:space="preserve">y la petición presentada el 13 de agosto de ese año, </w:t>
      </w:r>
      <w:r w:rsidR="00BB66E6" w:rsidRPr="00770651">
        <w:rPr>
          <w:rFonts w:asciiTheme="majorHAnsi" w:eastAsia="Times New Roman" w:hAnsiTheme="majorHAnsi"/>
          <w:sz w:val="20"/>
          <w:szCs w:val="20"/>
          <w:bdr w:val="none" w:sz="0" w:space="0" w:color="auto"/>
          <w:lang w:val="es-ES_tradnl"/>
        </w:rPr>
        <w:t xml:space="preserve">la Comisión concluye que </w:t>
      </w:r>
      <w:r w:rsidR="00692C5D" w:rsidRPr="00770651">
        <w:rPr>
          <w:rFonts w:asciiTheme="majorHAnsi" w:eastAsia="Times New Roman" w:hAnsiTheme="majorHAnsi"/>
          <w:sz w:val="20"/>
          <w:szCs w:val="20"/>
          <w:bdr w:val="none" w:sz="0" w:space="0" w:color="auto"/>
          <w:lang w:val="es-ES_tradnl"/>
        </w:rPr>
        <w:t>esta</w:t>
      </w:r>
      <w:r w:rsidR="00BB66E6" w:rsidRPr="00770651">
        <w:rPr>
          <w:rFonts w:asciiTheme="majorHAnsi" w:eastAsia="Times New Roman" w:hAnsiTheme="majorHAnsi"/>
          <w:sz w:val="20"/>
          <w:szCs w:val="20"/>
          <w:bdr w:val="none" w:sz="0" w:space="0" w:color="auto"/>
          <w:lang w:val="es-ES_tradnl"/>
        </w:rPr>
        <w:t xml:space="preserve"> cumple con los artículos 46.1.a y 46.1.b de la Convención Americana. Además, la Comisión toma nota del ejercicio de otras gestiones y reclamos ante las autoridades administrativas a favor de las presuntas víctimas. </w:t>
      </w:r>
    </w:p>
    <w:p w14:paraId="72521F2E" w14:textId="77777777" w:rsidR="004037AB" w:rsidRPr="00770651" w:rsidRDefault="004037AB" w:rsidP="00BB66E6">
      <w:pPr>
        <w:jc w:val="both"/>
        <w:rPr>
          <w:rFonts w:asciiTheme="majorHAnsi" w:hAnsiTheme="majorHAnsi"/>
          <w:bCs/>
          <w:sz w:val="20"/>
          <w:szCs w:val="20"/>
          <w:lang w:val="es-ES_tradnl"/>
        </w:rPr>
      </w:pPr>
    </w:p>
    <w:p w14:paraId="43830794" w14:textId="3C0ECDED" w:rsidR="004037AB" w:rsidRPr="00770651" w:rsidRDefault="003239B8" w:rsidP="00B81919">
      <w:pPr>
        <w:pStyle w:val="ListParagraph"/>
        <w:ind w:left="0" w:firstLine="720"/>
        <w:jc w:val="both"/>
        <w:rPr>
          <w:rFonts w:asciiTheme="majorHAnsi" w:hAnsiTheme="majorHAnsi"/>
          <w:b/>
          <w:bCs/>
          <w:sz w:val="20"/>
          <w:szCs w:val="20"/>
          <w:lang w:val="es-ES_tradnl"/>
        </w:rPr>
      </w:pPr>
      <w:r w:rsidRPr="00770651">
        <w:rPr>
          <w:rFonts w:asciiTheme="majorHAnsi" w:hAnsiTheme="majorHAnsi"/>
          <w:b/>
          <w:bCs/>
          <w:sz w:val="20"/>
          <w:szCs w:val="20"/>
          <w:lang w:val="es-ES_tradnl"/>
        </w:rPr>
        <w:t>VII.</w:t>
      </w:r>
      <w:r w:rsidRPr="00770651">
        <w:rPr>
          <w:rFonts w:asciiTheme="majorHAnsi" w:hAnsiTheme="majorHAnsi"/>
          <w:b/>
          <w:bCs/>
          <w:sz w:val="20"/>
          <w:szCs w:val="20"/>
          <w:lang w:val="es-ES_tradnl"/>
        </w:rPr>
        <w:tab/>
      </w:r>
      <w:r w:rsidR="004A6A54" w:rsidRPr="00770651">
        <w:rPr>
          <w:rFonts w:asciiTheme="majorHAnsi" w:hAnsiTheme="majorHAnsi"/>
          <w:b/>
          <w:bCs/>
          <w:sz w:val="20"/>
          <w:szCs w:val="20"/>
          <w:lang w:val="es-ES_tradnl"/>
        </w:rPr>
        <w:t xml:space="preserve">ANÁLISIS DE </w:t>
      </w:r>
      <w:r w:rsidR="00C21FEF" w:rsidRPr="00770651">
        <w:rPr>
          <w:rFonts w:asciiTheme="majorHAnsi" w:hAnsiTheme="majorHAnsi"/>
          <w:b/>
          <w:bCs/>
          <w:sz w:val="20"/>
          <w:szCs w:val="20"/>
          <w:lang w:val="es-ES_tradnl"/>
        </w:rPr>
        <w:t>CARACTERIZACIÓN DE LOS HECHOS ALEGADOS</w:t>
      </w:r>
    </w:p>
    <w:p w14:paraId="38005A5A" w14:textId="54850F9C" w:rsidR="00DE4C40" w:rsidRPr="00770651" w:rsidRDefault="00DB77BD" w:rsidP="00FA3837">
      <w:pPr>
        <w:pStyle w:val="NormalWeb"/>
        <w:ind w:firstLine="720"/>
        <w:jc w:val="both"/>
        <w:rPr>
          <w:rFonts w:asciiTheme="majorHAnsi" w:hAnsiTheme="majorHAnsi"/>
          <w:lang w:val="es-ES_tradnl"/>
        </w:rPr>
      </w:pPr>
      <w:r w:rsidRPr="00770651">
        <w:rPr>
          <w:rFonts w:asciiTheme="majorHAnsi" w:hAnsiTheme="majorHAnsi"/>
          <w:bCs/>
          <w:lang w:val="es-ES_tradnl"/>
        </w:rPr>
        <w:t>1</w:t>
      </w:r>
      <w:r w:rsidR="009A6D50" w:rsidRPr="00770651">
        <w:rPr>
          <w:rFonts w:asciiTheme="majorHAnsi" w:hAnsiTheme="majorHAnsi"/>
          <w:bCs/>
          <w:lang w:val="es-ES_tradnl"/>
        </w:rPr>
        <w:t>5</w:t>
      </w:r>
      <w:r w:rsidR="0055066A" w:rsidRPr="00770651">
        <w:rPr>
          <w:rFonts w:asciiTheme="majorHAnsi" w:hAnsiTheme="majorHAnsi"/>
          <w:bCs/>
          <w:lang w:val="es-ES_tradnl"/>
        </w:rPr>
        <w:t>.</w:t>
      </w:r>
      <w:r w:rsidR="00A02BD6" w:rsidRPr="00770651">
        <w:rPr>
          <w:rFonts w:asciiTheme="majorHAnsi" w:hAnsiTheme="majorHAnsi"/>
          <w:bCs/>
          <w:lang w:val="es-ES_tradnl"/>
        </w:rPr>
        <w:tab/>
      </w:r>
      <w:r w:rsidR="00CC756A" w:rsidRPr="00770651">
        <w:rPr>
          <w:rFonts w:asciiTheme="majorHAnsi" w:hAnsiTheme="majorHAnsi"/>
          <w:bCs/>
          <w:lang w:val="es-ES_tradnl"/>
        </w:rPr>
        <w:t xml:space="preserve">En vista de los elementos de hecho y de derecho expuestos por las partes y la naturaleza del asunto puesto bajo su conocimiento, la Comisión considera que, de ser </w:t>
      </w:r>
      <w:r w:rsidR="00401F5D" w:rsidRPr="00770651">
        <w:rPr>
          <w:rFonts w:asciiTheme="majorHAnsi" w:hAnsiTheme="majorHAnsi"/>
          <w:bCs/>
          <w:lang w:val="es-ES_tradnl"/>
        </w:rPr>
        <w:t>probada</w:t>
      </w:r>
      <w:r w:rsidR="00CC756A" w:rsidRPr="00770651">
        <w:rPr>
          <w:rFonts w:asciiTheme="majorHAnsi" w:hAnsiTheme="majorHAnsi"/>
          <w:bCs/>
          <w:lang w:val="es-ES_tradnl"/>
        </w:rPr>
        <w:t xml:space="preserve"> </w:t>
      </w:r>
      <w:r w:rsidR="00933D94" w:rsidRPr="00770651">
        <w:rPr>
          <w:rFonts w:asciiTheme="majorHAnsi" w:eastAsia="Times New Roman" w:hAnsiTheme="majorHAnsi"/>
          <w:color w:val="000000"/>
          <w:lang w:val="es-ES_tradnl"/>
        </w:rPr>
        <w:t xml:space="preserve">las supuestas afectaciones a la </w:t>
      </w:r>
      <w:r w:rsidR="00933D94" w:rsidRPr="00770651">
        <w:rPr>
          <w:rFonts w:asciiTheme="majorHAnsi" w:eastAsia="Times New Roman" w:hAnsiTheme="majorHAnsi"/>
          <w:color w:val="000000"/>
          <w:lang w:val="es-ES_tradnl"/>
        </w:rPr>
        <w:lastRenderedPageBreak/>
        <w:t xml:space="preserve">integridad </w:t>
      </w:r>
      <w:r w:rsidR="00D36E91" w:rsidRPr="00770651">
        <w:rPr>
          <w:rFonts w:asciiTheme="majorHAnsi" w:eastAsia="Times New Roman" w:hAnsiTheme="majorHAnsi"/>
          <w:color w:val="000000"/>
          <w:lang w:val="es-ES_tradnl"/>
        </w:rPr>
        <w:t>personal</w:t>
      </w:r>
      <w:r w:rsidR="00A9464D" w:rsidRPr="00770651">
        <w:rPr>
          <w:rFonts w:asciiTheme="majorHAnsi" w:eastAsia="Times New Roman" w:hAnsiTheme="majorHAnsi"/>
          <w:color w:val="000000"/>
          <w:lang w:val="es-ES_tradnl"/>
        </w:rPr>
        <w:t>,</w:t>
      </w:r>
      <w:r w:rsidR="00D36E91" w:rsidRPr="00770651">
        <w:rPr>
          <w:rFonts w:asciiTheme="majorHAnsi" w:eastAsia="Times New Roman" w:hAnsiTheme="majorHAnsi"/>
          <w:color w:val="000000"/>
          <w:lang w:val="es-ES_tradnl"/>
        </w:rPr>
        <w:t xml:space="preserve"> </w:t>
      </w:r>
      <w:r w:rsidR="00A9464D" w:rsidRPr="00770651">
        <w:rPr>
          <w:rFonts w:asciiTheme="majorHAnsi" w:eastAsia="Times New Roman" w:hAnsiTheme="majorHAnsi"/>
          <w:color w:val="000000"/>
          <w:lang w:val="es-ES_tradnl"/>
        </w:rPr>
        <w:t>la</w:t>
      </w:r>
      <w:r w:rsidR="00933D94" w:rsidRPr="00770651">
        <w:rPr>
          <w:rFonts w:asciiTheme="majorHAnsi" w:eastAsia="Times New Roman" w:hAnsiTheme="majorHAnsi"/>
          <w:color w:val="000000"/>
          <w:lang w:val="es-ES_tradnl"/>
        </w:rPr>
        <w:t xml:space="preserve"> salud de las presunta</w:t>
      </w:r>
      <w:r w:rsidR="00D011BD" w:rsidRPr="00770651">
        <w:rPr>
          <w:rFonts w:asciiTheme="majorHAnsi" w:eastAsia="Times New Roman" w:hAnsiTheme="majorHAnsi"/>
          <w:color w:val="000000"/>
          <w:lang w:val="es-ES_tradnl"/>
        </w:rPr>
        <w:t>s víct</w:t>
      </w:r>
      <w:r w:rsidR="001C3FE8" w:rsidRPr="00770651">
        <w:rPr>
          <w:rFonts w:asciiTheme="majorHAnsi" w:eastAsia="Times New Roman" w:hAnsiTheme="majorHAnsi"/>
          <w:color w:val="000000"/>
          <w:lang w:val="es-ES_tradnl"/>
        </w:rPr>
        <w:t>imas</w:t>
      </w:r>
      <w:r w:rsidR="00A9464D" w:rsidRPr="00770651">
        <w:rPr>
          <w:rFonts w:asciiTheme="majorHAnsi" w:eastAsia="Times New Roman" w:hAnsiTheme="majorHAnsi"/>
          <w:color w:val="000000"/>
          <w:lang w:val="es-ES_tradnl"/>
        </w:rPr>
        <w:t>,</w:t>
      </w:r>
      <w:r w:rsidR="001C3FE8" w:rsidRPr="00770651">
        <w:rPr>
          <w:rFonts w:asciiTheme="majorHAnsi" w:eastAsia="Times New Roman" w:hAnsiTheme="majorHAnsi"/>
          <w:color w:val="000000"/>
          <w:lang w:val="es-ES_tradnl"/>
        </w:rPr>
        <w:t> </w:t>
      </w:r>
      <w:r w:rsidR="00A9464D" w:rsidRPr="00770651">
        <w:rPr>
          <w:rFonts w:asciiTheme="majorHAnsi" w:eastAsia="Times New Roman" w:hAnsiTheme="majorHAnsi"/>
          <w:color w:val="000000"/>
          <w:lang w:val="es-ES_tradnl"/>
        </w:rPr>
        <w:t xml:space="preserve">y las condiciones justas y equitativas del trabajo </w:t>
      </w:r>
      <w:r w:rsidR="001C3FE8" w:rsidRPr="00770651">
        <w:rPr>
          <w:rFonts w:asciiTheme="majorHAnsi" w:eastAsia="Times New Roman" w:hAnsiTheme="majorHAnsi"/>
          <w:color w:val="000000"/>
          <w:lang w:val="es-ES_tradnl"/>
        </w:rPr>
        <w:t xml:space="preserve">como consecuencia </w:t>
      </w:r>
      <w:r w:rsidR="00BB66E6" w:rsidRPr="00770651">
        <w:rPr>
          <w:rFonts w:asciiTheme="majorHAnsi" w:eastAsia="Times New Roman" w:hAnsiTheme="majorHAnsi"/>
          <w:color w:val="000000"/>
          <w:lang w:val="es-ES_tradnl"/>
        </w:rPr>
        <w:t>de la falta de monitoreo y regulación de la actividad de las “maquilas”</w:t>
      </w:r>
      <w:r w:rsidR="00C0090D" w:rsidRPr="00770651">
        <w:rPr>
          <w:rStyle w:val="FootnoteReference"/>
          <w:rFonts w:asciiTheme="majorHAnsi" w:eastAsia="Times New Roman" w:hAnsiTheme="majorHAnsi"/>
          <w:color w:val="000000"/>
          <w:lang w:val="es-ES_tradnl"/>
        </w:rPr>
        <w:footnoteReference w:id="8"/>
      </w:r>
      <w:r w:rsidR="00BB66E6" w:rsidRPr="00770651">
        <w:rPr>
          <w:rFonts w:asciiTheme="majorHAnsi" w:eastAsia="Times New Roman" w:hAnsiTheme="majorHAnsi"/>
          <w:color w:val="000000"/>
          <w:lang w:val="es-ES_tradnl"/>
        </w:rPr>
        <w:t xml:space="preserve">; y su omisión de adoptar medidas concretas a raíz de los dictámenes de autoridades administrativas y judiciales, se podría generar la responsabilidad internacional de Honduras por </w:t>
      </w:r>
      <w:r w:rsidR="00CC756A" w:rsidRPr="00770651">
        <w:rPr>
          <w:rFonts w:asciiTheme="majorHAnsi" w:hAnsiTheme="majorHAnsi"/>
          <w:bCs/>
          <w:lang w:val="es-ES_tradnl"/>
        </w:rPr>
        <w:t xml:space="preserve">violaciones de los </w:t>
      </w:r>
      <w:r w:rsidR="00DB665B" w:rsidRPr="00770651">
        <w:rPr>
          <w:rFonts w:asciiTheme="majorHAnsi" w:hAnsiTheme="majorHAnsi"/>
          <w:bCs/>
          <w:lang w:val="es-ES_tradnl"/>
        </w:rPr>
        <w:t>artículos</w:t>
      </w:r>
      <w:r w:rsidR="00B31CA7" w:rsidRPr="00770651">
        <w:rPr>
          <w:rFonts w:asciiTheme="majorHAnsi" w:hAnsiTheme="majorHAnsi"/>
          <w:lang w:val="es-ES_tradnl"/>
        </w:rPr>
        <w:t xml:space="preserve"> </w:t>
      </w:r>
      <w:r w:rsidR="00DB665B" w:rsidRPr="00770651">
        <w:rPr>
          <w:rFonts w:asciiTheme="majorHAnsi" w:hAnsiTheme="majorHAnsi"/>
          <w:bCs/>
          <w:lang w:val="es-ES_tradnl"/>
        </w:rPr>
        <w:t>5 (integridad perso</w:t>
      </w:r>
      <w:r w:rsidR="003817F5" w:rsidRPr="00770651">
        <w:rPr>
          <w:rFonts w:asciiTheme="majorHAnsi" w:hAnsiTheme="majorHAnsi"/>
          <w:bCs/>
          <w:lang w:val="es-ES_tradnl"/>
        </w:rPr>
        <w:t>nal), 8 (garantías judiciales),</w:t>
      </w:r>
      <w:r w:rsidR="00DB665B" w:rsidRPr="00770651">
        <w:rPr>
          <w:rFonts w:asciiTheme="majorHAnsi" w:hAnsiTheme="majorHAnsi"/>
          <w:bCs/>
          <w:lang w:val="es-ES_tradnl"/>
        </w:rPr>
        <w:t xml:space="preserve"> 25 (protección judicial)</w:t>
      </w:r>
      <w:r w:rsidR="003817F5" w:rsidRPr="00770651">
        <w:rPr>
          <w:rFonts w:asciiTheme="majorHAnsi" w:hAnsiTheme="majorHAnsi"/>
          <w:bCs/>
          <w:lang w:val="es-ES_tradnl"/>
        </w:rPr>
        <w:t xml:space="preserve"> y 26 (derechos económicos, sociales y culturales) </w:t>
      </w:r>
      <w:r w:rsidR="00DB665B" w:rsidRPr="00770651">
        <w:rPr>
          <w:rFonts w:asciiTheme="majorHAnsi" w:hAnsiTheme="majorHAnsi"/>
          <w:bCs/>
          <w:lang w:val="es-ES_tradnl"/>
        </w:rPr>
        <w:t xml:space="preserve">de la </w:t>
      </w:r>
      <w:r w:rsidR="003817F5" w:rsidRPr="00770651">
        <w:rPr>
          <w:rFonts w:asciiTheme="majorHAnsi" w:hAnsiTheme="majorHAnsi"/>
          <w:bCs/>
          <w:lang w:val="es-ES_tradnl"/>
        </w:rPr>
        <w:t>Convenció</w:t>
      </w:r>
      <w:r w:rsidR="002B3F04" w:rsidRPr="00770651">
        <w:rPr>
          <w:rFonts w:asciiTheme="majorHAnsi" w:hAnsiTheme="majorHAnsi"/>
          <w:bCs/>
          <w:lang w:val="es-ES_tradnl"/>
        </w:rPr>
        <w:t xml:space="preserve">n </w:t>
      </w:r>
      <w:r w:rsidR="00FA3837" w:rsidRPr="00770651">
        <w:rPr>
          <w:rFonts w:asciiTheme="majorHAnsi" w:hAnsiTheme="majorHAnsi"/>
          <w:bCs/>
          <w:lang w:val="es-ES_tradnl"/>
        </w:rPr>
        <w:t xml:space="preserve">Americana, </w:t>
      </w:r>
      <w:r w:rsidR="00DB665B" w:rsidRPr="00770651">
        <w:rPr>
          <w:rFonts w:asciiTheme="majorHAnsi" w:hAnsiTheme="majorHAnsi"/>
          <w:bCs/>
          <w:lang w:val="es-ES_tradnl"/>
        </w:rPr>
        <w:t>en re</w:t>
      </w:r>
      <w:r w:rsidR="00E1311A" w:rsidRPr="00770651">
        <w:rPr>
          <w:rFonts w:asciiTheme="majorHAnsi" w:hAnsiTheme="majorHAnsi"/>
          <w:bCs/>
          <w:lang w:val="es-ES_tradnl"/>
        </w:rPr>
        <w:t>lación con su</w:t>
      </w:r>
      <w:r w:rsidR="00FA3837" w:rsidRPr="00770651">
        <w:rPr>
          <w:rFonts w:asciiTheme="majorHAnsi" w:hAnsiTheme="majorHAnsi"/>
          <w:bCs/>
          <w:lang w:val="es-ES_tradnl"/>
        </w:rPr>
        <w:t>s</w:t>
      </w:r>
      <w:r w:rsidR="00E1311A" w:rsidRPr="00770651">
        <w:rPr>
          <w:rFonts w:asciiTheme="majorHAnsi" w:hAnsiTheme="majorHAnsi"/>
          <w:bCs/>
          <w:lang w:val="es-ES_tradnl"/>
        </w:rPr>
        <w:t xml:space="preserve"> artícul</w:t>
      </w:r>
      <w:r w:rsidR="00EC249C" w:rsidRPr="00770651">
        <w:rPr>
          <w:rFonts w:asciiTheme="majorHAnsi" w:hAnsiTheme="majorHAnsi"/>
          <w:bCs/>
          <w:lang w:val="es-ES_tradnl"/>
        </w:rPr>
        <w:t>o</w:t>
      </w:r>
      <w:r w:rsidR="00FA3837" w:rsidRPr="00770651">
        <w:rPr>
          <w:rFonts w:asciiTheme="majorHAnsi" w:hAnsiTheme="majorHAnsi"/>
          <w:bCs/>
          <w:lang w:val="es-ES_tradnl"/>
        </w:rPr>
        <w:t>s</w:t>
      </w:r>
      <w:r w:rsidR="00EC249C" w:rsidRPr="00770651">
        <w:rPr>
          <w:rFonts w:asciiTheme="majorHAnsi" w:hAnsiTheme="majorHAnsi"/>
          <w:bCs/>
          <w:lang w:val="es-ES_tradnl"/>
        </w:rPr>
        <w:t xml:space="preserve"> 1.1 (obligación de respetar los derechos) y 2 (deber de adoptar disposiciones de derecho interno).</w:t>
      </w:r>
      <w:r w:rsidR="00DE4C40" w:rsidRPr="00770651">
        <w:rPr>
          <w:rFonts w:asciiTheme="majorHAnsi" w:hAnsiTheme="majorHAnsi"/>
          <w:lang w:val="es-ES_tradnl"/>
        </w:rPr>
        <w:t xml:space="preserve"> </w:t>
      </w:r>
      <w:r w:rsidR="00595A3F">
        <w:rPr>
          <w:rFonts w:asciiTheme="majorHAnsi" w:hAnsiTheme="majorHAnsi"/>
          <w:lang w:val="es-ES_tradnl"/>
        </w:rPr>
        <w:t xml:space="preserve">Asimismo, si bien dos de las presuntas víctimas del presente caso son varones, la mayoría son mujeres. En este sentido, la Comisión observa que los peticionarios han aportado información concreta que pone de manifiesto que el impacto diferenciado que tendría en las mujeres las condiciones laborales presentes en las plantas de producción conocidas como maquilas. En consecuencia, la Comisión analizará este aspecto de la petición a la luz del </w:t>
      </w:r>
      <w:r w:rsidR="00283A77" w:rsidRPr="00770651">
        <w:rPr>
          <w:rFonts w:asciiTheme="majorHAnsi" w:hAnsiTheme="majorHAnsi"/>
          <w:lang w:val="es-ES_tradnl"/>
        </w:rPr>
        <w:t xml:space="preserve">artículo 24 (igualdad ante la ley) </w:t>
      </w:r>
      <w:r w:rsidR="00595A3F">
        <w:rPr>
          <w:rFonts w:asciiTheme="majorHAnsi" w:hAnsiTheme="majorHAnsi"/>
          <w:lang w:val="es-ES_tradnl"/>
        </w:rPr>
        <w:t xml:space="preserve">de la Convención Americana, y de otras normas de derecho internacional que sean aplicables a los derechos de las mujeres. </w:t>
      </w:r>
    </w:p>
    <w:p w14:paraId="33425A18" w14:textId="77777777" w:rsidR="00CD2A06" w:rsidRPr="00770651" w:rsidRDefault="00DE4C40" w:rsidP="00CD2A06">
      <w:pPr>
        <w:ind w:firstLine="720"/>
        <w:jc w:val="both"/>
        <w:rPr>
          <w:rFonts w:asciiTheme="majorHAnsi" w:hAnsiTheme="majorHAnsi"/>
          <w:sz w:val="20"/>
          <w:szCs w:val="20"/>
          <w:lang w:val="es-ES_tradnl"/>
        </w:rPr>
      </w:pPr>
      <w:r w:rsidRPr="00770651">
        <w:rPr>
          <w:rFonts w:asciiTheme="majorHAnsi" w:hAnsiTheme="majorHAnsi"/>
          <w:sz w:val="20"/>
          <w:szCs w:val="20"/>
          <w:lang w:val="es-ES_tradnl"/>
        </w:rPr>
        <w:t>16.</w:t>
      </w:r>
      <w:r w:rsidRPr="00770651">
        <w:rPr>
          <w:rFonts w:asciiTheme="majorHAnsi" w:hAnsiTheme="majorHAnsi"/>
          <w:sz w:val="20"/>
          <w:szCs w:val="20"/>
          <w:lang w:val="es-ES_tradnl"/>
        </w:rPr>
        <w:tab/>
        <w:t xml:space="preserve">En cuanto al reclamo sobre la presunta violación del artículo 4 (derecho a la vida) de la Convención Americana; la Comisión observa que los peticionarios no han ofrecido alegatos o sustento suficiente que permita considerar </w:t>
      </w:r>
      <w:r w:rsidRPr="00770651">
        <w:rPr>
          <w:rFonts w:asciiTheme="majorHAnsi" w:hAnsiTheme="majorHAnsi"/>
          <w:i/>
          <w:sz w:val="20"/>
          <w:szCs w:val="20"/>
          <w:lang w:val="es-ES_tradnl"/>
        </w:rPr>
        <w:t>prima facie</w:t>
      </w:r>
      <w:r w:rsidRPr="00770651">
        <w:rPr>
          <w:rFonts w:asciiTheme="majorHAnsi" w:hAnsiTheme="majorHAnsi"/>
          <w:sz w:val="20"/>
          <w:szCs w:val="20"/>
          <w:lang w:val="es-ES_tradnl"/>
        </w:rPr>
        <w:t xml:space="preserve"> su posible violación.</w:t>
      </w:r>
    </w:p>
    <w:p w14:paraId="40B24938" w14:textId="77777777" w:rsidR="00CD2A06" w:rsidRPr="00770651" w:rsidRDefault="00CD2A06" w:rsidP="00CD2A06">
      <w:pPr>
        <w:ind w:firstLine="720"/>
        <w:jc w:val="both"/>
        <w:rPr>
          <w:rFonts w:asciiTheme="majorHAnsi" w:hAnsiTheme="majorHAnsi"/>
          <w:sz w:val="20"/>
          <w:szCs w:val="20"/>
          <w:lang w:val="es-ES_tradnl"/>
        </w:rPr>
      </w:pPr>
    </w:p>
    <w:p w14:paraId="1D1AFDEE" w14:textId="245B19F4" w:rsidR="00CD2A06" w:rsidRPr="00770651" w:rsidRDefault="00CD2A06" w:rsidP="00CD2A06">
      <w:pPr>
        <w:ind w:firstLine="720"/>
        <w:jc w:val="both"/>
        <w:rPr>
          <w:rFonts w:asciiTheme="majorHAnsi" w:hAnsiTheme="majorHAnsi"/>
          <w:sz w:val="20"/>
          <w:szCs w:val="20"/>
          <w:lang w:val="es-ES_tradnl"/>
        </w:rPr>
      </w:pPr>
      <w:r w:rsidRPr="00770651">
        <w:rPr>
          <w:rFonts w:asciiTheme="majorHAnsi" w:hAnsiTheme="majorHAnsi"/>
          <w:sz w:val="20"/>
          <w:szCs w:val="20"/>
          <w:lang w:val="es-ES_tradnl"/>
        </w:rPr>
        <w:t>17.</w:t>
      </w:r>
      <w:r w:rsidRPr="00770651">
        <w:rPr>
          <w:rFonts w:asciiTheme="majorHAnsi" w:hAnsiTheme="majorHAnsi"/>
          <w:sz w:val="20"/>
          <w:szCs w:val="20"/>
          <w:lang w:val="es-ES_tradnl"/>
        </w:rPr>
        <w:tab/>
        <w:t xml:space="preserve">Por último, </w:t>
      </w:r>
      <w:r w:rsidRPr="00770651">
        <w:rPr>
          <w:rFonts w:asciiTheme="majorHAnsi" w:eastAsia="Times New Roman" w:hAnsiTheme="majorHAnsi"/>
          <w:sz w:val="20"/>
          <w:szCs w:val="20"/>
          <w:bdr w:val="none" w:sz="0" w:space="0" w:color="auto"/>
          <w:lang w:val="es-ES_tradnl"/>
        </w:rPr>
        <w:t>la CIDH recuerda que junto a su Relatoría Especial sobre Derechos Económicos, Sociales, Culturales y Ambientales han referido que existen “cuatro deberes estatales claros para dar cumplimiento a la obligación de garantía en el contexto de actividades empresariales: i) deber de regular y adoptar d</w:t>
      </w:r>
      <w:r w:rsidR="00611182" w:rsidRPr="00770651">
        <w:rPr>
          <w:rFonts w:asciiTheme="majorHAnsi" w:eastAsia="Times New Roman" w:hAnsiTheme="majorHAnsi"/>
          <w:sz w:val="20"/>
          <w:szCs w:val="20"/>
          <w:bdr w:val="none" w:sz="0" w:space="0" w:color="auto"/>
          <w:lang w:val="es-ES_tradnl"/>
        </w:rPr>
        <w:t>isposiciones de derecho interno;</w:t>
      </w:r>
      <w:r w:rsidRPr="00770651">
        <w:rPr>
          <w:rFonts w:asciiTheme="majorHAnsi" w:eastAsia="Times New Roman" w:hAnsiTheme="majorHAnsi"/>
          <w:sz w:val="20"/>
          <w:szCs w:val="20"/>
          <w:bdr w:val="none" w:sz="0" w:space="0" w:color="auto"/>
          <w:lang w:val="es-ES_tradnl"/>
        </w:rPr>
        <w:t xml:space="preserve"> ii) deber de prevenir violaciones a los derechos humanos en el mar</w:t>
      </w:r>
      <w:r w:rsidR="00611182" w:rsidRPr="00770651">
        <w:rPr>
          <w:rFonts w:asciiTheme="majorHAnsi" w:eastAsia="Times New Roman" w:hAnsiTheme="majorHAnsi"/>
          <w:sz w:val="20"/>
          <w:szCs w:val="20"/>
          <w:bdr w:val="none" w:sz="0" w:space="0" w:color="auto"/>
          <w:lang w:val="es-ES_tradnl"/>
        </w:rPr>
        <w:t>co de actividades empresariales;</w:t>
      </w:r>
      <w:r w:rsidRPr="00770651">
        <w:rPr>
          <w:rFonts w:asciiTheme="majorHAnsi" w:eastAsia="Times New Roman" w:hAnsiTheme="majorHAnsi"/>
          <w:sz w:val="20"/>
          <w:szCs w:val="20"/>
          <w:bdr w:val="none" w:sz="0" w:space="0" w:color="auto"/>
          <w:lang w:val="es-ES_tradnl"/>
        </w:rPr>
        <w:t xml:space="preserve"> iii) deber de fiscalizar tales actividades</w:t>
      </w:r>
      <w:r w:rsidR="00611182" w:rsidRPr="00770651">
        <w:rPr>
          <w:rFonts w:asciiTheme="majorHAnsi" w:eastAsia="Times New Roman" w:hAnsiTheme="majorHAnsi"/>
          <w:sz w:val="20"/>
          <w:szCs w:val="20"/>
          <w:bdr w:val="none" w:sz="0" w:space="0" w:color="auto"/>
          <w:lang w:val="es-ES_tradnl"/>
        </w:rPr>
        <w:t>;</w:t>
      </w:r>
      <w:r w:rsidRPr="00770651">
        <w:rPr>
          <w:rFonts w:asciiTheme="majorHAnsi" w:eastAsia="Times New Roman" w:hAnsiTheme="majorHAnsi"/>
          <w:sz w:val="20"/>
          <w:szCs w:val="20"/>
          <w:bdr w:val="none" w:sz="0" w:space="0" w:color="auto"/>
          <w:lang w:val="es-ES_tradnl"/>
        </w:rPr>
        <w:t xml:space="preserve"> y iv) deber de investigar, sancionar y asegurar el acceso a reparaciones integrales para víctimas en dichos contextos.” </w:t>
      </w:r>
    </w:p>
    <w:p w14:paraId="1FFBE252" w14:textId="77777777" w:rsidR="00283A77" w:rsidRPr="00770651" w:rsidRDefault="00283A77" w:rsidP="00CD2A06">
      <w:pPr>
        <w:jc w:val="both"/>
        <w:rPr>
          <w:rFonts w:asciiTheme="majorHAnsi" w:hAnsiTheme="majorHAnsi"/>
          <w:b/>
          <w:bCs/>
          <w:sz w:val="20"/>
          <w:szCs w:val="20"/>
          <w:lang w:val="es-ES_tradnl"/>
        </w:rPr>
      </w:pPr>
    </w:p>
    <w:p w14:paraId="6EA4DD9A" w14:textId="09E7E2FE" w:rsidR="003239B8" w:rsidRPr="00770651" w:rsidRDefault="003239B8" w:rsidP="00283A77">
      <w:pPr>
        <w:pStyle w:val="ListParagraph"/>
        <w:ind w:left="0" w:firstLine="720"/>
        <w:jc w:val="both"/>
        <w:rPr>
          <w:rFonts w:asciiTheme="majorHAnsi" w:hAnsiTheme="majorHAnsi"/>
          <w:b/>
          <w:bCs/>
          <w:sz w:val="20"/>
          <w:szCs w:val="20"/>
          <w:lang w:val="es-ES_tradnl"/>
        </w:rPr>
      </w:pPr>
      <w:r w:rsidRPr="00770651">
        <w:rPr>
          <w:rFonts w:asciiTheme="majorHAnsi" w:hAnsiTheme="majorHAnsi"/>
          <w:b/>
          <w:bCs/>
          <w:sz w:val="20"/>
          <w:szCs w:val="20"/>
          <w:lang w:val="es-ES_tradnl"/>
        </w:rPr>
        <w:t xml:space="preserve">VIII. </w:t>
      </w:r>
      <w:r w:rsidRPr="00770651">
        <w:rPr>
          <w:rFonts w:asciiTheme="majorHAnsi" w:hAnsiTheme="majorHAnsi"/>
          <w:b/>
          <w:bCs/>
          <w:sz w:val="20"/>
          <w:szCs w:val="20"/>
          <w:lang w:val="es-ES_tradnl"/>
        </w:rPr>
        <w:tab/>
        <w:t>DECISIÓN</w:t>
      </w:r>
    </w:p>
    <w:p w14:paraId="7B047E96" w14:textId="77777777" w:rsidR="004037AB" w:rsidRPr="00770651" w:rsidRDefault="004037AB" w:rsidP="00283A77">
      <w:pPr>
        <w:pStyle w:val="ListParagraph"/>
        <w:ind w:left="0" w:firstLine="720"/>
        <w:jc w:val="both"/>
        <w:rPr>
          <w:rFonts w:asciiTheme="majorHAnsi" w:hAnsiTheme="majorHAnsi"/>
          <w:bCs/>
          <w:sz w:val="20"/>
          <w:szCs w:val="20"/>
          <w:lang w:val="es-ES_tradnl"/>
        </w:rPr>
      </w:pPr>
    </w:p>
    <w:p w14:paraId="45D65368" w14:textId="47822814" w:rsidR="003239B8" w:rsidRPr="00770651" w:rsidRDefault="003239B8" w:rsidP="00283A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770651">
        <w:rPr>
          <w:rFonts w:asciiTheme="majorHAnsi" w:hAnsiTheme="majorHAnsi"/>
          <w:sz w:val="20"/>
          <w:szCs w:val="20"/>
          <w:lang w:val="es-ES_tradnl"/>
        </w:rPr>
        <w:t xml:space="preserve">Declarar admisible la presente petición en relación con </w:t>
      </w:r>
      <w:r w:rsidR="00EC249C" w:rsidRPr="00770651">
        <w:rPr>
          <w:rFonts w:asciiTheme="majorHAnsi" w:hAnsiTheme="majorHAnsi"/>
          <w:sz w:val="20"/>
          <w:szCs w:val="20"/>
          <w:lang w:val="es-ES_tradnl"/>
        </w:rPr>
        <w:t>los artículos</w:t>
      </w:r>
      <w:r w:rsidR="00B31CA7" w:rsidRPr="00770651">
        <w:rPr>
          <w:rFonts w:asciiTheme="majorHAnsi" w:hAnsiTheme="majorHAnsi"/>
          <w:sz w:val="20"/>
          <w:szCs w:val="20"/>
          <w:lang w:val="es-ES_tradnl"/>
        </w:rPr>
        <w:t xml:space="preserve"> </w:t>
      </w:r>
      <w:r w:rsidR="00462417" w:rsidRPr="00770651">
        <w:rPr>
          <w:rFonts w:asciiTheme="majorHAnsi" w:hAnsiTheme="majorHAnsi"/>
          <w:sz w:val="20"/>
          <w:szCs w:val="20"/>
          <w:lang w:val="es-ES_tradnl"/>
        </w:rPr>
        <w:t>5,</w:t>
      </w:r>
      <w:r w:rsidR="00A42A04" w:rsidRPr="00770651">
        <w:rPr>
          <w:rFonts w:asciiTheme="majorHAnsi" w:hAnsiTheme="majorHAnsi"/>
          <w:sz w:val="20"/>
          <w:szCs w:val="20"/>
          <w:lang w:val="es-ES_tradnl"/>
        </w:rPr>
        <w:t xml:space="preserve"> </w:t>
      </w:r>
      <w:r w:rsidR="006F5AA8" w:rsidRPr="00770651">
        <w:rPr>
          <w:rFonts w:asciiTheme="majorHAnsi" w:hAnsiTheme="majorHAnsi"/>
          <w:bCs/>
          <w:sz w:val="20"/>
          <w:szCs w:val="20"/>
          <w:lang w:val="es-ES_tradnl"/>
        </w:rPr>
        <w:t>8,</w:t>
      </w:r>
      <w:r w:rsidR="00B15D06" w:rsidRPr="00770651">
        <w:rPr>
          <w:rFonts w:asciiTheme="majorHAnsi" w:hAnsiTheme="majorHAnsi"/>
          <w:bCs/>
          <w:sz w:val="20"/>
          <w:szCs w:val="20"/>
          <w:lang w:val="es-ES_tradnl"/>
        </w:rPr>
        <w:t xml:space="preserve"> </w:t>
      </w:r>
      <w:r w:rsidR="00283A77" w:rsidRPr="00770651">
        <w:rPr>
          <w:rFonts w:asciiTheme="majorHAnsi" w:hAnsiTheme="majorHAnsi"/>
          <w:bCs/>
          <w:sz w:val="20"/>
          <w:szCs w:val="20"/>
          <w:lang w:val="es-ES_tradnl"/>
        </w:rPr>
        <w:t xml:space="preserve">24, </w:t>
      </w:r>
      <w:r w:rsidR="00B15D06" w:rsidRPr="00770651">
        <w:rPr>
          <w:rFonts w:asciiTheme="majorHAnsi" w:hAnsiTheme="majorHAnsi"/>
          <w:bCs/>
          <w:sz w:val="20"/>
          <w:szCs w:val="20"/>
          <w:lang w:val="es-ES_tradnl"/>
        </w:rPr>
        <w:t>25</w:t>
      </w:r>
      <w:r w:rsidR="006F5AA8" w:rsidRPr="00770651">
        <w:rPr>
          <w:rFonts w:asciiTheme="majorHAnsi" w:hAnsiTheme="majorHAnsi"/>
          <w:bCs/>
          <w:sz w:val="20"/>
          <w:szCs w:val="20"/>
          <w:lang w:val="es-ES_tradnl"/>
        </w:rPr>
        <w:t xml:space="preserve"> y 26</w:t>
      </w:r>
      <w:r w:rsidR="00B15D06" w:rsidRPr="00770651">
        <w:rPr>
          <w:rFonts w:asciiTheme="majorHAnsi" w:hAnsiTheme="majorHAnsi"/>
          <w:bCs/>
          <w:sz w:val="20"/>
          <w:szCs w:val="20"/>
          <w:lang w:val="es-ES_tradnl"/>
        </w:rPr>
        <w:t xml:space="preserve"> de la Convención </w:t>
      </w:r>
      <w:r w:rsidR="00462417" w:rsidRPr="00770651">
        <w:rPr>
          <w:rFonts w:asciiTheme="majorHAnsi" w:hAnsiTheme="majorHAnsi"/>
          <w:sz w:val="20"/>
          <w:szCs w:val="20"/>
          <w:lang w:val="es-ES_tradnl"/>
        </w:rPr>
        <w:t>Americana</w:t>
      </w:r>
      <w:r w:rsidR="004037AB" w:rsidRPr="00770651">
        <w:rPr>
          <w:rFonts w:asciiTheme="majorHAnsi" w:hAnsiTheme="majorHAnsi"/>
          <w:sz w:val="20"/>
          <w:szCs w:val="20"/>
          <w:lang w:val="es-ES_tradnl"/>
        </w:rPr>
        <w:t>,</w:t>
      </w:r>
      <w:r w:rsidR="00462417" w:rsidRPr="00770651">
        <w:rPr>
          <w:rFonts w:asciiTheme="majorHAnsi" w:hAnsiTheme="majorHAnsi"/>
          <w:sz w:val="20"/>
          <w:szCs w:val="20"/>
          <w:lang w:val="es-ES_tradnl"/>
        </w:rPr>
        <w:t xml:space="preserve"> </w:t>
      </w:r>
      <w:r w:rsidR="00B15D06" w:rsidRPr="00770651">
        <w:rPr>
          <w:rFonts w:asciiTheme="majorHAnsi" w:hAnsiTheme="majorHAnsi"/>
          <w:bCs/>
          <w:sz w:val="20"/>
          <w:szCs w:val="20"/>
          <w:lang w:val="es-ES_tradnl"/>
        </w:rPr>
        <w:t>en relación con su</w:t>
      </w:r>
      <w:r w:rsidR="00FA3837" w:rsidRPr="00770651">
        <w:rPr>
          <w:rFonts w:asciiTheme="majorHAnsi" w:hAnsiTheme="majorHAnsi"/>
          <w:bCs/>
          <w:sz w:val="20"/>
          <w:szCs w:val="20"/>
          <w:lang w:val="es-ES_tradnl"/>
        </w:rPr>
        <w:t>s</w:t>
      </w:r>
      <w:r w:rsidR="00B15D06" w:rsidRPr="00770651">
        <w:rPr>
          <w:rFonts w:asciiTheme="majorHAnsi" w:hAnsiTheme="majorHAnsi"/>
          <w:bCs/>
          <w:sz w:val="20"/>
          <w:szCs w:val="20"/>
          <w:lang w:val="es-ES_tradnl"/>
        </w:rPr>
        <w:t xml:space="preserve"> artículo</w:t>
      </w:r>
      <w:r w:rsidR="00FA3837" w:rsidRPr="00770651">
        <w:rPr>
          <w:rFonts w:asciiTheme="majorHAnsi" w:hAnsiTheme="majorHAnsi"/>
          <w:bCs/>
          <w:sz w:val="20"/>
          <w:szCs w:val="20"/>
          <w:lang w:val="es-ES_tradnl"/>
        </w:rPr>
        <w:t>s</w:t>
      </w:r>
      <w:r w:rsidR="00B15D06" w:rsidRPr="00770651">
        <w:rPr>
          <w:rFonts w:asciiTheme="majorHAnsi" w:hAnsiTheme="majorHAnsi"/>
          <w:bCs/>
          <w:sz w:val="20"/>
          <w:szCs w:val="20"/>
          <w:lang w:val="es-ES_tradnl"/>
        </w:rPr>
        <w:t xml:space="preserve"> 1.1</w:t>
      </w:r>
      <w:r w:rsidR="007B76D3" w:rsidRPr="00770651">
        <w:rPr>
          <w:rFonts w:asciiTheme="majorHAnsi" w:hAnsiTheme="majorHAnsi"/>
          <w:sz w:val="20"/>
          <w:szCs w:val="20"/>
          <w:lang w:val="es-ES_tradnl"/>
        </w:rPr>
        <w:t xml:space="preserve"> y</w:t>
      </w:r>
      <w:r w:rsidR="006F5AA8" w:rsidRPr="00770651">
        <w:rPr>
          <w:rFonts w:asciiTheme="majorHAnsi" w:hAnsiTheme="majorHAnsi"/>
          <w:sz w:val="20"/>
          <w:szCs w:val="20"/>
          <w:lang w:val="es-ES_tradnl"/>
        </w:rPr>
        <w:t xml:space="preserve"> 2</w:t>
      </w:r>
      <w:r w:rsidR="005B3EE2" w:rsidRPr="00770651">
        <w:rPr>
          <w:rFonts w:asciiTheme="majorHAnsi" w:hAnsiTheme="majorHAnsi"/>
          <w:sz w:val="20"/>
          <w:szCs w:val="20"/>
          <w:lang w:val="es-ES_tradnl"/>
        </w:rPr>
        <w:t>;</w:t>
      </w:r>
    </w:p>
    <w:p w14:paraId="62CFA058" w14:textId="77777777" w:rsidR="008D1C05" w:rsidRPr="00770651" w:rsidRDefault="008D1C05" w:rsidP="00283A7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BA82A24" w14:textId="599F3F3B" w:rsidR="004037AB" w:rsidRPr="00770651" w:rsidRDefault="004F695C" w:rsidP="00283A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770651">
        <w:rPr>
          <w:rFonts w:asciiTheme="majorHAnsi" w:hAnsiTheme="majorHAnsi"/>
          <w:sz w:val="20"/>
          <w:szCs w:val="20"/>
          <w:lang w:val="es-ES_tradnl"/>
        </w:rPr>
        <w:t xml:space="preserve">Declarar </w:t>
      </w:r>
      <w:r w:rsidR="00FA3837" w:rsidRPr="00770651">
        <w:rPr>
          <w:rFonts w:asciiTheme="majorHAnsi" w:hAnsiTheme="majorHAnsi"/>
          <w:sz w:val="20"/>
          <w:szCs w:val="20"/>
          <w:lang w:val="es-ES_tradnl"/>
        </w:rPr>
        <w:t>in</w:t>
      </w:r>
      <w:r w:rsidRPr="00770651">
        <w:rPr>
          <w:rFonts w:asciiTheme="majorHAnsi" w:hAnsiTheme="majorHAnsi"/>
          <w:sz w:val="20"/>
          <w:szCs w:val="20"/>
          <w:lang w:val="es-ES_tradnl"/>
        </w:rPr>
        <w:t>admisible</w:t>
      </w:r>
      <w:r w:rsidRPr="00770651">
        <w:rPr>
          <w:rFonts w:asciiTheme="majorHAnsi" w:hAnsiTheme="majorHAnsi"/>
          <w:color w:val="FF0000"/>
          <w:sz w:val="20"/>
          <w:szCs w:val="20"/>
          <w:lang w:val="es-ES_tradnl"/>
        </w:rPr>
        <w:t xml:space="preserve"> </w:t>
      </w:r>
      <w:r w:rsidRPr="00770651">
        <w:rPr>
          <w:rFonts w:asciiTheme="majorHAnsi" w:hAnsiTheme="majorHAnsi"/>
          <w:sz w:val="20"/>
          <w:szCs w:val="20"/>
          <w:lang w:val="es-ES_tradnl"/>
        </w:rPr>
        <w:t xml:space="preserve">la presente petición en relación con el artículo 4 de la </w:t>
      </w:r>
      <w:r w:rsidRPr="00770651">
        <w:rPr>
          <w:rFonts w:asciiTheme="majorHAnsi" w:hAnsiTheme="majorHAnsi"/>
          <w:bCs/>
          <w:sz w:val="20"/>
          <w:szCs w:val="20"/>
          <w:lang w:val="es-ES_tradnl"/>
        </w:rPr>
        <w:t>Convención Americana;</w:t>
      </w:r>
      <w:r w:rsidRPr="00770651">
        <w:rPr>
          <w:rFonts w:asciiTheme="majorHAnsi" w:hAnsiTheme="majorHAnsi"/>
          <w:sz w:val="20"/>
          <w:szCs w:val="20"/>
          <w:lang w:val="es-ES_tradnl"/>
        </w:rPr>
        <w:t xml:space="preserve"> y</w:t>
      </w:r>
    </w:p>
    <w:p w14:paraId="03B9F506" w14:textId="24A190F3" w:rsidR="00155667" w:rsidRDefault="004A6A54" w:rsidP="00283A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770651">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E760082" w14:textId="77777777" w:rsidR="00F90924" w:rsidRDefault="00F90924">
      <w:pPr>
        <w:rPr>
          <w:rFonts w:asciiTheme="majorHAnsi" w:hAnsiTheme="majorHAnsi"/>
          <w:sz w:val="20"/>
          <w:szCs w:val="20"/>
          <w:lang w:val="es-ES_tradnl"/>
        </w:rPr>
      </w:pPr>
    </w:p>
    <w:p w14:paraId="282015C0" w14:textId="1FD91657" w:rsidR="00F90924" w:rsidRPr="00A37B82" w:rsidRDefault="00F90924" w:rsidP="00F9092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1EF4096" w14:textId="77777777" w:rsidR="00F90924" w:rsidRPr="00A37B82" w:rsidRDefault="00F90924" w:rsidP="00F90924">
      <w:pPr>
        <w:suppressAutoHyphens/>
        <w:ind w:firstLine="720"/>
        <w:jc w:val="both"/>
        <w:rPr>
          <w:rFonts w:asciiTheme="majorHAnsi" w:hAnsiTheme="majorHAnsi" w:cs="Arial"/>
          <w:noProof/>
          <w:spacing w:val="-2"/>
          <w:sz w:val="20"/>
          <w:szCs w:val="20"/>
          <w:lang w:val="es-CL"/>
        </w:rPr>
      </w:pPr>
    </w:p>
    <w:p w14:paraId="1C9DBBC0" w14:textId="77777777" w:rsidR="00FA3837" w:rsidRPr="00770651" w:rsidRDefault="00FA3837" w:rsidP="00B81919">
      <w:pPr>
        <w:pStyle w:val="ListParagraph"/>
        <w:jc w:val="center"/>
        <w:rPr>
          <w:rFonts w:asciiTheme="majorHAnsi" w:hAnsiTheme="majorHAnsi"/>
          <w:b/>
          <w:sz w:val="20"/>
          <w:szCs w:val="20"/>
          <w:lang w:val="es-ES_tradnl"/>
        </w:rPr>
      </w:pPr>
    </w:p>
    <w:p w14:paraId="63CDEB40" w14:textId="77777777" w:rsidR="009E4C17" w:rsidRDefault="009E4C17">
      <w:pPr>
        <w:rPr>
          <w:rFonts w:asciiTheme="majorHAnsi" w:eastAsia="Cambria" w:hAnsiTheme="majorHAnsi" w:cs="Cambria"/>
          <w:b/>
          <w:color w:val="000000"/>
          <w:sz w:val="20"/>
          <w:szCs w:val="20"/>
          <w:u w:color="000000"/>
          <w:lang w:val="es-ES_tradnl" w:eastAsia="es-ES"/>
        </w:rPr>
      </w:pPr>
      <w:r>
        <w:rPr>
          <w:rFonts w:asciiTheme="majorHAnsi" w:hAnsiTheme="majorHAnsi"/>
          <w:b/>
          <w:sz w:val="20"/>
          <w:szCs w:val="20"/>
          <w:lang w:val="es-ES_tradnl"/>
        </w:rPr>
        <w:br w:type="page"/>
      </w:r>
    </w:p>
    <w:p w14:paraId="2671B732" w14:textId="1F4CE3DA" w:rsidR="00005F82" w:rsidRPr="00770651" w:rsidRDefault="00BE2536" w:rsidP="001F7D78">
      <w:pPr>
        <w:pStyle w:val="ListParagraph"/>
        <w:spacing w:after="120"/>
        <w:jc w:val="center"/>
        <w:rPr>
          <w:rFonts w:asciiTheme="majorHAnsi" w:hAnsiTheme="majorHAnsi"/>
          <w:b/>
          <w:sz w:val="20"/>
          <w:szCs w:val="20"/>
          <w:lang w:val="es-ES_tradnl"/>
        </w:rPr>
      </w:pPr>
      <w:r w:rsidRPr="00770651">
        <w:rPr>
          <w:rFonts w:asciiTheme="majorHAnsi" w:hAnsiTheme="majorHAnsi"/>
          <w:b/>
          <w:sz w:val="20"/>
          <w:szCs w:val="20"/>
          <w:lang w:val="es-ES_tradnl"/>
        </w:rPr>
        <w:lastRenderedPageBreak/>
        <w:t>A</w:t>
      </w:r>
      <w:r w:rsidR="00005F82" w:rsidRPr="00770651">
        <w:rPr>
          <w:rFonts w:asciiTheme="majorHAnsi" w:hAnsiTheme="majorHAnsi"/>
          <w:b/>
          <w:sz w:val="20"/>
          <w:szCs w:val="20"/>
          <w:lang w:val="es-ES_tradnl"/>
        </w:rPr>
        <w:t>nexo</w:t>
      </w:r>
    </w:p>
    <w:p w14:paraId="70CFF1A8" w14:textId="67C6A9EB" w:rsidR="00753FE7" w:rsidRPr="00770651" w:rsidRDefault="00005F82" w:rsidP="001F7D78">
      <w:pPr>
        <w:pStyle w:val="ListParagraph"/>
        <w:spacing w:after="120"/>
        <w:jc w:val="center"/>
        <w:rPr>
          <w:rFonts w:asciiTheme="majorHAnsi" w:hAnsiTheme="majorHAnsi"/>
          <w:sz w:val="20"/>
          <w:szCs w:val="20"/>
          <w:lang w:val="es-ES_tradnl"/>
        </w:rPr>
      </w:pPr>
      <w:r w:rsidRPr="00770651">
        <w:rPr>
          <w:rFonts w:asciiTheme="majorHAnsi" w:hAnsiTheme="majorHAnsi"/>
          <w:sz w:val="20"/>
          <w:szCs w:val="20"/>
          <w:lang w:val="es-ES_tradnl"/>
        </w:rPr>
        <w:t>Listado de presuntas víctimas en orden alfabético</w:t>
      </w:r>
    </w:p>
    <w:p w14:paraId="2046EB8E" w14:textId="77777777" w:rsidR="00005F82" w:rsidRPr="00770651" w:rsidRDefault="00005F82" w:rsidP="001F7D78">
      <w:pPr>
        <w:pStyle w:val="ListParagraph"/>
        <w:spacing w:after="120"/>
        <w:rPr>
          <w:rFonts w:asciiTheme="majorHAnsi" w:hAnsiTheme="majorHAnsi"/>
          <w:sz w:val="18"/>
          <w:szCs w:val="18"/>
          <w:lang w:val="es-ES_tradnl"/>
        </w:rPr>
      </w:pPr>
    </w:p>
    <w:tbl>
      <w:tblPr>
        <w:tblW w:w="9735" w:type="dxa"/>
        <w:tblInd w:w="93" w:type="dxa"/>
        <w:tblLayout w:type="fixed"/>
        <w:tblLook w:val="04A0" w:firstRow="1" w:lastRow="0" w:firstColumn="1" w:lastColumn="0" w:noHBand="0" w:noVBand="1"/>
      </w:tblPr>
      <w:tblGrid>
        <w:gridCol w:w="465"/>
        <w:gridCol w:w="2790"/>
        <w:gridCol w:w="1890"/>
        <w:gridCol w:w="1710"/>
        <w:gridCol w:w="2880"/>
      </w:tblGrid>
      <w:tr w:rsidR="00BE4024" w:rsidRPr="00770651" w14:paraId="085E16F0" w14:textId="77777777" w:rsidTr="00897C0C">
        <w:trPr>
          <w:trHeight w:val="3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10DC8" w14:textId="77777777" w:rsidR="0050157B" w:rsidRPr="00770651" w:rsidRDefault="0050157B" w:rsidP="001F7D7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5DAAC02B" w14:textId="77777777" w:rsidR="0050157B" w:rsidRPr="00770651" w:rsidRDefault="0050157B" w:rsidP="001F7D7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 xml:space="preserve">Nombres y apellidos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A9B1E0A" w14:textId="77777777" w:rsidR="0050157B" w:rsidRPr="00770651" w:rsidRDefault="0050157B" w:rsidP="001F7D7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Empresa</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BDC5F78" w14:textId="572902BD" w:rsidR="0050157B" w:rsidRPr="00770651" w:rsidRDefault="00BE4024" w:rsidP="001F7D7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Situación</w:t>
            </w:r>
            <w:r w:rsidR="0050157B" w:rsidRPr="00770651">
              <w:rPr>
                <w:rFonts w:asciiTheme="majorHAnsi" w:eastAsia="Times New Roman" w:hAnsiTheme="majorHAnsi"/>
                <w:b/>
                <w:bCs/>
                <w:color w:val="000000"/>
                <w:sz w:val="18"/>
                <w:szCs w:val="18"/>
                <w:bdr w:val="none" w:sz="0" w:space="0" w:color="auto"/>
                <w:lang w:val="es-ES_tradnl"/>
              </w:rPr>
              <w:t xml:space="preserve"> laboral</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0473F8F" w14:textId="4B26B8B4" w:rsidR="0050157B" w:rsidRPr="00770651" w:rsidRDefault="00BE4024" w:rsidP="001F7D7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Patología</w:t>
            </w:r>
          </w:p>
        </w:tc>
      </w:tr>
      <w:tr w:rsidR="00BE4024" w:rsidRPr="009E4C17" w14:paraId="4A406D0A" w14:textId="77777777" w:rsidTr="00897C0C">
        <w:trPr>
          <w:trHeight w:val="5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CA29B54"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w:t>
            </w:r>
          </w:p>
        </w:tc>
        <w:tc>
          <w:tcPr>
            <w:tcW w:w="2790" w:type="dxa"/>
            <w:tcBorders>
              <w:top w:val="nil"/>
              <w:left w:val="nil"/>
              <w:bottom w:val="single" w:sz="4" w:space="0" w:color="auto"/>
              <w:right w:val="single" w:sz="4" w:space="0" w:color="auto"/>
            </w:tcBorders>
            <w:shd w:val="clear" w:color="auto" w:fill="auto"/>
            <w:noWrap/>
            <w:vAlign w:val="center"/>
            <w:hideMark/>
          </w:tcPr>
          <w:p w14:paraId="252DAA74" w14:textId="6A387902"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Alfaro Campos</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Luisa del Carmen</w:t>
            </w:r>
          </w:p>
        </w:tc>
        <w:tc>
          <w:tcPr>
            <w:tcW w:w="1890" w:type="dxa"/>
            <w:tcBorders>
              <w:top w:val="nil"/>
              <w:left w:val="nil"/>
              <w:bottom w:val="single" w:sz="4" w:space="0" w:color="auto"/>
              <w:right w:val="single" w:sz="4" w:space="0" w:color="auto"/>
            </w:tcBorders>
            <w:shd w:val="clear" w:color="auto" w:fill="auto"/>
            <w:noWrap/>
            <w:vAlign w:val="center"/>
            <w:hideMark/>
          </w:tcPr>
          <w:p w14:paraId="63F0DBCF"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Hanes Choloma INC RL</w:t>
            </w:r>
          </w:p>
        </w:tc>
        <w:tc>
          <w:tcPr>
            <w:tcW w:w="1710" w:type="dxa"/>
            <w:tcBorders>
              <w:top w:val="nil"/>
              <w:left w:val="nil"/>
              <w:bottom w:val="single" w:sz="4" w:space="0" w:color="auto"/>
              <w:right w:val="single" w:sz="4" w:space="0" w:color="auto"/>
            </w:tcBorders>
            <w:shd w:val="clear" w:color="auto" w:fill="auto"/>
            <w:noWrap/>
            <w:vAlign w:val="center"/>
            <w:hideMark/>
          </w:tcPr>
          <w:p w14:paraId="2A2D92D4"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3166A7CF" w14:textId="48B07DA2" w:rsidR="0050157B" w:rsidRPr="00770651" w:rsidRDefault="002A0E19"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32% </w:t>
            </w:r>
            <w:r w:rsidR="0098239A" w:rsidRPr="00770651">
              <w:rPr>
                <w:rFonts w:asciiTheme="majorHAnsi" w:eastAsia="Times New Roman" w:hAnsiTheme="majorHAnsi"/>
                <w:color w:val="000000"/>
                <w:sz w:val="18"/>
                <w:szCs w:val="18"/>
                <w:bdr w:val="none" w:sz="0" w:space="0" w:color="auto"/>
                <w:lang w:val="es-ES_tradnl"/>
              </w:rPr>
              <w:t>por t</w:t>
            </w:r>
            <w:r w:rsidR="0050157B" w:rsidRPr="00770651">
              <w:rPr>
                <w:rFonts w:asciiTheme="majorHAnsi" w:eastAsia="Times New Roman" w:hAnsiTheme="majorHAnsi"/>
                <w:color w:val="000000"/>
                <w:sz w:val="18"/>
                <w:szCs w:val="18"/>
                <w:bdr w:val="none" w:sz="0" w:space="0" w:color="auto"/>
                <w:lang w:val="es-ES_tradnl"/>
              </w:rPr>
              <w:t xml:space="preserve">endinitis del maguito </w:t>
            </w:r>
            <w:r w:rsidRPr="00770651">
              <w:rPr>
                <w:rFonts w:asciiTheme="majorHAnsi" w:eastAsia="Times New Roman" w:hAnsiTheme="majorHAnsi"/>
                <w:color w:val="000000"/>
                <w:sz w:val="18"/>
                <w:szCs w:val="18"/>
                <w:bdr w:val="none" w:sz="0" w:space="0" w:color="auto"/>
                <w:lang w:val="es-ES_tradnl"/>
              </w:rPr>
              <w:t>rotador</w:t>
            </w:r>
            <w:r w:rsidR="0050157B" w:rsidRPr="00770651">
              <w:rPr>
                <w:rFonts w:asciiTheme="majorHAnsi" w:eastAsia="Times New Roman" w:hAnsiTheme="majorHAnsi"/>
                <w:color w:val="000000"/>
                <w:sz w:val="18"/>
                <w:szCs w:val="18"/>
                <w:bdr w:val="none" w:sz="0" w:space="0" w:color="auto"/>
                <w:lang w:val="es-ES_tradnl"/>
              </w:rPr>
              <w:t xml:space="preserve"> izquierdo</w:t>
            </w:r>
            <w:r w:rsidRPr="00770651">
              <w:rPr>
                <w:rFonts w:asciiTheme="majorHAnsi" w:eastAsia="Times New Roman" w:hAnsiTheme="majorHAnsi"/>
                <w:color w:val="000000"/>
                <w:sz w:val="18"/>
                <w:szCs w:val="18"/>
                <w:bdr w:val="none" w:sz="0" w:space="0" w:color="auto"/>
                <w:lang w:val="es-ES_tradnl"/>
              </w:rPr>
              <w:t xml:space="preserve"> y atrapamiento del nervio mediano derecho</w:t>
            </w:r>
          </w:p>
        </w:tc>
      </w:tr>
      <w:tr w:rsidR="00BE4024" w:rsidRPr="009E4C17" w14:paraId="7B1C2772" w14:textId="77777777" w:rsidTr="00897C0C">
        <w:trPr>
          <w:trHeight w:val="5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4A4055B"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2</w:t>
            </w:r>
          </w:p>
        </w:tc>
        <w:tc>
          <w:tcPr>
            <w:tcW w:w="2790" w:type="dxa"/>
            <w:tcBorders>
              <w:top w:val="nil"/>
              <w:left w:val="nil"/>
              <w:bottom w:val="single" w:sz="4" w:space="0" w:color="auto"/>
              <w:right w:val="single" w:sz="4" w:space="0" w:color="auto"/>
            </w:tcBorders>
            <w:shd w:val="clear" w:color="000000" w:fill="FFFFFF"/>
            <w:noWrap/>
            <w:vAlign w:val="center"/>
            <w:hideMark/>
          </w:tcPr>
          <w:p w14:paraId="436E3D0A" w14:textId="13872DC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Aguilar Archaga</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Kensy Gicela</w:t>
            </w:r>
          </w:p>
        </w:tc>
        <w:tc>
          <w:tcPr>
            <w:tcW w:w="1890" w:type="dxa"/>
            <w:tcBorders>
              <w:top w:val="nil"/>
              <w:left w:val="nil"/>
              <w:bottom w:val="single" w:sz="4" w:space="0" w:color="auto"/>
              <w:right w:val="single" w:sz="4" w:space="0" w:color="auto"/>
            </w:tcBorders>
            <w:shd w:val="clear" w:color="auto" w:fill="auto"/>
            <w:noWrap/>
            <w:vAlign w:val="center"/>
            <w:hideMark/>
          </w:tcPr>
          <w:p w14:paraId="77287F52"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San Pedro Sula HBI</w:t>
            </w:r>
          </w:p>
        </w:tc>
        <w:tc>
          <w:tcPr>
            <w:tcW w:w="1710" w:type="dxa"/>
            <w:tcBorders>
              <w:top w:val="nil"/>
              <w:left w:val="nil"/>
              <w:bottom w:val="single" w:sz="4" w:space="0" w:color="auto"/>
              <w:right w:val="single" w:sz="4" w:space="0" w:color="auto"/>
            </w:tcBorders>
            <w:shd w:val="clear" w:color="auto" w:fill="auto"/>
            <w:noWrap/>
            <w:vAlign w:val="center"/>
            <w:hideMark/>
          </w:tcPr>
          <w:p w14:paraId="67A9730F"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6AAFF378" w14:textId="0F33A9F6" w:rsidR="0050157B" w:rsidRPr="00770651" w:rsidRDefault="000A58A5"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Incapacidad parcial permanente de un 36% por</w:t>
            </w:r>
            <w:r w:rsidR="0098239A" w:rsidRPr="00770651">
              <w:rPr>
                <w:rFonts w:asciiTheme="majorHAnsi" w:eastAsia="Times New Roman" w:hAnsiTheme="majorHAnsi"/>
                <w:color w:val="000000"/>
                <w:sz w:val="18"/>
                <w:szCs w:val="18"/>
                <w:bdr w:val="none" w:sz="0" w:space="0" w:color="auto"/>
                <w:lang w:val="es-ES_tradnl"/>
              </w:rPr>
              <w:t xml:space="preserve"> t</w:t>
            </w:r>
            <w:r w:rsidR="0050157B" w:rsidRPr="00770651">
              <w:rPr>
                <w:rFonts w:asciiTheme="majorHAnsi" w:eastAsia="Times New Roman" w:hAnsiTheme="majorHAnsi"/>
                <w:color w:val="000000"/>
                <w:sz w:val="18"/>
                <w:szCs w:val="18"/>
                <w:bdr w:val="none" w:sz="0" w:space="0" w:color="auto"/>
                <w:lang w:val="es-ES_tradnl"/>
              </w:rPr>
              <w:t xml:space="preserve">endinitis supra clavicular </w:t>
            </w:r>
            <w:r w:rsidR="00BE4024" w:rsidRPr="00770651">
              <w:rPr>
                <w:rFonts w:asciiTheme="majorHAnsi" w:eastAsia="Times New Roman" w:hAnsiTheme="majorHAnsi"/>
                <w:color w:val="000000"/>
                <w:sz w:val="18"/>
                <w:szCs w:val="18"/>
                <w:bdr w:val="none" w:sz="0" w:space="0" w:color="auto"/>
                <w:lang w:val="es-ES_tradnl"/>
              </w:rPr>
              <w:t>crónico</w:t>
            </w:r>
            <w:r w:rsidR="0050157B" w:rsidRPr="00770651">
              <w:rPr>
                <w:rFonts w:asciiTheme="majorHAnsi" w:eastAsia="Times New Roman" w:hAnsiTheme="majorHAnsi"/>
                <w:color w:val="000000"/>
                <w:sz w:val="18"/>
                <w:szCs w:val="18"/>
                <w:bdr w:val="none" w:sz="0" w:space="0" w:color="auto"/>
                <w:lang w:val="es-ES_tradnl"/>
              </w:rPr>
              <w:t xml:space="preserve"> </w:t>
            </w:r>
            <w:r w:rsidRPr="00770651">
              <w:rPr>
                <w:rFonts w:asciiTheme="majorHAnsi" w:eastAsia="Times New Roman" w:hAnsiTheme="majorHAnsi"/>
                <w:color w:val="000000"/>
                <w:sz w:val="18"/>
                <w:szCs w:val="18"/>
                <w:bdr w:val="none" w:sz="0" w:space="0" w:color="auto"/>
                <w:lang w:val="es-ES_tradnl"/>
              </w:rPr>
              <w:t xml:space="preserve">del </w:t>
            </w:r>
            <w:r w:rsidR="0050157B" w:rsidRPr="00770651">
              <w:rPr>
                <w:rFonts w:asciiTheme="majorHAnsi" w:eastAsia="Times New Roman" w:hAnsiTheme="majorHAnsi"/>
                <w:color w:val="000000"/>
                <w:sz w:val="18"/>
                <w:szCs w:val="18"/>
                <w:bdr w:val="none" w:sz="0" w:space="0" w:color="auto"/>
                <w:lang w:val="es-ES_tradnl"/>
              </w:rPr>
              <w:t xml:space="preserve">hombro derecho y </w:t>
            </w:r>
            <w:r w:rsidR="00BE4024" w:rsidRPr="00770651">
              <w:rPr>
                <w:rFonts w:asciiTheme="majorHAnsi" w:eastAsia="Times New Roman" w:hAnsiTheme="majorHAnsi"/>
                <w:color w:val="000000"/>
                <w:sz w:val="18"/>
                <w:szCs w:val="18"/>
                <w:bdr w:val="none" w:sz="0" w:space="0" w:color="auto"/>
                <w:lang w:val="es-ES_tradnl"/>
              </w:rPr>
              <w:t>síndrome</w:t>
            </w:r>
            <w:r w:rsidR="0050157B" w:rsidRPr="00770651">
              <w:rPr>
                <w:rFonts w:asciiTheme="majorHAnsi" w:eastAsia="Times New Roman" w:hAnsiTheme="majorHAnsi"/>
                <w:color w:val="000000"/>
                <w:sz w:val="18"/>
                <w:szCs w:val="18"/>
                <w:bdr w:val="none" w:sz="0" w:space="0" w:color="auto"/>
                <w:lang w:val="es-ES_tradnl"/>
              </w:rPr>
              <w:t xml:space="preserve"> miofacial cervical</w:t>
            </w:r>
          </w:p>
        </w:tc>
      </w:tr>
      <w:tr w:rsidR="00BE4024" w:rsidRPr="009E4C17" w14:paraId="2299937C" w14:textId="77777777" w:rsidTr="00897C0C">
        <w:trPr>
          <w:trHeight w:val="5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2222CFD"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3</w:t>
            </w:r>
          </w:p>
        </w:tc>
        <w:tc>
          <w:tcPr>
            <w:tcW w:w="2790" w:type="dxa"/>
            <w:tcBorders>
              <w:top w:val="nil"/>
              <w:left w:val="nil"/>
              <w:bottom w:val="single" w:sz="4" w:space="0" w:color="auto"/>
              <w:right w:val="single" w:sz="4" w:space="0" w:color="auto"/>
            </w:tcBorders>
            <w:shd w:val="clear" w:color="000000" w:fill="FFFFFF"/>
            <w:noWrap/>
            <w:vAlign w:val="center"/>
            <w:hideMark/>
          </w:tcPr>
          <w:p w14:paraId="7424A107" w14:textId="43F3DBEC"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Caballero Padilla</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Ester</w:t>
            </w:r>
          </w:p>
        </w:tc>
        <w:tc>
          <w:tcPr>
            <w:tcW w:w="1890" w:type="dxa"/>
            <w:tcBorders>
              <w:top w:val="nil"/>
              <w:left w:val="nil"/>
              <w:bottom w:val="single" w:sz="4" w:space="0" w:color="auto"/>
              <w:right w:val="single" w:sz="4" w:space="0" w:color="auto"/>
            </w:tcBorders>
            <w:shd w:val="clear" w:color="auto" w:fill="auto"/>
            <w:noWrap/>
            <w:vAlign w:val="center"/>
            <w:hideMark/>
          </w:tcPr>
          <w:p w14:paraId="3C426F73"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Delta Apparel Honduras, S.A.</w:t>
            </w:r>
          </w:p>
        </w:tc>
        <w:tc>
          <w:tcPr>
            <w:tcW w:w="1710" w:type="dxa"/>
            <w:tcBorders>
              <w:top w:val="nil"/>
              <w:left w:val="nil"/>
              <w:bottom w:val="single" w:sz="4" w:space="0" w:color="auto"/>
              <w:right w:val="single" w:sz="4" w:space="0" w:color="auto"/>
            </w:tcBorders>
            <w:shd w:val="clear" w:color="auto" w:fill="auto"/>
            <w:noWrap/>
            <w:vAlign w:val="center"/>
            <w:hideMark/>
          </w:tcPr>
          <w:p w14:paraId="5BBA5A87"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172FDF63" w14:textId="02E0CF28" w:rsidR="0050157B" w:rsidRPr="00770651" w:rsidRDefault="002F4B1F"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w:t>
            </w:r>
            <w:r w:rsidR="0098239A" w:rsidRPr="00770651">
              <w:rPr>
                <w:rFonts w:asciiTheme="majorHAnsi" w:eastAsia="Times New Roman" w:hAnsiTheme="majorHAnsi"/>
                <w:color w:val="000000"/>
                <w:sz w:val="18"/>
                <w:szCs w:val="18"/>
                <w:bdr w:val="none" w:sz="0" w:space="0" w:color="auto"/>
                <w:lang w:val="es-ES_tradnl"/>
              </w:rPr>
              <w:t>22% por t</w:t>
            </w:r>
            <w:r w:rsidRPr="00770651">
              <w:rPr>
                <w:rFonts w:asciiTheme="majorHAnsi" w:eastAsia="Times New Roman" w:hAnsiTheme="majorHAnsi"/>
                <w:color w:val="000000"/>
                <w:sz w:val="18"/>
                <w:szCs w:val="18"/>
                <w:bdr w:val="none" w:sz="0" w:space="0" w:color="auto"/>
                <w:lang w:val="es-ES_tradnl"/>
              </w:rPr>
              <w:t>endinitis del maguito rotador bilateral</w:t>
            </w:r>
          </w:p>
        </w:tc>
      </w:tr>
      <w:tr w:rsidR="00BE4024" w:rsidRPr="009E4C17" w14:paraId="068D6E15" w14:textId="77777777" w:rsidTr="00897C0C">
        <w:trPr>
          <w:trHeight w:val="5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BBD090"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4</w:t>
            </w:r>
          </w:p>
        </w:tc>
        <w:tc>
          <w:tcPr>
            <w:tcW w:w="2790" w:type="dxa"/>
            <w:tcBorders>
              <w:top w:val="nil"/>
              <w:left w:val="nil"/>
              <w:bottom w:val="single" w:sz="4" w:space="0" w:color="auto"/>
              <w:right w:val="single" w:sz="4" w:space="0" w:color="auto"/>
            </w:tcBorders>
            <w:shd w:val="clear" w:color="000000" w:fill="FFFFFF"/>
            <w:noWrap/>
            <w:vAlign w:val="center"/>
            <w:hideMark/>
          </w:tcPr>
          <w:p w14:paraId="583D2051" w14:textId="7D48C226"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Castellanos</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Melvin Francisco</w:t>
            </w:r>
          </w:p>
        </w:tc>
        <w:tc>
          <w:tcPr>
            <w:tcW w:w="1890" w:type="dxa"/>
            <w:tcBorders>
              <w:top w:val="nil"/>
              <w:left w:val="nil"/>
              <w:bottom w:val="single" w:sz="4" w:space="0" w:color="auto"/>
              <w:right w:val="single" w:sz="4" w:space="0" w:color="auto"/>
            </w:tcBorders>
            <w:shd w:val="clear" w:color="auto" w:fill="auto"/>
            <w:noWrap/>
            <w:vAlign w:val="center"/>
            <w:hideMark/>
          </w:tcPr>
          <w:p w14:paraId="3C0DB4F1"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74E36281"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5246F0B7" w14:textId="2D143498" w:rsidR="0050157B" w:rsidRPr="00770651" w:rsidRDefault="00C139ED"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21% </w:t>
            </w:r>
            <w:r w:rsidR="0098239A" w:rsidRPr="00770651">
              <w:rPr>
                <w:rFonts w:asciiTheme="majorHAnsi" w:eastAsia="Times New Roman" w:hAnsiTheme="majorHAnsi"/>
                <w:color w:val="000000"/>
                <w:sz w:val="18"/>
                <w:szCs w:val="18"/>
                <w:bdr w:val="none" w:sz="0" w:space="0" w:color="auto"/>
                <w:lang w:val="es-ES_tradnl"/>
              </w:rPr>
              <w:t>por t</w:t>
            </w:r>
            <w:r w:rsidR="0050157B" w:rsidRPr="00770651">
              <w:rPr>
                <w:rFonts w:asciiTheme="majorHAnsi" w:eastAsia="Times New Roman" w:hAnsiTheme="majorHAnsi"/>
                <w:color w:val="000000"/>
                <w:sz w:val="18"/>
                <w:szCs w:val="18"/>
                <w:bdr w:val="none" w:sz="0" w:space="0" w:color="auto"/>
                <w:lang w:val="es-ES_tradnl"/>
              </w:rPr>
              <w:t>endinitis bicipal mas calcificaciones del supra</w:t>
            </w:r>
            <w:r w:rsidR="00E45679" w:rsidRPr="00770651">
              <w:rPr>
                <w:rFonts w:asciiTheme="majorHAnsi" w:eastAsia="Times New Roman" w:hAnsiTheme="majorHAnsi"/>
                <w:color w:val="000000"/>
                <w:sz w:val="18"/>
                <w:szCs w:val="18"/>
                <w:bdr w:val="none" w:sz="0" w:space="0" w:color="auto"/>
                <w:lang w:val="es-ES_tradnl"/>
              </w:rPr>
              <w:t xml:space="preserve"> </w:t>
            </w:r>
            <w:r w:rsidR="0050157B" w:rsidRPr="00770651">
              <w:rPr>
                <w:rFonts w:asciiTheme="majorHAnsi" w:eastAsia="Times New Roman" w:hAnsiTheme="majorHAnsi"/>
                <w:color w:val="000000"/>
                <w:sz w:val="18"/>
                <w:szCs w:val="18"/>
                <w:bdr w:val="none" w:sz="0" w:space="0" w:color="auto"/>
                <w:lang w:val="es-ES_tradnl"/>
              </w:rPr>
              <w:t>espinoso</w:t>
            </w:r>
            <w:r w:rsidRPr="00770651">
              <w:rPr>
                <w:rFonts w:asciiTheme="majorHAnsi" w:eastAsia="Times New Roman" w:hAnsiTheme="majorHAnsi"/>
                <w:color w:val="000000"/>
                <w:sz w:val="18"/>
                <w:szCs w:val="18"/>
                <w:bdr w:val="none" w:sz="0" w:space="0" w:color="auto"/>
                <w:lang w:val="es-ES_tradnl"/>
              </w:rPr>
              <w:t xml:space="preserve"> de hombro derecho</w:t>
            </w:r>
          </w:p>
        </w:tc>
      </w:tr>
      <w:tr w:rsidR="00BE4024" w:rsidRPr="009E4C17" w14:paraId="30C7B535" w14:textId="77777777" w:rsidTr="00897C0C">
        <w:trPr>
          <w:trHeight w:val="2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AC4C7AF"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5</w:t>
            </w:r>
          </w:p>
        </w:tc>
        <w:tc>
          <w:tcPr>
            <w:tcW w:w="2790" w:type="dxa"/>
            <w:tcBorders>
              <w:top w:val="nil"/>
              <w:left w:val="nil"/>
              <w:bottom w:val="single" w:sz="4" w:space="0" w:color="auto"/>
              <w:right w:val="single" w:sz="4" w:space="0" w:color="auto"/>
            </w:tcBorders>
            <w:shd w:val="clear" w:color="000000" w:fill="FFFFFF"/>
            <w:noWrap/>
            <w:vAlign w:val="center"/>
            <w:hideMark/>
          </w:tcPr>
          <w:p w14:paraId="6A2D7D48" w14:textId="6B4D2EB4"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sz w:val="18"/>
                <w:szCs w:val="18"/>
                <w:bdr w:val="none" w:sz="0" w:space="0" w:color="auto"/>
                <w:lang w:val="es-ES_tradnl"/>
              </w:rPr>
            </w:pPr>
            <w:r w:rsidRPr="00770651">
              <w:rPr>
                <w:rFonts w:asciiTheme="majorHAnsi" w:eastAsia="Times New Roman" w:hAnsiTheme="majorHAnsi"/>
                <w:sz w:val="18"/>
                <w:szCs w:val="18"/>
                <w:bdr w:val="none" w:sz="0" w:space="0" w:color="auto"/>
                <w:lang w:val="es-ES_tradnl"/>
              </w:rPr>
              <w:t>Díaz</w:t>
            </w:r>
            <w:r w:rsidR="00FA3837" w:rsidRPr="00770651">
              <w:rPr>
                <w:rFonts w:asciiTheme="majorHAnsi" w:eastAsia="Times New Roman" w:hAnsiTheme="majorHAnsi"/>
                <w:sz w:val="18"/>
                <w:szCs w:val="18"/>
                <w:bdr w:val="none" w:sz="0" w:space="0" w:color="auto"/>
                <w:lang w:val="es-ES_tradnl"/>
              </w:rPr>
              <w:t>,</w:t>
            </w:r>
            <w:r w:rsidRPr="00770651">
              <w:rPr>
                <w:rFonts w:asciiTheme="majorHAnsi" w:eastAsia="Times New Roman" w:hAnsiTheme="majorHAnsi"/>
                <w:sz w:val="18"/>
                <w:szCs w:val="18"/>
                <w:bdr w:val="none" w:sz="0" w:space="0" w:color="auto"/>
                <w:lang w:val="es-ES_tradnl"/>
              </w:rPr>
              <w:t xml:space="preserve"> Yessenia Esperanza</w:t>
            </w:r>
          </w:p>
        </w:tc>
        <w:tc>
          <w:tcPr>
            <w:tcW w:w="1890" w:type="dxa"/>
            <w:tcBorders>
              <w:top w:val="nil"/>
              <w:left w:val="nil"/>
              <w:bottom w:val="single" w:sz="4" w:space="0" w:color="auto"/>
              <w:right w:val="single" w:sz="4" w:space="0" w:color="auto"/>
            </w:tcBorders>
            <w:shd w:val="clear" w:color="auto" w:fill="auto"/>
            <w:noWrap/>
            <w:vAlign w:val="center"/>
            <w:hideMark/>
          </w:tcPr>
          <w:p w14:paraId="6E2C24F8"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Elcatex</w:t>
            </w:r>
          </w:p>
        </w:tc>
        <w:tc>
          <w:tcPr>
            <w:tcW w:w="1710" w:type="dxa"/>
            <w:tcBorders>
              <w:top w:val="nil"/>
              <w:left w:val="nil"/>
              <w:bottom w:val="single" w:sz="4" w:space="0" w:color="auto"/>
              <w:right w:val="single" w:sz="4" w:space="0" w:color="auto"/>
            </w:tcBorders>
            <w:shd w:val="clear" w:color="auto" w:fill="auto"/>
            <w:noWrap/>
            <w:vAlign w:val="center"/>
            <w:hideMark/>
          </w:tcPr>
          <w:p w14:paraId="2E933AED" w14:textId="402F32AD" w:rsidR="0050157B" w:rsidRPr="00770651" w:rsidRDefault="00345DC2"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w:t>
            </w:r>
            <w:r w:rsidR="00FA3837" w:rsidRPr="00770651">
              <w:rPr>
                <w:rFonts w:asciiTheme="majorHAnsi" w:eastAsia="Times New Roman" w:hAnsiTheme="majorHAnsi"/>
                <w:color w:val="000000"/>
                <w:sz w:val="18"/>
                <w:szCs w:val="18"/>
                <w:bdr w:val="none" w:sz="0" w:space="0" w:color="auto"/>
                <w:lang w:val="es-ES_tradnl"/>
              </w:rPr>
              <w:t>Aún t</w:t>
            </w:r>
            <w:r w:rsidR="0050157B" w:rsidRPr="00770651">
              <w:rPr>
                <w:rFonts w:asciiTheme="majorHAnsi" w:eastAsia="Times New Roman" w:hAnsiTheme="majorHAnsi"/>
                <w:color w:val="000000"/>
                <w:sz w:val="18"/>
                <w:szCs w:val="18"/>
                <w:bdr w:val="none" w:sz="0" w:space="0" w:color="auto"/>
                <w:lang w:val="es-ES_tradnl"/>
              </w:rPr>
              <w:t>rabaja</w:t>
            </w:r>
          </w:p>
        </w:tc>
        <w:tc>
          <w:tcPr>
            <w:tcW w:w="2880" w:type="dxa"/>
            <w:tcBorders>
              <w:top w:val="nil"/>
              <w:left w:val="nil"/>
              <w:bottom w:val="single" w:sz="4" w:space="0" w:color="auto"/>
              <w:right w:val="single" w:sz="4" w:space="0" w:color="auto"/>
            </w:tcBorders>
            <w:shd w:val="clear" w:color="auto" w:fill="auto"/>
            <w:vAlign w:val="bottom"/>
          </w:tcPr>
          <w:p w14:paraId="61486140" w14:textId="3353E689" w:rsidR="0050157B" w:rsidRPr="00770651" w:rsidRDefault="008C45B9"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29% </w:t>
            </w:r>
            <w:r w:rsidR="00805B89" w:rsidRPr="00770651">
              <w:rPr>
                <w:rFonts w:asciiTheme="majorHAnsi" w:eastAsia="Times New Roman" w:hAnsiTheme="majorHAnsi"/>
                <w:color w:val="000000"/>
                <w:sz w:val="18"/>
                <w:szCs w:val="18"/>
                <w:bdr w:val="none" w:sz="0" w:space="0" w:color="auto"/>
                <w:lang w:val="es-ES_tradnl"/>
              </w:rPr>
              <w:t xml:space="preserve">por </w:t>
            </w:r>
            <w:r w:rsidR="0098239A" w:rsidRPr="00770651">
              <w:rPr>
                <w:rFonts w:asciiTheme="majorHAnsi" w:eastAsia="Times New Roman" w:hAnsiTheme="majorHAnsi"/>
                <w:color w:val="000000"/>
                <w:sz w:val="18"/>
                <w:szCs w:val="18"/>
                <w:bdr w:val="none" w:sz="0" w:space="0" w:color="auto"/>
                <w:lang w:val="es-ES_tradnl"/>
              </w:rPr>
              <w:t>c</w:t>
            </w:r>
            <w:r w:rsidR="00BE4024" w:rsidRPr="00770651">
              <w:rPr>
                <w:rFonts w:asciiTheme="majorHAnsi" w:eastAsia="Times New Roman" w:hAnsiTheme="majorHAnsi"/>
                <w:color w:val="000000"/>
                <w:sz w:val="18"/>
                <w:szCs w:val="18"/>
                <w:bdr w:val="none" w:sz="0" w:space="0" w:color="auto"/>
                <w:lang w:val="es-ES_tradnl"/>
              </w:rPr>
              <w:t>ervicobraquialgia tipo miofacial y tendinitis del supra</w:t>
            </w:r>
            <w:r w:rsidR="00E45679" w:rsidRPr="00770651">
              <w:rPr>
                <w:rFonts w:asciiTheme="majorHAnsi" w:eastAsia="Times New Roman" w:hAnsiTheme="majorHAnsi"/>
                <w:color w:val="000000"/>
                <w:sz w:val="18"/>
                <w:szCs w:val="18"/>
                <w:bdr w:val="none" w:sz="0" w:space="0" w:color="auto"/>
                <w:lang w:val="es-ES_tradnl"/>
              </w:rPr>
              <w:t xml:space="preserve"> </w:t>
            </w:r>
            <w:r w:rsidR="00BE4024" w:rsidRPr="00770651">
              <w:rPr>
                <w:rFonts w:asciiTheme="majorHAnsi" w:eastAsia="Times New Roman" w:hAnsiTheme="majorHAnsi"/>
                <w:color w:val="000000"/>
                <w:sz w:val="18"/>
                <w:szCs w:val="18"/>
                <w:bdr w:val="none" w:sz="0" w:space="0" w:color="auto"/>
                <w:lang w:val="es-ES_tradnl"/>
              </w:rPr>
              <w:t>espinoso del hombro izquierdo</w:t>
            </w:r>
          </w:p>
        </w:tc>
      </w:tr>
      <w:tr w:rsidR="00BE4024" w:rsidRPr="009E4C17" w14:paraId="1F6C072B" w14:textId="77777777" w:rsidTr="00897C0C">
        <w:trPr>
          <w:trHeight w:val="38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87F8DBD"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6</w:t>
            </w:r>
          </w:p>
        </w:tc>
        <w:tc>
          <w:tcPr>
            <w:tcW w:w="2790" w:type="dxa"/>
            <w:tcBorders>
              <w:top w:val="nil"/>
              <w:left w:val="nil"/>
              <w:bottom w:val="single" w:sz="4" w:space="0" w:color="auto"/>
              <w:right w:val="single" w:sz="4" w:space="0" w:color="auto"/>
            </w:tcBorders>
            <w:shd w:val="clear" w:color="auto" w:fill="auto"/>
            <w:noWrap/>
            <w:vAlign w:val="center"/>
            <w:hideMark/>
          </w:tcPr>
          <w:p w14:paraId="506D838B" w14:textId="0B0595D2"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Escalón Ramírez</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Yazmín Xiomara</w:t>
            </w:r>
          </w:p>
        </w:tc>
        <w:tc>
          <w:tcPr>
            <w:tcW w:w="1890" w:type="dxa"/>
            <w:tcBorders>
              <w:top w:val="nil"/>
              <w:left w:val="nil"/>
              <w:bottom w:val="single" w:sz="4" w:space="0" w:color="auto"/>
              <w:right w:val="single" w:sz="4" w:space="0" w:color="auto"/>
            </w:tcBorders>
            <w:shd w:val="clear" w:color="auto" w:fill="auto"/>
            <w:noWrap/>
            <w:vAlign w:val="center"/>
            <w:hideMark/>
          </w:tcPr>
          <w:p w14:paraId="145C5D51"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Delta Apparel Honduras, S.A.</w:t>
            </w:r>
          </w:p>
        </w:tc>
        <w:tc>
          <w:tcPr>
            <w:tcW w:w="1710" w:type="dxa"/>
            <w:tcBorders>
              <w:top w:val="nil"/>
              <w:left w:val="nil"/>
              <w:bottom w:val="single" w:sz="4" w:space="0" w:color="auto"/>
              <w:right w:val="single" w:sz="4" w:space="0" w:color="auto"/>
            </w:tcBorders>
            <w:shd w:val="clear" w:color="auto" w:fill="auto"/>
            <w:noWrap/>
            <w:vAlign w:val="center"/>
            <w:hideMark/>
          </w:tcPr>
          <w:p w14:paraId="36749C88" w14:textId="243FBD15" w:rsidR="0050157B" w:rsidRPr="00770651" w:rsidRDefault="00345DC2"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w:t>
            </w:r>
            <w:r w:rsidR="00FA3837" w:rsidRPr="00770651">
              <w:rPr>
                <w:rFonts w:asciiTheme="majorHAnsi" w:eastAsia="Times New Roman" w:hAnsiTheme="majorHAnsi"/>
                <w:color w:val="000000"/>
                <w:sz w:val="18"/>
                <w:szCs w:val="18"/>
                <w:bdr w:val="none" w:sz="0" w:space="0" w:color="auto"/>
                <w:lang w:val="es-ES_tradnl"/>
              </w:rPr>
              <w:t>Aún trabaja</w:t>
            </w:r>
          </w:p>
        </w:tc>
        <w:tc>
          <w:tcPr>
            <w:tcW w:w="2880" w:type="dxa"/>
            <w:tcBorders>
              <w:top w:val="nil"/>
              <w:left w:val="nil"/>
              <w:bottom w:val="single" w:sz="4" w:space="0" w:color="auto"/>
              <w:right w:val="single" w:sz="4" w:space="0" w:color="auto"/>
            </w:tcBorders>
            <w:shd w:val="clear" w:color="auto" w:fill="auto"/>
            <w:vAlign w:val="bottom"/>
            <w:hideMark/>
          </w:tcPr>
          <w:p w14:paraId="32A5D869" w14:textId="0D10E37E" w:rsidR="0050157B" w:rsidRPr="00770651" w:rsidRDefault="003851B5"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Incapacidad p</w:t>
            </w:r>
            <w:r w:rsidR="0098239A" w:rsidRPr="00770651">
              <w:rPr>
                <w:rFonts w:asciiTheme="majorHAnsi" w:eastAsia="Times New Roman" w:hAnsiTheme="majorHAnsi"/>
                <w:color w:val="000000"/>
                <w:sz w:val="18"/>
                <w:szCs w:val="18"/>
                <w:bdr w:val="none" w:sz="0" w:space="0" w:color="auto"/>
                <w:lang w:val="es-ES_tradnl"/>
              </w:rPr>
              <w:t>arcial permanente de un 34%</w:t>
            </w:r>
            <w:r w:rsidR="00805B89" w:rsidRPr="00770651">
              <w:rPr>
                <w:rFonts w:asciiTheme="majorHAnsi" w:eastAsia="Times New Roman" w:hAnsiTheme="majorHAnsi"/>
                <w:color w:val="000000"/>
                <w:sz w:val="18"/>
                <w:szCs w:val="18"/>
                <w:bdr w:val="none" w:sz="0" w:space="0" w:color="auto"/>
                <w:lang w:val="es-ES_tradnl"/>
              </w:rPr>
              <w:t xml:space="preserve"> por l</w:t>
            </w:r>
            <w:r w:rsidRPr="00770651">
              <w:rPr>
                <w:rFonts w:asciiTheme="majorHAnsi" w:eastAsia="Times New Roman" w:hAnsiTheme="majorHAnsi"/>
                <w:color w:val="000000"/>
                <w:sz w:val="18"/>
                <w:szCs w:val="18"/>
                <w:bdr w:val="none" w:sz="0" w:space="0" w:color="auto"/>
                <w:lang w:val="es-ES_tradnl"/>
              </w:rPr>
              <w:t>umbociatalgia</w:t>
            </w:r>
            <w:r w:rsidR="0050157B" w:rsidRPr="00770651">
              <w:rPr>
                <w:rFonts w:asciiTheme="majorHAnsi" w:eastAsia="Times New Roman" w:hAnsiTheme="majorHAnsi"/>
                <w:color w:val="000000"/>
                <w:sz w:val="18"/>
                <w:szCs w:val="18"/>
                <w:bdr w:val="none" w:sz="0" w:space="0" w:color="auto"/>
                <w:lang w:val="es-ES_tradnl"/>
              </w:rPr>
              <w:t xml:space="preserve"> </w:t>
            </w:r>
            <w:r w:rsidRPr="00770651">
              <w:rPr>
                <w:rFonts w:asciiTheme="majorHAnsi" w:eastAsia="Times New Roman" w:hAnsiTheme="majorHAnsi"/>
                <w:color w:val="000000"/>
                <w:sz w:val="18"/>
                <w:szCs w:val="18"/>
                <w:bdr w:val="none" w:sz="0" w:space="0" w:color="auto"/>
                <w:lang w:val="es-ES_tradnl"/>
              </w:rPr>
              <w:t xml:space="preserve">crónica </w:t>
            </w:r>
            <w:r w:rsidR="00BE4024" w:rsidRPr="00770651">
              <w:rPr>
                <w:rFonts w:asciiTheme="majorHAnsi" w:eastAsia="Times New Roman" w:hAnsiTheme="majorHAnsi"/>
                <w:color w:val="000000"/>
                <w:sz w:val="18"/>
                <w:szCs w:val="18"/>
                <w:bdr w:val="none" w:sz="0" w:space="0" w:color="auto"/>
                <w:lang w:val="es-ES_tradnl"/>
              </w:rPr>
              <w:t>mecánico</w:t>
            </w:r>
            <w:r w:rsidR="0050157B" w:rsidRPr="00770651">
              <w:rPr>
                <w:rFonts w:asciiTheme="majorHAnsi" w:eastAsia="Times New Roman" w:hAnsiTheme="majorHAnsi"/>
                <w:color w:val="000000"/>
                <w:sz w:val="18"/>
                <w:szCs w:val="18"/>
                <w:bdr w:val="none" w:sz="0" w:space="0" w:color="auto"/>
                <w:lang w:val="es-ES_tradnl"/>
              </w:rPr>
              <w:t xml:space="preserve"> postural</w:t>
            </w:r>
          </w:p>
        </w:tc>
      </w:tr>
      <w:tr w:rsidR="00BE4024" w:rsidRPr="009E4C17" w14:paraId="4A8F41B1" w14:textId="77777777" w:rsidTr="00897C0C">
        <w:trPr>
          <w:trHeight w:val="8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E5BB9FE"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7</w:t>
            </w:r>
          </w:p>
        </w:tc>
        <w:tc>
          <w:tcPr>
            <w:tcW w:w="2790" w:type="dxa"/>
            <w:tcBorders>
              <w:top w:val="nil"/>
              <w:left w:val="nil"/>
              <w:bottom w:val="single" w:sz="4" w:space="0" w:color="auto"/>
              <w:right w:val="single" w:sz="4" w:space="0" w:color="auto"/>
            </w:tcBorders>
            <w:shd w:val="clear" w:color="000000" w:fill="FFFFFF"/>
            <w:noWrap/>
            <w:vAlign w:val="center"/>
            <w:hideMark/>
          </w:tcPr>
          <w:p w14:paraId="6FFAEFAE" w14:textId="1167C629"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España Chinchilla</w:t>
            </w:r>
            <w:r w:rsidR="00FA3837" w:rsidRPr="00770651">
              <w:rPr>
                <w:rFonts w:asciiTheme="majorHAnsi" w:eastAsia="Times New Roman" w:hAnsiTheme="majorHAnsi"/>
                <w:color w:val="000000"/>
                <w:sz w:val="18"/>
                <w:szCs w:val="18"/>
                <w:bdr w:val="none" w:sz="0" w:space="0" w:color="auto"/>
                <w:lang w:val="es-ES_tradnl"/>
              </w:rPr>
              <w:t xml:space="preserve">, </w:t>
            </w:r>
            <w:r w:rsidRPr="00770651">
              <w:rPr>
                <w:rFonts w:asciiTheme="majorHAnsi" w:eastAsia="Times New Roman" w:hAnsiTheme="majorHAnsi"/>
                <w:color w:val="000000"/>
                <w:sz w:val="18"/>
                <w:szCs w:val="18"/>
                <w:bdr w:val="none" w:sz="0" w:space="0" w:color="auto"/>
                <w:lang w:val="es-ES_tradnl"/>
              </w:rPr>
              <w:t>Nelsa Elena</w:t>
            </w:r>
          </w:p>
        </w:tc>
        <w:tc>
          <w:tcPr>
            <w:tcW w:w="1890" w:type="dxa"/>
            <w:tcBorders>
              <w:top w:val="nil"/>
              <w:left w:val="nil"/>
              <w:bottom w:val="single" w:sz="4" w:space="0" w:color="auto"/>
              <w:right w:val="single" w:sz="4" w:space="0" w:color="auto"/>
            </w:tcBorders>
            <w:shd w:val="clear" w:color="auto" w:fill="auto"/>
            <w:noWrap/>
            <w:vAlign w:val="center"/>
            <w:hideMark/>
          </w:tcPr>
          <w:p w14:paraId="08C9DF13"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Hanes Choloma INC RL</w:t>
            </w:r>
          </w:p>
        </w:tc>
        <w:tc>
          <w:tcPr>
            <w:tcW w:w="1710" w:type="dxa"/>
            <w:tcBorders>
              <w:top w:val="nil"/>
              <w:left w:val="nil"/>
              <w:bottom w:val="single" w:sz="4" w:space="0" w:color="auto"/>
              <w:right w:val="single" w:sz="4" w:space="0" w:color="auto"/>
            </w:tcBorders>
            <w:shd w:val="clear" w:color="auto" w:fill="auto"/>
            <w:noWrap/>
            <w:vAlign w:val="center"/>
            <w:hideMark/>
          </w:tcPr>
          <w:p w14:paraId="437F8EEE"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0F9B0EB0" w14:textId="42E20AA3" w:rsidR="0050157B" w:rsidRPr="00770651" w:rsidRDefault="00C44660"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Incapacidad parcial permanente de un 48</w:t>
            </w:r>
            <w:r w:rsidR="00F3011F" w:rsidRPr="00770651">
              <w:rPr>
                <w:rFonts w:asciiTheme="majorHAnsi" w:eastAsia="Times New Roman" w:hAnsiTheme="majorHAnsi"/>
                <w:color w:val="000000"/>
                <w:sz w:val="18"/>
                <w:szCs w:val="18"/>
                <w:bdr w:val="none" w:sz="0" w:space="0" w:color="auto"/>
                <w:lang w:val="es-ES_tradnl"/>
              </w:rPr>
              <w:t>%</w:t>
            </w:r>
            <w:r w:rsidR="0098239A" w:rsidRPr="00770651">
              <w:rPr>
                <w:rFonts w:asciiTheme="majorHAnsi" w:eastAsia="Times New Roman" w:hAnsiTheme="majorHAnsi"/>
                <w:color w:val="000000"/>
                <w:sz w:val="18"/>
                <w:szCs w:val="18"/>
                <w:bdr w:val="none" w:sz="0" w:space="0" w:color="auto"/>
                <w:lang w:val="es-ES_tradnl"/>
              </w:rPr>
              <w:t xml:space="preserve"> por l</w:t>
            </w:r>
            <w:r w:rsidRPr="00770651">
              <w:rPr>
                <w:rFonts w:asciiTheme="majorHAnsi" w:eastAsia="Times New Roman" w:hAnsiTheme="majorHAnsi"/>
                <w:color w:val="000000"/>
                <w:sz w:val="18"/>
                <w:szCs w:val="18"/>
                <w:bdr w:val="none" w:sz="0" w:space="0" w:color="auto"/>
                <w:lang w:val="es-ES_tradnl"/>
              </w:rPr>
              <w:t>umbalgia crónica con hernia L4-L5, L5-LS1, s</w:t>
            </w:r>
            <w:r w:rsidR="00BE4024" w:rsidRPr="00770651">
              <w:rPr>
                <w:rFonts w:asciiTheme="majorHAnsi" w:eastAsia="Times New Roman" w:hAnsiTheme="majorHAnsi"/>
                <w:color w:val="000000"/>
                <w:sz w:val="18"/>
                <w:szCs w:val="18"/>
                <w:bdr w:val="none" w:sz="0" w:space="0" w:color="auto"/>
                <w:lang w:val="es-ES_tradnl"/>
              </w:rPr>
              <w:t>índrome</w:t>
            </w:r>
            <w:r w:rsidR="0050157B" w:rsidRPr="00770651">
              <w:rPr>
                <w:rFonts w:asciiTheme="majorHAnsi" w:eastAsia="Times New Roman" w:hAnsiTheme="majorHAnsi"/>
                <w:color w:val="000000"/>
                <w:sz w:val="18"/>
                <w:szCs w:val="18"/>
                <w:bdr w:val="none" w:sz="0" w:space="0" w:color="auto"/>
                <w:lang w:val="es-ES_tradnl"/>
              </w:rPr>
              <w:t xml:space="preserve"> del hombro doloroso </w:t>
            </w:r>
            <w:r w:rsidRPr="00770651">
              <w:rPr>
                <w:rFonts w:asciiTheme="majorHAnsi" w:eastAsia="Times New Roman" w:hAnsiTheme="majorHAnsi"/>
                <w:color w:val="000000"/>
                <w:sz w:val="18"/>
                <w:szCs w:val="18"/>
                <w:bdr w:val="none" w:sz="0" w:space="0" w:color="auto"/>
                <w:lang w:val="es-ES_tradnl"/>
              </w:rPr>
              <w:t>bilateral con</w:t>
            </w:r>
            <w:r w:rsidR="0050157B" w:rsidRPr="00770651">
              <w:rPr>
                <w:rFonts w:asciiTheme="majorHAnsi" w:eastAsia="Times New Roman" w:hAnsiTheme="majorHAnsi"/>
                <w:color w:val="000000"/>
                <w:sz w:val="18"/>
                <w:szCs w:val="18"/>
                <w:bdr w:val="none" w:sz="0" w:space="0" w:color="auto"/>
                <w:lang w:val="es-ES_tradnl"/>
              </w:rPr>
              <w:t xml:space="preserve">  </w:t>
            </w:r>
            <w:r w:rsidR="00BE4024" w:rsidRPr="00770651">
              <w:rPr>
                <w:rFonts w:asciiTheme="majorHAnsi" w:eastAsia="Times New Roman" w:hAnsiTheme="majorHAnsi"/>
                <w:color w:val="000000"/>
                <w:sz w:val="18"/>
                <w:szCs w:val="18"/>
                <w:bdr w:val="none" w:sz="0" w:space="0" w:color="auto"/>
                <w:lang w:val="es-ES_tradnl"/>
              </w:rPr>
              <w:t>tendinitis</w:t>
            </w:r>
            <w:r w:rsidR="0050157B" w:rsidRPr="00770651">
              <w:rPr>
                <w:rFonts w:asciiTheme="majorHAnsi" w:eastAsia="Times New Roman" w:hAnsiTheme="majorHAnsi"/>
                <w:color w:val="000000"/>
                <w:sz w:val="18"/>
                <w:szCs w:val="18"/>
                <w:bdr w:val="none" w:sz="0" w:space="0" w:color="auto"/>
                <w:lang w:val="es-ES_tradnl"/>
              </w:rPr>
              <w:t xml:space="preserve"> del maguito rotador </w:t>
            </w:r>
            <w:r w:rsidRPr="00770651">
              <w:rPr>
                <w:rFonts w:asciiTheme="majorHAnsi" w:eastAsia="Times New Roman" w:hAnsiTheme="majorHAnsi"/>
                <w:color w:val="000000"/>
                <w:sz w:val="18"/>
                <w:szCs w:val="18"/>
                <w:bdr w:val="none" w:sz="0" w:space="0" w:color="auto"/>
                <w:lang w:val="es-ES_tradnl"/>
              </w:rPr>
              <w:t>y migraña</w:t>
            </w:r>
          </w:p>
        </w:tc>
      </w:tr>
      <w:tr w:rsidR="00BE4024" w:rsidRPr="009E4C17" w14:paraId="0B15B5D9" w14:textId="77777777" w:rsidTr="00897C0C">
        <w:trPr>
          <w:trHeight w:val="10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4D7EF46"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8</w:t>
            </w:r>
          </w:p>
        </w:tc>
        <w:tc>
          <w:tcPr>
            <w:tcW w:w="2790" w:type="dxa"/>
            <w:tcBorders>
              <w:top w:val="nil"/>
              <w:left w:val="nil"/>
              <w:bottom w:val="single" w:sz="4" w:space="0" w:color="auto"/>
              <w:right w:val="single" w:sz="4" w:space="0" w:color="auto"/>
            </w:tcBorders>
            <w:shd w:val="clear" w:color="000000" w:fill="FFFFFF"/>
            <w:noWrap/>
            <w:vAlign w:val="center"/>
            <w:hideMark/>
          </w:tcPr>
          <w:p w14:paraId="1B0357AE" w14:textId="2313C0DC" w:rsidR="0050157B"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García</w:t>
            </w:r>
            <w:r w:rsidR="0050157B" w:rsidRPr="00770651">
              <w:rPr>
                <w:rFonts w:asciiTheme="majorHAnsi" w:eastAsia="Times New Roman" w:hAnsiTheme="majorHAnsi"/>
                <w:color w:val="000000"/>
                <w:sz w:val="18"/>
                <w:szCs w:val="18"/>
                <w:bdr w:val="none" w:sz="0" w:space="0" w:color="auto"/>
                <w:lang w:val="es-ES_tradnl"/>
              </w:rPr>
              <w:t xml:space="preserve"> </w:t>
            </w:r>
            <w:r w:rsidRPr="00770651">
              <w:rPr>
                <w:rFonts w:asciiTheme="majorHAnsi" w:eastAsia="Times New Roman" w:hAnsiTheme="majorHAnsi"/>
                <w:color w:val="000000"/>
                <w:sz w:val="18"/>
                <w:szCs w:val="18"/>
                <w:bdr w:val="none" w:sz="0" w:space="0" w:color="auto"/>
                <w:lang w:val="es-ES_tradnl"/>
              </w:rPr>
              <w:t>García,</w:t>
            </w:r>
            <w:r w:rsidR="0050157B" w:rsidRPr="00770651">
              <w:rPr>
                <w:rFonts w:asciiTheme="majorHAnsi" w:eastAsia="Times New Roman" w:hAnsiTheme="majorHAnsi"/>
                <w:color w:val="000000"/>
                <w:sz w:val="18"/>
                <w:szCs w:val="18"/>
                <w:bdr w:val="none" w:sz="0" w:space="0" w:color="auto"/>
                <w:lang w:val="es-ES_tradnl"/>
              </w:rPr>
              <w:t xml:space="preserve"> Rosa Elena</w:t>
            </w:r>
          </w:p>
        </w:tc>
        <w:tc>
          <w:tcPr>
            <w:tcW w:w="1890" w:type="dxa"/>
            <w:tcBorders>
              <w:top w:val="nil"/>
              <w:left w:val="nil"/>
              <w:bottom w:val="single" w:sz="4" w:space="0" w:color="auto"/>
              <w:right w:val="single" w:sz="4" w:space="0" w:color="auto"/>
            </w:tcBorders>
            <w:shd w:val="clear" w:color="auto" w:fill="auto"/>
            <w:noWrap/>
            <w:vAlign w:val="center"/>
            <w:hideMark/>
          </w:tcPr>
          <w:p w14:paraId="6A475C70"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4EB237A9" w14:textId="53403054" w:rsidR="0050157B" w:rsidRPr="00770651" w:rsidRDefault="00345DC2"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N</w:t>
            </w:r>
            <w:r w:rsidR="0050157B" w:rsidRPr="00770651">
              <w:rPr>
                <w:rFonts w:asciiTheme="majorHAnsi" w:eastAsia="Times New Roman" w:hAnsiTheme="majorHAnsi"/>
                <w:color w:val="000000"/>
                <w:sz w:val="18"/>
                <w:szCs w:val="18"/>
                <w:bdr w:val="none" w:sz="0" w:space="0" w:color="auto"/>
                <w:lang w:val="es-ES_tradnl"/>
              </w:rPr>
              <w:t xml:space="preserve">o </w:t>
            </w:r>
            <w:r w:rsidR="00770651" w:rsidRPr="00770651">
              <w:rPr>
                <w:rFonts w:asciiTheme="majorHAnsi" w:eastAsia="Times New Roman" w:hAnsiTheme="majorHAnsi"/>
                <w:color w:val="000000"/>
                <w:sz w:val="18"/>
                <w:szCs w:val="18"/>
                <w:bdr w:val="none" w:sz="0" w:space="0" w:color="auto"/>
                <w:lang w:val="es-ES_tradnl"/>
              </w:rPr>
              <w:t>está</w:t>
            </w:r>
            <w:r w:rsidR="0050157B" w:rsidRPr="00770651">
              <w:rPr>
                <w:rFonts w:asciiTheme="majorHAnsi" w:eastAsia="Times New Roman" w:hAnsiTheme="majorHAnsi"/>
                <w:color w:val="000000"/>
                <w:sz w:val="18"/>
                <w:szCs w:val="18"/>
                <w:bdr w:val="none" w:sz="0" w:space="0" w:color="auto"/>
                <w:lang w:val="es-ES_tradnl"/>
              </w:rPr>
              <w:t xml:space="preserve"> conforme con su reubicación</w:t>
            </w:r>
          </w:p>
        </w:tc>
        <w:tc>
          <w:tcPr>
            <w:tcW w:w="2880" w:type="dxa"/>
            <w:tcBorders>
              <w:top w:val="nil"/>
              <w:left w:val="nil"/>
              <w:bottom w:val="single" w:sz="4" w:space="0" w:color="auto"/>
              <w:right w:val="single" w:sz="4" w:space="0" w:color="auto"/>
            </w:tcBorders>
            <w:shd w:val="clear" w:color="auto" w:fill="auto"/>
            <w:vAlign w:val="bottom"/>
            <w:hideMark/>
          </w:tcPr>
          <w:p w14:paraId="260E3BB8" w14:textId="119C44E5" w:rsidR="0050157B" w:rsidRPr="00770651" w:rsidRDefault="00770651"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Pérdida</w:t>
            </w:r>
            <w:r w:rsidR="0098239A" w:rsidRPr="00770651">
              <w:rPr>
                <w:rFonts w:asciiTheme="majorHAnsi" w:eastAsia="Times New Roman" w:hAnsiTheme="majorHAnsi"/>
                <w:color w:val="000000"/>
                <w:sz w:val="18"/>
                <w:szCs w:val="18"/>
                <w:bdr w:val="none" w:sz="0" w:space="0" w:color="auto"/>
                <w:lang w:val="es-ES_tradnl"/>
              </w:rPr>
              <w:t xml:space="preserve"> de capacidad funcional 24% por </w:t>
            </w:r>
            <w:r w:rsidR="00BE4024" w:rsidRPr="00770651">
              <w:rPr>
                <w:rFonts w:asciiTheme="majorHAnsi" w:eastAsia="Times New Roman" w:hAnsiTheme="majorHAnsi"/>
                <w:color w:val="000000"/>
                <w:sz w:val="18"/>
                <w:szCs w:val="18"/>
                <w:bdr w:val="none" w:sz="0" w:space="0" w:color="auto"/>
                <w:lang w:val="es-ES_tradnl"/>
              </w:rPr>
              <w:t>síndrome</w:t>
            </w:r>
            <w:r w:rsidR="0050157B" w:rsidRPr="00770651">
              <w:rPr>
                <w:rFonts w:asciiTheme="majorHAnsi" w:eastAsia="Times New Roman" w:hAnsiTheme="majorHAnsi"/>
                <w:color w:val="000000"/>
                <w:sz w:val="18"/>
                <w:szCs w:val="18"/>
                <w:bdr w:val="none" w:sz="0" w:space="0" w:color="auto"/>
                <w:lang w:val="es-ES_tradnl"/>
              </w:rPr>
              <w:t xml:space="preserve"> del maguito rotatorio de hombre derecho y tendinitis supra</w:t>
            </w:r>
            <w:r w:rsidR="00345DC2" w:rsidRPr="00770651">
              <w:rPr>
                <w:rFonts w:asciiTheme="majorHAnsi" w:eastAsia="Times New Roman" w:hAnsiTheme="majorHAnsi"/>
                <w:color w:val="000000"/>
                <w:sz w:val="18"/>
                <w:szCs w:val="18"/>
                <w:bdr w:val="none" w:sz="0" w:space="0" w:color="auto"/>
                <w:lang w:val="es-ES_tradnl"/>
              </w:rPr>
              <w:t xml:space="preserve"> </w:t>
            </w:r>
            <w:r w:rsidR="0050157B" w:rsidRPr="00770651">
              <w:rPr>
                <w:rFonts w:asciiTheme="majorHAnsi" w:eastAsia="Times New Roman" w:hAnsiTheme="majorHAnsi"/>
                <w:color w:val="000000"/>
                <w:sz w:val="18"/>
                <w:szCs w:val="18"/>
                <w:bdr w:val="none" w:sz="0" w:space="0" w:color="auto"/>
                <w:lang w:val="es-ES_tradnl"/>
              </w:rPr>
              <w:t>espinoso hombro izquierdo</w:t>
            </w:r>
          </w:p>
        </w:tc>
      </w:tr>
      <w:tr w:rsidR="00BE4024" w:rsidRPr="009E4C17" w14:paraId="3BB6083A" w14:textId="77777777" w:rsidTr="00897C0C">
        <w:trPr>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AEDFB8E"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9</w:t>
            </w:r>
          </w:p>
        </w:tc>
        <w:tc>
          <w:tcPr>
            <w:tcW w:w="2790" w:type="dxa"/>
            <w:tcBorders>
              <w:top w:val="nil"/>
              <w:left w:val="nil"/>
              <w:bottom w:val="single" w:sz="4" w:space="0" w:color="auto"/>
              <w:right w:val="single" w:sz="4" w:space="0" w:color="auto"/>
            </w:tcBorders>
            <w:shd w:val="clear" w:color="000000" w:fill="FFFFFF"/>
            <w:noWrap/>
            <w:vAlign w:val="center"/>
            <w:hideMark/>
          </w:tcPr>
          <w:p w14:paraId="76D8597D" w14:textId="5529DE6C"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González Arias</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Orbelina </w:t>
            </w:r>
          </w:p>
        </w:tc>
        <w:tc>
          <w:tcPr>
            <w:tcW w:w="1890" w:type="dxa"/>
            <w:tcBorders>
              <w:top w:val="nil"/>
              <w:left w:val="nil"/>
              <w:bottom w:val="single" w:sz="4" w:space="0" w:color="auto"/>
              <w:right w:val="single" w:sz="4" w:space="0" w:color="auto"/>
            </w:tcBorders>
            <w:shd w:val="clear" w:color="auto" w:fill="auto"/>
            <w:noWrap/>
            <w:vAlign w:val="center"/>
            <w:hideMark/>
          </w:tcPr>
          <w:p w14:paraId="64EE079F"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Elcatex</w:t>
            </w:r>
          </w:p>
        </w:tc>
        <w:tc>
          <w:tcPr>
            <w:tcW w:w="1710" w:type="dxa"/>
            <w:tcBorders>
              <w:top w:val="nil"/>
              <w:left w:val="nil"/>
              <w:bottom w:val="single" w:sz="4" w:space="0" w:color="auto"/>
              <w:right w:val="single" w:sz="4" w:space="0" w:color="auto"/>
            </w:tcBorders>
            <w:shd w:val="clear" w:color="auto" w:fill="auto"/>
            <w:noWrap/>
            <w:vAlign w:val="center"/>
            <w:hideMark/>
          </w:tcPr>
          <w:p w14:paraId="1AA7384E" w14:textId="08B56841" w:rsidR="0050157B" w:rsidRPr="00770651" w:rsidRDefault="00345DC2"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w:t>
            </w:r>
            <w:r w:rsidR="00FA3837" w:rsidRPr="00770651">
              <w:rPr>
                <w:rFonts w:asciiTheme="majorHAnsi" w:eastAsia="Times New Roman" w:hAnsiTheme="majorHAnsi"/>
                <w:color w:val="000000"/>
                <w:sz w:val="18"/>
                <w:szCs w:val="18"/>
                <w:bdr w:val="none" w:sz="0" w:space="0" w:color="auto"/>
                <w:lang w:val="es-ES_tradnl"/>
              </w:rPr>
              <w:t>Aún trabaja</w:t>
            </w:r>
          </w:p>
        </w:tc>
        <w:tc>
          <w:tcPr>
            <w:tcW w:w="2880" w:type="dxa"/>
            <w:tcBorders>
              <w:top w:val="nil"/>
              <w:left w:val="nil"/>
              <w:bottom w:val="single" w:sz="4" w:space="0" w:color="auto"/>
              <w:right w:val="single" w:sz="4" w:space="0" w:color="auto"/>
            </w:tcBorders>
            <w:shd w:val="clear" w:color="auto" w:fill="auto"/>
            <w:vAlign w:val="bottom"/>
            <w:hideMark/>
          </w:tcPr>
          <w:p w14:paraId="1C27BE23" w14:textId="2FC9CF69" w:rsidR="0050157B" w:rsidRPr="00770651" w:rsidRDefault="0050243F"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Incapacidad parcial permanente de un 31% por tendinitis y bursitis crónica del hombro izquierdo</w:t>
            </w:r>
          </w:p>
        </w:tc>
      </w:tr>
      <w:tr w:rsidR="00BE4024" w:rsidRPr="009E4C17" w14:paraId="3B0DB616" w14:textId="77777777" w:rsidTr="00897C0C">
        <w:trPr>
          <w:trHeight w:val="10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16665CC"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10</w:t>
            </w:r>
          </w:p>
        </w:tc>
        <w:tc>
          <w:tcPr>
            <w:tcW w:w="2790" w:type="dxa"/>
            <w:tcBorders>
              <w:top w:val="nil"/>
              <w:left w:val="nil"/>
              <w:bottom w:val="single" w:sz="4" w:space="0" w:color="auto"/>
              <w:right w:val="single" w:sz="4" w:space="0" w:color="auto"/>
            </w:tcBorders>
            <w:shd w:val="clear" w:color="000000" w:fill="FFFFFF"/>
            <w:noWrap/>
            <w:vAlign w:val="center"/>
            <w:hideMark/>
          </w:tcPr>
          <w:p w14:paraId="605C1CF2" w14:textId="7C3CFDAA"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Gutiérrez </w:t>
            </w:r>
            <w:r w:rsidR="00FA3837" w:rsidRPr="00770651">
              <w:rPr>
                <w:rFonts w:asciiTheme="majorHAnsi" w:eastAsia="Times New Roman" w:hAnsiTheme="majorHAnsi"/>
                <w:color w:val="000000"/>
                <w:sz w:val="18"/>
                <w:szCs w:val="18"/>
                <w:bdr w:val="none" w:sz="0" w:space="0" w:color="auto"/>
                <w:lang w:val="es-ES_tradnl"/>
              </w:rPr>
              <w:t>Laínez, María</w:t>
            </w:r>
            <w:r w:rsidRPr="00770651">
              <w:rPr>
                <w:rFonts w:asciiTheme="majorHAnsi" w:eastAsia="Times New Roman" w:hAnsiTheme="majorHAnsi"/>
                <w:color w:val="000000"/>
                <w:sz w:val="18"/>
                <w:szCs w:val="18"/>
                <w:bdr w:val="none" w:sz="0" w:space="0" w:color="auto"/>
                <w:lang w:val="es-ES_tradnl"/>
              </w:rPr>
              <w:t xml:space="preserve"> Candelaria</w:t>
            </w:r>
          </w:p>
        </w:tc>
        <w:tc>
          <w:tcPr>
            <w:tcW w:w="1890" w:type="dxa"/>
            <w:tcBorders>
              <w:top w:val="nil"/>
              <w:left w:val="nil"/>
              <w:bottom w:val="single" w:sz="4" w:space="0" w:color="auto"/>
              <w:right w:val="single" w:sz="4" w:space="0" w:color="auto"/>
            </w:tcBorders>
            <w:shd w:val="clear" w:color="auto" w:fill="auto"/>
            <w:noWrap/>
            <w:vAlign w:val="center"/>
            <w:hideMark/>
          </w:tcPr>
          <w:p w14:paraId="48CF67F3"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Delta Apparel Honduras, S.A.</w:t>
            </w:r>
          </w:p>
        </w:tc>
        <w:tc>
          <w:tcPr>
            <w:tcW w:w="1710" w:type="dxa"/>
            <w:tcBorders>
              <w:top w:val="nil"/>
              <w:left w:val="nil"/>
              <w:bottom w:val="single" w:sz="4" w:space="0" w:color="auto"/>
              <w:right w:val="single" w:sz="4" w:space="0" w:color="auto"/>
            </w:tcBorders>
            <w:shd w:val="clear" w:color="auto" w:fill="auto"/>
            <w:noWrap/>
            <w:vAlign w:val="center"/>
            <w:hideMark/>
          </w:tcPr>
          <w:p w14:paraId="57D3AEAA" w14:textId="210C11DC" w:rsidR="0050157B"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Aún trabaja</w:t>
            </w:r>
          </w:p>
        </w:tc>
        <w:tc>
          <w:tcPr>
            <w:tcW w:w="2880" w:type="dxa"/>
            <w:tcBorders>
              <w:top w:val="nil"/>
              <w:left w:val="nil"/>
              <w:bottom w:val="single" w:sz="4" w:space="0" w:color="auto"/>
              <w:right w:val="single" w:sz="4" w:space="0" w:color="auto"/>
            </w:tcBorders>
            <w:shd w:val="clear" w:color="auto" w:fill="auto"/>
            <w:vAlign w:val="bottom"/>
            <w:hideMark/>
          </w:tcPr>
          <w:p w14:paraId="6EE0A458" w14:textId="0D0401CC" w:rsidR="0050157B" w:rsidRPr="00770651" w:rsidRDefault="000D5F0C"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Incapacidad parcial permanente de un 37% por c</w:t>
            </w:r>
            <w:r w:rsidR="0050157B" w:rsidRPr="00770651">
              <w:rPr>
                <w:rFonts w:asciiTheme="majorHAnsi" w:eastAsia="Times New Roman" w:hAnsiTheme="majorHAnsi"/>
                <w:color w:val="000000"/>
                <w:sz w:val="18"/>
                <w:szCs w:val="18"/>
                <w:bdr w:val="none" w:sz="0" w:space="0" w:color="auto"/>
                <w:lang w:val="es-ES_tradnl"/>
              </w:rPr>
              <w:t xml:space="preserve">ervicobranquialgia </w:t>
            </w:r>
            <w:r w:rsidR="00BE4024" w:rsidRPr="00770651">
              <w:rPr>
                <w:rFonts w:asciiTheme="majorHAnsi" w:eastAsia="Times New Roman" w:hAnsiTheme="majorHAnsi"/>
                <w:color w:val="000000"/>
                <w:sz w:val="18"/>
                <w:szCs w:val="18"/>
                <w:bdr w:val="none" w:sz="0" w:space="0" w:color="auto"/>
                <w:lang w:val="es-ES_tradnl"/>
              </w:rPr>
              <w:t>crónica</w:t>
            </w:r>
            <w:r w:rsidR="0050157B" w:rsidRPr="00770651">
              <w:rPr>
                <w:rFonts w:asciiTheme="majorHAnsi" w:eastAsia="Times New Roman" w:hAnsiTheme="majorHAnsi"/>
                <w:color w:val="000000"/>
                <w:sz w:val="18"/>
                <w:szCs w:val="18"/>
                <w:bdr w:val="none" w:sz="0" w:space="0" w:color="auto"/>
                <w:lang w:val="es-ES_tradnl"/>
              </w:rPr>
              <w:t xml:space="preserve"> </w:t>
            </w:r>
            <w:r w:rsidRPr="00770651">
              <w:rPr>
                <w:rFonts w:asciiTheme="majorHAnsi" w:eastAsia="Times New Roman" w:hAnsiTheme="majorHAnsi"/>
                <w:color w:val="000000"/>
                <w:sz w:val="18"/>
                <w:szCs w:val="18"/>
                <w:bdr w:val="none" w:sz="0" w:space="0" w:color="auto"/>
                <w:lang w:val="es-ES_tradnl"/>
              </w:rPr>
              <w:t>secundaria a discopatias cervicales y artrosis facetaría múltiples y fibromialgias</w:t>
            </w:r>
          </w:p>
        </w:tc>
      </w:tr>
      <w:tr w:rsidR="00BE4024" w:rsidRPr="009E4C17" w14:paraId="7F9421DF" w14:textId="77777777" w:rsidTr="00897C0C">
        <w:trPr>
          <w:trHeight w:val="5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80F360C"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11</w:t>
            </w:r>
          </w:p>
        </w:tc>
        <w:tc>
          <w:tcPr>
            <w:tcW w:w="2790" w:type="dxa"/>
            <w:tcBorders>
              <w:top w:val="nil"/>
              <w:left w:val="nil"/>
              <w:bottom w:val="single" w:sz="4" w:space="0" w:color="auto"/>
              <w:right w:val="single" w:sz="4" w:space="0" w:color="auto"/>
            </w:tcBorders>
            <w:shd w:val="clear" w:color="auto" w:fill="auto"/>
            <w:noWrap/>
            <w:vAlign w:val="center"/>
            <w:hideMark/>
          </w:tcPr>
          <w:p w14:paraId="1A992BD9" w14:textId="47DA900A"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Hernández Bueso</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Etelvina</w:t>
            </w:r>
          </w:p>
        </w:tc>
        <w:tc>
          <w:tcPr>
            <w:tcW w:w="1890" w:type="dxa"/>
            <w:tcBorders>
              <w:top w:val="nil"/>
              <w:left w:val="nil"/>
              <w:bottom w:val="single" w:sz="4" w:space="0" w:color="auto"/>
              <w:right w:val="single" w:sz="4" w:space="0" w:color="auto"/>
            </w:tcBorders>
            <w:shd w:val="clear" w:color="auto" w:fill="auto"/>
            <w:noWrap/>
            <w:vAlign w:val="center"/>
            <w:hideMark/>
          </w:tcPr>
          <w:p w14:paraId="0133F43C"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412D5174" w14:textId="2F18E939" w:rsidR="0050157B" w:rsidRPr="00770651" w:rsidRDefault="00345DC2"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C</w:t>
            </w:r>
            <w:r w:rsidR="0050157B" w:rsidRPr="00770651">
              <w:rPr>
                <w:rFonts w:asciiTheme="majorHAnsi" w:eastAsia="Times New Roman" w:hAnsiTheme="majorHAnsi"/>
                <w:color w:val="000000"/>
                <w:sz w:val="18"/>
                <w:szCs w:val="18"/>
                <w:bdr w:val="none" w:sz="0" w:space="0" w:color="auto"/>
                <w:lang w:val="es-ES_tradnl"/>
              </w:rPr>
              <w:t>onforme con su reubicación</w:t>
            </w:r>
          </w:p>
        </w:tc>
        <w:tc>
          <w:tcPr>
            <w:tcW w:w="2880" w:type="dxa"/>
            <w:tcBorders>
              <w:top w:val="nil"/>
              <w:left w:val="nil"/>
              <w:bottom w:val="single" w:sz="4" w:space="0" w:color="auto"/>
              <w:right w:val="single" w:sz="4" w:space="0" w:color="auto"/>
            </w:tcBorders>
            <w:shd w:val="clear" w:color="auto" w:fill="auto"/>
            <w:vAlign w:val="bottom"/>
            <w:hideMark/>
          </w:tcPr>
          <w:p w14:paraId="029A96B4" w14:textId="76066584" w:rsidR="0050157B" w:rsidRPr="00770651" w:rsidRDefault="005C34E8"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42% por </w:t>
            </w:r>
            <w:r w:rsidRPr="00770651">
              <w:rPr>
                <w:rFonts w:asciiTheme="majorHAnsi" w:eastAsia="Times New Roman" w:hAnsiTheme="majorHAnsi"/>
                <w:color w:val="000000"/>
                <w:sz w:val="18"/>
                <w:szCs w:val="18"/>
                <w:bdr w:val="none" w:sz="0" w:space="0" w:color="auto"/>
                <w:lang w:val="es-ES_tradnl"/>
              </w:rPr>
              <w:lastRenderedPageBreak/>
              <w:t>c</w:t>
            </w:r>
            <w:r w:rsidR="0050157B" w:rsidRPr="00770651">
              <w:rPr>
                <w:rFonts w:asciiTheme="majorHAnsi" w:eastAsia="Times New Roman" w:hAnsiTheme="majorHAnsi"/>
                <w:color w:val="000000"/>
                <w:sz w:val="18"/>
                <w:szCs w:val="18"/>
                <w:bdr w:val="none" w:sz="0" w:space="0" w:color="auto"/>
                <w:lang w:val="es-ES_tradnl"/>
              </w:rPr>
              <w:t>ervicobraquialguia izquierda secundaria a discopatia cervical</w:t>
            </w:r>
          </w:p>
        </w:tc>
      </w:tr>
      <w:tr w:rsidR="00BE4024" w:rsidRPr="009E4C17" w14:paraId="7C8AF33E" w14:textId="77777777" w:rsidTr="00897C0C">
        <w:trPr>
          <w:trHeight w:val="10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0E467D7"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lastRenderedPageBreak/>
              <w:t>12</w:t>
            </w:r>
          </w:p>
        </w:tc>
        <w:tc>
          <w:tcPr>
            <w:tcW w:w="2790" w:type="dxa"/>
            <w:tcBorders>
              <w:top w:val="nil"/>
              <w:left w:val="nil"/>
              <w:bottom w:val="single" w:sz="4" w:space="0" w:color="auto"/>
              <w:right w:val="single" w:sz="4" w:space="0" w:color="auto"/>
            </w:tcBorders>
            <w:shd w:val="clear" w:color="000000" w:fill="FFFFFF"/>
            <w:noWrap/>
            <w:vAlign w:val="center"/>
            <w:hideMark/>
          </w:tcPr>
          <w:p w14:paraId="05708F61" w14:textId="26D49A7D"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Inestroza Bardales</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Mirian Gertrudis </w:t>
            </w:r>
          </w:p>
        </w:tc>
        <w:tc>
          <w:tcPr>
            <w:tcW w:w="1890" w:type="dxa"/>
            <w:tcBorders>
              <w:top w:val="nil"/>
              <w:left w:val="nil"/>
              <w:bottom w:val="single" w:sz="4" w:space="0" w:color="auto"/>
              <w:right w:val="single" w:sz="4" w:space="0" w:color="auto"/>
            </w:tcBorders>
            <w:shd w:val="clear" w:color="auto" w:fill="auto"/>
            <w:noWrap/>
            <w:vAlign w:val="center"/>
            <w:hideMark/>
          </w:tcPr>
          <w:p w14:paraId="4A3941D9"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119FF1DC" w14:textId="0FBDAD5D" w:rsidR="0050157B" w:rsidRPr="00770651" w:rsidRDefault="00345DC2"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N</w:t>
            </w:r>
            <w:r w:rsidR="0050157B" w:rsidRPr="00770651">
              <w:rPr>
                <w:rFonts w:asciiTheme="majorHAnsi" w:eastAsia="Times New Roman" w:hAnsiTheme="majorHAnsi"/>
                <w:color w:val="000000"/>
                <w:sz w:val="18"/>
                <w:szCs w:val="18"/>
                <w:bdr w:val="none" w:sz="0" w:space="0" w:color="auto"/>
                <w:lang w:val="es-ES_tradnl"/>
              </w:rPr>
              <w:t xml:space="preserve">o </w:t>
            </w:r>
            <w:r w:rsidR="00770651" w:rsidRPr="00770651">
              <w:rPr>
                <w:rFonts w:asciiTheme="majorHAnsi" w:eastAsia="Times New Roman" w:hAnsiTheme="majorHAnsi"/>
                <w:color w:val="000000"/>
                <w:sz w:val="18"/>
                <w:szCs w:val="18"/>
                <w:bdr w:val="none" w:sz="0" w:space="0" w:color="auto"/>
                <w:lang w:val="es-ES_tradnl"/>
              </w:rPr>
              <w:t>está</w:t>
            </w:r>
            <w:r w:rsidR="0050157B" w:rsidRPr="00770651">
              <w:rPr>
                <w:rFonts w:asciiTheme="majorHAnsi" w:eastAsia="Times New Roman" w:hAnsiTheme="majorHAnsi"/>
                <w:color w:val="000000"/>
                <w:sz w:val="18"/>
                <w:szCs w:val="18"/>
                <w:bdr w:val="none" w:sz="0" w:space="0" w:color="auto"/>
                <w:lang w:val="es-ES_tradnl"/>
              </w:rPr>
              <w:t xml:space="preserve"> conforme con su reubicación</w:t>
            </w:r>
          </w:p>
        </w:tc>
        <w:tc>
          <w:tcPr>
            <w:tcW w:w="2880" w:type="dxa"/>
            <w:tcBorders>
              <w:top w:val="nil"/>
              <w:left w:val="nil"/>
              <w:bottom w:val="single" w:sz="4" w:space="0" w:color="auto"/>
              <w:right w:val="single" w:sz="4" w:space="0" w:color="auto"/>
            </w:tcBorders>
            <w:shd w:val="clear" w:color="auto" w:fill="auto"/>
            <w:vAlign w:val="bottom"/>
            <w:hideMark/>
          </w:tcPr>
          <w:p w14:paraId="400E3819" w14:textId="07C0D8B1" w:rsidR="0050157B" w:rsidRPr="00770651" w:rsidRDefault="00770651"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Pérdida</w:t>
            </w:r>
            <w:r w:rsidR="0050157B" w:rsidRPr="00770651">
              <w:rPr>
                <w:rFonts w:asciiTheme="majorHAnsi" w:eastAsia="Times New Roman" w:hAnsiTheme="majorHAnsi"/>
                <w:color w:val="000000"/>
                <w:sz w:val="18"/>
                <w:szCs w:val="18"/>
                <w:bdr w:val="none" w:sz="0" w:space="0" w:color="auto"/>
                <w:lang w:val="es-ES_tradnl"/>
              </w:rPr>
              <w:t xml:space="preserve"> de capacidad funcional </w:t>
            </w:r>
            <w:r w:rsidR="00BE4024" w:rsidRPr="00770651">
              <w:rPr>
                <w:rFonts w:asciiTheme="majorHAnsi" w:eastAsia="Times New Roman" w:hAnsiTheme="majorHAnsi"/>
                <w:color w:val="000000"/>
                <w:sz w:val="18"/>
                <w:szCs w:val="18"/>
                <w:bdr w:val="none" w:sz="0" w:space="0" w:color="auto"/>
                <w:lang w:val="es-ES_tradnl"/>
              </w:rPr>
              <w:t>permanente</w:t>
            </w:r>
            <w:r w:rsidR="0050157B" w:rsidRPr="00770651">
              <w:rPr>
                <w:rFonts w:asciiTheme="majorHAnsi" w:eastAsia="Times New Roman" w:hAnsiTheme="majorHAnsi"/>
                <w:color w:val="000000"/>
                <w:sz w:val="18"/>
                <w:szCs w:val="18"/>
                <w:bdr w:val="none" w:sz="0" w:space="0" w:color="auto"/>
                <w:lang w:val="es-ES_tradnl"/>
              </w:rPr>
              <w:t xml:space="preserve"> en un 29% </w:t>
            </w:r>
            <w:r w:rsidR="0050243F" w:rsidRPr="00770651">
              <w:rPr>
                <w:rFonts w:asciiTheme="majorHAnsi" w:eastAsia="Times New Roman" w:hAnsiTheme="majorHAnsi"/>
                <w:color w:val="000000"/>
                <w:sz w:val="18"/>
                <w:szCs w:val="18"/>
                <w:bdr w:val="none" w:sz="0" w:space="0" w:color="auto"/>
                <w:lang w:val="es-ES_tradnl"/>
              </w:rPr>
              <w:t xml:space="preserve">por </w:t>
            </w:r>
            <w:r w:rsidR="00BE4024" w:rsidRPr="00770651">
              <w:rPr>
                <w:rFonts w:asciiTheme="majorHAnsi" w:eastAsia="Times New Roman" w:hAnsiTheme="majorHAnsi"/>
                <w:color w:val="000000"/>
                <w:sz w:val="18"/>
                <w:szCs w:val="18"/>
                <w:bdr w:val="none" w:sz="0" w:space="0" w:color="auto"/>
                <w:lang w:val="es-ES_tradnl"/>
              </w:rPr>
              <w:t>síndrome</w:t>
            </w:r>
            <w:r w:rsidR="0050157B" w:rsidRPr="00770651">
              <w:rPr>
                <w:rFonts w:asciiTheme="majorHAnsi" w:eastAsia="Times New Roman" w:hAnsiTheme="majorHAnsi"/>
                <w:color w:val="000000"/>
                <w:sz w:val="18"/>
                <w:szCs w:val="18"/>
                <w:bdr w:val="none" w:sz="0" w:space="0" w:color="auto"/>
                <w:lang w:val="es-ES_tradnl"/>
              </w:rPr>
              <w:t xml:space="preserve"> de hombro doloroso secundario a tendinitis bicipal bilateral</w:t>
            </w:r>
          </w:p>
        </w:tc>
      </w:tr>
      <w:tr w:rsidR="00BE4024" w:rsidRPr="009E4C17" w14:paraId="6530BBA7" w14:textId="77777777" w:rsidTr="00897C0C">
        <w:trPr>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9A27B65"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13</w:t>
            </w:r>
          </w:p>
        </w:tc>
        <w:tc>
          <w:tcPr>
            <w:tcW w:w="2790" w:type="dxa"/>
            <w:tcBorders>
              <w:top w:val="nil"/>
              <w:left w:val="nil"/>
              <w:bottom w:val="single" w:sz="4" w:space="0" w:color="auto"/>
              <w:right w:val="single" w:sz="4" w:space="0" w:color="auto"/>
            </w:tcBorders>
            <w:shd w:val="clear" w:color="000000" w:fill="FFFFFF"/>
            <w:noWrap/>
            <w:vAlign w:val="center"/>
            <w:hideMark/>
          </w:tcPr>
          <w:p w14:paraId="6964C4DB" w14:textId="4537727E"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Linares García</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Delmy Esperanza</w:t>
            </w:r>
          </w:p>
        </w:tc>
        <w:tc>
          <w:tcPr>
            <w:tcW w:w="1890" w:type="dxa"/>
            <w:tcBorders>
              <w:top w:val="nil"/>
              <w:left w:val="nil"/>
              <w:bottom w:val="single" w:sz="4" w:space="0" w:color="auto"/>
              <w:right w:val="single" w:sz="4" w:space="0" w:color="auto"/>
            </w:tcBorders>
            <w:shd w:val="clear" w:color="auto" w:fill="auto"/>
            <w:noWrap/>
            <w:vAlign w:val="center"/>
            <w:hideMark/>
          </w:tcPr>
          <w:p w14:paraId="59E0E671"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23F55192"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154723AF" w14:textId="10810F84" w:rsidR="0050157B" w:rsidRPr="00770651" w:rsidRDefault="000B3B2D"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w:t>
            </w:r>
            <w:r w:rsidR="0050243F" w:rsidRPr="00770651">
              <w:rPr>
                <w:rFonts w:asciiTheme="majorHAnsi" w:eastAsia="Times New Roman" w:hAnsiTheme="majorHAnsi"/>
                <w:color w:val="000000"/>
                <w:sz w:val="18"/>
                <w:szCs w:val="18"/>
                <w:bdr w:val="none" w:sz="0" w:space="0" w:color="auto"/>
                <w:lang w:val="es-ES_tradnl"/>
              </w:rPr>
              <w:t>permanente de un 29% por c</w:t>
            </w:r>
            <w:r w:rsidR="0050157B" w:rsidRPr="00770651">
              <w:rPr>
                <w:rFonts w:asciiTheme="majorHAnsi" w:eastAsia="Times New Roman" w:hAnsiTheme="majorHAnsi"/>
                <w:color w:val="000000"/>
                <w:sz w:val="18"/>
                <w:szCs w:val="18"/>
                <w:bdr w:val="none" w:sz="0" w:space="0" w:color="auto"/>
                <w:lang w:val="es-ES_tradnl"/>
              </w:rPr>
              <w:t>ervico</w:t>
            </w:r>
            <w:r w:rsidRPr="00770651">
              <w:rPr>
                <w:rFonts w:asciiTheme="majorHAnsi" w:eastAsia="Times New Roman" w:hAnsiTheme="majorHAnsi"/>
                <w:color w:val="000000"/>
                <w:sz w:val="18"/>
                <w:szCs w:val="18"/>
                <w:bdr w:val="none" w:sz="0" w:space="0" w:color="auto"/>
                <w:lang w:val="es-ES_tradnl"/>
              </w:rPr>
              <w:t xml:space="preserve"> </w:t>
            </w:r>
            <w:r w:rsidR="0050157B" w:rsidRPr="00770651">
              <w:rPr>
                <w:rFonts w:asciiTheme="majorHAnsi" w:eastAsia="Times New Roman" w:hAnsiTheme="majorHAnsi"/>
                <w:color w:val="000000"/>
                <w:sz w:val="18"/>
                <w:szCs w:val="18"/>
                <w:bdr w:val="none" w:sz="0" w:space="0" w:color="auto"/>
                <w:lang w:val="es-ES_tradnl"/>
              </w:rPr>
              <w:t xml:space="preserve">braquialgia </w:t>
            </w:r>
            <w:r w:rsidRPr="00770651">
              <w:rPr>
                <w:rFonts w:asciiTheme="majorHAnsi" w:eastAsia="Times New Roman" w:hAnsiTheme="majorHAnsi"/>
                <w:color w:val="000000"/>
                <w:sz w:val="18"/>
                <w:szCs w:val="18"/>
                <w:bdr w:val="none" w:sz="0" w:space="0" w:color="auto"/>
                <w:lang w:val="es-ES_tradnl"/>
              </w:rPr>
              <w:t>crónica</w:t>
            </w:r>
          </w:p>
        </w:tc>
      </w:tr>
      <w:tr w:rsidR="00BE4024" w:rsidRPr="009E4C17" w14:paraId="1C270E2C" w14:textId="77777777" w:rsidTr="00897C0C">
        <w:trPr>
          <w:trHeight w:val="8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199BCFA9"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14</w:t>
            </w:r>
          </w:p>
        </w:tc>
        <w:tc>
          <w:tcPr>
            <w:tcW w:w="2790" w:type="dxa"/>
            <w:tcBorders>
              <w:top w:val="nil"/>
              <w:left w:val="nil"/>
              <w:bottom w:val="single" w:sz="4" w:space="0" w:color="auto"/>
              <w:right w:val="single" w:sz="4" w:space="0" w:color="auto"/>
            </w:tcBorders>
            <w:shd w:val="clear" w:color="auto" w:fill="auto"/>
            <w:noWrap/>
            <w:vAlign w:val="center"/>
            <w:hideMark/>
          </w:tcPr>
          <w:p w14:paraId="097A3FA5" w14:textId="2A41CC05"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L</w:t>
            </w:r>
            <w:r w:rsidR="00E45679" w:rsidRPr="00770651">
              <w:rPr>
                <w:rFonts w:asciiTheme="majorHAnsi" w:eastAsia="Times New Roman" w:hAnsiTheme="majorHAnsi"/>
                <w:color w:val="000000"/>
                <w:sz w:val="18"/>
                <w:szCs w:val="18"/>
                <w:bdr w:val="none" w:sz="0" w:space="0" w:color="auto"/>
                <w:lang w:val="es-ES_tradnl"/>
              </w:rPr>
              <w:t xml:space="preserve">inares Margarita </w:t>
            </w:r>
          </w:p>
        </w:tc>
        <w:tc>
          <w:tcPr>
            <w:tcW w:w="1890" w:type="dxa"/>
            <w:tcBorders>
              <w:top w:val="nil"/>
              <w:left w:val="nil"/>
              <w:bottom w:val="single" w:sz="4" w:space="0" w:color="auto"/>
              <w:right w:val="single" w:sz="4" w:space="0" w:color="auto"/>
            </w:tcBorders>
            <w:shd w:val="clear" w:color="auto" w:fill="auto"/>
            <w:noWrap/>
            <w:vAlign w:val="center"/>
            <w:hideMark/>
          </w:tcPr>
          <w:p w14:paraId="31E847BA"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Delta Apparel Honduras, S.A.</w:t>
            </w:r>
          </w:p>
        </w:tc>
        <w:tc>
          <w:tcPr>
            <w:tcW w:w="1710" w:type="dxa"/>
            <w:tcBorders>
              <w:top w:val="nil"/>
              <w:left w:val="nil"/>
              <w:bottom w:val="single" w:sz="4" w:space="0" w:color="auto"/>
              <w:right w:val="single" w:sz="4" w:space="0" w:color="auto"/>
            </w:tcBorders>
            <w:shd w:val="clear" w:color="auto" w:fill="auto"/>
            <w:noWrap/>
            <w:vAlign w:val="center"/>
            <w:hideMark/>
          </w:tcPr>
          <w:p w14:paraId="3714798C"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2787B492" w14:textId="2FE4916A" w:rsidR="0050157B" w:rsidRPr="00770651" w:rsidRDefault="00805B89"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Incapacidad parcial permanente de un 23% por c</w:t>
            </w:r>
            <w:r w:rsidR="0050157B" w:rsidRPr="00770651">
              <w:rPr>
                <w:rFonts w:asciiTheme="majorHAnsi" w:eastAsia="Times New Roman" w:hAnsiTheme="majorHAnsi"/>
                <w:color w:val="000000"/>
                <w:sz w:val="18"/>
                <w:szCs w:val="18"/>
                <w:bdr w:val="none" w:sz="0" w:space="0" w:color="auto"/>
                <w:lang w:val="es-ES_tradnl"/>
              </w:rPr>
              <w:t>ervicobraquialguia izquierda</w:t>
            </w:r>
            <w:r w:rsidRPr="00770651">
              <w:rPr>
                <w:rFonts w:asciiTheme="majorHAnsi" w:eastAsia="Times New Roman" w:hAnsiTheme="majorHAnsi"/>
                <w:color w:val="000000"/>
                <w:sz w:val="18"/>
                <w:szCs w:val="18"/>
                <w:bdr w:val="none" w:sz="0" w:space="0" w:color="auto"/>
                <w:lang w:val="es-ES_tradnl"/>
              </w:rPr>
              <w:t xml:space="preserve"> con radiculopatia</w:t>
            </w:r>
          </w:p>
        </w:tc>
      </w:tr>
      <w:tr w:rsidR="00BE4024" w:rsidRPr="009E4C17" w14:paraId="548D79D9" w14:textId="77777777" w:rsidTr="00897C0C">
        <w:trPr>
          <w:trHeight w:val="8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1576C41"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15</w:t>
            </w:r>
          </w:p>
        </w:tc>
        <w:tc>
          <w:tcPr>
            <w:tcW w:w="2790" w:type="dxa"/>
            <w:tcBorders>
              <w:top w:val="nil"/>
              <w:left w:val="nil"/>
              <w:bottom w:val="single" w:sz="4" w:space="0" w:color="auto"/>
              <w:right w:val="single" w:sz="4" w:space="0" w:color="auto"/>
            </w:tcBorders>
            <w:shd w:val="clear" w:color="000000" w:fill="FFFFFF"/>
            <w:noWrap/>
            <w:vAlign w:val="center"/>
            <w:hideMark/>
          </w:tcPr>
          <w:p w14:paraId="31E0AAEB" w14:textId="7B3037BE"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Maldonado López</w:t>
            </w:r>
            <w:r w:rsidR="00FA3837" w:rsidRPr="00770651">
              <w:rPr>
                <w:rFonts w:asciiTheme="majorHAnsi" w:eastAsia="Times New Roman" w:hAnsiTheme="majorHAnsi"/>
                <w:color w:val="000000"/>
                <w:sz w:val="18"/>
                <w:szCs w:val="18"/>
                <w:bdr w:val="none" w:sz="0" w:space="0" w:color="auto"/>
                <w:lang w:val="es-ES_tradnl"/>
              </w:rPr>
              <w:t>,</w:t>
            </w:r>
            <w:r w:rsidRPr="00770651">
              <w:rPr>
                <w:rFonts w:asciiTheme="majorHAnsi" w:eastAsia="Times New Roman" w:hAnsiTheme="majorHAnsi"/>
                <w:color w:val="000000"/>
                <w:sz w:val="18"/>
                <w:szCs w:val="18"/>
                <w:bdr w:val="none" w:sz="0" w:space="0" w:color="auto"/>
                <w:lang w:val="es-ES_tradnl"/>
              </w:rPr>
              <w:t xml:space="preserve"> Blanca Lidia </w:t>
            </w:r>
          </w:p>
        </w:tc>
        <w:tc>
          <w:tcPr>
            <w:tcW w:w="1890" w:type="dxa"/>
            <w:tcBorders>
              <w:top w:val="nil"/>
              <w:left w:val="nil"/>
              <w:bottom w:val="single" w:sz="4" w:space="0" w:color="auto"/>
              <w:right w:val="single" w:sz="4" w:space="0" w:color="auto"/>
            </w:tcBorders>
            <w:shd w:val="clear" w:color="auto" w:fill="auto"/>
            <w:noWrap/>
            <w:vAlign w:val="center"/>
            <w:hideMark/>
          </w:tcPr>
          <w:p w14:paraId="1309C0C8"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Elcatex</w:t>
            </w:r>
          </w:p>
        </w:tc>
        <w:tc>
          <w:tcPr>
            <w:tcW w:w="1710" w:type="dxa"/>
            <w:tcBorders>
              <w:top w:val="nil"/>
              <w:left w:val="nil"/>
              <w:bottom w:val="single" w:sz="4" w:space="0" w:color="auto"/>
              <w:right w:val="single" w:sz="4" w:space="0" w:color="auto"/>
            </w:tcBorders>
            <w:shd w:val="clear" w:color="auto" w:fill="auto"/>
            <w:noWrap/>
            <w:vAlign w:val="center"/>
            <w:hideMark/>
          </w:tcPr>
          <w:p w14:paraId="7835701A" w14:textId="77777777"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Conforme con su reubicación</w:t>
            </w:r>
          </w:p>
        </w:tc>
        <w:tc>
          <w:tcPr>
            <w:tcW w:w="2880" w:type="dxa"/>
            <w:tcBorders>
              <w:top w:val="nil"/>
              <w:left w:val="nil"/>
              <w:bottom w:val="single" w:sz="4" w:space="0" w:color="auto"/>
              <w:right w:val="single" w:sz="4" w:space="0" w:color="auto"/>
            </w:tcBorders>
            <w:shd w:val="clear" w:color="auto" w:fill="auto"/>
            <w:vAlign w:val="bottom"/>
            <w:hideMark/>
          </w:tcPr>
          <w:p w14:paraId="351A7F2C" w14:textId="34DC556E" w:rsidR="0050157B" w:rsidRPr="00770651" w:rsidRDefault="0050157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w:t>
            </w:r>
            <w:r w:rsidR="00E45679" w:rsidRPr="00770651">
              <w:rPr>
                <w:rFonts w:asciiTheme="majorHAnsi" w:eastAsia="Times New Roman" w:hAnsiTheme="majorHAnsi"/>
                <w:color w:val="000000"/>
                <w:sz w:val="18"/>
                <w:szCs w:val="18"/>
                <w:bdr w:val="none" w:sz="0" w:space="0" w:color="auto"/>
                <w:lang w:val="es-ES_tradnl"/>
              </w:rPr>
              <w:t>permanente</w:t>
            </w:r>
            <w:r w:rsidR="00056AAC" w:rsidRPr="00770651">
              <w:rPr>
                <w:rFonts w:asciiTheme="majorHAnsi" w:eastAsia="Times New Roman" w:hAnsiTheme="majorHAnsi"/>
                <w:color w:val="000000"/>
                <w:sz w:val="18"/>
                <w:szCs w:val="18"/>
                <w:bdr w:val="none" w:sz="0" w:space="0" w:color="auto"/>
                <w:lang w:val="es-ES_tradnl"/>
              </w:rPr>
              <w:t xml:space="preserve"> 23% por </w:t>
            </w:r>
            <w:r w:rsidR="00BE4024" w:rsidRPr="00770651">
              <w:rPr>
                <w:rFonts w:asciiTheme="majorHAnsi" w:eastAsia="Times New Roman" w:hAnsiTheme="majorHAnsi"/>
                <w:color w:val="000000"/>
                <w:sz w:val="18"/>
                <w:szCs w:val="18"/>
                <w:bdr w:val="none" w:sz="0" w:space="0" w:color="auto"/>
                <w:lang w:val="es-ES_tradnl"/>
              </w:rPr>
              <w:t>síndrome</w:t>
            </w:r>
            <w:r w:rsidRPr="00770651">
              <w:rPr>
                <w:rFonts w:asciiTheme="majorHAnsi" w:eastAsia="Times New Roman" w:hAnsiTheme="majorHAnsi"/>
                <w:color w:val="000000"/>
                <w:sz w:val="18"/>
                <w:szCs w:val="18"/>
                <w:bdr w:val="none" w:sz="0" w:space="0" w:color="auto"/>
                <w:lang w:val="es-ES_tradnl"/>
              </w:rPr>
              <w:t xml:space="preserve"> de pinzamiento subracomial hombre derecho operado</w:t>
            </w:r>
          </w:p>
        </w:tc>
      </w:tr>
      <w:tr w:rsidR="00FA3837" w:rsidRPr="009E4C17" w14:paraId="5D019287" w14:textId="77777777" w:rsidTr="00897C0C">
        <w:trPr>
          <w:trHeight w:val="800"/>
        </w:trPr>
        <w:tc>
          <w:tcPr>
            <w:tcW w:w="465" w:type="dxa"/>
            <w:tcBorders>
              <w:top w:val="nil"/>
              <w:left w:val="single" w:sz="4" w:space="0" w:color="auto"/>
              <w:bottom w:val="single" w:sz="4" w:space="0" w:color="auto"/>
              <w:right w:val="single" w:sz="4" w:space="0" w:color="auto"/>
            </w:tcBorders>
            <w:shd w:val="clear" w:color="auto" w:fill="auto"/>
            <w:noWrap/>
            <w:vAlign w:val="bottom"/>
          </w:tcPr>
          <w:p w14:paraId="32B6CDFA" w14:textId="7EF695D4"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16</w:t>
            </w:r>
          </w:p>
        </w:tc>
        <w:tc>
          <w:tcPr>
            <w:tcW w:w="2790" w:type="dxa"/>
            <w:tcBorders>
              <w:top w:val="nil"/>
              <w:left w:val="nil"/>
              <w:bottom w:val="single" w:sz="4" w:space="0" w:color="auto"/>
              <w:right w:val="single" w:sz="4" w:space="0" w:color="auto"/>
            </w:tcBorders>
            <w:shd w:val="clear" w:color="000000" w:fill="FFFFFF"/>
            <w:noWrap/>
            <w:vAlign w:val="center"/>
          </w:tcPr>
          <w:p w14:paraId="2A08BB33" w14:textId="16FF98BE"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Marín Bardales, Henry Jeovanny</w:t>
            </w:r>
          </w:p>
        </w:tc>
        <w:tc>
          <w:tcPr>
            <w:tcW w:w="1890" w:type="dxa"/>
            <w:tcBorders>
              <w:top w:val="nil"/>
              <w:left w:val="nil"/>
              <w:bottom w:val="single" w:sz="4" w:space="0" w:color="auto"/>
              <w:right w:val="single" w:sz="4" w:space="0" w:color="auto"/>
            </w:tcBorders>
            <w:shd w:val="clear" w:color="auto" w:fill="auto"/>
            <w:noWrap/>
            <w:vAlign w:val="center"/>
          </w:tcPr>
          <w:p w14:paraId="2C026307" w14:textId="4E71468C"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 </w:t>
            </w:r>
          </w:p>
        </w:tc>
        <w:tc>
          <w:tcPr>
            <w:tcW w:w="1710" w:type="dxa"/>
            <w:tcBorders>
              <w:top w:val="nil"/>
              <w:left w:val="nil"/>
              <w:bottom w:val="single" w:sz="4" w:space="0" w:color="auto"/>
              <w:right w:val="single" w:sz="4" w:space="0" w:color="auto"/>
            </w:tcBorders>
            <w:shd w:val="clear" w:color="auto" w:fill="auto"/>
            <w:noWrap/>
            <w:vAlign w:val="center"/>
          </w:tcPr>
          <w:p w14:paraId="729DD2AA" w14:textId="6AAC3F19"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Conforme con su reubicación</w:t>
            </w:r>
          </w:p>
        </w:tc>
        <w:tc>
          <w:tcPr>
            <w:tcW w:w="2880" w:type="dxa"/>
            <w:tcBorders>
              <w:top w:val="nil"/>
              <w:left w:val="nil"/>
              <w:bottom w:val="single" w:sz="4" w:space="0" w:color="auto"/>
              <w:right w:val="single" w:sz="4" w:space="0" w:color="auto"/>
            </w:tcBorders>
            <w:shd w:val="clear" w:color="auto" w:fill="auto"/>
            <w:vAlign w:val="bottom"/>
          </w:tcPr>
          <w:p w14:paraId="2BA7BCC5" w14:textId="567F6629" w:rsidR="00FA3837" w:rsidRPr="00770651" w:rsidRDefault="002515CE"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w:t>
            </w:r>
            <w:r w:rsidR="00056AAC" w:rsidRPr="00770651">
              <w:rPr>
                <w:rFonts w:asciiTheme="majorHAnsi" w:eastAsia="Times New Roman" w:hAnsiTheme="majorHAnsi"/>
                <w:color w:val="000000"/>
                <w:sz w:val="18"/>
                <w:szCs w:val="18"/>
                <w:bdr w:val="none" w:sz="0" w:space="0" w:color="auto"/>
                <w:lang w:val="es-ES_tradnl"/>
              </w:rPr>
              <w:t xml:space="preserve">permanente de un 37% por </w:t>
            </w:r>
            <w:r w:rsidR="00D5652E" w:rsidRPr="00770651">
              <w:rPr>
                <w:rFonts w:asciiTheme="majorHAnsi" w:eastAsia="Times New Roman" w:hAnsiTheme="majorHAnsi"/>
                <w:color w:val="000000"/>
                <w:sz w:val="18"/>
                <w:szCs w:val="18"/>
                <w:bdr w:val="none" w:sz="0" w:space="0" w:color="auto"/>
                <w:lang w:val="es-ES_tradnl"/>
              </w:rPr>
              <w:t>c</w:t>
            </w:r>
            <w:r w:rsidR="00056AAC" w:rsidRPr="00770651">
              <w:rPr>
                <w:rFonts w:asciiTheme="majorHAnsi" w:eastAsia="Times New Roman" w:hAnsiTheme="majorHAnsi"/>
                <w:color w:val="000000"/>
                <w:sz w:val="18"/>
                <w:szCs w:val="18"/>
                <w:bdr w:val="none" w:sz="0" w:space="0" w:color="auto"/>
                <w:lang w:val="es-ES_tradnl"/>
              </w:rPr>
              <w:t>e</w:t>
            </w:r>
            <w:r w:rsidR="00FA3837" w:rsidRPr="00770651">
              <w:rPr>
                <w:rFonts w:asciiTheme="majorHAnsi" w:eastAsia="Times New Roman" w:hAnsiTheme="majorHAnsi"/>
                <w:color w:val="000000"/>
                <w:sz w:val="18"/>
                <w:szCs w:val="18"/>
                <w:bdr w:val="none" w:sz="0" w:space="0" w:color="auto"/>
                <w:lang w:val="es-ES_tradnl"/>
              </w:rPr>
              <w:t>rvicobraquialgia crónica secundaria a hernia cervical</w:t>
            </w:r>
          </w:p>
        </w:tc>
      </w:tr>
      <w:tr w:rsidR="00FA3837" w:rsidRPr="009E4C17" w14:paraId="5F742A9D" w14:textId="77777777" w:rsidTr="00897C0C">
        <w:trPr>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20EF5366"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17</w:t>
            </w:r>
          </w:p>
        </w:tc>
        <w:tc>
          <w:tcPr>
            <w:tcW w:w="2790" w:type="dxa"/>
            <w:tcBorders>
              <w:top w:val="nil"/>
              <w:left w:val="nil"/>
              <w:bottom w:val="single" w:sz="4" w:space="0" w:color="auto"/>
              <w:right w:val="single" w:sz="4" w:space="0" w:color="auto"/>
            </w:tcBorders>
            <w:shd w:val="clear" w:color="000000" w:fill="FFFFFF"/>
            <w:noWrap/>
            <w:vAlign w:val="center"/>
            <w:hideMark/>
          </w:tcPr>
          <w:p w14:paraId="185F3DE8" w14:textId="7A1A17AE"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Murillo Armador, Gloria Esperanza </w:t>
            </w:r>
          </w:p>
        </w:tc>
        <w:tc>
          <w:tcPr>
            <w:tcW w:w="1890" w:type="dxa"/>
            <w:tcBorders>
              <w:top w:val="nil"/>
              <w:left w:val="nil"/>
              <w:bottom w:val="single" w:sz="4" w:space="0" w:color="auto"/>
              <w:right w:val="single" w:sz="4" w:space="0" w:color="auto"/>
            </w:tcBorders>
            <w:shd w:val="clear" w:color="auto" w:fill="auto"/>
            <w:noWrap/>
            <w:vAlign w:val="center"/>
            <w:hideMark/>
          </w:tcPr>
          <w:p w14:paraId="18D6BC8F" w14:textId="7E6833B9"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010C742C"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Conforme con su reubicación</w:t>
            </w:r>
          </w:p>
        </w:tc>
        <w:tc>
          <w:tcPr>
            <w:tcW w:w="2880" w:type="dxa"/>
            <w:tcBorders>
              <w:top w:val="nil"/>
              <w:left w:val="nil"/>
              <w:bottom w:val="single" w:sz="4" w:space="0" w:color="auto"/>
              <w:right w:val="single" w:sz="4" w:space="0" w:color="auto"/>
            </w:tcBorders>
            <w:shd w:val="clear" w:color="auto" w:fill="auto"/>
            <w:vAlign w:val="bottom"/>
            <w:hideMark/>
          </w:tcPr>
          <w:p w14:paraId="55D174A1" w14:textId="3D7C62FD" w:rsidR="00FA3837" w:rsidRPr="00770651" w:rsidRDefault="00974AE2"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44%  </w:t>
            </w:r>
            <w:r w:rsidR="00056AAC" w:rsidRPr="00770651">
              <w:rPr>
                <w:rFonts w:asciiTheme="majorHAnsi" w:eastAsia="Times New Roman" w:hAnsiTheme="majorHAnsi"/>
                <w:color w:val="000000"/>
                <w:sz w:val="18"/>
                <w:szCs w:val="18"/>
                <w:bdr w:val="none" w:sz="0" w:space="0" w:color="auto"/>
                <w:lang w:val="es-ES_tradnl"/>
              </w:rPr>
              <w:t xml:space="preserve">por </w:t>
            </w:r>
            <w:r w:rsidR="00D5652E" w:rsidRPr="00770651">
              <w:rPr>
                <w:rFonts w:asciiTheme="majorHAnsi" w:eastAsia="Times New Roman" w:hAnsiTheme="majorHAnsi"/>
                <w:color w:val="000000"/>
                <w:sz w:val="18"/>
                <w:szCs w:val="18"/>
                <w:bdr w:val="none" w:sz="0" w:space="0" w:color="auto"/>
                <w:lang w:val="es-ES_tradnl"/>
              </w:rPr>
              <w:t>s</w:t>
            </w:r>
            <w:r w:rsidR="00FA3837" w:rsidRPr="00770651">
              <w:rPr>
                <w:rFonts w:asciiTheme="majorHAnsi" w:eastAsia="Times New Roman" w:hAnsiTheme="majorHAnsi"/>
                <w:color w:val="000000"/>
                <w:sz w:val="18"/>
                <w:szCs w:val="18"/>
                <w:bdr w:val="none" w:sz="0" w:space="0" w:color="auto"/>
                <w:lang w:val="es-ES_tradnl"/>
              </w:rPr>
              <w:t>índrome del túnel del Carpio bilateral</w:t>
            </w:r>
          </w:p>
        </w:tc>
      </w:tr>
      <w:tr w:rsidR="00FA3837" w:rsidRPr="009E4C17" w14:paraId="1521BE5C" w14:textId="77777777" w:rsidTr="00897C0C">
        <w:trPr>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693C472"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18</w:t>
            </w:r>
          </w:p>
        </w:tc>
        <w:tc>
          <w:tcPr>
            <w:tcW w:w="2790" w:type="dxa"/>
            <w:tcBorders>
              <w:top w:val="nil"/>
              <w:left w:val="nil"/>
              <w:bottom w:val="single" w:sz="4" w:space="0" w:color="auto"/>
              <w:right w:val="single" w:sz="4" w:space="0" w:color="auto"/>
            </w:tcBorders>
            <w:shd w:val="clear" w:color="000000" w:fill="FFFFFF"/>
            <w:noWrap/>
            <w:vAlign w:val="center"/>
            <w:hideMark/>
          </w:tcPr>
          <w:p w14:paraId="6DE4031B" w14:textId="330EF3F3"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Muñoz Núñez, Edelsa </w:t>
            </w:r>
          </w:p>
        </w:tc>
        <w:tc>
          <w:tcPr>
            <w:tcW w:w="1890" w:type="dxa"/>
            <w:tcBorders>
              <w:top w:val="nil"/>
              <w:left w:val="nil"/>
              <w:bottom w:val="single" w:sz="4" w:space="0" w:color="auto"/>
              <w:right w:val="single" w:sz="4" w:space="0" w:color="auto"/>
            </w:tcBorders>
            <w:shd w:val="clear" w:color="auto" w:fill="auto"/>
            <w:noWrap/>
            <w:vAlign w:val="center"/>
            <w:hideMark/>
          </w:tcPr>
          <w:p w14:paraId="5F581DC4"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Hanes Choloma INC RL</w:t>
            </w:r>
          </w:p>
        </w:tc>
        <w:tc>
          <w:tcPr>
            <w:tcW w:w="1710" w:type="dxa"/>
            <w:tcBorders>
              <w:top w:val="nil"/>
              <w:left w:val="nil"/>
              <w:bottom w:val="single" w:sz="4" w:space="0" w:color="auto"/>
              <w:right w:val="single" w:sz="4" w:space="0" w:color="auto"/>
            </w:tcBorders>
            <w:shd w:val="clear" w:color="auto" w:fill="auto"/>
            <w:noWrap/>
            <w:vAlign w:val="center"/>
            <w:hideMark/>
          </w:tcPr>
          <w:p w14:paraId="527AC4E3" w14:textId="4FA22A1E"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Aún trabaja</w:t>
            </w:r>
          </w:p>
        </w:tc>
        <w:tc>
          <w:tcPr>
            <w:tcW w:w="2880" w:type="dxa"/>
            <w:tcBorders>
              <w:top w:val="nil"/>
              <w:left w:val="nil"/>
              <w:bottom w:val="single" w:sz="4" w:space="0" w:color="auto"/>
              <w:right w:val="single" w:sz="4" w:space="0" w:color="auto"/>
            </w:tcBorders>
            <w:shd w:val="clear" w:color="auto" w:fill="auto"/>
            <w:vAlign w:val="bottom"/>
            <w:hideMark/>
          </w:tcPr>
          <w:p w14:paraId="4AE02CC1" w14:textId="56E9E782" w:rsidR="00FA3837" w:rsidRPr="00770651" w:rsidRDefault="00A1490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w:t>
            </w:r>
            <w:r w:rsidR="00B230C4" w:rsidRPr="00770651">
              <w:rPr>
                <w:rFonts w:asciiTheme="majorHAnsi" w:eastAsia="Times New Roman" w:hAnsiTheme="majorHAnsi"/>
                <w:color w:val="000000"/>
                <w:sz w:val="18"/>
                <w:szCs w:val="18"/>
                <w:bdr w:val="none" w:sz="0" w:space="0" w:color="auto"/>
                <w:lang w:val="es-ES_tradnl"/>
              </w:rPr>
              <w:t>43%</w:t>
            </w:r>
            <w:r w:rsidRPr="00770651">
              <w:rPr>
                <w:rFonts w:asciiTheme="majorHAnsi" w:eastAsia="Times New Roman" w:hAnsiTheme="majorHAnsi"/>
                <w:color w:val="000000"/>
                <w:sz w:val="18"/>
                <w:szCs w:val="18"/>
                <w:bdr w:val="none" w:sz="0" w:space="0" w:color="auto"/>
                <w:lang w:val="es-ES_tradnl"/>
              </w:rPr>
              <w:t xml:space="preserve"> </w:t>
            </w:r>
            <w:r w:rsidR="00056AAC" w:rsidRPr="00770651">
              <w:rPr>
                <w:rFonts w:asciiTheme="majorHAnsi" w:eastAsia="Times New Roman" w:hAnsiTheme="majorHAnsi"/>
                <w:color w:val="000000"/>
                <w:sz w:val="18"/>
                <w:szCs w:val="18"/>
                <w:bdr w:val="none" w:sz="0" w:space="0" w:color="auto"/>
                <w:lang w:val="es-ES_tradnl"/>
              </w:rPr>
              <w:t xml:space="preserve">por </w:t>
            </w:r>
            <w:r w:rsidR="00D5652E" w:rsidRPr="00770651">
              <w:rPr>
                <w:rFonts w:asciiTheme="majorHAnsi" w:eastAsia="Times New Roman" w:hAnsiTheme="majorHAnsi"/>
                <w:color w:val="000000"/>
                <w:sz w:val="18"/>
                <w:szCs w:val="18"/>
                <w:bdr w:val="none" w:sz="0" w:space="0" w:color="auto"/>
                <w:lang w:val="es-ES_tradnl"/>
              </w:rPr>
              <w:t>t</w:t>
            </w:r>
            <w:r w:rsidR="00FA3837" w:rsidRPr="00770651">
              <w:rPr>
                <w:rFonts w:asciiTheme="majorHAnsi" w:eastAsia="Times New Roman" w:hAnsiTheme="majorHAnsi"/>
                <w:color w:val="000000"/>
                <w:sz w:val="18"/>
                <w:szCs w:val="18"/>
                <w:bdr w:val="none" w:sz="0" w:space="0" w:color="auto"/>
                <w:lang w:val="es-ES_tradnl"/>
              </w:rPr>
              <w:t>endinitis leve del supra espinoso derecho</w:t>
            </w:r>
          </w:p>
        </w:tc>
      </w:tr>
      <w:tr w:rsidR="00FA3837" w:rsidRPr="009E4C17" w14:paraId="499531A9" w14:textId="77777777" w:rsidTr="00897C0C">
        <w:trPr>
          <w:trHeight w:val="52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A908585"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19</w:t>
            </w:r>
          </w:p>
        </w:tc>
        <w:tc>
          <w:tcPr>
            <w:tcW w:w="2790" w:type="dxa"/>
            <w:tcBorders>
              <w:top w:val="nil"/>
              <w:left w:val="nil"/>
              <w:bottom w:val="single" w:sz="4" w:space="0" w:color="auto"/>
              <w:right w:val="single" w:sz="4" w:space="0" w:color="auto"/>
            </w:tcBorders>
            <w:shd w:val="clear" w:color="auto" w:fill="auto"/>
            <w:noWrap/>
            <w:vAlign w:val="center"/>
            <w:hideMark/>
          </w:tcPr>
          <w:p w14:paraId="255F1EB4" w14:textId="5FB17084"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Mejía Ayala, Lilian Margot</w:t>
            </w:r>
          </w:p>
        </w:tc>
        <w:tc>
          <w:tcPr>
            <w:tcW w:w="1890" w:type="dxa"/>
            <w:tcBorders>
              <w:top w:val="nil"/>
              <w:left w:val="nil"/>
              <w:bottom w:val="single" w:sz="4" w:space="0" w:color="auto"/>
              <w:right w:val="single" w:sz="4" w:space="0" w:color="auto"/>
            </w:tcBorders>
            <w:shd w:val="clear" w:color="auto" w:fill="auto"/>
            <w:noWrap/>
            <w:vAlign w:val="center"/>
            <w:hideMark/>
          </w:tcPr>
          <w:p w14:paraId="4D299BA2"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Hanes Choloma INC RL</w:t>
            </w:r>
          </w:p>
        </w:tc>
        <w:tc>
          <w:tcPr>
            <w:tcW w:w="1710" w:type="dxa"/>
            <w:tcBorders>
              <w:top w:val="nil"/>
              <w:left w:val="nil"/>
              <w:bottom w:val="single" w:sz="4" w:space="0" w:color="auto"/>
              <w:right w:val="single" w:sz="4" w:space="0" w:color="auto"/>
            </w:tcBorders>
            <w:shd w:val="clear" w:color="auto" w:fill="auto"/>
            <w:noWrap/>
            <w:vAlign w:val="center"/>
            <w:hideMark/>
          </w:tcPr>
          <w:p w14:paraId="50447130"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center"/>
            <w:hideMark/>
          </w:tcPr>
          <w:p w14:paraId="6CB72862" w14:textId="0EBA19D9" w:rsidR="00FA3837" w:rsidRPr="00770651" w:rsidRDefault="00D056EF"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w:t>
            </w:r>
            <w:r w:rsidR="00056AAC" w:rsidRPr="00770651">
              <w:rPr>
                <w:rFonts w:asciiTheme="majorHAnsi" w:eastAsia="Times New Roman" w:hAnsiTheme="majorHAnsi"/>
                <w:color w:val="000000"/>
                <w:sz w:val="18"/>
                <w:szCs w:val="18"/>
                <w:bdr w:val="none" w:sz="0" w:space="0" w:color="auto"/>
                <w:lang w:val="es-ES_tradnl"/>
              </w:rPr>
              <w:t xml:space="preserve">parcial permanente de un 22%  por </w:t>
            </w:r>
            <w:r w:rsidRPr="00770651">
              <w:rPr>
                <w:rFonts w:asciiTheme="majorHAnsi" w:eastAsia="Times New Roman" w:hAnsiTheme="majorHAnsi"/>
                <w:color w:val="000000"/>
                <w:sz w:val="18"/>
                <w:szCs w:val="18"/>
                <w:bdr w:val="none" w:sz="0" w:space="0" w:color="auto"/>
                <w:lang w:val="es-ES_tradnl"/>
              </w:rPr>
              <w:t>t</w:t>
            </w:r>
            <w:r w:rsidR="00FA3837" w:rsidRPr="00770651">
              <w:rPr>
                <w:rFonts w:asciiTheme="majorHAnsi" w:eastAsia="Times New Roman" w:hAnsiTheme="majorHAnsi"/>
                <w:color w:val="000000"/>
                <w:sz w:val="18"/>
                <w:szCs w:val="18"/>
                <w:bdr w:val="none" w:sz="0" w:space="0" w:color="auto"/>
                <w:lang w:val="es-ES_tradnl"/>
              </w:rPr>
              <w:t>endinitis del musculo supra espinoso bilateral</w:t>
            </w:r>
          </w:p>
        </w:tc>
      </w:tr>
      <w:tr w:rsidR="00FA3837" w:rsidRPr="009E4C17" w14:paraId="1A83919B" w14:textId="77777777" w:rsidTr="00897C0C">
        <w:trPr>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B9EF62F"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20</w:t>
            </w:r>
          </w:p>
        </w:tc>
        <w:tc>
          <w:tcPr>
            <w:tcW w:w="2790" w:type="dxa"/>
            <w:tcBorders>
              <w:top w:val="nil"/>
              <w:left w:val="nil"/>
              <w:bottom w:val="single" w:sz="4" w:space="0" w:color="auto"/>
              <w:right w:val="single" w:sz="4" w:space="0" w:color="auto"/>
            </w:tcBorders>
            <w:shd w:val="clear" w:color="auto" w:fill="auto"/>
            <w:noWrap/>
            <w:vAlign w:val="center"/>
            <w:hideMark/>
          </w:tcPr>
          <w:p w14:paraId="1C576874" w14:textId="35365D7B"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Paz Enamorado, Blanca Lidia </w:t>
            </w:r>
          </w:p>
        </w:tc>
        <w:tc>
          <w:tcPr>
            <w:tcW w:w="1890" w:type="dxa"/>
            <w:tcBorders>
              <w:top w:val="nil"/>
              <w:left w:val="nil"/>
              <w:bottom w:val="single" w:sz="4" w:space="0" w:color="auto"/>
              <w:right w:val="single" w:sz="4" w:space="0" w:color="auto"/>
            </w:tcBorders>
            <w:shd w:val="clear" w:color="auto" w:fill="auto"/>
            <w:noWrap/>
            <w:vAlign w:val="center"/>
            <w:hideMark/>
          </w:tcPr>
          <w:p w14:paraId="604EFBE3" w14:textId="383E076B" w:rsidR="00FA3837" w:rsidRPr="00770651" w:rsidRDefault="00266C60"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Elcatex </w:t>
            </w:r>
            <w:r w:rsidR="00FA3837" w:rsidRPr="00770651">
              <w:rPr>
                <w:rFonts w:asciiTheme="majorHAnsi" w:eastAsia="Times New Roman" w:hAnsiTheme="majorHAnsi"/>
                <w:color w:val="000000"/>
                <w:sz w:val="18"/>
                <w:szCs w:val="18"/>
                <w:bdr w:val="none" w:sz="0" w:space="0" w:color="auto"/>
                <w:lang w:val="es-ES_tradnl"/>
              </w:rPr>
              <w:t> </w:t>
            </w:r>
          </w:p>
        </w:tc>
        <w:tc>
          <w:tcPr>
            <w:tcW w:w="1710" w:type="dxa"/>
            <w:tcBorders>
              <w:top w:val="nil"/>
              <w:left w:val="nil"/>
              <w:bottom w:val="single" w:sz="4" w:space="0" w:color="auto"/>
              <w:right w:val="single" w:sz="4" w:space="0" w:color="auto"/>
            </w:tcBorders>
            <w:shd w:val="clear" w:color="auto" w:fill="auto"/>
            <w:noWrap/>
            <w:vAlign w:val="center"/>
            <w:hideMark/>
          </w:tcPr>
          <w:p w14:paraId="512213D2"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235F4FC2" w14:textId="6B159669"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w:t>
            </w:r>
            <w:r w:rsidR="00897C0C" w:rsidRPr="00770651">
              <w:rPr>
                <w:rFonts w:asciiTheme="majorHAnsi" w:eastAsia="Times New Roman" w:hAnsiTheme="majorHAnsi"/>
                <w:color w:val="000000"/>
                <w:sz w:val="18"/>
                <w:szCs w:val="18"/>
                <w:bdr w:val="none" w:sz="0" w:space="0" w:color="auto"/>
                <w:lang w:val="es-ES_tradnl"/>
              </w:rPr>
              <w:t xml:space="preserve">Incapacidad parcial permanente de un 34% </w:t>
            </w:r>
            <w:r w:rsidR="00056AAC" w:rsidRPr="00770651">
              <w:rPr>
                <w:rFonts w:asciiTheme="majorHAnsi" w:eastAsia="Times New Roman" w:hAnsiTheme="majorHAnsi"/>
                <w:color w:val="000000"/>
                <w:sz w:val="18"/>
                <w:szCs w:val="18"/>
                <w:bdr w:val="none" w:sz="0" w:space="0" w:color="auto"/>
                <w:lang w:val="es-ES_tradnl"/>
              </w:rPr>
              <w:t xml:space="preserve">por </w:t>
            </w:r>
            <w:r w:rsidR="00897C0C" w:rsidRPr="00770651">
              <w:rPr>
                <w:rFonts w:asciiTheme="majorHAnsi" w:eastAsia="Times New Roman" w:hAnsiTheme="majorHAnsi"/>
                <w:color w:val="000000"/>
                <w:sz w:val="18"/>
                <w:szCs w:val="18"/>
                <w:bdr w:val="none" w:sz="0" w:space="0" w:color="auto"/>
                <w:lang w:val="es-ES_tradnl"/>
              </w:rPr>
              <w:t>tendinitis crónica calcificada de ambos hombros</w:t>
            </w:r>
          </w:p>
        </w:tc>
      </w:tr>
      <w:tr w:rsidR="00FA3837" w:rsidRPr="009E4C17" w14:paraId="77A854A6" w14:textId="77777777" w:rsidTr="00897C0C">
        <w:trPr>
          <w:trHeight w:val="132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475AFC4"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21</w:t>
            </w:r>
          </w:p>
        </w:tc>
        <w:tc>
          <w:tcPr>
            <w:tcW w:w="2790" w:type="dxa"/>
            <w:tcBorders>
              <w:top w:val="nil"/>
              <w:left w:val="nil"/>
              <w:bottom w:val="single" w:sz="4" w:space="0" w:color="auto"/>
              <w:right w:val="single" w:sz="4" w:space="0" w:color="auto"/>
            </w:tcBorders>
            <w:shd w:val="clear" w:color="000000" w:fill="FFFFFF"/>
            <w:noWrap/>
            <w:vAlign w:val="center"/>
            <w:hideMark/>
          </w:tcPr>
          <w:p w14:paraId="71E4BE7A" w14:textId="01AD163F"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Rivas Rivera, Aida Margarita</w:t>
            </w:r>
          </w:p>
        </w:tc>
        <w:tc>
          <w:tcPr>
            <w:tcW w:w="1890" w:type="dxa"/>
            <w:tcBorders>
              <w:top w:val="nil"/>
              <w:left w:val="nil"/>
              <w:bottom w:val="single" w:sz="4" w:space="0" w:color="auto"/>
              <w:right w:val="single" w:sz="4" w:space="0" w:color="auto"/>
            </w:tcBorders>
            <w:shd w:val="clear" w:color="auto" w:fill="auto"/>
            <w:noWrap/>
            <w:vAlign w:val="center"/>
            <w:hideMark/>
          </w:tcPr>
          <w:p w14:paraId="6F6C4B13"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28890261" w14:textId="3FE078E6" w:rsidR="00FA3837" w:rsidRPr="00770651" w:rsidRDefault="00770651" w:rsidP="004E7AC7">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eastAsia="Times New Roman" w:hAnsiTheme="majorHAnsi"/>
                <w:color w:val="000000"/>
                <w:sz w:val="18"/>
                <w:szCs w:val="18"/>
                <w:bdr w:val="none" w:sz="0" w:space="0" w:color="auto"/>
                <w:lang w:val="es-ES_tradnl"/>
              </w:rPr>
            </w:pPr>
            <w:r>
              <w:rPr>
                <w:rFonts w:asciiTheme="majorHAnsi" w:eastAsia="Times New Roman" w:hAnsiTheme="majorHAnsi"/>
                <w:color w:val="000000"/>
                <w:sz w:val="18"/>
                <w:szCs w:val="18"/>
                <w:bdr w:val="none" w:sz="0" w:space="0" w:color="auto"/>
                <w:lang w:val="es-ES_tradnl"/>
              </w:rPr>
              <w:t>No está</w:t>
            </w:r>
            <w:r w:rsidR="004478F5" w:rsidRPr="00770651">
              <w:rPr>
                <w:rFonts w:asciiTheme="majorHAnsi" w:eastAsia="Times New Roman" w:hAnsiTheme="majorHAnsi"/>
                <w:color w:val="000000"/>
                <w:sz w:val="18"/>
                <w:szCs w:val="18"/>
                <w:bdr w:val="none" w:sz="0" w:space="0" w:color="auto"/>
                <w:lang w:val="es-ES_tradnl"/>
              </w:rPr>
              <w:t xml:space="preserve"> conforme con su reubicación</w:t>
            </w:r>
          </w:p>
        </w:tc>
        <w:tc>
          <w:tcPr>
            <w:tcW w:w="2880" w:type="dxa"/>
            <w:tcBorders>
              <w:top w:val="nil"/>
              <w:left w:val="nil"/>
              <w:bottom w:val="single" w:sz="4" w:space="0" w:color="auto"/>
              <w:right w:val="single" w:sz="4" w:space="0" w:color="auto"/>
            </w:tcBorders>
            <w:shd w:val="clear" w:color="auto" w:fill="auto"/>
            <w:vAlign w:val="bottom"/>
            <w:hideMark/>
          </w:tcPr>
          <w:p w14:paraId="2B2CFB10" w14:textId="1703AE28" w:rsidR="00FA3837" w:rsidRPr="00770651" w:rsidRDefault="00C94550"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w:t>
            </w:r>
            <w:r w:rsidR="009F30D8" w:rsidRPr="00770651">
              <w:rPr>
                <w:rFonts w:asciiTheme="majorHAnsi" w:eastAsia="Times New Roman" w:hAnsiTheme="majorHAnsi"/>
                <w:color w:val="000000"/>
                <w:sz w:val="18"/>
                <w:szCs w:val="18"/>
                <w:bdr w:val="none" w:sz="0" w:space="0" w:color="auto"/>
                <w:lang w:val="es-ES_tradnl"/>
              </w:rPr>
              <w:t xml:space="preserve">cidad parcial permanente de un </w:t>
            </w:r>
            <w:r w:rsidRPr="00770651">
              <w:rPr>
                <w:rFonts w:asciiTheme="majorHAnsi" w:eastAsia="Times New Roman" w:hAnsiTheme="majorHAnsi"/>
                <w:color w:val="000000"/>
                <w:sz w:val="18"/>
                <w:szCs w:val="18"/>
                <w:bdr w:val="none" w:sz="0" w:space="0" w:color="auto"/>
                <w:lang w:val="es-ES_tradnl"/>
              </w:rPr>
              <w:t>4</w:t>
            </w:r>
            <w:r w:rsidR="009F30D8" w:rsidRPr="00770651">
              <w:rPr>
                <w:rFonts w:asciiTheme="majorHAnsi" w:eastAsia="Times New Roman" w:hAnsiTheme="majorHAnsi"/>
                <w:color w:val="000000"/>
                <w:sz w:val="18"/>
                <w:szCs w:val="18"/>
                <w:bdr w:val="none" w:sz="0" w:space="0" w:color="auto"/>
                <w:lang w:val="es-ES_tradnl"/>
              </w:rPr>
              <w:t>1</w:t>
            </w:r>
            <w:r w:rsidR="00056AAC" w:rsidRPr="00770651">
              <w:rPr>
                <w:rFonts w:asciiTheme="majorHAnsi" w:eastAsia="Times New Roman" w:hAnsiTheme="majorHAnsi"/>
                <w:color w:val="000000"/>
                <w:sz w:val="18"/>
                <w:szCs w:val="18"/>
                <w:bdr w:val="none" w:sz="0" w:space="0" w:color="auto"/>
                <w:lang w:val="es-ES_tradnl"/>
              </w:rPr>
              <w:t xml:space="preserve">% por </w:t>
            </w:r>
            <w:r w:rsidR="00D5652E" w:rsidRPr="00770651">
              <w:rPr>
                <w:rFonts w:asciiTheme="majorHAnsi" w:eastAsia="Times New Roman" w:hAnsiTheme="majorHAnsi"/>
                <w:color w:val="000000"/>
                <w:sz w:val="18"/>
                <w:szCs w:val="18"/>
                <w:bdr w:val="none" w:sz="0" w:space="0" w:color="auto"/>
                <w:lang w:val="es-ES_tradnl"/>
              </w:rPr>
              <w:t>t</w:t>
            </w:r>
            <w:r w:rsidR="00FA3837" w:rsidRPr="00770651">
              <w:rPr>
                <w:rFonts w:asciiTheme="majorHAnsi" w:eastAsia="Times New Roman" w:hAnsiTheme="majorHAnsi"/>
                <w:color w:val="000000"/>
                <w:sz w:val="18"/>
                <w:szCs w:val="18"/>
                <w:bdr w:val="none" w:sz="0" w:space="0" w:color="auto"/>
                <w:lang w:val="es-ES_tradnl"/>
              </w:rPr>
              <w:t>endinitis crónica del maguito rotador hombro izquierdo operado</w:t>
            </w:r>
            <w:r w:rsidRPr="00770651">
              <w:rPr>
                <w:rFonts w:asciiTheme="majorHAnsi" w:eastAsia="Times New Roman" w:hAnsiTheme="majorHAnsi"/>
                <w:color w:val="000000"/>
                <w:sz w:val="18"/>
                <w:szCs w:val="18"/>
                <w:bdr w:val="none" w:sz="0" w:space="0" w:color="auto"/>
                <w:lang w:val="es-ES_tradnl"/>
              </w:rPr>
              <w:t xml:space="preserve"> y bursitis de hombro izquierdo</w:t>
            </w:r>
          </w:p>
        </w:tc>
      </w:tr>
      <w:tr w:rsidR="00FA3837" w:rsidRPr="009E4C17" w14:paraId="53FDBC1B" w14:textId="77777777" w:rsidTr="00897C0C">
        <w:trPr>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FC45B38"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22</w:t>
            </w:r>
          </w:p>
        </w:tc>
        <w:tc>
          <w:tcPr>
            <w:tcW w:w="2790" w:type="dxa"/>
            <w:tcBorders>
              <w:top w:val="nil"/>
              <w:left w:val="nil"/>
              <w:bottom w:val="single" w:sz="4" w:space="0" w:color="auto"/>
              <w:right w:val="single" w:sz="4" w:space="0" w:color="auto"/>
            </w:tcBorders>
            <w:shd w:val="clear" w:color="auto" w:fill="auto"/>
            <w:noWrap/>
            <w:vAlign w:val="center"/>
            <w:hideMark/>
          </w:tcPr>
          <w:p w14:paraId="7AEC3102" w14:textId="683B2B34"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Sánchez Palma, Marta Yaquelin </w:t>
            </w:r>
          </w:p>
        </w:tc>
        <w:tc>
          <w:tcPr>
            <w:tcW w:w="1890" w:type="dxa"/>
            <w:tcBorders>
              <w:top w:val="nil"/>
              <w:left w:val="nil"/>
              <w:bottom w:val="single" w:sz="4" w:space="0" w:color="auto"/>
              <w:right w:val="single" w:sz="4" w:space="0" w:color="auto"/>
            </w:tcBorders>
            <w:shd w:val="clear" w:color="auto" w:fill="auto"/>
            <w:noWrap/>
            <w:vAlign w:val="center"/>
            <w:hideMark/>
          </w:tcPr>
          <w:p w14:paraId="5221065F"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Hanes Choloma INC RL</w:t>
            </w:r>
          </w:p>
        </w:tc>
        <w:tc>
          <w:tcPr>
            <w:tcW w:w="1710" w:type="dxa"/>
            <w:tcBorders>
              <w:top w:val="nil"/>
              <w:left w:val="nil"/>
              <w:bottom w:val="single" w:sz="4" w:space="0" w:color="auto"/>
              <w:right w:val="single" w:sz="4" w:space="0" w:color="auto"/>
            </w:tcBorders>
            <w:shd w:val="clear" w:color="auto" w:fill="auto"/>
            <w:noWrap/>
            <w:vAlign w:val="center"/>
            <w:hideMark/>
          </w:tcPr>
          <w:p w14:paraId="57FE5309"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52C46905" w14:textId="1339CA12" w:rsidR="00FA3837" w:rsidRPr="00770651" w:rsidRDefault="009F30D8"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34% </w:t>
            </w:r>
            <w:r w:rsidR="00056AAC" w:rsidRPr="00770651">
              <w:rPr>
                <w:rFonts w:asciiTheme="majorHAnsi" w:eastAsia="Times New Roman" w:hAnsiTheme="majorHAnsi"/>
                <w:color w:val="000000"/>
                <w:sz w:val="18"/>
                <w:szCs w:val="18"/>
                <w:bdr w:val="none" w:sz="0" w:space="0" w:color="auto"/>
                <w:lang w:val="es-ES_tradnl"/>
              </w:rPr>
              <w:t xml:space="preserve">por </w:t>
            </w:r>
            <w:r w:rsidR="00D5652E" w:rsidRPr="00770651">
              <w:rPr>
                <w:rFonts w:asciiTheme="majorHAnsi" w:eastAsia="Times New Roman" w:hAnsiTheme="majorHAnsi"/>
                <w:color w:val="000000"/>
                <w:sz w:val="18"/>
                <w:szCs w:val="18"/>
                <w:bdr w:val="none" w:sz="0" w:space="0" w:color="auto"/>
                <w:lang w:val="es-ES_tradnl"/>
              </w:rPr>
              <w:t>t</w:t>
            </w:r>
            <w:r w:rsidR="00FA3837" w:rsidRPr="00770651">
              <w:rPr>
                <w:rFonts w:asciiTheme="majorHAnsi" w:eastAsia="Times New Roman" w:hAnsiTheme="majorHAnsi"/>
                <w:color w:val="000000"/>
                <w:sz w:val="18"/>
                <w:szCs w:val="18"/>
                <w:bdr w:val="none" w:sz="0" w:space="0" w:color="auto"/>
                <w:lang w:val="es-ES_tradnl"/>
              </w:rPr>
              <w:t>endinitis crónica del hombre izquierdo</w:t>
            </w:r>
            <w:r w:rsidR="002D502C" w:rsidRPr="00770651">
              <w:rPr>
                <w:rFonts w:asciiTheme="majorHAnsi" w:eastAsia="Times New Roman" w:hAnsiTheme="majorHAnsi"/>
                <w:color w:val="000000"/>
                <w:sz w:val="18"/>
                <w:szCs w:val="18"/>
                <w:bdr w:val="none" w:sz="0" w:space="0" w:color="auto"/>
                <w:lang w:val="es-ES_tradnl"/>
              </w:rPr>
              <w:t xml:space="preserve">, cervicobraquialgia derecha y tendinitis </w:t>
            </w:r>
            <w:r w:rsidR="00D5652E" w:rsidRPr="00770651">
              <w:rPr>
                <w:rFonts w:asciiTheme="majorHAnsi" w:eastAsia="Times New Roman" w:hAnsiTheme="majorHAnsi"/>
                <w:color w:val="000000"/>
                <w:sz w:val="18"/>
                <w:szCs w:val="18"/>
                <w:bdr w:val="none" w:sz="0" w:space="0" w:color="auto"/>
                <w:lang w:val="es-ES_tradnl"/>
              </w:rPr>
              <w:t>crónica</w:t>
            </w:r>
            <w:r w:rsidR="002D502C" w:rsidRPr="00770651">
              <w:rPr>
                <w:rFonts w:asciiTheme="majorHAnsi" w:eastAsia="Times New Roman" w:hAnsiTheme="majorHAnsi"/>
                <w:color w:val="000000"/>
                <w:sz w:val="18"/>
                <w:szCs w:val="18"/>
                <w:bdr w:val="none" w:sz="0" w:space="0" w:color="auto"/>
                <w:lang w:val="es-ES_tradnl"/>
              </w:rPr>
              <w:t xml:space="preserve"> hombro derecho</w:t>
            </w:r>
          </w:p>
        </w:tc>
      </w:tr>
      <w:tr w:rsidR="00FA3837" w:rsidRPr="009E4C17" w14:paraId="7B96752E" w14:textId="77777777" w:rsidTr="00897C0C">
        <w:trPr>
          <w:trHeight w:val="5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4826491A"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23</w:t>
            </w:r>
          </w:p>
        </w:tc>
        <w:tc>
          <w:tcPr>
            <w:tcW w:w="2790" w:type="dxa"/>
            <w:tcBorders>
              <w:top w:val="nil"/>
              <w:left w:val="nil"/>
              <w:bottom w:val="single" w:sz="4" w:space="0" w:color="auto"/>
              <w:right w:val="single" w:sz="4" w:space="0" w:color="auto"/>
            </w:tcBorders>
            <w:shd w:val="clear" w:color="000000" w:fill="FFFFFF"/>
            <w:noWrap/>
            <w:vAlign w:val="center"/>
            <w:hideMark/>
          </w:tcPr>
          <w:p w14:paraId="7FCF367E" w14:textId="40F54C33"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Urbina Flores, Paula Isabel </w:t>
            </w:r>
          </w:p>
        </w:tc>
        <w:tc>
          <w:tcPr>
            <w:tcW w:w="1890" w:type="dxa"/>
            <w:tcBorders>
              <w:top w:val="nil"/>
              <w:left w:val="nil"/>
              <w:bottom w:val="single" w:sz="4" w:space="0" w:color="auto"/>
              <w:right w:val="single" w:sz="4" w:space="0" w:color="auto"/>
            </w:tcBorders>
            <w:shd w:val="clear" w:color="auto" w:fill="auto"/>
            <w:noWrap/>
            <w:vAlign w:val="center"/>
            <w:hideMark/>
          </w:tcPr>
          <w:p w14:paraId="4B6A8DFD"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51D5F375" w14:textId="791BC979"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No </w:t>
            </w:r>
            <w:r w:rsidR="00770651" w:rsidRPr="00770651">
              <w:rPr>
                <w:rFonts w:asciiTheme="majorHAnsi" w:eastAsia="Times New Roman" w:hAnsiTheme="majorHAnsi"/>
                <w:color w:val="000000"/>
                <w:sz w:val="18"/>
                <w:szCs w:val="18"/>
                <w:bdr w:val="none" w:sz="0" w:space="0" w:color="auto"/>
                <w:lang w:val="es-ES_tradnl"/>
              </w:rPr>
              <w:t>está</w:t>
            </w:r>
            <w:r w:rsidRPr="00770651">
              <w:rPr>
                <w:rFonts w:asciiTheme="majorHAnsi" w:eastAsia="Times New Roman" w:hAnsiTheme="majorHAnsi"/>
                <w:color w:val="000000"/>
                <w:sz w:val="18"/>
                <w:szCs w:val="18"/>
                <w:bdr w:val="none" w:sz="0" w:space="0" w:color="auto"/>
                <w:lang w:val="es-ES_tradnl"/>
              </w:rPr>
              <w:t xml:space="preserve"> conforme con su reubicación</w:t>
            </w:r>
          </w:p>
        </w:tc>
        <w:tc>
          <w:tcPr>
            <w:tcW w:w="2880" w:type="dxa"/>
            <w:tcBorders>
              <w:top w:val="nil"/>
              <w:left w:val="nil"/>
              <w:bottom w:val="single" w:sz="4" w:space="0" w:color="auto"/>
              <w:right w:val="single" w:sz="4" w:space="0" w:color="auto"/>
            </w:tcBorders>
            <w:shd w:val="clear" w:color="auto" w:fill="auto"/>
            <w:vAlign w:val="bottom"/>
            <w:hideMark/>
          </w:tcPr>
          <w:p w14:paraId="17E9B376" w14:textId="25C63386" w:rsidR="00FA3837" w:rsidRPr="00770651" w:rsidRDefault="00FF027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Incapacida</w:t>
            </w:r>
            <w:r w:rsidR="00056AAC" w:rsidRPr="00770651">
              <w:rPr>
                <w:rFonts w:asciiTheme="majorHAnsi" w:eastAsia="Times New Roman" w:hAnsiTheme="majorHAnsi"/>
                <w:color w:val="000000"/>
                <w:sz w:val="18"/>
                <w:szCs w:val="18"/>
                <w:bdr w:val="none" w:sz="0" w:space="0" w:color="auto"/>
                <w:lang w:val="es-ES_tradnl"/>
              </w:rPr>
              <w:t xml:space="preserve">d parcial permanente de un 21% por </w:t>
            </w:r>
            <w:r w:rsidR="00D5652E" w:rsidRPr="00770651">
              <w:rPr>
                <w:rFonts w:asciiTheme="majorHAnsi" w:eastAsia="Times New Roman" w:hAnsiTheme="majorHAnsi"/>
                <w:color w:val="000000"/>
                <w:sz w:val="18"/>
                <w:szCs w:val="18"/>
                <w:bdr w:val="none" w:sz="0" w:space="0" w:color="auto"/>
                <w:lang w:val="es-ES_tradnl"/>
              </w:rPr>
              <w:t>t</w:t>
            </w:r>
            <w:r w:rsidR="00FA3837" w:rsidRPr="00770651">
              <w:rPr>
                <w:rFonts w:asciiTheme="majorHAnsi" w:eastAsia="Times New Roman" w:hAnsiTheme="majorHAnsi"/>
                <w:color w:val="000000"/>
                <w:sz w:val="18"/>
                <w:szCs w:val="18"/>
                <w:bdr w:val="none" w:sz="0" w:space="0" w:color="auto"/>
                <w:lang w:val="es-ES_tradnl"/>
              </w:rPr>
              <w:t xml:space="preserve">endinitis calcificada del supra espinoso </w:t>
            </w:r>
            <w:r w:rsidRPr="00770651">
              <w:rPr>
                <w:rFonts w:asciiTheme="majorHAnsi" w:eastAsia="Times New Roman" w:hAnsiTheme="majorHAnsi"/>
                <w:color w:val="000000"/>
                <w:sz w:val="18"/>
                <w:szCs w:val="18"/>
                <w:bdr w:val="none" w:sz="0" w:space="0" w:color="auto"/>
                <w:lang w:val="es-ES_tradnl"/>
              </w:rPr>
              <w:t>hombro i</w:t>
            </w:r>
            <w:r w:rsidR="00FA3837" w:rsidRPr="00770651">
              <w:rPr>
                <w:rFonts w:asciiTheme="majorHAnsi" w:eastAsia="Times New Roman" w:hAnsiTheme="majorHAnsi"/>
                <w:color w:val="000000"/>
                <w:sz w:val="18"/>
                <w:szCs w:val="18"/>
                <w:bdr w:val="none" w:sz="0" w:space="0" w:color="auto"/>
                <w:lang w:val="es-ES_tradnl"/>
              </w:rPr>
              <w:t>zquierdo</w:t>
            </w:r>
          </w:p>
        </w:tc>
      </w:tr>
      <w:tr w:rsidR="00FA3837" w:rsidRPr="009E4C17" w14:paraId="44A16A3E" w14:textId="77777777" w:rsidTr="00897C0C">
        <w:trPr>
          <w:trHeight w:val="3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561A5235"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24</w:t>
            </w:r>
          </w:p>
        </w:tc>
        <w:tc>
          <w:tcPr>
            <w:tcW w:w="2790" w:type="dxa"/>
            <w:tcBorders>
              <w:top w:val="nil"/>
              <w:left w:val="nil"/>
              <w:bottom w:val="single" w:sz="4" w:space="0" w:color="auto"/>
              <w:right w:val="single" w:sz="4" w:space="0" w:color="auto"/>
            </w:tcBorders>
            <w:shd w:val="clear" w:color="auto" w:fill="auto"/>
            <w:noWrap/>
            <w:vAlign w:val="center"/>
            <w:hideMark/>
          </w:tcPr>
          <w:p w14:paraId="4AD095B1" w14:textId="1D7916FF"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Vásquez Sánchez, Carmen Aracely </w:t>
            </w:r>
          </w:p>
        </w:tc>
        <w:tc>
          <w:tcPr>
            <w:tcW w:w="1890" w:type="dxa"/>
            <w:tcBorders>
              <w:top w:val="nil"/>
              <w:left w:val="nil"/>
              <w:bottom w:val="single" w:sz="4" w:space="0" w:color="auto"/>
              <w:right w:val="single" w:sz="4" w:space="0" w:color="auto"/>
            </w:tcBorders>
            <w:shd w:val="clear" w:color="auto" w:fill="auto"/>
            <w:noWrap/>
            <w:vAlign w:val="center"/>
            <w:hideMark/>
          </w:tcPr>
          <w:p w14:paraId="3F0B8A5B"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Hanes Choloma INC RL</w:t>
            </w:r>
          </w:p>
        </w:tc>
        <w:tc>
          <w:tcPr>
            <w:tcW w:w="1710" w:type="dxa"/>
            <w:tcBorders>
              <w:top w:val="nil"/>
              <w:left w:val="nil"/>
              <w:bottom w:val="single" w:sz="4" w:space="0" w:color="auto"/>
              <w:right w:val="single" w:sz="4" w:space="0" w:color="auto"/>
            </w:tcBorders>
            <w:shd w:val="clear" w:color="auto" w:fill="auto"/>
            <w:noWrap/>
            <w:vAlign w:val="center"/>
            <w:hideMark/>
          </w:tcPr>
          <w:p w14:paraId="38C7A3D8"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center"/>
            <w:hideMark/>
          </w:tcPr>
          <w:p w14:paraId="5DE566B1" w14:textId="347F9BC0" w:rsidR="00FA3837" w:rsidRPr="00770651" w:rsidRDefault="00EA105B"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permanente de un 48% </w:t>
            </w:r>
            <w:r w:rsidR="00056AAC" w:rsidRPr="00770651">
              <w:rPr>
                <w:rFonts w:asciiTheme="majorHAnsi" w:eastAsia="Times New Roman" w:hAnsiTheme="majorHAnsi"/>
                <w:color w:val="000000"/>
                <w:sz w:val="18"/>
                <w:szCs w:val="18"/>
                <w:bdr w:val="none" w:sz="0" w:space="0" w:color="auto"/>
                <w:lang w:val="es-ES_tradnl"/>
              </w:rPr>
              <w:t xml:space="preserve">por </w:t>
            </w:r>
            <w:r w:rsidR="00D5652E" w:rsidRPr="00770651">
              <w:rPr>
                <w:rFonts w:asciiTheme="majorHAnsi" w:eastAsia="Times New Roman" w:hAnsiTheme="majorHAnsi"/>
                <w:color w:val="000000"/>
                <w:sz w:val="18"/>
                <w:szCs w:val="18"/>
                <w:bdr w:val="none" w:sz="0" w:space="0" w:color="auto"/>
                <w:lang w:val="es-ES_tradnl"/>
              </w:rPr>
              <w:t>c</w:t>
            </w:r>
            <w:r w:rsidR="00FA3837" w:rsidRPr="00770651">
              <w:rPr>
                <w:rFonts w:asciiTheme="majorHAnsi" w:eastAsia="Times New Roman" w:hAnsiTheme="majorHAnsi"/>
                <w:color w:val="000000"/>
                <w:sz w:val="18"/>
                <w:szCs w:val="18"/>
                <w:bdr w:val="none" w:sz="0" w:space="0" w:color="auto"/>
                <w:lang w:val="es-ES_tradnl"/>
              </w:rPr>
              <w:t xml:space="preserve">ervicobraquialgia </w:t>
            </w:r>
            <w:r w:rsidRPr="00770651">
              <w:rPr>
                <w:rFonts w:asciiTheme="majorHAnsi" w:eastAsia="Times New Roman" w:hAnsiTheme="majorHAnsi"/>
                <w:color w:val="000000"/>
                <w:sz w:val="18"/>
                <w:szCs w:val="18"/>
                <w:bdr w:val="none" w:sz="0" w:space="0" w:color="auto"/>
                <w:lang w:val="es-ES_tradnl"/>
              </w:rPr>
              <w:t xml:space="preserve">crónica bilateral, lumbalgia crónica y tendinitis hombro </w:t>
            </w:r>
            <w:r w:rsidRPr="00770651">
              <w:rPr>
                <w:rFonts w:asciiTheme="majorHAnsi" w:eastAsia="Times New Roman" w:hAnsiTheme="majorHAnsi"/>
                <w:color w:val="000000"/>
                <w:sz w:val="18"/>
                <w:szCs w:val="18"/>
                <w:bdr w:val="none" w:sz="0" w:space="0" w:color="auto"/>
                <w:lang w:val="es-ES_tradnl"/>
              </w:rPr>
              <w:lastRenderedPageBreak/>
              <w:t>bilateral</w:t>
            </w:r>
          </w:p>
        </w:tc>
      </w:tr>
      <w:tr w:rsidR="00FA3837" w:rsidRPr="009E4C17" w14:paraId="74DD5201" w14:textId="77777777" w:rsidTr="00897C0C">
        <w:trPr>
          <w:trHeight w:val="5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7F75B379"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lastRenderedPageBreak/>
              <w:t>25</w:t>
            </w:r>
          </w:p>
        </w:tc>
        <w:tc>
          <w:tcPr>
            <w:tcW w:w="2790" w:type="dxa"/>
            <w:tcBorders>
              <w:top w:val="nil"/>
              <w:left w:val="nil"/>
              <w:bottom w:val="single" w:sz="4" w:space="0" w:color="auto"/>
              <w:right w:val="single" w:sz="4" w:space="0" w:color="auto"/>
            </w:tcBorders>
            <w:shd w:val="clear" w:color="auto" w:fill="auto"/>
            <w:noWrap/>
            <w:vAlign w:val="center"/>
            <w:hideMark/>
          </w:tcPr>
          <w:p w14:paraId="617318D3" w14:textId="4973FFA4"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Zelaya López, Ana Dinora </w:t>
            </w:r>
          </w:p>
        </w:tc>
        <w:tc>
          <w:tcPr>
            <w:tcW w:w="1890" w:type="dxa"/>
            <w:tcBorders>
              <w:top w:val="nil"/>
              <w:left w:val="nil"/>
              <w:bottom w:val="single" w:sz="4" w:space="0" w:color="auto"/>
              <w:right w:val="single" w:sz="4" w:space="0" w:color="auto"/>
            </w:tcBorders>
            <w:shd w:val="clear" w:color="auto" w:fill="auto"/>
            <w:noWrap/>
            <w:vAlign w:val="center"/>
            <w:hideMark/>
          </w:tcPr>
          <w:p w14:paraId="178C37D6"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Hanes Choloma INC RL</w:t>
            </w:r>
          </w:p>
        </w:tc>
        <w:tc>
          <w:tcPr>
            <w:tcW w:w="1710" w:type="dxa"/>
            <w:tcBorders>
              <w:top w:val="nil"/>
              <w:left w:val="nil"/>
              <w:bottom w:val="single" w:sz="4" w:space="0" w:color="auto"/>
              <w:right w:val="single" w:sz="4" w:space="0" w:color="auto"/>
            </w:tcBorders>
            <w:shd w:val="clear" w:color="auto" w:fill="auto"/>
            <w:noWrap/>
            <w:vAlign w:val="center"/>
            <w:hideMark/>
          </w:tcPr>
          <w:p w14:paraId="7946D6C5"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Ya no trabaja</w:t>
            </w:r>
          </w:p>
        </w:tc>
        <w:tc>
          <w:tcPr>
            <w:tcW w:w="2880" w:type="dxa"/>
            <w:tcBorders>
              <w:top w:val="nil"/>
              <w:left w:val="nil"/>
              <w:bottom w:val="single" w:sz="4" w:space="0" w:color="auto"/>
              <w:right w:val="single" w:sz="4" w:space="0" w:color="auto"/>
            </w:tcBorders>
            <w:shd w:val="clear" w:color="auto" w:fill="auto"/>
            <w:vAlign w:val="bottom"/>
            <w:hideMark/>
          </w:tcPr>
          <w:p w14:paraId="2DAA2F17" w14:textId="16A201A8" w:rsidR="00FA3837" w:rsidRPr="00770651" w:rsidRDefault="00E73869"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highlight w:val="yellow"/>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Incapacidad parcial </w:t>
            </w:r>
            <w:r w:rsidR="00056AAC" w:rsidRPr="00770651">
              <w:rPr>
                <w:rFonts w:asciiTheme="majorHAnsi" w:eastAsia="Times New Roman" w:hAnsiTheme="majorHAnsi"/>
                <w:color w:val="000000"/>
                <w:sz w:val="18"/>
                <w:szCs w:val="18"/>
                <w:bdr w:val="none" w:sz="0" w:space="0" w:color="auto"/>
                <w:lang w:val="es-ES_tradnl"/>
              </w:rPr>
              <w:t xml:space="preserve">permanente de un 17% por </w:t>
            </w:r>
            <w:r w:rsidR="00D5652E" w:rsidRPr="00770651">
              <w:rPr>
                <w:rFonts w:asciiTheme="majorHAnsi" w:eastAsia="Times New Roman" w:hAnsiTheme="majorHAnsi"/>
                <w:color w:val="000000"/>
                <w:sz w:val="18"/>
                <w:szCs w:val="18"/>
                <w:bdr w:val="none" w:sz="0" w:space="0" w:color="auto"/>
                <w:lang w:val="es-ES_tradnl"/>
              </w:rPr>
              <w:t>s</w:t>
            </w:r>
            <w:r w:rsidR="00FA3837" w:rsidRPr="00770651">
              <w:rPr>
                <w:rFonts w:asciiTheme="majorHAnsi" w:eastAsia="Times New Roman" w:hAnsiTheme="majorHAnsi"/>
                <w:color w:val="000000"/>
                <w:sz w:val="18"/>
                <w:szCs w:val="18"/>
                <w:bdr w:val="none" w:sz="0" w:space="0" w:color="auto"/>
                <w:lang w:val="es-ES_tradnl"/>
              </w:rPr>
              <w:t>índrome de maguito rotador hombro izquierdo y fibromialgia reumática</w:t>
            </w:r>
          </w:p>
        </w:tc>
      </w:tr>
      <w:tr w:rsidR="00FA3837" w:rsidRPr="009E4C17" w14:paraId="2EC187AF" w14:textId="77777777" w:rsidTr="00897C0C">
        <w:trPr>
          <w:trHeight w:val="54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99FE998"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b/>
                <w:bCs/>
                <w:color w:val="000000"/>
                <w:sz w:val="18"/>
                <w:szCs w:val="18"/>
                <w:bdr w:val="none" w:sz="0" w:space="0" w:color="auto"/>
                <w:lang w:val="es-ES_tradnl"/>
              </w:rPr>
            </w:pPr>
            <w:r w:rsidRPr="00770651">
              <w:rPr>
                <w:rFonts w:asciiTheme="majorHAnsi" w:eastAsia="Times New Roman" w:hAnsiTheme="majorHAnsi"/>
                <w:b/>
                <w:bCs/>
                <w:color w:val="000000"/>
                <w:sz w:val="18"/>
                <w:szCs w:val="18"/>
                <w:bdr w:val="none" w:sz="0" w:space="0" w:color="auto"/>
                <w:lang w:val="es-ES_tradnl"/>
              </w:rPr>
              <w:t>26</w:t>
            </w:r>
          </w:p>
        </w:tc>
        <w:tc>
          <w:tcPr>
            <w:tcW w:w="2790" w:type="dxa"/>
            <w:tcBorders>
              <w:top w:val="nil"/>
              <w:left w:val="nil"/>
              <w:bottom w:val="single" w:sz="4" w:space="0" w:color="auto"/>
              <w:right w:val="single" w:sz="4" w:space="0" w:color="auto"/>
            </w:tcBorders>
            <w:shd w:val="clear" w:color="000000" w:fill="FFFFFF"/>
            <w:noWrap/>
            <w:vAlign w:val="center"/>
            <w:hideMark/>
          </w:tcPr>
          <w:p w14:paraId="36D16887" w14:textId="0223099A"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Zepeda, Doris Isabel</w:t>
            </w:r>
          </w:p>
        </w:tc>
        <w:tc>
          <w:tcPr>
            <w:tcW w:w="1890" w:type="dxa"/>
            <w:tcBorders>
              <w:top w:val="nil"/>
              <w:left w:val="nil"/>
              <w:bottom w:val="single" w:sz="4" w:space="0" w:color="auto"/>
              <w:right w:val="single" w:sz="4" w:space="0" w:color="auto"/>
            </w:tcBorders>
            <w:shd w:val="clear" w:color="auto" w:fill="auto"/>
            <w:noWrap/>
            <w:vAlign w:val="bottom"/>
            <w:hideMark/>
          </w:tcPr>
          <w:p w14:paraId="1AA3C3A2" w14:textId="77777777"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Gildan Actiwear San Miguel</w:t>
            </w:r>
          </w:p>
        </w:tc>
        <w:tc>
          <w:tcPr>
            <w:tcW w:w="1710" w:type="dxa"/>
            <w:tcBorders>
              <w:top w:val="nil"/>
              <w:left w:val="nil"/>
              <w:bottom w:val="single" w:sz="4" w:space="0" w:color="auto"/>
              <w:right w:val="single" w:sz="4" w:space="0" w:color="auto"/>
            </w:tcBorders>
            <w:shd w:val="clear" w:color="auto" w:fill="auto"/>
            <w:noWrap/>
            <w:vAlign w:val="center"/>
            <w:hideMark/>
          </w:tcPr>
          <w:p w14:paraId="1794E75C" w14:textId="62092FC2" w:rsidR="00FA3837" w:rsidRPr="00770651" w:rsidRDefault="00FA3837"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 xml:space="preserve"> No </w:t>
            </w:r>
            <w:r w:rsidR="00770651" w:rsidRPr="00770651">
              <w:rPr>
                <w:rFonts w:asciiTheme="majorHAnsi" w:eastAsia="Times New Roman" w:hAnsiTheme="majorHAnsi"/>
                <w:color w:val="000000"/>
                <w:sz w:val="18"/>
                <w:szCs w:val="18"/>
                <w:bdr w:val="none" w:sz="0" w:space="0" w:color="auto"/>
                <w:lang w:val="es-ES_tradnl"/>
              </w:rPr>
              <w:t>está</w:t>
            </w:r>
            <w:r w:rsidRPr="00770651">
              <w:rPr>
                <w:rFonts w:asciiTheme="majorHAnsi" w:eastAsia="Times New Roman" w:hAnsiTheme="majorHAnsi"/>
                <w:color w:val="000000"/>
                <w:sz w:val="18"/>
                <w:szCs w:val="18"/>
                <w:bdr w:val="none" w:sz="0" w:space="0" w:color="auto"/>
                <w:lang w:val="es-ES_tradnl"/>
              </w:rPr>
              <w:t xml:space="preserve"> conforme con su reubicación</w:t>
            </w:r>
          </w:p>
        </w:tc>
        <w:tc>
          <w:tcPr>
            <w:tcW w:w="2880" w:type="dxa"/>
            <w:tcBorders>
              <w:top w:val="nil"/>
              <w:left w:val="nil"/>
              <w:bottom w:val="single" w:sz="4" w:space="0" w:color="auto"/>
              <w:right w:val="single" w:sz="4" w:space="0" w:color="auto"/>
            </w:tcBorders>
            <w:shd w:val="clear" w:color="auto" w:fill="auto"/>
            <w:vAlign w:val="bottom"/>
            <w:hideMark/>
          </w:tcPr>
          <w:p w14:paraId="467C6F2A" w14:textId="47FBCF1C" w:rsidR="00FA3837" w:rsidRPr="00770651" w:rsidRDefault="00874DAD" w:rsidP="00F3011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Times New Roman" w:hAnsiTheme="majorHAnsi"/>
                <w:color w:val="000000"/>
                <w:sz w:val="18"/>
                <w:szCs w:val="18"/>
                <w:bdr w:val="none" w:sz="0" w:space="0" w:color="auto"/>
                <w:lang w:val="es-ES_tradnl"/>
              </w:rPr>
            </w:pPr>
            <w:r w:rsidRPr="00770651">
              <w:rPr>
                <w:rFonts w:asciiTheme="majorHAnsi" w:eastAsia="Times New Roman" w:hAnsiTheme="majorHAnsi"/>
                <w:color w:val="000000"/>
                <w:sz w:val="18"/>
                <w:szCs w:val="18"/>
                <w:bdr w:val="none" w:sz="0" w:space="0" w:color="auto"/>
                <w:lang w:val="es-ES_tradnl"/>
              </w:rPr>
              <w:t>Incapacidad</w:t>
            </w:r>
            <w:r w:rsidR="00056AAC" w:rsidRPr="00770651">
              <w:rPr>
                <w:rFonts w:asciiTheme="majorHAnsi" w:eastAsia="Times New Roman" w:hAnsiTheme="majorHAnsi"/>
                <w:color w:val="000000"/>
                <w:sz w:val="18"/>
                <w:szCs w:val="18"/>
                <w:bdr w:val="none" w:sz="0" w:space="0" w:color="auto"/>
                <w:lang w:val="es-ES_tradnl"/>
              </w:rPr>
              <w:t xml:space="preserve"> parcial permanente de un 25% por </w:t>
            </w:r>
            <w:r w:rsidR="00D5652E" w:rsidRPr="00770651">
              <w:rPr>
                <w:rFonts w:asciiTheme="majorHAnsi" w:eastAsia="Times New Roman" w:hAnsiTheme="majorHAnsi"/>
                <w:color w:val="000000"/>
                <w:sz w:val="18"/>
                <w:szCs w:val="18"/>
                <w:bdr w:val="none" w:sz="0" w:space="0" w:color="auto"/>
                <w:lang w:val="es-ES_tradnl"/>
              </w:rPr>
              <w:t>s</w:t>
            </w:r>
            <w:r w:rsidRPr="00770651">
              <w:rPr>
                <w:rFonts w:asciiTheme="majorHAnsi" w:eastAsia="Times New Roman" w:hAnsiTheme="majorHAnsi"/>
                <w:color w:val="000000"/>
                <w:sz w:val="18"/>
                <w:szCs w:val="18"/>
                <w:bdr w:val="none" w:sz="0" w:space="0" w:color="auto"/>
                <w:lang w:val="es-ES_tradnl"/>
              </w:rPr>
              <w:t>índrome de pinzamiento subacromial de hombro derecho</w:t>
            </w:r>
          </w:p>
        </w:tc>
      </w:tr>
    </w:tbl>
    <w:p w14:paraId="47909E25" w14:textId="77777777" w:rsidR="00B31CA7" w:rsidRPr="009E4C17" w:rsidRDefault="00B31CA7" w:rsidP="00F3011F">
      <w:pPr>
        <w:pStyle w:val="ListParagraph"/>
        <w:spacing w:after="120"/>
        <w:jc w:val="both"/>
        <w:rPr>
          <w:rFonts w:asciiTheme="majorHAnsi" w:hAnsiTheme="majorHAnsi"/>
          <w:sz w:val="18"/>
          <w:szCs w:val="18"/>
          <w:lang w:val="es-US"/>
        </w:rPr>
      </w:pPr>
    </w:p>
    <w:sectPr w:rsidR="00B31CA7" w:rsidRPr="009E4C17" w:rsidSect="00BE402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52649" w14:textId="77777777" w:rsidR="008C7578" w:rsidRDefault="008C7578">
      <w:r>
        <w:separator/>
      </w:r>
    </w:p>
  </w:endnote>
  <w:endnote w:type="continuationSeparator" w:id="0">
    <w:p w14:paraId="550BBC29" w14:textId="77777777" w:rsidR="008C7578" w:rsidRDefault="008C7578">
      <w:r>
        <w:continuationSeparator/>
      </w:r>
    </w:p>
  </w:endnote>
  <w:endnote w:type="continuationNotice" w:id="1">
    <w:p w14:paraId="7AB3F2B4" w14:textId="77777777" w:rsidR="008C7578" w:rsidRDefault="008C7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0C3B1" w14:textId="77777777" w:rsidR="00A16990" w:rsidRDefault="00A16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0B21AF7" w14:textId="451DA29E" w:rsidR="00CD4A38" w:rsidRPr="00934A2C" w:rsidRDefault="00CD4A3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6990">
          <w:rPr>
            <w:noProof/>
            <w:sz w:val="16"/>
            <w:szCs w:val="22"/>
          </w:rPr>
          <w:t>3</w:t>
        </w:r>
        <w:r w:rsidRPr="00934A2C">
          <w:rPr>
            <w:noProof/>
            <w:sz w:val="16"/>
            <w:szCs w:val="22"/>
          </w:rPr>
          <w:fldChar w:fldCharType="end"/>
        </w:r>
      </w:p>
    </w:sdtContent>
  </w:sdt>
  <w:p w14:paraId="0BC13C17" w14:textId="77777777" w:rsidR="00CD4A38" w:rsidRDefault="00CD4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544F0" w14:textId="77777777" w:rsidR="00CD4A38" w:rsidRPr="00934A2C" w:rsidRDefault="00CD4A38">
    <w:pPr>
      <w:pStyle w:val="Footer"/>
      <w:jc w:val="center"/>
      <w:rPr>
        <w:sz w:val="16"/>
        <w:szCs w:val="22"/>
      </w:rPr>
    </w:pPr>
  </w:p>
  <w:p w14:paraId="2AF264BC" w14:textId="77777777" w:rsidR="00CD4A38" w:rsidRDefault="00CD4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3CCA0" w14:textId="77777777" w:rsidR="008C7578" w:rsidRPr="000F35ED" w:rsidRDefault="008C757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E4A970" w14:textId="77777777" w:rsidR="008C7578" w:rsidRPr="000F35ED" w:rsidRDefault="008C7578" w:rsidP="000F35ED">
      <w:pPr>
        <w:rPr>
          <w:rFonts w:asciiTheme="majorHAnsi" w:hAnsiTheme="majorHAnsi"/>
          <w:sz w:val="16"/>
          <w:szCs w:val="16"/>
        </w:rPr>
      </w:pPr>
      <w:r w:rsidRPr="000F35ED">
        <w:rPr>
          <w:rFonts w:asciiTheme="majorHAnsi" w:hAnsiTheme="majorHAnsi"/>
          <w:sz w:val="16"/>
          <w:szCs w:val="16"/>
        </w:rPr>
        <w:separator/>
      </w:r>
    </w:p>
    <w:p w14:paraId="2B4501AF" w14:textId="77777777" w:rsidR="008C7578" w:rsidRPr="000F35ED" w:rsidRDefault="008C757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CDADD65" w14:textId="77777777" w:rsidR="008C7578" w:rsidRPr="000F35ED" w:rsidRDefault="008C757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C4EC2B0" w14:textId="0C262C21" w:rsidR="00CD4A38" w:rsidRPr="000270CF" w:rsidRDefault="00CD4A38" w:rsidP="000270CF">
      <w:pPr>
        <w:pStyle w:val="FootnoteText"/>
        <w:ind w:firstLine="720"/>
        <w:jc w:val="both"/>
        <w:rPr>
          <w:sz w:val="16"/>
          <w:szCs w:val="16"/>
          <w:lang w:val="es-ES_tradnl"/>
        </w:rPr>
      </w:pPr>
      <w:r w:rsidRPr="000270CF">
        <w:rPr>
          <w:rStyle w:val="FootnoteReference"/>
          <w:sz w:val="16"/>
          <w:szCs w:val="16"/>
          <w:lang w:val="es-ES_tradnl"/>
        </w:rPr>
        <w:footnoteRef/>
      </w:r>
      <w:r w:rsidRPr="000270CF">
        <w:rPr>
          <w:sz w:val="16"/>
          <w:szCs w:val="16"/>
          <w:lang w:val="es-ES_tradnl"/>
        </w:rPr>
        <w:t xml:space="preserve"> La parte peticionaria el 17 de septiembre de 2020 solicit</w:t>
      </w:r>
      <w:r>
        <w:rPr>
          <w:sz w:val="16"/>
          <w:szCs w:val="16"/>
          <w:lang w:val="es-ES_tradnl"/>
        </w:rPr>
        <w:t>ó</w:t>
      </w:r>
      <w:r w:rsidRPr="000270CF">
        <w:rPr>
          <w:sz w:val="16"/>
          <w:szCs w:val="16"/>
          <w:lang w:val="es-ES_tradnl"/>
        </w:rPr>
        <w:t xml:space="preserve"> incorporar al Equipo Jurídico por los Derechos Humanos como </w:t>
      </w:r>
      <w:proofErr w:type="spellStart"/>
      <w:r w:rsidRPr="000270CF">
        <w:rPr>
          <w:sz w:val="16"/>
          <w:szCs w:val="16"/>
          <w:lang w:val="es-ES_tradnl"/>
        </w:rPr>
        <w:t>co</w:t>
      </w:r>
      <w:proofErr w:type="spellEnd"/>
      <w:r w:rsidRPr="000270CF">
        <w:rPr>
          <w:sz w:val="16"/>
          <w:szCs w:val="16"/>
          <w:lang w:val="es-ES_tradnl"/>
        </w:rPr>
        <w:t xml:space="preserve">-peticionarios. </w:t>
      </w:r>
    </w:p>
  </w:footnote>
  <w:footnote w:id="3">
    <w:p w14:paraId="7BA0C689" w14:textId="03DBE3F0" w:rsidR="00CD4A38" w:rsidRPr="00A95543" w:rsidRDefault="00CD4A38" w:rsidP="000342F7">
      <w:pPr>
        <w:pStyle w:val="FootnoteText"/>
        <w:ind w:firstLine="720"/>
        <w:jc w:val="both"/>
        <w:rPr>
          <w:rFonts w:asciiTheme="majorHAnsi" w:hAnsiTheme="majorHAnsi"/>
          <w:sz w:val="16"/>
          <w:szCs w:val="16"/>
          <w:lang w:val="es-ES_tradnl"/>
        </w:rPr>
      </w:pPr>
      <w:r w:rsidRPr="00A95543">
        <w:rPr>
          <w:rStyle w:val="FootnoteReference"/>
          <w:rFonts w:asciiTheme="majorHAnsi" w:hAnsiTheme="majorHAnsi"/>
          <w:sz w:val="16"/>
          <w:szCs w:val="16"/>
          <w:lang w:val="es-ES_tradnl"/>
        </w:rPr>
        <w:footnoteRef/>
      </w:r>
      <w:r w:rsidRPr="00A95543">
        <w:rPr>
          <w:rFonts w:asciiTheme="majorHAnsi" w:hAnsiTheme="majorHAnsi"/>
          <w:sz w:val="16"/>
          <w:szCs w:val="16"/>
          <w:lang w:val="es-ES_tradnl"/>
        </w:rPr>
        <w:t xml:space="preserve"> La petición</w:t>
      </w:r>
      <w:r>
        <w:rPr>
          <w:rFonts w:asciiTheme="majorHAnsi" w:hAnsiTheme="majorHAnsi"/>
          <w:sz w:val="16"/>
          <w:szCs w:val="16"/>
          <w:lang w:val="es-ES_tradnl"/>
        </w:rPr>
        <w:t xml:space="preserve"> se refiere a 26 </w:t>
      </w:r>
      <w:r w:rsidRPr="00A95543">
        <w:rPr>
          <w:rFonts w:asciiTheme="majorHAnsi" w:hAnsiTheme="majorHAnsi"/>
          <w:sz w:val="16"/>
          <w:szCs w:val="16"/>
          <w:lang w:val="es-ES_tradnl"/>
        </w:rPr>
        <w:t xml:space="preserve">trabajadoras </w:t>
      </w:r>
      <w:r>
        <w:rPr>
          <w:rFonts w:asciiTheme="majorHAnsi" w:hAnsiTheme="majorHAnsi"/>
          <w:sz w:val="16"/>
          <w:szCs w:val="16"/>
          <w:lang w:val="es-ES_tradnl"/>
        </w:rPr>
        <w:t xml:space="preserve">y trabajadores </w:t>
      </w:r>
      <w:r w:rsidRPr="00A95543">
        <w:rPr>
          <w:rFonts w:asciiTheme="majorHAnsi" w:hAnsiTheme="majorHAnsi"/>
          <w:sz w:val="16"/>
          <w:szCs w:val="16"/>
          <w:lang w:val="es-ES_tradnl"/>
        </w:rPr>
        <w:t>en maquilas, individualizadas en documento en anexo</w:t>
      </w:r>
      <w:r>
        <w:rPr>
          <w:rFonts w:asciiTheme="majorHAnsi" w:hAnsiTheme="majorHAnsi"/>
          <w:sz w:val="16"/>
          <w:szCs w:val="16"/>
          <w:lang w:val="es-ES_tradnl"/>
        </w:rPr>
        <w:t xml:space="preserve"> según información proporcionada por el Estado de fecha agosto de 2016</w:t>
      </w:r>
      <w:r w:rsidRPr="00A95543">
        <w:rPr>
          <w:rFonts w:asciiTheme="majorHAnsi" w:hAnsiTheme="majorHAnsi"/>
          <w:sz w:val="16"/>
          <w:szCs w:val="16"/>
          <w:lang w:val="es-ES_tradnl"/>
        </w:rPr>
        <w:t>.</w:t>
      </w:r>
    </w:p>
  </w:footnote>
  <w:footnote w:id="4">
    <w:p w14:paraId="29BEF6DE" w14:textId="77777777" w:rsidR="00CD4A38" w:rsidRPr="00D66868" w:rsidRDefault="00CD4A38" w:rsidP="000342F7">
      <w:pPr>
        <w:pStyle w:val="FootnoteText"/>
        <w:ind w:firstLine="720"/>
        <w:rPr>
          <w:rFonts w:asciiTheme="majorHAnsi" w:hAnsiTheme="majorHAnsi"/>
          <w:sz w:val="16"/>
          <w:szCs w:val="16"/>
          <w:lang w:val="es-ES_tradnl"/>
        </w:rPr>
      </w:pPr>
      <w:r w:rsidRPr="00D66868">
        <w:rPr>
          <w:rStyle w:val="FootnoteReference"/>
          <w:rFonts w:asciiTheme="majorHAnsi" w:hAnsiTheme="majorHAnsi"/>
          <w:sz w:val="16"/>
          <w:szCs w:val="16"/>
          <w:lang w:val="es-ES_tradnl"/>
        </w:rPr>
        <w:footnoteRef/>
      </w:r>
      <w:r w:rsidRPr="00D66868">
        <w:rPr>
          <w:rFonts w:asciiTheme="majorHAnsi" w:hAnsiTheme="majorHAnsi"/>
          <w:sz w:val="16"/>
          <w:szCs w:val="16"/>
          <w:lang w:val="es-ES_tradnl"/>
        </w:rPr>
        <w:t xml:space="preserve"> En adelante “la Convención Americana” o “la Convención”.</w:t>
      </w:r>
    </w:p>
  </w:footnote>
  <w:footnote w:id="5">
    <w:p w14:paraId="1E116F87" w14:textId="77777777" w:rsidR="00CD4A38" w:rsidRDefault="00CD4A38" w:rsidP="000342F7">
      <w:pPr>
        <w:pStyle w:val="FootnoteText"/>
        <w:ind w:firstLine="720"/>
        <w:jc w:val="both"/>
        <w:rPr>
          <w:rFonts w:asciiTheme="majorHAnsi" w:hAnsiTheme="majorHAnsi"/>
          <w:sz w:val="16"/>
          <w:szCs w:val="16"/>
          <w:lang w:val="es-ES_tradnl"/>
        </w:rPr>
      </w:pPr>
      <w:r w:rsidRPr="00D66868">
        <w:rPr>
          <w:rStyle w:val="FootnoteReference"/>
          <w:rFonts w:asciiTheme="majorHAnsi" w:hAnsiTheme="majorHAnsi"/>
          <w:sz w:val="16"/>
          <w:szCs w:val="16"/>
          <w:lang w:val="es-ES_tradnl"/>
        </w:rPr>
        <w:footnoteRef/>
      </w:r>
      <w:r w:rsidRPr="00D66868">
        <w:rPr>
          <w:rFonts w:asciiTheme="majorHAnsi" w:hAnsiTheme="majorHAnsi"/>
          <w:sz w:val="16"/>
          <w:szCs w:val="16"/>
          <w:lang w:val="es-ES_tradnl"/>
        </w:rPr>
        <w:t xml:space="preserve"> Las observaciones de cada parte fueron debidamente trasladadas a la parte contraria.</w:t>
      </w:r>
    </w:p>
    <w:p w14:paraId="343BE30E" w14:textId="77777777" w:rsidR="00CD4A38" w:rsidRPr="00D66868" w:rsidRDefault="00CD4A38" w:rsidP="000342F7">
      <w:pPr>
        <w:pStyle w:val="FootnoteText"/>
        <w:ind w:firstLine="720"/>
        <w:jc w:val="both"/>
        <w:rPr>
          <w:rFonts w:asciiTheme="majorHAnsi" w:hAnsiTheme="majorHAnsi"/>
          <w:sz w:val="16"/>
          <w:szCs w:val="16"/>
          <w:lang w:val="es-ES_tradnl"/>
        </w:rPr>
      </w:pPr>
    </w:p>
  </w:footnote>
  <w:footnote w:id="6">
    <w:p w14:paraId="09B4F0A1" w14:textId="3B257645" w:rsidR="00CD4A38" w:rsidRPr="0065035A" w:rsidRDefault="00CD4A38" w:rsidP="00CC7498">
      <w:pPr>
        <w:pStyle w:val="FootnoteText"/>
        <w:ind w:firstLine="720"/>
        <w:jc w:val="both"/>
        <w:rPr>
          <w:rFonts w:asciiTheme="majorHAnsi" w:hAnsiTheme="majorHAnsi"/>
          <w:sz w:val="16"/>
          <w:szCs w:val="16"/>
          <w:lang w:val="es-US"/>
        </w:rPr>
      </w:pPr>
      <w:r w:rsidRPr="000505E6">
        <w:rPr>
          <w:rStyle w:val="FootnoteReference"/>
          <w:rFonts w:asciiTheme="majorHAnsi" w:hAnsiTheme="majorHAnsi"/>
          <w:sz w:val="16"/>
          <w:szCs w:val="16"/>
        </w:rPr>
        <w:footnoteRef/>
      </w:r>
      <w:r w:rsidRPr="009A6D50">
        <w:rPr>
          <w:rFonts w:asciiTheme="majorHAnsi" w:hAnsiTheme="majorHAnsi"/>
          <w:sz w:val="16"/>
          <w:szCs w:val="16"/>
          <w:lang w:val="es-US"/>
        </w:rPr>
        <w:t xml:space="preserve"> </w:t>
      </w:r>
      <w:r w:rsidRPr="0065035A">
        <w:rPr>
          <w:rFonts w:asciiTheme="majorHAnsi" w:hAnsiTheme="majorHAnsi"/>
          <w:sz w:val="16"/>
          <w:szCs w:val="16"/>
          <w:lang w:val="es-US"/>
        </w:rPr>
        <w:t xml:space="preserve">Según consta </w:t>
      </w:r>
      <w:r w:rsidRPr="0065035A">
        <w:rPr>
          <w:rFonts w:asciiTheme="majorHAnsi" w:hAnsiTheme="majorHAnsi"/>
          <w:sz w:val="16"/>
          <w:szCs w:val="16"/>
          <w:lang w:val="es-ES"/>
        </w:rPr>
        <w:t>en el expediente el recurso de amparo presentado por la parte peticionaria fue en nombre de 49 personas, pero en la petición presentada ante la Comisión el número se redujo a 26 presuntas víctimas.</w:t>
      </w:r>
    </w:p>
  </w:footnote>
  <w:footnote w:id="7">
    <w:p w14:paraId="63A24F75" w14:textId="75290375" w:rsidR="00CD4A38" w:rsidRPr="00AD4A42" w:rsidRDefault="00CD4A38" w:rsidP="00F26145">
      <w:pPr>
        <w:pStyle w:val="FootnoteText"/>
        <w:ind w:firstLine="720"/>
        <w:jc w:val="both"/>
        <w:rPr>
          <w:rFonts w:asciiTheme="majorHAnsi" w:hAnsiTheme="majorHAnsi"/>
          <w:sz w:val="16"/>
          <w:szCs w:val="16"/>
          <w:lang w:val="es-ES_tradnl"/>
        </w:rPr>
      </w:pPr>
      <w:r w:rsidRPr="0065035A">
        <w:rPr>
          <w:rStyle w:val="FootnoteReference"/>
          <w:rFonts w:asciiTheme="majorHAnsi" w:hAnsiTheme="majorHAnsi"/>
          <w:sz w:val="16"/>
          <w:szCs w:val="16"/>
          <w:lang w:val="es-ES_tradnl"/>
        </w:rPr>
        <w:footnoteRef/>
      </w:r>
      <w:r w:rsidRPr="0065035A">
        <w:rPr>
          <w:rFonts w:asciiTheme="majorHAnsi" w:hAnsiTheme="majorHAnsi"/>
          <w:sz w:val="16"/>
          <w:szCs w:val="16"/>
          <w:lang w:val="es-ES_tradnl"/>
        </w:rPr>
        <w:t xml:space="preserve"> </w:t>
      </w:r>
      <w:r w:rsidRPr="0065035A">
        <w:rPr>
          <w:rFonts w:asciiTheme="majorHAnsi" w:eastAsia="Times New Roman" w:hAnsiTheme="majorHAnsi" w:cs="Arial"/>
          <w:color w:val="333333"/>
          <w:sz w:val="16"/>
          <w:szCs w:val="16"/>
          <w:bdr w:val="none" w:sz="0" w:space="0" w:color="auto"/>
          <w:shd w:val="clear" w:color="auto" w:fill="FFFFFF"/>
          <w:lang w:val="es-ES_tradnl"/>
        </w:rPr>
        <w:t>Acuerdo Ejecutivo 027-STSS-06 de 25 de marzo de 2006</w:t>
      </w:r>
      <w:r>
        <w:rPr>
          <w:rFonts w:asciiTheme="majorHAnsi" w:eastAsia="Times New Roman" w:hAnsiTheme="majorHAnsi" w:cs="Arial"/>
          <w:color w:val="333333"/>
          <w:sz w:val="16"/>
          <w:szCs w:val="16"/>
          <w:bdr w:val="none" w:sz="0" w:space="0" w:color="auto"/>
          <w:shd w:val="clear" w:color="auto" w:fill="FFFFFF"/>
          <w:lang w:val="es-ES_tradnl"/>
        </w:rPr>
        <w:t xml:space="preserve"> y </w:t>
      </w:r>
      <w:r w:rsidRPr="00AD4A42">
        <w:rPr>
          <w:rFonts w:asciiTheme="majorHAnsi" w:eastAsia="Times New Roman" w:hAnsiTheme="majorHAnsi" w:cs="Arial"/>
          <w:color w:val="333333"/>
          <w:sz w:val="16"/>
          <w:szCs w:val="16"/>
          <w:bdr w:val="none" w:sz="0" w:space="0" w:color="auto"/>
          <w:shd w:val="clear" w:color="auto" w:fill="FFFFFF"/>
          <w:lang w:val="es-ES_tradnl"/>
        </w:rPr>
        <w:t>Acuerdo Ejecutivo STSS-374-STS</w:t>
      </w:r>
      <w:r>
        <w:rPr>
          <w:rFonts w:asciiTheme="majorHAnsi" w:eastAsia="Times New Roman" w:hAnsiTheme="majorHAnsi" w:cs="Arial"/>
          <w:color w:val="333333"/>
          <w:sz w:val="16"/>
          <w:szCs w:val="16"/>
          <w:bdr w:val="none" w:sz="0" w:space="0" w:color="auto"/>
          <w:shd w:val="clear" w:color="auto" w:fill="FFFFFF"/>
          <w:lang w:val="es-ES_tradnl"/>
        </w:rPr>
        <w:t>S-06 de 24 de diciembre de 2008.</w:t>
      </w:r>
    </w:p>
  </w:footnote>
  <w:footnote w:id="8">
    <w:p w14:paraId="6251B597" w14:textId="2D687FA6" w:rsidR="00CD4A38" w:rsidRPr="00487584" w:rsidRDefault="00CD4A38" w:rsidP="00C0090D">
      <w:pPr>
        <w:pStyle w:val="FootnoteText"/>
        <w:ind w:firstLine="720"/>
        <w:rPr>
          <w:rFonts w:asciiTheme="majorHAnsi" w:hAnsiTheme="majorHAnsi"/>
          <w:sz w:val="16"/>
          <w:szCs w:val="16"/>
          <w:lang w:val="es-ES_tradnl"/>
        </w:rPr>
      </w:pPr>
      <w:r w:rsidRPr="00487584">
        <w:rPr>
          <w:rStyle w:val="FootnoteReference"/>
          <w:rFonts w:asciiTheme="majorHAnsi" w:hAnsiTheme="majorHAnsi"/>
          <w:sz w:val="16"/>
          <w:szCs w:val="16"/>
          <w:lang w:val="es-ES_tradnl"/>
        </w:rPr>
        <w:footnoteRef/>
      </w:r>
      <w:r w:rsidRPr="00487584">
        <w:rPr>
          <w:rFonts w:asciiTheme="majorHAnsi" w:hAnsiTheme="majorHAnsi"/>
          <w:sz w:val="16"/>
          <w:szCs w:val="16"/>
          <w:lang w:val="es-ES_tradnl"/>
        </w:rPr>
        <w:t xml:space="preserve"> CIDH/REDESCA/INF.1.19. Informe </w:t>
      </w:r>
      <w:r>
        <w:rPr>
          <w:rFonts w:asciiTheme="majorHAnsi" w:hAnsiTheme="majorHAnsi"/>
          <w:sz w:val="16"/>
          <w:szCs w:val="16"/>
          <w:lang w:val="es-ES_tradnl"/>
        </w:rPr>
        <w:t xml:space="preserve">temático </w:t>
      </w:r>
      <w:r w:rsidRPr="00487584">
        <w:rPr>
          <w:rFonts w:asciiTheme="majorHAnsi" w:hAnsiTheme="majorHAnsi"/>
          <w:sz w:val="16"/>
          <w:szCs w:val="16"/>
          <w:lang w:val="es-ES_tradnl"/>
        </w:rPr>
        <w:t>Empresas y Derechos Humanos: Estándares Interamericanos, 1de noviembre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4F75" w14:textId="77777777" w:rsidR="00CD4A38" w:rsidRDefault="00CD4A38" w:rsidP="009D2A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2504EF" w14:textId="77777777" w:rsidR="00CD4A38" w:rsidRDefault="00CD4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B0EA" w14:textId="77777777" w:rsidR="00CD4A38" w:rsidRDefault="00CD4A38" w:rsidP="00A50FCF">
    <w:pPr>
      <w:pStyle w:val="Header"/>
      <w:tabs>
        <w:tab w:val="clear" w:pos="4320"/>
        <w:tab w:val="clear" w:pos="8640"/>
      </w:tabs>
      <w:jc w:val="center"/>
      <w:rPr>
        <w:sz w:val="22"/>
        <w:szCs w:val="22"/>
      </w:rPr>
    </w:pPr>
    <w:r>
      <w:rPr>
        <w:noProof/>
        <w:sz w:val="22"/>
        <w:szCs w:val="22"/>
      </w:rPr>
      <w:drawing>
        <wp:inline distT="0" distB="0" distL="0" distR="0" wp14:anchorId="10D1153F" wp14:editId="4028D8F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7D2C9E9" w14:textId="77777777" w:rsidR="00CD4A38" w:rsidRPr="00EC7D62" w:rsidRDefault="008C7578" w:rsidP="00A50FCF">
    <w:pPr>
      <w:pStyle w:val="Header"/>
      <w:tabs>
        <w:tab w:val="clear" w:pos="4320"/>
        <w:tab w:val="clear" w:pos="8640"/>
      </w:tabs>
      <w:jc w:val="center"/>
      <w:rPr>
        <w:sz w:val="22"/>
        <w:szCs w:val="22"/>
      </w:rPr>
    </w:pPr>
    <w:r>
      <w:rPr>
        <w:noProof/>
        <w:sz w:val="22"/>
        <w:szCs w:val="22"/>
        <w:bdr w:val="nil"/>
      </w:rPr>
      <w:pict w14:anchorId="4A4444C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7C3D" w14:textId="77777777" w:rsidR="00A16990" w:rsidRDefault="00A16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51CA0D6C"/>
    <w:lvl w:ilvl="0">
      <w:start w:val="297"/>
      <w:numFmt w:val="decimal"/>
      <w:lvlText w:val="%1."/>
      <w:lvlJc w:val="left"/>
      <w:pPr>
        <w:tabs>
          <w:tab w:val="num" w:pos="1276"/>
        </w:tabs>
        <w:ind w:left="1920" w:hanging="360"/>
      </w:pPr>
      <w:rPr>
        <w:rFonts w:ascii="Verdana" w:hAnsi="Verdana" w:hint="default"/>
        <w:b w:val="0"/>
        <w:i w:val="0"/>
        <w:strike w:val="0"/>
        <w:dstrike w:val="0"/>
        <w:color w:val="auto"/>
        <w:sz w:val="20"/>
        <w:u w:val="none"/>
        <w:effect w:val="none"/>
      </w:rPr>
    </w:lvl>
    <w:lvl w:ilvl="1">
      <w:start w:val="1"/>
      <w:numFmt w:val="upperLetter"/>
      <w:lvlText w:val="%2."/>
      <w:lvlJc w:val="left"/>
      <w:pPr>
        <w:tabs>
          <w:tab w:val="num" w:pos="142"/>
        </w:tabs>
        <w:ind w:left="786" w:hanging="360"/>
      </w:pPr>
      <w:rPr>
        <w:rFonts w:ascii="Verdana" w:hAnsi="Verdana" w:hint="default"/>
        <w:b/>
        <w:i/>
        <w:strike w:val="0"/>
        <w:dstrike w:val="0"/>
        <w:color w:val="auto"/>
        <w:sz w:val="20"/>
        <w:u w:val="none"/>
        <w:effect w:val="none"/>
      </w:rPr>
    </w:lvl>
    <w:lvl w:ilvl="2">
      <w:start w:val="1"/>
      <w:numFmt w:val="lowerRoman"/>
      <w:lvlText w:val="%3."/>
      <w:lvlJc w:val="left"/>
      <w:pPr>
        <w:tabs>
          <w:tab w:val="num" w:pos="0"/>
        </w:tabs>
        <w:ind w:left="2160" w:hanging="180"/>
      </w:pPr>
    </w:lvl>
    <w:lvl w:ilvl="3">
      <w:start w:val="266"/>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2D63EF0"/>
    <w:multiLevelType w:val="hybridMultilevel"/>
    <w:tmpl w:val="90605292"/>
    <w:lvl w:ilvl="0" w:tplc="0F8E09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8F4651B"/>
    <w:multiLevelType w:val="hybridMultilevel"/>
    <w:tmpl w:val="37BEDA9A"/>
    <w:lvl w:ilvl="0" w:tplc="4F363052">
      <w:start w:val="12"/>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393471"/>
    <w:multiLevelType w:val="hybridMultilevel"/>
    <w:tmpl w:val="21E6D932"/>
    <w:lvl w:ilvl="0" w:tplc="2DC2DADE">
      <w:start w:val="1"/>
      <w:numFmt w:val="decimal"/>
      <w:lvlText w:val="%1."/>
      <w:lvlJc w:val="left"/>
      <w:pPr>
        <w:ind w:left="405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C515FC"/>
    <w:multiLevelType w:val="hybridMultilevel"/>
    <w:tmpl w:val="86BC53DA"/>
    <w:lvl w:ilvl="0" w:tplc="5F0012C4">
      <w:start w:val="1"/>
      <w:numFmt w:val="decimal"/>
      <w:lvlText w:val="%1."/>
      <w:lvlJc w:val="left"/>
      <w:pPr>
        <w:ind w:left="773" w:hanging="360"/>
      </w:pPr>
      <w:rPr>
        <w:i w:val="0"/>
        <w:color w:val="auto"/>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8"/>
  </w:num>
  <w:num w:numId="4">
    <w:abstractNumId w:val="24"/>
  </w:num>
  <w:num w:numId="5">
    <w:abstractNumId w:val="52"/>
  </w:num>
  <w:num w:numId="6">
    <w:abstractNumId w:val="31"/>
  </w:num>
  <w:num w:numId="7">
    <w:abstractNumId w:val="9"/>
  </w:num>
  <w:num w:numId="8">
    <w:abstractNumId w:val="20"/>
  </w:num>
  <w:num w:numId="9">
    <w:abstractNumId w:val="47"/>
  </w:num>
  <w:num w:numId="10">
    <w:abstractNumId w:val="2"/>
  </w:num>
  <w:num w:numId="11">
    <w:abstractNumId w:val="42"/>
  </w:num>
  <w:num w:numId="12">
    <w:abstractNumId w:val="43"/>
  </w:num>
  <w:num w:numId="13">
    <w:abstractNumId w:val="49"/>
  </w:num>
  <w:num w:numId="14">
    <w:abstractNumId w:val="3"/>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2"/>
  </w:num>
  <w:num w:numId="32">
    <w:abstractNumId w:val="33"/>
  </w:num>
  <w:num w:numId="33">
    <w:abstractNumId w:val="34"/>
  </w:num>
  <w:num w:numId="34">
    <w:abstractNumId w:val="35"/>
  </w:num>
  <w:num w:numId="35">
    <w:abstractNumId w:val="37"/>
  </w:num>
  <w:num w:numId="36">
    <w:abstractNumId w:val="38"/>
  </w:num>
  <w:num w:numId="37">
    <w:abstractNumId w:val="39"/>
  </w:num>
  <w:num w:numId="38">
    <w:abstractNumId w:val="40"/>
  </w:num>
  <w:num w:numId="39">
    <w:abstractNumId w:val="44"/>
  </w:num>
  <w:num w:numId="40">
    <w:abstractNumId w:val="45"/>
  </w:num>
  <w:num w:numId="41">
    <w:abstractNumId w:val="51"/>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4"/>
  </w:num>
  <w:num w:numId="51">
    <w:abstractNumId w:val="23"/>
  </w:num>
  <w:num w:numId="52">
    <w:abstractNumId w:val="46"/>
  </w:num>
  <w:num w:numId="53">
    <w:abstractNumId w:val="55"/>
  </w:num>
  <w:num w:numId="54">
    <w:abstractNumId w:val="50"/>
  </w:num>
  <w:num w:numId="55">
    <w:abstractNumId w:val="48"/>
  </w:num>
  <w:num w:numId="56">
    <w:abstractNumId w:val="30"/>
  </w:num>
  <w:num w:numId="57">
    <w:abstractNumId w:val="28"/>
  </w:num>
  <w:num w:numId="58">
    <w:abstractNumId w:val="41"/>
  </w:num>
  <w:num w:numId="59">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0"/>
  </w:num>
  <w:num w:numId="62">
    <w:abstractNumId w:val="6"/>
  </w:num>
  <w:num w:numId="63">
    <w:abstractNumId w:val="19"/>
  </w:num>
  <w:num w:numId="64">
    <w:abstractNumId w:val="8"/>
  </w:num>
  <w:num w:numId="65">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BBE"/>
    <w:rsid w:val="00005F82"/>
    <w:rsid w:val="00006E1F"/>
    <w:rsid w:val="000070D7"/>
    <w:rsid w:val="00007D38"/>
    <w:rsid w:val="000108F5"/>
    <w:rsid w:val="00012A95"/>
    <w:rsid w:val="000132F1"/>
    <w:rsid w:val="00015E65"/>
    <w:rsid w:val="0001788C"/>
    <w:rsid w:val="0002255E"/>
    <w:rsid w:val="000256B5"/>
    <w:rsid w:val="0002657D"/>
    <w:rsid w:val="000270CF"/>
    <w:rsid w:val="00031606"/>
    <w:rsid w:val="00031F21"/>
    <w:rsid w:val="000337EF"/>
    <w:rsid w:val="000342F7"/>
    <w:rsid w:val="00035027"/>
    <w:rsid w:val="000375BA"/>
    <w:rsid w:val="00040C3A"/>
    <w:rsid w:val="000414FC"/>
    <w:rsid w:val="000419AD"/>
    <w:rsid w:val="000433C9"/>
    <w:rsid w:val="00043616"/>
    <w:rsid w:val="00046D08"/>
    <w:rsid w:val="000505E6"/>
    <w:rsid w:val="0005498C"/>
    <w:rsid w:val="00055D7E"/>
    <w:rsid w:val="00056AAC"/>
    <w:rsid w:val="00057301"/>
    <w:rsid w:val="000601D9"/>
    <w:rsid w:val="00061C7B"/>
    <w:rsid w:val="00065919"/>
    <w:rsid w:val="00066EE3"/>
    <w:rsid w:val="00071174"/>
    <w:rsid w:val="000716C5"/>
    <w:rsid w:val="000724A4"/>
    <w:rsid w:val="00072E4F"/>
    <w:rsid w:val="00075E23"/>
    <w:rsid w:val="00077F97"/>
    <w:rsid w:val="000813A8"/>
    <w:rsid w:val="00083388"/>
    <w:rsid w:val="000834BB"/>
    <w:rsid w:val="00090C02"/>
    <w:rsid w:val="000914FC"/>
    <w:rsid w:val="0009344A"/>
    <w:rsid w:val="000957AE"/>
    <w:rsid w:val="00095ACF"/>
    <w:rsid w:val="00096F15"/>
    <w:rsid w:val="000A392E"/>
    <w:rsid w:val="000A3ADA"/>
    <w:rsid w:val="000A575F"/>
    <w:rsid w:val="000A58A5"/>
    <w:rsid w:val="000A5CAC"/>
    <w:rsid w:val="000B27CA"/>
    <w:rsid w:val="000B3B2D"/>
    <w:rsid w:val="000C0B51"/>
    <w:rsid w:val="000C13F8"/>
    <w:rsid w:val="000C44E6"/>
    <w:rsid w:val="000C635F"/>
    <w:rsid w:val="000D05CB"/>
    <w:rsid w:val="000D10DB"/>
    <w:rsid w:val="000D288B"/>
    <w:rsid w:val="000D29FA"/>
    <w:rsid w:val="000D32A0"/>
    <w:rsid w:val="000D3605"/>
    <w:rsid w:val="000D5F0C"/>
    <w:rsid w:val="000E0D9E"/>
    <w:rsid w:val="000E203A"/>
    <w:rsid w:val="000E20E4"/>
    <w:rsid w:val="000E2F4F"/>
    <w:rsid w:val="000E3373"/>
    <w:rsid w:val="000E449E"/>
    <w:rsid w:val="000E5EB5"/>
    <w:rsid w:val="000E7C27"/>
    <w:rsid w:val="000F35ED"/>
    <w:rsid w:val="00105D7F"/>
    <w:rsid w:val="00106DF5"/>
    <w:rsid w:val="00107131"/>
    <w:rsid w:val="0010736F"/>
    <w:rsid w:val="001105BF"/>
    <w:rsid w:val="0011188F"/>
    <w:rsid w:val="00113F73"/>
    <w:rsid w:val="00116D38"/>
    <w:rsid w:val="00117B58"/>
    <w:rsid w:val="0012102B"/>
    <w:rsid w:val="00121CC2"/>
    <w:rsid w:val="0012247E"/>
    <w:rsid w:val="0012342E"/>
    <w:rsid w:val="0012421A"/>
    <w:rsid w:val="00125AA2"/>
    <w:rsid w:val="001301A3"/>
    <w:rsid w:val="00131425"/>
    <w:rsid w:val="00133D1A"/>
    <w:rsid w:val="00133EE5"/>
    <w:rsid w:val="0013639B"/>
    <w:rsid w:val="00136B51"/>
    <w:rsid w:val="0014195F"/>
    <w:rsid w:val="00142B8B"/>
    <w:rsid w:val="001437C9"/>
    <w:rsid w:val="001473DF"/>
    <w:rsid w:val="001548D1"/>
    <w:rsid w:val="00155667"/>
    <w:rsid w:val="00157F0B"/>
    <w:rsid w:val="00160E3B"/>
    <w:rsid w:val="00162B3F"/>
    <w:rsid w:val="001665F6"/>
    <w:rsid w:val="00166B58"/>
    <w:rsid w:val="00167A34"/>
    <w:rsid w:val="00167D59"/>
    <w:rsid w:val="00171E92"/>
    <w:rsid w:val="0017238E"/>
    <w:rsid w:val="0017381E"/>
    <w:rsid w:val="00175E97"/>
    <w:rsid w:val="00181063"/>
    <w:rsid w:val="0018193D"/>
    <w:rsid w:val="00182D0C"/>
    <w:rsid w:val="001835F0"/>
    <w:rsid w:val="00183B71"/>
    <w:rsid w:val="00184D5A"/>
    <w:rsid w:val="00184E1B"/>
    <w:rsid w:val="0019601A"/>
    <w:rsid w:val="00196ECF"/>
    <w:rsid w:val="00196F7C"/>
    <w:rsid w:val="00197FEE"/>
    <w:rsid w:val="001A2E2A"/>
    <w:rsid w:val="001A3D6F"/>
    <w:rsid w:val="001A46DC"/>
    <w:rsid w:val="001A520D"/>
    <w:rsid w:val="001A7021"/>
    <w:rsid w:val="001A7870"/>
    <w:rsid w:val="001B3A00"/>
    <w:rsid w:val="001B3BC2"/>
    <w:rsid w:val="001B5867"/>
    <w:rsid w:val="001B5C4B"/>
    <w:rsid w:val="001B6B86"/>
    <w:rsid w:val="001C02B0"/>
    <w:rsid w:val="001C0E8D"/>
    <w:rsid w:val="001C15D0"/>
    <w:rsid w:val="001C1B41"/>
    <w:rsid w:val="001C3FE8"/>
    <w:rsid w:val="001C5413"/>
    <w:rsid w:val="001C747E"/>
    <w:rsid w:val="001C7738"/>
    <w:rsid w:val="001C7BDD"/>
    <w:rsid w:val="001D1A5A"/>
    <w:rsid w:val="001D44B6"/>
    <w:rsid w:val="001D605B"/>
    <w:rsid w:val="001D65EF"/>
    <w:rsid w:val="001E09D1"/>
    <w:rsid w:val="001E2E5B"/>
    <w:rsid w:val="001E39F6"/>
    <w:rsid w:val="001E49E7"/>
    <w:rsid w:val="001E6DEF"/>
    <w:rsid w:val="001E702C"/>
    <w:rsid w:val="001F025A"/>
    <w:rsid w:val="001F10B5"/>
    <w:rsid w:val="001F167A"/>
    <w:rsid w:val="001F2EF2"/>
    <w:rsid w:val="001F3BC6"/>
    <w:rsid w:val="001F6CBF"/>
    <w:rsid w:val="001F7201"/>
    <w:rsid w:val="001F7521"/>
    <w:rsid w:val="001F7D78"/>
    <w:rsid w:val="00201F9E"/>
    <w:rsid w:val="00202BF8"/>
    <w:rsid w:val="00203E29"/>
    <w:rsid w:val="00206BD4"/>
    <w:rsid w:val="0021067D"/>
    <w:rsid w:val="00216213"/>
    <w:rsid w:val="00221CE5"/>
    <w:rsid w:val="002239DC"/>
    <w:rsid w:val="00223A29"/>
    <w:rsid w:val="002250A3"/>
    <w:rsid w:val="00226530"/>
    <w:rsid w:val="00232721"/>
    <w:rsid w:val="00233FC9"/>
    <w:rsid w:val="00235217"/>
    <w:rsid w:val="00236351"/>
    <w:rsid w:val="002400DD"/>
    <w:rsid w:val="00240D08"/>
    <w:rsid w:val="0024584E"/>
    <w:rsid w:val="00246D1F"/>
    <w:rsid w:val="00247403"/>
    <w:rsid w:val="00247542"/>
    <w:rsid w:val="002515CE"/>
    <w:rsid w:val="00251E41"/>
    <w:rsid w:val="00253A22"/>
    <w:rsid w:val="00254E60"/>
    <w:rsid w:val="002569DC"/>
    <w:rsid w:val="00262B10"/>
    <w:rsid w:val="00263BA3"/>
    <w:rsid w:val="00266B61"/>
    <w:rsid w:val="00266C60"/>
    <w:rsid w:val="0026712A"/>
    <w:rsid w:val="00267E22"/>
    <w:rsid w:val="002704DB"/>
    <w:rsid w:val="00270C37"/>
    <w:rsid w:val="00270EF1"/>
    <w:rsid w:val="00274262"/>
    <w:rsid w:val="00276517"/>
    <w:rsid w:val="002834B9"/>
    <w:rsid w:val="002837B4"/>
    <w:rsid w:val="00283A77"/>
    <w:rsid w:val="00293517"/>
    <w:rsid w:val="00293D83"/>
    <w:rsid w:val="00297322"/>
    <w:rsid w:val="002A0875"/>
    <w:rsid w:val="002A0AAE"/>
    <w:rsid w:val="002A0E19"/>
    <w:rsid w:val="002A5820"/>
    <w:rsid w:val="002B3F04"/>
    <w:rsid w:val="002C1C50"/>
    <w:rsid w:val="002C5191"/>
    <w:rsid w:val="002C6F55"/>
    <w:rsid w:val="002C7391"/>
    <w:rsid w:val="002D0B23"/>
    <w:rsid w:val="002D2B26"/>
    <w:rsid w:val="002D3FBD"/>
    <w:rsid w:val="002D502C"/>
    <w:rsid w:val="002D7EA2"/>
    <w:rsid w:val="002E1794"/>
    <w:rsid w:val="002E187C"/>
    <w:rsid w:val="002E2493"/>
    <w:rsid w:val="002E2B7C"/>
    <w:rsid w:val="002F234A"/>
    <w:rsid w:val="002F4B1F"/>
    <w:rsid w:val="002F527B"/>
    <w:rsid w:val="002F5960"/>
    <w:rsid w:val="003019C9"/>
    <w:rsid w:val="00302410"/>
    <w:rsid w:val="00302733"/>
    <w:rsid w:val="00302BCA"/>
    <w:rsid w:val="00305835"/>
    <w:rsid w:val="00306F33"/>
    <w:rsid w:val="0031240F"/>
    <w:rsid w:val="003126F9"/>
    <w:rsid w:val="0031336D"/>
    <w:rsid w:val="00313F3C"/>
    <w:rsid w:val="00314078"/>
    <w:rsid w:val="0031535D"/>
    <w:rsid w:val="00315549"/>
    <w:rsid w:val="003166CD"/>
    <w:rsid w:val="00317371"/>
    <w:rsid w:val="0032104D"/>
    <w:rsid w:val="00321F2F"/>
    <w:rsid w:val="003239B8"/>
    <w:rsid w:val="003252B1"/>
    <w:rsid w:val="00327E02"/>
    <w:rsid w:val="0033169F"/>
    <w:rsid w:val="00333854"/>
    <w:rsid w:val="00334283"/>
    <w:rsid w:val="003370F0"/>
    <w:rsid w:val="0034009C"/>
    <w:rsid w:val="00343D7F"/>
    <w:rsid w:val="00344977"/>
    <w:rsid w:val="00345DC2"/>
    <w:rsid w:val="003461B7"/>
    <w:rsid w:val="00346C95"/>
    <w:rsid w:val="00350A1F"/>
    <w:rsid w:val="0035116C"/>
    <w:rsid w:val="00352DAD"/>
    <w:rsid w:val="00356185"/>
    <w:rsid w:val="00360380"/>
    <w:rsid w:val="003627A7"/>
    <w:rsid w:val="003711B1"/>
    <w:rsid w:val="00374423"/>
    <w:rsid w:val="0037519E"/>
    <w:rsid w:val="00377F5A"/>
    <w:rsid w:val="003817F5"/>
    <w:rsid w:val="003851B5"/>
    <w:rsid w:val="00386CF0"/>
    <w:rsid w:val="00386EF2"/>
    <w:rsid w:val="00391BA3"/>
    <w:rsid w:val="00395242"/>
    <w:rsid w:val="003A0D07"/>
    <w:rsid w:val="003A3EFF"/>
    <w:rsid w:val="003A5AF6"/>
    <w:rsid w:val="003A7FD6"/>
    <w:rsid w:val="003B171E"/>
    <w:rsid w:val="003B35E7"/>
    <w:rsid w:val="003B465A"/>
    <w:rsid w:val="003B70FB"/>
    <w:rsid w:val="003C33C3"/>
    <w:rsid w:val="003C676B"/>
    <w:rsid w:val="003D0BE9"/>
    <w:rsid w:val="003D15C2"/>
    <w:rsid w:val="003D3BC2"/>
    <w:rsid w:val="003D664F"/>
    <w:rsid w:val="003D6E7E"/>
    <w:rsid w:val="003E0258"/>
    <w:rsid w:val="003E11AE"/>
    <w:rsid w:val="003E218E"/>
    <w:rsid w:val="003E309F"/>
    <w:rsid w:val="003E30EF"/>
    <w:rsid w:val="003E4772"/>
    <w:rsid w:val="003E6486"/>
    <w:rsid w:val="003E6B70"/>
    <w:rsid w:val="003E6CA1"/>
    <w:rsid w:val="003E76AF"/>
    <w:rsid w:val="003F01A6"/>
    <w:rsid w:val="003F0D46"/>
    <w:rsid w:val="003F1C3B"/>
    <w:rsid w:val="003F4120"/>
    <w:rsid w:val="003F5154"/>
    <w:rsid w:val="00401997"/>
    <w:rsid w:val="00401F5D"/>
    <w:rsid w:val="00402350"/>
    <w:rsid w:val="004037AB"/>
    <w:rsid w:val="00405F9C"/>
    <w:rsid w:val="004065A8"/>
    <w:rsid w:val="004065D0"/>
    <w:rsid w:val="0041045B"/>
    <w:rsid w:val="00410AD1"/>
    <w:rsid w:val="0041108B"/>
    <w:rsid w:val="0041287B"/>
    <w:rsid w:val="00413999"/>
    <w:rsid w:val="004153AA"/>
    <w:rsid w:val="00415D22"/>
    <w:rsid w:val="004165C2"/>
    <w:rsid w:val="00416EFC"/>
    <w:rsid w:val="00420853"/>
    <w:rsid w:val="004231CA"/>
    <w:rsid w:val="00430919"/>
    <w:rsid w:val="00430D48"/>
    <w:rsid w:val="004327F9"/>
    <w:rsid w:val="004347EF"/>
    <w:rsid w:val="00441ECB"/>
    <w:rsid w:val="00443328"/>
    <w:rsid w:val="00444173"/>
    <w:rsid w:val="00445193"/>
    <w:rsid w:val="00445E39"/>
    <w:rsid w:val="004476B8"/>
    <w:rsid w:val="004478F5"/>
    <w:rsid w:val="004512A5"/>
    <w:rsid w:val="00452643"/>
    <w:rsid w:val="004558CC"/>
    <w:rsid w:val="00457D71"/>
    <w:rsid w:val="00462417"/>
    <w:rsid w:val="00462C1B"/>
    <w:rsid w:val="00463617"/>
    <w:rsid w:val="00467B7E"/>
    <w:rsid w:val="004725C3"/>
    <w:rsid w:val="0047328E"/>
    <w:rsid w:val="00473BB4"/>
    <w:rsid w:val="00475708"/>
    <w:rsid w:val="00477592"/>
    <w:rsid w:val="00484B7E"/>
    <w:rsid w:val="00486F1C"/>
    <w:rsid w:val="00487584"/>
    <w:rsid w:val="00490C32"/>
    <w:rsid w:val="00493400"/>
    <w:rsid w:val="0049419D"/>
    <w:rsid w:val="004963C6"/>
    <w:rsid w:val="004A0D82"/>
    <w:rsid w:val="004A422C"/>
    <w:rsid w:val="004A4B4F"/>
    <w:rsid w:val="004A562A"/>
    <w:rsid w:val="004A6A54"/>
    <w:rsid w:val="004A7BC2"/>
    <w:rsid w:val="004B10FA"/>
    <w:rsid w:val="004B421C"/>
    <w:rsid w:val="004B4F8E"/>
    <w:rsid w:val="004C20D2"/>
    <w:rsid w:val="004C2312"/>
    <w:rsid w:val="004C2DEE"/>
    <w:rsid w:val="004C4B62"/>
    <w:rsid w:val="004C54C9"/>
    <w:rsid w:val="004D0995"/>
    <w:rsid w:val="004D27E4"/>
    <w:rsid w:val="004D4ABA"/>
    <w:rsid w:val="004D6025"/>
    <w:rsid w:val="004D662C"/>
    <w:rsid w:val="004E0FD9"/>
    <w:rsid w:val="004E113D"/>
    <w:rsid w:val="004E13BF"/>
    <w:rsid w:val="004E1490"/>
    <w:rsid w:val="004E2649"/>
    <w:rsid w:val="004E5570"/>
    <w:rsid w:val="004E7876"/>
    <w:rsid w:val="004E7AC7"/>
    <w:rsid w:val="004F168E"/>
    <w:rsid w:val="004F1CDD"/>
    <w:rsid w:val="004F2164"/>
    <w:rsid w:val="004F4661"/>
    <w:rsid w:val="004F626F"/>
    <w:rsid w:val="004F695C"/>
    <w:rsid w:val="004F7457"/>
    <w:rsid w:val="004F7FD4"/>
    <w:rsid w:val="00501399"/>
    <w:rsid w:val="0050157B"/>
    <w:rsid w:val="00501CEA"/>
    <w:rsid w:val="0050243F"/>
    <w:rsid w:val="005047ED"/>
    <w:rsid w:val="0050633D"/>
    <w:rsid w:val="00507BC4"/>
    <w:rsid w:val="00510417"/>
    <w:rsid w:val="00511291"/>
    <w:rsid w:val="005128E4"/>
    <w:rsid w:val="005133DB"/>
    <w:rsid w:val="00513AF0"/>
    <w:rsid w:val="00514504"/>
    <w:rsid w:val="00520DA9"/>
    <w:rsid w:val="00521E1F"/>
    <w:rsid w:val="00522753"/>
    <w:rsid w:val="00525560"/>
    <w:rsid w:val="00525B7B"/>
    <w:rsid w:val="00532101"/>
    <w:rsid w:val="0053220D"/>
    <w:rsid w:val="005350D7"/>
    <w:rsid w:val="00536B46"/>
    <w:rsid w:val="005408B2"/>
    <w:rsid w:val="00543870"/>
    <w:rsid w:val="00544C49"/>
    <w:rsid w:val="0055066A"/>
    <w:rsid w:val="00550DE3"/>
    <w:rsid w:val="00550F2D"/>
    <w:rsid w:val="005516A1"/>
    <w:rsid w:val="0055497F"/>
    <w:rsid w:val="005559EF"/>
    <w:rsid w:val="005569AE"/>
    <w:rsid w:val="0055773E"/>
    <w:rsid w:val="00561FAD"/>
    <w:rsid w:val="00562629"/>
    <w:rsid w:val="00563557"/>
    <w:rsid w:val="00566A64"/>
    <w:rsid w:val="00567CC0"/>
    <w:rsid w:val="0057024E"/>
    <w:rsid w:val="00570C6A"/>
    <w:rsid w:val="00572ED0"/>
    <w:rsid w:val="0057402A"/>
    <w:rsid w:val="00574FAA"/>
    <w:rsid w:val="005771D0"/>
    <w:rsid w:val="00577A64"/>
    <w:rsid w:val="00585175"/>
    <w:rsid w:val="00587D7B"/>
    <w:rsid w:val="0059191A"/>
    <w:rsid w:val="005921FF"/>
    <w:rsid w:val="00595A3F"/>
    <w:rsid w:val="005965ED"/>
    <w:rsid w:val="005A24ED"/>
    <w:rsid w:val="005A69E7"/>
    <w:rsid w:val="005A6D0E"/>
    <w:rsid w:val="005A6D9A"/>
    <w:rsid w:val="005A7A01"/>
    <w:rsid w:val="005B2303"/>
    <w:rsid w:val="005B2699"/>
    <w:rsid w:val="005B33AE"/>
    <w:rsid w:val="005B3EE2"/>
    <w:rsid w:val="005B3F44"/>
    <w:rsid w:val="005B4E57"/>
    <w:rsid w:val="005B52B0"/>
    <w:rsid w:val="005B6806"/>
    <w:rsid w:val="005C1412"/>
    <w:rsid w:val="005C34E8"/>
    <w:rsid w:val="005C3824"/>
    <w:rsid w:val="005C4225"/>
    <w:rsid w:val="005C5290"/>
    <w:rsid w:val="005C5BBD"/>
    <w:rsid w:val="005D17DB"/>
    <w:rsid w:val="005D3ED6"/>
    <w:rsid w:val="005D43BA"/>
    <w:rsid w:val="005E14E1"/>
    <w:rsid w:val="005E4412"/>
    <w:rsid w:val="005E7908"/>
    <w:rsid w:val="005E7BF1"/>
    <w:rsid w:val="005E7CEC"/>
    <w:rsid w:val="005E7D86"/>
    <w:rsid w:val="005F0688"/>
    <w:rsid w:val="005F0DAD"/>
    <w:rsid w:val="005F0F33"/>
    <w:rsid w:val="005F0F84"/>
    <w:rsid w:val="005F6411"/>
    <w:rsid w:val="0060068F"/>
    <w:rsid w:val="00600DEB"/>
    <w:rsid w:val="0060148F"/>
    <w:rsid w:val="00601726"/>
    <w:rsid w:val="006039A8"/>
    <w:rsid w:val="006046CE"/>
    <w:rsid w:val="00604CF7"/>
    <w:rsid w:val="0060613B"/>
    <w:rsid w:val="00611182"/>
    <w:rsid w:val="00614B4D"/>
    <w:rsid w:val="0061530A"/>
    <w:rsid w:val="006240A4"/>
    <w:rsid w:val="006243E4"/>
    <w:rsid w:val="00627C9F"/>
    <w:rsid w:val="006307AD"/>
    <w:rsid w:val="006311E9"/>
    <w:rsid w:val="00632354"/>
    <w:rsid w:val="00634678"/>
    <w:rsid w:val="00635421"/>
    <w:rsid w:val="006355AF"/>
    <w:rsid w:val="00642810"/>
    <w:rsid w:val="00642D4D"/>
    <w:rsid w:val="00644DD0"/>
    <w:rsid w:val="00645DFB"/>
    <w:rsid w:val="00646250"/>
    <w:rsid w:val="00646BAD"/>
    <w:rsid w:val="0065035A"/>
    <w:rsid w:val="006510E4"/>
    <w:rsid w:val="00652333"/>
    <w:rsid w:val="00654F39"/>
    <w:rsid w:val="00654FE7"/>
    <w:rsid w:val="006551EB"/>
    <w:rsid w:val="00656D1B"/>
    <w:rsid w:val="00660C79"/>
    <w:rsid w:val="00662C48"/>
    <w:rsid w:val="00664B9D"/>
    <w:rsid w:val="00667D55"/>
    <w:rsid w:val="00671159"/>
    <w:rsid w:val="00672973"/>
    <w:rsid w:val="00674EDE"/>
    <w:rsid w:val="0068009E"/>
    <w:rsid w:val="006813BB"/>
    <w:rsid w:val="00682273"/>
    <w:rsid w:val="006837EC"/>
    <w:rsid w:val="00684874"/>
    <w:rsid w:val="0068535C"/>
    <w:rsid w:val="0068678F"/>
    <w:rsid w:val="0069148E"/>
    <w:rsid w:val="00692219"/>
    <w:rsid w:val="00692C5D"/>
    <w:rsid w:val="0069596E"/>
    <w:rsid w:val="00697BF6"/>
    <w:rsid w:val="006A0689"/>
    <w:rsid w:val="006A13BF"/>
    <w:rsid w:val="006A17D2"/>
    <w:rsid w:val="006A73E6"/>
    <w:rsid w:val="006B0476"/>
    <w:rsid w:val="006B2D5C"/>
    <w:rsid w:val="006B34D7"/>
    <w:rsid w:val="006B3B0F"/>
    <w:rsid w:val="006C0ECF"/>
    <w:rsid w:val="006C19A9"/>
    <w:rsid w:val="006C4EB1"/>
    <w:rsid w:val="006C7AB3"/>
    <w:rsid w:val="006D02CB"/>
    <w:rsid w:val="006D5255"/>
    <w:rsid w:val="006D66F9"/>
    <w:rsid w:val="006E006A"/>
    <w:rsid w:val="006E0166"/>
    <w:rsid w:val="006E2FFB"/>
    <w:rsid w:val="006E5B5F"/>
    <w:rsid w:val="006E5F35"/>
    <w:rsid w:val="006E7B34"/>
    <w:rsid w:val="006F0FEE"/>
    <w:rsid w:val="006F34ED"/>
    <w:rsid w:val="006F5789"/>
    <w:rsid w:val="006F5AA8"/>
    <w:rsid w:val="006F60D5"/>
    <w:rsid w:val="00701963"/>
    <w:rsid w:val="00701E0F"/>
    <w:rsid w:val="0070697F"/>
    <w:rsid w:val="007074BC"/>
    <w:rsid w:val="007103C4"/>
    <w:rsid w:val="007135B0"/>
    <w:rsid w:val="00720271"/>
    <w:rsid w:val="0072137B"/>
    <w:rsid w:val="0072199C"/>
    <w:rsid w:val="00722C9F"/>
    <w:rsid w:val="00723CA0"/>
    <w:rsid w:val="00725164"/>
    <w:rsid w:val="007253B8"/>
    <w:rsid w:val="00732F22"/>
    <w:rsid w:val="0073429D"/>
    <w:rsid w:val="00734318"/>
    <w:rsid w:val="0073741F"/>
    <w:rsid w:val="00737B03"/>
    <w:rsid w:val="00741784"/>
    <w:rsid w:val="00743529"/>
    <w:rsid w:val="00744BA9"/>
    <w:rsid w:val="00747BEA"/>
    <w:rsid w:val="00753FE7"/>
    <w:rsid w:val="00754E23"/>
    <w:rsid w:val="00762BC9"/>
    <w:rsid w:val="00765E4F"/>
    <w:rsid w:val="0076643F"/>
    <w:rsid w:val="00766C55"/>
    <w:rsid w:val="0076750F"/>
    <w:rsid w:val="00767641"/>
    <w:rsid w:val="00767D0D"/>
    <w:rsid w:val="00770651"/>
    <w:rsid w:val="00771187"/>
    <w:rsid w:val="007726DB"/>
    <w:rsid w:val="00776B7A"/>
    <w:rsid w:val="00777F63"/>
    <w:rsid w:val="00782530"/>
    <w:rsid w:val="00786243"/>
    <w:rsid w:val="00786DD8"/>
    <w:rsid w:val="007927E2"/>
    <w:rsid w:val="007A5817"/>
    <w:rsid w:val="007A71BF"/>
    <w:rsid w:val="007B05C4"/>
    <w:rsid w:val="007B2FA7"/>
    <w:rsid w:val="007B60E9"/>
    <w:rsid w:val="007B65B4"/>
    <w:rsid w:val="007B6CC3"/>
    <w:rsid w:val="007B76D3"/>
    <w:rsid w:val="007C04F7"/>
    <w:rsid w:val="007C06DE"/>
    <w:rsid w:val="007C1D33"/>
    <w:rsid w:val="007C3334"/>
    <w:rsid w:val="007C5A83"/>
    <w:rsid w:val="007C76AE"/>
    <w:rsid w:val="007D0424"/>
    <w:rsid w:val="007D1094"/>
    <w:rsid w:val="007D2B98"/>
    <w:rsid w:val="007D4253"/>
    <w:rsid w:val="007E044A"/>
    <w:rsid w:val="007E147D"/>
    <w:rsid w:val="007E21BC"/>
    <w:rsid w:val="007E2C31"/>
    <w:rsid w:val="007E3A01"/>
    <w:rsid w:val="007E3D10"/>
    <w:rsid w:val="007E48E0"/>
    <w:rsid w:val="007E606C"/>
    <w:rsid w:val="007E66B2"/>
    <w:rsid w:val="007E7C82"/>
    <w:rsid w:val="007F2AA1"/>
    <w:rsid w:val="007F3C3D"/>
    <w:rsid w:val="007F588D"/>
    <w:rsid w:val="007F7346"/>
    <w:rsid w:val="00803F1C"/>
    <w:rsid w:val="00804625"/>
    <w:rsid w:val="00805B89"/>
    <w:rsid w:val="0080600E"/>
    <w:rsid w:val="00812A00"/>
    <w:rsid w:val="00814688"/>
    <w:rsid w:val="00817612"/>
    <w:rsid w:val="00817D17"/>
    <w:rsid w:val="00820915"/>
    <w:rsid w:val="00823382"/>
    <w:rsid w:val="00823A32"/>
    <w:rsid w:val="00824B2C"/>
    <w:rsid w:val="0082784E"/>
    <w:rsid w:val="00827A17"/>
    <w:rsid w:val="008313B8"/>
    <w:rsid w:val="008338A4"/>
    <w:rsid w:val="00834D49"/>
    <w:rsid w:val="00837C45"/>
    <w:rsid w:val="00840D60"/>
    <w:rsid w:val="00844730"/>
    <w:rsid w:val="008457C2"/>
    <w:rsid w:val="00846E09"/>
    <w:rsid w:val="00850C10"/>
    <w:rsid w:val="008515A3"/>
    <w:rsid w:val="00854E68"/>
    <w:rsid w:val="0085693A"/>
    <w:rsid w:val="00856AA9"/>
    <w:rsid w:val="00856ABA"/>
    <w:rsid w:val="00857A82"/>
    <w:rsid w:val="008668E6"/>
    <w:rsid w:val="00873836"/>
    <w:rsid w:val="008738A0"/>
    <w:rsid w:val="00873ACC"/>
    <w:rsid w:val="00874DAD"/>
    <w:rsid w:val="008777E8"/>
    <w:rsid w:val="00880C9E"/>
    <w:rsid w:val="00881134"/>
    <w:rsid w:val="00885737"/>
    <w:rsid w:val="008857CD"/>
    <w:rsid w:val="00890650"/>
    <w:rsid w:val="0089148C"/>
    <w:rsid w:val="008944DC"/>
    <w:rsid w:val="00895C17"/>
    <w:rsid w:val="00895DDB"/>
    <w:rsid w:val="00897C0C"/>
    <w:rsid w:val="00897E12"/>
    <w:rsid w:val="008A0256"/>
    <w:rsid w:val="008A1C1B"/>
    <w:rsid w:val="008A56E6"/>
    <w:rsid w:val="008A5A7C"/>
    <w:rsid w:val="008A6DD8"/>
    <w:rsid w:val="008A7E0F"/>
    <w:rsid w:val="008B12F5"/>
    <w:rsid w:val="008B7853"/>
    <w:rsid w:val="008C4556"/>
    <w:rsid w:val="008C45B9"/>
    <w:rsid w:val="008C5E2D"/>
    <w:rsid w:val="008C7117"/>
    <w:rsid w:val="008C7578"/>
    <w:rsid w:val="008D06FA"/>
    <w:rsid w:val="008D1C05"/>
    <w:rsid w:val="008D42B3"/>
    <w:rsid w:val="008D768D"/>
    <w:rsid w:val="008E01A9"/>
    <w:rsid w:val="008E3759"/>
    <w:rsid w:val="008E3BFE"/>
    <w:rsid w:val="008E4C43"/>
    <w:rsid w:val="008F0C65"/>
    <w:rsid w:val="008F1912"/>
    <w:rsid w:val="008F2298"/>
    <w:rsid w:val="008F3AB9"/>
    <w:rsid w:val="008F5505"/>
    <w:rsid w:val="008F5C10"/>
    <w:rsid w:val="008F6261"/>
    <w:rsid w:val="0090270B"/>
    <w:rsid w:val="009041DC"/>
    <w:rsid w:val="00904A0A"/>
    <w:rsid w:val="00905FC0"/>
    <w:rsid w:val="00906EE1"/>
    <w:rsid w:val="009078EB"/>
    <w:rsid w:val="009119EB"/>
    <w:rsid w:val="00913A37"/>
    <w:rsid w:val="00914AA3"/>
    <w:rsid w:val="0091798E"/>
    <w:rsid w:val="00917B5A"/>
    <w:rsid w:val="00920A30"/>
    <w:rsid w:val="00920A58"/>
    <w:rsid w:val="00920A8C"/>
    <w:rsid w:val="00920B41"/>
    <w:rsid w:val="009315A2"/>
    <w:rsid w:val="00933D94"/>
    <w:rsid w:val="009347F9"/>
    <w:rsid w:val="00934A2C"/>
    <w:rsid w:val="00937EE4"/>
    <w:rsid w:val="00940CDB"/>
    <w:rsid w:val="00943958"/>
    <w:rsid w:val="00943A82"/>
    <w:rsid w:val="009448F5"/>
    <w:rsid w:val="009566A8"/>
    <w:rsid w:val="00956861"/>
    <w:rsid w:val="00960614"/>
    <w:rsid w:val="009642AD"/>
    <w:rsid w:val="00966F4E"/>
    <w:rsid w:val="0096706E"/>
    <w:rsid w:val="00974491"/>
    <w:rsid w:val="0097473B"/>
    <w:rsid w:val="00974AE2"/>
    <w:rsid w:val="00975491"/>
    <w:rsid w:val="00975C4E"/>
    <w:rsid w:val="009767C4"/>
    <w:rsid w:val="00980F09"/>
    <w:rsid w:val="00981FBA"/>
    <w:rsid w:val="0098239A"/>
    <w:rsid w:val="009849A8"/>
    <w:rsid w:val="009859E8"/>
    <w:rsid w:val="00990622"/>
    <w:rsid w:val="009932B5"/>
    <w:rsid w:val="00997BC5"/>
    <w:rsid w:val="009A279C"/>
    <w:rsid w:val="009A3FF0"/>
    <w:rsid w:val="009A4F41"/>
    <w:rsid w:val="009A6D50"/>
    <w:rsid w:val="009A7DB4"/>
    <w:rsid w:val="009A7DC6"/>
    <w:rsid w:val="009B1E7C"/>
    <w:rsid w:val="009B381B"/>
    <w:rsid w:val="009B3B68"/>
    <w:rsid w:val="009B7EF1"/>
    <w:rsid w:val="009C070F"/>
    <w:rsid w:val="009C23CF"/>
    <w:rsid w:val="009C3735"/>
    <w:rsid w:val="009C5778"/>
    <w:rsid w:val="009D0A53"/>
    <w:rsid w:val="009D1677"/>
    <w:rsid w:val="009D1753"/>
    <w:rsid w:val="009D287A"/>
    <w:rsid w:val="009D2A01"/>
    <w:rsid w:val="009D2F62"/>
    <w:rsid w:val="009D35AF"/>
    <w:rsid w:val="009D6668"/>
    <w:rsid w:val="009D72CB"/>
    <w:rsid w:val="009D7611"/>
    <w:rsid w:val="009E0B61"/>
    <w:rsid w:val="009E31B8"/>
    <w:rsid w:val="009E4C17"/>
    <w:rsid w:val="009E53DE"/>
    <w:rsid w:val="009F0542"/>
    <w:rsid w:val="009F2426"/>
    <w:rsid w:val="009F30D8"/>
    <w:rsid w:val="009F3224"/>
    <w:rsid w:val="009F41B5"/>
    <w:rsid w:val="00A0253C"/>
    <w:rsid w:val="00A02BD6"/>
    <w:rsid w:val="00A04504"/>
    <w:rsid w:val="00A0463E"/>
    <w:rsid w:val="00A06518"/>
    <w:rsid w:val="00A068BA"/>
    <w:rsid w:val="00A11212"/>
    <w:rsid w:val="00A11E44"/>
    <w:rsid w:val="00A12B3F"/>
    <w:rsid w:val="00A1490B"/>
    <w:rsid w:val="00A16990"/>
    <w:rsid w:val="00A208BF"/>
    <w:rsid w:val="00A225C0"/>
    <w:rsid w:val="00A25711"/>
    <w:rsid w:val="00A26848"/>
    <w:rsid w:val="00A30100"/>
    <w:rsid w:val="00A30589"/>
    <w:rsid w:val="00A31B08"/>
    <w:rsid w:val="00A328B3"/>
    <w:rsid w:val="00A33919"/>
    <w:rsid w:val="00A33E49"/>
    <w:rsid w:val="00A41307"/>
    <w:rsid w:val="00A41629"/>
    <w:rsid w:val="00A42A04"/>
    <w:rsid w:val="00A45B4F"/>
    <w:rsid w:val="00A45BC3"/>
    <w:rsid w:val="00A476B5"/>
    <w:rsid w:val="00A506CA"/>
    <w:rsid w:val="00A50E23"/>
    <w:rsid w:val="00A50FCF"/>
    <w:rsid w:val="00A528D1"/>
    <w:rsid w:val="00A52E70"/>
    <w:rsid w:val="00A5364F"/>
    <w:rsid w:val="00A610CD"/>
    <w:rsid w:val="00A655B7"/>
    <w:rsid w:val="00A66B98"/>
    <w:rsid w:val="00A670D4"/>
    <w:rsid w:val="00A70CE5"/>
    <w:rsid w:val="00A719D3"/>
    <w:rsid w:val="00A719EC"/>
    <w:rsid w:val="00A732E4"/>
    <w:rsid w:val="00A758AA"/>
    <w:rsid w:val="00A85D5F"/>
    <w:rsid w:val="00A87410"/>
    <w:rsid w:val="00A90D01"/>
    <w:rsid w:val="00A93364"/>
    <w:rsid w:val="00A9464D"/>
    <w:rsid w:val="00A95543"/>
    <w:rsid w:val="00AA09A2"/>
    <w:rsid w:val="00AA20C3"/>
    <w:rsid w:val="00AA39B9"/>
    <w:rsid w:val="00AA4569"/>
    <w:rsid w:val="00AA7996"/>
    <w:rsid w:val="00AC19CB"/>
    <w:rsid w:val="00AC4CE9"/>
    <w:rsid w:val="00AC516F"/>
    <w:rsid w:val="00AD2D18"/>
    <w:rsid w:val="00AD4A42"/>
    <w:rsid w:val="00AD78F1"/>
    <w:rsid w:val="00AE0479"/>
    <w:rsid w:val="00AE3265"/>
    <w:rsid w:val="00AE43D1"/>
    <w:rsid w:val="00AE5488"/>
    <w:rsid w:val="00AE6AD2"/>
    <w:rsid w:val="00AE6F91"/>
    <w:rsid w:val="00AF178E"/>
    <w:rsid w:val="00AF4850"/>
    <w:rsid w:val="00AF4FED"/>
    <w:rsid w:val="00AF5571"/>
    <w:rsid w:val="00AF6AA9"/>
    <w:rsid w:val="00AF6C34"/>
    <w:rsid w:val="00B04E9D"/>
    <w:rsid w:val="00B070F7"/>
    <w:rsid w:val="00B07341"/>
    <w:rsid w:val="00B139F1"/>
    <w:rsid w:val="00B1416D"/>
    <w:rsid w:val="00B1438B"/>
    <w:rsid w:val="00B15D06"/>
    <w:rsid w:val="00B207A6"/>
    <w:rsid w:val="00B230C4"/>
    <w:rsid w:val="00B260B5"/>
    <w:rsid w:val="00B26D47"/>
    <w:rsid w:val="00B27ACC"/>
    <w:rsid w:val="00B30539"/>
    <w:rsid w:val="00B314DB"/>
    <w:rsid w:val="00B31CA7"/>
    <w:rsid w:val="00B320AC"/>
    <w:rsid w:val="00B3215B"/>
    <w:rsid w:val="00B32321"/>
    <w:rsid w:val="00B3557A"/>
    <w:rsid w:val="00B361F2"/>
    <w:rsid w:val="00B3718B"/>
    <w:rsid w:val="00B3745F"/>
    <w:rsid w:val="00B422E3"/>
    <w:rsid w:val="00B43FE2"/>
    <w:rsid w:val="00B4632A"/>
    <w:rsid w:val="00B50371"/>
    <w:rsid w:val="00B50518"/>
    <w:rsid w:val="00B51D3F"/>
    <w:rsid w:val="00B530F1"/>
    <w:rsid w:val="00B64ADD"/>
    <w:rsid w:val="00B71A56"/>
    <w:rsid w:val="00B73627"/>
    <w:rsid w:val="00B7613B"/>
    <w:rsid w:val="00B81919"/>
    <w:rsid w:val="00B86136"/>
    <w:rsid w:val="00B93AB3"/>
    <w:rsid w:val="00B93AE2"/>
    <w:rsid w:val="00B93D7F"/>
    <w:rsid w:val="00BA06F6"/>
    <w:rsid w:val="00BA276C"/>
    <w:rsid w:val="00BA6064"/>
    <w:rsid w:val="00BA6E71"/>
    <w:rsid w:val="00BB019D"/>
    <w:rsid w:val="00BB2DB2"/>
    <w:rsid w:val="00BB306F"/>
    <w:rsid w:val="00BB66E6"/>
    <w:rsid w:val="00BC03C8"/>
    <w:rsid w:val="00BC1C1C"/>
    <w:rsid w:val="00BC69C5"/>
    <w:rsid w:val="00BD0FF5"/>
    <w:rsid w:val="00BD189F"/>
    <w:rsid w:val="00BD1968"/>
    <w:rsid w:val="00BD4B89"/>
    <w:rsid w:val="00BD5922"/>
    <w:rsid w:val="00BD7163"/>
    <w:rsid w:val="00BD7A87"/>
    <w:rsid w:val="00BE0B42"/>
    <w:rsid w:val="00BE2536"/>
    <w:rsid w:val="00BE401D"/>
    <w:rsid w:val="00BE4024"/>
    <w:rsid w:val="00BE47FF"/>
    <w:rsid w:val="00BE4BC8"/>
    <w:rsid w:val="00BE533D"/>
    <w:rsid w:val="00BF001B"/>
    <w:rsid w:val="00BF02CB"/>
    <w:rsid w:val="00BF152C"/>
    <w:rsid w:val="00BF3445"/>
    <w:rsid w:val="00BF4727"/>
    <w:rsid w:val="00BF6FD8"/>
    <w:rsid w:val="00BF7B18"/>
    <w:rsid w:val="00C0090D"/>
    <w:rsid w:val="00C00F69"/>
    <w:rsid w:val="00C026EB"/>
    <w:rsid w:val="00C02C34"/>
    <w:rsid w:val="00C03680"/>
    <w:rsid w:val="00C054DF"/>
    <w:rsid w:val="00C0614E"/>
    <w:rsid w:val="00C10FEA"/>
    <w:rsid w:val="00C11066"/>
    <w:rsid w:val="00C135A3"/>
    <w:rsid w:val="00C139ED"/>
    <w:rsid w:val="00C21762"/>
    <w:rsid w:val="00C21FEF"/>
    <w:rsid w:val="00C23BA4"/>
    <w:rsid w:val="00C24543"/>
    <w:rsid w:val="00C256A2"/>
    <w:rsid w:val="00C25ADB"/>
    <w:rsid w:val="00C40B99"/>
    <w:rsid w:val="00C44660"/>
    <w:rsid w:val="00C46B27"/>
    <w:rsid w:val="00C506C2"/>
    <w:rsid w:val="00C51515"/>
    <w:rsid w:val="00C51CC8"/>
    <w:rsid w:val="00C543CB"/>
    <w:rsid w:val="00C5660B"/>
    <w:rsid w:val="00C571E8"/>
    <w:rsid w:val="00C630D0"/>
    <w:rsid w:val="00C63677"/>
    <w:rsid w:val="00C654B2"/>
    <w:rsid w:val="00C65BDA"/>
    <w:rsid w:val="00C66B72"/>
    <w:rsid w:val="00C66F70"/>
    <w:rsid w:val="00C7262B"/>
    <w:rsid w:val="00C81B6A"/>
    <w:rsid w:val="00C828FC"/>
    <w:rsid w:val="00C84149"/>
    <w:rsid w:val="00C85985"/>
    <w:rsid w:val="00C87AC4"/>
    <w:rsid w:val="00C91804"/>
    <w:rsid w:val="00C91E72"/>
    <w:rsid w:val="00C94550"/>
    <w:rsid w:val="00C94850"/>
    <w:rsid w:val="00C9567A"/>
    <w:rsid w:val="00C9575D"/>
    <w:rsid w:val="00CA364F"/>
    <w:rsid w:val="00CA4DDC"/>
    <w:rsid w:val="00CA7B23"/>
    <w:rsid w:val="00CB0E32"/>
    <w:rsid w:val="00CB18BC"/>
    <w:rsid w:val="00CB212D"/>
    <w:rsid w:val="00CB2660"/>
    <w:rsid w:val="00CB401A"/>
    <w:rsid w:val="00CB46FA"/>
    <w:rsid w:val="00CB4E72"/>
    <w:rsid w:val="00CB569A"/>
    <w:rsid w:val="00CB7C5D"/>
    <w:rsid w:val="00CC4E35"/>
    <w:rsid w:val="00CC5E90"/>
    <w:rsid w:val="00CC7041"/>
    <w:rsid w:val="00CC7498"/>
    <w:rsid w:val="00CC756A"/>
    <w:rsid w:val="00CC77AD"/>
    <w:rsid w:val="00CD046C"/>
    <w:rsid w:val="00CD1A8B"/>
    <w:rsid w:val="00CD2A06"/>
    <w:rsid w:val="00CD4A38"/>
    <w:rsid w:val="00CD7B36"/>
    <w:rsid w:val="00CE076C"/>
    <w:rsid w:val="00CE5199"/>
    <w:rsid w:val="00CE66D5"/>
    <w:rsid w:val="00CE73F0"/>
    <w:rsid w:val="00CE7C78"/>
    <w:rsid w:val="00CF0BF6"/>
    <w:rsid w:val="00CF4432"/>
    <w:rsid w:val="00CF637A"/>
    <w:rsid w:val="00D011BD"/>
    <w:rsid w:val="00D019C2"/>
    <w:rsid w:val="00D0283F"/>
    <w:rsid w:val="00D056EF"/>
    <w:rsid w:val="00D059DE"/>
    <w:rsid w:val="00D05ABD"/>
    <w:rsid w:val="00D05C93"/>
    <w:rsid w:val="00D10934"/>
    <w:rsid w:val="00D13FCE"/>
    <w:rsid w:val="00D20E99"/>
    <w:rsid w:val="00D2280C"/>
    <w:rsid w:val="00D2655B"/>
    <w:rsid w:val="00D27A10"/>
    <w:rsid w:val="00D306D1"/>
    <w:rsid w:val="00D30800"/>
    <w:rsid w:val="00D30F61"/>
    <w:rsid w:val="00D31456"/>
    <w:rsid w:val="00D33A9E"/>
    <w:rsid w:val="00D3407E"/>
    <w:rsid w:val="00D34786"/>
    <w:rsid w:val="00D36082"/>
    <w:rsid w:val="00D3641F"/>
    <w:rsid w:val="00D36E91"/>
    <w:rsid w:val="00D37BFC"/>
    <w:rsid w:val="00D42433"/>
    <w:rsid w:val="00D47A8E"/>
    <w:rsid w:val="00D47FBF"/>
    <w:rsid w:val="00D50BF2"/>
    <w:rsid w:val="00D51C76"/>
    <w:rsid w:val="00D52D14"/>
    <w:rsid w:val="00D54442"/>
    <w:rsid w:val="00D54F02"/>
    <w:rsid w:val="00D55E3B"/>
    <w:rsid w:val="00D55FE4"/>
    <w:rsid w:val="00D5652E"/>
    <w:rsid w:val="00D56B52"/>
    <w:rsid w:val="00D56B98"/>
    <w:rsid w:val="00D601BF"/>
    <w:rsid w:val="00D628BD"/>
    <w:rsid w:val="00D64147"/>
    <w:rsid w:val="00D66868"/>
    <w:rsid w:val="00D673D4"/>
    <w:rsid w:val="00D67444"/>
    <w:rsid w:val="00D70649"/>
    <w:rsid w:val="00D712D3"/>
    <w:rsid w:val="00D71422"/>
    <w:rsid w:val="00D72DC6"/>
    <w:rsid w:val="00D7558D"/>
    <w:rsid w:val="00D75A33"/>
    <w:rsid w:val="00D81D92"/>
    <w:rsid w:val="00D83003"/>
    <w:rsid w:val="00D876F9"/>
    <w:rsid w:val="00DA0AA6"/>
    <w:rsid w:val="00DA5CB7"/>
    <w:rsid w:val="00DA6BB9"/>
    <w:rsid w:val="00DA7B5F"/>
    <w:rsid w:val="00DA7D78"/>
    <w:rsid w:val="00DB0AFA"/>
    <w:rsid w:val="00DB320A"/>
    <w:rsid w:val="00DB4956"/>
    <w:rsid w:val="00DB665B"/>
    <w:rsid w:val="00DB6ECD"/>
    <w:rsid w:val="00DB77BD"/>
    <w:rsid w:val="00DC11E7"/>
    <w:rsid w:val="00DC24E3"/>
    <w:rsid w:val="00DC26BF"/>
    <w:rsid w:val="00DC2BCC"/>
    <w:rsid w:val="00DC3D59"/>
    <w:rsid w:val="00DC4873"/>
    <w:rsid w:val="00DC60DB"/>
    <w:rsid w:val="00DC7023"/>
    <w:rsid w:val="00DC769A"/>
    <w:rsid w:val="00DD3D0D"/>
    <w:rsid w:val="00DD3D86"/>
    <w:rsid w:val="00DD4AD2"/>
    <w:rsid w:val="00DE2862"/>
    <w:rsid w:val="00DE4C40"/>
    <w:rsid w:val="00DF0AD1"/>
    <w:rsid w:val="00DF1B2B"/>
    <w:rsid w:val="00DF1EC4"/>
    <w:rsid w:val="00DF3B81"/>
    <w:rsid w:val="00DF4671"/>
    <w:rsid w:val="00DF5CBA"/>
    <w:rsid w:val="00DF65EB"/>
    <w:rsid w:val="00E0340B"/>
    <w:rsid w:val="00E0430F"/>
    <w:rsid w:val="00E04397"/>
    <w:rsid w:val="00E04A90"/>
    <w:rsid w:val="00E0551F"/>
    <w:rsid w:val="00E06228"/>
    <w:rsid w:val="00E06789"/>
    <w:rsid w:val="00E10CE1"/>
    <w:rsid w:val="00E10D36"/>
    <w:rsid w:val="00E1311A"/>
    <w:rsid w:val="00E140CC"/>
    <w:rsid w:val="00E2073E"/>
    <w:rsid w:val="00E219C7"/>
    <w:rsid w:val="00E21BDE"/>
    <w:rsid w:val="00E239D6"/>
    <w:rsid w:val="00E23E87"/>
    <w:rsid w:val="00E262B2"/>
    <w:rsid w:val="00E26432"/>
    <w:rsid w:val="00E26B24"/>
    <w:rsid w:val="00E30A5C"/>
    <w:rsid w:val="00E32FA5"/>
    <w:rsid w:val="00E34D95"/>
    <w:rsid w:val="00E4118C"/>
    <w:rsid w:val="00E4276C"/>
    <w:rsid w:val="00E43157"/>
    <w:rsid w:val="00E45374"/>
    <w:rsid w:val="00E45679"/>
    <w:rsid w:val="00E45766"/>
    <w:rsid w:val="00E461CE"/>
    <w:rsid w:val="00E46C7D"/>
    <w:rsid w:val="00E47604"/>
    <w:rsid w:val="00E508EC"/>
    <w:rsid w:val="00E51F08"/>
    <w:rsid w:val="00E5447A"/>
    <w:rsid w:val="00E54904"/>
    <w:rsid w:val="00E556D4"/>
    <w:rsid w:val="00E55CD7"/>
    <w:rsid w:val="00E573E4"/>
    <w:rsid w:val="00E60656"/>
    <w:rsid w:val="00E60B32"/>
    <w:rsid w:val="00E64C3D"/>
    <w:rsid w:val="00E65C4D"/>
    <w:rsid w:val="00E66D5D"/>
    <w:rsid w:val="00E70362"/>
    <w:rsid w:val="00E720CA"/>
    <w:rsid w:val="00E73869"/>
    <w:rsid w:val="00E7421F"/>
    <w:rsid w:val="00E74EB2"/>
    <w:rsid w:val="00E77FB8"/>
    <w:rsid w:val="00E814ED"/>
    <w:rsid w:val="00E84EB2"/>
    <w:rsid w:val="00E84EB5"/>
    <w:rsid w:val="00E85047"/>
    <w:rsid w:val="00E85662"/>
    <w:rsid w:val="00E85B36"/>
    <w:rsid w:val="00E8789F"/>
    <w:rsid w:val="00E92912"/>
    <w:rsid w:val="00E9393D"/>
    <w:rsid w:val="00E95492"/>
    <w:rsid w:val="00E97B71"/>
    <w:rsid w:val="00EA105B"/>
    <w:rsid w:val="00EA31A2"/>
    <w:rsid w:val="00EA3CCF"/>
    <w:rsid w:val="00EA3D34"/>
    <w:rsid w:val="00EA4ABF"/>
    <w:rsid w:val="00EA57E6"/>
    <w:rsid w:val="00EA58C9"/>
    <w:rsid w:val="00EB07CF"/>
    <w:rsid w:val="00EB125D"/>
    <w:rsid w:val="00EB3226"/>
    <w:rsid w:val="00EB38D6"/>
    <w:rsid w:val="00EB41F3"/>
    <w:rsid w:val="00EB454D"/>
    <w:rsid w:val="00EB7B47"/>
    <w:rsid w:val="00EC0650"/>
    <w:rsid w:val="00EC1775"/>
    <w:rsid w:val="00EC22A9"/>
    <w:rsid w:val="00EC249C"/>
    <w:rsid w:val="00EC687C"/>
    <w:rsid w:val="00EC7DEE"/>
    <w:rsid w:val="00ED015D"/>
    <w:rsid w:val="00ED4E75"/>
    <w:rsid w:val="00ED5469"/>
    <w:rsid w:val="00ED549D"/>
    <w:rsid w:val="00ED5544"/>
    <w:rsid w:val="00ED5E10"/>
    <w:rsid w:val="00ED6EFB"/>
    <w:rsid w:val="00ED76BE"/>
    <w:rsid w:val="00EE00E9"/>
    <w:rsid w:val="00EE1099"/>
    <w:rsid w:val="00EE44D8"/>
    <w:rsid w:val="00EF0847"/>
    <w:rsid w:val="00EF1AAA"/>
    <w:rsid w:val="00EF473B"/>
    <w:rsid w:val="00EF5259"/>
    <w:rsid w:val="00EF619B"/>
    <w:rsid w:val="00EF7764"/>
    <w:rsid w:val="00F007CC"/>
    <w:rsid w:val="00F00B55"/>
    <w:rsid w:val="00F01771"/>
    <w:rsid w:val="00F02AD1"/>
    <w:rsid w:val="00F033B7"/>
    <w:rsid w:val="00F0340B"/>
    <w:rsid w:val="00F03813"/>
    <w:rsid w:val="00F05ABD"/>
    <w:rsid w:val="00F149AB"/>
    <w:rsid w:val="00F15428"/>
    <w:rsid w:val="00F16354"/>
    <w:rsid w:val="00F176FF"/>
    <w:rsid w:val="00F17C22"/>
    <w:rsid w:val="00F17EAB"/>
    <w:rsid w:val="00F253CC"/>
    <w:rsid w:val="00F25AE4"/>
    <w:rsid w:val="00F26145"/>
    <w:rsid w:val="00F27AAA"/>
    <w:rsid w:val="00F3011F"/>
    <w:rsid w:val="00F301EF"/>
    <w:rsid w:val="00F3618A"/>
    <w:rsid w:val="00F37106"/>
    <w:rsid w:val="00F44E25"/>
    <w:rsid w:val="00F50CEE"/>
    <w:rsid w:val="00F519CF"/>
    <w:rsid w:val="00F52EB8"/>
    <w:rsid w:val="00F53E16"/>
    <w:rsid w:val="00F53EAE"/>
    <w:rsid w:val="00F54A8B"/>
    <w:rsid w:val="00F56258"/>
    <w:rsid w:val="00F56BA5"/>
    <w:rsid w:val="00F57B55"/>
    <w:rsid w:val="00F601C6"/>
    <w:rsid w:val="00F60E22"/>
    <w:rsid w:val="00F6137F"/>
    <w:rsid w:val="00F64630"/>
    <w:rsid w:val="00F64929"/>
    <w:rsid w:val="00F651DA"/>
    <w:rsid w:val="00F65D70"/>
    <w:rsid w:val="00F679D7"/>
    <w:rsid w:val="00F67B92"/>
    <w:rsid w:val="00F67EFA"/>
    <w:rsid w:val="00F70449"/>
    <w:rsid w:val="00F70517"/>
    <w:rsid w:val="00F73F7B"/>
    <w:rsid w:val="00F75EED"/>
    <w:rsid w:val="00F763E3"/>
    <w:rsid w:val="00F81395"/>
    <w:rsid w:val="00F81BB8"/>
    <w:rsid w:val="00F82354"/>
    <w:rsid w:val="00F86498"/>
    <w:rsid w:val="00F90924"/>
    <w:rsid w:val="00F90C64"/>
    <w:rsid w:val="00F90EA0"/>
    <w:rsid w:val="00F917B3"/>
    <w:rsid w:val="00F917D1"/>
    <w:rsid w:val="00F938E9"/>
    <w:rsid w:val="00F9653B"/>
    <w:rsid w:val="00F96BCD"/>
    <w:rsid w:val="00F96D0C"/>
    <w:rsid w:val="00FA2E3B"/>
    <w:rsid w:val="00FA3837"/>
    <w:rsid w:val="00FA59C5"/>
    <w:rsid w:val="00FA5F58"/>
    <w:rsid w:val="00FB1206"/>
    <w:rsid w:val="00FB3D75"/>
    <w:rsid w:val="00FB5971"/>
    <w:rsid w:val="00FB62CF"/>
    <w:rsid w:val="00FB6769"/>
    <w:rsid w:val="00FC47A6"/>
    <w:rsid w:val="00FC4EA1"/>
    <w:rsid w:val="00FD1B7B"/>
    <w:rsid w:val="00FD3C3B"/>
    <w:rsid w:val="00FE07DD"/>
    <w:rsid w:val="00FE2A76"/>
    <w:rsid w:val="00FE6B45"/>
    <w:rsid w:val="00FE7BAF"/>
    <w:rsid w:val="00FF0277"/>
    <w:rsid w:val="00FF085D"/>
    <w:rsid w:val="00FF1AD9"/>
    <w:rsid w:val="00FF3469"/>
    <w:rsid w:val="00FF400C"/>
    <w:rsid w:val="00FF55F3"/>
    <w:rsid w:val="00FF5851"/>
    <w:rsid w:val="00FF643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8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7B4"/>
    <w:rPr>
      <w:sz w:val="16"/>
      <w:szCs w:val="16"/>
    </w:rPr>
  </w:style>
  <w:style w:type="paragraph" w:styleId="CommentText">
    <w:name w:val="annotation text"/>
    <w:basedOn w:val="Normal"/>
    <w:link w:val="CommentTextChar"/>
    <w:uiPriority w:val="99"/>
    <w:semiHidden/>
    <w:unhideWhenUsed/>
    <w:rsid w:val="002837B4"/>
    <w:rPr>
      <w:sz w:val="20"/>
      <w:szCs w:val="20"/>
    </w:rPr>
  </w:style>
  <w:style w:type="character" w:customStyle="1" w:styleId="CommentTextChar">
    <w:name w:val="Comment Text Char"/>
    <w:basedOn w:val="DefaultParagraphFont"/>
    <w:link w:val="CommentText"/>
    <w:uiPriority w:val="99"/>
    <w:semiHidden/>
    <w:rsid w:val="002837B4"/>
    <w:rPr>
      <w:lang w:val="en-US" w:eastAsia="en-US"/>
    </w:rPr>
  </w:style>
  <w:style w:type="paragraph" w:styleId="CommentSubject">
    <w:name w:val="annotation subject"/>
    <w:basedOn w:val="CommentText"/>
    <w:next w:val="CommentText"/>
    <w:link w:val="CommentSubjectChar"/>
    <w:uiPriority w:val="99"/>
    <w:semiHidden/>
    <w:unhideWhenUsed/>
    <w:rsid w:val="002837B4"/>
    <w:rPr>
      <w:b/>
      <w:bCs/>
    </w:rPr>
  </w:style>
  <w:style w:type="character" w:customStyle="1" w:styleId="CommentSubjectChar">
    <w:name w:val="Comment Subject Char"/>
    <w:basedOn w:val="CommentTextChar"/>
    <w:link w:val="CommentSubject"/>
    <w:uiPriority w:val="99"/>
    <w:semiHidden/>
    <w:rsid w:val="002837B4"/>
    <w:rPr>
      <w:b/>
      <w:bCs/>
      <w:lang w:val="en-US" w:eastAsia="en-US"/>
    </w:rPr>
  </w:style>
  <w:style w:type="paragraph" w:styleId="NoSpacing">
    <w:name w:val="No Spacing"/>
    <w:uiPriority w:val="1"/>
    <w:qFormat/>
    <w:rsid w:val="00F53E1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apple-converted-space">
    <w:name w:val="apple-converted-space"/>
    <w:basedOn w:val="DefaultParagraphFont"/>
    <w:rsid w:val="00E60B32"/>
  </w:style>
  <w:style w:type="paragraph" w:styleId="Revision">
    <w:name w:val="Revision"/>
    <w:hidden/>
    <w:uiPriority w:val="99"/>
    <w:semiHidden/>
    <w:rsid w:val="005B3F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BC1C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styleId="EndnoteReference">
    <w:name w:val="endnote reference"/>
    <w:basedOn w:val="DefaultParagraphFont"/>
    <w:uiPriority w:val="99"/>
    <w:semiHidden/>
    <w:unhideWhenUsed/>
    <w:rsid w:val="003D664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293D8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7030">
      <w:bodyDiv w:val="1"/>
      <w:marLeft w:val="0"/>
      <w:marRight w:val="0"/>
      <w:marTop w:val="0"/>
      <w:marBottom w:val="0"/>
      <w:divBdr>
        <w:top w:val="none" w:sz="0" w:space="0" w:color="auto"/>
        <w:left w:val="none" w:sz="0" w:space="0" w:color="auto"/>
        <w:bottom w:val="none" w:sz="0" w:space="0" w:color="auto"/>
        <w:right w:val="none" w:sz="0" w:space="0" w:color="auto"/>
      </w:divBdr>
    </w:div>
    <w:div w:id="42871784">
      <w:bodyDiv w:val="1"/>
      <w:marLeft w:val="0"/>
      <w:marRight w:val="0"/>
      <w:marTop w:val="0"/>
      <w:marBottom w:val="0"/>
      <w:divBdr>
        <w:top w:val="none" w:sz="0" w:space="0" w:color="auto"/>
        <w:left w:val="none" w:sz="0" w:space="0" w:color="auto"/>
        <w:bottom w:val="none" w:sz="0" w:space="0" w:color="auto"/>
        <w:right w:val="none" w:sz="0" w:space="0" w:color="auto"/>
      </w:divBdr>
    </w:div>
    <w:div w:id="195966900">
      <w:bodyDiv w:val="1"/>
      <w:marLeft w:val="0"/>
      <w:marRight w:val="0"/>
      <w:marTop w:val="0"/>
      <w:marBottom w:val="0"/>
      <w:divBdr>
        <w:top w:val="none" w:sz="0" w:space="0" w:color="auto"/>
        <w:left w:val="none" w:sz="0" w:space="0" w:color="auto"/>
        <w:bottom w:val="none" w:sz="0" w:space="0" w:color="auto"/>
        <w:right w:val="none" w:sz="0" w:space="0" w:color="auto"/>
      </w:divBdr>
    </w:div>
    <w:div w:id="308099548">
      <w:bodyDiv w:val="1"/>
      <w:marLeft w:val="0"/>
      <w:marRight w:val="0"/>
      <w:marTop w:val="0"/>
      <w:marBottom w:val="0"/>
      <w:divBdr>
        <w:top w:val="none" w:sz="0" w:space="0" w:color="auto"/>
        <w:left w:val="none" w:sz="0" w:space="0" w:color="auto"/>
        <w:bottom w:val="none" w:sz="0" w:space="0" w:color="auto"/>
        <w:right w:val="none" w:sz="0" w:space="0" w:color="auto"/>
      </w:divBdr>
      <w:divsChild>
        <w:div w:id="1173952417">
          <w:marLeft w:val="0"/>
          <w:marRight w:val="0"/>
          <w:marTop w:val="0"/>
          <w:marBottom w:val="0"/>
          <w:divBdr>
            <w:top w:val="none" w:sz="0" w:space="0" w:color="auto"/>
            <w:left w:val="none" w:sz="0" w:space="0" w:color="auto"/>
            <w:bottom w:val="none" w:sz="0" w:space="0" w:color="auto"/>
            <w:right w:val="none" w:sz="0" w:space="0" w:color="auto"/>
          </w:divBdr>
          <w:divsChild>
            <w:div w:id="905842521">
              <w:marLeft w:val="0"/>
              <w:marRight w:val="0"/>
              <w:marTop w:val="0"/>
              <w:marBottom w:val="0"/>
              <w:divBdr>
                <w:top w:val="none" w:sz="0" w:space="0" w:color="auto"/>
                <w:left w:val="none" w:sz="0" w:space="0" w:color="auto"/>
                <w:bottom w:val="none" w:sz="0" w:space="0" w:color="auto"/>
                <w:right w:val="none" w:sz="0" w:space="0" w:color="auto"/>
              </w:divBdr>
              <w:divsChild>
                <w:div w:id="5866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4083">
      <w:bodyDiv w:val="1"/>
      <w:marLeft w:val="0"/>
      <w:marRight w:val="0"/>
      <w:marTop w:val="0"/>
      <w:marBottom w:val="0"/>
      <w:divBdr>
        <w:top w:val="none" w:sz="0" w:space="0" w:color="auto"/>
        <w:left w:val="none" w:sz="0" w:space="0" w:color="auto"/>
        <w:bottom w:val="none" w:sz="0" w:space="0" w:color="auto"/>
        <w:right w:val="none" w:sz="0" w:space="0" w:color="auto"/>
      </w:divBdr>
    </w:div>
    <w:div w:id="82805967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373927">
      <w:bodyDiv w:val="1"/>
      <w:marLeft w:val="0"/>
      <w:marRight w:val="0"/>
      <w:marTop w:val="0"/>
      <w:marBottom w:val="0"/>
      <w:divBdr>
        <w:top w:val="none" w:sz="0" w:space="0" w:color="auto"/>
        <w:left w:val="none" w:sz="0" w:space="0" w:color="auto"/>
        <w:bottom w:val="none" w:sz="0" w:space="0" w:color="auto"/>
        <w:right w:val="none" w:sz="0" w:space="0" w:color="auto"/>
      </w:divBdr>
    </w:div>
    <w:div w:id="1265961079">
      <w:bodyDiv w:val="1"/>
      <w:marLeft w:val="0"/>
      <w:marRight w:val="0"/>
      <w:marTop w:val="0"/>
      <w:marBottom w:val="0"/>
      <w:divBdr>
        <w:top w:val="none" w:sz="0" w:space="0" w:color="auto"/>
        <w:left w:val="none" w:sz="0" w:space="0" w:color="auto"/>
        <w:bottom w:val="none" w:sz="0" w:space="0" w:color="auto"/>
        <w:right w:val="none" w:sz="0" w:space="0" w:color="auto"/>
      </w:divBdr>
    </w:div>
    <w:div w:id="1326973681">
      <w:bodyDiv w:val="1"/>
      <w:marLeft w:val="0"/>
      <w:marRight w:val="0"/>
      <w:marTop w:val="0"/>
      <w:marBottom w:val="0"/>
      <w:divBdr>
        <w:top w:val="none" w:sz="0" w:space="0" w:color="auto"/>
        <w:left w:val="none" w:sz="0" w:space="0" w:color="auto"/>
        <w:bottom w:val="none" w:sz="0" w:space="0" w:color="auto"/>
        <w:right w:val="none" w:sz="0" w:space="0" w:color="auto"/>
      </w:divBdr>
    </w:div>
    <w:div w:id="1401322199">
      <w:bodyDiv w:val="1"/>
      <w:marLeft w:val="0"/>
      <w:marRight w:val="0"/>
      <w:marTop w:val="0"/>
      <w:marBottom w:val="0"/>
      <w:divBdr>
        <w:top w:val="none" w:sz="0" w:space="0" w:color="auto"/>
        <w:left w:val="none" w:sz="0" w:space="0" w:color="auto"/>
        <w:bottom w:val="none" w:sz="0" w:space="0" w:color="auto"/>
        <w:right w:val="none" w:sz="0" w:space="0" w:color="auto"/>
      </w:divBdr>
    </w:div>
    <w:div w:id="1461805163">
      <w:bodyDiv w:val="1"/>
      <w:marLeft w:val="0"/>
      <w:marRight w:val="0"/>
      <w:marTop w:val="0"/>
      <w:marBottom w:val="0"/>
      <w:divBdr>
        <w:top w:val="none" w:sz="0" w:space="0" w:color="auto"/>
        <w:left w:val="none" w:sz="0" w:space="0" w:color="auto"/>
        <w:bottom w:val="none" w:sz="0" w:space="0" w:color="auto"/>
        <w:right w:val="none" w:sz="0" w:space="0" w:color="auto"/>
      </w:divBdr>
    </w:div>
    <w:div w:id="1467428574">
      <w:bodyDiv w:val="1"/>
      <w:marLeft w:val="0"/>
      <w:marRight w:val="0"/>
      <w:marTop w:val="0"/>
      <w:marBottom w:val="0"/>
      <w:divBdr>
        <w:top w:val="none" w:sz="0" w:space="0" w:color="auto"/>
        <w:left w:val="none" w:sz="0" w:space="0" w:color="auto"/>
        <w:bottom w:val="none" w:sz="0" w:space="0" w:color="auto"/>
        <w:right w:val="none" w:sz="0" w:space="0" w:color="auto"/>
      </w:divBdr>
    </w:div>
    <w:div w:id="1533348280">
      <w:bodyDiv w:val="1"/>
      <w:marLeft w:val="0"/>
      <w:marRight w:val="0"/>
      <w:marTop w:val="0"/>
      <w:marBottom w:val="0"/>
      <w:divBdr>
        <w:top w:val="none" w:sz="0" w:space="0" w:color="auto"/>
        <w:left w:val="none" w:sz="0" w:space="0" w:color="auto"/>
        <w:bottom w:val="none" w:sz="0" w:space="0" w:color="auto"/>
        <w:right w:val="none" w:sz="0" w:space="0" w:color="auto"/>
      </w:divBdr>
    </w:div>
    <w:div w:id="1605112734">
      <w:bodyDiv w:val="1"/>
      <w:marLeft w:val="0"/>
      <w:marRight w:val="0"/>
      <w:marTop w:val="0"/>
      <w:marBottom w:val="0"/>
      <w:divBdr>
        <w:top w:val="none" w:sz="0" w:space="0" w:color="auto"/>
        <w:left w:val="none" w:sz="0" w:space="0" w:color="auto"/>
        <w:bottom w:val="none" w:sz="0" w:space="0" w:color="auto"/>
        <w:right w:val="none" w:sz="0" w:space="0" w:color="auto"/>
      </w:divBdr>
    </w:div>
    <w:div w:id="1637683138">
      <w:bodyDiv w:val="1"/>
      <w:marLeft w:val="0"/>
      <w:marRight w:val="0"/>
      <w:marTop w:val="0"/>
      <w:marBottom w:val="0"/>
      <w:divBdr>
        <w:top w:val="none" w:sz="0" w:space="0" w:color="auto"/>
        <w:left w:val="none" w:sz="0" w:space="0" w:color="auto"/>
        <w:bottom w:val="none" w:sz="0" w:space="0" w:color="auto"/>
        <w:right w:val="none" w:sz="0" w:space="0" w:color="auto"/>
      </w:divBdr>
    </w:div>
    <w:div w:id="169911375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4366597">
      <w:bodyDiv w:val="1"/>
      <w:marLeft w:val="0"/>
      <w:marRight w:val="0"/>
      <w:marTop w:val="0"/>
      <w:marBottom w:val="0"/>
      <w:divBdr>
        <w:top w:val="none" w:sz="0" w:space="0" w:color="auto"/>
        <w:left w:val="none" w:sz="0" w:space="0" w:color="auto"/>
        <w:bottom w:val="none" w:sz="0" w:space="0" w:color="auto"/>
        <w:right w:val="none" w:sz="0" w:space="0" w:color="auto"/>
      </w:divBdr>
      <w:divsChild>
        <w:div w:id="1736317266">
          <w:marLeft w:val="0"/>
          <w:marRight w:val="0"/>
          <w:marTop w:val="0"/>
          <w:marBottom w:val="0"/>
          <w:divBdr>
            <w:top w:val="none" w:sz="0" w:space="0" w:color="auto"/>
            <w:left w:val="none" w:sz="0" w:space="0" w:color="auto"/>
            <w:bottom w:val="none" w:sz="0" w:space="0" w:color="auto"/>
            <w:right w:val="none" w:sz="0" w:space="0" w:color="auto"/>
          </w:divBdr>
          <w:divsChild>
            <w:div w:id="1829245382">
              <w:marLeft w:val="0"/>
              <w:marRight w:val="0"/>
              <w:marTop w:val="0"/>
              <w:marBottom w:val="0"/>
              <w:divBdr>
                <w:top w:val="none" w:sz="0" w:space="0" w:color="auto"/>
                <w:left w:val="none" w:sz="0" w:space="0" w:color="auto"/>
                <w:bottom w:val="none" w:sz="0" w:space="0" w:color="auto"/>
                <w:right w:val="none" w:sz="0" w:space="0" w:color="auto"/>
              </w:divBdr>
              <w:divsChild>
                <w:div w:id="808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7232">
      <w:bodyDiv w:val="1"/>
      <w:marLeft w:val="0"/>
      <w:marRight w:val="0"/>
      <w:marTop w:val="0"/>
      <w:marBottom w:val="0"/>
      <w:divBdr>
        <w:top w:val="none" w:sz="0" w:space="0" w:color="auto"/>
        <w:left w:val="none" w:sz="0" w:space="0" w:color="auto"/>
        <w:bottom w:val="none" w:sz="0" w:space="0" w:color="auto"/>
        <w:right w:val="none" w:sz="0" w:space="0" w:color="auto"/>
      </w:divBdr>
    </w:div>
    <w:div w:id="193332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2948"/>
    <w:rsid w:val="00175CF5"/>
    <w:rsid w:val="001E74BF"/>
    <w:rsid w:val="00200821"/>
    <w:rsid w:val="002111DA"/>
    <w:rsid w:val="00223876"/>
    <w:rsid w:val="0025245B"/>
    <w:rsid w:val="002A3923"/>
    <w:rsid w:val="003720F8"/>
    <w:rsid w:val="00394049"/>
    <w:rsid w:val="003B0C71"/>
    <w:rsid w:val="003D79AB"/>
    <w:rsid w:val="00456F5B"/>
    <w:rsid w:val="00477B53"/>
    <w:rsid w:val="004B5BBB"/>
    <w:rsid w:val="004F2DF8"/>
    <w:rsid w:val="00517E2A"/>
    <w:rsid w:val="00641E09"/>
    <w:rsid w:val="006F24A1"/>
    <w:rsid w:val="00766EFD"/>
    <w:rsid w:val="007979D3"/>
    <w:rsid w:val="008D2E2F"/>
    <w:rsid w:val="008F3D19"/>
    <w:rsid w:val="00951E64"/>
    <w:rsid w:val="009A261B"/>
    <w:rsid w:val="009B060E"/>
    <w:rsid w:val="009F297D"/>
    <w:rsid w:val="00A04B20"/>
    <w:rsid w:val="00A92DC6"/>
    <w:rsid w:val="00AA2E17"/>
    <w:rsid w:val="00AB7296"/>
    <w:rsid w:val="00AC15A4"/>
    <w:rsid w:val="00AC5457"/>
    <w:rsid w:val="00B0336C"/>
    <w:rsid w:val="00B22F80"/>
    <w:rsid w:val="00B40CAE"/>
    <w:rsid w:val="00B66D1C"/>
    <w:rsid w:val="00C71F89"/>
    <w:rsid w:val="00C72867"/>
    <w:rsid w:val="00C73B71"/>
    <w:rsid w:val="00C93C54"/>
    <w:rsid w:val="00D241E9"/>
    <w:rsid w:val="00D45584"/>
    <w:rsid w:val="00D52E9D"/>
    <w:rsid w:val="00D7750D"/>
    <w:rsid w:val="00E32464"/>
    <w:rsid w:val="00E3350A"/>
    <w:rsid w:val="00E35C5D"/>
    <w:rsid w:val="00E37EFD"/>
    <w:rsid w:val="00E53744"/>
    <w:rsid w:val="00F00D2F"/>
    <w:rsid w:val="00F128DF"/>
    <w:rsid w:val="00FA3060"/>
    <w:rsid w:val="00FD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9CF28-7522-4810-8F9F-3782628B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3794</Words>
  <Characters>20225</Characters>
  <Application>Microsoft Office Word</Application>
  <DocSecurity>0</DocSecurity>
  <Lines>321</Lines>
  <Paragraphs>62</Paragraphs>
  <ScaleCrop>false</ScaleCrop>
  <Company/>
  <LinksUpToDate>false</LinksUpToDate>
  <CharactersWithSpaces>23957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281/20</dc:title>
  <dc:creator/>
  <cp:lastModifiedBy/>
  <cp:revision>1</cp:revision>
  <dcterms:created xsi:type="dcterms:W3CDTF">2021-01-07T14:25:00Z</dcterms:created>
  <dcterms:modified xsi:type="dcterms:W3CDTF">2021-01-07T14:25:00Z</dcterms:modified>
</cp:coreProperties>
</file>