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137571D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67DC2D98" w:rsidR="00BF7D26" w:rsidRDefault="00BF7D26"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820653">
                              <w:tab/>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67DC2D98" w:rsidR="00BF7D26" w:rsidRDefault="00BF7D26"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820653">
                        <w:tab/>
                      </w:r>
                      <w:r>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E44437D" w:rsidR="00BF7D26" w:rsidRPr="004E2649" w:rsidRDefault="00BF7D2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B1D23">
                              <w:rPr>
                                <w:rFonts w:asciiTheme="majorHAnsi" w:hAnsiTheme="majorHAnsi" w:cs="Arial"/>
                                <w:b/>
                                <w:bCs/>
                                <w:color w:val="0D0D0D" w:themeColor="text1" w:themeTint="F2"/>
                                <w:sz w:val="36"/>
                                <w:szCs w:val="22"/>
                                <w:lang w:val="es-ES_tradnl"/>
                              </w:rPr>
                              <w:t>167</w:t>
                            </w:r>
                            <w:r>
                              <w:rPr>
                                <w:rFonts w:asciiTheme="majorHAnsi" w:hAnsiTheme="majorHAnsi" w:cs="Arial"/>
                                <w:b/>
                                <w:bCs/>
                                <w:color w:val="0D0D0D" w:themeColor="text1" w:themeTint="F2"/>
                                <w:sz w:val="36"/>
                                <w:szCs w:val="22"/>
                                <w:lang w:val="es-ES_tradnl"/>
                              </w:rPr>
                              <w:t>/</w:t>
                            </w:r>
                            <w:r w:rsidR="00907076">
                              <w:rPr>
                                <w:rFonts w:asciiTheme="majorHAnsi" w:hAnsiTheme="majorHAnsi" w:cs="Arial"/>
                                <w:b/>
                                <w:bCs/>
                                <w:color w:val="0D0D0D" w:themeColor="text1" w:themeTint="F2"/>
                                <w:sz w:val="36"/>
                                <w:szCs w:val="22"/>
                                <w:lang w:val="es-ES_tradnl"/>
                              </w:rPr>
                              <w:t>20</w:t>
                            </w:r>
                          </w:p>
                          <w:p w14:paraId="09C54AB3" w14:textId="2C406D90" w:rsidR="00BF7D26" w:rsidRDefault="00BF7D2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448-12</w:t>
                            </w:r>
                            <w:r w:rsidRPr="004E2649">
                              <w:rPr>
                                <w:rFonts w:asciiTheme="majorHAnsi" w:hAnsiTheme="majorHAnsi" w:cs="Arial"/>
                                <w:b/>
                                <w:color w:val="0D0D0D" w:themeColor="text1" w:themeTint="F2"/>
                                <w:sz w:val="36"/>
                                <w:szCs w:val="22"/>
                                <w:lang w:val="es-ES_tradnl"/>
                              </w:rPr>
                              <w:t xml:space="preserve"> </w:t>
                            </w:r>
                          </w:p>
                          <w:p w14:paraId="1729CFB3" w14:textId="77777777" w:rsidR="00BF7D26" w:rsidRDefault="00BF7D26" w:rsidP="00997BC5">
                            <w:pPr>
                              <w:spacing w:line="276" w:lineRule="auto"/>
                              <w:rPr>
                                <w:rFonts w:asciiTheme="majorHAnsi" w:hAnsiTheme="majorHAnsi" w:cs="Arial"/>
                                <w:color w:val="0D0D0D" w:themeColor="text1" w:themeTint="F2"/>
                                <w:szCs w:val="22"/>
                                <w:lang w:val="es-ES_tradnl"/>
                              </w:rPr>
                            </w:pPr>
                          </w:p>
                          <w:p w14:paraId="70CF6833" w14:textId="3AB98FDD" w:rsidR="00BF7D26" w:rsidRPr="0010736F" w:rsidRDefault="00BF7D2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BF7D26" w:rsidRPr="0010736F" w:rsidRDefault="00BF7D26" w:rsidP="00997BC5">
                            <w:pPr>
                              <w:spacing w:line="276" w:lineRule="auto"/>
                              <w:rPr>
                                <w:rFonts w:asciiTheme="majorHAnsi" w:hAnsiTheme="majorHAnsi" w:cs="Arial"/>
                                <w:color w:val="0D0D0D" w:themeColor="text1" w:themeTint="F2"/>
                                <w:szCs w:val="22"/>
                                <w:lang w:val="es-ES_tradnl"/>
                              </w:rPr>
                            </w:pPr>
                            <w:bookmarkStart w:id="0" w:name="_ftnref1"/>
                          </w:p>
                          <w:p w14:paraId="4CFA2FBF" w14:textId="4D28F5F5" w:rsidR="00BF7D26" w:rsidRPr="0010736F" w:rsidRDefault="00BF7D2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PUEBLO INDÍGENA TERIBE</w:t>
                            </w:r>
                          </w:p>
                          <w:bookmarkEnd w:id="0"/>
                          <w:p w14:paraId="35068D0D" w14:textId="74589FFC" w:rsidR="00BF7D26" w:rsidRPr="0010736F" w:rsidRDefault="00BF7D2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575DFD52" w14:textId="77777777" w:rsidR="00BF7D26" w:rsidRPr="00AE5488" w:rsidRDefault="00BF7D26"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E44437D" w:rsidR="00BF7D26" w:rsidRPr="004E2649" w:rsidRDefault="00BF7D2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3B1D23">
                        <w:rPr>
                          <w:rFonts w:asciiTheme="majorHAnsi" w:hAnsiTheme="majorHAnsi" w:cs="Arial"/>
                          <w:b/>
                          <w:bCs/>
                          <w:color w:val="0D0D0D" w:themeColor="text1" w:themeTint="F2"/>
                          <w:sz w:val="36"/>
                          <w:szCs w:val="22"/>
                          <w:lang w:val="es-ES_tradnl"/>
                        </w:rPr>
                        <w:t>167</w:t>
                      </w:r>
                      <w:r>
                        <w:rPr>
                          <w:rFonts w:asciiTheme="majorHAnsi" w:hAnsiTheme="majorHAnsi" w:cs="Arial"/>
                          <w:b/>
                          <w:bCs/>
                          <w:color w:val="0D0D0D" w:themeColor="text1" w:themeTint="F2"/>
                          <w:sz w:val="36"/>
                          <w:szCs w:val="22"/>
                          <w:lang w:val="es-ES_tradnl"/>
                        </w:rPr>
                        <w:t>/</w:t>
                      </w:r>
                      <w:r w:rsidR="00907076">
                        <w:rPr>
                          <w:rFonts w:asciiTheme="majorHAnsi" w:hAnsiTheme="majorHAnsi" w:cs="Arial"/>
                          <w:b/>
                          <w:bCs/>
                          <w:color w:val="0D0D0D" w:themeColor="text1" w:themeTint="F2"/>
                          <w:sz w:val="36"/>
                          <w:szCs w:val="22"/>
                          <w:lang w:val="es-ES_tradnl"/>
                        </w:rPr>
                        <w:t>20</w:t>
                      </w:r>
                    </w:p>
                    <w:p w14:paraId="09C54AB3" w14:textId="2C406D90" w:rsidR="00BF7D26" w:rsidRDefault="00BF7D2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448-12</w:t>
                      </w:r>
                      <w:r w:rsidRPr="004E2649">
                        <w:rPr>
                          <w:rFonts w:asciiTheme="majorHAnsi" w:hAnsiTheme="majorHAnsi" w:cs="Arial"/>
                          <w:b/>
                          <w:color w:val="0D0D0D" w:themeColor="text1" w:themeTint="F2"/>
                          <w:sz w:val="36"/>
                          <w:szCs w:val="22"/>
                          <w:lang w:val="es-ES_tradnl"/>
                        </w:rPr>
                        <w:t xml:space="preserve"> </w:t>
                      </w:r>
                    </w:p>
                    <w:p w14:paraId="1729CFB3" w14:textId="77777777" w:rsidR="00BF7D26" w:rsidRDefault="00BF7D26" w:rsidP="00997BC5">
                      <w:pPr>
                        <w:spacing w:line="276" w:lineRule="auto"/>
                        <w:rPr>
                          <w:rFonts w:asciiTheme="majorHAnsi" w:hAnsiTheme="majorHAnsi" w:cs="Arial"/>
                          <w:color w:val="0D0D0D" w:themeColor="text1" w:themeTint="F2"/>
                          <w:szCs w:val="22"/>
                          <w:lang w:val="es-ES_tradnl"/>
                        </w:rPr>
                      </w:pPr>
                    </w:p>
                    <w:p w14:paraId="70CF6833" w14:textId="3AB98FDD" w:rsidR="00BF7D26" w:rsidRPr="0010736F" w:rsidRDefault="00BF7D2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BF7D26" w:rsidRPr="0010736F" w:rsidRDefault="00BF7D26"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D28F5F5" w:rsidR="00BF7D26" w:rsidRPr="0010736F" w:rsidRDefault="00BF7D2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PUEBLO INDÍGENA TERIBE</w:t>
                      </w:r>
                    </w:p>
                    <w:bookmarkEnd w:id="1"/>
                    <w:p w14:paraId="35068D0D" w14:textId="74589FFC" w:rsidR="00BF7D26" w:rsidRPr="0010736F" w:rsidRDefault="00BF7D2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575DFD52" w14:textId="77777777" w:rsidR="00BF7D26" w:rsidRPr="00AE5488" w:rsidRDefault="00BF7D26"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CBF80CA" w:rsidR="00BF7D26" w:rsidRPr="00935F06" w:rsidRDefault="00BF7D26"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01E2F4D0" w:rsidR="00BF7D26" w:rsidRPr="00935F06" w:rsidRDefault="003B1D2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177</w:t>
                            </w:r>
                          </w:p>
                          <w:p w14:paraId="69373ED2" w14:textId="3F8FBB04" w:rsidR="00BF7D26" w:rsidRPr="00CC2D35" w:rsidRDefault="003B1D23"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2 julio</w:t>
                            </w:r>
                            <w:r w:rsidR="00753B10">
                              <w:rPr>
                                <w:rFonts w:asciiTheme="minorHAnsi" w:hAnsiTheme="minorHAnsi"/>
                                <w:color w:val="FFFFFF" w:themeColor="background1"/>
                                <w:sz w:val="22"/>
                                <w:lang w:val="es-VE"/>
                              </w:rPr>
                              <w:t xml:space="preserve"> </w:t>
                            </w:r>
                            <w:r w:rsidR="00BF7D26" w:rsidRPr="00CC2D35">
                              <w:rPr>
                                <w:rFonts w:asciiTheme="minorHAnsi" w:hAnsiTheme="minorHAnsi"/>
                                <w:color w:val="FFFFFF" w:themeColor="background1"/>
                                <w:sz w:val="22"/>
                                <w:lang w:val="es-VE"/>
                              </w:rPr>
                              <w:t>20</w:t>
                            </w:r>
                            <w:r w:rsidR="00907076">
                              <w:rPr>
                                <w:rFonts w:asciiTheme="minorHAnsi" w:hAnsiTheme="minorHAnsi"/>
                                <w:color w:val="FFFFFF" w:themeColor="background1"/>
                                <w:sz w:val="22"/>
                                <w:lang w:val="es-VE"/>
                              </w:rPr>
                              <w:t>20</w:t>
                            </w:r>
                          </w:p>
                          <w:p w14:paraId="0771DB5B" w14:textId="77777777" w:rsidR="00BF7D26" w:rsidRPr="00CC2D35" w:rsidRDefault="00BF7D26" w:rsidP="007A5817">
                            <w:pPr>
                              <w:spacing w:line="276" w:lineRule="auto"/>
                              <w:jc w:val="right"/>
                              <w:rPr>
                                <w:rFonts w:asciiTheme="minorHAnsi" w:hAnsiTheme="minorHAnsi"/>
                                <w:color w:val="FFFFFF" w:themeColor="background1"/>
                                <w:sz w:val="22"/>
                                <w:lang w:val="es-VE"/>
                              </w:rPr>
                            </w:pPr>
                            <w:r w:rsidRPr="00CC2D35">
                              <w:rPr>
                                <w:rFonts w:asciiTheme="minorHAnsi" w:hAnsiTheme="minorHAnsi"/>
                                <w:color w:val="FFFFFF" w:themeColor="background1"/>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CBF80CA" w:rsidR="00BF7D26" w:rsidRPr="00935F06" w:rsidRDefault="00BF7D26"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01E2F4D0" w:rsidR="00BF7D26" w:rsidRPr="00935F06" w:rsidRDefault="003B1D2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177</w:t>
                      </w:r>
                    </w:p>
                    <w:p w14:paraId="69373ED2" w14:textId="3F8FBB04" w:rsidR="00BF7D26" w:rsidRPr="00CC2D35" w:rsidRDefault="003B1D23"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2 julio</w:t>
                      </w:r>
                      <w:r w:rsidR="00753B10">
                        <w:rPr>
                          <w:rFonts w:asciiTheme="minorHAnsi" w:hAnsiTheme="minorHAnsi"/>
                          <w:color w:val="FFFFFF" w:themeColor="background1"/>
                          <w:sz w:val="22"/>
                          <w:lang w:val="es-VE"/>
                        </w:rPr>
                        <w:t xml:space="preserve"> </w:t>
                      </w:r>
                      <w:r w:rsidR="00BF7D26" w:rsidRPr="00CC2D35">
                        <w:rPr>
                          <w:rFonts w:asciiTheme="minorHAnsi" w:hAnsiTheme="minorHAnsi"/>
                          <w:color w:val="FFFFFF" w:themeColor="background1"/>
                          <w:sz w:val="22"/>
                          <w:lang w:val="es-VE"/>
                        </w:rPr>
                        <w:t>20</w:t>
                      </w:r>
                      <w:r w:rsidR="00907076">
                        <w:rPr>
                          <w:rFonts w:asciiTheme="minorHAnsi" w:hAnsiTheme="minorHAnsi"/>
                          <w:color w:val="FFFFFF" w:themeColor="background1"/>
                          <w:sz w:val="22"/>
                          <w:lang w:val="es-VE"/>
                        </w:rPr>
                        <w:t>20</w:t>
                      </w:r>
                    </w:p>
                    <w:p w14:paraId="0771DB5B" w14:textId="77777777" w:rsidR="00BF7D26" w:rsidRPr="00CC2D35" w:rsidRDefault="00BF7D26" w:rsidP="007A5817">
                      <w:pPr>
                        <w:spacing w:line="276" w:lineRule="auto"/>
                        <w:jc w:val="right"/>
                        <w:rPr>
                          <w:rFonts w:asciiTheme="minorHAnsi" w:hAnsiTheme="minorHAnsi"/>
                          <w:color w:val="FFFFFF" w:themeColor="background1"/>
                          <w:sz w:val="22"/>
                          <w:lang w:val="es-VE"/>
                        </w:rPr>
                      </w:pPr>
                      <w:r w:rsidRPr="00CC2D35">
                        <w:rPr>
                          <w:rFonts w:asciiTheme="minorHAnsi" w:hAnsiTheme="minorHAnsi"/>
                          <w:color w:val="FFFFFF" w:themeColor="background1"/>
                          <w:sz w:val="22"/>
                          <w:lang w:val="es-VE"/>
                        </w:rPr>
                        <w:t>Original: español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0453844" w:rsidR="00BF7D26" w:rsidRPr="00890650" w:rsidRDefault="00BF7D2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B1D23">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3B1D23">
                              <w:rPr>
                                <w:rFonts w:asciiTheme="majorHAnsi" w:hAnsiTheme="majorHAnsi"/>
                                <w:color w:val="0D0D0D" w:themeColor="text1" w:themeTint="F2"/>
                                <w:sz w:val="18"/>
                                <w:szCs w:val="22"/>
                                <w:lang w:val="es-ES"/>
                              </w:rPr>
                              <w:t>julio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907076">
                              <w:rPr>
                                <w:rFonts w:asciiTheme="majorHAnsi" w:hAnsiTheme="majorHAnsi"/>
                                <w:color w:val="0D0D0D" w:themeColor="text1" w:themeTint="F2"/>
                                <w:sz w:val="18"/>
                                <w:szCs w:val="22"/>
                                <w:lang w:val="es-ES"/>
                              </w:rPr>
                              <w:t>20</w:t>
                            </w:r>
                            <w:r w:rsidR="005F2BBD">
                              <w:rPr>
                                <w:rFonts w:asciiTheme="majorHAnsi" w:hAnsiTheme="majorHAnsi"/>
                                <w:color w:val="0D0D0D" w:themeColor="text1" w:themeTint="F2"/>
                                <w:sz w:val="18"/>
                                <w:szCs w:val="22"/>
                                <w:lang w:val="es-ES"/>
                              </w:rPr>
                              <w:t>.</w:t>
                            </w:r>
                          </w:p>
                          <w:p w14:paraId="4BDF3581" w14:textId="77777777" w:rsidR="00BF7D26" w:rsidRPr="007A5817" w:rsidRDefault="00BF7D2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BF7D26" w:rsidRPr="00167A34" w:rsidRDefault="00BF7D26"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10453844" w:rsidR="00BF7D26" w:rsidRPr="00890650" w:rsidRDefault="00BF7D2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B1D23">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3B1D23">
                        <w:rPr>
                          <w:rFonts w:asciiTheme="majorHAnsi" w:hAnsiTheme="majorHAnsi"/>
                          <w:color w:val="0D0D0D" w:themeColor="text1" w:themeTint="F2"/>
                          <w:sz w:val="18"/>
                          <w:szCs w:val="22"/>
                          <w:lang w:val="es-ES"/>
                        </w:rPr>
                        <w:t>julio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907076">
                        <w:rPr>
                          <w:rFonts w:asciiTheme="majorHAnsi" w:hAnsiTheme="majorHAnsi"/>
                          <w:color w:val="0D0D0D" w:themeColor="text1" w:themeTint="F2"/>
                          <w:sz w:val="18"/>
                          <w:szCs w:val="22"/>
                          <w:lang w:val="es-ES"/>
                        </w:rPr>
                        <w:t>20</w:t>
                      </w:r>
                      <w:r w:rsidR="005F2BBD">
                        <w:rPr>
                          <w:rFonts w:asciiTheme="majorHAnsi" w:hAnsiTheme="majorHAnsi"/>
                          <w:color w:val="0D0D0D" w:themeColor="text1" w:themeTint="F2"/>
                          <w:sz w:val="18"/>
                          <w:szCs w:val="22"/>
                          <w:lang w:val="es-ES"/>
                        </w:rPr>
                        <w:t>.</w:t>
                      </w:r>
                    </w:p>
                    <w:p w14:paraId="4BDF3581" w14:textId="77777777" w:rsidR="00BF7D26" w:rsidRPr="007A5817" w:rsidRDefault="00BF7D2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BF7D26" w:rsidRPr="00167A34" w:rsidRDefault="00BF7D26"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67DCC34" w:rsidR="00BF7D26" w:rsidRPr="007B05C4" w:rsidRDefault="00BF7D26"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B1D23" w:rsidRPr="003B1D23">
                              <w:rPr>
                                <w:rFonts w:asciiTheme="majorHAnsi" w:hAnsiTheme="majorHAnsi"/>
                                <w:color w:val="595959" w:themeColor="text1" w:themeTint="A6"/>
                                <w:sz w:val="18"/>
                                <w:szCs w:val="18"/>
                                <w:lang w:val="pt-BR"/>
                              </w:rPr>
                              <w:t>167</w:t>
                            </w:r>
                            <w:r w:rsidRPr="003B1D23">
                              <w:rPr>
                                <w:rFonts w:asciiTheme="majorHAnsi" w:hAnsiTheme="majorHAnsi"/>
                                <w:color w:val="595959" w:themeColor="text1" w:themeTint="A6"/>
                                <w:sz w:val="18"/>
                                <w:szCs w:val="18"/>
                                <w:lang w:val="pt-BR"/>
                              </w:rPr>
                              <w:t>/</w:t>
                            </w:r>
                            <w:r w:rsidR="003B1D23">
                              <w:rPr>
                                <w:rFonts w:asciiTheme="majorHAnsi" w:hAnsiTheme="majorHAnsi"/>
                                <w:color w:val="595959" w:themeColor="text1" w:themeTint="A6"/>
                                <w:sz w:val="18"/>
                                <w:szCs w:val="18"/>
                                <w:lang w:val="pt-BR"/>
                              </w:rPr>
                              <w:t>20</w:t>
                            </w:r>
                            <w:r w:rsidRPr="003B1D23">
                              <w:rPr>
                                <w:rFonts w:asciiTheme="majorHAnsi" w:hAnsiTheme="majorHAnsi"/>
                                <w:color w:val="595959" w:themeColor="text1" w:themeTint="A6"/>
                                <w:sz w:val="18"/>
                                <w:szCs w:val="18"/>
                                <w:lang w:val="pt-BR"/>
                              </w:rPr>
                              <w:t>.</w:t>
                            </w:r>
                            <w:r w:rsidR="00F326BF" w:rsidRPr="003B1D23">
                              <w:rPr>
                                <w:rFonts w:asciiTheme="majorHAnsi" w:hAnsiTheme="majorHAnsi"/>
                                <w:color w:val="595959" w:themeColor="text1" w:themeTint="A6"/>
                                <w:sz w:val="18"/>
                                <w:szCs w:val="18"/>
                                <w:lang w:val="pt-BR"/>
                              </w:rPr>
                              <w:t xml:space="preserve"> </w:t>
                            </w:r>
                            <w:r w:rsidR="00F326BF">
                              <w:rPr>
                                <w:rFonts w:asciiTheme="majorHAnsi" w:hAnsiTheme="majorHAnsi"/>
                                <w:color w:val="595959" w:themeColor="text1" w:themeTint="A6"/>
                                <w:sz w:val="18"/>
                                <w:szCs w:val="18"/>
                                <w:lang w:val="es-ES_tradnl"/>
                              </w:rPr>
                              <w:t>Petición 448-12.</w:t>
                            </w:r>
                            <w:r w:rsidR="003B1D23">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 xml:space="preserve">Pueblo Indígena </w:t>
                            </w:r>
                            <w:proofErr w:type="spellStart"/>
                            <w:r>
                              <w:rPr>
                                <w:rFonts w:asciiTheme="majorHAnsi" w:hAnsiTheme="majorHAnsi"/>
                                <w:color w:val="595959" w:themeColor="text1" w:themeTint="A6"/>
                                <w:sz w:val="18"/>
                                <w:szCs w:val="18"/>
                                <w:lang w:val="es-ES_tradnl"/>
                              </w:rPr>
                              <w:t>Teribe</w:t>
                            </w:r>
                            <w:proofErr w:type="spellEnd"/>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Costa Rica</w:t>
                            </w:r>
                            <w:r w:rsidRPr="00890650">
                              <w:rPr>
                                <w:rFonts w:asciiTheme="majorHAnsi" w:hAnsiTheme="majorHAnsi"/>
                                <w:color w:val="595959" w:themeColor="text1" w:themeTint="A6"/>
                                <w:sz w:val="18"/>
                                <w:szCs w:val="18"/>
                                <w:lang w:val="es-ES_tradnl"/>
                              </w:rPr>
                              <w:t xml:space="preserve">. </w:t>
                            </w:r>
                            <w:r w:rsidR="003B1D23">
                              <w:rPr>
                                <w:rFonts w:asciiTheme="majorHAnsi" w:hAnsiTheme="majorHAnsi"/>
                                <w:color w:val="595959" w:themeColor="text1" w:themeTint="A6"/>
                                <w:sz w:val="18"/>
                                <w:szCs w:val="18"/>
                                <w:lang w:val="es-ES"/>
                              </w:rPr>
                              <w:t>2 de julio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367DCC34" w:rsidR="00BF7D26" w:rsidRPr="007B05C4" w:rsidRDefault="00BF7D26"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B1D23" w:rsidRPr="003B1D23">
                        <w:rPr>
                          <w:rFonts w:asciiTheme="majorHAnsi" w:hAnsiTheme="majorHAnsi"/>
                          <w:color w:val="595959" w:themeColor="text1" w:themeTint="A6"/>
                          <w:sz w:val="18"/>
                          <w:szCs w:val="18"/>
                          <w:lang w:val="pt-BR"/>
                        </w:rPr>
                        <w:t>167</w:t>
                      </w:r>
                      <w:r w:rsidRPr="003B1D23">
                        <w:rPr>
                          <w:rFonts w:asciiTheme="majorHAnsi" w:hAnsiTheme="majorHAnsi"/>
                          <w:color w:val="595959" w:themeColor="text1" w:themeTint="A6"/>
                          <w:sz w:val="18"/>
                          <w:szCs w:val="18"/>
                          <w:lang w:val="pt-BR"/>
                        </w:rPr>
                        <w:t>/</w:t>
                      </w:r>
                      <w:r w:rsidR="003B1D23">
                        <w:rPr>
                          <w:rFonts w:asciiTheme="majorHAnsi" w:hAnsiTheme="majorHAnsi"/>
                          <w:color w:val="595959" w:themeColor="text1" w:themeTint="A6"/>
                          <w:sz w:val="18"/>
                          <w:szCs w:val="18"/>
                          <w:lang w:val="pt-BR"/>
                        </w:rPr>
                        <w:t>20</w:t>
                      </w:r>
                      <w:r w:rsidRPr="003B1D23">
                        <w:rPr>
                          <w:rFonts w:asciiTheme="majorHAnsi" w:hAnsiTheme="majorHAnsi"/>
                          <w:color w:val="595959" w:themeColor="text1" w:themeTint="A6"/>
                          <w:sz w:val="18"/>
                          <w:szCs w:val="18"/>
                          <w:lang w:val="pt-BR"/>
                        </w:rPr>
                        <w:t>.</w:t>
                      </w:r>
                      <w:r w:rsidR="00F326BF" w:rsidRPr="003B1D23">
                        <w:rPr>
                          <w:rFonts w:asciiTheme="majorHAnsi" w:hAnsiTheme="majorHAnsi"/>
                          <w:color w:val="595959" w:themeColor="text1" w:themeTint="A6"/>
                          <w:sz w:val="18"/>
                          <w:szCs w:val="18"/>
                          <w:lang w:val="pt-BR"/>
                        </w:rPr>
                        <w:t xml:space="preserve"> </w:t>
                      </w:r>
                      <w:r w:rsidR="00F326BF">
                        <w:rPr>
                          <w:rFonts w:asciiTheme="majorHAnsi" w:hAnsiTheme="majorHAnsi"/>
                          <w:color w:val="595959" w:themeColor="text1" w:themeTint="A6"/>
                          <w:sz w:val="18"/>
                          <w:szCs w:val="18"/>
                          <w:lang w:val="es-ES_tradnl"/>
                        </w:rPr>
                        <w:t>Petición 448-12.</w:t>
                      </w:r>
                      <w:r w:rsidR="003B1D23">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Pueblo Indígena Teribe</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Costa Rica</w:t>
                      </w:r>
                      <w:r w:rsidRPr="00890650">
                        <w:rPr>
                          <w:rFonts w:asciiTheme="majorHAnsi" w:hAnsiTheme="majorHAnsi"/>
                          <w:color w:val="595959" w:themeColor="text1" w:themeTint="A6"/>
                          <w:sz w:val="18"/>
                          <w:szCs w:val="18"/>
                          <w:lang w:val="es-ES_tradnl"/>
                        </w:rPr>
                        <w:t xml:space="preserve">. </w:t>
                      </w:r>
                      <w:r w:rsidR="003B1D23">
                        <w:rPr>
                          <w:rFonts w:asciiTheme="majorHAnsi" w:hAnsiTheme="majorHAnsi"/>
                          <w:color w:val="595959" w:themeColor="text1" w:themeTint="A6"/>
                          <w:sz w:val="18"/>
                          <w:szCs w:val="18"/>
                          <w:lang w:val="es-ES"/>
                        </w:rPr>
                        <w:t>2 de julio de 2020</w:t>
                      </w:r>
                      <w:r w:rsidRPr="007B05C4">
                        <w:rPr>
                          <w:rFonts w:asciiTheme="majorHAnsi" w:hAnsiTheme="majorHAnsi"/>
                          <w:color w:val="595959" w:themeColor="text1" w:themeTint="A6"/>
                          <w:sz w:val="18"/>
                          <w:szCs w:val="18"/>
                          <w:lang w:val="es-ES"/>
                        </w:rPr>
                        <w:t>.</w:t>
                      </w:r>
                      <w:bookmarkStart w:id="3" w:name="_GoBack"/>
                      <w:bookmarkEnd w:id="3"/>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BCF3B30" w:rsidR="00BF7D26" w:rsidRPr="00D72DC6" w:rsidRDefault="00246C68" w:rsidP="00F02AD1">
                            <w:pPr>
                              <w:rPr>
                                <w:color w:val="FFFFFF" w:themeColor="background1"/>
                                <w14:textFill>
                                  <w14:noFill/>
                                </w14:textFill>
                              </w:rPr>
                            </w:pPr>
                            <w:r>
                              <w:rPr>
                                <w:noProof/>
                              </w:rPr>
                              <w:drawing>
                                <wp:inline distT="0" distB="0" distL="0" distR="0" wp14:anchorId="281E666C" wp14:editId="314C09BD">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bookmarkStart w:id="1" w:name="_GoBack"/>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72543" id="_x0000_t202" coordsize="21600,21600" o:spt="202" path="m,l,21600r21600,l21600,xe">
                <v:stroke joinstyle="miter"/>
                <v:path gradientshapeok="t" o:connecttype="rect"/>
              </v:shapetype>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0BCF3B30" w:rsidR="00BF7D26" w:rsidRPr="00D72DC6" w:rsidRDefault="00246C68" w:rsidP="00F02AD1">
                      <w:pPr>
                        <w:rPr>
                          <w:color w:val="FFFFFF" w:themeColor="background1"/>
                          <w14:textFill>
                            <w14:noFill/>
                          </w14:textFill>
                        </w:rPr>
                      </w:pPr>
                      <w:r>
                        <w:rPr>
                          <w:noProof/>
                        </w:rPr>
                        <w:drawing>
                          <wp:inline distT="0" distB="0" distL="0" distR="0" wp14:anchorId="281E666C" wp14:editId="314C09BD">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bookmarkStart w:id="2" w:name="_GoBack"/>
                      <w:bookmarkEnd w:id="2"/>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BF7D26" w:rsidRPr="004B7EB6" w:rsidRDefault="00BF7D2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BF7D26" w:rsidRPr="004B7EB6" w:rsidRDefault="00BF7D2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7EFB912D" w:rsidR="003239B8" w:rsidRPr="00C3058C" w:rsidRDefault="003239B8" w:rsidP="00C3058C">
      <w:pPr>
        <w:pStyle w:val="ListParagraph"/>
        <w:numPr>
          <w:ilvl w:val="0"/>
          <w:numId w:val="57"/>
        </w:numPr>
        <w:ind w:left="0" w:firstLine="720"/>
        <w:jc w:val="both"/>
        <w:rPr>
          <w:b/>
          <w:bCs/>
          <w:sz w:val="20"/>
          <w:szCs w:val="20"/>
          <w:lang w:val="es-ES"/>
        </w:rPr>
      </w:pPr>
      <w:r w:rsidRPr="00C3058C">
        <w:rPr>
          <w:b/>
          <w:bCs/>
          <w:sz w:val="20"/>
          <w:szCs w:val="20"/>
          <w:lang w:val="es-ES"/>
        </w:rPr>
        <w:lastRenderedPageBreak/>
        <w:t xml:space="preserve">DATOS DE LA PETICIÓN </w:t>
      </w:r>
    </w:p>
    <w:p w14:paraId="57E5A10C" w14:textId="243825AE" w:rsidR="00560E70" w:rsidRPr="00C3058C" w:rsidRDefault="00560E70" w:rsidP="00560E70">
      <w:pPr>
        <w:jc w:val="both"/>
        <w:rPr>
          <w:rFonts w:ascii="Cambria" w:hAnsi="Cambria"/>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5F2BBD"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C3058C" w:rsidRDefault="00D77503" w:rsidP="00560E70">
            <w:pPr>
              <w:jc w:val="center"/>
              <w:rPr>
                <w:rFonts w:ascii="Cambria" w:hAnsi="Cambria"/>
                <w:bCs/>
                <w:color w:val="FFFFFF" w:themeColor="background1"/>
                <w:sz w:val="18"/>
                <w:szCs w:val="19"/>
                <w:lang w:val="es-ES"/>
              </w:rPr>
            </w:pPr>
            <w:r w:rsidRPr="00C3058C">
              <w:rPr>
                <w:rFonts w:ascii="Cambria" w:hAnsi="Cambria"/>
                <w:bCs/>
                <w:color w:val="FFFFFF" w:themeColor="background1"/>
                <w:sz w:val="18"/>
                <w:szCs w:val="19"/>
                <w:lang w:val="es-ES"/>
              </w:rPr>
              <w:t>Parte peticionaria</w:t>
            </w:r>
          </w:p>
        </w:tc>
        <w:tc>
          <w:tcPr>
            <w:tcW w:w="6570" w:type="dxa"/>
            <w:vAlign w:val="center"/>
          </w:tcPr>
          <w:p w14:paraId="3C5315D8" w14:textId="4FA5E9B0" w:rsidR="003239B8" w:rsidRPr="00C3058C" w:rsidRDefault="005C596E" w:rsidP="00560E70">
            <w:pPr>
              <w:jc w:val="both"/>
              <w:rPr>
                <w:rFonts w:ascii="Cambria" w:hAnsi="Cambria"/>
                <w:bCs/>
                <w:sz w:val="18"/>
                <w:szCs w:val="19"/>
                <w:lang w:val="es-ES"/>
              </w:rPr>
            </w:pPr>
            <w:proofErr w:type="spellStart"/>
            <w:r w:rsidRPr="00C3058C">
              <w:rPr>
                <w:rFonts w:ascii="Cambria" w:hAnsi="Cambria"/>
                <w:bCs/>
                <w:sz w:val="18"/>
                <w:szCs w:val="19"/>
                <w:lang w:val="es-ES"/>
              </w:rPr>
              <w:t>Forest</w:t>
            </w:r>
            <w:proofErr w:type="spellEnd"/>
            <w:r w:rsidRPr="00C3058C">
              <w:rPr>
                <w:rFonts w:ascii="Cambria" w:hAnsi="Cambria"/>
                <w:bCs/>
                <w:sz w:val="18"/>
                <w:szCs w:val="19"/>
                <w:lang w:val="es-ES"/>
              </w:rPr>
              <w:t xml:space="preserve"> </w:t>
            </w:r>
            <w:proofErr w:type="spellStart"/>
            <w:r w:rsidRPr="00C3058C">
              <w:rPr>
                <w:rFonts w:ascii="Cambria" w:hAnsi="Cambria"/>
                <w:bCs/>
                <w:sz w:val="18"/>
                <w:szCs w:val="19"/>
                <w:lang w:val="es-ES"/>
              </w:rPr>
              <w:t>Peoples</w:t>
            </w:r>
            <w:proofErr w:type="spellEnd"/>
            <w:r w:rsidRPr="00C3058C">
              <w:rPr>
                <w:rFonts w:ascii="Cambria" w:hAnsi="Cambria"/>
                <w:bCs/>
                <w:sz w:val="18"/>
                <w:szCs w:val="19"/>
                <w:lang w:val="es-ES"/>
              </w:rPr>
              <w:t xml:space="preserve"> </w:t>
            </w:r>
            <w:proofErr w:type="spellStart"/>
            <w:r w:rsidRPr="00C3058C">
              <w:rPr>
                <w:rFonts w:ascii="Cambria" w:hAnsi="Cambria"/>
                <w:bCs/>
                <w:sz w:val="18"/>
                <w:szCs w:val="19"/>
                <w:lang w:val="es-ES"/>
              </w:rPr>
              <w:t>Programme</w:t>
            </w:r>
            <w:proofErr w:type="spellEnd"/>
            <w:r w:rsidR="00B2018C" w:rsidRPr="00C3058C">
              <w:rPr>
                <w:rFonts w:ascii="Cambria" w:hAnsi="Cambria"/>
                <w:bCs/>
                <w:sz w:val="18"/>
                <w:szCs w:val="19"/>
                <w:lang w:val="es-ES"/>
              </w:rPr>
              <w:t xml:space="preserve"> y el C</w:t>
            </w:r>
            <w:r w:rsidR="00C733E3">
              <w:rPr>
                <w:rFonts w:ascii="Cambria" w:hAnsi="Cambria"/>
                <w:bCs/>
                <w:sz w:val="18"/>
                <w:szCs w:val="19"/>
                <w:lang w:val="es-ES"/>
              </w:rPr>
              <w:t xml:space="preserve">onsejo de Mayores del Pueblo </w:t>
            </w:r>
            <w:proofErr w:type="spellStart"/>
            <w:r w:rsidR="00C733E3">
              <w:rPr>
                <w:rFonts w:ascii="Cambria" w:hAnsi="Cambria"/>
                <w:bCs/>
                <w:sz w:val="18"/>
                <w:szCs w:val="19"/>
                <w:lang w:val="es-ES"/>
              </w:rPr>
              <w:t>Brö</w:t>
            </w:r>
            <w:r w:rsidR="00B2018C" w:rsidRPr="00C3058C">
              <w:rPr>
                <w:rFonts w:ascii="Cambria" w:hAnsi="Cambria"/>
                <w:bCs/>
                <w:sz w:val="18"/>
                <w:szCs w:val="19"/>
                <w:lang w:val="es-ES"/>
              </w:rPr>
              <w:t>ran</w:t>
            </w:r>
            <w:proofErr w:type="spellEnd"/>
          </w:p>
        </w:tc>
      </w:tr>
      <w:tr w:rsidR="003239B8" w:rsidRPr="00C3058C"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C3058C" w:rsidRDefault="008E5B71" w:rsidP="00560E70">
            <w:pPr>
              <w:jc w:val="center"/>
              <w:rPr>
                <w:rFonts w:ascii="Cambria" w:hAnsi="Cambria"/>
                <w:bCs/>
                <w:color w:val="FFFFFF" w:themeColor="background1"/>
                <w:sz w:val="18"/>
                <w:szCs w:val="19"/>
                <w:lang w:val="es-ES"/>
              </w:rPr>
            </w:pPr>
            <w:sdt>
              <w:sdtPr>
                <w:rPr>
                  <w:rFonts w:ascii="Cambria" w:hAnsi="Cambria"/>
                  <w:bCs/>
                  <w:color w:val="FFFFFF" w:themeColor="background1"/>
                  <w:sz w:val="18"/>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C3058C">
                  <w:rPr>
                    <w:rFonts w:ascii="Cambria" w:hAnsi="Cambria"/>
                    <w:bCs/>
                    <w:color w:val="FFFFFF" w:themeColor="background1"/>
                    <w:sz w:val="18"/>
                    <w:szCs w:val="19"/>
                    <w:lang w:val="es-ES"/>
                  </w:rPr>
                  <w:t>Presunta víctima</w:t>
                </w:r>
              </w:sdtContent>
            </w:sdt>
          </w:p>
        </w:tc>
        <w:tc>
          <w:tcPr>
            <w:tcW w:w="6570" w:type="dxa"/>
            <w:vAlign w:val="center"/>
          </w:tcPr>
          <w:p w14:paraId="4AEBF59E" w14:textId="46943497" w:rsidR="003239B8" w:rsidRPr="00C3058C" w:rsidRDefault="005C596E" w:rsidP="00560E70">
            <w:pPr>
              <w:jc w:val="both"/>
              <w:rPr>
                <w:rFonts w:ascii="Cambria" w:hAnsi="Cambria"/>
                <w:bCs/>
                <w:sz w:val="18"/>
                <w:szCs w:val="19"/>
                <w:lang w:val="es-ES"/>
              </w:rPr>
            </w:pPr>
            <w:r w:rsidRPr="00C3058C">
              <w:rPr>
                <w:rFonts w:ascii="Cambria" w:hAnsi="Cambria"/>
                <w:bCs/>
                <w:sz w:val="18"/>
                <w:szCs w:val="19"/>
                <w:lang w:val="es-ES"/>
              </w:rPr>
              <w:t xml:space="preserve">Pueblo indígena </w:t>
            </w:r>
            <w:proofErr w:type="spellStart"/>
            <w:r w:rsidRPr="00C3058C">
              <w:rPr>
                <w:rFonts w:ascii="Cambria" w:hAnsi="Cambria"/>
                <w:bCs/>
                <w:sz w:val="18"/>
                <w:szCs w:val="19"/>
                <w:lang w:val="es-ES"/>
              </w:rPr>
              <w:t>Teriba</w:t>
            </w:r>
            <w:proofErr w:type="spellEnd"/>
          </w:p>
        </w:tc>
      </w:tr>
      <w:tr w:rsidR="003239B8" w:rsidRPr="00C3058C"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C3058C" w:rsidRDefault="00D77503" w:rsidP="00560E70">
            <w:pPr>
              <w:jc w:val="center"/>
              <w:rPr>
                <w:rFonts w:ascii="Cambria" w:hAnsi="Cambria"/>
                <w:bCs/>
                <w:color w:val="FFFFFF" w:themeColor="background1"/>
                <w:sz w:val="18"/>
                <w:szCs w:val="19"/>
                <w:lang w:val="es-ES"/>
              </w:rPr>
            </w:pPr>
            <w:r w:rsidRPr="00C3058C">
              <w:rPr>
                <w:rFonts w:ascii="Cambria" w:hAnsi="Cambria"/>
                <w:bCs/>
                <w:color w:val="FFFFFF" w:themeColor="background1"/>
                <w:sz w:val="18"/>
                <w:szCs w:val="19"/>
                <w:lang w:val="es-ES"/>
              </w:rPr>
              <w:t>Estado denunciado</w:t>
            </w:r>
          </w:p>
        </w:tc>
        <w:tc>
          <w:tcPr>
            <w:tcW w:w="6570" w:type="dxa"/>
            <w:vAlign w:val="center"/>
          </w:tcPr>
          <w:p w14:paraId="274C8A50" w14:textId="2D7EAAB6" w:rsidR="003239B8" w:rsidRPr="00C3058C" w:rsidRDefault="005C596E" w:rsidP="00560E70">
            <w:pPr>
              <w:jc w:val="both"/>
              <w:rPr>
                <w:rFonts w:ascii="Cambria" w:hAnsi="Cambria"/>
                <w:bCs/>
                <w:sz w:val="18"/>
                <w:szCs w:val="19"/>
                <w:lang w:val="es-ES"/>
              </w:rPr>
            </w:pPr>
            <w:r w:rsidRPr="00C3058C">
              <w:rPr>
                <w:rFonts w:ascii="Cambria" w:hAnsi="Cambria"/>
                <w:bCs/>
                <w:sz w:val="18"/>
                <w:szCs w:val="19"/>
                <w:lang w:val="es-ES"/>
              </w:rPr>
              <w:t>Costa Rica</w:t>
            </w:r>
          </w:p>
        </w:tc>
      </w:tr>
      <w:tr w:rsidR="00223A29" w:rsidRPr="005F2BBD"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C3058C" w:rsidRDefault="001B3A00" w:rsidP="00560E70">
            <w:pPr>
              <w:jc w:val="center"/>
              <w:rPr>
                <w:rFonts w:ascii="Cambria" w:hAnsi="Cambria"/>
                <w:bCs/>
                <w:color w:val="FFFFFF" w:themeColor="background1"/>
                <w:sz w:val="18"/>
                <w:szCs w:val="19"/>
                <w:lang w:val="es-ES"/>
              </w:rPr>
            </w:pPr>
            <w:r w:rsidRPr="00C3058C">
              <w:rPr>
                <w:rFonts w:ascii="Cambria" w:hAnsi="Cambria"/>
                <w:bCs/>
                <w:color w:val="FFFFFF" w:themeColor="background1"/>
                <w:sz w:val="18"/>
                <w:szCs w:val="19"/>
                <w:lang w:val="es-ES"/>
              </w:rPr>
              <w:t xml:space="preserve">Derechos </w:t>
            </w:r>
            <w:r w:rsidR="00E4118C" w:rsidRPr="00C3058C">
              <w:rPr>
                <w:rFonts w:ascii="Cambria" w:hAnsi="Cambria"/>
                <w:bCs/>
                <w:color w:val="FFFFFF" w:themeColor="background1"/>
                <w:sz w:val="18"/>
                <w:szCs w:val="19"/>
                <w:lang w:val="es-ES"/>
              </w:rPr>
              <w:t>invocados</w:t>
            </w:r>
          </w:p>
        </w:tc>
        <w:tc>
          <w:tcPr>
            <w:tcW w:w="6570" w:type="dxa"/>
            <w:vAlign w:val="center"/>
          </w:tcPr>
          <w:p w14:paraId="6DEE1EEB" w14:textId="328F5A53" w:rsidR="00975A4D" w:rsidRPr="00C3058C" w:rsidRDefault="00E16381" w:rsidP="00560E70">
            <w:pPr>
              <w:jc w:val="both"/>
              <w:rPr>
                <w:rFonts w:ascii="Cambria" w:hAnsi="Cambria"/>
                <w:bCs/>
                <w:sz w:val="18"/>
                <w:szCs w:val="19"/>
                <w:lang w:val="es-ES"/>
              </w:rPr>
            </w:pPr>
            <w:r w:rsidRPr="00C3058C">
              <w:rPr>
                <w:rFonts w:ascii="Cambria" w:hAnsi="Cambria"/>
                <w:bCs/>
                <w:sz w:val="18"/>
                <w:szCs w:val="19"/>
                <w:lang w:val="es-ES"/>
              </w:rPr>
              <w:t xml:space="preserve">Artículos </w:t>
            </w:r>
            <w:r w:rsidR="000D35C3" w:rsidRPr="00C3058C">
              <w:rPr>
                <w:rFonts w:ascii="Cambria" w:hAnsi="Cambria"/>
                <w:bCs/>
                <w:sz w:val="18"/>
                <w:szCs w:val="19"/>
                <w:lang w:val="es-ES"/>
              </w:rPr>
              <w:t>3 (derecho al reconocimiento a la personalidad jurídica), 8 (garantías judiciales), 13 (libertad de expresión), 21 (derecho a la propiedad</w:t>
            </w:r>
            <w:r w:rsidR="00943E58" w:rsidRPr="00C3058C">
              <w:rPr>
                <w:rFonts w:ascii="Cambria" w:hAnsi="Cambria"/>
                <w:bCs/>
                <w:sz w:val="18"/>
                <w:szCs w:val="19"/>
                <w:lang w:val="es-ES"/>
              </w:rPr>
              <w:t xml:space="preserve">), 23 (derechos políticos) </w:t>
            </w:r>
            <w:r w:rsidR="000D35C3" w:rsidRPr="00C3058C">
              <w:rPr>
                <w:rFonts w:ascii="Cambria" w:hAnsi="Cambria"/>
                <w:bCs/>
                <w:sz w:val="18"/>
                <w:szCs w:val="19"/>
                <w:lang w:val="es-ES"/>
              </w:rPr>
              <w:t xml:space="preserve">y 25 (protección judicial) </w:t>
            </w:r>
            <w:r w:rsidR="00BF514A" w:rsidRPr="00C3058C">
              <w:rPr>
                <w:rFonts w:ascii="Cambria" w:hAnsi="Cambria"/>
                <w:bCs/>
                <w:sz w:val="18"/>
                <w:szCs w:val="19"/>
                <w:lang w:val="es-ES"/>
              </w:rPr>
              <w:t>de la Convención Americana sobre Derechos Humanos</w:t>
            </w:r>
            <w:r w:rsidR="00BF514A" w:rsidRPr="00C3058C">
              <w:rPr>
                <w:rStyle w:val="FootnoteReference"/>
                <w:rFonts w:ascii="Cambria" w:hAnsi="Cambria"/>
                <w:bCs/>
                <w:sz w:val="18"/>
                <w:szCs w:val="19"/>
                <w:lang w:val="es-ES"/>
              </w:rPr>
              <w:footnoteReference w:id="2"/>
            </w:r>
            <w:r w:rsidRPr="00C3058C">
              <w:rPr>
                <w:rFonts w:ascii="Cambria" w:hAnsi="Cambria"/>
                <w:bCs/>
                <w:sz w:val="18"/>
                <w:szCs w:val="19"/>
                <w:lang w:val="es-ES"/>
              </w:rPr>
              <w:t xml:space="preserve"> en relación con los artículos 1 (obligación de respetar los derechos) y 2 (deber de adoptar disposiciones de derecho interno) del mismo instrumento</w:t>
            </w:r>
          </w:p>
        </w:tc>
      </w:tr>
    </w:tbl>
    <w:p w14:paraId="786822D2" w14:textId="32604B87" w:rsidR="00560E70" w:rsidRPr="00C3058C" w:rsidRDefault="00560E70" w:rsidP="00560E70">
      <w:pPr>
        <w:jc w:val="both"/>
        <w:rPr>
          <w:rFonts w:ascii="Cambria" w:hAnsi="Cambria"/>
          <w:b/>
          <w:bCs/>
          <w:sz w:val="20"/>
          <w:szCs w:val="20"/>
          <w:lang w:val="es-ES"/>
        </w:rPr>
      </w:pPr>
    </w:p>
    <w:p w14:paraId="20263696" w14:textId="797DF2C3" w:rsidR="003239B8" w:rsidRPr="00C3058C" w:rsidRDefault="003239B8" w:rsidP="00C3058C">
      <w:pPr>
        <w:pStyle w:val="ListParagraph"/>
        <w:numPr>
          <w:ilvl w:val="0"/>
          <w:numId w:val="57"/>
        </w:numPr>
        <w:ind w:left="0" w:firstLine="720"/>
        <w:jc w:val="both"/>
        <w:rPr>
          <w:b/>
          <w:bCs/>
          <w:sz w:val="20"/>
          <w:szCs w:val="20"/>
          <w:lang w:val="es-ES"/>
        </w:rPr>
      </w:pPr>
      <w:r w:rsidRPr="00C3058C">
        <w:rPr>
          <w:b/>
          <w:bCs/>
          <w:sz w:val="20"/>
          <w:szCs w:val="20"/>
          <w:lang w:val="es-ES"/>
        </w:rPr>
        <w:t>TRÁMITE ANTE LA CIDH</w:t>
      </w:r>
      <w:r w:rsidR="008E3BFE" w:rsidRPr="00C3058C">
        <w:rPr>
          <w:rStyle w:val="FootnoteReference"/>
          <w:b/>
          <w:sz w:val="20"/>
          <w:szCs w:val="20"/>
          <w:lang w:val="es-ES"/>
        </w:rPr>
        <w:footnoteReference w:id="3"/>
      </w:r>
    </w:p>
    <w:p w14:paraId="57C9B701" w14:textId="77777777" w:rsidR="00560E70" w:rsidRPr="00C3058C" w:rsidRDefault="00560E70" w:rsidP="00C3058C">
      <w:pPr>
        <w:pStyle w:val="ListParagraph"/>
        <w:ind w:left="1080"/>
        <w:jc w:val="both"/>
        <w:rPr>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C3058C"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C3058C" w:rsidRDefault="000C1C69" w:rsidP="00560E70">
            <w:pPr>
              <w:jc w:val="center"/>
              <w:rPr>
                <w:rFonts w:ascii="Cambria" w:hAnsi="Cambria"/>
                <w:bCs/>
                <w:color w:val="FFFFFF" w:themeColor="background1"/>
                <w:sz w:val="18"/>
                <w:szCs w:val="19"/>
                <w:lang w:val="es-ES"/>
              </w:rPr>
            </w:pPr>
            <w:r w:rsidRPr="00C3058C">
              <w:rPr>
                <w:rFonts w:ascii="Cambria" w:hAnsi="Cambria"/>
                <w:bCs/>
                <w:color w:val="FFFFFF" w:themeColor="background1"/>
                <w:sz w:val="18"/>
                <w:szCs w:val="19"/>
                <w:lang w:val="es-ES"/>
              </w:rPr>
              <w:t>Recepción</w:t>
            </w:r>
            <w:r w:rsidR="00D77503" w:rsidRPr="00C3058C">
              <w:rPr>
                <w:rFonts w:ascii="Cambria" w:hAnsi="Cambria"/>
                <w:bCs/>
                <w:color w:val="FFFFFF" w:themeColor="background1"/>
                <w:sz w:val="18"/>
                <w:szCs w:val="19"/>
                <w:lang w:val="es-ES"/>
              </w:rPr>
              <w:t xml:space="preserve"> de la petición</w:t>
            </w:r>
          </w:p>
        </w:tc>
        <w:tc>
          <w:tcPr>
            <w:tcW w:w="6570" w:type="dxa"/>
            <w:vAlign w:val="center"/>
          </w:tcPr>
          <w:p w14:paraId="6E579153" w14:textId="6F67E015" w:rsidR="004C2312" w:rsidRPr="00C3058C" w:rsidRDefault="005C596E" w:rsidP="00560E70">
            <w:pPr>
              <w:jc w:val="both"/>
              <w:rPr>
                <w:rFonts w:ascii="Cambria" w:hAnsi="Cambria"/>
                <w:bCs/>
                <w:sz w:val="18"/>
                <w:szCs w:val="19"/>
                <w:lang w:val="es-ES"/>
              </w:rPr>
            </w:pPr>
            <w:r w:rsidRPr="00C3058C">
              <w:rPr>
                <w:rFonts w:ascii="Cambria" w:hAnsi="Cambria"/>
                <w:bCs/>
                <w:sz w:val="18"/>
                <w:szCs w:val="19"/>
                <w:lang w:val="es-ES"/>
              </w:rPr>
              <w:t>22 de marzo de 2012</w:t>
            </w:r>
          </w:p>
        </w:tc>
      </w:tr>
      <w:tr w:rsidR="002B57B0" w:rsidRPr="005F2BBD" w14:paraId="24FC6F0E" w14:textId="77777777" w:rsidTr="00954B82">
        <w:tc>
          <w:tcPr>
            <w:tcW w:w="2790" w:type="dxa"/>
            <w:tcBorders>
              <w:top w:val="single" w:sz="6" w:space="0" w:color="auto"/>
              <w:bottom w:val="single" w:sz="6" w:space="0" w:color="auto"/>
            </w:tcBorders>
            <w:shd w:val="clear" w:color="auto" w:fill="386294"/>
            <w:vAlign w:val="center"/>
          </w:tcPr>
          <w:p w14:paraId="4A6BEAE4" w14:textId="3EBD94D7" w:rsidR="002B57B0" w:rsidRPr="00C3058C" w:rsidRDefault="002B57B0" w:rsidP="00560E70">
            <w:pPr>
              <w:jc w:val="center"/>
              <w:rPr>
                <w:rFonts w:ascii="Cambria" w:hAnsi="Cambria"/>
                <w:bCs/>
                <w:color w:val="FFFFFF" w:themeColor="background1"/>
                <w:sz w:val="18"/>
                <w:szCs w:val="19"/>
                <w:lang w:val="es-ES"/>
              </w:rPr>
            </w:pPr>
            <w:r>
              <w:rPr>
                <w:rFonts w:ascii="Cambria" w:hAnsi="Cambria"/>
                <w:bCs/>
                <w:color w:val="FFFFFF" w:themeColor="background1"/>
                <w:sz w:val="18"/>
                <w:szCs w:val="19"/>
                <w:lang w:val="es-ES"/>
              </w:rPr>
              <w:t>Información adicional recibida durante la etapa de estudio</w:t>
            </w:r>
          </w:p>
        </w:tc>
        <w:tc>
          <w:tcPr>
            <w:tcW w:w="6570" w:type="dxa"/>
            <w:vAlign w:val="center"/>
          </w:tcPr>
          <w:p w14:paraId="291EFDD4" w14:textId="5AB707A8" w:rsidR="002B57B0" w:rsidRPr="00C3058C" w:rsidRDefault="002B57B0" w:rsidP="002B57B0">
            <w:pPr>
              <w:jc w:val="both"/>
              <w:rPr>
                <w:rFonts w:ascii="Cambria" w:hAnsi="Cambria"/>
                <w:bCs/>
                <w:sz w:val="18"/>
                <w:szCs w:val="19"/>
                <w:lang w:val="es-ES"/>
              </w:rPr>
            </w:pPr>
            <w:r>
              <w:rPr>
                <w:rFonts w:ascii="Cambria" w:hAnsi="Cambria"/>
                <w:bCs/>
                <w:sz w:val="18"/>
                <w:szCs w:val="19"/>
                <w:lang w:val="es-ES"/>
              </w:rPr>
              <w:t>28 de marzo y</w:t>
            </w:r>
            <w:r w:rsidRPr="00C3058C">
              <w:rPr>
                <w:rFonts w:ascii="Cambria" w:hAnsi="Cambria"/>
                <w:bCs/>
                <w:sz w:val="18"/>
                <w:szCs w:val="19"/>
                <w:lang w:val="es-ES"/>
              </w:rPr>
              <w:t xml:space="preserve"> 18 y 26 de junio de 2014</w:t>
            </w:r>
          </w:p>
        </w:tc>
      </w:tr>
      <w:tr w:rsidR="004C2312" w:rsidRPr="00C3058C"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C3058C" w:rsidRDefault="004A6A54" w:rsidP="00560E70">
            <w:pPr>
              <w:jc w:val="center"/>
              <w:rPr>
                <w:rFonts w:ascii="Cambria" w:hAnsi="Cambria"/>
                <w:bCs/>
                <w:color w:val="FFFFFF" w:themeColor="background1"/>
                <w:sz w:val="18"/>
                <w:szCs w:val="19"/>
                <w:lang w:val="es-ES"/>
              </w:rPr>
            </w:pPr>
            <w:r w:rsidRPr="00C3058C">
              <w:rPr>
                <w:rFonts w:ascii="Cambria" w:hAnsi="Cambria"/>
                <w:color w:val="FFFFFF" w:themeColor="background1"/>
                <w:sz w:val="18"/>
                <w:szCs w:val="19"/>
                <w:lang w:val="es-ES"/>
              </w:rPr>
              <w:t>N</w:t>
            </w:r>
            <w:r w:rsidR="004C2312" w:rsidRPr="00C3058C">
              <w:rPr>
                <w:rFonts w:ascii="Cambria" w:hAnsi="Cambria"/>
                <w:color w:val="FFFFFF" w:themeColor="background1"/>
                <w:sz w:val="18"/>
                <w:szCs w:val="19"/>
                <w:lang w:val="es-ES"/>
              </w:rPr>
              <w:t>otificación de la petición</w:t>
            </w:r>
          </w:p>
        </w:tc>
        <w:tc>
          <w:tcPr>
            <w:tcW w:w="6570" w:type="dxa"/>
            <w:vAlign w:val="center"/>
          </w:tcPr>
          <w:p w14:paraId="1519DA6A" w14:textId="7F0C68E8" w:rsidR="004C2312" w:rsidRPr="00C3058C" w:rsidRDefault="005C596E" w:rsidP="00560E70">
            <w:pPr>
              <w:jc w:val="both"/>
              <w:rPr>
                <w:rFonts w:ascii="Cambria" w:hAnsi="Cambria"/>
                <w:bCs/>
                <w:sz w:val="18"/>
                <w:szCs w:val="19"/>
                <w:lang w:val="es-ES"/>
              </w:rPr>
            </w:pPr>
            <w:r w:rsidRPr="00C3058C">
              <w:rPr>
                <w:rFonts w:ascii="Cambria" w:hAnsi="Cambria"/>
                <w:bCs/>
                <w:sz w:val="18"/>
                <w:szCs w:val="19"/>
                <w:lang w:val="es-ES"/>
              </w:rPr>
              <w:t>20 de agosto de 2014</w:t>
            </w:r>
          </w:p>
        </w:tc>
      </w:tr>
      <w:tr w:rsidR="00F06354" w:rsidRPr="00C3058C"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C3058C" w:rsidRDefault="00D77503" w:rsidP="00560E70">
            <w:pPr>
              <w:jc w:val="center"/>
              <w:rPr>
                <w:rFonts w:ascii="Cambria" w:hAnsi="Cambria"/>
                <w:bCs/>
                <w:color w:val="FFFFFF" w:themeColor="background1"/>
                <w:sz w:val="18"/>
                <w:szCs w:val="19"/>
                <w:lang w:val="es-ES"/>
              </w:rPr>
            </w:pPr>
            <w:r w:rsidRPr="00C3058C">
              <w:rPr>
                <w:rFonts w:ascii="Cambria" w:hAnsi="Cambria"/>
                <w:color w:val="FFFFFF" w:themeColor="background1"/>
                <w:sz w:val="18"/>
                <w:szCs w:val="19"/>
                <w:lang w:val="es-ES"/>
              </w:rPr>
              <w:t>Primera respuesta del Estado</w:t>
            </w:r>
          </w:p>
        </w:tc>
        <w:tc>
          <w:tcPr>
            <w:tcW w:w="6570" w:type="dxa"/>
            <w:vAlign w:val="center"/>
          </w:tcPr>
          <w:p w14:paraId="1972B99E" w14:textId="1A21800C" w:rsidR="00F06354" w:rsidRPr="00C3058C" w:rsidRDefault="005C596E" w:rsidP="00560E70">
            <w:pPr>
              <w:jc w:val="both"/>
              <w:rPr>
                <w:rFonts w:ascii="Cambria" w:hAnsi="Cambria"/>
                <w:bCs/>
                <w:sz w:val="18"/>
                <w:szCs w:val="19"/>
                <w:lang w:val="es-ES"/>
              </w:rPr>
            </w:pPr>
            <w:r w:rsidRPr="00C3058C">
              <w:rPr>
                <w:rFonts w:ascii="Cambria" w:hAnsi="Cambria"/>
                <w:bCs/>
                <w:sz w:val="18"/>
                <w:szCs w:val="19"/>
                <w:lang w:val="es-ES"/>
              </w:rPr>
              <w:t>19 de enero de 2015</w:t>
            </w:r>
          </w:p>
        </w:tc>
      </w:tr>
      <w:tr w:rsidR="00F06354" w:rsidRPr="005F2BBD"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C3058C" w:rsidRDefault="00F06354" w:rsidP="00560E70">
            <w:pPr>
              <w:jc w:val="center"/>
              <w:rPr>
                <w:rFonts w:ascii="Cambria" w:hAnsi="Cambria"/>
                <w:bCs/>
                <w:color w:val="FFFFFF" w:themeColor="background1"/>
                <w:sz w:val="18"/>
                <w:szCs w:val="19"/>
                <w:lang w:val="es-ES"/>
              </w:rPr>
            </w:pPr>
            <w:r w:rsidRPr="00C3058C">
              <w:rPr>
                <w:rFonts w:ascii="Cambria" w:hAnsi="Cambria"/>
                <w:bCs/>
                <w:color w:val="FFFFFF" w:themeColor="background1"/>
                <w:sz w:val="18"/>
                <w:szCs w:val="19"/>
                <w:lang w:val="es-ES"/>
              </w:rPr>
              <w:t>Observaciones adicionales de</w:t>
            </w:r>
            <w:r w:rsidR="00D77503" w:rsidRPr="00C3058C">
              <w:rPr>
                <w:rFonts w:ascii="Cambria" w:hAnsi="Cambria"/>
                <w:bCs/>
                <w:color w:val="FFFFFF" w:themeColor="background1"/>
                <w:sz w:val="18"/>
                <w:szCs w:val="19"/>
                <w:lang w:val="es-ES"/>
              </w:rPr>
              <w:t xml:space="preserve"> la parte peticionaria</w:t>
            </w:r>
          </w:p>
        </w:tc>
        <w:tc>
          <w:tcPr>
            <w:tcW w:w="6570" w:type="dxa"/>
            <w:vAlign w:val="center"/>
          </w:tcPr>
          <w:p w14:paraId="41D8B862" w14:textId="04040550" w:rsidR="00F06354" w:rsidRPr="00C3058C" w:rsidRDefault="000D4D32" w:rsidP="002B57B0">
            <w:pPr>
              <w:jc w:val="both"/>
              <w:rPr>
                <w:rFonts w:ascii="Cambria" w:hAnsi="Cambria"/>
                <w:bCs/>
                <w:sz w:val="18"/>
                <w:szCs w:val="19"/>
                <w:lang w:val="es-ES"/>
              </w:rPr>
            </w:pPr>
            <w:r w:rsidRPr="00C3058C">
              <w:rPr>
                <w:rFonts w:ascii="Cambria" w:hAnsi="Cambria"/>
                <w:bCs/>
                <w:sz w:val="18"/>
                <w:szCs w:val="19"/>
                <w:lang w:val="es-ES"/>
              </w:rPr>
              <w:t xml:space="preserve">24 y </w:t>
            </w:r>
            <w:r w:rsidR="007532D7" w:rsidRPr="00C3058C">
              <w:rPr>
                <w:rFonts w:ascii="Cambria" w:hAnsi="Cambria"/>
                <w:bCs/>
                <w:sz w:val="18"/>
                <w:szCs w:val="19"/>
                <w:lang w:val="es-ES"/>
              </w:rPr>
              <w:t>29 de abril de</w:t>
            </w:r>
            <w:r w:rsidRPr="00C3058C">
              <w:rPr>
                <w:rFonts w:ascii="Cambria" w:hAnsi="Cambria"/>
                <w:bCs/>
                <w:sz w:val="18"/>
                <w:szCs w:val="19"/>
                <w:lang w:val="es-ES"/>
              </w:rPr>
              <w:t xml:space="preserve"> 2015</w:t>
            </w:r>
            <w:r w:rsidR="002B57B0">
              <w:rPr>
                <w:rFonts w:ascii="Cambria" w:hAnsi="Cambria"/>
                <w:bCs/>
                <w:sz w:val="18"/>
                <w:szCs w:val="19"/>
                <w:lang w:val="es-ES"/>
              </w:rPr>
              <w:t>; y</w:t>
            </w:r>
            <w:r w:rsidRPr="00C3058C">
              <w:rPr>
                <w:rFonts w:ascii="Cambria" w:hAnsi="Cambria"/>
                <w:bCs/>
                <w:sz w:val="18"/>
                <w:szCs w:val="19"/>
                <w:lang w:val="es-ES"/>
              </w:rPr>
              <w:t xml:space="preserve"> </w:t>
            </w:r>
            <w:r w:rsidR="00413808">
              <w:rPr>
                <w:rFonts w:ascii="Cambria" w:hAnsi="Cambria"/>
                <w:bCs/>
                <w:sz w:val="18"/>
                <w:szCs w:val="19"/>
                <w:lang w:val="es-ES"/>
              </w:rPr>
              <w:t>3 de febrero y 9</w:t>
            </w:r>
            <w:r w:rsidRPr="00C3058C">
              <w:rPr>
                <w:rFonts w:ascii="Cambria" w:hAnsi="Cambria"/>
                <w:bCs/>
                <w:sz w:val="18"/>
                <w:szCs w:val="19"/>
                <w:lang w:val="es-ES"/>
              </w:rPr>
              <w:t xml:space="preserve"> de noviembre de 2016 </w:t>
            </w:r>
          </w:p>
        </w:tc>
      </w:tr>
    </w:tbl>
    <w:p w14:paraId="707E7B80" w14:textId="77777777" w:rsidR="00560E70" w:rsidRPr="00C3058C" w:rsidRDefault="00560E70" w:rsidP="00C3058C">
      <w:pPr>
        <w:ind w:firstLine="720"/>
        <w:jc w:val="both"/>
        <w:rPr>
          <w:rFonts w:ascii="Cambria" w:hAnsi="Cambria"/>
          <w:b/>
          <w:bCs/>
          <w:sz w:val="20"/>
          <w:szCs w:val="20"/>
          <w:lang w:val="es-ES"/>
        </w:rPr>
      </w:pPr>
    </w:p>
    <w:p w14:paraId="21DAA666" w14:textId="5E3E177F" w:rsidR="003239B8" w:rsidRPr="00C3058C" w:rsidRDefault="003239B8" w:rsidP="00C3058C">
      <w:pPr>
        <w:pStyle w:val="ListParagraph"/>
        <w:numPr>
          <w:ilvl w:val="0"/>
          <w:numId w:val="57"/>
        </w:numPr>
        <w:ind w:left="0" w:firstLine="720"/>
        <w:jc w:val="both"/>
        <w:rPr>
          <w:b/>
          <w:bCs/>
          <w:sz w:val="20"/>
          <w:szCs w:val="20"/>
          <w:lang w:val="es-ES"/>
        </w:rPr>
      </w:pPr>
      <w:r w:rsidRPr="00C3058C">
        <w:rPr>
          <w:b/>
          <w:bCs/>
          <w:sz w:val="20"/>
          <w:szCs w:val="20"/>
          <w:lang w:val="es-ES"/>
        </w:rPr>
        <w:t>COMPETENCIA</w:t>
      </w:r>
      <w:r w:rsidR="00EE00E9" w:rsidRPr="00C3058C">
        <w:rPr>
          <w:b/>
          <w:bCs/>
          <w:sz w:val="20"/>
          <w:szCs w:val="20"/>
          <w:lang w:val="es-ES"/>
        </w:rPr>
        <w:t xml:space="preserve"> </w:t>
      </w:r>
    </w:p>
    <w:p w14:paraId="1357CB52" w14:textId="77777777" w:rsidR="00560E70" w:rsidRPr="00C3058C" w:rsidRDefault="00560E70" w:rsidP="00560E70">
      <w:pPr>
        <w:jc w:val="both"/>
        <w:rPr>
          <w:rFonts w:ascii="Cambria" w:hAnsi="Cambria"/>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3239B8" w:rsidRPr="00C3058C"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C3058C" w:rsidRDefault="00D77503" w:rsidP="00560E70">
            <w:pPr>
              <w:jc w:val="center"/>
              <w:rPr>
                <w:rFonts w:ascii="Cambria" w:hAnsi="Cambria"/>
                <w:bCs/>
                <w:i/>
                <w:color w:val="FFFFFF" w:themeColor="background1"/>
                <w:sz w:val="18"/>
                <w:szCs w:val="19"/>
                <w:lang w:val="es-ES"/>
              </w:rPr>
            </w:pPr>
            <w:proofErr w:type="spellStart"/>
            <w:r w:rsidRPr="00C3058C">
              <w:rPr>
                <w:rFonts w:ascii="Cambria" w:hAnsi="Cambria"/>
                <w:bCs/>
                <w:i/>
                <w:color w:val="FFFFFF" w:themeColor="background1"/>
                <w:sz w:val="18"/>
                <w:szCs w:val="19"/>
                <w:lang w:val="es-ES"/>
              </w:rPr>
              <w:t>Ratione</w:t>
            </w:r>
            <w:proofErr w:type="spellEnd"/>
            <w:r w:rsidRPr="00C3058C">
              <w:rPr>
                <w:rFonts w:ascii="Cambria" w:hAnsi="Cambria"/>
                <w:bCs/>
                <w:i/>
                <w:color w:val="FFFFFF" w:themeColor="background1"/>
                <w:sz w:val="18"/>
                <w:szCs w:val="19"/>
                <w:lang w:val="es-ES"/>
              </w:rPr>
              <w:t xml:space="preserve"> </w:t>
            </w:r>
            <w:proofErr w:type="spellStart"/>
            <w:r w:rsidRPr="00C3058C">
              <w:rPr>
                <w:rFonts w:ascii="Cambria" w:hAnsi="Cambria"/>
                <w:bCs/>
                <w:i/>
                <w:color w:val="FFFFFF" w:themeColor="background1"/>
                <w:sz w:val="18"/>
                <w:szCs w:val="19"/>
                <w:lang w:val="es-ES"/>
              </w:rPr>
              <w:t>personae</w:t>
            </w:r>
            <w:proofErr w:type="spellEnd"/>
          </w:p>
        </w:tc>
        <w:tc>
          <w:tcPr>
            <w:tcW w:w="6570" w:type="dxa"/>
            <w:vAlign w:val="center"/>
          </w:tcPr>
          <w:p w14:paraId="7707F3E9" w14:textId="2A76FCB6" w:rsidR="003239B8" w:rsidRPr="00C3058C" w:rsidRDefault="005C596E" w:rsidP="00560E70">
            <w:pPr>
              <w:rPr>
                <w:rFonts w:ascii="Cambria" w:hAnsi="Cambria"/>
                <w:bCs/>
                <w:sz w:val="18"/>
                <w:szCs w:val="19"/>
                <w:lang w:val="es-ES"/>
              </w:rPr>
            </w:pPr>
            <w:r w:rsidRPr="00C3058C">
              <w:rPr>
                <w:rFonts w:ascii="Cambria" w:hAnsi="Cambria"/>
                <w:bCs/>
                <w:sz w:val="18"/>
                <w:szCs w:val="19"/>
                <w:lang w:val="es-ES"/>
              </w:rPr>
              <w:t>Sí</w:t>
            </w:r>
          </w:p>
        </w:tc>
      </w:tr>
      <w:tr w:rsidR="003239B8" w:rsidRPr="00C3058C"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C3058C" w:rsidRDefault="003239B8" w:rsidP="00560E70">
            <w:pPr>
              <w:jc w:val="center"/>
              <w:rPr>
                <w:rFonts w:ascii="Cambria" w:hAnsi="Cambria"/>
                <w:bCs/>
                <w:color w:val="FFFFFF" w:themeColor="background1"/>
                <w:sz w:val="18"/>
                <w:szCs w:val="19"/>
                <w:lang w:val="es-ES"/>
              </w:rPr>
            </w:pPr>
            <w:proofErr w:type="spellStart"/>
            <w:r w:rsidRPr="00C3058C">
              <w:rPr>
                <w:rFonts w:ascii="Cambria" w:hAnsi="Cambria"/>
                <w:bCs/>
                <w:i/>
                <w:color w:val="FFFFFF" w:themeColor="background1"/>
                <w:sz w:val="18"/>
                <w:szCs w:val="19"/>
                <w:lang w:val="es-ES"/>
              </w:rPr>
              <w:t>Ratione</w:t>
            </w:r>
            <w:proofErr w:type="spellEnd"/>
            <w:r w:rsidRPr="00C3058C">
              <w:rPr>
                <w:rFonts w:ascii="Cambria" w:hAnsi="Cambria"/>
                <w:bCs/>
                <w:i/>
                <w:color w:val="FFFFFF" w:themeColor="background1"/>
                <w:sz w:val="18"/>
                <w:szCs w:val="19"/>
                <w:lang w:val="es-ES"/>
              </w:rPr>
              <w:t xml:space="preserve"> </w:t>
            </w:r>
            <w:proofErr w:type="spellStart"/>
            <w:r w:rsidRPr="00C3058C">
              <w:rPr>
                <w:rFonts w:ascii="Cambria" w:hAnsi="Cambria"/>
                <w:bCs/>
                <w:i/>
                <w:color w:val="FFFFFF" w:themeColor="background1"/>
                <w:sz w:val="18"/>
                <w:szCs w:val="19"/>
                <w:lang w:val="es-ES"/>
              </w:rPr>
              <w:t>loci</w:t>
            </w:r>
            <w:proofErr w:type="spellEnd"/>
          </w:p>
        </w:tc>
        <w:tc>
          <w:tcPr>
            <w:tcW w:w="6570" w:type="dxa"/>
            <w:vAlign w:val="center"/>
          </w:tcPr>
          <w:p w14:paraId="12C931CB" w14:textId="1D642F62" w:rsidR="003239B8" w:rsidRPr="00C3058C" w:rsidRDefault="005C596E" w:rsidP="00560E70">
            <w:pPr>
              <w:rPr>
                <w:rFonts w:ascii="Cambria" w:hAnsi="Cambria"/>
                <w:bCs/>
                <w:sz w:val="18"/>
                <w:szCs w:val="19"/>
                <w:lang w:val="es-ES"/>
              </w:rPr>
            </w:pPr>
            <w:r w:rsidRPr="00C3058C">
              <w:rPr>
                <w:rFonts w:ascii="Cambria" w:hAnsi="Cambria"/>
                <w:bCs/>
                <w:sz w:val="18"/>
                <w:szCs w:val="19"/>
                <w:lang w:val="es-ES"/>
              </w:rPr>
              <w:t>Sí</w:t>
            </w:r>
          </w:p>
        </w:tc>
      </w:tr>
      <w:tr w:rsidR="003239B8" w:rsidRPr="00C3058C"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C3058C" w:rsidRDefault="003239B8" w:rsidP="00560E70">
            <w:pPr>
              <w:jc w:val="center"/>
              <w:rPr>
                <w:rFonts w:ascii="Cambria" w:hAnsi="Cambria"/>
                <w:bCs/>
                <w:color w:val="FFFFFF" w:themeColor="background1"/>
                <w:sz w:val="18"/>
                <w:szCs w:val="19"/>
                <w:lang w:val="es-ES"/>
              </w:rPr>
            </w:pPr>
            <w:proofErr w:type="spellStart"/>
            <w:r w:rsidRPr="00C3058C">
              <w:rPr>
                <w:rFonts w:ascii="Cambria" w:hAnsi="Cambria"/>
                <w:bCs/>
                <w:i/>
                <w:color w:val="FFFFFF" w:themeColor="background1"/>
                <w:sz w:val="18"/>
                <w:szCs w:val="19"/>
                <w:lang w:val="es-ES"/>
              </w:rPr>
              <w:t>Ratione</w:t>
            </w:r>
            <w:proofErr w:type="spellEnd"/>
            <w:r w:rsidRPr="00C3058C">
              <w:rPr>
                <w:rFonts w:ascii="Cambria" w:hAnsi="Cambria"/>
                <w:bCs/>
                <w:i/>
                <w:color w:val="FFFFFF" w:themeColor="background1"/>
                <w:sz w:val="18"/>
                <w:szCs w:val="19"/>
                <w:lang w:val="es-ES"/>
              </w:rPr>
              <w:t xml:space="preserve"> </w:t>
            </w:r>
            <w:proofErr w:type="spellStart"/>
            <w:r w:rsidRPr="00C3058C">
              <w:rPr>
                <w:rFonts w:ascii="Cambria" w:hAnsi="Cambria"/>
                <w:bCs/>
                <w:i/>
                <w:color w:val="FFFFFF" w:themeColor="background1"/>
                <w:sz w:val="18"/>
                <w:szCs w:val="19"/>
                <w:lang w:val="es-ES"/>
              </w:rPr>
              <w:t>temporis</w:t>
            </w:r>
            <w:proofErr w:type="spellEnd"/>
          </w:p>
        </w:tc>
        <w:tc>
          <w:tcPr>
            <w:tcW w:w="6570" w:type="dxa"/>
            <w:vAlign w:val="center"/>
          </w:tcPr>
          <w:p w14:paraId="6F8B059B" w14:textId="1FDFD123" w:rsidR="003239B8" w:rsidRPr="00C3058C" w:rsidRDefault="005C596E" w:rsidP="00560E70">
            <w:pPr>
              <w:rPr>
                <w:rFonts w:ascii="Cambria" w:hAnsi="Cambria"/>
                <w:bCs/>
                <w:sz w:val="18"/>
                <w:szCs w:val="19"/>
                <w:lang w:val="es-ES"/>
              </w:rPr>
            </w:pPr>
            <w:r w:rsidRPr="00C3058C">
              <w:rPr>
                <w:rFonts w:ascii="Cambria" w:hAnsi="Cambria"/>
                <w:bCs/>
                <w:sz w:val="18"/>
                <w:szCs w:val="19"/>
                <w:lang w:val="es-ES"/>
              </w:rPr>
              <w:t>Sí</w:t>
            </w:r>
          </w:p>
        </w:tc>
      </w:tr>
      <w:tr w:rsidR="003239B8" w:rsidRPr="005F2BBD"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C3058C" w:rsidRDefault="003239B8" w:rsidP="00560E70">
            <w:pPr>
              <w:jc w:val="center"/>
              <w:rPr>
                <w:rFonts w:ascii="Cambria" w:hAnsi="Cambria"/>
                <w:bCs/>
                <w:color w:val="FFFFFF" w:themeColor="background1"/>
                <w:sz w:val="18"/>
                <w:szCs w:val="19"/>
                <w:lang w:val="es-ES"/>
              </w:rPr>
            </w:pPr>
            <w:proofErr w:type="spellStart"/>
            <w:r w:rsidRPr="00C3058C">
              <w:rPr>
                <w:rFonts w:ascii="Cambria" w:hAnsi="Cambria"/>
                <w:bCs/>
                <w:i/>
                <w:color w:val="FFFFFF" w:themeColor="background1"/>
                <w:sz w:val="18"/>
                <w:szCs w:val="19"/>
                <w:lang w:val="es-ES"/>
              </w:rPr>
              <w:t>Ratione</w:t>
            </w:r>
            <w:proofErr w:type="spellEnd"/>
            <w:r w:rsidRPr="00C3058C">
              <w:rPr>
                <w:rFonts w:ascii="Cambria" w:hAnsi="Cambria"/>
                <w:bCs/>
                <w:i/>
                <w:color w:val="FFFFFF" w:themeColor="background1"/>
                <w:sz w:val="18"/>
                <w:szCs w:val="19"/>
                <w:lang w:val="es-ES"/>
              </w:rPr>
              <w:t xml:space="preserve"> </w:t>
            </w:r>
            <w:proofErr w:type="spellStart"/>
            <w:r w:rsidRPr="00C3058C">
              <w:rPr>
                <w:rFonts w:ascii="Cambria" w:hAnsi="Cambria"/>
                <w:bCs/>
                <w:i/>
                <w:color w:val="FFFFFF" w:themeColor="background1"/>
                <w:sz w:val="18"/>
                <w:szCs w:val="19"/>
                <w:lang w:val="es-ES"/>
              </w:rPr>
              <w:t>materia</w:t>
            </w:r>
            <w:r w:rsidR="00EE00E9" w:rsidRPr="00C3058C">
              <w:rPr>
                <w:rFonts w:ascii="Cambria" w:hAnsi="Cambria"/>
                <w:bCs/>
                <w:i/>
                <w:color w:val="FFFFFF" w:themeColor="background1"/>
                <w:sz w:val="18"/>
                <w:szCs w:val="19"/>
                <w:lang w:val="es-ES"/>
              </w:rPr>
              <w:t>e</w:t>
            </w:r>
            <w:proofErr w:type="spellEnd"/>
          </w:p>
        </w:tc>
        <w:tc>
          <w:tcPr>
            <w:tcW w:w="6570" w:type="dxa"/>
            <w:vAlign w:val="center"/>
          </w:tcPr>
          <w:p w14:paraId="0C122F44" w14:textId="294C6E6F" w:rsidR="003239B8" w:rsidRPr="00C3058C" w:rsidRDefault="005C596E" w:rsidP="002B57B0">
            <w:pPr>
              <w:jc w:val="both"/>
              <w:rPr>
                <w:rFonts w:ascii="Cambria" w:hAnsi="Cambria"/>
                <w:bCs/>
                <w:sz w:val="18"/>
                <w:szCs w:val="19"/>
                <w:lang w:val="es-ES"/>
              </w:rPr>
            </w:pPr>
            <w:r w:rsidRPr="00C3058C">
              <w:rPr>
                <w:rFonts w:ascii="Cambria" w:hAnsi="Cambria"/>
                <w:bCs/>
                <w:sz w:val="18"/>
                <w:szCs w:val="19"/>
                <w:lang w:val="es-ES"/>
              </w:rPr>
              <w:t>Sí, Convención Americana (depósito de instrumento de ratificación</w:t>
            </w:r>
            <w:r w:rsidR="002B57B0">
              <w:rPr>
                <w:rFonts w:ascii="Cambria" w:hAnsi="Cambria"/>
                <w:bCs/>
                <w:sz w:val="18"/>
                <w:szCs w:val="19"/>
                <w:lang w:val="es-ES"/>
              </w:rPr>
              <w:t xml:space="preserve"> realizado el</w:t>
            </w:r>
            <w:r w:rsidRPr="00C3058C">
              <w:rPr>
                <w:rFonts w:ascii="Cambria" w:hAnsi="Cambria"/>
                <w:bCs/>
                <w:sz w:val="18"/>
                <w:szCs w:val="19"/>
                <w:lang w:val="es-ES"/>
              </w:rPr>
              <w:t xml:space="preserve"> 8 de abril de 1970)</w:t>
            </w:r>
          </w:p>
        </w:tc>
      </w:tr>
    </w:tbl>
    <w:p w14:paraId="2C6E358D" w14:textId="77777777" w:rsidR="00560E70" w:rsidRPr="00C3058C" w:rsidRDefault="00560E70" w:rsidP="00560E70">
      <w:pPr>
        <w:ind w:firstLine="720"/>
        <w:jc w:val="both"/>
        <w:rPr>
          <w:rFonts w:ascii="Cambria" w:hAnsi="Cambria"/>
          <w:b/>
          <w:bCs/>
          <w:sz w:val="20"/>
          <w:szCs w:val="20"/>
          <w:lang w:val="es-ES"/>
        </w:rPr>
      </w:pPr>
    </w:p>
    <w:p w14:paraId="4E92C444" w14:textId="7B11F834" w:rsidR="003239B8" w:rsidRPr="00C3058C" w:rsidRDefault="00EE00E9" w:rsidP="00C3058C">
      <w:pPr>
        <w:pStyle w:val="ListParagraph"/>
        <w:numPr>
          <w:ilvl w:val="0"/>
          <w:numId w:val="57"/>
        </w:numPr>
        <w:ind w:left="0" w:firstLine="720"/>
        <w:jc w:val="both"/>
        <w:rPr>
          <w:b/>
          <w:bCs/>
          <w:sz w:val="20"/>
          <w:szCs w:val="20"/>
          <w:lang w:val="es-ES"/>
        </w:rPr>
      </w:pPr>
      <w:r w:rsidRPr="00C3058C">
        <w:rPr>
          <w:b/>
          <w:bCs/>
          <w:sz w:val="20"/>
          <w:szCs w:val="20"/>
          <w:lang w:val="es-ES"/>
        </w:rPr>
        <w:t>DUPLICACIÓN</w:t>
      </w:r>
      <w:r w:rsidRPr="00C3058C">
        <w:rPr>
          <w:b/>
          <w:bCs/>
          <w:color w:val="FFFFFF" w:themeColor="background1"/>
          <w:sz w:val="20"/>
          <w:szCs w:val="20"/>
          <w:lang w:val="es-ES"/>
        </w:rPr>
        <w:t xml:space="preserve"> </w:t>
      </w:r>
      <w:r w:rsidRPr="00C3058C">
        <w:rPr>
          <w:b/>
          <w:bCs/>
          <w:sz w:val="20"/>
          <w:szCs w:val="20"/>
          <w:lang w:val="es-ES"/>
        </w:rPr>
        <w:t>DE PROCEDIMIENTOS Y COSA JUZGADA</w:t>
      </w:r>
      <w:r w:rsidRPr="00C3058C">
        <w:rPr>
          <w:b/>
          <w:bCs/>
          <w:i/>
          <w:sz w:val="20"/>
          <w:szCs w:val="20"/>
          <w:lang w:val="es-ES"/>
        </w:rPr>
        <w:t xml:space="preserve"> </w:t>
      </w:r>
      <w:r w:rsidRPr="00C3058C">
        <w:rPr>
          <w:b/>
          <w:bCs/>
          <w:sz w:val="20"/>
          <w:szCs w:val="20"/>
          <w:lang w:val="es-ES"/>
        </w:rPr>
        <w:t>INTERNACIONAL,</w:t>
      </w:r>
      <w:r w:rsidR="00820653">
        <w:rPr>
          <w:b/>
          <w:bCs/>
          <w:sz w:val="20"/>
          <w:szCs w:val="20"/>
          <w:lang w:val="es-ES"/>
        </w:rPr>
        <w:t xml:space="preserve"> </w:t>
      </w:r>
      <w:r w:rsidR="003239B8" w:rsidRPr="00C3058C">
        <w:rPr>
          <w:b/>
          <w:bCs/>
          <w:sz w:val="20"/>
          <w:szCs w:val="20"/>
          <w:lang w:val="es-ES"/>
        </w:rPr>
        <w:t xml:space="preserve">CARACTERIZACIÓN, </w:t>
      </w:r>
      <w:r w:rsidR="003239B8" w:rsidRPr="00C3058C">
        <w:rPr>
          <w:b/>
          <w:sz w:val="20"/>
          <w:szCs w:val="20"/>
          <w:lang w:val="es-ES"/>
        </w:rPr>
        <w:t>AGOTAMIENTO DE LOS RECURSOS INTERNOS Y PLAZO DE PRESENTACIÓN</w:t>
      </w:r>
    </w:p>
    <w:p w14:paraId="20DCFF5D" w14:textId="77777777" w:rsidR="00560E70" w:rsidRPr="00C3058C" w:rsidRDefault="00560E70" w:rsidP="00560E70">
      <w:pPr>
        <w:jc w:val="both"/>
        <w:rPr>
          <w:rFonts w:ascii="Cambria" w:hAnsi="Cambria"/>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3"/>
        <w:gridCol w:w="6479"/>
      </w:tblGrid>
      <w:tr w:rsidR="00EE00E9" w:rsidRPr="00C3058C"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C3058C" w:rsidRDefault="00EE00E9" w:rsidP="00560E70">
            <w:pPr>
              <w:jc w:val="center"/>
              <w:rPr>
                <w:rFonts w:ascii="Cambria" w:hAnsi="Cambria"/>
                <w:bCs/>
                <w:color w:val="FFFFFF" w:themeColor="background1"/>
                <w:sz w:val="18"/>
                <w:szCs w:val="19"/>
                <w:lang w:val="es-ES"/>
              </w:rPr>
            </w:pPr>
            <w:r w:rsidRPr="00C3058C">
              <w:rPr>
                <w:rFonts w:ascii="Cambria" w:hAnsi="Cambria"/>
                <w:bCs/>
                <w:color w:val="FFFFFF" w:themeColor="background1"/>
                <w:sz w:val="18"/>
                <w:szCs w:val="19"/>
                <w:lang w:val="es-ES"/>
              </w:rPr>
              <w:t xml:space="preserve">Duplicación </w:t>
            </w:r>
            <w:r w:rsidR="00D77503" w:rsidRPr="00C3058C">
              <w:rPr>
                <w:rFonts w:ascii="Cambria" w:hAnsi="Cambria"/>
                <w:bCs/>
                <w:color w:val="FFFFFF" w:themeColor="background1"/>
                <w:sz w:val="18"/>
                <w:szCs w:val="19"/>
                <w:lang w:val="es-ES"/>
              </w:rPr>
              <w:t>y cosa juzgada internacional</w:t>
            </w:r>
          </w:p>
        </w:tc>
        <w:tc>
          <w:tcPr>
            <w:tcW w:w="6570" w:type="dxa"/>
            <w:vAlign w:val="center"/>
          </w:tcPr>
          <w:p w14:paraId="240941E6" w14:textId="00E28C59" w:rsidR="00EE00E9" w:rsidRPr="00C3058C" w:rsidRDefault="005C596E" w:rsidP="00560E70">
            <w:pPr>
              <w:jc w:val="both"/>
              <w:rPr>
                <w:rFonts w:ascii="Cambria" w:hAnsi="Cambria"/>
                <w:bCs/>
                <w:sz w:val="18"/>
                <w:szCs w:val="19"/>
                <w:lang w:val="es-ES"/>
              </w:rPr>
            </w:pPr>
            <w:r w:rsidRPr="00C3058C">
              <w:rPr>
                <w:rFonts w:ascii="Cambria" w:hAnsi="Cambria"/>
                <w:bCs/>
                <w:sz w:val="18"/>
                <w:szCs w:val="19"/>
                <w:lang w:val="es-ES"/>
              </w:rPr>
              <w:t>No</w:t>
            </w:r>
          </w:p>
        </w:tc>
      </w:tr>
      <w:tr w:rsidR="003239B8" w:rsidRPr="005F2BBD"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C3058C" w:rsidRDefault="003239B8" w:rsidP="00560E70">
            <w:pPr>
              <w:jc w:val="center"/>
              <w:rPr>
                <w:rFonts w:ascii="Cambria" w:hAnsi="Cambria"/>
                <w:bCs/>
                <w:i/>
                <w:color w:val="FFFFFF" w:themeColor="background1"/>
                <w:sz w:val="18"/>
                <w:szCs w:val="19"/>
                <w:lang w:val="es-ES"/>
              </w:rPr>
            </w:pPr>
            <w:r w:rsidRPr="00C3058C">
              <w:rPr>
                <w:rFonts w:ascii="Cambria" w:hAnsi="Cambria"/>
                <w:bCs/>
                <w:color w:val="FFFFFF" w:themeColor="background1"/>
                <w:sz w:val="18"/>
                <w:szCs w:val="19"/>
                <w:lang w:val="es-ES"/>
              </w:rPr>
              <w:t>Derechos admi</w:t>
            </w:r>
            <w:r w:rsidR="00954B82" w:rsidRPr="00C3058C">
              <w:rPr>
                <w:rFonts w:ascii="Cambria" w:hAnsi="Cambria"/>
                <w:bCs/>
                <w:color w:val="FFFFFF" w:themeColor="background1"/>
                <w:sz w:val="18"/>
                <w:szCs w:val="19"/>
                <w:lang w:val="es-ES"/>
              </w:rPr>
              <w:t>tidos</w:t>
            </w:r>
          </w:p>
        </w:tc>
        <w:tc>
          <w:tcPr>
            <w:tcW w:w="6570" w:type="dxa"/>
            <w:vAlign w:val="center"/>
          </w:tcPr>
          <w:p w14:paraId="6310C8F7" w14:textId="5D99AFBD" w:rsidR="003239B8" w:rsidRPr="00C3058C" w:rsidRDefault="00022FF2" w:rsidP="002B57B0">
            <w:pPr>
              <w:jc w:val="both"/>
              <w:rPr>
                <w:rFonts w:ascii="Cambria" w:hAnsi="Cambria"/>
                <w:bCs/>
                <w:sz w:val="18"/>
                <w:szCs w:val="19"/>
                <w:lang w:val="es-ES"/>
              </w:rPr>
            </w:pPr>
            <w:r w:rsidRPr="0060095E">
              <w:rPr>
                <w:rFonts w:ascii="Cambria" w:hAnsi="Cambria"/>
                <w:bCs/>
                <w:sz w:val="18"/>
                <w:szCs w:val="19"/>
                <w:lang w:val="es-ES"/>
              </w:rPr>
              <w:t xml:space="preserve">Artículos 3 (derecho al reconocimiento a la personalidad jurídica), 8 (garantías judiciales), </w:t>
            </w:r>
            <w:r w:rsidR="00D0555A">
              <w:rPr>
                <w:rFonts w:ascii="Cambria" w:hAnsi="Cambria"/>
                <w:bCs/>
                <w:sz w:val="18"/>
                <w:szCs w:val="19"/>
                <w:lang w:val="es-ES"/>
              </w:rPr>
              <w:t xml:space="preserve">13 (libertad de expresión), </w:t>
            </w:r>
            <w:r w:rsidRPr="0060095E">
              <w:rPr>
                <w:rFonts w:ascii="Cambria" w:hAnsi="Cambria"/>
                <w:bCs/>
                <w:sz w:val="18"/>
                <w:szCs w:val="19"/>
                <w:lang w:val="es-ES"/>
              </w:rPr>
              <w:t>21 (derecho a la propiedad), 23 (derechos políticos) y 25 (protección judicial) de la Convención Americana en relación con los artículos 1 (obligación de respetar los derechos) y 2 (deber de adoptar disposiciones de derecho interno) del mismo instrumento</w:t>
            </w:r>
          </w:p>
        </w:tc>
      </w:tr>
      <w:tr w:rsidR="003239B8" w:rsidRPr="005F2BBD"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C3058C" w:rsidRDefault="003239B8" w:rsidP="00560E70">
            <w:pPr>
              <w:jc w:val="center"/>
              <w:rPr>
                <w:rFonts w:ascii="Cambria" w:hAnsi="Cambria"/>
                <w:bCs/>
                <w:color w:val="FFFFFF" w:themeColor="background1"/>
                <w:sz w:val="18"/>
                <w:szCs w:val="19"/>
                <w:lang w:val="es-ES"/>
              </w:rPr>
            </w:pPr>
            <w:r w:rsidRPr="00C3058C">
              <w:rPr>
                <w:rFonts w:ascii="Cambria" w:hAnsi="Cambria"/>
                <w:bCs/>
                <w:color w:val="FFFFFF" w:themeColor="background1"/>
                <w:sz w:val="18"/>
                <w:szCs w:val="19"/>
                <w:lang w:val="es-ES"/>
              </w:rPr>
              <w:t xml:space="preserve">Agotamiento de recursos </w:t>
            </w:r>
            <w:r w:rsidR="00D77503" w:rsidRPr="00C3058C">
              <w:rPr>
                <w:rFonts w:ascii="Cambria" w:hAnsi="Cambria"/>
                <w:bCs/>
                <w:color w:val="FFFFFF" w:themeColor="background1"/>
                <w:sz w:val="18"/>
                <w:szCs w:val="19"/>
                <w:lang w:val="es-ES"/>
              </w:rPr>
              <w:t>o procedencia de una excepción</w:t>
            </w:r>
          </w:p>
        </w:tc>
        <w:tc>
          <w:tcPr>
            <w:tcW w:w="6570" w:type="dxa"/>
            <w:vAlign w:val="center"/>
          </w:tcPr>
          <w:p w14:paraId="69C53E8A" w14:textId="1FE19EC0" w:rsidR="003239B8" w:rsidRPr="00C3058C" w:rsidRDefault="005C596E" w:rsidP="00560E70">
            <w:pPr>
              <w:rPr>
                <w:rFonts w:ascii="Cambria" w:hAnsi="Cambria"/>
                <w:bCs/>
                <w:sz w:val="18"/>
                <w:szCs w:val="19"/>
                <w:lang w:val="es-ES"/>
              </w:rPr>
            </w:pPr>
            <w:r w:rsidRPr="00C3058C">
              <w:rPr>
                <w:rFonts w:ascii="Cambria" w:hAnsi="Cambria"/>
                <w:bCs/>
                <w:sz w:val="18"/>
                <w:szCs w:val="19"/>
                <w:lang w:val="es-ES"/>
              </w:rPr>
              <w:t>Sí</w:t>
            </w:r>
            <w:r w:rsidR="00022FF2">
              <w:rPr>
                <w:rFonts w:ascii="Cambria" w:hAnsi="Cambria"/>
                <w:bCs/>
                <w:sz w:val="18"/>
                <w:szCs w:val="19"/>
                <w:lang w:val="es-ES"/>
              </w:rPr>
              <w:t>, en los términos expuestos en la sección VI</w:t>
            </w:r>
          </w:p>
        </w:tc>
      </w:tr>
      <w:tr w:rsidR="003239B8" w:rsidRPr="005F2BBD"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C3058C" w:rsidRDefault="00D77503" w:rsidP="00560E70">
            <w:pPr>
              <w:jc w:val="center"/>
              <w:rPr>
                <w:rFonts w:ascii="Cambria" w:hAnsi="Cambria"/>
                <w:bCs/>
                <w:color w:val="FFFFFF" w:themeColor="background1"/>
                <w:sz w:val="18"/>
                <w:szCs w:val="19"/>
                <w:lang w:val="es-ES"/>
              </w:rPr>
            </w:pPr>
            <w:r w:rsidRPr="00C3058C">
              <w:rPr>
                <w:rFonts w:ascii="Cambria" w:hAnsi="Cambria"/>
                <w:bCs/>
                <w:color w:val="FFFFFF" w:themeColor="background1"/>
                <w:sz w:val="18"/>
                <w:szCs w:val="19"/>
                <w:lang w:val="es-ES"/>
              </w:rPr>
              <w:t>Presentación dentro de plazo</w:t>
            </w:r>
          </w:p>
        </w:tc>
        <w:tc>
          <w:tcPr>
            <w:tcW w:w="6570" w:type="dxa"/>
            <w:vAlign w:val="center"/>
          </w:tcPr>
          <w:p w14:paraId="4A2A4569" w14:textId="77998EB3" w:rsidR="003239B8" w:rsidRPr="00C3058C" w:rsidRDefault="005C596E" w:rsidP="00560E70">
            <w:pPr>
              <w:rPr>
                <w:rFonts w:ascii="Cambria" w:hAnsi="Cambria"/>
                <w:bCs/>
                <w:sz w:val="18"/>
                <w:szCs w:val="19"/>
                <w:lang w:val="es-ES"/>
              </w:rPr>
            </w:pPr>
            <w:r w:rsidRPr="00C3058C">
              <w:rPr>
                <w:rFonts w:ascii="Cambria" w:hAnsi="Cambria"/>
                <w:bCs/>
                <w:sz w:val="18"/>
                <w:szCs w:val="19"/>
                <w:lang w:val="es-ES"/>
              </w:rPr>
              <w:t>Sí</w:t>
            </w:r>
            <w:r w:rsidR="00022FF2">
              <w:rPr>
                <w:rFonts w:ascii="Cambria" w:hAnsi="Cambria"/>
                <w:bCs/>
                <w:sz w:val="18"/>
                <w:szCs w:val="19"/>
                <w:lang w:val="es-ES"/>
              </w:rPr>
              <w:t>, en los términos expuestos en la sección VI</w:t>
            </w:r>
          </w:p>
        </w:tc>
      </w:tr>
    </w:tbl>
    <w:p w14:paraId="14AF9745" w14:textId="77777777" w:rsidR="00560E70" w:rsidRDefault="00560E70" w:rsidP="00560E70">
      <w:pPr>
        <w:ind w:firstLine="720"/>
        <w:jc w:val="both"/>
        <w:rPr>
          <w:rFonts w:ascii="Cambria" w:hAnsi="Cambria"/>
          <w:b/>
          <w:sz w:val="20"/>
          <w:szCs w:val="20"/>
          <w:lang w:val="es-ES"/>
        </w:rPr>
      </w:pPr>
    </w:p>
    <w:p w14:paraId="18E6423B" w14:textId="77537D35" w:rsidR="003239B8" w:rsidRDefault="0034224A" w:rsidP="00C3058C">
      <w:pPr>
        <w:pStyle w:val="ListParagraph"/>
        <w:numPr>
          <w:ilvl w:val="0"/>
          <w:numId w:val="57"/>
        </w:numPr>
        <w:ind w:left="0" w:firstLine="720"/>
        <w:jc w:val="both"/>
        <w:rPr>
          <w:b/>
          <w:sz w:val="20"/>
          <w:szCs w:val="20"/>
          <w:lang w:val="es-ES"/>
        </w:rPr>
      </w:pPr>
      <w:r w:rsidRPr="00560E70">
        <w:rPr>
          <w:b/>
          <w:sz w:val="20"/>
          <w:szCs w:val="20"/>
          <w:lang w:val="es-ES"/>
        </w:rPr>
        <w:t>RESUMEN DE LOS HECHOS ALEGADOS</w:t>
      </w:r>
    </w:p>
    <w:p w14:paraId="0D02B432" w14:textId="77777777" w:rsidR="00560E70" w:rsidRPr="00560E70" w:rsidRDefault="00560E70" w:rsidP="008E7413">
      <w:pPr>
        <w:jc w:val="both"/>
        <w:rPr>
          <w:b/>
          <w:sz w:val="20"/>
          <w:szCs w:val="20"/>
          <w:lang w:val="es-ES"/>
        </w:rPr>
      </w:pPr>
    </w:p>
    <w:p w14:paraId="277E2008" w14:textId="67BD9670" w:rsidR="007616E5" w:rsidRPr="00F04BD9" w:rsidRDefault="000D35C3" w:rsidP="007616E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F04BD9">
        <w:rPr>
          <w:rFonts w:ascii="Cambria" w:hAnsi="Cambria"/>
          <w:sz w:val="20"/>
          <w:szCs w:val="20"/>
          <w:lang w:val="es-ES"/>
        </w:rPr>
        <w:t xml:space="preserve">La petición </w:t>
      </w:r>
      <w:r w:rsidR="007100A5" w:rsidRPr="00F04BD9">
        <w:rPr>
          <w:rFonts w:ascii="Cambria" w:hAnsi="Cambria"/>
          <w:sz w:val="20"/>
          <w:szCs w:val="20"/>
          <w:lang w:val="es-ES"/>
        </w:rPr>
        <w:t xml:space="preserve">alega </w:t>
      </w:r>
      <w:r w:rsidR="00943E58" w:rsidRPr="00F04BD9">
        <w:rPr>
          <w:rFonts w:ascii="Cambria" w:hAnsi="Cambria"/>
          <w:sz w:val="20"/>
          <w:szCs w:val="20"/>
          <w:lang w:val="es-ES"/>
        </w:rPr>
        <w:t xml:space="preserve">la responsabilidad internacional del Estado de Costa Rica </w:t>
      </w:r>
      <w:r w:rsidR="00091CC0" w:rsidRPr="00F04BD9">
        <w:rPr>
          <w:rFonts w:ascii="Cambria" w:hAnsi="Cambria"/>
          <w:sz w:val="20"/>
          <w:szCs w:val="20"/>
          <w:lang w:val="es-ES"/>
        </w:rPr>
        <w:t xml:space="preserve">por </w:t>
      </w:r>
      <w:r w:rsidR="00B3046A" w:rsidRPr="00F04BD9">
        <w:rPr>
          <w:rFonts w:ascii="Cambria" w:hAnsi="Cambria"/>
          <w:sz w:val="20"/>
          <w:szCs w:val="20"/>
          <w:lang w:val="es-ES"/>
        </w:rPr>
        <w:t>la violación a</w:t>
      </w:r>
      <w:r w:rsidR="00560E70" w:rsidRPr="00F04BD9">
        <w:rPr>
          <w:rFonts w:ascii="Cambria" w:hAnsi="Cambria"/>
          <w:sz w:val="20"/>
          <w:szCs w:val="20"/>
          <w:lang w:val="es-ES"/>
        </w:rPr>
        <w:t xml:space="preserve"> </w:t>
      </w:r>
      <w:r w:rsidR="007100A5" w:rsidRPr="00F04BD9">
        <w:rPr>
          <w:rFonts w:ascii="Cambria" w:hAnsi="Cambria"/>
          <w:sz w:val="20"/>
          <w:szCs w:val="20"/>
          <w:lang w:val="es-ES"/>
        </w:rPr>
        <w:t xml:space="preserve">los </w:t>
      </w:r>
      <w:r w:rsidR="00560E70" w:rsidRPr="00F04BD9">
        <w:rPr>
          <w:rFonts w:ascii="Cambria" w:hAnsi="Cambria"/>
          <w:sz w:val="20"/>
          <w:szCs w:val="20"/>
          <w:lang w:val="es-ES"/>
        </w:rPr>
        <w:t>derechos</w:t>
      </w:r>
      <w:r w:rsidR="007100A5" w:rsidRPr="00F04BD9">
        <w:rPr>
          <w:rFonts w:ascii="Cambria" w:hAnsi="Cambria"/>
          <w:sz w:val="20"/>
          <w:szCs w:val="20"/>
          <w:lang w:val="es-ES"/>
        </w:rPr>
        <w:t xml:space="preserve"> humanos de los miembros del pueblo indígena </w:t>
      </w:r>
      <w:proofErr w:type="spellStart"/>
      <w:r w:rsidR="007100A5" w:rsidRPr="00F04BD9">
        <w:rPr>
          <w:rFonts w:ascii="Cambria" w:hAnsi="Cambria"/>
          <w:sz w:val="20"/>
          <w:szCs w:val="20"/>
          <w:lang w:val="es-ES"/>
        </w:rPr>
        <w:t>Teribe</w:t>
      </w:r>
      <w:proofErr w:type="spellEnd"/>
      <w:r w:rsidR="00691264" w:rsidRPr="00F04BD9">
        <w:rPr>
          <w:rFonts w:ascii="Cambria" w:hAnsi="Cambria"/>
          <w:sz w:val="20"/>
          <w:szCs w:val="20"/>
          <w:lang w:val="es-ES"/>
        </w:rPr>
        <w:t xml:space="preserve"> (en adelante también “las presuntas víctimas”)</w:t>
      </w:r>
      <w:r w:rsidR="00D81968" w:rsidRPr="00F04BD9">
        <w:rPr>
          <w:rFonts w:ascii="Cambria" w:hAnsi="Cambria"/>
          <w:sz w:val="20"/>
          <w:szCs w:val="20"/>
          <w:lang w:val="es-ES"/>
        </w:rPr>
        <w:t xml:space="preserve"> ante </w:t>
      </w:r>
      <w:r w:rsidR="007040A8" w:rsidRPr="00F04BD9">
        <w:rPr>
          <w:rFonts w:ascii="Cambria" w:hAnsi="Cambria"/>
          <w:sz w:val="20"/>
          <w:szCs w:val="20"/>
          <w:lang w:val="es-ES"/>
        </w:rPr>
        <w:t>la ocupación ilegal masi</w:t>
      </w:r>
      <w:r w:rsidR="00D81968" w:rsidRPr="00F04BD9">
        <w:rPr>
          <w:rFonts w:ascii="Cambria" w:hAnsi="Cambria"/>
          <w:sz w:val="20"/>
          <w:szCs w:val="20"/>
          <w:lang w:val="es-ES"/>
        </w:rPr>
        <w:t xml:space="preserve">va </w:t>
      </w:r>
      <w:r w:rsidR="008560D4" w:rsidRPr="00F04BD9">
        <w:rPr>
          <w:rFonts w:ascii="Cambria" w:hAnsi="Cambria"/>
          <w:sz w:val="20"/>
          <w:szCs w:val="20"/>
          <w:lang w:val="es-ES"/>
        </w:rPr>
        <w:t xml:space="preserve">y la falta de delimitación adecuada </w:t>
      </w:r>
      <w:r w:rsidR="00D81968" w:rsidRPr="00F04BD9">
        <w:rPr>
          <w:rFonts w:ascii="Cambria" w:hAnsi="Cambria"/>
          <w:sz w:val="20"/>
          <w:szCs w:val="20"/>
          <w:lang w:val="es-ES"/>
        </w:rPr>
        <w:t>de su territorio tradicional</w:t>
      </w:r>
      <w:r w:rsidR="008E4F20" w:rsidRPr="00F04BD9">
        <w:rPr>
          <w:rFonts w:ascii="Cambria" w:hAnsi="Cambria"/>
          <w:sz w:val="20"/>
          <w:szCs w:val="20"/>
          <w:lang w:val="es-ES"/>
        </w:rPr>
        <w:t xml:space="preserve"> lo cual consideran ha negado la posesión efectiva y la seguridad de tenencia del mismo</w:t>
      </w:r>
      <w:r w:rsidR="00D81968" w:rsidRPr="00F04BD9">
        <w:rPr>
          <w:rFonts w:ascii="Cambria" w:hAnsi="Cambria"/>
          <w:sz w:val="20"/>
          <w:szCs w:val="20"/>
          <w:lang w:val="es-ES"/>
        </w:rPr>
        <w:t xml:space="preserve">; </w:t>
      </w:r>
      <w:r w:rsidR="00DC1AE1" w:rsidRPr="00F04BD9">
        <w:rPr>
          <w:rFonts w:ascii="Cambria" w:hAnsi="Cambria"/>
          <w:sz w:val="20"/>
          <w:szCs w:val="20"/>
          <w:lang w:val="es-ES"/>
        </w:rPr>
        <w:t xml:space="preserve">la </w:t>
      </w:r>
      <w:r w:rsidR="00887E5F" w:rsidRPr="00F04BD9">
        <w:rPr>
          <w:rFonts w:ascii="Cambria" w:hAnsi="Cambria"/>
          <w:sz w:val="20"/>
          <w:szCs w:val="20"/>
          <w:lang w:val="es-ES"/>
        </w:rPr>
        <w:t>imposición</w:t>
      </w:r>
      <w:r w:rsidR="00DC1AE1" w:rsidRPr="00F04BD9">
        <w:rPr>
          <w:rFonts w:ascii="Cambria" w:hAnsi="Cambria"/>
          <w:sz w:val="20"/>
          <w:szCs w:val="20"/>
          <w:lang w:val="es-ES"/>
        </w:rPr>
        <w:t xml:space="preserve"> </w:t>
      </w:r>
      <w:r w:rsidR="007040A8" w:rsidRPr="00F04BD9">
        <w:rPr>
          <w:rFonts w:ascii="Cambria" w:hAnsi="Cambria"/>
          <w:sz w:val="20"/>
          <w:szCs w:val="20"/>
          <w:lang w:val="es-ES"/>
        </w:rPr>
        <w:t>de la Asociación de Desarrollo Integral (en adelante, “ADI”) como organismo que, por ley, “representa” y “gobierna” el territorio indígena</w:t>
      </w:r>
      <w:r w:rsidR="00D81968" w:rsidRPr="00F04BD9">
        <w:rPr>
          <w:rFonts w:ascii="Cambria" w:hAnsi="Cambria"/>
          <w:sz w:val="20"/>
          <w:szCs w:val="20"/>
          <w:lang w:val="es-ES"/>
        </w:rPr>
        <w:t xml:space="preserve"> lo cual consideran un desconocimiento de sus propias instituciones y autoridades indígenas</w:t>
      </w:r>
      <w:r w:rsidR="008E4F20" w:rsidRPr="00F04BD9">
        <w:rPr>
          <w:rFonts w:ascii="Cambria" w:hAnsi="Cambria"/>
          <w:sz w:val="20"/>
          <w:szCs w:val="20"/>
          <w:lang w:val="es-ES"/>
        </w:rPr>
        <w:t xml:space="preserve"> así como una limitación a la participación efectiva en la gobernanza de su territorio</w:t>
      </w:r>
      <w:r w:rsidR="00D81968" w:rsidRPr="00F04BD9">
        <w:rPr>
          <w:rFonts w:ascii="Cambria" w:hAnsi="Cambria"/>
          <w:sz w:val="20"/>
          <w:szCs w:val="20"/>
          <w:lang w:val="es-ES"/>
        </w:rPr>
        <w:t xml:space="preserve">; y en conexión a la represa El </w:t>
      </w:r>
      <w:proofErr w:type="spellStart"/>
      <w:r w:rsidR="00D81968" w:rsidRPr="00F04BD9">
        <w:rPr>
          <w:rFonts w:ascii="Cambria" w:hAnsi="Cambria"/>
          <w:sz w:val="20"/>
          <w:szCs w:val="20"/>
          <w:lang w:val="es-ES"/>
        </w:rPr>
        <w:t>Diquís</w:t>
      </w:r>
      <w:proofErr w:type="spellEnd"/>
      <w:r w:rsidR="00D306BE" w:rsidRPr="00F04BD9">
        <w:rPr>
          <w:rFonts w:ascii="Cambria" w:hAnsi="Cambria"/>
          <w:sz w:val="20"/>
          <w:szCs w:val="20"/>
          <w:lang w:val="es-ES"/>
        </w:rPr>
        <w:t xml:space="preserve"> el cual</w:t>
      </w:r>
      <w:r w:rsidR="008560D4" w:rsidRPr="00F04BD9">
        <w:rPr>
          <w:rFonts w:ascii="Cambria" w:hAnsi="Cambria"/>
          <w:sz w:val="20"/>
          <w:szCs w:val="20"/>
          <w:lang w:val="es-ES"/>
        </w:rPr>
        <w:t xml:space="preserve"> sostienen</w:t>
      </w:r>
      <w:r w:rsidR="00D306BE" w:rsidRPr="00F04BD9">
        <w:rPr>
          <w:rFonts w:ascii="Cambria" w:hAnsi="Cambria"/>
          <w:sz w:val="20"/>
          <w:szCs w:val="20"/>
          <w:lang w:val="es-ES"/>
        </w:rPr>
        <w:t xml:space="preserve"> ha iniciado sin consulta previa al pueblo </w:t>
      </w:r>
      <w:proofErr w:type="spellStart"/>
      <w:r w:rsidR="00D306BE" w:rsidRPr="00F04BD9">
        <w:rPr>
          <w:rFonts w:ascii="Cambria" w:hAnsi="Cambria"/>
          <w:sz w:val="20"/>
          <w:szCs w:val="20"/>
          <w:lang w:val="es-ES"/>
        </w:rPr>
        <w:t>Teribe</w:t>
      </w:r>
      <w:proofErr w:type="spellEnd"/>
      <w:r w:rsidR="00D306BE" w:rsidRPr="00F04BD9">
        <w:rPr>
          <w:rFonts w:ascii="Cambria" w:hAnsi="Cambria"/>
          <w:sz w:val="20"/>
          <w:szCs w:val="20"/>
          <w:lang w:val="es-ES"/>
        </w:rPr>
        <w:t>, sin su participación efectiva</w:t>
      </w:r>
      <w:r w:rsidR="00D81968" w:rsidRPr="00F04BD9">
        <w:rPr>
          <w:rFonts w:ascii="Cambria" w:hAnsi="Cambria"/>
          <w:sz w:val="20"/>
          <w:szCs w:val="20"/>
          <w:lang w:val="es-ES"/>
        </w:rPr>
        <w:t xml:space="preserve">. </w:t>
      </w:r>
      <w:r w:rsidR="007F6A93" w:rsidRPr="00F04BD9">
        <w:rPr>
          <w:rFonts w:ascii="Cambria" w:hAnsi="Cambria"/>
          <w:sz w:val="20"/>
          <w:szCs w:val="20"/>
          <w:lang w:val="es-ES"/>
        </w:rPr>
        <w:t xml:space="preserve">Asimismo la petición alega la </w:t>
      </w:r>
      <w:r w:rsidR="00C12040" w:rsidRPr="00F04BD9">
        <w:rPr>
          <w:rFonts w:ascii="Cambria" w:hAnsi="Cambria"/>
          <w:sz w:val="20"/>
          <w:szCs w:val="20"/>
          <w:lang w:val="es-ES"/>
        </w:rPr>
        <w:t xml:space="preserve">ausencia de recursos internos efectivos ante los continuos intentos de las víctimas y el </w:t>
      </w:r>
      <w:r w:rsidR="00C12040" w:rsidRPr="00F04BD9">
        <w:rPr>
          <w:rFonts w:ascii="Cambria" w:hAnsi="Cambria"/>
          <w:sz w:val="20"/>
          <w:szCs w:val="20"/>
          <w:lang w:val="es-ES"/>
        </w:rPr>
        <w:lastRenderedPageBreak/>
        <w:t xml:space="preserve">desconocimiento </w:t>
      </w:r>
      <w:r w:rsidR="00F04BD9" w:rsidRPr="00F04BD9">
        <w:rPr>
          <w:rFonts w:ascii="Cambria" w:hAnsi="Cambria"/>
          <w:sz w:val="20"/>
          <w:szCs w:val="20"/>
          <w:lang w:val="es-ES"/>
        </w:rPr>
        <w:t>continuo</w:t>
      </w:r>
      <w:r w:rsidR="00C12040" w:rsidRPr="00F04BD9">
        <w:rPr>
          <w:rFonts w:ascii="Cambria" w:hAnsi="Cambria"/>
          <w:sz w:val="20"/>
          <w:szCs w:val="20"/>
          <w:lang w:val="es-ES"/>
        </w:rPr>
        <w:t xml:space="preserve"> de sus derechos por parte del Estado. </w:t>
      </w:r>
      <w:r w:rsidR="007040A8" w:rsidRPr="00F04BD9">
        <w:rPr>
          <w:rFonts w:ascii="Cambria" w:hAnsi="Cambria"/>
          <w:sz w:val="20"/>
          <w:szCs w:val="20"/>
          <w:lang w:val="es-ES"/>
        </w:rPr>
        <w:t>En este sentido l</w:t>
      </w:r>
      <w:r w:rsidR="00560E70" w:rsidRPr="00F04BD9">
        <w:rPr>
          <w:rFonts w:ascii="Cambria" w:hAnsi="Cambria"/>
          <w:sz w:val="20"/>
          <w:szCs w:val="20"/>
          <w:lang w:val="es-ES"/>
        </w:rPr>
        <w:t>os peticionarios alegan que el Estado ha actuado en perjuicio de</w:t>
      </w:r>
      <w:r w:rsidR="00D474C5" w:rsidRPr="00F04BD9">
        <w:rPr>
          <w:rFonts w:ascii="Cambria" w:hAnsi="Cambria"/>
          <w:sz w:val="20"/>
          <w:szCs w:val="20"/>
          <w:lang w:val="es-ES"/>
        </w:rPr>
        <w:t xml:space="preserve">l </w:t>
      </w:r>
      <w:r w:rsidR="00560E70" w:rsidRPr="00F04BD9">
        <w:rPr>
          <w:rFonts w:ascii="Cambria" w:hAnsi="Cambria"/>
          <w:sz w:val="20"/>
          <w:szCs w:val="20"/>
          <w:lang w:val="es-ES"/>
        </w:rPr>
        <w:t>derecho a la propiedad</w:t>
      </w:r>
      <w:r w:rsidR="00D474C5" w:rsidRPr="00F04BD9">
        <w:rPr>
          <w:rFonts w:ascii="Cambria" w:hAnsi="Cambria"/>
          <w:sz w:val="20"/>
          <w:szCs w:val="20"/>
          <w:lang w:val="es-ES"/>
        </w:rPr>
        <w:t xml:space="preserve"> </w:t>
      </w:r>
      <w:r w:rsidR="007012F4" w:rsidRPr="00F04BD9">
        <w:rPr>
          <w:rFonts w:ascii="Cambria" w:hAnsi="Cambria"/>
          <w:sz w:val="20"/>
          <w:szCs w:val="20"/>
          <w:lang w:val="es-ES"/>
        </w:rPr>
        <w:t xml:space="preserve">del pueblo indígena, a la </w:t>
      </w:r>
      <w:r w:rsidR="00560E70" w:rsidRPr="00F04BD9">
        <w:rPr>
          <w:rFonts w:ascii="Cambria" w:hAnsi="Cambria"/>
          <w:sz w:val="20"/>
          <w:szCs w:val="20"/>
          <w:lang w:val="es-ES"/>
        </w:rPr>
        <w:t>participación efectiva</w:t>
      </w:r>
      <w:r w:rsidR="008560D4" w:rsidRPr="00F04BD9">
        <w:rPr>
          <w:rFonts w:ascii="Cambria" w:hAnsi="Cambria"/>
          <w:sz w:val="20"/>
          <w:szCs w:val="20"/>
          <w:lang w:val="es-ES"/>
        </w:rPr>
        <w:t xml:space="preserve"> del mismo</w:t>
      </w:r>
      <w:r w:rsidR="00560E70" w:rsidRPr="00F04BD9">
        <w:rPr>
          <w:rFonts w:ascii="Cambria" w:hAnsi="Cambria"/>
          <w:sz w:val="20"/>
          <w:szCs w:val="20"/>
          <w:lang w:val="es-ES"/>
        </w:rPr>
        <w:t xml:space="preserve">, </w:t>
      </w:r>
      <w:r w:rsidR="008560D4" w:rsidRPr="00F04BD9">
        <w:rPr>
          <w:rFonts w:ascii="Cambria" w:hAnsi="Cambria"/>
          <w:sz w:val="20"/>
          <w:szCs w:val="20"/>
          <w:lang w:val="es-ES"/>
        </w:rPr>
        <w:t>d</w:t>
      </w:r>
      <w:r w:rsidR="00461FAB" w:rsidRPr="00F04BD9">
        <w:rPr>
          <w:rFonts w:ascii="Cambria" w:hAnsi="Cambria"/>
          <w:sz w:val="20"/>
          <w:szCs w:val="20"/>
          <w:lang w:val="es-ES"/>
        </w:rPr>
        <w:t xml:space="preserve">el debido proceso, </w:t>
      </w:r>
      <w:r w:rsidR="007F6A93" w:rsidRPr="00F04BD9">
        <w:rPr>
          <w:rFonts w:ascii="Cambria" w:hAnsi="Cambria"/>
          <w:sz w:val="20"/>
          <w:szCs w:val="20"/>
          <w:lang w:val="es-ES"/>
        </w:rPr>
        <w:t xml:space="preserve">de </w:t>
      </w:r>
      <w:r w:rsidR="00461FAB" w:rsidRPr="00F04BD9">
        <w:rPr>
          <w:rFonts w:ascii="Cambria" w:hAnsi="Cambria"/>
          <w:sz w:val="20"/>
          <w:szCs w:val="20"/>
          <w:lang w:val="es-ES"/>
        </w:rPr>
        <w:t xml:space="preserve">la protección judicial y </w:t>
      </w:r>
      <w:r w:rsidR="007F6A93" w:rsidRPr="00F04BD9">
        <w:rPr>
          <w:rFonts w:ascii="Cambria" w:hAnsi="Cambria"/>
          <w:sz w:val="20"/>
          <w:szCs w:val="20"/>
          <w:lang w:val="es-ES"/>
        </w:rPr>
        <w:t>de</w:t>
      </w:r>
      <w:r w:rsidR="00461FAB" w:rsidRPr="00F04BD9">
        <w:rPr>
          <w:rFonts w:ascii="Cambria" w:hAnsi="Cambria"/>
          <w:sz w:val="20"/>
          <w:szCs w:val="20"/>
          <w:lang w:val="es-ES"/>
        </w:rPr>
        <w:t>l</w:t>
      </w:r>
      <w:r w:rsidR="00560E70" w:rsidRPr="00F04BD9">
        <w:rPr>
          <w:rFonts w:ascii="Cambria" w:hAnsi="Cambria"/>
          <w:sz w:val="20"/>
          <w:szCs w:val="20"/>
          <w:lang w:val="es-ES"/>
        </w:rPr>
        <w:t xml:space="preserve"> </w:t>
      </w:r>
      <w:r w:rsidR="0087279E" w:rsidRPr="00F04BD9">
        <w:rPr>
          <w:rFonts w:ascii="Cambria" w:hAnsi="Cambria"/>
          <w:sz w:val="20"/>
          <w:szCs w:val="20"/>
          <w:lang w:val="es-ES"/>
        </w:rPr>
        <w:t>reconocimie</w:t>
      </w:r>
      <w:r w:rsidR="00461FAB" w:rsidRPr="00F04BD9">
        <w:rPr>
          <w:rFonts w:ascii="Cambria" w:hAnsi="Cambria"/>
          <w:sz w:val="20"/>
          <w:szCs w:val="20"/>
          <w:lang w:val="es-ES"/>
        </w:rPr>
        <w:t>nto de la personalidad jurídica.</w:t>
      </w:r>
      <w:r w:rsidR="008E4F20" w:rsidRPr="00F04BD9">
        <w:rPr>
          <w:rFonts w:ascii="Cambria" w:hAnsi="Cambria"/>
          <w:sz w:val="20"/>
          <w:szCs w:val="20"/>
          <w:lang w:val="es-ES"/>
        </w:rPr>
        <w:t xml:space="preserve"> </w:t>
      </w:r>
    </w:p>
    <w:p w14:paraId="00E758C6" w14:textId="77777777" w:rsidR="007616E5" w:rsidRPr="00D608E3" w:rsidRDefault="007616E5" w:rsidP="00887E5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olor w:val="FF0000"/>
          <w:sz w:val="20"/>
          <w:szCs w:val="20"/>
          <w:lang w:val="es-ES"/>
        </w:rPr>
      </w:pPr>
    </w:p>
    <w:p w14:paraId="3B2E03A8" w14:textId="45FE1880" w:rsidR="007616E5" w:rsidRPr="002B57B0" w:rsidRDefault="0032386A" w:rsidP="00E2122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2B57B0">
        <w:rPr>
          <w:rFonts w:ascii="Cambria" w:hAnsi="Cambria"/>
          <w:sz w:val="20"/>
          <w:szCs w:val="20"/>
          <w:lang w:val="es-ES"/>
        </w:rPr>
        <w:t xml:space="preserve">Los peticionarios describen que el pueblo </w:t>
      </w:r>
      <w:proofErr w:type="spellStart"/>
      <w:r w:rsidRPr="002B57B0">
        <w:rPr>
          <w:rFonts w:ascii="Cambria" w:hAnsi="Cambria"/>
          <w:sz w:val="20"/>
          <w:szCs w:val="20"/>
          <w:lang w:val="es-ES"/>
        </w:rPr>
        <w:t>Teribe</w:t>
      </w:r>
      <w:proofErr w:type="spellEnd"/>
      <w:r w:rsidR="00E77EB6" w:rsidRPr="002B57B0">
        <w:rPr>
          <w:rFonts w:ascii="Cambria" w:hAnsi="Cambria"/>
          <w:sz w:val="20"/>
          <w:szCs w:val="20"/>
          <w:lang w:val="es-ES"/>
        </w:rPr>
        <w:t xml:space="preserve"> está compuesto por aproximadamente</w:t>
      </w:r>
      <w:r w:rsidR="00820653" w:rsidRPr="002B57B0">
        <w:rPr>
          <w:rFonts w:ascii="Cambria" w:hAnsi="Cambria"/>
          <w:sz w:val="20"/>
          <w:szCs w:val="20"/>
          <w:lang w:val="es-ES"/>
        </w:rPr>
        <w:t xml:space="preserve"> </w:t>
      </w:r>
      <w:r w:rsidRPr="002B57B0">
        <w:rPr>
          <w:rFonts w:ascii="Cambria" w:hAnsi="Cambria"/>
          <w:sz w:val="20"/>
          <w:szCs w:val="20"/>
          <w:lang w:val="es-ES"/>
        </w:rPr>
        <w:t xml:space="preserve">621 personas que habitan </w:t>
      </w:r>
      <w:r w:rsidR="00AF302A" w:rsidRPr="002B57B0">
        <w:rPr>
          <w:rFonts w:ascii="Cambria" w:hAnsi="Cambria"/>
          <w:sz w:val="20"/>
          <w:szCs w:val="20"/>
          <w:lang w:val="es-ES"/>
        </w:rPr>
        <w:t xml:space="preserve">en seis comunidades </w:t>
      </w:r>
      <w:r w:rsidR="005C27C0" w:rsidRPr="002B57B0">
        <w:rPr>
          <w:rFonts w:ascii="Cambria" w:hAnsi="Cambria"/>
          <w:sz w:val="20"/>
          <w:szCs w:val="20"/>
          <w:lang w:val="es-ES"/>
        </w:rPr>
        <w:t>dentro</w:t>
      </w:r>
      <w:r w:rsidRPr="002B57B0">
        <w:rPr>
          <w:rFonts w:ascii="Cambria" w:hAnsi="Cambria"/>
          <w:sz w:val="20"/>
          <w:szCs w:val="20"/>
          <w:lang w:val="es-ES"/>
        </w:rPr>
        <w:t xml:space="preserve"> territorio </w:t>
      </w:r>
      <w:r w:rsidR="00E77EB6" w:rsidRPr="002B57B0">
        <w:rPr>
          <w:rFonts w:ascii="Cambria" w:hAnsi="Cambria"/>
          <w:sz w:val="20"/>
          <w:szCs w:val="20"/>
          <w:lang w:val="es-ES"/>
        </w:rPr>
        <w:t>tradicional</w:t>
      </w:r>
      <w:r w:rsidRPr="002B57B0">
        <w:rPr>
          <w:rFonts w:ascii="Cambria" w:hAnsi="Cambria"/>
          <w:sz w:val="20"/>
          <w:szCs w:val="20"/>
          <w:lang w:val="es-ES"/>
        </w:rPr>
        <w:t xml:space="preserve"> </w:t>
      </w:r>
      <w:r w:rsidR="005C27C0" w:rsidRPr="002B57B0">
        <w:rPr>
          <w:rFonts w:ascii="Cambria" w:hAnsi="Cambria"/>
          <w:sz w:val="20"/>
          <w:szCs w:val="20"/>
          <w:lang w:val="es-ES"/>
        </w:rPr>
        <w:t>en</w:t>
      </w:r>
      <w:r w:rsidR="00E77EB6" w:rsidRPr="002B57B0">
        <w:rPr>
          <w:rFonts w:ascii="Cambria" w:hAnsi="Cambria"/>
          <w:sz w:val="20"/>
          <w:szCs w:val="20"/>
          <w:lang w:val="es-ES"/>
        </w:rPr>
        <w:t xml:space="preserve"> la Provincia de Puntarenas, al</w:t>
      </w:r>
      <w:r w:rsidRPr="002B57B0">
        <w:rPr>
          <w:rFonts w:ascii="Cambria" w:hAnsi="Cambria"/>
          <w:sz w:val="20"/>
          <w:szCs w:val="20"/>
          <w:lang w:val="es-ES"/>
        </w:rPr>
        <w:t xml:space="preserve"> sur de Costa Rica</w:t>
      </w:r>
      <w:r w:rsidR="005C27C0" w:rsidRPr="002B57B0">
        <w:rPr>
          <w:rFonts w:ascii="Cambria" w:hAnsi="Cambria"/>
          <w:sz w:val="20"/>
          <w:szCs w:val="20"/>
          <w:lang w:val="es-ES"/>
        </w:rPr>
        <w:t>. I</w:t>
      </w:r>
      <w:r w:rsidR="00D474C5" w:rsidRPr="002B57B0">
        <w:rPr>
          <w:rFonts w:ascii="Cambria" w:hAnsi="Cambria"/>
          <w:sz w:val="20"/>
          <w:szCs w:val="20"/>
          <w:lang w:val="es-ES"/>
        </w:rPr>
        <w:t>ndican que s</w:t>
      </w:r>
      <w:r w:rsidR="00AF302A" w:rsidRPr="002B57B0">
        <w:rPr>
          <w:rFonts w:ascii="Cambria" w:hAnsi="Cambria"/>
          <w:sz w:val="20"/>
          <w:szCs w:val="20"/>
          <w:lang w:val="es-ES"/>
        </w:rPr>
        <w:t>u economía tradicional se basa en la subsistencia</w:t>
      </w:r>
      <w:r w:rsidR="0007297A" w:rsidRPr="002B57B0">
        <w:rPr>
          <w:rFonts w:ascii="Cambria" w:hAnsi="Cambria"/>
          <w:sz w:val="20"/>
          <w:szCs w:val="20"/>
          <w:lang w:val="es-ES"/>
        </w:rPr>
        <w:t>,</w:t>
      </w:r>
      <w:r w:rsidR="00AF302A" w:rsidRPr="002B57B0">
        <w:rPr>
          <w:rFonts w:ascii="Cambria" w:hAnsi="Cambria"/>
          <w:sz w:val="20"/>
          <w:szCs w:val="20"/>
          <w:lang w:val="es-ES"/>
        </w:rPr>
        <w:t xml:space="preserve"> </w:t>
      </w:r>
      <w:r w:rsidR="00D474C5" w:rsidRPr="002B57B0">
        <w:rPr>
          <w:rFonts w:ascii="Cambria" w:hAnsi="Cambria"/>
          <w:sz w:val="20"/>
          <w:szCs w:val="20"/>
          <w:lang w:val="es-ES"/>
        </w:rPr>
        <w:t>principalmente</w:t>
      </w:r>
      <w:r w:rsidR="00AF302A" w:rsidRPr="002B57B0">
        <w:rPr>
          <w:rFonts w:ascii="Cambria" w:hAnsi="Cambria"/>
          <w:sz w:val="20"/>
          <w:szCs w:val="20"/>
          <w:lang w:val="es-ES"/>
        </w:rPr>
        <w:t xml:space="preserve"> </w:t>
      </w:r>
      <w:r w:rsidR="00D474C5" w:rsidRPr="002B57B0">
        <w:rPr>
          <w:rFonts w:ascii="Cambria" w:hAnsi="Cambria"/>
          <w:sz w:val="20"/>
          <w:szCs w:val="20"/>
          <w:lang w:val="es-ES"/>
        </w:rPr>
        <w:t>utilizando</w:t>
      </w:r>
      <w:r w:rsidR="00AF302A" w:rsidRPr="002B57B0">
        <w:rPr>
          <w:rFonts w:ascii="Cambria" w:hAnsi="Cambria"/>
          <w:sz w:val="20"/>
          <w:szCs w:val="20"/>
          <w:lang w:val="es-ES"/>
        </w:rPr>
        <w:t xml:space="preserve"> los recursos de sus bosques y aguas</w:t>
      </w:r>
      <w:r w:rsidR="005C27C0" w:rsidRPr="002B57B0">
        <w:rPr>
          <w:rFonts w:ascii="Cambria" w:hAnsi="Cambria"/>
          <w:sz w:val="20"/>
          <w:szCs w:val="20"/>
          <w:lang w:val="es-ES"/>
        </w:rPr>
        <w:t xml:space="preserve"> en una región </w:t>
      </w:r>
      <w:r w:rsidR="003F5ADA" w:rsidRPr="002B57B0">
        <w:rPr>
          <w:rFonts w:ascii="Cambria" w:hAnsi="Cambria"/>
          <w:sz w:val="20"/>
          <w:szCs w:val="20"/>
          <w:lang w:val="es-ES"/>
        </w:rPr>
        <w:t xml:space="preserve">con </w:t>
      </w:r>
      <w:r w:rsidR="005C27C0" w:rsidRPr="002B57B0">
        <w:rPr>
          <w:rFonts w:ascii="Cambria" w:hAnsi="Cambria"/>
          <w:sz w:val="20"/>
          <w:szCs w:val="20"/>
          <w:lang w:val="es-ES"/>
        </w:rPr>
        <w:t>la incidencia más alta de pobreza en el país</w:t>
      </w:r>
      <w:r w:rsidR="00AF302A" w:rsidRPr="002B57B0">
        <w:rPr>
          <w:rFonts w:ascii="Cambria" w:hAnsi="Cambria"/>
          <w:sz w:val="20"/>
          <w:szCs w:val="20"/>
          <w:lang w:val="es-ES"/>
        </w:rPr>
        <w:t xml:space="preserve">. </w:t>
      </w:r>
      <w:r w:rsidR="00D474C5" w:rsidRPr="002B57B0">
        <w:rPr>
          <w:rFonts w:ascii="Cambria" w:hAnsi="Cambria"/>
          <w:sz w:val="20"/>
          <w:szCs w:val="20"/>
          <w:lang w:val="es-ES"/>
        </w:rPr>
        <w:t>S</w:t>
      </w:r>
      <w:r w:rsidR="00230519" w:rsidRPr="002B57B0">
        <w:rPr>
          <w:rFonts w:ascii="Cambria" w:hAnsi="Cambria"/>
          <w:sz w:val="20"/>
          <w:szCs w:val="20"/>
          <w:lang w:val="es-ES"/>
        </w:rPr>
        <w:t>e</w:t>
      </w:r>
      <w:r w:rsidR="00874170" w:rsidRPr="002B57B0">
        <w:rPr>
          <w:rFonts w:ascii="Cambria" w:hAnsi="Cambria"/>
          <w:sz w:val="20"/>
          <w:szCs w:val="20"/>
          <w:lang w:val="es-ES"/>
        </w:rPr>
        <w:t xml:space="preserve">ñalan que </w:t>
      </w:r>
      <w:r w:rsidR="00D474C5" w:rsidRPr="002B57B0">
        <w:rPr>
          <w:rFonts w:ascii="Cambria" w:hAnsi="Cambria"/>
          <w:sz w:val="20"/>
          <w:szCs w:val="20"/>
          <w:lang w:val="es-ES"/>
        </w:rPr>
        <w:t xml:space="preserve">el pueblo </w:t>
      </w:r>
      <w:proofErr w:type="spellStart"/>
      <w:r w:rsidR="00D474C5" w:rsidRPr="002B57B0">
        <w:rPr>
          <w:rFonts w:ascii="Cambria" w:hAnsi="Cambria"/>
          <w:sz w:val="20"/>
          <w:szCs w:val="20"/>
          <w:lang w:val="es-ES"/>
        </w:rPr>
        <w:t>Teribe</w:t>
      </w:r>
      <w:proofErr w:type="spellEnd"/>
      <w:r w:rsidR="00D474C5" w:rsidRPr="002B57B0">
        <w:rPr>
          <w:rFonts w:ascii="Cambria" w:hAnsi="Cambria"/>
          <w:sz w:val="20"/>
          <w:szCs w:val="20"/>
          <w:lang w:val="es-ES"/>
        </w:rPr>
        <w:t xml:space="preserve"> recibió en 1956 </w:t>
      </w:r>
      <w:r w:rsidR="005E664F" w:rsidRPr="002B57B0">
        <w:rPr>
          <w:rFonts w:ascii="Cambria" w:hAnsi="Cambria"/>
          <w:sz w:val="20"/>
          <w:szCs w:val="20"/>
          <w:lang w:val="es-ES"/>
        </w:rPr>
        <w:t>un título sobre par</w:t>
      </w:r>
      <w:r w:rsidR="005C27C0" w:rsidRPr="002B57B0">
        <w:rPr>
          <w:rFonts w:ascii="Cambria" w:hAnsi="Cambria"/>
          <w:sz w:val="20"/>
          <w:szCs w:val="20"/>
          <w:lang w:val="es-ES"/>
        </w:rPr>
        <w:t>te de su territorio tradicional mediante</w:t>
      </w:r>
      <w:r w:rsidR="00D474C5" w:rsidRPr="002B57B0">
        <w:rPr>
          <w:rFonts w:ascii="Cambria" w:hAnsi="Cambria"/>
          <w:sz w:val="20"/>
          <w:szCs w:val="20"/>
          <w:lang w:val="es-ES"/>
        </w:rPr>
        <w:t xml:space="preserve"> </w:t>
      </w:r>
      <w:r w:rsidR="005E664F" w:rsidRPr="002B57B0">
        <w:rPr>
          <w:rFonts w:ascii="Cambria" w:hAnsi="Cambria"/>
          <w:sz w:val="20"/>
          <w:szCs w:val="20"/>
          <w:lang w:val="es-ES"/>
        </w:rPr>
        <w:t>el D</w:t>
      </w:r>
      <w:r w:rsidR="005B0E76" w:rsidRPr="002B57B0">
        <w:rPr>
          <w:rFonts w:ascii="Cambria" w:hAnsi="Cambria"/>
          <w:sz w:val="20"/>
          <w:szCs w:val="20"/>
          <w:lang w:val="es-ES"/>
        </w:rPr>
        <w:t>ecreto No. 34</w:t>
      </w:r>
      <w:r w:rsidR="00820C32" w:rsidRPr="002B57B0">
        <w:rPr>
          <w:rFonts w:ascii="Cambria" w:hAnsi="Cambria"/>
          <w:sz w:val="20"/>
          <w:szCs w:val="20"/>
          <w:lang w:val="es-ES"/>
        </w:rPr>
        <w:t>, el cual</w:t>
      </w:r>
      <w:r w:rsidR="005B0E76" w:rsidRPr="002B57B0">
        <w:rPr>
          <w:rFonts w:ascii="Cambria" w:hAnsi="Cambria"/>
          <w:sz w:val="20"/>
          <w:szCs w:val="20"/>
          <w:lang w:val="es-ES"/>
        </w:rPr>
        <w:t xml:space="preserve"> </w:t>
      </w:r>
      <w:r w:rsidR="00D011C7" w:rsidRPr="002B57B0">
        <w:rPr>
          <w:rFonts w:ascii="Cambria" w:hAnsi="Cambria"/>
          <w:sz w:val="20"/>
          <w:szCs w:val="20"/>
          <w:lang w:val="es-ES"/>
        </w:rPr>
        <w:t xml:space="preserve">indican </w:t>
      </w:r>
      <w:r w:rsidR="00874170" w:rsidRPr="002B57B0">
        <w:rPr>
          <w:rFonts w:ascii="Cambria" w:hAnsi="Cambria"/>
          <w:sz w:val="20"/>
          <w:szCs w:val="20"/>
          <w:lang w:val="es-ES"/>
        </w:rPr>
        <w:t>sin embargo</w:t>
      </w:r>
      <w:r w:rsidR="005C5239" w:rsidRPr="002B57B0">
        <w:rPr>
          <w:rFonts w:ascii="Cambria" w:hAnsi="Cambria"/>
          <w:sz w:val="20"/>
          <w:szCs w:val="20"/>
          <w:lang w:val="es-ES"/>
        </w:rPr>
        <w:t xml:space="preserve"> </w:t>
      </w:r>
      <w:r w:rsidR="00820C32" w:rsidRPr="002B57B0">
        <w:rPr>
          <w:rFonts w:ascii="Cambria" w:hAnsi="Cambria"/>
          <w:sz w:val="20"/>
          <w:szCs w:val="20"/>
          <w:lang w:val="es-ES"/>
        </w:rPr>
        <w:t>fue modificado</w:t>
      </w:r>
      <w:r w:rsidR="005C5239" w:rsidRPr="002B57B0">
        <w:rPr>
          <w:rFonts w:ascii="Cambria" w:hAnsi="Cambria"/>
          <w:sz w:val="20"/>
          <w:szCs w:val="20"/>
          <w:lang w:val="es-ES"/>
        </w:rPr>
        <w:t xml:space="preserve"> </w:t>
      </w:r>
      <w:r w:rsidR="00820C32" w:rsidRPr="002B57B0">
        <w:rPr>
          <w:rFonts w:ascii="Cambria" w:hAnsi="Cambria"/>
          <w:sz w:val="20"/>
          <w:szCs w:val="20"/>
          <w:lang w:val="es-ES"/>
        </w:rPr>
        <w:t>en el 2004</w:t>
      </w:r>
      <w:r w:rsidR="00F66080" w:rsidRPr="002B57B0">
        <w:rPr>
          <w:rFonts w:ascii="Cambria" w:hAnsi="Cambria"/>
          <w:sz w:val="20"/>
          <w:szCs w:val="20"/>
          <w:lang w:val="es-ES"/>
        </w:rPr>
        <w:t>. Argumentan que e</w:t>
      </w:r>
      <w:r w:rsidR="00443B72" w:rsidRPr="002B57B0">
        <w:rPr>
          <w:rFonts w:ascii="Cambria" w:hAnsi="Cambria"/>
          <w:sz w:val="20"/>
          <w:szCs w:val="20"/>
          <w:lang w:val="es-ES"/>
        </w:rPr>
        <w:t xml:space="preserve">ste último </w:t>
      </w:r>
      <w:r w:rsidR="00F66080" w:rsidRPr="002B57B0">
        <w:rPr>
          <w:rFonts w:ascii="Cambria" w:hAnsi="Cambria"/>
          <w:sz w:val="20"/>
          <w:szCs w:val="20"/>
          <w:lang w:val="es-ES"/>
        </w:rPr>
        <w:t xml:space="preserve">título expedido redujo </w:t>
      </w:r>
      <w:r w:rsidR="00D250EC" w:rsidRPr="002B57B0">
        <w:rPr>
          <w:rFonts w:ascii="Cambria" w:hAnsi="Cambria"/>
          <w:sz w:val="20"/>
          <w:szCs w:val="20"/>
          <w:lang w:val="es-ES"/>
        </w:rPr>
        <w:t xml:space="preserve">considerablemente </w:t>
      </w:r>
      <w:r w:rsidR="005C5239" w:rsidRPr="002B57B0">
        <w:rPr>
          <w:rFonts w:ascii="Cambria" w:hAnsi="Cambria"/>
          <w:sz w:val="20"/>
          <w:szCs w:val="20"/>
          <w:lang w:val="es-ES"/>
        </w:rPr>
        <w:t xml:space="preserve">el terreno </w:t>
      </w:r>
      <w:r w:rsidR="00820C32" w:rsidRPr="002B57B0">
        <w:rPr>
          <w:rFonts w:ascii="Cambria" w:hAnsi="Cambria"/>
          <w:sz w:val="20"/>
          <w:szCs w:val="20"/>
          <w:lang w:val="es-ES"/>
        </w:rPr>
        <w:t xml:space="preserve">objeto del título </w:t>
      </w:r>
      <w:r w:rsidR="005C5239" w:rsidRPr="002B57B0">
        <w:rPr>
          <w:rFonts w:ascii="Cambria" w:hAnsi="Cambria"/>
          <w:sz w:val="20"/>
          <w:szCs w:val="20"/>
          <w:lang w:val="es-ES"/>
        </w:rPr>
        <w:t xml:space="preserve">de forma unilateral sin consulta o notificación al pueblo </w:t>
      </w:r>
      <w:proofErr w:type="spellStart"/>
      <w:r w:rsidR="00820C32" w:rsidRPr="002B57B0">
        <w:rPr>
          <w:rFonts w:ascii="Cambria" w:hAnsi="Cambria"/>
          <w:sz w:val="20"/>
          <w:szCs w:val="20"/>
          <w:lang w:val="es-ES"/>
        </w:rPr>
        <w:t>Teribe</w:t>
      </w:r>
      <w:proofErr w:type="spellEnd"/>
      <w:r w:rsidR="00820C32" w:rsidRPr="002B57B0">
        <w:rPr>
          <w:rFonts w:ascii="Cambria" w:hAnsi="Cambria"/>
          <w:sz w:val="20"/>
          <w:szCs w:val="20"/>
          <w:lang w:val="es-ES"/>
        </w:rPr>
        <w:t xml:space="preserve"> </w:t>
      </w:r>
      <w:r w:rsidR="005C5239" w:rsidRPr="002B57B0">
        <w:rPr>
          <w:rFonts w:ascii="Cambria" w:hAnsi="Cambria"/>
          <w:sz w:val="20"/>
          <w:szCs w:val="20"/>
          <w:lang w:val="es-ES"/>
        </w:rPr>
        <w:t xml:space="preserve">y </w:t>
      </w:r>
      <w:r w:rsidR="00F66080" w:rsidRPr="002B57B0">
        <w:rPr>
          <w:rFonts w:ascii="Cambria" w:hAnsi="Cambria"/>
          <w:sz w:val="20"/>
          <w:szCs w:val="20"/>
          <w:lang w:val="es-ES"/>
        </w:rPr>
        <w:t xml:space="preserve">fue otorgado </w:t>
      </w:r>
      <w:r w:rsidR="005C5239" w:rsidRPr="002B57B0">
        <w:rPr>
          <w:rFonts w:ascii="Cambria" w:hAnsi="Cambria"/>
          <w:sz w:val="20"/>
          <w:szCs w:val="20"/>
          <w:lang w:val="es-ES"/>
        </w:rPr>
        <w:t xml:space="preserve">a nombre de la </w:t>
      </w:r>
      <w:r w:rsidR="007E3F12" w:rsidRPr="002B57B0">
        <w:rPr>
          <w:rFonts w:ascii="Cambria" w:hAnsi="Cambria"/>
          <w:sz w:val="20"/>
          <w:szCs w:val="20"/>
          <w:lang w:val="es-ES"/>
        </w:rPr>
        <w:t>Asoc</w:t>
      </w:r>
      <w:r w:rsidR="007040A8" w:rsidRPr="002B57B0">
        <w:rPr>
          <w:rFonts w:ascii="Cambria" w:hAnsi="Cambria"/>
          <w:sz w:val="20"/>
          <w:szCs w:val="20"/>
          <w:lang w:val="es-ES"/>
        </w:rPr>
        <w:t xml:space="preserve">iación de Desarrollo Integral </w:t>
      </w:r>
      <w:proofErr w:type="spellStart"/>
      <w:r w:rsidR="007040A8" w:rsidRPr="002B57B0">
        <w:rPr>
          <w:rFonts w:ascii="Cambria" w:hAnsi="Cambria"/>
          <w:sz w:val="20"/>
          <w:szCs w:val="20"/>
          <w:lang w:val="es-ES"/>
        </w:rPr>
        <w:t>Té</w:t>
      </w:r>
      <w:r w:rsidR="007E3F12" w:rsidRPr="002B57B0">
        <w:rPr>
          <w:rFonts w:ascii="Cambria" w:hAnsi="Cambria"/>
          <w:sz w:val="20"/>
          <w:szCs w:val="20"/>
          <w:lang w:val="es-ES"/>
        </w:rPr>
        <w:t>rraba</w:t>
      </w:r>
      <w:proofErr w:type="spellEnd"/>
      <w:r w:rsidR="00A50730">
        <w:rPr>
          <w:rStyle w:val="FootnoteReference"/>
          <w:rFonts w:ascii="Cambria" w:hAnsi="Cambria"/>
          <w:sz w:val="20"/>
          <w:szCs w:val="20"/>
          <w:lang w:val="es-ES"/>
        </w:rPr>
        <w:footnoteReference w:id="4"/>
      </w:r>
      <w:r w:rsidR="00874170" w:rsidRPr="002B57B0">
        <w:rPr>
          <w:rFonts w:ascii="Cambria" w:hAnsi="Cambria"/>
          <w:sz w:val="20"/>
          <w:szCs w:val="20"/>
          <w:lang w:val="es-ES"/>
        </w:rPr>
        <w:t xml:space="preserve">. </w:t>
      </w:r>
      <w:r w:rsidR="005C5239" w:rsidRPr="002B57B0">
        <w:rPr>
          <w:rFonts w:ascii="Cambria" w:hAnsi="Cambria"/>
          <w:sz w:val="20"/>
          <w:szCs w:val="20"/>
          <w:lang w:val="es-ES"/>
        </w:rPr>
        <w:t xml:space="preserve">Explican que, en consecuencia, tuvo lugar una </w:t>
      </w:r>
      <w:r w:rsidR="00874170" w:rsidRPr="002B57B0">
        <w:rPr>
          <w:rFonts w:ascii="Cambria" w:hAnsi="Cambria"/>
          <w:sz w:val="20"/>
          <w:szCs w:val="20"/>
          <w:lang w:val="es-ES"/>
        </w:rPr>
        <w:t xml:space="preserve">fragmentación de </w:t>
      </w:r>
      <w:r w:rsidR="005C5239" w:rsidRPr="002B57B0">
        <w:rPr>
          <w:rFonts w:ascii="Cambria" w:hAnsi="Cambria"/>
          <w:sz w:val="20"/>
          <w:szCs w:val="20"/>
          <w:lang w:val="es-ES"/>
        </w:rPr>
        <w:t xml:space="preserve">sus tierras tituladas, de la mano con la desprotección de sus </w:t>
      </w:r>
      <w:r w:rsidR="004C16F4" w:rsidRPr="002B57B0">
        <w:rPr>
          <w:rFonts w:ascii="Cambria" w:hAnsi="Cambria"/>
          <w:sz w:val="20"/>
          <w:szCs w:val="20"/>
          <w:lang w:val="es-ES"/>
        </w:rPr>
        <w:t>tierras que no están tituladas legalmente</w:t>
      </w:r>
      <w:r w:rsidR="00644638" w:rsidRPr="002B57B0">
        <w:rPr>
          <w:rFonts w:ascii="Cambria" w:hAnsi="Cambria"/>
          <w:sz w:val="20"/>
          <w:szCs w:val="20"/>
          <w:lang w:val="es-ES"/>
        </w:rPr>
        <w:t xml:space="preserve"> lo cual ha llevado a la ocupación ilegal masiva de las mismas</w:t>
      </w:r>
      <w:r w:rsidR="003009F8" w:rsidRPr="002B57B0">
        <w:rPr>
          <w:rFonts w:ascii="Cambria" w:hAnsi="Cambria"/>
          <w:sz w:val="20"/>
          <w:szCs w:val="20"/>
          <w:lang w:val="es-ES"/>
        </w:rPr>
        <w:t xml:space="preserve"> y</w:t>
      </w:r>
      <w:r w:rsidR="007616E5" w:rsidRPr="002B57B0">
        <w:rPr>
          <w:rFonts w:ascii="Cambria" w:hAnsi="Cambria"/>
          <w:sz w:val="20"/>
          <w:szCs w:val="20"/>
          <w:lang w:val="es-ES"/>
        </w:rPr>
        <w:t xml:space="preserve"> a una situación en donde se le niega al pueblo </w:t>
      </w:r>
      <w:proofErr w:type="spellStart"/>
      <w:r w:rsidR="007616E5" w:rsidRPr="002B57B0">
        <w:rPr>
          <w:rFonts w:ascii="Cambria" w:hAnsi="Cambria"/>
          <w:sz w:val="20"/>
          <w:szCs w:val="20"/>
          <w:lang w:val="es-ES"/>
        </w:rPr>
        <w:t>Teribe</w:t>
      </w:r>
      <w:proofErr w:type="spellEnd"/>
      <w:r w:rsidR="007616E5" w:rsidRPr="002B57B0">
        <w:rPr>
          <w:rFonts w:ascii="Cambria" w:hAnsi="Cambria"/>
          <w:sz w:val="20"/>
          <w:szCs w:val="20"/>
          <w:lang w:val="es-ES"/>
        </w:rPr>
        <w:t xml:space="preserve"> la posesión efectiva y la seguridad de tenencia de la extensión completa de sus tierras tradicionales de conformidad con sus propias costumbres y tradiciones a través de sus propias instituciones.</w:t>
      </w:r>
    </w:p>
    <w:p w14:paraId="0C209E7C" w14:textId="77777777" w:rsidR="002B57B0" w:rsidRDefault="002B57B0" w:rsidP="002B57B0">
      <w:pPr>
        <w:pStyle w:val="ListParagraph"/>
        <w:rPr>
          <w:sz w:val="20"/>
          <w:szCs w:val="20"/>
          <w:lang w:val="es-ES"/>
        </w:rPr>
      </w:pPr>
    </w:p>
    <w:p w14:paraId="3402D47B" w14:textId="5D7B0243" w:rsidR="00721043" w:rsidRDefault="00A50730" w:rsidP="008F192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L</w:t>
      </w:r>
      <w:r w:rsidR="007E3F12" w:rsidRPr="00907AEC">
        <w:rPr>
          <w:rFonts w:ascii="Cambria" w:hAnsi="Cambria"/>
          <w:sz w:val="20"/>
          <w:szCs w:val="20"/>
          <w:lang w:val="es-ES"/>
        </w:rPr>
        <w:t>os peticionarios hacen referencia a</w:t>
      </w:r>
      <w:r w:rsidR="00254BF9">
        <w:rPr>
          <w:rFonts w:ascii="Cambria" w:hAnsi="Cambria"/>
          <w:sz w:val="20"/>
          <w:szCs w:val="20"/>
          <w:lang w:val="es-ES"/>
        </w:rPr>
        <w:t>l proyecto para</w:t>
      </w:r>
      <w:r w:rsidR="007E3F12" w:rsidRPr="00907AEC">
        <w:rPr>
          <w:rFonts w:ascii="Cambria" w:hAnsi="Cambria"/>
          <w:sz w:val="20"/>
          <w:szCs w:val="20"/>
          <w:lang w:val="es-ES"/>
        </w:rPr>
        <w:t xml:space="preserve"> la cons</w:t>
      </w:r>
      <w:r w:rsidR="00D128B9">
        <w:rPr>
          <w:rFonts w:ascii="Cambria" w:hAnsi="Cambria"/>
          <w:sz w:val="20"/>
          <w:szCs w:val="20"/>
          <w:lang w:val="es-ES"/>
        </w:rPr>
        <w:t xml:space="preserve">trucción de la represa “El </w:t>
      </w:r>
      <w:proofErr w:type="spellStart"/>
      <w:r w:rsidR="00D128B9">
        <w:rPr>
          <w:rFonts w:ascii="Cambria" w:hAnsi="Cambria"/>
          <w:sz w:val="20"/>
          <w:szCs w:val="20"/>
          <w:lang w:val="es-ES"/>
        </w:rPr>
        <w:t>Diqu</w:t>
      </w:r>
      <w:r w:rsidR="00192F58">
        <w:rPr>
          <w:rFonts w:ascii="Cambria" w:hAnsi="Cambria"/>
          <w:sz w:val="20"/>
          <w:szCs w:val="20"/>
          <w:lang w:val="es-ES"/>
        </w:rPr>
        <w:t>í</w:t>
      </w:r>
      <w:r w:rsidR="007E3F12" w:rsidRPr="00907AEC">
        <w:rPr>
          <w:rFonts w:ascii="Cambria" w:hAnsi="Cambria"/>
          <w:sz w:val="20"/>
          <w:szCs w:val="20"/>
          <w:lang w:val="es-ES"/>
        </w:rPr>
        <w:t>s</w:t>
      </w:r>
      <w:proofErr w:type="spellEnd"/>
      <w:r w:rsidR="007E3F12" w:rsidRPr="00907AEC">
        <w:rPr>
          <w:rFonts w:ascii="Cambria" w:hAnsi="Cambria"/>
          <w:sz w:val="20"/>
          <w:szCs w:val="20"/>
          <w:lang w:val="es-ES"/>
        </w:rPr>
        <w:t>”</w:t>
      </w:r>
      <w:r w:rsidR="00820653">
        <w:rPr>
          <w:rFonts w:ascii="Cambria" w:hAnsi="Cambria"/>
          <w:sz w:val="20"/>
          <w:szCs w:val="20"/>
          <w:lang w:val="es-ES"/>
        </w:rPr>
        <w:t xml:space="preserve"> </w:t>
      </w:r>
      <w:r w:rsidR="00254BF9">
        <w:rPr>
          <w:rFonts w:ascii="Cambria" w:hAnsi="Cambria"/>
          <w:sz w:val="20"/>
          <w:szCs w:val="20"/>
          <w:lang w:val="es-ES"/>
        </w:rPr>
        <w:t xml:space="preserve">por </w:t>
      </w:r>
      <w:r w:rsidR="007E3F12" w:rsidRPr="00254BF9">
        <w:rPr>
          <w:rFonts w:ascii="Cambria" w:hAnsi="Cambria"/>
          <w:sz w:val="20"/>
          <w:szCs w:val="20"/>
          <w:lang w:val="es-ES"/>
        </w:rPr>
        <w:t xml:space="preserve">la empresa de energía eléctrica del Estado, el Instituto Costarricense de </w:t>
      </w:r>
      <w:r w:rsidR="00841D5B" w:rsidRPr="00254BF9">
        <w:rPr>
          <w:rFonts w:ascii="Cambria" w:hAnsi="Cambria"/>
          <w:sz w:val="20"/>
          <w:szCs w:val="20"/>
          <w:lang w:val="es-ES"/>
        </w:rPr>
        <w:t>El</w:t>
      </w:r>
      <w:r w:rsidR="00841D5B">
        <w:rPr>
          <w:rFonts w:ascii="Cambria" w:hAnsi="Cambria"/>
          <w:sz w:val="20"/>
          <w:szCs w:val="20"/>
          <w:lang w:val="es-ES"/>
        </w:rPr>
        <w:t xml:space="preserve">ectricidad </w:t>
      </w:r>
      <w:r w:rsidR="007E3F12" w:rsidRPr="00254BF9">
        <w:rPr>
          <w:rFonts w:ascii="Cambria" w:hAnsi="Cambria"/>
          <w:sz w:val="20"/>
          <w:szCs w:val="20"/>
          <w:lang w:val="es-ES"/>
        </w:rPr>
        <w:t>(en adelante “ICE”)</w:t>
      </w:r>
      <w:r w:rsidR="00841D5B">
        <w:rPr>
          <w:rFonts w:ascii="Cambria" w:hAnsi="Cambria"/>
          <w:sz w:val="20"/>
          <w:szCs w:val="20"/>
          <w:lang w:val="es-ES"/>
        </w:rPr>
        <w:t xml:space="preserve">. </w:t>
      </w:r>
      <w:r w:rsidR="007E3F12" w:rsidRPr="00254BF9">
        <w:rPr>
          <w:rFonts w:ascii="Cambria" w:hAnsi="Cambria"/>
          <w:sz w:val="20"/>
          <w:szCs w:val="20"/>
          <w:lang w:val="es-ES"/>
        </w:rPr>
        <w:t xml:space="preserve">Describen que este proyecto </w:t>
      </w:r>
      <w:r w:rsidR="00DD7A5A">
        <w:rPr>
          <w:rFonts w:ascii="Cambria" w:hAnsi="Cambria"/>
          <w:sz w:val="20"/>
          <w:szCs w:val="20"/>
          <w:lang w:val="es-ES"/>
        </w:rPr>
        <w:t xml:space="preserve">de gran escala </w:t>
      </w:r>
      <w:r w:rsidR="00721043">
        <w:rPr>
          <w:rFonts w:ascii="Cambria" w:hAnsi="Cambria"/>
          <w:sz w:val="20"/>
          <w:szCs w:val="20"/>
          <w:lang w:val="es-ES"/>
        </w:rPr>
        <w:t xml:space="preserve">tiene impactos significativos en tanto </w:t>
      </w:r>
      <w:r w:rsidR="007E3F12" w:rsidRPr="00254BF9">
        <w:rPr>
          <w:rFonts w:ascii="Cambria" w:hAnsi="Cambria"/>
          <w:sz w:val="20"/>
          <w:szCs w:val="20"/>
          <w:lang w:val="es-ES"/>
        </w:rPr>
        <w:t>afectaría el uso y goce de sus tierras</w:t>
      </w:r>
      <w:r w:rsidR="000E61A6">
        <w:rPr>
          <w:rFonts w:ascii="Cambria" w:hAnsi="Cambria"/>
          <w:sz w:val="20"/>
          <w:szCs w:val="20"/>
          <w:lang w:val="es-ES"/>
        </w:rPr>
        <w:t xml:space="preserve"> y generaría el desplazamiento de una parte de los miembros del pueblo indígena</w:t>
      </w:r>
      <w:r w:rsidR="007E3F12" w:rsidRPr="00254BF9">
        <w:rPr>
          <w:rFonts w:ascii="Cambria" w:hAnsi="Cambria"/>
          <w:sz w:val="20"/>
          <w:szCs w:val="20"/>
          <w:lang w:val="es-ES"/>
        </w:rPr>
        <w:t xml:space="preserve"> además de afectar un gran número de sitios de significado sagrado, cultural y arqueológico fundamentales para su identidad, integridad cultural y libertad espiritual y religiosa vistos como pilares de la existe</w:t>
      </w:r>
      <w:r w:rsidR="00841D5B">
        <w:rPr>
          <w:rFonts w:ascii="Cambria" w:hAnsi="Cambria"/>
          <w:sz w:val="20"/>
          <w:szCs w:val="20"/>
          <w:lang w:val="es-ES"/>
        </w:rPr>
        <w:t xml:space="preserve">ncia y de la identidad </w:t>
      </w:r>
      <w:proofErr w:type="spellStart"/>
      <w:r w:rsidR="00841D5B">
        <w:rPr>
          <w:rFonts w:ascii="Cambria" w:hAnsi="Cambria"/>
          <w:sz w:val="20"/>
          <w:szCs w:val="20"/>
          <w:lang w:val="es-ES"/>
        </w:rPr>
        <w:t>Teribe</w:t>
      </w:r>
      <w:proofErr w:type="spellEnd"/>
      <w:r w:rsidR="00841D5B">
        <w:rPr>
          <w:rFonts w:ascii="Cambria" w:hAnsi="Cambria"/>
          <w:sz w:val="20"/>
          <w:szCs w:val="20"/>
          <w:lang w:val="es-ES"/>
        </w:rPr>
        <w:t xml:space="preserve"> </w:t>
      </w:r>
      <w:r w:rsidR="00721043">
        <w:rPr>
          <w:rFonts w:ascii="Cambria" w:hAnsi="Cambria"/>
          <w:sz w:val="20"/>
          <w:szCs w:val="20"/>
          <w:lang w:val="es-ES"/>
        </w:rPr>
        <w:t xml:space="preserve">debido a </w:t>
      </w:r>
      <w:r w:rsidR="00841D5B">
        <w:rPr>
          <w:rFonts w:ascii="Cambria" w:hAnsi="Cambria"/>
          <w:sz w:val="20"/>
          <w:szCs w:val="20"/>
          <w:lang w:val="es-ES"/>
        </w:rPr>
        <w:t>que, en</w:t>
      </w:r>
      <w:r w:rsidR="00721043">
        <w:rPr>
          <w:rFonts w:ascii="Cambria" w:hAnsi="Cambria"/>
          <w:sz w:val="20"/>
          <w:szCs w:val="20"/>
          <w:lang w:val="es-ES"/>
        </w:rPr>
        <w:t>tre otro</w:t>
      </w:r>
      <w:r w:rsidR="00841D5B">
        <w:rPr>
          <w:rFonts w:ascii="Cambria" w:hAnsi="Cambria"/>
          <w:sz w:val="20"/>
          <w:szCs w:val="20"/>
          <w:lang w:val="es-ES"/>
        </w:rPr>
        <w:t xml:space="preserve">s </w:t>
      </w:r>
      <w:r w:rsidR="00721043">
        <w:rPr>
          <w:rFonts w:ascii="Cambria" w:hAnsi="Cambria"/>
          <w:sz w:val="20"/>
          <w:szCs w:val="20"/>
          <w:lang w:val="es-ES"/>
        </w:rPr>
        <w:t>elementos</w:t>
      </w:r>
      <w:r w:rsidR="00841D5B">
        <w:rPr>
          <w:rFonts w:ascii="Cambria" w:hAnsi="Cambria"/>
          <w:sz w:val="20"/>
          <w:szCs w:val="20"/>
          <w:lang w:val="es-ES"/>
        </w:rPr>
        <w:t xml:space="preserve">, la represa </w:t>
      </w:r>
      <w:r w:rsidR="00841D5B" w:rsidRPr="00254BF9">
        <w:rPr>
          <w:rFonts w:ascii="Cambria" w:hAnsi="Cambria"/>
          <w:sz w:val="20"/>
          <w:szCs w:val="20"/>
          <w:lang w:val="es-ES"/>
        </w:rPr>
        <w:t>inundaría un 10% de las tierras tituladas y áreas tr</w:t>
      </w:r>
      <w:r w:rsidR="00721043">
        <w:rPr>
          <w:rFonts w:ascii="Cambria" w:hAnsi="Cambria"/>
          <w:sz w:val="20"/>
          <w:szCs w:val="20"/>
          <w:lang w:val="es-ES"/>
        </w:rPr>
        <w:t xml:space="preserve">adicionalmente de su propiedad. </w:t>
      </w:r>
      <w:r w:rsidR="007E3F12" w:rsidRPr="00254BF9">
        <w:rPr>
          <w:rFonts w:ascii="Cambria" w:hAnsi="Cambria"/>
          <w:sz w:val="20"/>
          <w:szCs w:val="20"/>
          <w:lang w:val="es-ES"/>
        </w:rPr>
        <w:t xml:space="preserve">Señalan que </w:t>
      </w:r>
      <w:r w:rsidR="00841D5B">
        <w:rPr>
          <w:rFonts w:ascii="Cambria" w:hAnsi="Cambria"/>
          <w:sz w:val="20"/>
          <w:szCs w:val="20"/>
          <w:lang w:val="es-ES"/>
        </w:rPr>
        <w:t>el Estado ha declarado de “</w:t>
      </w:r>
      <w:r w:rsidR="007E3F12" w:rsidRPr="00254BF9">
        <w:rPr>
          <w:rFonts w:ascii="Cambria" w:hAnsi="Cambria"/>
          <w:sz w:val="20"/>
          <w:szCs w:val="20"/>
          <w:lang w:val="es-ES"/>
        </w:rPr>
        <w:t>Conveniencia Nacional e Interés Público</w:t>
      </w:r>
      <w:r w:rsidR="00841D5B">
        <w:rPr>
          <w:rFonts w:ascii="Cambria" w:hAnsi="Cambria"/>
          <w:sz w:val="20"/>
          <w:szCs w:val="20"/>
          <w:lang w:val="es-ES"/>
        </w:rPr>
        <w:t xml:space="preserve">” </w:t>
      </w:r>
      <w:r w:rsidR="007E3F12" w:rsidRPr="00254BF9">
        <w:rPr>
          <w:rFonts w:ascii="Cambria" w:hAnsi="Cambria"/>
          <w:sz w:val="20"/>
          <w:szCs w:val="20"/>
          <w:lang w:val="es-ES"/>
        </w:rPr>
        <w:t xml:space="preserve">los estudios y las obras del Proyecto Hidroeléctrico El </w:t>
      </w:r>
      <w:proofErr w:type="spellStart"/>
      <w:r w:rsidR="007E3F12" w:rsidRPr="00254BF9">
        <w:rPr>
          <w:rFonts w:ascii="Cambria" w:hAnsi="Cambria"/>
          <w:sz w:val="20"/>
          <w:szCs w:val="20"/>
          <w:lang w:val="es-ES"/>
        </w:rPr>
        <w:t>Diquís</w:t>
      </w:r>
      <w:proofErr w:type="spellEnd"/>
      <w:r w:rsidR="007E3F12" w:rsidRPr="00254BF9">
        <w:rPr>
          <w:rFonts w:ascii="Cambria" w:hAnsi="Cambria"/>
          <w:sz w:val="20"/>
          <w:szCs w:val="20"/>
          <w:lang w:val="es-ES"/>
        </w:rPr>
        <w:t xml:space="preserve"> y sus obras de transmisión</w:t>
      </w:r>
      <w:r w:rsidR="00841D5B">
        <w:rPr>
          <w:rFonts w:ascii="Cambria" w:hAnsi="Cambria"/>
          <w:sz w:val="20"/>
          <w:szCs w:val="20"/>
          <w:lang w:val="es-ES"/>
        </w:rPr>
        <w:t xml:space="preserve"> mediante el </w:t>
      </w:r>
      <w:r w:rsidR="00841D5B" w:rsidRPr="00254BF9">
        <w:rPr>
          <w:rFonts w:ascii="Cambria" w:hAnsi="Cambria"/>
          <w:sz w:val="20"/>
          <w:szCs w:val="20"/>
          <w:lang w:val="es-ES"/>
        </w:rPr>
        <w:t>Decr</w:t>
      </w:r>
      <w:r w:rsidR="00841D5B">
        <w:rPr>
          <w:rFonts w:ascii="Cambria" w:hAnsi="Cambria"/>
          <w:sz w:val="20"/>
          <w:szCs w:val="20"/>
          <w:lang w:val="es-ES"/>
        </w:rPr>
        <w:t>eto Ejecutivo No. 34312-MP-MINAE de fecha 6 de febrero de 2008</w:t>
      </w:r>
      <w:r w:rsidR="00DD7A5A">
        <w:rPr>
          <w:rFonts w:ascii="Cambria" w:hAnsi="Cambria"/>
          <w:sz w:val="20"/>
          <w:szCs w:val="20"/>
          <w:lang w:val="es-ES"/>
        </w:rPr>
        <w:t xml:space="preserve">, y a través del mismo, </w:t>
      </w:r>
      <w:r w:rsidR="007E3F12" w:rsidRPr="00254BF9">
        <w:rPr>
          <w:rFonts w:ascii="Cambria" w:hAnsi="Cambria"/>
          <w:sz w:val="20"/>
          <w:szCs w:val="20"/>
          <w:lang w:val="es-ES"/>
        </w:rPr>
        <w:t>ha otorgado “un estado de alta prioridad” para la obtención de los permisos ambientales y de otro tipo</w:t>
      </w:r>
      <w:r w:rsidR="00DD7A5A">
        <w:rPr>
          <w:rFonts w:ascii="Cambria" w:hAnsi="Cambria"/>
          <w:sz w:val="20"/>
          <w:szCs w:val="20"/>
          <w:lang w:val="es-ES"/>
        </w:rPr>
        <w:t xml:space="preserve">. </w:t>
      </w:r>
    </w:p>
    <w:p w14:paraId="32DF02DF" w14:textId="77777777" w:rsidR="00721043" w:rsidRDefault="00721043" w:rsidP="00721043">
      <w:pPr>
        <w:pStyle w:val="ListParagraph"/>
        <w:rPr>
          <w:sz w:val="20"/>
          <w:szCs w:val="20"/>
          <w:lang w:val="es-ES"/>
        </w:rPr>
      </w:pPr>
    </w:p>
    <w:p w14:paraId="7260F929" w14:textId="26460045" w:rsidR="003B44AD" w:rsidRPr="003B44AD" w:rsidRDefault="00721043" w:rsidP="003B44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En particular argumentan que e</w:t>
      </w:r>
      <w:r w:rsidR="00DD7A5A">
        <w:rPr>
          <w:rFonts w:ascii="Cambria" w:hAnsi="Cambria"/>
          <w:sz w:val="20"/>
          <w:szCs w:val="20"/>
          <w:lang w:val="es-ES"/>
        </w:rPr>
        <w:t xml:space="preserve">l </w:t>
      </w:r>
      <w:r>
        <w:rPr>
          <w:rFonts w:ascii="Cambria" w:hAnsi="Cambria"/>
          <w:sz w:val="20"/>
          <w:szCs w:val="20"/>
          <w:lang w:val="es-ES"/>
        </w:rPr>
        <w:t>ICE</w:t>
      </w:r>
      <w:r w:rsidR="00DD7A5A">
        <w:rPr>
          <w:rFonts w:ascii="Cambria" w:hAnsi="Cambria"/>
          <w:sz w:val="20"/>
          <w:szCs w:val="20"/>
          <w:lang w:val="es-ES"/>
        </w:rPr>
        <w:t xml:space="preserve"> ha </w:t>
      </w:r>
      <w:r>
        <w:rPr>
          <w:rFonts w:ascii="Cambria" w:hAnsi="Cambria"/>
          <w:sz w:val="20"/>
          <w:szCs w:val="20"/>
          <w:lang w:val="es-ES"/>
        </w:rPr>
        <w:t>iniciado</w:t>
      </w:r>
      <w:r w:rsidR="00DD7A5A">
        <w:rPr>
          <w:rFonts w:ascii="Cambria" w:hAnsi="Cambria"/>
          <w:sz w:val="20"/>
          <w:szCs w:val="20"/>
          <w:lang w:val="es-ES"/>
        </w:rPr>
        <w:t xml:space="preserve"> estudios de evaluación de factibilidad </w:t>
      </w:r>
      <w:r w:rsidR="00F16D99">
        <w:rPr>
          <w:rFonts w:ascii="Cambria" w:hAnsi="Cambria"/>
          <w:sz w:val="20"/>
          <w:szCs w:val="20"/>
          <w:lang w:val="es-ES"/>
        </w:rPr>
        <w:t xml:space="preserve">así como estudios de impacto ambiental y social (en adelante “EIAS”) </w:t>
      </w:r>
      <w:r w:rsidR="00DD7A5A">
        <w:rPr>
          <w:rFonts w:ascii="Cambria" w:hAnsi="Cambria"/>
          <w:sz w:val="20"/>
          <w:szCs w:val="20"/>
          <w:lang w:val="es-ES"/>
        </w:rPr>
        <w:t>de la represa</w:t>
      </w:r>
      <w:r>
        <w:rPr>
          <w:rFonts w:ascii="Cambria" w:hAnsi="Cambria"/>
          <w:sz w:val="20"/>
          <w:szCs w:val="20"/>
          <w:lang w:val="es-ES"/>
        </w:rPr>
        <w:t xml:space="preserve"> </w:t>
      </w:r>
      <w:r w:rsidR="00F16D99">
        <w:rPr>
          <w:rFonts w:ascii="Cambria" w:hAnsi="Cambria"/>
          <w:sz w:val="20"/>
          <w:szCs w:val="20"/>
          <w:lang w:val="es-ES"/>
        </w:rPr>
        <w:t xml:space="preserve">los cuales </w:t>
      </w:r>
      <w:r w:rsidR="0051713B">
        <w:rPr>
          <w:rFonts w:ascii="Cambria" w:hAnsi="Cambria"/>
          <w:sz w:val="20"/>
          <w:szCs w:val="20"/>
          <w:lang w:val="es-ES"/>
        </w:rPr>
        <w:t xml:space="preserve">han </w:t>
      </w:r>
      <w:r w:rsidR="006B3211">
        <w:rPr>
          <w:rFonts w:ascii="Cambria" w:hAnsi="Cambria"/>
          <w:sz w:val="20"/>
          <w:szCs w:val="20"/>
          <w:lang w:val="es-ES"/>
        </w:rPr>
        <w:t>detonado</w:t>
      </w:r>
      <w:r w:rsidR="00F16D99">
        <w:rPr>
          <w:rFonts w:ascii="Cambria" w:hAnsi="Cambria"/>
          <w:sz w:val="20"/>
          <w:szCs w:val="20"/>
          <w:lang w:val="es-ES"/>
        </w:rPr>
        <w:t xml:space="preserve"> en </w:t>
      </w:r>
      <w:r w:rsidR="00DD7A5A">
        <w:rPr>
          <w:rFonts w:ascii="Cambria" w:hAnsi="Cambria"/>
          <w:sz w:val="20"/>
          <w:szCs w:val="20"/>
          <w:lang w:val="es-ES"/>
        </w:rPr>
        <w:t>grandes actividades en el</w:t>
      </w:r>
      <w:r w:rsidR="00F16D99">
        <w:rPr>
          <w:rFonts w:ascii="Cambria" w:hAnsi="Cambria"/>
          <w:sz w:val="20"/>
          <w:szCs w:val="20"/>
          <w:lang w:val="es-ES"/>
        </w:rPr>
        <w:t xml:space="preserve"> territorio </w:t>
      </w:r>
      <w:proofErr w:type="spellStart"/>
      <w:r w:rsidR="00F16D99">
        <w:rPr>
          <w:rFonts w:ascii="Cambria" w:hAnsi="Cambria"/>
          <w:sz w:val="20"/>
          <w:szCs w:val="20"/>
          <w:lang w:val="es-ES"/>
        </w:rPr>
        <w:t>Teribe</w:t>
      </w:r>
      <w:proofErr w:type="spellEnd"/>
      <w:r w:rsidR="000256E9">
        <w:rPr>
          <w:rFonts w:ascii="Cambria" w:hAnsi="Cambria"/>
          <w:sz w:val="20"/>
          <w:szCs w:val="20"/>
          <w:lang w:val="es-ES"/>
        </w:rPr>
        <w:t xml:space="preserve"> sin embargo d</w:t>
      </w:r>
      <w:r w:rsidR="000256E9" w:rsidRPr="00D50428">
        <w:rPr>
          <w:rFonts w:ascii="Cambria" w:hAnsi="Cambria"/>
          <w:sz w:val="20"/>
          <w:szCs w:val="20"/>
          <w:lang w:val="es-ES"/>
        </w:rPr>
        <w:t xml:space="preserve">esconocen </w:t>
      </w:r>
      <w:r w:rsidR="000256E9">
        <w:rPr>
          <w:rFonts w:ascii="Cambria" w:hAnsi="Cambria"/>
          <w:sz w:val="20"/>
          <w:szCs w:val="20"/>
          <w:lang w:val="es-ES"/>
        </w:rPr>
        <w:t>los resultados de los EIAS o de estudios de evaluación</w:t>
      </w:r>
      <w:r w:rsidR="00DD7A5A">
        <w:rPr>
          <w:rFonts w:ascii="Cambria" w:hAnsi="Cambria"/>
          <w:sz w:val="20"/>
          <w:szCs w:val="20"/>
          <w:lang w:val="es-ES"/>
        </w:rPr>
        <w:t xml:space="preserve">. </w:t>
      </w:r>
      <w:r w:rsidR="00367EF3">
        <w:rPr>
          <w:rFonts w:ascii="Cambria" w:hAnsi="Cambria"/>
          <w:sz w:val="20"/>
          <w:szCs w:val="20"/>
          <w:lang w:val="es-ES"/>
        </w:rPr>
        <w:t xml:space="preserve">Relatan además que </w:t>
      </w:r>
      <w:r w:rsidR="00D50428">
        <w:rPr>
          <w:rFonts w:ascii="Cambria" w:hAnsi="Cambria"/>
          <w:sz w:val="20"/>
          <w:szCs w:val="20"/>
          <w:lang w:val="es-ES"/>
        </w:rPr>
        <w:t xml:space="preserve">el Estado </w:t>
      </w:r>
      <w:r w:rsidR="00F16D99" w:rsidRPr="00C91FB3">
        <w:rPr>
          <w:rFonts w:ascii="Cambria" w:hAnsi="Cambria"/>
          <w:sz w:val="20"/>
          <w:szCs w:val="20"/>
          <w:lang w:val="es-ES"/>
        </w:rPr>
        <w:t xml:space="preserve">ha construido infraestructura, incluyendo caminos, una bodega para maquinaria pesada y la construcción de viviendas para </w:t>
      </w:r>
      <w:r w:rsidR="00367EF3" w:rsidRPr="00C91FB3">
        <w:rPr>
          <w:rFonts w:ascii="Cambria" w:hAnsi="Cambria"/>
          <w:sz w:val="20"/>
          <w:szCs w:val="20"/>
          <w:lang w:val="es-ES"/>
        </w:rPr>
        <w:t>aproximadamente</w:t>
      </w:r>
      <w:r w:rsidR="00F16D99" w:rsidRPr="00C91FB3">
        <w:rPr>
          <w:rFonts w:ascii="Cambria" w:hAnsi="Cambria"/>
          <w:sz w:val="20"/>
          <w:szCs w:val="20"/>
          <w:lang w:val="es-ES"/>
        </w:rPr>
        <w:t xml:space="preserve"> 3 mil trabajadores y sus </w:t>
      </w:r>
      <w:r w:rsidR="00367EF3" w:rsidRPr="00C91FB3">
        <w:rPr>
          <w:rFonts w:ascii="Cambria" w:hAnsi="Cambria"/>
          <w:sz w:val="20"/>
          <w:szCs w:val="20"/>
          <w:lang w:val="es-ES"/>
        </w:rPr>
        <w:t>familias</w:t>
      </w:r>
      <w:r w:rsidR="00367EF3">
        <w:rPr>
          <w:rFonts w:ascii="Cambria" w:hAnsi="Cambria"/>
          <w:sz w:val="20"/>
          <w:szCs w:val="20"/>
          <w:lang w:val="es-ES"/>
        </w:rPr>
        <w:t>, la e</w:t>
      </w:r>
      <w:r w:rsidR="00F16D99" w:rsidRPr="00C91FB3">
        <w:rPr>
          <w:rFonts w:ascii="Cambria" w:hAnsi="Cambria"/>
          <w:sz w:val="20"/>
          <w:szCs w:val="20"/>
          <w:lang w:val="es-ES"/>
        </w:rPr>
        <w:t xml:space="preserve">xcavación de </w:t>
      </w:r>
      <w:r w:rsidR="00367EF3" w:rsidRPr="00C91FB3">
        <w:rPr>
          <w:rFonts w:ascii="Cambria" w:hAnsi="Cambria"/>
          <w:sz w:val="20"/>
          <w:szCs w:val="20"/>
          <w:lang w:val="es-ES"/>
        </w:rPr>
        <w:t>túneles</w:t>
      </w:r>
      <w:r w:rsidR="00F16D99" w:rsidRPr="00C91FB3">
        <w:rPr>
          <w:rFonts w:ascii="Cambria" w:hAnsi="Cambria"/>
          <w:sz w:val="20"/>
          <w:szCs w:val="20"/>
          <w:lang w:val="es-ES"/>
        </w:rPr>
        <w:t xml:space="preserve"> que serán utilizados para la </w:t>
      </w:r>
      <w:r w:rsidR="00367EF3" w:rsidRPr="00C91FB3">
        <w:rPr>
          <w:rFonts w:ascii="Cambria" w:hAnsi="Cambria"/>
          <w:sz w:val="20"/>
          <w:szCs w:val="20"/>
          <w:lang w:val="es-ES"/>
        </w:rPr>
        <w:t>represa</w:t>
      </w:r>
      <w:r w:rsidR="00F16D99" w:rsidRPr="00C91FB3">
        <w:rPr>
          <w:rFonts w:ascii="Cambria" w:hAnsi="Cambria"/>
          <w:sz w:val="20"/>
          <w:szCs w:val="20"/>
          <w:lang w:val="es-ES"/>
        </w:rPr>
        <w:t xml:space="preserve"> y se han otorgado concesiones para extraer materiales para la construcción de la misma en tierras tradicionales.</w:t>
      </w:r>
      <w:r w:rsidR="00367EF3">
        <w:rPr>
          <w:rFonts w:ascii="Cambria" w:hAnsi="Cambria"/>
          <w:sz w:val="20"/>
          <w:szCs w:val="20"/>
          <w:lang w:val="es-ES"/>
        </w:rPr>
        <w:t xml:space="preserve"> Insisten que, en relación a todas estas actividades, el ICE no ha consultado al pueblo </w:t>
      </w:r>
      <w:proofErr w:type="spellStart"/>
      <w:r w:rsidR="00367EF3">
        <w:rPr>
          <w:rFonts w:ascii="Cambria" w:hAnsi="Cambria"/>
          <w:sz w:val="20"/>
          <w:szCs w:val="20"/>
          <w:lang w:val="es-ES"/>
        </w:rPr>
        <w:t>Teribe</w:t>
      </w:r>
      <w:proofErr w:type="spellEnd"/>
      <w:r w:rsidR="00367EF3">
        <w:rPr>
          <w:rFonts w:ascii="Cambria" w:hAnsi="Cambria"/>
          <w:sz w:val="20"/>
          <w:szCs w:val="20"/>
          <w:lang w:val="es-ES"/>
        </w:rPr>
        <w:t xml:space="preserve"> y no ha brindado información acerca del </w:t>
      </w:r>
      <w:r w:rsidR="00D50428">
        <w:rPr>
          <w:rFonts w:ascii="Cambria" w:hAnsi="Cambria"/>
          <w:sz w:val="20"/>
          <w:szCs w:val="20"/>
          <w:lang w:val="es-ES"/>
        </w:rPr>
        <w:t>proceso general</w:t>
      </w:r>
      <w:r w:rsidR="00DD7A5A" w:rsidRPr="00D50428">
        <w:rPr>
          <w:rFonts w:ascii="Cambria" w:hAnsi="Cambria"/>
          <w:sz w:val="20"/>
          <w:szCs w:val="20"/>
          <w:lang w:val="es-ES"/>
        </w:rPr>
        <w:t xml:space="preserve"> ni los criterios legales que debe</w:t>
      </w:r>
      <w:r w:rsidR="00D50428">
        <w:rPr>
          <w:rFonts w:ascii="Cambria" w:hAnsi="Cambria"/>
          <w:sz w:val="20"/>
          <w:szCs w:val="20"/>
          <w:lang w:val="es-ES"/>
        </w:rPr>
        <w:t>n</w:t>
      </w:r>
      <w:r w:rsidR="00DD7A5A" w:rsidRPr="00D50428">
        <w:rPr>
          <w:rFonts w:ascii="Cambria" w:hAnsi="Cambria"/>
          <w:sz w:val="20"/>
          <w:szCs w:val="20"/>
          <w:lang w:val="es-ES"/>
        </w:rPr>
        <w:t xml:space="preserve"> seguir</w:t>
      </w:r>
      <w:r w:rsidR="00D50428">
        <w:rPr>
          <w:rFonts w:ascii="Cambria" w:hAnsi="Cambria"/>
          <w:sz w:val="20"/>
          <w:szCs w:val="20"/>
          <w:lang w:val="es-ES"/>
        </w:rPr>
        <w:t xml:space="preserve">. </w:t>
      </w:r>
      <w:r w:rsidR="00192F58">
        <w:rPr>
          <w:rFonts w:ascii="Cambria" w:hAnsi="Cambria"/>
          <w:sz w:val="20"/>
          <w:szCs w:val="20"/>
          <w:lang w:val="es-ES"/>
        </w:rPr>
        <w:t xml:space="preserve">Sostienen que por el tiempo transcurrido, sospechan que el </w:t>
      </w:r>
      <w:r w:rsidR="00192F58" w:rsidRPr="00D50428">
        <w:rPr>
          <w:rFonts w:ascii="Cambria" w:hAnsi="Cambria"/>
          <w:sz w:val="20"/>
          <w:szCs w:val="20"/>
          <w:lang w:val="es-ES"/>
        </w:rPr>
        <w:t xml:space="preserve">proyecto </w:t>
      </w:r>
      <w:r w:rsidR="00192F58">
        <w:rPr>
          <w:rFonts w:ascii="Cambria" w:hAnsi="Cambria"/>
          <w:sz w:val="20"/>
          <w:szCs w:val="20"/>
          <w:lang w:val="es-ES"/>
        </w:rPr>
        <w:t>El</w:t>
      </w:r>
      <w:r w:rsidR="00192F58" w:rsidRPr="00D50428">
        <w:rPr>
          <w:rFonts w:ascii="Cambria" w:hAnsi="Cambria"/>
          <w:sz w:val="20"/>
          <w:szCs w:val="20"/>
          <w:lang w:val="es-ES"/>
        </w:rPr>
        <w:t xml:space="preserve"> </w:t>
      </w:r>
      <w:proofErr w:type="spellStart"/>
      <w:r w:rsidR="00192F58" w:rsidRPr="00D50428">
        <w:rPr>
          <w:rFonts w:ascii="Cambria" w:hAnsi="Cambria"/>
          <w:sz w:val="20"/>
          <w:szCs w:val="20"/>
          <w:lang w:val="es-ES"/>
        </w:rPr>
        <w:t>Diqu</w:t>
      </w:r>
      <w:r w:rsidR="00192F58">
        <w:rPr>
          <w:rFonts w:ascii="Cambria" w:hAnsi="Cambria"/>
          <w:sz w:val="20"/>
          <w:szCs w:val="20"/>
          <w:lang w:val="es-ES"/>
        </w:rPr>
        <w:t>í</w:t>
      </w:r>
      <w:r w:rsidR="00192F58" w:rsidRPr="00D50428">
        <w:rPr>
          <w:rFonts w:ascii="Cambria" w:hAnsi="Cambria"/>
          <w:sz w:val="20"/>
          <w:szCs w:val="20"/>
          <w:lang w:val="es-ES"/>
        </w:rPr>
        <w:t>s</w:t>
      </w:r>
      <w:proofErr w:type="spellEnd"/>
      <w:r w:rsidR="00192F58" w:rsidRPr="00D50428">
        <w:rPr>
          <w:rFonts w:ascii="Cambria" w:hAnsi="Cambria"/>
          <w:sz w:val="20"/>
          <w:szCs w:val="20"/>
          <w:lang w:val="es-ES"/>
        </w:rPr>
        <w:t xml:space="preserve"> </w:t>
      </w:r>
      <w:r w:rsidR="00DD7A5A" w:rsidRPr="00D50428">
        <w:rPr>
          <w:rFonts w:ascii="Cambria" w:hAnsi="Cambria"/>
          <w:sz w:val="20"/>
          <w:szCs w:val="20"/>
          <w:lang w:val="es-ES"/>
        </w:rPr>
        <w:t xml:space="preserve">ha pasado su primera fase y no ha </w:t>
      </w:r>
      <w:r w:rsidR="00D128B9">
        <w:rPr>
          <w:rFonts w:ascii="Cambria" w:hAnsi="Cambria"/>
          <w:sz w:val="20"/>
          <w:szCs w:val="20"/>
          <w:lang w:val="es-ES"/>
        </w:rPr>
        <w:t xml:space="preserve">hecho ningún intento significativo ni ha </w:t>
      </w:r>
      <w:r w:rsidR="00DD7A5A" w:rsidRPr="00D50428">
        <w:rPr>
          <w:rFonts w:ascii="Cambria" w:hAnsi="Cambria"/>
          <w:sz w:val="20"/>
          <w:szCs w:val="20"/>
          <w:lang w:val="es-ES"/>
        </w:rPr>
        <w:t>asegurado la participación efectiv</w:t>
      </w:r>
      <w:r w:rsidR="00E050B3">
        <w:rPr>
          <w:rFonts w:ascii="Cambria" w:hAnsi="Cambria"/>
          <w:sz w:val="20"/>
          <w:szCs w:val="20"/>
          <w:lang w:val="es-ES"/>
        </w:rPr>
        <w:t>a</w:t>
      </w:r>
      <w:r w:rsidR="00D128B9">
        <w:rPr>
          <w:rFonts w:ascii="Cambria" w:hAnsi="Cambria"/>
          <w:sz w:val="20"/>
          <w:szCs w:val="20"/>
          <w:lang w:val="es-ES"/>
        </w:rPr>
        <w:t xml:space="preserve"> de los miembros del pueblo indígena </w:t>
      </w:r>
      <w:proofErr w:type="spellStart"/>
      <w:r w:rsidR="00DD7A5A" w:rsidRPr="00D50428">
        <w:rPr>
          <w:rFonts w:ascii="Cambria" w:hAnsi="Cambria"/>
          <w:sz w:val="20"/>
          <w:szCs w:val="20"/>
          <w:lang w:val="es-ES"/>
        </w:rPr>
        <w:t>Teribe</w:t>
      </w:r>
      <w:proofErr w:type="spellEnd"/>
      <w:r w:rsidR="00E050B3">
        <w:rPr>
          <w:rFonts w:ascii="Cambria" w:hAnsi="Cambria"/>
          <w:sz w:val="20"/>
          <w:szCs w:val="20"/>
          <w:lang w:val="es-ES"/>
        </w:rPr>
        <w:t xml:space="preserve"> </w:t>
      </w:r>
      <w:r w:rsidR="007E3F12" w:rsidRPr="00D50428">
        <w:rPr>
          <w:rFonts w:ascii="Cambria" w:hAnsi="Cambria"/>
          <w:sz w:val="20"/>
          <w:szCs w:val="20"/>
          <w:lang w:val="es-ES"/>
        </w:rPr>
        <w:t>a pesar de marchas de protesta para resaltar su exclusión del proceso</w:t>
      </w:r>
      <w:r w:rsidR="00E050B3">
        <w:rPr>
          <w:rFonts w:ascii="Cambria" w:hAnsi="Cambria"/>
          <w:sz w:val="20"/>
          <w:szCs w:val="20"/>
          <w:lang w:val="es-ES"/>
        </w:rPr>
        <w:t xml:space="preserve"> y</w:t>
      </w:r>
      <w:r w:rsidR="00E050B3" w:rsidRPr="00E050B3">
        <w:rPr>
          <w:rFonts w:ascii="Cambria" w:hAnsi="Cambria"/>
          <w:sz w:val="20"/>
          <w:szCs w:val="20"/>
          <w:lang w:val="es-ES"/>
        </w:rPr>
        <w:t xml:space="preserve"> </w:t>
      </w:r>
      <w:r w:rsidR="00E050B3" w:rsidRPr="00D50428">
        <w:rPr>
          <w:rFonts w:ascii="Cambria" w:hAnsi="Cambria"/>
          <w:sz w:val="20"/>
          <w:szCs w:val="20"/>
          <w:lang w:val="es-ES"/>
        </w:rPr>
        <w:t xml:space="preserve">muchas solicitudes de participación </w:t>
      </w:r>
      <w:r w:rsidR="007E3F12" w:rsidRPr="00D50428">
        <w:rPr>
          <w:rFonts w:ascii="Cambria" w:hAnsi="Cambria"/>
          <w:sz w:val="20"/>
          <w:szCs w:val="20"/>
          <w:lang w:val="es-ES"/>
        </w:rPr>
        <w:t xml:space="preserve">las cuales han sido rechazada por </w:t>
      </w:r>
      <w:r w:rsidR="00E050B3">
        <w:rPr>
          <w:rFonts w:ascii="Cambria" w:hAnsi="Cambria"/>
          <w:sz w:val="20"/>
          <w:szCs w:val="20"/>
          <w:lang w:val="es-ES"/>
        </w:rPr>
        <w:t xml:space="preserve">ser </w:t>
      </w:r>
      <w:r w:rsidR="007E3F12" w:rsidRPr="00D50428">
        <w:rPr>
          <w:rFonts w:ascii="Cambria" w:hAnsi="Cambria"/>
          <w:sz w:val="20"/>
          <w:szCs w:val="20"/>
          <w:lang w:val="es-ES"/>
        </w:rPr>
        <w:t>consid</w:t>
      </w:r>
      <w:r w:rsidR="00E050B3">
        <w:rPr>
          <w:rFonts w:ascii="Cambria" w:hAnsi="Cambria"/>
          <w:sz w:val="20"/>
          <w:szCs w:val="20"/>
          <w:lang w:val="es-ES"/>
        </w:rPr>
        <w:t>erad</w:t>
      </w:r>
      <w:r w:rsidR="00DD7A5A" w:rsidRPr="00D50428">
        <w:rPr>
          <w:rFonts w:ascii="Cambria" w:hAnsi="Cambria"/>
          <w:sz w:val="20"/>
          <w:szCs w:val="20"/>
          <w:lang w:val="es-ES"/>
        </w:rPr>
        <w:t>as prematuras.</w:t>
      </w:r>
      <w:r w:rsidR="0051713B">
        <w:rPr>
          <w:rFonts w:ascii="Cambria" w:hAnsi="Cambria"/>
          <w:sz w:val="20"/>
          <w:szCs w:val="20"/>
          <w:lang w:val="es-ES"/>
        </w:rPr>
        <w:t xml:space="preserve"> </w:t>
      </w:r>
    </w:p>
    <w:p w14:paraId="07209C07" w14:textId="77777777" w:rsidR="0051713B" w:rsidRDefault="0051713B" w:rsidP="0051713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3EA5DCA6" w14:textId="709A0D12" w:rsidR="00E90324" w:rsidRPr="00E90324" w:rsidRDefault="006B3211" w:rsidP="00E9032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9D2AB3">
        <w:rPr>
          <w:rFonts w:ascii="Cambria" w:hAnsi="Cambria"/>
          <w:sz w:val="20"/>
          <w:szCs w:val="20"/>
          <w:lang w:val="es-ES"/>
        </w:rPr>
        <w:t>Los peticionarios e</w:t>
      </w:r>
      <w:r w:rsidR="0051713B" w:rsidRPr="009D2AB3">
        <w:rPr>
          <w:rFonts w:ascii="Cambria" w:hAnsi="Cambria"/>
          <w:sz w:val="20"/>
          <w:szCs w:val="20"/>
          <w:lang w:val="es-ES"/>
        </w:rPr>
        <w:t xml:space="preserve">xplican que, mientras </w:t>
      </w:r>
      <w:r w:rsidR="007E3F12" w:rsidRPr="009D2AB3">
        <w:rPr>
          <w:rFonts w:ascii="Cambria" w:hAnsi="Cambria"/>
          <w:sz w:val="20"/>
          <w:szCs w:val="20"/>
          <w:lang w:val="es-ES"/>
        </w:rPr>
        <w:t>el ICE ha declarado que únicamente se requiere la consulta y que en</w:t>
      </w:r>
      <w:r w:rsidR="0051713B" w:rsidRPr="009D2AB3">
        <w:rPr>
          <w:rFonts w:ascii="Cambria" w:hAnsi="Cambria"/>
          <w:sz w:val="20"/>
          <w:szCs w:val="20"/>
          <w:lang w:val="es-ES"/>
        </w:rPr>
        <w:t xml:space="preserve"> todo caso ésta no sería</w:t>
      </w:r>
      <w:r w:rsidR="00367EF3" w:rsidRPr="009D2AB3">
        <w:rPr>
          <w:rFonts w:ascii="Cambria" w:hAnsi="Cambria"/>
          <w:sz w:val="20"/>
          <w:szCs w:val="20"/>
          <w:lang w:val="es-ES"/>
        </w:rPr>
        <w:t xml:space="preserve"> vinculante</w:t>
      </w:r>
      <w:r w:rsidR="0051713B" w:rsidRPr="009D2AB3">
        <w:rPr>
          <w:rFonts w:ascii="Cambria" w:hAnsi="Cambria"/>
          <w:sz w:val="20"/>
          <w:szCs w:val="20"/>
          <w:lang w:val="es-ES"/>
        </w:rPr>
        <w:t xml:space="preserve">, </w:t>
      </w:r>
      <w:r w:rsidRPr="009D2AB3">
        <w:rPr>
          <w:rFonts w:ascii="Cambria" w:hAnsi="Cambria"/>
          <w:sz w:val="20"/>
          <w:szCs w:val="20"/>
          <w:lang w:val="es-ES"/>
        </w:rPr>
        <w:t>la ADI presentó</w:t>
      </w:r>
      <w:r w:rsidR="000C17EA" w:rsidRPr="009D2AB3">
        <w:rPr>
          <w:rFonts w:ascii="Cambria" w:hAnsi="Cambria"/>
          <w:sz w:val="20"/>
          <w:szCs w:val="20"/>
          <w:lang w:val="es-ES"/>
        </w:rPr>
        <w:t xml:space="preserve"> </w:t>
      </w:r>
      <w:r w:rsidRPr="009D2AB3">
        <w:rPr>
          <w:rFonts w:ascii="Cambria" w:hAnsi="Cambria"/>
          <w:sz w:val="20"/>
          <w:szCs w:val="20"/>
          <w:lang w:val="es-ES"/>
        </w:rPr>
        <w:t xml:space="preserve">el 4 de abril de 2008, </w:t>
      </w:r>
      <w:r w:rsidR="000C17EA" w:rsidRPr="009D2AB3">
        <w:rPr>
          <w:rFonts w:ascii="Cambria" w:hAnsi="Cambria"/>
          <w:sz w:val="20"/>
          <w:szCs w:val="20"/>
          <w:lang w:val="es-ES"/>
        </w:rPr>
        <w:t>una acción de inconstitucionalidad contra los artículos 1, 4 y 8 del Decreto Ejecutivo No. 34312-MP-MINAE</w:t>
      </w:r>
      <w:r w:rsidRPr="009D2AB3">
        <w:rPr>
          <w:rFonts w:ascii="Cambria" w:hAnsi="Cambria"/>
          <w:sz w:val="20"/>
          <w:szCs w:val="20"/>
          <w:lang w:val="es-ES"/>
        </w:rPr>
        <w:t xml:space="preserve"> ante la Sala Constitucional de la Corte Suprema de Justicia</w:t>
      </w:r>
      <w:r w:rsidR="000C17EA" w:rsidRPr="009D2AB3">
        <w:rPr>
          <w:rFonts w:ascii="Cambria" w:hAnsi="Cambria"/>
          <w:sz w:val="20"/>
          <w:szCs w:val="20"/>
          <w:lang w:val="es-ES"/>
        </w:rPr>
        <w:t xml:space="preserve"> </w:t>
      </w:r>
      <w:r w:rsidR="00370B01" w:rsidRPr="009D2AB3">
        <w:rPr>
          <w:rFonts w:ascii="Cambria" w:hAnsi="Cambria"/>
          <w:sz w:val="20"/>
          <w:szCs w:val="20"/>
          <w:lang w:val="es-ES"/>
        </w:rPr>
        <w:t xml:space="preserve">en nombre del pueblo </w:t>
      </w:r>
      <w:proofErr w:type="spellStart"/>
      <w:r w:rsidR="00370B01" w:rsidRPr="009D2AB3">
        <w:rPr>
          <w:rFonts w:ascii="Cambria" w:hAnsi="Cambria"/>
          <w:sz w:val="20"/>
          <w:szCs w:val="20"/>
          <w:lang w:val="es-ES"/>
        </w:rPr>
        <w:t>Teribe</w:t>
      </w:r>
      <w:proofErr w:type="spellEnd"/>
      <w:r w:rsidR="00370B01" w:rsidRPr="009D2AB3">
        <w:rPr>
          <w:rFonts w:ascii="Cambria" w:hAnsi="Cambria"/>
          <w:sz w:val="20"/>
          <w:szCs w:val="20"/>
          <w:lang w:val="es-ES"/>
        </w:rPr>
        <w:t xml:space="preserve"> y sus miembros, a través de </w:t>
      </w:r>
      <w:r w:rsidRPr="009D2AB3">
        <w:rPr>
          <w:rFonts w:ascii="Cambria" w:hAnsi="Cambria"/>
          <w:sz w:val="20"/>
          <w:szCs w:val="20"/>
          <w:lang w:val="es-ES"/>
        </w:rPr>
        <w:t xml:space="preserve">la cual </w:t>
      </w:r>
      <w:r w:rsidR="00370B01" w:rsidRPr="009D2AB3">
        <w:rPr>
          <w:rFonts w:ascii="Cambria" w:hAnsi="Cambria"/>
          <w:sz w:val="20"/>
          <w:szCs w:val="20"/>
          <w:lang w:val="es-ES"/>
        </w:rPr>
        <w:t xml:space="preserve">alegó la omisión del Estado de asegurar </w:t>
      </w:r>
      <w:r w:rsidR="000C17EA" w:rsidRPr="009D2AB3">
        <w:rPr>
          <w:rFonts w:ascii="Cambria" w:hAnsi="Cambria"/>
          <w:sz w:val="20"/>
          <w:szCs w:val="20"/>
          <w:lang w:val="es-ES"/>
        </w:rPr>
        <w:t xml:space="preserve">la </w:t>
      </w:r>
      <w:r w:rsidRPr="009D2AB3">
        <w:rPr>
          <w:rFonts w:ascii="Cambria" w:hAnsi="Cambria"/>
          <w:sz w:val="20"/>
          <w:szCs w:val="20"/>
          <w:lang w:val="es-ES"/>
        </w:rPr>
        <w:t>participación</w:t>
      </w:r>
      <w:r w:rsidR="000C17EA" w:rsidRPr="009D2AB3">
        <w:rPr>
          <w:rFonts w:ascii="Cambria" w:hAnsi="Cambria"/>
          <w:sz w:val="20"/>
          <w:szCs w:val="20"/>
          <w:lang w:val="es-ES"/>
        </w:rPr>
        <w:t xml:space="preserve"> </w:t>
      </w:r>
      <w:r w:rsidR="00370B01" w:rsidRPr="009D2AB3">
        <w:rPr>
          <w:rFonts w:ascii="Cambria" w:hAnsi="Cambria"/>
          <w:sz w:val="20"/>
          <w:szCs w:val="20"/>
          <w:lang w:val="es-ES"/>
        </w:rPr>
        <w:t xml:space="preserve">de los </w:t>
      </w:r>
      <w:proofErr w:type="spellStart"/>
      <w:r w:rsidR="00370B01" w:rsidRPr="009D2AB3">
        <w:rPr>
          <w:rFonts w:ascii="Cambria" w:hAnsi="Cambria"/>
          <w:sz w:val="20"/>
          <w:szCs w:val="20"/>
          <w:lang w:val="es-ES"/>
        </w:rPr>
        <w:t>Teribe</w:t>
      </w:r>
      <w:proofErr w:type="spellEnd"/>
      <w:r w:rsidR="00370B01" w:rsidRPr="009D2AB3">
        <w:rPr>
          <w:rFonts w:ascii="Cambria" w:hAnsi="Cambria"/>
          <w:sz w:val="20"/>
          <w:szCs w:val="20"/>
          <w:lang w:val="es-ES"/>
        </w:rPr>
        <w:t xml:space="preserve"> </w:t>
      </w:r>
      <w:r w:rsidR="000C17EA" w:rsidRPr="009D2AB3">
        <w:rPr>
          <w:rFonts w:ascii="Cambria" w:hAnsi="Cambria"/>
          <w:sz w:val="20"/>
          <w:szCs w:val="20"/>
          <w:lang w:val="es-ES"/>
        </w:rPr>
        <w:t>en la toma de decisiones</w:t>
      </w:r>
      <w:r w:rsidR="00273D20">
        <w:rPr>
          <w:rFonts w:ascii="Cambria" w:hAnsi="Cambria"/>
          <w:sz w:val="20"/>
          <w:szCs w:val="20"/>
          <w:lang w:val="es-ES"/>
        </w:rPr>
        <w:t xml:space="preserve"> relativas a la r</w:t>
      </w:r>
      <w:r w:rsidR="00370B01" w:rsidRPr="009D2AB3">
        <w:rPr>
          <w:rFonts w:ascii="Cambria" w:hAnsi="Cambria"/>
          <w:sz w:val="20"/>
          <w:szCs w:val="20"/>
          <w:lang w:val="es-ES"/>
        </w:rPr>
        <w:t xml:space="preserve">epresa el </w:t>
      </w:r>
      <w:proofErr w:type="spellStart"/>
      <w:r w:rsidR="00370B01" w:rsidRPr="009D2AB3">
        <w:rPr>
          <w:rFonts w:ascii="Cambria" w:hAnsi="Cambria"/>
          <w:sz w:val="20"/>
          <w:szCs w:val="20"/>
          <w:lang w:val="es-ES"/>
        </w:rPr>
        <w:t>Diquí</w:t>
      </w:r>
      <w:r w:rsidR="000C17EA" w:rsidRPr="009D2AB3">
        <w:rPr>
          <w:rFonts w:ascii="Cambria" w:hAnsi="Cambria"/>
          <w:sz w:val="20"/>
          <w:szCs w:val="20"/>
          <w:lang w:val="es-ES"/>
        </w:rPr>
        <w:t>s</w:t>
      </w:r>
      <w:proofErr w:type="spellEnd"/>
      <w:r w:rsidR="00820653">
        <w:rPr>
          <w:rFonts w:ascii="Cambria" w:hAnsi="Cambria"/>
          <w:sz w:val="20"/>
          <w:szCs w:val="20"/>
          <w:lang w:val="es-ES"/>
        </w:rPr>
        <w:t xml:space="preserve"> </w:t>
      </w:r>
      <w:r w:rsidR="000C17EA" w:rsidRPr="009D2AB3">
        <w:rPr>
          <w:rFonts w:ascii="Cambria" w:hAnsi="Cambria"/>
          <w:sz w:val="20"/>
          <w:szCs w:val="20"/>
          <w:lang w:val="es-ES"/>
        </w:rPr>
        <w:t>y su infr</w:t>
      </w:r>
      <w:r w:rsidR="00370B01" w:rsidRPr="009D2AB3">
        <w:rPr>
          <w:rFonts w:ascii="Cambria" w:hAnsi="Cambria"/>
          <w:sz w:val="20"/>
          <w:szCs w:val="20"/>
          <w:lang w:val="es-ES"/>
        </w:rPr>
        <w:t xml:space="preserve">aestructura conexa y cuestionó la capacidad del Estado para asegurar </w:t>
      </w:r>
      <w:r w:rsidR="000C17EA" w:rsidRPr="009D2AB3">
        <w:rPr>
          <w:rFonts w:ascii="Cambria" w:hAnsi="Cambria"/>
          <w:sz w:val="20"/>
          <w:szCs w:val="20"/>
          <w:lang w:val="es-ES"/>
        </w:rPr>
        <w:t>la</w:t>
      </w:r>
      <w:r w:rsidR="00370B01" w:rsidRPr="009D2AB3">
        <w:rPr>
          <w:rFonts w:ascii="Cambria" w:hAnsi="Cambria"/>
          <w:sz w:val="20"/>
          <w:szCs w:val="20"/>
          <w:lang w:val="es-ES"/>
        </w:rPr>
        <w:t xml:space="preserve"> misma </w:t>
      </w:r>
      <w:r w:rsidR="000C17EA" w:rsidRPr="009D2AB3">
        <w:rPr>
          <w:rFonts w:ascii="Cambria" w:hAnsi="Cambria"/>
          <w:sz w:val="20"/>
          <w:szCs w:val="20"/>
          <w:lang w:val="es-ES"/>
        </w:rPr>
        <w:t xml:space="preserve">resaltando el derecho a la propiedad y a la participación efectiva. </w:t>
      </w:r>
      <w:r w:rsidR="009D2AB3" w:rsidRPr="009D2AB3">
        <w:rPr>
          <w:rFonts w:ascii="Cambria" w:hAnsi="Cambria"/>
          <w:sz w:val="20"/>
          <w:szCs w:val="20"/>
          <w:lang w:val="es-ES"/>
        </w:rPr>
        <w:t xml:space="preserve">Señala </w:t>
      </w:r>
      <w:r w:rsidR="00370B01" w:rsidRPr="009D2AB3">
        <w:rPr>
          <w:rFonts w:ascii="Cambria" w:hAnsi="Cambria"/>
          <w:sz w:val="20"/>
          <w:szCs w:val="20"/>
          <w:lang w:val="es-ES"/>
        </w:rPr>
        <w:t>que e</w:t>
      </w:r>
      <w:r w:rsidR="000C17EA" w:rsidRPr="009D2AB3">
        <w:rPr>
          <w:rFonts w:ascii="Cambria" w:hAnsi="Cambria"/>
          <w:sz w:val="20"/>
          <w:szCs w:val="20"/>
          <w:lang w:val="es-ES"/>
        </w:rPr>
        <w:t xml:space="preserve">l 23 de </w:t>
      </w:r>
      <w:r w:rsidR="00370B01" w:rsidRPr="009D2AB3">
        <w:rPr>
          <w:rFonts w:ascii="Cambria" w:hAnsi="Cambria"/>
          <w:sz w:val="20"/>
          <w:szCs w:val="20"/>
          <w:lang w:val="es-ES"/>
        </w:rPr>
        <w:t>septiembre</w:t>
      </w:r>
      <w:r w:rsidR="009D2AB3" w:rsidRPr="009D2AB3">
        <w:rPr>
          <w:rFonts w:ascii="Cambria" w:hAnsi="Cambria"/>
          <w:sz w:val="20"/>
          <w:szCs w:val="20"/>
          <w:lang w:val="es-ES"/>
        </w:rPr>
        <w:t xml:space="preserve"> de 2011, la S</w:t>
      </w:r>
      <w:r w:rsidR="000C17EA" w:rsidRPr="009D2AB3">
        <w:rPr>
          <w:rFonts w:ascii="Cambria" w:hAnsi="Cambria"/>
          <w:sz w:val="20"/>
          <w:szCs w:val="20"/>
          <w:lang w:val="es-ES"/>
        </w:rPr>
        <w:t>ala Consti</w:t>
      </w:r>
      <w:r w:rsidR="009D2AB3" w:rsidRPr="009D2AB3">
        <w:rPr>
          <w:rFonts w:ascii="Cambria" w:hAnsi="Cambria"/>
          <w:sz w:val="20"/>
          <w:szCs w:val="20"/>
          <w:lang w:val="es-ES"/>
        </w:rPr>
        <w:t>tu</w:t>
      </w:r>
      <w:r w:rsidR="000C17EA" w:rsidRPr="009D2AB3">
        <w:rPr>
          <w:rFonts w:ascii="Cambria" w:hAnsi="Cambria"/>
          <w:sz w:val="20"/>
          <w:szCs w:val="20"/>
          <w:lang w:val="es-ES"/>
        </w:rPr>
        <w:t xml:space="preserve">cional </w:t>
      </w:r>
      <w:r w:rsidR="009D2AB3" w:rsidRPr="009D2AB3">
        <w:rPr>
          <w:rFonts w:ascii="Cambria" w:hAnsi="Cambria"/>
          <w:sz w:val="20"/>
          <w:szCs w:val="20"/>
          <w:lang w:val="es-ES"/>
        </w:rPr>
        <w:t>emiti</w:t>
      </w:r>
      <w:r w:rsidR="000C17EA" w:rsidRPr="009D2AB3">
        <w:rPr>
          <w:rFonts w:ascii="Cambria" w:hAnsi="Cambria"/>
          <w:sz w:val="20"/>
          <w:szCs w:val="20"/>
          <w:lang w:val="es-ES"/>
        </w:rPr>
        <w:t xml:space="preserve">ó </w:t>
      </w:r>
      <w:r w:rsidR="009D2AB3" w:rsidRPr="009D2AB3">
        <w:rPr>
          <w:rFonts w:ascii="Cambria" w:hAnsi="Cambria"/>
          <w:sz w:val="20"/>
          <w:szCs w:val="20"/>
          <w:lang w:val="es-ES"/>
        </w:rPr>
        <w:t xml:space="preserve">sentencia considerando </w:t>
      </w:r>
      <w:r w:rsidR="000C17EA" w:rsidRPr="009D2AB3">
        <w:rPr>
          <w:rFonts w:ascii="Cambria" w:hAnsi="Cambria"/>
          <w:sz w:val="20"/>
          <w:szCs w:val="20"/>
          <w:lang w:val="es-ES"/>
        </w:rPr>
        <w:t xml:space="preserve">que el Estado había violado los derechos </w:t>
      </w:r>
      <w:proofErr w:type="spellStart"/>
      <w:r w:rsidR="000C17EA" w:rsidRPr="009D2AB3">
        <w:rPr>
          <w:rFonts w:ascii="Cambria" w:hAnsi="Cambria"/>
          <w:sz w:val="20"/>
          <w:szCs w:val="20"/>
          <w:lang w:val="es-ES"/>
        </w:rPr>
        <w:t>Teribe</w:t>
      </w:r>
      <w:proofErr w:type="spellEnd"/>
      <w:r w:rsidR="000C17EA" w:rsidRPr="009D2AB3">
        <w:rPr>
          <w:rFonts w:ascii="Cambria" w:hAnsi="Cambria"/>
          <w:sz w:val="20"/>
          <w:szCs w:val="20"/>
          <w:lang w:val="es-ES"/>
        </w:rPr>
        <w:t xml:space="preserve"> por no consult</w:t>
      </w:r>
      <w:r w:rsidR="009D2AB3" w:rsidRPr="009D2AB3">
        <w:rPr>
          <w:rFonts w:ascii="Cambria" w:hAnsi="Cambria"/>
          <w:sz w:val="20"/>
          <w:szCs w:val="20"/>
          <w:lang w:val="es-ES"/>
        </w:rPr>
        <w:t>a</w:t>
      </w:r>
      <w:r w:rsidR="000C17EA" w:rsidRPr="009D2AB3">
        <w:rPr>
          <w:rFonts w:ascii="Cambria" w:hAnsi="Cambria"/>
          <w:sz w:val="20"/>
          <w:szCs w:val="20"/>
          <w:lang w:val="es-ES"/>
        </w:rPr>
        <w:t>r</w:t>
      </w:r>
      <w:r w:rsidR="009D2AB3" w:rsidRPr="009D2AB3">
        <w:rPr>
          <w:rFonts w:ascii="Cambria" w:hAnsi="Cambria"/>
          <w:sz w:val="20"/>
          <w:szCs w:val="20"/>
          <w:lang w:val="es-ES"/>
        </w:rPr>
        <w:t>los y ordenó</w:t>
      </w:r>
      <w:r w:rsidR="000C17EA" w:rsidRPr="009D2AB3">
        <w:rPr>
          <w:rFonts w:ascii="Cambria" w:hAnsi="Cambria"/>
          <w:sz w:val="20"/>
          <w:szCs w:val="20"/>
          <w:lang w:val="es-ES"/>
        </w:rPr>
        <w:t xml:space="preserve"> </w:t>
      </w:r>
      <w:r w:rsidR="009D2AB3" w:rsidRPr="009D2AB3">
        <w:rPr>
          <w:rFonts w:ascii="Cambria" w:hAnsi="Cambria"/>
          <w:sz w:val="20"/>
          <w:szCs w:val="20"/>
          <w:lang w:val="es-ES"/>
        </w:rPr>
        <w:t xml:space="preserve">que el </w:t>
      </w:r>
      <w:r w:rsidR="000C17EA" w:rsidRPr="009D2AB3">
        <w:rPr>
          <w:rFonts w:ascii="Cambria" w:hAnsi="Cambria"/>
          <w:sz w:val="20"/>
          <w:szCs w:val="20"/>
          <w:lang w:val="es-ES"/>
        </w:rPr>
        <w:t xml:space="preserve">ICE </w:t>
      </w:r>
      <w:r w:rsidR="009D2AB3" w:rsidRPr="009D2AB3">
        <w:rPr>
          <w:rFonts w:ascii="Cambria" w:hAnsi="Cambria"/>
          <w:sz w:val="20"/>
          <w:szCs w:val="20"/>
          <w:lang w:val="es-ES"/>
        </w:rPr>
        <w:t>debía iniciar y completar un proceso de consulta dentro</w:t>
      </w:r>
      <w:r w:rsidR="000C17EA" w:rsidRPr="009D2AB3">
        <w:rPr>
          <w:rFonts w:ascii="Cambria" w:hAnsi="Cambria"/>
          <w:sz w:val="20"/>
          <w:szCs w:val="20"/>
          <w:lang w:val="es-ES"/>
        </w:rPr>
        <w:t xml:space="preserve"> de lo</w:t>
      </w:r>
      <w:r w:rsidR="009D2AB3" w:rsidRPr="009D2AB3">
        <w:rPr>
          <w:rFonts w:ascii="Cambria" w:hAnsi="Cambria"/>
          <w:sz w:val="20"/>
          <w:szCs w:val="20"/>
          <w:lang w:val="es-ES"/>
        </w:rPr>
        <w:t>s</w:t>
      </w:r>
      <w:r w:rsidR="000C17EA" w:rsidRPr="009D2AB3">
        <w:rPr>
          <w:rFonts w:ascii="Cambria" w:hAnsi="Cambria"/>
          <w:sz w:val="20"/>
          <w:szCs w:val="20"/>
          <w:lang w:val="es-ES"/>
        </w:rPr>
        <w:t xml:space="preserve"> seis meses </w:t>
      </w:r>
      <w:r w:rsidR="000C17EA" w:rsidRPr="009D2AB3">
        <w:rPr>
          <w:rFonts w:ascii="Cambria" w:hAnsi="Cambria"/>
          <w:sz w:val="20"/>
          <w:szCs w:val="20"/>
          <w:lang w:val="es-ES"/>
        </w:rPr>
        <w:lastRenderedPageBreak/>
        <w:t>después a la publicación de la sentenci</w:t>
      </w:r>
      <w:r w:rsidR="002B57B0">
        <w:rPr>
          <w:rFonts w:ascii="Cambria" w:hAnsi="Cambria"/>
          <w:sz w:val="20"/>
          <w:szCs w:val="20"/>
          <w:lang w:val="es-ES"/>
        </w:rPr>
        <w:t>a</w:t>
      </w:r>
      <w:r w:rsidR="00F36E8A">
        <w:rPr>
          <w:rStyle w:val="FootnoteReference"/>
          <w:rFonts w:ascii="Cambria" w:hAnsi="Cambria"/>
          <w:sz w:val="20"/>
          <w:szCs w:val="20"/>
          <w:lang w:val="es-ES"/>
        </w:rPr>
        <w:footnoteReference w:id="5"/>
      </w:r>
      <w:r w:rsidR="000C17EA" w:rsidRPr="009D2AB3">
        <w:rPr>
          <w:rFonts w:ascii="Cambria" w:hAnsi="Cambria"/>
          <w:sz w:val="20"/>
          <w:szCs w:val="20"/>
          <w:lang w:val="es-ES"/>
        </w:rPr>
        <w:t xml:space="preserve">. </w:t>
      </w:r>
      <w:r w:rsidR="009D2AB3" w:rsidRPr="009D2AB3">
        <w:rPr>
          <w:rFonts w:ascii="Cambria" w:hAnsi="Cambria"/>
          <w:sz w:val="20"/>
          <w:szCs w:val="20"/>
          <w:lang w:val="es-ES"/>
        </w:rPr>
        <w:t xml:space="preserve">En este respecto, la parte peticionaria sostiene que a pesar que el ICE </w:t>
      </w:r>
      <w:r w:rsidR="000256E9">
        <w:rPr>
          <w:rFonts w:ascii="Cambria" w:hAnsi="Cambria"/>
          <w:sz w:val="20"/>
          <w:szCs w:val="20"/>
          <w:lang w:val="es-ES"/>
        </w:rPr>
        <w:t xml:space="preserve">todavía </w:t>
      </w:r>
      <w:r w:rsidR="009D2AB3" w:rsidRPr="009D2AB3">
        <w:rPr>
          <w:rFonts w:ascii="Cambria" w:hAnsi="Cambria"/>
          <w:sz w:val="20"/>
          <w:szCs w:val="20"/>
          <w:lang w:val="es-ES"/>
        </w:rPr>
        <w:t xml:space="preserve">no ha cumplido con el texto de esta sentencia, el pueblo </w:t>
      </w:r>
      <w:proofErr w:type="spellStart"/>
      <w:r w:rsidR="009D2AB3" w:rsidRPr="009D2AB3">
        <w:rPr>
          <w:rFonts w:ascii="Cambria" w:hAnsi="Cambria"/>
          <w:sz w:val="20"/>
          <w:szCs w:val="20"/>
          <w:lang w:val="es-ES"/>
        </w:rPr>
        <w:t>Teribe</w:t>
      </w:r>
      <w:proofErr w:type="spellEnd"/>
      <w:r w:rsidR="009D2AB3" w:rsidRPr="009D2AB3">
        <w:rPr>
          <w:rFonts w:ascii="Cambria" w:hAnsi="Cambria"/>
          <w:sz w:val="20"/>
          <w:szCs w:val="20"/>
          <w:lang w:val="es-ES"/>
        </w:rPr>
        <w:t xml:space="preserve"> considera la misma </w:t>
      </w:r>
      <w:r w:rsidR="009D2AB3">
        <w:rPr>
          <w:rFonts w:ascii="Cambria" w:hAnsi="Cambria"/>
          <w:sz w:val="20"/>
          <w:szCs w:val="20"/>
          <w:lang w:val="es-ES"/>
        </w:rPr>
        <w:t>inefecti</w:t>
      </w:r>
      <w:r w:rsidR="000C17EA" w:rsidRPr="009D2AB3">
        <w:rPr>
          <w:rFonts w:ascii="Cambria" w:hAnsi="Cambria"/>
          <w:sz w:val="20"/>
          <w:szCs w:val="20"/>
          <w:lang w:val="es-ES"/>
        </w:rPr>
        <w:t xml:space="preserve">va </w:t>
      </w:r>
      <w:r w:rsidR="009D2AB3">
        <w:rPr>
          <w:rFonts w:ascii="Cambria" w:hAnsi="Cambria"/>
          <w:sz w:val="20"/>
          <w:szCs w:val="20"/>
          <w:lang w:val="es-ES"/>
        </w:rPr>
        <w:t xml:space="preserve">en tanto </w:t>
      </w:r>
      <w:r w:rsidR="000C17EA" w:rsidRPr="009D2AB3">
        <w:rPr>
          <w:rFonts w:ascii="Cambria" w:hAnsi="Cambria"/>
          <w:sz w:val="20"/>
          <w:szCs w:val="20"/>
          <w:lang w:val="es-ES"/>
        </w:rPr>
        <w:t xml:space="preserve">no defiende el alcance total de sus derechos a la efectiva participación en la toma de </w:t>
      </w:r>
      <w:r w:rsidR="009D2AB3" w:rsidRPr="009D2AB3">
        <w:rPr>
          <w:rFonts w:ascii="Cambria" w:hAnsi="Cambria"/>
          <w:sz w:val="20"/>
          <w:szCs w:val="20"/>
          <w:lang w:val="es-ES"/>
        </w:rPr>
        <w:t>decisiones</w:t>
      </w:r>
      <w:r w:rsidR="000C17EA" w:rsidRPr="009D2AB3">
        <w:rPr>
          <w:rFonts w:ascii="Cambria" w:hAnsi="Cambria"/>
          <w:sz w:val="20"/>
          <w:szCs w:val="20"/>
          <w:lang w:val="es-ES"/>
        </w:rPr>
        <w:t xml:space="preserve"> e impone un </w:t>
      </w:r>
      <w:r w:rsidR="009D2AB3" w:rsidRPr="009D2AB3">
        <w:rPr>
          <w:rFonts w:ascii="Cambria" w:hAnsi="Cambria"/>
          <w:sz w:val="20"/>
          <w:szCs w:val="20"/>
          <w:lang w:val="es-ES"/>
        </w:rPr>
        <w:t>límite</w:t>
      </w:r>
      <w:r w:rsidR="000C17EA" w:rsidRPr="009D2AB3">
        <w:rPr>
          <w:rFonts w:ascii="Cambria" w:hAnsi="Cambria"/>
          <w:sz w:val="20"/>
          <w:szCs w:val="20"/>
          <w:lang w:val="es-ES"/>
        </w:rPr>
        <w:t xml:space="preserve"> arbitrario en el </w:t>
      </w:r>
      <w:r w:rsidR="009D2AB3">
        <w:rPr>
          <w:rFonts w:ascii="Cambria" w:hAnsi="Cambria"/>
          <w:sz w:val="20"/>
          <w:szCs w:val="20"/>
          <w:lang w:val="es-ES"/>
        </w:rPr>
        <w:t>perí</w:t>
      </w:r>
      <w:r w:rsidR="009D2AB3" w:rsidRPr="009D2AB3">
        <w:rPr>
          <w:rFonts w:ascii="Cambria" w:hAnsi="Cambria"/>
          <w:sz w:val="20"/>
          <w:szCs w:val="20"/>
          <w:lang w:val="es-ES"/>
        </w:rPr>
        <w:t>odo</w:t>
      </w:r>
      <w:r w:rsidR="000C17EA" w:rsidRPr="009D2AB3">
        <w:rPr>
          <w:rFonts w:ascii="Cambria" w:hAnsi="Cambria"/>
          <w:sz w:val="20"/>
          <w:szCs w:val="20"/>
          <w:lang w:val="es-ES"/>
        </w:rPr>
        <w:t xml:space="preserve"> para completar la consulta. </w:t>
      </w:r>
    </w:p>
    <w:p w14:paraId="304B83A2" w14:textId="77777777" w:rsidR="003B44AD" w:rsidRDefault="003B44AD" w:rsidP="003B44A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6EFE52DE" w14:textId="1EBFEA42" w:rsidR="000C17EA" w:rsidRPr="006C1AF3" w:rsidRDefault="003B44AD" w:rsidP="008F192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3F0D1E">
        <w:rPr>
          <w:rFonts w:ascii="Cambria" w:hAnsi="Cambria"/>
          <w:sz w:val="20"/>
          <w:szCs w:val="20"/>
          <w:lang w:val="es-ES"/>
        </w:rPr>
        <w:t xml:space="preserve">Describen que esta situación ha sido objeto de preocupación </w:t>
      </w:r>
      <w:r w:rsidR="00801634" w:rsidRPr="003F0D1E">
        <w:rPr>
          <w:rFonts w:ascii="Cambria" w:hAnsi="Cambria"/>
          <w:sz w:val="20"/>
          <w:szCs w:val="20"/>
          <w:lang w:val="es-ES"/>
        </w:rPr>
        <w:t xml:space="preserve">por parte del Comité para Eliminación de la Discriminación Racial de las Naciones Unidas quien en el 2010 y 2011 </w:t>
      </w:r>
      <w:r w:rsidR="001D0CDD" w:rsidRPr="003F0D1E">
        <w:rPr>
          <w:rFonts w:ascii="Cambria" w:hAnsi="Cambria"/>
          <w:sz w:val="20"/>
          <w:szCs w:val="20"/>
          <w:lang w:val="es-ES"/>
        </w:rPr>
        <w:t xml:space="preserve">emitió recomendaciones </w:t>
      </w:r>
      <w:r w:rsidR="00801634" w:rsidRPr="003F0D1E">
        <w:rPr>
          <w:rFonts w:ascii="Cambria" w:hAnsi="Cambria"/>
          <w:sz w:val="20"/>
          <w:szCs w:val="20"/>
          <w:lang w:val="es-ES"/>
        </w:rPr>
        <w:t xml:space="preserve">adoptadas bajo los procedimientos de acción urgente y alerta temprana y del Relator Especial de las Naciones Unidas sobre los Derechos de los Pueblos </w:t>
      </w:r>
      <w:r w:rsidR="001D0CDD" w:rsidRPr="003F0D1E">
        <w:rPr>
          <w:rFonts w:ascii="Cambria" w:hAnsi="Cambria"/>
          <w:sz w:val="20"/>
          <w:szCs w:val="20"/>
          <w:lang w:val="es-ES"/>
        </w:rPr>
        <w:t>Indígenas</w:t>
      </w:r>
      <w:r w:rsidR="00801634" w:rsidRPr="001D0CDD">
        <w:rPr>
          <w:rStyle w:val="FootnoteReference"/>
          <w:rFonts w:ascii="Cambria" w:hAnsi="Cambria"/>
          <w:sz w:val="20"/>
          <w:szCs w:val="20"/>
          <w:lang w:val="es-ES"/>
        </w:rPr>
        <w:footnoteReference w:id="6"/>
      </w:r>
      <w:r w:rsidR="00801634" w:rsidRPr="003F0D1E">
        <w:rPr>
          <w:rFonts w:ascii="Cambria" w:hAnsi="Cambria"/>
          <w:sz w:val="20"/>
          <w:szCs w:val="20"/>
          <w:lang w:val="es-ES"/>
        </w:rPr>
        <w:t xml:space="preserve">. </w:t>
      </w:r>
      <w:r w:rsidR="00F36E8A" w:rsidRPr="003F0D1E">
        <w:rPr>
          <w:rFonts w:ascii="Cambria" w:hAnsi="Cambria"/>
          <w:sz w:val="20"/>
          <w:szCs w:val="20"/>
          <w:lang w:val="es-ES"/>
        </w:rPr>
        <w:t>Argumentan que a</w:t>
      </w:r>
      <w:r w:rsidR="000C17EA" w:rsidRPr="003F0D1E">
        <w:rPr>
          <w:rFonts w:ascii="Cambria" w:hAnsi="Cambria"/>
          <w:sz w:val="20"/>
          <w:szCs w:val="20"/>
          <w:lang w:val="es-ES"/>
        </w:rPr>
        <w:t xml:space="preserve"> pesar </w:t>
      </w:r>
      <w:r w:rsidR="00F36E8A" w:rsidRPr="003F0D1E">
        <w:rPr>
          <w:rFonts w:ascii="Cambria" w:hAnsi="Cambria"/>
          <w:sz w:val="20"/>
          <w:szCs w:val="20"/>
          <w:lang w:val="es-ES"/>
        </w:rPr>
        <w:t xml:space="preserve">que el Estado declaró </w:t>
      </w:r>
      <w:r w:rsidR="000C17EA" w:rsidRPr="003F0D1E">
        <w:rPr>
          <w:rFonts w:ascii="Cambria" w:hAnsi="Cambria"/>
          <w:sz w:val="20"/>
          <w:szCs w:val="20"/>
          <w:lang w:val="es-ES"/>
        </w:rPr>
        <w:t>la suspensión de sus ope</w:t>
      </w:r>
      <w:r w:rsidRPr="003F0D1E">
        <w:rPr>
          <w:rFonts w:ascii="Cambria" w:hAnsi="Cambria"/>
          <w:sz w:val="20"/>
          <w:szCs w:val="20"/>
          <w:lang w:val="es-ES"/>
        </w:rPr>
        <w:t xml:space="preserve">raciones </w:t>
      </w:r>
      <w:r w:rsidR="00F36E8A" w:rsidRPr="003F0D1E">
        <w:rPr>
          <w:rFonts w:ascii="Cambria" w:hAnsi="Cambria"/>
          <w:sz w:val="20"/>
          <w:szCs w:val="20"/>
          <w:lang w:val="es-ES"/>
        </w:rPr>
        <w:t xml:space="preserve">en las tierras </w:t>
      </w:r>
      <w:proofErr w:type="spellStart"/>
      <w:r w:rsidR="00F36E8A" w:rsidRPr="003F0D1E">
        <w:rPr>
          <w:rFonts w:ascii="Cambria" w:hAnsi="Cambria"/>
          <w:sz w:val="20"/>
          <w:szCs w:val="20"/>
          <w:lang w:val="es-ES"/>
        </w:rPr>
        <w:t>Teribe</w:t>
      </w:r>
      <w:proofErr w:type="spellEnd"/>
      <w:r w:rsidRPr="003F0D1E">
        <w:rPr>
          <w:rFonts w:ascii="Cambria" w:hAnsi="Cambria"/>
          <w:sz w:val="20"/>
          <w:szCs w:val="20"/>
          <w:lang w:val="es-ES"/>
        </w:rPr>
        <w:t xml:space="preserve"> luego de la visita del Relator Especial de las Naciones Unidas sobre los Derechos de los Pueblos Indígenas</w:t>
      </w:r>
      <w:r w:rsidR="00F36E8A" w:rsidRPr="003F0D1E">
        <w:rPr>
          <w:rFonts w:ascii="Cambria" w:hAnsi="Cambria"/>
          <w:sz w:val="20"/>
          <w:szCs w:val="20"/>
          <w:lang w:val="es-ES"/>
        </w:rPr>
        <w:t>, el ICE</w:t>
      </w:r>
      <w:r w:rsidR="000C17EA" w:rsidRPr="003F0D1E">
        <w:rPr>
          <w:rFonts w:ascii="Cambria" w:hAnsi="Cambria"/>
          <w:sz w:val="20"/>
          <w:szCs w:val="20"/>
          <w:lang w:val="es-ES"/>
        </w:rPr>
        <w:t xml:space="preserve"> </w:t>
      </w:r>
      <w:r w:rsidR="00F36E8A" w:rsidRPr="003F0D1E">
        <w:rPr>
          <w:rFonts w:ascii="Cambria" w:hAnsi="Cambria"/>
          <w:sz w:val="20"/>
          <w:szCs w:val="20"/>
          <w:lang w:val="es-ES"/>
        </w:rPr>
        <w:t>continua</w:t>
      </w:r>
      <w:r w:rsidR="000C17EA" w:rsidRPr="003F0D1E">
        <w:rPr>
          <w:rFonts w:ascii="Cambria" w:hAnsi="Cambria"/>
          <w:sz w:val="20"/>
          <w:szCs w:val="20"/>
          <w:lang w:val="es-ES"/>
        </w:rPr>
        <w:t xml:space="preserve"> con sus operaciones en </w:t>
      </w:r>
      <w:r w:rsidR="00F36E8A" w:rsidRPr="003F0D1E">
        <w:rPr>
          <w:rFonts w:ascii="Cambria" w:hAnsi="Cambria"/>
          <w:sz w:val="20"/>
          <w:szCs w:val="20"/>
          <w:lang w:val="es-ES"/>
        </w:rPr>
        <w:t>sus tierras tradicionales. Sostiene</w:t>
      </w:r>
      <w:r w:rsidR="00F326BF">
        <w:rPr>
          <w:rFonts w:ascii="Cambria" w:hAnsi="Cambria"/>
          <w:sz w:val="20"/>
          <w:szCs w:val="20"/>
          <w:lang w:val="es-ES"/>
        </w:rPr>
        <w:t>n</w:t>
      </w:r>
      <w:r w:rsidR="00F36E8A" w:rsidRPr="003F0D1E">
        <w:rPr>
          <w:rFonts w:ascii="Cambria" w:hAnsi="Cambria"/>
          <w:sz w:val="20"/>
          <w:szCs w:val="20"/>
          <w:lang w:val="es-ES"/>
        </w:rPr>
        <w:t xml:space="preserve"> que </w:t>
      </w:r>
      <w:r w:rsidR="000C17EA" w:rsidRPr="003F0D1E">
        <w:rPr>
          <w:rFonts w:ascii="Cambria" w:hAnsi="Cambria"/>
          <w:sz w:val="20"/>
          <w:szCs w:val="20"/>
          <w:lang w:val="es-ES"/>
        </w:rPr>
        <w:t xml:space="preserve">los intentos por resolver </w:t>
      </w:r>
      <w:r w:rsidR="00F36E8A" w:rsidRPr="003F0D1E">
        <w:rPr>
          <w:rFonts w:ascii="Cambria" w:hAnsi="Cambria"/>
          <w:sz w:val="20"/>
          <w:szCs w:val="20"/>
          <w:lang w:val="es-ES"/>
        </w:rPr>
        <w:t xml:space="preserve">la situación y las afectaciones de la misma </w:t>
      </w:r>
      <w:r w:rsidR="000C17EA" w:rsidRPr="003F0D1E">
        <w:rPr>
          <w:rFonts w:ascii="Cambria" w:hAnsi="Cambria"/>
          <w:sz w:val="20"/>
          <w:szCs w:val="20"/>
          <w:lang w:val="es-ES"/>
        </w:rPr>
        <w:t xml:space="preserve">a nivel interno han sido </w:t>
      </w:r>
      <w:r w:rsidR="00F36E8A" w:rsidRPr="003F0D1E">
        <w:rPr>
          <w:rFonts w:ascii="Cambria" w:hAnsi="Cambria"/>
          <w:sz w:val="20"/>
          <w:szCs w:val="20"/>
          <w:lang w:val="es-ES"/>
        </w:rPr>
        <w:t>inútiles debido a la ausencia d</w:t>
      </w:r>
      <w:r w:rsidR="000C17EA" w:rsidRPr="003F0D1E">
        <w:rPr>
          <w:rFonts w:ascii="Cambria" w:hAnsi="Cambria"/>
          <w:sz w:val="20"/>
          <w:szCs w:val="20"/>
          <w:lang w:val="es-ES"/>
        </w:rPr>
        <w:t>e</w:t>
      </w:r>
      <w:r w:rsidR="00F36E8A" w:rsidRPr="003F0D1E">
        <w:rPr>
          <w:rFonts w:ascii="Cambria" w:hAnsi="Cambria"/>
          <w:sz w:val="20"/>
          <w:szCs w:val="20"/>
          <w:lang w:val="es-ES"/>
        </w:rPr>
        <w:t xml:space="preserve"> </w:t>
      </w:r>
      <w:r w:rsidR="000C17EA" w:rsidRPr="003F0D1E">
        <w:rPr>
          <w:rFonts w:ascii="Cambria" w:hAnsi="Cambria"/>
          <w:sz w:val="20"/>
          <w:szCs w:val="20"/>
          <w:lang w:val="es-ES"/>
        </w:rPr>
        <w:t xml:space="preserve">recursos internos </w:t>
      </w:r>
      <w:r w:rsidR="00F36E8A" w:rsidRPr="003F0D1E">
        <w:rPr>
          <w:rFonts w:ascii="Cambria" w:hAnsi="Cambria"/>
          <w:sz w:val="20"/>
          <w:szCs w:val="20"/>
          <w:lang w:val="es-ES"/>
        </w:rPr>
        <w:t>efectivos</w:t>
      </w:r>
      <w:r w:rsidR="000C17EA" w:rsidRPr="003F0D1E">
        <w:rPr>
          <w:rFonts w:ascii="Cambria" w:hAnsi="Cambria"/>
          <w:sz w:val="20"/>
          <w:szCs w:val="20"/>
          <w:lang w:val="es-ES"/>
        </w:rPr>
        <w:t xml:space="preserve"> y el desconocimiento </w:t>
      </w:r>
      <w:r w:rsidR="00F36E8A" w:rsidRPr="003F0D1E">
        <w:rPr>
          <w:rFonts w:ascii="Cambria" w:hAnsi="Cambria"/>
          <w:sz w:val="20"/>
          <w:szCs w:val="20"/>
          <w:lang w:val="es-ES"/>
        </w:rPr>
        <w:t>continuo</w:t>
      </w:r>
      <w:r w:rsidR="00DC4371" w:rsidRPr="003F0D1E">
        <w:rPr>
          <w:rFonts w:ascii="Cambria" w:hAnsi="Cambria"/>
          <w:sz w:val="20"/>
          <w:szCs w:val="20"/>
          <w:lang w:val="es-ES"/>
        </w:rPr>
        <w:t xml:space="preserve"> de sus derechos, mientras que debido a </w:t>
      </w:r>
      <w:r w:rsidR="00DC4371" w:rsidRPr="003F0D1E">
        <w:rPr>
          <w:rFonts w:ascii="Cambria" w:hAnsi="Cambria" w:cs="Arial"/>
          <w:sz w:val="20"/>
          <w:szCs w:val="20"/>
          <w:shd w:val="clear" w:color="auto" w:fill="FFFFFF"/>
          <w:lang w:val="es-ES"/>
        </w:rPr>
        <w:t xml:space="preserve">la presencia extendida e ilegal de personas no indígenas, muchas personas que apoyan fuertemente a la represa han asumido posiciones de poder en la ADI y en otras organizaciones de la comunidad y se </w:t>
      </w:r>
      <w:r w:rsidR="00DC4371" w:rsidRPr="003F0D1E">
        <w:rPr>
          <w:rFonts w:ascii="Cambria" w:hAnsi="Cambria"/>
          <w:sz w:val="20"/>
          <w:szCs w:val="20"/>
          <w:lang w:val="es-ES"/>
        </w:rPr>
        <w:t>han generado conflictos y desconfianza entre los pueblos indígenas y no indígenas.</w:t>
      </w:r>
      <w:r w:rsidR="001A1EF7" w:rsidRPr="003F0D1E">
        <w:rPr>
          <w:rFonts w:ascii="Cambria" w:hAnsi="Cambria"/>
          <w:sz w:val="20"/>
          <w:szCs w:val="20"/>
          <w:lang w:val="es-ES"/>
        </w:rPr>
        <w:t xml:space="preserve"> </w:t>
      </w:r>
      <w:r w:rsidR="003F0D1E">
        <w:rPr>
          <w:rFonts w:ascii="Cambria" w:hAnsi="Cambria"/>
          <w:sz w:val="20"/>
          <w:szCs w:val="20"/>
          <w:lang w:val="es-ES"/>
        </w:rPr>
        <w:t>Aunque reconocen la creación de la “</w:t>
      </w:r>
      <w:r w:rsidR="003F0D1E" w:rsidRPr="006C1AF3">
        <w:rPr>
          <w:rFonts w:ascii="Cambria" w:hAnsi="Cambria"/>
          <w:sz w:val="20"/>
          <w:szCs w:val="20"/>
          <w:lang w:val="es-ES"/>
        </w:rPr>
        <w:t>C</w:t>
      </w:r>
      <w:r w:rsidR="003F0D1E" w:rsidRPr="006C1AF3">
        <w:rPr>
          <w:rFonts w:ascii="Cambria" w:hAnsi="Cambria" w:cs="TimesNewRomanPSMT"/>
          <w:sz w:val="20"/>
          <w:szCs w:val="20"/>
          <w:lang w:val="es-ES" w:eastAsia="es-ES"/>
        </w:rPr>
        <w:t xml:space="preserve">omisión de Alto Nivel para el programa de desarrollo de la Cuenca del Río Grande de </w:t>
      </w:r>
      <w:proofErr w:type="spellStart"/>
      <w:r w:rsidR="003F0D1E" w:rsidRPr="006C1AF3">
        <w:rPr>
          <w:rFonts w:ascii="Cambria" w:hAnsi="Cambria" w:cs="TimesNewRomanPSMT"/>
          <w:sz w:val="20"/>
          <w:szCs w:val="20"/>
          <w:lang w:val="es-ES" w:eastAsia="es-ES"/>
        </w:rPr>
        <w:t>Térraba</w:t>
      </w:r>
      <w:proofErr w:type="spellEnd"/>
      <w:r w:rsidR="003F0D1E" w:rsidRPr="006C1AF3">
        <w:rPr>
          <w:rFonts w:ascii="Cambria" w:hAnsi="Cambria" w:cs="TimesNewRomanPSMT"/>
          <w:sz w:val="20"/>
          <w:szCs w:val="20"/>
          <w:lang w:val="es-ES" w:eastAsia="es-ES"/>
        </w:rPr>
        <w:t>”</w:t>
      </w:r>
      <w:r w:rsidR="006C1AF3" w:rsidRPr="006C1AF3">
        <w:rPr>
          <w:rFonts w:ascii="Cambria" w:hAnsi="Cambria" w:cs="TimesNewRomanPSMT"/>
          <w:sz w:val="20"/>
          <w:szCs w:val="20"/>
          <w:lang w:val="es-ES" w:eastAsia="es-ES"/>
        </w:rPr>
        <w:t>, enfatizan que la misma no cuenta con integrantes indígenas y más que todo</w:t>
      </w:r>
      <w:r w:rsidR="006C1AF3">
        <w:rPr>
          <w:rFonts w:ascii="Cambria" w:hAnsi="Cambria" w:cs="TimesNewRomanPSMT"/>
          <w:sz w:val="20"/>
          <w:szCs w:val="20"/>
          <w:lang w:val="es-ES" w:eastAsia="es-ES"/>
        </w:rPr>
        <w:t>, se enfocan en</w:t>
      </w:r>
      <w:r w:rsidR="006C1AF3" w:rsidRPr="006C1AF3">
        <w:rPr>
          <w:rFonts w:ascii="Cambria" w:hAnsi="Cambria" w:cs="TimesNewRomanPSMT"/>
          <w:sz w:val="20"/>
          <w:szCs w:val="20"/>
          <w:lang w:val="es-ES" w:eastAsia="es-ES"/>
        </w:rPr>
        <w:t xml:space="preserve"> la autorización estatal para el aprovechamiento de recursos. </w:t>
      </w:r>
    </w:p>
    <w:p w14:paraId="1A81C3DB" w14:textId="77777777" w:rsidR="00B2450B" w:rsidRPr="001D0CDD" w:rsidRDefault="00B2450B" w:rsidP="00DC4371">
      <w:pPr>
        <w:pStyle w:val="ListParagraph"/>
        <w:rPr>
          <w:color w:val="auto"/>
          <w:sz w:val="20"/>
          <w:szCs w:val="20"/>
          <w:lang w:val="es-ES"/>
        </w:rPr>
      </w:pPr>
    </w:p>
    <w:p w14:paraId="574B87F2" w14:textId="6B941B12" w:rsidR="001E72F8" w:rsidRPr="001E72F8" w:rsidRDefault="001A1EF7" w:rsidP="003442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jc w:val="both"/>
        <w:rPr>
          <w:rFonts w:ascii="Cambria" w:hAnsi="Cambria" w:cs="TimesNewRomanPSMT"/>
          <w:sz w:val="20"/>
          <w:szCs w:val="20"/>
          <w:lang w:val="es-ES" w:eastAsia="es-ES"/>
        </w:rPr>
      </w:pPr>
      <w:r w:rsidRPr="001D0CDD">
        <w:rPr>
          <w:rFonts w:ascii="Cambria" w:hAnsi="Cambria"/>
          <w:sz w:val="20"/>
          <w:szCs w:val="20"/>
          <w:lang w:val="es-ES"/>
        </w:rPr>
        <w:t xml:space="preserve">Por otra parte, </w:t>
      </w:r>
      <w:r w:rsidR="00305588" w:rsidRPr="001D0CDD">
        <w:rPr>
          <w:rFonts w:ascii="Cambria" w:hAnsi="Cambria"/>
          <w:sz w:val="20"/>
          <w:szCs w:val="20"/>
          <w:lang w:val="es-ES"/>
        </w:rPr>
        <w:t xml:space="preserve">los peticionarios </w:t>
      </w:r>
      <w:r w:rsidR="00DC4371" w:rsidRPr="001D0CDD">
        <w:rPr>
          <w:rFonts w:ascii="Cambria" w:hAnsi="Cambria"/>
          <w:sz w:val="20"/>
          <w:szCs w:val="20"/>
          <w:lang w:val="es-ES"/>
        </w:rPr>
        <w:t>argumenta</w:t>
      </w:r>
      <w:r w:rsidR="00305588" w:rsidRPr="001D0CDD">
        <w:rPr>
          <w:rFonts w:ascii="Cambria" w:hAnsi="Cambria"/>
          <w:sz w:val="20"/>
          <w:szCs w:val="20"/>
          <w:lang w:val="es-ES"/>
        </w:rPr>
        <w:t>n</w:t>
      </w:r>
      <w:r w:rsidR="007616E5" w:rsidRPr="001D0CDD">
        <w:rPr>
          <w:rFonts w:ascii="Cambria" w:hAnsi="Cambria"/>
          <w:sz w:val="20"/>
          <w:szCs w:val="20"/>
          <w:lang w:val="es-ES"/>
        </w:rPr>
        <w:t xml:space="preserve"> que las</w:t>
      </w:r>
      <w:r w:rsidR="001B578C" w:rsidRPr="001D0CDD">
        <w:rPr>
          <w:rFonts w:ascii="Cambria" w:hAnsi="Cambria"/>
          <w:sz w:val="20"/>
          <w:szCs w:val="20"/>
          <w:lang w:val="es-ES"/>
        </w:rPr>
        <w:t xml:space="preserve"> ADI e</w:t>
      </w:r>
      <w:r w:rsidR="00775D94" w:rsidRPr="001D0CDD">
        <w:rPr>
          <w:rFonts w:ascii="Cambria" w:hAnsi="Cambria"/>
          <w:sz w:val="20"/>
          <w:szCs w:val="20"/>
          <w:lang w:val="es-ES"/>
        </w:rPr>
        <w:t xml:space="preserve">jercen la personalidad </w:t>
      </w:r>
      <w:r w:rsidR="001B578C" w:rsidRPr="001D0CDD">
        <w:rPr>
          <w:rFonts w:ascii="Cambria" w:hAnsi="Cambria"/>
          <w:sz w:val="20"/>
          <w:szCs w:val="20"/>
          <w:lang w:val="es-ES"/>
        </w:rPr>
        <w:t>jurídica</w:t>
      </w:r>
      <w:r w:rsidR="00775D94" w:rsidRPr="001D0CDD">
        <w:rPr>
          <w:rFonts w:ascii="Cambria" w:hAnsi="Cambria"/>
          <w:sz w:val="20"/>
          <w:szCs w:val="20"/>
          <w:lang w:val="es-ES"/>
        </w:rPr>
        <w:t xml:space="preserve"> </w:t>
      </w:r>
      <w:r w:rsidR="00CB1137" w:rsidRPr="001D0CDD">
        <w:rPr>
          <w:rFonts w:ascii="Cambria" w:hAnsi="Cambria"/>
          <w:sz w:val="20"/>
          <w:szCs w:val="20"/>
          <w:lang w:val="es-ES"/>
        </w:rPr>
        <w:t xml:space="preserve">exclusiva </w:t>
      </w:r>
      <w:r w:rsidR="00775D94" w:rsidRPr="001D0CDD">
        <w:rPr>
          <w:rFonts w:ascii="Cambria" w:hAnsi="Cambria"/>
          <w:sz w:val="20"/>
          <w:szCs w:val="20"/>
          <w:lang w:val="es-ES"/>
        </w:rPr>
        <w:t xml:space="preserve">en nombre </w:t>
      </w:r>
      <w:r w:rsidR="00775D94" w:rsidRPr="0060095E">
        <w:rPr>
          <w:rFonts w:ascii="Cambria" w:hAnsi="Cambria"/>
          <w:sz w:val="20"/>
          <w:szCs w:val="20"/>
          <w:lang w:val="es-ES"/>
        </w:rPr>
        <w:t xml:space="preserve">de los pueblos indígenas a pesar que son estructuras ajenas que no </w:t>
      </w:r>
      <w:r w:rsidR="001B578C" w:rsidRPr="0060095E">
        <w:rPr>
          <w:rFonts w:ascii="Cambria" w:hAnsi="Cambria"/>
          <w:sz w:val="20"/>
          <w:szCs w:val="20"/>
          <w:lang w:val="es-ES"/>
        </w:rPr>
        <w:t>toman</w:t>
      </w:r>
      <w:r w:rsidR="00775D94" w:rsidRPr="0060095E">
        <w:rPr>
          <w:rFonts w:ascii="Cambria" w:hAnsi="Cambria"/>
          <w:sz w:val="20"/>
          <w:szCs w:val="20"/>
          <w:lang w:val="es-ES"/>
        </w:rPr>
        <w:t xml:space="preserve"> en cuenta </w:t>
      </w:r>
      <w:r w:rsidR="001B578C" w:rsidRPr="0060095E">
        <w:rPr>
          <w:rFonts w:ascii="Cambria" w:hAnsi="Cambria"/>
          <w:sz w:val="20"/>
          <w:szCs w:val="20"/>
          <w:lang w:val="es-ES"/>
        </w:rPr>
        <w:t>tradiciones y costumbres</w:t>
      </w:r>
      <w:r w:rsidR="007616E5" w:rsidRPr="0060095E">
        <w:rPr>
          <w:rFonts w:ascii="Cambria" w:hAnsi="Cambria"/>
          <w:sz w:val="20"/>
          <w:szCs w:val="20"/>
          <w:lang w:val="es-ES"/>
        </w:rPr>
        <w:t xml:space="preserve"> indígenas</w:t>
      </w:r>
      <w:r w:rsidR="00FB521C" w:rsidRPr="0060095E">
        <w:rPr>
          <w:rFonts w:ascii="Cambria" w:hAnsi="Cambria"/>
          <w:sz w:val="20"/>
          <w:szCs w:val="20"/>
          <w:lang w:val="es-ES"/>
        </w:rPr>
        <w:t xml:space="preserve">, </w:t>
      </w:r>
      <w:r w:rsidR="00E33D4F" w:rsidRPr="0060095E">
        <w:rPr>
          <w:rFonts w:ascii="Cambria" w:hAnsi="Cambria"/>
          <w:sz w:val="20"/>
          <w:szCs w:val="20"/>
          <w:lang w:val="es-ES"/>
        </w:rPr>
        <w:t>siendo</w:t>
      </w:r>
      <w:r w:rsidR="00FB521C" w:rsidRPr="0060095E">
        <w:rPr>
          <w:rFonts w:ascii="Cambria" w:hAnsi="Cambria"/>
          <w:sz w:val="20"/>
          <w:szCs w:val="20"/>
          <w:lang w:val="es-ES"/>
        </w:rPr>
        <w:t xml:space="preserve"> de gra</w:t>
      </w:r>
      <w:r w:rsidRPr="0060095E">
        <w:rPr>
          <w:rFonts w:ascii="Cambria" w:hAnsi="Cambria"/>
          <w:sz w:val="20"/>
          <w:szCs w:val="20"/>
          <w:lang w:val="es-ES"/>
        </w:rPr>
        <w:t>n</w:t>
      </w:r>
      <w:r w:rsidR="00FB521C" w:rsidRPr="0060095E">
        <w:rPr>
          <w:rFonts w:ascii="Cambria" w:hAnsi="Cambria"/>
          <w:sz w:val="20"/>
          <w:szCs w:val="20"/>
          <w:lang w:val="es-ES"/>
        </w:rPr>
        <w:t xml:space="preserve"> </w:t>
      </w:r>
      <w:r w:rsidR="00E33D4F" w:rsidRPr="0060095E">
        <w:rPr>
          <w:rFonts w:ascii="Cambria" w:hAnsi="Cambria"/>
          <w:sz w:val="20"/>
          <w:szCs w:val="20"/>
          <w:lang w:val="es-ES"/>
        </w:rPr>
        <w:t>preocupación</w:t>
      </w:r>
      <w:r w:rsidR="00FB521C" w:rsidRPr="0060095E">
        <w:rPr>
          <w:rFonts w:ascii="Cambria" w:hAnsi="Cambria"/>
          <w:sz w:val="20"/>
          <w:szCs w:val="20"/>
          <w:lang w:val="es-ES"/>
        </w:rPr>
        <w:t xml:space="preserve"> </w:t>
      </w:r>
      <w:r w:rsidR="007616E5" w:rsidRPr="0060095E">
        <w:rPr>
          <w:rFonts w:ascii="Cambria" w:hAnsi="Cambria"/>
          <w:sz w:val="20"/>
          <w:szCs w:val="20"/>
          <w:lang w:val="es-ES"/>
        </w:rPr>
        <w:t xml:space="preserve">para el pueblo </w:t>
      </w:r>
      <w:proofErr w:type="spellStart"/>
      <w:r w:rsidR="007616E5" w:rsidRPr="0060095E">
        <w:rPr>
          <w:rFonts w:ascii="Cambria" w:hAnsi="Cambria"/>
          <w:sz w:val="20"/>
          <w:szCs w:val="20"/>
          <w:lang w:val="es-ES"/>
        </w:rPr>
        <w:t>Teribe</w:t>
      </w:r>
      <w:proofErr w:type="spellEnd"/>
      <w:r w:rsidR="007616E5" w:rsidRPr="0060095E">
        <w:rPr>
          <w:rFonts w:ascii="Cambria" w:hAnsi="Cambria"/>
          <w:sz w:val="20"/>
          <w:szCs w:val="20"/>
          <w:lang w:val="es-ES"/>
        </w:rPr>
        <w:t xml:space="preserve"> y</w:t>
      </w:r>
      <w:r w:rsidR="003F0D1E">
        <w:rPr>
          <w:rFonts w:ascii="Cambria" w:hAnsi="Cambria"/>
          <w:sz w:val="20"/>
          <w:szCs w:val="20"/>
          <w:lang w:val="es-ES"/>
        </w:rPr>
        <w:t>, en particular en referencia a</w:t>
      </w:r>
      <w:r w:rsidRPr="0060095E">
        <w:rPr>
          <w:rFonts w:ascii="Cambria" w:hAnsi="Cambria"/>
          <w:sz w:val="20"/>
          <w:szCs w:val="20"/>
          <w:lang w:val="es-ES"/>
        </w:rPr>
        <w:t>l</w:t>
      </w:r>
      <w:r w:rsidR="00FB521C" w:rsidRPr="0060095E">
        <w:rPr>
          <w:rFonts w:ascii="Cambria" w:hAnsi="Cambria"/>
          <w:sz w:val="20"/>
          <w:szCs w:val="20"/>
          <w:lang w:val="es-ES"/>
        </w:rPr>
        <w:t xml:space="preserve"> proyecto de la represa El </w:t>
      </w:r>
      <w:proofErr w:type="spellStart"/>
      <w:r w:rsidR="00FB521C" w:rsidRPr="0060095E">
        <w:rPr>
          <w:rFonts w:ascii="Cambria" w:hAnsi="Cambria"/>
          <w:sz w:val="20"/>
          <w:szCs w:val="20"/>
          <w:lang w:val="es-ES"/>
        </w:rPr>
        <w:t>Diquís</w:t>
      </w:r>
      <w:proofErr w:type="spellEnd"/>
      <w:r w:rsidR="003E0AA8">
        <w:rPr>
          <w:rFonts w:ascii="Cambria" w:hAnsi="Cambria"/>
          <w:sz w:val="20"/>
          <w:szCs w:val="20"/>
          <w:lang w:val="es-ES"/>
        </w:rPr>
        <w:t xml:space="preserve"> y cualquier proceso de consulta</w:t>
      </w:r>
      <w:r w:rsidR="00FB521C" w:rsidRPr="0060095E">
        <w:rPr>
          <w:rFonts w:ascii="Cambria" w:hAnsi="Cambria"/>
          <w:sz w:val="20"/>
          <w:szCs w:val="20"/>
          <w:lang w:val="es-ES"/>
        </w:rPr>
        <w:t xml:space="preserve">. </w:t>
      </w:r>
      <w:r w:rsidR="00E36E95">
        <w:rPr>
          <w:rFonts w:ascii="Cambria" w:hAnsi="Cambria"/>
          <w:sz w:val="20"/>
          <w:szCs w:val="20"/>
          <w:lang w:val="es-ES"/>
        </w:rPr>
        <w:t xml:space="preserve">En este respecto indican que no existe un mecanismo oficial por medio del cual los representantes libremente elegidos de los pueblos indígenas puedan interactuar con el Estado, a menos que sean parte del sistema de las ADI. </w:t>
      </w:r>
      <w:r w:rsidR="00DC4371" w:rsidRPr="0060095E">
        <w:rPr>
          <w:rFonts w:ascii="Cambria" w:hAnsi="Cambria"/>
          <w:sz w:val="20"/>
          <w:szCs w:val="20"/>
          <w:lang w:val="es-ES"/>
        </w:rPr>
        <w:t>Describe</w:t>
      </w:r>
      <w:r w:rsidR="00305588" w:rsidRPr="0060095E">
        <w:rPr>
          <w:rFonts w:ascii="Cambria" w:hAnsi="Cambria"/>
          <w:sz w:val="20"/>
          <w:szCs w:val="20"/>
          <w:lang w:val="es-ES"/>
        </w:rPr>
        <w:t>n</w:t>
      </w:r>
      <w:r w:rsidR="00DC4371" w:rsidRPr="0060095E">
        <w:rPr>
          <w:rFonts w:ascii="Cambria" w:hAnsi="Cambria"/>
          <w:sz w:val="20"/>
          <w:szCs w:val="20"/>
          <w:lang w:val="es-ES"/>
        </w:rPr>
        <w:t xml:space="preserve"> que </w:t>
      </w:r>
      <w:r w:rsidRPr="0060095E">
        <w:rPr>
          <w:rFonts w:ascii="Cambria" w:hAnsi="Cambria"/>
          <w:sz w:val="20"/>
          <w:szCs w:val="20"/>
          <w:lang w:val="es-ES"/>
        </w:rPr>
        <w:t xml:space="preserve">las mismas </w:t>
      </w:r>
      <w:r w:rsidR="00DC4371" w:rsidRPr="0060095E">
        <w:rPr>
          <w:rFonts w:ascii="Cambria" w:hAnsi="Cambria"/>
          <w:sz w:val="20"/>
          <w:szCs w:val="20"/>
          <w:lang w:val="es-ES"/>
        </w:rPr>
        <w:t>fueron creadas como organismos que, por ley, “representan” y “gobiernan cada territorio indígena</w:t>
      </w:r>
      <w:r w:rsidR="008C5A99" w:rsidRPr="0060095E">
        <w:rPr>
          <w:rFonts w:ascii="Cambria" w:hAnsi="Cambria"/>
          <w:sz w:val="20"/>
          <w:szCs w:val="20"/>
          <w:lang w:val="es-ES"/>
        </w:rPr>
        <w:t xml:space="preserve">” aun cuando </w:t>
      </w:r>
      <w:r w:rsidR="004F1892" w:rsidRPr="0060095E">
        <w:rPr>
          <w:rFonts w:ascii="Cambria" w:hAnsi="Cambria"/>
          <w:sz w:val="20"/>
          <w:szCs w:val="20"/>
          <w:lang w:val="es-ES"/>
        </w:rPr>
        <w:t>s</w:t>
      </w:r>
      <w:r w:rsidR="00775D94" w:rsidRPr="0060095E">
        <w:rPr>
          <w:rFonts w:ascii="Cambria" w:hAnsi="Cambria"/>
          <w:sz w:val="20"/>
          <w:szCs w:val="20"/>
          <w:lang w:val="es-ES"/>
        </w:rPr>
        <w:t xml:space="preserve">on rechazadas por una abrumadora </w:t>
      </w:r>
      <w:r w:rsidR="004F1892" w:rsidRPr="0060095E">
        <w:rPr>
          <w:rFonts w:ascii="Cambria" w:hAnsi="Cambria"/>
          <w:sz w:val="20"/>
          <w:szCs w:val="20"/>
          <w:lang w:val="es-ES"/>
        </w:rPr>
        <w:t xml:space="preserve">mayoría </w:t>
      </w:r>
      <w:r w:rsidR="00775D94" w:rsidRPr="0060095E">
        <w:rPr>
          <w:rFonts w:ascii="Cambria" w:hAnsi="Cambria"/>
          <w:sz w:val="20"/>
          <w:szCs w:val="20"/>
          <w:lang w:val="es-ES"/>
        </w:rPr>
        <w:t xml:space="preserve">de los </w:t>
      </w:r>
      <w:r w:rsidR="004F1892" w:rsidRPr="0060095E">
        <w:rPr>
          <w:rFonts w:ascii="Cambria" w:hAnsi="Cambria"/>
          <w:sz w:val="20"/>
          <w:szCs w:val="20"/>
          <w:lang w:val="es-ES"/>
        </w:rPr>
        <w:t>pueblos</w:t>
      </w:r>
      <w:r w:rsidR="00775D94" w:rsidRPr="0060095E">
        <w:rPr>
          <w:rFonts w:ascii="Cambria" w:hAnsi="Cambria"/>
          <w:sz w:val="20"/>
          <w:szCs w:val="20"/>
          <w:lang w:val="es-ES"/>
        </w:rPr>
        <w:t xml:space="preserve"> indígenas</w:t>
      </w:r>
      <w:r w:rsidR="00D77304" w:rsidRPr="0060095E">
        <w:rPr>
          <w:rFonts w:ascii="Cambria" w:hAnsi="Cambria"/>
          <w:sz w:val="20"/>
          <w:szCs w:val="20"/>
          <w:lang w:val="es-ES"/>
        </w:rPr>
        <w:t xml:space="preserve"> </w:t>
      </w:r>
      <w:r w:rsidR="007616E5" w:rsidRPr="0060095E">
        <w:rPr>
          <w:rFonts w:ascii="Cambria" w:hAnsi="Cambria"/>
          <w:sz w:val="20"/>
          <w:szCs w:val="20"/>
          <w:lang w:val="es-ES"/>
        </w:rPr>
        <w:t xml:space="preserve">en Costa Rica por considerar que niegan </w:t>
      </w:r>
      <w:r w:rsidR="005507BB" w:rsidRPr="0060095E">
        <w:rPr>
          <w:rFonts w:ascii="Cambria" w:hAnsi="Cambria"/>
          <w:sz w:val="20"/>
          <w:szCs w:val="20"/>
          <w:lang w:val="es-ES"/>
        </w:rPr>
        <w:t>su derecho a escoger libremente sus propios representantes con el fin de participar en la toma de</w:t>
      </w:r>
      <w:r w:rsidR="00CB1137" w:rsidRPr="0060095E">
        <w:rPr>
          <w:rFonts w:ascii="Cambria" w:hAnsi="Cambria"/>
          <w:sz w:val="20"/>
          <w:szCs w:val="20"/>
          <w:lang w:val="es-ES"/>
        </w:rPr>
        <w:t xml:space="preserve"> </w:t>
      </w:r>
      <w:r w:rsidR="00A67723">
        <w:rPr>
          <w:rFonts w:ascii="Cambria" w:hAnsi="Cambria"/>
          <w:sz w:val="20"/>
          <w:szCs w:val="20"/>
          <w:lang w:val="es-ES"/>
        </w:rPr>
        <w:t xml:space="preserve">decisiones. </w:t>
      </w:r>
      <w:r w:rsidR="00C40E39">
        <w:rPr>
          <w:rFonts w:ascii="Cambria" w:hAnsi="Cambria"/>
          <w:sz w:val="20"/>
          <w:szCs w:val="20"/>
          <w:lang w:val="es-ES"/>
        </w:rPr>
        <w:t>A</w:t>
      </w:r>
      <w:r w:rsidR="00305588" w:rsidRPr="0060095E">
        <w:rPr>
          <w:rFonts w:ascii="Cambria" w:hAnsi="Cambria"/>
          <w:sz w:val="20"/>
          <w:szCs w:val="20"/>
          <w:lang w:val="es-ES"/>
        </w:rPr>
        <w:t xml:space="preserve">legan que </w:t>
      </w:r>
      <w:r w:rsidR="00E33D4F" w:rsidRPr="0060095E">
        <w:rPr>
          <w:rFonts w:ascii="Cambria" w:hAnsi="Cambria"/>
          <w:sz w:val="20"/>
          <w:szCs w:val="20"/>
          <w:lang w:val="es-ES"/>
        </w:rPr>
        <w:t>la imposición y la operación de las ADI ha sido objeto de distintas quejas</w:t>
      </w:r>
      <w:r w:rsidR="009F181F" w:rsidRPr="00452CEA">
        <w:rPr>
          <w:rStyle w:val="FootnoteReference"/>
          <w:rFonts w:ascii="Cambria" w:hAnsi="Cambria"/>
          <w:sz w:val="20"/>
          <w:szCs w:val="20"/>
          <w:lang w:val="es-ES"/>
        </w:rPr>
        <w:footnoteReference w:id="7"/>
      </w:r>
      <w:r w:rsidR="00305588" w:rsidRPr="0060095E">
        <w:rPr>
          <w:rFonts w:ascii="Cambria" w:hAnsi="Cambria"/>
          <w:sz w:val="20"/>
          <w:szCs w:val="20"/>
          <w:lang w:val="es-ES"/>
        </w:rPr>
        <w:t xml:space="preserve">, incluso interpuesta por miembros del pueblo </w:t>
      </w:r>
      <w:proofErr w:type="spellStart"/>
      <w:r w:rsidR="00305588" w:rsidRPr="0060095E">
        <w:rPr>
          <w:rFonts w:ascii="Cambria" w:hAnsi="Cambria"/>
          <w:sz w:val="20"/>
          <w:szCs w:val="20"/>
          <w:lang w:val="es-ES"/>
        </w:rPr>
        <w:t>Teribe</w:t>
      </w:r>
      <w:proofErr w:type="spellEnd"/>
      <w:r w:rsidR="00305588" w:rsidRPr="0060095E">
        <w:rPr>
          <w:rFonts w:ascii="Cambria" w:hAnsi="Cambria"/>
          <w:sz w:val="20"/>
          <w:szCs w:val="20"/>
          <w:lang w:val="es-ES"/>
        </w:rPr>
        <w:t xml:space="preserve">. </w:t>
      </w:r>
    </w:p>
    <w:p w14:paraId="4F1025B6" w14:textId="77777777" w:rsidR="001E72F8" w:rsidRPr="00F04BD9" w:rsidRDefault="001E72F8" w:rsidP="001E72F8">
      <w:pPr>
        <w:pStyle w:val="ListParagraph"/>
        <w:rPr>
          <w:color w:val="auto"/>
          <w:sz w:val="20"/>
          <w:szCs w:val="20"/>
          <w:lang w:val="es-ES"/>
        </w:rPr>
      </w:pPr>
    </w:p>
    <w:p w14:paraId="7333C21A" w14:textId="4E466466" w:rsidR="00E90324" w:rsidRPr="00F04BD9" w:rsidRDefault="007565B1" w:rsidP="00E9032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jc w:val="both"/>
        <w:rPr>
          <w:rFonts w:ascii="Cambria" w:hAnsi="Cambria" w:cs="TimesNewRomanPSMT"/>
          <w:b/>
          <w:sz w:val="20"/>
          <w:szCs w:val="20"/>
          <w:lang w:val="es-ES" w:eastAsia="es-ES"/>
        </w:rPr>
      </w:pPr>
      <w:r w:rsidRPr="00F04BD9">
        <w:rPr>
          <w:rFonts w:ascii="Cambria" w:hAnsi="Cambria"/>
          <w:sz w:val="20"/>
          <w:szCs w:val="20"/>
          <w:lang w:val="es-ES"/>
        </w:rPr>
        <w:t xml:space="preserve">Al respecto, </w:t>
      </w:r>
      <w:r w:rsidR="00926F7B" w:rsidRPr="00F04BD9">
        <w:rPr>
          <w:rFonts w:ascii="Cambria" w:hAnsi="Cambria"/>
          <w:sz w:val="20"/>
          <w:szCs w:val="20"/>
          <w:lang w:val="es-ES"/>
        </w:rPr>
        <w:t xml:space="preserve">hacen referencia a </w:t>
      </w:r>
      <w:r w:rsidRPr="00F04BD9">
        <w:rPr>
          <w:rFonts w:ascii="Cambria" w:hAnsi="Cambria" w:cs="TimesNewRomanPSMT"/>
          <w:sz w:val="20"/>
          <w:szCs w:val="20"/>
          <w:lang w:val="es-ES" w:eastAsia="es-ES"/>
        </w:rPr>
        <w:t>l</w:t>
      </w:r>
      <w:r w:rsidR="0007297A" w:rsidRPr="00F04BD9">
        <w:rPr>
          <w:rFonts w:ascii="Cambria" w:hAnsi="Cambria" w:cs="TimesNewRomanPSMT"/>
          <w:sz w:val="20"/>
          <w:szCs w:val="20"/>
          <w:lang w:val="es-ES" w:eastAsia="es-ES"/>
        </w:rPr>
        <w:t xml:space="preserve">a acción de inconstitucionalidad </w:t>
      </w:r>
      <w:r w:rsidRPr="00F04BD9">
        <w:rPr>
          <w:rFonts w:ascii="Cambria" w:hAnsi="Cambria" w:cs="TimesNewRomanPSMT"/>
          <w:sz w:val="20"/>
          <w:szCs w:val="20"/>
          <w:lang w:val="es-ES" w:eastAsia="es-ES"/>
        </w:rPr>
        <w:t xml:space="preserve">interpuesta </w:t>
      </w:r>
      <w:r w:rsidRPr="00F04BD9">
        <w:rPr>
          <w:rFonts w:ascii="Cambria" w:eastAsia="Times New Roman" w:hAnsi="Cambria" w:cs="Arial"/>
          <w:sz w:val="20"/>
          <w:szCs w:val="20"/>
          <w:bdr w:val="none" w:sz="0" w:space="0" w:color="auto"/>
          <w:lang w:val="es-CR"/>
        </w:rPr>
        <w:t xml:space="preserve">por miembros del pueblo </w:t>
      </w:r>
      <w:proofErr w:type="spellStart"/>
      <w:r w:rsidRPr="00F04BD9">
        <w:rPr>
          <w:rFonts w:ascii="Cambria" w:eastAsia="Times New Roman" w:hAnsi="Cambria" w:cs="Arial"/>
          <w:sz w:val="20"/>
          <w:szCs w:val="20"/>
          <w:bdr w:val="none" w:sz="0" w:space="0" w:color="auto"/>
          <w:lang w:val="es-CR"/>
        </w:rPr>
        <w:t>Teribe</w:t>
      </w:r>
      <w:proofErr w:type="spellEnd"/>
      <w:r w:rsidRPr="00F04BD9">
        <w:rPr>
          <w:rFonts w:ascii="Cambria" w:eastAsia="Times New Roman" w:hAnsi="Cambria" w:cs="Arial"/>
          <w:sz w:val="20"/>
          <w:szCs w:val="20"/>
          <w:bdr w:val="none" w:sz="0" w:space="0" w:color="auto"/>
          <w:lang w:val="es-CR"/>
        </w:rPr>
        <w:t xml:space="preserve"> el 22 de mayo de 2009 </w:t>
      </w:r>
      <w:r w:rsidR="0007297A" w:rsidRPr="00F04BD9">
        <w:rPr>
          <w:rFonts w:ascii="Cambria" w:hAnsi="Cambria" w:cs="TimesNewRomanPSMT"/>
          <w:sz w:val="20"/>
          <w:szCs w:val="20"/>
          <w:lang w:val="es-ES" w:eastAsia="es-ES"/>
        </w:rPr>
        <w:t>contra los artículos 3, 4, 5, 6, 7 y 15 del</w:t>
      </w:r>
      <w:r w:rsidR="009F181F" w:rsidRPr="00F04BD9">
        <w:rPr>
          <w:rFonts w:ascii="Cambria" w:hAnsi="Cambria" w:cs="TimesNewRomanPSMT"/>
          <w:sz w:val="20"/>
          <w:szCs w:val="20"/>
          <w:lang w:val="es-ES" w:eastAsia="es-ES"/>
        </w:rPr>
        <w:t xml:space="preserve"> </w:t>
      </w:r>
      <w:r w:rsidRPr="00F04BD9">
        <w:rPr>
          <w:rFonts w:ascii="Cambria" w:hAnsi="Cambria" w:cs="TimesNewRomanPSMT"/>
          <w:sz w:val="20"/>
          <w:szCs w:val="20"/>
          <w:lang w:val="es-ES" w:eastAsia="es-ES"/>
        </w:rPr>
        <w:t xml:space="preserve">Reglamento a la Ley Indígena publicado mediante el </w:t>
      </w:r>
      <w:r w:rsidR="009F181F" w:rsidRPr="00F04BD9">
        <w:rPr>
          <w:rFonts w:ascii="Cambria" w:hAnsi="Cambria" w:cs="TimesNewRomanPSMT"/>
          <w:sz w:val="20"/>
          <w:szCs w:val="20"/>
          <w:lang w:val="es-ES" w:eastAsia="es-ES"/>
        </w:rPr>
        <w:t>Decreto</w:t>
      </w:r>
      <w:r w:rsidR="0007297A" w:rsidRPr="00F04BD9">
        <w:rPr>
          <w:rFonts w:ascii="Cambria" w:hAnsi="Cambria" w:cs="TimesNewRomanPSMT"/>
          <w:sz w:val="20"/>
          <w:szCs w:val="20"/>
          <w:lang w:val="es-ES" w:eastAsia="es-ES"/>
        </w:rPr>
        <w:t xml:space="preserve"> </w:t>
      </w:r>
      <w:r w:rsidR="009F181F" w:rsidRPr="00F04BD9">
        <w:rPr>
          <w:rFonts w:ascii="Cambria" w:hAnsi="Cambria" w:cs="TimesNewRomanPSMT"/>
          <w:sz w:val="20"/>
          <w:szCs w:val="20"/>
          <w:lang w:val="es-ES" w:eastAsia="es-ES"/>
        </w:rPr>
        <w:t xml:space="preserve">No. 8487-G, </w:t>
      </w:r>
      <w:r w:rsidR="0007297A" w:rsidRPr="00F04BD9">
        <w:rPr>
          <w:rFonts w:ascii="Cambria" w:hAnsi="Cambria" w:cs="TimesNewRomanPSMT"/>
          <w:sz w:val="20"/>
          <w:szCs w:val="20"/>
          <w:lang w:val="es-ES" w:eastAsia="es-ES"/>
        </w:rPr>
        <w:t xml:space="preserve">y el Decreto Ejecutivo </w:t>
      </w:r>
      <w:r w:rsidR="009F181F" w:rsidRPr="00F04BD9">
        <w:rPr>
          <w:rFonts w:ascii="Cambria" w:hAnsi="Cambria" w:cs="TimesNewRomanPSMT"/>
          <w:sz w:val="20"/>
          <w:szCs w:val="20"/>
          <w:lang w:val="es-ES" w:eastAsia="es-ES"/>
        </w:rPr>
        <w:t xml:space="preserve">No. </w:t>
      </w:r>
      <w:r w:rsidRPr="00F04BD9">
        <w:rPr>
          <w:rFonts w:ascii="Cambria" w:hAnsi="Cambria" w:cs="TimesNewRomanPSMT"/>
          <w:sz w:val="20"/>
          <w:szCs w:val="20"/>
          <w:lang w:val="es-ES" w:eastAsia="es-ES"/>
        </w:rPr>
        <w:t xml:space="preserve">13568-C-G sobre la Representación legal de las Comunidades Indígenas por las Asociaciones Desarrollo y como Gobierno Local </w:t>
      </w:r>
      <w:r w:rsidR="0007297A" w:rsidRPr="00F04BD9">
        <w:rPr>
          <w:rFonts w:ascii="Cambria" w:hAnsi="Cambria" w:cs="TimesNewRomanPSMT"/>
          <w:sz w:val="20"/>
          <w:szCs w:val="20"/>
          <w:lang w:val="es-ES" w:eastAsia="es-ES"/>
        </w:rPr>
        <w:t>del 30 de abril de 1982</w:t>
      </w:r>
      <w:r w:rsidR="001E72F8" w:rsidRPr="00F04BD9">
        <w:rPr>
          <w:rFonts w:ascii="Cambria" w:hAnsi="Cambria" w:cs="TimesNewRomanPSMT"/>
          <w:sz w:val="20"/>
          <w:szCs w:val="20"/>
          <w:lang w:val="es-ES" w:eastAsia="es-ES"/>
        </w:rPr>
        <w:t xml:space="preserve">, la cual informan fue </w:t>
      </w:r>
      <w:r w:rsidR="00452CEA" w:rsidRPr="00F04BD9">
        <w:rPr>
          <w:rFonts w:ascii="Cambria" w:hAnsi="Cambria" w:cs="TimesNewRomanPSMT"/>
          <w:sz w:val="20"/>
          <w:szCs w:val="20"/>
          <w:lang w:val="es-ES" w:eastAsia="es-ES"/>
        </w:rPr>
        <w:t>declarada sin lugar</w:t>
      </w:r>
      <w:r w:rsidR="009F181F" w:rsidRPr="00F04BD9">
        <w:rPr>
          <w:rFonts w:ascii="Cambria" w:hAnsi="Cambria" w:cs="TimesNewRomanPSMT"/>
          <w:sz w:val="20"/>
          <w:szCs w:val="20"/>
          <w:lang w:val="es-ES" w:eastAsia="es-ES"/>
        </w:rPr>
        <w:t xml:space="preserve"> mediante sentencia No. 2010018714 de la Sala Constitucional de la Corte Suprema de Justicia del 12 de noviembre de 2010</w:t>
      </w:r>
      <w:r w:rsidR="00D4724C" w:rsidRPr="00F04BD9">
        <w:rPr>
          <w:rFonts w:ascii="Cambria" w:hAnsi="Cambria" w:cs="TimesNewRomanPSMT"/>
          <w:sz w:val="20"/>
          <w:szCs w:val="20"/>
          <w:lang w:val="es-ES" w:eastAsia="es-ES"/>
        </w:rPr>
        <w:t>. En el texto de dicha decisión, la autoridad judicial consideró</w:t>
      </w:r>
      <w:r w:rsidR="00FB1DD2" w:rsidRPr="00F04BD9">
        <w:rPr>
          <w:rFonts w:ascii="Cambria" w:hAnsi="Cambria" w:cs="TimesNewRomanPSMT"/>
          <w:sz w:val="20"/>
          <w:szCs w:val="20"/>
          <w:lang w:val="es-ES" w:eastAsia="es-ES"/>
        </w:rPr>
        <w:t>,</w:t>
      </w:r>
      <w:r w:rsidR="00D4724C" w:rsidRPr="00F04BD9">
        <w:rPr>
          <w:rFonts w:ascii="Cambria" w:hAnsi="Cambria" w:cs="TimesNewRomanPSMT"/>
          <w:sz w:val="20"/>
          <w:szCs w:val="20"/>
          <w:lang w:val="es-ES" w:eastAsia="es-ES"/>
        </w:rPr>
        <w:t xml:space="preserve"> </w:t>
      </w:r>
      <w:r w:rsidR="00FB1DD2" w:rsidRPr="00F04BD9">
        <w:rPr>
          <w:rFonts w:ascii="Cambria" w:hAnsi="Cambria" w:cs="TimesNewRomanPSMT"/>
          <w:sz w:val="20"/>
          <w:szCs w:val="20"/>
          <w:lang w:val="es-ES" w:eastAsia="es-ES"/>
        </w:rPr>
        <w:t xml:space="preserve">entre otros elementos, </w:t>
      </w:r>
      <w:r w:rsidR="00D4724C" w:rsidRPr="00F04BD9">
        <w:rPr>
          <w:rFonts w:ascii="Cambria" w:hAnsi="Cambria" w:cs="TimesNewRomanPSMT"/>
          <w:sz w:val="20"/>
          <w:szCs w:val="20"/>
          <w:lang w:val="es-ES" w:eastAsia="es-ES"/>
        </w:rPr>
        <w:t>que</w:t>
      </w:r>
      <w:r w:rsidR="00FB1DD2" w:rsidRPr="00F04BD9">
        <w:rPr>
          <w:rFonts w:ascii="Cambria" w:hAnsi="Cambria" w:cs="TimesNewRomanPSMT"/>
          <w:sz w:val="20"/>
          <w:szCs w:val="20"/>
          <w:lang w:val="es-ES" w:eastAsia="es-ES"/>
        </w:rPr>
        <w:t xml:space="preserve"> </w:t>
      </w:r>
      <w:r w:rsidR="00C27D8D" w:rsidRPr="00F04BD9">
        <w:rPr>
          <w:rFonts w:ascii="Cambria" w:hAnsi="Cambria" w:cs="Arial"/>
          <w:sz w:val="20"/>
          <w:szCs w:val="20"/>
          <w:shd w:val="clear" w:color="auto" w:fill="FFFFFF"/>
          <w:lang w:val="es-ES"/>
        </w:rPr>
        <w:t>el hecho que las ADI sean las encargadas de representar judicial y extrajudicialmente a las comunidades indígenas, como instituciones representativas de los habitantes de las reservas, no es contrario al Derecho de la Constitución. Frente al alegato del recurrente relativo a que el</w:t>
      </w:r>
      <w:r w:rsidR="00FB1DD2" w:rsidRPr="00F04BD9">
        <w:rPr>
          <w:rFonts w:ascii="Cambria" w:hAnsi="Cambria" w:cs="Arial"/>
          <w:sz w:val="20"/>
          <w:szCs w:val="20"/>
          <w:shd w:val="clear" w:color="auto" w:fill="FFFFFF"/>
          <w:lang w:val="es-ES"/>
        </w:rPr>
        <w:t xml:space="preserve"> Decreto Ejecutivo N° 8487-G le obliga a pertenecer a una Asociación de Desarrollo Comunal como condición necesaria para el ejercicio de derechos y obligaciones, </w:t>
      </w:r>
      <w:r w:rsidR="00747C67" w:rsidRPr="00F04BD9">
        <w:rPr>
          <w:rFonts w:ascii="Cambria" w:hAnsi="Cambria" w:cs="Arial"/>
          <w:sz w:val="20"/>
          <w:szCs w:val="20"/>
          <w:shd w:val="clear" w:color="auto" w:fill="FFFFFF"/>
          <w:lang w:val="es-ES"/>
        </w:rPr>
        <w:t xml:space="preserve">la Corte Suprema concluyó que </w:t>
      </w:r>
      <w:r w:rsidR="00786C0A" w:rsidRPr="00F04BD9">
        <w:rPr>
          <w:rFonts w:ascii="Cambria" w:hAnsi="Cambria" w:cs="Arial"/>
          <w:sz w:val="20"/>
          <w:szCs w:val="20"/>
          <w:shd w:val="clear" w:color="auto" w:fill="FFFFFF"/>
          <w:lang w:val="es-ES"/>
        </w:rPr>
        <w:t xml:space="preserve">el Reglamento </w:t>
      </w:r>
      <w:r w:rsidR="00D4724C" w:rsidRPr="00F04BD9">
        <w:rPr>
          <w:rFonts w:ascii="Cambria" w:hAnsi="Cambria" w:cs="Arial"/>
          <w:sz w:val="20"/>
          <w:szCs w:val="20"/>
          <w:shd w:val="clear" w:color="auto" w:fill="FFFFFF"/>
          <w:lang w:val="es-ES"/>
        </w:rPr>
        <w:t xml:space="preserve">no establece la obligación de pertenecer </w:t>
      </w:r>
      <w:r w:rsidR="00786C0A" w:rsidRPr="00F04BD9">
        <w:rPr>
          <w:rFonts w:ascii="Cambria" w:hAnsi="Cambria" w:cs="Arial"/>
          <w:sz w:val="20"/>
          <w:szCs w:val="20"/>
          <w:shd w:val="clear" w:color="auto" w:fill="FFFFFF"/>
          <w:lang w:val="es-ES"/>
        </w:rPr>
        <w:t>automáticamente a la Asociación de Desarrollo Comunal</w:t>
      </w:r>
      <w:r w:rsidR="00E42C72" w:rsidRPr="00F04BD9">
        <w:rPr>
          <w:rFonts w:ascii="Cambria" w:hAnsi="Cambria" w:cs="Arial"/>
          <w:sz w:val="20"/>
          <w:szCs w:val="20"/>
          <w:shd w:val="clear" w:color="auto" w:fill="FFFFFF"/>
          <w:lang w:val="es-ES"/>
        </w:rPr>
        <w:t xml:space="preserve"> </w:t>
      </w:r>
      <w:r w:rsidR="00FB1DD2" w:rsidRPr="00F04BD9">
        <w:rPr>
          <w:rFonts w:ascii="Cambria" w:hAnsi="Cambria" w:cs="Arial"/>
          <w:sz w:val="20"/>
          <w:szCs w:val="20"/>
          <w:shd w:val="clear" w:color="auto" w:fill="FFFFFF"/>
          <w:lang w:val="es-ES"/>
        </w:rPr>
        <w:t xml:space="preserve">y el no ser parte de la misma no </w:t>
      </w:r>
      <w:r w:rsidR="00E42C72" w:rsidRPr="00F04BD9">
        <w:rPr>
          <w:rFonts w:ascii="Cambria" w:hAnsi="Cambria" w:cs="Arial"/>
          <w:sz w:val="20"/>
          <w:szCs w:val="20"/>
          <w:shd w:val="clear" w:color="auto" w:fill="FFFFFF"/>
          <w:lang w:val="es-ES"/>
        </w:rPr>
        <w:t xml:space="preserve">acarrea más consecuencias que la de disminuir su participación en la adopción de las decisiones indígenas relativas a la administración de la reserva indígena, sobre la cual se ejerce una </w:t>
      </w:r>
      <w:r w:rsidR="00FB1DD2" w:rsidRPr="00F04BD9">
        <w:rPr>
          <w:rFonts w:ascii="Cambria" w:hAnsi="Cambria" w:cs="Arial"/>
          <w:sz w:val="20"/>
          <w:szCs w:val="20"/>
          <w:shd w:val="clear" w:color="auto" w:fill="FFFFFF"/>
          <w:lang w:val="es-ES"/>
        </w:rPr>
        <w:t>propiedad con rasgos colectivos</w:t>
      </w:r>
      <w:r w:rsidR="00E42C72" w:rsidRPr="00F04BD9">
        <w:rPr>
          <w:rFonts w:ascii="Cambria" w:hAnsi="Cambria" w:cs="Arial"/>
          <w:sz w:val="20"/>
          <w:szCs w:val="20"/>
          <w:shd w:val="clear" w:color="auto" w:fill="FFFFFF"/>
          <w:lang w:val="es-ES"/>
        </w:rPr>
        <w:t>.</w:t>
      </w:r>
      <w:r w:rsidR="00747C67" w:rsidRPr="00F04BD9">
        <w:rPr>
          <w:rFonts w:ascii="Cambria" w:hAnsi="Cambria" w:cs="Arial"/>
          <w:sz w:val="20"/>
          <w:szCs w:val="20"/>
          <w:shd w:val="clear" w:color="auto" w:fill="FFFFFF"/>
          <w:lang w:val="es-ES"/>
        </w:rPr>
        <w:t xml:space="preserve"> </w:t>
      </w:r>
      <w:r w:rsidR="00747C67" w:rsidRPr="00F04BD9">
        <w:rPr>
          <w:rFonts w:ascii="Cambria" w:hAnsi="Cambria" w:cs="Arial"/>
          <w:sz w:val="20"/>
          <w:szCs w:val="20"/>
          <w:shd w:val="clear" w:color="auto" w:fill="FFFFFF"/>
          <w:lang w:val="es-ES"/>
        </w:rPr>
        <w:lastRenderedPageBreak/>
        <w:t>Así estableci</w:t>
      </w:r>
      <w:r w:rsidR="00FB1DD2" w:rsidRPr="00F04BD9">
        <w:rPr>
          <w:rFonts w:ascii="Cambria" w:hAnsi="Cambria" w:cs="Arial"/>
          <w:sz w:val="20"/>
          <w:szCs w:val="20"/>
          <w:shd w:val="clear" w:color="auto" w:fill="FFFFFF"/>
          <w:lang w:val="es-ES"/>
        </w:rPr>
        <w:t xml:space="preserve">ó que </w:t>
      </w:r>
      <w:r w:rsidR="00786C0A" w:rsidRPr="00F04BD9">
        <w:rPr>
          <w:rFonts w:ascii="Cambria" w:hAnsi="Cambria" w:cs="Arial"/>
          <w:sz w:val="20"/>
          <w:szCs w:val="20"/>
          <w:shd w:val="clear" w:color="auto" w:fill="FFFFFF"/>
          <w:lang w:val="es-ES"/>
        </w:rPr>
        <w:t>e</w:t>
      </w:r>
      <w:r w:rsidR="00E42C72" w:rsidRPr="00F04BD9">
        <w:rPr>
          <w:rFonts w:ascii="Cambria" w:hAnsi="Cambria" w:cs="Arial"/>
          <w:sz w:val="20"/>
          <w:szCs w:val="20"/>
          <w:shd w:val="clear" w:color="auto" w:fill="FFFFFF"/>
          <w:lang w:val="es-ES"/>
        </w:rPr>
        <w:t>l artículo 3</w:t>
      </w:r>
      <w:r w:rsidR="00786C0A" w:rsidRPr="00F04BD9">
        <w:rPr>
          <w:rFonts w:ascii="Cambria" w:hAnsi="Cambria" w:cs="Arial"/>
          <w:sz w:val="20"/>
          <w:szCs w:val="20"/>
          <w:shd w:val="clear" w:color="auto" w:fill="FFFFFF"/>
          <w:lang w:val="es-ES"/>
        </w:rPr>
        <w:t xml:space="preserve"> del Reglamento a la Ley Indígena, </w:t>
      </w:r>
      <w:r w:rsidR="00E42C72" w:rsidRPr="00F04BD9">
        <w:rPr>
          <w:rFonts w:ascii="Cambria" w:hAnsi="Cambria" w:cs="Arial"/>
          <w:sz w:val="20"/>
          <w:szCs w:val="20"/>
          <w:shd w:val="clear" w:color="auto" w:fill="FFFFFF"/>
          <w:lang w:val="es-ES"/>
        </w:rPr>
        <w:t xml:space="preserve">solo concreta </w:t>
      </w:r>
      <w:r w:rsidR="00786C0A" w:rsidRPr="00F04BD9">
        <w:rPr>
          <w:rFonts w:ascii="Cambria" w:hAnsi="Cambria" w:cs="Arial"/>
          <w:sz w:val="20"/>
          <w:szCs w:val="20"/>
          <w:shd w:val="clear" w:color="auto" w:fill="FFFFFF"/>
          <w:lang w:val="es-ES"/>
        </w:rPr>
        <w:t xml:space="preserve">el tipo de organización que responde a las bases establecidas por el legislador en la Ley Indígena que le sirve de marco </w:t>
      </w:r>
      <w:r w:rsidR="00FB1DD2" w:rsidRPr="00F04BD9">
        <w:rPr>
          <w:rFonts w:ascii="Cambria" w:hAnsi="Cambria" w:cs="Arial"/>
          <w:sz w:val="20"/>
          <w:szCs w:val="20"/>
          <w:shd w:val="clear" w:color="auto" w:fill="FFFFFF"/>
          <w:lang w:val="es-ES"/>
        </w:rPr>
        <w:t>y, asimismo, insistió</w:t>
      </w:r>
      <w:r w:rsidR="00E42C72" w:rsidRPr="00F04BD9">
        <w:rPr>
          <w:rFonts w:ascii="Cambria" w:hAnsi="Cambria" w:cs="Arial"/>
          <w:sz w:val="20"/>
          <w:szCs w:val="20"/>
          <w:shd w:val="clear" w:color="auto" w:fill="FFFFFF"/>
          <w:lang w:val="es-ES"/>
        </w:rPr>
        <w:t xml:space="preserve"> que </w:t>
      </w:r>
      <w:r w:rsidR="00C27D8D" w:rsidRPr="00F04BD9">
        <w:rPr>
          <w:rFonts w:ascii="Cambria" w:hAnsi="Cambria" w:cs="Arial"/>
          <w:sz w:val="20"/>
          <w:szCs w:val="20"/>
          <w:shd w:val="clear" w:color="auto" w:fill="FFFFFF"/>
          <w:lang w:val="es-ES"/>
        </w:rPr>
        <w:t>“</w:t>
      </w:r>
      <w:r w:rsidR="00E42C72" w:rsidRPr="00F04BD9">
        <w:rPr>
          <w:rFonts w:ascii="Cambria" w:hAnsi="Cambria" w:cs="Arial"/>
          <w:sz w:val="20"/>
          <w:szCs w:val="20"/>
          <w:shd w:val="clear" w:color="auto" w:fill="FFFFFF"/>
          <w:lang w:val="es-ES"/>
        </w:rPr>
        <w:t>n</w:t>
      </w:r>
      <w:r w:rsidR="00786C0A" w:rsidRPr="00F04BD9">
        <w:rPr>
          <w:rFonts w:ascii="Cambria" w:hAnsi="Cambria" w:cs="Arial"/>
          <w:sz w:val="20"/>
          <w:szCs w:val="20"/>
          <w:shd w:val="clear" w:color="auto" w:fill="FFFFFF"/>
          <w:lang w:val="es-ES"/>
        </w:rPr>
        <w:t>o debe perderse de vista que las Asociaciones de Desarrollo Comunal –más que ninguna otra figura jurídica- es la que más se asemeja a naturaleza comunitaria de la organización tradicional indígena</w:t>
      </w:r>
      <w:r w:rsidR="00C27D8D" w:rsidRPr="00F04BD9">
        <w:rPr>
          <w:rFonts w:ascii="Cambria" w:hAnsi="Cambria" w:cs="Arial"/>
          <w:sz w:val="20"/>
          <w:szCs w:val="20"/>
          <w:shd w:val="clear" w:color="auto" w:fill="FFFFFF"/>
          <w:lang w:val="es-ES"/>
        </w:rPr>
        <w:t>” recordando que “</w:t>
      </w:r>
      <w:r w:rsidR="00786C0A" w:rsidRPr="00F04BD9">
        <w:rPr>
          <w:rFonts w:ascii="Cambria" w:hAnsi="Cambria" w:cs="Arial"/>
          <w:sz w:val="20"/>
          <w:szCs w:val="20"/>
          <w:shd w:val="clear" w:color="auto" w:fill="FFFFFF"/>
          <w:lang w:val="es-ES"/>
        </w:rPr>
        <w:t>este tipo de estructura jurídica le permite disfrutar a este sector de la población de especiales beneficios de los que no disfrutarían con otro tipo de estructuración jurídica</w:t>
      </w:r>
      <w:r w:rsidR="00C27D8D" w:rsidRPr="00F04BD9">
        <w:rPr>
          <w:rFonts w:ascii="Cambria" w:hAnsi="Cambria" w:cs="Arial"/>
          <w:sz w:val="20"/>
          <w:szCs w:val="20"/>
          <w:shd w:val="clear" w:color="auto" w:fill="FFFFFF"/>
          <w:lang w:val="es-ES"/>
        </w:rPr>
        <w:t>”</w:t>
      </w:r>
      <w:r w:rsidR="00786C0A" w:rsidRPr="00F04BD9">
        <w:rPr>
          <w:rFonts w:ascii="Cambria" w:hAnsi="Cambria" w:cs="Arial"/>
          <w:sz w:val="20"/>
          <w:szCs w:val="20"/>
          <w:shd w:val="clear" w:color="auto" w:fill="FFFFFF"/>
          <w:lang w:val="es-ES"/>
        </w:rPr>
        <w:t>.</w:t>
      </w:r>
      <w:r w:rsidR="00C27D8D" w:rsidRPr="00F04BD9">
        <w:rPr>
          <w:rFonts w:ascii="Cambria" w:hAnsi="Cambria" w:cs="Arial"/>
          <w:sz w:val="20"/>
          <w:szCs w:val="20"/>
          <w:shd w:val="clear" w:color="auto" w:fill="FFFFFF"/>
          <w:lang w:val="es-ES"/>
        </w:rPr>
        <w:t xml:space="preserve"> </w:t>
      </w:r>
    </w:p>
    <w:p w14:paraId="11A41241" w14:textId="77777777" w:rsidR="0060095E" w:rsidRPr="006C1AF3" w:rsidRDefault="0060095E" w:rsidP="006009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ind w:left="720"/>
        <w:jc w:val="both"/>
        <w:rPr>
          <w:rFonts w:ascii="Cambria" w:hAnsi="Cambria" w:cs="TimesNewRomanPSMT"/>
          <w:sz w:val="20"/>
          <w:szCs w:val="20"/>
          <w:lang w:val="es-ES" w:eastAsia="es-ES"/>
        </w:rPr>
      </w:pPr>
    </w:p>
    <w:p w14:paraId="724F0131" w14:textId="58DC4F5C" w:rsidR="00192A67" w:rsidRPr="00E90324" w:rsidRDefault="00303EA5" w:rsidP="00303E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jc w:val="both"/>
        <w:rPr>
          <w:rFonts w:ascii="Cambria" w:hAnsi="Cambria" w:cs="TimesNewRomanPSMT"/>
          <w:sz w:val="20"/>
          <w:szCs w:val="20"/>
          <w:lang w:val="es-ES" w:eastAsia="es-ES"/>
        </w:rPr>
      </w:pPr>
      <w:r w:rsidRPr="006C1AF3">
        <w:rPr>
          <w:rFonts w:ascii="Cambria" w:hAnsi="Cambria" w:cs="Arial"/>
          <w:sz w:val="20"/>
          <w:szCs w:val="20"/>
          <w:shd w:val="clear" w:color="auto" w:fill="FFFFFF"/>
          <w:lang w:val="es-ES"/>
        </w:rPr>
        <w:t>L</w:t>
      </w:r>
      <w:r w:rsidR="00344228" w:rsidRPr="006C1AF3">
        <w:rPr>
          <w:rFonts w:ascii="Cambria" w:hAnsi="Cambria" w:cs="Arial"/>
          <w:sz w:val="20"/>
          <w:szCs w:val="20"/>
          <w:shd w:val="clear" w:color="auto" w:fill="FFFFFF"/>
          <w:lang w:val="es-ES"/>
        </w:rPr>
        <w:t>os</w:t>
      </w:r>
      <w:r w:rsidR="00305588" w:rsidRPr="006C1AF3">
        <w:rPr>
          <w:rFonts w:ascii="Cambria" w:hAnsi="Cambria" w:cs="Arial"/>
          <w:sz w:val="20"/>
          <w:szCs w:val="20"/>
          <w:shd w:val="clear" w:color="auto" w:fill="FFFFFF"/>
          <w:lang w:val="es-ES"/>
        </w:rPr>
        <w:t xml:space="preserve"> peticionarios insisten que, dada la ausencia de recursos judiciales efectivos para enfrentar la imposición de las ADI, los</w:t>
      </w:r>
      <w:r w:rsidR="00344228" w:rsidRPr="006C1AF3">
        <w:rPr>
          <w:rFonts w:ascii="Cambria" w:hAnsi="Cambria" w:cs="Arial"/>
          <w:sz w:val="20"/>
          <w:szCs w:val="20"/>
          <w:shd w:val="clear" w:color="auto" w:fill="FFFFFF"/>
          <w:lang w:val="es-ES"/>
        </w:rPr>
        <w:t xml:space="preserve"> pueblos indígenas han tratado de corregir esta </w:t>
      </w:r>
      <w:r w:rsidR="00273D20" w:rsidRPr="006C1AF3">
        <w:rPr>
          <w:rFonts w:ascii="Cambria" w:hAnsi="Cambria" w:cs="Arial"/>
          <w:sz w:val="20"/>
          <w:szCs w:val="20"/>
          <w:shd w:val="clear" w:color="auto" w:fill="FFFFFF"/>
          <w:lang w:val="es-ES"/>
        </w:rPr>
        <w:t>situación a través de la legislatura</w:t>
      </w:r>
      <w:r w:rsidR="00305588" w:rsidRPr="006C1AF3">
        <w:rPr>
          <w:rFonts w:ascii="Cambria" w:hAnsi="Cambria" w:cs="Arial"/>
          <w:sz w:val="20"/>
          <w:szCs w:val="20"/>
          <w:shd w:val="clear" w:color="auto" w:fill="FFFFFF"/>
          <w:lang w:val="es-ES"/>
        </w:rPr>
        <w:t xml:space="preserve"> con la presentación d</w:t>
      </w:r>
      <w:r w:rsidR="000C19E0" w:rsidRPr="006C1AF3">
        <w:rPr>
          <w:rFonts w:ascii="Cambria" w:hAnsi="Cambria" w:cs="Arial"/>
          <w:sz w:val="20"/>
          <w:szCs w:val="20"/>
          <w:shd w:val="clear" w:color="auto" w:fill="FFFFFF"/>
          <w:lang w:val="es-ES"/>
        </w:rPr>
        <w:t xml:space="preserve">el proyecto de </w:t>
      </w:r>
      <w:r w:rsidR="00273D20" w:rsidRPr="006C1AF3">
        <w:rPr>
          <w:rFonts w:ascii="Cambria" w:hAnsi="Cambria" w:cs="Arial"/>
          <w:sz w:val="20"/>
          <w:szCs w:val="20"/>
          <w:shd w:val="clear" w:color="auto" w:fill="FFFFFF"/>
          <w:lang w:val="es-ES"/>
        </w:rPr>
        <w:t>L</w:t>
      </w:r>
      <w:r w:rsidR="000C19E0" w:rsidRPr="006C1AF3">
        <w:rPr>
          <w:rFonts w:ascii="Cambria" w:hAnsi="Cambria" w:cs="Arial"/>
          <w:sz w:val="20"/>
          <w:szCs w:val="20"/>
          <w:shd w:val="clear" w:color="auto" w:fill="FFFFFF"/>
          <w:lang w:val="es-ES"/>
        </w:rPr>
        <w:t xml:space="preserve">ey de </w:t>
      </w:r>
      <w:r w:rsidR="00273D20" w:rsidRPr="006C1AF3">
        <w:rPr>
          <w:rFonts w:ascii="Cambria" w:hAnsi="Cambria" w:cs="Arial"/>
          <w:sz w:val="20"/>
          <w:szCs w:val="20"/>
          <w:shd w:val="clear" w:color="auto" w:fill="FFFFFF"/>
          <w:lang w:val="es-ES"/>
        </w:rPr>
        <w:t>d</w:t>
      </w:r>
      <w:r w:rsidR="000C19E0" w:rsidRPr="006C1AF3">
        <w:rPr>
          <w:rFonts w:ascii="Cambria" w:hAnsi="Cambria" w:cs="Arial"/>
          <w:sz w:val="20"/>
          <w:szCs w:val="20"/>
          <w:shd w:val="clear" w:color="auto" w:fill="FFFFFF"/>
          <w:lang w:val="es-ES"/>
        </w:rPr>
        <w:t xml:space="preserve">esarrollo autónomo de los </w:t>
      </w:r>
      <w:r w:rsidR="00273D20" w:rsidRPr="006C1AF3">
        <w:rPr>
          <w:rFonts w:ascii="Cambria" w:hAnsi="Cambria" w:cs="Arial"/>
          <w:sz w:val="20"/>
          <w:szCs w:val="20"/>
          <w:shd w:val="clear" w:color="auto" w:fill="FFFFFF"/>
          <w:lang w:val="es-ES"/>
        </w:rPr>
        <w:t>pueblos</w:t>
      </w:r>
      <w:r w:rsidR="000C19E0" w:rsidRPr="006C1AF3">
        <w:rPr>
          <w:rFonts w:ascii="Cambria" w:hAnsi="Cambria" w:cs="Arial"/>
          <w:sz w:val="20"/>
          <w:szCs w:val="20"/>
          <w:shd w:val="clear" w:color="auto" w:fill="FFFFFF"/>
          <w:lang w:val="es-ES"/>
        </w:rPr>
        <w:t xml:space="preserve"> </w:t>
      </w:r>
      <w:r w:rsidR="00273D20" w:rsidRPr="006C1AF3">
        <w:rPr>
          <w:rFonts w:ascii="Cambria" w:hAnsi="Cambria" w:cs="Arial"/>
          <w:sz w:val="20"/>
          <w:szCs w:val="20"/>
          <w:shd w:val="clear" w:color="auto" w:fill="FFFFFF"/>
          <w:lang w:val="es-ES"/>
        </w:rPr>
        <w:t>indígenas</w:t>
      </w:r>
      <w:r w:rsidR="000C19E0" w:rsidRPr="006C1AF3">
        <w:rPr>
          <w:rFonts w:ascii="Cambria" w:hAnsi="Cambria" w:cs="Arial"/>
          <w:sz w:val="20"/>
          <w:szCs w:val="20"/>
          <w:shd w:val="clear" w:color="auto" w:fill="FFFFFF"/>
          <w:lang w:val="es-ES"/>
        </w:rPr>
        <w:t xml:space="preserve"> </w:t>
      </w:r>
      <w:r w:rsidR="00273D20" w:rsidRPr="006C1AF3">
        <w:rPr>
          <w:rFonts w:ascii="Cambria" w:hAnsi="Cambria" w:cs="Arial"/>
          <w:sz w:val="20"/>
          <w:szCs w:val="20"/>
          <w:shd w:val="clear" w:color="auto" w:fill="FFFFFF"/>
          <w:lang w:val="es-ES"/>
        </w:rPr>
        <w:t>ante el Congreso</w:t>
      </w:r>
      <w:r w:rsidR="007616E5" w:rsidRPr="006C1AF3">
        <w:rPr>
          <w:rFonts w:ascii="Cambria" w:hAnsi="Cambria" w:cs="Arial"/>
          <w:sz w:val="20"/>
          <w:szCs w:val="20"/>
          <w:shd w:val="clear" w:color="auto" w:fill="FFFFFF"/>
          <w:lang w:val="es-ES"/>
        </w:rPr>
        <w:t>. Sin embargo explican que a pesar que fue presentada</w:t>
      </w:r>
      <w:r w:rsidR="00273D20" w:rsidRPr="006C1AF3">
        <w:rPr>
          <w:rFonts w:ascii="Cambria" w:hAnsi="Cambria" w:cs="Arial"/>
          <w:sz w:val="20"/>
          <w:szCs w:val="20"/>
          <w:shd w:val="clear" w:color="auto" w:fill="FFFFFF"/>
          <w:lang w:val="es-ES"/>
        </w:rPr>
        <w:t xml:space="preserve"> para d</w:t>
      </w:r>
      <w:r w:rsidR="007616E5" w:rsidRPr="006C1AF3">
        <w:rPr>
          <w:rFonts w:ascii="Cambria" w:hAnsi="Cambria" w:cs="Arial"/>
          <w:sz w:val="20"/>
          <w:szCs w:val="20"/>
          <w:shd w:val="clear" w:color="auto" w:fill="FFFFFF"/>
          <w:lang w:val="es-ES"/>
        </w:rPr>
        <w:t>ebate por primera vez en 1995</w:t>
      </w:r>
      <w:r w:rsidR="0064395A" w:rsidRPr="006C1AF3">
        <w:rPr>
          <w:rFonts w:ascii="Cambria" w:hAnsi="Cambria" w:cs="Arial"/>
          <w:sz w:val="20"/>
          <w:szCs w:val="20"/>
          <w:shd w:val="clear" w:color="auto" w:fill="FFFFFF"/>
          <w:lang w:val="es-ES"/>
        </w:rPr>
        <w:t xml:space="preserve"> y seguía </w:t>
      </w:r>
      <w:r w:rsidR="007616E5" w:rsidRPr="006C1AF3">
        <w:rPr>
          <w:rFonts w:ascii="Cambria" w:hAnsi="Cambria" w:cs="Arial"/>
          <w:sz w:val="20"/>
          <w:szCs w:val="20"/>
          <w:shd w:val="clear" w:color="auto" w:fill="FFFFFF"/>
          <w:lang w:val="es-ES"/>
        </w:rPr>
        <w:t>pe</w:t>
      </w:r>
      <w:r w:rsidR="0064395A" w:rsidRPr="006C1AF3">
        <w:rPr>
          <w:rFonts w:ascii="Cambria" w:hAnsi="Cambria" w:cs="Arial"/>
          <w:sz w:val="20"/>
          <w:szCs w:val="20"/>
          <w:shd w:val="clear" w:color="auto" w:fill="FFFFFF"/>
          <w:lang w:val="es-ES"/>
        </w:rPr>
        <w:t xml:space="preserve">ndiente en la legislatura, </w:t>
      </w:r>
      <w:r w:rsidR="007616E5" w:rsidRPr="006C1AF3">
        <w:rPr>
          <w:rFonts w:ascii="Cambria" w:hAnsi="Cambria" w:cs="Arial"/>
          <w:sz w:val="20"/>
          <w:szCs w:val="20"/>
          <w:shd w:val="clear" w:color="auto" w:fill="FFFFFF"/>
          <w:lang w:val="es-ES"/>
        </w:rPr>
        <w:t xml:space="preserve">el </w:t>
      </w:r>
      <w:r w:rsidR="0064395A" w:rsidRPr="006C1AF3">
        <w:rPr>
          <w:rFonts w:ascii="Cambria" w:hAnsi="Cambria" w:cs="Arial"/>
          <w:sz w:val="20"/>
          <w:szCs w:val="20"/>
          <w:shd w:val="clear" w:color="auto" w:fill="FFFFFF"/>
          <w:lang w:val="es-ES"/>
        </w:rPr>
        <w:t>Poder Ejecutivo la retiró de la discusión de la Asamblea Legislativa</w:t>
      </w:r>
      <w:r w:rsidR="007616E5" w:rsidRPr="006C1AF3">
        <w:rPr>
          <w:rFonts w:ascii="Cambria" w:hAnsi="Cambria" w:cs="Arial"/>
          <w:sz w:val="20"/>
          <w:szCs w:val="20"/>
          <w:shd w:val="clear" w:color="auto" w:fill="FFFFFF"/>
          <w:lang w:val="es-ES"/>
        </w:rPr>
        <w:t>.</w:t>
      </w:r>
      <w:r w:rsidR="000C19E0" w:rsidRPr="006C1AF3">
        <w:rPr>
          <w:rFonts w:ascii="Cambria" w:hAnsi="Cambria" w:cs="Arial"/>
          <w:sz w:val="20"/>
          <w:szCs w:val="20"/>
          <w:shd w:val="clear" w:color="auto" w:fill="FFFFFF"/>
          <w:lang w:val="es-ES"/>
        </w:rPr>
        <w:t xml:space="preserve"> </w:t>
      </w:r>
      <w:r w:rsidRPr="006C1AF3">
        <w:rPr>
          <w:rFonts w:ascii="Cambria" w:hAnsi="Cambria" w:cs="Arial"/>
          <w:sz w:val="20"/>
          <w:szCs w:val="20"/>
          <w:shd w:val="clear" w:color="auto" w:fill="FFFFFF"/>
          <w:lang w:val="es-ES"/>
        </w:rPr>
        <w:t xml:space="preserve">Argumentan que el mencionado proyecto de Ley tendría como uno de sus </w:t>
      </w:r>
      <w:r w:rsidR="000C19E0" w:rsidRPr="006C1AF3">
        <w:rPr>
          <w:rFonts w:ascii="Cambria" w:hAnsi="Cambria" w:cs="Arial"/>
          <w:sz w:val="20"/>
          <w:szCs w:val="20"/>
          <w:shd w:val="clear" w:color="auto" w:fill="FFFFFF"/>
          <w:lang w:val="es-ES"/>
        </w:rPr>
        <w:t>objetivo</w:t>
      </w:r>
      <w:r w:rsidRPr="006C1AF3">
        <w:rPr>
          <w:rFonts w:ascii="Cambria" w:hAnsi="Cambria" w:cs="Arial"/>
          <w:sz w:val="20"/>
          <w:szCs w:val="20"/>
          <w:shd w:val="clear" w:color="auto" w:fill="FFFFFF"/>
          <w:lang w:val="es-ES"/>
        </w:rPr>
        <w:t xml:space="preserve">s </w:t>
      </w:r>
      <w:r w:rsidR="000C19E0" w:rsidRPr="006C1AF3">
        <w:rPr>
          <w:rFonts w:ascii="Cambria" w:hAnsi="Cambria" w:cs="Arial"/>
          <w:sz w:val="20"/>
          <w:szCs w:val="20"/>
          <w:shd w:val="clear" w:color="auto" w:fill="FFFFFF"/>
          <w:lang w:val="es-ES"/>
        </w:rPr>
        <w:t>otorgar plena autono</w:t>
      </w:r>
      <w:r w:rsidR="00273D20" w:rsidRPr="006C1AF3">
        <w:rPr>
          <w:rFonts w:ascii="Cambria" w:hAnsi="Cambria" w:cs="Arial"/>
          <w:sz w:val="20"/>
          <w:szCs w:val="20"/>
          <w:shd w:val="clear" w:color="auto" w:fill="FFFFFF"/>
          <w:lang w:val="es-ES"/>
        </w:rPr>
        <w:t xml:space="preserve">mía, </w:t>
      </w:r>
      <w:r w:rsidR="000C19E0" w:rsidRPr="006C1AF3">
        <w:rPr>
          <w:rFonts w:ascii="Cambria" w:hAnsi="Cambria" w:cs="Arial"/>
          <w:sz w:val="20"/>
          <w:szCs w:val="20"/>
          <w:shd w:val="clear" w:color="auto" w:fill="FFFFFF"/>
          <w:lang w:val="es-ES"/>
        </w:rPr>
        <w:t xml:space="preserve">reconocer </w:t>
      </w:r>
      <w:r w:rsidR="00273D20" w:rsidRPr="006C1AF3">
        <w:rPr>
          <w:rFonts w:ascii="Cambria" w:hAnsi="Cambria" w:cs="Arial"/>
          <w:sz w:val="20"/>
          <w:szCs w:val="20"/>
          <w:shd w:val="clear" w:color="auto" w:fill="FFFFFF"/>
          <w:lang w:val="es-ES"/>
        </w:rPr>
        <w:t>su derecho</w:t>
      </w:r>
      <w:r w:rsidR="000C19E0" w:rsidRPr="006C1AF3">
        <w:rPr>
          <w:rFonts w:ascii="Cambria" w:hAnsi="Cambria" w:cs="Arial"/>
          <w:sz w:val="20"/>
          <w:szCs w:val="20"/>
          <w:shd w:val="clear" w:color="auto" w:fill="FFFFFF"/>
          <w:lang w:val="es-ES"/>
        </w:rPr>
        <w:t xml:space="preserve"> </w:t>
      </w:r>
      <w:r w:rsidR="00273D20" w:rsidRPr="006C1AF3">
        <w:rPr>
          <w:rFonts w:ascii="Cambria" w:hAnsi="Cambria" w:cs="Arial"/>
          <w:sz w:val="20"/>
          <w:szCs w:val="20"/>
          <w:shd w:val="clear" w:color="auto" w:fill="FFFFFF"/>
          <w:lang w:val="es-ES"/>
        </w:rPr>
        <w:t>al goce de sus propias culturas y</w:t>
      </w:r>
      <w:r w:rsidR="000C19E0" w:rsidRPr="006C1AF3">
        <w:rPr>
          <w:rFonts w:ascii="Cambria" w:hAnsi="Cambria" w:cs="Arial"/>
          <w:sz w:val="20"/>
          <w:szCs w:val="20"/>
          <w:shd w:val="clear" w:color="auto" w:fill="FFFFFF"/>
          <w:lang w:val="es-ES"/>
        </w:rPr>
        <w:t xml:space="preserve"> modificar las instituciones existentes para</w:t>
      </w:r>
      <w:r w:rsidR="00273D20" w:rsidRPr="006C1AF3">
        <w:rPr>
          <w:rFonts w:ascii="Cambria" w:hAnsi="Cambria" w:cs="Arial"/>
          <w:sz w:val="20"/>
          <w:szCs w:val="20"/>
          <w:shd w:val="clear" w:color="auto" w:fill="FFFFFF"/>
          <w:lang w:val="es-ES"/>
        </w:rPr>
        <w:t xml:space="preserve"> </w:t>
      </w:r>
      <w:r w:rsidR="000C19E0" w:rsidRPr="006C1AF3">
        <w:rPr>
          <w:rFonts w:ascii="Cambria" w:hAnsi="Cambria" w:cs="Arial"/>
          <w:sz w:val="20"/>
          <w:szCs w:val="20"/>
          <w:shd w:val="clear" w:color="auto" w:fill="FFFFFF"/>
          <w:lang w:val="es-ES"/>
        </w:rPr>
        <w:t>la</w:t>
      </w:r>
      <w:r w:rsidR="00273D20" w:rsidRPr="006C1AF3">
        <w:rPr>
          <w:rFonts w:ascii="Cambria" w:hAnsi="Cambria" w:cs="Arial"/>
          <w:sz w:val="20"/>
          <w:szCs w:val="20"/>
          <w:shd w:val="clear" w:color="auto" w:fill="FFFFFF"/>
          <w:lang w:val="es-ES"/>
        </w:rPr>
        <w:t xml:space="preserve"> representación</w:t>
      </w:r>
      <w:r w:rsidR="000C19E0" w:rsidRPr="006C1AF3">
        <w:rPr>
          <w:rFonts w:ascii="Cambria" w:hAnsi="Cambria" w:cs="Arial"/>
          <w:sz w:val="20"/>
          <w:szCs w:val="20"/>
          <w:shd w:val="clear" w:color="auto" w:fill="FFFFFF"/>
          <w:lang w:val="es-ES"/>
        </w:rPr>
        <w:t xml:space="preserve"> de los pue</w:t>
      </w:r>
      <w:r w:rsidR="00273D20" w:rsidRPr="006C1AF3">
        <w:rPr>
          <w:rFonts w:ascii="Cambria" w:hAnsi="Cambria" w:cs="Arial"/>
          <w:sz w:val="20"/>
          <w:szCs w:val="20"/>
          <w:shd w:val="clear" w:color="auto" w:fill="FFFFFF"/>
          <w:lang w:val="es-ES"/>
        </w:rPr>
        <w:t>blos indígenas eliminando</w:t>
      </w:r>
      <w:r w:rsidRPr="006C1AF3">
        <w:rPr>
          <w:rFonts w:ascii="Cambria" w:hAnsi="Cambria" w:cs="Arial"/>
          <w:sz w:val="20"/>
          <w:szCs w:val="20"/>
          <w:shd w:val="clear" w:color="auto" w:fill="FFFFFF"/>
          <w:lang w:val="es-ES"/>
        </w:rPr>
        <w:t xml:space="preserve"> la</w:t>
      </w:r>
      <w:r w:rsidR="00273D20" w:rsidRPr="006C1AF3">
        <w:rPr>
          <w:rFonts w:ascii="Cambria" w:hAnsi="Cambria" w:cs="Arial"/>
          <w:sz w:val="20"/>
          <w:szCs w:val="20"/>
          <w:shd w:val="clear" w:color="auto" w:fill="FFFFFF"/>
          <w:lang w:val="es-ES"/>
        </w:rPr>
        <w:t xml:space="preserve"> </w:t>
      </w:r>
      <w:r w:rsidRPr="006C1AF3">
        <w:rPr>
          <w:rFonts w:ascii="Cambria" w:hAnsi="Cambria"/>
          <w:sz w:val="20"/>
          <w:szCs w:val="20"/>
          <w:lang w:val="es-ES"/>
        </w:rPr>
        <w:t>Comisión Nacional de Asuntos Indígenas</w:t>
      </w:r>
      <w:r w:rsidRPr="006C1AF3">
        <w:rPr>
          <w:rFonts w:ascii="Cambria" w:hAnsi="Cambria" w:cs="TimesNewRomanPSMT"/>
          <w:sz w:val="20"/>
          <w:szCs w:val="20"/>
          <w:lang w:val="es-ES" w:eastAsia="es-ES"/>
        </w:rPr>
        <w:t xml:space="preserve"> </w:t>
      </w:r>
      <w:r w:rsidRPr="006C1AF3">
        <w:rPr>
          <w:rFonts w:ascii="Cambria" w:hAnsi="Cambria"/>
          <w:sz w:val="20"/>
          <w:szCs w:val="20"/>
          <w:lang w:val="es-ES"/>
        </w:rPr>
        <w:t>(en adelante “CONAI”)</w:t>
      </w:r>
      <w:r w:rsidR="000C19E0" w:rsidRPr="006C1AF3">
        <w:rPr>
          <w:rFonts w:ascii="Cambria" w:hAnsi="Cambria" w:cs="Arial"/>
          <w:sz w:val="20"/>
          <w:szCs w:val="20"/>
          <w:shd w:val="clear" w:color="auto" w:fill="FFFFFF"/>
          <w:lang w:val="es-ES"/>
        </w:rPr>
        <w:t xml:space="preserve"> y </w:t>
      </w:r>
      <w:r w:rsidR="00273D20" w:rsidRPr="006C1AF3">
        <w:rPr>
          <w:rFonts w:ascii="Cambria" w:hAnsi="Cambria" w:cs="Arial"/>
          <w:sz w:val="20"/>
          <w:szCs w:val="20"/>
          <w:shd w:val="clear" w:color="auto" w:fill="FFFFFF"/>
          <w:lang w:val="es-ES"/>
        </w:rPr>
        <w:t xml:space="preserve">reemplazando </w:t>
      </w:r>
      <w:r w:rsidR="000C19E0" w:rsidRPr="006C1AF3">
        <w:rPr>
          <w:rFonts w:ascii="Cambria" w:hAnsi="Cambria" w:cs="Arial"/>
          <w:sz w:val="20"/>
          <w:szCs w:val="20"/>
          <w:shd w:val="clear" w:color="auto" w:fill="FFFFFF"/>
          <w:lang w:val="es-ES"/>
        </w:rPr>
        <w:t xml:space="preserve">las ADI con consejos territoriales indígenas. </w:t>
      </w:r>
    </w:p>
    <w:p w14:paraId="287838CA" w14:textId="77777777" w:rsidR="00E90324" w:rsidRDefault="00E90324" w:rsidP="00E90324">
      <w:pPr>
        <w:pStyle w:val="ListParagraph"/>
        <w:rPr>
          <w:rFonts w:cs="TimesNewRomanPSMT"/>
          <w:sz w:val="20"/>
          <w:szCs w:val="20"/>
          <w:lang w:val="es-ES"/>
        </w:rPr>
      </w:pPr>
    </w:p>
    <w:p w14:paraId="7D866907" w14:textId="1BE768FF" w:rsidR="00E90324" w:rsidRPr="00F04BD9" w:rsidRDefault="00E90324" w:rsidP="00303E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jc w:val="both"/>
        <w:rPr>
          <w:rFonts w:ascii="Cambria" w:hAnsi="Cambria" w:cs="TimesNewRomanPSMT"/>
          <w:sz w:val="20"/>
          <w:szCs w:val="20"/>
          <w:lang w:val="es-ES" w:eastAsia="es-ES"/>
        </w:rPr>
      </w:pPr>
      <w:r w:rsidRPr="00F04BD9">
        <w:rPr>
          <w:rFonts w:ascii="Cambria" w:hAnsi="Cambria" w:cs="TimesNewRomanPSMT"/>
          <w:sz w:val="20"/>
          <w:szCs w:val="20"/>
          <w:lang w:val="es-ES" w:eastAsia="es-ES"/>
        </w:rPr>
        <w:t xml:space="preserve">Asimismo, en relación a la contradicción señalada por el Estado sobre la acción de inconstitucionalidad contra los artículos 1, 4 y 8 del Decreto Ejecutivo No. 34312-MP-MINAE, los peticionarios insisten que la ADI del pueblo </w:t>
      </w:r>
      <w:proofErr w:type="spellStart"/>
      <w:r w:rsidRPr="00F04BD9">
        <w:rPr>
          <w:rFonts w:ascii="Cambria" w:hAnsi="Cambria" w:cs="TimesNewRomanPSMT"/>
          <w:sz w:val="20"/>
          <w:szCs w:val="20"/>
          <w:lang w:val="es-ES" w:eastAsia="es-ES"/>
        </w:rPr>
        <w:t>Teribe</w:t>
      </w:r>
      <w:proofErr w:type="spellEnd"/>
      <w:r w:rsidRPr="00F04BD9">
        <w:rPr>
          <w:rFonts w:ascii="Cambria" w:hAnsi="Cambria" w:cs="TimesNewRomanPSMT"/>
          <w:sz w:val="20"/>
          <w:szCs w:val="20"/>
          <w:lang w:val="es-ES" w:eastAsia="es-ES"/>
        </w:rPr>
        <w:t xml:space="preserve"> es la titular del territorio ancestral y ejerce la personalidad jurídica en nombre del pueblo </w:t>
      </w:r>
      <w:proofErr w:type="spellStart"/>
      <w:r w:rsidRPr="00F04BD9">
        <w:rPr>
          <w:rFonts w:ascii="Cambria" w:hAnsi="Cambria" w:cs="TimesNewRomanPSMT"/>
          <w:sz w:val="20"/>
          <w:szCs w:val="20"/>
          <w:lang w:val="es-ES" w:eastAsia="es-ES"/>
        </w:rPr>
        <w:t>bröran</w:t>
      </w:r>
      <w:proofErr w:type="spellEnd"/>
      <w:r w:rsidRPr="00F04BD9">
        <w:rPr>
          <w:rFonts w:ascii="Cambria" w:hAnsi="Cambria" w:cs="TimesNewRomanPSMT"/>
          <w:sz w:val="20"/>
          <w:szCs w:val="20"/>
          <w:lang w:val="es-ES" w:eastAsia="es-ES"/>
        </w:rPr>
        <w:t xml:space="preserve"> para vindicar los derechos del pueblo y sus miembros, de conformidad con la ley doméstica de Costa Rica. En este sentido sostiene que los peticionarios como miembros del pueblo </w:t>
      </w:r>
      <w:proofErr w:type="spellStart"/>
      <w:r w:rsidRPr="00F04BD9">
        <w:rPr>
          <w:rFonts w:ascii="Cambria" w:hAnsi="Cambria" w:cs="TimesNewRomanPSMT"/>
          <w:sz w:val="20"/>
          <w:szCs w:val="20"/>
          <w:lang w:val="es-ES" w:eastAsia="es-ES"/>
        </w:rPr>
        <w:t>Teribe</w:t>
      </w:r>
      <w:proofErr w:type="spellEnd"/>
      <w:r w:rsidRPr="00F04BD9">
        <w:rPr>
          <w:rFonts w:ascii="Cambria" w:hAnsi="Cambria" w:cs="TimesNewRomanPSMT"/>
          <w:sz w:val="20"/>
          <w:szCs w:val="20"/>
          <w:lang w:val="es-ES" w:eastAsia="es-ES"/>
        </w:rPr>
        <w:t xml:space="preserve"> y víctimas eran parte de la misma acción incluso aunque no están de acuerdo con las competencias de la demandante. Adicionalmente agregan que la jurisprudencia del sistema interamericano no requiere que los peticionarios sean demandante directo para los fines de agotar los recursos internos.</w:t>
      </w:r>
    </w:p>
    <w:p w14:paraId="70623FDA" w14:textId="77777777" w:rsidR="00CB1137" w:rsidRPr="006C1AF3" w:rsidRDefault="00CB1137" w:rsidP="007616E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5EC7F737" w14:textId="74420730" w:rsidR="00FC5C01" w:rsidRPr="006C1AF3" w:rsidRDefault="004225FD" w:rsidP="00303E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6C1AF3">
        <w:rPr>
          <w:rFonts w:ascii="Cambria" w:hAnsi="Cambria"/>
          <w:sz w:val="20"/>
          <w:szCs w:val="20"/>
          <w:lang w:val="es-ES"/>
        </w:rPr>
        <w:t xml:space="preserve">El </w:t>
      </w:r>
      <w:r w:rsidR="00867984" w:rsidRPr="006C1AF3">
        <w:rPr>
          <w:rFonts w:ascii="Cambria" w:hAnsi="Cambria"/>
          <w:sz w:val="20"/>
          <w:szCs w:val="20"/>
          <w:lang w:val="es-ES"/>
        </w:rPr>
        <w:t xml:space="preserve">Estado manifiesta </w:t>
      </w:r>
      <w:r w:rsidR="00BA7840" w:rsidRPr="006C1AF3">
        <w:rPr>
          <w:rFonts w:ascii="Cambria" w:hAnsi="Cambria"/>
          <w:sz w:val="20"/>
          <w:szCs w:val="20"/>
          <w:lang w:val="es-ES"/>
        </w:rPr>
        <w:t xml:space="preserve">su preocupación </w:t>
      </w:r>
      <w:r w:rsidR="00867984" w:rsidRPr="006C1AF3">
        <w:rPr>
          <w:rFonts w:ascii="Cambria" w:hAnsi="Cambria"/>
          <w:sz w:val="20"/>
          <w:szCs w:val="20"/>
          <w:lang w:val="es-ES"/>
        </w:rPr>
        <w:t xml:space="preserve">en relación a la legitimidad de las personas que presentan </w:t>
      </w:r>
      <w:r w:rsidR="00BA7840" w:rsidRPr="006C1AF3">
        <w:rPr>
          <w:rFonts w:ascii="Cambria" w:hAnsi="Cambria"/>
          <w:sz w:val="20"/>
          <w:szCs w:val="20"/>
          <w:lang w:val="es-ES"/>
        </w:rPr>
        <w:t xml:space="preserve">esta </w:t>
      </w:r>
      <w:r w:rsidR="00867984" w:rsidRPr="006C1AF3">
        <w:rPr>
          <w:rFonts w:ascii="Cambria" w:hAnsi="Cambria"/>
          <w:sz w:val="20"/>
          <w:szCs w:val="20"/>
          <w:lang w:val="es-ES"/>
        </w:rPr>
        <w:t>petición</w:t>
      </w:r>
      <w:r w:rsidR="00BA7840" w:rsidRPr="006C1AF3">
        <w:rPr>
          <w:rFonts w:ascii="Cambria" w:hAnsi="Cambria"/>
          <w:sz w:val="20"/>
          <w:szCs w:val="20"/>
          <w:lang w:val="es-ES"/>
        </w:rPr>
        <w:t xml:space="preserve"> </w:t>
      </w:r>
      <w:r w:rsidR="00867984" w:rsidRPr="006C1AF3">
        <w:rPr>
          <w:rFonts w:ascii="Cambria" w:hAnsi="Cambria"/>
          <w:sz w:val="20"/>
          <w:szCs w:val="20"/>
          <w:lang w:val="es-ES"/>
        </w:rPr>
        <w:t xml:space="preserve">en tanto </w:t>
      </w:r>
      <w:r w:rsidR="00FC5C01" w:rsidRPr="006C1AF3">
        <w:rPr>
          <w:rFonts w:ascii="Cambria" w:hAnsi="Cambria"/>
          <w:sz w:val="20"/>
          <w:szCs w:val="20"/>
          <w:lang w:val="es-ES"/>
        </w:rPr>
        <w:t xml:space="preserve">temen </w:t>
      </w:r>
      <w:r w:rsidR="00BA7840" w:rsidRPr="006C1AF3">
        <w:rPr>
          <w:rFonts w:ascii="Cambria" w:hAnsi="Cambria"/>
          <w:sz w:val="20"/>
          <w:szCs w:val="20"/>
          <w:lang w:val="es-ES"/>
        </w:rPr>
        <w:t xml:space="preserve">que no representa a la totalidad del pueblo </w:t>
      </w:r>
      <w:proofErr w:type="spellStart"/>
      <w:r w:rsidR="00867984" w:rsidRPr="006C1AF3">
        <w:rPr>
          <w:rFonts w:ascii="Cambria" w:hAnsi="Cambria"/>
          <w:sz w:val="20"/>
          <w:szCs w:val="20"/>
          <w:lang w:val="es-ES"/>
        </w:rPr>
        <w:t>T</w:t>
      </w:r>
      <w:r w:rsidR="00BA7840" w:rsidRPr="006C1AF3">
        <w:rPr>
          <w:rFonts w:ascii="Cambria" w:hAnsi="Cambria"/>
          <w:sz w:val="20"/>
          <w:szCs w:val="20"/>
          <w:lang w:val="es-ES"/>
        </w:rPr>
        <w:t>eribe</w:t>
      </w:r>
      <w:proofErr w:type="spellEnd"/>
      <w:r w:rsidR="00BA7840" w:rsidRPr="006C1AF3">
        <w:rPr>
          <w:rFonts w:ascii="Cambria" w:hAnsi="Cambria"/>
          <w:sz w:val="20"/>
          <w:szCs w:val="20"/>
          <w:lang w:val="es-ES"/>
        </w:rPr>
        <w:t xml:space="preserve"> </w:t>
      </w:r>
      <w:r w:rsidR="00867984" w:rsidRPr="006C1AF3">
        <w:rPr>
          <w:rFonts w:ascii="Cambria" w:hAnsi="Cambria"/>
          <w:sz w:val="20"/>
          <w:szCs w:val="20"/>
          <w:lang w:val="es-ES"/>
        </w:rPr>
        <w:t xml:space="preserve">y que se desconoce </w:t>
      </w:r>
      <w:r w:rsidR="00BA7840" w:rsidRPr="006C1AF3">
        <w:rPr>
          <w:rFonts w:ascii="Cambria" w:hAnsi="Cambria"/>
          <w:sz w:val="20"/>
          <w:szCs w:val="20"/>
          <w:lang w:val="es-ES"/>
        </w:rPr>
        <w:t>si consul</w:t>
      </w:r>
      <w:r w:rsidR="00867984" w:rsidRPr="006C1AF3">
        <w:rPr>
          <w:rFonts w:ascii="Cambria" w:hAnsi="Cambria"/>
          <w:sz w:val="20"/>
          <w:szCs w:val="20"/>
          <w:lang w:val="es-ES"/>
        </w:rPr>
        <w:t>t</w:t>
      </w:r>
      <w:r w:rsidR="00BA7840" w:rsidRPr="006C1AF3">
        <w:rPr>
          <w:rFonts w:ascii="Cambria" w:hAnsi="Cambria"/>
          <w:sz w:val="20"/>
          <w:szCs w:val="20"/>
          <w:lang w:val="es-ES"/>
        </w:rPr>
        <w:t xml:space="preserve">ó al </w:t>
      </w:r>
      <w:r w:rsidR="00867984" w:rsidRPr="006C1AF3">
        <w:rPr>
          <w:rFonts w:ascii="Cambria" w:hAnsi="Cambria"/>
          <w:sz w:val="20"/>
          <w:szCs w:val="20"/>
          <w:lang w:val="es-ES"/>
        </w:rPr>
        <w:t xml:space="preserve">mismo </w:t>
      </w:r>
      <w:r w:rsidR="00FC5C01" w:rsidRPr="006C1AF3">
        <w:rPr>
          <w:rFonts w:ascii="Cambria" w:hAnsi="Cambria"/>
          <w:sz w:val="20"/>
          <w:szCs w:val="20"/>
          <w:lang w:val="es-ES"/>
        </w:rPr>
        <w:t>para presentarla</w:t>
      </w:r>
      <w:r w:rsidR="00C733E3">
        <w:rPr>
          <w:rFonts w:ascii="Cambria" w:hAnsi="Cambria"/>
          <w:sz w:val="20"/>
          <w:szCs w:val="20"/>
          <w:lang w:val="es-ES"/>
        </w:rPr>
        <w:t xml:space="preserve">. </w:t>
      </w:r>
    </w:p>
    <w:p w14:paraId="1C159781" w14:textId="36775E12" w:rsidR="004225FD" w:rsidRPr="006C1AF3" w:rsidRDefault="004225FD" w:rsidP="00FC5C0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12D49A9F" w14:textId="589FF457" w:rsidR="00414DF8" w:rsidRPr="0086646A" w:rsidRDefault="00414DF8" w:rsidP="0086646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86646A">
        <w:rPr>
          <w:rFonts w:ascii="Cambria" w:hAnsi="Cambria"/>
          <w:sz w:val="20"/>
          <w:szCs w:val="20"/>
          <w:lang w:val="es-ES"/>
        </w:rPr>
        <w:t xml:space="preserve">Sostiene que </w:t>
      </w:r>
      <w:r w:rsidR="005F4A58" w:rsidRPr="0086646A">
        <w:rPr>
          <w:rFonts w:ascii="Cambria" w:hAnsi="Cambria"/>
          <w:sz w:val="20"/>
          <w:szCs w:val="20"/>
          <w:lang w:val="es-ES"/>
        </w:rPr>
        <w:t xml:space="preserve">se </w:t>
      </w:r>
      <w:r w:rsidR="00685E1E" w:rsidRPr="0086646A">
        <w:rPr>
          <w:rFonts w:ascii="Cambria" w:hAnsi="Cambria"/>
          <w:sz w:val="20"/>
          <w:szCs w:val="20"/>
          <w:lang w:val="es-ES"/>
        </w:rPr>
        <w:t xml:space="preserve">ha abierto </w:t>
      </w:r>
      <w:r w:rsidR="005F4A58" w:rsidRPr="0086646A">
        <w:rPr>
          <w:rFonts w:ascii="Cambria" w:hAnsi="Cambria"/>
          <w:sz w:val="20"/>
          <w:szCs w:val="20"/>
          <w:lang w:val="es-ES"/>
        </w:rPr>
        <w:t>un es</w:t>
      </w:r>
      <w:r w:rsidR="00685E1E" w:rsidRPr="0086646A">
        <w:rPr>
          <w:rFonts w:ascii="Cambria" w:hAnsi="Cambria"/>
          <w:sz w:val="20"/>
          <w:szCs w:val="20"/>
          <w:lang w:val="es-ES"/>
        </w:rPr>
        <w:t>cenario de diá</w:t>
      </w:r>
      <w:r w:rsidR="005F4A58" w:rsidRPr="0086646A">
        <w:rPr>
          <w:rFonts w:ascii="Cambria" w:hAnsi="Cambria"/>
          <w:sz w:val="20"/>
          <w:szCs w:val="20"/>
          <w:lang w:val="es-ES"/>
        </w:rPr>
        <w:t xml:space="preserve">logo, </w:t>
      </w:r>
      <w:r w:rsidR="00685E1E" w:rsidRPr="0086646A">
        <w:rPr>
          <w:rFonts w:ascii="Cambria" w:hAnsi="Cambria"/>
          <w:sz w:val="20"/>
          <w:szCs w:val="20"/>
          <w:lang w:val="es-ES"/>
        </w:rPr>
        <w:t>acercamiento</w:t>
      </w:r>
      <w:r w:rsidR="005F4A58" w:rsidRPr="0086646A">
        <w:rPr>
          <w:rFonts w:ascii="Cambria" w:hAnsi="Cambria"/>
          <w:sz w:val="20"/>
          <w:szCs w:val="20"/>
          <w:lang w:val="es-ES"/>
        </w:rPr>
        <w:t xml:space="preserve"> y entendimiento sobre las realidades y visiones de los pueblos indígenas, lo cual, ha incluido la recuperació</w:t>
      </w:r>
      <w:r w:rsidR="00685E1E" w:rsidRPr="0086646A">
        <w:rPr>
          <w:rFonts w:ascii="Cambria" w:hAnsi="Cambria"/>
          <w:sz w:val="20"/>
          <w:szCs w:val="20"/>
          <w:lang w:val="es-ES"/>
        </w:rPr>
        <w:t>n de tierras, las formas de Gob</w:t>
      </w:r>
      <w:r w:rsidR="005F4A58" w:rsidRPr="0086646A">
        <w:rPr>
          <w:rFonts w:ascii="Cambria" w:hAnsi="Cambria"/>
          <w:sz w:val="20"/>
          <w:szCs w:val="20"/>
          <w:lang w:val="es-ES"/>
        </w:rPr>
        <w:t>ierno y representación indígena</w:t>
      </w:r>
      <w:r w:rsidR="00537398" w:rsidRPr="0086646A">
        <w:rPr>
          <w:rStyle w:val="FootnoteReference"/>
          <w:rFonts w:ascii="Cambria" w:hAnsi="Cambria"/>
          <w:sz w:val="20"/>
          <w:szCs w:val="20"/>
          <w:lang w:val="es-ES"/>
        </w:rPr>
        <w:footnoteReference w:id="8"/>
      </w:r>
      <w:r w:rsidRPr="0086646A">
        <w:rPr>
          <w:rFonts w:ascii="Cambria" w:hAnsi="Cambria"/>
          <w:sz w:val="20"/>
          <w:szCs w:val="20"/>
          <w:lang w:val="es-ES"/>
        </w:rPr>
        <w:t>,</w:t>
      </w:r>
      <w:r w:rsidR="00813A9C" w:rsidRPr="0086646A">
        <w:rPr>
          <w:rFonts w:ascii="Cambria" w:hAnsi="Cambria"/>
          <w:sz w:val="20"/>
          <w:szCs w:val="20"/>
          <w:lang w:val="es-ES"/>
        </w:rPr>
        <w:t xml:space="preserve"> incluyendo</w:t>
      </w:r>
      <w:r w:rsidRPr="0086646A">
        <w:rPr>
          <w:rFonts w:ascii="Cambria" w:hAnsi="Cambria"/>
          <w:sz w:val="20"/>
          <w:szCs w:val="20"/>
          <w:lang w:val="es-ES"/>
        </w:rPr>
        <w:t xml:space="preserve"> </w:t>
      </w:r>
      <w:r w:rsidR="00813A9C" w:rsidRPr="0086646A">
        <w:rPr>
          <w:rFonts w:ascii="Cambria" w:hAnsi="Cambria"/>
          <w:sz w:val="20"/>
          <w:szCs w:val="20"/>
          <w:lang w:val="es-ES"/>
        </w:rPr>
        <w:t>lo relativo</w:t>
      </w:r>
      <w:r w:rsidR="005F4A58" w:rsidRPr="0086646A">
        <w:rPr>
          <w:rFonts w:ascii="Cambria" w:hAnsi="Cambria"/>
          <w:sz w:val="20"/>
          <w:szCs w:val="20"/>
          <w:lang w:val="es-ES"/>
        </w:rPr>
        <w:t xml:space="preserve"> </w:t>
      </w:r>
      <w:r w:rsidRPr="0086646A">
        <w:rPr>
          <w:rFonts w:ascii="Cambria" w:hAnsi="Cambria"/>
          <w:sz w:val="20"/>
          <w:szCs w:val="20"/>
          <w:lang w:val="es-ES"/>
        </w:rPr>
        <w:t>a</w:t>
      </w:r>
      <w:r w:rsidR="005F4A58" w:rsidRPr="0086646A">
        <w:rPr>
          <w:rFonts w:ascii="Cambria" w:hAnsi="Cambria"/>
          <w:sz w:val="20"/>
          <w:szCs w:val="20"/>
          <w:lang w:val="es-ES"/>
        </w:rPr>
        <w:t>l proyecto de ley de desarrollo autónomo de los pueblos indígenas.</w:t>
      </w:r>
      <w:r w:rsidR="00C733E3">
        <w:rPr>
          <w:rFonts w:ascii="Cambria" w:hAnsi="Cambria"/>
          <w:sz w:val="20"/>
          <w:szCs w:val="20"/>
          <w:lang w:val="es-ES"/>
        </w:rPr>
        <w:t xml:space="preserve"> </w:t>
      </w:r>
      <w:r w:rsidR="00C733E3" w:rsidRPr="006C1AF3">
        <w:rPr>
          <w:rFonts w:ascii="Cambria" w:hAnsi="Cambria"/>
          <w:sz w:val="20"/>
          <w:szCs w:val="20"/>
          <w:lang w:val="es-ES"/>
        </w:rPr>
        <w:t>Describe los avances que ha venido desarrollando principalmente desde el 2011 en el país a raíz de un proceso impulsado para la mejor y genuina compresión desde la</w:t>
      </w:r>
      <w:r w:rsidR="00C733E3" w:rsidRPr="0086646A">
        <w:rPr>
          <w:rFonts w:ascii="Cambria" w:hAnsi="Cambria"/>
          <w:sz w:val="20"/>
          <w:szCs w:val="20"/>
          <w:lang w:val="es-ES"/>
        </w:rPr>
        <w:t xml:space="preserve"> estructura institucional de los derechos de los pueblos indígenas en el país y su efectiva protección.</w:t>
      </w:r>
      <w:r w:rsidR="0086646A" w:rsidRPr="0086646A">
        <w:rPr>
          <w:rFonts w:ascii="Cambria" w:hAnsi="Cambria"/>
          <w:sz w:val="20"/>
          <w:szCs w:val="20"/>
          <w:lang w:val="es-ES"/>
        </w:rPr>
        <w:t xml:space="preserve"> </w:t>
      </w:r>
      <w:r w:rsidR="00813A9C" w:rsidRPr="0086646A">
        <w:rPr>
          <w:rFonts w:ascii="Cambria" w:hAnsi="Cambria"/>
          <w:sz w:val="20"/>
          <w:szCs w:val="20"/>
          <w:lang w:val="es-ES"/>
        </w:rPr>
        <w:t xml:space="preserve">En concreto sobre el proyecto de la represa El </w:t>
      </w:r>
      <w:proofErr w:type="spellStart"/>
      <w:r w:rsidR="00813A9C" w:rsidRPr="0086646A">
        <w:rPr>
          <w:rFonts w:ascii="Cambria" w:hAnsi="Cambria"/>
          <w:sz w:val="20"/>
          <w:szCs w:val="20"/>
          <w:lang w:val="es-ES"/>
        </w:rPr>
        <w:t>Diquís</w:t>
      </w:r>
      <w:proofErr w:type="spellEnd"/>
      <w:r w:rsidR="00813A9C" w:rsidRPr="0086646A">
        <w:rPr>
          <w:rFonts w:ascii="Cambria" w:hAnsi="Cambria"/>
          <w:sz w:val="20"/>
          <w:szCs w:val="20"/>
          <w:lang w:val="es-ES"/>
        </w:rPr>
        <w:t xml:space="preserve">, el Estado </w:t>
      </w:r>
      <w:r w:rsidR="00A8774D" w:rsidRPr="0086646A">
        <w:rPr>
          <w:rFonts w:ascii="Cambria" w:hAnsi="Cambria"/>
          <w:sz w:val="20"/>
          <w:szCs w:val="20"/>
          <w:lang w:val="es-ES"/>
        </w:rPr>
        <w:t xml:space="preserve">alega que el ICE salió del territorio indígena </w:t>
      </w:r>
      <w:proofErr w:type="spellStart"/>
      <w:r w:rsidR="00A8774D" w:rsidRPr="0086646A">
        <w:rPr>
          <w:rFonts w:ascii="Cambria" w:hAnsi="Cambria"/>
          <w:sz w:val="20"/>
          <w:szCs w:val="20"/>
          <w:lang w:val="es-ES"/>
        </w:rPr>
        <w:t>térraba</w:t>
      </w:r>
      <w:proofErr w:type="spellEnd"/>
      <w:r w:rsidR="00A8774D" w:rsidRPr="0086646A">
        <w:rPr>
          <w:rFonts w:ascii="Cambria" w:hAnsi="Cambria"/>
          <w:sz w:val="20"/>
          <w:szCs w:val="20"/>
          <w:lang w:val="es-ES"/>
        </w:rPr>
        <w:t xml:space="preserve"> en el mes de junio de 2011 cuando se llevó a cabo el cierre técnico de las actividades</w:t>
      </w:r>
      <w:r w:rsidR="0086646A" w:rsidRPr="0086646A">
        <w:rPr>
          <w:rFonts w:ascii="Cambria" w:hAnsi="Cambria"/>
          <w:sz w:val="20"/>
          <w:szCs w:val="20"/>
          <w:lang w:val="es-ES"/>
        </w:rPr>
        <w:t xml:space="preserve"> y decidió, siguiendo la recomendación de Relator Especial sobre Pueblos Indígenas, que interactuará</w:t>
      </w:r>
      <w:r w:rsidR="00A8774D" w:rsidRPr="0086646A">
        <w:rPr>
          <w:rFonts w:ascii="Cambria" w:hAnsi="Cambria"/>
          <w:sz w:val="20"/>
          <w:szCs w:val="20"/>
          <w:lang w:val="es-ES"/>
        </w:rPr>
        <w:t xml:space="preserve"> únicamente </w:t>
      </w:r>
      <w:r w:rsidR="0086646A" w:rsidRPr="0086646A">
        <w:rPr>
          <w:rFonts w:ascii="Cambria" w:hAnsi="Cambria"/>
          <w:sz w:val="20"/>
          <w:szCs w:val="20"/>
          <w:lang w:val="es-ES"/>
        </w:rPr>
        <w:t xml:space="preserve">con </w:t>
      </w:r>
      <w:r w:rsidR="00A8774D" w:rsidRPr="0086646A">
        <w:rPr>
          <w:rFonts w:ascii="Cambria" w:hAnsi="Cambria"/>
          <w:sz w:val="20"/>
          <w:szCs w:val="20"/>
          <w:lang w:val="es-ES"/>
        </w:rPr>
        <w:t>el pueblo</w:t>
      </w:r>
      <w:r w:rsidR="004B580D">
        <w:rPr>
          <w:rFonts w:ascii="Cambria" w:hAnsi="Cambria"/>
          <w:sz w:val="20"/>
          <w:szCs w:val="20"/>
          <w:lang w:val="es-ES"/>
        </w:rPr>
        <w:t xml:space="preserve"> </w:t>
      </w:r>
      <w:proofErr w:type="spellStart"/>
      <w:r w:rsidR="00D0555A">
        <w:rPr>
          <w:rFonts w:ascii="Cambria" w:hAnsi="Cambria"/>
          <w:sz w:val="20"/>
          <w:szCs w:val="20"/>
          <w:lang w:val="es-ES"/>
        </w:rPr>
        <w:t>Teribe</w:t>
      </w:r>
      <w:proofErr w:type="spellEnd"/>
      <w:r w:rsidR="00A8774D" w:rsidRPr="0086646A">
        <w:rPr>
          <w:rFonts w:ascii="Cambria" w:hAnsi="Cambria"/>
          <w:sz w:val="20"/>
          <w:szCs w:val="20"/>
          <w:lang w:val="es-ES"/>
        </w:rPr>
        <w:t xml:space="preserve"> </w:t>
      </w:r>
      <w:r w:rsidR="0086646A" w:rsidRPr="0086646A">
        <w:rPr>
          <w:rFonts w:ascii="Cambria" w:hAnsi="Cambria"/>
          <w:sz w:val="20"/>
          <w:szCs w:val="20"/>
          <w:lang w:val="es-ES"/>
        </w:rPr>
        <w:t xml:space="preserve">cuando éste lo solicite </w:t>
      </w:r>
      <w:r w:rsidR="00A8774D" w:rsidRPr="0086646A">
        <w:rPr>
          <w:rFonts w:ascii="Cambria" w:hAnsi="Cambria"/>
          <w:sz w:val="20"/>
          <w:szCs w:val="20"/>
          <w:lang w:val="es-ES"/>
        </w:rPr>
        <w:t xml:space="preserve">expresamente. </w:t>
      </w:r>
      <w:r w:rsidR="0086646A" w:rsidRPr="0086646A">
        <w:rPr>
          <w:rFonts w:ascii="Cambria" w:hAnsi="Cambria"/>
          <w:sz w:val="20"/>
          <w:szCs w:val="20"/>
          <w:lang w:val="es-ES"/>
        </w:rPr>
        <w:t xml:space="preserve">Asimismo, el Estado indica </w:t>
      </w:r>
      <w:r w:rsidR="0038037C" w:rsidRPr="0086646A">
        <w:rPr>
          <w:rFonts w:ascii="Cambria" w:hAnsi="Cambria"/>
          <w:sz w:val="20"/>
          <w:szCs w:val="20"/>
          <w:lang w:val="es-ES"/>
        </w:rPr>
        <w:t>que s</w:t>
      </w:r>
      <w:r w:rsidR="00B63360" w:rsidRPr="0086646A">
        <w:rPr>
          <w:rFonts w:ascii="Cambria" w:hAnsi="Cambria"/>
          <w:sz w:val="20"/>
          <w:szCs w:val="20"/>
          <w:lang w:val="es-ES"/>
        </w:rPr>
        <w:t xml:space="preserve">e ha constituido un Comité de Alto Nivel </w:t>
      </w:r>
      <w:r w:rsidR="0038037C" w:rsidRPr="0086646A">
        <w:rPr>
          <w:rFonts w:ascii="Cambria" w:hAnsi="Cambria"/>
          <w:sz w:val="20"/>
          <w:szCs w:val="20"/>
          <w:lang w:val="es-ES"/>
        </w:rPr>
        <w:t xml:space="preserve">a raíz </w:t>
      </w:r>
      <w:r w:rsidR="00B63360" w:rsidRPr="0086646A">
        <w:rPr>
          <w:rFonts w:ascii="Cambria" w:hAnsi="Cambria"/>
          <w:sz w:val="20"/>
          <w:szCs w:val="20"/>
          <w:lang w:val="es-ES"/>
        </w:rPr>
        <w:t>del Decreto Ejecutivo No. 3</w:t>
      </w:r>
      <w:r w:rsidR="004B580D">
        <w:rPr>
          <w:rFonts w:ascii="Cambria" w:hAnsi="Cambria"/>
          <w:sz w:val="20"/>
          <w:szCs w:val="20"/>
          <w:lang w:val="es-ES"/>
        </w:rPr>
        <w:t xml:space="preserve">8768 de 19 de diciembre de 2014 con la función de realizar la </w:t>
      </w:r>
      <w:r w:rsidR="0038037C" w:rsidRPr="0086646A">
        <w:rPr>
          <w:rFonts w:ascii="Cambria" w:hAnsi="Cambria"/>
          <w:sz w:val="20"/>
          <w:szCs w:val="20"/>
          <w:lang w:val="es-ES"/>
        </w:rPr>
        <w:t xml:space="preserve">consulta del proyecto. </w:t>
      </w:r>
      <w:r w:rsidR="00A8774D" w:rsidRPr="0086646A">
        <w:rPr>
          <w:rFonts w:ascii="Cambria" w:hAnsi="Cambria"/>
          <w:sz w:val="20"/>
          <w:szCs w:val="20"/>
          <w:lang w:val="es-ES"/>
        </w:rPr>
        <w:t>Argumenta que este Comité se instauró c</w:t>
      </w:r>
      <w:r w:rsidR="00B63360" w:rsidRPr="0086646A">
        <w:rPr>
          <w:rFonts w:ascii="Cambria" w:hAnsi="Cambria"/>
          <w:sz w:val="20"/>
          <w:szCs w:val="20"/>
          <w:lang w:val="es-ES"/>
        </w:rPr>
        <w:t>on el objetivo de coordinar y apoyar la ejecución del “Programa de Desarrollo de la Cuenca Rio Gr</w:t>
      </w:r>
      <w:r w:rsidR="004A7BCB" w:rsidRPr="0086646A">
        <w:rPr>
          <w:rFonts w:ascii="Cambria" w:hAnsi="Cambria"/>
          <w:sz w:val="20"/>
          <w:szCs w:val="20"/>
          <w:lang w:val="es-ES"/>
        </w:rPr>
        <w:t xml:space="preserve">ande de </w:t>
      </w:r>
      <w:proofErr w:type="spellStart"/>
      <w:r w:rsidR="004A7BCB" w:rsidRPr="0086646A">
        <w:rPr>
          <w:rFonts w:ascii="Cambria" w:hAnsi="Cambria"/>
          <w:sz w:val="20"/>
          <w:szCs w:val="20"/>
          <w:lang w:val="es-ES"/>
        </w:rPr>
        <w:t>Terraba</w:t>
      </w:r>
      <w:proofErr w:type="spellEnd"/>
      <w:r w:rsidR="004A7BCB" w:rsidRPr="0086646A">
        <w:rPr>
          <w:rFonts w:ascii="Cambria" w:hAnsi="Cambria"/>
          <w:sz w:val="20"/>
          <w:szCs w:val="20"/>
          <w:lang w:val="es-ES"/>
        </w:rPr>
        <w:t>” que busca atend</w:t>
      </w:r>
      <w:r w:rsidR="00B63360" w:rsidRPr="0086646A">
        <w:rPr>
          <w:rFonts w:ascii="Cambria" w:hAnsi="Cambria"/>
          <w:sz w:val="20"/>
          <w:szCs w:val="20"/>
          <w:lang w:val="es-ES"/>
        </w:rPr>
        <w:t>e</w:t>
      </w:r>
      <w:r w:rsidR="004A7BCB" w:rsidRPr="0086646A">
        <w:rPr>
          <w:rFonts w:ascii="Cambria" w:hAnsi="Cambria"/>
          <w:sz w:val="20"/>
          <w:szCs w:val="20"/>
          <w:lang w:val="es-ES"/>
        </w:rPr>
        <w:t>r de manera integral la situació</w:t>
      </w:r>
      <w:r w:rsidR="00A8774D" w:rsidRPr="0086646A">
        <w:rPr>
          <w:rFonts w:ascii="Cambria" w:hAnsi="Cambria"/>
          <w:sz w:val="20"/>
          <w:szCs w:val="20"/>
          <w:lang w:val="es-ES"/>
        </w:rPr>
        <w:t>n de la zona”</w:t>
      </w:r>
      <w:r w:rsidR="0038037C" w:rsidRPr="0086646A">
        <w:rPr>
          <w:rFonts w:ascii="Cambria" w:hAnsi="Cambria"/>
          <w:sz w:val="20"/>
          <w:szCs w:val="20"/>
          <w:lang w:val="es-ES"/>
        </w:rPr>
        <w:t>.</w:t>
      </w:r>
      <w:r w:rsidR="00A8774D" w:rsidRPr="0086646A">
        <w:rPr>
          <w:rFonts w:ascii="Cambria" w:hAnsi="Cambria"/>
          <w:sz w:val="20"/>
          <w:szCs w:val="20"/>
          <w:lang w:val="es-ES"/>
        </w:rPr>
        <w:t xml:space="preserve"> </w:t>
      </w:r>
    </w:p>
    <w:p w14:paraId="517C82A8" w14:textId="77777777" w:rsidR="004A7BCB" w:rsidRPr="00465350" w:rsidRDefault="004A7BCB" w:rsidP="0086646A">
      <w:pPr>
        <w:pStyle w:val="ListParagraph"/>
        <w:ind w:left="0" w:firstLine="720"/>
        <w:rPr>
          <w:color w:val="auto"/>
          <w:sz w:val="20"/>
          <w:szCs w:val="20"/>
          <w:lang w:val="es-ES"/>
        </w:rPr>
      </w:pPr>
    </w:p>
    <w:p w14:paraId="76C68A3D" w14:textId="7F9F1E93" w:rsidR="00465350" w:rsidRPr="00465350" w:rsidRDefault="0086646A" w:rsidP="00303EA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465350">
        <w:rPr>
          <w:color w:val="auto"/>
          <w:sz w:val="20"/>
          <w:szCs w:val="20"/>
          <w:lang w:val="es-ES"/>
        </w:rPr>
        <w:t xml:space="preserve">El Estado considera </w:t>
      </w:r>
      <w:r w:rsidR="00192A67" w:rsidRPr="00465350">
        <w:rPr>
          <w:color w:val="auto"/>
          <w:sz w:val="20"/>
          <w:szCs w:val="20"/>
          <w:lang w:val="es-ES"/>
        </w:rPr>
        <w:t xml:space="preserve">contradictorio que los peticionarios apoyen </w:t>
      </w:r>
      <w:r w:rsidRPr="00465350">
        <w:rPr>
          <w:color w:val="auto"/>
          <w:sz w:val="20"/>
          <w:szCs w:val="20"/>
          <w:lang w:val="es-ES"/>
        </w:rPr>
        <w:t xml:space="preserve">su petición </w:t>
      </w:r>
      <w:r w:rsidR="00192A67" w:rsidRPr="00465350">
        <w:rPr>
          <w:color w:val="auto"/>
          <w:sz w:val="20"/>
          <w:szCs w:val="20"/>
          <w:lang w:val="es-ES"/>
        </w:rPr>
        <w:t xml:space="preserve">en </w:t>
      </w:r>
      <w:r w:rsidRPr="00465350">
        <w:rPr>
          <w:color w:val="auto"/>
          <w:sz w:val="20"/>
          <w:szCs w:val="20"/>
          <w:lang w:val="es-ES"/>
        </w:rPr>
        <w:t>l</w:t>
      </w:r>
      <w:r w:rsidR="00192A67" w:rsidRPr="00465350">
        <w:rPr>
          <w:color w:val="auto"/>
          <w:sz w:val="20"/>
          <w:szCs w:val="20"/>
          <w:lang w:val="es-ES"/>
        </w:rPr>
        <w:t xml:space="preserve">a acción </w:t>
      </w:r>
      <w:r w:rsidR="00F2239B" w:rsidRPr="00465350">
        <w:rPr>
          <w:color w:val="auto"/>
          <w:sz w:val="20"/>
          <w:szCs w:val="20"/>
          <w:lang w:val="es-ES"/>
        </w:rPr>
        <w:t xml:space="preserve">de inconstitucionalidad </w:t>
      </w:r>
      <w:r w:rsidR="00BF7D26" w:rsidRPr="00465350">
        <w:rPr>
          <w:color w:val="auto"/>
          <w:sz w:val="20"/>
          <w:szCs w:val="20"/>
          <w:lang w:val="es-ES"/>
        </w:rPr>
        <w:t>contra</w:t>
      </w:r>
      <w:r w:rsidR="00187C0E" w:rsidRPr="009D2AB3">
        <w:rPr>
          <w:sz w:val="20"/>
          <w:szCs w:val="20"/>
          <w:lang w:val="es-ES"/>
        </w:rPr>
        <w:t xml:space="preserve"> los artículos 1, 4 y 8 del Decreto Ejecutivo No. 34312-MP-MINAE </w:t>
      </w:r>
      <w:r w:rsidR="00F2239B" w:rsidRPr="00465350">
        <w:rPr>
          <w:color w:val="auto"/>
          <w:sz w:val="20"/>
          <w:szCs w:val="20"/>
          <w:lang w:val="es-ES"/>
        </w:rPr>
        <w:t xml:space="preserve">interpuesta </w:t>
      </w:r>
      <w:r w:rsidR="00414DF8" w:rsidRPr="00465350">
        <w:rPr>
          <w:color w:val="auto"/>
          <w:sz w:val="20"/>
          <w:szCs w:val="20"/>
          <w:lang w:val="es-ES"/>
        </w:rPr>
        <w:t>p</w:t>
      </w:r>
      <w:r w:rsidR="004A7BCB" w:rsidRPr="00465350">
        <w:rPr>
          <w:color w:val="auto"/>
          <w:sz w:val="20"/>
          <w:szCs w:val="20"/>
          <w:lang w:val="es-ES"/>
        </w:rPr>
        <w:t>or la A</w:t>
      </w:r>
      <w:r w:rsidR="00F2239B" w:rsidRPr="00465350">
        <w:rPr>
          <w:color w:val="auto"/>
          <w:sz w:val="20"/>
          <w:szCs w:val="20"/>
          <w:lang w:val="es-ES"/>
        </w:rPr>
        <w:t xml:space="preserve">sociación de Desarrollo Integral de la Reserva </w:t>
      </w:r>
      <w:r w:rsidR="004B580D" w:rsidRPr="00465350">
        <w:rPr>
          <w:color w:val="auto"/>
          <w:sz w:val="20"/>
          <w:szCs w:val="20"/>
          <w:lang w:val="es-ES"/>
        </w:rPr>
        <w:t>Indígena</w:t>
      </w:r>
      <w:r w:rsidR="004B580D">
        <w:rPr>
          <w:color w:val="auto"/>
          <w:sz w:val="20"/>
          <w:szCs w:val="20"/>
          <w:lang w:val="es-ES"/>
        </w:rPr>
        <w:t xml:space="preserve"> </w:t>
      </w:r>
      <w:proofErr w:type="spellStart"/>
      <w:r w:rsidR="004B580D">
        <w:rPr>
          <w:color w:val="auto"/>
          <w:sz w:val="20"/>
          <w:szCs w:val="20"/>
          <w:lang w:val="es-ES"/>
        </w:rPr>
        <w:t>Té</w:t>
      </w:r>
      <w:r w:rsidR="00F2239B" w:rsidRPr="00465350">
        <w:rPr>
          <w:color w:val="auto"/>
          <w:sz w:val="20"/>
          <w:szCs w:val="20"/>
          <w:lang w:val="es-ES"/>
        </w:rPr>
        <w:t>rraba</w:t>
      </w:r>
      <w:proofErr w:type="spellEnd"/>
      <w:r w:rsidR="00F2239B" w:rsidRPr="00465350">
        <w:rPr>
          <w:color w:val="auto"/>
          <w:sz w:val="20"/>
          <w:szCs w:val="20"/>
          <w:lang w:val="es-ES"/>
        </w:rPr>
        <w:t xml:space="preserve">, </w:t>
      </w:r>
      <w:r w:rsidR="00941445">
        <w:rPr>
          <w:color w:val="auto"/>
          <w:sz w:val="20"/>
          <w:szCs w:val="20"/>
          <w:lang w:val="es-ES"/>
        </w:rPr>
        <w:t xml:space="preserve">la cual señalan es una </w:t>
      </w:r>
      <w:r w:rsidR="00F2239B" w:rsidRPr="00465350">
        <w:rPr>
          <w:color w:val="auto"/>
          <w:sz w:val="20"/>
          <w:szCs w:val="20"/>
          <w:lang w:val="es-ES"/>
        </w:rPr>
        <w:t>estructura organizativa cuestionada por los mismos peticiona</w:t>
      </w:r>
      <w:r w:rsidR="00192A67" w:rsidRPr="00465350">
        <w:rPr>
          <w:color w:val="auto"/>
          <w:sz w:val="20"/>
          <w:szCs w:val="20"/>
          <w:lang w:val="es-ES"/>
        </w:rPr>
        <w:t>rios.</w:t>
      </w:r>
      <w:r w:rsidR="00BF7D26" w:rsidRPr="00465350">
        <w:rPr>
          <w:color w:val="auto"/>
          <w:sz w:val="20"/>
          <w:szCs w:val="20"/>
          <w:lang w:val="es-ES"/>
        </w:rPr>
        <w:t xml:space="preserve"> Considera que la</w:t>
      </w:r>
      <w:r w:rsidR="00192A67" w:rsidRPr="00465350">
        <w:rPr>
          <w:color w:val="auto"/>
          <w:sz w:val="20"/>
          <w:szCs w:val="20"/>
          <w:lang w:val="es-ES"/>
        </w:rPr>
        <w:t xml:space="preserve"> </w:t>
      </w:r>
      <w:r w:rsidR="00BF7D26" w:rsidRPr="00465350">
        <w:rPr>
          <w:color w:val="auto"/>
          <w:sz w:val="20"/>
          <w:szCs w:val="20"/>
          <w:lang w:val="es-ES"/>
        </w:rPr>
        <w:t xml:space="preserve">petición fue presentada de manera </w:t>
      </w:r>
      <w:r w:rsidR="00192A67" w:rsidRPr="00465350">
        <w:rPr>
          <w:color w:val="auto"/>
          <w:sz w:val="20"/>
          <w:szCs w:val="20"/>
          <w:lang w:val="es-ES"/>
        </w:rPr>
        <w:t>intempestiva y prematur</w:t>
      </w:r>
      <w:r w:rsidR="00BF7D26" w:rsidRPr="00465350">
        <w:rPr>
          <w:color w:val="auto"/>
          <w:sz w:val="20"/>
          <w:szCs w:val="20"/>
          <w:lang w:val="es-ES"/>
        </w:rPr>
        <w:t xml:space="preserve">a en tanto </w:t>
      </w:r>
      <w:r w:rsidR="00941445">
        <w:rPr>
          <w:color w:val="auto"/>
          <w:sz w:val="20"/>
          <w:szCs w:val="20"/>
          <w:lang w:val="es-ES"/>
        </w:rPr>
        <w:t xml:space="preserve">sostiene </w:t>
      </w:r>
      <w:r w:rsidR="00F2239B" w:rsidRPr="00465350">
        <w:rPr>
          <w:color w:val="auto"/>
          <w:sz w:val="20"/>
          <w:szCs w:val="20"/>
          <w:lang w:val="es-ES"/>
        </w:rPr>
        <w:t>no se ha</w:t>
      </w:r>
      <w:r w:rsidR="00BF7D26" w:rsidRPr="00465350">
        <w:rPr>
          <w:color w:val="auto"/>
          <w:sz w:val="20"/>
          <w:szCs w:val="20"/>
          <w:lang w:val="es-ES"/>
        </w:rPr>
        <w:t>bía</w:t>
      </w:r>
      <w:r w:rsidR="00F2239B" w:rsidRPr="00465350">
        <w:rPr>
          <w:color w:val="auto"/>
          <w:sz w:val="20"/>
          <w:szCs w:val="20"/>
          <w:lang w:val="es-ES"/>
        </w:rPr>
        <w:t xml:space="preserve"> cumplido con el plazo </w:t>
      </w:r>
      <w:r w:rsidR="00BF7D26" w:rsidRPr="00465350">
        <w:rPr>
          <w:color w:val="auto"/>
          <w:sz w:val="20"/>
          <w:szCs w:val="20"/>
          <w:lang w:val="es-ES"/>
        </w:rPr>
        <w:t xml:space="preserve">de 6 meses </w:t>
      </w:r>
      <w:r w:rsidR="00F2239B" w:rsidRPr="00465350">
        <w:rPr>
          <w:color w:val="auto"/>
          <w:sz w:val="20"/>
          <w:szCs w:val="20"/>
          <w:lang w:val="es-ES"/>
        </w:rPr>
        <w:t xml:space="preserve">para </w:t>
      </w:r>
      <w:r w:rsidR="00BF7D26" w:rsidRPr="00465350">
        <w:rPr>
          <w:color w:val="auto"/>
          <w:sz w:val="20"/>
          <w:szCs w:val="20"/>
          <w:lang w:val="es-ES"/>
        </w:rPr>
        <w:t xml:space="preserve">su </w:t>
      </w:r>
      <w:r w:rsidR="00F2239B" w:rsidRPr="00465350">
        <w:rPr>
          <w:color w:val="auto"/>
          <w:sz w:val="20"/>
          <w:szCs w:val="20"/>
          <w:lang w:val="es-ES"/>
        </w:rPr>
        <w:t>presentación</w:t>
      </w:r>
      <w:r w:rsidR="00465350" w:rsidRPr="00465350">
        <w:rPr>
          <w:color w:val="auto"/>
          <w:sz w:val="20"/>
          <w:szCs w:val="20"/>
          <w:lang w:val="es-ES"/>
        </w:rPr>
        <w:t xml:space="preserve"> y, además, </w:t>
      </w:r>
      <w:r w:rsidR="00F2239B" w:rsidRPr="00465350">
        <w:rPr>
          <w:color w:val="auto"/>
          <w:sz w:val="20"/>
          <w:szCs w:val="20"/>
          <w:lang w:val="es-ES"/>
        </w:rPr>
        <w:t xml:space="preserve">los peticionarios </w:t>
      </w:r>
      <w:r w:rsidR="00465350" w:rsidRPr="00465350">
        <w:rPr>
          <w:color w:val="auto"/>
          <w:sz w:val="20"/>
          <w:szCs w:val="20"/>
          <w:lang w:val="es-ES"/>
        </w:rPr>
        <w:t xml:space="preserve">desconocían extremos del </w:t>
      </w:r>
      <w:r w:rsidR="00F2239B" w:rsidRPr="00465350">
        <w:rPr>
          <w:color w:val="auto"/>
          <w:sz w:val="20"/>
          <w:szCs w:val="20"/>
          <w:lang w:val="es-ES"/>
        </w:rPr>
        <w:t>pronunciamiento al momento de plantear</w:t>
      </w:r>
      <w:r w:rsidR="00465350" w:rsidRPr="00465350">
        <w:rPr>
          <w:color w:val="auto"/>
          <w:sz w:val="20"/>
          <w:szCs w:val="20"/>
          <w:lang w:val="es-ES"/>
        </w:rPr>
        <w:t xml:space="preserve"> la misma,</w:t>
      </w:r>
      <w:r w:rsidR="00BF7D26" w:rsidRPr="00465350">
        <w:rPr>
          <w:color w:val="auto"/>
          <w:sz w:val="20"/>
          <w:szCs w:val="20"/>
          <w:lang w:val="es-ES"/>
        </w:rPr>
        <w:t xml:space="preserve"> en </w:t>
      </w:r>
      <w:r w:rsidR="00BF7D26" w:rsidRPr="00465350">
        <w:rPr>
          <w:color w:val="auto"/>
          <w:sz w:val="20"/>
          <w:szCs w:val="20"/>
          <w:lang w:val="es-ES"/>
        </w:rPr>
        <w:lastRenderedPageBreak/>
        <w:t xml:space="preserve">tanto </w:t>
      </w:r>
      <w:r w:rsidR="00465350" w:rsidRPr="00465350">
        <w:rPr>
          <w:color w:val="auto"/>
          <w:sz w:val="20"/>
          <w:szCs w:val="20"/>
          <w:lang w:val="es-ES"/>
        </w:rPr>
        <w:t xml:space="preserve">la ADI fue notificada el 27 de junio de 2012 y la petición fue presentada ante la Comisión el 22 de marzo de 2012. </w:t>
      </w:r>
    </w:p>
    <w:p w14:paraId="0719F159" w14:textId="77777777" w:rsidR="00465350" w:rsidRPr="00465350" w:rsidRDefault="00465350" w:rsidP="00465350">
      <w:pPr>
        <w:pStyle w:val="ListParagraph"/>
        <w:rPr>
          <w:color w:val="auto"/>
          <w:sz w:val="20"/>
          <w:szCs w:val="20"/>
          <w:lang w:val="es-ES"/>
        </w:rPr>
      </w:pPr>
    </w:p>
    <w:p w14:paraId="4B1CCF46" w14:textId="791ED89F" w:rsidR="009F338A" w:rsidRPr="00187C0E" w:rsidRDefault="00465350" w:rsidP="009F338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E641B4">
        <w:rPr>
          <w:color w:val="auto"/>
          <w:sz w:val="20"/>
          <w:szCs w:val="20"/>
          <w:lang w:val="es-ES"/>
        </w:rPr>
        <w:t xml:space="preserve">Sostiene que </w:t>
      </w:r>
      <w:r w:rsidR="00770D94" w:rsidRPr="00E641B4">
        <w:rPr>
          <w:color w:val="auto"/>
          <w:sz w:val="20"/>
          <w:szCs w:val="20"/>
          <w:lang w:val="es-ES"/>
        </w:rPr>
        <w:t xml:space="preserve">a pesar que la acción de inconstitucionalidad constituye uno de los institutos jurídicos de la </w:t>
      </w:r>
      <w:r w:rsidR="00770D94" w:rsidRPr="009F338A">
        <w:rPr>
          <w:color w:val="auto"/>
          <w:sz w:val="20"/>
          <w:szCs w:val="20"/>
          <w:lang w:val="es-ES"/>
        </w:rPr>
        <w:t xml:space="preserve">justicia constitucional, la misma no atiende una lesión individual </w:t>
      </w:r>
      <w:r w:rsidR="002C6D6B" w:rsidRPr="009F338A">
        <w:rPr>
          <w:color w:val="auto"/>
          <w:sz w:val="20"/>
          <w:szCs w:val="20"/>
          <w:lang w:val="es-ES"/>
        </w:rPr>
        <w:t xml:space="preserve">sino </w:t>
      </w:r>
      <w:r w:rsidR="00770D94" w:rsidRPr="009F338A">
        <w:rPr>
          <w:color w:val="auto"/>
          <w:sz w:val="20"/>
          <w:szCs w:val="20"/>
          <w:lang w:val="es-ES"/>
        </w:rPr>
        <w:t>la satisfacción de un interés general, y no es un proceso contradictorio.</w:t>
      </w:r>
      <w:r w:rsidR="009F338A" w:rsidRPr="009F338A">
        <w:rPr>
          <w:color w:val="auto"/>
          <w:sz w:val="20"/>
          <w:szCs w:val="20"/>
          <w:lang w:val="es-ES"/>
        </w:rPr>
        <w:t xml:space="preserve"> En este sentido, observa que las normas impugnadas fueron atinentes a un proyecto específico que para la etapa y avance en que se encontraba, a criterio de la Sala </w:t>
      </w:r>
      <w:r w:rsidR="004B580D" w:rsidRPr="009F338A">
        <w:rPr>
          <w:color w:val="auto"/>
          <w:sz w:val="20"/>
          <w:szCs w:val="20"/>
          <w:lang w:val="es-ES"/>
        </w:rPr>
        <w:t>Constitucional</w:t>
      </w:r>
      <w:r w:rsidR="009F338A" w:rsidRPr="009F338A">
        <w:rPr>
          <w:color w:val="auto"/>
          <w:sz w:val="20"/>
          <w:szCs w:val="20"/>
          <w:lang w:val="es-ES"/>
        </w:rPr>
        <w:t xml:space="preserve">, no se hubiese producido para dicho momento la violación acusada pues la consulta a los pueblos indígenas aun resultaba oportuna disponiendo de </w:t>
      </w:r>
      <w:r w:rsidR="009F338A" w:rsidRPr="00187C0E">
        <w:rPr>
          <w:color w:val="auto"/>
          <w:sz w:val="20"/>
          <w:szCs w:val="20"/>
          <w:lang w:val="es-ES"/>
        </w:rPr>
        <w:t xml:space="preserve">un plaza para realizar el proceso de consulta con el objetivo que el Estado no pospusiera de forma alguna, la participación de los pueblos indígenas. </w:t>
      </w:r>
    </w:p>
    <w:p w14:paraId="59A27624" w14:textId="77777777" w:rsidR="00187C0E" w:rsidRPr="00187C0E" w:rsidRDefault="00187C0E" w:rsidP="00187C0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7E2358D9" w14:textId="39B185F4" w:rsidR="002C598B" w:rsidRPr="009F338A" w:rsidRDefault="009F338A" w:rsidP="00A8289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187C0E">
        <w:rPr>
          <w:color w:val="auto"/>
          <w:sz w:val="20"/>
          <w:szCs w:val="20"/>
          <w:lang w:val="es-ES"/>
        </w:rPr>
        <w:t>Adicionalmente, a</w:t>
      </w:r>
      <w:r w:rsidR="00770D94" w:rsidRPr="00187C0E">
        <w:rPr>
          <w:color w:val="auto"/>
          <w:sz w:val="20"/>
          <w:szCs w:val="20"/>
          <w:lang w:val="es-ES"/>
        </w:rPr>
        <w:t xml:space="preserve">lega </w:t>
      </w:r>
      <w:r w:rsidR="00E641B4" w:rsidRPr="00187C0E">
        <w:rPr>
          <w:color w:val="auto"/>
          <w:sz w:val="20"/>
          <w:szCs w:val="20"/>
          <w:lang w:val="es-ES"/>
        </w:rPr>
        <w:t xml:space="preserve">la falta de agotamiento de recursos internos en tanto las presuntas víctimas tendrían disponible el recurso de amparo por inactividad como recurso efectivo, sumario y de amplia legitimación y </w:t>
      </w:r>
      <w:r w:rsidR="00770D94" w:rsidRPr="00187C0E">
        <w:rPr>
          <w:color w:val="auto"/>
          <w:sz w:val="20"/>
          <w:szCs w:val="20"/>
          <w:lang w:val="es-ES"/>
        </w:rPr>
        <w:t>aún</w:t>
      </w:r>
      <w:r w:rsidR="00E641B4" w:rsidRPr="00187C0E">
        <w:rPr>
          <w:color w:val="auto"/>
          <w:sz w:val="20"/>
          <w:szCs w:val="20"/>
          <w:lang w:val="es-ES"/>
        </w:rPr>
        <w:t xml:space="preserve"> se encuentra</w:t>
      </w:r>
      <w:r w:rsidR="00770D94" w:rsidRPr="00187C0E">
        <w:rPr>
          <w:color w:val="auto"/>
          <w:sz w:val="20"/>
          <w:szCs w:val="20"/>
          <w:lang w:val="es-ES"/>
        </w:rPr>
        <w:t xml:space="preserve"> pendiente un procedimiento</w:t>
      </w:r>
      <w:r w:rsidR="00465350" w:rsidRPr="00187C0E">
        <w:rPr>
          <w:color w:val="auto"/>
          <w:sz w:val="20"/>
          <w:szCs w:val="20"/>
          <w:lang w:val="es-ES"/>
        </w:rPr>
        <w:t xml:space="preserve"> contencioso</w:t>
      </w:r>
      <w:r w:rsidR="00770D94" w:rsidRPr="00187C0E">
        <w:rPr>
          <w:color w:val="auto"/>
          <w:sz w:val="20"/>
          <w:szCs w:val="20"/>
          <w:lang w:val="es-ES"/>
        </w:rPr>
        <w:t xml:space="preserve"> interpuesto por la ADI contra el ICE ante el Tribunal Contencioso Administrativo y Civil </w:t>
      </w:r>
      <w:r w:rsidR="00770D94" w:rsidRPr="00E641B4">
        <w:rPr>
          <w:color w:val="auto"/>
          <w:sz w:val="20"/>
          <w:szCs w:val="20"/>
          <w:lang w:val="es-ES"/>
        </w:rPr>
        <w:t xml:space="preserve">de Hacienda </w:t>
      </w:r>
      <w:r w:rsidR="00A82899" w:rsidRPr="00E641B4">
        <w:rPr>
          <w:color w:val="auto"/>
          <w:sz w:val="20"/>
          <w:szCs w:val="20"/>
          <w:lang w:val="es-ES"/>
        </w:rPr>
        <w:t xml:space="preserve">el cual </w:t>
      </w:r>
      <w:r w:rsidR="00E641B4" w:rsidRPr="009F338A">
        <w:rPr>
          <w:color w:val="auto"/>
          <w:sz w:val="20"/>
          <w:szCs w:val="20"/>
          <w:lang w:val="es-ES"/>
        </w:rPr>
        <w:t xml:space="preserve">estaría en un proceso de trámite preferente y </w:t>
      </w:r>
      <w:r w:rsidR="00A82899" w:rsidRPr="009F338A">
        <w:rPr>
          <w:color w:val="auto"/>
          <w:sz w:val="20"/>
          <w:szCs w:val="20"/>
          <w:lang w:val="es-ES"/>
        </w:rPr>
        <w:t xml:space="preserve">tiene una </w:t>
      </w:r>
      <w:r w:rsidR="00465350" w:rsidRPr="009F338A">
        <w:rPr>
          <w:color w:val="auto"/>
          <w:sz w:val="20"/>
          <w:szCs w:val="20"/>
          <w:lang w:val="es-ES"/>
        </w:rPr>
        <w:t>alta conexidad con los hechos generales</w:t>
      </w:r>
      <w:r w:rsidR="00770D94" w:rsidRPr="009F338A">
        <w:rPr>
          <w:color w:val="auto"/>
          <w:sz w:val="20"/>
          <w:szCs w:val="20"/>
          <w:lang w:val="es-ES"/>
        </w:rPr>
        <w:t xml:space="preserve"> en relación con el proyecto El </w:t>
      </w:r>
      <w:proofErr w:type="spellStart"/>
      <w:r w:rsidR="00770D94" w:rsidRPr="009F338A">
        <w:rPr>
          <w:color w:val="auto"/>
          <w:sz w:val="20"/>
          <w:szCs w:val="20"/>
          <w:lang w:val="es-ES"/>
        </w:rPr>
        <w:t>Diquís</w:t>
      </w:r>
      <w:proofErr w:type="spellEnd"/>
      <w:r w:rsidR="00465350" w:rsidRPr="009F338A">
        <w:rPr>
          <w:color w:val="auto"/>
          <w:sz w:val="20"/>
          <w:szCs w:val="20"/>
          <w:lang w:val="es-ES"/>
        </w:rPr>
        <w:t xml:space="preserve"> que son</w:t>
      </w:r>
      <w:r w:rsidR="00770D94" w:rsidRPr="009F338A">
        <w:rPr>
          <w:color w:val="auto"/>
          <w:sz w:val="20"/>
          <w:szCs w:val="20"/>
          <w:lang w:val="es-ES"/>
        </w:rPr>
        <w:t xml:space="preserve"> alegados por los peticionarios</w:t>
      </w:r>
      <w:r w:rsidR="00E641B4" w:rsidRPr="009F338A">
        <w:rPr>
          <w:color w:val="auto"/>
          <w:sz w:val="20"/>
          <w:szCs w:val="20"/>
          <w:lang w:val="es-ES"/>
        </w:rPr>
        <w:t>.</w:t>
      </w:r>
    </w:p>
    <w:p w14:paraId="348E6229" w14:textId="77777777" w:rsidR="00500411" w:rsidRPr="009F338A" w:rsidRDefault="00500411" w:rsidP="00457E2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4A92EB02" w14:textId="62F536BE" w:rsidR="00240F26" w:rsidRDefault="003C68E3" w:rsidP="00B72B9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9F338A">
        <w:rPr>
          <w:color w:val="auto"/>
          <w:sz w:val="20"/>
          <w:szCs w:val="20"/>
          <w:lang w:val="es-ES"/>
        </w:rPr>
        <w:t xml:space="preserve">Por último, el </w:t>
      </w:r>
      <w:r w:rsidR="00E748DF" w:rsidRPr="009F338A">
        <w:rPr>
          <w:color w:val="auto"/>
          <w:sz w:val="20"/>
          <w:szCs w:val="20"/>
          <w:lang w:val="es-ES"/>
        </w:rPr>
        <w:t xml:space="preserve">Estado argumenta la afectación a su derecho de defensa en tanto considera que se le está requiriendo determinar los hechos, sin informarle sobre los aspectos que serán objeto de examen e incluso, sin señalar si algunas de las aseveraciones hechas por los peticionarios encuadran dentro de los asuntos sobre los cuales tiene competencia la Comisión. </w:t>
      </w:r>
    </w:p>
    <w:p w14:paraId="748A53A7" w14:textId="77777777" w:rsidR="00B72B95" w:rsidRPr="00B72B95" w:rsidRDefault="00B72B95" w:rsidP="00B72B9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3FE6F5AE" w14:textId="5A9265AA" w:rsidR="004C616A" w:rsidRDefault="004C616A" w:rsidP="00187C0E">
      <w:pPr>
        <w:pStyle w:val="ListParagraph"/>
        <w:numPr>
          <w:ilvl w:val="0"/>
          <w:numId w:val="57"/>
        </w:numPr>
        <w:ind w:left="0" w:firstLine="720"/>
        <w:jc w:val="both"/>
        <w:rPr>
          <w:rFonts w:asciiTheme="majorHAnsi" w:hAnsiTheme="majorHAnsi"/>
          <w:b/>
          <w:bCs/>
          <w:sz w:val="20"/>
          <w:szCs w:val="20"/>
          <w:lang w:val="es-ES"/>
        </w:rPr>
      </w:pPr>
      <w:r w:rsidRPr="00006B74">
        <w:rPr>
          <w:rFonts w:asciiTheme="majorHAnsi" w:hAnsiTheme="majorHAnsi"/>
          <w:b/>
          <w:bCs/>
          <w:sz w:val="20"/>
          <w:szCs w:val="20"/>
          <w:lang w:val="es-ES"/>
        </w:rPr>
        <w:t>AGOTAMIENTO DE LOS RECURSOS INTERNOS Y PLAZO DE PRESENTACIÓN</w:t>
      </w:r>
    </w:p>
    <w:p w14:paraId="6B07CCE6" w14:textId="77777777" w:rsidR="00457E21" w:rsidRPr="00457E21" w:rsidRDefault="00457E21" w:rsidP="00457E2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1E5B6B71" w14:textId="0626BDDD" w:rsidR="00942057" w:rsidRPr="005135C8" w:rsidRDefault="007C08FA" w:rsidP="003C612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r w:rsidRPr="005135C8">
        <w:rPr>
          <w:rFonts w:ascii="Cambria" w:hAnsi="Cambria"/>
          <w:sz w:val="20"/>
          <w:lang w:val="es-ES"/>
        </w:rPr>
        <w:t xml:space="preserve">La Comisión nota que los hechos denunciados en el presente caso </w:t>
      </w:r>
      <w:r w:rsidR="005135C8" w:rsidRPr="005135C8">
        <w:rPr>
          <w:rFonts w:ascii="Cambria" w:hAnsi="Cambria"/>
          <w:sz w:val="20"/>
          <w:lang w:val="es-ES"/>
        </w:rPr>
        <w:t>incluyen,</w:t>
      </w:r>
      <w:r w:rsidRPr="005135C8">
        <w:rPr>
          <w:rFonts w:ascii="Cambria" w:hAnsi="Cambria"/>
          <w:sz w:val="20"/>
          <w:lang w:val="es-ES"/>
        </w:rPr>
        <w:t xml:space="preserve"> pero no se limitan </w:t>
      </w:r>
      <w:r w:rsidR="00747C67" w:rsidRPr="005135C8">
        <w:rPr>
          <w:rFonts w:ascii="Cambria" w:hAnsi="Cambria"/>
          <w:sz w:val="20"/>
          <w:lang w:val="es-ES"/>
        </w:rPr>
        <w:t xml:space="preserve">a la falta de reconocimiento adecuado del territorio ancestral, </w:t>
      </w:r>
      <w:r w:rsidRPr="005135C8">
        <w:rPr>
          <w:rFonts w:ascii="Cambria" w:hAnsi="Cambria"/>
          <w:sz w:val="20"/>
          <w:lang w:val="es-ES"/>
        </w:rPr>
        <w:t xml:space="preserve">al proyecto de gran escala El </w:t>
      </w:r>
      <w:proofErr w:type="spellStart"/>
      <w:r w:rsidRPr="005135C8">
        <w:rPr>
          <w:rFonts w:ascii="Cambria" w:hAnsi="Cambria"/>
          <w:sz w:val="20"/>
          <w:lang w:val="es-ES"/>
        </w:rPr>
        <w:t>Diquís</w:t>
      </w:r>
      <w:proofErr w:type="spellEnd"/>
      <w:r w:rsidRPr="005135C8">
        <w:rPr>
          <w:rFonts w:ascii="Cambria" w:hAnsi="Cambria"/>
          <w:sz w:val="20"/>
          <w:lang w:val="es-ES"/>
        </w:rPr>
        <w:t xml:space="preserve"> así como </w:t>
      </w:r>
      <w:r w:rsidR="00502D56" w:rsidRPr="005135C8">
        <w:rPr>
          <w:rFonts w:ascii="Cambria" w:hAnsi="Cambria"/>
          <w:sz w:val="20"/>
          <w:lang w:val="es-ES"/>
        </w:rPr>
        <w:t xml:space="preserve">a </w:t>
      </w:r>
      <w:r w:rsidRPr="005135C8">
        <w:rPr>
          <w:rFonts w:ascii="Cambria" w:hAnsi="Cambria"/>
          <w:sz w:val="20"/>
          <w:lang w:val="es-ES"/>
        </w:rPr>
        <w:t>la</w:t>
      </w:r>
      <w:r w:rsidR="00502D56" w:rsidRPr="005135C8">
        <w:rPr>
          <w:rFonts w:ascii="Cambria" w:hAnsi="Cambria"/>
          <w:sz w:val="20"/>
          <w:lang w:val="es-ES"/>
        </w:rPr>
        <w:t xml:space="preserve"> imposición de la</w:t>
      </w:r>
      <w:r w:rsidRPr="005135C8">
        <w:rPr>
          <w:rFonts w:ascii="Cambria" w:hAnsi="Cambria"/>
          <w:sz w:val="20"/>
          <w:lang w:val="es-ES"/>
        </w:rPr>
        <w:t xml:space="preserve"> figura de las Asociaciones de Desarrollo Integral</w:t>
      </w:r>
      <w:r w:rsidR="00AE1508" w:rsidRPr="005135C8">
        <w:rPr>
          <w:rFonts w:ascii="Cambria" w:hAnsi="Cambria"/>
          <w:sz w:val="20"/>
          <w:lang w:val="es-ES"/>
        </w:rPr>
        <w:t>.</w:t>
      </w:r>
      <w:r w:rsidRPr="005135C8">
        <w:rPr>
          <w:rFonts w:ascii="Cambria" w:hAnsi="Cambria"/>
          <w:sz w:val="20"/>
          <w:lang w:val="es-ES"/>
        </w:rPr>
        <w:t xml:space="preserve"> </w:t>
      </w:r>
      <w:r w:rsidR="00854629" w:rsidRPr="005135C8">
        <w:rPr>
          <w:rFonts w:ascii="Cambria" w:hAnsi="Cambria"/>
          <w:sz w:val="20"/>
          <w:lang w:val="es-ES"/>
        </w:rPr>
        <w:t>E</w:t>
      </w:r>
      <w:r w:rsidR="0007071E" w:rsidRPr="005135C8">
        <w:rPr>
          <w:rFonts w:ascii="Cambria" w:hAnsi="Cambria"/>
          <w:sz w:val="20"/>
          <w:szCs w:val="20"/>
          <w:lang w:val="es-ES"/>
        </w:rPr>
        <w:t xml:space="preserve">n relación </w:t>
      </w:r>
      <w:r w:rsidR="00703305" w:rsidRPr="005135C8">
        <w:rPr>
          <w:rFonts w:ascii="Cambria" w:hAnsi="Cambria"/>
          <w:sz w:val="20"/>
          <w:szCs w:val="20"/>
          <w:lang w:val="es-ES"/>
        </w:rPr>
        <w:t xml:space="preserve">al proyecto para la represa El </w:t>
      </w:r>
      <w:proofErr w:type="spellStart"/>
      <w:r w:rsidR="00703305" w:rsidRPr="005135C8">
        <w:rPr>
          <w:rFonts w:ascii="Cambria" w:hAnsi="Cambria"/>
          <w:sz w:val="20"/>
          <w:szCs w:val="20"/>
          <w:lang w:val="es-ES"/>
        </w:rPr>
        <w:t>Diquís</w:t>
      </w:r>
      <w:proofErr w:type="spellEnd"/>
      <w:r w:rsidR="00703305" w:rsidRPr="005135C8">
        <w:rPr>
          <w:rFonts w:ascii="Cambria" w:hAnsi="Cambria"/>
          <w:sz w:val="20"/>
          <w:szCs w:val="20"/>
          <w:lang w:val="es-ES"/>
        </w:rPr>
        <w:t xml:space="preserve">, </w:t>
      </w:r>
      <w:r w:rsidR="00C733E3" w:rsidRPr="005135C8">
        <w:rPr>
          <w:rFonts w:ascii="Cambria" w:hAnsi="Cambria"/>
          <w:sz w:val="20"/>
          <w:szCs w:val="20"/>
          <w:lang w:val="es-ES"/>
        </w:rPr>
        <w:t xml:space="preserve">la CIDH toma nota que </w:t>
      </w:r>
      <w:r w:rsidR="00703305" w:rsidRPr="005135C8">
        <w:rPr>
          <w:rFonts w:ascii="Cambria" w:hAnsi="Cambria"/>
          <w:sz w:val="20"/>
          <w:szCs w:val="20"/>
          <w:lang w:val="es-ES"/>
        </w:rPr>
        <w:t xml:space="preserve">en representación del pueblo </w:t>
      </w:r>
      <w:proofErr w:type="spellStart"/>
      <w:r w:rsidR="00D0555A" w:rsidRPr="005135C8">
        <w:rPr>
          <w:rFonts w:ascii="Cambria" w:hAnsi="Cambria"/>
          <w:sz w:val="20"/>
          <w:szCs w:val="20"/>
          <w:lang w:val="es-ES"/>
        </w:rPr>
        <w:t>Teribe</w:t>
      </w:r>
      <w:proofErr w:type="spellEnd"/>
      <w:r w:rsidR="00703305" w:rsidRPr="005135C8">
        <w:rPr>
          <w:rFonts w:ascii="Cambria" w:hAnsi="Cambria"/>
          <w:sz w:val="20"/>
          <w:szCs w:val="20"/>
          <w:lang w:val="es-ES"/>
        </w:rPr>
        <w:t xml:space="preserve">, se interpuso </w:t>
      </w:r>
      <w:r w:rsidR="0007071E" w:rsidRPr="005135C8">
        <w:rPr>
          <w:rFonts w:ascii="Cambria" w:hAnsi="Cambria"/>
          <w:sz w:val="20"/>
          <w:szCs w:val="20"/>
          <w:lang w:val="es-ES"/>
        </w:rPr>
        <w:t>la acción de inconstitucionalidad en contra de distintos artículos del Decreto Ejecutivo No. 34312-MP-MINAE</w:t>
      </w:r>
      <w:r w:rsidR="00703305" w:rsidRPr="005135C8">
        <w:rPr>
          <w:rFonts w:ascii="Cambria" w:hAnsi="Cambria"/>
          <w:sz w:val="20"/>
          <w:szCs w:val="20"/>
          <w:lang w:val="es-ES"/>
        </w:rPr>
        <w:t xml:space="preserve"> resuelta el 23 de septiembre del 2011 </w:t>
      </w:r>
      <w:r w:rsidR="00035A6D" w:rsidRPr="005135C8">
        <w:rPr>
          <w:rFonts w:ascii="Cambria" w:hAnsi="Cambria"/>
          <w:sz w:val="20"/>
          <w:szCs w:val="20"/>
          <w:lang w:val="es-ES"/>
        </w:rPr>
        <w:t>por sentencia de la Sala Constitucional de la Corte Suprem</w:t>
      </w:r>
      <w:r w:rsidR="00820653" w:rsidRPr="005135C8">
        <w:rPr>
          <w:rFonts w:ascii="Cambria" w:hAnsi="Cambria"/>
          <w:sz w:val="20"/>
          <w:szCs w:val="20"/>
          <w:lang w:val="es-ES"/>
        </w:rPr>
        <w:t>a y</w:t>
      </w:r>
      <w:r w:rsidR="0007071E" w:rsidRPr="005135C8">
        <w:rPr>
          <w:rFonts w:ascii="Cambria" w:hAnsi="Cambria"/>
          <w:sz w:val="20"/>
          <w:szCs w:val="20"/>
          <w:lang w:val="es-ES"/>
        </w:rPr>
        <w:t xml:space="preserve"> una acción de amparo </w:t>
      </w:r>
      <w:r w:rsidR="005C07EF" w:rsidRPr="005135C8">
        <w:rPr>
          <w:rFonts w:ascii="Cambria" w:hAnsi="Cambria"/>
          <w:sz w:val="20"/>
          <w:szCs w:val="20"/>
          <w:lang w:val="es-ES"/>
        </w:rPr>
        <w:t>ante la Sala Constitucional</w:t>
      </w:r>
      <w:r w:rsidR="00EE5968" w:rsidRPr="005135C8">
        <w:rPr>
          <w:rFonts w:ascii="Cambria" w:hAnsi="Cambria"/>
          <w:sz w:val="20"/>
          <w:szCs w:val="20"/>
          <w:lang w:val="es-ES"/>
        </w:rPr>
        <w:t xml:space="preserve"> declarada sin lugar mediante sentencia No. 06045 de 22 de abril de 2009</w:t>
      </w:r>
      <w:r w:rsidR="00EE5968" w:rsidRPr="00F04BD9">
        <w:rPr>
          <w:rStyle w:val="FootnoteReference"/>
          <w:rFonts w:ascii="Cambria" w:hAnsi="Cambria"/>
          <w:sz w:val="20"/>
          <w:szCs w:val="20"/>
          <w:lang w:val="es-ES"/>
        </w:rPr>
        <w:footnoteReference w:id="9"/>
      </w:r>
      <w:r w:rsidR="005C07EF" w:rsidRPr="005135C8">
        <w:rPr>
          <w:rFonts w:ascii="Cambria" w:hAnsi="Cambria"/>
          <w:sz w:val="20"/>
          <w:szCs w:val="20"/>
          <w:lang w:val="es-ES"/>
        </w:rPr>
        <w:t xml:space="preserve">. En el marco de esta última, la CIDH observa que el recurrente alegó la violación del artículo 6 del Convenio No. 169 de la </w:t>
      </w:r>
      <w:r w:rsidR="00035A6D" w:rsidRPr="005135C8">
        <w:rPr>
          <w:rFonts w:ascii="Cambria" w:hAnsi="Cambria"/>
          <w:sz w:val="20"/>
          <w:szCs w:val="20"/>
          <w:lang w:val="es-ES"/>
        </w:rPr>
        <w:t>Organización Internacional del Trabajo</w:t>
      </w:r>
      <w:r w:rsidR="005C07EF" w:rsidRPr="005135C8">
        <w:rPr>
          <w:rFonts w:ascii="Cambria" w:hAnsi="Cambria"/>
          <w:sz w:val="20"/>
          <w:szCs w:val="20"/>
          <w:lang w:val="es-ES"/>
        </w:rPr>
        <w:t xml:space="preserve"> toda vez que el ICE no realizó la consulta respectiva a los pueblos correspondiente </w:t>
      </w:r>
      <w:r w:rsidR="00035A6D" w:rsidRPr="005135C8">
        <w:rPr>
          <w:rFonts w:ascii="Cambria" w:hAnsi="Cambria"/>
          <w:sz w:val="20"/>
          <w:szCs w:val="20"/>
          <w:lang w:val="es-ES"/>
        </w:rPr>
        <w:t xml:space="preserve">al Proyecto Hidroeléctrico El </w:t>
      </w:r>
      <w:proofErr w:type="spellStart"/>
      <w:r w:rsidR="00035A6D" w:rsidRPr="005135C8">
        <w:rPr>
          <w:rFonts w:ascii="Cambria" w:hAnsi="Cambria"/>
          <w:sz w:val="20"/>
          <w:szCs w:val="20"/>
          <w:lang w:val="es-ES"/>
        </w:rPr>
        <w:t>Diquís</w:t>
      </w:r>
      <w:proofErr w:type="spellEnd"/>
      <w:r w:rsidR="00EE5968" w:rsidRPr="005135C8">
        <w:rPr>
          <w:rFonts w:ascii="Cambria" w:hAnsi="Cambria"/>
          <w:sz w:val="20"/>
          <w:szCs w:val="20"/>
          <w:lang w:val="es-ES"/>
        </w:rPr>
        <w:t>, previo a realizar los estudios para el mismo.</w:t>
      </w:r>
      <w:r w:rsidR="00820653" w:rsidRPr="005135C8">
        <w:rPr>
          <w:rFonts w:ascii="Cambria" w:hAnsi="Cambria"/>
          <w:sz w:val="20"/>
          <w:szCs w:val="20"/>
          <w:lang w:val="es-ES"/>
        </w:rPr>
        <w:t xml:space="preserve"> </w:t>
      </w:r>
      <w:r w:rsidR="008D7552" w:rsidRPr="005135C8">
        <w:rPr>
          <w:rFonts w:ascii="Cambria" w:hAnsi="Cambria" w:cs="Calibri"/>
          <w:sz w:val="20"/>
          <w:szCs w:val="20"/>
          <w:lang w:val="es-PE"/>
        </w:rPr>
        <w:t>L</w:t>
      </w:r>
      <w:r w:rsidR="008D7552" w:rsidRPr="005135C8">
        <w:rPr>
          <w:rFonts w:ascii="Cambria" w:hAnsi="Cambria" w:cs="Calibri"/>
          <w:sz w:val="20"/>
          <w:szCs w:val="20"/>
          <w:lang w:val="es-ES"/>
        </w:rPr>
        <w:t xml:space="preserve">a Comisión nota que algunas de estas acciones judiciales fueron presentadas en favor del pueblo </w:t>
      </w:r>
      <w:proofErr w:type="spellStart"/>
      <w:r w:rsidR="008D7552" w:rsidRPr="005135C8">
        <w:rPr>
          <w:rFonts w:ascii="Cambria" w:hAnsi="Cambria" w:cs="Calibri"/>
          <w:sz w:val="20"/>
          <w:szCs w:val="20"/>
          <w:lang w:val="es-ES"/>
        </w:rPr>
        <w:t>Teribe</w:t>
      </w:r>
      <w:proofErr w:type="spellEnd"/>
      <w:r w:rsidR="008D7552" w:rsidRPr="005135C8">
        <w:rPr>
          <w:rFonts w:ascii="Cambria" w:hAnsi="Cambria" w:cs="Calibri"/>
          <w:sz w:val="20"/>
          <w:szCs w:val="20"/>
          <w:lang w:val="es-ES"/>
        </w:rPr>
        <w:t xml:space="preserve"> con el objeto de cuestionar o anular el proyecto de la represa El </w:t>
      </w:r>
      <w:proofErr w:type="spellStart"/>
      <w:r w:rsidR="008D7552" w:rsidRPr="005135C8">
        <w:rPr>
          <w:rFonts w:ascii="Cambria" w:hAnsi="Cambria" w:cs="Calibri"/>
          <w:sz w:val="20"/>
          <w:szCs w:val="20"/>
          <w:lang w:val="es-ES"/>
        </w:rPr>
        <w:t>Diquís</w:t>
      </w:r>
      <w:proofErr w:type="spellEnd"/>
      <w:r w:rsidR="008D7552" w:rsidRPr="005135C8">
        <w:rPr>
          <w:rFonts w:ascii="Cambria" w:hAnsi="Cambria" w:cs="Calibri"/>
          <w:sz w:val="20"/>
          <w:szCs w:val="20"/>
          <w:lang w:val="es-ES"/>
        </w:rPr>
        <w:t xml:space="preserve"> por un órgano local que - de conformidad con lo alegado por los peticionarios y no controvertido por el Estado- ostenta, por ley, la representación jurídica del mismo. Sin perjuicio de los alegatos presentados por los peticionarios, la Comisión observa </w:t>
      </w:r>
      <w:r w:rsidR="008D7552" w:rsidRPr="005135C8">
        <w:rPr>
          <w:rFonts w:ascii="Cambria" w:hAnsi="Cambria"/>
          <w:sz w:val="20"/>
          <w:szCs w:val="20"/>
          <w:lang w:val="es-ES"/>
        </w:rPr>
        <w:t xml:space="preserve">que son </w:t>
      </w:r>
      <w:r w:rsidR="008D7552" w:rsidRPr="005135C8">
        <w:rPr>
          <w:rFonts w:ascii="Cambria" w:hAnsi="Cambria" w:cs="Calibri"/>
          <w:sz w:val="20"/>
          <w:szCs w:val="20"/>
          <w:lang w:val="es-ES"/>
        </w:rPr>
        <w:t xml:space="preserve">recursos idóneos para resolver los presuntos reclamos planteados en la petición. </w:t>
      </w:r>
      <w:r w:rsidR="00820653" w:rsidRPr="005135C8">
        <w:rPr>
          <w:rFonts w:ascii="Cambria" w:hAnsi="Cambria"/>
          <w:sz w:val="20"/>
          <w:szCs w:val="20"/>
          <w:lang w:val="es-ES"/>
        </w:rPr>
        <w:t xml:space="preserve">Asimismo en relación a la figura de la ADI, la Comisión recoge la información presentada respecto a la acción de inconstitucionalidad resuelta por la </w:t>
      </w:r>
      <w:r w:rsidR="00820653" w:rsidRPr="005135C8">
        <w:rPr>
          <w:rFonts w:ascii="Cambria" w:hAnsi="Cambria" w:cs="TimesNewRomanPSMT"/>
          <w:sz w:val="20"/>
          <w:szCs w:val="20"/>
          <w:lang w:val="es-ES" w:eastAsia="es-ES"/>
        </w:rPr>
        <w:t>sentencia No. 2010018714 el 12 de noviembre de 2010.</w:t>
      </w:r>
      <w:r w:rsidR="00753B10" w:rsidRPr="005135C8">
        <w:rPr>
          <w:rFonts w:ascii="Cambria" w:hAnsi="Cambria"/>
          <w:sz w:val="20"/>
          <w:szCs w:val="20"/>
          <w:lang w:val="es-ES"/>
        </w:rPr>
        <w:t xml:space="preserve"> </w:t>
      </w:r>
      <w:r w:rsidR="00854629" w:rsidRPr="005135C8">
        <w:rPr>
          <w:rFonts w:ascii="Cambria" w:hAnsi="Cambria" w:cs="Calibri"/>
          <w:sz w:val="20"/>
          <w:szCs w:val="20"/>
          <w:lang w:val="es-ES"/>
        </w:rPr>
        <w:t xml:space="preserve">Por su parte, el Estado no emite pronunciamiento sobre el estado actual o el resultado de las medidas implementadas a través de los esfuerzos de diálogo implementados antes el 2015 o del estado de la consulta ordenada por la Sala Constitucional mediante sentencia del 23 de septiembre de 2011. </w:t>
      </w:r>
    </w:p>
    <w:p w14:paraId="1EEFCBDC" w14:textId="77777777" w:rsidR="00C733E3" w:rsidRPr="00F04BD9" w:rsidRDefault="00C733E3" w:rsidP="00753B10">
      <w:pPr>
        <w:pStyle w:val="ListParagraph"/>
        <w:jc w:val="both"/>
        <w:rPr>
          <w:b/>
          <w:color w:val="auto"/>
          <w:sz w:val="20"/>
          <w:szCs w:val="20"/>
          <w:lang w:val="es-ES"/>
        </w:rPr>
      </w:pPr>
    </w:p>
    <w:p w14:paraId="54D5DC7A" w14:textId="4325872A" w:rsidR="00EA2FE6" w:rsidRPr="00F04BD9" w:rsidRDefault="008A16D9" w:rsidP="007879E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cs="Calibri"/>
          <w:sz w:val="20"/>
          <w:szCs w:val="20"/>
          <w:lang w:val="es-ES"/>
        </w:rPr>
      </w:pPr>
      <w:r w:rsidRPr="00F04BD9">
        <w:rPr>
          <w:rFonts w:ascii="Cambria" w:hAnsi="Cambria"/>
          <w:sz w:val="20"/>
          <w:szCs w:val="20"/>
          <w:lang w:val="es-ES"/>
        </w:rPr>
        <w:t>L</w:t>
      </w:r>
      <w:r w:rsidR="00584D29" w:rsidRPr="00F04BD9">
        <w:rPr>
          <w:rFonts w:ascii="Cambria" w:hAnsi="Cambria"/>
          <w:sz w:val="20"/>
          <w:szCs w:val="20"/>
          <w:lang w:val="es-ES"/>
        </w:rPr>
        <w:t xml:space="preserve">a Comisión ha sostenido que </w:t>
      </w:r>
      <w:r w:rsidR="008D7552" w:rsidRPr="00F04BD9">
        <w:rPr>
          <w:rFonts w:ascii="Cambria" w:hAnsi="Cambria"/>
          <w:sz w:val="20"/>
          <w:szCs w:val="20"/>
          <w:lang w:val="es-ES"/>
        </w:rPr>
        <w:t>e</w:t>
      </w:r>
      <w:r w:rsidR="008D7552" w:rsidRPr="00F04BD9">
        <w:rPr>
          <w:rFonts w:ascii="Cambria" w:hAnsi="Cambria"/>
          <w:sz w:val="20"/>
          <w:szCs w:val="20"/>
          <w:lang w:val="es-ES_tradnl"/>
        </w:rPr>
        <w:t xml:space="preserve">l análisis sobre los requisitos previstos en los artículos 46 y 47 de la Convención debe hacerse a la luz de la situación vigente al momento en que se pronuncia sobre la admisibilidad o inadmisibilidad del reclamo en tanto es muy frecuente que, durante la tramitación, haya </w:t>
      </w:r>
      <w:r w:rsidR="008D7552" w:rsidRPr="00F04BD9">
        <w:rPr>
          <w:rFonts w:ascii="Cambria" w:hAnsi="Cambria"/>
          <w:sz w:val="20"/>
          <w:szCs w:val="20"/>
          <w:lang w:val="es-ES_tradnl"/>
        </w:rPr>
        <w:lastRenderedPageBreak/>
        <w:t>cambios en el estado de agotamiento de los recursos internos</w:t>
      </w:r>
      <w:r w:rsidR="008D7552" w:rsidRPr="00F04BD9">
        <w:rPr>
          <w:rFonts w:ascii="Cambria" w:hAnsi="Cambria"/>
          <w:sz w:val="20"/>
          <w:szCs w:val="20"/>
          <w:vertAlign w:val="superscript"/>
          <w:lang w:val="es-ES_tradnl"/>
        </w:rPr>
        <w:footnoteReference w:id="10"/>
      </w:r>
      <w:r w:rsidR="008D7552" w:rsidRPr="00F04BD9">
        <w:rPr>
          <w:rFonts w:ascii="Cambria" w:hAnsi="Cambria"/>
          <w:sz w:val="20"/>
          <w:szCs w:val="20"/>
          <w:lang w:val="es-ES_tradnl"/>
        </w:rPr>
        <w:t xml:space="preserve">. </w:t>
      </w:r>
      <w:r w:rsidR="009D02F4" w:rsidRPr="00F04BD9">
        <w:rPr>
          <w:rFonts w:ascii="Cambria" w:hAnsi="Cambria"/>
          <w:sz w:val="20"/>
          <w:szCs w:val="20"/>
          <w:lang w:val="es-VE"/>
        </w:rPr>
        <w:t xml:space="preserve">De la mano, </w:t>
      </w:r>
      <w:r w:rsidRPr="00F04BD9">
        <w:rPr>
          <w:rFonts w:ascii="Cambria" w:hAnsi="Cambria"/>
          <w:sz w:val="20"/>
          <w:szCs w:val="20"/>
          <w:lang w:val="es-ES"/>
        </w:rPr>
        <w:t>la CIDH recuerda que en lo que respecta a pueblos indígenas, la jurisprudencia del sistema interamericano ha establecido que “es indispensable que los Estados otorguen una protección efectiva que tome en cuenta sus particularidades propias, sus características económicas y sociales, así como su situación de especial vulnerabilidad, su derecho consuetudinario, valores, usos y costumbres”</w:t>
      </w:r>
      <w:r w:rsidRPr="00F04BD9">
        <w:rPr>
          <w:rFonts w:ascii="Cambria" w:hAnsi="Cambria"/>
          <w:sz w:val="20"/>
          <w:szCs w:val="20"/>
          <w:vertAlign w:val="superscript"/>
          <w:lang w:val="es-ES"/>
        </w:rPr>
        <w:footnoteReference w:id="11"/>
      </w:r>
      <w:r w:rsidRPr="00F04BD9">
        <w:rPr>
          <w:rFonts w:ascii="Cambria" w:hAnsi="Cambria"/>
          <w:sz w:val="20"/>
          <w:szCs w:val="20"/>
          <w:lang w:val="es-ES"/>
        </w:rPr>
        <w:t xml:space="preserve">. </w:t>
      </w:r>
      <w:r w:rsidR="009D02F4" w:rsidRPr="00F04BD9">
        <w:rPr>
          <w:rFonts w:ascii="Cambria" w:hAnsi="Cambria"/>
          <w:sz w:val="20"/>
          <w:szCs w:val="20"/>
          <w:lang w:val="es-ES"/>
        </w:rPr>
        <w:t xml:space="preserve">En atención a la información y alegatos presentados por las partes la Comisión Interamericana observa que las presuntas víctimas han planteado las cuestiones centrales de la presente petición ante autoridades del Estado. Asimismo </w:t>
      </w:r>
      <w:r w:rsidRPr="00F04BD9">
        <w:rPr>
          <w:rFonts w:ascii="Cambria" w:hAnsi="Cambria"/>
          <w:sz w:val="20"/>
          <w:lang w:val="es-ES"/>
        </w:rPr>
        <w:t xml:space="preserve">nota que </w:t>
      </w:r>
      <w:r w:rsidR="00753B10" w:rsidRPr="00F04BD9">
        <w:rPr>
          <w:rFonts w:ascii="Cambria" w:hAnsi="Cambria"/>
          <w:sz w:val="20"/>
          <w:lang w:val="es-ES"/>
        </w:rPr>
        <w:t xml:space="preserve">el Estado </w:t>
      </w:r>
      <w:r w:rsidR="009D02F4" w:rsidRPr="00F04BD9">
        <w:rPr>
          <w:rFonts w:ascii="Cambria" w:hAnsi="Cambria"/>
          <w:sz w:val="20"/>
          <w:lang w:val="es-ES"/>
        </w:rPr>
        <w:t xml:space="preserve">si bien argumenta la existencia de otros recursos, no presenta alegaciones sobre la falta idoneidad de los presentados por las presuntas víctimas. En este sentido la CIDH observa que </w:t>
      </w:r>
      <w:r w:rsidR="003E0D34" w:rsidRPr="00F04BD9">
        <w:rPr>
          <w:rFonts w:ascii="Cambria" w:hAnsi="Cambria"/>
          <w:sz w:val="20"/>
          <w:lang w:val="es-ES_tradnl"/>
        </w:rPr>
        <w:t>la</w:t>
      </w:r>
      <w:r w:rsidR="007879E1" w:rsidRPr="00F04BD9">
        <w:rPr>
          <w:rFonts w:ascii="Cambria" w:hAnsi="Cambria"/>
          <w:sz w:val="20"/>
          <w:lang w:val="es-ES_tradnl"/>
        </w:rPr>
        <w:t>s</w:t>
      </w:r>
      <w:r w:rsidR="003E0D34" w:rsidRPr="00F04BD9">
        <w:rPr>
          <w:rFonts w:ascii="Cambria" w:hAnsi="Cambria"/>
          <w:sz w:val="20"/>
          <w:lang w:val="es-ES_tradnl"/>
        </w:rPr>
        <w:t xml:space="preserve"> presunta</w:t>
      </w:r>
      <w:r w:rsidR="007879E1" w:rsidRPr="00F04BD9">
        <w:rPr>
          <w:rFonts w:ascii="Cambria" w:hAnsi="Cambria"/>
          <w:sz w:val="20"/>
          <w:lang w:val="es-ES_tradnl"/>
        </w:rPr>
        <w:t>s</w:t>
      </w:r>
      <w:r w:rsidR="003E0D34" w:rsidRPr="00F04BD9">
        <w:rPr>
          <w:rFonts w:ascii="Cambria" w:hAnsi="Cambria"/>
          <w:sz w:val="20"/>
          <w:lang w:val="es-ES_tradnl"/>
        </w:rPr>
        <w:t xml:space="preserve"> víctima</w:t>
      </w:r>
      <w:r w:rsidR="007879E1" w:rsidRPr="00F04BD9">
        <w:rPr>
          <w:rFonts w:ascii="Cambria" w:hAnsi="Cambria"/>
          <w:sz w:val="20"/>
          <w:lang w:val="es-ES_tradnl"/>
        </w:rPr>
        <w:t>s plantearon</w:t>
      </w:r>
      <w:r w:rsidR="003E0D34" w:rsidRPr="00F04BD9">
        <w:rPr>
          <w:rFonts w:ascii="Cambria" w:hAnsi="Cambria"/>
          <w:sz w:val="20"/>
          <w:lang w:val="es-ES_tradnl"/>
        </w:rPr>
        <w:t xml:space="preserve"> la cuestión por alternativas válidas y adecuadas y el Estado tuvo la oportunidad de remediar la cuestión en su jurisdicción</w:t>
      </w:r>
      <w:r w:rsidR="00753B10" w:rsidRPr="00F04BD9">
        <w:rPr>
          <w:rFonts w:ascii="Cambria" w:hAnsi="Cambria"/>
          <w:sz w:val="20"/>
          <w:lang w:val="es-ES"/>
        </w:rPr>
        <w:t xml:space="preserve">. </w:t>
      </w:r>
      <w:r w:rsidR="003E0D34" w:rsidRPr="00F04BD9">
        <w:rPr>
          <w:rFonts w:ascii="Cambria" w:hAnsi="Cambria" w:cs="Calibri"/>
          <w:sz w:val="20"/>
          <w:szCs w:val="20"/>
          <w:lang w:val="es-VE"/>
        </w:rPr>
        <w:t xml:space="preserve">Por lo anterior, </w:t>
      </w:r>
      <w:r w:rsidR="007879E1" w:rsidRPr="00F04BD9">
        <w:rPr>
          <w:rFonts w:ascii="Cambria" w:hAnsi="Cambria" w:cs="Calibri"/>
          <w:sz w:val="20"/>
          <w:szCs w:val="20"/>
          <w:lang w:val="es-ES"/>
        </w:rPr>
        <w:t>Por lo tanto, la Comisión concluye que la presente petición cumple con el artículo 46.1.a de la Convención Americana</w:t>
      </w:r>
      <w:r w:rsidR="007879E1" w:rsidRPr="00F04BD9">
        <w:rPr>
          <w:rFonts w:ascii="Cambria" w:hAnsi="Cambria" w:cs="Calibri"/>
          <w:sz w:val="20"/>
          <w:szCs w:val="20"/>
          <w:vertAlign w:val="superscript"/>
          <w:lang w:val="es-ES"/>
        </w:rPr>
        <w:footnoteReference w:id="12"/>
      </w:r>
      <w:r w:rsidR="007879E1" w:rsidRPr="00F04BD9">
        <w:rPr>
          <w:rFonts w:ascii="Cambria" w:hAnsi="Cambria" w:cs="Calibri"/>
          <w:sz w:val="20"/>
          <w:szCs w:val="20"/>
          <w:lang w:val="es-ES"/>
        </w:rPr>
        <w:t xml:space="preserve">. </w:t>
      </w:r>
    </w:p>
    <w:p w14:paraId="3936DBE2" w14:textId="77777777" w:rsidR="00EA2FE6" w:rsidRPr="00F04BD9" w:rsidRDefault="00EA2FE6" w:rsidP="00EA2FE6">
      <w:pPr>
        <w:pStyle w:val="ListParagraph"/>
        <w:rPr>
          <w:color w:val="auto"/>
          <w:sz w:val="20"/>
          <w:szCs w:val="20"/>
          <w:lang w:val="es-ES"/>
        </w:rPr>
      </w:pPr>
    </w:p>
    <w:p w14:paraId="7A6CEC80" w14:textId="67D51135" w:rsidR="00F55961" w:rsidRPr="00F04BD9" w:rsidRDefault="00F55961" w:rsidP="00457E2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F04BD9">
        <w:rPr>
          <w:rFonts w:ascii="Cambria" w:hAnsi="Cambria"/>
          <w:sz w:val="20"/>
          <w:szCs w:val="20"/>
          <w:lang w:val="es-ES"/>
        </w:rPr>
        <w:t>En relación con el plazo de presentación,</w:t>
      </w:r>
      <w:r w:rsidR="00D0555A" w:rsidRPr="00F04BD9">
        <w:rPr>
          <w:rFonts w:ascii="Cambria" w:hAnsi="Cambria"/>
          <w:sz w:val="20"/>
          <w:szCs w:val="20"/>
          <w:lang w:val="es-ES"/>
        </w:rPr>
        <w:t xml:space="preserve"> la Comisión concluye que </w:t>
      </w:r>
      <w:r w:rsidRPr="00F04BD9">
        <w:rPr>
          <w:rFonts w:ascii="Cambria" w:hAnsi="Cambria"/>
          <w:sz w:val="20"/>
          <w:szCs w:val="20"/>
          <w:lang w:val="es-ES"/>
        </w:rPr>
        <w:t xml:space="preserve">la decisión que puso fin al trámite procesal en sede interna fue adoptada por el </w:t>
      </w:r>
      <w:r w:rsidR="00D0555A" w:rsidRPr="00F04BD9">
        <w:rPr>
          <w:rFonts w:ascii="Cambria" w:hAnsi="Cambria"/>
          <w:sz w:val="20"/>
          <w:szCs w:val="20"/>
          <w:lang w:val="es-ES"/>
        </w:rPr>
        <w:t xml:space="preserve">23 de septiembre de 2011 </w:t>
      </w:r>
      <w:r w:rsidRPr="00F04BD9">
        <w:rPr>
          <w:rFonts w:ascii="Cambria" w:hAnsi="Cambria"/>
          <w:sz w:val="20"/>
          <w:szCs w:val="20"/>
          <w:lang w:val="es-ES"/>
        </w:rPr>
        <w:t xml:space="preserve">y la petición fue presentada el 22 de marzo de 2012, </w:t>
      </w:r>
      <w:r w:rsidR="00BE3A3B" w:rsidRPr="00F04BD9">
        <w:rPr>
          <w:rFonts w:ascii="Cambria" w:hAnsi="Cambria"/>
          <w:sz w:val="20"/>
          <w:szCs w:val="20"/>
          <w:lang w:val="es-ES"/>
        </w:rPr>
        <w:t xml:space="preserve">por </w:t>
      </w:r>
      <w:r w:rsidR="008A16D9" w:rsidRPr="00F04BD9">
        <w:rPr>
          <w:rFonts w:ascii="Cambria" w:hAnsi="Cambria"/>
          <w:sz w:val="20"/>
          <w:szCs w:val="20"/>
          <w:lang w:val="es-ES"/>
        </w:rPr>
        <w:t>consiguiente</w:t>
      </w:r>
      <w:r w:rsidR="008A16D9" w:rsidRPr="00F04BD9">
        <w:rPr>
          <w:rFonts w:ascii="Cambria" w:hAnsi="Cambria"/>
          <w:sz w:val="20"/>
          <w:szCs w:val="20"/>
          <w:lang w:val="es-VE"/>
        </w:rPr>
        <w:t xml:space="preserve"> debe darse por satisfecho el requisito de admisibilidad referente al plazo de presentación</w:t>
      </w:r>
      <w:r w:rsidRPr="00F04BD9">
        <w:rPr>
          <w:rFonts w:ascii="Cambria" w:hAnsi="Cambria"/>
          <w:sz w:val="20"/>
          <w:szCs w:val="20"/>
          <w:lang w:val="es-ES"/>
        </w:rPr>
        <w:t>.</w:t>
      </w:r>
    </w:p>
    <w:p w14:paraId="5C56D756" w14:textId="77777777" w:rsidR="00246FF2" w:rsidRPr="00457E21" w:rsidRDefault="00246FF2" w:rsidP="00457E2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7090A929" w14:textId="2AEFABCA" w:rsidR="00F04591" w:rsidRDefault="00F04591" w:rsidP="00187C0E">
      <w:pPr>
        <w:pStyle w:val="ListParagraph"/>
        <w:numPr>
          <w:ilvl w:val="0"/>
          <w:numId w:val="57"/>
        </w:numPr>
        <w:ind w:left="0" w:firstLine="720"/>
        <w:jc w:val="both"/>
        <w:rPr>
          <w:rFonts w:asciiTheme="majorHAnsi" w:hAnsiTheme="majorHAnsi"/>
          <w:b/>
          <w:bCs/>
          <w:sz w:val="20"/>
          <w:szCs w:val="20"/>
          <w:lang w:val="es-ES"/>
        </w:rPr>
      </w:pPr>
      <w:r w:rsidRPr="00006B74">
        <w:rPr>
          <w:rFonts w:asciiTheme="majorHAnsi" w:hAnsiTheme="majorHAnsi"/>
          <w:b/>
          <w:bCs/>
          <w:sz w:val="20"/>
          <w:szCs w:val="20"/>
          <w:lang w:val="es-ES"/>
        </w:rPr>
        <w:t>CARACTERIZACIÓN</w:t>
      </w:r>
      <w:r w:rsidR="00A57371">
        <w:rPr>
          <w:rFonts w:asciiTheme="majorHAnsi" w:hAnsiTheme="majorHAnsi"/>
          <w:b/>
          <w:bCs/>
          <w:sz w:val="20"/>
          <w:szCs w:val="20"/>
          <w:lang w:val="es-ES"/>
        </w:rPr>
        <w:t xml:space="preserve"> Y DUPLICACION</w:t>
      </w:r>
    </w:p>
    <w:p w14:paraId="1469C2C8" w14:textId="77777777" w:rsidR="00457E21" w:rsidRPr="00006B74" w:rsidRDefault="00457E21" w:rsidP="00457E21">
      <w:pPr>
        <w:pStyle w:val="ListParagraph"/>
        <w:ind w:left="1080"/>
        <w:jc w:val="both"/>
        <w:rPr>
          <w:rFonts w:asciiTheme="majorHAnsi" w:hAnsiTheme="majorHAnsi"/>
          <w:b/>
          <w:bCs/>
          <w:sz w:val="20"/>
          <w:szCs w:val="20"/>
          <w:lang w:val="es-ES"/>
        </w:rPr>
      </w:pPr>
    </w:p>
    <w:p w14:paraId="19196A81" w14:textId="091C8756" w:rsidR="00A811D6" w:rsidRPr="00D81968" w:rsidRDefault="00A811D6" w:rsidP="00A811D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r w:rsidRPr="00FF6BD2">
        <w:rPr>
          <w:rFonts w:cs="Arial"/>
          <w:sz w:val="20"/>
          <w:szCs w:val="20"/>
          <w:lang w:val="es-ES"/>
        </w:rPr>
        <w:t>L</w:t>
      </w:r>
      <w:r w:rsidRPr="00FF6BD2">
        <w:rPr>
          <w:rFonts w:cs="Arial"/>
          <w:sz w:val="20"/>
          <w:szCs w:val="20"/>
          <w:lang w:val="es-CL"/>
        </w:rPr>
        <w:t xml:space="preserve">a CIDH nota que los hechos denunciados en la petición fueron puestos a conocimiento de órganos internacionales de protección de derechos humanos, los cuales dirigieron comunicaciones al Estado costarricense. </w:t>
      </w:r>
      <w:r>
        <w:rPr>
          <w:rFonts w:cs="Arial"/>
          <w:sz w:val="20"/>
          <w:szCs w:val="20"/>
          <w:lang w:val="es-CL"/>
        </w:rPr>
        <w:t>L</w:t>
      </w:r>
      <w:r w:rsidRPr="00FF6BD2">
        <w:rPr>
          <w:rFonts w:cs="Arial"/>
          <w:sz w:val="20"/>
          <w:szCs w:val="20"/>
          <w:lang w:val="es-CL"/>
        </w:rPr>
        <w:t>a Comisión reitera que p</w:t>
      </w:r>
      <w:r w:rsidRPr="00FF6BD2">
        <w:rPr>
          <w:rFonts w:cs="Calibri"/>
          <w:sz w:val="20"/>
          <w:szCs w:val="20"/>
          <w:lang w:val="es-ES_tradnl"/>
        </w:rPr>
        <w:t>ara que se considere que en un caso hay duplicación o cosa juzgada internacional, además de identidad de sujetos, objeto y pretensión, se requiere que la petición esté siendo considerada, o haya sido decidida, por un organismo internacional que tenga competencia para adoptar decisiones sobre los hechos específicos contenidos en la petición, y medidas tendientes a la efectiva resolución de la disputa de que se trate</w:t>
      </w:r>
      <w:r w:rsidRPr="00FF6BD2">
        <w:rPr>
          <w:rStyle w:val="FootnoteReference"/>
          <w:rFonts w:cs="Calibri"/>
          <w:sz w:val="20"/>
          <w:szCs w:val="20"/>
        </w:rPr>
        <w:footnoteReference w:id="13"/>
      </w:r>
      <w:r w:rsidRPr="00FF6BD2">
        <w:rPr>
          <w:rFonts w:cs="Calibri"/>
          <w:sz w:val="20"/>
          <w:szCs w:val="20"/>
          <w:lang w:val="es-ES_tradnl"/>
        </w:rPr>
        <w:t>.</w:t>
      </w:r>
      <w:r w:rsidRPr="00FF6BD2">
        <w:rPr>
          <w:rFonts w:cs="Calibri"/>
          <w:sz w:val="20"/>
          <w:szCs w:val="20"/>
          <w:lang w:val="es-ES"/>
        </w:rPr>
        <w:t xml:space="preserve"> </w:t>
      </w:r>
      <w:r w:rsidRPr="00FF6BD2">
        <w:rPr>
          <w:sz w:val="20"/>
          <w:szCs w:val="20"/>
          <w:lang w:val="es-CL"/>
        </w:rPr>
        <w:t xml:space="preserve">La Comisión encuentra que los Relatores Especiales de Naciones Unidas al realizar observaciones y solicitar información sobre una situación en particular, no adoptan decisiones y medidas tendientes a la resolución de disputas como la que nos ocupa. </w:t>
      </w:r>
      <w:r w:rsidRPr="00FF6BD2">
        <w:rPr>
          <w:sz w:val="20"/>
          <w:szCs w:val="20"/>
          <w:lang w:val="es-ES"/>
        </w:rPr>
        <w:t>Asimismo recuerda lo establecido por la Corte IDH en tanto “los procedimientos de informes de los organismos universales de derechos humanos, así como el procedimiento de alerta temprana y acción urgente del CEDR, no tienen el mismo objeto, propósito ni naturaleza que la competencia contenc</w:t>
      </w:r>
      <w:r>
        <w:rPr>
          <w:sz w:val="20"/>
          <w:szCs w:val="20"/>
          <w:lang w:val="es-ES"/>
        </w:rPr>
        <w:t>iosa de la Corte Interamericana</w:t>
      </w:r>
      <w:r w:rsidRPr="00FF6BD2">
        <w:rPr>
          <w:sz w:val="20"/>
          <w:szCs w:val="20"/>
          <w:lang w:val="es-ES"/>
        </w:rPr>
        <w:t>”</w:t>
      </w:r>
      <w:r w:rsidRPr="00FF6BD2">
        <w:rPr>
          <w:rStyle w:val="FootnoteReference"/>
          <w:sz w:val="20"/>
          <w:szCs w:val="20"/>
          <w:lang w:val="es-ES"/>
        </w:rPr>
        <w:footnoteReference w:id="14"/>
      </w:r>
      <w:r w:rsidRPr="00FF6BD2">
        <w:rPr>
          <w:sz w:val="20"/>
          <w:szCs w:val="20"/>
          <w:lang w:val="es-ES"/>
        </w:rPr>
        <w:t xml:space="preserve">. </w:t>
      </w:r>
      <w:r w:rsidRPr="00FF6BD2">
        <w:rPr>
          <w:sz w:val="20"/>
          <w:szCs w:val="20"/>
          <w:lang w:val="es-CL"/>
        </w:rPr>
        <w:t>En este sentido, la Comisión considera que no se han configurado los requisitos para determinar la inadmisibilidad de la petición, en base a los artículos 46.1.c y 47.d de la Convención.</w:t>
      </w:r>
    </w:p>
    <w:p w14:paraId="6631A1CF" w14:textId="77777777" w:rsidR="00A811D6" w:rsidRDefault="00A811D6" w:rsidP="00A811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15BC1B99" w14:textId="6B3157C0" w:rsidR="00A811D6" w:rsidRDefault="00A811D6" w:rsidP="00A811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5A6E09">
        <w:rPr>
          <w:rFonts w:ascii="Cambria" w:hAnsi="Cambria"/>
          <w:sz w:val="20"/>
          <w:szCs w:val="20"/>
          <w:lang w:val="es-ES"/>
        </w:rPr>
        <w:t>La Comisión observa que la presente petición incluye alegaciones con respecto a</w:t>
      </w:r>
      <w:r w:rsidDel="00A811D6">
        <w:rPr>
          <w:rFonts w:ascii="Cambria" w:hAnsi="Cambria"/>
          <w:sz w:val="20"/>
          <w:szCs w:val="20"/>
          <w:lang w:val="es-ES"/>
        </w:rPr>
        <w:t xml:space="preserve"> </w:t>
      </w:r>
      <w:r w:rsidR="00A10440" w:rsidRPr="00F04BD9">
        <w:rPr>
          <w:rFonts w:ascii="Cambria" w:hAnsi="Cambria"/>
          <w:sz w:val="20"/>
          <w:szCs w:val="20"/>
          <w:lang w:val="es-ES"/>
        </w:rPr>
        <w:t>la falta</w:t>
      </w:r>
      <w:r w:rsidR="00D608E3" w:rsidRPr="00F04BD9">
        <w:rPr>
          <w:rFonts w:ascii="Cambria" w:hAnsi="Cambria"/>
          <w:sz w:val="20"/>
          <w:szCs w:val="20"/>
          <w:lang w:val="es-ES"/>
        </w:rPr>
        <w:t xml:space="preserve"> de </w:t>
      </w:r>
      <w:r w:rsidR="00A10440" w:rsidRPr="00F04BD9">
        <w:rPr>
          <w:rFonts w:ascii="Cambria" w:hAnsi="Cambria"/>
          <w:sz w:val="20"/>
          <w:szCs w:val="20"/>
          <w:lang w:val="es-ES"/>
        </w:rPr>
        <w:t xml:space="preserve">reconocimiento </w:t>
      </w:r>
      <w:r w:rsidR="00D608E3" w:rsidRPr="00F04BD9">
        <w:rPr>
          <w:rFonts w:ascii="Cambria" w:hAnsi="Cambria"/>
          <w:sz w:val="20"/>
          <w:szCs w:val="20"/>
          <w:lang w:val="es-ES"/>
        </w:rPr>
        <w:t>adecuado sobre e</w:t>
      </w:r>
      <w:r w:rsidR="00A10440" w:rsidRPr="00F04BD9">
        <w:rPr>
          <w:rFonts w:ascii="Cambria" w:hAnsi="Cambria"/>
          <w:sz w:val="20"/>
          <w:szCs w:val="20"/>
          <w:lang w:val="es-ES"/>
        </w:rPr>
        <w:t xml:space="preserve">l territorio ancestral del pueblo </w:t>
      </w:r>
      <w:proofErr w:type="spellStart"/>
      <w:r w:rsidR="00A10440" w:rsidRPr="00F04BD9">
        <w:rPr>
          <w:rFonts w:ascii="Cambria" w:hAnsi="Cambria"/>
          <w:sz w:val="20"/>
          <w:szCs w:val="20"/>
          <w:lang w:val="es-ES"/>
        </w:rPr>
        <w:t>Teribe</w:t>
      </w:r>
      <w:proofErr w:type="spellEnd"/>
      <w:r w:rsidR="00A10440" w:rsidRPr="00F04BD9">
        <w:rPr>
          <w:rFonts w:ascii="Cambria" w:hAnsi="Cambria"/>
          <w:sz w:val="20"/>
          <w:szCs w:val="20"/>
          <w:lang w:val="es-ES"/>
        </w:rPr>
        <w:t xml:space="preserve">, la limitación a la participación efectiva </w:t>
      </w:r>
      <w:r w:rsidR="00AE1508" w:rsidRPr="00F04BD9">
        <w:rPr>
          <w:rFonts w:ascii="Cambria" w:hAnsi="Cambria"/>
          <w:sz w:val="20"/>
          <w:lang w:val="es-ES"/>
        </w:rPr>
        <w:t>y razonable en la toma de decisiones y administración del territorio tradicional y en particular con relación a los proyectos desarrollados en el mismo</w:t>
      </w:r>
      <w:r w:rsidR="00D608E3" w:rsidRPr="00F04BD9">
        <w:rPr>
          <w:rFonts w:ascii="Cambria" w:hAnsi="Cambria"/>
          <w:sz w:val="20"/>
          <w:szCs w:val="20"/>
          <w:lang w:val="es-ES"/>
        </w:rPr>
        <w:t>, el</w:t>
      </w:r>
      <w:r w:rsidR="00C12040" w:rsidRPr="00F04BD9">
        <w:rPr>
          <w:rFonts w:ascii="Cambria" w:hAnsi="Cambria"/>
          <w:sz w:val="20"/>
          <w:szCs w:val="20"/>
          <w:lang w:val="es-ES"/>
        </w:rPr>
        <w:t xml:space="preserve"> </w:t>
      </w:r>
      <w:r w:rsidR="00A10440" w:rsidRPr="00F04BD9">
        <w:rPr>
          <w:rFonts w:ascii="Cambria" w:hAnsi="Cambria"/>
          <w:sz w:val="20"/>
          <w:szCs w:val="20"/>
          <w:lang w:val="es-ES"/>
        </w:rPr>
        <w:t xml:space="preserve">desconocimiento de sus propias instituciones y autoridades indígenas en virtud de la imposición de la </w:t>
      </w:r>
      <w:r w:rsidR="00A57371" w:rsidRPr="00F04BD9">
        <w:rPr>
          <w:rFonts w:ascii="Cambria" w:hAnsi="Cambria"/>
          <w:sz w:val="20"/>
          <w:szCs w:val="20"/>
          <w:lang w:val="es-ES"/>
        </w:rPr>
        <w:t>Asociación</w:t>
      </w:r>
      <w:r w:rsidR="00A10440" w:rsidRPr="00F04BD9">
        <w:rPr>
          <w:rFonts w:ascii="Cambria" w:hAnsi="Cambria"/>
          <w:sz w:val="20"/>
          <w:szCs w:val="20"/>
          <w:lang w:val="es-ES"/>
        </w:rPr>
        <w:t xml:space="preserve"> de Desarrollo Integra</w:t>
      </w:r>
      <w:r w:rsidR="00D608E3" w:rsidRPr="00F04BD9">
        <w:rPr>
          <w:rFonts w:ascii="Cambria" w:hAnsi="Cambria"/>
          <w:sz w:val="20"/>
          <w:szCs w:val="20"/>
          <w:lang w:val="es-ES"/>
        </w:rPr>
        <w:t>l, l</w:t>
      </w:r>
      <w:r w:rsidR="00A10440" w:rsidRPr="00F04BD9">
        <w:rPr>
          <w:rFonts w:ascii="Cambria" w:hAnsi="Cambria"/>
          <w:sz w:val="20"/>
          <w:szCs w:val="20"/>
          <w:lang w:val="es-ES"/>
        </w:rPr>
        <w:t xml:space="preserve">a </w:t>
      </w:r>
      <w:r w:rsidR="00D608E3" w:rsidRPr="00F04BD9">
        <w:rPr>
          <w:rFonts w:ascii="Cambria" w:hAnsi="Cambria"/>
          <w:sz w:val="20"/>
          <w:szCs w:val="20"/>
          <w:lang w:val="es-ES"/>
        </w:rPr>
        <w:t xml:space="preserve">formulación y el inicio de actividades por parte del ICE en conexión a la represa El </w:t>
      </w:r>
      <w:proofErr w:type="spellStart"/>
      <w:r w:rsidR="00D608E3" w:rsidRPr="00F04BD9">
        <w:rPr>
          <w:rFonts w:ascii="Cambria" w:hAnsi="Cambria"/>
          <w:sz w:val="20"/>
          <w:szCs w:val="20"/>
          <w:lang w:val="es-ES"/>
        </w:rPr>
        <w:t>Diquís</w:t>
      </w:r>
      <w:proofErr w:type="spellEnd"/>
      <w:r w:rsidR="00D608E3" w:rsidRPr="00F04BD9">
        <w:rPr>
          <w:rFonts w:ascii="Cambria" w:hAnsi="Cambria"/>
          <w:sz w:val="20"/>
          <w:szCs w:val="20"/>
          <w:lang w:val="es-ES"/>
        </w:rPr>
        <w:t xml:space="preserve"> </w:t>
      </w:r>
      <w:r w:rsidR="00A10440" w:rsidRPr="00F04BD9">
        <w:rPr>
          <w:rFonts w:ascii="Cambria" w:hAnsi="Cambria"/>
          <w:sz w:val="20"/>
          <w:szCs w:val="20"/>
          <w:lang w:val="es-ES"/>
        </w:rPr>
        <w:t>sin haber realizado</w:t>
      </w:r>
      <w:r w:rsidR="00AE1508" w:rsidRPr="00F04BD9">
        <w:rPr>
          <w:rFonts w:ascii="Cambria" w:hAnsi="Cambria"/>
          <w:sz w:val="20"/>
          <w:szCs w:val="20"/>
          <w:lang w:val="es-ES"/>
        </w:rPr>
        <w:t xml:space="preserve"> garantizado el </w:t>
      </w:r>
      <w:r w:rsidR="00AE1508" w:rsidRPr="00F04BD9">
        <w:rPr>
          <w:rFonts w:ascii="Cambria" w:hAnsi="Cambria"/>
          <w:sz w:val="20"/>
          <w:lang w:val="es-ES"/>
        </w:rPr>
        <w:t>acceso oportuno y adecuado a la información y</w:t>
      </w:r>
      <w:r w:rsidR="00A10440" w:rsidRPr="00F04BD9">
        <w:rPr>
          <w:rFonts w:ascii="Cambria" w:hAnsi="Cambria"/>
          <w:sz w:val="20"/>
          <w:szCs w:val="20"/>
          <w:lang w:val="es-ES"/>
        </w:rPr>
        <w:t xml:space="preserve"> una consulta previa</w:t>
      </w:r>
      <w:r w:rsidR="00DF6EDC" w:rsidRPr="00F04BD9">
        <w:rPr>
          <w:rFonts w:ascii="Cambria" w:hAnsi="Cambria"/>
          <w:sz w:val="20"/>
          <w:szCs w:val="20"/>
          <w:lang w:val="es-ES"/>
        </w:rPr>
        <w:t xml:space="preserve">, </w:t>
      </w:r>
      <w:r w:rsidR="00D608E3" w:rsidRPr="00F04BD9">
        <w:rPr>
          <w:rFonts w:ascii="Cambria" w:hAnsi="Cambria"/>
          <w:sz w:val="20"/>
          <w:szCs w:val="20"/>
          <w:lang w:val="es-ES"/>
        </w:rPr>
        <w:t>libre e informada</w:t>
      </w:r>
      <w:r w:rsidR="004E65EB" w:rsidRPr="00F04BD9">
        <w:rPr>
          <w:rFonts w:ascii="Cambria" w:hAnsi="Cambria"/>
          <w:sz w:val="20"/>
          <w:szCs w:val="20"/>
          <w:lang w:val="es-ES"/>
        </w:rPr>
        <w:t>,</w:t>
      </w:r>
      <w:r w:rsidR="00D608E3" w:rsidRPr="00F04BD9">
        <w:rPr>
          <w:rFonts w:ascii="Cambria" w:hAnsi="Cambria"/>
          <w:sz w:val="20"/>
          <w:szCs w:val="20"/>
          <w:lang w:val="es-ES"/>
        </w:rPr>
        <w:t xml:space="preserve"> y la ausencia de recursos judiciales efectivos y adecuados</w:t>
      </w:r>
      <w:r>
        <w:rPr>
          <w:rFonts w:ascii="Cambria" w:hAnsi="Cambria"/>
          <w:sz w:val="20"/>
          <w:szCs w:val="20"/>
          <w:lang w:val="es-ES"/>
        </w:rPr>
        <w:t xml:space="preserve">. </w:t>
      </w:r>
      <w:r w:rsidRPr="005A6E09">
        <w:rPr>
          <w:rFonts w:ascii="Cambria" w:hAnsi="Cambria"/>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0060095E" w:rsidRPr="00F04BD9">
        <w:rPr>
          <w:rFonts w:ascii="Cambria" w:hAnsi="Cambria"/>
          <w:bCs/>
          <w:sz w:val="20"/>
          <w:szCs w:val="20"/>
          <w:lang w:val="es-ES"/>
        </w:rPr>
        <w:t xml:space="preserve">3 (derecho al reconocimiento a la </w:t>
      </w:r>
      <w:r w:rsidR="0060095E" w:rsidRPr="00F04BD9">
        <w:rPr>
          <w:rFonts w:ascii="Cambria" w:hAnsi="Cambria"/>
          <w:bCs/>
          <w:sz w:val="20"/>
          <w:szCs w:val="20"/>
          <w:lang w:val="es-ES"/>
        </w:rPr>
        <w:lastRenderedPageBreak/>
        <w:t xml:space="preserve">personalidad jurídica), 8 (garantías judiciales), </w:t>
      </w:r>
      <w:r w:rsidR="00EA2FE6" w:rsidRPr="00F04BD9">
        <w:rPr>
          <w:rFonts w:ascii="Cambria" w:hAnsi="Cambria"/>
          <w:sz w:val="20"/>
          <w:szCs w:val="20"/>
          <w:lang w:val="es-ES"/>
        </w:rPr>
        <w:t xml:space="preserve">13 (libertad de expresión), </w:t>
      </w:r>
      <w:r w:rsidR="0060095E" w:rsidRPr="00F04BD9">
        <w:rPr>
          <w:rFonts w:ascii="Cambria" w:hAnsi="Cambria"/>
          <w:bCs/>
          <w:sz w:val="20"/>
          <w:szCs w:val="20"/>
          <w:lang w:val="es-ES"/>
        </w:rPr>
        <w:t xml:space="preserve">21 (derecho a la propiedad), 23 (derechos políticos) y 25 (protección judicial) </w:t>
      </w:r>
      <w:r w:rsidR="00F55961" w:rsidRPr="00F04BD9">
        <w:rPr>
          <w:rFonts w:ascii="Cambria" w:hAnsi="Cambria"/>
          <w:sz w:val="20"/>
          <w:szCs w:val="20"/>
          <w:lang w:val="es-ES"/>
        </w:rPr>
        <w:t xml:space="preserve">de la Convención Americana en relación con el artículo 1.1 y 2 de dicho tratado, respecto de </w:t>
      </w:r>
      <w:r w:rsidR="0060095E" w:rsidRPr="00F04BD9">
        <w:rPr>
          <w:rFonts w:ascii="Cambria" w:hAnsi="Cambria"/>
          <w:sz w:val="20"/>
          <w:szCs w:val="20"/>
          <w:lang w:val="es-ES"/>
        </w:rPr>
        <w:t xml:space="preserve">los miembros del pueblo </w:t>
      </w:r>
      <w:r w:rsidR="004E65EB" w:rsidRPr="00F04BD9">
        <w:rPr>
          <w:rFonts w:ascii="Cambria" w:hAnsi="Cambria"/>
          <w:sz w:val="20"/>
          <w:szCs w:val="20"/>
          <w:lang w:val="es-ES"/>
        </w:rPr>
        <w:t xml:space="preserve">indígena </w:t>
      </w:r>
      <w:proofErr w:type="spellStart"/>
      <w:r w:rsidR="0060095E" w:rsidRPr="00F04BD9">
        <w:rPr>
          <w:rFonts w:ascii="Cambria" w:hAnsi="Cambria"/>
          <w:sz w:val="20"/>
          <w:szCs w:val="20"/>
          <w:lang w:val="es-ES"/>
        </w:rPr>
        <w:t>Teribe</w:t>
      </w:r>
      <w:proofErr w:type="spellEnd"/>
      <w:r w:rsidR="000B0579" w:rsidRPr="00F04BD9">
        <w:rPr>
          <w:rFonts w:ascii="Cambria" w:hAnsi="Cambria"/>
          <w:sz w:val="20"/>
          <w:szCs w:val="20"/>
          <w:lang w:val="es-ES"/>
        </w:rPr>
        <w:t>.</w:t>
      </w:r>
      <w:r w:rsidR="0060095E" w:rsidRPr="00F04BD9">
        <w:rPr>
          <w:rFonts w:ascii="Cambria" w:hAnsi="Cambria"/>
          <w:sz w:val="20"/>
          <w:szCs w:val="20"/>
          <w:lang w:val="es-ES"/>
        </w:rPr>
        <w:t xml:space="preserve"> </w:t>
      </w:r>
    </w:p>
    <w:p w14:paraId="598EDE34" w14:textId="77777777" w:rsidR="00A811D6" w:rsidRDefault="00A811D6" w:rsidP="00A811D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37031FC5" w14:textId="6C7B8449" w:rsidR="00A811D6" w:rsidRPr="00A811D6" w:rsidRDefault="00A811D6" w:rsidP="00A811D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A811D6">
        <w:rPr>
          <w:rFonts w:ascii="Cambria" w:hAnsi="Cambria" w:cs="Calibri"/>
          <w:sz w:val="20"/>
          <w:szCs w:val="20"/>
          <w:lang w:val="es-ES"/>
        </w:rPr>
        <w:t xml:space="preserve">Asimismo, la Comisión observa el argumento del Estado en relación a la legitimidad de los peticionarios para presentar la presente petición. Al respecto señala que de acuerdo a información disponible, 14 personas indígenas “miembros y líderes” del pueblo </w:t>
      </w:r>
      <w:proofErr w:type="spellStart"/>
      <w:r w:rsidRPr="00A811D6">
        <w:rPr>
          <w:rFonts w:ascii="Cambria" w:hAnsi="Cambria" w:cs="Calibri"/>
          <w:sz w:val="20"/>
          <w:szCs w:val="20"/>
          <w:lang w:val="es-ES"/>
        </w:rPr>
        <w:t>Teribe</w:t>
      </w:r>
      <w:proofErr w:type="spellEnd"/>
      <w:r w:rsidRPr="00A811D6">
        <w:rPr>
          <w:rFonts w:ascii="Cambria" w:hAnsi="Cambria" w:cs="Calibri"/>
          <w:sz w:val="20"/>
          <w:szCs w:val="20"/>
          <w:lang w:val="es-ES"/>
        </w:rPr>
        <w:t xml:space="preserve"> así como dos organizaciones indígenas presentan la petición inicial. En este sentido, la Comisión ha concluido </w:t>
      </w:r>
      <w:r w:rsidRPr="00A811D6">
        <w:rPr>
          <w:rFonts w:ascii="Cambria" w:hAnsi="Cambria" w:cs="Calibri"/>
          <w:sz w:val="20"/>
          <w:szCs w:val="20"/>
          <w:lang w:val="es-ES_tradnl"/>
        </w:rPr>
        <w:t>que la legitimación activa en el caso de denuncias ante la Comisión se caracteriza por su amplitud y flexibilidad en tanto el artículo 44 de la Convención permite a cualquier persona o grupo de personas, o entidad no gubernamental legalmente reconocida en uno o más Estados miembros de la Organización, presentar denuncias de alegadas violaciones de la Convención sin exigir que tengan autorización de las presuntas víctimas o que presenten poderes de representación legal de las mismas</w:t>
      </w:r>
      <w:r w:rsidRPr="00A811D6">
        <w:rPr>
          <w:rStyle w:val="FootnoteReference"/>
          <w:rFonts w:ascii="Cambria" w:hAnsi="Cambria" w:cs="Calibri"/>
          <w:sz w:val="20"/>
          <w:szCs w:val="20"/>
        </w:rPr>
        <w:footnoteReference w:id="15"/>
      </w:r>
      <w:r w:rsidRPr="00A811D6">
        <w:rPr>
          <w:rFonts w:ascii="Cambria" w:hAnsi="Cambria" w:cs="Calibri"/>
          <w:sz w:val="20"/>
          <w:szCs w:val="20"/>
          <w:lang w:val="es-ES_tradnl"/>
        </w:rPr>
        <w:t>.</w:t>
      </w:r>
    </w:p>
    <w:p w14:paraId="2B81C005" w14:textId="0DE695F9" w:rsidR="00AA462C" w:rsidRPr="00FF6BD2" w:rsidRDefault="0074557E" w:rsidP="0074557E">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suppressAutoHyphens/>
        <w:jc w:val="both"/>
        <w:rPr>
          <w:rFonts w:ascii="Cambria" w:hAnsi="Cambria"/>
          <w:sz w:val="20"/>
          <w:szCs w:val="20"/>
          <w:lang w:val="es-ES"/>
        </w:rPr>
      </w:pPr>
      <w:r w:rsidRPr="00FF6BD2">
        <w:rPr>
          <w:rFonts w:ascii="Cambria" w:hAnsi="Cambria"/>
          <w:sz w:val="20"/>
          <w:szCs w:val="20"/>
          <w:lang w:val="es-ES"/>
        </w:rPr>
        <w:tab/>
      </w:r>
    </w:p>
    <w:p w14:paraId="29BB41F5" w14:textId="45CEC626" w:rsidR="003239B8" w:rsidRPr="00FF6BD2" w:rsidRDefault="003239B8" w:rsidP="004E65E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color w:val="auto"/>
          <w:sz w:val="20"/>
          <w:szCs w:val="20"/>
          <w:lang w:val="es-ES"/>
        </w:rPr>
      </w:pPr>
      <w:r w:rsidRPr="00FF6BD2">
        <w:rPr>
          <w:rFonts w:asciiTheme="majorHAnsi" w:hAnsiTheme="majorHAnsi"/>
          <w:b/>
          <w:bCs/>
          <w:color w:val="auto"/>
          <w:sz w:val="20"/>
          <w:szCs w:val="20"/>
          <w:lang w:val="es-ES"/>
        </w:rPr>
        <w:t>DECISIÓN</w:t>
      </w:r>
    </w:p>
    <w:p w14:paraId="0639B871" w14:textId="77777777" w:rsidR="00457E21" w:rsidRPr="00FF6BD2" w:rsidRDefault="00457E21" w:rsidP="00452CE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1080"/>
        <w:jc w:val="both"/>
        <w:rPr>
          <w:rFonts w:asciiTheme="majorHAnsi" w:hAnsiTheme="majorHAnsi"/>
          <w:b/>
          <w:bCs/>
          <w:color w:val="auto"/>
          <w:sz w:val="20"/>
          <w:szCs w:val="20"/>
          <w:lang w:val="es-ES"/>
        </w:rPr>
      </w:pPr>
    </w:p>
    <w:p w14:paraId="25BDE053" w14:textId="67D231A9" w:rsidR="00457E21" w:rsidRPr="00EA2FE6" w:rsidRDefault="003239B8" w:rsidP="00452CE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FF6BD2">
        <w:rPr>
          <w:rFonts w:asciiTheme="majorHAnsi" w:hAnsiTheme="majorHAnsi"/>
          <w:sz w:val="20"/>
          <w:szCs w:val="20"/>
          <w:lang w:val="es-ES"/>
        </w:rPr>
        <w:t>Declarar admisible la presente petición en relación</w:t>
      </w:r>
      <w:r w:rsidRPr="00303EA5">
        <w:rPr>
          <w:rFonts w:asciiTheme="majorHAnsi" w:hAnsiTheme="majorHAnsi"/>
          <w:sz w:val="20"/>
          <w:szCs w:val="20"/>
          <w:lang w:val="es-ES"/>
        </w:rPr>
        <w:t xml:space="preserve"> con</w:t>
      </w:r>
      <w:r w:rsidR="003A6337" w:rsidRPr="00303EA5">
        <w:rPr>
          <w:rFonts w:asciiTheme="majorHAnsi" w:hAnsiTheme="majorHAnsi"/>
          <w:sz w:val="20"/>
          <w:szCs w:val="20"/>
          <w:lang w:val="es-ES"/>
        </w:rPr>
        <w:t xml:space="preserve"> los </w:t>
      </w:r>
      <w:r w:rsidR="003A6337" w:rsidRPr="00303EA5">
        <w:rPr>
          <w:rFonts w:ascii="Cambria" w:hAnsi="Cambria"/>
          <w:bCs/>
          <w:sz w:val="20"/>
          <w:szCs w:val="20"/>
          <w:lang w:val="es-ES"/>
        </w:rPr>
        <w:t xml:space="preserve">artículos </w:t>
      </w:r>
      <w:r w:rsidR="00303EA5" w:rsidRPr="00303EA5">
        <w:rPr>
          <w:rFonts w:ascii="Cambria" w:hAnsi="Cambria"/>
          <w:bCs/>
          <w:sz w:val="20"/>
          <w:szCs w:val="20"/>
          <w:lang w:val="es-ES"/>
        </w:rPr>
        <w:t xml:space="preserve">3, 8, </w:t>
      </w:r>
      <w:r w:rsidR="00EA2FE6">
        <w:rPr>
          <w:rFonts w:ascii="Cambria" w:hAnsi="Cambria"/>
          <w:bCs/>
          <w:sz w:val="20"/>
          <w:szCs w:val="20"/>
          <w:lang w:val="es-ES"/>
        </w:rPr>
        <w:t xml:space="preserve">13, </w:t>
      </w:r>
      <w:r w:rsidR="00303EA5" w:rsidRPr="00303EA5">
        <w:rPr>
          <w:rFonts w:ascii="Cambria" w:hAnsi="Cambria"/>
          <w:bCs/>
          <w:sz w:val="20"/>
          <w:szCs w:val="20"/>
          <w:lang w:val="es-ES"/>
        </w:rPr>
        <w:t>21, 23 y 25 de la Convención Americana en relación con el artículo 1.1 y 2 del mismo instrument</w:t>
      </w:r>
      <w:r w:rsidR="00EA2FE6">
        <w:rPr>
          <w:rFonts w:ascii="Cambria" w:hAnsi="Cambria"/>
          <w:bCs/>
          <w:sz w:val="20"/>
          <w:szCs w:val="20"/>
          <w:lang w:val="es-ES"/>
        </w:rPr>
        <w:t>o.</w:t>
      </w:r>
    </w:p>
    <w:p w14:paraId="4917D698" w14:textId="77777777" w:rsidR="00EA2FE6" w:rsidRPr="00EA2FE6" w:rsidRDefault="00EA2FE6" w:rsidP="00EA2FE6">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7CD4DFBD" w14:textId="3266A46A" w:rsidR="003239B8" w:rsidRDefault="004A6A54" w:rsidP="00452CE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303EA5">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6BE38F9" w14:textId="0D44277A" w:rsidR="003B1D23" w:rsidRDefault="003B1D23" w:rsidP="003B1D2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41F4E6A5" w14:textId="032988A7" w:rsidR="003B1D23" w:rsidRPr="00A37B82" w:rsidRDefault="003B1D23" w:rsidP="005F2BBD">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3B1D23"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A874" w14:textId="77777777" w:rsidR="008E5B71" w:rsidRDefault="008E5B71">
      <w:r>
        <w:separator/>
      </w:r>
    </w:p>
  </w:endnote>
  <w:endnote w:type="continuationSeparator" w:id="0">
    <w:p w14:paraId="0993DCAD" w14:textId="77777777" w:rsidR="008E5B71" w:rsidRDefault="008E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TimesNewRomanPSMT">
    <w:altName w:val="Times New Roman"/>
    <w:charset w:val="00"/>
    <w:family w:val="auto"/>
    <w:pitch w:val="variable"/>
    <w:sig w:usb0="E0002AE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A69B7" w14:textId="77777777" w:rsidR="00AD1A4F" w:rsidRDefault="00AD1A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282ABEE1" w:rsidR="00BF7D26" w:rsidRPr="00934A2C" w:rsidRDefault="00BF7D2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46C68">
          <w:rPr>
            <w:noProof/>
            <w:sz w:val="16"/>
            <w:szCs w:val="22"/>
          </w:rPr>
          <w:t>7</w:t>
        </w:r>
        <w:r w:rsidRPr="00934A2C">
          <w:rPr>
            <w:noProof/>
            <w:sz w:val="16"/>
            <w:szCs w:val="22"/>
          </w:rPr>
          <w:fldChar w:fldCharType="end"/>
        </w:r>
      </w:p>
    </w:sdtContent>
  </w:sdt>
  <w:p w14:paraId="68530E6A" w14:textId="77777777" w:rsidR="00BF7D26" w:rsidRDefault="00BF7D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BF7D26" w:rsidRPr="00934A2C" w:rsidRDefault="00BF7D26">
    <w:pPr>
      <w:pStyle w:val="Footer"/>
      <w:jc w:val="center"/>
      <w:rPr>
        <w:sz w:val="16"/>
        <w:szCs w:val="22"/>
      </w:rPr>
    </w:pPr>
  </w:p>
  <w:p w14:paraId="49059CE3" w14:textId="77777777" w:rsidR="00BF7D26" w:rsidRDefault="00BF7D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6B2A7" w14:textId="77777777" w:rsidR="008E5B71" w:rsidRPr="000F35ED" w:rsidRDefault="008E5B7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635B455" w14:textId="77777777" w:rsidR="008E5B71" w:rsidRPr="000F35ED" w:rsidRDefault="008E5B71" w:rsidP="000F35ED">
      <w:pPr>
        <w:rPr>
          <w:rFonts w:asciiTheme="majorHAnsi" w:hAnsiTheme="majorHAnsi"/>
          <w:sz w:val="16"/>
          <w:szCs w:val="16"/>
        </w:rPr>
      </w:pPr>
      <w:r w:rsidRPr="000F35ED">
        <w:rPr>
          <w:rFonts w:asciiTheme="majorHAnsi" w:hAnsiTheme="majorHAnsi"/>
          <w:sz w:val="16"/>
          <w:szCs w:val="16"/>
        </w:rPr>
        <w:separator/>
      </w:r>
    </w:p>
    <w:p w14:paraId="5553E789" w14:textId="77777777" w:rsidR="008E5B71" w:rsidRPr="000F35ED" w:rsidRDefault="008E5B7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35BC5B55" w14:textId="77777777" w:rsidR="008E5B71" w:rsidRPr="000F35ED" w:rsidRDefault="008E5B71"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215EEB52" w14:textId="3D2F5FA7" w:rsidR="00BF7D26" w:rsidRPr="00DD061E" w:rsidRDefault="00BF7D26" w:rsidP="000D35C3">
      <w:pPr>
        <w:pStyle w:val="FootnoteText"/>
        <w:ind w:firstLine="720"/>
        <w:jc w:val="both"/>
        <w:rPr>
          <w:rFonts w:ascii="Cambria" w:hAnsi="Cambria"/>
          <w:sz w:val="16"/>
          <w:szCs w:val="16"/>
          <w:lang w:val="es-ES"/>
        </w:rPr>
      </w:pPr>
      <w:r w:rsidRPr="00DD061E">
        <w:rPr>
          <w:rStyle w:val="FootnoteReference"/>
          <w:rFonts w:ascii="Cambria" w:hAnsi="Cambria"/>
          <w:sz w:val="16"/>
          <w:szCs w:val="16"/>
        </w:rPr>
        <w:footnoteRef/>
      </w:r>
      <w:r w:rsidRPr="00DD061E">
        <w:rPr>
          <w:rFonts w:ascii="Cambria" w:hAnsi="Cambria"/>
          <w:sz w:val="16"/>
          <w:szCs w:val="16"/>
          <w:lang w:val="es-ES"/>
        </w:rPr>
        <w:t xml:space="preserve"> En adelante “la Convención Americana” o “la Convención”.</w:t>
      </w:r>
    </w:p>
  </w:footnote>
  <w:footnote w:id="3">
    <w:p w14:paraId="79F07139" w14:textId="4FAA2689" w:rsidR="00BF7D26" w:rsidRPr="00DD061E" w:rsidRDefault="00BF7D26" w:rsidP="00133E18">
      <w:pPr>
        <w:pStyle w:val="FootnoteText"/>
        <w:ind w:firstLine="720"/>
        <w:jc w:val="both"/>
        <w:rPr>
          <w:rFonts w:ascii="Cambria" w:hAnsi="Cambria"/>
          <w:sz w:val="16"/>
          <w:szCs w:val="16"/>
          <w:lang w:val="es-ES"/>
        </w:rPr>
      </w:pPr>
      <w:r w:rsidRPr="00C63B9A">
        <w:rPr>
          <w:rStyle w:val="FootnoteReference"/>
          <w:rFonts w:ascii="Cambria" w:hAnsi="Cambria"/>
          <w:sz w:val="16"/>
          <w:szCs w:val="16"/>
        </w:rPr>
        <w:footnoteRef/>
      </w:r>
      <w:r w:rsidRPr="00C63B9A">
        <w:rPr>
          <w:rFonts w:ascii="Cambria" w:hAnsi="Cambria"/>
          <w:sz w:val="16"/>
          <w:szCs w:val="16"/>
          <w:lang w:val="es-ES"/>
        </w:rPr>
        <w:t xml:space="preserve"> Las observaciones de cada parte fueron debidamente trasladadas a la parte contraria.</w:t>
      </w:r>
      <w:r w:rsidR="00B72B95" w:rsidRPr="00C63B9A">
        <w:rPr>
          <w:rFonts w:ascii="Cambria" w:hAnsi="Cambria"/>
          <w:color w:val="auto"/>
          <w:sz w:val="16"/>
          <w:szCs w:val="16"/>
          <w:lang w:val="es-ES"/>
        </w:rPr>
        <w:t xml:space="preserve"> </w:t>
      </w:r>
    </w:p>
  </w:footnote>
  <w:footnote w:id="4">
    <w:p w14:paraId="649C7850" w14:textId="4C297474" w:rsidR="00BF7D26" w:rsidRPr="00644638" w:rsidRDefault="00BF7D26" w:rsidP="00EC2E72">
      <w:pPr>
        <w:pStyle w:val="FootnoteText"/>
        <w:ind w:firstLine="720"/>
        <w:jc w:val="both"/>
        <w:rPr>
          <w:rFonts w:ascii="Cambria" w:hAnsi="Cambria"/>
          <w:color w:val="auto"/>
          <w:sz w:val="16"/>
          <w:szCs w:val="16"/>
          <w:lang w:val="es-ES"/>
        </w:rPr>
      </w:pPr>
      <w:r w:rsidRPr="00644638">
        <w:rPr>
          <w:rStyle w:val="FootnoteReference"/>
          <w:rFonts w:ascii="Cambria" w:hAnsi="Cambria"/>
          <w:color w:val="auto"/>
          <w:sz w:val="16"/>
        </w:rPr>
        <w:footnoteRef/>
      </w:r>
      <w:r w:rsidRPr="00644638">
        <w:rPr>
          <w:rFonts w:ascii="Cambria" w:hAnsi="Cambria"/>
          <w:color w:val="auto"/>
          <w:sz w:val="16"/>
          <w:lang w:val="es-ES"/>
        </w:rPr>
        <w:t xml:space="preserve"> La petición señala que la Asociación</w:t>
      </w:r>
      <w:r>
        <w:rPr>
          <w:rFonts w:ascii="Cambria" w:hAnsi="Cambria"/>
          <w:color w:val="auto"/>
          <w:sz w:val="16"/>
          <w:lang w:val="es-ES"/>
        </w:rPr>
        <w:t xml:space="preserve"> de Desarrollo Integral </w:t>
      </w:r>
      <w:proofErr w:type="spellStart"/>
      <w:r>
        <w:rPr>
          <w:rFonts w:ascii="Cambria" w:hAnsi="Cambria"/>
          <w:color w:val="auto"/>
          <w:sz w:val="16"/>
          <w:lang w:val="es-ES"/>
        </w:rPr>
        <w:t>Té</w:t>
      </w:r>
      <w:r w:rsidRPr="00644638">
        <w:rPr>
          <w:rFonts w:ascii="Cambria" w:hAnsi="Cambria"/>
          <w:color w:val="auto"/>
          <w:sz w:val="16"/>
          <w:lang w:val="es-ES"/>
        </w:rPr>
        <w:t>rraba</w:t>
      </w:r>
      <w:proofErr w:type="spellEnd"/>
      <w:r w:rsidRPr="00644638">
        <w:rPr>
          <w:rFonts w:ascii="Cambria" w:hAnsi="Cambria"/>
          <w:color w:val="auto"/>
          <w:sz w:val="16"/>
          <w:lang w:val="es-ES"/>
        </w:rPr>
        <w:t xml:space="preserve"> es un órgano de gobierno local establecido por el Estado y que debido a la reforma en el 2004 del título sobre las tierras tituladas es titular del </w:t>
      </w:r>
      <w:r w:rsidRPr="00644638">
        <w:rPr>
          <w:rFonts w:ascii="Cambria" w:hAnsi="Cambria"/>
          <w:color w:val="auto"/>
          <w:sz w:val="16"/>
          <w:szCs w:val="16"/>
          <w:lang w:val="es-ES"/>
        </w:rPr>
        <w:t>mismo.</w:t>
      </w:r>
    </w:p>
  </w:footnote>
  <w:footnote w:id="5">
    <w:p w14:paraId="5EAA2F1C" w14:textId="3D2A47C9" w:rsidR="00BF7D26" w:rsidRPr="001D0CDD" w:rsidRDefault="00BF7D26" w:rsidP="00EC2E72">
      <w:pPr>
        <w:pStyle w:val="FootnoteText"/>
        <w:ind w:firstLine="720"/>
        <w:jc w:val="both"/>
        <w:rPr>
          <w:rFonts w:ascii="Cambria" w:hAnsi="Cambria"/>
          <w:lang w:val="es-ES"/>
        </w:rPr>
      </w:pPr>
      <w:r w:rsidRPr="001D0CDD">
        <w:rPr>
          <w:rStyle w:val="FootnoteReference"/>
          <w:rFonts w:ascii="Cambria" w:hAnsi="Cambria"/>
          <w:color w:val="auto"/>
          <w:sz w:val="16"/>
          <w:szCs w:val="16"/>
        </w:rPr>
        <w:footnoteRef/>
      </w:r>
      <w:r w:rsidRPr="001D0CDD">
        <w:rPr>
          <w:rFonts w:ascii="Cambria" w:hAnsi="Cambria"/>
          <w:color w:val="auto"/>
          <w:sz w:val="16"/>
          <w:szCs w:val="16"/>
          <w:lang w:val="es-ES"/>
        </w:rPr>
        <w:t xml:space="preserve"> Los peticionarios señalan que debido a que la ADI fue la parte actora de la acción de inconstitucionalidad, los peticionarios tuvieron conocimiento de la sentencia por medios de comunicación y tuvieron acceso al resumen de la misma en línea a pesar que posteriormente tanto los peticionarios como otros interesados han solicitado en más de una ocasión el texto de la sentencia completa sin haber recibido respuesta.</w:t>
      </w:r>
      <w:r w:rsidR="007324C6">
        <w:rPr>
          <w:rFonts w:ascii="Cambria" w:hAnsi="Cambria"/>
          <w:color w:val="auto"/>
          <w:sz w:val="16"/>
          <w:szCs w:val="16"/>
          <w:lang w:val="es-ES"/>
        </w:rPr>
        <w:t xml:space="preserve"> </w:t>
      </w:r>
    </w:p>
  </w:footnote>
  <w:footnote w:id="6">
    <w:p w14:paraId="409D7110" w14:textId="17FF12A9" w:rsidR="00BF7D26" w:rsidRPr="001D0CDD" w:rsidRDefault="00BF7D26" w:rsidP="00801634">
      <w:pPr>
        <w:pStyle w:val="FootnoteText"/>
        <w:ind w:firstLine="720"/>
        <w:jc w:val="both"/>
        <w:rPr>
          <w:rFonts w:ascii="Cambria" w:hAnsi="Cambria"/>
          <w:sz w:val="16"/>
          <w:szCs w:val="16"/>
          <w:lang w:val="es-ES"/>
        </w:rPr>
      </w:pPr>
      <w:r w:rsidRPr="001D0CDD">
        <w:rPr>
          <w:rStyle w:val="FootnoteReference"/>
          <w:rFonts w:ascii="Cambria" w:hAnsi="Cambria"/>
          <w:sz w:val="16"/>
        </w:rPr>
        <w:footnoteRef/>
      </w:r>
      <w:r w:rsidRPr="001D0CDD">
        <w:rPr>
          <w:rFonts w:ascii="Cambria" w:hAnsi="Cambria"/>
          <w:sz w:val="16"/>
          <w:lang w:val="es-ES"/>
        </w:rPr>
        <w:t xml:space="preserve"> Informe del Relator Especial sobre los derechos de los pueblos indígenas. La situación de los pueblos </w:t>
      </w:r>
      <w:r w:rsidRPr="001D0CDD">
        <w:rPr>
          <w:rFonts w:ascii="Cambria" w:hAnsi="Cambria"/>
          <w:sz w:val="16"/>
          <w:szCs w:val="16"/>
          <w:lang w:val="es-ES"/>
        </w:rPr>
        <w:t xml:space="preserve">indígenas afectados por el proyecto hidroeléctrico El </w:t>
      </w:r>
      <w:proofErr w:type="spellStart"/>
      <w:r w:rsidRPr="001D0CDD">
        <w:rPr>
          <w:rFonts w:ascii="Cambria" w:hAnsi="Cambria"/>
          <w:sz w:val="16"/>
          <w:szCs w:val="16"/>
          <w:lang w:val="es-ES"/>
        </w:rPr>
        <w:t>Diquís</w:t>
      </w:r>
      <w:proofErr w:type="spellEnd"/>
      <w:r w:rsidRPr="001D0CDD">
        <w:rPr>
          <w:rFonts w:ascii="Cambria" w:hAnsi="Cambria"/>
          <w:sz w:val="16"/>
          <w:szCs w:val="16"/>
          <w:lang w:val="es-ES"/>
        </w:rPr>
        <w:t xml:space="preserve"> en Costa Rica. A/HRC/18/35/Add.8.</w:t>
      </w:r>
    </w:p>
  </w:footnote>
  <w:footnote w:id="7">
    <w:p w14:paraId="7E32A696" w14:textId="1E263B25" w:rsidR="00BF7D26" w:rsidRPr="001D0CDD" w:rsidRDefault="00BF7D26" w:rsidP="009F181F">
      <w:pPr>
        <w:pStyle w:val="FootnoteText"/>
        <w:ind w:firstLine="720"/>
        <w:jc w:val="both"/>
        <w:rPr>
          <w:rFonts w:ascii="Cambria" w:hAnsi="Cambria"/>
          <w:lang w:val="es-ES"/>
        </w:rPr>
      </w:pPr>
      <w:r w:rsidRPr="001D0CDD">
        <w:rPr>
          <w:rStyle w:val="FootnoteReference"/>
          <w:rFonts w:ascii="Cambria" w:hAnsi="Cambria"/>
          <w:sz w:val="16"/>
          <w:szCs w:val="16"/>
        </w:rPr>
        <w:footnoteRef/>
      </w:r>
      <w:r w:rsidRPr="001D0CDD">
        <w:rPr>
          <w:rFonts w:ascii="Cambria" w:hAnsi="Cambria"/>
          <w:sz w:val="16"/>
          <w:szCs w:val="16"/>
          <w:lang w:val="es-ES"/>
        </w:rPr>
        <w:t xml:space="preserve"> Asimismo, los peticionarios presentan información sobre </w:t>
      </w:r>
      <w:r w:rsidRPr="001D0CDD">
        <w:rPr>
          <w:rFonts w:ascii="Cambria" w:hAnsi="Cambria"/>
          <w:sz w:val="16"/>
          <w:szCs w:val="16"/>
          <w:lang w:val="es-CR"/>
        </w:rPr>
        <w:t xml:space="preserve">la acción de inconstitucionalidad promovida por un vecino de la </w:t>
      </w:r>
      <w:r w:rsidRPr="001A04D8">
        <w:rPr>
          <w:rFonts w:ascii="Cambria" w:hAnsi="Cambria"/>
          <w:sz w:val="16"/>
          <w:szCs w:val="16"/>
          <w:lang w:val="es-CR"/>
        </w:rPr>
        <w:t>Reserva Indígena Salitre</w:t>
      </w:r>
      <w:r w:rsidRPr="001D0CDD">
        <w:rPr>
          <w:rFonts w:ascii="Cambria" w:hAnsi="Cambria"/>
          <w:sz w:val="16"/>
          <w:szCs w:val="16"/>
          <w:lang w:val="es-CR"/>
        </w:rPr>
        <w:t xml:space="preserve">, contra el artículo 3 del Decreto Ejecutivo N. 8487-G de 26 de abril de 1978 la cual fue resuelta mediante sentencia </w:t>
      </w:r>
      <w:r w:rsidRPr="001D0CDD">
        <w:rPr>
          <w:rFonts w:ascii="Cambria" w:hAnsi="Cambria"/>
          <w:sz w:val="16"/>
          <w:szCs w:val="16"/>
          <w:lang w:val="es-ES"/>
        </w:rPr>
        <w:t xml:space="preserve">No. 20002-02623 </w:t>
      </w:r>
      <w:r w:rsidRPr="001D0CDD">
        <w:rPr>
          <w:rFonts w:ascii="Cambria" w:hAnsi="Cambria"/>
          <w:sz w:val="16"/>
          <w:szCs w:val="16"/>
          <w:lang w:val="es-CR"/>
        </w:rPr>
        <w:t xml:space="preserve">de la </w:t>
      </w:r>
      <w:r w:rsidRPr="001D0CDD">
        <w:rPr>
          <w:rFonts w:ascii="Cambria" w:hAnsi="Cambria"/>
          <w:sz w:val="16"/>
          <w:szCs w:val="16"/>
          <w:lang w:val="es-ES"/>
        </w:rPr>
        <w:t xml:space="preserve">Sala Constitucional de la Corte Suprema de Justicia del 13 de marzo de 2002. </w:t>
      </w:r>
      <w:r w:rsidRPr="001D0CDD">
        <w:rPr>
          <w:rFonts w:ascii="Cambria" w:hAnsi="Cambria"/>
          <w:sz w:val="16"/>
          <w:szCs w:val="16"/>
          <w:lang w:val="es-CR"/>
        </w:rPr>
        <w:t xml:space="preserve">El texto de la misma dispone que </w:t>
      </w:r>
      <w:r w:rsidRPr="001D0CDD">
        <w:rPr>
          <w:rFonts w:ascii="Cambria" w:hAnsi="Cambria"/>
          <w:sz w:val="16"/>
          <w:szCs w:val="16"/>
          <w:lang w:val="es-ES"/>
        </w:rPr>
        <w:t>lo dispuesto en dicha norma no es contrario a la Constitución en relación a la libertad de asociación</w:t>
      </w:r>
      <w:r w:rsidR="002B57B0">
        <w:rPr>
          <w:rFonts w:ascii="Cambria" w:hAnsi="Cambria"/>
          <w:sz w:val="16"/>
          <w:szCs w:val="16"/>
          <w:lang w:val="es-ES"/>
        </w:rPr>
        <w:t>.</w:t>
      </w:r>
    </w:p>
  </w:footnote>
  <w:footnote w:id="8">
    <w:p w14:paraId="7E09601B" w14:textId="08E1868E" w:rsidR="00BF7D26" w:rsidRPr="00414DF8" w:rsidRDefault="00BF7D26" w:rsidP="00C60F30">
      <w:pPr>
        <w:pStyle w:val="FootnoteText"/>
        <w:ind w:firstLine="720"/>
        <w:jc w:val="both"/>
        <w:rPr>
          <w:rFonts w:ascii="Cambria" w:hAnsi="Cambria"/>
          <w:sz w:val="16"/>
          <w:lang w:val="es-ES"/>
        </w:rPr>
      </w:pPr>
      <w:r w:rsidRPr="00C60F30">
        <w:rPr>
          <w:rStyle w:val="FootnoteReference"/>
          <w:rFonts w:ascii="Cambria" w:hAnsi="Cambria"/>
          <w:sz w:val="16"/>
          <w:szCs w:val="16"/>
        </w:rPr>
        <w:footnoteRef/>
      </w:r>
      <w:r w:rsidRPr="00C60F30">
        <w:rPr>
          <w:rFonts w:ascii="Cambria" w:hAnsi="Cambria"/>
          <w:sz w:val="16"/>
          <w:szCs w:val="16"/>
          <w:lang w:val="es-ES"/>
        </w:rPr>
        <w:t xml:space="preserve"> </w:t>
      </w:r>
      <w:r w:rsidR="006C1AF3" w:rsidRPr="00C60F30">
        <w:rPr>
          <w:rFonts w:ascii="Cambria" w:hAnsi="Cambria"/>
          <w:sz w:val="16"/>
          <w:szCs w:val="16"/>
          <w:lang w:val="es-ES"/>
        </w:rPr>
        <w:t xml:space="preserve">El Estado describe distintos esfuerzos de diálogos con las comunidades indígenas de Costa Rica, en particular </w:t>
      </w:r>
      <w:r w:rsidRPr="00C60F30">
        <w:rPr>
          <w:rFonts w:ascii="Cambria" w:hAnsi="Cambria"/>
          <w:sz w:val="16"/>
          <w:szCs w:val="16"/>
          <w:lang w:val="es-ES"/>
        </w:rPr>
        <w:t>a través de dos procesos concretos</w:t>
      </w:r>
      <w:r w:rsidRPr="00941445">
        <w:rPr>
          <w:rFonts w:ascii="Cambria" w:hAnsi="Cambria"/>
          <w:sz w:val="16"/>
          <w:lang w:val="es-ES"/>
        </w:rPr>
        <w:t xml:space="preserve">: el seguimiento de </w:t>
      </w:r>
      <w:r w:rsidR="006C1AF3" w:rsidRPr="00941445">
        <w:rPr>
          <w:rFonts w:ascii="Cambria" w:hAnsi="Cambria"/>
          <w:sz w:val="16"/>
          <w:lang w:val="es-ES"/>
        </w:rPr>
        <w:t>recomendaciones</w:t>
      </w:r>
      <w:r w:rsidRPr="00941445">
        <w:rPr>
          <w:rFonts w:ascii="Cambria" w:hAnsi="Cambria"/>
          <w:sz w:val="16"/>
          <w:lang w:val="es-ES"/>
        </w:rPr>
        <w:t xml:space="preserve"> del Relator</w:t>
      </w:r>
      <w:r w:rsidR="006C1AF3" w:rsidRPr="00941445">
        <w:rPr>
          <w:rFonts w:ascii="Cambria" w:hAnsi="Cambria"/>
          <w:sz w:val="16"/>
          <w:lang w:val="es-ES"/>
        </w:rPr>
        <w:t xml:space="preserve"> Especial para Pueblos Indígenas</w:t>
      </w:r>
      <w:r w:rsidRPr="00941445">
        <w:rPr>
          <w:rFonts w:ascii="Cambria" w:hAnsi="Cambria"/>
          <w:sz w:val="16"/>
          <w:lang w:val="es-ES"/>
        </w:rPr>
        <w:t xml:space="preserve"> por parte de institu</w:t>
      </w:r>
      <w:r w:rsidR="006C1AF3" w:rsidRPr="00941445">
        <w:rPr>
          <w:rFonts w:ascii="Cambria" w:hAnsi="Cambria"/>
          <w:sz w:val="16"/>
          <w:lang w:val="es-ES"/>
        </w:rPr>
        <w:t xml:space="preserve">ciones concernidas como </w:t>
      </w:r>
      <w:r w:rsidRPr="00941445">
        <w:rPr>
          <w:rFonts w:ascii="Cambria" w:hAnsi="Cambria"/>
          <w:sz w:val="16"/>
          <w:lang w:val="es-ES"/>
        </w:rPr>
        <w:t>el Ministerio de la Presidencia y el Ministerio d</w:t>
      </w:r>
      <w:r w:rsidR="006C1AF3" w:rsidRPr="00941445">
        <w:rPr>
          <w:rFonts w:ascii="Cambria" w:hAnsi="Cambria"/>
          <w:sz w:val="16"/>
          <w:lang w:val="es-ES"/>
        </w:rPr>
        <w:t>e Relaciones Exteriores y Culto y</w:t>
      </w:r>
      <w:r w:rsidR="00820653">
        <w:rPr>
          <w:rFonts w:ascii="Cambria" w:hAnsi="Cambria"/>
          <w:sz w:val="16"/>
          <w:lang w:val="es-ES"/>
        </w:rPr>
        <w:t xml:space="preserve"> </w:t>
      </w:r>
      <w:r w:rsidRPr="00941445">
        <w:rPr>
          <w:rFonts w:ascii="Cambria" w:hAnsi="Cambria"/>
          <w:sz w:val="16"/>
          <w:lang w:val="es-ES"/>
        </w:rPr>
        <w:t xml:space="preserve">el acercamiento institucional, en particular desde algunos </w:t>
      </w:r>
      <w:r w:rsidR="00941445" w:rsidRPr="00941445">
        <w:rPr>
          <w:rFonts w:ascii="Cambria" w:hAnsi="Cambria"/>
          <w:sz w:val="16"/>
          <w:szCs w:val="16"/>
          <w:lang w:val="es-ES"/>
        </w:rPr>
        <w:t>ministerios para l</w:t>
      </w:r>
      <w:r w:rsidRPr="00941445">
        <w:rPr>
          <w:rFonts w:ascii="Cambria" w:hAnsi="Cambria"/>
          <w:sz w:val="16"/>
          <w:szCs w:val="16"/>
          <w:lang w:val="es-ES"/>
        </w:rPr>
        <w:t>a construc</w:t>
      </w:r>
      <w:r w:rsidR="00941445" w:rsidRPr="00941445">
        <w:rPr>
          <w:rFonts w:ascii="Cambria" w:hAnsi="Cambria"/>
          <w:sz w:val="16"/>
          <w:szCs w:val="16"/>
          <w:lang w:val="es-ES"/>
        </w:rPr>
        <w:t>ción de políticas y medidas conc</w:t>
      </w:r>
      <w:r w:rsidRPr="00941445">
        <w:rPr>
          <w:rFonts w:ascii="Cambria" w:hAnsi="Cambria"/>
          <w:sz w:val="16"/>
          <w:szCs w:val="16"/>
          <w:lang w:val="es-ES"/>
        </w:rPr>
        <w:t>retas que impactan en los pueblos indígenas.</w:t>
      </w:r>
      <w:r w:rsidR="00941445" w:rsidRPr="00941445">
        <w:rPr>
          <w:rFonts w:ascii="Cambria" w:hAnsi="Cambria"/>
          <w:sz w:val="16"/>
          <w:szCs w:val="16"/>
          <w:lang w:val="es-ES"/>
        </w:rPr>
        <w:t xml:space="preserve"> </w:t>
      </w:r>
    </w:p>
  </w:footnote>
  <w:footnote w:id="9">
    <w:p w14:paraId="66D1B639" w14:textId="05E517A2" w:rsidR="00EE5968" w:rsidRPr="00EE5968" w:rsidRDefault="00EE5968" w:rsidP="00EE5968">
      <w:pPr>
        <w:pStyle w:val="FootnoteText"/>
        <w:ind w:firstLine="720"/>
        <w:jc w:val="both"/>
        <w:rPr>
          <w:rFonts w:ascii="Cambria" w:hAnsi="Cambria"/>
          <w:lang w:val="es-ES"/>
        </w:rPr>
      </w:pPr>
      <w:r w:rsidRPr="00EE5968">
        <w:rPr>
          <w:rStyle w:val="FootnoteReference"/>
          <w:rFonts w:ascii="Cambria" w:hAnsi="Cambria"/>
          <w:sz w:val="16"/>
        </w:rPr>
        <w:footnoteRef/>
      </w:r>
      <w:r w:rsidRPr="00EE5968">
        <w:rPr>
          <w:rFonts w:ascii="Cambria" w:hAnsi="Cambria"/>
          <w:sz w:val="16"/>
          <w:lang w:val="es-ES"/>
        </w:rPr>
        <w:t xml:space="preserve"> En el texto de la sentencia, la Sala Constitucional de la Corte Suprema consideró que </w:t>
      </w:r>
      <w:r w:rsidR="00035A6D" w:rsidRPr="00EE5968">
        <w:rPr>
          <w:rFonts w:ascii="Cambria" w:hAnsi="Cambria"/>
          <w:sz w:val="16"/>
          <w:lang w:val="es-ES"/>
        </w:rPr>
        <w:t>amparo es prematuro, ya que se está ante un hecho futuro e incierto, por cuanto aún no se sabe con seguridad si se va a realizar o no la construcción en cuestión</w:t>
      </w:r>
      <w:r w:rsidRPr="00EE5968">
        <w:rPr>
          <w:rFonts w:ascii="Cambria" w:hAnsi="Cambria"/>
          <w:sz w:val="16"/>
          <w:lang w:val="es-ES"/>
        </w:rPr>
        <w:t xml:space="preserve"> en tanto “</w:t>
      </w:r>
      <w:r w:rsidR="00035A6D" w:rsidRPr="00EE5968">
        <w:rPr>
          <w:rFonts w:ascii="Cambria" w:hAnsi="Cambria"/>
          <w:sz w:val="16"/>
          <w:lang w:val="es-ES"/>
        </w:rPr>
        <w:t>no est</w:t>
      </w:r>
      <w:r w:rsidRPr="00EE5968">
        <w:rPr>
          <w:rFonts w:ascii="Cambria" w:hAnsi="Cambria"/>
          <w:sz w:val="16"/>
          <w:lang w:val="es-ES"/>
        </w:rPr>
        <w:t>á</w:t>
      </w:r>
      <w:r w:rsidR="00035A6D" w:rsidRPr="00EE5968">
        <w:rPr>
          <w:rFonts w:ascii="Cambria" w:hAnsi="Cambria"/>
          <w:sz w:val="16"/>
          <w:lang w:val="es-ES"/>
        </w:rPr>
        <w:t xml:space="preserve"> siquiera definido su desarrollo y efectiva construcción</w:t>
      </w:r>
      <w:r w:rsidRPr="00EE5968">
        <w:rPr>
          <w:rFonts w:ascii="Cambria" w:hAnsi="Cambria"/>
          <w:sz w:val="16"/>
          <w:lang w:val="es-ES"/>
        </w:rPr>
        <w:t>” y “</w:t>
      </w:r>
      <w:r w:rsidR="00035A6D" w:rsidRPr="00EE5968">
        <w:rPr>
          <w:rFonts w:ascii="Cambria" w:hAnsi="Cambria"/>
          <w:sz w:val="16"/>
          <w:lang w:val="es-ES"/>
        </w:rPr>
        <w:t>todavía ni siquiera se han solicitado los permisos correspondientes</w:t>
      </w:r>
      <w:r w:rsidRPr="00EE5968">
        <w:rPr>
          <w:rFonts w:ascii="Cambria" w:hAnsi="Cambria"/>
          <w:sz w:val="16"/>
          <w:lang w:val="es-ES"/>
        </w:rPr>
        <w:t>”</w:t>
      </w:r>
    </w:p>
  </w:footnote>
  <w:footnote w:id="10">
    <w:p w14:paraId="40A5DB8E" w14:textId="77777777" w:rsidR="008D7552" w:rsidRDefault="008D7552" w:rsidP="008D7552">
      <w:pPr>
        <w:pStyle w:val="FootnoteText"/>
        <w:jc w:val="both"/>
        <w:rPr>
          <w:rFonts w:ascii="Cambria" w:hAnsi="Cambria"/>
          <w:sz w:val="16"/>
          <w:szCs w:val="16"/>
          <w:lang w:val="es-ES"/>
        </w:rPr>
      </w:pPr>
      <w:r>
        <w:rPr>
          <w:rFonts w:ascii="Cambria" w:hAnsi="Cambria"/>
          <w:sz w:val="16"/>
          <w:szCs w:val="16"/>
          <w:lang w:val="es-ES"/>
        </w:rPr>
        <w:tab/>
      </w:r>
      <w:r>
        <w:rPr>
          <w:rStyle w:val="FootnoteReference"/>
          <w:rFonts w:ascii="Cambria" w:hAnsi="Cambria"/>
          <w:sz w:val="16"/>
          <w:szCs w:val="16"/>
        </w:rPr>
        <w:footnoteRef/>
      </w:r>
      <w:r>
        <w:rPr>
          <w:rFonts w:ascii="Cambria" w:hAnsi="Cambria"/>
          <w:sz w:val="16"/>
          <w:szCs w:val="16"/>
          <w:lang w:val="es-ES"/>
        </w:rPr>
        <w:t xml:space="preserve"> CIDH, Informe No. 35/16, </w:t>
      </w:r>
      <w:r>
        <w:rPr>
          <w:rFonts w:ascii="Cambria" w:hAnsi="Cambria"/>
          <w:sz w:val="16"/>
          <w:szCs w:val="16"/>
          <w:lang w:val="es-ES_tradnl"/>
        </w:rPr>
        <w:t>Petición</w:t>
      </w:r>
      <w:r>
        <w:rPr>
          <w:rFonts w:ascii="Cambria" w:hAnsi="Cambria"/>
          <w:sz w:val="16"/>
          <w:szCs w:val="16"/>
          <w:lang w:val="es-ES"/>
        </w:rPr>
        <w:t xml:space="preserve"> 4480-02. Admisibilidad. Carlos Manuel </w:t>
      </w:r>
      <w:proofErr w:type="spellStart"/>
      <w:r>
        <w:rPr>
          <w:rFonts w:ascii="Cambria" w:hAnsi="Cambria"/>
          <w:sz w:val="16"/>
          <w:szCs w:val="16"/>
          <w:lang w:val="es-ES"/>
        </w:rPr>
        <w:t>Veraza</w:t>
      </w:r>
      <w:proofErr w:type="spellEnd"/>
      <w:r>
        <w:rPr>
          <w:rFonts w:ascii="Cambria" w:hAnsi="Cambria"/>
          <w:sz w:val="16"/>
          <w:szCs w:val="16"/>
          <w:lang w:val="es-ES"/>
        </w:rPr>
        <w:t xml:space="preserve"> </w:t>
      </w:r>
      <w:proofErr w:type="spellStart"/>
      <w:r>
        <w:rPr>
          <w:rFonts w:ascii="Cambria" w:hAnsi="Cambria"/>
          <w:sz w:val="16"/>
          <w:szCs w:val="16"/>
          <w:lang w:val="es-ES"/>
        </w:rPr>
        <w:t>Urtusuástegui</w:t>
      </w:r>
      <w:proofErr w:type="spellEnd"/>
      <w:r>
        <w:rPr>
          <w:rFonts w:ascii="Cambria" w:hAnsi="Cambria"/>
          <w:sz w:val="16"/>
          <w:szCs w:val="16"/>
          <w:lang w:val="es-ES"/>
        </w:rPr>
        <w:t>. México. 29 de julio de 2016, párr. 33.</w:t>
      </w:r>
    </w:p>
  </w:footnote>
  <w:footnote w:id="11">
    <w:p w14:paraId="6CEA5545" w14:textId="77777777" w:rsidR="008A16D9" w:rsidRDefault="008A16D9" w:rsidP="008A16D9">
      <w:pPr>
        <w:pStyle w:val="FootnoteText"/>
        <w:ind w:firstLine="720"/>
        <w:jc w:val="both"/>
        <w:rPr>
          <w:rFonts w:ascii="Cambria" w:hAnsi="Cambria"/>
          <w:sz w:val="16"/>
          <w:szCs w:val="16"/>
          <w:lang w:val="es-VE"/>
        </w:rPr>
      </w:pPr>
      <w:r>
        <w:rPr>
          <w:rStyle w:val="FootnoteReference"/>
          <w:rFonts w:ascii="Cambria" w:hAnsi="Cambria"/>
          <w:sz w:val="16"/>
          <w:szCs w:val="16"/>
        </w:rPr>
        <w:footnoteRef/>
      </w:r>
      <w:r>
        <w:rPr>
          <w:rFonts w:ascii="Cambria" w:hAnsi="Cambria"/>
          <w:sz w:val="16"/>
          <w:szCs w:val="16"/>
          <w:lang w:val="es-VE"/>
        </w:rPr>
        <w:t xml:space="preserve"> CIDH. Informe No. 141/09. Petición 415-07. Admisibilidad. Comunidad agrícola Diaguita de los </w:t>
      </w:r>
      <w:proofErr w:type="spellStart"/>
      <w:r>
        <w:rPr>
          <w:rFonts w:ascii="Cambria" w:hAnsi="Cambria"/>
          <w:sz w:val="16"/>
          <w:szCs w:val="16"/>
          <w:lang w:val="es-VE"/>
        </w:rPr>
        <w:t>Huascoaltinos</w:t>
      </w:r>
      <w:proofErr w:type="spellEnd"/>
      <w:r>
        <w:rPr>
          <w:rFonts w:ascii="Cambria" w:hAnsi="Cambria"/>
          <w:sz w:val="16"/>
          <w:szCs w:val="16"/>
          <w:lang w:val="es-VE"/>
        </w:rPr>
        <w:t xml:space="preserve"> y sus miembros. Chile. 30 de diciembre de 2009, párr. 45; y </w:t>
      </w:r>
      <w:r>
        <w:rPr>
          <w:rFonts w:ascii="Cambria" w:hAnsi="Cambria"/>
          <w:sz w:val="16"/>
          <w:szCs w:val="16"/>
          <w:lang w:val="es-ES"/>
        </w:rPr>
        <w:t>CIDH, Informe No. 16/18, Petición 884-07. Admisibilidad. Victoria Piedad Palacios Tejada de Saavedra. Perú. 24 de febrero de 2018, párr. 12</w:t>
      </w:r>
    </w:p>
  </w:footnote>
  <w:footnote w:id="12">
    <w:p w14:paraId="5303AA11" w14:textId="77777777" w:rsidR="007879E1" w:rsidRDefault="007879E1" w:rsidP="007879E1">
      <w:pPr>
        <w:pStyle w:val="FootnoteText"/>
        <w:ind w:firstLine="720"/>
        <w:jc w:val="both"/>
        <w:rPr>
          <w:rFonts w:ascii="Cambria" w:hAnsi="Cambria"/>
          <w:sz w:val="16"/>
          <w:szCs w:val="16"/>
          <w:lang w:val="es-ES"/>
        </w:rPr>
      </w:pPr>
      <w:r>
        <w:rPr>
          <w:rStyle w:val="FootnoteReference"/>
          <w:rFonts w:ascii="Cambria" w:hAnsi="Cambria"/>
          <w:sz w:val="16"/>
          <w:szCs w:val="16"/>
        </w:rPr>
        <w:footnoteRef/>
      </w:r>
      <w:r>
        <w:rPr>
          <w:rFonts w:ascii="Cambria" w:hAnsi="Cambria"/>
          <w:sz w:val="16"/>
          <w:szCs w:val="16"/>
          <w:lang w:val="es-ES"/>
        </w:rPr>
        <w:t xml:space="preserve"> CIDH, Informe No. 47/18, Petición 975-07. </w:t>
      </w:r>
      <w:r>
        <w:rPr>
          <w:rFonts w:ascii="Cambria" w:hAnsi="Cambria"/>
          <w:sz w:val="16"/>
          <w:szCs w:val="16"/>
          <w:lang w:val="es-ES_tradnl"/>
        </w:rPr>
        <w:t xml:space="preserve">Admisibilidad. </w:t>
      </w:r>
      <w:proofErr w:type="spellStart"/>
      <w:r>
        <w:rPr>
          <w:rFonts w:ascii="Cambria" w:hAnsi="Cambria"/>
          <w:sz w:val="16"/>
          <w:szCs w:val="16"/>
          <w:lang w:val="es-ES_tradnl"/>
        </w:rPr>
        <w:t>Jasper</w:t>
      </w:r>
      <w:proofErr w:type="spellEnd"/>
      <w:r>
        <w:rPr>
          <w:rFonts w:ascii="Cambria" w:hAnsi="Cambria"/>
          <w:sz w:val="16"/>
          <w:szCs w:val="16"/>
          <w:lang w:val="es-ES_tradnl"/>
        </w:rPr>
        <w:t xml:space="preserve"> McDonald Hamilton. Costa Rica. </w:t>
      </w:r>
      <w:r>
        <w:rPr>
          <w:rFonts w:ascii="Cambria" w:hAnsi="Cambria"/>
          <w:sz w:val="16"/>
          <w:szCs w:val="16"/>
          <w:lang w:val="es-ES"/>
        </w:rPr>
        <w:t>4 de mayo de 2018, párr. 12.</w:t>
      </w:r>
    </w:p>
  </w:footnote>
  <w:footnote w:id="13">
    <w:p w14:paraId="745A4F14" w14:textId="77777777" w:rsidR="00A811D6" w:rsidRPr="00082445" w:rsidRDefault="00A811D6" w:rsidP="00A811D6">
      <w:pPr>
        <w:pStyle w:val="FootnoteText"/>
        <w:ind w:firstLine="720"/>
        <w:jc w:val="both"/>
        <w:rPr>
          <w:rFonts w:ascii="Cambria" w:hAnsi="Cambria"/>
          <w:sz w:val="16"/>
          <w:szCs w:val="16"/>
          <w:lang w:val="es-ES_tradnl"/>
        </w:rPr>
      </w:pPr>
      <w:r w:rsidRPr="006132CC">
        <w:rPr>
          <w:rStyle w:val="FootnoteReference"/>
          <w:rFonts w:ascii="Cambria" w:hAnsi="Cambria"/>
          <w:sz w:val="16"/>
          <w:szCs w:val="16"/>
        </w:rPr>
        <w:footnoteRef/>
      </w:r>
      <w:r w:rsidRPr="006132CC">
        <w:rPr>
          <w:rFonts w:ascii="Cambria" w:hAnsi="Cambria"/>
          <w:sz w:val="16"/>
          <w:szCs w:val="16"/>
          <w:lang w:val="es-ES"/>
        </w:rPr>
        <w:t xml:space="preserve"> CIDH, Informe No. 67/15</w:t>
      </w:r>
      <w:r>
        <w:rPr>
          <w:rFonts w:ascii="Cambria" w:hAnsi="Cambria"/>
          <w:sz w:val="16"/>
          <w:szCs w:val="16"/>
          <w:lang w:val="es-ES"/>
        </w:rPr>
        <w:t>, Petición 211-07</w:t>
      </w:r>
      <w:r w:rsidRPr="006132CC">
        <w:rPr>
          <w:rFonts w:ascii="Cambria" w:hAnsi="Cambria"/>
          <w:sz w:val="16"/>
          <w:szCs w:val="16"/>
          <w:lang w:val="es-ES"/>
        </w:rPr>
        <w:t xml:space="preserve">. Admisibilidad. Jorge Marcial </w:t>
      </w:r>
      <w:proofErr w:type="spellStart"/>
      <w:r w:rsidRPr="006132CC">
        <w:rPr>
          <w:rFonts w:ascii="Cambria" w:hAnsi="Cambria"/>
          <w:sz w:val="16"/>
          <w:szCs w:val="16"/>
          <w:lang w:val="es-ES"/>
        </w:rPr>
        <w:t>Tzompaxtle</w:t>
      </w:r>
      <w:proofErr w:type="spellEnd"/>
      <w:r w:rsidRPr="006132CC">
        <w:rPr>
          <w:rFonts w:ascii="Cambria" w:hAnsi="Cambria"/>
          <w:sz w:val="16"/>
          <w:szCs w:val="16"/>
          <w:lang w:val="es-ES"/>
        </w:rPr>
        <w:t xml:space="preserve"> </w:t>
      </w:r>
      <w:proofErr w:type="spellStart"/>
      <w:r w:rsidRPr="006132CC">
        <w:rPr>
          <w:rFonts w:ascii="Cambria" w:hAnsi="Cambria"/>
          <w:sz w:val="16"/>
          <w:szCs w:val="16"/>
          <w:lang w:val="es-ES"/>
        </w:rPr>
        <w:t>Tecpile</w:t>
      </w:r>
      <w:proofErr w:type="spellEnd"/>
      <w:r w:rsidRPr="006132CC">
        <w:rPr>
          <w:rFonts w:ascii="Cambria" w:hAnsi="Cambria"/>
          <w:sz w:val="16"/>
          <w:szCs w:val="16"/>
          <w:lang w:val="es-ES"/>
        </w:rPr>
        <w:t xml:space="preserve"> y otros. México. 27 de octubre </w:t>
      </w:r>
      <w:r w:rsidRPr="00082445">
        <w:rPr>
          <w:rFonts w:ascii="Cambria" w:hAnsi="Cambria"/>
          <w:sz w:val="16"/>
          <w:szCs w:val="16"/>
          <w:lang w:val="es-ES"/>
        </w:rPr>
        <w:t>de 2015, párr. 34.</w:t>
      </w:r>
    </w:p>
  </w:footnote>
  <w:footnote w:id="14">
    <w:p w14:paraId="479896D2" w14:textId="77777777" w:rsidR="00A811D6" w:rsidRPr="00082445" w:rsidRDefault="00A811D6" w:rsidP="00A811D6">
      <w:pPr>
        <w:pStyle w:val="FootnoteText"/>
        <w:ind w:firstLine="720"/>
        <w:jc w:val="both"/>
        <w:rPr>
          <w:lang w:val="es-ES"/>
        </w:rPr>
      </w:pPr>
      <w:r w:rsidRPr="00082445">
        <w:rPr>
          <w:rStyle w:val="FootnoteReference"/>
          <w:rFonts w:ascii="Cambria" w:hAnsi="Cambria"/>
          <w:sz w:val="16"/>
          <w:szCs w:val="16"/>
        </w:rPr>
        <w:footnoteRef/>
      </w:r>
      <w:r w:rsidRPr="00082445">
        <w:rPr>
          <w:rFonts w:ascii="Cambria" w:hAnsi="Cambria"/>
          <w:sz w:val="16"/>
          <w:szCs w:val="16"/>
          <w:lang w:val="es-ES"/>
        </w:rPr>
        <w:t xml:space="preserve"> Corte IDH. Caso del Pueblo </w:t>
      </w:r>
      <w:proofErr w:type="spellStart"/>
      <w:r w:rsidRPr="00082445">
        <w:rPr>
          <w:rFonts w:ascii="Cambria" w:hAnsi="Cambria"/>
          <w:sz w:val="16"/>
          <w:szCs w:val="16"/>
          <w:lang w:val="es-ES"/>
        </w:rPr>
        <w:t>Saramaka</w:t>
      </w:r>
      <w:proofErr w:type="spellEnd"/>
      <w:r w:rsidRPr="00082445">
        <w:rPr>
          <w:rFonts w:ascii="Cambria" w:hAnsi="Cambria"/>
          <w:sz w:val="16"/>
          <w:szCs w:val="16"/>
          <w:lang w:val="es-ES"/>
        </w:rPr>
        <w:t xml:space="preserve">. Vs. Surinam. Excepciones Preliminares, Fondo, Reparaciones y Costas. </w:t>
      </w:r>
      <w:r w:rsidRPr="00691264">
        <w:rPr>
          <w:rFonts w:ascii="Cambria" w:hAnsi="Cambria"/>
          <w:sz w:val="16"/>
          <w:szCs w:val="16"/>
          <w:lang w:val="es-AR"/>
        </w:rPr>
        <w:t>Sentencia del 28 de noviembre de 2007. Serie C No. 172, párr. 54 y 55.</w:t>
      </w:r>
      <w:r w:rsidRPr="00691264">
        <w:rPr>
          <w:lang w:val="es-AR"/>
        </w:rPr>
        <w:t xml:space="preserve"> </w:t>
      </w:r>
    </w:p>
  </w:footnote>
  <w:footnote w:id="15">
    <w:p w14:paraId="1CC41633" w14:textId="77777777" w:rsidR="00A811D6" w:rsidRPr="006132CC" w:rsidRDefault="00A811D6" w:rsidP="00A811D6">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71/16</w:t>
      </w:r>
      <w:r>
        <w:rPr>
          <w:rFonts w:ascii="Cambria" w:hAnsi="Cambria"/>
          <w:sz w:val="16"/>
          <w:szCs w:val="16"/>
          <w:lang w:val="es-ES"/>
        </w:rPr>
        <w:t xml:space="preserve">, </w:t>
      </w:r>
      <w:r>
        <w:rPr>
          <w:rFonts w:ascii="Cambria" w:hAnsi="Cambria"/>
          <w:sz w:val="16"/>
          <w:szCs w:val="16"/>
          <w:lang w:val="es-ES_tradnl"/>
        </w:rPr>
        <w:t>Petición</w:t>
      </w:r>
      <w:r>
        <w:rPr>
          <w:rFonts w:ascii="Cambria" w:hAnsi="Cambria"/>
          <w:sz w:val="16"/>
          <w:szCs w:val="16"/>
          <w:lang w:val="es-ES"/>
        </w:rPr>
        <w:t xml:space="preserve"> 765-09</w:t>
      </w:r>
      <w:r w:rsidRPr="006132CC">
        <w:rPr>
          <w:rFonts w:ascii="Cambria" w:hAnsi="Cambria"/>
          <w:sz w:val="16"/>
          <w:szCs w:val="16"/>
          <w:lang w:val="es-ES"/>
        </w:rPr>
        <w:t xml:space="preserve">. Admisibilidad. Comunidad </w:t>
      </w:r>
      <w:proofErr w:type="spellStart"/>
      <w:r w:rsidRPr="006132CC">
        <w:rPr>
          <w:rFonts w:ascii="Cambria" w:hAnsi="Cambria"/>
          <w:sz w:val="16"/>
          <w:szCs w:val="16"/>
          <w:lang w:val="es-ES"/>
        </w:rPr>
        <w:t>Q’oq’ob</w:t>
      </w:r>
      <w:proofErr w:type="spellEnd"/>
      <w:r w:rsidRPr="006132CC">
        <w:rPr>
          <w:rFonts w:ascii="Cambria" w:hAnsi="Cambria"/>
          <w:sz w:val="16"/>
          <w:szCs w:val="16"/>
          <w:lang w:val="es-ES"/>
        </w:rPr>
        <w:t xml:space="preserve"> del Municipio de Santa María </w:t>
      </w:r>
      <w:proofErr w:type="spellStart"/>
      <w:r w:rsidRPr="006132CC">
        <w:rPr>
          <w:rFonts w:ascii="Cambria" w:hAnsi="Cambria"/>
          <w:sz w:val="16"/>
          <w:szCs w:val="16"/>
          <w:lang w:val="es-ES"/>
        </w:rPr>
        <w:t>Nebaj</w:t>
      </w:r>
      <w:proofErr w:type="spellEnd"/>
      <w:r w:rsidRPr="006132CC">
        <w:rPr>
          <w:rFonts w:ascii="Cambria" w:hAnsi="Cambria"/>
          <w:sz w:val="16"/>
          <w:szCs w:val="16"/>
          <w:lang w:val="es-ES"/>
        </w:rPr>
        <w:t>. Guatemala. 6 de diciembre de 2016, párr.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BF7D26" w:rsidRDefault="00BF7D26" w:rsidP="00455D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BF7D26" w:rsidRDefault="00BF7D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BF7D26" w:rsidRDefault="00BF7D26"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BF7D26" w:rsidRPr="00EC7D62" w:rsidRDefault="008E5B71"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305D7" w14:textId="77777777" w:rsidR="00AD1A4F" w:rsidRDefault="00AD1A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E766E5BA"/>
    <w:lvl w:ilvl="0" w:tplc="D766E9E6">
      <w:start w:val="1"/>
      <w:numFmt w:val="decimal"/>
      <w:lvlText w:val="%1."/>
      <w:lvlJc w:val="left"/>
      <w:pPr>
        <w:tabs>
          <w:tab w:val="num" w:pos="720"/>
        </w:tabs>
        <w:ind w:left="0" w:firstLine="720"/>
      </w:pPr>
      <w:rPr>
        <w:rFonts w:hint="default"/>
        <w:b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3FD7B97"/>
    <w:multiLevelType w:val="hybridMultilevel"/>
    <w:tmpl w:val="3AA4FE12"/>
    <w:lvl w:ilvl="0" w:tplc="773E28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896EB0"/>
    <w:multiLevelType w:val="hybridMultilevel"/>
    <w:tmpl w:val="CC86CE3C"/>
    <w:lvl w:ilvl="0" w:tplc="8E2E1140">
      <w:start w:val="1"/>
      <w:numFmt w:val="decimal"/>
      <w:lvlText w:val="%1."/>
      <w:lvlJc w:val="left"/>
      <w:pPr>
        <w:tabs>
          <w:tab w:val="num" w:pos="720"/>
        </w:tabs>
        <w:ind w:left="0" w:firstLine="720"/>
      </w:pPr>
      <w:rPr>
        <w:rFonts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0D754EA"/>
    <w:multiLevelType w:val="hybridMultilevel"/>
    <w:tmpl w:val="87BA659A"/>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5C9183D"/>
    <w:multiLevelType w:val="hybridMultilevel"/>
    <w:tmpl w:val="B11CEA70"/>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B3E72F0"/>
    <w:multiLevelType w:val="hybridMultilevel"/>
    <w:tmpl w:val="E17272B4"/>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756788"/>
    <w:multiLevelType w:val="hybridMultilevel"/>
    <w:tmpl w:val="1B5880CC"/>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B37A5A"/>
    <w:multiLevelType w:val="hybridMultilevel"/>
    <w:tmpl w:val="74181AC6"/>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7277EB"/>
    <w:multiLevelType w:val="hybridMultilevel"/>
    <w:tmpl w:val="B8A41E16"/>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8"/>
  </w:num>
  <w:num w:numId="4">
    <w:abstractNumId w:val="23"/>
  </w:num>
  <w:num w:numId="5">
    <w:abstractNumId w:val="52"/>
  </w:num>
  <w:num w:numId="6">
    <w:abstractNumId w:val="29"/>
  </w:num>
  <w:num w:numId="7">
    <w:abstractNumId w:val="7"/>
  </w:num>
  <w:num w:numId="8">
    <w:abstractNumId w:val="18"/>
  </w:num>
  <w:num w:numId="9">
    <w:abstractNumId w:val="46"/>
  </w:num>
  <w:num w:numId="10">
    <w:abstractNumId w:val="0"/>
  </w:num>
  <w:num w:numId="11">
    <w:abstractNumId w:val="41"/>
  </w:num>
  <w:num w:numId="12">
    <w:abstractNumId w:val="42"/>
  </w:num>
  <w:num w:numId="13">
    <w:abstractNumId w:val="48"/>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9"/>
  </w:num>
  <w:num w:numId="26">
    <w:abstractNumId w:val="20"/>
  </w:num>
  <w:num w:numId="27">
    <w:abstractNumId w:val="24"/>
  </w:num>
  <w:num w:numId="28">
    <w:abstractNumId w:val="25"/>
  </w:num>
  <w:num w:numId="29">
    <w:abstractNumId w:val="26"/>
  </w:num>
  <w:num w:numId="30">
    <w:abstractNumId w:val="28"/>
  </w:num>
  <w:num w:numId="31">
    <w:abstractNumId w:val="30"/>
  </w:num>
  <w:num w:numId="32">
    <w:abstractNumId w:val="32"/>
  </w:num>
  <w:num w:numId="33">
    <w:abstractNumId w:val="33"/>
  </w:num>
  <w:num w:numId="34">
    <w:abstractNumId w:val="34"/>
  </w:num>
  <w:num w:numId="35">
    <w:abstractNumId w:val="35"/>
  </w:num>
  <w:num w:numId="36">
    <w:abstractNumId w:val="36"/>
  </w:num>
  <w:num w:numId="37">
    <w:abstractNumId w:val="38"/>
  </w:num>
  <w:num w:numId="38">
    <w:abstractNumId w:val="39"/>
  </w:num>
  <w:num w:numId="39">
    <w:abstractNumId w:val="43"/>
  </w:num>
  <w:num w:numId="40">
    <w:abstractNumId w:val="44"/>
  </w:num>
  <w:num w:numId="41">
    <w:abstractNumId w:val="51"/>
  </w:num>
  <w:num w:numId="42">
    <w:abstractNumId w:val="53"/>
  </w:num>
  <w:num w:numId="43">
    <w:abstractNumId w:val="54"/>
  </w:num>
  <w:num w:numId="44">
    <w:abstractNumId w:val="56"/>
  </w:num>
  <w:num w:numId="45">
    <w:abstractNumId w:val="57"/>
  </w:num>
  <w:num w:numId="46">
    <w:abstractNumId w:val="59"/>
  </w:num>
  <w:num w:numId="47">
    <w:abstractNumId w:val="60"/>
  </w:num>
  <w:num w:numId="48">
    <w:abstractNumId w:val="61"/>
  </w:num>
  <w:num w:numId="49">
    <w:abstractNumId w:val="62"/>
  </w:num>
  <w:num w:numId="50">
    <w:abstractNumId w:val="63"/>
  </w:num>
  <w:num w:numId="51">
    <w:abstractNumId w:val="22"/>
  </w:num>
  <w:num w:numId="52">
    <w:abstractNumId w:val="45"/>
  </w:num>
  <w:num w:numId="53">
    <w:abstractNumId w:val="55"/>
  </w:num>
  <w:num w:numId="54">
    <w:abstractNumId w:val="50"/>
  </w:num>
  <w:num w:numId="55">
    <w:abstractNumId w:val="4"/>
  </w:num>
  <w:num w:numId="56">
    <w:abstractNumId w:val="47"/>
  </w:num>
  <w:num w:numId="57">
    <w:abstractNumId w:val="6"/>
  </w:num>
  <w:num w:numId="58">
    <w:abstractNumId w:val="37"/>
  </w:num>
  <w:num w:numId="59">
    <w:abstractNumId w:val="31"/>
  </w:num>
  <w:num w:numId="60">
    <w:abstractNumId w:val="21"/>
  </w:num>
  <w:num w:numId="61">
    <w:abstractNumId w:val="49"/>
  </w:num>
  <w:num w:numId="62">
    <w:abstractNumId w:val="40"/>
  </w:num>
  <w:num w:numId="63">
    <w:abstractNumId w:val="27"/>
  </w:num>
  <w:num w:numId="64">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tBYA4ge8DywAAAA="/>
  </w:docVars>
  <w:rsids>
    <w:rsidRoot w:val="006B2D5C"/>
    <w:rsid w:val="0000036F"/>
    <w:rsid w:val="00000CDA"/>
    <w:rsid w:val="000065D0"/>
    <w:rsid w:val="00006B74"/>
    <w:rsid w:val="00006E1F"/>
    <w:rsid w:val="000070D7"/>
    <w:rsid w:val="00010112"/>
    <w:rsid w:val="000104F5"/>
    <w:rsid w:val="0001422E"/>
    <w:rsid w:val="00015701"/>
    <w:rsid w:val="000159D2"/>
    <w:rsid w:val="0001788C"/>
    <w:rsid w:val="0002186F"/>
    <w:rsid w:val="00022FF2"/>
    <w:rsid w:val="0002362C"/>
    <w:rsid w:val="000256E9"/>
    <w:rsid w:val="000337EF"/>
    <w:rsid w:val="00035A6D"/>
    <w:rsid w:val="00035E49"/>
    <w:rsid w:val="00040C3A"/>
    <w:rsid w:val="000419AD"/>
    <w:rsid w:val="00043645"/>
    <w:rsid w:val="0006152C"/>
    <w:rsid w:val="0007071E"/>
    <w:rsid w:val="000716C5"/>
    <w:rsid w:val="0007297A"/>
    <w:rsid w:val="00075999"/>
    <w:rsid w:val="00075E23"/>
    <w:rsid w:val="00082445"/>
    <w:rsid w:val="000851F2"/>
    <w:rsid w:val="0009006E"/>
    <w:rsid w:val="00091CC0"/>
    <w:rsid w:val="0009344A"/>
    <w:rsid w:val="000951E4"/>
    <w:rsid w:val="000A3254"/>
    <w:rsid w:val="000A392E"/>
    <w:rsid w:val="000A575F"/>
    <w:rsid w:val="000B0579"/>
    <w:rsid w:val="000C17EA"/>
    <w:rsid w:val="000C19E0"/>
    <w:rsid w:val="000C1C69"/>
    <w:rsid w:val="000C1FED"/>
    <w:rsid w:val="000D10DB"/>
    <w:rsid w:val="000D35C3"/>
    <w:rsid w:val="000D4D32"/>
    <w:rsid w:val="000D5B03"/>
    <w:rsid w:val="000D67B5"/>
    <w:rsid w:val="000E2789"/>
    <w:rsid w:val="000E5EB5"/>
    <w:rsid w:val="000E61A6"/>
    <w:rsid w:val="000F318A"/>
    <w:rsid w:val="000F35ED"/>
    <w:rsid w:val="000F53C1"/>
    <w:rsid w:val="00101455"/>
    <w:rsid w:val="00101F92"/>
    <w:rsid w:val="00107131"/>
    <w:rsid w:val="0010736F"/>
    <w:rsid w:val="00111A8A"/>
    <w:rsid w:val="00113230"/>
    <w:rsid w:val="00113F73"/>
    <w:rsid w:val="00117544"/>
    <w:rsid w:val="00121CC2"/>
    <w:rsid w:val="00126EBA"/>
    <w:rsid w:val="00131D8B"/>
    <w:rsid w:val="00133E18"/>
    <w:rsid w:val="00133EE5"/>
    <w:rsid w:val="00136E3D"/>
    <w:rsid w:val="00143EFE"/>
    <w:rsid w:val="001479C0"/>
    <w:rsid w:val="0015330B"/>
    <w:rsid w:val="001561B4"/>
    <w:rsid w:val="001622A0"/>
    <w:rsid w:val="00167A34"/>
    <w:rsid w:val="001748B5"/>
    <w:rsid w:val="00175756"/>
    <w:rsid w:val="00177983"/>
    <w:rsid w:val="00177EEF"/>
    <w:rsid w:val="001816A5"/>
    <w:rsid w:val="0018389E"/>
    <w:rsid w:val="00185E7E"/>
    <w:rsid w:val="00187C0E"/>
    <w:rsid w:val="00192A67"/>
    <w:rsid w:val="00192F58"/>
    <w:rsid w:val="001954CF"/>
    <w:rsid w:val="001A04D8"/>
    <w:rsid w:val="001A1EF7"/>
    <w:rsid w:val="001A7870"/>
    <w:rsid w:val="001B35D9"/>
    <w:rsid w:val="001B3A00"/>
    <w:rsid w:val="001B578C"/>
    <w:rsid w:val="001C1B41"/>
    <w:rsid w:val="001D0CDD"/>
    <w:rsid w:val="001D3E55"/>
    <w:rsid w:val="001D46AA"/>
    <w:rsid w:val="001D65EF"/>
    <w:rsid w:val="001E49E7"/>
    <w:rsid w:val="001E4C41"/>
    <w:rsid w:val="001E72F8"/>
    <w:rsid w:val="001E7373"/>
    <w:rsid w:val="001F271B"/>
    <w:rsid w:val="001F7201"/>
    <w:rsid w:val="00204931"/>
    <w:rsid w:val="00223A29"/>
    <w:rsid w:val="002250A3"/>
    <w:rsid w:val="00230519"/>
    <w:rsid w:val="00231294"/>
    <w:rsid w:val="00235217"/>
    <w:rsid w:val="002377C7"/>
    <w:rsid w:val="002401F4"/>
    <w:rsid w:val="00240F26"/>
    <w:rsid w:val="00246C68"/>
    <w:rsid w:val="00246D1F"/>
    <w:rsid w:val="00246FF2"/>
    <w:rsid w:val="00247403"/>
    <w:rsid w:val="00247542"/>
    <w:rsid w:val="00254BF9"/>
    <w:rsid w:val="00261F65"/>
    <w:rsid w:val="00266B61"/>
    <w:rsid w:val="0026712A"/>
    <w:rsid w:val="002704DB"/>
    <w:rsid w:val="0027079D"/>
    <w:rsid w:val="00273D20"/>
    <w:rsid w:val="00277BDA"/>
    <w:rsid w:val="0029575A"/>
    <w:rsid w:val="002A0AAE"/>
    <w:rsid w:val="002A5820"/>
    <w:rsid w:val="002B3529"/>
    <w:rsid w:val="002B57B0"/>
    <w:rsid w:val="002C3350"/>
    <w:rsid w:val="002C598B"/>
    <w:rsid w:val="002C6D6B"/>
    <w:rsid w:val="002C78DC"/>
    <w:rsid w:val="002D2B26"/>
    <w:rsid w:val="002D7EA2"/>
    <w:rsid w:val="002E187C"/>
    <w:rsid w:val="002E7512"/>
    <w:rsid w:val="002E78FA"/>
    <w:rsid w:val="003009F8"/>
    <w:rsid w:val="00302733"/>
    <w:rsid w:val="00303EA5"/>
    <w:rsid w:val="00305588"/>
    <w:rsid w:val="00310EB9"/>
    <w:rsid w:val="003121D5"/>
    <w:rsid w:val="00314078"/>
    <w:rsid w:val="0031535D"/>
    <w:rsid w:val="0032386A"/>
    <w:rsid w:val="003239B8"/>
    <w:rsid w:val="0033169F"/>
    <w:rsid w:val="0034224A"/>
    <w:rsid w:val="00343438"/>
    <w:rsid w:val="00344228"/>
    <w:rsid w:val="00344977"/>
    <w:rsid w:val="00345209"/>
    <w:rsid w:val="00346C95"/>
    <w:rsid w:val="00351155"/>
    <w:rsid w:val="00356185"/>
    <w:rsid w:val="00360380"/>
    <w:rsid w:val="00364A35"/>
    <w:rsid w:val="00367EF3"/>
    <w:rsid w:val="00370B01"/>
    <w:rsid w:val="0037519E"/>
    <w:rsid w:val="0038037C"/>
    <w:rsid w:val="00386C6C"/>
    <w:rsid w:val="00386CF0"/>
    <w:rsid w:val="00386EE6"/>
    <w:rsid w:val="003A6337"/>
    <w:rsid w:val="003B1D23"/>
    <w:rsid w:val="003B44AD"/>
    <w:rsid w:val="003B4FF6"/>
    <w:rsid w:val="003B70FB"/>
    <w:rsid w:val="003C1DBA"/>
    <w:rsid w:val="003C6118"/>
    <w:rsid w:val="003C676B"/>
    <w:rsid w:val="003C68E3"/>
    <w:rsid w:val="003D0A55"/>
    <w:rsid w:val="003D2A3D"/>
    <w:rsid w:val="003D3BC2"/>
    <w:rsid w:val="003E0AA8"/>
    <w:rsid w:val="003E0D34"/>
    <w:rsid w:val="003E6CA1"/>
    <w:rsid w:val="003F0D1E"/>
    <w:rsid w:val="003F375C"/>
    <w:rsid w:val="003F5ADA"/>
    <w:rsid w:val="004065A8"/>
    <w:rsid w:val="00413808"/>
    <w:rsid w:val="00414DF8"/>
    <w:rsid w:val="004165C2"/>
    <w:rsid w:val="004225FD"/>
    <w:rsid w:val="00422D27"/>
    <w:rsid w:val="004304AD"/>
    <w:rsid w:val="004346BA"/>
    <w:rsid w:val="00435316"/>
    <w:rsid w:val="00441ECB"/>
    <w:rsid w:val="00443B72"/>
    <w:rsid w:val="00443B78"/>
    <w:rsid w:val="00445193"/>
    <w:rsid w:val="00447CCF"/>
    <w:rsid w:val="00452CEA"/>
    <w:rsid w:val="00455D80"/>
    <w:rsid w:val="004565BA"/>
    <w:rsid w:val="004566EC"/>
    <w:rsid w:val="00457E21"/>
    <w:rsid w:val="00461FAB"/>
    <w:rsid w:val="00462C1B"/>
    <w:rsid w:val="00465350"/>
    <w:rsid w:val="00467B7E"/>
    <w:rsid w:val="00473BB4"/>
    <w:rsid w:val="00476211"/>
    <w:rsid w:val="00477592"/>
    <w:rsid w:val="00486F1C"/>
    <w:rsid w:val="00487081"/>
    <w:rsid w:val="0049419D"/>
    <w:rsid w:val="004A59CC"/>
    <w:rsid w:val="004A6A54"/>
    <w:rsid w:val="004A7BCB"/>
    <w:rsid w:val="004B580D"/>
    <w:rsid w:val="004B5B84"/>
    <w:rsid w:val="004C16F4"/>
    <w:rsid w:val="004C20D2"/>
    <w:rsid w:val="004C2312"/>
    <w:rsid w:val="004C4B62"/>
    <w:rsid w:val="004C54C9"/>
    <w:rsid w:val="004C616A"/>
    <w:rsid w:val="004D4ABA"/>
    <w:rsid w:val="004D6025"/>
    <w:rsid w:val="004E19B1"/>
    <w:rsid w:val="004E2649"/>
    <w:rsid w:val="004E65EB"/>
    <w:rsid w:val="004F1892"/>
    <w:rsid w:val="00500411"/>
    <w:rsid w:val="00501399"/>
    <w:rsid w:val="00501652"/>
    <w:rsid w:val="00502D56"/>
    <w:rsid w:val="00504AA4"/>
    <w:rsid w:val="0050633D"/>
    <w:rsid w:val="00507BC4"/>
    <w:rsid w:val="005128E4"/>
    <w:rsid w:val="005133DB"/>
    <w:rsid w:val="005135C8"/>
    <w:rsid w:val="0051713B"/>
    <w:rsid w:val="00525560"/>
    <w:rsid w:val="00537398"/>
    <w:rsid w:val="005415E6"/>
    <w:rsid w:val="00544216"/>
    <w:rsid w:val="00544C49"/>
    <w:rsid w:val="005507BB"/>
    <w:rsid w:val="005516A1"/>
    <w:rsid w:val="00551EC6"/>
    <w:rsid w:val="0055211F"/>
    <w:rsid w:val="00556724"/>
    <w:rsid w:val="00560E70"/>
    <w:rsid w:val="00563557"/>
    <w:rsid w:val="0057402A"/>
    <w:rsid w:val="00574CB7"/>
    <w:rsid w:val="005766CA"/>
    <w:rsid w:val="005771D0"/>
    <w:rsid w:val="00577828"/>
    <w:rsid w:val="00584D29"/>
    <w:rsid w:val="0059191A"/>
    <w:rsid w:val="005921FF"/>
    <w:rsid w:val="005A23A7"/>
    <w:rsid w:val="005A24ED"/>
    <w:rsid w:val="005A6D0E"/>
    <w:rsid w:val="005B0E76"/>
    <w:rsid w:val="005B2749"/>
    <w:rsid w:val="005B37CC"/>
    <w:rsid w:val="005B52B0"/>
    <w:rsid w:val="005B6806"/>
    <w:rsid w:val="005B6D22"/>
    <w:rsid w:val="005C07EF"/>
    <w:rsid w:val="005C261A"/>
    <w:rsid w:val="005C27C0"/>
    <w:rsid w:val="005C4225"/>
    <w:rsid w:val="005C5239"/>
    <w:rsid w:val="005C596E"/>
    <w:rsid w:val="005C7989"/>
    <w:rsid w:val="005E0B65"/>
    <w:rsid w:val="005E11B2"/>
    <w:rsid w:val="005E538D"/>
    <w:rsid w:val="005E664F"/>
    <w:rsid w:val="005F0DAD"/>
    <w:rsid w:val="005F0F33"/>
    <w:rsid w:val="005F2BBD"/>
    <w:rsid w:val="005F4A58"/>
    <w:rsid w:val="005F7F21"/>
    <w:rsid w:val="0060095E"/>
    <w:rsid w:val="00600DEB"/>
    <w:rsid w:val="006277DE"/>
    <w:rsid w:val="00627C9F"/>
    <w:rsid w:val="006311E9"/>
    <w:rsid w:val="00631C15"/>
    <w:rsid w:val="00632354"/>
    <w:rsid w:val="00642810"/>
    <w:rsid w:val="0064395A"/>
    <w:rsid w:val="00644638"/>
    <w:rsid w:val="00647756"/>
    <w:rsid w:val="00647BC3"/>
    <w:rsid w:val="006509DA"/>
    <w:rsid w:val="00652333"/>
    <w:rsid w:val="00653F3D"/>
    <w:rsid w:val="006707BB"/>
    <w:rsid w:val="00671222"/>
    <w:rsid w:val="0068009E"/>
    <w:rsid w:val="006819E9"/>
    <w:rsid w:val="00685E1E"/>
    <w:rsid w:val="00686471"/>
    <w:rsid w:val="00691264"/>
    <w:rsid w:val="00691BBE"/>
    <w:rsid w:val="00692219"/>
    <w:rsid w:val="006A17D2"/>
    <w:rsid w:val="006A73E6"/>
    <w:rsid w:val="006A7DAA"/>
    <w:rsid w:val="006B292D"/>
    <w:rsid w:val="006B2A83"/>
    <w:rsid w:val="006B2D5C"/>
    <w:rsid w:val="006B3211"/>
    <w:rsid w:val="006B5E6E"/>
    <w:rsid w:val="006C1AF3"/>
    <w:rsid w:val="006C4EB1"/>
    <w:rsid w:val="006D005C"/>
    <w:rsid w:val="006D1710"/>
    <w:rsid w:val="006E0166"/>
    <w:rsid w:val="006E2166"/>
    <w:rsid w:val="006E3BDE"/>
    <w:rsid w:val="006E7B34"/>
    <w:rsid w:val="006F748D"/>
    <w:rsid w:val="007012F4"/>
    <w:rsid w:val="00703305"/>
    <w:rsid w:val="007040A8"/>
    <w:rsid w:val="0070697F"/>
    <w:rsid w:val="007100A5"/>
    <w:rsid w:val="00715ADC"/>
    <w:rsid w:val="00721043"/>
    <w:rsid w:val="0072199C"/>
    <w:rsid w:val="00722C9F"/>
    <w:rsid w:val="007253B8"/>
    <w:rsid w:val="00725E05"/>
    <w:rsid w:val="007324C6"/>
    <w:rsid w:val="0073598C"/>
    <w:rsid w:val="0073741F"/>
    <w:rsid w:val="0074557E"/>
    <w:rsid w:val="00747C67"/>
    <w:rsid w:val="007532D7"/>
    <w:rsid w:val="00753B10"/>
    <w:rsid w:val="00754428"/>
    <w:rsid w:val="007565B1"/>
    <w:rsid w:val="007616E5"/>
    <w:rsid w:val="0076643F"/>
    <w:rsid w:val="00770D94"/>
    <w:rsid w:val="00775D94"/>
    <w:rsid w:val="00777A3A"/>
    <w:rsid w:val="00777F63"/>
    <w:rsid w:val="00783E4B"/>
    <w:rsid w:val="007852B5"/>
    <w:rsid w:val="00786C0A"/>
    <w:rsid w:val="007879E1"/>
    <w:rsid w:val="00797457"/>
    <w:rsid w:val="007A5817"/>
    <w:rsid w:val="007B05C4"/>
    <w:rsid w:val="007B60E9"/>
    <w:rsid w:val="007B6CA9"/>
    <w:rsid w:val="007B6CC3"/>
    <w:rsid w:val="007B7E54"/>
    <w:rsid w:val="007C08FA"/>
    <w:rsid w:val="007C3334"/>
    <w:rsid w:val="007C3493"/>
    <w:rsid w:val="007C402A"/>
    <w:rsid w:val="007D1471"/>
    <w:rsid w:val="007D2B98"/>
    <w:rsid w:val="007D6399"/>
    <w:rsid w:val="007D6D8F"/>
    <w:rsid w:val="007D7C02"/>
    <w:rsid w:val="007E21BC"/>
    <w:rsid w:val="007E3F12"/>
    <w:rsid w:val="007E58FE"/>
    <w:rsid w:val="007E7C82"/>
    <w:rsid w:val="007F588D"/>
    <w:rsid w:val="007F6A93"/>
    <w:rsid w:val="00801634"/>
    <w:rsid w:val="00802748"/>
    <w:rsid w:val="00803F1C"/>
    <w:rsid w:val="0080600E"/>
    <w:rsid w:val="00807B8B"/>
    <w:rsid w:val="00813A9C"/>
    <w:rsid w:val="00817612"/>
    <w:rsid w:val="00820653"/>
    <w:rsid w:val="00820C32"/>
    <w:rsid w:val="008338A4"/>
    <w:rsid w:val="00834D49"/>
    <w:rsid w:val="00837C45"/>
    <w:rsid w:val="008411F0"/>
    <w:rsid w:val="00841D5B"/>
    <w:rsid w:val="00844730"/>
    <w:rsid w:val="008457C2"/>
    <w:rsid w:val="008526A8"/>
    <w:rsid w:val="00854629"/>
    <w:rsid w:val="008560D4"/>
    <w:rsid w:val="00857A82"/>
    <w:rsid w:val="0086646A"/>
    <w:rsid w:val="00867984"/>
    <w:rsid w:val="00871526"/>
    <w:rsid w:val="00871A80"/>
    <w:rsid w:val="00871ACB"/>
    <w:rsid w:val="0087279E"/>
    <w:rsid w:val="00873836"/>
    <w:rsid w:val="00874170"/>
    <w:rsid w:val="00885737"/>
    <w:rsid w:val="00887E5F"/>
    <w:rsid w:val="00890650"/>
    <w:rsid w:val="00897E12"/>
    <w:rsid w:val="008A0F81"/>
    <w:rsid w:val="008A16D9"/>
    <w:rsid w:val="008A4308"/>
    <w:rsid w:val="008A7E0F"/>
    <w:rsid w:val="008B12F5"/>
    <w:rsid w:val="008B5932"/>
    <w:rsid w:val="008C5751"/>
    <w:rsid w:val="008C5A99"/>
    <w:rsid w:val="008D7552"/>
    <w:rsid w:val="008D768D"/>
    <w:rsid w:val="008E328A"/>
    <w:rsid w:val="008E3759"/>
    <w:rsid w:val="008E3BFE"/>
    <w:rsid w:val="008E4F20"/>
    <w:rsid w:val="008E5B71"/>
    <w:rsid w:val="008E7413"/>
    <w:rsid w:val="008E7900"/>
    <w:rsid w:val="008F1912"/>
    <w:rsid w:val="008F1927"/>
    <w:rsid w:val="0090270B"/>
    <w:rsid w:val="009041DC"/>
    <w:rsid w:val="00907076"/>
    <w:rsid w:val="00907AEC"/>
    <w:rsid w:val="00916779"/>
    <w:rsid w:val="00916B9D"/>
    <w:rsid w:val="00917B5A"/>
    <w:rsid w:val="00920A58"/>
    <w:rsid w:val="00920A8C"/>
    <w:rsid w:val="0092698D"/>
    <w:rsid w:val="00926F7B"/>
    <w:rsid w:val="00934A2C"/>
    <w:rsid w:val="00935F06"/>
    <w:rsid w:val="00937B3A"/>
    <w:rsid w:val="00941445"/>
    <w:rsid w:val="00942057"/>
    <w:rsid w:val="00943E58"/>
    <w:rsid w:val="00954B82"/>
    <w:rsid w:val="00954CAF"/>
    <w:rsid w:val="009605CA"/>
    <w:rsid w:val="00962436"/>
    <w:rsid w:val="0096706E"/>
    <w:rsid w:val="00973826"/>
    <w:rsid w:val="00974491"/>
    <w:rsid w:val="00975A4D"/>
    <w:rsid w:val="00975C4E"/>
    <w:rsid w:val="00981FBA"/>
    <w:rsid w:val="00992011"/>
    <w:rsid w:val="00994007"/>
    <w:rsid w:val="009961D6"/>
    <w:rsid w:val="00997BC5"/>
    <w:rsid w:val="009A2DF6"/>
    <w:rsid w:val="009A4F41"/>
    <w:rsid w:val="009B26DB"/>
    <w:rsid w:val="009B381B"/>
    <w:rsid w:val="009C2B0E"/>
    <w:rsid w:val="009C2FC5"/>
    <w:rsid w:val="009D02F4"/>
    <w:rsid w:val="009D1753"/>
    <w:rsid w:val="009D2AB3"/>
    <w:rsid w:val="009D6502"/>
    <w:rsid w:val="009D7611"/>
    <w:rsid w:val="009D78A5"/>
    <w:rsid w:val="009E0A6D"/>
    <w:rsid w:val="009E0B61"/>
    <w:rsid w:val="009E53DE"/>
    <w:rsid w:val="009E7C00"/>
    <w:rsid w:val="009F181F"/>
    <w:rsid w:val="009F338A"/>
    <w:rsid w:val="00A0691C"/>
    <w:rsid w:val="00A10440"/>
    <w:rsid w:val="00A11E44"/>
    <w:rsid w:val="00A144D1"/>
    <w:rsid w:val="00A22049"/>
    <w:rsid w:val="00A22397"/>
    <w:rsid w:val="00A328B3"/>
    <w:rsid w:val="00A50730"/>
    <w:rsid w:val="00A50FCF"/>
    <w:rsid w:val="00A528D1"/>
    <w:rsid w:val="00A52FC3"/>
    <w:rsid w:val="00A56C36"/>
    <w:rsid w:val="00A57371"/>
    <w:rsid w:val="00A60B37"/>
    <w:rsid w:val="00A610CD"/>
    <w:rsid w:val="00A625E0"/>
    <w:rsid w:val="00A67723"/>
    <w:rsid w:val="00A74947"/>
    <w:rsid w:val="00A758AA"/>
    <w:rsid w:val="00A811D6"/>
    <w:rsid w:val="00A82899"/>
    <w:rsid w:val="00A8774D"/>
    <w:rsid w:val="00AA09A2"/>
    <w:rsid w:val="00AA462C"/>
    <w:rsid w:val="00AA5942"/>
    <w:rsid w:val="00AA7996"/>
    <w:rsid w:val="00AB3441"/>
    <w:rsid w:val="00AB4572"/>
    <w:rsid w:val="00AB76F4"/>
    <w:rsid w:val="00AC046C"/>
    <w:rsid w:val="00AC19CB"/>
    <w:rsid w:val="00AC3DEA"/>
    <w:rsid w:val="00AC3EAD"/>
    <w:rsid w:val="00AD1886"/>
    <w:rsid w:val="00AD1A4F"/>
    <w:rsid w:val="00AD3EE0"/>
    <w:rsid w:val="00AE1508"/>
    <w:rsid w:val="00AE5488"/>
    <w:rsid w:val="00AE6F91"/>
    <w:rsid w:val="00AF1EDD"/>
    <w:rsid w:val="00AF302A"/>
    <w:rsid w:val="00AF5571"/>
    <w:rsid w:val="00B002D9"/>
    <w:rsid w:val="00B06B4E"/>
    <w:rsid w:val="00B07341"/>
    <w:rsid w:val="00B16E86"/>
    <w:rsid w:val="00B2018C"/>
    <w:rsid w:val="00B202B5"/>
    <w:rsid w:val="00B2378C"/>
    <w:rsid w:val="00B2450B"/>
    <w:rsid w:val="00B3046A"/>
    <w:rsid w:val="00B30539"/>
    <w:rsid w:val="00B314DB"/>
    <w:rsid w:val="00B35E6C"/>
    <w:rsid w:val="00B361F2"/>
    <w:rsid w:val="00B3718B"/>
    <w:rsid w:val="00B42ACA"/>
    <w:rsid w:val="00B4632A"/>
    <w:rsid w:val="00B5067D"/>
    <w:rsid w:val="00B530F1"/>
    <w:rsid w:val="00B61064"/>
    <w:rsid w:val="00B63360"/>
    <w:rsid w:val="00B72717"/>
    <w:rsid w:val="00B72B95"/>
    <w:rsid w:val="00B72FD6"/>
    <w:rsid w:val="00B736AF"/>
    <w:rsid w:val="00B8134E"/>
    <w:rsid w:val="00B97946"/>
    <w:rsid w:val="00BA276C"/>
    <w:rsid w:val="00BA5544"/>
    <w:rsid w:val="00BA7840"/>
    <w:rsid w:val="00BB306F"/>
    <w:rsid w:val="00BB3FBD"/>
    <w:rsid w:val="00BC0F86"/>
    <w:rsid w:val="00BC6CD0"/>
    <w:rsid w:val="00BC7355"/>
    <w:rsid w:val="00BD4B89"/>
    <w:rsid w:val="00BD5922"/>
    <w:rsid w:val="00BD731E"/>
    <w:rsid w:val="00BD76D9"/>
    <w:rsid w:val="00BE3A3B"/>
    <w:rsid w:val="00BE65DD"/>
    <w:rsid w:val="00BF02CB"/>
    <w:rsid w:val="00BF0E56"/>
    <w:rsid w:val="00BF191C"/>
    <w:rsid w:val="00BF514A"/>
    <w:rsid w:val="00BF6FD8"/>
    <w:rsid w:val="00BF775D"/>
    <w:rsid w:val="00BF7D26"/>
    <w:rsid w:val="00C005B0"/>
    <w:rsid w:val="00C02F5C"/>
    <w:rsid w:val="00C03680"/>
    <w:rsid w:val="00C054DF"/>
    <w:rsid w:val="00C10AFC"/>
    <w:rsid w:val="00C12040"/>
    <w:rsid w:val="00C21562"/>
    <w:rsid w:val="00C21762"/>
    <w:rsid w:val="00C21FEF"/>
    <w:rsid w:val="00C24543"/>
    <w:rsid w:val="00C256A2"/>
    <w:rsid w:val="00C27D8D"/>
    <w:rsid w:val="00C3058C"/>
    <w:rsid w:val="00C35A26"/>
    <w:rsid w:val="00C40E39"/>
    <w:rsid w:val="00C51515"/>
    <w:rsid w:val="00C53910"/>
    <w:rsid w:val="00C53CD5"/>
    <w:rsid w:val="00C550C2"/>
    <w:rsid w:val="00C5660B"/>
    <w:rsid w:val="00C56854"/>
    <w:rsid w:val="00C5788A"/>
    <w:rsid w:val="00C60F30"/>
    <w:rsid w:val="00C63B9A"/>
    <w:rsid w:val="00C66B72"/>
    <w:rsid w:val="00C733E3"/>
    <w:rsid w:val="00C87AC4"/>
    <w:rsid w:val="00C91F17"/>
    <w:rsid w:val="00C91FB3"/>
    <w:rsid w:val="00C92610"/>
    <w:rsid w:val="00C9567A"/>
    <w:rsid w:val="00C97969"/>
    <w:rsid w:val="00CA48A3"/>
    <w:rsid w:val="00CB1137"/>
    <w:rsid w:val="00CB1314"/>
    <w:rsid w:val="00CB212D"/>
    <w:rsid w:val="00CB2660"/>
    <w:rsid w:val="00CC13B7"/>
    <w:rsid w:val="00CC2D35"/>
    <w:rsid w:val="00CC5E90"/>
    <w:rsid w:val="00CC7460"/>
    <w:rsid w:val="00CC764B"/>
    <w:rsid w:val="00CD046C"/>
    <w:rsid w:val="00CD2512"/>
    <w:rsid w:val="00CE076C"/>
    <w:rsid w:val="00CE5199"/>
    <w:rsid w:val="00CE58BF"/>
    <w:rsid w:val="00CE66D5"/>
    <w:rsid w:val="00CF637A"/>
    <w:rsid w:val="00CF6BD1"/>
    <w:rsid w:val="00D011C7"/>
    <w:rsid w:val="00D0555A"/>
    <w:rsid w:val="00D059DE"/>
    <w:rsid w:val="00D05ABD"/>
    <w:rsid w:val="00D128B9"/>
    <w:rsid w:val="00D13FCE"/>
    <w:rsid w:val="00D234A3"/>
    <w:rsid w:val="00D2422C"/>
    <w:rsid w:val="00D250EC"/>
    <w:rsid w:val="00D27F37"/>
    <w:rsid w:val="00D306BE"/>
    <w:rsid w:val="00D306D1"/>
    <w:rsid w:val="00D30800"/>
    <w:rsid w:val="00D34786"/>
    <w:rsid w:val="00D37BFC"/>
    <w:rsid w:val="00D42822"/>
    <w:rsid w:val="00D4724C"/>
    <w:rsid w:val="00D474C5"/>
    <w:rsid w:val="00D47A8E"/>
    <w:rsid w:val="00D50428"/>
    <w:rsid w:val="00D52D14"/>
    <w:rsid w:val="00D55256"/>
    <w:rsid w:val="00D608E3"/>
    <w:rsid w:val="00D63AB1"/>
    <w:rsid w:val="00D712D3"/>
    <w:rsid w:val="00D71422"/>
    <w:rsid w:val="00D72DC6"/>
    <w:rsid w:val="00D73F5E"/>
    <w:rsid w:val="00D7558D"/>
    <w:rsid w:val="00D765A6"/>
    <w:rsid w:val="00D77304"/>
    <w:rsid w:val="00D77503"/>
    <w:rsid w:val="00D81968"/>
    <w:rsid w:val="00D81D92"/>
    <w:rsid w:val="00D876F9"/>
    <w:rsid w:val="00D877B6"/>
    <w:rsid w:val="00DA6ABA"/>
    <w:rsid w:val="00DA785B"/>
    <w:rsid w:val="00DA7B5F"/>
    <w:rsid w:val="00DB105E"/>
    <w:rsid w:val="00DC11E7"/>
    <w:rsid w:val="00DC1AE1"/>
    <w:rsid w:val="00DC42DE"/>
    <w:rsid w:val="00DC4371"/>
    <w:rsid w:val="00DC7023"/>
    <w:rsid w:val="00DC769A"/>
    <w:rsid w:val="00DD061E"/>
    <w:rsid w:val="00DD3D86"/>
    <w:rsid w:val="00DD7A5A"/>
    <w:rsid w:val="00DE12F0"/>
    <w:rsid w:val="00DE1323"/>
    <w:rsid w:val="00DE4B04"/>
    <w:rsid w:val="00DF1EC4"/>
    <w:rsid w:val="00DF6EDC"/>
    <w:rsid w:val="00E01943"/>
    <w:rsid w:val="00E0340B"/>
    <w:rsid w:val="00E04A90"/>
    <w:rsid w:val="00E050B3"/>
    <w:rsid w:val="00E0551F"/>
    <w:rsid w:val="00E05767"/>
    <w:rsid w:val="00E15FA6"/>
    <w:rsid w:val="00E16381"/>
    <w:rsid w:val="00E219C7"/>
    <w:rsid w:val="00E26CCA"/>
    <w:rsid w:val="00E33D4F"/>
    <w:rsid w:val="00E36E95"/>
    <w:rsid w:val="00E4118C"/>
    <w:rsid w:val="00E42C72"/>
    <w:rsid w:val="00E43157"/>
    <w:rsid w:val="00E43CFC"/>
    <w:rsid w:val="00E45241"/>
    <w:rsid w:val="00E461CE"/>
    <w:rsid w:val="00E53622"/>
    <w:rsid w:val="00E53F5F"/>
    <w:rsid w:val="00E63333"/>
    <w:rsid w:val="00E641B4"/>
    <w:rsid w:val="00E720CA"/>
    <w:rsid w:val="00E748DF"/>
    <w:rsid w:val="00E77EB6"/>
    <w:rsid w:val="00E84EB5"/>
    <w:rsid w:val="00E85662"/>
    <w:rsid w:val="00E8789F"/>
    <w:rsid w:val="00E90324"/>
    <w:rsid w:val="00E97B71"/>
    <w:rsid w:val="00EA0DCF"/>
    <w:rsid w:val="00EA2FE6"/>
    <w:rsid w:val="00EA3D34"/>
    <w:rsid w:val="00EB454D"/>
    <w:rsid w:val="00EC2E72"/>
    <w:rsid w:val="00EC72AB"/>
    <w:rsid w:val="00ED1DA1"/>
    <w:rsid w:val="00ED2CD4"/>
    <w:rsid w:val="00ED2F03"/>
    <w:rsid w:val="00ED549D"/>
    <w:rsid w:val="00ED76BE"/>
    <w:rsid w:val="00ED7F05"/>
    <w:rsid w:val="00EE00E9"/>
    <w:rsid w:val="00EE014D"/>
    <w:rsid w:val="00EE5968"/>
    <w:rsid w:val="00EE7895"/>
    <w:rsid w:val="00EF35AB"/>
    <w:rsid w:val="00EF4C44"/>
    <w:rsid w:val="00EF4E24"/>
    <w:rsid w:val="00EF619B"/>
    <w:rsid w:val="00F00B55"/>
    <w:rsid w:val="00F02AD1"/>
    <w:rsid w:val="00F04591"/>
    <w:rsid w:val="00F04BD9"/>
    <w:rsid w:val="00F06354"/>
    <w:rsid w:val="00F14E5B"/>
    <w:rsid w:val="00F16D99"/>
    <w:rsid w:val="00F2239B"/>
    <w:rsid w:val="00F253CC"/>
    <w:rsid w:val="00F326BF"/>
    <w:rsid w:val="00F332EF"/>
    <w:rsid w:val="00F36E8A"/>
    <w:rsid w:val="00F37106"/>
    <w:rsid w:val="00F42039"/>
    <w:rsid w:val="00F519CF"/>
    <w:rsid w:val="00F55961"/>
    <w:rsid w:val="00F56BA5"/>
    <w:rsid w:val="00F60E22"/>
    <w:rsid w:val="00F620C1"/>
    <w:rsid w:val="00F63B39"/>
    <w:rsid w:val="00F66080"/>
    <w:rsid w:val="00F72D84"/>
    <w:rsid w:val="00F81395"/>
    <w:rsid w:val="00F81887"/>
    <w:rsid w:val="00F81BB8"/>
    <w:rsid w:val="00F917D1"/>
    <w:rsid w:val="00F9342C"/>
    <w:rsid w:val="00F9653B"/>
    <w:rsid w:val="00FA54D5"/>
    <w:rsid w:val="00FA56EA"/>
    <w:rsid w:val="00FB1DD2"/>
    <w:rsid w:val="00FB521C"/>
    <w:rsid w:val="00FB62CF"/>
    <w:rsid w:val="00FC0F4A"/>
    <w:rsid w:val="00FC30D2"/>
    <w:rsid w:val="00FC3330"/>
    <w:rsid w:val="00FC5C01"/>
    <w:rsid w:val="00FD3C3B"/>
    <w:rsid w:val="00FE07DD"/>
    <w:rsid w:val="00FE6B45"/>
    <w:rsid w:val="00FF5397"/>
    <w:rsid w:val="00FF55F3"/>
    <w:rsid w:val="00FF5851"/>
    <w:rsid w:val="00FF6BD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trong">
    <w:name w:val="Strong"/>
    <w:basedOn w:val="DefaultParagraphFont"/>
    <w:uiPriority w:val="22"/>
    <w:qFormat/>
    <w:rsid w:val="00D27F37"/>
    <w:rPr>
      <w:b/>
      <w:bCs/>
    </w:rPr>
  </w:style>
  <w:style w:type="character" w:customStyle="1" w:styleId="account-number-title">
    <w:name w:val="account-number-title"/>
    <w:basedOn w:val="DefaultParagraphFont"/>
    <w:rsid w:val="00D27F37"/>
  </w:style>
  <w:style w:type="character" w:customStyle="1" w:styleId="account-number">
    <w:name w:val="account-number"/>
    <w:basedOn w:val="DefaultParagraphFont"/>
    <w:rsid w:val="00D27F37"/>
  </w:style>
  <w:style w:type="paragraph" w:styleId="NormalIndent">
    <w:name w:val="Normal Indent"/>
    <w:basedOn w:val="Normal"/>
    <w:uiPriority w:val="99"/>
    <w:semiHidden/>
    <w:unhideWhenUsed/>
    <w:rsid w:val="003C1D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rmalWeb">
    <w:name w:val="Normal (Web)"/>
    <w:basedOn w:val="Normal"/>
    <w:uiPriority w:val="99"/>
    <w:semiHidden/>
    <w:unhideWhenUsed/>
    <w:rsid w:val="00907AEC"/>
  </w:style>
  <w:style w:type="character" w:styleId="PlaceholderText">
    <w:name w:val="Placeholder Text"/>
    <w:basedOn w:val="DefaultParagraphFont"/>
    <w:uiPriority w:val="99"/>
    <w:semiHidden/>
    <w:rsid w:val="00685E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02589">
      <w:bodyDiv w:val="1"/>
      <w:marLeft w:val="0"/>
      <w:marRight w:val="0"/>
      <w:marTop w:val="0"/>
      <w:marBottom w:val="0"/>
      <w:divBdr>
        <w:top w:val="none" w:sz="0" w:space="0" w:color="auto"/>
        <w:left w:val="none" w:sz="0" w:space="0" w:color="auto"/>
        <w:bottom w:val="none" w:sz="0" w:space="0" w:color="auto"/>
        <w:right w:val="none" w:sz="0" w:space="0" w:color="auto"/>
      </w:divBdr>
    </w:div>
    <w:div w:id="369577508">
      <w:bodyDiv w:val="1"/>
      <w:marLeft w:val="0"/>
      <w:marRight w:val="0"/>
      <w:marTop w:val="0"/>
      <w:marBottom w:val="0"/>
      <w:divBdr>
        <w:top w:val="none" w:sz="0" w:space="0" w:color="auto"/>
        <w:left w:val="none" w:sz="0" w:space="0" w:color="auto"/>
        <w:bottom w:val="none" w:sz="0" w:space="0" w:color="auto"/>
        <w:right w:val="none" w:sz="0" w:space="0" w:color="auto"/>
      </w:divBdr>
      <w:divsChild>
        <w:div w:id="485438221">
          <w:marLeft w:val="0"/>
          <w:marRight w:val="0"/>
          <w:marTop w:val="0"/>
          <w:marBottom w:val="0"/>
          <w:divBdr>
            <w:top w:val="none" w:sz="0" w:space="0" w:color="auto"/>
            <w:left w:val="none" w:sz="0" w:space="0" w:color="auto"/>
            <w:bottom w:val="none" w:sz="0" w:space="0" w:color="auto"/>
            <w:right w:val="none" w:sz="0" w:space="0" w:color="auto"/>
          </w:divBdr>
          <w:divsChild>
            <w:div w:id="490948227">
              <w:marLeft w:val="0"/>
              <w:marRight w:val="0"/>
              <w:marTop w:val="0"/>
              <w:marBottom w:val="0"/>
              <w:divBdr>
                <w:top w:val="none" w:sz="0" w:space="0" w:color="auto"/>
                <w:left w:val="none" w:sz="0" w:space="0" w:color="auto"/>
                <w:bottom w:val="none" w:sz="0" w:space="0" w:color="auto"/>
                <w:right w:val="none" w:sz="0" w:space="0" w:color="auto"/>
              </w:divBdr>
              <w:divsChild>
                <w:div w:id="1880584834">
                  <w:marLeft w:val="0"/>
                  <w:marRight w:val="0"/>
                  <w:marTop w:val="0"/>
                  <w:marBottom w:val="0"/>
                  <w:divBdr>
                    <w:top w:val="none" w:sz="0" w:space="0" w:color="auto"/>
                    <w:left w:val="none" w:sz="0" w:space="0" w:color="auto"/>
                    <w:bottom w:val="none" w:sz="0" w:space="0" w:color="auto"/>
                    <w:right w:val="none" w:sz="0" w:space="0" w:color="auto"/>
                  </w:divBdr>
                  <w:divsChild>
                    <w:div w:id="1471560357">
                      <w:marLeft w:val="0"/>
                      <w:marRight w:val="0"/>
                      <w:marTop w:val="0"/>
                      <w:marBottom w:val="0"/>
                      <w:divBdr>
                        <w:top w:val="none" w:sz="0" w:space="0" w:color="auto"/>
                        <w:left w:val="none" w:sz="0" w:space="0" w:color="auto"/>
                        <w:bottom w:val="none" w:sz="0" w:space="0" w:color="auto"/>
                        <w:right w:val="none" w:sz="0" w:space="0" w:color="auto"/>
                      </w:divBdr>
                      <w:divsChild>
                        <w:div w:id="1091899896">
                          <w:marLeft w:val="0"/>
                          <w:marRight w:val="0"/>
                          <w:marTop w:val="0"/>
                          <w:marBottom w:val="0"/>
                          <w:divBdr>
                            <w:top w:val="none" w:sz="0" w:space="0" w:color="auto"/>
                            <w:left w:val="none" w:sz="0" w:space="0" w:color="auto"/>
                            <w:bottom w:val="none" w:sz="0" w:space="0" w:color="auto"/>
                            <w:right w:val="none" w:sz="0" w:space="0" w:color="auto"/>
                          </w:divBdr>
                          <w:divsChild>
                            <w:div w:id="1675182870">
                              <w:marLeft w:val="0"/>
                              <w:marRight w:val="0"/>
                              <w:marTop w:val="0"/>
                              <w:marBottom w:val="0"/>
                              <w:divBdr>
                                <w:top w:val="none" w:sz="0" w:space="0" w:color="auto"/>
                                <w:left w:val="none" w:sz="0" w:space="0" w:color="auto"/>
                                <w:bottom w:val="none" w:sz="0" w:space="0" w:color="auto"/>
                                <w:right w:val="none" w:sz="0" w:space="0" w:color="auto"/>
                              </w:divBdr>
                              <w:divsChild>
                                <w:div w:id="1173688597">
                                  <w:marLeft w:val="0"/>
                                  <w:marRight w:val="0"/>
                                  <w:marTop w:val="0"/>
                                  <w:marBottom w:val="0"/>
                                  <w:divBdr>
                                    <w:top w:val="none" w:sz="0" w:space="0" w:color="auto"/>
                                    <w:left w:val="none" w:sz="0" w:space="0" w:color="auto"/>
                                    <w:bottom w:val="none" w:sz="0" w:space="0" w:color="auto"/>
                                    <w:right w:val="none" w:sz="0" w:space="0" w:color="auto"/>
                                  </w:divBdr>
                                  <w:divsChild>
                                    <w:div w:id="1353805116">
                                      <w:marLeft w:val="0"/>
                                      <w:marRight w:val="0"/>
                                      <w:marTop w:val="0"/>
                                      <w:marBottom w:val="0"/>
                                      <w:divBdr>
                                        <w:top w:val="none" w:sz="0" w:space="0" w:color="auto"/>
                                        <w:left w:val="none" w:sz="0" w:space="0" w:color="auto"/>
                                        <w:bottom w:val="none" w:sz="0" w:space="0" w:color="auto"/>
                                        <w:right w:val="none" w:sz="0" w:space="0" w:color="auto"/>
                                      </w:divBdr>
                                      <w:divsChild>
                                        <w:div w:id="2108915282">
                                          <w:marLeft w:val="0"/>
                                          <w:marRight w:val="0"/>
                                          <w:marTop w:val="0"/>
                                          <w:marBottom w:val="0"/>
                                          <w:divBdr>
                                            <w:top w:val="none" w:sz="0" w:space="0" w:color="auto"/>
                                            <w:left w:val="none" w:sz="0" w:space="0" w:color="auto"/>
                                            <w:bottom w:val="none" w:sz="0" w:space="0" w:color="auto"/>
                                            <w:right w:val="none" w:sz="0" w:space="0" w:color="auto"/>
                                          </w:divBdr>
                                          <w:divsChild>
                                            <w:div w:id="286592895">
                                              <w:marLeft w:val="0"/>
                                              <w:marRight w:val="0"/>
                                              <w:marTop w:val="0"/>
                                              <w:marBottom w:val="0"/>
                                              <w:divBdr>
                                                <w:top w:val="none" w:sz="0" w:space="0" w:color="auto"/>
                                                <w:left w:val="none" w:sz="0" w:space="0" w:color="auto"/>
                                                <w:bottom w:val="none" w:sz="0" w:space="0" w:color="auto"/>
                                                <w:right w:val="none" w:sz="0" w:space="0" w:color="auto"/>
                                              </w:divBdr>
                                              <w:divsChild>
                                                <w:div w:id="1287656750">
                                                  <w:marLeft w:val="15"/>
                                                  <w:marRight w:val="15"/>
                                                  <w:marTop w:val="15"/>
                                                  <w:marBottom w:val="15"/>
                                                  <w:divBdr>
                                                    <w:top w:val="single" w:sz="6" w:space="2" w:color="4D90FE"/>
                                                    <w:left w:val="single" w:sz="6" w:space="2" w:color="4D90FE"/>
                                                    <w:bottom w:val="single" w:sz="6" w:space="2" w:color="4D90FE"/>
                                                    <w:right w:val="single" w:sz="6" w:space="0" w:color="4D90FE"/>
                                                  </w:divBdr>
                                                  <w:divsChild>
                                                    <w:div w:id="1194031334">
                                                      <w:marLeft w:val="0"/>
                                                      <w:marRight w:val="0"/>
                                                      <w:marTop w:val="0"/>
                                                      <w:marBottom w:val="0"/>
                                                      <w:divBdr>
                                                        <w:top w:val="none" w:sz="0" w:space="0" w:color="auto"/>
                                                        <w:left w:val="none" w:sz="0" w:space="0" w:color="auto"/>
                                                        <w:bottom w:val="none" w:sz="0" w:space="0" w:color="auto"/>
                                                        <w:right w:val="none" w:sz="0" w:space="0" w:color="auto"/>
                                                      </w:divBdr>
                                                      <w:divsChild>
                                                        <w:div w:id="727338081">
                                                          <w:marLeft w:val="0"/>
                                                          <w:marRight w:val="0"/>
                                                          <w:marTop w:val="0"/>
                                                          <w:marBottom w:val="0"/>
                                                          <w:divBdr>
                                                            <w:top w:val="none" w:sz="0" w:space="0" w:color="auto"/>
                                                            <w:left w:val="none" w:sz="0" w:space="0" w:color="auto"/>
                                                            <w:bottom w:val="none" w:sz="0" w:space="0" w:color="auto"/>
                                                            <w:right w:val="none" w:sz="0" w:space="0" w:color="auto"/>
                                                          </w:divBdr>
                                                          <w:divsChild>
                                                            <w:div w:id="1874804985">
                                                              <w:marLeft w:val="0"/>
                                                              <w:marRight w:val="0"/>
                                                              <w:marTop w:val="0"/>
                                                              <w:marBottom w:val="0"/>
                                                              <w:divBdr>
                                                                <w:top w:val="none" w:sz="0" w:space="0" w:color="auto"/>
                                                                <w:left w:val="none" w:sz="0" w:space="0" w:color="auto"/>
                                                                <w:bottom w:val="none" w:sz="0" w:space="0" w:color="auto"/>
                                                                <w:right w:val="none" w:sz="0" w:space="0" w:color="auto"/>
                                                              </w:divBdr>
                                                              <w:divsChild>
                                                                <w:div w:id="472411890">
                                                                  <w:marLeft w:val="0"/>
                                                                  <w:marRight w:val="0"/>
                                                                  <w:marTop w:val="0"/>
                                                                  <w:marBottom w:val="0"/>
                                                                  <w:divBdr>
                                                                    <w:top w:val="none" w:sz="0" w:space="0" w:color="auto"/>
                                                                    <w:left w:val="none" w:sz="0" w:space="0" w:color="auto"/>
                                                                    <w:bottom w:val="none" w:sz="0" w:space="0" w:color="auto"/>
                                                                    <w:right w:val="none" w:sz="0" w:space="0" w:color="auto"/>
                                                                  </w:divBdr>
                                                                  <w:divsChild>
                                                                    <w:div w:id="1160148557">
                                                                      <w:marLeft w:val="0"/>
                                                                      <w:marRight w:val="0"/>
                                                                      <w:marTop w:val="0"/>
                                                                      <w:marBottom w:val="0"/>
                                                                      <w:divBdr>
                                                                        <w:top w:val="none" w:sz="0" w:space="0" w:color="auto"/>
                                                                        <w:left w:val="none" w:sz="0" w:space="0" w:color="auto"/>
                                                                        <w:bottom w:val="none" w:sz="0" w:space="0" w:color="auto"/>
                                                                        <w:right w:val="none" w:sz="0" w:space="0" w:color="auto"/>
                                                                      </w:divBdr>
                                                                      <w:divsChild>
                                                                        <w:div w:id="1299843101">
                                                                          <w:marLeft w:val="0"/>
                                                                          <w:marRight w:val="0"/>
                                                                          <w:marTop w:val="0"/>
                                                                          <w:marBottom w:val="0"/>
                                                                          <w:divBdr>
                                                                            <w:top w:val="none" w:sz="0" w:space="0" w:color="auto"/>
                                                                            <w:left w:val="none" w:sz="0" w:space="0" w:color="auto"/>
                                                                            <w:bottom w:val="none" w:sz="0" w:space="0" w:color="auto"/>
                                                                            <w:right w:val="none" w:sz="0" w:space="0" w:color="auto"/>
                                                                          </w:divBdr>
                                                                          <w:divsChild>
                                                                            <w:div w:id="572082683">
                                                                              <w:marLeft w:val="0"/>
                                                                              <w:marRight w:val="0"/>
                                                                              <w:marTop w:val="0"/>
                                                                              <w:marBottom w:val="0"/>
                                                                              <w:divBdr>
                                                                                <w:top w:val="none" w:sz="0" w:space="0" w:color="auto"/>
                                                                                <w:left w:val="none" w:sz="0" w:space="0" w:color="auto"/>
                                                                                <w:bottom w:val="none" w:sz="0" w:space="0" w:color="auto"/>
                                                                                <w:right w:val="none" w:sz="0" w:space="0" w:color="auto"/>
                                                                              </w:divBdr>
                                                                              <w:divsChild>
                                                                                <w:div w:id="110974125">
                                                                                  <w:marLeft w:val="0"/>
                                                                                  <w:marRight w:val="0"/>
                                                                                  <w:marTop w:val="0"/>
                                                                                  <w:marBottom w:val="0"/>
                                                                                  <w:divBdr>
                                                                                    <w:top w:val="none" w:sz="0" w:space="0" w:color="auto"/>
                                                                                    <w:left w:val="none" w:sz="0" w:space="0" w:color="auto"/>
                                                                                    <w:bottom w:val="none" w:sz="0" w:space="0" w:color="auto"/>
                                                                                    <w:right w:val="none" w:sz="0" w:space="0" w:color="auto"/>
                                                                                  </w:divBdr>
                                                                                  <w:divsChild>
                                                                                    <w:div w:id="93863740">
                                                                                      <w:marLeft w:val="0"/>
                                                                                      <w:marRight w:val="0"/>
                                                                                      <w:marTop w:val="0"/>
                                                                                      <w:marBottom w:val="0"/>
                                                                                      <w:divBdr>
                                                                                        <w:top w:val="none" w:sz="0" w:space="0" w:color="auto"/>
                                                                                        <w:left w:val="none" w:sz="0" w:space="0" w:color="auto"/>
                                                                                        <w:bottom w:val="none" w:sz="0" w:space="0" w:color="auto"/>
                                                                                        <w:right w:val="none" w:sz="0" w:space="0" w:color="auto"/>
                                                                                      </w:divBdr>
                                                                                      <w:divsChild>
                                                                                        <w:div w:id="217907817">
                                                                                          <w:marLeft w:val="0"/>
                                                                                          <w:marRight w:val="60"/>
                                                                                          <w:marTop w:val="0"/>
                                                                                          <w:marBottom w:val="0"/>
                                                                                          <w:divBdr>
                                                                                            <w:top w:val="none" w:sz="0" w:space="0" w:color="auto"/>
                                                                                            <w:left w:val="none" w:sz="0" w:space="0" w:color="auto"/>
                                                                                            <w:bottom w:val="none" w:sz="0" w:space="0" w:color="auto"/>
                                                                                            <w:right w:val="none" w:sz="0" w:space="0" w:color="auto"/>
                                                                                          </w:divBdr>
                                                                                          <w:divsChild>
                                                                                            <w:div w:id="1738432165">
                                                                                              <w:marLeft w:val="0"/>
                                                                                              <w:marRight w:val="120"/>
                                                                                              <w:marTop w:val="0"/>
                                                                                              <w:marBottom w:val="150"/>
                                                                                              <w:divBdr>
                                                                                                <w:top w:val="single" w:sz="2" w:space="0" w:color="EFEFEF"/>
                                                                                                <w:left w:val="single" w:sz="6" w:space="0" w:color="EFEFEF"/>
                                                                                                <w:bottom w:val="single" w:sz="6" w:space="0" w:color="E2E2E2"/>
                                                                                                <w:right w:val="single" w:sz="6" w:space="0" w:color="EFEFEF"/>
                                                                                              </w:divBdr>
                                                                                              <w:divsChild>
                                                                                                <w:div w:id="56054576">
                                                                                                  <w:marLeft w:val="0"/>
                                                                                                  <w:marRight w:val="0"/>
                                                                                                  <w:marTop w:val="0"/>
                                                                                                  <w:marBottom w:val="0"/>
                                                                                                  <w:divBdr>
                                                                                                    <w:top w:val="none" w:sz="0" w:space="0" w:color="auto"/>
                                                                                                    <w:left w:val="none" w:sz="0" w:space="0" w:color="auto"/>
                                                                                                    <w:bottom w:val="none" w:sz="0" w:space="0" w:color="auto"/>
                                                                                                    <w:right w:val="none" w:sz="0" w:space="0" w:color="auto"/>
                                                                                                  </w:divBdr>
                                                                                                  <w:divsChild>
                                                                                                    <w:div w:id="1460682316">
                                                                                                      <w:marLeft w:val="0"/>
                                                                                                      <w:marRight w:val="0"/>
                                                                                                      <w:marTop w:val="0"/>
                                                                                                      <w:marBottom w:val="0"/>
                                                                                                      <w:divBdr>
                                                                                                        <w:top w:val="none" w:sz="0" w:space="0" w:color="auto"/>
                                                                                                        <w:left w:val="none" w:sz="0" w:space="0" w:color="auto"/>
                                                                                                        <w:bottom w:val="none" w:sz="0" w:space="0" w:color="auto"/>
                                                                                                        <w:right w:val="none" w:sz="0" w:space="0" w:color="auto"/>
                                                                                                      </w:divBdr>
                                                                                                      <w:divsChild>
                                                                                                        <w:div w:id="998965757">
                                                                                                          <w:marLeft w:val="0"/>
                                                                                                          <w:marRight w:val="0"/>
                                                                                                          <w:marTop w:val="0"/>
                                                                                                          <w:marBottom w:val="0"/>
                                                                                                          <w:divBdr>
                                                                                                            <w:top w:val="none" w:sz="0" w:space="0" w:color="auto"/>
                                                                                                            <w:left w:val="none" w:sz="0" w:space="0" w:color="auto"/>
                                                                                                            <w:bottom w:val="none" w:sz="0" w:space="0" w:color="auto"/>
                                                                                                            <w:right w:val="none" w:sz="0" w:space="0" w:color="auto"/>
                                                                                                          </w:divBdr>
                                                                                                          <w:divsChild>
                                                                                                            <w:div w:id="1313631601">
                                                                                                              <w:marLeft w:val="0"/>
                                                                                                              <w:marRight w:val="0"/>
                                                                                                              <w:marTop w:val="0"/>
                                                                                                              <w:marBottom w:val="0"/>
                                                                                                              <w:divBdr>
                                                                                                                <w:top w:val="none" w:sz="0" w:space="0" w:color="auto"/>
                                                                                                                <w:left w:val="none" w:sz="0" w:space="0" w:color="auto"/>
                                                                                                                <w:bottom w:val="none" w:sz="0" w:space="0" w:color="auto"/>
                                                                                                                <w:right w:val="none" w:sz="0" w:space="0" w:color="auto"/>
                                                                                                              </w:divBdr>
                                                                                                              <w:divsChild>
                                                                                                                <w:div w:id="1806312386">
                                                                                                                  <w:marLeft w:val="0"/>
                                                                                                                  <w:marRight w:val="0"/>
                                                                                                                  <w:marTop w:val="0"/>
                                                                                                                  <w:marBottom w:val="0"/>
                                                                                                                  <w:divBdr>
                                                                                                                    <w:top w:val="none" w:sz="0" w:space="4" w:color="auto"/>
                                                                                                                    <w:left w:val="none" w:sz="0" w:space="0" w:color="auto"/>
                                                                                                                    <w:bottom w:val="none" w:sz="0" w:space="4" w:color="auto"/>
                                                                                                                    <w:right w:val="none" w:sz="0" w:space="0" w:color="auto"/>
                                                                                                                  </w:divBdr>
                                                                                                                  <w:divsChild>
                                                                                                                    <w:div w:id="613900317">
                                                                                                                      <w:marLeft w:val="0"/>
                                                                                                                      <w:marRight w:val="0"/>
                                                                                                                      <w:marTop w:val="0"/>
                                                                                                                      <w:marBottom w:val="0"/>
                                                                                                                      <w:divBdr>
                                                                                                                        <w:top w:val="none" w:sz="0" w:space="0" w:color="auto"/>
                                                                                                                        <w:left w:val="none" w:sz="0" w:space="0" w:color="auto"/>
                                                                                                                        <w:bottom w:val="none" w:sz="0" w:space="0" w:color="auto"/>
                                                                                                                        <w:right w:val="none" w:sz="0" w:space="0" w:color="auto"/>
                                                                                                                      </w:divBdr>
                                                                                                                      <w:divsChild>
                                                                                                                        <w:div w:id="971398358">
                                                                                                                          <w:marLeft w:val="225"/>
                                                                                                                          <w:marRight w:val="225"/>
                                                                                                                          <w:marTop w:val="75"/>
                                                                                                                          <w:marBottom w:val="75"/>
                                                                                                                          <w:divBdr>
                                                                                                                            <w:top w:val="none" w:sz="0" w:space="0" w:color="auto"/>
                                                                                                                            <w:left w:val="none" w:sz="0" w:space="0" w:color="auto"/>
                                                                                                                            <w:bottom w:val="none" w:sz="0" w:space="0" w:color="auto"/>
                                                                                                                            <w:right w:val="none" w:sz="0" w:space="0" w:color="auto"/>
                                                                                                                          </w:divBdr>
                                                                                                                          <w:divsChild>
                                                                                                                            <w:div w:id="2020690530">
                                                                                                                              <w:marLeft w:val="0"/>
                                                                                                                              <w:marRight w:val="0"/>
                                                                                                                              <w:marTop w:val="0"/>
                                                                                                                              <w:marBottom w:val="0"/>
                                                                                                                              <w:divBdr>
                                                                                                                                <w:top w:val="single" w:sz="6" w:space="0" w:color="auto"/>
                                                                                                                                <w:left w:val="single" w:sz="6" w:space="0" w:color="auto"/>
                                                                                                                                <w:bottom w:val="single" w:sz="6" w:space="0" w:color="auto"/>
                                                                                                                                <w:right w:val="single" w:sz="6" w:space="0" w:color="auto"/>
                                                                                                                              </w:divBdr>
                                                                                                                              <w:divsChild>
                                                                                                                                <w:div w:id="1100447122">
                                                                                                                                  <w:marLeft w:val="0"/>
                                                                                                                                  <w:marRight w:val="0"/>
                                                                                                                                  <w:marTop w:val="0"/>
                                                                                                                                  <w:marBottom w:val="0"/>
                                                                                                                                  <w:divBdr>
                                                                                                                                    <w:top w:val="none" w:sz="0" w:space="0" w:color="auto"/>
                                                                                                                                    <w:left w:val="none" w:sz="0" w:space="0" w:color="auto"/>
                                                                                                                                    <w:bottom w:val="none" w:sz="0" w:space="0" w:color="auto"/>
                                                                                                                                    <w:right w:val="none" w:sz="0" w:space="0" w:color="auto"/>
                                                                                                                                  </w:divBdr>
                                                                                                                                  <w:divsChild>
                                                                                                                                    <w:div w:id="1355380949">
                                                                                                                                      <w:marLeft w:val="0"/>
                                                                                                                                      <w:marRight w:val="0"/>
                                                                                                                                      <w:marTop w:val="0"/>
                                                                                                                                      <w:marBottom w:val="0"/>
                                                                                                                                      <w:divBdr>
                                                                                                                                        <w:top w:val="none" w:sz="0" w:space="0" w:color="auto"/>
                                                                                                                                        <w:left w:val="none" w:sz="0" w:space="0" w:color="auto"/>
                                                                                                                                        <w:bottom w:val="none" w:sz="0" w:space="0" w:color="auto"/>
                                                                                                                                        <w:right w:val="none" w:sz="0" w:space="0" w:color="auto"/>
                                                                                                                                      </w:divBdr>
                                                                                                                                    </w:div>
                                                                                                                                    <w:div w:id="677738146">
                                                                                                                                      <w:marLeft w:val="0"/>
                                                                                                                                      <w:marRight w:val="0"/>
                                                                                                                                      <w:marTop w:val="0"/>
                                                                                                                                      <w:marBottom w:val="0"/>
                                                                                                                                      <w:divBdr>
                                                                                                                                        <w:top w:val="none" w:sz="0" w:space="0" w:color="auto"/>
                                                                                                                                        <w:left w:val="none" w:sz="0" w:space="0" w:color="auto"/>
                                                                                                                                        <w:bottom w:val="none" w:sz="0" w:space="0" w:color="auto"/>
                                                                                                                                        <w:right w:val="none" w:sz="0" w:space="0" w:color="auto"/>
                                                                                                                                      </w:divBdr>
                                                                                                                                    </w:div>
                                                                                                                                    <w:div w:id="1088035307">
                                                                                                                                      <w:marLeft w:val="0"/>
                                                                                                                                      <w:marRight w:val="0"/>
                                                                                                                                      <w:marTop w:val="0"/>
                                                                                                                                      <w:marBottom w:val="0"/>
                                                                                                                                      <w:divBdr>
                                                                                                                                        <w:top w:val="none" w:sz="0" w:space="0" w:color="auto"/>
                                                                                                                                        <w:left w:val="none" w:sz="0" w:space="0" w:color="auto"/>
                                                                                                                                        <w:bottom w:val="none" w:sz="0" w:space="0" w:color="auto"/>
                                                                                                                                        <w:right w:val="none" w:sz="0" w:space="0" w:color="auto"/>
                                                                                                                                      </w:divBdr>
                                                                                                                                    </w:div>
                                                                                                                                    <w:div w:id="13724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939484669">
      <w:bodyDiv w:val="1"/>
      <w:marLeft w:val="0"/>
      <w:marRight w:val="0"/>
      <w:marTop w:val="0"/>
      <w:marBottom w:val="0"/>
      <w:divBdr>
        <w:top w:val="none" w:sz="0" w:space="0" w:color="auto"/>
        <w:left w:val="none" w:sz="0" w:space="0" w:color="auto"/>
        <w:bottom w:val="none" w:sz="0" w:space="0" w:color="auto"/>
        <w:right w:val="none" w:sz="0" w:space="0" w:color="auto"/>
      </w:divBdr>
      <w:divsChild>
        <w:div w:id="44106650">
          <w:marLeft w:val="0"/>
          <w:marRight w:val="0"/>
          <w:marTop w:val="0"/>
          <w:marBottom w:val="0"/>
          <w:divBdr>
            <w:top w:val="none" w:sz="0" w:space="0" w:color="auto"/>
            <w:left w:val="none" w:sz="0" w:space="0" w:color="auto"/>
            <w:bottom w:val="none" w:sz="0" w:space="0" w:color="auto"/>
            <w:right w:val="none" w:sz="0" w:space="0" w:color="auto"/>
          </w:divBdr>
        </w:div>
      </w:divsChild>
    </w:div>
    <w:div w:id="954749525">
      <w:bodyDiv w:val="1"/>
      <w:marLeft w:val="0"/>
      <w:marRight w:val="0"/>
      <w:marTop w:val="0"/>
      <w:marBottom w:val="0"/>
      <w:divBdr>
        <w:top w:val="none" w:sz="0" w:space="0" w:color="auto"/>
        <w:left w:val="none" w:sz="0" w:space="0" w:color="auto"/>
        <w:bottom w:val="none" w:sz="0" w:space="0" w:color="auto"/>
        <w:right w:val="none" w:sz="0" w:space="0" w:color="auto"/>
      </w:divBdr>
    </w:div>
    <w:div w:id="1378238841">
      <w:bodyDiv w:val="1"/>
      <w:marLeft w:val="0"/>
      <w:marRight w:val="0"/>
      <w:marTop w:val="0"/>
      <w:marBottom w:val="0"/>
      <w:divBdr>
        <w:top w:val="none" w:sz="0" w:space="0" w:color="auto"/>
        <w:left w:val="none" w:sz="0" w:space="0" w:color="auto"/>
        <w:bottom w:val="none" w:sz="0" w:space="0" w:color="auto"/>
        <w:right w:val="none" w:sz="0" w:space="0" w:color="auto"/>
      </w:divBdr>
    </w:div>
    <w:div w:id="1458330048">
      <w:bodyDiv w:val="1"/>
      <w:marLeft w:val="0"/>
      <w:marRight w:val="0"/>
      <w:marTop w:val="0"/>
      <w:marBottom w:val="0"/>
      <w:divBdr>
        <w:top w:val="none" w:sz="0" w:space="0" w:color="auto"/>
        <w:left w:val="none" w:sz="0" w:space="0" w:color="auto"/>
        <w:bottom w:val="none" w:sz="0" w:space="0" w:color="auto"/>
        <w:right w:val="none" w:sz="0" w:space="0" w:color="auto"/>
      </w:divBdr>
    </w:div>
    <w:div w:id="1490050911">
      <w:bodyDiv w:val="1"/>
      <w:marLeft w:val="0"/>
      <w:marRight w:val="0"/>
      <w:marTop w:val="0"/>
      <w:marBottom w:val="0"/>
      <w:divBdr>
        <w:top w:val="none" w:sz="0" w:space="0" w:color="auto"/>
        <w:left w:val="none" w:sz="0" w:space="0" w:color="auto"/>
        <w:bottom w:val="none" w:sz="0" w:space="0" w:color="auto"/>
        <w:right w:val="none" w:sz="0" w:space="0" w:color="auto"/>
      </w:divBdr>
    </w:div>
    <w:div w:id="150150909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2073651104">
      <w:bodyDiv w:val="1"/>
      <w:marLeft w:val="0"/>
      <w:marRight w:val="0"/>
      <w:marTop w:val="0"/>
      <w:marBottom w:val="0"/>
      <w:divBdr>
        <w:top w:val="none" w:sz="0" w:space="0" w:color="auto"/>
        <w:left w:val="none" w:sz="0" w:space="0" w:color="auto"/>
        <w:bottom w:val="none" w:sz="0" w:space="0" w:color="auto"/>
        <w:right w:val="none" w:sz="0" w:space="0" w:color="auto"/>
      </w:divBdr>
    </w:div>
    <w:div w:id="2130080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TimesNewRomanPSMT">
    <w:altName w:val="Times New Roman"/>
    <w:charset w:val="00"/>
    <w:family w:val="auto"/>
    <w:pitch w:val="variable"/>
    <w:sig w:usb0="E0002AE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83D45"/>
    <w:rsid w:val="00144253"/>
    <w:rsid w:val="00183B6F"/>
    <w:rsid w:val="001844F8"/>
    <w:rsid w:val="00200821"/>
    <w:rsid w:val="00392B28"/>
    <w:rsid w:val="00394049"/>
    <w:rsid w:val="003A2CC5"/>
    <w:rsid w:val="004405F3"/>
    <w:rsid w:val="004F2DF8"/>
    <w:rsid w:val="00517891"/>
    <w:rsid w:val="005A5184"/>
    <w:rsid w:val="006E2B51"/>
    <w:rsid w:val="00940CAA"/>
    <w:rsid w:val="00942213"/>
    <w:rsid w:val="0097453C"/>
    <w:rsid w:val="009A261B"/>
    <w:rsid w:val="009F38E9"/>
    <w:rsid w:val="00AC15A4"/>
    <w:rsid w:val="00B0336C"/>
    <w:rsid w:val="00B12412"/>
    <w:rsid w:val="00B614BE"/>
    <w:rsid w:val="00B64148"/>
    <w:rsid w:val="00BF4307"/>
    <w:rsid w:val="00C11833"/>
    <w:rsid w:val="00C56634"/>
    <w:rsid w:val="00D46351"/>
    <w:rsid w:val="00D50FBB"/>
    <w:rsid w:val="00D74958"/>
    <w:rsid w:val="00DD67C7"/>
    <w:rsid w:val="00E1590D"/>
    <w:rsid w:val="00E77140"/>
    <w:rsid w:val="00E801D2"/>
    <w:rsid w:val="00E907ED"/>
    <w:rsid w:val="00EC5ECB"/>
    <w:rsid w:val="00F00D2F"/>
    <w:rsid w:val="00F128DF"/>
    <w:rsid w:val="00F7438E"/>
    <w:rsid w:val="00FC6C99"/>
    <w:rsid w:val="00FD7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4253"/>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4C39A-A417-471A-B059-9EF181C6D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4353</Words>
  <Characters>22986</Characters>
  <Application>Microsoft Office Word</Application>
  <DocSecurity>0</DocSecurity>
  <Lines>396</Lines>
  <Paragraphs>79</Paragraphs>
  <ScaleCrop>false</ScaleCrop>
  <Company/>
  <LinksUpToDate>false</LinksUpToDate>
  <CharactersWithSpaces>27260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167/20</dc:title>
  <dc:creator/>
  <cp:lastModifiedBy/>
  <cp:revision>1</cp:revision>
  <dcterms:created xsi:type="dcterms:W3CDTF">2020-07-22T12:56:00Z</dcterms:created>
  <dcterms:modified xsi:type="dcterms:W3CDTF">2020-07-22T12:57:00Z</dcterms:modified>
</cp:coreProperties>
</file>