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BA438C" w:rsidRDefault="00D306D1" w:rsidP="002A6F5A">
      <w:pPr>
        <w:ind w:firstLine="720"/>
        <w:jc w:val="both"/>
        <w:rPr>
          <w:rFonts w:asciiTheme="majorHAnsi" w:hAnsiTheme="majorHAnsi" w:cs="Univers"/>
          <w:b/>
          <w:bCs/>
          <w:sz w:val="20"/>
          <w:szCs w:val="20"/>
          <w:lang w:val="es-ES_tradnl"/>
        </w:rPr>
      </w:pPr>
      <w:r w:rsidRPr="00BA438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142815A" wp14:editId="1F69422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674E89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A438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41B673A" wp14:editId="4A53D1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Default="00731746" w:rsidP="00AE5488">
                            <w:r>
                              <w:rPr>
                                <w:noProof/>
                              </w:rPr>
                              <w:drawing>
                                <wp:inline distT="0" distB="0" distL="0" distR="0" wp14:anchorId="62053B4C" wp14:editId="7DC0AC8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1B673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31746" w:rsidRDefault="00731746" w:rsidP="00AE5488">
                      <w:r>
                        <w:rPr>
                          <w:noProof/>
                        </w:rPr>
                        <w:drawing>
                          <wp:inline distT="0" distB="0" distL="0" distR="0" wp14:anchorId="62053B4C" wp14:editId="7DC0AC8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BA438C" w:rsidRDefault="00040C3A" w:rsidP="002A6F5A">
      <w:pPr>
        <w:tabs>
          <w:tab w:val="center" w:pos="5400"/>
        </w:tabs>
        <w:suppressAutoHyphens/>
        <w:ind w:firstLine="720"/>
        <w:jc w:val="both"/>
        <w:rPr>
          <w:rFonts w:asciiTheme="majorHAnsi" w:hAnsiTheme="majorHAnsi"/>
          <w:sz w:val="20"/>
          <w:szCs w:val="20"/>
          <w:lang w:val="es-ES"/>
        </w:rPr>
      </w:pPr>
    </w:p>
    <w:p w:rsidR="00040C3A" w:rsidRPr="00BA438C" w:rsidRDefault="00040C3A" w:rsidP="002A6F5A">
      <w:pPr>
        <w:tabs>
          <w:tab w:val="center" w:pos="5400"/>
        </w:tabs>
        <w:suppressAutoHyphens/>
        <w:ind w:firstLine="720"/>
        <w:jc w:val="both"/>
        <w:rPr>
          <w:rFonts w:asciiTheme="majorHAnsi" w:hAnsiTheme="majorHAnsi"/>
          <w:sz w:val="20"/>
          <w:szCs w:val="20"/>
          <w:lang w:val="es-ES"/>
        </w:rPr>
      </w:pPr>
    </w:p>
    <w:p w:rsidR="005128E4" w:rsidRPr="00BA438C" w:rsidRDefault="005128E4" w:rsidP="002A6F5A">
      <w:pPr>
        <w:tabs>
          <w:tab w:val="center" w:pos="5400"/>
        </w:tabs>
        <w:suppressAutoHyphens/>
        <w:ind w:firstLine="720"/>
        <w:rPr>
          <w:rFonts w:asciiTheme="majorHAnsi" w:hAnsiTheme="majorHAnsi"/>
          <w:sz w:val="20"/>
          <w:szCs w:val="20"/>
          <w:lang w:val="es-ES_tradnl"/>
        </w:rPr>
      </w:pPr>
    </w:p>
    <w:p w:rsidR="005128E4" w:rsidRPr="00BA438C" w:rsidRDefault="005128E4" w:rsidP="002A6F5A">
      <w:pPr>
        <w:tabs>
          <w:tab w:val="center" w:pos="5400"/>
        </w:tabs>
        <w:suppressAutoHyphens/>
        <w:ind w:firstLine="720"/>
        <w:rPr>
          <w:rFonts w:asciiTheme="majorHAnsi" w:hAnsiTheme="majorHAnsi"/>
          <w:sz w:val="20"/>
          <w:szCs w:val="20"/>
          <w:lang w:val="es-ES_tradnl"/>
        </w:rPr>
      </w:pPr>
    </w:p>
    <w:p w:rsidR="005128E4" w:rsidRPr="00BA438C" w:rsidRDefault="005128E4" w:rsidP="002A6F5A">
      <w:pPr>
        <w:tabs>
          <w:tab w:val="center" w:pos="5400"/>
        </w:tabs>
        <w:suppressAutoHyphens/>
        <w:ind w:firstLine="720"/>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5B52B0" w:rsidRPr="00BA438C" w:rsidRDefault="005B52B0" w:rsidP="002A6F5A">
      <w:pPr>
        <w:tabs>
          <w:tab w:val="center" w:pos="5400"/>
        </w:tabs>
        <w:suppressAutoHyphens/>
        <w:ind w:firstLine="720"/>
        <w:jc w:val="center"/>
        <w:rPr>
          <w:rFonts w:asciiTheme="majorHAnsi" w:hAnsiTheme="majorHAnsi"/>
          <w:sz w:val="20"/>
          <w:szCs w:val="20"/>
          <w:lang w:val="es-ES_tradnl"/>
        </w:rPr>
      </w:pPr>
    </w:p>
    <w:p w:rsidR="005B52B0" w:rsidRPr="00BA438C" w:rsidRDefault="005B52B0" w:rsidP="002A6F5A">
      <w:pPr>
        <w:tabs>
          <w:tab w:val="center" w:pos="5400"/>
        </w:tabs>
        <w:suppressAutoHyphens/>
        <w:ind w:firstLine="720"/>
        <w:jc w:val="center"/>
        <w:rPr>
          <w:rFonts w:asciiTheme="majorHAnsi" w:hAnsiTheme="majorHAnsi"/>
          <w:sz w:val="20"/>
          <w:szCs w:val="20"/>
          <w:lang w:val="es-ES_tradnl"/>
        </w:rPr>
      </w:pPr>
    </w:p>
    <w:p w:rsidR="005B52B0" w:rsidRPr="00BA438C" w:rsidRDefault="005B52B0"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3D3BC2" w:rsidP="002A6F5A">
      <w:pPr>
        <w:tabs>
          <w:tab w:val="center" w:pos="5400"/>
        </w:tabs>
        <w:suppressAutoHyphens/>
        <w:ind w:firstLine="720"/>
        <w:jc w:val="center"/>
        <w:rPr>
          <w:rFonts w:asciiTheme="majorHAnsi" w:hAnsiTheme="majorHAnsi"/>
          <w:sz w:val="20"/>
          <w:szCs w:val="20"/>
          <w:lang w:val="es-ES_tradnl"/>
        </w:rPr>
      </w:pPr>
      <w:r w:rsidRPr="00BA438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C8A5CD2" wp14:editId="33178D8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B40E00" w:rsidRDefault="00731746"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sidRPr="00B40E00">
                              <w:rPr>
                                <w:rFonts w:asciiTheme="majorHAnsi" w:hAnsiTheme="majorHAnsi" w:cs="Arial"/>
                                <w:b/>
                                <w:bCs/>
                                <w:color w:val="0D0D0D" w:themeColor="text1" w:themeTint="F2"/>
                                <w:sz w:val="36"/>
                                <w:szCs w:val="40"/>
                                <w:lang w:val="es-ES"/>
                              </w:rPr>
                              <w:t>.</w:t>
                            </w:r>
                            <w:r w:rsidRPr="00B40E00">
                              <w:rPr>
                                <w:rFonts w:asciiTheme="majorHAnsi" w:hAnsiTheme="majorHAnsi" w:cs="Arial"/>
                                <w:b/>
                                <w:bCs/>
                                <w:color w:val="0D0D0D" w:themeColor="text1" w:themeTint="F2"/>
                                <w:sz w:val="36"/>
                                <w:szCs w:val="22"/>
                                <w:lang w:val="es-ES"/>
                              </w:rPr>
                              <w:t xml:space="preserve"> </w:t>
                            </w:r>
                            <w:r w:rsidR="00BD0A5B">
                              <w:rPr>
                                <w:rFonts w:asciiTheme="majorHAnsi" w:hAnsiTheme="majorHAnsi" w:cs="Arial"/>
                                <w:b/>
                                <w:bCs/>
                                <w:sz w:val="36"/>
                                <w:szCs w:val="22"/>
                                <w:lang w:val="es-ES"/>
                              </w:rPr>
                              <w:t>84</w:t>
                            </w:r>
                            <w:r w:rsidRPr="00B40E00">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20</w:t>
                            </w:r>
                          </w:p>
                          <w:p w:rsidR="00731746" w:rsidRPr="00B40E00" w:rsidRDefault="00196490" w:rsidP="00997BC5">
                            <w:pPr>
                              <w:spacing w:line="276" w:lineRule="auto"/>
                              <w:rPr>
                                <w:rFonts w:asciiTheme="majorHAnsi" w:hAnsiTheme="majorHAnsi" w:cs="Arial"/>
                                <w:b/>
                                <w:bCs/>
                                <w:color w:val="0D0D0D" w:themeColor="text1" w:themeTint="F2"/>
                                <w:sz w:val="36"/>
                                <w:szCs w:val="22"/>
                                <w:lang w:val="es-ES"/>
                              </w:rPr>
                            </w:pPr>
                            <w:r>
                              <w:rPr>
                                <w:rFonts w:asciiTheme="majorHAnsi" w:hAnsiTheme="majorHAnsi" w:cs="Arial"/>
                                <w:b/>
                                <w:bCs/>
                                <w:color w:val="0D0D0D" w:themeColor="text1" w:themeTint="F2"/>
                                <w:sz w:val="36"/>
                                <w:szCs w:val="22"/>
                                <w:lang w:val="es-ES"/>
                              </w:rPr>
                              <w:t>P</w:t>
                            </w:r>
                            <w:r w:rsidR="009D076E">
                              <w:rPr>
                                <w:rFonts w:asciiTheme="majorHAnsi" w:hAnsiTheme="majorHAnsi" w:cs="Arial"/>
                                <w:b/>
                                <w:bCs/>
                                <w:color w:val="0D0D0D" w:themeColor="text1" w:themeTint="F2"/>
                                <w:sz w:val="36"/>
                                <w:szCs w:val="22"/>
                                <w:lang w:val="es-ES"/>
                              </w:rPr>
                              <w:t>ETICIÓN</w:t>
                            </w:r>
                            <w:r>
                              <w:rPr>
                                <w:rFonts w:asciiTheme="majorHAnsi" w:hAnsiTheme="majorHAnsi" w:cs="Arial"/>
                                <w:b/>
                                <w:bCs/>
                                <w:color w:val="0D0D0D" w:themeColor="text1" w:themeTint="F2"/>
                                <w:sz w:val="36"/>
                                <w:szCs w:val="22"/>
                                <w:lang w:val="es-ES"/>
                              </w:rPr>
                              <w:t xml:space="preserve"> 595-09</w:t>
                            </w:r>
                          </w:p>
                          <w:p w:rsidR="00731746" w:rsidRPr="00B40E00" w:rsidRDefault="00731746" w:rsidP="00997BC5">
                            <w:pPr>
                              <w:spacing w:line="276" w:lineRule="auto"/>
                              <w:rPr>
                                <w:rFonts w:asciiTheme="majorHAnsi" w:hAnsiTheme="majorHAnsi" w:cs="Arial"/>
                                <w:color w:val="0D0D0D" w:themeColor="text1" w:themeTint="F2"/>
                                <w:szCs w:val="22"/>
                                <w:lang w:val="es-ES_tradnl"/>
                              </w:rPr>
                            </w:pPr>
                            <w:r w:rsidRPr="00B40E00">
                              <w:rPr>
                                <w:rFonts w:asciiTheme="majorHAnsi" w:hAnsiTheme="majorHAnsi" w:cs="Arial"/>
                                <w:color w:val="0D0D0D" w:themeColor="text1" w:themeTint="F2"/>
                                <w:szCs w:val="22"/>
                                <w:lang w:val="es-ES_tradnl"/>
                              </w:rPr>
                              <w:t xml:space="preserve">INFORME DE SOLUCIÓN AMISTOSA </w:t>
                            </w:r>
                          </w:p>
                          <w:p w:rsidR="00731746" w:rsidRPr="00B40E00" w:rsidRDefault="00731746" w:rsidP="00997BC5">
                            <w:pPr>
                              <w:spacing w:line="276" w:lineRule="auto"/>
                              <w:rPr>
                                <w:rFonts w:asciiTheme="majorHAnsi" w:hAnsiTheme="majorHAnsi" w:cs="Arial"/>
                                <w:color w:val="0D0D0D" w:themeColor="text1" w:themeTint="F2"/>
                                <w:szCs w:val="22"/>
                                <w:lang w:val="es-ES_tradnl"/>
                              </w:rPr>
                            </w:pPr>
                            <w:bookmarkStart w:id="0" w:name="_ftnref1"/>
                          </w:p>
                          <w:bookmarkEnd w:id="0"/>
                          <w:p w:rsidR="00196490" w:rsidRDefault="00196490" w:rsidP="00B54BF4">
                            <w:pPr>
                              <w:rPr>
                                <w:rFonts w:asciiTheme="majorHAnsi" w:hAnsiTheme="majorHAnsi" w:cs="Arial"/>
                                <w:color w:val="0D0D0D" w:themeColor="text1" w:themeTint="F2"/>
                                <w:szCs w:val="22"/>
                                <w:lang w:val="es-ES_tradnl"/>
                              </w:rPr>
                            </w:pPr>
                            <w:r w:rsidRPr="00196490">
                              <w:rPr>
                                <w:rFonts w:asciiTheme="majorHAnsi" w:hAnsiTheme="majorHAnsi" w:cs="Arial"/>
                                <w:color w:val="0D0D0D" w:themeColor="text1" w:themeTint="F2"/>
                                <w:szCs w:val="22"/>
                                <w:lang w:val="es-ES_tradnl"/>
                              </w:rPr>
                              <w:t xml:space="preserve">JORGE ALBERTO MONTES GALLEGO Y FAMILIA </w:t>
                            </w:r>
                          </w:p>
                          <w:p w:rsidR="00731746" w:rsidRPr="00B54BF4" w:rsidRDefault="00196490" w:rsidP="00B54BF4">
                            <w:pPr>
                              <w:rPr>
                                <w:rFonts w:asciiTheme="majorHAnsi" w:hAnsiTheme="majorHAnsi" w:cs="Arial"/>
                                <w:color w:val="0D0D0D" w:themeColor="text1" w:themeTint="F2"/>
                                <w:szCs w:val="22"/>
                                <w:lang w:val="es-ES"/>
                              </w:rPr>
                            </w:pPr>
                            <w:r w:rsidRPr="00B54BF4">
                              <w:rPr>
                                <w:rFonts w:asciiTheme="majorHAnsi" w:hAnsiTheme="majorHAnsi" w:cs="Arial"/>
                                <w:color w:val="0D0D0D" w:themeColor="text1" w:themeTint="F2"/>
                                <w:szCs w:val="22"/>
                                <w:lang w:val="es-ES_tradnl"/>
                              </w:rPr>
                              <w:t>COLOMBIA</w:t>
                            </w:r>
                            <w:r>
                              <w:rPr>
                                <w:rFonts w:asciiTheme="majorHAnsi" w:hAnsiTheme="majorHAnsi" w:cs="Arial"/>
                                <w:color w:val="0D0D0D" w:themeColor="text1" w:themeTint="F2"/>
                                <w:szCs w:val="22"/>
                                <w:lang w:val="es-ES_tradnl"/>
                              </w:rPr>
                              <w:t xml:space="preserve"> </w:t>
                            </w:r>
                          </w:p>
                          <w:p w:rsidR="00731746" w:rsidRPr="00AE5488" w:rsidRDefault="0073174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8A5CD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31746" w:rsidRPr="00B40E00" w:rsidRDefault="00731746"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sidRPr="00B40E00">
                        <w:rPr>
                          <w:rFonts w:asciiTheme="majorHAnsi" w:hAnsiTheme="majorHAnsi" w:cs="Arial"/>
                          <w:b/>
                          <w:bCs/>
                          <w:color w:val="0D0D0D" w:themeColor="text1" w:themeTint="F2"/>
                          <w:sz w:val="36"/>
                          <w:szCs w:val="40"/>
                          <w:lang w:val="es-ES"/>
                        </w:rPr>
                        <w:t>.</w:t>
                      </w:r>
                      <w:r w:rsidRPr="00B40E00">
                        <w:rPr>
                          <w:rFonts w:asciiTheme="majorHAnsi" w:hAnsiTheme="majorHAnsi" w:cs="Arial"/>
                          <w:b/>
                          <w:bCs/>
                          <w:color w:val="0D0D0D" w:themeColor="text1" w:themeTint="F2"/>
                          <w:sz w:val="36"/>
                          <w:szCs w:val="22"/>
                          <w:lang w:val="es-ES"/>
                        </w:rPr>
                        <w:t xml:space="preserve"> </w:t>
                      </w:r>
                      <w:r w:rsidR="00BD0A5B">
                        <w:rPr>
                          <w:rFonts w:asciiTheme="majorHAnsi" w:hAnsiTheme="majorHAnsi" w:cs="Arial"/>
                          <w:b/>
                          <w:bCs/>
                          <w:sz w:val="36"/>
                          <w:szCs w:val="22"/>
                          <w:lang w:val="es-ES"/>
                        </w:rPr>
                        <w:t>84</w:t>
                      </w:r>
                      <w:r w:rsidRPr="00B40E00">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20</w:t>
                      </w:r>
                    </w:p>
                    <w:p w:rsidR="00731746" w:rsidRPr="00B40E00" w:rsidRDefault="00196490" w:rsidP="00997BC5">
                      <w:pPr>
                        <w:spacing w:line="276" w:lineRule="auto"/>
                        <w:rPr>
                          <w:rFonts w:asciiTheme="majorHAnsi" w:hAnsiTheme="majorHAnsi" w:cs="Arial"/>
                          <w:b/>
                          <w:bCs/>
                          <w:color w:val="0D0D0D" w:themeColor="text1" w:themeTint="F2"/>
                          <w:sz w:val="36"/>
                          <w:szCs w:val="22"/>
                          <w:lang w:val="es-ES"/>
                        </w:rPr>
                      </w:pPr>
                      <w:r>
                        <w:rPr>
                          <w:rFonts w:asciiTheme="majorHAnsi" w:hAnsiTheme="majorHAnsi" w:cs="Arial"/>
                          <w:b/>
                          <w:bCs/>
                          <w:color w:val="0D0D0D" w:themeColor="text1" w:themeTint="F2"/>
                          <w:sz w:val="36"/>
                          <w:szCs w:val="22"/>
                          <w:lang w:val="es-ES"/>
                        </w:rPr>
                        <w:t>P</w:t>
                      </w:r>
                      <w:r w:rsidR="009D076E">
                        <w:rPr>
                          <w:rFonts w:asciiTheme="majorHAnsi" w:hAnsiTheme="majorHAnsi" w:cs="Arial"/>
                          <w:b/>
                          <w:bCs/>
                          <w:color w:val="0D0D0D" w:themeColor="text1" w:themeTint="F2"/>
                          <w:sz w:val="36"/>
                          <w:szCs w:val="22"/>
                          <w:lang w:val="es-ES"/>
                        </w:rPr>
                        <w:t>ETICIÓN</w:t>
                      </w:r>
                      <w:r>
                        <w:rPr>
                          <w:rFonts w:asciiTheme="majorHAnsi" w:hAnsiTheme="majorHAnsi" w:cs="Arial"/>
                          <w:b/>
                          <w:bCs/>
                          <w:color w:val="0D0D0D" w:themeColor="text1" w:themeTint="F2"/>
                          <w:sz w:val="36"/>
                          <w:szCs w:val="22"/>
                          <w:lang w:val="es-ES"/>
                        </w:rPr>
                        <w:t xml:space="preserve"> 595-09</w:t>
                      </w:r>
                    </w:p>
                    <w:p w:rsidR="00731746" w:rsidRPr="00B40E00" w:rsidRDefault="00731746" w:rsidP="00997BC5">
                      <w:pPr>
                        <w:spacing w:line="276" w:lineRule="auto"/>
                        <w:rPr>
                          <w:rFonts w:asciiTheme="majorHAnsi" w:hAnsiTheme="majorHAnsi" w:cs="Arial"/>
                          <w:color w:val="0D0D0D" w:themeColor="text1" w:themeTint="F2"/>
                          <w:szCs w:val="22"/>
                          <w:lang w:val="es-ES_tradnl"/>
                        </w:rPr>
                      </w:pPr>
                      <w:r w:rsidRPr="00B40E00">
                        <w:rPr>
                          <w:rFonts w:asciiTheme="majorHAnsi" w:hAnsiTheme="majorHAnsi" w:cs="Arial"/>
                          <w:color w:val="0D0D0D" w:themeColor="text1" w:themeTint="F2"/>
                          <w:szCs w:val="22"/>
                          <w:lang w:val="es-ES_tradnl"/>
                        </w:rPr>
                        <w:t xml:space="preserve">INFORME DE SOLUCIÓN AMISTOSA </w:t>
                      </w:r>
                    </w:p>
                    <w:p w:rsidR="00731746" w:rsidRPr="00B40E00" w:rsidRDefault="00731746" w:rsidP="00997BC5">
                      <w:pPr>
                        <w:spacing w:line="276" w:lineRule="auto"/>
                        <w:rPr>
                          <w:rFonts w:asciiTheme="majorHAnsi" w:hAnsiTheme="majorHAnsi" w:cs="Arial"/>
                          <w:color w:val="0D0D0D" w:themeColor="text1" w:themeTint="F2"/>
                          <w:szCs w:val="22"/>
                          <w:lang w:val="es-ES_tradnl"/>
                        </w:rPr>
                      </w:pPr>
                      <w:bookmarkStart w:id="1" w:name="_ftnref1"/>
                    </w:p>
                    <w:bookmarkEnd w:id="1"/>
                    <w:p w:rsidR="00196490" w:rsidRDefault="00196490" w:rsidP="00B54BF4">
                      <w:pPr>
                        <w:rPr>
                          <w:rFonts w:asciiTheme="majorHAnsi" w:hAnsiTheme="majorHAnsi" w:cs="Arial"/>
                          <w:color w:val="0D0D0D" w:themeColor="text1" w:themeTint="F2"/>
                          <w:szCs w:val="22"/>
                          <w:lang w:val="es-ES_tradnl"/>
                        </w:rPr>
                      </w:pPr>
                      <w:r w:rsidRPr="00196490">
                        <w:rPr>
                          <w:rFonts w:asciiTheme="majorHAnsi" w:hAnsiTheme="majorHAnsi" w:cs="Arial"/>
                          <w:color w:val="0D0D0D" w:themeColor="text1" w:themeTint="F2"/>
                          <w:szCs w:val="22"/>
                          <w:lang w:val="es-ES_tradnl"/>
                        </w:rPr>
                        <w:t xml:space="preserve">JORGE ALBERTO MONTES GALLEGO Y FAMILIA </w:t>
                      </w:r>
                    </w:p>
                    <w:p w:rsidR="00731746" w:rsidRPr="00B54BF4" w:rsidRDefault="00196490" w:rsidP="00B54BF4">
                      <w:pPr>
                        <w:rPr>
                          <w:rFonts w:asciiTheme="majorHAnsi" w:hAnsiTheme="majorHAnsi" w:cs="Arial"/>
                          <w:color w:val="0D0D0D" w:themeColor="text1" w:themeTint="F2"/>
                          <w:szCs w:val="22"/>
                          <w:lang w:val="es-ES"/>
                        </w:rPr>
                      </w:pPr>
                      <w:r w:rsidRPr="00B54BF4">
                        <w:rPr>
                          <w:rFonts w:asciiTheme="majorHAnsi" w:hAnsiTheme="majorHAnsi" w:cs="Arial"/>
                          <w:color w:val="0D0D0D" w:themeColor="text1" w:themeTint="F2"/>
                          <w:szCs w:val="22"/>
                          <w:lang w:val="es-ES_tradnl"/>
                        </w:rPr>
                        <w:t>COLOMBIA</w:t>
                      </w:r>
                      <w:r>
                        <w:rPr>
                          <w:rFonts w:asciiTheme="majorHAnsi" w:hAnsiTheme="majorHAnsi" w:cs="Arial"/>
                          <w:color w:val="0D0D0D" w:themeColor="text1" w:themeTint="F2"/>
                          <w:szCs w:val="22"/>
                          <w:lang w:val="es-ES_tradnl"/>
                        </w:rPr>
                        <w:t xml:space="preserve"> </w:t>
                      </w:r>
                    </w:p>
                    <w:p w:rsidR="00731746" w:rsidRPr="00AE5488" w:rsidRDefault="00731746" w:rsidP="007A5817">
                      <w:pPr>
                        <w:rPr>
                          <w:color w:val="0D0D0D" w:themeColor="text1" w:themeTint="F2"/>
                          <w:lang w:val="es-ES_tradnl"/>
                        </w:rPr>
                      </w:pPr>
                    </w:p>
                  </w:txbxContent>
                </v:textbox>
              </v:shape>
            </w:pict>
          </mc:Fallback>
        </mc:AlternateContent>
      </w:r>
      <w:r w:rsidR="004E2649" w:rsidRPr="00BA438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99C3D98" wp14:editId="69F3BE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BD0A5B" w:rsidRDefault="00731746" w:rsidP="007A5817">
                            <w:pPr>
                              <w:spacing w:line="276" w:lineRule="auto"/>
                              <w:jc w:val="right"/>
                              <w:rPr>
                                <w:rFonts w:asciiTheme="minorHAnsi" w:hAnsiTheme="minorHAnsi"/>
                                <w:color w:val="FFFFFF" w:themeColor="background1"/>
                                <w:sz w:val="22"/>
                                <w:lang w:val="pt-BR"/>
                              </w:rPr>
                            </w:pPr>
                            <w:r w:rsidRPr="00BD0A5B">
                              <w:rPr>
                                <w:rFonts w:asciiTheme="minorHAnsi" w:hAnsiTheme="minorHAnsi"/>
                                <w:color w:val="FFFFFF" w:themeColor="background1"/>
                                <w:sz w:val="22"/>
                                <w:lang w:val="pt-BR"/>
                              </w:rPr>
                              <w:t>OEA/Ser.L/V/II.</w:t>
                            </w:r>
                          </w:p>
                          <w:p w:rsidR="00731746" w:rsidRPr="00BD0A5B" w:rsidRDefault="00731746" w:rsidP="007A5817">
                            <w:pPr>
                              <w:spacing w:line="276" w:lineRule="auto"/>
                              <w:jc w:val="right"/>
                              <w:rPr>
                                <w:rFonts w:asciiTheme="minorHAnsi" w:hAnsiTheme="minorHAnsi"/>
                                <w:color w:val="FFFFFF" w:themeColor="background1"/>
                                <w:sz w:val="22"/>
                                <w:lang w:val="pt-BR"/>
                              </w:rPr>
                            </w:pPr>
                            <w:r w:rsidRPr="00BD0A5B">
                              <w:rPr>
                                <w:rFonts w:asciiTheme="minorHAnsi" w:hAnsiTheme="minorHAnsi"/>
                                <w:color w:val="FFFFFF" w:themeColor="background1"/>
                                <w:sz w:val="22"/>
                                <w:lang w:val="pt-BR"/>
                              </w:rPr>
                              <w:t xml:space="preserve">Doc. </w:t>
                            </w:r>
                            <w:r w:rsidR="00BD0A5B">
                              <w:rPr>
                                <w:rFonts w:asciiTheme="minorHAnsi" w:hAnsiTheme="minorHAnsi"/>
                                <w:color w:val="FFFFFF" w:themeColor="background1"/>
                                <w:sz w:val="22"/>
                                <w:lang w:val="pt-BR"/>
                              </w:rPr>
                              <w:t>94</w:t>
                            </w:r>
                          </w:p>
                          <w:p w:rsidR="00731746" w:rsidRPr="00613DF7" w:rsidRDefault="00BD0A5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 junio</w:t>
                            </w:r>
                            <w:r w:rsidR="00731746">
                              <w:rPr>
                                <w:rFonts w:asciiTheme="minorHAnsi" w:hAnsiTheme="minorHAnsi"/>
                                <w:color w:val="FFFFFF" w:themeColor="background1"/>
                                <w:sz w:val="22"/>
                                <w:lang w:val="es-CO"/>
                              </w:rPr>
                              <w:t xml:space="preserve"> 2020</w:t>
                            </w:r>
                          </w:p>
                          <w:p w:rsidR="00731746" w:rsidRPr="00613DF7" w:rsidRDefault="00731746" w:rsidP="007A5817">
                            <w:pPr>
                              <w:spacing w:line="276" w:lineRule="auto"/>
                              <w:jc w:val="right"/>
                              <w:rPr>
                                <w:rFonts w:asciiTheme="minorHAnsi" w:hAnsiTheme="minorHAnsi"/>
                                <w:color w:val="FFFFFF" w:themeColor="background1"/>
                                <w:sz w:val="22"/>
                                <w:lang w:val="es-CO"/>
                              </w:rPr>
                            </w:pPr>
                            <w:r w:rsidRPr="00613DF7">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9C3D9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31746" w:rsidRPr="00BD0A5B" w:rsidRDefault="00731746" w:rsidP="007A5817">
                      <w:pPr>
                        <w:spacing w:line="276" w:lineRule="auto"/>
                        <w:jc w:val="right"/>
                        <w:rPr>
                          <w:rFonts w:asciiTheme="minorHAnsi" w:hAnsiTheme="minorHAnsi"/>
                          <w:color w:val="FFFFFF" w:themeColor="background1"/>
                          <w:sz w:val="22"/>
                          <w:lang w:val="pt-BR"/>
                        </w:rPr>
                      </w:pPr>
                      <w:r w:rsidRPr="00BD0A5B">
                        <w:rPr>
                          <w:rFonts w:asciiTheme="minorHAnsi" w:hAnsiTheme="minorHAnsi"/>
                          <w:color w:val="FFFFFF" w:themeColor="background1"/>
                          <w:sz w:val="22"/>
                          <w:lang w:val="pt-BR"/>
                        </w:rPr>
                        <w:t>OEA/Ser.L/V/II.</w:t>
                      </w:r>
                    </w:p>
                    <w:p w:rsidR="00731746" w:rsidRPr="00BD0A5B" w:rsidRDefault="00731746" w:rsidP="007A5817">
                      <w:pPr>
                        <w:spacing w:line="276" w:lineRule="auto"/>
                        <w:jc w:val="right"/>
                        <w:rPr>
                          <w:rFonts w:asciiTheme="minorHAnsi" w:hAnsiTheme="minorHAnsi"/>
                          <w:color w:val="FFFFFF" w:themeColor="background1"/>
                          <w:sz w:val="22"/>
                          <w:lang w:val="pt-BR"/>
                        </w:rPr>
                      </w:pPr>
                      <w:r w:rsidRPr="00BD0A5B">
                        <w:rPr>
                          <w:rFonts w:asciiTheme="minorHAnsi" w:hAnsiTheme="minorHAnsi"/>
                          <w:color w:val="FFFFFF" w:themeColor="background1"/>
                          <w:sz w:val="22"/>
                          <w:lang w:val="pt-BR"/>
                        </w:rPr>
                        <w:t xml:space="preserve">Doc. </w:t>
                      </w:r>
                      <w:r w:rsidR="00BD0A5B">
                        <w:rPr>
                          <w:rFonts w:asciiTheme="minorHAnsi" w:hAnsiTheme="minorHAnsi"/>
                          <w:color w:val="FFFFFF" w:themeColor="background1"/>
                          <w:sz w:val="22"/>
                          <w:lang w:val="pt-BR"/>
                        </w:rPr>
                        <w:t>94</w:t>
                      </w:r>
                    </w:p>
                    <w:p w:rsidR="00731746" w:rsidRPr="00613DF7" w:rsidRDefault="00BD0A5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 junio</w:t>
                      </w:r>
                      <w:r w:rsidR="00731746">
                        <w:rPr>
                          <w:rFonts w:asciiTheme="minorHAnsi" w:hAnsiTheme="minorHAnsi"/>
                          <w:color w:val="FFFFFF" w:themeColor="background1"/>
                          <w:sz w:val="22"/>
                          <w:lang w:val="es-CO"/>
                        </w:rPr>
                        <w:t xml:space="preserve"> 2020</w:t>
                      </w:r>
                    </w:p>
                    <w:p w:rsidR="00731746" w:rsidRPr="00613DF7" w:rsidRDefault="00731746" w:rsidP="007A5817">
                      <w:pPr>
                        <w:spacing w:line="276" w:lineRule="auto"/>
                        <w:jc w:val="right"/>
                        <w:rPr>
                          <w:rFonts w:asciiTheme="minorHAnsi" w:hAnsiTheme="minorHAnsi"/>
                          <w:color w:val="FFFFFF" w:themeColor="background1"/>
                          <w:sz w:val="22"/>
                          <w:lang w:val="es-CO"/>
                        </w:rPr>
                      </w:pPr>
                      <w:r w:rsidRPr="00613DF7">
                        <w:rPr>
                          <w:rFonts w:asciiTheme="minorHAnsi" w:hAnsiTheme="minorHAnsi"/>
                          <w:color w:val="FFFFFF" w:themeColor="background1"/>
                          <w:sz w:val="22"/>
                          <w:lang w:val="es-CO"/>
                        </w:rPr>
                        <w:t>Original: español</w:t>
                      </w:r>
                    </w:p>
                  </w:txbxContent>
                </v:textbox>
              </v:shape>
            </w:pict>
          </mc:Fallback>
        </mc:AlternateContent>
      </w: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cs="Arial"/>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5128E4" w:rsidRPr="00BA438C" w:rsidRDefault="005128E4"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5128E4" w:rsidRPr="00BA438C" w:rsidRDefault="005128E4" w:rsidP="002A6F5A">
      <w:pPr>
        <w:tabs>
          <w:tab w:val="center" w:pos="5400"/>
        </w:tabs>
        <w:suppressAutoHyphens/>
        <w:ind w:firstLine="720"/>
        <w:jc w:val="center"/>
        <w:rPr>
          <w:rFonts w:asciiTheme="majorHAnsi" w:hAnsiTheme="majorHAnsi"/>
          <w:sz w:val="20"/>
          <w:szCs w:val="20"/>
          <w:lang w:val="es-ES_tradnl"/>
        </w:rPr>
      </w:pPr>
    </w:p>
    <w:p w:rsidR="005128E4" w:rsidRPr="00BA438C" w:rsidRDefault="005128E4" w:rsidP="002A6F5A">
      <w:pPr>
        <w:tabs>
          <w:tab w:val="center" w:pos="5400"/>
        </w:tabs>
        <w:suppressAutoHyphens/>
        <w:ind w:firstLine="720"/>
        <w:jc w:val="center"/>
        <w:rPr>
          <w:rFonts w:asciiTheme="majorHAnsi" w:hAnsiTheme="majorHAnsi"/>
          <w:sz w:val="20"/>
          <w:szCs w:val="20"/>
          <w:lang w:val="es-ES_tradnl"/>
        </w:rPr>
      </w:pPr>
    </w:p>
    <w:p w:rsidR="005128E4" w:rsidRPr="00BA438C" w:rsidRDefault="005128E4" w:rsidP="002A6F5A">
      <w:pPr>
        <w:tabs>
          <w:tab w:val="center" w:pos="5400"/>
        </w:tabs>
        <w:suppressAutoHyphens/>
        <w:ind w:firstLine="720"/>
        <w:jc w:val="center"/>
        <w:rPr>
          <w:rFonts w:asciiTheme="majorHAnsi" w:hAnsiTheme="majorHAnsi"/>
          <w:sz w:val="20"/>
          <w:szCs w:val="20"/>
          <w:lang w:val="es-ES_tradnl"/>
        </w:rPr>
      </w:pPr>
    </w:p>
    <w:p w:rsidR="00040C3A" w:rsidRPr="00BA438C" w:rsidRDefault="00040C3A" w:rsidP="002A6F5A">
      <w:pPr>
        <w:tabs>
          <w:tab w:val="center" w:pos="5400"/>
        </w:tabs>
        <w:suppressAutoHyphens/>
        <w:ind w:firstLine="720"/>
        <w:jc w:val="center"/>
        <w:rPr>
          <w:rFonts w:asciiTheme="majorHAnsi" w:hAnsiTheme="majorHAnsi"/>
          <w:sz w:val="20"/>
          <w:szCs w:val="20"/>
          <w:lang w:val="es-ES_tradnl"/>
        </w:rPr>
      </w:pPr>
    </w:p>
    <w:p w:rsidR="00285241" w:rsidRPr="00BA438C" w:rsidRDefault="00285241" w:rsidP="002A6F5A">
      <w:pPr>
        <w:tabs>
          <w:tab w:val="center" w:pos="5400"/>
        </w:tabs>
        <w:suppressAutoHyphens/>
        <w:ind w:firstLine="720"/>
        <w:jc w:val="center"/>
        <w:rPr>
          <w:rFonts w:asciiTheme="majorHAnsi" w:hAnsiTheme="majorHAnsi"/>
          <w:sz w:val="20"/>
          <w:szCs w:val="20"/>
          <w:lang w:val="es-ES_tradnl"/>
        </w:rPr>
      </w:pPr>
    </w:p>
    <w:p w:rsidR="00285241" w:rsidRPr="00BA438C" w:rsidRDefault="00285241" w:rsidP="002A6F5A">
      <w:pPr>
        <w:tabs>
          <w:tab w:val="center" w:pos="5400"/>
        </w:tabs>
        <w:suppressAutoHyphens/>
        <w:ind w:firstLine="720"/>
        <w:jc w:val="center"/>
        <w:rPr>
          <w:rFonts w:asciiTheme="majorHAnsi" w:hAnsiTheme="majorHAnsi"/>
          <w:sz w:val="20"/>
          <w:szCs w:val="20"/>
          <w:lang w:val="es-ES_tradnl"/>
        </w:rPr>
      </w:pPr>
    </w:p>
    <w:p w:rsidR="00285241" w:rsidRPr="00BA438C" w:rsidRDefault="00285241"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90270B" w:rsidP="002A6F5A">
      <w:pPr>
        <w:tabs>
          <w:tab w:val="center" w:pos="5400"/>
        </w:tabs>
        <w:suppressAutoHyphens/>
        <w:ind w:firstLine="720"/>
        <w:jc w:val="center"/>
        <w:rPr>
          <w:rFonts w:asciiTheme="majorHAnsi" w:hAnsiTheme="majorHAnsi"/>
          <w:sz w:val="20"/>
          <w:szCs w:val="20"/>
          <w:lang w:val="es-ES_tradnl"/>
        </w:rPr>
      </w:pPr>
      <w:r w:rsidRPr="00BA438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6E966A6" wp14:editId="0313D02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890650" w:rsidRDefault="0073174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Comisión el</w:t>
                            </w:r>
                            <w:r>
                              <w:rPr>
                                <w:rFonts w:asciiTheme="majorHAnsi" w:hAnsiTheme="majorHAnsi"/>
                                <w:color w:val="0D0D0D" w:themeColor="text1" w:themeTint="F2"/>
                                <w:sz w:val="18"/>
                                <w:szCs w:val="22"/>
                                <w:lang w:val="es-ES"/>
                              </w:rPr>
                              <w:t xml:space="preserve"> </w:t>
                            </w:r>
                            <w:r w:rsidR="00BD0A5B" w:rsidRPr="00BD0A5B">
                              <w:rPr>
                                <w:rFonts w:asciiTheme="majorHAnsi" w:hAnsiTheme="majorHAnsi"/>
                                <w:color w:val="0D0D0D" w:themeColor="text1" w:themeTint="F2"/>
                                <w:sz w:val="18"/>
                                <w:szCs w:val="22"/>
                                <w:lang w:val="es-ES"/>
                              </w:rPr>
                              <w:t>1</w:t>
                            </w:r>
                            <w:r w:rsidR="000E1EB0">
                              <w:rPr>
                                <w:rFonts w:asciiTheme="majorHAnsi" w:hAnsiTheme="majorHAnsi"/>
                                <w:color w:val="0D0D0D" w:themeColor="text1" w:themeTint="F2"/>
                                <w:sz w:val="18"/>
                                <w:szCs w:val="22"/>
                                <w:lang w:val="es-ES"/>
                              </w:rPr>
                              <w:t>º</w:t>
                            </w:r>
                            <w:r w:rsidRPr="00BD0A5B">
                              <w:rPr>
                                <w:rFonts w:asciiTheme="majorHAnsi" w:hAnsiTheme="majorHAnsi"/>
                                <w:color w:val="0D0D0D" w:themeColor="text1" w:themeTint="F2"/>
                                <w:sz w:val="18"/>
                                <w:szCs w:val="22"/>
                                <w:lang w:val="es-ES"/>
                              </w:rPr>
                              <w:t xml:space="preserve"> de </w:t>
                            </w:r>
                            <w:r w:rsidR="00BD0A5B" w:rsidRPr="00BD0A5B">
                              <w:rPr>
                                <w:rFonts w:asciiTheme="majorHAnsi" w:hAnsiTheme="majorHAnsi"/>
                                <w:color w:val="0D0D0D" w:themeColor="text1" w:themeTint="F2"/>
                                <w:sz w:val="18"/>
                                <w:szCs w:val="22"/>
                                <w:lang w:val="es-ES"/>
                              </w:rPr>
                              <w:t xml:space="preserve">junio </w:t>
                            </w:r>
                            <w:r w:rsidRPr="00BD0A5B">
                              <w:rPr>
                                <w:rFonts w:asciiTheme="majorHAnsi" w:hAnsiTheme="majorHAnsi"/>
                                <w:color w:val="0D0D0D" w:themeColor="text1" w:themeTint="F2"/>
                                <w:sz w:val="18"/>
                                <w:szCs w:val="22"/>
                                <w:lang w:val="es-ES"/>
                              </w:rPr>
                              <w:t>de 2020.</w:t>
                            </w:r>
                          </w:p>
                          <w:p w:rsidR="00731746" w:rsidRPr="007A5817" w:rsidRDefault="00731746" w:rsidP="00247403">
                            <w:pPr>
                              <w:tabs>
                                <w:tab w:val="center" w:pos="5400"/>
                              </w:tabs>
                              <w:suppressAutoHyphens/>
                              <w:spacing w:before="60"/>
                              <w:rPr>
                                <w:rFonts w:asciiTheme="minorHAnsi" w:hAnsiTheme="minorHAnsi" w:cs="Univers"/>
                                <w:color w:val="0D0D0D" w:themeColor="text1" w:themeTint="F2"/>
                                <w:sz w:val="20"/>
                                <w:szCs w:val="20"/>
                                <w:lang w:val="es-ES"/>
                              </w:rPr>
                            </w:pPr>
                          </w:p>
                          <w:p w:rsidR="00731746" w:rsidRPr="00167A34" w:rsidRDefault="0073174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966A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31746" w:rsidRPr="00890650" w:rsidRDefault="0073174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Comisión el</w:t>
                      </w:r>
                      <w:r>
                        <w:rPr>
                          <w:rFonts w:asciiTheme="majorHAnsi" w:hAnsiTheme="majorHAnsi"/>
                          <w:color w:val="0D0D0D" w:themeColor="text1" w:themeTint="F2"/>
                          <w:sz w:val="18"/>
                          <w:szCs w:val="22"/>
                          <w:lang w:val="es-ES"/>
                        </w:rPr>
                        <w:t xml:space="preserve"> </w:t>
                      </w:r>
                      <w:r w:rsidR="00BD0A5B" w:rsidRPr="00BD0A5B">
                        <w:rPr>
                          <w:rFonts w:asciiTheme="majorHAnsi" w:hAnsiTheme="majorHAnsi"/>
                          <w:color w:val="0D0D0D" w:themeColor="text1" w:themeTint="F2"/>
                          <w:sz w:val="18"/>
                          <w:szCs w:val="22"/>
                          <w:lang w:val="es-ES"/>
                        </w:rPr>
                        <w:t>1</w:t>
                      </w:r>
                      <w:r w:rsidR="000E1EB0">
                        <w:rPr>
                          <w:rFonts w:asciiTheme="majorHAnsi" w:hAnsiTheme="majorHAnsi"/>
                          <w:color w:val="0D0D0D" w:themeColor="text1" w:themeTint="F2"/>
                          <w:sz w:val="18"/>
                          <w:szCs w:val="22"/>
                          <w:lang w:val="es-ES"/>
                        </w:rPr>
                        <w:t>º</w:t>
                      </w:r>
                      <w:r w:rsidRPr="00BD0A5B">
                        <w:rPr>
                          <w:rFonts w:asciiTheme="majorHAnsi" w:hAnsiTheme="majorHAnsi"/>
                          <w:color w:val="0D0D0D" w:themeColor="text1" w:themeTint="F2"/>
                          <w:sz w:val="18"/>
                          <w:szCs w:val="22"/>
                          <w:lang w:val="es-ES"/>
                        </w:rPr>
                        <w:t xml:space="preserve"> de </w:t>
                      </w:r>
                      <w:r w:rsidR="00BD0A5B" w:rsidRPr="00BD0A5B">
                        <w:rPr>
                          <w:rFonts w:asciiTheme="majorHAnsi" w:hAnsiTheme="majorHAnsi"/>
                          <w:color w:val="0D0D0D" w:themeColor="text1" w:themeTint="F2"/>
                          <w:sz w:val="18"/>
                          <w:szCs w:val="22"/>
                          <w:lang w:val="es-ES"/>
                        </w:rPr>
                        <w:t xml:space="preserve">junio </w:t>
                      </w:r>
                      <w:r w:rsidRPr="00BD0A5B">
                        <w:rPr>
                          <w:rFonts w:asciiTheme="majorHAnsi" w:hAnsiTheme="majorHAnsi"/>
                          <w:color w:val="0D0D0D" w:themeColor="text1" w:themeTint="F2"/>
                          <w:sz w:val="18"/>
                          <w:szCs w:val="22"/>
                          <w:lang w:val="es-ES"/>
                        </w:rPr>
                        <w:t>de 2020.</w:t>
                      </w:r>
                    </w:p>
                    <w:p w:rsidR="00731746" w:rsidRPr="007A5817" w:rsidRDefault="00731746" w:rsidP="00247403">
                      <w:pPr>
                        <w:tabs>
                          <w:tab w:val="center" w:pos="5400"/>
                        </w:tabs>
                        <w:suppressAutoHyphens/>
                        <w:spacing w:before="60"/>
                        <w:rPr>
                          <w:rFonts w:asciiTheme="minorHAnsi" w:hAnsiTheme="minorHAnsi" w:cs="Univers"/>
                          <w:color w:val="0D0D0D" w:themeColor="text1" w:themeTint="F2"/>
                          <w:sz w:val="20"/>
                          <w:szCs w:val="20"/>
                          <w:lang w:val="es-ES"/>
                        </w:rPr>
                      </w:pPr>
                    </w:p>
                    <w:p w:rsidR="00731746" w:rsidRPr="00167A34" w:rsidRDefault="0073174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A50FCF" w:rsidRPr="00BA438C" w:rsidRDefault="0090270B" w:rsidP="002A6F5A">
      <w:pPr>
        <w:tabs>
          <w:tab w:val="center" w:pos="5400"/>
        </w:tabs>
        <w:suppressAutoHyphens/>
        <w:ind w:firstLine="720"/>
        <w:jc w:val="center"/>
        <w:rPr>
          <w:rFonts w:asciiTheme="majorHAnsi" w:hAnsiTheme="majorHAnsi"/>
          <w:sz w:val="20"/>
          <w:szCs w:val="20"/>
          <w:lang w:val="es-ES_tradnl"/>
        </w:rPr>
      </w:pPr>
      <w:r w:rsidRPr="00BA438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A259747" wp14:editId="7F29453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B54BF4" w:rsidRDefault="00731746" w:rsidP="008C642E">
                            <w:pPr>
                              <w:spacing w:line="276" w:lineRule="auto"/>
                              <w:jc w:val="both"/>
                              <w:rPr>
                                <w:rFonts w:asciiTheme="majorHAnsi" w:hAnsiTheme="majorHAnsi"/>
                                <w:color w:val="595959" w:themeColor="text1" w:themeTint="A6"/>
                                <w:sz w:val="18"/>
                                <w:szCs w:val="18"/>
                                <w:lang w:val="es-ES_tradnl"/>
                              </w:rPr>
                            </w:pPr>
                            <w:r w:rsidRPr="008C642E">
                              <w:rPr>
                                <w:rFonts w:asciiTheme="majorHAnsi" w:hAnsiTheme="majorHAnsi"/>
                                <w:b/>
                                <w:color w:val="595959" w:themeColor="text1" w:themeTint="A6"/>
                                <w:sz w:val="18"/>
                                <w:szCs w:val="18"/>
                                <w:lang w:val="es-VE"/>
                              </w:rPr>
                              <w:t>Citar como:</w:t>
                            </w:r>
                            <w:r w:rsidRPr="008C642E">
                              <w:rPr>
                                <w:rFonts w:asciiTheme="majorHAnsi" w:hAnsiTheme="majorHAnsi"/>
                                <w:color w:val="595959" w:themeColor="text1" w:themeTint="A6"/>
                                <w:sz w:val="18"/>
                                <w:szCs w:val="18"/>
                                <w:lang w:val="es-VE"/>
                              </w:rPr>
                              <w:t xml:space="preserve"> CIDH, Informe No. </w:t>
                            </w:r>
                            <w:r w:rsidR="00BD0A5B">
                              <w:rPr>
                                <w:rFonts w:asciiTheme="majorHAnsi" w:hAnsiTheme="majorHAnsi"/>
                                <w:color w:val="595959" w:themeColor="text1" w:themeTint="A6"/>
                                <w:sz w:val="18"/>
                                <w:szCs w:val="18"/>
                                <w:lang w:val="es-VE"/>
                              </w:rPr>
                              <w:t>84</w:t>
                            </w:r>
                            <w:r w:rsidRPr="00B54BF4">
                              <w:rPr>
                                <w:rFonts w:asciiTheme="majorHAnsi" w:hAnsiTheme="majorHAnsi"/>
                                <w:color w:val="595959" w:themeColor="text1" w:themeTint="A6"/>
                                <w:sz w:val="18"/>
                                <w:szCs w:val="18"/>
                                <w:lang w:val="es-VE"/>
                              </w:rPr>
                              <w:t xml:space="preserve">/20, </w:t>
                            </w:r>
                            <w:r w:rsidR="00196490">
                              <w:rPr>
                                <w:rFonts w:asciiTheme="majorHAnsi" w:hAnsiTheme="majorHAnsi"/>
                                <w:color w:val="595959" w:themeColor="text1" w:themeTint="A6"/>
                                <w:sz w:val="18"/>
                                <w:szCs w:val="18"/>
                                <w:lang w:val="es-VE"/>
                              </w:rPr>
                              <w:t>Petición</w:t>
                            </w:r>
                            <w:r w:rsidRPr="00B54BF4">
                              <w:rPr>
                                <w:rFonts w:asciiTheme="majorHAnsi" w:hAnsiTheme="majorHAnsi"/>
                                <w:color w:val="595959" w:themeColor="text1" w:themeTint="A6"/>
                                <w:sz w:val="18"/>
                                <w:szCs w:val="18"/>
                                <w:lang w:val="es-VE"/>
                              </w:rPr>
                              <w:t xml:space="preserve"> </w:t>
                            </w:r>
                            <w:r w:rsidR="00196490">
                              <w:rPr>
                                <w:rFonts w:asciiTheme="majorHAnsi" w:hAnsiTheme="majorHAnsi"/>
                                <w:color w:val="595959" w:themeColor="text1" w:themeTint="A6"/>
                                <w:sz w:val="18"/>
                                <w:szCs w:val="18"/>
                                <w:lang w:val="es-VE"/>
                              </w:rPr>
                              <w:t xml:space="preserve">595-09. </w:t>
                            </w:r>
                            <w:r w:rsidRPr="00F87FF9">
                              <w:rPr>
                                <w:rFonts w:asciiTheme="majorHAnsi" w:hAnsiTheme="majorHAnsi"/>
                                <w:color w:val="595959" w:themeColor="text1" w:themeTint="A6"/>
                                <w:sz w:val="18"/>
                                <w:szCs w:val="18"/>
                                <w:lang w:val="es-ES_tradnl"/>
                              </w:rPr>
                              <w:t xml:space="preserve">Solución Amistosa. </w:t>
                            </w:r>
                            <w:r w:rsidR="00196490" w:rsidRPr="00196490">
                              <w:rPr>
                                <w:rFonts w:asciiTheme="majorHAnsi" w:hAnsiTheme="majorHAnsi"/>
                                <w:color w:val="595959" w:themeColor="text1" w:themeTint="A6"/>
                                <w:sz w:val="18"/>
                                <w:szCs w:val="18"/>
                                <w:lang w:val="es-VE"/>
                              </w:rPr>
                              <w:t>Jorge Alberto Montes Gallego y familia</w:t>
                            </w:r>
                            <w:r w:rsidR="00196490">
                              <w:rPr>
                                <w:rFonts w:asciiTheme="majorHAnsi" w:hAnsiTheme="majorHAnsi"/>
                                <w:color w:val="595959" w:themeColor="text1" w:themeTint="A6"/>
                                <w:sz w:val="18"/>
                                <w:szCs w:val="18"/>
                                <w:lang w:val="es-VE"/>
                              </w:rPr>
                              <w:t>.</w:t>
                            </w:r>
                            <w:r w:rsidR="00196490" w:rsidRPr="00196490">
                              <w:rPr>
                                <w:rFonts w:asciiTheme="majorHAnsi" w:hAnsiTheme="majorHAnsi"/>
                                <w:color w:val="595959" w:themeColor="text1" w:themeTint="A6"/>
                                <w:sz w:val="18"/>
                                <w:szCs w:val="18"/>
                                <w:lang w:val="es-VE"/>
                              </w:rPr>
                              <w:t xml:space="preserve"> </w:t>
                            </w:r>
                            <w:r w:rsidRPr="00F87FF9">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olombia</w:t>
                            </w:r>
                            <w:r w:rsidRPr="00F87FF9">
                              <w:rPr>
                                <w:rFonts w:asciiTheme="majorHAnsi" w:hAnsiTheme="majorHAnsi"/>
                                <w:color w:val="595959" w:themeColor="text1" w:themeTint="A6"/>
                                <w:sz w:val="18"/>
                                <w:szCs w:val="18"/>
                                <w:lang w:val="es-ES_tradnl"/>
                              </w:rPr>
                              <w:t xml:space="preserve">. </w:t>
                            </w:r>
                            <w:r w:rsidR="00BD0A5B" w:rsidRPr="00BD0A5B">
                              <w:rPr>
                                <w:rFonts w:asciiTheme="majorHAnsi" w:hAnsiTheme="majorHAnsi"/>
                                <w:color w:val="595959" w:themeColor="text1" w:themeTint="A6"/>
                                <w:sz w:val="18"/>
                                <w:szCs w:val="18"/>
                                <w:lang w:val="es-ES"/>
                              </w:rPr>
                              <w:t>1 de junio</w:t>
                            </w:r>
                            <w:r w:rsidRPr="00BD0A5B">
                              <w:rPr>
                                <w:rFonts w:asciiTheme="majorHAnsi" w:hAnsiTheme="majorHAnsi"/>
                                <w:color w:val="595959" w:themeColor="text1" w:themeTint="A6"/>
                                <w:sz w:val="18"/>
                                <w:szCs w:val="18"/>
                                <w:lang w:val="es-ES"/>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259747"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31746" w:rsidRPr="00B54BF4" w:rsidRDefault="00731746" w:rsidP="008C642E">
                      <w:pPr>
                        <w:spacing w:line="276" w:lineRule="auto"/>
                        <w:jc w:val="both"/>
                        <w:rPr>
                          <w:rFonts w:asciiTheme="majorHAnsi" w:hAnsiTheme="majorHAnsi"/>
                          <w:color w:val="595959" w:themeColor="text1" w:themeTint="A6"/>
                          <w:sz w:val="18"/>
                          <w:szCs w:val="18"/>
                          <w:lang w:val="es-ES_tradnl"/>
                        </w:rPr>
                      </w:pPr>
                      <w:r w:rsidRPr="008C642E">
                        <w:rPr>
                          <w:rFonts w:asciiTheme="majorHAnsi" w:hAnsiTheme="majorHAnsi"/>
                          <w:b/>
                          <w:color w:val="595959" w:themeColor="text1" w:themeTint="A6"/>
                          <w:sz w:val="18"/>
                          <w:szCs w:val="18"/>
                          <w:lang w:val="es-VE"/>
                        </w:rPr>
                        <w:t>Citar como:</w:t>
                      </w:r>
                      <w:r w:rsidRPr="008C642E">
                        <w:rPr>
                          <w:rFonts w:asciiTheme="majorHAnsi" w:hAnsiTheme="majorHAnsi"/>
                          <w:color w:val="595959" w:themeColor="text1" w:themeTint="A6"/>
                          <w:sz w:val="18"/>
                          <w:szCs w:val="18"/>
                          <w:lang w:val="es-VE"/>
                        </w:rPr>
                        <w:t xml:space="preserve"> CIDH, Informe No. </w:t>
                      </w:r>
                      <w:r w:rsidR="00BD0A5B">
                        <w:rPr>
                          <w:rFonts w:asciiTheme="majorHAnsi" w:hAnsiTheme="majorHAnsi"/>
                          <w:color w:val="595959" w:themeColor="text1" w:themeTint="A6"/>
                          <w:sz w:val="18"/>
                          <w:szCs w:val="18"/>
                          <w:lang w:val="es-VE"/>
                        </w:rPr>
                        <w:t>84</w:t>
                      </w:r>
                      <w:r w:rsidRPr="00B54BF4">
                        <w:rPr>
                          <w:rFonts w:asciiTheme="majorHAnsi" w:hAnsiTheme="majorHAnsi"/>
                          <w:color w:val="595959" w:themeColor="text1" w:themeTint="A6"/>
                          <w:sz w:val="18"/>
                          <w:szCs w:val="18"/>
                          <w:lang w:val="es-VE"/>
                        </w:rPr>
                        <w:t xml:space="preserve">/20, </w:t>
                      </w:r>
                      <w:r w:rsidR="00196490">
                        <w:rPr>
                          <w:rFonts w:asciiTheme="majorHAnsi" w:hAnsiTheme="majorHAnsi"/>
                          <w:color w:val="595959" w:themeColor="text1" w:themeTint="A6"/>
                          <w:sz w:val="18"/>
                          <w:szCs w:val="18"/>
                          <w:lang w:val="es-VE"/>
                        </w:rPr>
                        <w:t>Petición</w:t>
                      </w:r>
                      <w:r w:rsidRPr="00B54BF4">
                        <w:rPr>
                          <w:rFonts w:asciiTheme="majorHAnsi" w:hAnsiTheme="majorHAnsi"/>
                          <w:color w:val="595959" w:themeColor="text1" w:themeTint="A6"/>
                          <w:sz w:val="18"/>
                          <w:szCs w:val="18"/>
                          <w:lang w:val="es-VE"/>
                        </w:rPr>
                        <w:t xml:space="preserve"> </w:t>
                      </w:r>
                      <w:r w:rsidR="00196490">
                        <w:rPr>
                          <w:rFonts w:asciiTheme="majorHAnsi" w:hAnsiTheme="majorHAnsi"/>
                          <w:color w:val="595959" w:themeColor="text1" w:themeTint="A6"/>
                          <w:sz w:val="18"/>
                          <w:szCs w:val="18"/>
                          <w:lang w:val="es-VE"/>
                        </w:rPr>
                        <w:t xml:space="preserve">595-09. </w:t>
                      </w:r>
                      <w:r w:rsidRPr="00F87FF9">
                        <w:rPr>
                          <w:rFonts w:asciiTheme="majorHAnsi" w:hAnsiTheme="majorHAnsi"/>
                          <w:color w:val="595959" w:themeColor="text1" w:themeTint="A6"/>
                          <w:sz w:val="18"/>
                          <w:szCs w:val="18"/>
                          <w:lang w:val="es-ES_tradnl"/>
                        </w:rPr>
                        <w:t xml:space="preserve">Solución Amistosa. </w:t>
                      </w:r>
                      <w:r w:rsidR="00196490" w:rsidRPr="00196490">
                        <w:rPr>
                          <w:rFonts w:asciiTheme="majorHAnsi" w:hAnsiTheme="majorHAnsi"/>
                          <w:color w:val="595959" w:themeColor="text1" w:themeTint="A6"/>
                          <w:sz w:val="18"/>
                          <w:szCs w:val="18"/>
                          <w:lang w:val="es-VE"/>
                        </w:rPr>
                        <w:t>Jorge Alberto Montes Gallego y familia</w:t>
                      </w:r>
                      <w:r w:rsidR="00196490">
                        <w:rPr>
                          <w:rFonts w:asciiTheme="majorHAnsi" w:hAnsiTheme="majorHAnsi"/>
                          <w:color w:val="595959" w:themeColor="text1" w:themeTint="A6"/>
                          <w:sz w:val="18"/>
                          <w:szCs w:val="18"/>
                          <w:lang w:val="es-VE"/>
                        </w:rPr>
                        <w:t>.</w:t>
                      </w:r>
                      <w:r w:rsidR="00196490" w:rsidRPr="00196490">
                        <w:rPr>
                          <w:rFonts w:asciiTheme="majorHAnsi" w:hAnsiTheme="majorHAnsi"/>
                          <w:color w:val="595959" w:themeColor="text1" w:themeTint="A6"/>
                          <w:sz w:val="18"/>
                          <w:szCs w:val="18"/>
                          <w:lang w:val="es-VE"/>
                        </w:rPr>
                        <w:t xml:space="preserve"> </w:t>
                      </w:r>
                      <w:r w:rsidRPr="00F87FF9">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olombia</w:t>
                      </w:r>
                      <w:r w:rsidRPr="00F87FF9">
                        <w:rPr>
                          <w:rFonts w:asciiTheme="majorHAnsi" w:hAnsiTheme="majorHAnsi"/>
                          <w:color w:val="595959" w:themeColor="text1" w:themeTint="A6"/>
                          <w:sz w:val="18"/>
                          <w:szCs w:val="18"/>
                          <w:lang w:val="es-ES_tradnl"/>
                        </w:rPr>
                        <w:t xml:space="preserve">. </w:t>
                      </w:r>
                      <w:r w:rsidR="00BD0A5B" w:rsidRPr="00BD0A5B">
                        <w:rPr>
                          <w:rFonts w:asciiTheme="majorHAnsi" w:hAnsiTheme="majorHAnsi"/>
                          <w:color w:val="595959" w:themeColor="text1" w:themeTint="A6"/>
                          <w:sz w:val="18"/>
                          <w:szCs w:val="18"/>
                          <w:lang w:val="es-ES"/>
                        </w:rPr>
                        <w:t>1 de junio</w:t>
                      </w:r>
                      <w:r w:rsidRPr="00BD0A5B">
                        <w:rPr>
                          <w:rFonts w:asciiTheme="majorHAnsi" w:hAnsiTheme="majorHAnsi"/>
                          <w:color w:val="595959" w:themeColor="text1" w:themeTint="A6"/>
                          <w:sz w:val="18"/>
                          <w:szCs w:val="18"/>
                          <w:lang w:val="es-ES"/>
                        </w:rPr>
                        <w:t xml:space="preserve"> de 2020.</w:t>
                      </w:r>
                    </w:p>
                  </w:txbxContent>
                </v:textbox>
              </v:shape>
            </w:pict>
          </mc:Fallback>
        </mc:AlternateContent>
      </w:r>
    </w:p>
    <w:p w:rsidR="00A50FCF" w:rsidRPr="00BA438C" w:rsidRDefault="00A50FCF" w:rsidP="002A6F5A">
      <w:pPr>
        <w:tabs>
          <w:tab w:val="center" w:pos="5400"/>
        </w:tabs>
        <w:suppressAutoHyphens/>
        <w:ind w:firstLine="720"/>
        <w:jc w:val="center"/>
        <w:rPr>
          <w:rFonts w:asciiTheme="majorHAnsi" w:hAnsiTheme="majorHAnsi"/>
          <w:sz w:val="20"/>
          <w:szCs w:val="20"/>
          <w:lang w:val="es-ES_tradnl"/>
        </w:rPr>
      </w:pPr>
    </w:p>
    <w:p w:rsidR="00285241" w:rsidRPr="00BA438C" w:rsidRDefault="00285241"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8C642E" w:rsidRDefault="008C642E" w:rsidP="002A6F5A">
      <w:pPr>
        <w:tabs>
          <w:tab w:val="center" w:pos="5400"/>
        </w:tabs>
        <w:suppressAutoHyphens/>
        <w:ind w:firstLine="720"/>
        <w:jc w:val="center"/>
        <w:rPr>
          <w:rFonts w:asciiTheme="majorHAnsi" w:hAnsiTheme="majorHAnsi"/>
          <w:b/>
          <w:sz w:val="20"/>
          <w:szCs w:val="20"/>
          <w:lang w:val="es-ES_tradnl"/>
        </w:rPr>
      </w:pPr>
    </w:p>
    <w:p w:rsidR="0090270B" w:rsidRPr="00BA438C" w:rsidRDefault="00D306D1" w:rsidP="002A6F5A">
      <w:pPr>
        <w:tabs>
          <w:tab w:val="center" w:pos="5400"/>
        </w:tabs>
        <w:suppressAutoHyphens/>
        <w:ind w:firstLine="720"/>
        <w:jc w:val="center"/>
        <w:rPr>
          <w:rFonts w:asciiTheme="majorHAnsi" w:hAnsiTheme="majorHAnsi"/>
          <w:b/>
          <w:sz w:val="20"/>
          <w:szCs w:val="20"/>
          <w:lang w:val="es-ES_tradnl"/>
        </w:rPr>
      </w:pPr>
      <w:r w:rsidRPr="00BA438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D51A905" wp14:editId="70CE14A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D72DC6" w:rsidRDefault="00BD0A5B" w:rsidP="00F02AD1">
                            <w:pPr>
                              <w:rPr>
                                <w:color w:val="FFFFFF" w:themeColor="background1"/>
                                <w14:textFill>
                                  <w14:noFill/>
                                </w14:textFill>
                              </w:rPr>
                            </w:pPr>
                            <w:r w:rsidRPr="00BD0A5B">
                              <w:rPr>
                                <w:noProof/>
                              </w:rPr>
                              <w:drawing>
                                <wp:inline distT="0" distB="0" distL="0" distR="0">
                                  <wp:extent cx="16097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51A90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31746" w:rsidRPr="00D72DC6" w:rsidRDefault="00BD0A5B" w:rsidP="00F02AD1">
                      <w:pPr>
                        <w:rPr>
                          <w:color w:val="FFFFFF" w:themeColor="background1"/>
                          <w14:textFill>
                            <w14:noFill/>
                          </w14:textFill>
                        </w:rPr>
                      </w:pPr>
                      <w:r w:rsidRPr="00BD0A5B">
                        <w:drawing>
                          <wp:inline distT="0" distB="0" distL="0" distR="0">
                            <wp:extent cx="16097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p>
                  </w:txbxContent>
                </v:textbox>
              </v:shape>
            </w:pict>
          </mc:Fallback>
        </mc:AlternateContent>
      </w:r>
      <w:r w:rsidRPr="00BA438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CFC5EC2" wp14:editId="68CC029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746" w:rsidRPr="004B7EB6" w:rsidRDefault="0073174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FC5EC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31746" w:rsidRPr="004B7EB6" w:rsidRDefault="0073174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A438C" w:rsidRDefault="0070697F" w:rsidP="002A6F5A">
      <w:pPr>
        <w:tabs>
          <w:tab w:val="center" w:pos="5400"/>
        </w:tabs>
        <w:suppressAutoHyphens/>
        <w:ind w:firstLine="720"/>
        <w:jc w:val="center"/>
        <w:rPr>
          <w:rFonts w:asciiTheme="majorHAnsi" w:hAnsiTheme="majorHAnsi"/>
          <w:b/>
          <w:sz w:val="20"/>
          <w:szCs w:val="20"/>
          <w:lang w:val="es-ES_tradnl"/>
        </w:rPr>
        <w:sectPr w:rsidR="0070697F" w:rsidRPr="00BA438C" w:rsidSect="005F50B0">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215ED" w:rsidRPr="00BA438C" w:rsidRDefault="003215ED" w:rsidP="002A6F5A">
      <w:pPr>
        <w:tabs>
          <w:tab w:val="center" w:pos="5400"/>
        </w:tabs>
        <w:suppressAutoHyphens/>
        <w:ind w:firstLine="720"/>
        <w:jc w:val="center"/>
        <w:rPr>
          <w:rFonts w:asciiTheme="majorHAnsi" w:hAnsiTheme="majorHAnsi"/>
          <w:b/>
          <w:sz w:val="18"/>
          <w:szCs w:val="18"/>
          <w:lang w:val="es-MX"/>
        </w:rPr>
      </w:pPr>
      <w:r w:rsidRPr="00BA438C">
        <w:rPr>
          <w:rFonts w:asciiTheme="majorHAnsi" w:hAnsiTheme="majorHAnsi"/>
          <w:b/>
          <w:sz w:val="18"/>
          <w:szCs w:val="18"/>
          <w:lang w:val="es-MX"/>
        </w:rPr>
        <w:lastRenderedPageBreak/>
        <w:t xml:space="preserve">INFORME No. </w:t>
      </w:r>
      <w:r w:rsidR="00BD0A5B" w:rsidRPr="00BD0A5B">
        <w:rPr>
          <w:rFonts w:asciiTheme="majorHAnsi" w:hAnsiTheme="majorHAnsi"/>
          <w:b/>
          <w:sz w:val="18"/>
          <w:szCs w:val="18"/>
          <w:lang w:val="es-MX"/>
        </w:rPr>
        <w:t>84</w:t>
      </w:r>
      <w:r w:rsidRPr="00BD0A5B">
        <w:rPr>
          <w:rFonts w:asciiTheme="majorHAnsi" w:hAnsiTheme="majorHAnsi"/>
          <w:b/>
          <w:sz w:val="18"/>
          <w:szCs w:val="18"/>
          <w:lang w:val="es-MX"/>
        </w:rPr>
        <w:t>/</w:t>
      </w:r>
      <w:r w:rsidR="00AB1775">
        <w:rPr>
          <w:rFonts w:asciiTheme="majorHAnsi" w:hAnsiTheme="majorHAnsi"/>
          <w:b/>
          <w:sz w:val="18"/>
          <w:szCs w:val="18"/>
          <w:lang w:val="es-MX"/>
        </w:rPr>
        <w:t>20</w:t>
      </w:r>
    </w:p>
    <w:p w:rsidR="00073985" w:rsidRPr="00BA438C" w:rsidRDefault="00073985" w:rsidP="00073985">
      <w:pPr>
        <w:tabs>
          <w:tab w:val="center" w:pos="5400"/>
        </w:tabs>
        <w:suppressAutoHyphens/>
        <w:ind w:firstLine="720"/>
        <w:jc w:val="center"/>
        <w:rPr>
          <w:rFonts w:asciiTheme="majorHAnsi" w:hAnsiTheme="majorHAnsi"/>
          <w:b/>
          <w:bCs/>
          <w:sz w:val="18"/>
          <w:szCs w:val="18"/>
          <w:lang w:val="es-ES"/>
        </w:rPr>
      </w:pPr>
      <w:r w:rsidRPr="00BA438C">
        <w:rPr>
          <w:rFonts w:asciiTheme="majorHAnsi" w:hAnsiTheme="majorHAnsi"/>
          <w:b/>
          <w:bCs/>
          <w:sz w:val="18"/>
          <w:szCs w:val="18"/>
          <w:lang w:val="es-ES"/>
        </w:rPr>
        <w:t>PETICIÓN 595-09</w:t>
      </w:r>
    </w:p>
    <w:p w:rsidR="00FD60D7" w:rsidRPr="00BA438C" w:rsidRDefault="003215ED" w:rsidP="002A6F5A">
      <w:pPr>
        <w:tabs>
          <w:tab w:val="center" w:pos="5400"/>
        </w:tabs>
        <w:suppressAutoHyphens/>
        <w:ind w:firstLine="720"/>
        <w:jc w:val="center"/>
        <w:rPr>
          <w:rFonts w:asciiTheme="majorHAnsi" w:hAnsiTheme="majorHAnsi"/>
          <w:sz w:val="18"/>
          <w:szCs w:val="18"/>
          <w:lang w:val="es-ES_tradnl"/>
        </w:rPr>
      </w:pPr>
      <w:r w:rsidRPr="00BA438C">
        <w:rPr>
          <w:rFonts w:asciiTheme="majorHAnsi" w:hAnsiTheme="majorHAnsi"/>
          <w:sz w:val="18"/>
          <w:szCs w:val="18"/>
          <w:lang w:val="es-ES_tradnl"/>
        </w:rPr>
        <w:t>SOLUCIÓN AMISTOSA</w:t>
      </w:r>
    </w:p>
    <w:p w:rsidR="00073985" w:rsidRPr="00BA438C" w:rsidRDefault="00073985" w:rsidP="00073985">
      <w:pPr>
        <w:tabs>
          <w:tab w:val="center" w:pos="5400"/>
        </w:tabs>
        <w:suppressAutoHyphens/>
        <w:ind w:firstLine="720"/>
        <w:jc w:val="center"/>
        <w:rPr>
          <w:rFonts w:asciiTheme="majorHAnsi" w:hAnsiTheme="majorHAnsi"/>
          <w:sz w:val="18"/>
          <w:szCs w:val="18"/>
          <w:lang w:val="es-ES_tradnl"/>
        </w:rPr>
      </w:pPr>
      <w:r w:rsidRPr="00BA438C">
        <w:rPr>
          <w:rFonts w:asciiTheme="majorHAnsi" w:hAnsiTheme="majorHAnsi"/>
          <w:sz w:val="18"/>
          <w:szCs w:val="18"/>
          <w:lang w:val="es-ES_tradnl"/>
        </w:rPr>
        <w:t xml:space="preserve">JORGE ALBERTO MONTES GALLEGO Y FAMILIA </w:t>
      </w:r>
    </w:p>
    <w:p w:rsidR="003215ED" w:rsidRPr="00BA438C" w:rsidRDefault="00F577B4" w:rsidP="002A6F5A">
      <w:pPr>
        <w:tabs>
          <w:tab w:val="center" w:pos="5400"/>
        </w:tabs>
        <w:suppressAutoHyphens/>
        <w:ind w:firstLine="720"/>
        <w:jc w:val="center"/>
        <w:rPr>
          <w:rFonts w:asciiTheme="majorHAnsi" w:hAnsiTheme="majorHAnsi"/>
          <w:sz w:val="18"/>
          <w:szCs w:val="18"/>
          <w:lang w:val="es-ES_tradnl"/>
        </w:rPr>
      </w:pPr>
      <w:r w:rsidRPr="00BA438C">
        <w:rPr>
          <w:rFonts w:asciiTheme="majorHAnsi" w:hAnsiTheme="majorHAnsi"/>
          <w:sz w:val="18"/>
          <w:szCs w:val="18"/>
          <w:lang w:val="es-ES_tradnl"/>
        </w:rPr>
        <w:t>C</w:t>
      </w:r>
      <w:r w:rsidR="00B9557D" w:rsidRPr="00BA438C">
        <w:rPr>
          <w:rFonts w:asciiTheme="majorHAnsi" w:hAnsiTheme="majorHAnsi"/>
          <w:sz w:val="18"/>
          <w:szCs w:val="18"/>
          <w:lang w:val="es-ES_tradnl"/>
        </w:rPr>
        <w:t>OLOMBIA</w:t>
      </w:r>
    </w:p>
    <w:p w:rsidR="003215ED" w:rsidRPr="00BA438C" w:rsidRDefault="00BD0A5B" w:rsidP="002A6F5A">
      <w:pPr>
        <w:tabs>
          <w:tab w:val="center" w:pos="5400"/>
        </w:tabs>
        <w:suppressAutoHyphens/>
        <w:ind w:firstLine="720"/>
        <w:jc w:val="center"/>
        <w:rPr>
          <w:rFonts w:asciiTheme="majorHAnsi" w:hAnsiTheme="majorHAnsi"/>
          <w:sz w:val="18"/>
          <w:szCs w:val="18"/>
          <w:lang w:val="es-ES_tradnl"/>
        </w:rPr>
      </w:pPr>
      <w:r w:rsidRPr="00BD0A5B">
        <w:rPr>
          <w:rFonts w:asciiTheme="majorHAnsi" w:hAnsiTheme="majorHAnsi"/>
          <w:sz w:val="18"/>
          <w:szCs w:val="18"/>
          <w:lang w:val="es-ES_tradnl"/>
        </w:rPr>
        <w:t>1 DE JUNIO</w:t>
      </w:r>
      <w:r w:rsidR="00F577B4" w:rsidRPr="00BD0A5B">
        <w:rPr>
          <w:rFonts w:asciiTheme="majorHAnsi" w:hAnsiTheme="majorHAnsi"/>
          <w:sz w:val="18"/>
          <w:szCs w:val="18"/>
          <w:lang w:val="es-ES_tradnl"/>
        </w:rPr>
        <w:t xml:space="preserve"> </w:t>
      </w:r>
      <w:r w:rsidR="00B9557D" w:rsidRPr="00BD0A5B">
        <w:rPr>
          <w:rFonts w:asciiTheme="majorHAnsi" w:hAnsiTheme="majorHAnsi"/>
          <w:sz w:val="18"/>
          <w:szCs w:val="18"/>
          <w:lang w:val="es-ES_tradnl"/>
        </w:rPr>
        <w:t>DE 2020</w:t>
      </w:r>
    </w:p>
    <w:p w:rsidR="00A15D55" w:rsidRPr="00BA438C" w:rsidRDefault="00A15D55" w:rsidP="002A6F5A">
      <w:pPr>
        <w:tabs>
          <w:tab w:val="center" w:pos="5400"/>
        </w:tabs>
        <w:suppressAutoHyphens/>
        <w:ind w:firstLine="720"/>
        <w:jc w:val="center"/>
        <w:rPr>
          <w:rFonts w:asciiTheme="majorHAnsi" w:hAnsiTheme="majorHAnsi"/>
          <w:sz w:val="20"/>
          <w:szCs w:val="20"/>
          <w:lang w:val="es-ES_tradnl"/>
        </w:rPr>
      </w:pPr>
    </w:p>
    <w:p w:rsidR="003215ED" w:rsidRPr="00BA438C" w:rsidRDefault="003215ED" w:rsidP="008C64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440"/>
        <w:contextualSpacing/>
        <w:jc w:val="both"/>
        <w:rPr>
          <w:rFonts w:asciiTheme="majorHAnsi" w:hAnsiTheme="majorHAnsi"/>
          <w:b/>
          <w:color w:val="auto"/>
          <w:sz w:val="20"/>
          <w:szCs w:val="20"/>
          <w:lang w:val="es-BO"/>
        </w:rPr>
      </w:pPr>
      <w:r w:rsidRPr="00BA438C">
        <w:rPr>
          <w:rFonts w:asciiTheme="majorHAnsi" w:hAnsiTheme="majorHAnsi"/>
          <w:b/>
          <w:color w:val="auto"/>
          <w:sz w:val="20"/>
          <w:szCs w:val="20"/>
          <w:lang w:val="es-BO"/>
        </w:rPr>
        <w:t>RESUMEN Y ASPECTOS PROCESALES RELEVANTES DEL PROCESO DE SOLUCIÓN AMISTOSA</w:t>
      </w:r>
    </w:p>
    <w:p w:rsidR="003215ED" w:rsidRPr="00BA438C" w:rsidRDefault="003215ED" w:rsidP="002A6F5A">
      <w:pPr>
        <w:ind w:firstLine="720"/>
        <w:rPr>
          <w:rFonts w:asciiTheme="majorHAnsi" w:hAnsiTheme="majorHAnsi"/>
          <w:b/>
          <w:sz w:val="20"/>
          <w:szCs w:val="20"/>
          <w:lang w:val="es-BO"/>
        </w:rPr>
      </w:pPr>
    </w:p>
    <w:p w:rsidR="00996DAF" w:rsidRPr="00BA438C" w:rsidRDefault="00677032" w:rsidP="008B04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VE"/>
        </w:rPr>
      </w:pPr>
      <w:r w:rsidRPr="00BA438C">
        <w:rPr>
          <w:rFonts w:asciiTheme="majorHAnsi" w:hAnsiTheme="majorHAnsi" w:cs="Arial"/>
          <w:sz w:val="20"/>
          <w:szCs w:val="20"/>
          <w:lang w:val="es-PE"/>
        </w:rPr>
        <w:t xml:space="preserve">El </w:t>
      </w:r>
      <w:r w:rsidR="00073985" w:rsidRPr="00BA438C">
        <w:rPr>
          <w:rFonts w:asciiTheme="majorHAnsi" w:hAnsiTheme="majorHAnsi" w:cs="Arial"/>
          <w:sz w:val="20"/>
          <w:szCs w:val="20"/>
          <w:lang w:val="es-PE"/>
        </w:rPr>
        <w:t>30 de marzo de 2009</w:t>
      </w:r>
      <w:r w:rsidR="004E1D1F" w:rsidRPr="00BA438C">
        <w:rPr>
          <w:rFonts w:asciiTheme="majorHAnsi" w:hAnsiTheme="majorHAnsi" w:cs="Arial"/>
          <w:sz w:val="20"/>
          <w:szCs w:val="20"/>
          <w:lang w:val="es-PE"/>
        </w:rPr>
        <w:t>,</w:t>
      </w:r>
      <w:r w:rsidRPr="00BA438C">
        <w:rPr>
          <w:rFonts w:asciiTheme="majorHAnsi" w:hAnsiTheme="majorHAnsi" w:cs="Arial"/>
          <w:sz w:val="20"/>
          <w:szCs w:val="20"/>
          <w:lang w:val="es-PE"/>
        </w:rPr>
        <w:t xml:space="preserve"> la Comisión Interamericana de Derechos Humanos (en lo sucesivo</w:t>
      </w:r>
      <w:r w:rsidR="00CB68CF" w:rsidRPr="00BA438C">
        <w:rPr>
          <w:rFonts w:asciiTheme="majorHAnsi" w:hAnsiTheme="majorHAnsi"/>
          <w:sz w:val="20"/>
          <w:szCs w:val="20"/>
          <w:lang w:val="es-ES"/>
        </w:rPr>
        <w:t xml:space="preserve"> “la Comisión” o la “CIDH”) </w:t>
      </w:r>
      <w:r w:rsidR="00CB68CF" w:rsidRPr="00BA438C">
        <w:rPr>
          <w:rFonts w:asciiTheme="majorHAnsi" w:hAnsiTheme="majorHAnsi" w:cs="Arial"/>
          <w:sz w:val="20"/>
          <w:szCs w:val="20"/>
          <w:lang w:val="es-PE"/>
        </w:rPr>
        <w:t>recibió una petició</w:t>
      </w:r>
      <w:r w:rsidRPr="00BA438C">
        <w:rPr>
          <w:rFonts w:asciiTheme="majorHAnsi" w:hAnsiTheme="majorHAnsi" w:cs="Arial"/>
          <w:sz w:val="20"/>
          <w:szCs w:val="20"/>
          <w:lang w:val="es-PE"/>
        </w:rPr>
        <w:t xml:space="preserve">n presentada por </w:t>
      </w:r>
      <w:r w:rsidR="00073985" w:rsidRPr="00BA438C">
        <w:rPr>
          <w:rFonts w:asciiTheme="majorHAnsi" w:hAnsiTheme="majorHAnsi" w:cs="Arial"/>
          <w:sz w:val="20"/>
          <w:szCs w:val="20"/>
          <w:lang w:val="es-PE"/>
        </w:rPr>
        <w:t>Miguel Piñeros Rey</w:t>
      </w:r>
      <w:r w:rsidR="002878D8" w:rsidRPr="00BA438C">
        <w:rPr>
          <w:rFonts w:asciiTheme="majorHAnsi" w:hAnsiTheme="majorHAnsi" w:cs="Arial"/>
          <w:sz w:val="20"/>
          <w:szCs w:val="20"/>
          <w:lang w:val="es-PE"/>
        </w:rPr>
        <w:t xml:space="preserve"> (en adelante “los peticionarios”</w:t>
      </w:r>
      <w:r w:rsidR="00D318E0">
        <w:rPr>
          <w:rFonts w:asciiTheme="majorHAnsi" w:hAnsiTheme="majorHAnsi" w:cs="Arial"/>
          <w:sz w:val="20"/>
          <w:szCs w:val="20"/>
          <w:lang w:val="es-PE"/>
        </w:rPr>
        <w:t xml:space="preserve"> o </w:t>
      </w:r>
      <w:r w:rsidR="00D318E0" w:rsidRPr="00BA438C">
        <w:rPr>
          <w:rFonts w:asciiTheme="majorHAnsi" w:hAnsiTheme="majorHAnsi" w:cs="Arial"/>
          <w:sz w:val="20"/>
          <w:szCs w:val="20"/>
          <w:lang w:val="es-PE"/>
        </w:rPr>
        <w:t>“</w:t>
      </w:r>
      <w:r w:rsidR="00D318E0">
        <w:rPr>
          <w:rFonts w:asciiTheme="majorHAnsi" w:hAnsiTheme="majorHAnsi" w:cs="Arial"/>
          <w:sz w:val="20"/>
          <w:szCs w:val="20"/>
          <w:lang w:val="es-PE"/>
        </w:rPr>
        <w:t>la parte peticionaria</w:t>
      </w:r>
      <w:r w:rsidR="00D318E0" w:rsidRPr="00BA438C">
        <w:rPr>
          <w:rFonts w:asciiTheme="majorHAnsi" w:hAnsiTheme="majorHAnsi" w:cs="Arial"/>
          <w:sz w:val="20"/>
          <w:szCs w:val="20"/>
          <w:lang w:val="es-PE"/>
        </w:rPr>
        <w:t>”</w:t>
      </w:r>
      <w:r w:rsidR="002878D8" w:rsidRPr="00BA438C">
        <w:rPr>
          <w:rFonts w:asciiTheme="majorHAnsi" w:hAnsiTheme="majorHAnsi" w:cs="Arial"/>
          <w:sz w:val="20"/>
          <w:szCs w:val="20"/>
          <w:lang w:val="es-PE"/>
        </w:rPr>
        <w:t>), en contra de la República de C</w:t>
      </w:r>
      <w:r w:rsidR="0088286A" w:rsidRPr="00BA438C">
        <w:rPr>
          <w:rFonts w:asciiTheme="majorHAnsi" w:hAnsiTheme="majorHAnsi" w:cs="Arial"/>
          <w:sz w:val="20"/>
          <w:szCs w:val="20"/>
          <w:lang w:val="es-PE"/>
        </w:rPr>
        <w:t>olombia</w:t>
      </w:r>
      <w:r w:rsidR="002878D8" w:rsidRPr="00BA438C">
        <w:rPr>
          <w:rFonts w:asciiTheme="majorHAnsi" w:hAnsiTheme="majorHAnsi" w:cs="Arial"/>
          <w:sz w:val="20"/>
          <w:szCs w:val="20"/>
          <w:lang w:val="es-PE"/>
        </w:rPr>
        <w:t xml:space="preserve"> (en adelante, “el Estado” o “el Estado </w:t>
      </w:r>
      <w:r w:rsidR="00684DEC" w:rsidRPr="00BA438C">
        <w:rPr>
          <w:rFonts w:asciiTheme="majorHAnsi" w:hAnsiTheme="majorHAnsi" w:cs="Arial"/>
          <w:sz w:val="20"/>
          <w:szCs w:val="20"/>
          <w:lang w:val="es-PE"/>
        </w:rPr>
        <w:t>colombiano</w:t>
      </w:r>
      <w:r w:rsidR="002878D8" w:rsidRPr="00BA438C">
        <w:rPr>
          <w:rFonts w:asciiTheme="majorHAnsi" w:hAnsiTheme="majorHAnsi" w:cs="Arial"/>
          <w:sz w:val="20"/>
          <w:szCs w:val="20"/>
          <w:lang w:val="es-PE"/>
        </w:rPr>
        <w:t>”) en la cual se alega</w:t>
      </w:r>
      <w:r w:rsidR="0069205A" w:rsidRPr="00BA438C">
        <w:rPr>
          <w:rFonts w:asciiTheme="majorHAnsi" w:hAnsiTheme="majorHAnsi" w:cs="Arial"/>
          <w:sz w:val="20"/>
          <w:szCs w:val="20"/>
          <w:lang w:val="es-PE"/>
        </w:rPr>
        <w:t>ba</w:t>
      </w:r>
      <w:r w:rsidR="0088286A" w:rsidRPr="00BA438C">
        <w:rPr>
          <w:rFonts w:asciiTheme="majorHAnsi" w:hAnsiTheme="majorHAnsi" w:cs="Arial"/>
          <w:sz w:val="20"/>
          <w:szCs w:val="20"/>
          <w:lang w:val="es-PE"/>
        </w:rPr>
        <w:t xml:space="preserve"> la responsabilidad internacional del Estado </w:t>
      </w:r>
      <w:r w:rsidR="00073985" w:rsidRPr="00BA438C">
        <w:rPr>
          <w:rFonts w:asciiTheme="majorHAnsi" w:hAnsiTheme="majorHAnsi" w:cs="Arial"/>
          <w:sz w:val="20"/>
          <w:szCs w:val="20"/>
          <w:lang w:val="es-ES"/>
        </w:rPr>
        <w:t xml:space="preserve">por </w:t>
      </w:r>
      <w:r w:rsidR="00D27CD5" w:rsidRPr="00BA438C">
        <w:rPr>
          <w:rFonts w:asciiTheme="majorHAnsi" w:hAnsiTheme="majorHAnsi" w:cs="Arial"/>
          <w:sz w:val="20"/>
          <w:szCs w:val="20"/>
          <w:lang w:val="es-ES"/>
        </w:rPr>
        <w:t xml:space="preserve">la violación de los artículos </w:t>
      </w:r>
      <w:r w:rsidR="00D27CD5" w:rsidRPr="00BA438C">
        <w:rPr>
          <w:rFonts w:asciiTheme="majorHAnsi" w:hAnsiTheme="majorHAnsi" w:cs="Arial"/>
          <w:sz w:val="20"/>
          <w:szCs w:val="20"/>
          <w:lang w:val="es-VE"/>
        </w:rPr>
        <w:t xml:space="preserve">1.1. (obligación de respetar y garantizar los derechos), 2 (derecho a la vida), </w:t>
      </w:r>
      <w:r w:rsidR="00C14AFE" w:rsidRPr="00BA438C">
        <w:rPr>
          <w:rFonts w:asciiTheme="majorHAnsi" w:hAnsiTheme="majorHAnsi" w:cs="Arial"/>
          <w:sz w:val="20"/>
          <w:szCs w:val="20"/>
          <w:lang w:val="es-VE"/>
        </w:rPr>
        <w:t>5</w:t>
      </w:r>
      <w:r w:rsidR="00D27CD5" w:rsidRPr="00BA438C">
        <w:rPr>
          <w:rFonts w:asciiTheme="majorHAnsi" w:hAnsiTheme="majorHAnsi" w:cs="Arial"/>
          <w:sz w:val="20"/>
          <w:szCs w:val="20"/>
          <w:lang w:val="es-VE"/>
        </w:rPr>
        <w:t xml:space="preserve"> (derecho a la integridad personal), </w:t>
      </w:r>
      <w:r w:rsidR="00C14AFE" w:rsidRPr="00BA438C">
        <w:rPr>
          <w:rFonts w:asciiTheme="majorHAnsi" w:hAnsiTheme="majorHAnsi" w:cs="Arial"/>
          <w:sz w:val="20"/>
          <w:szCs w:val="20"/>
          <w:lang w:val="es-VE"/>
        </w:rPr>
        <w:t>8</w:t>
      </w:r>
      <w:r w:rsidR="00D27CD5" w:rsidRPr="00BA438C">
        <w:rPr>
          <w:rFonts w:asciiTheme="majorHAnsi" w:hAnsiTheme="majorHAnsi" w:cs="Arial"/>
          <w:sz w:val="20"/>
          <w:szCs w:val="20"/>
          <w:lang w:val="es-VE"/>
        </w:rPr>
        <w:t xml:space="preserve"> (garantías judiciales), </w:t>
      </w:r>
      <w:r w:rsidR="00C14AFE" w:rsidRPr="00BA438C">
        <w:rPr>
          <w:rFonts w:asciiTheme="majorHAnsi" w:hAnsiTheme="majorHAnsi" w:cs="Arial"/>
          <w:sz w:val="20"/>
          <w:szCs w:val="20"/>
          <w:lang w:val="es-VE"/>
        </w:rPr>
        <w:t>10</w:t>
      </w:r>
      <w:r w:rsidR="00D27CD5" w:rsidRPr="00BA438C">
        <w:rPr>
          <w:rFonts w:asciiTheme="majorHAnsi" w:hAnsiTheme="majorHAnsi" w:cs="Arial"/>
          <w:sz w:val="20"/>
          <w:szCs w:val="20"/>
          <w:lang w:val="es-VE"/>
        </w:rPr>
        <w:t xml:space="preserve"> (derecho a indemnización), </w:t>
      </w:r>
      <w:r w:rsidR="00C14AFE" w:rsidRPr="00BA438C">
        <w:rPr>
          <w:rFonts w:asciiTheme="majorHAnsi" w:hAnsiTheme="majorHAnsi" w:cs="Arial"/>
          <w:sz w:val="20"/>
          <w:szCs w:val="20"/>
          <w:lang w:val="es-VE"/>
        </w:rPr>
        <w:t>17 (protección a la familia), 22 (derecho a la circulación y residenc</w:t>
      </w:r>
      <w:r w:rsidR="008B04B2" w:rsidRPr="00BA438C">
        <w:rPr>
          <w:rFonts w:asciiTheme="majorHAnsi" w:hAnsiTheme="majorHAnsi" w:cs="Arial"/>
          <w:sz w:val="20"/>
          <w:szCs w:val="20"/>
          <w:lang w:val="es-VE"/>
        </w:rPr>
        <w:t xml:space="preserve">ia), 24 (igualdad ante la ley) y </w:t>
      </w:r>
      <w:r w:rsidR="00C14AFE" w:rsidRPr="00BA438C">
        <w:rPr>
          <w:rFonts w:asciiTheme="majorHAnsi" w:hAnsiTheme="majorHAnsi" w:cs="Arial"/>
          <w:sz w:val="20"/>
          <w:szCs w:val="20"/>
          <w:lang w:val="es-VE"/>
        </w:rPr>
        <w:t xml:space="preserve">25 (protección </w:t>
      </w:r>
      <w:r w:rsidR="008B04B2" w:rsidRPr="00BA438C">
        <w:rPr>
          <w:rFonts w:asciiTheme="majorHAnsi" w:hAnsiTheme="majorHAnsi" w:cs="Arial"/>
          <w:sz w:val="20"/>
          <w:szCs w:val="20"/>
          <w:lang w:val="es-VE"/>
        </w:rPr>
        <w:t xml:space="preserve">judicial) </w:t>
      </w:r>
      <w:r w:rsidR="00B40E00" w:rsidRPr="00BA438C">
        <w:rPr>
          <w:rFonts w:asciiTheme="majorHAnsi" w:hAnsiTheme="majorHAnsi" w:cs="Arial"/>
          <w:sz w:val="20"/>
          <w:szCs w:val="20"/>
          <w:lang w:val="es-PE"/>
        </w:rPr>
        <w:t>de la Convención Americana sobre Derechos Humanos (en adelante “Convención” o “Convención americ</w:t>
      </w:r>
      <w:r w:rsidR="008B04B2" w:rsidRPr="00BA438C">
        <w:rPr>
          <w:rFonts w:asciiTheme="majorHAnsi" w:hAnsiTheme="majorHAnsi" w:cs="Arial"/>
          <w:sz w:val="20"/>
          <w:szCs w:val="20"/>
          <w:lang w:val="es-PE"/>
        </w:rPr>
        <w:t>ana” o “CADH”); así como por la violación de los artículos 1 (derecho a la vida, a la seguridad e integridad de la persona), 2 (derecho de igualdad ante la ley), 8 (derecho de residencia y tránsito), 11 (derecho a la preservación de la salud y al bienestar)</w:t>
      </w:r>
      <w:r w:rsidR="00D72010" w:rsidRPr="00BA438C">
        <w:rPr>
          <w:rFonts w:asciiTheme="majorHAnsi" w:hAnsiTheme="majorHAnsi" w:cs="Arial"/>
          <w:sz w:val="20"/>
          <w:szCs w:val="20"/>
          <w:lang w:val="es-PE"/>
        </w:rPr>
        <w:t xml:space="preserve"> y 18 (derecho de justicia) de la Declaración Americana de los Derechos y Deberes del hombre</w:t>
      </w:r>
      <w:r w:rsidR="007361B0">
        <w:rPr>
          <w:rFonts w:asciiTheme="majorHAnsi" w:hAnsiTheme="majorHAnsi" w:cs="Arial"/>
          <w:sz w:val="20"/>
          <w:szCs w:val="20"/>
          <w:lang w:val="es-PE"/>
        </w:rPr>
        <w:t xml:space="preserve"> en perjuicio de Jorge Alberto Montes Gallego</w:t>
      </w:r>
      <w:r w:rsidR="00D72010" w:rsidRPr="00BA438C">
        <w:rPr>
          <w:rFonts w:asciiTheme="majorHAnsi" w:hAnsiTheme="majorHAnsi" w:cs="Arial"/>
          <w:sz w:val="20"/>
          <w:szCs w:val="20"/>
          <w:lang w:val="es-PE"/>
        </w:rPr>
        <w:t xml:space="preserve">. </w:t>
      </w:r>
    </w:p>
    <w:p w:rsidR="00E23296" w:rsidRPr="00BA438C" w:rsidRDefault="00CC5FE2" w:rsidP="002A6F5A">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lang w:val="es-PE"/>
        </w:rPr>
      </w:pPr>
      <w:r>
        <w:rPr>
          <w:rFonts w:asciiTheme="majorHAnsi" w:hAnsiTheme="majorHAnsi" w:cs="Arial"/>
          <w:sz w:val="20"/>
          <w:szCs w:val="20"/>
          <w:lang w:val="es-PE"/>
        </w:rPr>
        <w:t xml:space="preserve"> </w:t>
      </w:r>
    </w:p>
    <w:p w:rsidR="00996DAF" w:rsidRPr="00BA438C" w:rsidRDefault="00D72010" w:rsidP="002A6F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BA438C">
        <w:rPr>
          <w:rFonts w:asciiTheme="majorHAnsi" w:hAnsiTheme="majorHAnsi" w:cs="Arial"/>
          <w:sz w:val="20"/>
          <w:szCs w:val="20"/>
          <w:lang w:val="es-PE"/>
        </w:rPr>
        <w:t>La parte peticionaria alegó</w:t>
      </w:r>
      <w:r w:rsidR="00AB188C" w:rsidRPr="00BA438C">
        <w:rPr>
          <w:rFonts w:asciiTheme="majorHAnsi" w:hAnsiTheme="majorHAnsi" w:cs="Arial"/>
          <w:sz w:val="20"/>
          <w:szCs w:val="20"/>
          <w:lang w:val="es-PE"/>
        </w:rPr>
        <w:t xml:space="preserve"> </w:t>
      </w:r>
      <w:r w:rsidR="00CC5FE2" w:rsidRPr="00CC5FE2">
        <w:rPr>
          <w:rFonts w:asciiTheme="majorHAnsi" w:hAnsiTheme="majorHAnsi" w:cs="Arial"/>
          <w:sz w:val="20"/>
          <w:szCs w:val="20"/>
          <w:lang w:val="es-PE"/>
        </w:rPr>
        <w:t xml:space="preserve">que el día 19 de julio de 1994 </w:t>
      </w:r>
      <w:r w:rsidR="00AB188C" w:rsidRPr="00BA438C">
        <w:rPr>
          <w:rFonts w:asciiTheme="majorHAnsi" w:hAnsiTheme="majorHAnsi" w:cs="Arial"/>
          <w:sz w:val="20"/>
          <w:szCs w:val="20"/>
          <w:lang w:val="es-PE"/>
        </w:rPr>
        <w:t>el señor Montes Gallego</w:t>
      </w:r>
      <w:r w:rsidR="00CC5FE2">
        <w:rPr>
          <w:rFonts w:asciiTheme="majorHAnsi" w:hAnsiTheme="majorHAnsi" w:cs="Arial"/>
          <w:sz w:val="20"/>
          <w:szCs w:val="20"/>
          <w:lang w:val="es-PE"/>
        </w:rPr>
        <w:t xml:space="preserve"> </w:t>
      </w:r>
      <w:r w:rsidR="00AB188C" w:rsidRPr="00BA438C">
        <w:rPr>
          <w:rFonts w:asciiTheme="majorHAnsi" w:hAnsiTheme="majorHAnsi" w:cs="Arial"/>
          <w:sz w:val="20"/>
          <w:szCs w:val="20"/>
          <w:lang w:val="es-PE"/>
        </w:rPr>
        <w:t>habría recibido varios impactos de balas</w:t>
      </w:r>
      <w:r w:rsidRPr="00BA438C">
        <w:rPr>
          <w:rFonts w:asciiTheme="majorHAnsi" w:hAnsiTheme="majorHAnsi" w:cs="Arial"/>
          <w:sz w:val="20"/>
          <w:szCs w:val="20"/>
          <w:lang w:val="es-PE"/>
        </w:rPr>
        <w:t xml:space="preserve">, </w:t>
      </w:r>
      <w:r w:rsidR="00AB188C" w:rsidRPr="00BA438C">
        <w:rPr>
          <w:rFonts w:asciiTheme="majorHAnsi" w:hAnsiTheme="majorHAnsi" w:cs="Arial"/>
          <w:sz w:val="20"/>
          <w:szCs w:val="20"/>
          <w:lang w:val="es-PE"/>
        </w:rPr>
        <w:t xml:space="preserve">debido a que </w:t>
      </w:r>
      <w:r w:rsidRPr="00BA438C">
        <w:rPr>
          <w:rFonts w:asciiTheme="majorHAnsi" w:hAnsiTheme="majorHAnsi" w:cs="Arial"/>
          <w:sz w:val="20"/>
          <w:szCs w:val="20"/>
          <w:lang w:val="es-PE"/>
        </w:rPr>
        <w:t xml:space="preserve">grupos ilegales armados habrían tomado la vía Villavicencio – San Martín, </w:t>
      </w:r>
      <w:r w:rsidR="00DA5F5B" w:rsidRPr="00BA438C">
        <w:rPr>
          <w:rFonts w:asciiTheme="majorHAnsi" w:hAnsiTheme="majorHAnsi" w:cs="Arial"/>
          <w:sz w:val="20"/>
          <w:szCs w:val="20"/>
          <w:lang w:val="es-PE"/>
        </w:rPr>
        <w:t>durante aproximadamente seis horas</w:t>
      </w:r>
      <w:r w:rsidR="00C81EB4" w:rsidRPr="00BA438C">
        <w:rPr>
          <w:rFonts w:asciiTheme="majorHAnsi" w:hAnsiTheme="majorHAnsi" w:cs="Arial"/>
          <w:sz w:val="20"/>
          <w:szCs w:val="20"/>
          <w:lang w:val="es-PE"/>
        </w:rPr>
        <w:t>, restringiendo todo tipo de tránsito</w:t>
      </w:r>
      <w:r w:rsidR="00DA5F5B" w:rsidRPr="00BA438C">
        <w:rPr>
          <w:rFonts w:asciiTheme="majorHAnsi" w:hAnsiTheme="majorHAnsi" w:cs="Arial"/>
          <w:sz w:val="20"/>
          <w:szCs w:val="20"/>
          <w:lang w:val="es-PE"/>
        </w:rPr>
        <w:t xml:space="preserve">. </w:t>
      </w:r>
      <w:r w:rsidR="00F5698D" w:rsidRPr="00BA438C">
        <w:rPr>
          <w:rFonts w:asciiTheme="majorHAnsi" w:hAnsiTheme="majorHAnsi" w:cs="Arial"/>
          <w:sz w:val="20"/>
          <w:szCs w:val="20"/>
          <w:lang w:val="es-PE"/>
        </w:rPr>
        <w:t>Asimismo</w:t>
      </w:r>
      <w:r w:rsidR="000B5A6C" w:rsidRPr="00BA438C">
        <w:rPr>
          <w:rFonts w:asciiTheme="majorHAnsi" w:hAnsiTheme="majorHAnsi" w:cs="Arial"/>
          <w:sz w:val="20"/>
          <w:szCs w:val="20"/>
          <w:lang w:val="es-PE"/>
        </w:rPr>
        <w:t>, la parte peticionaria informó que la muerte se produjo a causa de anemia aguda y shock hipovolémico por hemorragia severa, debido a que la víctima no pudo ser a</w:t>
      </w:r>
      <w:r w:rsidR="007448AC" w:rsidRPr="00BA438C">
        <w:rPr>
          <w:rFonts w:asciiTheme="majorHAnsi" w:hAnsiTheme="majorHAnsi" w:cs="Arial"/>
          <w:sz w:val="20"/>
          <w:szCs w:val="20"/>
          <w:lang w:val="es-PE"/>
        </w:rPr>
        <w:t xml:space="preserve"> </w:t>
      </w:r>
      <w:r w:rsidR="000B5A6C" w:rsidRPr="00BA438C">
        <w:rPr>
          <w:rFonts w:asciiTheme="majorHAnsi" w:hAnsiTheme="majorHAnsi" w:cs="Arial"/>
          <w:sz w:val="20"/>
          <w:szCs w:val="20"/>
          <w:lang w:val="es-PE"/>
        </w:rPr>
        <w:t xml:space="preserve">trasladada a un centro médico de forma inmediata, </w:t>
      </w:r>
      <w:r w:rsidR="00F5698D" w:rsidRPr="00BA438C">
        <w:rPr>
          <w:rFonts w:asciiTheme="majorHAnsi" w:hAnsiTheme="majorHAnsi" w:cs="Arial"/>
          <w:sz w:val="20"/>
          <w:szCs w:val="20"/>
          <w:lang w:val="es-PE"/>
        </w:rPr>
        <w:t>por</w:t>
      </w:r>
      <w:r w:rsidR="000B5A6C" w:rsidRPr="00BA438C">
        <w:rPr>
          <w:rFonts w:asciiTheme="majorHAnsi" w:hAnsiTheme="majorHAnsi" w:cs="Arial"/>
          <w:sz w:val="20"/>
          <w:szCs w:val="20"/>
          <w:lang w:val="es-PE"/>
        </w:rPr>
        <w:t xml:space="preserve">que el grupo armado tenía tomado el lugar de los hechos. </w:t>
      </w:r>
      <w:r w:rsidR="00F5698D" w:rsidRPr="00BA438C">
        <w:rPr>
          <w:rFonts w:asciiTheme="majorHAnsi" w:hAnsiTheme="majorHAnsi" w:cs="Arial"/>
          <w:sz w:val="20"/>
          <w:szCs w:val="20"/>
          <w:lang w:val="es-PE"/>
        </w:rPr>
        <w:t>Finalmente</w:t>
      </w:r>
      <w:r w:rsidR="000B5A6C" w:rsidRPr="00BA438C">
        <w:rPr>
          <w:rFonts w:asciiTheme="majorHAnsi" w:hAnsiTheme="majorHAnsi" w:cs="Arial"/>
          <w:sz w:val="20"/>
          <w:szCs w:val="20"/>
          <w:lang w:val="es-PE"/>
        </w:rPr>
        <w:t xml:space="preserve">, la parte </w:t>
      </w:r>
      <w:r w:rsidR="00F5698D" w:rsidRPr="00BA438C">
        <w:rPr>
          <w:rFonts w:asciiTheme="majorHAnsi" w:hAnsiTheme="majorHAnsi" w:cs="Arial"/>
          <w:sz w:val="20"/>
          <w:szCs w:val="20"/>
          <w:lang w:val="es-PE"/>
        </w:rPr>
        <w:t xml:space="preserve">peticionaria alegó que como consecuencia de los hechos, los familiares del señor Montes Gallegos se habrían visto obligados a abandonar </w:t>
      </w:r>
      <w:r w:rsidR="00BF4768">
        <w:rPr>
          <w:rFonts w:asciiTheme="majorHAnsi" w:hAnsiTheme="majorHAnsi" w:cs="Arial"/>
          <w:sz w:val="20"/>
          <w:szCs w:val="20"/>
          <w:lang w:val="es-PE"/>
        </w:rPr>
        <w:t>su</w:t>
      </w:r>
      <w:r w:rsidR="00F5698D" w:rsidRPr="00BA438C">
        <w:rPr>
          <w:rFonts w:asciiTheme="majorHAnsi" w:hAnsiTheme="majorHAnsi" w:cs="Arial"/>
          <w:sz w:val="20"/>
          <w:szCs w:val="20"/>
          <w:lang w:val="es-PE"/>
        </w:rPr>
        <w:t xml:space="preserve"> zona de residencia para proteger sus vidas. </w:t>
      </w:r>
    </w:p>
    <w:p w:rsidR="007106AD" w:rsidRPr="00BA438C" w:rsidRDefault="007106AD"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firstLine="720"/>
        <w:jc w:val="both"/>
        <w:rPr>
          <w:rFonts w:asciiTheme="majorHAnsi" w:hAnsiTheme="majorHAnsi" w:cs="Arial"/>
          <w:sz w:val="20"/>
          <w:szCs w:val="20"/>
          <w:lang w:val="es-PE"/>
        </w:rPr>
      </w:pPr>
    </w:p>
    <w:p w:rsidR="00072753" w:rsidRPr="009C7FAB" w:rsidRDefault="000D3775" w:rsidP="009C7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CO"/>
        </w:rPr>
      </w:pPr>
      <w:r w:rsidRPr="00BA438C">
        <w:rPr>
          <w:rFonts w:asciiTheme="majorHAnsi" w:hAnsiTheme="majorHAnsi" w:cs="Arial"/>
          <w:sz w:val="20"/>
          <w:szCs w:val="20"/>
          <w:lang w:val="es-PE"/>
        </w:rPr>
        <w:t>El</w:t>
      </w:r>
      <w:r w:rsidR="00BF4768" w:rsidRPr="00BF4768">
        <w:rPr>
          <w:rFonts w:asciiTheme="majorHAnsi" w:eastAsia="Times New Roman" w:hAnsiTheme="majorHAnsi"/>
          <w:sz w:val="20"/>
          <w:szCs w:val="20"/>
          <w:lang w:val="es-CO"/>
        </w:rPr>
        <w:t xml:space="preserve"> </w:t>
      </w:r>
      <w:r w:rsidR="00BF4768" w:rsidRPr="00BF4768">
        <w:rPr>
          <w:rFonts w:asciiTheme="majorHAnsi" w:hAnsiTheme="majorHAnsi" w:cs="Arial"/>
          <w:sz w:val="20"/>
          <w:szCs w:val="20"/>
          <w:lang w:val="es-CO"/>
        </w:rPr>
        <w:t xml:space="preserve">26 de agosto de 2019, </w:t>
      </w:r>
      <w:r w:rsidR="00BF4768">
        <w:rPr>
          <w:rFonts w:asciiTheme="majorHAnsi" w:hAnsiTheme="majorHAnsi" w:cs="Arial"/>
          <w:sz w:val="20"/>
          <w:szCs w:val="20"/>
          <w:lang w:val="es-CO"/>
        </w:rPr>
        <w:t>las partes</w:t>
      </w:r>
      <w:r w:rsidR="00BF4768" w:rsidRPr="00BF4768">
        <w:rPr>
          <w:rFonts w:asciiTheme="majorHAnsi" w:hAnsiTheme="majorHAnsi" w:cs="Arial"/>
          <w:sz w:val="20"/>
          <w:szCs w:val="20"/>
          <w:lang w:val="es-CO"/>
        </w:rPr>
        <w:t xml:space="preserve"> suscribieron un Acta de Entendimiento</w:t>
      </w:r>
      <w:r w:rsidR="009C7FAB">
        <w:rPr>
          <w:rFonts w:asciiTheme="majorHAnsi" w:hAnsiTheme="majorHAnsi" w:cs="Arial"/>
          <w:sz w:val="20"/>
          <w:szCs w:val="20"/>
          <w:lang w:val="es-CO"/>
        </w:rPr>
        <w:t xml:space="preserve"> </w:t>
      </w:r>
      <w:r w:rsidR="00BF4768">
        <w:rPr>
          <w:rFonts w:asciiTheme="majorHAnsi" w:hAnsiTheme="majorHAnsi" w:cs="Arial"/>
          <w:sz w:val="20"/>
          <w:szCs w:val="20"/>
          <w:lang w:val="es-CO"/>
        </w:rPr>
        <w:t>que se materializó con la firma de</w:t>
      </w:r>
      <w:r w:rsidR="00BF4768" w:rsidRPr="00BF4768">
        <w:rPr>
          <w:rFonts w:asciiTheme="majorHAnsi" w:hAnsiTheme="majorHAnsi" w:cs="Arial"/>
          <w:sz w:val="20"/>
          <w:szCs w:val="20"/>
          <w:lang w:val="es-PE"/>
        </w:rPr>
        <w:t xml:space="preserve"> un acuerdo de solución amistosa (en adelante “ASA” o “acuerdo”)</w:t>
      </w:r>
      <w:r w:rsidR="009C7FAB">
        <w:rPr>
          <w:rFonts w:asciiTheme="majorHAnsi" w:hAnsiTheme="majorHAnsi" w:cs="Arial"/>
          <w:sz w:val="20"/>
          <w:szCs w:val="20"/>
          <w:lang w:val="es-CO"/>
        </w:rPr>
        <w:t xml:space="preserve"> el </w:t>
      </w:r>
      <w:r w:rsidR="00AB188C" w:rsidRPr="009C7FAB">
        <w:rPr>
          <w:rFonts w:asciiTheme="majorHAnsi" w:hAnsiTheme="majorHAnsi" w:cs="Arial"/>
          <w:sz w:val="20"/>
          <w:szCs w:val="20"/>
          <w:lang w:val="es-PE"/>
        </w:rPr>
        <w:t>18</w:t>
      </w:r>
      <w:r w:rsidR="006764C6" w:rsidRPr="009C7FAB">
        <w:rPr>
          <w:rFonts w:asciiTheme="majorHAnsi" w:hAnsiTheme="majorHAnsi" w:cs="Arial"/>
          <w:sz w:val="20"/>
          <w:szCs w:val="20"/>
          <w:lang w:val="es-PE"/>
        </w:rPr>
        <w:t xml:space="preserve"> de </w:t>
      </w:r>
      <w:r w:rsidR="001A4465" w:rsidRPr="009C7FAB">
        <w:rPr>
          <w:rFonts w:asciiTheme="majorHAnsi" w:hAnsiTheme="majorHAnsi" w:cs="Arial"/>
          <w:sz w:val="20"/>
          <w:szCs w:val="20"/>
          <w:lang w:val="es-PE"/>
        </w:rPr>
        <w:t xml:space="preserve">octubre </w:t>
      </w:r>
      <w:r w:rsidR="006764C6" w:rsidRPr="009C7FAB">
        <w:rPr>
          <w:rFonts w:asciiTheme="majorHAnsi" w:hAnsiTheme="majorHAnsi" w:cs="Arial"/>
          <w:sz w:val="20"/>
          <w:szCs w:val="20"/>
          <w:lang w:val="es-PE"/>
        </w:rPr>
        <w:t xml:space="preserve">de </w:t>
      </w:r>
      <w:r w:rsidR="00C27127" w:rsidRPr="009C7FAB">
        <w:rPr>
          <w:rFonts w:asciiTheme="majorHAnsi" w:hAnsiTheme="majorHAnsi" w:cs="Arial"/>
          <w:sz w:val="20"/>
          <w:szCs w:val="20"/>
          <w:lang w:val="es-PE"/>
        </w:rPr>
        <w:t>2019</w:t>
      </w:r>
      <w:r w:rsidR="00476394" w:rsidRPr="009C7FAB">
        <w:rPr>
          <w:rFonts w:asciiTheme="majorHAnsi" w:hAnsiTheme="majorHAnsi" w:cs="Arial"/>
          <w:sz w:val="20"/>
          <w:szCs w:val="20"/>
          <w:lang w:val="es-PE"/>
        </w:rPr>
        <w:t xml:space="preserve">, </w:t>
      </w:r>
      <w:r w:rsidR="00D24D07" w:rsidRPr="009C7FAB">
        <w:rPr>
          <w:rFonts w:asciiTheme="majorHAnsi" w:hAnsiTheme="majorHAnsi" w:cs="Arial"/>
          <w:sz w:val="20"/>
          <w:szCs w:val="20"/>
          <w:lang w:val="es-PE"/>
        </w:rPr>
        <w:t xml:space="preserve">firmado en la ciudad de Bogotá, con el </w:t>
      </w:r>
      <w:r w:rsidR="00476394" w:rsidRPr="009C7FAB">
        <w:rPr>
          <w:rFonts w:asciiTheme="majorHAnsi" w:hAnsiTheme="majorHAnsi" w:cs="Arial"/>
          <w:sz w:val="20"/>
          <w:szCs w:val="20"/>
          <w:lang w:val="es-PE"/>
        </w:rPr>
        <w:t>fin de resolver la denuncia presentada</w:t>
      </w:r>
      <w:r w:rsidR="00FC62B9" w:rsidRPr="009C7FAB">
        <w:rPr>
          <w:rFonts w:asciiTheme="majorHAnsi" w:hAnsiTheme="majorHAnsi" w:cs="Arial"/>
          <w:sz w:val="20"/>
          <w:szCs w:val="20"/>
          <w:lang w:val="es-PE"/>
        </w:rPr>
        <w:t xml:space="preserve"> ante la CIDH por fuera de la vía contenciosa</w:t>
      </w:r>
      <w:r w:rsidR="00476394" w:rsidRPr="009C7FAB">
        <w:rPr>
          <w:rFonts w:asciiTheme="majorHAnsi" w:hAnsiTheme="majorHAnsi" w:cs="Arial"/>
          <w:sz w:val="20"/>
          <w:szCs w:val="20"/>
          <w:lang w:val="es-PE"/>
        </w:rPr>
        <w:t>.</w:t>
      </w:r>
      <w:r w:rsidR="00D24D07" w:rsidRPr="009C7FAB">
        <w:rPr>
          <w:rFonts w:asciiTheme="majorHAnsi" w:hAnsiTheme="majorHAnsi" w:cs="Arial"/>
          <w:sz w:val="20"/>
          <w:szCs w:val="20"/>
          <w:lang w:val="es-PE"/>
        </w:rPr>
        <w:t xml:space="preserve"> </w:t>
      </w:r>
      <w:r w:rsidR="00B145EE">
        <w:rPr>
          <w:rFonts w:asciiTheme="majorHAnsi" w:hAnsiTheme="majorHAnsi" w:cs="Arial"/>
          <w:sz w:val="20"/>
          <w:szCs w:val="20"/>
          <w:lang w:val="es-PE"/>
        </w:rPr>
        <w:t xml:space="preserve">El 13 y 14 de abril de 2020, tanto el Estado como la parte peticionaria solicitaron la homologación del acuerdo, respectivamente. </w:t>
      </w:r>
    </w:p>
    <w:p w:rsidR="008705BA" w:rsidRPr="00BA438C" w:rsidRDefault="008705BA" w:rsidP="002A6F5A">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lang w:val="es-PE"/>
        </w:rPr>
      </w:pPr>
    </w:p>
    <w:p w:rsidR="00072753" w:rsidRPr="00BA438C" w:rsidRDefault="00072753" w:rsidP="002A6F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BA438C">
        <w:rPr>
          <w:rFonts w:asciiTheme="majorHAnsi" w:hAnsiTheme="majorHAnsi" w:cs="Arial"/>
          <w:sz w:val="20"/>
          <w:szCs w:val="20"/>
          <w:lang w:val="es-PE"/>
        </w:rPr>
        <w:t xml:space="preserve">En el presente informe de solución amistosa, según lo establecido en el artículo 49 de la Convención y en el artículo 40.5 del Reglamento de la Comisión, se efectúa una reseña de los hechos alegados por el peticionario y se trascribe el acuerdo de solución amistosa, suscrito el </w:t>
      </w:r>
      <w:r w:rsidR="00722D83">
        <w:rPr>
          <w:rFonts w:asciiTheme="majorHAnsi" w:hAnsiTheme="majorHAnsi" w:cs="Arial"/>
          <w:sz w:val="20"/>
          <w:szCs w:val="20"/>
          <w:lang w:val="es-PE"/>
        </w:rPr>
        <w:t>18 de octubre de 2019</w:t>
      </w:r>
      <w:r w:rsidRPr="00BA438C">
        <w:rPr>
          <w:rFonts w:asciiTheme="majorHAnsi" w:hAnsiTheme="majorHAnsi" w:cs="Arial"/>
          <w:sz w:val="20"/>
          <w:szCs w:val="20"/>
          <w:lang w:val="es-PE"/>
        </w:rPr>
        <w:t xml:space="preserve"> por los peticionarios y representantes del Estado c</w:t>
      </w:r>
      <w:r w:rsidR="00D24D07" w:rsidRPr="00BA438C">
        <w:rPr>
          <w:rFonts w:asciiTheme="majorHAnsi" w:hAnsiTheme="majorHAnsi" w:cs="Arial"/>
          <w:sz w:val="20"/>
          <w:szCs w:val="20"/>
          <w:lang w:val="es-PE"/>
        </w:rPr>
        <w:t>olombiano</w:t>
      </w:r>
      <w:r w:rsidRPr="00BA438C">
        <w:rPr>
          <w:rFonts w:asciiTheme="majorHAnsi" w:hAnsiTheme="majorHAnsi" w:cs="Arial"/>
          <w:sz w:val="20"/>
          <w:szCs w:val="20"/>
          <w:lang w:val="es-PE"/>
        </w:rPr>
        <w:t xml:space="preserve">. Asimismo, se aprueba el acuerdo suscrito entre las partes y se acuerda la publicación del presente </w:t>
      </w:r>
      <w:r w:rsidR="00D26901">
        <w:rPr>
          <w:rFonts w:asciiTheme="majorHAnsi" w:hAnsiTheme="majorHAnsi" w:cs="Arial"/>
          <w:sz w:val="20"/>
          <w:szCs w:val="20"/>
          <w:lang w:val="es-PE"/>
        </w:rPr>
        <w:t>informe en el I</w:t>
      </w:r>
      <w:r w:rsidRPr="00BA438C">
        <w:rPr>
          <w:rFonts w:asciiTheme="majorHAnsi" w:hAnsiTheme="majorHAnsi" w:cs="Arial"/>
          <w:sz w:val="20"/>
          <w:szCs w:val="20"/>
          <w:lang w:val="es-PE"/>
        </w:rPr>
        <w:t>nforme Anual de la CIDH a la Asamblea General de la Organización de los Estados Americanos.</w:t>
      </w:r>
    </w:p>
    <w:p w:rsidR="003215ED" w:rsidRPr="00BA438C" w:rsidRDefault="003215ED" w:rsidP="002A6F5A">
      <w:pPr>
        <w:ind w:firstLine="720"/>
        <w:rPr>
          <w:rFonts w:asciiTheme="majorHAnsi" w:hAnsiTheme="majorHAnsi" w:cs="Calibri"/>
          <w:sz w:val="20"/>
          <w:szCs w:val="20"/>
          <w:lang w:val="es-ES_tradnl"/>
        </w:rPr>
      </w:pPr>
    </w:p>
    <w:p w:rsidR="003215ED" w:rsidRPr="00BA438C" w:rsidRDefault="003215ED" w:rsidP="002A6F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BA438C">
        <w:rPr>
          <w:rFonts w:asciiTheme="majorHAnsi" w:hAnsiTheme="majorHAnsi"/>
          <w:b/>
          <w:color w:val="auto"/>
          <w:sz w:val="20"/>
          <w:szCs w:val="20"/>
          <w:lang w:val="es-BO"/>
        </w:rPr>
        <w:t>LOS HECHOS ALEGADOS</w:t>
      </w:r>
    </w:p>
    <w:p w:rsidR="000E093A" w:rsidRPr="00BA438C" w:rsidRDefault="000E093A" w:rsidP="002A6F5A">
      <w:pPr>
        <w:ind w:firstLine="720"/>
        <w:rPr>
          <w:rFonts w:asciiTheme="majorHAnsi" w:hAnsiTheme="majorHAnsi" w:cs="Arial"/>
          <w:sz w:val="20"/>
          <w:szCs w:val="20"/>
          <w:lang w:val="es-PE"/>
        </w:rPr>
      </w:pPr>
    </w:p>
    <w:p w:rsidR="00D82302" w:rsidRPr="00BA438C" w:rsidRDefault="00D82302" w:rsidP="00D823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BA438C">
        <w:rPr>
          <w:rFonts w:asciiTheme="majorHAnsi" w:hAnsiTheme="majorHAnsi" w:cs="Arial"/>
          <w:sz w:val="20"/>
          <w:szCs w:val="20"/>
          <w:lang w:val="es-PE"/>
        </w:rPr>
        <w:t xml:space="preserve">La parte peticionaria alegó que el 19 de julio de 1994, grupos ilegales armados habrían tomado la vía Villavicencio – San Martín, conocida como la Curva del Cheque, la cual se encuentra a cinco kilómetros del casco urbano de San Martín, durante aproximadamente seis horas sin que miembros de las fuerzas públicas se apersonaran en el lugar. Según lo alegado por la parte peticionaria, </w:t>
      </w:r>
      <w:r w:rsidR="00AB188C" w:rsidRPr="00BA438C">
        <w:rPr>
          <w:rFonts w:asciiTheme="majorHAnsi" w:hAnsiTheme="majorHAnsi" w:cs="Arial"/>
          <w:sz w:val="20"/>
          <w:szCs w:val="20"/>
          <w:lang w:val="es-PE"/>
        </w:rPr>
        <w:t xml:space="preserve">el señor Montes Gallego habría recibido varios impactos de balas y por </w:t>
      </w:r>
      <w:r w:rsidR="00C81EB4" w:rsidRPr="00BA438C">
        <w:rPr>
          <w:rFonts w:asciiTheme="majorHAnsi" w:hAnsiTheme="majorHAnsi" w:cs="Arial"/>
          <w:sz w:val="20"/>
          <w:szCs w:val="20"/>
          <w:lang w:val="es-PE"/>
        </w:rPr>
        <w:t>imposibilidad</w:t>
      </w:r>
      <w:r w:rsidR="00AB188C" w:rsidRPr="00BA438C">
        <w:rPr>
          <w:rFonts w:asciiTheme="majorHAnsi" w:hAnsiTheme="majorHAnsi" w:cs="Arial"/>
          <w:sz w:val="20"/>
          <w:szCs w:val="20"/>
          <w:lang w:val="es-PE"/>
        </w:rPr>
        <w:t xml:space="preserve"> de ser </w:t>
      </w:r>
      <w:r w:rsidR="00C81EB4" w:rsidRPr="00BA438C">
        <w:rPr>
          <w:rFonts w:asciiTheme="majorHAnsi" w:hAnsiTheme="majorHAnsi" w:cs="Arial"/>
          <w:sz w:val="20"/>
          <w:szCs w:val="20"/>
          <w:lang w:val="es-PE"/>
        </w:rPr>
        <w:t>trasladado</w:t>
      </w:r>
      <w:r w:rsidR="00AB188C" w:rsidRPr="00BA438C">
        <w:rPr>
          <w:rFonts w:asciiTheme="majorHAnsi" w:hAnsiTheme="majorHAnsi" w:cs="Arial"/>
          <w:sz w:val="20"/>
          <w:szCs w:val="20"/>
          <w:lang w:val="es-PE"/>
        </w:rPr>
        <w:t xml:space="preserve"> a un centro de atención </w:t>
      </w:r>
      <w:r w:rsidR="009C33F1" w:rsidRPr="00BA438C">
        <w:rPr>
          <w:rFonts w:asciiTheme="majorHAnsi" w:hAnsiTheme="majorHAnsi" w:cs="Arial"/>
          <w:sz w:val="20"/>
          <w:szCs w:val="20"/>
          <w:lang w:val="es-PE"/>
        </w:rPr>
        <w:t>médica</w:t>
      </w:r>
      <w:r w:rsidR="00AB188C" w:rsidRPr="00BA438C">
        <w:rPr>
          <w:rFonts w:asciiTheme="majorHAnsi" w:hAnsiTheme="majorHAnsi" w:cs="Arial"/>
          <w:sz w:val="20"/>
          <w:szCs w:val="20"/>
          <w:lang w:val="es-PE"/>
        </w:rPr>
        <w:t xml:space="preserve"> de forma inmediata, la muerte </w:t>
      </w:r>
      <w:r w:rsidR="00C81EB4" w:rsidRPr="00BA438C">
        <w:rPr>
          <w:rFonts w:asciiTheme="majorHAnsi" w:hAnsiTheme="majorHAnsi" w:cs="Arial"/>
          <w:sz w:val="20"/>
          <w:szCs w:val="20"/>
          <w:lang w:val="es-PE"/>
        </w:rPr>
        <w:t xml:space="preserve">se </w:t>
      </w:r>
      <w:r w:rsidR="00AB188C" w:rsidRPr="00BA438C">
        <w:rPr>
          <w:rFonts w:asciiTheme="majorHAnsi" w:hAnsiTheme="majorHAnsi" w:cs="Arial"/>
          <w:sz w:val="20"/>
          <w:szCs w:val="20"/>
          <w:lang w:val="es-PE"/>
        </w:rPr>
        <w:t>habría producido</w:t>
      </w:r>
      <w:r w:rsidR="00A06366">
        <w:rPr>
          <w:rFonts w:asciiTheme="majorHAnsi" w:hAnsiTheme="majorHAnsi" w:cs="Arial"/>
          <w:sz w:val="20"/>
          <w:szCs w:val="20"/>
          <w:lang w:val="es-PE"/>
        </w:rPr>
        <w:t xml:space="preserve"> antes de llegar a la clínica</w:t>
      </w:r>
      <w:r w:rsidR="00AB188C" w:rsidRPr="00BA438C">
        <w:rPr>
          <w:rFonts w:asciiTheme="majorHAnsi" w:hAnsiTheme="majorHAnsi" w:cs="Arial"/>
          <w:sz w:val="20"/>
          <w:szCs w:val="20"/>
          <w:lang w:val="es-PE"/>
        </w:rPr>
        <w:t xml:space="preserve"> por causa de anemia aguda y shock hipovol</w:t>
      </w:r>
      <w:r w:rsidR="00C81EB4" w:rsidRPr="00BA438C">
        <w:rPr>
          <w:rFonts w:asciiTheme="majorHAnsi" w:hAnsiTheme="majorHAnsi" w:cs="Arial"/>
          <w:sz w:val="20"/>
          <w:szCs w:val="20"/>
          <w:lang w:val="es-PE"/>
        </w:rPr>
        <w:t>émico por hemorragia severa.</w:t>
      </w:r>
      <w:r w:rsidR="00AB188C" w:rsidRPr="00BA438C">
        <w:rPr>
          <w:rFonts w:asciiTheme="majorHAnsi" w:hAnsiTheme="majorHAnsi" w:cs="Arial"/>
          <w:sz w:val="20"/>
          <w:szCs w:val="20"/>
          <w:lang w:val="es-PE"/>
        </w:rPr>
        <w:t xml:space="preserve"> </w:t>
      </w:r>
      <w:r w:rsidR="00C81EB4" w:rsidRPr="00BA438C">
        <w:rPr>
          <w:rFonts w:asciiTheme="majorHAnsi" w:hAnsiTheme="majorHAnsi" w:cs="Arial"/>
          <w:sz w:val="20"/>
          <w:szCs w:val="20"/>
          <w:lang w:val="es-PE"/>
        </w:rPr>
        <w:t>Adicionalmente</w:t>
      </w:r>
      <w:r w:rsidR="00AB188C" w:rsidRPr="00BA438C">
        <w:rPr>
          <w:rFonts w:asciiTheme="majorHAnsi" w:hAnsiTheme="majorHAnsi" w:cs="Arial"/>
          <w:sz w:val="20"/>
          <w:szCs w:val="20"/>
          <w:lang w:val="es-PE"/>
        </w:rPr>
        <w:t xml:space="preserve">, la parte peticionaria alegó que como consecuencia de </w:t>
      </w:r>
      <w:r w:rsidR="00AB188C" w:rsidRPr="00BA438C">
        <w:rPr>
          <w:rFonts w:asciiTheme="majorHAnsi" w:hAnsiTheme="majorHAnsi" w:cs="Arial"/>
          <w:sz w:val="20"/>
          <w:szCs w:val="20"/>
          <w:lang w:val="es-PE"/>
        </w:rPr>
        <w:lastRenderedPageBreak/>
        <w:t>los hechos</w:t>
      </w:r>
      <w:r w:rsidR="00C81EB4" w:rsidRPr="00BA438C">
        <w:rPr>
          <w:rFonts w:asciiTheme="majorHAnsi" w:hAnsiTheme="majorHAnsi" w:cs="Arial"/>
          <w:sz w:val="20"/>
          <w:szCs w:val="20"/>
          <w:lang w:val="es-PE"/>
        </w:rPr>
        <w:t xml:space="preserve"> y debido al impacto psicológico</w:t>
      </w:r>
      <w:r w:rsidR="00A23C10" w:rsidRPr="00BA438C">
        <w:rPr>
          <w:rFonts w:asciiTheme="majorHAnsi" w:hAnsiTheme="majorHAnsi" w:cs="Arial"/>
          <w:sz w:val="20"/>
          <w:szCs w:val="20"/>
          <w:lang w:val="es-PE"/>
        </w:rPr>
        <w:t>,</w:t>
      </w:r>
      <w:r w:rsidR="00C81EB4" w:rsidRPr="00BA438C">
        <w:rPr>
          <w:rFonts w:asciiTheme="majorHAnsi" w:hAnsiTheme="majorHAnsi" w:cs="Arial"/>
          <w:sz w:val="20"/>
          <w:szCs w:val="20"/>
          <w:lang w:val="es-PE"/>
        </w:rPr>
        <w:t xml:space="preserve"> social</w:t>
      </w:r>
      <w:r w:rsidR="00A23C10" w:rsidRPr="00BA438C">
        <w:rPr>
          <w:rFonts w:asciiTheme="majorHAnsi" w:hAnsiTheme="majorHAnsi" w:cs="Arial"/>
          <w:sz w:val="20"/>
          <w:szCs w:val="20"/>
          <w:lang w:val="es-PE"/>
        </w:rPr>
        <w:t xml:space="preserve"> y económico</w:t>
      </w:r>
      <w:r w:rsidR="00C81EB4" w:rsidRPr="00BA438C">
        <w:rPr>
          <w:rFonts w:asciiTheme="majorHAnsi" w:hAnsiTheme="majorHAnsi" w:cs="Arial"/>
          <w:sz w:val="20"/>
          <w:szCs w:val="20"/>
          <w:lang w:val="es-PE"/>
        </w:rPr>
        <w:t>,</w:t>
      </w:r>
      <w:r w:rsidR="00AB188C" w:rsidRPr="00BA438C">
        <w:rPr>
          <w:rFonts w:asciiTheme="majorHAnsi" w:hAnsiTheme="majorHAnsi" w:cs="Arial"/>
          <w:sz w:val="20"/>
          <w:szCs w:val="20"/>
          <w:lang w:val="es-PE"/>
        </w:rPr>
        <w:t xml:space="preserve"> los familiares del señor Montes Gallegos se habrían visto obligados a abandonar </w:t>
      </w:r>
      <w:r w:rsidR="009C7FAB">
        <w:rPr>
          <w:rFonts w:asciiTheme="majorHAnsi" w:hAnsiTheme="majorHAnsi" w:cs="Arial"/>
          <w:sz w:val="20"/>
          <w:szCs w:val="20"/>
          <w:lang w:val="es-PE"/>
        </w:rPr>
        <w:t>su</w:t>
      </w:r>
      <w:r w:rsidR="00AB188C" w:rsidRPr="00BA438C">
        <w:rPr>
          <w:rFonts w:asciiTheme="majorHAnsi" w:hAnsiTheme="majorHAnsi" w:cs="Arial"/>
          <w:sz w:val="20"/>
          <w:szCs w:val="20"/>
          <w:lang w:val="es-PE"/>
        </w:rPr>
        <w:t xml:space="preserve"> zona de residencia para proteger sus vidas</w:t>
      </w:r>
      <w:r w:rsidR="00E94576">
        <w:rPr>
          <w:rFonts w:asciiTheme="majorHAnsi" w:hAnsiTheme="majorHAnsi" w:cs="Arial"/>
          <w:sz w:val="20"/>
          <w:szCs w:val="20"/>
          <w:lang w:val="es-PE"/>
        </w:rPr>
        <w:t>.</w:t>
      </w:r>
    </w:p>
    <w:p w:rsidR="00D82302" w:rsidRPr="00BA438C" w:rsidRDefault="00D82302" w:rsidP="00A23C10">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left="720"/>
        <w:jc w:val="both"/>
        <w:rPr>
          <w:rFonts w:asciiTheme="majorHAnsi" w:hAnsiTheme="majorHAnsi" w:cs="Arial"/>
          <w:sz w:val="20"/>
          <w:szCs w:val="20"/>
          <w:lang w:val="es-VE"/>
        </w:rPr>
      </w:pPr>
    </w:p>
    <w:p w:rsidR="00C11043" w:rsidRPr="00BA438C" w:rsidRDefault="0026050A" w:rsidP="002A6F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VE"/>
        </w:rPr>
      </w:pPr>
      <w:r w:rsidRPr="00BA438C">
        <w:rPr>
          <w:rFonts w:asciiTheme="majorHAnsi" w:hAnsiTheme="majorHAnsi" w:cs="Arial"/>
          <w:sz w:val="20"/>
          <w:szCs w:val="20"/>
          <w:lang w:val="es-VE"/>
        </w:rPr>
        <w:t>Adicionalmente, l</w:t>
      </w:r>
      <w:r w:rsidR="002A0CB7" w:rsidRPr="00BA438C">
        <w:rPr>
          <w:rFonts w:asciiTheme="majorHAnsi" w:hAnsiTheme="majorHAnsi" w:cs="Arial"/>
          <w:sz w:val="20"/>
          <w:szCs w:val="20"/>
          <w:lang w:val="es-VE"/>
        </w:rPr>
        <w:t xml:space="preserve">a parte peticionaria </w:t>
      </w:r>
      <w:r w:rsidR="00A23C10" w:rsidRPr="00BA438C">
        <w:rPr>
          <w:rFonts w:asciiTheme="majorHAnsi" w:hAnsiTheme="majorHAnsi" w:cs="Arial"/>
          <w:sz w:val="20"/>
          <w:szCs w:val="20"/>
          <w:lang w:val="es-VE"/>
        </w:rPr>
        <w:t>informó que con posterioridad a los hechos</w:t>
      </w:r>
      <w:r w:rsidR="00072753" w:rsidRPr="00BA438C">
        <w:rPr>
          <w:rFonts w:asciiTheme="majorHAnsi" w:hAnsiTheme="majorHAnsi" w:cs="Arial"/>
          <w:sz w:val="20"/>
          <w:szCs w:val="20"/>
          <w:lang w:val="es-VE"/>
        </w:rPr>
        <w:t xml:space="preserve"> </w:t>
      </w:r>
      <w:r w:rsidR="00A23C10" w:rsidRPr="00BA438C">
        <w:rPr>
          <w:rFonts w:asciiTheme="majorHAnsi" w:hAnsiTheme="majorHAnsi" w:cs="Arial"/>
          <w:sz w:val="20"/>
          <w:szCs w:val="20"/>
          <w:lang w:val="es-VE"/>
        </w:rPr>
        <w:t xml:space="preserve">inició diversas actuaciones administrativas y judiciales ante </w:t>
      </w:r>
      <w:r w:rsidR="009C33F1" w:rsidRPr="00BA438C">
        <w:rPr>
          <w:rFonts w:asciiTheme="majorHAnsi" w:hAnsiTheme="majorHAnsi" w:cs="Arial"/>
          <w:sz w:val="20"/>
          <w:szCs w:val="20"/>
          <w:lang w:val="es-VE"/>
        </w:rPr>
        <w:t xml:space="preserve">las </w:t>
      </w:r>
      <w:r w:rsidR="00A23C10" w:rsidRPr="00BA438C">
        <w:rPr>
          <w:rFonts w:asciiTheme="majorHAnsi" w:hAnsiTheme="majorHAnsi" w:cs="Arial"/>
          <w:sz w:val="20"/>
          <w:szCs w:val="20"/>
          <w:lang w:val="es-VE"/>
        </w:rPr>
        <w:t xml:space="preserve">autoridades </w:t>
      </w:r>
      <w:r w:rsidRPr="00BA438C">
        <w:rPr>
          <w:rFonts w:asciiTheme="majorHAnsi" w:hAnsiTheme="majorHAnsi" w:cs="Arial"/>
          <w:sz w:val="20"/>
          <w:szCs w:val="20"/>
          <w:lang w:val="es-VE"/>
        </w:rPr>
        <w:t>competentes</w:t>
      </w:r>
      <w:r w:rsidR="009C7FAB">
        <w:rPr>
          <w:rFonts w:asciiTheme="majorHAnsi" w:hAnsiTheme="majorHAnsi" w:cs="Arial"/>
          <w:sz w:val="20"/>
          <w:szCs w:val="20"/>
          <w:lang w:val="es-VE"/>
        </w:rPr>
        <w:t>, e</w:t>
      </w:r>
      <w:r w:rsidR="009C33F1" w:rsidRPr="00BA438C">
        <w:rPr>
          <w:rFonts w:asciiTheme="majorHAnsi" w:hAnsiTheme="majorHAnsi" w:cs="Arial"/>
          <w:sz w:val="20"/>
          <w:szCs w:val="20"/>
          <w:lang w:val="es-VE"/>
        </w:rPr>
        <w:t xml:space="preserve">ntre las que destacó </w:t>
      </w:r>
      <w:r w:rsidR="008A01D2" w:rsidRPr="00BA438C">
        <w:rPr>
          <w:rFonts w:asciiTheme="majorHAnsi" w:hAnsiTheme="majorHAnsi" w:cs="Arial"/>
          <w:sz w:val="20"/>
          <w:szCs w:val="20"/>
          <w:lang w:val="es-VE"/>
        </w:rPr>
        <w:t>la demanda contenciosa administrativa</w:t>
      </w:r>
      <w:r w:rsidR="00E313D8" w:rsidRPr="00BA438C">
        <w:rPr>
          <w:rFonts w:asciiTheme="majorHAnsi" w:hAnsiTheme="majorHAnsi" w:cs="Arial"/>
          <w:sz w:val="20"/>
          <w:szCs w:val="20"/>
          <w:lang w:val="es-VE"/>
        </w:rPr>
        <w:t>,</w:t>
      </w:r>
      <w:r w:rsidR="008A01D2" w:rsidRPr="00BA438C">
        <w:rPr>
          <w:rFonts w:asciiTheme="majorHAnsi" w:hAnsiTheme="majorHAnsi" w:cs="Arial"/>
          <w:sz w:val="20"/>
          <w:szCs w:val="20"/>
          <w:lang w:val="es-VE"/>
        </w:rPr>
        <w:t xml:space="preserve"> mediante un </w:t>
      </w:r>
      <w:r w:rsidRPr="00BA438C">
        <w:rPr>
          <w:rFonts w:asciiTheme="majorHAnsi" w:hAnsiTheme="majorHAnsi" w:cs="Arial"/>
          <w:sz w:val="20"/>
          <w:szCs w:val="20"/>
          <w:lang w:val="es-VE"/>
        </w:rPr>
        <w:t>proceso</w:t>
      </w:r>
      <w:r w:rsidR="00E51D4F" w:rsidRPr="00BA438C">
        <w:rPr>
          <w:rFonts w:asciiTheme="majorHAnsi" w:hAnsiTheme="majorHAnsi" w:cs="Arial"/>
          <w:sz w:val="20"/>
          <w:szCs w:val="20"/>
          <w:lang w:val="es-VE"/>
        </w:rPr>
        <w:t xml:space="preserve"> de reparación directa, </w:t>
      </w:r>
      <w:r w:rsidR="00E313D8" w:rsidRPr="00BA438C">
        <w:rPr>
          <w:rFonts w:asciiTheme="majorHAnsi" w:hAnsiTheme="majorHAnsi" w:cs="Arial"/>
          <w:sz w:val="20"/>
          <w:szCs w:val="20"/>
          <w:lang w:val="es-VE"/>
        </w:rPr>
        <w:t>presentada el 11 de septiembre de 1995</w:t>
      </w:r>
      <w:r w:rsidR="00E51D4F" w:rsidRPr="00BA438C">
        <w:rPr>
          <w:rFonts w:asciiTheme="majorHAnsi" w:hAnsiTheme="majorHAnsi" w:cs="Arial"/>
          <w:sz w:val="20"/>
          <w:szCs w:val="20"/>
          <w:lang w:val="es-VE"/>
        </w:rPr>
        <w:t>, con el fin de obtener una indemnización por los perjuicios sufridos por l</w:t>
      </w:r>
      <w:r w:rsidR="00B145EE">
        <w:rPr>
          <w:rFonts w:asciiTheme="majorHAnsi" w:hAnsiTheme="majorHAnsi" w:cs="Arial"/>
          <w:sz w:val="20"/>
          <w:szCs w:val="20"/>
          <w:lang w:val="es-VE"/>
        </w:rPr>
        <w:t>os familiares de la víctima. El</w:t>
      </w:r>
      <w:r w:rsidR="00E313D8" w:rsidRPr="00BA438C">
        <w:rPr>
          <w:rFonts w:asciiTheme="majorHAnsi" w:hAnsiTheme="majorHAnsi" w:cs="Arial"/>
          <w:sz w:val="20"/>
          <w:szCs w:val="20"/>
          <w:lang w:val="es-VE"/>
        </w:rPr>
        <w:t xml:space="preserve"> </w:t>
      </w:r>
      <w:r w:rsidR="00E51D4F" w:rsidRPr="00BA438C">
        <w:rPr>
          <w:rFonts w:asciiTheme="majorHAnsi" w:hAnsiTheme="majorHAnsi" w:cs="Arial"/>
          <w:sz w:val="20"/>
          <w:szCs w:val="20"/>
          <w:lang w:val="es-VE"/>
        </w:rPr>
        <w:t>7 de septiembre de 1999, el Tribunal Administrativo del Meta resolvió negar las pretensiones formuladas, decisión que fue apelada ante el Consejo de Estado. El 11 de febrero de 2009, la Sala Contencioso Administrativo de la Sección Tercera del Consejo de Estado confirmó íntegramente la providencia del Tribunal Administ</w:t>
      </w:r>
      <w:r w:rsidR="00CF19F4" w:rsidRPr="00BA438C">
        <w:rPr>
          <w:rFonts w:asciiTheme="majorHAnsi" w:hAnsiTheme="majorHAnsi" w:cs="Arial"/>
          <w:sz w:val="20"/>
          <w:szCs w:val="20"/>
          <w:lang w:val="es-VE"/>
        </w:rPr>
        <w:t xml:space="preserve">rativo del Meta. </w:t>
      </w:r>
    </w:p>
    <w:p w:rsidR="00CF19F4" w:rsidRPr="00BA438C" w:rsidRDefault="00CF19F4" w:rsidP="00CF19F4">
      <w:pPr>
        <w:pStyle w:val="ListParagraph"/>
        <w:rPr>
          <w:rFonts w:asciiTheme="majorHAnsi" w:hAnsiTheme="majorHAnsi" w:cs="Arial"/>
          <w:sz w:val="20"/>
          <w:szCs w:val="20"/>
          <w:lang w:val="es-VE"/>
        </w:rPr>
      </w:pPr>
    </w:p>
    <w:p w:rsidR="00C11043" w:rsidRPr="00BA438C" w:rsidRDefault="00CF19F4" w:rsidP="000333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VE"/>
        </w:rPr>
      </w:pPr>
      <w:r w:rsidRPr="00BA438C">
        <w:rPr>
          <w:rFonts w:asciiTheme="majorHAnsi" w:hAnsiTheme="majorHAnsi" w:cs="Arial"/>
          <w:sz w:val="20"/>
          <w:szCs w:val="20"/>
          <w:lang w:val="es-VE"/>
        </w:rPr>
        <w:t xml:space="preserve">En relación con el procedimiento penal, la parte peticionaria informó que la Fiscalía General de la Nación ordenó a la Fiscalía de San Martín Meta la realización de </w:t>
      </w:r>
      <w:r w:rsidR="003E3310" w:rsidRPr="00BA438C">
        <w:rPr>
          <w:rFonts w:asciiTheme="majorHAnsi" w:hAnsiTheme="majorHAnsi" w:cs="Arial"/>
          <w:sz w:val="20"/>
          <w:szCs w:val="20"/>
          <w:lang w:val="es-VE"/>
        </w:rPr>
        <w:t>l</w:t>
      </w:r>
      <w:r w:rsidRPr="00BA438C">
        <w:rPr>
          <w:rFonts w:asciiTheme="majorHAnsi" w:hAnsiTheme="majorHAnsi" w:cs="Arial"/>
          <w:sz w:val="20"/>
          <w:szCs w:val="20"/>
          <w:lang w:val="es-VE"/>
        </w:rPr>
        <w:t>a investigación previa y que posteriormente dicho procedimiento fue trasladado a Bogotá sin que la investigación haya concluido, ni se haya</w:t>
      </w:r>
      <w:r w:rsidR="00D30E33" w:rsidRPr="00BA438C">
        <w:rPr>
          <w:rFonts w:asciiTheme="majorHAnsi" w:hAnsiTheme="majorHAnsi" w:cs="Arial"/>
          <w:sz w:val="20"/>
          <w:szCs w:val="20"/>
          <w:lang w:val="es-VE"/>
        </w:rPr>
        <w:t>n</w:t>
      </w:r>
      <w:r w:rsidRPr="00BA438C">
        <w:rPr>
          <w:rFonts w:asciiTheme="majorHAnsi" w:hAnsiTheme="majorHAnsi" w:cs="Arial"/>
          <w:sz w:val="20"/>
          <w:szCs w:val="20"/>
          <w:lang w:val="es-VE"/>
        </w:rPr>
        <w:t xml:space="preserve"> señalado </w:t>
      </w:r>
      <w:r w:rsidR="00D30E33" w:rsidRPr="00BA438C">
        <w:rPr>
          <w:rFonts w:asciiTheme="majorHAnsi" w:hAnsiTheme="majorHAnsi" w:cs="Arial"/>
          <w:sz w:val="20"/>
          <w:szCs w:val="20"/>
          <w:lang w:val="es-VE"/>
        </w:rPr>
        <w:t>a los presuntos responsables. Adicionalmente, la parte peticionaria manifestó no tener conocimiento sobre la existencia de una decisión definitiva del proceso penal</w:t>
      </w:r>
      <w:r w:rsidR="00033392" w:rsidRPr="00BA438C">
        <w:rPr>
          <w:rFonts w:asciiTheme="majorHAnsi" w:hAnsiTheme="majorHAnsi" w:cs="Arial"/>
          <w:sz w:val="20"/>
          <w:szCs w:val="20"/>
          <w:lang w:val="es-VE"/>
        </w:rPr>
        <w:t xml:space="preserve">. </w:t>
      </w:r>
      <w:r w:rsidR="00E870C9" w:rsidRPr="00BA438C">
        <w:rPr>
          <w:rFonts w:asciiTheme="majorHAnsi" w:hAnsiTheme="majorHAnsi" w:cs="Arial"/>
          <w:sz w:val="20"/>
          <w:szCs w:val="20"/>
          <w:lang w:val="es-VE"/>
        </w:rPr>
        <w:t>Finalmente, la parte peticionaria</w:t>
      </w:r>
      <w:r w:rsidR="00C11043" w:rsidRPr="00BA438C">
        <w:rPr>
          <w:rFonts w:asciiTheme="majorHAnsi" w:hAnsiTheme="majorHAnsi" w:cs="Arial"/>
          <w:sz w:val="20"/>
          <w:szCs w:val="20"/>
          <w:lang w:val="es-VE"/>
        </w:rPr>
        <w:t xml:space="preserve"> </w:t>
      </w:r>
      <w:r w:rsidR="00E870C9" w:rsidRPr="00BA438C">
        <w:rPr>
          <w:rFonts w:asciiTheme="majorHAnsi" w:hAnsiTheme="majorHAnsi" w:cs="Arial"/>
          <w:sz w:val="20"/>
          <w:szCs w:val="20"/>
          <w:lang w:val="es-VE"/>
        </w:rPr>
        <w:t>indicó</w:t>
      </w:r>
      <w:r w:rsidR="00C11043" w:rsidRPr="00BA438C">
        <w:rPr>
          <w:rFonts w:asciiTheme="majorHAnsi" w:hAnsiTheme="majorHAnsi" w:cs="Arial"/>
          <w:sz w:val="20"/>
          <w:szCs w:val="20"/>
          <w:lang w:val="es-VE"/>
        </w:rPr>
        <w:t xml:space="preserve"> que el Estado colombiano ha incumplido</w:t>
      </w:r>
      <w:r w:rsidR="00033392" w:rsidRPr="00BA438C">
        <w:rPr>
          <w:rFonts w:asciiTheme="majorHAnsi" w:hAnsiTheme="majorHAnsi" w:cs="Arial"/>
          <w:sz w:val="20"/>
          <w:szCs w:val="20"/>
          <w:lang w:val="es-VE"/>
        </w:rPr>
        <w:t xml:space="preserve"> su obligación de esc</w:t>
      </w:r>
      <w:r w:rsidR="00E94576">
        <w:rPr>
          <w:rFonts w:asciiTheme="majorHAnsi" w:hAnsiTheme="majorHAnsi" w:cs="Arial"/>
          <w:sz w:val="20"/>
          <w:szCs w:val="20"/>
          <w:lang w:val="es-VE"/>
        </w:rPr>
        <w:t>larecer la verdad de los hechos.</w:t>
      </w:r>
    </w:p>
    <w:p w:rsidR="00033392" w:rsidRPr="00BA438C" w:rsidRDefault="00033392" w:rsidP="00033392">
      <w:pPr>
        <w:pStyle w:val="ListParagraph"/>
        <w:rPr>
          <w:rFonts w:asciiTheme="majorHAnsi" w:hAnsiTheme="majorHAnsi" w:cs="Arial"/>
          <w:sz w:val="20"/>
          <w:szCs w:val="20"/>
          <w:lang w:val="es-VE"/>
        </w:rPr>
      </w:pPr>
    </w:p>
    <w:p w:rsidR="00554969" w:rsidRPr="00BA438C" w:rsidRDefault="00554969" w:rsidP="002A6F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contextualSpacing/>
        <w:rPr>
          <w:rFonts w:asciiTheme="majorHAnsi" w:hAnsiTheme="majorHAnsi"/>
          <w:b/>
          <w:color w:val="auto"/>
          <w:sz w:val="20"/>
          <w:szCs w:val="20"/>
          <w:lang w:val="es-BO"/>
        </w:rPr>
      </w:pPr>
      <w:r w:rsidRPr="00BA438C">
        <w:rPr>
          <w:rFonts w:asciiTheme="majorHAnsi" w:hAnsiTheme="majorHAnsi"/>
          <w:b/>
          <w:color w:val="auto"/>
          <w:sz w:val="20"/>
          <w:szCs w:val="20"/>
          <w:lang w:val="es-BO"/>
        </w:rPr>
        <w:t>SOLUCIÓN AMISTOSA</w:t>
      </w:r>
    </w:p>
    <w:p w:rsidR="00B30D98" w:rsidRPr="00BA438C" w:rsidRDefault="00B30D98" w:rsidP="002A6F5A">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lang w:val="es-PE"/>
        </w:rPr>
      </w:pPr>
    </w:p>
    <w:p w:rsidR="00253252" w:rsidRPr="00BA438C" w:rsidRDefault="00253252" w:rsidP="002A6F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VE"/>
        </w:rPr>
      </w:pPr>
      <w:r w:rsidRPr="00BA438C">
        <w:rPr>
          <w:rFonts w:asciiTheme="majorHAnsi" w:hAnsiTheme="majorHAnsi" w:cs="Arial"/>
          <w:sz w:val="20"/>
          <w:szCs w:val="20"/>
          <w:lang w:val="es-VE"/>
        </w:rPr>
        <w:t>El 18 de octubre de 2019, en la ciudad de Bogotá D.C., María del Pilar Gutiérrez Perilla, Asesora de la Dirección de Defensa Jurídica Internacional de la Agenda Nacional de Defensa Jurídica del Estado, quien actúa en nombre y representación del Estado colombiano y a qu</w:t>
      </w:r>
      <w:r w:rsidR="009C7FAB">
        <w:rPr>
          <w:rFonts w:asciiTheme="majorHAnsi" w:hAnsiTheme="majorHAnsi" w:cs="Arial"/>
          <w:sz w:val="20"/>
          <w:szCs w:val="20"/>
          <w:lang w:val="es-VE"/>
        </w:rPr>
        <w:t>ien en lo sucesivo se denominará</w:t>
      </w:r>
      <w:r w:rsidRPr="00BA438C">
        <w:rPr>
          <w:rFonts w:asciiTheme="majorHAnsi" w:hAnsiTheme="majorHAnsi" w:cs="Arial"/>
          <w:sz w:val="20"/>
          <w:szCs w:val="20"/>
          <w:lang w:val="es-VE"/>
        </w:rPr>
        <w:t xml:space="preserve"> "Estado colombiano" y, por la otra parte, Miguel Piñeros Rey, quien actúa como peticionario en este caso, y a quien en adelante se denominara "el peticionario", suscriben el presente Acuerdo de Solución Amistosa en la petición No. 595-09 Jorge Alberto Montes Gallego y Familia, tramitado ante la Comisión Interamericana de Derechos Humanos.</w:t>
      </w:r>
    </w:p>
    <w:p w:rsidR="00CF01AC" w:rsidRPr="00BA438C" w:rsidRDefault="00CF01AC"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firstLine="720"/>
        <w:contextualSpacing/>
        <w:jc w:val="both"/>
        <w:rPr>
          <w:rFonts w:asciiTheme="majorHAnsi" w:eastAsia="Times New Roman" w:hAnsiTheme="majorHAnsi"/>
          <w:sz w:val="20"/>
          <w:szCs w:val="20"/>
          <w:lang w:val="es-ES" w:eastAsia="es-BO"/>
        </w:rPr>
      </w:pPr>
    </w:p>
    <w:p w:rsidR="00CF01AC" w:rsidRPr="00BA438C" w:rsidRDefault="003215ED"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eastAsia="Times New Roman" w:hAnsiTheme="majorHAnsi"/>
          <w:sz w:val="20"/>
          <w:szCs w:val="20"/>
          <w:lang w:val="es-ES" w:eastAsia="es-BO"/>
        </w:rPr>
      </w:pPr>
      <w:r w:rsidRPr="00BA438C">
        <w:rPr>
          <w:rFonts w:asciiTheme="majorHAnsi" w:hAnsiTheme="majorHAnsi" w:cs="Calibri"/>
          <w:b/>
          <w:sz w:val="20"/>
          <w:szCs w:val="20"/>
          <w:lang w:val="es-ES"/>
        </w:rPr>
        <w:t>ACUERDO SOLUCIÓN AMISTOSA</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hAnsiTheme="majorHAnsi" w:cs="Calibri"/>
          <w:b/>
          <w:sz w:val="20"/>
          <w:szCs w:val="20"/>
          <w:lang w:val="es-CO"/>
        </w:rPr>
      </w:pPr>
      <w:r w:rsidRPr="00BA438C">
        <w:rPr>
          <w:rFonts w:asciiTheme="majorHAnsi" w:hAnsiTheme="majorHAnsi" w:cs="Calibri"/>
          <w:b/>
          <w:sz w:val="20"/>
          <w:szCs w:val="20"/>
          <w:lang w:val="es-CO"/>
        </w:rPr>
        <w:t xml:space="preserve">Petición No. 595-09 </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hAnsiTheme="majorHAnsi" w:cs="Calibri"/>
          <w:b/>
          <w:sz w:val="20"/>
          <w:szCs w:val="20"/>
          <w:lang w:val="es-CO"/>
        </w:rPr>
      </w:pPr>
      <w:r w:rsidRPr="00BA438C">
        <w:rPr>
          <w:rFonts w:asciiTheme="majorHAnsi" w:hAnsiTheme="majorHAnsi" w:cs="Calibri"/>
          <w:b/>
          <w:sz w:val="20"/>
          <w:szCs w:val="20"/>
          <w:lang w:val="es-CO"/>
        </w:rPr>
        <w:t>Jorge Alberto Montes Gallego y Familia</w:t>
      </w:r>
    </w:p>
    <w:p w:rsidR="00A733C3" w:rsidRPr="00BA438C" w:rsidRDefault="00A733C3"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hAnsiTheme="majorHAnsi" w:cs="Calibri"/>
          <w:b/>
          <w:sz w:val="20"/>
          <w:szCs w:val="20"/>
          <w:lang w:val="es-CO"/>
        </w:rPr>
      </w:pP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right="720" w:firstLine="720"/>
        <w:contextualSpacing/>
        <w:jc w:val="both"/>
        <w:rPr>
          <w:rFonts w:asciiTheme="majorHAnsi" w:eastAsia="Times New Roman" w:hAnsiTheme="majorHAnsi"/>
          <w:b/>
          <w:sz w:val="20"/>
          <w:szCs w:val="20"/>
          <w:lang w:val="es-CO"/>
        </w:rPr>
      </w:pPr>
      <w:r w:rsidRPr="00BA438C">
        <w:rPr>
          <w:rFonts w:asciiTheme="majorHAnsi" w:eastAsia="Times New Roman" w:hAnsiTheme="majorHAnsi"/>
          <w:b/>
          <w:sz w:val="20"/>
          <w:szCs w:val="20"/>
          <w:lang w:val="es-CO"/>
        </w:rPr>
        <w:t>CONSIDERACIONES PREVIAS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720" w:right="720" w:firstLine="720"/>
        <w:contextualSpacing/>
        <w:jc w:val="both"/>
        <w:rPr>
          <w:rFonts w:asciiTheme="majorHAnsi" w:eastAsia="Times New Roman" w:hAnsiTheme="majorHAnsi"/>
          <w:b/>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Los hechos de la petición sucedieron el 19 de julio de 1994, en la vía que de Villavicencio conduce al municipio de San Martín, departamento del Meta, en el sitio denominado "la curva del cheque", ubicada a cinco kilómetros del casco urbano de este último. Aproximadamente entre las 7 y 8 de la noche, un grupo al margen de la ley instauró un retén ilegal e inmovilizó a todos los vehículos y personas que transitaban por dicha vía.</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El señor Jorge Alberto Montes Gallego era una de las personas que se encontraba en la vía en la que fue instalado el retén ilegal. Al momento de pasar por dicho lugar, el señor Montes fue víctima de un ataque perpetrado por los insurgentes.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Como consecuencia de lo anterior y teniendo en cuenta que los miembros del grupo armado ilegal abandonaron el lugar varias horas después de haber herido al señor Montes Gallego, este no pudo recibir atención médica, razón por la cual falleció antes de llegar a la clínica de San Martín.</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Por estos hechos se inició de oficio la investigación respectiva. Sin embargo, de conformidad con la información remitida por la Fiscalía General de la Nación, el expediente penal se extravió y se ordenó su reconstrucción en el año 2015.</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lastRenderedPageBreak/>
        <w:t>Actualmente, se adelanta una investigación por el delito de homicidio en persona protegida, la cual se encuentra en etapa previa bajo el radicado No 179.401 de la Fiscalía Séptima Especializada de Seguridad Ciudadana del Meta.</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El 26 de agosto de 2019, el Estado colombiano y los representantes de las víctimas, suscribieron un Acta de Entendimiento con el fin de llegar a una solución amistosa.</w:t>
      </w:r>
    </w:p>
    <w:p w:rsidR="00253252" w:rsidRPr="00BA438C" w:rsidRDefault="00253252" w:rsidP="002A6F5A">
      <w:pPr>
        <w:pStyle w:val="ListParagraph"/>
        <w:ind w:left="990" w:right="720" w:hanging="270"/>
        <w:rPr>
          <w:rFonts w:asciiTheme="majorHAnsi" w:eastAsia="Times New Roman" w:hAnsiTheme="majorHAnsi"/>
          <w:sz w:val="20"/>
          <w:szCs w:val="20"/>
          <w:lang w:val="es-CO"/>
        </w:rPr>
      </w:pPr>
    </w:p>
    <w:p w:rsidR="00253252" w:rsidRPr="00BA438C" w:rsidRDefault="00253252" w:rsidP="001967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990"/>
        </w:tabs>
        <w:ind w:left="990" w:right="720" w:hanging="27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En los meses subsiguientes se realizaron reuniones conjuntas para analizar las propuestas de ambas partes con el fin de construir el presente acuerdo de solución amistosa, en los siguientes términos: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990" w:right="720" w:hanging="270"/>
        <w:contextualSpacing/>
        <w:jc w:val="both"/>
        <w:rPr>
          <w:rFonts w:asciiTheme="majorHAnsi" w:eastAsia="Times New Roman" w:hAnsiTheme="majorHAnsi"/>
          <w:b/>
          <w:sz w:val="20"/>
          <w:szCs w:val="20"/>
          <w:lang w:val="es-CO"/>
        </w:rPr>
      </w:pP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990" w:right="720" w:hanging="270"/>
        <w:contextualSpacing/>
        <w:jc w:val="both"/>
        <w:rPr>
          <w:rFonts w:asciiTheme="majorHAnsi" w:eastAsia="Times New Roman" w:hAnsiTheme="majorHAnsi"/>
          <w:b/>
          <w:bCs/>
          <w:sz w:val="20"/>
          <w:szCs w:val="20"/>
          <w:lang w:val="es-CO"/>
        </w:rPr>
      </w:pPr>
      <w:r w:rsidRPr="00BA438C">
        <w:rPr>
          <w:rFonts w:asciiTheme="majorHAnsi" w:eastAsia="Times New Roman" w:hAnsiTheme="majorHAnsi"/>
          <w:b/>
          <w:bCs/>
          <w:sz w:val="20"/>
          <w:szCs w:val="20"/>
          <w:lang w:val="es-CO"/>
        </w:rPr>
        <w:t>PRIMERO: RECONOCIMIENTO DE RESPONSABILIDAD</w:t>
      </w:r>
    </w:p>
    <w:p w:rsidR="00196490" w:rsidRPr="00BA438C" w:rsidRDefault="00196490"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b/>
          <w:bCs/>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 xml:space="preserve">El Estado colombiano reconoce su responsabilidad Internacional por la violación de los derechos a las garantías judiciales y a la protección judicial, reconocidos en los artículos 8 y 25 de la Convención Americana sobre Derechos Humanos, en relación con la obligación general establecida en </w:t>
      </w:r>
      <w:r w:rsidR="008C642E" w:rsidRPr="00BA438C">
        <w:rPr>
          <w:rFonts w:asciiTheme="majorHAnsi" w:eastAsia="Times New Roman" w:hAnsiTheme="majorHAnsi"/>
          <w:sz w:val="20"/>
          <w:szCs w:val="20"/>
          <w:lang w:val="es-CO"/>
        </w:rPr>
        <w:t>el artículo 1.1</w:t>
      </w:r>
      <w:r w:rsidRPr="00BA438C">
        <w:rPr>
          <w:rFonts w:asciiTheme="majorHAnsi" w:eastAsia="Times New Roman" w:hAnsiTheme="majorHAnsi"/>
          <w:sz w:val="20"/>
          <w:szCs w:val="20"/>
          <w:lang w:val="es-CO"/>
        </w:rPr>
        <w:t xml:space="preserve"> </w:t>
      </w:r>
      <w:r w:rsidR="008C642E" w:rsidRPr="00BA438C">
        <w:rPr>
          <w:rFonts w:asciiTheme="majorHAnsi" w:eastAsia="Times New Roman" w:hAnsiTheme="majorHAnsi"/>
          <w:sz w:val="20"/>
          <w:szCs w:val="20"/>
          <w:lang w:val="es-CO"/>
        </w:rPr>
        <w:t>del mismo instrumento Internacional, en</w:t>
      </w:r>
      <w:r w:rsidRPr="00BA438C">
        <w:rPr>
          <w:rFonts w:asciiTheme="majorHAnsi" w:eastAsia="Times New Roman" w:hAnsiTheme="majorHAnsi"/>
          <w:sz w:val="20"/>
          <w:szCs w:val="20"/>
          <w:lang w:val="es-CO"/>
        </w:rPr>
        <w:t xml:space="preserve"> </w:t>
      </w:r>
      <w:r w:rsidR="008C642E" w:rsidRPr="00BA438C">
        <w:rPr>
          <w:rFonts w:asciiTheme="majorHAnsi" w:eastAsia="Times New Roman" w:hAnsiTheme="majorHAnsi"/>
          <w:sz w:val="20"/>
          <w:szCs w:val="20"/>
          <w:lang w:val="es-CO"/>
        </w:rPr>
        <w:t>favor de los</w:t>
      </w:r>
      <w:r w:rsidRPr="00BA438C">
        <w:rPr>
          <w:rFonts w:asciiTheme="majorHAnsi" w:eastAsia="Times New Roman" w:hAnsiTheme="majorHAnsi"/>
          <w:sz w:val="20"/>
          <w:szCs w:val="20"/>
          <w:lang w:val="es-CO"/>
        </w:rPr>
        <w:t xml:space="preserve"> </w:t>
      </w:r>
      <w:r w:rsidR="008C642E" w:rsidRPr="00BA438C">
        <w:rPr>
          <w:rFonts w:asciiTheme="majorHAnsi" w:eastAsia="Times New Roman" w:hAnsiTheme="majorHAnsi"/>
          <w:sz w:val="20"/>
          <w:szCs w:val="20"/>
          <w:lang w:val="es-CO"/>
        </w:rPr>
        <w:t>familiares directos del</w:t>
      </w:r>
      <w:r w:rsidRPr="00BA438C">
        <w:rPr>
          <w:rFonts w:asciiTheme="majorHAnsi" w:eastAsia="Times New Roman" w:hAnsiTheme="majorHAnsi"/>
          <w:sz w:val="20"/>
          <w:szCs w:val="20"/>
          <w:lang w:val="es-CO"/>
        </w:rPr>
        <w:t xml:space="preserve"> señor Jorge Alberto Montes Gallego.</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sz w:val="20"/>
          <w:szCs w:val="20"/>
          <w:lang w:val="es-CO"/>
        </w:rPr>
      </w:pP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b/>
          <w:bCs/>
          <w:sz w:val="20"/>
          <w:szCs w:val="20"/>
          <w:lang w:val="es-CO"/>
        </w:rPr>
      </w:pPr>
      <w:r w:rsidRPr="00BA438C">
        <w:rPr>
          <w:rFonts w:asciiTheme="majorHAnsi" w:eastAsia="Times New Roman" w:hAnsiTheme="majorHAnsi"/>
          <w:b/>
          <w:bCs/>
          <w:sz w:val="20"/>
          <w:szCs w:val="20"/>
          <w:lang w:val="es-CO"/>
        </w:rPr>
        <w:t>SEGUNDO: MEDIDAS DE SATISFACCIÓN</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bCs/>
          <w:sz w:val="20"/>
          <w:szCs w:val="20"/>
          <w:lang w:val="es-CO"/>
        </w:rPr>
      </w:pPr>
    </w:p>
    <w:p w:rsidR="00253252" w:rsidRPr="00BA438C" w:rsidRDefault="00253252" w:rsidP="001967A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right="720" w:firstLine="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Acto Privado de Reconocimiento de Responsabilidad</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720" w:right="720" w:firstLine="720"/>
        <w:contextualSpacing/>
        <w:jc w:val="both"/>
        <w:rPr>
          <w:rFonts w:asciiTheme="majorHAnsi" w:eastAsia="Times New Roman" w:hAnsiTheme="majorHAnsi"/>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El Estado se compromete a realizar un Acto Privado de Reconocimiento de Responsabilidad, en el cual hará entrega de una carta de disculpas a la familia de la víctima. Este Acto será presidido por el Director General o por la Directora de Defensa Jurídica Internacional de la Agencia Nacional de Defensa Jurídica del Estado y será concertado con los representantes de las víctimas.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720" w:right="720" w:firstLine="720"/>
        <w:contextualSpacing/>
        <w:jc w:val="both"/>
        <w:rPr>
          <w:rFonts w:asciiTheme="majorHAnsi" w:eastAsia="Times New Roman" w:hAnsiTheme="majorHAnsi"/>
          <w:sz w:val="20"/>
          <w:szCs w:val="20"/>
          <w:lang w:val="es-CO"/>
        </w:rPr>
      </w:pPr>
    </w:p>
    <w:p w:rsidR="00253252" w:rsidRDefault="00253252" w:rsidP="001967A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right="720" w:firstLine="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Publicación de los hechos.</w:t>
      </w:r>
    </w:p>
    <w:p w:rsidR="009B0AC0" w:rsidRPr="00BA438C" w:rsidRDefault="009B0AC0" w:rsidP="009B0A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1440" w:right="720"/>
        <w:contextualSpacing/>
        <w:jc w:val="both"/>
        <w:rPr>
          <w:rFonts w:asciiTheme="majorHAnsi" w:eastAsia="Times New Roman" w:hAnsiTheme="majorHAnsi"/>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El Estado colombiano se compromete a publicar el informe, conforme lo ordenado en el artículo 49 de la Convención Americana sobre Derechos Humanos que homologue el acuerdo de solución amistosa, en la página web de la Agencia Nacional de Defensa Jurídica del Estado, por el término de seis meses.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sz w:val="20"/>
          <w:szCs w:val="20"/>
          <w:lang w:val="es-CO"/>
        </w:rPr>
      </w:pPr>
    </w:p>
    <w:p w:rsidR="00253252" w:rsidRPr="00BA438C" w:rsidRDefault="00BD0A5B"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b/>
          <w:sz w:val="20"/>
          <w:szCs w:val="20"/>
          <w:lang w:val="es-CO"/>
        </w:rPr>
      </w:pPr>
      <w:r>
        <w:rPr>
          <w:rFonts w:asciiTheme="majorHAnsi" w:eastAsia="Times New Roman" w:hAnsiTheme="majorHAnsi"/>
          <w:b/>
          <w:bCs/>
          <w:sz w:val="20"/>
          <w:szCs w:val="20"/>
          <w:lang w:val="es-CO"/>
        </w:rPr>
        <w:t xml:space="preserve">TERCERO: REPARACIÓN </w:t>
      </w:r>
      <w:r w:rsidR="00253252" w:rsidRPr="00BA438C">
        <w:rPr>
          <w:rFonts w:asciiTheme="majorHAnsi" w:eastAsia="Times New Roman" w:hAnsiTheme="majorHAnsi"/>
          <w:b/>
          <w:bCs/>
          <w:sz w:val="20"/>
          <w:szCs w:val="20"/>
          <w:lang w:val="es-CO"/>
        </w:rPr>
        <w:t>PECUNIARIA</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bCs/>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 xml:space="preserve">El Estado se compromete a dar aplicación a la Ley 288 de 1996, una vez se homologue el presente acuerdo de solución amistosa mediante la expedición del Informe de artículo 49 de la Convención </w:t>
      </w:r>
      <w:r w:rsidR="008C642E" w:rsidRPr="00BA438C">
        <w:rPr>
          <w:rFonts w:asciiTheme="majorHAnsi" w:eastAsia="Times New Roman" w:hAnsiTheme="majorHAnsi"/>
          <w:sz w:val="20"/>
          <w:szCs w:val="20"/>
          <w:lang w:val="es-CO"/>
        </w:rPr>
        <w:t>Americana sobre Derechos Humanos</w:t>
      </w:r>
      <w:r w:rsidRPr="00BA438C">
        <w:rPr>
          <w:rFonts w:asciiTheme="majorHAnsi" w:eastAsia="Times New Roman" w:hAnsiTheme="majorHAnsi"/>
          <w:sz w:val="20"/>
          <w:szCs w:val="20"/>
          <w:lang w:val="es-CO"/>
        </w:rPr>
        <w:t xml:space="preserve">. Lo anterior, con el </w:t>
      </w:r>
      <w:r w:rsidR="008C642E" w:rsidRPr="00BA438C">
        <w:rPr>
          <w:rFonts w:asciiTheme="majorHAnsi" w:eastAsia="Times New Roman" w:hAnsiTheme="majorHAnsi"/>
          <w:sz w:val="20"/>
          <w:szCs w:val="20"/>
          <w:lang w:val="es-CO"/>
        </w:rPr>
        <w:t>propósito de</w:t>
      </w:r>
      <w:r w:rsidRPr="00BA438C">
        <w:rPr>
          <w:rFonts w:asciiTheme="majorHAnsi" w:eastAsia="Times New Roman" w:hAnsiTheme="majorHAnsi"/>
          <w:sz w:val="20"/>
          <w:szCs w:val="20"/>
          <w:lang w:val="es-CO"/>
        </w:rPr>
        <w:t xml:space="preserve"> </w:t>
      </w:r>
      <w:r w:rsidR="008C642E" w:rsidRPr="00BA438C">
        <w:rPr>
          <w:rFonts w:asciiTheme="majorHAnsi" w:eastAsia="Times New Roman" w:hAnsiTheme="majorHAnsi"/>
          <w:sz w:val="20"/>
          <w:szCs w:val="20"/>
          <w:lang w:val="es-CO"/>
        </w:rPr>
        <w:t>indemnizar los</w:t>
      </w:r>
      <w:r w:rsidRPr="00BA438C">
        <w:rPr>
          <w:rFonts w:asciiTheme="majorHAnsi" w:eastAsia="Times New Roman" w:hAnsiTheme="majorHAnsi"/>
          <w:sz w:val="20"/>
          <w:szCs w:val="20"/>
          <w:lang w:val="es-CO"/>
        </w:rPr>
        <w:t xml:space="preserve"> perjuicios inmateriales y materiales que llegaran a probarse a favor de los familiares de la víctima que no han sido reparados a través de la Jurisdicción Contencioso Administrativa, descontando, de ser el caso, los montos reconocidos por reparaciones administrativas.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Para estos efectos, se acudirá a los criterios y montas reconocidos por la jurisprudencia vigente del Consejo de Estado.</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sz w:val="20"/>
          <w:szCs w:val="20"/>
          <w:lang w:val="es-CO"/>
        </w:rPr>
      </w:pPr>
    </w:p>
    <w:p w:rsidR="00253252" w:rsidRPr="00BA438C" w:rsidRDefault="00BD0A5B"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b/>
          <w:sz w:val="20"/>
          <w:szCs w:val="20"/>
          <w:lang w:val="es-CO"/>
        </w:rPr>
      </w:pPr>
      <w:r>
        <w:rPr>
          <w:rFonts w:asciiTheme="majorHAnsi" w:eastAsia="Times New Roman" w:hAnsiTheme="majorHAnsi"/>
          <w:b/>
          <w:bCs/>
          <w:sz w:val="20"/>
          <w:szCs w:val="20"/>
          <w:lang w:val="es-CO"/>
        </w:rPr>
        <w:t>CUARTO</w:t>
      </w:r>
      <w:r w:rsidR="008C642E">
        <w:rPr>
          <w:rFonts w:asciiTheme="majorHAnsi" w:eastAsia="Times New Roman" w:hAnsiTheme="majorHAnsi"/>
          <w:b/>
          <w:bCs/>
          <w:sz w:val="20"/>
          <w:szCs w:val="20"/>
          <w:lang w:val="es-CO"/>
        </w:rPr>
        <w:t>:</w:t>
      </w:r>
      <w:r>
        <w:rPr>
          <w:rFonts w:asciiTheme="majorHAnsi" w:eastAsia="Times New Roman" w:hAnsiTheme="majorHAnsi"/>
          <w:b/>
          <w:bCs/>
          <w:sz w:val="20"/>
          <w:szCs w:val="20"/>
          <w:lang w:val="es-CO"/>
        </w:rPr>
        <w:t xml:space="preserve"> </w:t>
      </w:r>
      <w:r w:rsidR="00253252" w:rsidRPr="00BA438C">
        <w:rPr>
          <w:rFonts w:asciiTheme="majorHAnsi" w:eastAsia="Times New Roman" w:hAnsiTheme="majorHAnsi"/>
          <w:b/>
          <w:bCs/>
          <w:sz w:val="20"/>
          <w:szCs w:val="20"/>
          <w:lang w:val="es-CO"/>
        </w:rPr>
        <w:t>HOMOLOGACIÓN Y SEGUIMIENTO</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Cs/>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 xml:space="preserve">Las partes </w:t>
      </w:r>
      <w:r w:rsidR="002A6F5A" w:rsidRPr="00BA438C">
        <w:rPr>
          <w:rFonts w:asciiTheme="majorHAnsi" w:eastAsia="Times New Roman" w:hAnsiTheme="majorHAnsi"/>
          <w:sz w:val="20"/>
          <w:szCs w:val="20"/>
          <w:lang w:val="es-CO"/>
        </w:rPr>
        <w:t>le</w:t>
      </w:r>
      <w:r w:rsidRPr="00BA438C">
        <w:rPr>
          <w:rFonts w:asciiTheme="majorHAnsi" w:eastAsia="Times New Roman" w:hAnsiTheme="majorHAnsi"/>
          <w:sz w:val="20"/>
          <w:szCs w:val="20"/>
          <w:lang w:val="es-CO"/>
        </w:rPr>
        <w:t xml:space="preserve"> solicitan a la Comisión Interamericana de Derechos Humanos la homologación del presente acuerdo y su seguimiento.</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bCs/>
          <w:sz w:val="20"/>
          <w:szCs w:val="20"/>
          <w:lang w:val="es-CO"/>
        </w:rPr>
      </w:pPr>
    </w:p>
    <w:p w:rsidR="009B0AC0" w:rsidRDefault="009B0AC0"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eastAsia="Times New Roman" w:hAnsiTheme="majorHAnsi"/>
          <w:b/>
          <w:bCs/>
          <w:sz w:val="20"/>
          <w:szCs w:val="20"/>
          <w:lang w:val="es-CO"/>
        </w:rPr>
      </w:pP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center"/>
        <w:rPr>
          <w:rFonts w:asciiTheme="majorHAnsi" w:eastAsia="Times New Roman" w:hAnsiTheme="majorHAnsi"/>
          <w:b/>
          <w:sz w:val="20"/>
          <w:szCs w:val="20"/>
          <w:lang w:val="es-CO"/>
        </w:rPr>
      </w:pPr>
      <w:r w:rsidRPr="00BA438C">
        <w:rPr>
          <w:rFonts w:asciiTheme="majorHAnsi" w:eastAsia="Times New Roman" w:hAnsiTheme="majorHAnsi"/>
          <w:b/>
          <w:bCs/>
          <w:sz w:val="20"/>
          <w:szCs w:val="20"/>
          <w:lang w:val="es-CO"/>
        </w:rPr>
        <w:lastRenderedPageBreak/>
        <w:t>Anexo 1</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bCs/>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Se entiende como beneficiarios del presente Acuerdo de Solución Amistosa, a las personas que se relacionan a continuación:</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sz w:val="20"/>
          <w:szCs w:val="20"/>
          <w:lang w:val="es-CO"/>
        </w:rPr>
      </w:pPr>
    </w:p>
    <w:tbl>
      <w:tblPr>
        <w:tblW w:w="0" w:type="auto"/>
        <w:jc w:val="center"/>
        <w:tblLayout w:type="fixed"/>
        <w:tblCellMar>
          <w:left w:w="0" w:type="dxa"/>
          <w:right w:w="0" w:type="dxa"/>
        </w:tblCellMar>
        <w:tblLook w:val="0000" w:firstRow="0" w:lastRow="0" w:firstColumn="0" w:lastColumn="0" w:noHBand="0" w:noVBand="0"/>
      </w:tblPr>
      <w:tblGrid>
        <w:gridCol w:w="3692"/>
        <w:gridCol w:w="2965"/>
        <w:gridCol w:w="1976"/>
      </w:tblGrid>
      <w:tr w:rsidR="00A21A02" w:rsidRPr="00BA438C" w:rsidTr="004C41B3">
        <w:trPr>
          <w:trHeight w:hRule="exact" w:val="455"/>
          <w:jc w:val="center"/>
        </w:trPr>
        <w:tc>
          <w:tcPr>
            <w:tcW w:w="3692" w:type="dxa"/>
            <w:tcBorders>
              <w:top w:val="single" w:sz="2" w:space="0" w:color="000000"/>
              <w:left w:val="single" w:sz="4" w:space="0" w:color="auto"/>
              <w:bottom w:val="single" w:sz="5" w:space="0" w:color="000000"/>
              <w:right w:val="single" w:sz="5" w:space="0" w:color="000000"/>
            </w:tcBorders>
            <w:vAlign w:val="center"/>
          </w:tcPr>
          <w:p w:rsidR="00A21A02" w:rsidRPr="00BA438C" w:rsidRDefault="00A21A02" w:rsidP="004C41B3">
            <w:pPr>
              <w:spacing w:after="200" w:line="276" w:lineRule="auto"/>
              <w:ind w:left="177"/>
              <w:jc w:val="center"/>
              <w:rPr>
                <w:rFonts w:asciiTheme="majorHAnsi" w:hAnsiTheme="majorHAnsi"/>
                <w:b/>
                <w:sz w:val="20"/>
                <w:szCs w:val="20"/>
                <w:lang w:val="es-AR"/>
              </w:rPr>
            </w:pPr>
            <w:r w:rsidRPr="00BA438C">
              <w:rPr>
                <w:rFonts w:asciiTheme="majorHAnsi" w:hAnsiTheme="majorHAnsi"/>
                <w:b/>
                <w:bCs/>
                <w:sz w:val="20"/>
                <w:szCs w:val="20"/>
                <w:lang w:val="es-AR"/>
              </w:rPr>
              <w:t>Nombre</w:t>
            </w:r>
          </w:p>
        </w:tc>
        <w:tc>
          <w:tcPr>
            <w:tcW w:w="2965" w:type="dxa"/>
            <w:tcBorders>
              <w:top w:val="single" w:sz="2" w:space="0" w:color="000000"/>
              <w:left w:val="single" w:sz="5" w:space="0" w:color="000000"/>
              <w:bottom w:val="single" w:sz="5" w:space="0" w:color="000000"/>
              <w:right w:val="single" w:sz="5" w:space="0" w:color="000000"/>
            </w:tcBorders>
            <w:vAlign w:val="center"/>
          </w:tcPr>
          <w:p w:rsidR="00A21A02" w:rsidRPr="00BA438C" w:rsidRDefault="00A21A02" w:rsidP="004C41B3">
            <w:pPr>
              <w:spacing w:after="200" w:line="276" w:lineRule="auto"/>
              <w:jc w:val="center"/>
              <w:rPr>
                <w:rFonts w:asciiTheme="majorHAnsi" w:hAnsiTheme="majorHAnsi"/>
                <w:b/>
                <w:sz w:val="20"/>
                <w:szCs w:val="20"/>
                <w:lang w:val="es-AR"/>
              </w:rPr>
            </w:pPr>
            <w:r w:rsidRPr="00BA438C">
              <w:rPr>
                <w:rFonts w:asciiTheme="majorHAnsi" w:hAnsiTheme="majorHAnsi"/>
                <w:b/>
                <w:bCs/>
                <w:sz w:val="20"/>
                <w:szCs w:val="20"/>
                <w:lang w:val="es-AR"/>
              </w:rPr>
              <w:t>Documento de identidad</w:t>
            </w:r>
          </w:p>
        </w:tc>
        <w:tc>
          <w:tcPr>
            <w:tcW w:w="1976" w:type="dxa"/>
            <w:tcBorders>
              <w:top w:val="single" w:sz="2" w:space="0" w:color="000000"/>
              <w:left w:val="single" w:sz="5" w:space="0" w:color="000000"/>
              <w:bottom w:val="single" w:sz="5" w:space="0" w:color="000000"/>
              <w:right w:val="single" w:sz="5" w:space="0" w:color="000000"/>
            </w:tcBorders>
            <w:vAlign w:val="center"/>
          </w:tcPr>
          <w:p w:rsidR="00A21A02" w:rsidRPr="00BA438C" w:rsidRDefault="00A21A02" w:rsidP="004C41B3">
            <w:pPr>
              <w:spacing w:after="200" w:line="276" w:lineRule="auto"/>
              <w:jc w:val="center"/>
              <w:rPr>
                <w:rFonts w:asciiTheme="majorHAnsi" w:hAnsiTheme="majorHAnsi"/>
                <w:b/>
                <w:sz w:val="20"/>
                <w:szCs w:val="20"/>
                <w:lang w:val="es-AR"/>
              </w:rPr>
            </w:pPr>
            <w:r w:rsidRPr="00BA438C">
              <w:rPr>
                <w:rFonts w:asciiTheme="majorHAnsi" w:hAnsiTheme="majorHAnsi"/>
                <w:b/>
                <w:bCs/>
                <w:sz w:val="20"/>
                <w:szCs w:val="20"/>
                <w:lang w:val="es-AR"/>
              </w:rPr>
              <w:t>Parentesco</w:t>
            </w:r>
          </w:p>
        </w:tc>
      </w:tr>
      <w:tr w:rsidR="00A21A02" w:rsidRPr="00BA438C" w:rsidTr="00A21A02">
        <w:trPr>
          <w:trHeight w:hRule="exact" w:val="642"/>
          <w:jc w:val="center"/>
        </w:trPr>
        <w:tc>
          <w:tcPr>
            <w:tcW w:w="3692" w:type="dxa"/>
            <w:tcBorders>
              <w:top w:val="single" w:sz="5" w:space="0" w:color="000000"/>
              <w:left w:val="single" w:sz="4" w:space="0" w:color="auto"/>
              <w:bottom w:val="single" w:sz="2"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María Victoria Perez Rey</w:t>
            </w:r>
          </w:p>
        </w:tc>
        <w:tc>
          <w:tcPr>
            <w:tcW w:w="2965" w:type="dxa"/>
            <w:tcBorders>
              <w:top w:val="single" w:sz="5" w:space="0" w:color="000000"/>
              <w:left w:val="single" w:sz="5" w:space="0" w:color="000000"/>
              <w:bottom w:val="single" w:sz="2"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51.578.44</w:t>
            </w:r>
          </w:p>
        </w:tc>
        <w:tc>
          <w:tcPr>
            <w:tcW w:w="1976" w:type="dxa"/>
            <w:tcBorders>
              <w:top w:val="single" w:sz="5" w:space="0" w:color="000000"/>
              <w:left w:val="single" w:sz="5" w:space="0" w:color="000000"/>
              <w:bottom w:val="single" w:sz="2"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Compañera permanente</w:t>
            </w:r>
          </w:p>
        </w:tc>
      </w:tr>
      <w:tr w:rsidR="00A21A02" w:rsidRPr="00BA438C" w:rsidTr="00A21A02">
        <w:trPr>
          <w:trHeight w:hRule="exact" w:val="323"/>
          <w:jc w:val="center"/>
        </w:trPr>
        <w:tc>
          <w:tcPr>
            <w:tcW w:w="3692" w:type="dxa"/>
            <w:tcBorders>
              <w:top w:val="single" w:sz="2"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Sebastián Montes Perez</w:t>
            </w:r>
          </w:p>
        </w:tc>
        <w:tc>
          <w:tcPr>
            <w:tcW w:w="2965" w:type="dxa"/>
            <w:tcBorders>
              <w:top w:val="single" w:sz="2"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1.120.503.145</w:t>
            </w:r>
          </w:p>
        </w:tc>
        <w:tc>
          <w:tcPr>
            <w:tcW w:w="1976" w:type="dxa"/>
            <w:tcBorders>
              <w:top w:val="single" w:sz="2"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Hijo</w:t>
            </w:r>
          </w:p>
        </w:tc>
      </w:tr>
      <w:tr w:rsidR="00A21A02" w:rsidRPr="00BA438C" w:rsidTr="00A21A02">
        <w:trPr>
          <w:trHeight w:hRule="exact" w:val="312"/>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Santiago Perez Rey</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1.120.504.053</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Hijo Póstumo</w:t>
            </w:r>
          </w:p>
        </w:tc>
      </w:tr>
      <w:tr w:rsidR="00A21A02" w:rsidRPr="00BA438C" w:rsidTr="00A21A02">
        <w:trPr>
          <w:trHeight w:hRule="exact" w:val="323"/>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Diego Ernesto Perez</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86.065.129</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Hijo de Crianza</w:t>
            </w:r>
          </w:p>
        </w:tc>
      </w:tr>
      <w:tr w:rsidR="00A21A02" w:rsidRPr="00BA438C" w:rsidTr="00A21A02">
        <w:trPr>
          <w:trHeight w:hRule="exact" w:val="316"/>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Nicolás Mauricio Díaz</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86.080.828</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Hijo de Crianza</w:t>
            </w:r>
          </w:p>
        </w:tc>
      </w:tr>
      <w:tr w:rsidR="00A21A02" w:rsidRPr="00BA438C" w:rsidTr="00A21A02">
        <w:trPr>
          <w:trHeight w:hRule="exact" w:val="348"/>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Victoria Eugenio Montes Gallego</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21.201.082</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Hermana</w:t>
            </w:r>
          </w:p>
        </w:tc>
      </w:tr>
      <w:tr w:rsidR="00A21A02" w:rsidRPr="00BA438C" w:rsidTr="00A21A02">
        <w:trPr>
          <w:trHeight w:hRule="exact" w:val="357"/>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 xml:space="preserve">María Fernanda Montes Gallego </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CE No 907808973</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Hermana</w:t>
            </w:r>
          </w:p>
        </w:tc>
      </w:tr>
      <w:tr w:rsidR="00A21A02" w:rsidRPr="00BA438C" w:rsidTr="00A21A02">
        <w:trPr>
          <w:trHeight w:hRule="exact" w:val="357"/>
          <w:jc w:val="center"/>
        </w:trPr>
        <w:tc>
          <w:tcPr>
            <w:tcW w:w="3692" w:type="dxa"/>
            <w:tcBorders>
              <w:top w:val="single" w:sz="5" w:space="0" w:color="000000"/>
              <w:left w:val="single" w:sz="4" w:space="0" w:color="auto"/>
              <w:bottom w:val="single" w:sz="5" w:space="0" w:color="000000"/>
              <w:right w:val="single" w:sz="5" w:space="0" w:color="000000"/>
            </w:tcBorders>
          </w:tcPr>
          <w:p w:rsidR="00A21A02" w:rsidRPr="00BA438C" w:rsidRDefault="00A21A02" w:rsidP="007C4E66">
            <w:pPr>
              <w:spacing w:after="200" w:line="276" w:lineRule="auto"/>
              <w:ind w:left="177"/>
              <w:rPr>
                <w:rFonts w:asciiTheme="majorHAnsi" w:hAnsiTheme="majorHAnsi"/>
                <w:sz w:val="20"/>
                <w:szCs w:val="20"/>
                <w:lang w:val="es-AR"/>
              </w:rPr>
            </w:pPr>
            <w:r w:rsidRPr="00BA438C">
              <w:rPr>
                <w:rFonts w:asciiTheme="majorHAnsi" w:hAnsiTheme="majorHAnsi"/>
                <w:sz w:val="20"/>
                <w:szCs w:val="20"/>
                <w:lang w:val="es-AR"/>
              </w:rPr>
              <w:t>María Cristina Montes Gallego</w:t>
            </w:r>
          </w:p>
        </w:tc>
        <w:tc>
          <w:tcPr>
            <w:tcW w:w="2965"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75"/>
              <w:rPr>
                <w:rFonts w:asciiTheme="majorHAnsi" w:hAnsiTheme="majorHAnsi"/>
                <w:sz w:val="20"/>
                <w:szCs w:val="20"/>
                <w:lang w:val="es-AR"/>
              </w:rPr>
            </w:pPr>
            <w:r w:rsidRPr="00BA438C">
              <w:rPr>
                <w:rFonts w:asciiTheme="majorHAnsi" w:hAnsiTheme="majorHAnsi"/>
                <w:sz w:val="20"/>
                <w:szCs w:val="20"/>
                <w:lang w:val="es-AR"/>
              </w:rPr>
              <w:t>CC No 32.617.421</w:t>
            </w:r>
          </w:p>
        </w:tc>
        <w:tc>
          <w:tcPr>
            <w:tcW w:w="1976" w:type="dxa"/>
            <w:tcBorders>
              <w:top w:val="single" w:sz="5" w:space="0" w:color="000000"/>
              <w:left w:val="single" w:sz="5" w:space="0" w:color="000000"/>
              <w:bottom w:val="single" w:sz="5" w:space="0" w:color="000000"/>
              <w:right w:val="single" w:sz="5" w:space="0" w:color="000000"/>
            </w:tcBorders>
          </w:tcPr>
          <w:p w:rsidR="00A21A02" w:rsidRPr="00BA438C" w:rsidRDefault="00A21A02" w:rsidP="007C4E66">
            <w:pPr>
              <w:spacing w:after="200" w:line="276" w:lineRule="auto"/>
              <w:ind w:left="180"/>
              <w:rPr>
                <w:rFonts w:asciiTheme="majorHAnsi" w:hAnsiTheme="majorHAnsi"/>
                <w:sz w:val="20"/>
                <w:szCs w:val="20"/>
                <w:lang w:val="es-AR"/>
              </w:rPr>
            </w:pPr>
            <w:r w:rsidRPr="00BA438C">
              <w:rPr>
                <w:rFonts w:asciiTheme="majorHAnsi" w:hAnsiTheme="majorHAnsi"/>
                <w:sz w:val="20"/>
                <w:szCs w:val="20"/>
                <w:lang w:val="es-AR"/>
              </w:rPr>
              <w:t>Hermana</w:t>
            </w:r>
          </w:p>
        </w:tc>
      </w:tr>
    </w:tbl>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firstLine="720"/>
        <w:contextualSpacing/>
        <w:jc w:val="both"/>
        <w:rPr>
          <w:rFonts w:asciiTheme="majorHAnsi" w:eastAsia="Times New Roman" w:hAnsiTheme="majorHAnsi"/>
          <w:b/>
          <w:sz w:val="20"/>
          <w:szCs w:val="20"/>
          <w:lang w:val="es-CO"/>
        </w:rPr>
      </w:pPr>
    </w:p>
    <w:p w:rsidR="00253252" w:rsidRPr="00BA438C" w:rsidRDefault="00253252" w:rsidP="0019649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CO"/>
        </w:rPr>
      </w:pPr>
      <w:r w:rsidRPr="00BA438C">
        <w:rPr>
          <w:rFonts w:asciiTheme="majorHAnsi" w:eastAsia="Times New Roman" w:hAnsiTheme="majorHAnsi"/>
          <w:sz w:val="20"/>
          <w:szCs w:val="20"/>
          <w:lang w:val="es-CO"/>
        </w:rPr>
        <w:t>Estas personas serán incluidas en el cumplimiento del Acuerdo de Solución Amistosa siempre y cuando cumpla</w:t>
      </w:r>
      <w:r w:rsidR="009C7FAB">
        <w:rPr>
          <w:rFonts w:asciiTheme="majorHAnsi" w:eastAsia="Times New Roman" w:hAnsiTheme="majorHAnsi"/>
          <w:sz w:val="20"/>
          <w:szCs w:val="20"/>
          <w:lang w:val="es-CO"/>
        </w:rPr>
        <w:t>n con los requisitos exigidos po</w:t>
      </w:r>
      <w:r w:rsidRPr="00BA438C">
        <w:rPr>
          <w:rFonts w:asciiTheme="majorHAnsi" w:eastAsia="Times New Roman" w:hAnsiTheme="majorHAnsi"/>
          <w:sz w:val="20"/>
          <w:szCs w:val="20"/>
          <w:lang w:val="es-CO"/>
        </w:rPr>
        <w:t>r el ordenamiento jurídico colombiano, para demostra</w:t>
      </w:r>
      <w:r w:rsidR="009C7FAB">
        <w:rPr>
          <w:rFonts w:asciiTheme="majorHAnsi" w:eastAsia="Times New Roman" w:hAnsiTheme="majorHAnsi"/>
          <w:sz w:val="20"/>
          <w:szCs w:val="20"/>
          <w:lang w:val="es-CO"/>
        </w:rPr>
        <w:t>r su legitimación en la causa po</w:t>
      </w:r>
      <w:r w:rsidRPr="00BA438C">
        <w:rPr>
          <w:rFonts w:asciiTheme="majorHAnsi" w:eastAsia="Times New Roman" w:hAnsiTheme="majorHAnsi"/>
          <w:sz w:val="20"/>
          <w:szCs w:val="20"/>
          <w:lang w:val="es-CO"/>
        </w:rPr>
        <w:t>r activa y los daños sufridos.</w:t>
      </w:r>
    </w:p>
    <w:p w:rsidR="00253252" w:rsidRPr="00BA438C" w:rsidRDefault="00253252"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firstLine="720"/>
        <w:contextualSpacing/>
        <w:jc w:val="both"/>
        <w:rPr>
          <w:rFonts w:asciiTheme="majorHAnsi" w:eastAsia="Times New Roman" w:hAnsiTheme="majorHAnsi"/>
          <w:b/>
          <w:sz w:val="20"/>
          <w:szCs w:val="20"/>
          <w:lang w:val="es-CO"/>
        </w:rPr>
      </w:pPr>
    </w:p>
    <w:p w:rsidR="003215ED" w:rsidRPr="00BA438C" w:rsidRDefault="003215ED" w:rsidP="002A6F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BA438C">
        <w:rPr>
          <w:rFonts w:asciiTheme="majorHAnsi" w:hAnsiTheme="majorHAnsi"/>
          <w:b/>
          <w:color w:val="auto"/>
          <w:sz w:val="20"/>
          <w:szCs w:val="20"/>
          <w:lang w:val="es-BO"/>
        </w:rPr>
        <w:t xml:space="preserve">DETERMINACIÓN DE </w:t>
      </w:r>
      <w:r w:rsidR="00291D8E">
        <w:rPr>
          <w:rFonts w:asciiTheme="majorHAnsi" w:hAnsiTheme="majorHAnsi"/>
          <w:b/>
          <w:color w:val="auto"/>
          <w:sz w:val="20"/>
          <w:szCs w:val="20"/>
          <w:lang w:val="es-BO"/>
        </w:rPr>
        <w:t>COMPATIBILIDAD Y CUMPLIMIENTO</w:t>
      </w:r>
      <w:bookmarkStart w:id="1" w:name="_GoBack"/>
      <w:bookmarkEnd w:id="1"/>
    </w:p>
    <w:p w:rsidR="003215ED" w:rsidRPr="00BA438C" w:rsidRDefault="003215ED" w:rsidP="002A6F5A">
      <w:pPr>
        <w:pStyle w:val="ListParagraph"/>
        <w:ind w:left="0" w:firstLine="720"/>
        <w:rPr>
          <w:rFonts w:asciiTheme="majorHAnsi" w:hAnsiTheme="majorHAnsi"/>
          <w:b/>
          <w:color w:val="auto"/>
          <w:sz w:val="20"/>
          <w:szCs w:val="20"/>
          <w:lang w:val="es-BO"/>
        </w:rPr>
      </w:pPr>
    </w:p>
    <w:p w:rsidR="003215ED" w:rsidRPr="00BA438C" w:rsidRDefault="003215ED" w:rsidP="002A6F5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BA438C">
        <w:rPr>
          <w:rFonts w:asciiTheme="majorHAnsi" w:hAnsiTheme="majorHAnsi" w:cs="Calibri"/>
          <w:color w:val="auto"/>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A438C">
        <w:rPr>
          <w:rFonts w:asciiTheme="majorHAnsi" w:hAnsiTheme="majorHAnsi" w:cs="Calibri"/>
          <w:i/>
          <w:color w:val="auto"/>
          <w:sz w:val="20"/>
          <w:szCs w:val="20"/>
          <w:lang w:val="es-ES_tradnl"/>
        </w:rPr>
        <w:t xml:space="preserve">pacta </w:t>
      </w:r>
      <w:proofErr w:type="spellStart"/>
      <w:r w:rsidRPr="00BA438C">
        <w:rPr>
          <w:rFonts w:asciiTheme="majorHAnsi" w:hAnsiTheme="majorHAnsi" w:cs="Calibri"/>
          <w:i/>
          <w:color w:val="auto"/>
          <w:sz w:val="20"/>
          <w:szCs w:val="20"/>
          <w:lang w:val="es-ES_tradnl"/>
        </w:rPr>
        <w:t>sunt</w:t>
      </w:r>
      <w:proofErr w:type="spellEnd"/>
      <w:r w:rsidRPr="00BA438C">
        <w:rPr>
          <w:rFonts w:asciiTheme="majorHAnsi" w:hAnsiTheme="majorHAnsi" w:cs="Calibri"/>
          <w:i/>
          <w:color w:val="auto"/>
          <w:sz w:val="20"/>
          <w:szCs w:val="20"/>
          <w:lang w:val="es-ES_tradnl"/>
        </w:rPr>
        <w:t xml:space="preserve"> </w:t>
      </w:r>
      <w:proofErr w:type="spellStart"/>
      <w:r w:rsidRPr="00BA438C">
        <w:rPr>
          <w:rFonts w:asciiTheme="majorHAnsi" w:hAnsiTheme="majorHAnsi" w:cs="Calibri"/>
          <w:i/>
          <w:color w:val="auto"/>
          <w:sz w:val="20"/>
          <w:szCs w:val="20"/>
          <w:lang w:val="es-ES_tradnl"/>
        </w:rPr>
        <w:t>servanda</w:t>
      </w:r>
      <w:proofErr w:type="spellEnd"/>
      <w:r w:rsidRPr="00BA438C">
        <w:rPr>
          <w:rFonts w:asciiTheme="majorHAnsi" w:hAnsiTheme="majorHAnsi" w:cs="Calibri"/>
          <w:color w:val="auto"/>
          <w:sz w:val="20"/>
          <w:szCs w:val="20"/>
          <w:lang w:val="es-ES_tradnl"/>
        </w:rPr>
        <w:t>, por el cual los Estados deben cumplir de buena fe las obligaciones asumidas en los tratados</w:t>
      </w:r>
      <w:r w:rsidRPr="00BA438C">
        <w:rPr>
          <w:rStyle w:val="FootnoteReference"/>
          <w:rFonts w:asciiTheme="majorHAnsi" w:hAnsiTheme="majorHAnsi" w:cs="Calibri"/>
          <w:color w:val="auto"/>
          <w:sz w:val="20"/>
          <w:szCs w:val="20"/>
          <w:lang w:val="es-ES_tradnl"/>
        </w:rPr>
        <w:footnoteReference w:id="2"/>
      </w:r>
      <w:r w:rsidRPr="00BA438C">
        <w:rPr>
          <w:rFonts w:asciiTheme="majorHAnsi" w:hAnsiTheme="majorHAnsi" w:cs="Calibri"/>
          <w:color w:val="auto"/>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8705BA" w:rsidRPr="00BA438C" w:rsidRDefault="003215ED" w:rsidP="002A6F5A">
      <w:pPr>
        <w:pStyle w:val="ListParagraph"/>
        <w:numPr>
          <w:ilvl w:val="0"/>
          <w:numId w:val="55"/>
        </w:numPr>
        <w:tabs>
          <w:tab w:val="clear" w:pos="4320"/>
          <w:tab w:val="left" w:pos="0"/>
          <w:tab w:val="num" w:pos="180"/>
          <w:tab w:val="left" w:pos="810"/>
        </w:tabs>
        <w:spacing w:before="240" w:after="240"/>
        <w:ind w:left="0" w:firstLine="720"/>
        <w:jc w:val="both"/>
        <w:rPr>
          <w:rFonts w:asciiTheme="majorHAnsi" w:hAnsiTheme="majorHAnsi" w:cs="Calibri"/>
          <w:color w:val="auto"/>
          <w:sz w:val="20"/>
          <w:szCs w:val="20"/>
          <w:lang w:val="es-ES_tradnl"/>
        </w:rPr>
      </w:pPr>
      <w:r w:rsidRPr="00BA438C">
        <w:rPr>
          <w:rFonts w:asciiTheme="majorHAnsi" w:hAnsiTheme="majorHAnsi" w:cs="Calibri"/>
          <w:color w:val="auto"/>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8705BA" w:rsidRPr="00BA438C" w:rsidRDefault="008705BA" w:rsidP="002A6F5A">
      <w:pPr>
        <w:pStyle w:val="ListParagraph"/>
        <w:numPr>
          <w:ilvl w:val="0"/>
          <w:numId w:val="55"/>
        </w:numPr>
        <w:tabs>
          <w:tab w:val="clear" w:pos="4320"/>
          <w:tab w:val="left" w:pos="0"/>
          <w:tab w:val="num" w:pos="180"/>
          <w:tab w:val="left" w:pos="810"/>
        </w:tabs>
        <w:spacing w:before="240" w:after="240"/>
        <w:ind w:left="0" w:firstLine="720"/>
        <w:jc w:val="both"/>
        <w:rPr>
          <w:rFonts w:asciiTheme="majorHAnsi" w:hAnsiTheme="majorHAnsi" w:cs="Calibri"/>
          <w:color w:val="auto"/>
          <w:sz w:val="20"/>
          <w:szCs w:val="20"/>
          <w:lang w:val="es-ES_tradnl"/>
        </w:rPr>
      </w:pPr>
      <w:r w:rsidRPr="00BA438C">
        <w:rPr>
          <w:rFonts w:asciiTheme="majorHAnsi" w:hAnsiTheme="majorHAnsi" w:cs="Calibri"/>
          <w:sz w:val="20"/>
          <w:szCs w:val="20"/>
          <w:lang w:val="es-VE"/>
        </w:rPr>
        <w:t xml:space="preserve">De conformidad a lo establecido en la cláusula </w:t>
      </w:r>
      <w:r w:rsidR="00033392" w:rsidRPr="00BA438C">
        <w:rPr>
          <w:rFonts w:asciiTheme="majorHAnsi" w:hAnsiTheme="majorHAnsi" w:cs="Calibri"/>
          <w:sz w:val="20"/>
          <w:szCs w:val="20"/>
          <w:lang w:val="es-VE"/>
        </w:rPr>
        <w:t>4</w:t>
      </w:r>
      <w:r w:rsidRPr="00BA438C">
        <w:rPr>
          <w:rFonts w:asciiTheme="majorHAnsi" w:hAnsiTheme="majorHAnsi" w:cs="Calibri"/>
          <w:sz w:val="20"/>
          <w:szCs w:val="20"/>
          <w:lang w:val="es-VE"/>
        </w:rPr>
        <w:t xml:space="preserve"> del acuerdo de solución amistosa, las partes solicitaron </w:t>
      </w:r>
      <w:r w:rsidR="00C325FC">
        <w:rPr>
          <w:rFonts w:asciiTheme="majorHAnsi" w:hAnsiTheme="majorHAnsi" w:cs="Calibri"/>
          <w:sz w:val="20"/>
          <w:szCs w:val="20"/>
          <w:lang w:val="es-VE"/>
        </w:rPr>
        <w:t xml:space="preserve">el 13 y 14 de abril de 2020, que </w:t>
      </w:r>
      <w:r w:rsidRPr="00BA438C">
        <w:rPr>
          <w:rFonts w:asciiTheme="majorHAnsi" w:hAnsiTheme="majorHAnsi" w:cs="Calibri"/>
          <w:sz w:val="20"/>
          <w:szCs w:val="20"/>
          <w:lang w:val="es-VE"/>
        </w:rPr>
        <w:t xml:space="preserve">la Comisión emitiera el informe </w:t>
      </w:r>
      <w:r w:rsidR="00AC7AB5" w:rsidRPr="00BA438C">
        <w:rPr>
          <w:rFonts w:asciiTheme="majorHAnsi" w:hAnsiTheme="majorHAnsi" w:cs="Calibri"/>
          <w:sz w:val="20"/>
          <w:szCs w:val="20"/>
          <w:lang w:val="es-VE"/>
        </w:rPr>
        <w:t xml:space="preserve">de solución amistosa </w:t>
      </w:r>
      <w:r w:rsidRPr="00BA438C">
        <w:rPr>
          <w:rFonts w:asciiTheme="majorHAnsi" w:hAnsiTheme="majorHAnsi" w:cs="Calibri"/>
          <w:sz w:val="20"/>
          <w:szCs w:val="20"/>
          <w:lang w:val="es-VE"/>
        </w:rPr>
        <w:t xml:space="preserve">contemplado en el artículo 49 de la Convención Americana. </w:t>
      </w:r>
    </w:p>
    <w:p w:rsidR="00AC7AB5" w:rsidRPr="00BA438C" w:rsidRDefault="003215ED" w:rsidP="002A6F5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BA438C">
        <w:rPr>
          <w:rFonts w:asciiTheme="majorHAnsi" w:hAnsiTheme="majorHAnsi" w:cs="Calibri"/>
          <w:color w:val="auto"/>
          <w:sz w:val="20"/>
          <w:szCs w:val="20"/>
          <w:lang w:val="es-ES_tradnl"/>
        </w:rPr>
        <w:t xml:space="preserve">La Comisión Interamericana </w:t>
      </w:r>
      <w:r w:rsidR="00BE021F" w:rsidRPr="00BA438C">
        <w:rPr>
          <w:rFonts w:asciiTheme="majorHAnsi" w:hAnsiTheme="majorHAnsi" w:cs="Calibri"/>
          <w:color w:val="auto"/>
          <w:sz w:val="20"/>
          <w:szCs w:val="20"/>
          <w:lang w:val="es-ES_tradnl"/>
        </w:rPr>
        <w:t>valora</w:t>
      </w:r>
      <w:r w:rsidR="00033392" w:rsidRPr="00BA438C">
        <w:rPr>
          <w:rFonts w:asciiTheme="majorHAnsi" w:hAnsiTheme="majorHAnsi" w:cs="Calibri"/>
          <w:color w:val="auto"/>
          <w:sz w:val="20"/>
          <w:szCs w:val="20"/>
          <w:lang w:val="es-ES_tradnl"/>
        </w:rPr>
        <w:t xml:space="preserve"> el reconocimiento de la responsabilidad inte</w:t>
      </w:r>
      <w:r w:rsidR="0051216C" w:rsidRPr="00BA438C">
        <w:rPr>
          <w:rFonts w:asciiTheme="majorHAnsi" w:hAnsiTheme="majorHAnsi" w:cs="Calibri"/>
          <w:color w:val="auto"/>
          <w:sz w:val="20"/>
          <w:szCs w:val="20"/>
          <w:lang w:val="es-ES_tradnl"/>
        </w:rPr>
        <w:t>rnacional del Estado colombiano,</w:t>
      </w:r>
      <w:r w:rsidR="00033392" w:rsidRPr="00BA438C">
        <w:rPr>
          <w:rFonts w:asciiTheme="majorHAnsi" w:hAnsiTheme="majorHAnsi" w:cs="Calibri"/>
          <w:color w:val="auto"/>
          <w:sz w:val="20"/>
          <w:szCs w:val="20"/>
          <w:lang w:val="es-ES_tradnl"/>
        </w:rPr>
        <w:t xml:space="preserve"> consagrado</w:t>
      </w:r>
      <w:r w:rsidR="00BE021F" w:rsidRPr="00BA438C">
        <w:rPr>
          <w:rFonts w:asciiTheme="majorHAnsi" w:hAnsiTheme="majorHAnsi" w:cs="Calibri"/>
          <w:color w:val="auto"/>
          <w:sz w:val="20"/>
          <w:szCs w:val="20"/>
          <w:lang w:val="es-ES_tradnl"/>
        </w:rPr>
        <w:t xml:space="preserve"> que</w:t>
      </w:r>
      <w:r w:rsidRPr="00BA438C">
        <w:rPr>
          <w:rFonts w:asciiTheme="majorHAnsi" w:hAnsiTheme="majorHAnsi" w:cs="Calibri"/>
          <w:color w:val="auto"/>
          <w:sz w:val="20"/>
          <w:szCs w:val="20"/>
          <w:lang w:val="es-ES_tradnl"/>
        </w:rPr>
        <w:t xml:space="preserve"> </w:t>
      </w:r>
      <w:r w:rsidR="008705BA" w:rsidRPr="00BA438C">
        <w:rPr>
          <w:rFonts w:asciiTheme="majorHAnsi" w:hAnsiTheme="majorHAnsi" w:cs="Calibri"/>
          <w:color w:val="auto"/>
          <w:sz w:val="20"/>
          <w:szCs w:val="20"/>
          <w:lang w:val="es-ES_tradnl"/>
        </w:rPr>
        <w:t xml:space="preserve">la cláusula </w:t>
      </w:r>
      <w:r w:rsidR="005F1989" w:rsidRPr="00BA438C">
        <w:rPr>
          <w:rFonts w:asciiTheme="majorHAnsi" w:hAnsiTheme="majorHAnsi" w:cs="Calibri"/>
          <w:color w:val="auto"/>
          <w:sz w:val="20"/>
          <w:szCs w:val="20"/>
          <w:lang w:val="es-ES_tradnl"/>
        </w:rPr>
        <w:t>1</w:t>
      </w:r>
      <w:r w:rsidR="0051216C" w:rsidRPr="00BA438C">
        <w:rPr>
          <w:rFonts w:asciiTheme="majorHAnsi" w:hAnsiTheme="majorHAnsi" w:cs="Calibri"/>
          <w:color w:val="auto"/>
          <w:sz w:val="20"/>
          <w:szCs w:val="20"/>
          <w:lang w:val="es-ES_tradnl"/>
        </w:rPr>
        <w:t xml:space="preserve">, en favor de los familiares directos del señor Jorge Alberto Montes Gallego. </w:t>
      </w:r>
      <w:r w:rsidR="00C325FC" w:rsidRPr="00BA438C">
        <w:rPr>
          <w:rFonts w:asciiTheme="majorHAnsi" w:hAnsiTheme="majorHAnsi" w:cs="Calibri"/>
          <w:color w:val="auto"/>
          <w:sz w:val="20"/>
          <w:szCs w:val="20"/>
          <w:lang w:val="es-ES_tradnl"/>
        </w:rPr>
        <w:t>Asimismo,</w:t>
      </w:r>
      <w:r w:rsidR="0051216C" w:rsidRPr="00BA438C">
        <w:rPr>
          <w:rFonts w:asciiTheme="majorHAnsi" w:hAnsiTheme="majorHAnsi" w:cs="Calibri"/>
          <w:color w:val="auto"/>
          <w:sz w:val="20"/>
          <w:szCs w:val="20"/>
          <w:lang w:val="es-ES_tradnl"/>
        </w:rPr>
        <w:t xml:space="preserve"> </w:t>
      </w:r>
      <w:r w:rsidR="00722D83">
        <w:rPr>
          <w:rFonts w:asciiTheme="majorHAnsi" w:hAnsiTheme="majorHAnsi" w:cs="Calibri"/>
          <w:color w:val="auto"/>
          <w:sz w:val="20"/>
          <w:szCs w:val="20"/>
          <w:lang w:val="es-ES_tradnl"/>
        </w:rPr>
        <w:t>considera</w:t>
      </w:r>
      <w:r w:rsidR="0051216C" w:rsidRPr="00BA438C">
        <w:rPr>
          <w:rFonts w:asciiTheme="majorHAnsi" w:hAnsiTheme="majorHAnsi" w:cs="Calibri"/>
          <w:color w:val="auto"/>
          <w:sz w:val="20"/>
          <w:szCs w:val="20"/>
          <w:lang w:val="es-ES_tradnl"/>
        </w:rPr>
        <w:t xml:space="preserve"> que dicha cláusula</w:t>
      </w:r>
      <w:r w:rsidR="006B53D7" w:rsidRPr="00BA438C">
        <w:rPr>
          <w:rFonts w:asciiTheme="majorHAnsi" w:hAnsiTheme="majorHAnsi" w:cs="Calibri"/>
          <w:color w:val="auto"/>
          <w:sz w:val="20"/>
          <w:szCs w:val="20"/>
          <w:lang w:val="es-ES_tradnl"/>
        </w:rPr>
        <w:t xml:space="preserve"> </w:t>
      </w:r>
      <w:r w:rsidR="00033392" w:rsidRPr="00BA438C">
        <w:rPr>
          <w:rFonts w:asciiTheme="majorHAnsi" w:hAnsiTheme="majorHAnsi" w:cs="Calibri"/>
          <w:color w:val="auto"/>
          <w:sz w:val="20"/>
          <w:szCs w:val="20"/>
          <w:lang w:val="es-ES_tradnl"/>
        </w:rPr>
        <w:t>es</w:t>
      </w:r>
      <w:r w:rsidR="00BE021F" w:rsidRPr="00BA438C">
        <w:rPr>
          <w:rFonts w:asciiTheme="majorHAnsi" w:hAnsiTheme="majorHAnsi" w:cs="Calibri"/>
          <w:color w:val="auto"/>
          <w:sz w:val="20"/>
          <w:szCs w:val="20"/>
          <w:lang w:val="es-ES_tradnl"/>
        </w:rPr>
        <w:t xml:space="preserve"> </w:t>
      </w:r>
      <w:r w:rsidR="008705BA" w:rsidRPr="00BA438C">
        <w:rPr>
          <w:rFonts w:asciiTheme="majorHAnsi" w:hAnsiTheme="majorHAnsi" w:cs="Calibri"/>
          <w:color w:val="auto"/>
          <w:sz w:val="20"/>
          <w:szCs w:val="20"/>
          <w:lang w:val="es-ES_tradnl"/>
        </w:rPr>
        <w:t xml:space="preserve">de carácter declarativo, </w:t>
      </w:r>
      <w:r w:rsidR="003121A7" w:rsidRPr="00BA438C">
        <w:rPr>
          <w:rFonts w:asciiTheme="majorHAnsi" w:hAnsiTheme="majorHAnsi" w:cs="Calibri"/>
          <w:color w:val="auto"/>
          <w:sz w:val="20"/>
          <w:szCs w:val="20"/>
          <w:lang w:val="es-ES_tradnl"/>
        </w:rPr>
        <w:t>por lo que no corresponde supervisar su ejecución</w:t>
      </w:r>
      <w:r w:rsidR="008705BA" w:rsidRPr="00BA438C">
        <w:rPr>
          <w:rFonts w:asciiTheme="majorHAnsi" w:hAnsiTheme="majorHAnsi" w:cs="Calibri"/>
          <w:color w:val="auto"/>
          <w:sz w:val="20"/>
          <w:szCs w:val="20"/>
          <w:lang w:val="es-ES_tradnl"/>
        </w:rPr>
        <w:t xml:space="preserve">. </w:t>
      </w:r>
    </w:p>
    <w:p w:rsidR="00033392" w:rsidRPr="00BA438C" w:rsidRDefault="00033392" w:rsidP="00033392">
      <w:pPr>
        <w:tabs>
          <w:tab w:val="left" w:pos="0"/>
          <w:tab w:val="num" w:pos="180"/>
          <w:tab w:val="left" w:pos="810"/>
        </w:tabs>
        <w:jc w:val="both"/>
        <w:rPr>
          <w:rFonts w:asciiTheme="majorHAnsi" w:hAnsiTheme="majorHAnsi" w:cs="Calibri"/>
          <w:sz w:val="20"/>
          <w:szCs w:val="20"/>
          <w:lang w:val="es-VE"/>
        </w:rPr>
      </w:pPr>
    </w:p>
    <w:p w:rsidR="00AC7AB5" w:rsidRPr="00BA438C" w:rsidRDefault="003121A7" w:rsidP="002A6F5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BA438C">
        <w:rPr>
          <w:rFonts w:asciiTheme="majorHAnsi" w:hAnsiTheme="majorHAnsi" w:cs="Calibri"/>
          <w:color w:val="auto"/>
          <w:sz w:val="20"/>
          <w:szCs w:val="20"/>
          <w:lang w:val="es-ES_tradnl"/>
        </w:rPr>
        <w:t>E</w:t>
      </w:r>
      <w:r w:rsidR="00AC7AB5" w:rsidRPr="00BA438C">
        <w:rPr>
          <w:rFonts w:asciiTheme="majorHAnsi" w:hAnsiTheme="majorHAnsi" w:cs="Calibri"/>
          <w:color w:val="auto"/>
          <w:sz w:val="20"/>
          <w:szCs w:val="20"/>
          <w:lang w:val="es-ES_tradnl"/>
        </w:rPr>
        <w:t>n</w:t>
      </w:r>
      <w:r w:rsidRPr="00BA438C">
        <w:rPr>
          <w:rFonts w:asciiTheme="majorHAnsi" w:hAnsiTheme="majorHAnsi" w:cs="Calibri"/>
          <w:color w:val="auto"/>
          <w:sz w:val="20"/>
          <w:szCs w:val="20"/>
          <w:lang w:val="es-ES_tradnl"/>
        </w:rPr>
        <w:t xml:space="preserve"> relación con</w:t>
      </w:r>
      <w:r w:rsidR="00AC7AB5" w:rsidRPr="00BA438C">
        <w:rPr>
          <w:rFonts w:asciiTheme="majorHAnsi" w:hAnsiTheme="majorHAnsi" w:cs="Calibri"/>
          <w:color w:val="auto"/>
          <w:sz w:val="20"/>
          <w:szCs w:val="20"/>
          <w:lang w:val="es-ES_tradnl"/>
        </w:rPr>
        <w:t xml:space="preserve"> la cláusula </w:t>
      </w:r>
      <w:r w:rsidR="0051216C" w:rsidRPr="00BA438C">
        <w:rPr>
          <w:rFonts w:asciiTheme="majorHAnsi" w:hAnsiTheme="majorHAnsi" w:cs="Calibri"/>
          <w:color w:val="auto"/>
          <w:sz w:val="20"/>
          <w:szCs w:val="20"/>
          <w:lang w:val="es-ES_tradnl"/>
        </w:rPr>
        <w:t>2</w:t>
      </w:r>
      <w:r w:rsidRPr="00BA438C">
        <w:rPr>
          <w:rFonts w:asciiTheme="majorHAnsi" w:hAnsiTheme="majorHAnsi" w:cs="Calibri"/>
          <w:color w:val="auto"/>
          <w:sz w:val="20"/>
          <w:szCs w:val="20"/>
          <w:lang w:val="es-ES_tradnl"/>
        </w:rPr>
        <w:t>, referida a</w:t>
      </w:r>
      <w:r w:rsidR="00AC7AB5" w:rsidRPr="00BA438C">
        <w:rPr>
          <w:rFonts w:asciiTheme="majorHAnsi" w:hAnsiTheme="majorHAnsi" w:cs="Calibri"/>
          <w:color w:val="auto"/>
          <w:sz w:val="20"/>
          <w:szCs w:val="20"/>
          <w:lang w:val="es-ES_tradnl"/>
        </w:rPr>
        <w:t xml:space="preserve"> las medidas de satisfacción, mediante la cual el Estado se compromet</w:t>
      </w:r>
      <w:r w:rsidRPr="00BA438C">
        <w:rPr>
          <w:rFonts w:asciiTheme="majorHAnsi" w:hAnsiTheme="majorHAnsi" w:cs="Calibri"/>
          <w:color w:val="auto"/>
          <w:sz w:val="20"/>
          <w:szCs w:val="20"/>
          <w:lang w:val="es-ES_tradnl"/>
        </w:rPr>
        <w:t>ió</w:t>
      </w:r>
      <w:r w:rsidR="00AC7AB5" w:rsidRPr="00BA438C">
        <w:rPr>
          <w:rFonts w:asciiTheme="majorHAnsi" w:hAnsiTheme="majorHAnsi" w:cs="Calibri"/>
          <w:color w:val="auto"/>
          <w:sz w:val="20"/>
          <w:szCs w:val="20"/>
          <w:lang w:val="es-ES_tradnl"/>
        </w:rPr>
        <w:t xml:space="preserve"> a realizar un acto </w:t>
      </w:r>
      <w:r w:rsidR="0051216C" w:rsidRPr="00BA438C">
        <w:rPr>
          <w:rFonts w:asciiTheme="majorHAnsi" w:hAnsiTheme="majorHAnsi" w:cs="Calibri"/>
          <w:color w:val="auto"/>
          <w:sz w:val="20"/>
          <w:szCs w:val="20"/>
          <w:lang w:val="es-ES_tradnl"/>
        </w:rPr>
        <w:t xml:space="preserve">privado </w:t>
      </w:r>
      <w:r w:rsidR="00AC7AB5" w:rsidRPr="00BA438C">
        <w:rPr>
          <w:rFonts w:asciiTheme="majorHAnsi" w:hAnsiTheme="majorHAnsi" w:cs="Calibri"/>
          <w:color w:val="auto"/>
          <w:sz w:val="20"/>
          <w:szCs w:val="20"/>
          <w:lang w:val="es-ES_tradnl"/>
        </w:rPr>
        <w:t>de re</w:t>
      </w:r>
      <w:r w:rsidR="0051216C" w:rsidRPr="00BA438C">
        <w:rPr>
          <w:rFonts w:asciiTheme="majorHAnsi" w:hAnsiTheme="majorHAnsi" w:cs="Calibri"/>
          <w:color w:val="auto"/>
          <w:sz w:val="20"/>
          <w:szCs w:val="20"/>
          <w:lang w:val="es-ES_tradnl"/>
        </w:rPr>
        <w:t xml:space="preserve">conocimiento de responsabilidad, a la entrega de una carta de disculpa a la familia de la víctima y </w:t>
      </w:r>
      <w:r w:rsidR="00AC7AB5" w:rsidRPr="00BA438C">
        <w:rPr>
          <w:rFonts w:asciiTheme="majorHAnsi" w:hAnsiTheme="majorHAnsi" w:cs="Calibri"/>
          <w:color w:val="auto"/>
          <w:sz w:val="20"/>
          <w:szCs w:val="20"/>
          <w:lang w:val="es-ES_tradnl"/>
        </w:rPr>
        <w:t xml:space="preserve">a publicar el informe de homologación en la página web de la </w:t>
      </w:r>
      <w:r w:rsidR="00AC7AB5" w:rsidRPr="00BA438C">
        <w:rPr>
          <w:rFonts w:asciiTheme="majorHAnsi" w:hAnsiTheme="majorHAnsi" w:cs="Calibri"/>
          <w:color w:val="auto"/>
          <w:sz w:val="20"/>
          <w:szCs w:val="20"/>
          <w:lang w:val="es-VE"/>
        </w:rPr>
        <w:t>Agencia Nacional</w:t>
      </w:r>
      <w:r w:rsidRPr="00BA438C">
        <w:rPr>
          <w:rFonts w:asciiTheme="majorHAnsi" w:hAnsiTheme="majorHAnsi" w:cs="Calibri"/>
          <w:color w:val="auto"/>
          <w:sz w:val="20"/>
          <w:szCs w:val="20"/>
          <w:lang w:val="es-VE"/>
        </w:rPr>
        <w:t xml:space="preserve"> de Defensa Jurídica del Estado</w:t>
      </w:r>
      <w:r w:rsidR="00C325FC">
        <w:rPr>
          <w:rFonts w:asciiTheme="majorHAnsi" w:hAnsiTheme="majorHAnsi" w:cs="Calibri"/>
          <w:color w:val="auto"/>
          <w:sz w:val="20"/>
          <w:szCs w:val="20"/>
          <w:lang w:val="es-VE"/>
        </w:rPr>
        <w:t xml:space="preserve"> por el término de seis meses; l</w:t>
      </w:r>
      <w:r w:rsidR="00AC7AB5" w:rsidRPr="00BA438C">
        <w:rPr>
          <w:rFonts w:asciiTheme="majorHAnsi" w:eastAsia="MS Mincho" w:hAnsiTheme="majorHAnsi" w:cs="Times New Roman"/>
          <w:sz w:val="20"/>
          <w:szCs w:val="20"/>
          <w:lang w:val="es-ES_tradnl" w:eastAsia="en-US"/>
        </w:rPr>
        <w:t xml:space="preserve">a Comisión toma nota de los </w:t>
      </w:r>
      <w:r w:rsidR="00AC7AB5" w:rsidRPr="00BA438C">
        <w:rPr>
          <w:rFonts w:asciiTheme="majorHAnsi" w:eastAsia="MS Mincho" w:hAnsiTheme="majorHAnsi" w:cs="Times New Roman"/>
          <w:sz w:val="20"/>
          <w:szCs w:val="20"/>
          <w:lang w:val="es-ES_tradnl" w:eastAsia="en-US"/>
        </w:rPr>
        <w:lastRenderedPageBreak/>
        <w:t xml:space="preserve">compromisos asumidos por el Estado </w:t>
      </w:r>
      <w:r w:rsidRPr="00BA438C">
        <w:rPr>
          <w:rFonts w:asciiTheme="majorHAnsi" w:eastAsia="MS Mincho" w:hAnsiTheme="majorHAnsi" w:cs="Times New Roman"/>
          <w:sz w:val="20"/>
          <w:szCs w:val="20"/>
          <w:lang w:val="es-ES_tradnl" w:eastAsia="en-US"/>
        </w:rPr>
        <w:t xml:space="preserve">y </w:t>
      </w:r>
      <w:r w:rsidR="009C7FAB">
        <w:rPr>
          <w:rFonts w:asciiTheme="majorHAnsi" w:hAnsiTheme="majorHAnsi" w:cs="Calibri"/>
          <w:color w:val="auto"/>
          <w:sz w:val="20"/>
          <w:szCs w:val="20"/>
          <w:lang w:val="es-ES"/>
        </w:rPr>
        <w:t>declara que estos</w:t>
      </w:r>
      <w:r w:rsidRPr="00BA438C">
        <w:rPr>
          <w:rFonts w:asciiTheme="majorHAnsi" w:hAnsiTheme="majorHAnsi" w:cs="Calibri"/>
          <w:color w:val="auto"/>
          <w:sz w:val="20"/>
          <w:szCs w:val="20"/>
          <w:lang w:val="es-ES"/>
        </w:rPr>
        <w:t xml:space="preserve"> extremo</w:t>
      </w:r>
      <w:r w:rsidR="009C7FAB">
        <w:rPr>
          <w:rFonts w:asciiTheme="majorHAnsi" w:hAnsiTheme="majorHAnsi" w:cs="Calibri"/>
          <w:color w:val="auto"/>
          <w:sz w:val="20"/>
          <w:szCs w:val="20"/>
          <w:lang w:val="es-ES"/>
        </w:rPr>
        <w:t>s</w:t>
      </w:r>
      <w:r w:rsidRPr="00BA438C">
        <w:rPr>
          <w:rFonts w:asciiTheme="majorHAnsi" w:hAnsiTheme="majorHAnsi" w:cs="Calibri"/>
          <w:color w:val="auto"/>
          <w:sz w:val="20"/>
          <w:szCs w:val="20"/>
          <w:lang w:val="es-ES"/>
        </w:rPr>
        <w:t xml:space="preserve"> del acuerdo de solución amistosa se encuentra pendiente de cumplimiento y </w:t>
      </w:r>
      <w:r w:rsidRPr="00BA438C">
        <w:rPr>
          <w:rFonts w:asciiTheme="majorHAnsi" w:hAnsiTheme="majorHAnsi" w:cs="Calibri"/>
          <w:color w:val="auto"/>
          <w:sz w:val="20"/>
          <w:szCs w:val="20"/>
          <w:lang w:val="es-VE"/>
        </w:rPr>
        <w:t>continuará con el seguimiento hasta su total cumplimiento.</w:t>
      </w:r>
    </w:p>
    <w:p w:rsidR="00AC7AB5" w:rsidRPr="00BA438C" w:rsidRDefault="00AC7AB5" w:rsidP="002A6F5A">
      <w:pPr>
        <w:pStyle w:val="ListParagraph"/>
        <w:ind w:left="0" w:firstLine="720"/>
        <w:rPr>
          <w:rFonts w:asciiTheme="majorHAnsi" w:hAnsiTheme="majorHAnsi" w:cs="Calibri"/>
          <w:color w:val="auto"/>
          <w:sz w:val="20"/>
          <w:szCs w:val="20"/>
          <w:lang w:val="es-ES_tradnl"/>
        </w:rPr>
      </w:pPr>
    </w:p>
    <w:p w:rsidR="006638C6" w:rsidRPr="006C44ED" w:rsidRDefault="00B26268" w:rsidP="006638C6">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638C6">
        <w:rPr>
          <w:rFonts w:asciiTheme="majorHAnsi" w:hAnsiTheme="majorHAnsi" w:cs="Calibri"/>
          <w:color w:val="auto"/>
          <w:sz w:val="20"/>
          <w:szCs w:val="20"/>
          <w:lang w:val="es-ES_tradnl"/>
        </w:rPr>
        <w:t>Con respecto a la</w:t>
      </w:r>
      <w:r w:rsidR="003121A7" w:rsidRPr="006638C6">
        <w:rPr>
          <w:rFonts w:asciiTheme="majorHAnsi" w:hAnsiTheme="majorHAnsi" w:cs="Calibri"/>
          <w:color w:val="auto"/>
          <w:sz w:val="20"/>
          <w:szCs w:val="20"/>
          <w:lang w:val="es-ES_tradnl"/>
        </w:rPr>
        <w:t xml:space="preserve"> cláusula </w:t>
      </w:r>
      <w:r w:rsidR="00142B02" w:rsidRPr="006638C6">
        <w:rPr>
          <w:rFonts w:asciiTheme="majorHAnsi" w:hAnsiTheme="majorHAnsi" w:cs="Calibri"/>
          <w:color w:val="auto"/>
          <w:sz w:val="20"/>
          <w:szCs w:val="20"/>
          <w:lang w:val="es-ES_tradnl"/>
        </w:rPr>
        <w:t>3</w:t>
      </w:r>
      <w:r w:rsidR="003121A7" w:rsidRPr="006638C6">
        <w:rPr>
          <w:rFonts w:asciiTheme="majorHAnsi" w:hAnsiTheme="majorHAnsi" w:cs="Calibri"/>
          <w:color w:val="auto"/>
          <w:sz w:val="20"/>
          <w:szCs w:val="20"/>
          <w:lang w:val="es-ES_tradnl"/>
        </w:rPr>
        <w:t>, re</w:t>
      </w:r>
      <w:r w:rsidRPr="006638C6">
        <w:rPr>
          <w:rFonts w:asciiTheme="majorHAnsi" w:hAnsiTheme="majorHAnsi" w:cs="Calibri"/>
          <w:color w:val="auto"/>
          <w:sz w:val="20"/>
          <w:szCs w:val="20"/>
          <w:lang w:val="es-ES_tradnl"/>
        </w:rPr>
        <w:t xml:space="preserve">lacionada </w:t>
      </w:r>
      <w:r w:rsidR="002C36AF" w:rsidRPr="006638C6">
        <w:rPr>
          <w:rFonts w:asciiTheme="majorHAnsi" w:hAnsiTheme="majorHAnsi" w:cs="Calibri"/>
          <w:color w:val="auto"/>
          <w:sz w:val="20"/>
          <w:szCs w:val="20"/>
          <w:lang w:val="es-ES_tradnl"/>
        </w:rPr>
        <w:t>con</w:t>
      </w:r>
      <w:r w:rsidR="003121A7" w:rsidRPr="006638C6">
        <w:rPr>
          <w:rFonts w:asciiTheme="majorHAnsi" w:hAnsiTheme="majorHAnsi" w:cs="Calibri"/>
          <w:color w:val="auto"/>
          <w:sz w:val="20"/>
          <w:szCs w:val="20"/>
          <w:lang w:val="es-ES_tradnl"/>
        </w:rPr>
        <w:t xml:space="preserve"> la reparación </w:t>
      </w:r>
      <w:r w:rsidRPr="006638C6">
        <w:rPr>
          <w:rFonts w:asciiTheme="majorHAnsi" w:hAnsiTheme="majorHAnsi" w:cs="Calibri"/>
          <w:color w:val="auto"/>
          <w:sz w:val="20"/>
          <w:szCs w:val="20"/>
          <w:lang w:val="es-ES_tradnl"/>
        </w:rPr>
        <w:t>pecuniaria</w:t>
      </w:r>
      <w:r w:rsidR="006638C6" w:rsidRPr="006C44ED">
        <w:rPr>
          <w:rFonts w:asciiTheme="majorHAnsi" w:hAnsiTheme="majorHAnsi" w:cs="Calibri"/>
          <w:color w:val="auto"/>
          <w:sz w:val="20"/>
          <w:szCs w:val="20"/>
          <w:lang w:val="es-CO"/>
        </w:rPr>
        <w:t xml:space="preserve">, la Comisión observa que, de acuerdo al mecanismo establecido en la Ley 288 de 1996, dicha medida debe cumplirse una vez emitido el presente informe de </w:t>
      </w:r>
      <w:r w:rsidR="00C325FC" w:rsidRPr="006C44ED">
        <w:rPr>
          <w:rFonts w:asciiTheme="majorHAnsi" w:hAnsiTheme="majorHAnsi" w:cs="Calibri"/>
          <w:color w:val="auto"/>
          <w:sz w:val="20"/>
          <w:szCs w:val="20"/>
          <w:lang w:val="es-CO"/>
        </w:rPr>
        <w:t>homologación, por</w:t>
      </w:r>
      <w:r w:rsidR="006638C6" w:rsidRPr="006C44ED">
        <w:rPr>
          <w:rFonts w:asciiTheme="majorHAnsi" w:hAnsiTheme="majorHAnsi" w:cs="Calibri"/>
          <w:color w:val="auto"/>
          <w:sz w:val="20"/>
          <w:szCs w:val="20"/>
          <w:lang w:val="es-CO"/>
        </w:rPr>
        <w:t xml:space="preserve"> lo que considera que la medida se encuentra pendiente de cumplimiento y así lo declara. La Comisión queda a la espera de información actualizada de las partes sobre su ejecución con posterioridad a la publicación de este informe.</w:t>
      </w:r>
    </w:p>
    <w:p w:rsidR="002C36AF" w:rsidRPr="006638C6" w:rsidRDefault="002C36AF" w:rsidP="006638C6">
      <w:pPr>
        <w:pStyle w:val="ListParagraph"/>
        <w:tabs>
          <w:tab w:val="left" w:pos="0"/>
          <w:tab w:val="left" w:pos="810"/>
        </w:tabs>
        <w:jc w:val="both"/>
        <w:rPr>
          <w:rFonts w:asciiTheme="majorHAnsi" w:hAnsiTheme="majorHAnsi" w:cs="Calibri"/>
          <w:color w:val="auto"/>
          <w:sz w:val="20"/>
          <w:szCs w:val="20"/>
          <w:lang w:val="es-ES_tradnl"/>
        </w:rPr>
      </w:pPr>
    </w:p>
    <w:p w:rsidR="007C4CC2" w:rsidRPr="00BA438C" w:rsidRDefault="005F1989" w:rsidP="002A6F5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BA438C">
        <w:rPr>
          <w:rFonts w:asciiTheme="majorHAnsi" w:hAnsiTheme="majorHAnsi" w:cs="Calibri"/>
          <w:sz w:val="20"/>
          <w:szCs w:val="20"/>
          <w:lang w:val="es-VE"/>
        </w:rPr>
        <w:t>Finalmente, l</w:t>
      </w:r>
      <w:r w:rsidR="007C4CC2" w:rsidRPr="00BA438C">
        <w:rPr>
          <w:rFonts w:asciiTheme="majorHAnsi" w:hAnsiTheme="majorHAnsi" w:cs="Calibri"/>
          <w:sz w:val="20"/>
          <w:szCs w:val="20"/>
          <w:lang w:val="es-VE"/>
        </w:rPr>
        <w:t>a Comisión observa que la totalidad de las cláusulas del presente acuerdo de solución amistosa se encuentran pendientes de cumplimiento</w:t>
      </w:r>
      <w:r w:rsidR="00C325FC">
        <w:rPr>
          <w:rFonts w:asciiTheme="majorHAnsi" w:hAnsiTheme="majorHAnsi" w:cs="Calibri"/>
          <w:sz w:val="20"/>
          <w:szCs w:val="20"/>
          <w:lang w:val="es-VE"/>
        </w:rPr>
        <w:t xml:space="preserve"> y solicita a las partes que </w:t>
      </w:r>
      <w:r w:rsidR="007C4CC2" w:rsidRPr="00BA438C">
        <w:rPr>
          <w:rFonts w:asciiTheme="majorHAnsi" w:hAnsiTheme="majorHAnsi" w:cs="Calibri"/>
          <w:sz w:val="20"/>
          <w:szCs w:val="20"/>
          <w:lang w:val="es-VE"/>
        </w:rPr>
        <w:t>informe</w:t>
      </w:r>
      <w:r w:rsidR="00C325FC">
        <w:rPr>
          <w:rFonts w:asciiTheme="majorHAnsi" w:hAnsiTheme="majorHAnsi" w:cs="Calibri"/>
          <w:sz w:val="20"/>
          <w:szCs w:val="20"/>
          <w:lang w:val="es-VE"/>
        </w:rPr>
        <w:t>n</w:t>
      </w:r>
      <w:r w:rsidR="007C4CC2" w:rsidRPr="00BA438C">
        <w:rPr>
          <w:rFonts w:asciiTheme="majorHAnsi" w:hAnsiTheme="majorHAnsi" w:cs="Calibri"/>
          <w:sz w:val="20"/>
          <w:szCs w:val="20"/>
          <w:lang w:val="es-VE"/>
        </w:rPr>
        <w:t xml:space="preserve"> de manera oportuna sobre la efectiva implementación de lo acordado.</w:t>
      </w:r>
      <w:r w:rsidR="00BE021F" w:rsidRPr="00BA438C">
        <w:rPr>
          <w:rFonts w:asciiTheme="majorHAnsi" w:hAnsiTheme="majorHAnsi" w:cs="Calibri"/>
          <w:sz w:val="20"/>
          <w:szCs w:val="20"/>
          <w:lang w:val="es-VE"/>
        </w:rPr>
        <w:t xml:space="preserve"> Asimismo, l</w:t>
      </w:r>
      <w:r w:rsidR="007C4CC2" w:rsidRPr="00BA438C">
        <w:rPr>
          <w:rFonts w:asciiTheme="majorHAnsi" w:hAnsiTheme="majorHAnsi" w:cs="Calibri"/>
          <w:sz w:val="20"/>
          <w:szCs w:val="20"/>
          <w:lang w:val="es-VE"/>
        </w:rPr>
        <w:t xml:space="preserve">a CIDH seguirá de cerca la implementación de las obligaciones asumidas en el acuerdo, aplicando los lineamientos prescritos en el artículo 49 de la Convención. </w:t>
      </w:r>
    </w:p>
    <w:p w:rsidR="00F939D4" w:rsidRPr="00BA438C" w:rsidRDefault="00F939D4" w:rsidP="002A6F5A">
      <w:pPr>
        <w:tabs>
          <w:tab w:val="left" w:pos="0"/>
          <w:tab w:val="left" w:pos="810"/>
        </w:tabs>
        <w:ind w:firstLine="720"/>
        <w:jc w:val="both"/>
        <w:rPr>
          <w:rFonts w:asciiTheme="majorHAnsi" w:hAnsiTheme="majorHAnsi" w:cs="Calibri"/>
          <w:sz w:val="20"/>
          <w:szCs w:val="20"/>
          <w:lang w:val="es-ES"/>
        </w:rPr>
      </w:pPr>
    </w:p>
    <w:p w:rsidR="00F939D4" w:rsidRPr="00BA438C" w:rsidRDefault="00F939D4" w:rsidP="002A6F5A">
      <w:pPr>
        <w:tabs>
          <w:tab w:val="left" w:pos="360"/>
        </w:tabs>
        <w:ind w:firstLine="720"/>
        <w:jc w:val="both"/>
        <w:rPr>
          <w:rFonts w:asciiTheme="majorHAnsi" w:hAnsiTheme="majorHAnsi" w:cs="Calibri"/>
          <w:b/>
          <w:sz w:val="20"/>
          <w:szCs w:val="20"/>
          <w:lang w:val="es-ES_tradnl"/>
        </w:rPr>
      </w:pPr>
      <w:r w:rsidRPr="00BA438C">
        <w:rPr>
          <w:rFonts w:asciiTheme="majorHAnsi" w:hAnsiTheme="majorHAnsi" w:cs="Calibri"/>
          <w:b/>
          <w:sz w:val="20"/>
          <w:szCs w:val="20"/>
          <w:lang w:val="es-ES_tradnl"/>
        </w:rPr>
        <w:t>IV.</w:t>
      </w:r>
      <w:r w:rsidRPr="00BA438C">
        <w:rPr>
          <w:rFonts w:asciiTheme="majorHAnsi" w:hAnsiTheme="majorHAnsi" w:cs="Calibri"/>
          <w:b/>
          <w:sz w:val="20"/>
          <w:szCs w:val="20"/>
          <w:lang w:val="es-ES_tradnl"/>
        </w:rPr>
        <w:tab/>
      </w:r>
      <w:r w:rsidRPr="000C70E9">
        <w:rPr>
          <w:rFonts w:asciiTheme="majorHAnsi" w:hAnsiTheme="majorHAnsi" w:cs="Calibri"/>
          <w:b/>
          <w:sz w:val="20"/>
          <w:szCs w:val="20"/>
          <w:lang w:val="es-ES_tradnl"/>
        </w:rPr>
        <w:t>CONCLUSIONES</w:t>
      </w:r>
      <w:r w:rsidRPr="00BA438C">
        <w:rPr>
          <w:rFonts w:asciiTheme="majorHAnsi" w:hAnsiTheme="majorHAnsi" w:cs="Calibri"/>
          <w:b/>
          <w:sz w:val="20"/>
          <w:szCs w:val="20"/>
          <w:lang w:val="es-ES_tradnl"/>
        </w:rPr>
        <w:t xml:space="preserve"> </w:t>
      </w:r>
    </w:p>
    <w:p w:rsidR="00F939D4" w:rsidRPr="00BA438C" w:rsidRDefault="00F939D4" w:rsidP="002A6F5A">
      <w:pPr>
        <w:tabs>
          <w:tab w:val="left" w:pos="360"/>
          <w:tab w:val="left" w:pos="1440"/>
        </w:tabs>
        <w:ind w:firstLine="720"/>
        <w:jc w:val="both"/>
        <w:rPr>
          <w:rFonts w:asciiTheme="majorHAnsi" w:hAnsiTheme="majorHAnsi" w:cs="Calibri"/>
          <w:b/>
          <w:sz w:val="20"/>
          <w:szCs w:val="20"/>
          <w:lang w:val="es-ES_tradnl"/>
        </w:rPr>
      </w:pPr>
    </w:p>
    <w:p w:rsidR="007958D4" w:rsidRPr="00BA438C" w:rsidRDefault="00F939D4" w:rsidP="002A6F5A">
      <w:pPr>
        <w:pStyle w:val="ListParagraph"/>
        <w:numPr>
          <w:ilvl w:val="0"/>
          <w:numId w:val="58"/>
        </w:numPr>
        <w:tabs>
          <w:tab w:val="left" w:pos="360"/>
          <w:tab w:val="left" w:pos="1440"/>
        </w:tabs>
        <w:ind w:left="0" w:firstLine="720"/>
        <w:contextualSpacing/>
        <w:jc w:val="both"/>
        <w:rPr>
          <w:rFonts w:asciiTheme="majorHAnsi" w:hAnsiTheme="majorHAnsi" w:cs="Calibri"/>
          <w:color w:val="auto"/>
          <w:sz w:val="20"/>
          <w:szCs w:val="20"/>
          <w:lang w:val="es-ES_tradnl"/>
        </w:rPr>
      </w:pPr>
      <w:r w:rsidRPr="00BA438C">
        <w:rPr>
          <w:rFonts w:asciiTheme="majorHAnsi" w:hAnsiTheme="majorHAnsi"/>
          <w:color w:val="auto"/>
          <w:sz w:val="20"/>
          <w:szCs w:val="20"/>
          <w:lang w:val="es-ES_tradnl"/>
        </w:rPr>
        <w:t xml:space="preserve"> </w:t>
      </w:r>
      <w:r w:rsidRPr="00BA438C">
        <w:rPr>
          <w:rFonts w:asciiTheme="majorHAnsi" w:hAnsiTheme="majorHAnsi"/>
          <w:color w:val="aut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w:t>
      </w:r>
      <w:r w:rsidR="00455074" w:rsidRPr="00BA438C">
        <w:rPr>
          <w:rFonts w:asciiTheme="majorHAnsi" w:hAnsiTheme="majorHAnsi"/>
          <w:color w:val="auto"/>
          <w:sz w:val="20"/>
          <w:szCs w:val="20"/>
          <w:lang w:val="es-ES"/>
        </w:rPr>
        <w:t>in de la Convención Americana.</w:t>
      </w:r>
    </w:p>
    <w:p w:rsidR="007958D4" w:rsidRPr="00BA438C" w:rsidRDefault="007958D4" w:rsidP="002A6F5A">
      <w:pPr>
        <w:pStyle w:val="ListParagraph"/>
        <w:tabs>
          <w:tab w:val="left" w:pos="360"/>
          <w:tab w:val="left" w:pos="1440"/>
        </w:tabs>
        <w:ind w:left="0" w:firstLine="720"/>
        <w:contextualSpacing/>
        <w:jc w:val="both"/>
        <w:rPr>
          <w:rFonts w:asciiTheme="majorHAnsi" w:hAnsiTheme="majorHAnsi" w:cs="Calibri"/>
          <w:color w:val="auto"/>
          <w:sz w:val="20"/>
          <w:szCs w:val="20"/>
          <w:lang w:val="es-ES_tradnl"/>
        </w:rPr>
      </w:pPr>
    </w:p>
    <w:p w:rsidR="00F939D4" w:rsidRPr="00BA438C" w:rsidRDefault="00F939D4" w:rsidP="002A6F5A">
      <w:pPr>
        <w:pStyle w:val="ListParagraph"/>
        <w:numPr>
          <w:ilvl w:val="0"/>
          <w:numId w:val="58"/>
        </w:numPr>
        <w:tabs>
          <w:tab w:val="left" w:pos="360"/>
          <w:tab w:val="left" w:pos="1440"/>
        </w:tabs>
        <w:ind w:left="0" w:firstLine="720"/>
        <w:contextualSpacing/>
        <w:jc w:val="both"/>
        <w:rPr>
          <w:rFonts w:asciiTheme="majorHAnsi" w:hAnsiTheme="majorHAnsi" w:cs="Calibri"/>
          <w:color w:val="auto"/>
          <w:sz w:val="20"/>
          <w:szCs w:val="20"/>
          <w:lang w:val="es-ES_tradnl"/>
        </w:rPr>
      </w:pPr>
      <w:r w:rsidRPr="00BA438C">
        <w:rPr>
          <w:rFonts w:asciiTheme="majorHAnsi" w:hAnsiTheme="majorHAnsi"/>
          <w:color w:val="auto"/>
          <w:sz w:val="20"/>
          <w:szCs w:val="20"/>
          <w:lang w:val="es-ES"/>
        </w:rPr>
        <w:t>En virtud de las consideraciones y conclusi</w:t>
      </w:r>
      <w:r w:rsidR="008D1957" w:rsidRPr="00BA438C">
        <w:rPr>
          <w:rFonts w:asciiTheme="majorHAnsi" w:hAnsiTheme="majorHAnsi"/>
          <w:color w:val="auto"/>
          <w:sz w:val="20"/>
          <w:szCs w:val="20"/>
          <w:lang w:val="es-ES"/>
        </w:rPr>
        <w:t>ones expuestas en este informe,</w:t>
      </w:r>
    </w:p>
    <w:p w:rsidR="00BC7BAB" w:rsidRPr="00BA438C" w:rsidRDefault="00BC7BAB" w:rsidP="002A6F5A">
      <w:pPr>
        <w:tabs>
          <w:tab w:val="left" w:pos="360"/>
        </w:tabs>
        <w:ind w:firstLine="720"/>
        <w:jc w:val="both"/>
        <w:rPr>
          <w:rFonts w:asciiTheme="majorHAnsi" w:hAnsiTheme="majorHAnsi" w:cs="Calibri"/>
          <w:b/>
          <w:sz w:val="20"/>
          <w:szCs w:val="20"/>
          <w:lang w:val="es-ES_tradnl"/>
        </w:rPr>
      </w:pPr>
    </w:p>
    <w:p w:rsidR="00F939D4" w:rsidRPr="00BA438C" w:rsidRDefault="00F939D4" w:rsidP="002A6F5A">
      <w:pPr>
        <w:tabs>
          <w:tab w:val="left" w:pos="720"/>
          <w:tab w:val="left" w:pos="1440"/>
        </w:tabs>
        <w:ind w:firstLine="720"/>
        <w:jc w:val="center"/>
        <w:rPr>
          <w:rFonts w:asciiTheme="majorHAnsi" w:hAnsiTheme="majorHAnsi"/>
          <w:b/>
          <w:bCs/>
          <w:sz w:val="20"/>
          <w:szCs w:val="20"/>
          <w:lang w:val="es-ES"/>
        </w:rPr>
      </w:pPr>
      <w:r w:rsidRPr="00BA438C">
        <w:rPr>
          <w:rFonts w:asciiTheme="majorHAnsi" w:hAnsiTheme="majorHAnsi"/>
          <w:b/>
          <w:bCs/>
          <w:sz w:val="20"/>
          <w:szCs w:val="20"/>
          <w:lang w:val="es-ES"/>
        </w:rPr>
        <w:t>LA COMISIÓN INTERAMERICANA DE DERECHOS HUMANOS</w:t>
      </w:r>
    </w:p>
    <w:p w:rsidR="00F939D4" w:rsidRPr="00BA438C" w:rsidRDefault="00F939D4" w:rsidP="002A6F5A">
      <w:pPr>
        <w:tabs>
          <w:tab w:val="left" w:pos="720"/>
          <w:tab w:val="left" w:pos="1440"/>
        </w:tabs>
        <w:ind w:firstLine="720"/>
        <w:jc w:val="center"/>
        <w:rPr>
          <w:rFonts w:asciiTheme="majorHAnsi" w:hAnsiTheme="majorHAnsi"/>
          <w:b/>
          <w:bCs/>
          <w:sz w:val="20"/>
          <w:szCs w:val="20"/>
          <w:lang w:val="es-ES"/>
        </w:rPr>
      </w:pPr>
    </w:p>
    <w:p w:rsidR="00F939D4" w:rsidRPr="00BA438C" w:rsidRDefault="00F939D4" w:rsidP="002A6F5A">
      <w:pPr>
        <w:ind w:firstLine="720"/>
        <w:jc w:val="both"/>
        <w:rPr>
          <w:rFonts w:asciiTheme="majorHAnsi" w:hAnsiTheme="majorHAnsi"/>
          <w:b/>
          <w:bCs/>
          <w:sz w:val="20"/>
          <w:szCs w:val="20"/>
        </w:rPr>
      </w:pPr>
      <w:r w:rsidRPr="00BA438C">
        <w:rPr>
          <w:rFonts w:asciiTheme="majorHAnsi" w:hAnsiTheme="majorHAnsi"/>
          <w:b/>
          <w:bCs/>
          <w:sz w:val="20"/>
          <w:szCs w:val="20"/>
        </w:rPr>
        <w:t>DECIDE:</w:t>
      </w:r>
    </w:p>
    <w:p w:rsidR="00F939D4" w:rsidRPr="00BA438C" w:rsidRDefault="00F939D4" w:rsidP="002A6F5A">
      <w:pPr>
        <w:ind w:firstLine="720"/>
        <w:jc w:val="both"/>
        <w:rPr>
          <w:rFonts w:asciiTheme="majorHAnsi" w:hAnsiTheme="majorHAnsi"/>
          <w:b/>
          <w:bCs/>
          <w:sz w:val="20"/>
          <w:szCs w:val="20"/>
        </w:rPr>
      </w:pPr>
    </w:p>
    <w:p w:rsidR="00AD3DAE" w:rsidRPr="00BA438C" w:rsidRDefault="00F939D4" w:rsidP="002A6F5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r w:rsidRPr="00BA438C">
        <w:rPr>
          <w:rFonts w:asciiTheme="majorHAnsi" w:hAnsiTheme="majorHAnsi"/>
          <w:sz w:val="20"/>
          <w:szCs w:val="20"/>
          <w:lang w:val="es-ES"/>
        </w:rPr>
        <w:t xml:space="preserve">Aprobar los términos del acuerdo suscrito por las partes el </w:t>
      </w:r>
      <w:r w:rsidR="0051216C" w:rsidRPr="00BA438C">
        <w:rPr>
          <w:rFonts w:asciiTheme="majorHAnsi" w:hAnsiTheme="majorHAnsi"/>
          <w:sz w:val="20"/>
          <w:szCs w:val="20"/>
          <w:lang w:val="es-CO"/>
        </w:rPr>
        <w:t>18 de octubre de 2019</w:t>
      </w:r>
      <w:r w:rsidR="00BA438C" w:rsidRPr="00BA438C">
        <w:rPr>
          <w:rFonts w:asciiTheme="majorHAnsi" w:hAnsiTheme="majorHAnsi"/>
          <w:sz w:val="20"/>
          <w:szCs w:val="20"/>
          <w:lang w:val="es-CO"/>
        </w:rPr>
        <w:t xml:space="preserve"> y su anexo I</w:t>
      </w:r>
      <w:r w:rsidR="007958D4" w:rsidRPr="00BA438C">
        <w:rPr>
          <w:rFonts w:asciiTheme="majorHAnsi" w:hAnsiTheme="majorHAnsi"/>
          <w:sz w:val="20"/>
          <w:szCs w:val="20"/>
          <w:lang w:val="es-ES"/>
        </w:rPr>
        <w:t>.</w:t>
      </w:r>
    </w:p>
    <w:p w:rsidR="00035DEB" w:rsidRPr="00BA438C" w:rsidRDefault="00035DEB"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lang w:val="es-ES"/>
        </w:rPr>
      </w:pPr>
    </w:p>
    <w:p w:rsidR="00035DEB" w:rsidRPr="00BA438C" w:rsidRDefault="00AD3DAE" w:rsidP="002A6F5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r w:rsidRPr="00BA438C">
        <w:rPr>
          <w:rFonts w:asciiTheme="majorHAnsi" w:hAnsiTheme="majorHAnsi"/>
          <w:sz w:val="20"/>
          <w:szCs w:val="20"/>
          <w:lang w:val="es-ES"/>
        </w:rPr>
        <w:t xml:space="preserve">Declarar pendiente de cumplimiento las cláusulas </w:t>
      </w:r>
      <w:r w:rsidR="00BA438C" w:rsidRPr="00BA438C">
        <w:rPr>
          <w:rFonts w:asciiTheme="majorHAnsi" w:hAnsiTheme="majorHAnsi"/>
          <w:sz w:val="20"/>
          <w:szCs w:val="20"/>
          <w:lang w:val="es-ES"/>
        </w:rPr>
        <w:t>2</w:t>
      </w:r>
      <w:r w:rsidRPr="00BA438C">
        <w:rPr>
          <w:rFonts w:asciiTheme="majorHAnsi" w:hAnsiTheme="majorHAnsi"/>
          <w:sz w:val="20"/>
          <w:szCs w:val="20"/>
          <w:lang w:val="es-ES"/>
        </w:rPr>
        <w:t xml:space="preserve"> (</w:t>
      </w:r>
      <w:r w:rsidR="00B0351A">
        <w:rPr>
          <w:rFonts w:asciiTheme="majorHAnsi" w:hAnsiTheme="majorHAnsi"/>
          <w:sz w:val="20"/>
          <w:szCs w:val="20"/>
          <w:lang w:val="es-ES"/>
        </w:rPr>
        <w:t>Medidas</w:t>
      </w:r>
      <w:r w:rsidR="00035DEB" w:rsidRPr="00BA438C">
        <w:rPr>
          <w:rFonts w:asciiTheme="majorHAnsi" w:hAnsiTheme="majorHAnsi"/>
          <w:sz w:val="20"/>
          <w:szCs w:val="20"/>
          <w:lang w:val="es-ES"/>
        </w:rPr>
        <w:t xml:space="preserve"> de Satisfacción) y </w:t>
      </w:r>
      <w:r w:rsidR="00BA438C" w:rsidRPr="00BA438C">
        <w:rPr>
          <w:rFonts w:asciiTheme="majorHAnsi" w:hAnsiTheme="majorHAnsi"/>
          <w:sz w:val="20"/>
          <w:szCs w:val="20"/>
          <w:lang w:val="es-ES"/>
        </w:rPr>
        <w:t>3</w:t>
      </w:r>
      <w:r w:rsidRPr="00BA438C">
        <w:rPr>
          <w:rFonts w:asciiTheme="majorHAnsi" w:hAnsiTheme="majorHAnsi"/>
          <w:sz w:val="20"/>
          <w:szCs w:val="20"/>
          <w:lang w:val="es-ES"/>
        </w:rPr>
        <w:t xml:space="preserve"> (</w:t>
      </w:r>
      <w:r w:rsidR="00035DEB" w:rsidRPr="00BA438C">
        <w:rPr>
          <w:rFonts w:asciiTheme="majorHAnsi" w:hAnsiTheme="majorHAnsi"/>
          <w:sz w:val="20"/>
          <w:szCs w:val="20"/>
          <w:lang w:val="es-ES"/>
        </w:rPr>
        <w:t>Reparación Pecuniaria</w:t>
      </w:r>
      <w:r w:rsidRPr="00BA438C">
        <w:rPr>
          <w:rFonts w:asciiTheme="majorHAnsi" w:hAnsiTheme="majorHAnsi"/>
          <w:sz w:val="20"/>
          <w:szCs w:val="20"/>
          <w:lang w:val="es-ES"/>
        </w:rPr>
        <w:t xml:space="preserve">). </w:t>
      </w:r>
    </w:p>
    <w:p w:rsidR="00035DEB" w:rsidRPr="00BA438C" w:rsidRDefault="00035DEB"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lang w:val="es-ES"/>
        </w:rPr>
      </w:pPr>
    </w:p>
    <w:p w:rsidR="00AD3DAE" w:rsidRPr="00BA438C" w:rsidRDefault="00AD3DAE" w:rsidP="002A6F5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r w:rsidRPr="00BA438C">
        <w:rPr>
          <w:rFonts w:asciiTheme="majorHAnsi" w:hAnsiTheme="majorHAnsi"/>
          <w:sz w:val="20"/>
          <w:szCs w:val="20"/>
          <w:lang w:val="es-ES"/>
        </w:rPr>
        <w:t xml:space="preserve">Continuar con la supervisión de las cláusulas </w:t>
      </w:r>
      <w:r w:rsidR="00BA438C" w:rsidRPr="00BA438C">
        <w:rPr>
          <w:rFonts w:asciiTheme="majorHAnsi" w:hAnsiTheme="majorHAnsi"/>
          <w:sz w:val="20"/>
          <w:szCs w:val="20"/>
          <w:lang w:val="es-ES"/>
        </w:rPr>
        <w:t>2 y 3</w:t>
      </w:r>
      <w:r w:rsidRPr="00BA438C">
        <w:rPr>
          <w:rFonts w:asciiTheme="majorHAnsi" w:hAnsiTheme="majorHAnsi"/>
          <w:sz w:val="20"/>
          <w:szCs w:val="20"/>
          <w:lang w:val="es-ES"/>
        </w:rPr>
        <w:t xml:space="preserve"> del acuerdo de solución amistosa hasta su total cumplimiento</w:t>
      </w:r>
      <w:r w:rsidR="008D1957" w:rsidRPr="00BA438C">
        <w:rPr>
          <w:rFonts w:asciiTheme="majorHAnsi" w:hAnsiTheme="majorHAnsi"/>
          <w:sz w:val="20"/>
          <w:szCs w:val="20"/>
          <w:lang w:val="es-ES"/>
        </w:rPr>
        <w:t>,</w:t>
      </w:r>
      <w:r w:rsidRPr="00BA438C">
        <w:rPr>
          <w:rFonts w:asciiTheme="majorHAnsi" w:hAnsiTheme="majorHAnsi"/>
          <w:sz w:val="20"/>
          <w:szCs w:val="20"/>
          <w:lang w:val="es-ES"/>
        </w:rPr>
        <w:t xml:space="preserve"> según el análisis contenido en este Informe. Con tal finalidad, recordar a las partes su compromiso de informar periódicamente a la CIDH sobre su cumplimiento.</w:t>
      </w:r>
    </w:p>
    <w:p w:rsidR="005667E6" w:rsidRPr="00BA438C" w:rsidRDefault="005667E6" w:rsidP="002A6F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firstLine="720"/>
        <w:jc w:val="both"/>
        <w:rPr>
          <w:rFonts w:asciiTheme="majorHAnsi" w:hAnsiTheme="majorHAnsi"/>
          <w:sz w:val="20"/>
          <w:szCs w:val="20"/>
          <w:lang w:val="es-ES"/>
        </w:rPr>
      </w:pPr>
    </w:p>
    <w:p w:rsidR="00F939D4" w:rsidRDefault="00F939D4" w:rsidP="002A6F5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BA438C">
        <w:rPr>
          <w:rFonts w:asciiTheme="majorHAnsi" w:hAnsiTheme="majorHAnsi"/>
          <w:sz w:val="20"/>
          <w:szCs w:val="20"/>
          <w:lang w:val="es-ES"/>
        </w:rPr>
        <w:t>Hacer público el presente informe e incluirlo en su Informe Anual a la Asamblea General de la OEA.</w:t>
      </w:r>
    </w:p>
    <w:p w:rsidR="00655EC3" w:rsidRDefault="00655EC3" w:rsidP="00655EC3">
      <w:pPr>
        <w:pStyle w:val="ListParagraph"/>
        <w:rPr>
          <w:rFonts w:asciiTheme="majorHAnsi" w:hAnsiTheme="majorHAnsi"/>
          <w:sz w:val="20"/>
          <w:szCs w:val="20"/>
          <w:lang w:val="es-ES"/>
        </w:rPr>
      </w:pPr>
    </w:p>
    <w:p w:rsidR="00655EC3" w:rsidRPr="00586FF1" w:rsidRDefault="00655EC3" w:rsidP="00655EC3">
      <w:pPr>
        <w:suppressAutoHyphens/>
        <w:ind w:firstLine="720"/>
        <w:jc w:val="both"/>
        <w:rPr>
          <w:rFonts w:ascii="Cambria" w:hAnsi="Cambria"/>
          <w:sz w:val="20"/>
          <w:szCs w:val="20"/>
          <w:lang w:val="es-ES"/>
        </w:rPr>
      </w:pPr>
      <w:r w:rsidRPr="00BE5E65">
        <w:rPr>
          <w:rFonts w:ascii="Cambria" w:hAnsi="Cambria"/>
          <w:sz w:val="20"/>
          <w:szCs w:val="20"/>
          <w:lang w:val="es-ES"/>
        </w:rPr>
        <w:t>Aprobado por la Comisión Interameric</w:t>
      </w:r>
      <w:r>
        <w:rPr>
          <w:rFonts w:ascii="Cambria" w:hAnsi="Cambria"/>
          <w:sz w:val="20"/>
          <w:szCs w:val="20"/>
          <w:lang w:val="es-ES"/>
        </w:rPr>
        <w:t xml:space="preserve">ana de Derechos Humanos al 1er </w:t>
      </w:r>
      <w:r w:rsidRPr="00BE5E65">
        <w:rPr>
          <w:rFonts w:ascii="Cambria" w:hAnsi="Cambria"/>
          <w:sz w:val="20"/>
          <w:szCs w:val="20"/>
          <w:lang w:val="es-ES"/>
        </w:rPr>
        <w:t xml:space="preserve">día del mes de </w:t>
      </w:r>
      <w:r>
        <w:rPr>
          <w:rFonts w:ascii="Cambria" w:hAnsi="Cambria"/>
          <w:sz w:val="20"/>
          <w:szCs w:val="20"/>
          <w:lang w:val="es-CL"/>
        </w:rPr>
        <w:t>junio</w:t>
      </w:r>
      <w:r w:rsidRPr="00BE5E65">
        <w:rPr>
          <w:rFonts w:ascii="Cambria" w:hAnsi="Cambria"/>
          <w:sz w:val="20"/>
          <w:szCs w:val="20"/>
          <w:lang w:val="es-ES"/>
        </w:rPr>
        <w:t xml:space="preserve"> de 2020. </w:t>
      </w:r>
      <w:r w:rsidRPr="00BE5E65">
        <w:rPr>
          <w:rFonts w:ascii="Cambria" w:hAnsi="Cambria"/>
          <w:sz w:val="20"/>
          <w:szCs w:val="20"/>
          <w:lang w:val="es-VE"/>
        </w:rPr>
        <w:t>(Firmado):</w:t>
      </w:r>
      <w:r>
        <w:rPr>
          <w:rFonts w:ascii="Cambria" w:hAnsi="Cambria"/>
          <w:sz w:val="20"/>
          <w:szCs w:val="20"/>
          <w:lang w:val="es-VE"/>
        </w:rPr>
        <w:t xml:space="preserve"> </w:t>
      </w:r>
      <w:r w:rsidRPr="00586FF1">
        <w:rPr>
          <w:rFonts w:ascii="Cambria" w:hAnsi="Cambria"/>
          <w:sz w:val="20"/>
          <w:szCs w:val="20"/>
          <w:lang w:val="es-ES"/>
        </w:rPr>
        <w:t>Joel Hernández García Presidente; Antonia Urrejola, Primera</w:t>
      </w:r>
      <w:r>
        <w:rPr>
          <w:rFonts w:ascii="Cambria" w:hAnsi="Cambria"/>
          <w:sz w:val="20"/>
          <w:szCs w:val="20"/>
          <w:lang w:val="es-ES"/>
        </w:rPr>
        <w:t xml:space="preserve"> Vice P</w:t>
      </w:r>
      <w:r w:rsidRPr="00586FF1">
        <w:rPr>
          <w:rFonts w:ascii="Cambria" w:hAnsi="Cambria"/>
          <w:sz w:val="20"/>
          <w:szCs w:val="20"/>
          <w:lang w:val="es-ES"/>
        </w:rPr>
        <w:t xml:space="preserve">residenta; </w:t>
      </w:r>
      <w:proofErr w:type="spellStart"/>
      <w:r w:rsidRPr="00586FF1">
        <w:rPr>
          <w:rFonts w:ascii="Cambria" w:hAnsi="Cambria"/>
          <w:sz w:val="20"/>
          <w:szCs w:val="20"/>
          <w:lang w:val="es-ES"/>
        </w:rPr>
        <w:t>Flávia</w:t>
      </w:r>
      <w:proofErr w:type="spellEnd"/>
      <w:r w:rsidRPr="00586FF1">
        <w:rPr>
          <w:rFonts w:ascii="Cambria" w:hAnsi="Cambria"/>
          <w:sz w:val="20"/>
          <w:szCs w:val="20"/>
          <w:lang w:val="es-ES"/>
        </w:rPr>
        <w:t xml:space="preserve"> </w:t>
      </w:r>
      <w:proofErr w:type="spellStart"/>
      <w:r w:rsidRPr="00586FF1">
        <w:rPr>
          <w:rFonts w:ascii="Cambria" w:hAnsi="Cambria"/>
          <w:sz w:val="20"/>
          <w:szCs w:val="20"/>
          <w:lang w:val="es-ES"/>
        </w:rPr>
        <w:t>Piovesan</w:t>
      </w:r>
      <w:proofErr w:type="spellEnd"/>
      <w:r w:rsidRPr="00586FF1">
        <w:rPr>
          <w:rFonts w:ascii="Cambria" w:hAnsi="Cambria"/>
          <w:sz w:val="20"/>
          <w:szCs w:val="20"/>
          <w:lang w:val="es-ES"/>
        </w:rPr>
        <w:t>; Segunda Vice</w:t>
      </w:r>
      <w:r>
        <w:rPr>
          <w:rFonts w:ascii="Cambria" w:hAnsi="Cambria"/>
          <w:sz w:val="20"/>
          <w:szCs w:val="20"/>
          <w:lang w:val="es-ES"/>
        </w:rPr>
        <w:t xml:space="preserve"> P</w:t>
      </w:r>
      <w:r w:rsidRPr="00586FF1">
        <w:rPr>
          <w:rFonts w:ascii="Cambria" w:hAnsi="Cambria"/>
          <w:sz w:val="20"/>
          <w:szCs w:val="20"/>
          <w:lang w:val="es-ES"/>
        </w:rPr>
        <w:t xml:space="preserve">residenta </w:t>
      </w:r>
      <w:r>
        <w:rPr>
          <w:rFonts w:ascii="Cambria" w:hAnsi="Cambria"/>
          <w:sz w:val="20"/>
          <w:szCs w:val="20"/>
          <w:lang w:val="es-ES"/>
        </w:rPr>
        <w:t xml:space="preserve">Margarette May Macaulay; y </w:t>
      </w:r>
      <w:r w:rsidRPr="00586FF1">
        <w:rPr>
          <w:rFonts w:ascii="Cambria" w:hAnsi="Cambria"/>
          <w:sz w:val="20"/>
          <w:szCs w:val="20"/>
          <w:lang w:val="es-ES"/>
        </w:rPr>
        <w:t>Esmeralda E. Arosemen</w:t>
      </w:r>
      <w:r w:rsidR="000E1EB0">
        <w:rPr>
          <w:rFonts w:ascii="Cambria" w:hAnsi="Cambria"/>
          <w:sz w:val="20"/>
          <w:szCs w:val="20"/>
          <w:lang w:val="es-ES"/>
        </w:rPr>
        <w:t xml:space="preserve">a Bernal de </w:t>
      </w:r>
      <w:proofErr w:type="spellStart"/>
      <w:r w:rsidR="000E1EB0">
        <w:rPr>
          <w:rFonts w:ascii="Cambria" w:hAnsi="Cambria"/>
          <w:sz w:val="20"/>
          <w:szCs w:val="20"/>
          <w:lang w:val="es-ES"/>
        </w:rPr>
        <w:t>Troitiño</w:t>
      </w:r>
      <w:proofErr w:type="spellEnd"/>
      <w:r w:rsidR="000E1EB0">
        <w:rPr>
          <w:rFonts w:ascii="Cambria" w:hAnsi="Cambria"/>
          <w:sz w:val="20"/>
          <w:szCs w:val="20"/>
          <w:lang w:val="es-ES"/>
        </w:rPr>
        <w:t>,</w:t>
      </w:r>
      <w:r w:rsidRPr="00B5126F">
        <w:rPr>
          <w:rFonts w:ascii="Cambria" w:hAnsi="Cambria"/>
          <w:sz w:val="20"/>
          <w:szCs w:val="20"/>
          <w:lang w:val="es-ES"/>
        </w:rPr>
        <w:t xml:space="preserve"> Miembros de la Comisión.</w:t>
      </w:r>
    </w:p>
    <w:p w:rsidR="00655EC3" w:rsidRDefault="00655EC3" w:rsidP="00655EC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sz w:val="20"/>
          <w:szCs w:val="20"/>
          <w:lang w:val="es-ES"/>
        </w:rPr>
      </w:pPr>
    </w:p>
    <w:p w:rsidR="00F87FF9" w:rsidRPr="009274DC" w:rsidRDefault="00F87FF9" w:rsidP="004969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p>
    <w:sectPr w:rsidR="00F87FF9" w:rsidRPr="009274DC" w:rsidSect="005F50B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BE" w:rsidRDefault="009F71BE">
      <w:r>
        <w:separator/>
      </w:r>
    </w:p>
  </w:endnote>
  <w:endnote w:type="continuationSeparator" w:id="0">
    <w:p w:rsidR="009F71BE" w:rsidRDefault="009F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06" w:rsidRDefault="00CA3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31746" w:rsidRPr="00934A2C" w:rsidRDefault="0073174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3806">
          <w:rPr>
            <w:noProof/>
            <w:sz w:val="16"/>
            <w:szCs w:val="22"/>
          </w:rPr>
          <w:t>3</w:t>
        </w:r>
        <w:r w:rsidRPr="00934A2C">
          <w:rPr>
            <w:noProof/>
            <w:sz w:val="16"/>
            <w:szCs w:val="22"/>
          </w:rPr>
          <w:fldChar w:fldCharType="end"/>
        </w:r>
      </w:p>
    </w:sdtContent>
  </w:sdt>
  <w:p w:rsidR="00731746" w:rsidRDefault="00731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46" w:rsidRPr="00934A2C" w:rsidRDefault="00731746">
    <w:pPr>
      <w:pStyle w:val="Footer"/>
      <w:jc w:val="center"/>
      <w:rPr>
        <w:sz w:val="16"/>
        <w:szCs w:val="22"/>
      </w:rPr>
    </w:pPr>
  </w:p>
  <w:p w:rsidR="00731746" w:rsidRDefault="00731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BE" w:rsidRPr="000F35ED" w:rsidRDefault="009F71B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F71BE" w:rsidRPr="000F35ED" w:rsidRDefault="009F71BE" w:rsidP="000F35ED">
      <w:pPr>
        <w:rPr>
          <w:rFonts w:asciiTheme="majorHAnsi" w:hAnsiTheme="majorHAnsi"/>
          <w:sz w:val="16"/>
          <w:szCs w:val="16"/>
        </w:rPr>
      </w:pPr>
      <w:r w:rsidRPr="000F35ED">
        <w:rPr>
          <w:rFonts w:asciiTheme="majorHAnsi" w:hAnsiTheme="majorHAnsi"/>
          <w:sz w:val="16"/>
          <w:szCs w:val="16"/>
        </w:rPr>
        <w:separator/>
      </w:r>
    </w:p>
    <w:p w:rsidR="009F71BE" w:rsidRPr="000F35ED" w:rsidRDefault="009F71B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F71BE" w:rsidRPr="000F35ED" w:rsidRDefault="009F71B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31746" w:rsidRPr="00B40E00" w:rsidRDefault="00731746" w:rsidP="00065CA5">
      <w:pPr>
        <w:pStyle w:val="FootnoteText"/>
        <w:jc w:val="both"/>
        <w:rPr>
          <w:rFonts w:asciiTheme="majorHAnsi" w:hAnsiTheme="majorHAnsi"/>
          <w:sz w:val="16"/>
          <w:szCs w:val="16"/>
          <w:lang w:val="es-ES"/>
        </w:rPr>
      </w:pPr>
      <w:r w:rsidRPr="00B40E00">
        <w:rPr>
          <w:rStyle w:val="FootnoteReference"/>
          <w:rFonts w:asciiTheme="majorHAnsi" w:hAnsiTheme="majorHAnsi"/>
          <w:sz w:val="16"/>
          <w:szCs w:val="16"/>
        </w:rPr>
        <w:footnoteRef/>
      </w:r>
      <w:r w:rsidRPr="00B40E00">
        <w:rPr>
          <w:rFonts w:asciiTheme="majorHAnsi" w:hAnsiTheme="majorHAnsi"/>
          <w:sz w:val="16"/>
          <w:szCs w:val="16"/>
          <w:lang w:val="es-ES"/>
        </w:rPr>
        <w:t xml:space="preserve"> Convención de Viena sobre el Derecho de los Tratados, U.N. </w:t>
      </w:r>
      <w:proofErr w:type="spellStart"/>
      <w:r w:rsidRPr="00B40E00">
        <w:rPr>
          <w:rFonts w:asciiTheme="majorHAnsi" w:hAnsiTheme="majorHAnsi"/>
          <w:sz w:val="16"/>
          <w:szCs w:val="16"/>
          <w:lang w:val="es-ES"/>
        </w:rPr>
        <w:t>Doc</w:t>
      </w:r>
      <w:proofErr w:type="spellEnd"/>
      <w:r w:rsidRPr="00B40E00">
        <w:rPr>
          <w:rFonts w:asciiTheme="majorHAnsi" w:hAnsiTheme="majorHAnsi"/>
          <w:sz w:val="16"/>
          <w:szCs w:val="16"/>
          <w:lang w:val="es-ES"/>
        </w:rPr>
        <w:t xml:space="preserve"> A/CONF.39/27 (1969), Artículo 26: </w:t>
      </w:r>
      <w:r w:rsidRPr="00B40E00">
        <w:rPr>
          <w:rFonts w:asciiTheme="majorHAnsi" w:hAnsiTheme="majorHAnsi"/>
          <w:b/>
          <w:sz w:val="16"/>
          <w:szCs w:val="16"/>
          <w:lang w:val="es-ES"/>
        </w:rPr>
        <w:t xml:space="preserve">"Pacta </w:t>
      </w:r>
      <w:proofErr w:type="spellStart"/>
      <w:r w:rsidRPr="00B40E00">
        <w:rPr>
          <w:rFonts w:asciiTheme="majorHAnsi" w:hAnsiTheme="majorHAnsi"/>
          <w:b/>
          <w:sz w:val="16"/>
          <w:szCs w:val="16"/>
          <w:lang w:val="es-ES"/>
        </w:rPr>
        <w:t>sunt</w:t>
      </w:r>
      <w:proofErr w:type="spellEnd"/>
      <w:r w:rsidRPr="00B40E00">
        <w:rPr>
          <w:rFonts w:asciiTheme="majorHAnsi" w:hAnsiTheme="majorHAnsi"/>
          <w:b/>
          <w:sz w:val="16"/>
          <w:szCs w:val="16"/>
          <w:lang w:val="es-ES"/>
        </w:rPr>
        <w:t xml:space="preserve"> </w:t>
      </w:r>
      <w:proofErr w:type="spellStart"/>
      <w:r w:rsidRPr="00B40E00">
        <w:rPr>
          <w:rFonts w:asciiTheme="majorHAnsi" w:hAnsiTheme="majorHAnsi"/>
          <w:b/>
          <w:sz w:val="16"/>
          <w:szCs w:val="16"/>
          <w:lang w:val="es-ES"/>
        </w:rPr>
        <w:t>servanda</w:t>
      </w:r>
      <w:proofErr w:type="spellEnd"/>
      <w:r w:rsidRPr="00B40E00">
        <w:rPr>
          <w:rFonts w:asciiTheme="majorHAnsi" w:hAnsiTheme="majorHAnsi"/>
          <w:b/>
          <w:sz w:val="16"/>
          <w:szCs w:val="16"/>
          <w:lang w:val="es-ES"/>
        </w:rPr>
        <w:t xml:space="preserve">". </w:t>
      </w:r>
      <w:r w:rsidRPr="00B40E00">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46" w:rsidRDefault="00731746" w:rsidP="001E3E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31746" w:rsidRDefault="00731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46" w:rsidRDefault="00731746" w:rsidP="00A50FCF">
    <w:pPr>
      <w:pStyle w:val="Header"/>
      <w:tabs>
        <w:tab w:val="clear" w:pos="4320"/>
        <w:tab w:val="clear" w:pos="8640"/>
      </w:tabs>
      <w:jc w:val="center"/>
      <w:rPr>
        <w:sz w:val="22"/>
        <w:szCs w:val="22"/>
      </w:rPr>
    </w:pPr>
    <w:r>
      <w:rPr>
        <w:noProof/>
        <w:sz w:val="22"/>
        <w:szCs w:val="22"/>
      </w:rPr>
      <w:drawing>
        <wp:inline distT="0" distB="0" distL="0" distR="0" wp14:anchorId="09101070" wp14:editId="4853583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31746" w:rsidRPr="00EC7D62" w:rsidRDefault="009F71B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06" w:rsidRDefault="00CA3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296215"/>
    <w:multiLevelType w:val="hybridMultilevel"/>
    <w:tmpl w:val="5CF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F806DF"/>
    <w:multiLevelType w:val="hybridMultilevel"/>
    <w:tmpl w:val="9B382C82"/>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5"/>
  </w:num>
  <w:num w:numId="6">
    <w:abstractNumId w:val="26"/>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6"/>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8"/>
  </w:num>
  <w:num w:numId="50">
    <w:abstractNumId w:val="59"/>
  </w:num>
  <w:num w:numId="51">
    <w:abstractNumId w:val="20"/>
  </w:num>
  <w:num w:numId="52">
    <w:abstractNumId w:val="39"/>
  </w:num>
  <w:num w:numId="53">
    <w:abstractNumId w:val="49"/>
  </w:num>
  <w:num w:numId="54">
    <w:abstractNumId w:val="42"/>
  </w:num>
  <w:num w:numId="55">
    <w:abstractNumId w:val="47"/>
  </w:num>
  <w:num w:numId="56">
    <w:abstractNumId w:val="51"/>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57"/>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392"/>
    <w:rsid w:val="00035DEB"/>
    <w:rsid w:val="00040C3A"/>
    <w:rsid w:val="000569F4"/>
    <w:rsid w:val="00065B0C"/>
    <w:rsid w:val="00065CA5"/>
    <w:rsid w:val="00070589"/>
    <w:rsid w:val="00070F6A"/>
    <w:rsid w:val="000716C5"/>
    <w:rsid w:val="00072753"/>
    <w:rsid w:val="0007305B"/>
    <w:rsid w:val="00073985"/>
    <w:rsid w:val="00075E23"/>
    <w:rsid w:val="00076262"/>
    <w:rsid w:val="0009344A"/>
    <w:rsid w:val="00093C15"/>
    <w:rsid w:val="00094CE3"/>
    <w:rsid w:val="000965B5"/>
    <w:rsid w:val="000A392E"/>
    <w:rsid w:val="000A575F"/>
    <w:rsid w:val="000B2DEB"/>
    <w:rsid w:val="000B5A6C"/>
    <w:rsid w:val="000C70E9"/>
    <w:rsid w:val="000D10DB"/>
    <w:rsid w:val="000D2222"/>
    <w:rsid w:val="000D3775"/>
    <w:rsid w:val="000E093A"/>
    <w:rsid w:val="000E1EB0"/>
    <w:rsid w:val="000E4089"/>
    <w:rsid w:val="000E5EB5"/>
    <w:rsid w:val="000F16E4"/>
    <w:rsid w:val="000F35ED"/>
    <w:rsid w:val="000F7FDF"/>
    <w:rsid w:val="00107131"/>
    <w:rsid w:val="0010736F"/>
    <w:rsid w:val="00110B5A"/>
    <w:rsid w:val="00110E6D"/>
    <w:rsid w:val="00113F73"/>
    <w:rsid w:val="00117411"/>
    <w:rsid w:val="00121CC2"/>
    <w:rsid w:val="0012202D"/>
    <w:rsid w:val="001271BD"/>
    <w:rsid w:val="00130242"/>
    <w:rsid w:val="00130BF0"/>
    <w:rsid w:val="00131808"/>
    <w:rsid w:val="00133EE5"/>
    <w:rsid w:val="00142B02"/>
    <w:rsid w:val="001466FC"/>
    <w:rsid w:val="00153125"/>
    <w:rsid w:val="00167A34"/>
    <w:rsid w:val="00173B1F"/>
    <w:rsid w:val="001760A2"/>
    <w:rsid w:val="00177132"/>
    <w:rsid w:val="00196490"/>
    <w:rsid w:val="001967A0"/>
    <w:rsid w:val="001A4465"/>
    <w:rsid w:val="001A7870"/>
    <w:rsid w:val="001B006B"/>
    <w:rsid w:val="001C1B41"/>
    <w:rsid w:val="001D3792"/>
    <w:rsid w:val="001D65EF"/>
    <w:rsid w:val="001D74B9"/>
    <w:rsid w:val="001E1E3D"/>
    <w:rsid w:val="001E3E08"/>
    <w:rsid w:val="001F0CDC"/>
    <w:rsid w:val="001F261D"/>
    <w:rsid w:val="00204FD7"/>
    <w:rsid w:val="0021383E"/>
    <w:rsid w:val="002250A3"/>
    <w:rsid w:val="002252C9"/>
    <w:rsid w:val="00235217"/>
    <w:rsid w:val="00237A6F"/>
    <w:rsid w:val="00244E52"/>
    <w:rsid w:val="00246D1F"/>
    <w:rsid w:val="00247403"/>
    <w:rsid w:val="00247542"/>
    <w:rsid w:val="00253252"/>
    <w:rsid w:val="00257260"/>
    <w:rsid w:val="0026050A"/>
    <w:rsid w:val="00266B61"/>
    <w:rsid w:val="0026712A"/>
    <w:rsid w:val="0026780A"/>
    <w:rsid w:val="002704DB"/>
    <w:rsid w:val="00271E18"/>
    <w:rsid w:val="0027458C"/>
    <w:rsid w:val="00275740"/>
    <w:rsid w:val="00282529"/>
    <w:rsid w:val="00285241"/>
    <w:rsid w:val="002878D8"/>
    <w:rsid w:val="00291069"/>
    <w:rsid w:val="00291D8E"/>
    <w:rsid w:val="002A0AAE"/>
    <w:rsid w:val="002A0CB7"/>
    <w:rsid w:val="002A5820"/>
    <w:rsid w:val="002A6F5A"/>
    <w:rsid w:val="002A7FEC"/>
    <w:rsid w:val="002B4D23"/>
    <w:rsid w:val="002B73CB"/>
    <w:rsid w:val="002C36AF"/>
    <w:rsid w:val="002D252E"/>
    <w:rsid w:val="002D2B26"/>
    <w:rsid w:val="002D7EA2"/>
    <w:rsid w:val="002E187C"/>
    <w:rsid w:val="002E681E"/>
    <w:rsid w:val="00302733"/>
    <w:rsid w:val="003121A7"/>
    <w:rsid w:val="00314078"/>
    <w:rsid w:val="0031535D"/>
    <w:rsid w:val="00320AFD"/>
    <w:rsid w:val="003215ED"/>
    <w:rsid w:val="003234C1"/>
    <w:rsid w:val="0033169F"/>
    <w:rsid w:val="003348FE"/>
    <w:rsid w:val="00346C95"/>
    <w:rsid w:val="003545CB"/>
    <w:rsid w:val="00356185"/>
    <w:rsid w:val="00360380"/>
    <w:rsid w:val="0036139B"/>
    <w:rsid w:val="0036641E"/>
    <w:rsid w:val="0036726F"/>
    <w:rsid w:val="0037519E"/>
    <w:rsid w:val="00386CF0"/>
    <w:rsid w:val="003A065D"/>
    <w:rsid w:val="003A0881"/>
    <w:rsid w:val="003A735A"/>
    <w:rsid w:val="003C676B"/>
    <w:rsid w:val="003D3BC2"/>
    <w:rsid w:val="003D5705"/>
    <w:rsid w:val="003E3310"/>
    <w:rsid w:val="003E6CA1"/>
    <w:rsid w:val="003F5CC5"/>
    <w:rsid w:val="003F78F1"/>
    <w:rsid w:val="004042D2"/>
    <w:rsid w:val="00406A85"/>
    <w:rsid w:val="004165C2"/>
    <w:rsid w:val="00416DC4"/>
    <w:rsid w:val="00417F83"/>
    <w:rsid w:val="004271FB"/>
    <w:rsid w:val="00433C3A"/>
    <w:rsid w:val="00435934"/>
    <w:rsid w:val="00441ECB"/>
    <w:rsid w:val="00453E62"/>
    <w:rsid w:val="00455074"/>
    <w:rsid w:val="00467B7E"/>
    <w:rsid w:val="00476394"/>
    <w:rsid w:val="00477592"/>
    <w:rsid w:val="00483BAC"/>
    <w:rsid w:val="00486F1C"/>
    <w:rsid w:val="0049419D"/>
    <w:rsid w:val="00496934"/>
    <w:rsid w:val="004A01CA"/>
    <w:rsid w:val="004B6C1D"/>
    <w:rsid w:val="004C20D2"/>
    <w:rsid w:val="004C41B3"/>
    <w:rsid w:val="004C4B62"/>
    <w:rsid w:val="004C54C9"/>
    <w:rsid w:val="004D450C"/>
    <w:rsid w:val="004D6025"/>
    <w:rsid w:val="004E1D1F"/>
    <w:rsid w:val="004E2649"/>
    <w:rsid w:val="004E5B7E"/>
    <w:rsid w:val="004E6FAC"/>
    <w:rsid w:val="004F40FB"/>
    <w:rsid w:val="004F45CD"/>
    <w:rsid w:val="004F6975"/>
    <w:rsid w:val="00501399"/>
    <w:rsid w:val="005048DE"/>
    <w:rsid w:val="00504D99"/>
    <w:rsid w:val="0050633D"/>
    <w:rsid w:val="00507BC4"/>
    <w:rsid w:val="0051072A"/>
    <w:rsid w:val="0051216C"/>
    <w:rsid w:val="005128E4"/>
    <w:rsid w:val="005132CD"/>
    <w:rsid w:val="005133DB"/>
    <w:rsid w:val="00525560"/>
    <w:rsid w:val="00532310"/>
    <w:rsid w:val="0053384A"/>
    <w:rsid w:val="00544C49"/>
    <w:rsid w:val="005516A1"/>
    <w:rsid w:val="00554969"/>
    <w:rsid w:val="005667E6"/>
    <w:rsid w:val="00571F13"/>
    <w:rsid w:val="00573DE2"/>
    <w:rsid w:val="0057402A"/>
    <w:rsid w:val="005763A6"/>
    <w:rsid w:val="005771D0"/>
    <w:rsid w:val="00582173"/>
    <w:rsid w:val="00590132"/>
    <w:rsid w:val="0059191A"/>
    <w:rsid w:val="005921FF"/>
    <w:rsid w:val="00594E8A"/>
    <w:rsid w:val="005964ED"/>
    <w:rsid w:val="005A6D0E"/>
    <w:rsid w:val="005B52B0"/>
    <w:rsid w:val="005B6806"/>
    <w:rsid w:val="005C4225"/>
    <w:rsid w:val="005C74E1"/>
    <w:rsid w:val="005E5717"/>
    <w:rsid w:val="005E785E"/>
    <w:rsid w:val="005F0DAD"/>
    <w:rsid w:val="005F0F33"/>
    <w:rsid w:val="005F1989"/>
    <w:rsid w:val="005F50B0"/>
    <w:rsid w:val="005F69DB"/>
    <w:rsid w:val="005F75A9"/>
    <w:rsid w:val="005F7F1E"/>
    <w:rsid w:val="00600DEB"/>
    <w:rsid w:val="00613DF7"/>
    <w:rsid w:val="00615158"/>
    <w:rsid w:val="00623B0C"/>
    <w:rsid w:val="00627C9F"/>
    <w:rsid w:val="006311E9"/>
    <w:rsid w:val="00632354"/>
    <w:rsid w:val="00642810"/>
    <w:rsid w:val="006474C5"/>
    <w:rsid w:val="00652333"/>
    <w:rsid w:val="00655294"/>
    <w:rsid w:val="00655EC3"/>
    <w:rsid w:val="00660962"/>
    <w:rsid w:val="006638C3"/>
    <w:rsid w:val="006638C6"/>
    <w:rsid w:val="00674384"/>
    <w:rsid w:val="006764C6"/>
    <w:rsid w:val="00677032"/>
    <w:rsid w:val="0068009E"/>
    <w:rsid w:val="00684DEC"/>
    <w:rsid w:val="006870F0"/>
    <w:rsid w:val="0069205A"/>
    <w:rsid w:val="00692219"/>
    <w:rsid w:val="00695440"/>
    <w:rsid w:val="006A17D2"/>
    <w:rsid w:val="006A2017"/>
    <w:rsid w:val="006A32C9"/>
    <w:rsid w:val="006A73E6"/>
    <w:rsid w:val="006B2D5C"/>
    <w:rsid w:val="006B53D7"/>
    <w:rsid w:val="006C4EB1"/>
    <w:rsid w:val="006D4524"/>
    <w:rsid w:val="006E0166"/>
    <w:rsid w:val="006E0F2E"/>
    <w:rsid w:val="006E731D"/>
    <w:rsid w:val="006E7568"/>
    <w:rsid w:val="006E7B34"/>
    <w:rsid w:val="00703090"/>
    <w:rsid w:val="0070461D"/>
    <w:rsid w:val="0070697F"/>
    <w:rsid w:val="007106AD"/>
    <w:rsid w:val="007108F8"/>
    <w:rsid w:val="00711399"/>
    <w:rsid w:val="00720452"/>
    <w:rsid w:val="0072199C"/>
    <w:rsid w:val="007227A4"/>
    <w:rsid w:val="00722C9F"/>
    <w:rsid w:val="00722D83"/>
    <w:rsid w:val="007253B8"/>
    <w:rsid w:val="00731746"/>
    <w:rsid w:val="0073205E"/>
    <w:rsid w:val="007361B0"/>
    <w:rsid w:val="0073741F"/>
    <w:rsid w:val="007448AC"/>
    <w:rsid w:val="0076643F"/>
    <w:rsid w:val="00776A2B"/>
    <w:rsid w:val="00777F63"/>
    <w:rsid w:val="00784C95"/>
    <w:rsid w:val="00784F42"/>
    <w:rsid w:val="007958D4"/>
    <w:rsid w:val="00796EC4"/>
    <w:rsid w:val="007A5817"/>
    <w:rsid w:val="007A6CBC"/>
    <w:rsid w:val="007B3198"/>
    <w:rsid w:val="007B60E9"/>
    <w:rsid w:val="007B6CC3"/>
    <w:rsid w:val="007C3334"/>
    <w:rsid w:val="007C4CC2"/>
    <w:rsid w:val="007D2B98"/>
    <w:rsid w:val="007D7A08"/>
    <w:rsid w:val="007E21BC"/>
    <w:rsid w:val="007F2957"/>
    <w:rsid w:val="0080028D"/>
    <w:rsid w:val="00803F1C"/>
    <w:rsid w:val="0080600E"/>
    <w:rsid w:val="00817612"/>
    <w:rsid w:val="00822119"/>
    <w:rsid w:val="008258C9"/>
    <w:rsid w:val="008338A4"/>
    <w:rsid w:val="00837C45"/>
    <w:rsid w:val="00840899"/>
    <w:rsid w:val="00844730"/>
    <w:rsid w:val="008454B5"/>
    <w:rsid w:val="0084556B"/>
    <w:rsid w:val="008457C2"/>
    <w:rsid w:val="00846E27"/>
    <w:rsid w:val="0085036F"/>
    <w:rsid w:val="00857A82"/>
    <w:rsid w:val="008705BA"/>
    <w:rsid w:val="00872835"/>
    <w:rsid w:val="00873836"/>
    <w:rsid w:val="00875BFA"/>
    <w:rsid w:val="0088286A"/>
    <w:rsid w:val="00884079"/>
    <w:rsid w:val="00885737"/>
    <w:rsid w:val="00890650"/>
    <w:rsid w:val="00897E12"/>
    <w:rsid w:val="008A01D2"/>
    <w:rsid w:val="008A3BF9"/>
    <w:rsid w:val="008A7E0F"/>
    <w:rsid w:val="008B04B2"/>
    <w:rsid w:val="008B12F5"/>
    <w:rsid w:val="008C09A3"/>
    <w:rsid w:val="008C2888"/>
    <w:rsid w:val="008C642E"/>
    <w:rsid w:val="008D1957"/>
    <w:rsid w:val="008D768D"/>
    <w:rsid w:val="008E3759"/>
    <w:rsid w:val="008F1912"/>
    <w:rsid w:val="008F400B"/>
    <w:rsid w:val="00901874"/>
    <w:rsid w:val="0090270B"/>
    <w:rsid w:val="009041DC"/>
    <w:rsid w:val="00907723"/>
    <w:rsid w:val="00917B5A"/>
    <w:rsid w:val="00920A58"/>
    <w:rsid w:val="00920A8C"/>
    <w:rsid w:val="00922F6B"/>
    <w:rsid w:val="00925A7A"/>
    <w:rsid w:val="009274DC"/>
    <w:rsid w:val="009334F5"/>
    <w:rsid w:val="00934A2C"/>
    <w:rsid w:val="00935031"/>
    <w:rsid w:val="00935DFB"/>
    <w:rsid w:val="00936BB9"/>
    <w:rsid w:val="00940784"/>
    <w:rsid w:val="009550F3"/>
    <w:rsid w:val="009661C5"/>
    <w:rsid w:val="0096706E"/>
    <w:rsid w:val="00967BAD"/>
    <w:rsid w:val="00975C4E"/>
    <w:rsid w:val="00981FBA"/>
    <w:rsid w:val="00996DAF"/>
    <w:rsid w:val="00997875"/>
    <w:rsid w:val="00997BC5"/>
    <w:rsid w:val="009A374F"/>
    <w:rsid w:val="009A4F41"/>
    <w:rsid w:val="009B0AC0"/>
    <w:rsid w:val="009B381B"/>
    <w:rsid w:val="009B6EEC"/>
    <w:rsid w:val="009C33F1"/>
    <w:rsid w:val="009C7FAB"/>
    <w:rsid w:val="009D076E"/>
    <w:rsid w:val="009D1753"/>
    <w:rsid w:val="009D3C47"/>
    <w:rsid w:val="009D7611"/>
    <w:rsid w:val="009E0B61"/>
    <w:rsid w:val="009E53DE"/>
    <w:rsid w:val="009F070A"/>
    <w:rsid w:val="009F71BE"/>
    <w:rsid w:val="00A021D8"/>
    <w:rsid w:val="00A06366"/>
    <w:rsid w:val="00A15D55"/>
    <w:rsid w:val="00A21A02"/>
    <w:rsid w:val="00A23C10"/>
    <w:rsid w:val="00A24947"/>
    <w:rsid w:val="00A24AF4"/>
    <w:rsid w:val="00A30046"/>
    <w:rsid w:val="00A328B3"/>
    <w:rsid w:val="00A47BA7"/>
    <w:rsid w:val="00A50FCF"/>
    <w:rsid w:val="00A528D1"/>
    <w:rsid w:val="00A610CD"/>
    <w:rsid w:val="00A6412C"/>
    <w:rsid w:val="00A733C3"/>
    <w:rsid w:val="00A75D05"/>
    <w:rsid w:val="00AA09A2"/>
    <w:rsid w:val="00AA7996"/>
    <w:rsid w:val="00AB1775"/>
    <w:rsid w:val="00AB188C"/>
    <w:rsid w:val="00AB5265"/>
    <w:rsid w:val="00AC19CB"/>
    <w:rsid w:val="00AC77AD"/>
    <w:rsid w:val="00AC7AB5"/>
    <w:rsid w:val="00AD3DAE"/>
    <w:rsid w:val="00AD57AD"/>
    <w:rsid w:val="00AD73D7"/>
    <w:rsid w:val="00AE272B"/>
    <w:rsid w:val="00AE4547"/>
    <w:rsid w:val="00AE5488"/>
    <w:rsid w:val="00AE6F91"/>
    <w:rsid w:val="00AF5571"/>
    <w:rsid w:val="00B01CB7"/>
    <w:rsid w:val="00B0351A"/>
    <w:rsid w:val="00B07341"/>
    <w:rsid w:val="00B145EE"/>
    <w:rsid w:val="00B26268"/>
    <w:rsid w:val="00B30539"/>
    <w:rsid w:val="00B30D98"/>
    <w:rsid w:val="00B314DB"/>
    <w:rsid w:val="00B361F2"/>
    <w:rsid w:val="00B3718B"/>
    <w:rsid w:val="00B4059F"/>
    <w:rsid w:val="00B40E00"/>
    <w:rsid w:val="00B4632A"/>
    <w:rsid w:val="00B530F1"/>
    <w:rsid w:val="00B54BF4"/>
    <w:rsid w:val="00B61E2F"/>
    <w:rsid w:val="00B63676"/>
    <w:rsid w:val="00B66B7D"/>
    <w:rsid w:val="00B744AE"/>
    <w:rsid w:val="00B9557D"/>
    <w:rsid w:val="00B95F6D"/>
    <w:rsid w:val="00B97D5D"/>
    <w:rsid w:val="00BA058F"/>
    <w:rsid w:val="00BA276C"/>
    <w:rsid w:val="00BA438C"/>
    <w:rsid w:val="00BB2423"/>
    <w:rsid w:val="00BB306F"/>
    <w:rsid w:val="00BB52B3"/>
    <w:rsid w:val="00BB6FE7"/>
    <w:rsid w:val="00BC4ED2"/>
    <w:rsid w:val="00BC6DBD"/>
    <w:rsid w:val="00BC7BAB"/>
    <w:rsid w:val="00BD0A5B"/>
    <w:rsid w:val="00BD4B89"/>
    <w:rsid w:val="00BE021F"/>
    <w:rsid w:val="00BE4C43"/>
    <w:rsid w:val="00BE62E4"/>
    <w:rsid w:val="00BF281B"/>
    <w:rsid w:val="00BF4768"/>
    <w:rsid w:val="00BF6FD8"/>
    <w:rsid w:val="00BF7482"/>
    <w:rsid w:val="00C01C5F"/>
    <w:rsid w:val="00C03680"/>
    <w:rsid w:val="00C054DF"/>
    <w:rsid w:val="00C11043"/>
    <w:rsid w:val="00C14AFE"/>
    <w:rsid w:val="00C21762"/>
    <w:rsid w:val="00C22B84"/>
    <w:rsid w:val="00C23F10"/>
    <w:rsid w:val="00C24543"/>
    <w:rsid w:val="00C256A2"/>
    <w:rsid w:val="00C27127"/>
    <w:rsid w:val="00C325FC"/>
    <w:rsid w:val="00C40AD3"/>
    <w:rsid w:val="00C5093A"/>
    <w:rsid w:val="00C51515"/>
    <w:rsid w:val="00C5660B"/>
    <w:rsid w:val="00C66B72"/>
    <w:rsid w:val="00C67158"/>
    <w:rsid w:val="00C75EB8"/>
    <w:rsid w:val="00C774F5"/>
    <w:rsid w:val="00C81EB4"/>
    <w:rsid w:val="00C9500C"/>
    <w:rsid w:val="00C9567A"/>
    <w:rsid w:val="00C97D6A"/>
    <w:rsid w:val="00CA2B45"/>
    <w:rsid w:val="00CA3806"/>
    <w:rsid w:val="00CB212D"/>
    <w:rsid w:val="00CB2660"/>
    <w:rsid w:val="00CB68CF"/>
    <w:rsid w:val="00CB6A58"/>
    <w:rsid w:val="00CC5E90"/>
    <w:rsid w:val="00CC5FE2"/>
    <w:rsid w:val="00CC667B"/>
    <w:rsid w:val="00CD046C"/>
    <w:rsid w:val="00CE076C"/>
    <w:rsid w:val="00CE1255"/>
    <w:rsid w:val="00CE5199"/>
    <w:rsid w:val="00CE66D5"/>
    <w:rsid w:val="00CF01AC"/>
    <w:rsid w:val="00CF19F4"/>
    <w:rsid w:val="00CF4BD2"/>
    <w:rsid w:val="00CF637A"/>
    <w:rsid w:val="00D059DE"/>
    <w:rsid w:val="00D07952"/>
    <w:rsid w:val="00D129D7"/>
    <w:rsid w:val="00D13FCE"/>
    <w:rsid w:val="00D24D07"/>
    <w:rsid w:val="00D26901"/>
    <w:rsid w:val="00D27CD5"/>
    <w:rsid w:val="00D306D1"/>
    <w:rsid w:val="00D30E33"/>
    <w:rsid w:val="00D318E0"/>
    <w:rsid w:val="00D34786"/>
    <w:rsid w:val="00D366C4"/>
    <w:rsid w:val="00D37BFC"/>
    <w:rsid w:val="00D44EB9"/>
    <w:rsid w:val="00D47A8E"/>
    <w:rsid w:val="00D52D14"/>
    <w:rsid w:val="00D63182"/>
    <w:rsid w:val="00D650CF"/>
    <w:rsid w:val="00D712D3"/>
    <w:rsid w:val="00D71422"/>
    <w:rsid w:val="00D72010"/>
    <w:rsid w:val="00D72DC6"/>
    <w:rsid w:val="00D7558D"/>
    <w:rsid w:val="00D81D92"/>
    <w:rsid w:val="00D82302"/>
    <w:rsid w:val="00D87696"/>
    <w:rsid w:val="00D94D95"/>
    <w:rsid w:val="00DA32D2"/>
    <w:rsid w:val="00DA5F5B"/>
    <w:rsid w:val="00DA7B5F"/>
    <w:rsid w:val="00DC11E7"/>
    <w:rsid w:val="00DC7023"/>
    <w:rsid w:val="00DC769A"/>
    <w:rsid w:val="00DD3D86"/>
    <w:rsid w:val="00DD560D"/>
    <w:rsid w:val="00DE38D5"/>
    <w:rsid w:val="00DF1EC4"/>
    <w:rsid w:val="00DF6BB4"/>
    <w:rsid w:val="00E0340B"/>
    <w:rsid w:val="00E04A90"/>
    <w:rsid w:val="00E0662C"/>
    <w:rsid w:val="00E1452E"/>
    <w:rsid w:val="00E219C7"/>
    <w:rsid w:val="00E23296"/>
    <w:rsid w:val="00E311B6"/>
    <w:rsid w:val="00E313D8"/>
    <w:rsid w:val="00E34F72"/>
    <w:rsid w:val="00E43157"/>
    <w:rsid w:val="00E461CE"/>
    <w:rsid w:val="00E46B13"/>
    <w:rsid w:val="00E51D4F"/>
    <w:rsid w:val="00E720CA"/>
    <w:rsid w:val="00E73163"/>
    <w:rsid w:val="00E84EB5"/>
    <w:rsid w:val="00E85662"/>
    <w:rsid w:val="00E870C9"/>
    <w:rsid w:val="00E8789F"/>
    <w:rsid w:val="00E9278F"/>
    <w:rsid w:val="00E94576"/>
    <w:rsid w:val="00E97B71"/>
    <w:rsid w:val="00EA3D34"/>
    <w:rsid w:val="00EA4093"/>
    <w:rsid w:val="00EB01E6"/>
    <w:rsid w:val="00EB1649"/>
    <w:rsid w:val="00EB40E5"/>
    <w:rsid w:val="00EB454D"/>
    <w:rsid w:val="00EB6EFB"/>
    <w:rsid w:val="00EC3106"/>
    <w:rsid w:val="00ED580D"/>
    <w:rsid w:val="00ED7192"/>
    <w:rsid w:val="00ED76BE"/>
    <w:rsid w:val="00EE7877"/>
    <w:rsid w:val="00EF619B"/>
    <w:rsid w:val="00F00B55"/>
    <w:rsid w:val="00F02AD1"/>
    <w:rsid w:val="00F13241"/>
    <w:rsid w:val="00F16861"/>
    <w:rsid w:val="00F253CC"/>
    <w:rsid w:val="00F2685A"/>
    <w:rsid w:val="00F318DC"/>
    <w:rsid w:val="00F37106"/>
    <w:rsid w:val="00F40E2A"/>
    <w:rsid w:val="00F41BE5"/>
    <w:rsid w:val="00F43C31"/>
    <w:rsid w:val="00F43C5B"/>
    <w:rsid w:val="00F5055A"/>
    <w:rsid w:val="00F50D55"/>
    <w:rsid w:val="00F519CF"/>
    <w:rsid w:val="00F5698D"/>
    <w:rsid w:val="00F56BA5"/>
    <w:rsid w:val="00F574A2"/>
    <w:rsid w:val="00F577B4"/>
    <w:rsid w:val="00F60515"/>
    <w:rsid w:val="00F60E22"/>
    <w:rsid w:val="00F61DB7"/>
    <w:rsid w:val="00F67A84"/>
    <w:rsid w:val="00F81395"/>
    <w:rsid w:val="00F87FF9"/>
    <w:rsid w:val="00F917D1"/>
    <w:rsid w:val="00F939D4"/>
    <w:rsid w:val="00F9653B"/>
    <w:rsid w:val="00FA2713"/>
    <w:rsid w:val="00FA4EF0"/>
    <w:rsid w:val="00FA6155"/>
    <w:rsid w:val="00FB62CF"/>
    <w:rsid w:val="00FB6503"/>
    <w:rsid w:val="00FC62B9"/>
    <w:rsid w:val="00FD2D1D"/>
    <w:rsid w:val="00FD3C3B"/>
    <w:rsid w:val="00FD60D7"/>
    <w:rsid w:val="00FD703C"/>
    <w:rsid w:val="00FE6B45"/>
    <w:rsid w:val="00FE726C"/>
    <w:rsid w:val="00FF55F3"/>
    <w:rsid w:val="00FF5851"/>
    <w:rsid w:val="00FF598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1"/>
    <w:unhideWhenUsed/>
    <w:qFormat/>
    <w:rsid w:val="0031535D"/>
    <w:pPr>
      <w:spacing w:after="120"/>
    </w:pPr>
  </w:style>
  <w:style w:type="character" w:customStyle="1" w:styleId="BodyTextChar">
    <w:name w:val="Body Text Char"/>
    <w:basedOn w:val="DefaultParagraphFont"/>
    <w:link w:val="BodyText"/>
    <w:uiPriority w:val="1"/>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3215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3215ED"/>
    <w:rPr>
      <w:sz w:val="20"/>
    </w:rPr>
  </w:style>
  <w:style w:type="paragraph" w:customStyle="1" w:styleId="Style2">
    <w:name w:val="Style 2"/>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E311B6"/>
    <w:rPr>
      <w:sz w:val="20"/>
      <w:szCs w:val="20"/>
    </w:rPr>
  </w:style>
  <w:style w:type="character" w:customStyle="1" w:styleId="CharacterStyle3">
    <w:name w:val="Character Style 3"/>
    <w:uiPriority w:val="99"/>
    <w:rsid w:val="00E311B6"/>
    <w:rPr>
      <w:rFonts w:ascii="Calibri" w:hAnsi="Calibri" w:cs="Calibri"/>
      <w:sz w:val="22"/>
      <w:szCs w:val="22"/>
    </w:rPr>
  </w:style>
  <w:style w:type="paragraph" w:customStyle="1" w:styleId="TableParagraph">
    <w:name w:val="Table Paragraph"/>
    <w:basedOn w:val="Normal"/>
    <w:uiPriority w:val="1"/>
    <w:qFormat/>
    <w:rsid w:val="002532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39915">
      <w:bodyDiv w:val="1"/>
      <w:marLeft w:val="0"/>
      <w:marRight w:val="0"/>
      <w:marTop w:val="0"/>
      <w:marBottom w:val="0"/>
      <w:divBdr>
        <w:top w:val="none" w:sz="0" w:space="0" w:color="auto"/>
        <w:left w:val="none" w:sz="0" w:space="0" w:color="auto"/>
        <w:bottom w:val="none" w:sz="0" w:space="0" w:color="auto"/>
        <w:right w:val="none" w:sz="0" w:space="0" w:color="auto"/>
      </w:divBdr>
    </w:div>
    <w:div w:id="983697427">
      <w:bodyDiv w:val="1"/>
      <w:marLeft w:val="0"/>
      <w:marRight w:val="0"/>
      <w:marTop w:val="0"/>
      <w:marBottom w:val="0"/>
      <w:divBdr>
        <w:top w:val="none" w:sz="0" w:space="0" w:color="auto"/>
        <w:left w:val="none" w:sz="0" w:space="0" w:color="auto"/>
        <w:bottom w:val="none" w:sz="0" w:space="0" w:color="auto"/>
        <w:right w:val="none" w:sz="0" w:space="0" w:color="auto"/>
      </w:divBdr>
    </w:div>
    <w:div w:id="1598831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4ACD-E831-488B-9FD2-AC0DB581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13544</Characters>
  <Application>Microsoft Office Word</Application>
  <DocSecurity>0</DocSecurity>
  <Lines>112</Lines>
  <Paragraphs>31</Paragraphs>
  <ScaleCrop>false</ScaleCrop>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84/20</dc:title>
  <dc:creator/>
  <cp:lastModifiedBy/>
  <cp:revision>1</cp:revision>
  <dcterms:created xsi:type="dcterms:W3CDTF">2020-06-11T17:08:00Z</dcterms:created>
  <dcterms:modified xsi:type="dcterms:W3CDTF">2020-06-11T17:08:00Z</dcterms:modified>
</cp:coreProperties>
</file>