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8EA9F" w14:textId="77777777" w:rsidR="00954081" w:rsidRPr="00954081" w:rsidRDefault="00954081" w:rsidP="001A3D32">
      <w:pPr>
        <w:rPr>
          <w:rFonts w:ascii="Cambria" w:hAnsi="Cambria" w:cs="Univers"/>
          <w:b/>
          <w:bCs/>
          <w:lang w:val="es-ES_tradnl"/>
        </w:rPr>
      </w:pPr>
      <w:r>
        <w:rPr>
          <w:noProof/>
        </w:rPr>
        <w:pict w14:anchorId="29424A11">
          <v:rect id="Rectangle 1" o:spid="_x0000_s1033" style="position:absolute;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w14:anchorId="6F20373A">
          <v:shapetype id="_x0000_t202" coordsize="21600,21600" o:spt="202" path="m,l,21600r21600,l21600,xe">
            <v:stroke joinstyle="miter"/>
            <v:path gradientshapeok="t" o:connecttype="rect"/>
          </v:shapetype>
          <v:shape id="Text Box 11" o:spid="_x0000_s1032" type="#_x0000_t202" style="position:absolute;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style="mso-next-textbox:#Text Box 11">
              <w:txbxContent>
                <w:p w14:paraId="29C88863" w14:textId="77777777" w:rsidR="004777D4" w:rsidRDefault="004777D4" w:rsidP="00954081">
                  <w:r w:rsidRPr="008F338A">
                    <w:rPr>
                      <w:noProof/>
                    </w:rPr>
                    <w:pict w14:anchorId="543EB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208.5pt;height:40.5pt;visibility:visible">
                        <v:imagedata r:id="rId8" o:title="cidh-es"/>
                      </v:shape>
                    </w:pict>
                  </w:r>
                  <w:r w:rsidR="00957C4B">
                    <w:tab/>
                    <w:t xml:space="preserve"> </w:t>
                  </w:r>
                </w:p>
              </w:txbxContent>
            </v:textbox>
          </v:shape>
        </w:pict>
      </w:r>
    </w:p>
    <w:p w14:paraId="5BEDC195" w14:textId="77777777" w:rsidR="00954081" w:rsidRPr="00954081" w:rsidRDefault="00954081" w:rsidP="00954081">
      <w:pPr>
        <w:tabs>
          <w:tab w:val="center" w:pos="5400"/>
        </w:tabs>
        <w:suppressAutoHyphens/>
        <w:spacing w:after="0"/>
        <w:jc w:val="both"/>
        <w:rPr>
          <w:rFonts w:ascii="Cambria" w:hAnsi="Cambria"/>
          <w:lang w:val="es-ES"/>
        </w:rPr>
      </w:pPr>
    </w:p>
    <w:p w14:paraId="4B285994" w14:textId="77777777" w:rsidR="00954081" w:rsidRPr="00954081" w:rsidRDefault="00954081" w:rsidP="00954081">
      <w:pPr>
        <w:tabs>
          <w:tab w:val="center" w:pos="5400"/>
        </w:tabs>
        <w:suppressAutoHyphens/>
        <w:spacing w:after="0"/>
        <w:jc w:val="both"/>
        <w:rPr>
          <w:rFonts w:ascii="Cambria" w:hAnsi="Cambria"/>
          <w:lang w:val="es-ES"/>
        </w:rPr>
      </w:pPr>
    </w:p>
    <w:p w14:paraId="6601648C" w14:textId="77777777" w:rsidR="00954081" w:rsidRPr="00954081" w:rsidRDefault="00954081" w:rsidP="00954081">
      <w:pPr>
        <w:tabs>
          <w:tab w:val="center" w:pos="5400"/>
        </w:tabs>
        <w:suppressAutoHyphens/>
        <w:spacing w:after="0"/>
        <w:rPr>
          <w:rFonts w:ascii="Cambria" w:hAnsi="Cambria"/>
          <w:lang w:val="es-ES_tradnl"/>
        </w:rPr>
      </w:pPr>
    </w:p>
    <w:p w14:paraId="5E7B2A45" w14:textId="77777777" w:rsidR="00954081" w:rsidRPr="00954081" w:rsidRDefault="00954081" w:rsidP="00954081">
      <w:pPr>
        <w:tabs>
          <w:tab w:val="center" w:pos="5400"/>
        </w:tabs>
        <w:suppressAutoHyphens/>
        <w:spacing w:after="0"/>
        <w:rPr>
          <w:rFonts w:ascii="Cambria" w:hAnsi="Cambria"/>
          <w:lang w:val="es-ES_tradnl"/>
        </w:rPr>
      </w:pPr>
    </w:p>
    <w:p w14:paraId="361189FC" w14:textId="77777777" w:rsidR="00954081" w:rsidRPr="00954081" w:rsidRDefault="00954081" w:rsidP="00954081">
      <w:pPr>
        <w:tabs>
          <w:tab w:val="center" w:pos="5400"/>
        </w:tabs>
        <w:suppressAutoHyphens/>
        <w:spacing w:after="0"/>
        <w:rPr>
          <w:rFonts w:ascii="Cambria" w:hAnsi="Cambria"/>
          <w:lang w:val="es-ES_tradnl"/>
        </w:rPr>
      </w:pPr>
    </w:p>
    <w:p w14:paraId="59E7581F" w14:textId="77777777" w:rsidR="00954081" w:rsidRPr="00954081" w:rsidRDefault="00954081" w:rsidP="00954081">
      <w:pPr>
        <w:tabs>
          <w:tab w:val="center" w:pos="5400"/>
        </w:tabs>
        <w:suppressAutoHyphens/>
        <w:spacing w:after="0"/>
        <w:jc w:val="center"/>
        <w:rPr>
          <w:rFonts w:ascii="Cambria" w:hAnsi="Cambria"/>
          <w:lang w:val="es-ES_tradnl"/>
        </w:rPr>
      </w:pPr>
    </w:p>
    <w:p w14:paraId="1B2C735B" w14:textId="77777777" w:rsidR="00954081" w:rsidRPr="00954081" w:rsidRDefault="00954081" w:rsidP="00954081">
      <w:pPr>
        <w:tabs>
          <w:tab w:val="center" w:pos="5400"/>
        </w:tabs>
        <w:suppressAutoHyphens/>
        <w:spacing w:after="0"/>
        <w:jc w:val="center"/>
        <w:rPr>
          <w:rFonts w:ascii="Cambria" w:hAnsi="Cambria"/>
          <w:lang w:val="es-ES_tradnl"/>
        </w:rPr>
      </w:pPr>
    </w:p>
    <w:p w14:paraId="13523896" w14:textId="77777777" w:rsidR="00954081" w:rsidRPr="00954081" w:rsidRDefault="00954081" w:rsidP="00954081">
      <w:pPr>
        <w:tabs>
          <w:tab w:val="center" w:pos="5400"/>
        </w:tabs>
        <w:suppressAutoHyphens/>
        <w:spacing w:after="0"/>
        <w:jc w:val="center"/>
        <w:rPr>
          <w:rFonts w:ascii="Cambria" w:hAnsi="Cambria"/>
          <w:lang w:val="es-ES_tradnl"/>
        </w:rPr>
      </w:pPr>
    </w:p>
    <w:p w14:paraId="545193C1" w14:textId="77777777" w:rsidR="00954081" w:rsidRPr="00954081" w:rsidRDefault="00954081" w:rsidP="00954081">
      <w:pPr>
        <w:tabs>
          <w:tab w:val="center" w:pos="5400"/>
        </w:tabs>
        <w:suppressAutoHyphens/>
        <w:spacing w:after="0"/>
        <w:jc w:val="center"/>
        <w:rPr>
          <w:rFonts w:ascii="Cambria" w:hAnsi="Cambria"/>
          <w:lang w:val="es-ES_tradnl"/>
        </w:rPr>
      </w:pPr>
    </w:p>
    <w:p w14:paraId="589E34F8" w14:textId="77777777" w:rsidR="00954081" w:rsidRPr="00954081" w:rsidRDefault="00954081" w:rsidP="00954081">
      <w:pPr>
        <w:tabs>
          <w:tab w:val="center" w:pos="5400"/>
        </w:tabs>
        <w:suppressAutoHyphens/>
        <w:jc w:val="center"/>
        <w:rPr>
          <w:rFonts w:ascii="Cambria" w:hAnsi="Cambria"/>
          <w:lang w:val="es-ES_tradnl"/>
        </w:rPr>
      </w:pPr>
      <w:r>
        <w:rPr>
          <w:noProof/>
        </w:rPr>
        <w:pict w14:anchorId="41F3B018">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14:paraId="61853D39" w14:textId="77777777" w:rsidR="004777D4" w:rsidRPr="00954081" w:rsidRDefault="004777D4" w:rsidP="00687076">
                  <w:pPr>
                    <w:spacing w:after="0" w:line="240" w:lineRule="auto"/>
                    <w:rPr>
                      <w:rFonts w:ascii="Cambria" w:hAnsi="Cambria" w:cs="Arial"/>
                      <w:b/>
                      <w:bCs/>
                      <w:color w:val="0D0D0D"/>
                      <w:sz w:val="36"/>
                      <w:lang w:val="es-ES_tradnl"/>
                    </w:rPr>
                  </w:pPr>
                  <w:r w:rsidRPr="00954081">
                    <w:rPr>
                      <w:rFonts w:ascii="Cambria" w:hAnsi="Cambria" w:cs="Arial"/>
                      <w:b/>
                      <w:bCs/>
                      <w:color w:val="0D0D0D"/>
                      <w:sz w:val="36"/>
                      <w:lang w:val="es-ES_tradnl"/>
                    </w:rPr>
                    <w:t xml:space="preserve">INFORME </w:t>
                  </w:r>
                  <w:r w:rsidRPr="00954081">
                    <w:rPr>
                      <w:rFonts w:ascii="Cambria" w:hAnsi="Cambria" w:cs="Arial"/>
                      <w:b/>
                      <w:bCs/>
                      <w:color w:val="0D0D0D"/>
                      <w:sz w:val="36"/>
                      <w:szCs w:val="40"/>
                      <w:lang w:val="es-ES_tradnl"/>
                    </w:rPr>
                    <w:t>No.</w:t>
                  </w:r>
                  <w:r w:rsidR="000360B3">
                    <w:rPr>
                      <w:rFonts w:ascii="Cambria" w:hAnsi="Cambria" w:cs="Arial"/>
                      <w:b/>
                      <w:bCs/>
                      <w:color w:val="0D0D0D"/>
                      <w:sz w:val="36"/>
                      <w:lang w:val="es-ES_tradnl"/>
                    </w:rPr>
                    <w:t xml:space="preserve"> 17</w:t>
                  </w:r>
                  <w:r w:rsidRPr="00954081">
                    <w:rPr>
                      <w:rFonts w:ascii="Cambria" w:hAnsi="Cambria" w:cs="Arial"/>
                      <w:b/>
                      <w:bCs/>
                      <w:color w:val="0D0D0D"/>
                      <w:sz w:val="36"/>
                      <w:lang w:val="es-ES_tradnl"/>
                    </w:rPr>
                    <w:t>/</w:t>
                  </w:r>
                  <w:r w:rsidR="00943A87">
                    <w:rPr>
                      <w:rFonts w:ascii="Cambria" w:hAnsi="Cambria" w:cs="Arial"/>
                      <w:b/>
                      <w:bCs/>
                      <w:color w:val="0D0D0D"/>
                      <w:sz w:val="36"/>
                      <w:lang w:val="es-ES_tradnl"/>
                    </w:rPr>
                    <w:t>20</w:t>
                  </w:r>
                </w:p>
                <w:p w14:paraId="4F8AA898" w14:textId="77777777" w:rsidR="004777D4" w:rsidRPr="00954081" w:rsidRDefault="004777D4" w:rsidP="00687076">
                  <w:pPr>
                    <w:spacing w:after="0" w:line="240" w:lineRule="auto"/>
                    <w:rPr>
                      <w:rFonts w:ascii="Cambria" w:hAnsi="Cambria" w:cs="Arial"/>
                      <w:b/>
                      <w:color w:val="0D0D0D"/>
                      <w:sz w:val="36"/>
                      <w:lang w:val="es-ES_tradnl"/>
                    </w:rPr>
                  </w:pPr>
                  <w:r w:rsidRPr="00954081">
                    <w:rPr>
                      <w:rFonts w:ascii="Cambria" w:hAnsi="Cambria" w:cs="Arial"/>
                      <w:b/>
                      <w:color w:val="0D0D0D"/>
                      <w:sz w:val="36"/>
                      <w:lang w:val="es-ES_tradnl"/>
                    </w:rPr>
                    <w:t xml:space="preserve">PETICIÓN </w:t>
                  </w:r>
                  <w:r>
                    <w:rPr>
                      <w:rFonts w:ascii="Cambria" w:hAnsi="Cambria" w:cs="Arial"/>
                      <w:b/>
                      <w:color w:val="0D0D0D"/>
                      <w:sz w:val="36"/>
                      <w:lang w:val="es-ES_tradnl"/>
                    </w:rPr>
                    <w:t>1263</w:t>
                  </w:r>
                  <w:r w:rsidRPr="00954081">
                    <w:rPr>
                      <w:rFonts w:ascii="Cambria" w:hAnsi="Cambria" w:cs="Arial"/>
                      <w:b/>
                      <w:color w:val="0D0D0D"/>
                      <w:sz w:val="36"/>
                      <w:lang w:val="es-ES_tradnl"/>
                    </w:rPr>
                    <w:t>-</w:t>
                  </w:r>
                  <w:r>
                    <w:rPr>
                      <w:rFonts w:ascii="Cambria" w:hAnsi="Cambria" w:cs="Arial"/>
                      <w:b/>
                      <w:color w:val="0D0D0D"/>
                      <w:sz w:val="36"/>
                      <w:lang w:val="es-ES_tradnl"/>
                    </w:rPr>
                    <w:t>09</w:t>
                  </w:r>
                  <w:r w:rsidRPr="00954081">
                    <w:rPr>
                      <w:rFonts w:ascii="Cambria" w:hAnsi="Cambria" w:cs="Arial"/>
                      <w:b/>
                      <w:color w:val="0D0D0D"/>
                      <w:sz w:val="36"/>
                      <w:lang w:val="es-ES_tradnl"/>
                    </w:rPr>
                    <w:t xml:space="preserve"> </w:t>
                  </w:r>
                </w:p>
                <w:p w14:paraId="1572B6D9" w14:textId="77777777" w:rsidR="004777D4" w:rsidRDefault="00957C4B" w:rsidP="00687076">
                  <w:pPr>
                    <w:spacing w:after="0" w:line="240" w:lineRule="auto"/>
                    <w:rPr>
                      <w:rFonts w:ascii="Cambria" w:hAnsi="Cambria" w:cs="Arial"/>
                      <w:color w:val="0D0D0D"/>
                      <w:lang w:val="es-ES_tradnl"/>
                    </w:rPr>
                  </w:pPr>
                  <w:r>
                    <w:rPr>
                      <w:rFonts w:ascii="Cambria" w:hAnsi="Cambria" w:cs="Arial"/>
                      <w:color w:val="0D0D0D"/>
                      <w:lang w:val="es-ES_tradnl"/>
                    </w:rPr>
                    <w:t xml:space="preserve">INFORME DE </w:t>
                  </w:r>
                  <w:r w:rsidR="009347DC">
                    <w:rPr>
                      <w:rFonts w:ascii="Cambria" w:hAnsi="Cambria" w:cs="Arial"/>
                      <w:color w:val="0D0D0D"/>
                      <w:lang w:val="es-ES_tradnl"/>
                    </w:rPr>
                    <w:t>IN</w:t>
                  </w:r>
                  <w:r>
                    <w:rPr>
                      <w:rFonts w:ascii="Cambria" w:hAnsi="Cambria" w:cs="Arial"/>
                      <w:color w:val="0D0D0D"/>
                      <w:lang w:val="es-ES_tradnl"/>
                    </w:rPr>
                    <w:t>ADMISIBILIDAD</w:t>
                  </w:r>
                </w:p>
                <w:p w14:paraId="6CDD5E53" w14:textId="77777777" w:rsidR="00687076" w:rsidRPr="00954081" w:rsidRDefault="00687076" w:rsidP="00687076">
                  <w:pPr>
                    <w:spacing w:after="0" w:line="360" w:lineRule="auto"/>
                    <w:rPr>
                      <w:rFonts w:ascii="Cambria" w:hAnsi="Cambria" w:cs="Arial"/>
                      <w:color w:val="0D0D0D"/>
                      <w:lang w:val="es-ES_tradnl"/>
                    </w:rPr>
                  </w:pPr>
                </w:p>
                <w:p w14:paraId="0378788A" w14:textId="77777777" w:rsidR="004777D4" w:rsidRPr="00954081" w:rsidRDefault="004777D4" w:rsidP="00687076">
                  <w:pPr>
                    <w:spacing w:after="0" w:line="240" w:lineRule="auto"/>
                    <w:rPr>
                      <w:rFonts w:ascii="Cambria" w:hAnsi="Cambria" w:cs="Arial"/>
                      <w:color w:val="0D0D0D"/>
                      <w:lang w:val="es-ES_tradnl"/>
                    </w:rPr>
                  </w:pPr>
                  <w:bookmarkStart w:id="0" w:name="_ftnref1"/>
                  <w:r>
                    <w:rPr>
                      <w:rFonts w:ascii="Cambria" w:hAnsi="Cambria" w:cs="Arial"/>
                      <w:color w:val="0D0D0D"/>
                      <w:lang w:val="es-ES_tradnl"/>
                    </w:rPr>
                    <w:t>JAIME RAYMOND AGUILERA Y OTROS</w:t>
                  </w:r>
                </w:p>
                <w:bookmarkEnd w:id="0"/>
                <w:p w14:paraId="3FB4E647" w14:textId="77777777" w:rsidR="004777D4" w:rsidRPr="00954081" w:rsidRDefault="004777D4" w:rsidP="00687076">
                  <w:pPr>
                    <w:spacing w:after="0" w:line="240" w:lineRule="auto"/>
                    <w:rPr>
                      <w:rFonts w:ascii="Cambria" w:hAnsi="Cambria" w:cs="Arial"/>
                      <w:color w:val="0D0D0D"/>
                      <w:lang w:val="es-ES"/>
                    </w:rPr>
                  </w:pPr>
                  <w:r>
                    <w:rPr>
                      <w:rFonts w:ascii="Cambria" w:hAnsi="Cambria" w:cs="Arial"/>
                      <w:color w:val="0D0D0D"/>
                      <w:lang w:val="es-ES_tradnl"/>
                    </w:rPr>
                    <w:t>BOLIVIA</w:t>
                  </w:r>
                </w:p>
                <w:p w14:paraId="19F308B6" w14:textId="77777777" w:rsidR="004777D4" w:rsidRPr="00954081" w:rsidRDefault="004777D4" w:rsidP="00954081">
                  <w:pPr>
                    <w:rPr>
                      <w:color w:val="0D0D0D"/>
                      <w:lang w:val="es-ES_tradnl"/>
                    </w:rPr>
                  </w:pPr>
                </w:p>
              </w:txbxContent>
            </v:textbox>
          </v:shape>
        </w:pict>
      </w:r>
      <w:r>
        <w:rPr>
          <w:noProof/>
        </w:rPr>
        <w:pict w14:anchorId="3CB764A8">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14:paraId="30632756" w14:textId="77777777" w:rsidR="004777D4" w:rsidRPr="00954081" w:rsidRDefault="004777D4" w:rsidP="000360B3">
                  <w:pPr>
                    <w:spacing w:after="0" w:line="240" w:lineRule="auto"/>
                    <w:jc w:val="right"/>
                    <w:rPr>
                      <w:color w:val="FFFFFF"/>
                      <w:lang w:val="pt-BR"/>
                    </w:rPr>
                  </w:pPr>
                  <w:r w:rsidRPr="00954081">
                    <w:rPr>
                      <w:color w:val="FFFFFF"/>
                      <w:lang w:val="pt-BR"/>
                    </w:rPr>
                    <w:t>OEA/Ser.L/V/II.</w:t>
                  </w:r>
                </w:p>
                <w:p w14:paraId="66E8CDDB" w14:textId="77777777" w:rsidR="004777D4" w:rsidRPr="00954081" w:rsidRDefault="004777D4" w:rsidP="000360B3">
                  <w:pPr>
                    <w:spacing w:after="0" w:line="240" w:lineRule="auto"/>
                    <w:jc w:val="right"/>
                    <w:rPr>
                      <w:color w:val="FFFFFF"/>
                      <w:lang w:val="pt-BR"/>
                    </w:rPr>
                  </w:pPr>
                  <w:r w:rsidRPr="00954081">
                    <w:rPr>
                      <w:color w:val="FFFFFF"/>
                      <w:lang w:val="pt-BR"/>
                    </w:rPr>
                    <w:t xml:space="preserve">Doc. </w:t>
                  </w:r>
                  <w:r w:rsidR="000360B3">
                    <w:rPr>
                      <w:color w:val="FFFFFF"/>
                      <w:lang w:val="pt-BR"/>
                    </w:rPr>
                    <w:t>24</w:t>
                  </w:r>
                </w:p>
                <w:p w14:paraId="0C2E2C91" w14:textId="77777777" w:rsidR="004777D4" w:rsidRPr="00954081" w:rsidRDefault="000360B3" w:rsidP="000360B3">
                  <w:pPr>
                    <w:spacing w:after="0" w:line="240" w:lineRule="auto"/>
                    <w:jc w:val="right"/>
                    <w:rPr>
                      <w:color w:val="FFFFFF"/>
                    </w:rPr>
                  </w:pPr>
                  <w:r>
                    <w:rPr>
                      <w:color w:val="FFFFFF"/>
                    </w:rPr>
                    <w:t>13 marzo</w:t>
                  </w:r>
                  <w:r w:rsidR="004777D4" w:rsidRPr="00954081">
                    <w:rPr>
                      <w:color w:val="FFFFFF"/>
                    </w:rPr>
                    <w:t xml:space="preserve"> </w:t>
                  </w:r>
                  <w:r w:rsidR="00943A87" w:rsidRPr="00954081">
                    <w:rPr>
                      <w:color w:val="FFFFFF"/>
                    </w:rPr>
                    <w:t>20</w:t>
                  </w:r>
                  <w:r w:rsidR="00943A87">
                    <w:rPr>
                      <w:color w:val="FFFFFF"/>
                    </w:rPr>
                    <w:t>20</w:t>
                  </w:r>
                </w:p>
                <w:p w14:paraId="627080A1" w14:textId="77777777" w:rsidR="004777D4" w:rsidRPr="00954081" w:rsidRDefault="004777D4" w:rsidP="000360B3">
                  <w:pPr>
                    <w:spacing w:after="0" w:line="240" w:lineRule="auto"/>
                    <w:jc w:val="right"/>
                    <w:rPr>
                      <w:color w:val="FFFFFF"/>
                    </w:rPr>
                  </w:pPr>
                  <w:r w:rsidRPr="00954081">
                    <w:rPr>
                      <w:color w:val="FFFFFF"/>
                    </w:rPr>
                    <w:t>Original: español</w:t>
                  </w:r>
                </w:p>
              </w:txbxContent>
            </v:textbox>
          </v:shape>
        </w:pict>
      </w:r>
    </w:p>
    <w:p w14:paraId="4862F079" w14:textId="77777777" w:rsidR="00954081" w:rsidRPr="00954081" w:rsidRDefault="00954081" w:rsidP="00954081">
      <w:pPr>
        <w:tabs>
          <w:tab w:val="center" w:pos="5400"/>
        </w:tabs>
        <w:suppressAutoHyphens/>
        <w:jc w:val="center"/>
        <w:rPr>
          <w:rFonts w:ascii="Cambria" w:hAnsi="Cambria"/>
          <w:lang w:val="es-ES_tradnl"/>
        </w:rPr>
      </w:pPr>
    </w:p>
    <w:p w14:paraId="16B03EC1" w14:textId="77777777" w:rsidR="00954081" w:rsidRPr="00954081" w:rsidRDefault="00954081" w:rsidP="00954081">
      <w:pPr>
        <w:tabs>
          <w:tab w:val="center" w:pos="5400"/>
        </w:tabs>
        <w:suppressAutoHyphens/>
        <w:jc w:val="center"/>
        <w:rPr>
          <w:rFonts w:ascii="Cambria" w:hAnsi="Cambria"/>
          <w:lang w:val="es-ES_tradnl"/>
        </w:rPr>
      </w:pPr>
    </w:p>
    <w:p w14:paraId="02644211" w14:textId="77777777" w:rsidR="00954081" w:rsidRPr="00954081" w:rsidRDefault="00954081" w:rsidP="00954081">
      <w:pPr>
        <w:tabs>
          <w:tab w:val="center" w:pos="5400"/>
        </w:tabs>
        <w:suppressAutoHyphens/>
        <w:jc w:val="center"/>
        <w:rPr>
          <w:rFonts w:ascii="Cambria" w:hAnsi="Cambria" w:cs="Arial"/>
          <w:lang w:val="es-ES_tradnl"/>
        </w:rPr>
      </w:pPr>
    </w:p>
    <w:p w14:paraId="5B473262" w14:textId="77777777" w:rsidR="00954081" w:rsidRPr="00954081" w:rsidRDefault="00954081" w:rsidP="00954081">
      <w:pPr>
        <w:tabs>
          <w:tab w:val="center" w:pos="5400"/>
        </w:tabs>
        <w:suppressAutoHyphens/>
        <w:jc w:val="center"/>
        <w:rPr>
          <w:rFonts w:ascii="Cambria" w:hAnsi="Cambria"/>
          <w:lang w:val="es-ES_tradnl"/>
        </w:rPr>
      </w:pPr>
    </w:p>
    <w:p w14:paraId="5564B9E3" w14:textId="77777777" w:rsidR="00954081" w:rsidRPr="00954081" w:rsidRDefault="00954081" w:rsidP="00954081">
      <w:pPr>
        <w:tabs>
          <w:tab w:val="center" w:pos="5400"/>
        </w:tabs>
        <w:suppressAutoHyphens/>
        <w:jc w:val="center"/>
        <w:rPr>
          <w:rFonts w:ascii="Cambria" w:hAnsi="Cambria"/>
          <w:lang w:val="es-ES_tradnl"/>
        </w:rPr>
      </w:pPr>
    </w:p>
    <w:p w14:paraId="143C139B" w14:textId="77777777" w:rsidR="00954081" w:rsidRPr="00954081" w:rsidRDefault="00954081" w:rsidP="00954081">
      <w:pPr>
        <w:tabs>
          <w:tab w:val="center" w:pos="5400"/>
        </w:tabs>
        <w:suppressAutoHyphens/>
        <w:jc w:val="center"/>
        <w:rPr>
          <w:rFonts w:ascii="Cambria" w:hAnsi="Cambria"/>
          <w:lang w:val="es-ES_tradnl"/>
        </w:rPr>
      </w:pPr>
    </w:p>
    <w:p w14:paraId="5FC8E87D" w14:textId="77777777" w:rsidR="00954081" w:rsidRDefault="00954081" w:rsidP="00954081">
      <w:pPr>
        <w:tabs>
          <w:tab w:val="center" w:pos="5400"/>
        </w:tabs>
        <w:suppressAutoHyphens/>
        <w:jc w:val="center"/>
        <w:rPr>
          <w:rFonts w:ascii="Cambria" w:hAnsi="Cambria"/>
          <w:lang w:val="es-ES_tradnl"/>
        </w:rPr>
      </w:pPr>
    </w:p>
    <w:p w14:paraId="398BF2AE" w14:textId="77777777" w:rsidR="00954081" w:rsidRDefault="00954081" w:rsidP="00954081">
      <w:pPr>
        <w:tabs>
          <w:tab w:val="center" w:pos="5400"/>
        </w:tabs>
        <w:suppressAutoHyphens/>
        <w:jc w:val="center"/>
        <w:rPr>
          <w:rFonts w:ascii="Cambria" w:hAnsi="Cambria"/>
          <w:lang w:val="es-ES_tradnl"/>
        </w:rPr>
      </w:pPr>
    </w:p>
    <w:p w14:paraId="48E9CCEF" w14:textId="77777777" w:rsidR="00954081" w:rsidRPr="00954081" w:rsidRDefault="00954081" w:rsidP="00954081">
      <w:pPr>
        <w:tabs>
          <w:tab w:val="center" w:pos="5400"/>
        </w:tabs>
        <w:suppressAutoHyphens/>
        <w:jc w:val="center"/>
        <w:rPr>
          <w:rFonts w:ascii="Cambria" w:hAnsi="Cambria"/>
          <w:lang w:val="es-ES_tradnl"/>
        </w:rPr>
      </w:pPr>
    </w:p>
    <w:p w14:paraId="4C67D0DA" w14:textId="77777777" w:rsidR="00954081" w:rsidRPr="00954081" w:rsidRDefault="00954081" w:rsidP="00954081">
      <w:pPr>
        <w:tabs>
          <w:tab w:val="center" w:pos="5400"/>
        </w:tabs>
        <w:suppressAutoHyphens/>
        <w:spacing w:after="0"/>
        <w:jc w:val="center"/>
        <w:rPr>
          <w:rFonts w:ascii="Cambria" w:hAnsi="Cambria"/>
          <w:lang w:val="es-ES_tradnl"/>
        </w:rPr>
      </w:pPr>
    </w:p>
    <w:p w14:paraId="45C427D7" w14:textId="77777777" w:rsidR="00954081" w:rsidRPr="00954081" w:rsidRDefault="00954081" w:rsidP="00954081">
      <w:pPr>
        <w:tabs>
          <w:tab w:val="center" w:pos="5400"/>
        </w:tabs>
        <w:suppressAutoHyphens/>
        <w:jc w:val="center"/>
        <w:rPr>
          <w:rFonts w:ascii="Cambria" w:hAnsi="Cambria"/>
          <w:sz w:val="18"/>
          <w:lang w:val="es-ES_tradnl"/>
        </w:rPr>
      </w:pPr>
    </w:p>
    <w:p w14:paraId="11394B7C" w14:textId="77777777" w:rsidR="00954081" w:rsidRPr="00954081" w:rsidRDefault="00954081" w:rsidP="00954081">
      <w:pPr>
        <w:tabs>
          <w:tab w:val="center" w:pos="5400"/>
        </w:tabs>
        <w:suppressAutoHyphens/>
        <w:jc w:val="center"/>
        <w:rPr>
          <w:rFonts w:ascii="Cambria" w:hAnsi="Cambria"/>
          <w:sz w:val="18"/>
          <w:lang w:val="es-ES_tradnl"/>
        </w:rPr>
      </w:pPr>
    </w:p>
    <w:p w14:paraId="5E11887F" w14:textId="77777777" w:rsidR="00954081" w:rsidRPr="00954081" w:rsidRDefault="00954081" w:rsidP="00954081">
      <w:pPr>
        <w:tabs>
          <w:tab w:val="center" w:pos="5400"/>
        </w:tabs>
        <w:suppressAutoHyphens/>
        <w:jc w:val="center"/>
        <w:rPr>
          <w:rFonts w:ascii="Cambria" w:hAnsi="Cambria"/>
          <w:sz w:val="18"/>
          <w:lang w:val="es-ES_tradnl"/>
        </w:rPr>
      </w:pPr>
    </w:p>
    <w:p w14:paraId="61AE4FAB" w14:textId="77777777" w:rsidR="00954081" w:rsidRPr="00954081" w:rsidRDefault="00302ADA" w:rsidP="00954081">
      <w:pPr>
        <w:tabs>
          <w:tab w:val="center" w:pos="5400"/>
        </w:tabs>
        <w:suppressAutoHyphens/>
        <w:jc w:val="center"/>
        <w:rPr>
          <w:rFonts w:ascii="Cambria" w:hAnsi="Cambria"/>
          <w:sz w:val="18"/>
          <w:lang w:val="es-ES_tradnl"/>
        </w:rPr>
      </w:pPr>
      <w:r>
        <w:rPr>
          <w:noProof/>
        </w:rPr>
        <w:pict w14:anchorId="629D5600">
          <v:shape id="Text Box 7" o:spid="_x0000_s1029" type="#_x0000_t202" style="position:absolute;left:0;text-align:left;margin-left:106.5pt;margin-top:1.9pt;width:388.5pt;height:34.6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14:paraId="4F13C7B1" w14:textId="77777777" w:rsidR="004777D4" w:rsidRPr="00954081" w:rsidRDefault="004777D4" w:rsidP="00954081">
                  <w:pPr>
                    <w:tabs>
                      <w:tab w:val="center" w:pos="5400"/>
                    </w:tabs>
                    <w:suppressAutoHyphens/>
                    <w:spacing w:before="60"/>
                    <w:rPr>
                      <w:rFonts w:ascii="Cambria" w:hAnsi="Cambria"/>
                      <w:color w:val="0D0D0D"/>
                      <w:sz w:val="18"/>
                      <w:lang w:val="es-ES"/>
                    </w:rPr>
                  </w:pPr>
                  <w:r w:rsidRPr="00954081">
                    <w:rPr>
                      <w:rFonts w:ascii="Cambria" w:hAnsi="Cambria"/>
                      <w:color w:val="0D0D0D"/>
                      <w:sz w:val="18"/>
                      <w:lang w:val="es-ES"/>
                    </w:rPr>
                    <w:t>Aprobado electr</w:t>
                  </w:r>
                  <w:r w:rsidRPr="00954081">
                    <w:rPr>
                      <w:rFonts w:ascii="Cambria" w:hAnsi="Cambria"/>
                      <w:color w:val="0D0D0D"/>
                      <w:sz w:val="18"/>
                      <w:lang w:val="es-ES_tradnl"/>
                    </w:rPr>
                    <w:t>ónicamente</w:t>
                  </w:r>
                  <w:r w:rsidRPr="00954081">
                    <w:rPr>
                      <w:rFonts w:ascii="Cambria" w:hAnsi="Cambria"/>
                      <w:color w:val="0D0D0D"/>
                      <w:sz w:val="18"/>
                      <w:lang w:val="es-ES"/>
                    </w:rPr>
                    <w:t xml:space="preserve"> por la Comisión el </w:t>
                  </w:r>
                  <w:r w:rsidR="000360B3">
                    <w:rPr>
                      <w:rFonts w:ascii="Cambria" w:hAnsi="Cambria"/>
                      <w:color w:val="0D0D0D"/>
                      <w:sz w:val="18"/>
                      <w:lang w:val="es-ES"/>
                    </w:rPr>
                    <w:t>13</w:t>
                  </w:r>
                  <w:r w:rsidRPr="00954081">
                    <w:rPr>
                      <w:rFonts w:ascii="Cambria" w:hAnsi="Cambria"/>
                      <w:color w:val="0D0D0D"/>
                      <w:sz w:val="18"/>
                      <w:lang w:val="es-ES"/>
                    </w:rPr>
                    <w:t xml:space="preserve"> de </w:t>
                  </w:r>
                  <w:r w:rsidR="000360B3">
                    <w:rPr>
                      <w:rFonts w:ascii="Cambria" w:hAnsi="Cambria"/>
                      <w:color w:val="0D0D0D"/>
                      <w:sz w:val="18"/>
                      <w:lang w:val="es-ES"/>
                    </w:rPr>
                    <w:t>marzo</w:t>
                  </w:r>
                  <w:r w:rsidRPr="00954081">
                    <w:rPr>
                      <w:rFonts w:ascii="Cambria" w:hAnsi="Cambria"/>
                      <w:color w:val="0D0D0D"/>
                      <w:sz w:val="18"/>
                      <w:lang w:val="es-ES"/>
                    </w:rPr>
                    <w:t xml:space="preserve"> de </w:t>
                  </w:r>
                  <w:r w:rsidR="00943A87" w:rsidRPr="00954081">
                    <w:rPr>
                      <w:rFonts w:ascii="Cambria" w:hAnsi="Cambria"/>
                      <w:color w:val="0D0D0D"/>
                      <w:sz w:val="18"/>
                      <w:lang w:val="es-ES"/>
                    </w:rPr>
                    <w:t>20</w:t>
                  </w:r>
                  <w:r w:rsidR="00943A87">
                    <w:rPr>
                      <w:rFonts w:ascii="Cambria" w:hAnsi="Cambria"/>
                      <w:color w:val="0D0D0D"/>
                      <w:sz w:val="18"/>
                      <w:lang w:val="es-ES"/>
                    </w:rPr>
                    <w:t>20</w:t>
                  </w:r>
                  <w:r w:rsidR="00302ADA">
                    <w:rPr>
                      <w:rFonts w:ascii="Cambria" w:hAnsi="Cambria"/>
                      <w:color w:val="0D0D0D"/>
                      <w:sz w:val="18"/>
                      <w:lang w:val="es-ES"/>
                    </w:rPr>
                    <w:t>.</w:t>
                  </w:r>
                </w:p>
                <w:p w14:paraId="44E0C331" w14:textId="77777777" w:rsidR="004777D4" w:rsidRPr="00954081" w:rsidRDefault="004777D4" w:rsidP="00954081">
                  <w:pPr>
                    <w:tabs>
                      <w:tab w:val="center" w:pos="5400"/>
                    </w:tabs>
                    <w:suppressAutoHyphens/>
                    <w:spacing w:before="60"/>
                    <w:rPr>
                      <w:rFonts w:cs="Univers"/>
                      <w:color w:val="0D0D0D"/>
                      <w:sz w:val="20"/>
                      <w:szCs w:val="20"/>
                      <w:lang w:val="es-ES"/>
                    </w:rPr>
                  </w:pPr>
                </w:p>
                <w:p w14:paraId="7DAD0C3C" w14:textId="77777777" w:rsidR="004777D4" w:rsidRPr="00954081" w:rsidRDefault="004777D4" w:rsidP="00954081">
                  <w:pPr>
                    <w:tabs>
                      <w:tab w:val="center" w:pos="5400"/>
                    </w:tabs>
                    <w:suppressAutoHyphens/>
                    <w:spacing w:before="60"/>
                    <w:rPr>
                      <w:color w:val="FFFFFF"/>
                      <w:spacing w:val="-2"/>
                      <w:sz w:val="16"/>
                      <w:lang w:val="es-ES"/>
                    </w:rPr>
                  </w:pPr>
                </w:p>
              </w:txbxContent>
            </v:textbox>
          </v:shape>
        </w:pict>
      </w:r>
    </w:p>
    <w:p w14:paraId="773343A9" w14:textId="77777777" w:rsidR="00954081" w:rsidRPr="00954081" w:rsidRDefault="00954081" w:rsidP="00954081">
      <w:pPr>
        <w:tabs>
          <w:tab w:val="center" w:pos="5400"/>
        </w:tabs>
        <w:suppressAutoHyphens/>
        <w:jc w:val="center"/>
        <w:rPr>
          <w:rFonts w:ascii="Cambria" w:hAnsi="Cambria"/>
          <w:sz w:val="18"/>
          <w:lang w:val="es-ES_tradnl"/>
        </w:rPr>
      </w:pPr>
    </w:p>
    <w:p w14:paraId="04B7A3DB" w14:textId="77777777" w:rsidR="00954081" w:rsidRPr="00954081" w:rsidRDefault="00954081" w:rsidP="00954081">
      <w:pPr>
        <w:tabs>
          <w:tab w:val="center" w:pos="5400"/>
        </w:tabs>
        <w:suppressAutoHyphens/>
        <w:jc w:val="center"/>
        <w:rPr>
          <w:rFonts w:ascii="Cambria" w:hAnsi="Cambria"/>
          <w:sz w:val="18"/>
          <w:lang w:val="es-ES_tradnl"/>
        </w:rPr>
      </w:pPr>
    </w:p>
    <w:p w14:paraId="1415CCF9" w14:textId="77777777" w:rsidR="00954081" w:rsidRPr="00954081" w:rsidRDefault="00302ADA" w:rsidP="00954081">
      <w:pPr>
        <w:tabs>
          <w:tab w:val="center" w:pos="5400"/>
        </w:tabs>
        <w:suppressAutoHyphens/>
        <w:jc w:val="center"/>
        <w:rPr>
          <w:rFonts w:ascii="Cambria" w:hAnsi="Cambria"/>
          <w:sz w:val="18"/>
          <w:lang w:val="es-ES_tradnl"/>
        </w:rPr>
      </w:pPr>
      <w:r>
        <w:rPr>
          <w:noProof/>
        </w:rPr>
        <w:pict w14:anchorId="48F91717">
          <v:shape id="Text Box 10" o:spid="_x0000_s1028" type="#_x0000_t202" style="position:absolute;left:0;text-align:left;margin-left:110pt;margin-top:4.1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14:paraId="15A1448B" w14:textId="77777777" w:rsidR="004777D4" w:rsidRPr="001A3D32" w:rsidRDefault="004777D4" w:rsidP="00954081">
                  <w:pPr>
                    <w:rPr>
                      <w:rFonts w:ascii="Cambria" w:hAnsi="Cambria"/>
                      <w:color w:val="595959"/>
                      <w:sz w:val="18"/>
                      <w:szCs w:val="18"/>
                      <w:lang w:val="es-ES"/>
                    </w:rPr>
                  </w:pPr>
                  <w:r w:rsidRPr="001A3D32">
                    <w:rPr>
                      <w:rFonts w:ascii="Cambria" w:hAnsi="Cambria"/>
                      <w:b/>
                      <w:color w:val="595959"/>
                      <w:sz w:val="18"/>
                      <w:szCs w:val="18"/>
                      <w:lang w:val="es-ES"/>
                    </w:rPr>
                    <w:t>Citar como:</w:t>
                  </w:r>
                  <w:r w:rsidRPr="001A3D32">
                    <w:rPr>
                      <w:rFonts w:ascii="Cambria" w:hAnsi="Cambria"/>
                      <w:color w:val="595959"/>
                      <w:sz w:val="18"/>
                      <w:szCs w:val="18"/>
                      <w:lang w:val="es-ES"/>
                    </w:rPr>
                    <w:t xml:space="preserve"> CIDH, Informe No. </w:t>
                  </w:r>
                  <w:r w:rsidR="000360B3">
                    <w:rPr>
                      <w:rFonts w:ascii="Cambria" w:hAnsi="Cambria"/>
                      <w:color w:val="595959"/>
                      <w:sz w:val="18"/>
                      <w:szCs w:val="18"/>
                      <w:lang w:val="es-ES"/>
                    </w:rPr>
                    <w:t>17</w:t>
                  </w:r>
                  <w:r w:rsidRPr="001A3D32">
                    <w:rPr>
                      <w:rFonts w:ascii="Cambria" w:hAnsi="Cambria"/>
                      <w:color w:val="595959"/>
                      <w:sz w:val="18"/>
                      <w:szCs w:val="18"/>
                      <w:lang w:val="es-ES"/>
                    </w:rPr>
                    <w:t>/</w:t>
                  </w:r>
                  <w:r w:rsidR="00943A87">
                    <w:rPr>
                      <w:rFonts w:ascii="Cambria" w:hAnsi="Cambria"/>
                      <w:color w:val="595959"/>
                      <w:sz w:val="18"/>
                      <w:szCs w:val="18"/>
                      <w:lang w:val="es-ES"/>
                    </w:rPr>
                    <w:t>20</w:t>
                  </w:r>
                  <w:r w:rsidRPr="001A3D32">
                    <w:rPr>
                      <w:rFonts w:ascii="Cambria" w:hAnsi="Cambria"/>
                      <w:color w:val="595959"/>
                      <w:sz w:val="18"/>
                      <w:szCs w:val="18"/>
                      <w:lang w:val="es-ES"/>
                    </w:rPr>
                    <w:t xml:space="preserve">. Petición </w:t>
                  </w:r>
                  <w:r w:rsidR="001A3D32" w:rsidRPr="001A3D32">
                    <w:rPr>
                      <w:rFonts w:ascii="Cambria" w:hAnsi="Cambria"/>
                      <w:color w:val="595959"/>
                      <w:sz w:val="18"/>
                      <w:szCs w:val="18"/>
                      <w:lang w:val="es-ES"/>
                    </w:rPr>
                    <w:t>1263-09</w:t>
                  </w:r>
                  <w:r w:rsidRPr="001A3D32">
                    <w:rPr>
                      <w:rFonts w:ascii="Cambria" w:hAnsi="Cambria"/>
                      <w:color w:val="595959"/>
                      <w:sz w:val="18"/>
                      <w:szCs w:val="18"/>
                      <w:lang w:val="es-ES"/>
                    </w:rPr>
                    <w:t xml:space="preserve">. </w:t>
                  </w:r>
                  <w:r w:rsidR="009347DC">
                    <w:rPr>
                      <w:rFonts w:ascii="Cambria" w:hAnsi="Cambria"/>
                      <w:color w:val="595959"/>
                      <w:sz w:val="18"/>
                      <w:szCs w:val="18"/>
                      <w:lang w:val="es-ES"/>
                    </w:rPr>
                    <w:t>Ina</w:t>
                  </w:r>
                  <w:r w:rsidR="00957C4B">
                    <w:rPr>
                      <w:rFonts w:ascii="Cambria" w:hAnsi="Cambria"/>
                      <w:color w:val="595959"/>
                      <w:sz w:val="18"/>
                      <w:szCs w:val="18"/>
                      <w:lang w:val="es-ES"/>
                    </w:rPr>
                    <w:t>dmisibilidad</w:t>
                  </w:r>
                  <w:r w:rsidRPr="001A3D32">
                    <w:rPr>
                      <w:rFonts w:ascii="Cambria" w:hAnsi="Cambria"/>
                      <w:color w:val="595959"/>
                      <w:sz w:val="18"/>
                      <w:szCs w:val="18"/>
                      <w:lang w:val="es-ES"/>
                    </w:rPr>
                    <w:t xml:space="preserve">. </w:t>
                  </w:r>
                  <w:r w:rsidRPr="001A3D32">
                    <w:rPr>
                      <w:rFonts w:ascii="Cambria" w:hAnsi="Cambria"/>
                      <w:bCs/>
                      <w:color w:val="595959"/>
                      <w:sz w:val="18"/>
                      <w:szCs w:val="18"/>
                      <w:lang w:val="es-ES"/>
                    </w:rPr>
                    <w:t xml:space="preserve">Jaime Raymond Aguilera </w:t>
                  </w:r>
                  <w:r w:rsidRPr="001A3D32">
                    <w:rPr>
                      <w:rFonts w:ascii="Cambria" w:hAnsi="Cambria"/>
                      <w:color w:val="595959"/>
                      <w:sz w:val="18"/>
                      <w:szCs w:val="18"/>
                      <w:lang w:val="es-ES"/>
                    </w:rPr>
                    <w:t xml:space="preserve">y otros. Bolivia. </w:t>
                  </w:r>
                  <w:r w:rsidR="000360B3">
                    <w:rPr>
                      <w:rFonts w:ascii="Cambria" w:hAnsi="Cambria"/>
                      <w:color w:val="595959"/>
                      <w:sz w:val="18"/>
                      <w:szCs w:val="18"/>
                      <w:lang w:val="es-ES"/>
                    </w:rPr>
                    <w:t>13 de marzo de 2020</w:t>
                  </w:r>
                  <w:r w:rsidRPr="001A3D32">
                    <w:rPr>
                      <w:rFonts w:ascii="Cambria" w:hAnsi="Cambria"/>
                      <w:color w:val="595959"/>
                      <w:sz w:val="18"/>
                      <w:szCs w:val="18"/>
                      <w:lang w:val="es-ES"/>
                    </w:rPr>
                    <w:t>.</w:t>
                  </w:r>
                </w:p>
              </w:txbxContent>
            </v:textbox>
          </v:shape>
        </w:pict>
      </w:r>
    </w:p>
    <w:p w14:paraId="236519B7" w14:textId="77777777" w:rsidR="00954081" w:rsidRPr="00954081" w:rsidRDefault="00954081" w:rsidP="00954081">
      <w:pPr>
        <w:tabs>
          <w:tab w:val="center" w:pos="5400"/>
        </w:tabs>
        <w:suppressAutoHyphens/>
        <w:jc w:val="center"/>
        <w:rPr>
          <w:rFonts w:ascii="Cambria" w:hAnsi="Cambria"/>
          <w:b/>
          <w:sz w:val="20"/>
          <w:lang w:val="es-ES_tradnl"/>
        </w:rPr>
      </w:pPr>
      <w:r>
        <w:rPr>
          <w:noProof/>
        </w:rPr>
        <w:pict w14:anchorId="16F7A613">
          <v:shape id="Text Box 4" o:spid="_x0000_s1026" type="#_x0000_t202" style="position:absolute;left:0;text-align:left;margin-left:-21.45pt;margin-top:72.05pt;width:93pt;height:26.2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14:paraId="3A4A6DF4" w14:textId="77777777" w:rsidR="004777D4" w:rsidRPr="00954081" w:rsidRDefault="004777D4" w:rsidP="00954081">
                  <w:pPr>
                    <w:jc w:val="center"/>
                    <w:rPr>
                      <w:b/>
                      <w:color w:val="FFFFFF"/>
                    </w:rPr>
                  </w:pPr>
                  <w:r w:rsidRPr="00954081">
                    <w:rPr>
                      <w:b/>
                      <w:color w:val="FFFFFF"/>
                      <w:lang w:val="pt-BR"/>
                    </w:rPr>
                    <w:t>www.cidh.org</w:t>
                  </w:r>
                </w:p>
              </w:txbxContent>
            </v:textbox>
          </v:shape>
        </w:pict>
      </w:r>
    </w:p>
    <w:p w14:paraId="7898503A" w14:textId="77777777" w:rsidR="00954081" w:rsidRPr="00954081" w:rsidRDefault="00302ADA" w:rsidP="00954081">
      <w:pPr>
        <w:tabs>
          <w:tab w:val="center" w:pos="5400"/>
        </w:tabs>
        <w:suppressAutoHyphens/>
        <w:jc w:val="center"/>
        <w:rPr>
          <w:rFonts w:ascii="Cambria" w:hAnsi="Cambria"/>
          <w:b/>
          <w:sz w:val="20"/>
          <w:lang w:val="es-ES_tradnl"/>
        </w:rPr>
        <w:sectPr w:rsidR="00954081" w:rsidRPr="00954081" w:rsidSect="009540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26"/>
        </w:sectPr>
      </w:pPr>
      <w:r>
        <w:rPr>
          <w:noProof/>
        </w:rPr>
        <w:pict w14:anchorId="35AADCC7">
          <v:shape id="Picture 3" o:spid="_x0000_s1036" type="#_x0000_t75" style="position:absolute;left:0;text-align:left;margin-left:100.95pt;margin-top:630.25pt;width:142.65pt;height:36.7pt;z-index:9;visibility:visible;mso-position-horizontal-relative:margin;mso-position-vertical-relative:margin">
            <v:imagedata r:id="rId15" o:title=""/>
            <w10:wrap type="square" anchorx="margin" anchory="margin"/>
          </v:shape>
        </w:pict>
      </w:r>
      <w:r>
        <w:rPr>
          <w:noProof/>
        </w:rPr>
        <w:pict w14:anchorId="76E488C5">
          <v:shape id="Text Box 9" o:spid="_x0000_s1034" type="#_x0000_t202" style="position:absolute;left:0;text-align:left;margin-left:176.7pt;margin-top:704.9pt;width:322.55pt;height:44.6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" stroked="f" strokeweight=".5pt">
            <v:textbox>
              <w:txbxContent>
                <w:p w14:paraId="5A64269D" w14:textId="77777777" w:rsidR="00302ADA" w:rsidRPr="00302ADA" w:rsidRDefault="00302ADA" w:rsidP="00302ADA">
                  <w:pPr>
                    <w:rPr>
                      <w:color w:val="FFFFFF"/>
                    </w:rPr>
                  </w:pPr>
                  <w:r w:rsidRPr="00302ADA">
                    <w:rPr>
                      <w:noProof/>
                      <w:color w:val="FFFFFF"/>
                    </w:rPr>
                    <w:pict w14:anchorId="16607290">
                      <v:shape id="Picture 3" o:spid="_x0000_i1028" type="#_x0000_t75" style="width:142.5pt;height:36.75pt;visibility:visible">
                        <v:imagedata r:id="rId15" o:title=""/>
                      </v:shape>
                    </w:pict>
                  </w:r>
                </w:p>
              </w:txbxContent>
            </v:textbox>
          </v:shape>
        </w:pict>
      </w:r>
      <w:r w:rsidR="00954081" w:rsidRPr="00954081">
        <w:rPr>
          <w:rFonts w:ascii="Cambria" w:hAnsi="Cambria"/>
          <w:b/>
          <w:sz w:val="20"/>
          <w:lang w:val="es-ES_tradnl"/>
        </w:rPr>
        <w:tab/>
      </w:r>
    </w:p>
    <w:p w14:paraId="064ABD9B" w14:textId="77777777" w:rsidR="00954081" w:rsidRDefault="00954081" w:rsidP="00ED044A">
      <w:pPr>
        <w:numPr>
          <w:ilvl w:val="0"/>
          <w:numId w:val="6"/>
        </w:numPr>
        <w:spacing w:after="0" w:line="240" w:lineRule="auto"/>
        <w:ind w:left="0" w:firstLine="720"/>
        <w:jc w:val="both"/>
        <w:rPr>
          <w:rFonts w:ascii="Cambria" w:hAnsi="Cambria"/>
          <w:b/>
          <w:bCs/>
          <w:sz w:val="20"/>
          <w:szCs w:val="20"/>
          <w:lang w:val="es-ES"/>
        </w:rPr>
      </w:pPr>
      <w:r w:rsidRPr="00ED044A">
        <w:rPr>
          <w:rFonts w:ascii="Cambria" w:hAnsi="Cambria"/>
          <w:b/>
          <w:bCs/>
          <w:sz w:val="20"/>
          <w:szCs w:val="20"/>
          <w:lang w:val="es-ES"/>
        </w:rPr>
        <w:lastRenderedPageBreak/>
        <w:t xml:space="preserve">DATOS DE LA PETICIÓN </w:t>
      </w:r>
    </w:p>
    <w:p w14:paraId="7C589296" w14:textId="77777777" w:rsidR="00ED044A" w:rsidRPr="00ED044A" w:rsidRDefault="00ED044A" w:rsidP="00ED044A">
      <w:pPr>
        <w:spacing w:after="0" w:line="240" w:lineRule="auto"/>
        <w:ind w:left="720"/>
        <w:jc w:val="both"/>
        <w:rPr>
          <w:rFonts w:ascii="Cambria" w:hAnsi="Cambria"/>
          <w:b/>
          <w:bCs/>
          <w:sz w:val="20"/>
          <w:szCs w:val="20"/>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54081" w:rsidRPr="00ED044A" w14:paraId="74B469FC" w14:textId="77777777" w:rsidTr="001F7FAA">
        <w:tc>
          <w:tcPr>
            <w:tcW w:w="3600" w:type="dxa"/>
            <w:tcBorders>
              <w:top w:val="single" w:sz="4" w:space="0" w:color="auto"/>
              <w:bottom w:val="single" w:sz="6" w:space="0" w:color="auto"/>
            </w:tcBorders>
            <w:shd w:val="clear" w:color="auto" w:fill="386294"/>
            <w:vAlign w:val="center"/>
          </w:tcPr>
          <w:p w14:paraId="6CFC75EE" w14:textId="77777777" w:rsidR="00954081" w:rsidRPr="00ED044A"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rPr>
            </w:pPr>
            <w:r w:rsidRPr="00ED044A">
              <w:rPr>
                <w:rFonts w:ascii="Cambria" w:eastAsia="Arial Unicode MS" w:hAnsi="Cambria"/>
                <w:b/>
                <w:bCs/>
                <w:color w:val="FFFFFF"/>
                <w:sz w:val="19"/>
                <w:szCs w:val="19"/>
                <w:bdr w:val="nil"/>
              </w:rPr>
              <w:t>Parte peticionaria:</w:t>
            </w:r>
          </w:p>
        </w:tc>
        <w:tc>
          <w:tcPr>
            <w:tcW w:w="5760" w:type="dxa"/>
            <w:shd w:val="clear" w:color="auto" w:fill="auto"/>
            <w:vAlign w:val="center"/>
          </w:tcPr>
          <w:p w14:paraId="2C452BF7" w14:textId="77777777" w:rsidR="00954081" w:rsidRPr="00ED044A" w:rsidRDefault="00EE7BAA"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D044A">
              <w:rPr>
                <w:rFonts w:ascii="Cambria" w:eastAsia="Arial Unicode MS" w:hAnsi="Cambria"/>
                <w:bCs/>
                <w:sz w:val="19"/>
                <w:szCs w:val="19"/>
                <w:bdr w:val="nil"/>
                <w:lang w:val="es-ES"/>
              </w:rPr>
              <w:t>Isidro Vá</w:t>
            </w:r>
            <w:r w:rsidR="001464A5" w:rsidRPr="00ED044A">
              <w:rPr>
                <w:rFonts w:ascii="Cambria" w:eastAsia="Arial Unicode MS" w:hAnsi="Cambria"/>
                <w:bCs/>
                <w:sz w:val="19"/>
                <w:szCs w:val="19"/>
                <w:bdr w:val="nil"/>
                <w:lang w:val="es-ES"/>
              </w:rPr>
              <w:t>squez Mazuelos</w:t>
            </w:r>
            <w:r w:rsidRPr="00ED044A">
              <w:rPr>
                <w:rFonts w:ascii="Cambria" w:eastAsia="Arial Unicode MS" w:hAnsi="Cambria"/>
                <w:bCs/>
                <w:sz w:val="19"/>
                <w:szCs w:val="19"/>
                <w:bdr w:val="nil"/>
                <w:lang w:val="es-ES"/>
              </w:rPr>
              <w:t xml:space="preserve"> y Jeffrey M. Kihien Palza</w:t>
            </w:r>
          </w:p>
        </w:tc>
      </w:tr>
      <w:tr w:rsidR="00954081" w:rsidRPr="00ED044A" w14:paraId="7173C7E7" w14:textId="77777777" w:rsidTr="001F7FAA">
        <w:tc>
          <w:tcPr>
            <w:tcW w:w="3600" w:type="dxa"/>
            <w:tcBorders>
              <w:top w:val="single" w:sz="6" w:space="0" w:color="auto"/>
              <w:bottom w:val="single" w:sz="6" w:space="0" w:color="auto"/>
            </w:tcBorders>
            <w:shd w:val="clear" w:color="auto" w:fill="386294"/>
            <w:vAlign w:val="center"/>
          </w:tcPr>
          <w:p w14:paraId="4852DEC9" w14:textId="77777777" w:rsidR="00954081" w:rsidRPr="00ED044A"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
              </w:rPr>
            </w:pPr>
            <w:r w:rsidRPr="00ED044A">
              <w:rPr>
                <w:rFonts w:ascii="Cambria" w:eastAsia="Arial Unicode MS" w:hAnsi="Cambria"/>
                <w:b/>
                <w:bCs/>
                <w:color w:val="FFFFFF"/>
                <w:sz w:val="19"/>
                <w:szCs w:val="19"/>
                <w:bdr w:val="nil"/>
                <w:lang w:val="es-ES"/>
              </w:rPr>
              <w:t>Presunta víctima:</w:t>
            </w:r>
          </w:p>
        </w:tc>
        <w:tc>
          <w:tcPr>
            <w:tcW w:w="5760" w:type="dxa"/>
            <w:shd w:val="clear" w:color="auto" w:fill="auto"/>
            <w:vAlign w:val="center"/>
          </w:tcPr>
          <w:p w14:paraId="2E3990C6" w14:textId="77777777" w:rsidR="00954081" w:rsidRPr="00ED044A" w:rsidRDefault="001464A5"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ED044A">
              <w:rPr>
                <w:rFonts w:ascii="Cambria" w:eastAsia="Arial Unicode MS" w:hAnsi="Cambria"/>
                <w:bCs/>
                <w:sz w:val="19"/>
                <w:szCs w:val="19"/>
                <w:bdr w:val="nil"/>
                <w:lang w:val="es-ES_tradnl"/>
              </w:rPr>
              <w:t>Jaime Raymond Aguilera y otros</w:t>
            </w:r>
            <w:r w:rsidRPr="00ED044A">
              <w:rPr>
                <w:rStyle w:val="FootnoteReference"/>
                <w:rFonts w:ascii="Cambria" w:eastAsia="Arial Unicode MS" w:hAnsi="Cambria"/>
                <w:bCs/>
                <w:sz w:val="19"/>
                <w:szCs w:val="19"/>
                <w:bdr w:val="nil"/>
                <w:lang w:val="es-ES_tradnl"/>
              </w:rPr>
              <w:footnoteReference w:id="1"/>
            </w:r>
          </w:p>
        </w:tc>
      </w:tr>
      <w:tr w:rsidR="00954081" w:rsidRPr="00ED044A" w14:paraId="17AE3AD0" w14:textId="77777777" w:rsidTr="001F7FAA">
        <w:tc>
          <w:tcPr>
            <w:tcW w:w="3600" w:type="dxa"/>
            <w:tcBorders>
              <w:top w:val="single" w:sz="6" w:space="0" w:color="auto"/>
              <w:bottom w:val="single" w:sz="6" w:space="0" w:color="auto"/>
            </w:tcBorders>
            <w:shd w:val="clear" w:color="auto" w:fill="386294"/>
            <w:vAlign w:val="center"/>
          </w:tcPr>
          <w:p w14:paraId="01C8F02B" w14:textId="77777777" w:rsidR="00954081" w:rsidRPr="00ED044A"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
              </w:rPr>
            </w:pPr>
            <w:r w:rsidRPr="00ED044A">
              <w:rPr>
                <w:rFonts w:ascii="Cambria" w:eastAsia="Arial Unicode MS" w:hAnsi="Cambria"/>
                <w:b/>
                <w:bCs/>
                <w:color w:val="FFFFFF"/>
                <w:sz w:val="19"/>
                <w:szCs w:val="19"/>
                <w:bdr w:val="nil"/>
                <w:lang w:val="es-ES"/>
              </w:rPr>
              <w:t>Estado denunciado:</w:t>
            </w:r>
          </w:p>
        </w:tc>
        <w:tc>
          <w:tcPr>
            <w:tcW w:w="5760" w:type="dxa"/>
            <w:shd w:val="clear" w:color="auto" w:fill="auto"/>
            <w:vAlign w:val="center"/>
          </w:tcPr>
          <w:p w14:paraId="14B24FDB" w14:textId="77777777" w:rsidR="00954081" w:rsidRPr="00ED044A" w:rsidRDefault="00954081"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
              </w:rPr>
            </w:pPr>
            <w:r w:rsidRPr="00ED044A">
              <w:rPr>
                <w:rFonts w:ascii="Cambria" w:eastAsia="Arial Unicode MS" w:hAnsi="Cambria"/>
                <w:bCs/>
                <w:sz w:val="19"/>
                <w:szCs w:val="19"/>
                <w:bdr w:val="nil"/>
                <w:lang w:val="es-ES"/>
              </w:rPr>
              <w:t>Bolivia</w:t>
            </w:r>
          </w:p>
        </w:tc>
      </w:tr>
      <w:tr w:rsidR="00954081" w:rsidRPr="00ED044A" w14:paraId="3C3EEFB6" w14:textId="77777777" w:rsidTr="001F7FAA">
        <w:tc>
          <w:tcPr>
            <w:tcW w:w="3600" w:type="dxa"/>
            <w:tcBorders>
              <w:top w:val="single" w:sz="6" w:space="0" w:color="auto"/>
              <w:bottom w:val="single" w:sz="6" w:space="0" w:color="auto"/>
            </w:tcBorders>
            <w:shd w:val="clear" w:color="auto" w:fill="386294"/>
            <w:vAlign w:val="center"/>
          </w:tcPr>
          <w:p w14:paraId="1212F52A" w14:textId="77777777" w:rsidR="00954081" w:rsidRPr="00AD7C70"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
              </w:rPr>
            </w:pPr>
            <w:r w:rsidRPr="00AD7C70">
              <w:rPr>
                <w:rFonts w:ascii="Cambria" w:eastAsia="Arial Unicode MS" w:hAnsi="Cambria"/>
                <w:b/>
                <w:bCs/>
                <w:color w:val="FFFFFF"/>
                <w:sz w:val="19"/>
                <w:szCs w:val="19"/>
                <w:bdr w:val="nil"/>
                <w:lang w:val="es-ES"/>
              </w:rPr>
              <w:t>Derechos invocados:</w:t>
            </w:r>
          </w:p>
        </w:tc>
        <w:tc>
          <w:tcPr>
            <w:tcW w:w="5760" w:type="dxa"/>
            <w:shd w:val="clear" w:color="auto" w:fill="auto"/>
            <w:vAlign w:val="center"/>
          </w:tcPr>
          <w:p w14:paraId="7C53F730" w14:textId="77777777" w:rsidR="00954081" w:rsidRPr="00ED044A" w:rsidRDefault="00D8319E" w:rsidP="00AD7C70">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CO"/>
              </w:rPr>
            </w:pPr>
            <w:r w:rsidRPr="00AD7C70">
              <w:rPr>
                <w:rFonts w:ascii="Cambria" w:eastAsia="Arial Unicode MS" w:hAnsi="Cambria"/>
                <w:bCs/>
                <w:sz w:val="19"/>
                <w:szCs w:val="19"/>
                <w:bdr w:val="nil"/>
                <w:lang w:val="es-CO"/>
              </w:rPr>
              <w:t>Artículo</w:t>
            </w:r>
            <w:r w:rsidR="00B201E2">
              <w:rPr>
                <w:rFonts w:ascii="Cambria" w:eastAsia="Arial Unicode MS" w:hAnsi="Cambria"/>
                <w:bCs/>
                <w:sz w:val="19"/>
                <w:szCs w:val="19"/>
                <w:bdr w:val="nil"/>
                <w:lang w:val="es-CO"/>
              </w:rPr>
              <w:t>s</w:t>
            </w:r>
            <w:r w:rsidR="00523888" w:rsidRPr="00AD7C70">
              <w:rPr>
                <w:rFonts w:ascii="Cambria" w:eastAsia="Arial Unicode MS" w:hAnsi="Cambria"/>
                <w:bCs/>
                <w:sz w:val="19"/>
                <w:szCs w:val="19"/>
                <w:bdr w:val="nil"/>
                <w:lang w:val="es-CO"/>
              </w:rPr>
              <w:t xml:space="preserve"> 1 (obligación de respetar</w:t>
            </w:r>
            <w:r w:rsidR="00B201E2">
              <w:rPr>
                <w:rFonts w:ascii="Cambria" w:eastAsia="Arial Unicode MS" w:hAnsi="Cambria"/>
                <w:bCs/>
                <w:sz w:val="19"/>
                <w:szCs w:val="19"/>
                <w:bdr w:val="nil"/>
                <w:lang w:val="es-CO"/>
              </w:rPr>
              <w:t xml:space="preserve"> los derechos</w:t>
            </w:r>
            <w:r w:rsidR="00523888" w:rsidRPr="00AD7C70">
              <w:rPr>
                <w:rFonts w:ascii="Cambria" w:eastAsia="Arial Unicode MS" w:hAnsi="Cambria"/>
                <w:bCs/>
                <w:sz w:val="19"/>
                <w:szCs w:val="19"/>
                <w:bdr w:val="nil"/>
                <w:lang w:val="es-CO"/>
              </w:rPr>
              <w:t>),</w:t>
            </w:r>
            <w:r w:rsidRPr="00AD7C70">
              <w:rPr>
                <w:rFonts w:ascii="Cambria" w:eastAsia="Arial Unicode MS" w:hAnsi="Cambria"/>
                <w:bCs/>
                <w:sz w:val="19"/>
                <w:szCs w:val="19"/>
                <w:bdr w:val="nil"/>
                <w:lang w:val="es-CO"/>
              </w:rPr>
              <w:t xml:space="preserve"> </w:t>
            </w:r>
            <w:r w:rsidR="00B817A3" w:rsidRPr="00AD7C70">
              <w:rPr>
                <w:rFonts w:ascii="Cambria" w:eastAsia="Arial Unicode MS" w:hAnsi="Cambria"/>
                <w:bCs/>
                <w:sz w:val="19"/>
                <w:szCs w:val="19"/>
                <w:bdr w:val="nil"/>
                <w:lang w:val="es-CO"/>
              </w:rPr>
              <w:t xml:space="preserve">8 (garantías judiciales), 24 (igualdad ante la ley) y </w:t>
            </w:r>
            <w:r w:rsidR="00C9703C" w:rsidRPr="00AD7C70">
              <w:rPr>
                <w:rFonts w:ascii="Cambria" w:eastAsia="Arial Unicode MS" w:hAnsi="Cambria"/>
                <w:bCs/>
                <w:sz w:val="19"/>
                <w:szCs w:val="19"/>
                <w:bdr w:val="nil"/>
                <w:lang w:val="es-CO"/>
              </w:rPr>
              <w:t>25 (protección judicial) de la Convención Americana sobre Derechos Humanos</w:t>
            </w:r>
            <w:r w:rsidR="00B201E2">
              <w:rPr>
                <w:rStyle w:val="FootnoteReference"/>
                <w:rFonts w:ascii="Cambria" w:eastAsia="Arial Unicode MS" w:hAnsi="Cambria"/>
                <w:bCs/>
                <w:sz w:val="19"/>
                <w:szCs w:val="19"/>
                <w:bdr w:val="nil"/>
                <w:lang w:val="es-CO"/>
              </w:rPr>
              <w:footnoteReference w:id="2"/>
            </w:r>
            <w:r w:rsidR="00C9703C" w:rsidRPr="00AD7C70">
              <w:rPr>
                <w:rFonts w:ascii="Cambria" w:eastAsia="Arial Unicode MS" w:hAnsi="Cambria"/>
                <w:bCs/>
                <w:sz w:val="19"/>
                <w:szCs w:val="19"/>
                <w:bdr w:val="nil"/>
                <w:lang w:val="es-CO"/>
              </w:rPr>
              <w:t xml:space="preserve">; artículo </w:t>
            </w:r>
            <w:r w:rsidRPr="00AD7C70">
              <w:rPr>
                <w:rFonts w:ascii="Cambria" w:eastAsia="Arial Unicode MS" w:hAnsi="Cambria"/>
                <w:bCs/>
                <w:sz w:val="19"/>
                <w:szCs w:val="19"/>
                <w:bdr w:val="nil"/>
                <w:lang w:val="es-CO"/>
              </w:rPr>
              <w:t>7.</w:t>
            </w:r>
            <w:r w:rsidR="00C9703C" w:rsidRPr="00AD7C70">
              <w:rPr>
                <w:rFonts w:ascii="Cambria" w:eastAsia="Arial Unicode MS" w:hAnsi="Cambria"/>
                <w:bCs/>
                <w:sz w:val="19"/>
                <w:szCs w:val="19"/>
                <w:bdr w:val="nil"/>
                <w:lang w:val="es-CO"/>
              </w:rPr>
              <w:t xml:space="preserve">d </w:t>
            </w:r>
            <w:r w:rsidR="00623A78" w:rsidRPr="00AD7C70">
              <w:rPr>
                <w:rFonts w:ascii="Cambria" w:eastAsia="Arial Unicode MS" w:hAnsi="Cambria"/>
                <w:bCs/>
                <w:sz w:val="19"/>
                <w:szCs w:val="19"/>
                <w:bdr w:val="nil"/>
                <w:lang w:val="es-CO"/>
              </w:rPr>
              <w:t>(</w:t>
            </w:r>
            <w:r w:rsidR="00623A78" w:rsidRPr="00AD7C70">
              <w:rPr>
                <w:rFonts w:ascii="Cambria" w:eastAsia="Arial Unicode MS" w:hAnsi="Cambria"/>
                <w:bCs/>
                <w:sz w:val="19"/>
                <w:szCs w:val="19"/>
                <w:bdr w:val="nil"/>
                <w:lang w:val="es-VE"/>
              </w:rPr>
              <w:t xml:space="preserve">condiciones justas, equitativas y satisfactorias de trabajo) </w:t>
            </w:r>
            <w:r w:rsidR="00C9703C" w:rsidRPr="00AD7C70">
              <w:rPr>
                <w:rFonts w:ascii="Cambria" w:eastAsia="Arial Unicode MS" w:hAnsi="Cambria"/>
                <w:bCs/>
                <w:sz w:val="19"/>
                <w:szCs w:val="19"/>
                <w:bdr w:val="nil"/>
                <w:lang w:val="es-CO"/>
              </w:rPr>
              <w:t>del</w:t>
            </w:r>
            <w:r w:rsidRPr="00AD7C70">
              <w:rPr>
                <w:rFonts w:ascii="Cambria" w:eastAsia="Arial Unicode MS" w:hAnsi="Cambria"/>
                <w:bCs/>
                <w:sz w:val="19"/>
                <w:szCs w:val="19"/>
                <w:bdr w:val="nil"/>
                <w:lang w:val="es-CO"/>
              </w:rPr>
              <w:t xml:space="preserve"> Protocolo </w:t>
            </w:r>
            <w:r w:rsidR="00623A78" w:rsidRPr="00AD7C70">
              <w:rPr>
                <w:rFonts w:ascii="Cambria" w:eastAsia="Arial Unicode MS" w:hAnsi="Cambria"/>
                <w:bCs/>
                <w:sz w:val="19"/>
                <w:szCs w:val="19"/>
                <w:bdr w:val="nil"/>
                <w:lang w:val="es-CO"/>
              </w:rPr>
              <w:t>Adicional a la Convenció</w:t>
            </w:r>
            <w:r w:rsidR="00B201E2">
              <w:rPr>
                <w:rFonts w:ascii="Cambria" w:eastAsia="Arial Unicode MS" w:hAnsi="Cambria"/>
                <w:bCs/>
                <w:sz w:val="19"/>
                <w:szCs w:val="19"/>
                <w:bdr w:val="nil"/>
                <w:lang w:val="es-CO"/>
              </w:rPr>
              <w:t>n Americana en m</w:t>
            </w:r>
            <w:r w:rsidR="00623A78" w:rsidRPr="00AD7C70">
              <w:rPr>
                <w:rFonts w:ascii="Cambria" w:eastAsia="Arial Unicode MS" w:hAnsi="Cambria"/>
                <w:bCs/>
                <w:sz w:val="19"/>
                <w:szCs w:val="19"/>
                <w:bdr w:val="nil"/>
                <w:lang w:val="es-CO"/>
              </w:rPr>
              <w:t>ateria de Derechos Económicos, Sociales y Culturales</w:t>
            </w:r>
            <w:r w:rsidR="00623A78" w:rsidRPr="00AD7C70">
              <w:rPr>
                <w:rStyle w:val="FootnoteReference"/>
                <w:rFonts w:ascii="Cambria" w:eastAsia="Arial Unicode MS" w:hAnsi="Cambria"/>
                <w:bCs/>
                <w:sz w:val="19"/>
                <w:szCs w:val="19"/>
                <w:bdr w:val="nil"/>
                <w:lang w:val="es-CO"/>
              </w:rPr>
              <w:footnoteReference w:id="3"/>
            </w:r>
            <w:r w:rsidR="00623A78" w:rsidRPr="00AD7C70">
              <w:rPr>
                <w:rFonts w:ascii="Cambria" w:eastAsia="Arial Unicode MS" w:hAnsi="Cambria"/>
                <w:bCs/>
                <w:sz w:val="19"/>
                <w:szCs w:val="19"/>
                <w:bdr w:val="nil"/>
                <w:lang w:val="es-CO"/>
              </w:rPr>
              <w:t xml:space="preserve">; </w:t>
            </w:r>
            <w:r w:rsidR="00FA0CE6" w:rsidRPr="00AD7C70">
              <w:rPr>
                <w:rFonts w:ascii="Cambria" w:eastAsia="Arial Unicode MS" w:hAnsi="Cambria"/>
                <w:bCs/>
                <w:sz w:val="19"/>
                <w:szCs w:val="19"/>
                <w:bdr w:val="nil"/>
                <w:lang w:val="es-CO"/>
              </w:rPr>
              <w:t>art</w:t>
            </w:r>
            <w:r w:rsidR="00623A78" w:rsidRPr="00AD7C70">
              <w:rPr>
                <w:rFonts w:ascii="Cambria" w:eastAsia="Arial Unicode MS" w:hAnsi="Cambria"/>
                <w:bCs/>
                <w:sz w:val="19"/>
                <w:szCs w:val="19"/>
                <w:bdr w:val="nil"/>
                <w:lang w:val="es-CO"/>
              </w:rPr>
              <w:t>í</w:t>
            </w:r>
            <w:r w:rsidR="00FA0CE6" w:rsidRPr="00AD7C70">
              <w:rPr>
                <w:rFonts w:ascii="Cambria" w:eastAsia="Arial Unicode MS" w:hAnsi="Cambria"/>
                <w:bCs/>
                <w:sz w:val="19"/>
                <w:szCs w:val="19"/>
                <w:bdr w:val="nil"/>
                <w:lang w:val="es-CO"/>
              </w:rPr>
              <w:t xml:space="preserve">culo </w:t>
            </w:r>
            <w:r w:rsidR="00623A78" w:rsidRPr="00AD7C70">
              <w:rPr>
                <w:rFonts w:ascii="Cambria" w:eastAsia="Arial Unicode MS" w:hAnsi="Cambria"/>
                <w:bCs/>
                <w:sz w:val="19"/>
                <w:szCs w:val="19"/>
                <w:bdr w:val="nil"/>
                <w:lang w:val="es-CO"/>
              </w:rPr>
              <w:t xml:space="preserve">XIV (derecho al trabajo y a una justa distribución) </w:t>
            </w:r>
            <w:r w:rsidR="00FA0CE6" w:rsidRPr="00AD7C70">
              <w:rPr>
                <w:rFonts w:ascii="Cambria" w:eastAsia="Arial Unicode MS" w:hAnsi="Cambria"/>
                <w:bCs/>
                <w:sz w:val="19"/>
                <w:szCs w:val="19"/>
                <w:bdr w:val="nil"/>
                <w:lang w:val="es-CO"/>
              </w:rPr>
              <w:t xml:space="preserve">de la </w:t>
            </w:r>
            <w:r w:rsidR="00623A78" w:rsidRPr="00AD7C70">
              <w:rPr>
                <w:rFonts w:ascii="Cambria" w:eastAsia="Arial Unicode MS" w:hAnsi="Cambria"/>
                <w:bCs/>
                <w:sz w:val="19"/>
                <w:szCs w:val="19"/>
                <w:bdr w:val="nil"/>
                <w:lang w:val="es-CO"/>
              </w:rPr>
              <w:t>D</w:t>
            </w:r>
            <w:r w:rsidR="00FA0CE6" w:rsidRPr="00AD7C70">
              <w:rPr>
                <w:rFonts w:ascii="Cambria" w:eastAsia="Arial Unicode MS" w:hAnsi="Cambria"/>
                <w:bCs/>
                <w:sz w:val="19"/>
                <w:szCs w:val="19"/>
                <w:bdr w:val="nil"/>
                <w:lang w:val="es-CO"/>
              </w:rPr>
              <w:t xml:space="preserve">eclaración </w:t>
            </w:r>
            <w:r w:rsidR="00623A78" w:rsidRPr="00AD7C70">
              <w:rPr>
                <w:rFonts w:ascii="Cambria" w:eastAsia="Arial Unicode MS" w:hAnsi="Cambria"/>
                <w:bCs/>
                <w:sz w:val="19"/>
                <w:szCs w:val="19"/>
                <w:bdr w:val="nil"/>
                <w:lang w:val="es-CO"/>
              </w:rPr>
              <w:t>A</w:t>
            </w:r>
            <w:r w:rsidR="00FA0CE6" w:rsidRPr="00AD7C70">
              <w:rPr>
                <w:rFonts w:ascii="Cambria" w:eastAsia="Arial Unicode MS" w:hAnsi="Cambria"/>
                <w:bCs/>
                <w:sz w:val="19"/>
                <w:szCs w:val="19"/>
                <w:bdr w:val="nil"/>
                <w:lang w:val="es-CO"/>
              </w:rPr>
              <w:t xml:space="preserve">mericana de los </w:t>
            </w:r>
            <w:r w:rsidR="00623A78" w:rsidRPr="00AD7C70">
              <w:rPr>
                <w:rFonts w:ascii="Cambria" w:eastAsia="Arial Unicode MS" w:hAnsi="Cambria"/>
                <w:bCs/>
                <w:sz w:val="19"/>
                <w:szCs w:val="19"/>
                <w:bdr w:val="nil"/>
                <w:lang w:val="es-CO"/>
              </w:rPr>
              <w:t>D</w:t>
            </w:r>
            <w:r w:rsidR="00FA0CE6" w:rsidRPr="00AD7C70">
              <w:rPr>
                <w:rFonts w:ascii="Cambria" w:eastAsia="Arial Unicode MS" w:hAnsi="Cambria"/>
                <w:bCs/>
                <w:sz w:val="19"/>
                <w:szCs w:val="19"/>
                <w:bdr w:val="nil"/>
                <w:lang w:val="es-CO"/>
              </w:rPr>
              <w:t xml:space="preserve">erechos y </w:t>
            </w:r>
            <w:r w:rsidR="00623A78" w:rsidRPr="00AD7C70">
              <w:rPr>
                <w:rFonts w:ascii="Cambria" w:eastAsia="Arial Unicode MS" w:hAnsi="Cambria"/>
                <w:bCs/>
                <w:sz w:val="19"/>
                <w:szCs w:val="19"/>
                <w:bdr w:val="nil"/>
                <w:lang w:val="es-CO"/>
              </w:rPr>
              <w:t>D</w:t>
            </w:r>
            <w:r w:rsidR="00FA0CE6" w:rsidRPr="00AD7C70">
              <w:rPr>
                <w:rFonts w:ascii="Cambria" w:eastAsia="Arial Unicode MS" w:hAnsi="Cambria"/>
                <w:bCs/>
                <w:sz w:val="19"/>
                <w:szCs w:val="19"/>
                <w:bdr w:val="nil"/>
                <w:lang w:val="es-CO"/>
              </w:rPr>
              <w:t>eb</w:t>
            </w:r>
            <w:r w:rsidR="00623A78" w:rsidRPr="00AD7C70">
              <w:rPr>
                <w:rFonts w:ascii="Cambria" w:eastAsia="Arial Unicode MS" w:hAnsi="Cambria"/>
                <w:bCs/>
                <w:sz w:val="19"/>
                <w:szCs w:val="19"/>
                <w:bdr w:val="nil"/>
                <w:lang w:val="es-CO"/>
              </w:rPr>
              <w:t>e</w:t>
            </w:r>
            <w:r w:rsidR="00FA0CE6" w:rsidRPr="00AD7C70">
              <w:rPr>
                <w:rFonts w:ascii="Cambria" w:eastAsia="Arial Unicode MS" w:hAnsi="Cambria"/>
                <w:bCs/>
                <w:sz w:val="19"/>
                <w:szCs w:val="19"/>
                <w:bdr w:val="nil"/>
                <w:lang w:val="es-CO"/>
              </w:rPr>
              <w:t xml:space="preserve">res del </w:t>
            </w:r>
            <w:r w:rsidR="00623A78" w:rsidRPr="00AD7C70">
              <w:rPr>
                <w:rFonts w:ascii="Cambria" w:eastAsia="Arial Unicode MS" w:hAnsi="Cambria"/>
                <w:bCs/>
                <w:sz w:val="19"/>
                <w:szCs w:val="19"/>
                <w:bdr w:val="nil"/>
                <w:lang w:val="es-CO"/>
              </w:rPr>
              <w:t>H</w:t>
            </w:r>
            <w:r w:rsidR="00FA0CE6" w:rsidRPr="00AD7C70">
              <w:rPr>
                <w:rFonts w:ascii="Cambria" w:eastAsia="Arial Unicode MS" w:hAnsi="Cambria"/>
                <w:bCs/>
                <w:sz w:val="19"/>
                <w:szCs w:val="19"/>
                <w:bdr w:val="nil"/>
                <w:lang w:val="es-CO"/>
              </w:rPr>
              <w:t>ombre</w:t>
            </w:r>
            <w:r w:rsidR="00623A78" w:rsidRPr="00AD7C70">
              <w:rPr>
                <w:rStyle w:val="FootnoteReference"/>
                <w:rFonts w:ascii="Cambria" w:eastAsia="Arial Unicode MS" w:hAnsi="Cambria"/>
                <w:bCs/>
                <w:sz w:val="19"/>
                <w:szCs w:val="19"/>
                <w:bdr w:val="nil"/>
                <w:lang w:val="es-CO"/>
              </w:rPr>
              <w:footnoteReference w:id="4"/>
            </w:r>
            <w:r w:rsidR="00AD7C70" w:rsidRPr="00AD7C70">
              <w:rPr>
                <w:rFonts w:ascii="Cambria" w:eastAsia="Arial Unicode MS" w:hAnsi="Cambria"/>
                <w:bCs/>
                <w:sz w:val="19"/>
                <w:szCs w:val="19"/>
                <w:bdr w:val="nil"/>
                <w:lang w:val="es-CO"/>
              </w:rPr>
              <w:t>; y otros tratados internacionales</w:t>
            </w:r>
            <w:r w:rsidR="00623A78" w:rsidRPr="00AD7C70">
              <w:rPr>
                <w:rStyle w:val="FootnoteReference"/>
                <w:rFonts w:ascii="Cambria" w:eastAsia="Arial Unicode MS" w:hAnsi="Cambria"/>
                <w:bCs/>
                <w:sz w:val="19"/>
                <w:szCs w:val="19"/>
                <w:bdr w:val="nil"/>
                <w:lang w:val="es-CO"/>
              </w:rPr>
              <w:footnoteReference w:id="5"/>
            </w:r>
          </w:p>
        </w:tc>
      </w:tr>
    </w:tbl>
    <w:p w14:paraId="557EFBF2" w14:textId="77777777" w:rsidR="00ED044A" w:rsidRPr="00ED044A" w:rsidRDefault="00ED044A" w:rsidP="00ED044A">
      <w:pPr>
        <w:spacing w:after="0" w:line="240" w:lineRule="auto"/>
        <w:ind w:left="720"/>
        <w:jc w:val="both"/>
        <w:rPr>
          <w:rFonts w:ascii="Cambria" w:hAnsi="Cambria"/>
          <w:b/>
          <w:bCs/>
          <w:sz w:val="20"/>
          <w:szCs w:val="20"/>
          <w:lang w:val="es-CO"/>
        </w:rPr>
      </w:pPr>
    </w:p>
    <w:p w14:paraId="03946329" w14:textId="77777777" w:rsidR="00954081" w:rsidRPr="00ED044A" w:rsidRDefault="00954081" w:rsidP="00ED044A">
      <w:pPr>
        <w:numPr>
          <w:ilvl w:val="0"/>
          <w:numId w:val="6"/>
        </w:numPr>
        <w:spacing w:after="0" w:line="240" w:lineRule="auto"/>
        <w:ind w:left="0" w:firstLine="720"/>
        <w:jc w:val="both"/>
        <w:rPr>
          <w:rFonts w:ascii="Cambria" w:hAnsi="Cambria"/>
          <w:b/>
          <w:bCs/>
          <w:sz w:val="20"/>
          <w:szCs w:val="20"/>
          <w:lang w:val="es-CO"/>
        </w:rPr>
      </w:pPr>
      <w:r w:rsidRPr="00ED044A">
        <w:rPr>
          <w:rFonts w:ascii="Cambria" w:hAnsi="Cambria"/>
          <w:b/>
          <w:bCs/>
          <w:sz w:val="20"/>
          <w:szCs w:val="20"/>
          <w:lang w:val="es-ES"/>
        </w:rPr>
        <w:t>TRÁMITE ANTE LA CIDH</w:t>
      </w:r>
      <w:r w:rsidRPr="00ED044A">
        <w:rPr>
          <w:rStyle w:val="FootnoteReference"/>
          <w:rFonts w:ascii="Cambria" w:hAnsi="Cambria"/>
          <w:b/>
          <w:sz w:val="20"/>
          <w:szCs w:val="20"/>
        </w:rPr>
        <w:footnoteReference w:id="6"/>
      </w:r>
    </w:p>
    <w:p w14:paraId="6EACD31D" w14:textId="77777777" w:rsidR="00ED044A" w:rsidRPr="00ED044A" w:rsidRDefault="00ED044A" w:rsidP="00ED044A">
      <w:pPr>
        <w:spacing w:after="0" w:line="240" w:lineRule="auto"/>
        <w:ind w:left="720"/>
        <w:jc w:val="both"/>
        <w:rPr>
          <w:rFonts w:ascii="Cambria" w:hAnsi="Cambria"/>
          <w:b/>
          <w:bCs/>
          <w:sz w:val="20"/>
          <w:szCs w:val="20"/>
          <w:lang w:val="es-CO"/>
        </w:rPr>
      </w:pP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54081" w:rsidRPr="00623A78" w14:paraId="05C42AAC" w14:textId="77777777" w:rsidTr="001F7FAA">
        <w:tc>
          <w:tcPr>
            <w:tcW w:w="3600" w:type="dxa"/>
            <w:tcBorders>
              <w:top w:val="single" w:sz="6" w:space="0" w:color="auto"/>
              <w:bottom w:val="single" w:sz="6" w:space="0" w:color="auto"/>
            </w:tcBorders>
            <w:shd w:val="clear" w:color="auto" w:fill="386294"/>
            <w:vAlign w:val="center"/>
          </w:tcPr>
          <w:p w14:paraId="772BFAB7"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Presentación de la petición:</w:t>
            </w:r>
          </w:p>
        </w:tc>
        <w:tc>
          <w:tcPr>
            <w:tcW w:w="5760" w:type="dxa"/>
            <w:shd w:val="clear" w:color="auto" w:fill="auto"/>
            <w:vAlign w:val="center"/>
          </w:tcPr>
          <w:p w14:paraId="6D3E2FFF" w14:textId="77777777" w:rsidR="00954081" w:rsidRPr="00623A78" w:rsidRDefault="00EE7BAA"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8 de octubre de 2009</w:t>
            </w:r>
          </w:p>
        </w:tc>
      </w:tr>
      <w:tr w:rsidR="00B201E2" w:rsidRPr="00623A78" w14:paraId="4F2BBA57" w14:textId="77777777" w:rsidTr="001F7FAA">
        <w:tc>
          <w:tcPr>
            <w:tcW w:w="3600" w:type="dxa"/>
            <w:tcBorders>
              <w:top w:val="single" w:sz="6" w:space="0" w:color="auto"/>
              <w:bottom w:val="single" w:sz="6" w:space="0" w:color="auto"/>
            </w:tcBorders>
            <w:shd w:val="clear" w:color="auto" w:fill="386294"/>
            <w:vAlign w:val="center"/>
          </w:tcPr>
          <w:p w14:paraId="51A5C4A7" w14:textId="77777777" w:rsidR="00B201E2" w:rsidRPr="00623A78" w:rsidRDefault="00B201E2"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Pr>
                <w:rFonts w:ascii="Cambria" w:eastAsia="Arial Unicode MS" w:hAnsi="Cambria"/>
                <w:b/>
                <w:bCs/>
                <w:color w:val="FFFFFF"/>
                <w:sz w:val="19"/>
                <w:szCs w:val="19"/>
                <w:bdr w:val="nil"/>
                <w:lang w:val="es-ES_tradnl"/>
              </w:rPr>
              <w:t>Información adicional recib</w:t>
            </w:r>
            <w:r w:rsidR="001A6FCD">
              <w:rPr>
                <w:rFonts w:ascii="Cambria" w:eastAsia="Arial Unicode MS" w:hAnsi="Cambria"/>
                <w:b/>
                <w:bCs/>
                <w:color w:val="FFFFFF"/>
                <w:sz w:val="19"/>
                <w:szCs w:val="19"/>
                <w:bdr w:val="nil"/>
                <w:lang w:val="es-ES_tradnl"/>
              </w:rPr>
              <w:t>ida durante la etapa de estudio:</w:t>
            </w:r>
            <w:r w:rsidR="00E71E4A">
              <w:rPr>
                <w:rFonts w:ascii="Cambria" w:eastAsia="Arial Unicode MS" w:hAnsi="Cambria"/>
                <w:b/>
                <w:bCs/>
                <w:color w:val="FFFFFF"/>
                <w:sz w:val="19"/>
                <w:szCs w:val="19"/>
                <w:bdr w:val="nil"/>
                <w:lang w:val="es-ES_tradnl"/>
              </w:rPr>
              <w:t xml:space="preserve"> </w:t>
            </w:r>
          </w:p>
        </w:tc>
        <w:tc>
          <w:tcPr>
            <w:tcW w:w="5760" w:type="dxa"/>
            <w:shd w:val="clear" w:color="auto" w:fill="auto"/>
            <w:vAlign w:val="center"/>
          </w:tcPr>
          <w:p w14:paraId="5F760F09" w14:textId="77777777" w:rsidR="00B201E2" w:rsidRPr="00623A78" w:rsidRDefault="001A6FCD" w:rsidP="00C25261">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Pr>
                <w:rFonts w:ascii="Cambria" w:eastAsia="Arial Unicode MS" w:hAnsi="Cambria"/>
                <w:bCs/>
                <w:sz w:val="19"/>
                <w:szCs w:val="19"/>
                <w:bdr w:val="nil"/>
                <w:lang w:val="es-ES_tradnl"/>
              </w:rPr>
              <w:t>26 de octubre de 2009;</w:t>
            </w:r>
            <w:r w:rsidRPr="00623A78">
              <w:rPr>
                <w:rFonts w:ascii="Cambria" w:eastAsia="Arial Unicode MS" w:hAnsi="Cambria"/>
                <w:bCs/>
                <w:sz w:val="19"/>
                <w:szCs w:val="19"/>
                <w:bdr w:val="nil"/>
                <w:lang w:val="es-ES_tradnl"/>
              </w:rPr>
              <w:t xml:space="preserve"> 15 y 29 de abril y 4 de agosto de 2010</w:t>
            </w:r>
            <w:r>
              <w:rPr>
                <w:rFonts w:ascii="Cambria" w:eastAsia="Arial Unicode MS" w:hAnsi="Cambria"/>
                <w:bCs/>
                <w:sz w:val="19"/>
                <w:szCs w:val="19"/>
                <w:bdr w:val="nil"/>
                <w:lang w:val="es-ES_tradnl"/>
              </w:rPr>
              <w:t>;</w:t>
            </w:r>
            <w:r w:rsidRPr="00623A78">
              <w:rPr>
                <w:rFonts w:ascii="Cambria" w:eastAsia="Arial Unicode MS" w:hAnsi="Cambria"/>
                <w:bCs/>
                <w:sz w:val="19"/>
                <w:szCs w:val="19"/>
                <w:bdr w:val="nil"/>
                <w:lang w:val="es-ES_tradnl"/>
              </w:rPr>
              <w:t xml:space="preserve"> </w:t>
            </w:r>
            <w:r w:rsidR="00C25261">
              <w:rPr>
                <w:rFonts w:ascii="Cambria" w:eastAsia="Arial Unicode MS" w:hAnsi="Cambria"/>
                <w:bCs/>
                <w:sz w:val="19"/>
                <w:szCs w:val="19"/>
                <w:bdr w:val="nil"/>
                <w:lang w:val="es-ES_tradnl"/>
              </w:rPr>
              <w:t>3</w:t>
            </w:r>
            <w:r w:rsidRPr="00623A78">
              <w:rPr>
                <w:rFonts w:ascii="Cambria" w:eastAsia="Arial Unicode MS" w:hAnsi="Cambria"/>
                <w:bCs/>
                <w:sz w:val="19"/>
                <w:szCs w:val="19"/>
                <w:bdr w:val="nil"/>
                <w:lang w:val="es-ES_tradnl"/>
              </w:rPr>
              <w:t xml:space="preserve"> de </w:t>
            </w:r>
            <w:r w:rsidR="00C25261">
              <w:rPr>
                <w:rFonts w:ascii="Cambria" w:eastAsia="Arial Unicode MS" w:hAnsi="Cambria"/>
                <w:bCs/>
                <w:sz w:val="19"/>
                <w:szCs w:val="19"/>
                <w:bdr w:val="nil"/>
                <w:lang w:val="es-ES_tradnl"/>
              </w:rPr>
              <w:t xml:space="preserve">mayo </w:t>
            </w:r>
            <w:r w:rsidRPr="00623A78">
              <w:rPr>
                <w:rFonts w:ascii="Cambria" w:eastAsia="Arial Unicode MS" w:hAnsi="Cambria"/>
                <w:bCs/>
                <w:sz w:val="19"/>
                <w:szCs w:val="19"/>
                <w:bdr w:val="nil"/>
                <w:lang w:val="es-ES_tradnl"/>
              </w:rPr>
              <w:t>de 2011</w:t>
            </w:r>
            <w:r w:rsidR="00C25261">
              <w:rPr>
                <w:rFonts w:ascii="Cambria" w:eastAsia="Arial Unicode MS" w:hAnsi="Cambria"/>
                <w:bCs/>
                <w:sz w:val="19"/>
                <w:szCs w:val="19"/>
                <w:bdr w:val="nil"/>
                <w:lang w:val="es-ES_tradnl"/>
              </w:rPr>
              <w:t xml:space="preserve">; </w:t>
            </w:r>
            <w:r w:rsidRPr="00623A78">
              <w:rPr>
                <w:rFonts w:ascii="Cambria" w:eastAsia="Arial Unicode MS" w:hAnsi="Cambria"/>
                <w:bCs/>
                <w:sz w:val="19"/>
                <w:szCs w:val="19"/>
                <w:bdr w:val="nil"/>
                <w:lang w:val="es-ES_tradnl"/>
              </w:rPr>
              <w:t xml:space="preserve">28 de </w:t>
            </w:r>
            <w:r>
              <w:rPr>
                <w:rFonts w:ascii="Cambria" w:eastAsia="Arial Unicode MS" w:hAnsi="Cambria"/>
                <w:bCs/>
                <w:sz w:val="19"/>
                <w:szCs w:val="19"/>
                <w:bdr w:val="nil"/>
                <w:lang w:val="es-ES_tradnl"/>
              </w:rPr>
              <w:t>octubre de 2014</w:t>
            </w:r>
            <w:r w:rsidR="00C25261">
              <w:rPr>
                <w:rFonts w:ascii="Cambria" w:eastAsia="Arial Unicode MS" w:hAnsi="Cambria"/>
                <w:bCs/>
                <w:sz w:val="19"/>
                <w:szCs w:val="19"/>
                <w:bdr w:val="nil"/>
                <w:lang w:val="es-ES_tradnl"/>
              </w:rPr>
              <w:t>; 21 de diciembre de 2015 y 20 de mayo de 2016</w:t>
            </w:r>
          </w:p>
        </w:tc>
      </w:tr>
      <w:tr w:rsidR="00954081" w:rsidRPr="00623A78" w14:paraId="2F5DF0E5" w14:textId="77777777" w:rsidTr="001F7FAA">
        <w:tc>
          <w:tcPr>
            <w:tcW w:w="3600" w:type="dxa"/>
            <w:tcBorders>
              <w:top w:val="single" w:sz="6" w:space="0" w:color="auto"/>
              <w:bottom w:val="single" w:sz="6" w:space="0" w:color="auto"/>
            </w:tcBorders>
            <w:shd w:val="clear" w:color="auto" w:fill="386294"/>
            <w:vAlign w:val="center"/>
          </w:tcPr>
          <w:p w14:paraId="5B986EED"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color w:val="FFFFFF"/>
                <w:sz w:val="19"/>
                <w:szCs w:val="19"/>
                <w:bdr w:val="nil"/>
                <w:lang w:val="es-ES_tradnl"/>
              </w:rPr>
              <w:t>Notificación de la petición al Estado:</w:t>
            </w:r>
          </w:p>
        </w:tc>
        <w:tc>
          <w:tcPr>
            <w:tcW w:w="5760" w:type="dxa"/>
            <w:shd w:val="clear" w:color="auto" w:fill="auto"/>
            <w:vAlign w:val="center"/>
          </w:tcPr>
          <w:p w14:paraId="01E45357" w14:textId="77777777" w:rsidR="00954081" w:rsidRPr="00623A78" w:rsidRDefault="00172EDF"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30 de noviembre de 2016</w:t>
            </w:r>
          </w:p>
        </w:tc>
      </w:tr>
      <w:tr w:rsidR="00954081" w:rsidRPr="00623A78" w14:paraId="4DEE22FB" w14:textId="77777777" w:rsidTr="001F7FAA">
        <w:tc>
          <w:tcPr>
            <w:tcW w:w="3600" w:type="dxa"/>
            <w:tcBorders>
              <w:top w:val="single" w:sz="6" w:space="0" w:color="auto"/>
              <w:bottom w:val="single" w:sz="6" w:space="0" w:color="auto"/>
            </w:tcBorders>
            <w:shd w:val="clear" w:color="auto" w:fill="386294"/>
            <w:vAlign w:val="center"/>
          </w:tcPr>
          <w:p w14:paraId="41EF5530"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color w:val="FFFFFF"/>
                <w:sz w:val="19"/>
                <w:szCs w:val="19"/>
                <w:bdr w:val="nil"/>
                <w:lang w:val="es-ES_tradnl"/>
              </w:rPr>
              <w:t>Primera respuesta del Estado:</w:t>
            </w:r>
          </w:p>
        </w:tc>
        <w:tc>
          <w:tcPr>
            <w:tcW w:w="5760" w:type="dxa"/>
            <w:shd w:val="clear" w:color="auto" w:fill="auto"/>
            <w:vAlign w:val="center"/>
          </w:tcPr>
          <w:p w14:paraId="15A3F4AC" w14:textId="77777777" w:rsidR="00954081" w:rsidRPr="00623A78" w:rsidRDefault="00C25261" w:rsidP="008C4509">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Pr>
                <w:rFonts w:ascii="Cambria" w:eastAsia="Arial Unicode MS" w:hAnsi="Cambria"/>
                <w:bCs/>
                <w:sz w:val="19"/>
                <w:szCs w:val="19"/>
                <w:bdr w:val="nil"/>
                <w:lang w:val="es-ES_tradnl"/>
              </w:rPr>
              <w:t>28 de febrero</w:t>
            </w:r>
            <w:r w:rsidR="00B57A74" w:rsidRPr="00623A78">
              <w:rPr>
                <w:rFonts w:ascii="Cambria" w:eastAsia="Arial Unicode MS" w:hAnsi="Cambria"/>
                <w:bCs/>
                <w:sz w:val="19"/>
                <w:szCs w:val="19"/>
                <w:bdr w:val="nil"/>
                <w:lang w:val="es-ES_tradnl"/>
              </w:rPr>
              <w:t xml:space="preserve"> de 2017</w:t>
            </w:r>
          </w:p>
        </w:tc>
      </w:tr>
      <w:tr w:rsidR="00954081" w:rsidRPr="00623A78" w14:paraId="79F6FEFD" w14:textId="77777777" w:rsidTr="001F7FAA">
        <w:tc>
          <w:tcPr>
            <w:tcW w:w="3600" w:type="dxa"/>
            <w:tcBorders>
              <w:top w:val="single" w:sz="6" w:space="0" w:color="auto"/>
              <w:bottom w:val="single" w:sz="6" w:space="0" w:color="auto"/>
            </w:tcBorders>
            <w:shd w:val="clear" w:color="auto" w:fill="386294"/>
            <w:vAlign w:val="center"/>
          </w:tcPr>
          <w:p w14:paraId="43C0CF60"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Observaciones adicionales de la parte peticionaria:</w:t>
            </w:r>
          </w:p>
        </w:tc>
        <w:tc>
          <w:tcPr>
            <w:tcW w:w="5760" w:type="dxa"/>
            <w:shd w:val="clear" w:color="auto" w:fill="auto"/>
            <w:vAlign w:val="center"/>
          </w:tcPr>
          <w:p w14:paraId="56E067B2" w14:textId="77777777" w:rsidR="00954081" w:rsidRPr="00623A78" w:rsidRDefault="00627249" w:rsidP="007B457C">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5 y 9</w:t>
            </w:r>
            <w:r w:rsidR="00C25261">
              <w:rPr>
                <w:rFonts w:ascii="Cambria" w:eastAsia="Arial Unicode MS" w:hAnsi="Cambria"/>
                <w:bCs/>
                <w:sz w:val="19"/>
                <w:szCs w:val="19"/>
                <w:bdr w:val="nil"/>
                <w:lang w:val="es-ES_tradnl"/>
              </w:rPr>
              <w:t xml:space="preserve"> de junio, </w:t>
            </w:r>
            <w:r w:rsidRPr="00623A78">
              <w:rPr>
                <w:rFonts w:ascii="Cambria" w:eastAsia="Arial Unicode MS" w:hAnsi="Cambria"/>
                <w:bCs/>
                <w:sz w:val="19"/>
                <w:szCs w:val="19"/>
                <w:bdr w:val="nil"/>
                <w:lang w:val="es-ES_tradnl"/>
              </w:rPr>
              <w:t>4 de agosto</w:t>
            </w:r>
            <w:r w:rsidR="00C25261">
              <w:rPr>
                <w:rFonts w:ascii="Cambria" w:eastAsia="Arial Unicode MS" w:hAnsi="Cambria"/>
                <w:bCs/>
                <w:sz w:val="19"/>
                <w:szCs w:val="19"/>
                <w:bdr w:val="nil"/>
                <w:lang w:val="es-ES_tradnl"/>
              </w:rPr>
              <w:t xml:space="preserve"> y</w:t>
            </w:r>
            <w:r w:rsidRPr="00623A78">
              <w:rPr>
                <w:rFonts w:ascii="Cambria" w:eastAsia="Arial Unicode MS" w:hAnsi="Cambria"/>
                <w:bCs/>
                <w:sz w:val="19"/>
                <w:szCs w:val="19"/>
                <w:bdr w:val="nil"/>
                <w:lang w:val="es-ES_tradnl"/>
              </w:rPr>
              <w:t xml:space="preserve"> </w:t>
            </w:r>
            <w:r w:rsidR="007B457C">
              <w:rPr>
                <w:rFonts w:ascii="Cambria" w:eastAsia="Arial Unicode MS" w:hAnsi="Cambria"/>
                <w:bCs/>
                <w:sz w:val="19"/>
                <w:szCs w:val="19"/>
                <w:bdr w:val="nil"/>
                <w:lang w:val="es-ES_tradnl"/>
              </w:rPr>
              <w:t>26 de diciembre de 2017;</w:t>
            </w:r>
            <w:r w:rsidR="004777D4" w:rsidRPr="00623A78">
              <w:rPr>
                <w:rFonts w:ascii="Cambria" w:eastAsia="Arial Unicode MS" w:hAnsi="Cambria"/>
                <w:bCs/>
                <w:sz w:val="19"/>
                <w:szCs w:val="19"/>
                <w:bdr w:val="nil"/>
                <w:lang w:val="es-ES_tradnl"/>
              </w:rPr>
              <w:t xml:space="preserve"> </w:t>
            </w:r>
            <w:r w:rsidR="007B457C">
              <w:rPr>
                <w:rFonts w:ascii="Cambria" w:eastAsia="Arial Unicode MS" w:hAnsi="Cambria"/>
                <w:bCs/>
                <w:sz w:val="19"/>
                <w:szCs w:val="19"/>
                <w:bdr w:val="nil"/>
                <w:lang w:val="es-ES_tradnl"/>
              </w:rPr>
              <w:t>10 de enero, 22 de marzo y 4</w:t>
            </w:r>
            <w:r w:rsidR="00BB18F7" w:rsidRPr="00623A78">
              <w:rPr>
                <w:rFonts w:ascii="Cambria" w:eastAsia="Arial Unicode MS" w:hAnsi="Cambria"/>
                <w:bCs/>
                <w:sz w:val="19"/>
                <w:szCs w:val="19"/>
                <w:bdr w:val="nil"/>
                <w:lang w:val="es-ES_tradnl"/>
              </w:rPr>
              <w:t xml:space="preserve"> y 20</w:t>
            </w:r>
            <w:r w:rsidR="004777D4" w:rsidRPr="00623A78">
              <w:rPr>
                <w:rFonts w:ascii="Cambria" w:eastAsia="Arial Unicode MS" w:hAnsi="Cambria"/>
                <w:bCs/>
                <w:sz w:val="19"/>
                <w:szCs w:val="19"/>
                <w:bdr w:val="nil"/>
                <w:lang w:val="es-ES_tradnl"/>
              </w:rPr>
              <w:t xml:space="preserve"> de abril de 2018</w:t>
            </w:r>
            <w:r w:rsidR="007B457C">
              <w:rPr>
                <w:rFonts w:ascii="Cambria" w:eastAsia="Arial Unicode MS" w:hAnsi="Cambria"/>
                <w:bCs/>
                <w:sz w:val="19"/>
                <w:szCs w:val="19"/>
                <w:bdr w:val="nil"/>
                <w:lang w:val="es-ES_tradnl"/>
              </w:rPr>
              <w:t xml:space="preserve"> y 11</w:t>
            </w:r>
            <w:r w:rsidR="00B953F1" w:rsidRPr="00623A78">
              <w:rPr>
                <w:rFonts w:ascii="Cambria" w:eastAsia="Arial Unicode MS" w:hAnsi="Cambria"/>
                <w:bCs/>
                <w:sz w:val="19"/>
                <w:szCs w:val="19"/>
                <w:bdr w:val="nil"/>
                <w:lang w:val="es-ES_tradnl"/>
              </w:rPr>
              <w:t xml:space="preserve"> de marzo </w:t>
            </w:r>
            <w:r w:rsidR="00A77D1F">
              <w:rPr>
                <w:rFonts w:ascii="Cambria" w:eastAsia="Arial Unicode MS" w:hAnsi="Cambria"/>
                <w:bCs/>
                <w:sz w:val="19"/>
                <w:szCs w:val="19"/>
                <w:bdr w:val="nil"/>
                <w:lang w:val="es-ES_tradnl"/>
              </w:rPr>
              <w:t xml:space="preserve">y </w:t>
            </w:r>
            <w:r w:rsidR="007B457C">
              <w:rPr>
                <w:rFonts w:ascii="Cambria" w:eastAsia="Arial Unicode MS" w:hAnsi="Cambria"/>
                <w:bCs/>
                <w:sz w:val="19"/>
                <w:szCs w:val="19"/>
                <w:bdr w:val="nil"/>
                <w:lang w:val="es-ES_tradnl"/>
              </w:rPr>
              <w:t>13</w:t>
            </w:r>
            <w:r w:rsidR="00A77D1F">
              <w:rPr>
                <w:rFonts w:ascii="Cambria" w:eastAsia="Arial Unicode MS" w:hAnsi="Cambria"/>
                <w:bCs/>
                <w:sz w:val="19"/>
                <w:szCs w:val="19"/>
                <w:bdr w:val="nil"/>
                <w:lang w:val="es-ES_tradnl"/>
              </w:rPr>
              <w:t xml:space="preserve"> de septiembre </w:t>
            </w:r>
            <w:r w:rsidR="00B953F1" w:rsidRPr="00623A78">
              <w:rPr>
                <w:rFonts w:ascii="Cambria" w:eastAsia="Arial Unicode MS" w:hAnsi="Cambria"/>
                <w:bCs/>
                <w:sz w:val="19"/>
                <w:szCs w:val="19"/>
                <w:bdr w:val="nil"/>
                <w:lang w:val="es-ES_tradnl"/>
              </w:rPr>
              <w:t>de 2019</w:t>
            </w:r>
          </w:p>
        </w:tc>
      </w:tr>
      <w:tr w:rsidR="00954081" w:rsidRPr="00623A78" w14:paraId="0FADDF5D" w14:textId="77777777" w:rsidTr="001F7FAA">
        <w:tc>
          <w:tcPr>
            <w:tcW w:w="3600" w:type="dxa"/>
            <w:tcBorders>
              <w:top w:val="single" w:sz="6" w:space="0" w:color="auto"/>
              <w:bottom w:val="single" w:sz="6" w:space="0" w:color="auto"/>
            </w:tcBorders>
            <w:shd w:val="clear" w:color="auto" w:fill="386294"/>
            <w:vAlign w:val="center"/>
          </w:tcPr>
          <w:p w14:paraId="13A11C42"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Observaciones adicionales del Estado:</w:t>
            </w:r>
          </w:p>
        </w:tc>
        <w:tc>
          <w:tcPr>
            <w:tcW w:w="5760" w:type="dxa"/>
            <w:shd w:val="clear" w:color="auto" w:fill="auto"/>
            <w:vAlign w:val="center"/>
          </w:tcPr>
          <w:p w14:paraId="26C5DCA1" w14:textId="77777777" w:rsidR="00954081" w:rsidRPr="00623A78" w:rsidRDefault="00627249" w:rsidP="00A77D1F">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6</w:t>
            </w:r>
            <w:r w:rsidR="004777D4" w:rsidRPr="00623A78">
              <w:rPr>
                <w:rFonts w:ascii="Cambria" w:eastAsia="Arial Unicode MS" w:hAnsi="Cambria"/>
                <w:bCs/>
                <w:sz w:val="19"/>
                <w:szCs w:val="19"/>
                <w:bdr w:val="nil"/>
                <w:lang w:val="es-ES_tradnl"/>
              </w:rPr>
              <w:t xml:space="preserve"> de diciembre de 2017</w:t>
            </w:r>
            <w:r w:rsidR="00B953F1" w:rsidRPr="00623A78">
              <w:rPr>
                <w:rFonts w:ascii="Cambria" w:eastAsia="Arial Unicode MS" w:hAnsi="Cambria"/>
                <w:bCs/>
                <w:sz w:val="19"/>
                <w:szCs w:val="19"/>
                <w:bdr w:val="nil"/>
                <w:lang w:val="es-ES_tradnl"/>
              </w:rPr>
              <w:t xml:space="preserve"> y </w:t>
            </w:r>
            <w:r w:rsidR="0070341E" w:rsidRPr="00623A78">
              <w:rPr>
                <w:rFonts w:ascii="Cambria" w:eastAsia="Arial Unicode MS" w:hAnsi="Cambria"/>
                <w:bCs/>
                <w:sz w:val="19"/>
                <w:szCs w:val="19"/>
                <w:bdr w:val="nil"/>
                <w:lang w:val="es-ES_tradnl"/>
              </w:rPr>
              <w:t xml:space="preserve">14 </w:t>
            </w:r>
            <w:r w:rsidR="0070341E">
              <w:rPr>
                <w:rFonts w:ascii="Cambria" w:eastAsia="Arial Unicode MS" w:hAnsi="Cambria"/>
                <w:bCs/>
                <w:sz w:val="19"/>
                <w:szCs w:val="19"/>
                <w:bdr w:val="nil"/>
                <w:lang w:val="es-ES_tradnl"/>
              </w:rPr>
              <w:t>de</w:t>
            </w:r>
            <w:r w:rsidR="00B953F1" w:rsidRPr="00623A78">
              <w:rPr>
                <w:rFonts w:ascii="Cambria" w:eastAsia="Arial Unicode MS" w:hAnsi="Cambria"/>
                <w:bCs/>
                <w:sz w:val="19"/>
                <w:szCs w:val="19"/>
                <w:bdr w:val="nil"/>
                <w:lang w:val="es-ES_tradnl"/>
              </w:rPr>
              <w:t xml:space="preserve"> marzo de 2019</w:t>
            </w:r>
            <w:r w:rsidR="00A77D1F">
              <w:rPr>
                <w:rFonts w:ascii="Cambria" w:eastAsia="Arial Unicode MS" w:hAnsi="Cambria"/>
                <w:bCs/>
                <w:sz w:val="19"/>
                <w:szCs w:val="19"/>
                <w:bdr w:val="nil"/>
                <w:lang w:val="es-ES_tradnl"/>
              </w:rPr>
              <w:t xml:space="preserve"> </w:t>
            </w:r>
          </w:p>
        </w:tc>
      </w:tr>
    </w:tbl>
    <w:p w14:paraId="1C5EA238" w14:textId="77777777" w:rsidR="00ED044A" w:rsidRPr="00623A78" w:rsidRDefault="00ED044A" w:rsidP="00ED044A">
      <w:pPr>
        <w:spacing w:after="0" w:line="240" w:lineRule="auto"/>
        <w:ind w:left="720"/>
        <w:jc w:val="both"/>
        <w:rPr>
          <w:rFonts w:ascii="Cambria" w:hAnsi="Cambria"/>
          <w:b/>
          <w:bCs/>
          <w:sz w:val="20"/>
          <w:szCs w:val="20"/>
          <w:lang w:val="es-ES_tradnl"/>
        </w:rPr>
      </w:pPr>
    </w:p>
    <w:p w14:paraId="7581F0FE" w14:textId="77777777" w:rsidR="00954081" w:rsidRPr="00623A78" w:rsidRDefault="00954081" w:rsidP="00ED044A">
      <w:pPr>
        <w:numPr>
          <w:ilvl w:val="0"/>
          <w:numId w:val="6"/>
        </w:numPr>
        <w:spacing w:after="0" w:line="240" w:lineRule="auto"/>
        <w:ind w:left="0" w:firstLine="720"/>
        <w:jc w:val="both"/>
        <w:rPr>
          <w:rFonts w:ascii="Cambria" w:hAnsi="Cambria"/>
          <w:b/>
          <w:bCs/>
          <w:sz w:val="20"/>
          <w:szCs w:val="20"/>
          <w:lang w:val="es-ES_tradnl"/>
        </w:rPr>
      </w:pPr>
      <w:r w:rsidRPr="00623A78">
        <w:rPr>
          <w:rFonts w:ascii="Cambria" w:hAnsi="Cambria"/>
          <w:b/>
          <w:bCs/>
          <w:sz w:val="20"/>
          <w:szCs w:val="20"/>
          <w:lang w:val="es-ES_tradnl"/>
        </w:rPr>
        <w:t xml:space="preserve">COMPETENCIA </w:t>
      </w:r>
    </w:p>
    <w:p w14:paraId="15073863" w14:textId="77777777" w:rsidR="00ED044A" w:rsidRPr="00623A78" w:rsidRDefault="00ED044A" w:rsidP="00ED044A">
      <w:pPr>
        <w:spacing w:after="0" w:line="240" w:lineRule="auto"/>
        <w:ind w:left="720"/>
        <w:jc w:val="both"/>
        <w:rPr>
          <w:rFonts w:ascii="Cambria" w:hAnsi="Cambria"/>
          <w:b/>
          <w:bCs/>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54081" w:rsidRPr="00623A78" w14:paraId="505361F9" w14:textId="77777777" w:rsidTr="001F7FAA">
        <w:trPr>
          <w:cantSplit/>
        </w:trPr>
        <w:tc>
          <w:tcPr>
            <w:tcW w:w="3600" w:type="dxa"/>
            <w:tcBorders>
              <w:top w:val="single" w:sz="4" w:space="0" w:color="auto"/>
              <w:bottom w:val="single" w:sz="6" w:space="0" w:color="auto"/>
            </w:tcBorders>
            <w:shd w:val="clear" w:color="auto" w:fill="386294"/>
            <w:vAlign w:val="center"/>
          </w:tcPr>
          <w:p w14:paraId="510AE809"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i/>
                <w:color w:val="FFFFFF"/>
                <w:sz w:val="19"/>
                <w:szCs w:val="19"/>
                <w:bdr w:val="nil"/>
                <w:lang w:val="es-ES_tradnl"/>
              </w:rPr>
            </w:pPr>
            <w:r w:rsidRPr="00623A78">
              <w:rPr>
                <w:rFonts w:ascii="Cambria" w:eastAsia="Arial Unicode MS" w:hAnsi="Cambria"/>
                <w:b/>
                <w:bCs/>
                <w:color w:val="FFFFFF"/>
                <w:sz w:val="19"/>
                <w:szCs w:val="19"/>
                <w:bdr w:val="nil"/>
                <w:lang w:val="es-ES_tradnl"/>
              </w:rPr>
              <w:t>Competencia</w:t>
            </w:r>
            <w:r w:rsidRPr="00623A78">
              <w:rPr>
                <w:rFonts w:ascii="Cambria" w:eastAsia="Arial Unicode MS" w:hAnsi="Cambria"/>
                <w:b/>
                <w:bCs/>
                <w:i/>
                <w:color w:val="FFFFFF"/>
                <w:sz w:val="19"/>
                <w:szCs w:val="19"/>
                <w:bdr w:val="nil"/>
                <w:lang w:val="es-ES_tradnl"/>
              </w:rPr>
              <w:t xml:space="preserve"> Ratione personae:</w:t>
            </w:r>
          </w:p>
        </w:tc>
        <w:tc>
          <w:tcPr>
            <w:tcW w:w="5760" w:type="dxa"/>
            <w:shd w:val="clear" w:color="auto" w:fill="auto"/>
            <w:vAlign w:val="center"/>
          </w:tcPr>
          <w:p w14:paraId="2A747258" w14:textId="77777777" w:rsidR="00954081" w:rsidRPr="00623A78" w:rsidRDefault="00D6351B" w:rsidP="00ED044A">
            <w:pPr>
              <w:pBdr>
                <w:top w:val="nil"/>
                <w:left w:val="nil"/>
                <w:bottom w:val="nil"/>
                <w:right w:val="nil"/>
                <w:between w:val="nil"/>
                <w:bar w:val="nil"/>
              </w:pBdr>
              <w:spacing w:after="0" w:line="240" w:lineRule="auto"/>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Sí</w:t>
            </w:r>
          </w:p>
        </w:tc>
      </w:tr>
      <w:tr w:rsidR="00954081" w:rsidRPr="00623A78" w14:paraId="30F2A663" w14:textId="77777777" w:rsidTr="001F7FAA">
        <w:trPr>
          <w:cantSplit/>
        </w:trPr>
        <w:tc>
          <w:tcPr>
            <w:tcW w:w="3600" w:type="dxa"/>
            <w:tcBorders>
              <w:top w:val="single" w:sz="6" w:space="0" w:color="auto"/>
              <w:bottom w:val="single" w:sz="6" w:space="0" w:color="auto"/>
            </w:tcBorders>
            <w:shd w:val="clear" w:color="auto" w:fill="386294"/>
            <w:vAlign w:val="center"/>
          </w:tcPr>
          <w:p w14:paraId="29E27CA7"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Competencia</w:t>
            </w:r>
            <w:r w:rsidRPr="00623A78">
              <w:rPr>
                <w:rFonts w:ascii="Cambria" w:eastAsia="Arial Unicode MS" w:hAnsi="Cambria"/>
                <w:b/>
                <w:bCs/>
                <w:i/>
                <w:color w:val="FFFFFF"/>
                <w:sz w:val="19"/>
                <w:szCs w:val="19"/>
                <w:bdr w:val="nil"/>
                <w:lang w:val="es-ES_tradnl"/>
              </w:rPr>
              <w:t xml:space="preserve"> Ratione loci</w:t>
            </w:r>
            <w:r w:rsidRPr="00623A78">
              <w:rPr>
                <w:rFonts w:ascii="Cambria" w:eastAsia="Arial Unicode MS" w:hAnsi="Cambria"/>
                <w:b/>
                <w:bCs/>
                <w:color w:val="FFFFFF"/>
                <w:sz w:val="19"/>
                <w:szCs w:val="19"/>
                <w:bdr w:val="nil"/>
                <w:lang w:val="es-ES_tradnl"/>
              </w:rPr>
              <w:t>:</w:t>
            </w:r>
          </w:p>
        </w:tc>
        <w:tc>
          <w:tcPr>
            <w:tcW w:w="5760" w:type="dxa"/>
            <w:shd w:val="clear" w:color="auto" w:fill="auto"/>
            <w:vAlign w:val="center"/>
          </w:tcPr>
          <w:p w14:paraId="70D4DB6C" w14:textId="77777777" w:rsidR="00954081" w:rsidRPr="00623A78" w:rsidRDefault="00D6351B" w:rsidP="00ED044A">
            <w:pPr>
              <w:pBdr>
                <w:top w:val="nil"/>
                <w:left w:val="nil"/>
                <w:bottom w:val="nil"/>
                <w:right w:val="nil"/>
                <w:between w:val="nil"/>
                <w:bar w:val="nil"/>
              </w:pBdr>
              <w:spacing w:after="0" w:line="240" w:lineRule="auto"/>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Sí</w:t>
            </w:r>
          </w:p>
        </w:tc>
      </w:tr>
      <w:tr w:rsidR="00954081" w:rsidRPr="00623A78" w14:paraId="5FDEB67B" w14:textId="77777777" w:rsidTr="001F7FAA">
        <w:trPr>
          <w:cantSplit/>
        </w:trPr>
        <w:tc>
          <w:tcPr>
            <w:tcW w:w="3600" w:type="dxa"/>
            <w:tcBorders>
              <w:top w:val="single" w:sz="6" w:space="0" w:color="auto"/>
              <w:bottom w:val="single" w:sz="6" w:space="0" w:color="auto"/>
            </w:tcBorders>
            <w:shd w:val="clear" w:color="auto" w:fill="386294"/>
            <w:vAlign w:val="center"/>
          </w:tcPr>
          <w:p w14:paraId="67E5EA05"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Competencia</w:t>
            </w:r>
            <w:r w:rsidRPr="00623A78">
              <w:rPr>
                <w:rFonts w:ascii="Cambria" w:eastAsia="Arial Unicode MS" w:hAnsi="Cambria"/>
                <w:b/>
                <w:bCs/>
                <w:i/>
                <w:color w:val="FFFFFF"/>
                <w:sz w:val="19"/>
                <w:szCs w:val="19"/>
                <w:bdr w:val="nil"/>
                <w:lang w:val="es-ES_tradnl"/>
              </w:rPr>
              <w:t xml:space="preserve"> Ratione temporis</w:t>
            </w:r>
            <w:r w:rsidRPr="00623A78">
              <w:rPr>
                <w:rFonts w:ascii="Cambria" w:eastAsia="Arial Unicode MS" w:hAnsi="Cambria"/>
                <w:b/>
                <w:bCs/>
                <w:color w:val="FFFFFF"/>
                <w:sz w:val="19"/>
                <w:szCs w:val="19"/>
                <w:bdr w:val="nil"/>
                <w:lang w:val="es-ES_tradnl"/>
              </w:rPr>
              <w:t>:</w:t>
            </w:r>
          </w:p>
        </w:tc>
        <w:tc>
          <w:tcPr>
            <w:tcW w:w="5760" w:type="dxa"/>
            <w:shd w:val="clear" w:color="auto" w:fill="auto"/>
            <w:vAlign w:val="center"/>
          </w:tcPr>
          <w:p w14:paraId="7A4FBBA6" w14:textId="77777777" w:rsidR="00954081" w:rsidRPr="007C41F8" w:rsidRDefault="00C25261" w:rsidP="00C25261">
            <w:pPr>
              <w:pBdr>
                <w:top w:val="nil"/>
                <w:left w:val="nil"/>
                <w:bottom w:val="nil"/>
                <w:right w:val="nil"/>
                <w:between w:val="nil"/>
                <w:bar w:val="nil"/>
              </w:pBdr>
              <w:spacing w:after="0" w:line="240" w:lineRule="auto"/>
              <w:rPr>
                <w:rFonts w:ascii="Cambria" w:eastAsia="Arial Unicode MS" w:hAnsi="Cambria"/>
                <w:bCs/>
                <w:sz w:val="19"/>
                <w:szCs w:val="19"/>
                <w:bdr w:val="nil"/>
                <w:lang w:val="es-ES"/>
              </w:rPr>
            </w:pPr>
            <w:r>
              <w:rPr>
                <w:rFonts w:ascii="Cambria" w:eastAsia="Arial Unicode MS" w:hAnsi="Cambria"/>
                <w:bCs/>
                <w:sz w:val="19"/>
                <w:szCs w:val="19"/>
                <w:bdr w:val="nil"/>
                <w:lang w:val="es-ES"/>
              </w:rPr>
              <w:t>Sí</w:t>
            </w:r>
          </w:p>
        </w:tc>
      </w:tr>
      <w:tr w:rsidR="00954081" w:rsidRPr="00623A78" w14:paraId="08809F4F" w14:textId="77777777" w:rsidTr="001F7FAA">
        <w:trPr>
          <w:cantSplit/>
        </w:trPr>
        <w:tc>
          <w:tcPr>
            <w:tcW w:w="3600" w:type="dxa"/>
            <w:tcBorders>
              <w:top w:val="single" w:sz="6" w:space="0" w:color="auto"/>
              <w:bottom w:val="single" w:sz="6" w:space="0" w:color="auto"/>
            </w:tcBorders>
            <w:shd w:val="clear" w:color="auto" w:fill="386294"/>
            <w:vAlign w:val="center"/>
          </w:tcPr>
          <w:p w14:paraId="7E0B6B2A"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Competencia</w:t>
            </w:r>
            <w:r w:rsidRPr="00623A78">
              <w:rPr>
                <w:rFonts w:ascii="Cambria" w:eastAsia="Arial Unicode MS" w:hAnsi="Cambria"/>
                <w:b/>
                <w:bCs/>
                <w:i/>
                <w:color w:val="FFFFFF"/>
                <w:sz w:val="19"/>
                <w:szCs w:val="19"/>
                <w:bdr w:val="nil"/>
                <w:lang w:val="es-ES_tradnl"/>
              </w:rPr>
              <w:t xml:space="preserve"> Ratione materiae</w:t>
            </w:r>
            <w:r w:rsidRPr="00623A78">
              <w:rPr>
                <w:rFonts w:ascii="Cambria" w:eastAsia="Arial Unicode MS" w:hAnsi="Cambria"/>
                <w:b/>
                <w:bCs/>
                <w:color w:val="FFFFFF"/>
                <w:sz w:val="19"/>
                <w:szCs w:val="19"/>
                <w:bdr w:val="nil"/>
                <w:lang w:val="es-ES_tradnl"/>
              </w:rPr>
              <w:t>:</w:t>
            </w:r>
          </w:p>
        </w:tc>
        <w:tc>
          <w:tcPr>
            <w:tcW w:w="5760" w:type="dxa"/>
            <w:shd w:val="clear" w:color="auto" w:fill="auto"/>
            <w:vAlign w:val="center"/>
          </w:tcPr>
          <w:p w14:paraId="171B2C56" w14:textId="77777777" w:rsidR="00954081" w:rsidRPr="00623A78" w:rsidRDefault="00D6351B"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Sí</w:t>
            </w:r>
            <w:r w:rsidR="00C25261">
              <w:rPr>
                <w:rFonts w:ascii="Cambria" w:eastAsia="Arial Unicode MS" w:hAnsi="Cambria"/>
                <w:bCs/>
                <w:sz w:val="19"/>
                <w:szCs w:val="19"/>
                <w:bdr w:val="nil"/>
                <w:lang w:val="es-ES_tradnl"/>
              </w:rPr>
              <w:t xml:space="preserve">, </w:t>
            </w:r>
            <w:r w:rsidR="00C25261" w:rsidRPr="007C41F8">
              <w:rPr>
                <w:rFonts w:ascii="Cambria" w:eastAsia="Arial Unicode MS" w:hAnsi="Cambria"/>
                <w:bCs/>
                <w:sz w:val="19"/>
                <w:szCs w:val="19"/>
                <w:bdr w:val="nil"/>
                <w:lang w:val="es-ES"/>
              </w:rPr>
              <w:t>Convención Americana (depósito de instrumento</w:t>
            </w:r>
            <w:r w:rsidR="007B457C">
              <w:rPr>
                <w:rFonts w:ascii="Cambria" w:eastAsia="Arial Unicode MS" w:hAnsi="Cambria"/>
                <w:bCs/>
                <w:sz w:val="19"/>
                <w:szCs w:val="19"/>
                <w:bdr w:val="nil"/>
                <w:lang w:val="es-ES"/>
              </w:rPr>
              <w:t xml:space="preserve"> de ratificación</w:t>
            </w:r>
            <w:r w:rsidR="00C25261" w:rsidRPr="007C41F8">
              <w:rPr>
                <w:rFonts w:ascii="Cambria" w:eastAsia="Arial Unicode MS" w:hAnsi="Cambria"/>
                <w:bCs/>
                <w:sz w:val="19"/>
                <w:szCs w:val="19"/>
                <w:bdr w:val="nil"/>
                <w:lang w:val="es-ES"/>
              </w:rPr>
              <w:t xml:space="preserve"> realizado el 19 de julio de 1979)</w:t>
            </w:r>
          </w:p>
        </w:tc>
      </w:tr>
    </w:tbl>
    <w:p w14:paraId="496C58CA" w14:textId="77777777" w:rsidR="00ED044A" w:rsidRPr="00623A78" w:rsidRDefault="00ED044A" w:rsidP="00ED044A">
      <w:pPr>
        <w:spacing w:after="0" w:line="240" w:lineRule="auto"/>
        <w:ind w:left="720"/>
        <w:jc w:val="both"/>
        <w:rPr>
          <w:rFonts w:ascii="Cambria" w:hAnsi="Cambria"/>
          <w:b/>
          <w:bCs/>
          <w:sz w:val="20"/>
          <w:szCs w:val="20"/>
          <w:lang w:val="es-ES_tradnl"/>
        </w:rPr>
      </w:pPr>
    </w:p>
    <w:p w14:paraId="5C9714F9" w14:textId="77777777" w:rsidR="00954081" w:rsidRPr="00623A78" w:rsidRDefault="00954081" w:rsidP="00ED044A">
      <w:pPr>
        <w:numPr>
          <w:ilvl w:val="0"/>
          <w:numId w:val="6"/>
        </w:numPr>
        <w:spacing w:after="0" w:line="240" w:lineRule="auto"/>
        <w:ind w:left="0" w:firstLine="720"/>
        <w:jc w:val="both"/>
        <w:rPr>
          <w:rFonts w:ascii="Cambria" w:hAnsi="Cambria"/>
          <w:b/>
          <w:bCs/>
          <w:sz w:val="20"/>
          <w:szCs w:val="20"/>
          <w:lang w:val="es-ES_tradnl"/>
        </w:rPr>
      </w:pPr>
      <w:r w:rsidRPr="00623A78">
        <w:rPr>
          <w:rFonts w:ascii="Cambria" w:hAnsi="Cambria"/>
          <w:b/>
          <w:bCs/>
          <w:sz w:val="20"/>
          <w:szCs w:val="20"/>
          <w:lang w:val="es-ES_tradnl"/>
        </w:rPr>
        <w:t>DUPLICACIÓN</w:t>
      </w:r>
      <w:r w:rsidRPr="00623A78">
        <w:rPr>
          <w:rFonts w:ascii="Cambria" w:hAnsi="Cambria"/>
          <w:b/>
          <w:bCs/>
          <w:color w:val="FFFFFF"/>
          <w:sz w:val="20"/>
          <w:szCs w:val="20"/>
          <w:lang w:val="es-ES_tradnl"/>
        </w:rPr>
        <w:t xml:space="preserve"> </w:t>
      </w:r>
      <w:r w:rsidRPr="00623A78">
        <w:rPr>
          <w:rFonts w:ascii="Cambria" w:hAnsi="Cambria"/>
          <w:b/>
          <w:bCs/>
          <w:sz w:val="20"/>
          <w:szCs w:val="20"/>
          <w:lang w:val="es-ES_tradnl"/>
        </w:rPr>
        <w:t>DE PROCEDIMIENTOS Y COSA JUZGADA</w:t>
      </w:r>
      <w:r w:rsidRPr="00623A78">
        <w:rPr>
          <w:rFonts w:ascii="Cambria" w:hAnsi="Cambria"/>
          <w:b/>
          <w:bCs/>
          <w:i/>
          <w:sz w:val="20"/>
          <w:szCs w:val="20"/>
          <w:lang w:val="es-ES_tradnl"/>
        </w:rPr>
        <w:t xml:space="preserve"> </w:t>
      </w:r>
      <w:r w:rsidRPr="00623A78">
        <w:rPr>
          <w:rFonts w:ascii="Cambria" w:hAnsi="Cambria"/>
          <w:b/>
          <w:bCs/>
          <w:sz w:val="20"/>
          <w:szCs w:val="20"/>
          <w:lang w:val="es-ES_tradnl"/>
        </w:rPr>
        <w:t xml:space="preserve">INTERNACIONAL, CARACTERIZACIÓN, </w:t>
      </w:r>
      <w:r w:rsidRPr="00623A78">
        <w:rPr>
          <w:rFonts w:ascii="Cambria" w:hAnsi="Cambria"/>
          <w:b/>
          <w:sz w:val="20"/>
          <w:szCs w:val="20"/>
          <w:lang w:val="es-ES_tradnl"/>
        </w:rPr>
        <w:t>AGOTAMIENTO DE LOS RECURSOS INTERNOS Y PLAZO DE PRESENTACIÓN</w:t>
      </w:r>
    </w:p>
    <w:p w14:paraId="2B0C7B43" w14:textId="77777777" w:rsidR="00ED044A" w:rsidRPr="00623A78" w:rsidRDefault="00ED044A" w:rsidP="00ED044A">
      <w:pPr>
        <w:spacing w:after="0" w:line="240" w:lineRule="auto"/>
        <w:ind w:left="720"/>
        <w:jc w:val="both"/>
        <w:rPr>
          <w:rFonts w:ascii="Cambria" w:hAnsi="Cambria"/>
          <w:b/>
          <w:bCs/>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00"/>
        <w:gridCol w:w="5760"/>
      </w:tblGrid>
      <w:tr w:rsidR="00954081" w:rsidRPr="00623A78" w14:paraId="16CCF62A" w14:textId="77777777" w:rsidTr="001F7FAA">
        <w:trPr>
          <w:cantSplit/>
        </w:trPr>
        <w:tc>
          <w:tcPr>
            <w:tcW w:w="3600" w:type="dxa"/>
            <w:tcBorders>
              <w:top w:val="single" w:sz="4" w:space="0" w:color="auto"/>
              <w:bottom w:val="single" w:sz="6" w:space="0" w:color="auto"/>
            </w:tcBorders>
            <w:shd w:val="clear" w:color="auto" w:fill="386294"/>
            <w:vAlign w:val="center"/>
          </w:tcPr>
          <w:p w14:paraId="18E174E9"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Duplicación de procedimientos y cosa juzgada internacional:</w:t>
            </w:r>
          </w:p>
        </w:tc>
        <w:tc>
          <w:tcPr>
            <w:tcW w:w="5760" w:type="dxa"/>
            <w:shd w:val="clear" w:color="auto" w:fill="auto"/>
            <w:vAlign w:val="center"/>
          </w:tcPr>
          <w:p w14:paraId="1C4ED1A2" w14:textId="77777777" w:rsidR="00954081" w:rsidRPr="00623A78" w:rsidRDefault="00D6351B"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sidRPr="00623A78">
              <w:rPr>
                <w:rFonts w:ascii="Cambria" w:eastAsia="Arial Unicode MS" w:hAnsi="Cambria"/>
                <w:bCs/>
                <w:sz w:val="19"/>
                <w:szCs w:val="19"/>
                <w:bdr w:val="nil"/>
                <w:lang w:val="es-ES_tradnl"/>
              </w:rPr>
              <w:t>No</w:t>
            </w:r>
          </w:p>
        </w:tc>
      </w:tr>
      <w:tr w:rsidR="00954081" w:rsidRPr="00623A78" w14:paraId="04296864" w14:textId="77777777" w:rsidTr="001F7FAA">
        <w:trPr>
          <w:cantSplit/>
        </w:trPr>
        <w:tc>
          <w:tcPr>
            <w:tcW w:w="3600" w:type="dxa"/>
            <w:tcBorders>
              <w:top w:val="single" w:sz="4" w:space="0" w:color="auto"/>
              <w:bottom w:val="single" w:sz="6" w:space="0" w:color="auto"/>
            </w:tcBorders>
            <w:shd w:val="clear" w:color="auto" w:fill="386294"/>
            <w:vAlign w:val="center"/>
          </w:tcPr>
          <w:p w14:paraId="500C7995"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i/>
                <w:color w:val="FFFFFF"/>
                <w:sz w:val="19"/>
                <w:szCs w:val="19"/>
                <w:bdr w:val="nil"/>
                <w:lang w:val="es-ES_tradnl"/>
              </w:rPr>
            </w:pPr>
            <w:r w:rsidRPr="00623A78">
              <w:rPr>
                <w:rFonts w:ascii="Cambria" w:eastAsia="Arial Unicode MS" w:hAnsi="Cambria"/>
                <w:b/>
                <w:bCs/>
                <w:color w:val="FFFFFF"/>
                <w:sz w:val="19"/>
                <w:szCs w:val="19"/>
                <w:bdr w:val="nil"/>
                <w:lang w:val="es-ES_tradnl"/>
              </w:rPr>
              <w:t>Derechos declarados admisibles</w:t>
            </w:r>
            <w:r w:rsidRPr="00623A78">
              <w:rPr>
                <w:rFonts w:ascii="Cambria" w:eastAsia="Arial Unicode MS" w:hAnsi="Cambria"/>
                <w:b/>
                <w:bCs/>
                <w:i/>
                <w:color w:val="FFFFFF"/>
                <w:sz w:val="19"/>
                <w:szCs w:val="19"/>
                <w:bdr w:val="nil"/>
                <w:lang w:val="es-ES_tradnl"/>
              </w:rPr>
              <w:t>:</w:t>
            </w:r>
          </w:p>
        </w:tc>
        <w:tc>
          <w:tcPr>
            <w:tcW w:w="5760" w:type="dxa"/>
            <w:shd w:val="clear" w:color="auto" w:fill="auto"/>
            <w:vAlign w:val="center"/>
          </w:tcPr>
          <w:p w14:paraId="09A1182F" w14:textId="77777777" w:rsidR="00954081" w:rsidRPr="00623A78" w:rsidRDefault="009347DC" w:rsidP="00ED044A">
            <w:pPr>
              <w:pBdr>
                <w:top w:val="nil"/>
                <w:left w:val="nil"/>
                <w:bottom w:val="nil"/>
                <w:right w:val="nil"/>
                <w:between w:val="nil"/>
                <w:bar w:val="nil"/>
              </w:pBdr>
              <w:spacing w:after="0" w:line="240" w:lineRule="auto"/>
              <w:jc w:val="both"/>
              <w:rPr>
                <w:rFonts w:ascii="Cambria" w:eastAsia="Arial Unicode MS" w:hAnsi="Cambria"/>
                <w:bCs/>
                <w:sz w:val="19"/>
                <w:szCs w:val="19"/>
                <w:bdr w:val="nil"/>
                <w:lang w:val="es-ES_tradnl"/>
              </w:rPr>
            </w:pPr>
            <w:r>
              <w:rPr>
                <w:rFonts w:ascii="Cambria" w:eastAsia="Arial Unicode MS" w:hAnsi="Cambria"/>
                <w:bCs/>
                <w:sz w:val="19"/>
                <w:szCs w:val="19"/>
                <w:bdr w:val="nil"/>
                <w:lang w:val="es-ES"/>
              </w:rPr>
              <w:t>Ninguno</w:t>
            </w:r>
            <w:r w:rsidR="00A832DF">
              <w:rPr>
                <w:rFonts w:ascii="Cambria" w:eastAsia="Arial Unicode MS" w:hAnsi="Cambria"/>
                <w:bCs/>
                <w:sz w:val="19"/>
                <w:szCs w:val="19"/>
                <w:bdr w:val="nil"/>
                <w:lang w:val="es-ES"/>
              </w:rPr>
              <w:t xml:space="preserve"> </w:t>
            </w:r>
          </w:p>
        </w:tc>
      </w:tr>
      <w:tr w:rsidR="00954081" w:rsidRPr="00623A78" w14:paraId="327A7E08" w14:textId="77777777" w:rsidTr="001F7FAA">
        <w:trPr>
          <w:cantSplit/>
        </w:trPr>
        <w:tc>
          <w:tcPr>
            <w:tcW w:w="3600" w:type="dxa"/>
            <w:tcBorders>
              <w:top w:val="single" w:sz="6" w:space="0" w:color="auto"/>
              <w:bottom w:val="single" w:sz="6" w:space="0" w:color="auto"/>
            </w:tcBorders>
            <w:shd w:val="clear" w:color="auto" w:fill="386294"/>
            <w:vAlign w:val="center"/>
          </w:tcPr>
          <w:p w14:paraId="43968956"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Agotamiento de recursos internos o procedencia de una excepción:</w:t>
            </w:r>
          </w:p>
        </w:tc>
        <w:tc>
          <w:tcPr>
            <w:tcW w:w="5760" w:type="dxa"/>
            <w:shd w:val="clear" w:color="auto" w:fill="auto"/>
            <w:vAlign w:val="center"/>
          </w:tcPr>
          <w:p w14:paraId="011F8D40" w14:textId="77777777" w:rsidR="00954081" w:rsidRPr="00623A78" w:rsidRDefault="00A832DF" w:rsidP="00855ADD">
            <w:pPr>
              <w:pBdr>
                <w:top w:val="nil"/>
                <w:left w:val="nil"/>
                <w:bottom w:val="nil"/>
                <w:right w:val="nil"/>
                <w:between w:val="nil"/>
                <w:bar w:val="nil"/>
              </w:pBdr>
              <w:spacing w:after="0" w:line="240" w:lineRule="auto"/>
              <w:rPr>
                <w:rFonts w:ascii="Cambria" w:eastAsia="Arial Unicode MS" w:hAnsi="Cambria"/>
                <w:bCs/>
                <w:sz w:val="19"/>
                <w:szCs w:val="19"/>
                <w:bdr w:val="nil"/>
                <w:lang w:val="es-ES_tradnl"/>
              </w:rPr>
            </w:pPr>
            <w:r>
              <w:rPr>
                <w:rFonts w:ascii="Cambria" w:eastAsia="Arial Unicode MS" w:hAnsi="Cambria"/>
                <w:bCs/>
                <w:sz w:val="19"/>
                <w:szCs w:val="19"/>
                <w:bdr w:val="nil"/>
                <w:lang w:val="es-ES_tradnl"/>
              </w:rPr>
              <w:t xml:space="preserve">Sí, </w:t>
            </w:r>
            <w:r w:rsidR="00855ADD">
              <w:rPr>
                <w:rFonts w:ascii="Cambria" w:eastAsia="Arial Unicode MS" w:hAnsi="Cambria"/>
                <w:bCs/>
                <w:sz w:val="19"/>
                <w:szCs w:val="19"/>
                <w:bdr w:val="nil"/>
                <w:lang w:val="es-ES_tradnl"/>
              </w:rPr>
              <w:t>el 19 de octubre de 1981</w:t>
            </w:r>
          </w:p>
        </w:tc>
      </w:tr>
      <w:tr w:rsidR="00954081" w:rsidRPr="00623A78" w14:paraId="5ADA8AF8" w14:textId="77777777" w:rsidTr="001F7FAA">
        <w:trPr>
          <w:cantSplit/>
        </w:trPr>
        <w:tc>
          <w:tcPr>
            <w:tcW w:w="3600" w:type="dxa"/>
            <w:tcBorders>
              <w:top w:val="single" w:sz="6" w:space="0" w:color="auto"/>
              <w:bottom w:val="single" w:sz="6" w:space="0" w:color="auto"/>
            </w:tcBorders>
            <w:shd w:val="clear" w:color="auto" w:fill="386294"/>
            <w:vAlign w:val="center"/>
          </w:tcPr>
          <w:p w14:paraId="2041D213" w14:textId="77777777" w:rsidR="00954081" w:rsidRPr="00623A78" w:rsidRDefault="00954081" w:rsidP="00ED044A">
            <w:pPr>
              <w:pBdr>
                <w:top w:val="nil"/>
                <w:left w:val="nil"/>
                <w:bottom w:val="nil"/>
                <w:right w:val="nil"/>
                <w:between w:val="nil"/>
                <w:bar w:val="nil"/>
              </w:pBdr>
              <w:spacing w:after="0" w:line="240" w:lineRule="auto"/>
              <w:jc w:val="center"/>
              <w:rPr>
                <w:rFonts w:ascii="Cambria" w:eastAsia="Arial Unicode MS" w:hAnsi="Cambria"/>
                <w:b/>
                <w:bCs/>
                <w:color w:val="FFFFFF"/>
                <w:sz w:val="19"/>
                <w:szCs w:val="19"/>
                <w:bdr w:val="nil"/>
                <w:lang w:val="es-ES_tradnl"/>
              </w:rPr>
            </w:pPr>
            <w:r w:rsidRPr="00623A78">
              <w:rPr>
                <w:rFonts w:ascii="Cambria" w:eastAsia="Arial Unicode MS" w:hAnsi="Cambria"/>
                <w:b/>
                <w:bCs/>
                <w:color w:val="FFFFFF"/>
                <w:sz w:val="19"/>
                <w:szCs w:val="19"/>
                <w:bdr w:val="nil"/>
                <w:lang w:val="es-ES_tradnl"/>
              </w:rPr>
              <w:t>Presentación dentro de plazo:</w:t>
            </w:r>
          </w:p>
        </w:tc>
        <w:tc>
          <w:tcPr>
            <w:tcW w:w="5760" w:type="dxa"/>
            <w:shd w:val="clear" w:color="auto" w:fill="auto"/>
            <w:vAlign w:val="center"/>
          </w:tcPr>
          <w:p w14:paraId="1824E7BA" w14:textId="77777777" w:rsidR="00954081" w:rsidRPr="00623A78" w:rsidRDefault="009347DC" w:rsidP="00855ADD">
            <w:pPr>
              <w:pBdr>
                <w:top w:val="nil"/>
                <w:left w:val="nil"/>
                <w:bottom w:val="nil"/>
                <w:right w:val="nil"/>
                <w:between w:val="nil"/>
                <w:bar w:val="nil"/>
              </w:pBdr>
              <w:spacing w:after="0" w:line="240" w:lineRule="auto"/>
              <w:rPr>
                <w:rFonts w:ascii="Cambria" w:eastAsia="Arial Unicode MS" w:hAnsi="Cambria"/>
                <w:bCs/>
                <w:sz w:val="19"/>
                <w:szCs w:val="19"/>
                <w:bdr w:val="nil"/>
                <w:lang w:val="es-ES_tradnl"/>
              </w:rPr>
            </w:pPr>
            <w:r>
              <w:rPr>
                <w:rFonts w:ascii="Cambria" w:eastAsia="Arial Unicode MS" w:hAnsi="Cambria"/>
                <w:bCs/>
                <w:sz w:val="19"/>
                <w:szCs w:val="19"/>
                <w:bdr w:val="nil"/>
                <w:lang w:val="es-ES_tradnl"/>
              </w:rPr>
              <w:t>No</w:t>
            </w:r>
          </w:p>
        </w:tc>
      </w:tr>
    </w:tbl>
    <w:p w14:paraId="0D123DBA" w14:textId="77777777" w:rsidR="00ED044A" w:rsidRDefault="00ED044A" w:rsidP="00ED044A">
      <w:pPr>
        <w:spacing w:after="0" w:line="240" w:lineRule="auto"/>
        <w:ind w:left="720"/>
        <w:jc w:val="both"/>
        <w:rPr>
          <w:rFonts w:ascii="Cambria" w:hAnsi="Cambria"/>
          <w:b/>
          <w:sz w:val="20"/>
          <w:szCs w:val="20"/>
          <w:lang w:val="es-ES_tradnl"/>
        </w:rPr>
      </w:pPr>
    </w:p>
    <w:p w14:paraId="0FD6BA7A" w14:textId="77777777" w:rsidR="00E56F94" w:rsidRDefault="00E56F94" w:rsidP="00ED044A">
      <w:pPr>
        <w:spacing w:after="0" w:line="240" w:lineRule="auto"/>
        <w:ind w:left="720"/>
        <w:jc w:val="both"/>
        <w:rPr>
          <w:rFonts w:ascii="Cambria" w:hAnsi="Cambria"/>
          <w:b/>
          <w:sz w:val="20"/>
          <w:szCs w:val="20"/>
          <w:lang w:val="es-ES_tradnl"/>
        </w:rPr>
      </w:pPr>
    </w:p>
    <w:p w14:paraId="3BBC8CBF" w14:textId="77777777" w:rsidR="00E56F94" w:rsidRPr="009347DC" w:rsidRDefault="00E56F94" w:rsidP="00ED044A">
      <w:pPr>
        <w:spacing w:after="0" w:line="240" w:lineRule="auto"/>
        <w:ind w:left="720"/>
        <w:jc w:val="both"/>
        <w:rPr>
          <w:rFonts w:ascii="Cambria" w:hAnsi="Cambria"/>
          <w:b/>
          <w:sz w:val="20"/>
          <w:szCs w:val="20"/>
          <w:lang w:val="es-ES_tradnl"/>
        </w:rPr>
      </w:pPr>
    </w:p>
    <w:p w14:paraId="4B705E97" w14:textId="77777777" w:rsidR="00954081" w:rsidRDefault="00954081" w:rsidP="00ED044A">
      <w:pPr>
        <w:numPr>
          <w:ilvl w:val="0"/>
          <w:numId w:val="6"/>
        </w:numPr>
        <w:spacing w:after="0" w:line="240" w:lineRule="auto"/>
        <w:ind w:left="0" w:firstLine="720"/>
        <w:jc w:val="both"/>
        <w:rPr>
          <w:rFonts w:ascii="Cambria" w:hAnsi="Cambria"/>
          <w:b/>
          <w:sz w:val="20"/>
          <w:szCs w:val="20"/>
          <w:lang w:val="es-UY"/>
        </w:rPr>
      </w:pPr>
      <w:r w:rsidRPr="00ED044A">
        <w:rPr>
          <w:rFonts w:ascii="Cambria" w:hAnsi="Cambria"/>
          <w:b/>
          <w:sz w:val="20"/>
          <w:szCs w:val="20"/>
          <w:lang w:val="es-UY"/>
        </w:rPr>
        <w:lastRenderedPageBreak/>
        <w:t xml:space="preserve">HECHOS ALEGADOS </w:t>
      </w:r>
    </w:p>
    <w:p w14:paraId="30E9B394" w14:textId="77777777" w:rsidR="00ED044A" w:rsidRPr="00ED044A" w:rsidRDefault="00C9703C" w:rsidP="00C9703C">
      <w:pPr>
        <w:tabs>
          <w:tab w:val="left" w:pos="3840"/>
        </w:tabs>
        <w:spacing w:after="0" w:line="240" w:lineRule="auto"/>
        <w:ind w:left="720"/>
        <w:jc w:val="both"/>
        <w:rPr>
          <w:rFonts w:ascii="Cambria" w:hAnsi="Cambria"/>
          <w:b/>
          <w:sz w:val="20"/>
          <w:szCs w:val="20"/>
          <w:lang w:val="es-UY"/>
        </w:rPr>
      </w:pPr>
      <w:r>
        <w:rPr>
          <w:rFonts w:ascii="Cambria" w:hAnsi="Cambria"/>
          <w:b/>
          <w:sz w:val="20"/>
          <w:szCs w:val="20"/>
          <w:lang w:val="es-UY"/>
        </w:rPr>
        <w:tab/>
      </w:r>
    </w:p>
    <w:p w14:paraId="109AFDC0" w14:textId="77777777" w:rsidR="00515F89" w:rsidRDefault="00C660AC" w:rsidP="00C9703C">
      <w:pPr>
        <w:numPr>
          <w:ilvl w:val="0"/>
          <w:numId w:val="10"/>
        </w:numPr>
        <w:autoSpaceDE w:val="0"/>
        <w:autoSpaceDN w:val="0"/>
        <w:adjustRightInd w:val="0"/>
        <w:spacing w:after="0" w:line="240" w:lineRule="auto"/>
        <w:ind w:left="0" w:firstLine="720"/>
        <w:jc w:val="both"/>
        <w:rPr>
          <w:rFonts w:ascii="Cambria" w:hAnsi="Cambria"/>
          <w:sz w:val="20"/>
          <w:szCs w:val="20"/>
          <w:lang w:val="es-ES"/>
        </w:rPr>
      </w:pPr>
      <w:r>
        <w:rPr>
          <w:rFonts w:ascii="Cambria" w:hAnsi="Cambria"/>
          <w:sz w:val="20"/>
          <w:szCs w:val="20"/>
          <w:lang w:val="es-ES"/>
        </w:rPr>
        <w:t>La parte peticionaria</w:t>
      </w:r>
      <w:r w:rsidR="00B67C18" w:rsidRPr="00B67C18">
        <w:rPr>
          <w:rFonts w:ascii="Cambria" w:hAnsi="Cambria"/>
          <w:sz w:val="20"/>
          <w:szCs w:val="20"/>
          <w:lang w:val="es-ES"/>
        </w:rPr>
        <w:t xml:space="preserve"> solicita </w:t>
      </w:r>
      <w:r w:rsidR="0070341E">
        <w:rPr>
          <w:rFonts w:ascii="Cambria" w:hAnsi="Cambria"/>
          <w:sz w:val="20"/>
          <w:szCs w:val="20"/>
          <w:lang w:val="es-ES"/>
        </w:rPr>
        <w:t xml:space="preserve">que </w:t>
      </w:r>
      <w:r w:rsidR="00B67C18" w:rsidRPr="00B67C18">
        <w:rPr>
          <w:rFonts w:ascii="Cambria" w:hAnsi="Cambria"/>
          <w:sz w:val="20"/>
          <w:szCs w:val="20"/>
          <w:lang w:val="es-ES"/>
        </w:rPr>
        <w:t>se declare</w:t>
      </w:r>
      <w:r>
        <w:rPr>
          <w:rFonts w:ascii="Cambria" w:hAnsi="Cambria"/>
          <w:sz w:val="20"/>
          <w:szCs w:val="20"/>
          <w:lang w:val="es-ES"/>
        </w:rPr>
        <w:t xml:space="preserve"> la responsabilidad </w:t>
      </w:r>
      <w:r w:rsidR="00C9703C">
        <w:rPr>
          <w:rFonts w:ascii="Cambria" w:hAnsi="Cambria"/>
          <w:sz w:val="20"/>
          <w:szCs w:val="20"/>
          <w:lang w:val="es-ES"/>
        </w:rPr>
        <w:t xml:space="preserve">internacional </w:t>
      </w:r>
      <w:r>
        <w:rPr>
          <w:rFonts w:ascii="Cambria" w:hAnsi="Cambria"/>
          <w:sz w:val="20"/>
          <w:szCs w:val="20"/>
          <w:lang w:val="es-ES"/>
        </w:rPr>
        <w:t>del Estado b</w:t>
      </w:r>
      <w:r w:rsidR="00B67C18" w:rsidRPr="00B67C18">
        <w:rPr>
          <w:rFonts w:ascii="Cambria" w:hAnsi="Cambria"/>
          <w:sz w:val="20"/>
          <w:szCs w:val="20"/>
          <w:lang w:val="es-ES"/>
        </w:rPr>
        <w:t xml:space="preserve">oliviano </w:t>
      </w:r>
      <w:r>
        <w:rPr>
          <w:rFonts w:ascii="Cambria" w:hAnsi="Cambria"/>
          <w:sz w:val="20"/>
          <w:szCs w:val="20"/>
          <w:lang w:val="es-ES"/>
        </w:rPr>
        <w:t xml:space="preserve">por </w:t>
      </w:r>
      <w:r w:rsidR="00C9703C">
        <w:rPr>
          <w:rFonts w:ascii="Cambria" w:hAnsi="Cambria"/>
          <w:sz w:val="20"/>
          <w:szCs w:val="20"/>
          <w:lang w:val="es-ES"/>
        </w:rPr>
        <w:t>la presunta vulneración de</w:t>
      </w:r>
      <w:r w:rsidR="003E54A0">
        <w:rPr>
          <w:rFonts w:ascii="Cambria" w:hAnsi="Cambria"/>
          <w:sz w:val="20"/>
          <w:szCs w:val="20"/>
          <w:lang w:val="es-ES"/>
        </w:rPr>
        <w:t xml:space="preserve"> </w:t>
      </w:r>
      <w:r w:rsidR="00B67C18" w:rsidRPr="00B67C18">
        <w:rPr>
          <w:rFonts w:ascii="Cambria" w:hAnsi="Cambria"/>
          <w:sz w:val="20"/>
          <w:szCs w:val="20"/>
          <w:lang w:val="es-ES"/>
        </w:rPr>
        <w:t>la</w:t>
      </w:r>
      <w:r w:rsidR="00C9703C">
        <w:rPr>
          <w:rFonts w:ascii="Cambria" w:hAnsi="Cambria"/>
          <w:sz w:val="20"/>
          <w:szCs w:val="20"/>
          <w:lang w:val="es-ES"/>
        </w:rPr>
        <w:t xml:space="preserve"> protección judicial</w:t>
      </w:r>
      <w:r w:rsidR="00B67C18" w:rsidRPr="00B67C18">
        <w:rPr>
          <w:rFonts w:ascii="Cambria" w:hAnsi="Cambria"/>
          <w:sz w:val="20"/>
          <w:szCs w:val="20"/>
          <w:lang w:val="es-ES"/>
        </w:rPr>
        <w:t xml:space="preserve"> </w:t>
      </w:r>
      <w:r w:rsidR="00C9703C">
        <w:rPr>
          <w:rFonts w:ascii="Cambria" w:hAnsi="Cambria"/>
          <w:sz w:val="20"/>
          <w:szCs w:val="20"/>
          <w:lang w:val="es-ES"/>
        </w:rPr>
        <w:t xml:space="preserve">y </w:t>
      </w:r>
      <w:r w:rsidR="00D35148">
        <w:rPr>
          <w:rFonts w:ascii="Cambria" w:hAnsi="Cambria"/>
          <w:sz w:val="20"/>
          <w:szCs w:val="20"/>
          <w:lang w:val="es-ES"/>
        </w:rPr>
        <w:t xml:space="preserve">garantías judiciales </w:t>
      </w:r>
      <w:r w:rsidR="00C9703C" w:rsidRPr="00B67C18">
        <w:rPr>
          <w:rFonts w:ascii="Cambria" w:hAnsi="Cambria"/>
          <w:sz w:val="20"/>
          <w:szCs w:val="20"/>
          <w:lang w:val="es-ES"/>
        </w:rPr>
        <w:t xml:space="preserve">en perjuicio de las 24 presuntas víctimas </w:t>
      </w:r>
      <w:r w:rsidR="00C9703C">
        <w:rPr>
          <w:rFonts w:ascii="Cambria" w:hAnsi="Cambria"/>
          <w:sz w:val="20"/>
          <w:szCs w:val="20"/>
          <w:lang w:val="es-ES"/>
        </w:rPr>
        <w:t>de nacionalidad chilena,</w:t>
      </w:r>
      <w:r w:rsidR="00C9703C" w:rsidRPr="00B67C18">
        <w:rPr>
          <w:rFonts w:ascii="Cambria" w:hAnsi="Cambria"/>
          <w:sz w:val="20"/>
          <w:szCs w:val="20"/>
          <w:lang w:val="es-ES"/>
        </w:rPr>
        <w:t xml:space="preserve"> </w:t>
      </w:r>
      <w:r w:rsidR="00C9703C">
        <w:rPr>
          <w:rFonts w:ascii="Cambria" w:hAnsi="Cambria"/>
          <w:sz w:val="20"/>
          <w:szCs w:val="20"/>
          <w:lang w:val="es-ES"/>
        </w:rPr>
        <w:t>por e</w:t>
      </w:r>
      <w:r w:rsidR="00B67C18" w:rsidRPr="00B67C18">
        <w:rPr>
          <w:rFonts w:ascii="Cambria" w:hAnsi="Cambria"/>
          <w:sz w:val="20"/>
          <w:szCs w:val="20"/>
          <w:lang w:val="es-ES"/>
        </w:rPr>
        <w:t xml:space="preserve">l </w:t>
      </w:r>
      <w:r w:rsidR="00C9703C">
        <w:rPr>
          <w:rFonts w:ascii="Cambria" w:hAnsi="Cambria"/>
          <w:sz w:val="20"/>
          <w:szCs w:val="20"/>
          <w:lang w:val="es-ES"/>
        </w:rPr>
        <w:t>in</w:t>
      </w:r>
      <w:r w:rsidR="00B67C18" w:rsidRPr="00B67C18">
        <w:rPr>
          <w:rFonts w:ascii="Cambria" w:hAnsi="Cambria"/>
          <w:sz w:val="20"/>
          <w:szCs w:val="20"/>
          <w:lang w:val="es-ES"/>
        </w:rPr>
        <w:t xml:space="preserve">cumplimiento de </w:t>
      </w:r>
      <w:r w:rsidR="00C9703C">
        <w:rPr>
          <w:rFonts w:ascii="Cambria" w:hAnsi="Cambria"/>
          <w:sz w:val="20"/>
          <w:szCs w:val="20"/>
          <w:lang w:val="es-ES"/>
        </w:rPr>
        <w:t>la</w:t>
      </w:r>
      <w:r w:rsidR="00B67C18" w:rsidRPr="00263F4F">
        <w:rPr>
          <w:rFonts w:ascii="Cambria" w:hAnsi="Cambria"/>
          <w:sz w:val="20"/>
          <w:szCs w:val="20"/>
          <w:lang w:val="es-ES"/>
        </w:rPr>
        <w:t xml:space="preserve"> sentencia </w:t>
      </w:r>
      <w:r w:rsidR="00515F89">
        <w:rPr>
          <w:rFonts w:ascii="Cambria" w:hAnsi="Cambria"/>
          <w:sz w:val="20"/>
          <w:szCs w:val="20"/>
          <w:lang w:val="es-ES"/>
        </w:rPr>
        <w:t xml:space="preserve">en materia laboral </w:t>
      </w:r>
      <w:r w:rsidR="00B67C18" w:rsidRPr="00263F4F">
        <w:rPr>
          <w:rFonts w:ascii="Cambria" w:hAnsi="Cambria"/>
          <w:sz w:val="20"/>
          <w:szCs w:val="20"/>
          <w:lang w:val="es-ES"/>
        </w:rPr>
        <w:t>d</w:t>
      </w:r>
      <w:r w:rsidR="00C9703C">
        <w:rPr>
          <w:rFonts w:ascii="Cambria" w:hAnsi="Cambria"/>
          <w:sz w:val="20"/>
          <w:szCs w:val="20"/>
          <w:lang w:val="es-ES"/>
        </w:rPr>
        <w:t>ictada por</w:t>
      </w:r>
      <w:r w:rsidR="00B67C18" w:rsidRPr="00263F4F">
        <w:rPr>
          <w:rFonts w:ascii="Cambria" w:hAnsi="Cambria"/>
          <w:sz w:val="20"/>
          <w:szCs w:val="20"/>
          <w:lang w:val="es-ES"/>
        </w:rPr>
        <w:t xml:space="preserve"> la Corte Suprema</w:t>
      </w:r>
      <w:r w:rsidR="00515F89">
        <w:rPr>
          <w:rFonts w:ascii="Cambria" w:hAnsi="Cambria"/>
          <w:sz w:val="20"/>
          <w:szCs w:val="20"/>
          <w:lang w:val="es-ES"/>
        </w:rPr>
        <w:t xml:space="preserve"> </w:t>
      </w:r>
      <w:r w:rsidR="00C9703C">
        <w:rPr>
          <w:rFonts w:ascii="Cambria" w:hAnsi="Cambria"/>
          <w:sz w:val="20"/>
          <w:szCs w:val="20"/>
          <w:lang w:val="es-ES"/>
        </w:rPr>
        <w:t xml:space="preserve">de Justicia </w:t>
      </w:r>
      <w:r w:rsidR="00515F89">
        <w:rPr>
          <w:rFonts w:ascii="Cambria" w:hAnsi="Cambria"/>
          <w:sz w:val="20"/>
          <w:szCs w:val="20"/>
          <w:lang w:val="es-ES"/>
        </w:rPr>
        <w:t xml:space="preserve">de Chile </w:t>
      </w:r>
      <w:r w:rsidR="00C9703C">
        <w:rPr>
          <w:rFonts w:ascii="Cambria" w:hAnsi="Cambria"/>
          <w:sz w:val="20"/>
          <w:szCs w:val="20"/>
          <w:lang w:val="es-ES"/>
        </w:rPr>
        <w:t xml:space="preserve">el 19 de octubre de 1981 que </w:t>
      </w:r>
      <w:r w:rsidR="00B67C18" w:rsidRPr="00263F4F">
        <w:rPr>
          <w:rFonts w:ascii="Cambria" w:hAnsi="Cambria"/>
          <w:sz w:val="20"/>
          <w:szCs w:val="20"/>
          <w:lang w:val="es-ES"/>
        </w:rPr>
        <w:t>les reconocía el pago de sus prestaciones laborales por haber sido despedidos intempestivamente</w:t>
      </w:r>
      <w:r w:rsidR="00C9703C">
        <w:rPr>
          <w:rFonts w:ascii="Cambria" w:hAnsi="Cambria"/>
          <w:sz w:val="20"/>
          <w:szCs w:val="20"/>
          <w:lang w:val="es-ES"/>
        </w:rPr>
        <w:t xml:space="preserve"> de la Administración Autónoma de Almacenes Aduaneros</w:t>
      </w:r>
      <w:r w:rsidR="00623A78">
        <w:rPr>
          <w:rFonts w:ascii="Cambria" w:hAnsi="Cambria"/>
          <w:sz w:val="20"/>
          <w:szCs w:val="20"/>
          <w:lang w:val="es-ES"/>
        </w:rPr>
        <w:t xml:space="preserve"> de Bolivia</w:t>
      </w:r>
      <w:r w:rsidR="00C9703C">
        <w:rPr>
          <w:rFonts w:ascii="Cambria" w:hAnsi="Cambria"/>
          <w:sz w:val="20"/>
          <w:szCs w:val="20"/>
          <w:lang w:val="es-ES"/>
        </w:rPr>
        <w:t xml:space="preserve"> (en adelante “</w:t>
      </w:r>
      <w:r w:rsidR="0070341E">
        <w:rPr>
          <w:rFonts w:ascii="Cambria" w:hAnsi="Cambria"/>
          <w:sz w:val="20"/>
          <w:szCs w:val="20"/>
          <w:lang w:val="es-ES"/>
        </w:rPr>
        <w:t>AADAA</w:t>
      </w:r>
      <w:r w:rsidR="00C9703C">
        <w:rPr>
          <w:rFonts w:ascii="Cambria" w:hAnsi="Cambria"/>
          <w:sz w:val="20"/>
          <w:szCs w:val="20"/>
          <w:lang w:val="es-ES"/>
        </w:rPr>
        <w:t>”)</w:t>
      </w:r>
      <w:r w:rsidR="00D35148">
        <w:rPr>
          <w:rFonts w:ascii="Cambria" w:hAnsi="Cambria"/>
          <w:sz w:val="20"/>
          <w:szCs w:val="20"/>
          <w:lang w:val="es-ES"/>
        </w:rPr>
        <w:t>, un</w:t>
      </w:r>
      <w:r w:rsidR="0070341E">
        <w:rPr>
          <w:rFonts w:ascii="Cambria" w:hAnsi="Cambria"/>
          <w:sz w:val="20"/>
          <w:szCs w:val="20"/>
          <w:lang w:val="es-ES"/>
        </w:rPr>
        <w:t>a</w:t>
      </w:r>
      <w:r w:rsidR="00D35148">
        <w:rPr>
          <w:rFonts w:ascii="Cambria" w:hAnsi="Cambria"/>
          <w:sz w:val="20"/>
          <w:szCs w:val="20"/>
          <w:lang w:val="es-ES"/>
        </w:rPr>
        <w:t xml:space="preserve"> empresa estatal del Estado de Bolivia</w:t>
      </w:r>
      <w:r w:rsidR="00B67C18" w:rsidRPr="00263F4F">
        <w:rPr>
          <w:rFonts w:ascii="Cambria" w:hAnsi="Cambria"/>
          <w:sz w:val="20"/>
          <w:szCs w:val="20"/>
          <w:lang w:val="es-ES"/>
        </w:rPr>
        <w:t>.</w:t>
      </w:r>
      <w:r w:rsidRPr="00263F4F">
        <w:rPr>
          <w:rFonts w:ascii="Cambria" w:hAnsi="Cambria"/>
          <w:sz w:val="20"/>
          <w:szCs w:val="20"/>
          <w:lang w:val="es-ES"/>
        </w:rPr>
        <w:t xml:space="preserve"> </w:t>
      </w:r>
    </w:p>
    <w:p w14:paraId="25055F15" w14:textId="77777777" w:rsidR="00515F89" w:rsidRDefault="00515F89" w:rsidP="00FA0CE6">
      <w:pPr>
        <w:autoSpaceDE w:val="0"/>
        <w:autoSpaceDN w:val="0"/>
        <w:adjustRightInd w:val="0"/>
        <w:spacing w:after="0" w:line="240" w:lineRule="auto"/>
        <w:rPr>
          <w:rFonts w:ascii="Cambria" w:hAnsi="Cambria"/>
          <w:sz w:val="20"/>
          <w:szCs w:val="20"/>
          <w:lang w:val="es-ES"/>
        </w:rPr>
      </w:pPr>
    </w:p>
    <w:p w14:paraId="5A1D622C" w14:textId="77777777" w:rsidR="004D1CF5" w:rsidRDefault="00B67C18" w:rsidP="00713A5C">
      <w:pPr>
        <w:numPr>
          <w:ilvl w:val="0"/>
          <w:numId w:val="10"/>
        </w:numPr>
        <w:autoSpaceDE w:val="0"/>
        <w:autoSpaceDN w:val="0"/>
        <w:adjustRightInd w:val="0"/>
        <w:spacing w:after="0" w:line="240" w:lineRule="auto"/>
        <w:ind w:left="0" w:firstLine="720"/>
        <w:jc w:val="both"/>
        <w:rPr>
          <w:rFonts w:ascii="Cambria" w:hAnsi="Cambria" w:cs="Calibri"/>
          <w:sz w:val="20"/>
          <w:szCs w:val="20"/>
          <w:lang w:val="es-ES"/>
        </w:rPr>
      </w:pPr>
      <w:r w:rsidRPr="00713A5C">
        <w:rPr>
          <w:rFonts w:ascii="Cambria" w:hAnsi="Cambria" w:cs="Calibri"/>
          <w:sz w:val="20"/>
          <w:szCs w:val="20"/>
          <w:lang w:val="es-ES"/>
        </w:rPr>
        <w:t>L</w:t>
      </w:r>
      <w:r w:rsidR="00623A78" w:rsidRPr="00713A5C">
        <w:rPr>
          <w:rFonts w:ascii="Cambria" w:hAnsi="Cambria" w:cs="Calibri"/>
          <w:sz w:val="20"/>
          <w:szCs w:val="20"/>
          <w:lang w:val="es-ES"/>
        </w:rPr>
        <w:t>os peticionario</w:t>
      </w:r>
      <w:r w:rsidRPr="00713A5C">
        <w:rPr>
          <w:rFonts w:ascii="Cambria" w:hAnsi="Cambria" w:cs="Calibri"/>
          <w:sz w:val="20"/>
          <w:szCs w:val="20"/>
          <w:lang w:val="es-ES"/>
        </w:rPr>
        <w:t xml:space="preserve">s </w:t>
      </w:r>
      <w:r w:rsidR="00623A78" w:rsidRPr="00713A5C">
        <w:rPr>
          <w:rFonts w:ascii="Cambria" w:hAnsi="Cambria" w:cs="Calibri"/>
          <w:sz w:val="20"/>
          <w:szCs w:val="20"/>
          <w:lang w:val="es-ES"/>
        </w:rPr>
        <w:t xml:space="preserve">argumentan que las </w:t>
      </w:r>
      <w:r w:rsidRPr="00713A5C">
        <w:rPr>
          <w:rFonts w:ascii="Cambria" w:hAnsi="Cambria" w:cs="Calibri"/>
          <w:sz w:val="20"/>
          <w:szCs w:val="20"/>
          <w:lang w:val="es-ES"/>
        </w:rPr>
        <w:t xml:space="preserve">presuntas víctimas habían </w:t>
      </w:r>
      <w:r w:rsidR="00D35148" w:rsidRPr="00713A5C">
        <w:rPr>
          <w:rFonts w:ascii="Cambria" w:hAnsi="Cambria" w:cs="Calibri"/>
          <w:sz w:val="20"/>
          <w:szCs w:val="20"/>
          <w:lang w:val="es-ES"/>
        </w:rPr>
        <w:t xml:space="preserve">desempeñado funciones en los puertos de las ciudades de Arica y Antofagasta en Chile </w:t>
      </w:r>
      <w:r w:rsidRPr="00713A5C">
        <w:rPr>
          <w:rFonts w:ascii="Cambria" w:hAnsi="Cambria" w:cs="Calibri"/>
          <w:sz w:val="20"/>
          <w:szCs w:val="20"/>
          <w:lang w:val="es-ES"/>
        </w:rPr>
        <w:t>para la</w:t>
      </w:r>
      <w:r w:rsidR="00623A78" w:rsidRPr="00713A5C">
        <w:rPr>
          <w:rFonts w:ascii="Cambria" w:hAnsi="Cambria" w:cs="Calibri"/>
          <w:sz w:val="20"/>
          <w:szCs w:val="20"/>
          <w:lang w:val="es-ES"/>
        </w:rPr>
        <w:t xml:space="preserve"> </w:t>
      </w:r>
      <w:r w:rsidR="0070341E">
        <w:rPr>
          <w:rFonts w:ascii="Cambria" w:hAnsi="Cambria" w:cs="Calibri"/>
          <w:sz w:val="20"/>
          <w:szCs w:val="20"/>
          <w:lang w:val="es-ES"/>
        </w:rPr>
        <w:t>AADAA</w:t>
      </w:r>
      <w:r w:rsidRPr="00713A5C">
        <w:rPr>
          <w:rFonts w:ascii="Cambria" w:hAnsi="Cambria" w:cs="Calibri"/>
          <w:sz w:val="20"/>
          <w:szCs w:val="20"/>
          <w:lang w:val="es-ES"/>
        </w:rPr>
        <w:t xml:space="preserve"> </w:t>
      </w:r>
      <w:r w:rsidR="00D35148" w:rsidRPr="00713A5C">
        <w:rPr>
          <w:rFonts w:ascii="Cambria" w:hAnsi="Cambria" w:cs="Calibri"/>
          <w:sz w:val="20"/>
          <w:szCs w:val="20"/>
          <w:lang w:val="es-ES"/>
        </w:rPr>
        <w:t xml:space="preserve">hasta que </w:t>
      </w:r>
      <w:r w:rsidRPr="00713A5C">
        <w:rPr>
          <w:rFonts w:ascii="Cambria" w:hAnsi="Cambria" w:cs="Calibri"/>
          <w:sz w:val="20"/>
          <w:szCs w:val="20"/>
          <w:lang w:val="es-ES"/>
        </w:rPr>
        <w:t xml:space="preserve">los </w:t>
      </w:r>
      <w:r w:rsidR="0070341E">
        <w:rPr>
          <w:rFonts w:ascii="Cambria" w:hAnsi="Cambria" w:cs="Calibri"/>
          <w:sz w:val="20"/>
          <w:szCs w:val="20"/>
          <w:lang w:val="es-ES"/>
        </w:rPr>
        <w:t>despidieron</w:t>
      </w:r>
      <w:r w:rsidRPr="00713A5C">
        <w:rPr>
          <w:rFonts w:ascii="Cambria" w:hAnsi="Cambria" w:cs="Calibri"/>
          <w:sz w:val="20"/>
          <w:szCs w:val="20"/>
          <w:lang w:val="es-ES"/>
        </w:rPr>
        <w:t xml:space="preserve"> intempestivamente. </w:t>
      </w:r>
      <w:r w:rsidR="00D35148" w:rsidRPr="00713A5C">
        <w:rPr>
          <w:rFonts w:ascii="Cambria" w:hAnsi="Cambria" w:cs="Calibri"/>
          <w:sz w:val="20"/>
          <w:szCs w:val="20"/>
          <w:lang w:val="es-ES"/>
        </w:rPr>
        <w:t xml:space="preserve">Indican que las presuntas víctimas </w:t>
      </w:r>
      <w:r w:rsidR="00616A96" w:rsidRPr="00713A5C">
        <w:rPr>
          <w:rFonts w:ascii="Cambria" w:hAnsi="Cambria" w:cs="Calibri"/>
          <w:sz w:val="20"/>
          <w:szCs w:val="20"/>
          <w:lang w:val="es-ES"/>
        </w:rPr>
        <w:t xml:space="preserve">interpusieron una demanda laboral en 1979 </w:t>
      </w:r>
      <w:r w:rsidRPr="00713A5C">
        <w:rPr>
          <w:rFonts w:ascii="Cambria" w:hAnsi="Cambria" w:cs="Calibri"/>
          <w:sz w:val="20"/>
          <w:szCs w:val="20"/>
          <w:lang w:val="es-ES"/>
        </w:rPr>
        <w:t xml:space="preserve">ante </w:t>
      </w:r>
      <w:r w:rsidR="00616A96" w:rsidRPr="00713A5C">
        <w:rPr>
          <w:rFonts w:ascii="Cambria" w:hAnsi="Cambria" w:cs="Calibri"/>
          <w:sz w:val="20"/>
          <w:szCs w:val="20"/>
          <w:lang w:val="es-ES"/>
        </w:rPr>
        <w:t xml:space="preserve">el </w:t>
      </w:r>
      <w:r w:rsidRPr="00713A5C">
        <w:rPr>
          <w:rFonts w:ascii="Cambria" w:hAnsi="Cambria" w:cs="Calibri"/>
          <w:sz w:val="20"/>
          <w:szCs w:val="20"/>
          <w:lang w:val="es-ES"/>
        </w:rPr>
        <w:t xml:space="preserve">Juzgado Laboral de Arica para </w:t>
      </w:r>
      <w:r w:rsidR="00616A96" w:rsidRPr="00713A5C">
        <w:rPr>
          <w:rFonts w:ascii="Cambria" w:hAnsi="Cambria" w:cs="Calibri"/>
          <w:sz w:val="20"/>
          <w:szCs w:val="20"/>
          <w:lang w:val="es-ES"/>
        </w:rPr>
        <w:t>obtener el reconocimiento d</w:t>
      </w:r>
      <w:r w:rsidRPr="00713A5C">
        <w:rPr>
          <w:rFonts w:ascii="Cambria" w:hAnsi="Cambria" w:cs="Calibri"/>
          <w:sz w:val="20"/>
          <w:szCs w:val="20"/>
          <w:lang w:val="es-ES"/>
        </w:rPr>
        <w:t>el pago de sus prestaciones</w:t>
      </w:r>
      <w:r w:rsidR="00616A96" w:rsidRPr="00713A5C">
        <w:rPr>
          <w:rFonts w:ascii="Cambria" w:hAnsi="Cambria" w:cs="Calibri"/>
          <w:sz w:val="20"/>
          <w:szCs w:val="20"/>
          <w:lang w:val="es-ES"/>
        </w:rPr>
        <w:t xml:space="preserve"> alegando que la </w:t>
      </w:r>
      <w:r w:rsidR="0070341E">
        <w:rPr>
          <w:rFonts w:ascii="Cambria" w:hAnsi="Cambria" w:cs="Calibri"/>
          <w:sz w:val="20"/>
          <w:szCs w:val="20"/>
          <w:lang w:val="es-ES"/>
        </w:rPr>
        <w:t>AADAA</w:t>
      </w:r>
      <w:r w:rsidR="00616A96" w:rsidRPr="00713A5C">
        <w:rPr>
          <w:rFonts w:ascii="Cambria" w:hAnsi="Cambria" w:cs="Calibri"/>
          <w:sz w:val="20"/>
          <w:szCs w:val="20"/>
          <w:lang w:val="es-ES"/>
        </w:rPr>
        <w:t xml:space="preserve"> no les había reconocido su situación como trabajadores debido a la falta de un contrato. Describen que el </w:t>
      </w:r>
      <w:r w:rsidRPr="00713A5C">
        <w:rPr>
          <w:rFonts w:ascii="Cambria" w:hAnsi="Cambria" w:cs="Calibri"/>
          <w:sz w:val="20"/>
          <w:szCs w:val="20"/>
          <w:lang w:val="es-ES"/>
        </w:rPr>
        <w:t xml:space="preserve">27 de diciembre de 1980 el Primer Juzgado Laboral de Arica </w:t>
      </w:r>
      <w:r w:rsidR="00616A96" w:rsidRPr="00713A5C">
        <w:rPr>
          <w:rFonts w:ascii="Cambria" w:hAnsi="Cambria" w:cs="Calibri"/>
          <w:sz w:val="20"/>
          <w:szCs w:val="20"/>
          <w:lang w:val="es-ES"/>
        </w:rPr>
        <w:t xml:space="preserve">dictó </w:t>
      </w:r>
      <w:r w:rsidR="0070341E">
        <w:rPr>
          <w:rFonts w:ascii="Cambria" w:hAnsi="Cambria" w:cs="Calibri"/>
          <w:sz w:val="20"/>
          <w:szCs w:val="20"/>
          <w:lang w:val="es-ES"/>
        </w:rPr>
        <w:t xml:space="preserve">una </w:t>
      </w:r>
      <w:r w:rsidRPr="00713A5C">
        <w:rPr>
          <w:rFonts w:ascii="Cambria" w:hAnsi="Cambria" w:cs="Calibri"/>
          <w:sz w:val="20"/>
          <w:szCs w:val="20"/>
          <w:lang w:val="es-ES"/>
        </w:rPr>
        <w:t xml:space="preserve">sentencia en la </w:t>
      </w:r>
      <w:r w:rsidR="0070341E">
        <w:rPr>
          <w:rFonts w:ascii="Cambria" w:hAnsi="Cambria" w:cs="Calibri"/>
          <w:sz w:val="20"/>
          <w:szCs w:val="20"/>
          <w:lang w:val="es-ES"/>
        </w:rPr>
        <w:t>que</w:t>
      </w:r>
      <w:r w:rsidRPr="00713A5C">
        <w:rPr>
          <w:rFonts w:ascii="Cambria" w:hAnsi="Cambria" w:cs="Calibri"/>
          <w:sz w:val="20"/>
          <w:szCs w:val="20"/>
          <w:lang w:val="es-ES"/>
        </w:rPr>
        <w:t xml:space="preserve"> </w:t>
      </w:r>
      <w:r w:rsidR="00713A5C" w:rsidRPr="00713A5C">
        <w:rPr>
          <w:rFonts w:ascii="Cambria" w:hAnsi="Cambria" w:cs="Calibri"/>
          <w:sz w:val="20"/>
          <w:szCs w:val="20"/>
          <w:lang w:val="es-ES"/>
        </w:rPr>
        <w:t>reconoci</w:t>
      </w:r>
      <w:r w:rsidRPr="00713A5C">
        <w:rPr>
          <w:rFonts w:ascii="Cambria" w:hAnsi="Cambria" w:cs="Calibri"/>
          <w:sz w:val="20"/>
          <w:szCs w:val="20"/>
          <w:lang w:val="es-ES"/>
        </w:rPr>
        <w:t xml:space="preserve">ó </w:t>
      </w:r>
      <w:r w:rsidR="00713A5C" w:rsidRPr="00713A5C">
        <w:rPr>
          <w:rFonts w:ascii="Cambria" w:hAnsi="Cambria" w:cs="Calibri"/>
          <w:sz w:val="20"/>
          <w:szCs w:val="20"/>
          <w:lang w:val="es-ES"/>
        </w:rPr>
        <w:t xml:space="preserve">el </w:t>
      </w:r>
      <w:r w:rsidRPr="00713A5C">
        <w:rPr>
          <w:rFonts w:ascii="Cambria" w:hAnsi="Cambria" w:cs="Calibri"/>
          <w:sz w:val="20"/>
          <w:szCs w:val="20"/>
          <w:lang w:val="es-ES"/>
        </w:rPr>
        <w:t>vínculo laboral entre los trabajadores y la empleadora</w:t>
      </w:r>
      <w:r w:rsidR="00713A5C" w:rsidRPr="00713A5C">
        <w:rPr>
          <w:rFonts w:ascii="Cambria" w:hAnsi="Cambria" w:cs="Calibri"/>
          <w:sz w:val="20"/>
          <w:szCs w:val="20"/>
          <w:lang w:val="es-ES"/>
        </w:rPr>
        <w:t xml:space="preserve"> y el deber de cancelar </w:t>
      </w:r>
      <w:r w:rsidRPr="00713A5C">
        <w:rPr>
          <w:rFonts w:ascii="Cambria" w:hAnsi="Cambria" w:cs="Calibri"/>
          <w:sz w:val="20"/>
          <w:szCs w:val="20"/>
          <w:lang w:val="es-ES"/>
        </w:rPr>
        <w:t>una serie de prestaciones y</w:t>
      </w:r>
      <w:r w:rsidR="003E54A0" w:rsidRPr="00713A5C">
        <w:rPr>
          <w:rFonts w:ascii="Cambria" w:hAnsi="Cambria" w:cs="Calibri"/>
          <w:sz w:val="20"/>
          <w:szCs w:val="20"/>
          <w:lang w:val="es-ES"/>
        </w:rPr>
        <w:t xml:space="preserve"> </w:t>
      </w:r>
      <w:r w:rsidRPr="00713A5C">
        <w:rPr>
          <w:rFonts w:ascii="Cambria" w:hAnsi="Cambria" w:cs="Calibri"/>
          <w:sz w:val="20"/>
          <w:szCs w:val="20"/>
          <w:lang w:val="es-ES"/>
        </w:rPr>
        <w:t xml:space="preserve">derechos que no se les habían reconocido en los años </w:t>
      </w:r>
      <w:r w:rsidR="00713A5C" w:rsidRPr="00713A5C">
        <w:rPr>
          <w:rFonts w:ascii="Cambria" w:hAnsi="Cambria" w:cs="Calibri"/>
          <w:sz w:val="20"/>
          <w:szCs w:val="20"/>
          <w:lang w:val="es-ES"/>
        </w:rPr>
        <w:t>a</w:t>
      </w:r>
      <w:r w:rsidRPr="00713A5C">
        <w:rPr>
          <w:rFonts w:ascii="Cambria" w:hAnsi="Cambria" w:cs="Calibri"/>
          <w:sz w:val="20"/>
          <w:szCs w:val="20"/>
          <w:lang w:val="es-ES"/>
        </w:rPr>
        <w:t>nteriores.</w:t>
      </w:r>
      <w:r w:rsidR="00713A5C" w:rsidRPr="00713A5C">
        <w:rPr>
          <w:rFonts w:ascii="Cambria" w:hAnsi="Cambria" w:cs="Calibri"/>
          <w:sz w:val="20"/>
          <w:szCs w:val="20"/>
          <w:lang w:val="es-ES"/>
        </w:rPr>
        <w:t xml:space="preserve"> </w:t>
      </w:r>
      <w:r w:rsidR="0070341E">
        <w:rPr>
          <w:rFonts w:ascii="Cambria" w:hAnsi="Cambria" w:cs="Calibri"/>
          <w:sz w:val="20"/>
          <w:szCs w:val="20"/>
          <w:lang w:val="es-ES"/>
        </w:rPr>
        <w:t>Agregan</w:t>
      </w:r>
      <w:r w:rsidR="00713A5C" w:rsidRPr="00713A5C">
        <w:rPr>
          <w:rFonts w:ascii="Cambria" w:hAnsi="Cambria" w:cs="Calibri"/>
          <w:sz w:val="20"/>
          <w:szCs w:val="20"/>
          <w:lang w:val="es-ES"/>
        </w:rPr>
        <w:t xml:space="preserve"> que esta sentencia fue apelada por el Superintendente de la </w:t>
      </w:r>
      <w:r w:rsidR="0070341E">
        <w:rPr>
          <w:rFonts w:ascii="Cambria" w:hAnsi="Cambria" w:cs="Calibri"/>
          <w:sz w:val="20"/>
          <w:szCs w:val="20"/>
          <w:lang w:val="es-ES"/>
        </w:rPr>
        <w:t>AADAA</w:t>
      </w:r>
      <w:r w:rsidR="00713A5C" w:rsidRPr="00713A5C">
        <w:rPr>
          <w:rFonts w:ascii="Cambria" w:hAnsi="Cambria" w:cs="Calibri"/>
          <w:sz w:val="20"/>
          <w:szCs w:val="20"/>
          <w:lang w:val="es-ES"/>
        </w:rPr>
        <w:t xml:space="preserve"> en Arica ante la Corte de Apelaciones de Iquique</w:t>
      </w:r>
      <w:r w:rsidR="0070341E">
        <w:rPr>
          <w:rFonts w:ascii="Cambria" w:hAnsi="Cambria" w:cs="Calibri"/>
          <w:sz w:val="20"/>
          <w:szCs w:val="20"/>
          <w:lang w:val="es-ES"/>
        </w:rPr>
        <w:t>,</w:t>
      </w:r>
      <w:r w:rsidR="00713A5C" w:rsidRPr="00713A5C">
        <w:rPr>
          <w:rFonts w:ascii="Cambria" w:hAnsi="Cambria" w:cs="Calibri"/>
          <w:sz w:val="20"/>
          <w:szCs w:val="20"/>
          <w:lang w:val="es-ES"/>
        </w:rPr>
        <w:t xml:space="preserve"> </w:t>
      </w:r>
      <w:r w:rsidR="006B4146">
        <w:rPr>
          <w:rFonts w:ascii="Cambria" w:hAnsi="Cambria" w:cs="Calibri"/>
          <w:sz w:val="20"/>
          <w:szCs w:val="20"/>
          <w:lang w:val="es-ES"/>
        </w:rPr>
        <w:t xml:space="preserve">la cual </w:t>
      </w:r>
      <w:r w:rsidR="00713A5C" w:rsidRPr="00713A5C">
        <w:rPr>
          <w:rFonts w:ascii="Cambria" w:hAnsi="Cambria" w:cs="Calibri"/>
          <w:sz w:val="20"/>
          <w:szCs w:val="20"/>
          <w:lang w:val="es-ES"/>
        </w:rPr>
        <w:t>rev</w:t>
      </w:r>
      <w:r w:rsidR="008A4B8D">
        <w:rPr>
          <w:rFonts w:ascii="Cambria" w:hAnsi="Cambria" w:cs="Calibri"/>
          <w:sz w:val="20"/>
          <w:szCs w:val="20"/>
          <w:lang w:val="es-ES"/>
        </w:rPr>
        <w:t xml:space="preserve">ocó </w:t>
      </w:r>
      <w:r w:rsidR="00713A5C" w:rsidRPr="00713A5C">
        <w:rPr>
          <w:rFonts w:ascii="Cambria" w:hAnsi="Cambria" w:cs="Calibri"/>
          <w:sz w:val="20"/>
          <w:szCs w:val="20"/>
          <w:lang w:val="es-ES"/>
        </w:rPr>
        <w:t xml:space="preserve">la decisión anterior y </w:t>
      </w:r>
      <w:r w:rsidRPr="00713A5C">
        <w:rPr>
          <w:rFonts w:ascii="Cambria" w:hAnsi="Cambria" w:cs="Calibri"/>
          <w:sz w:val="20"/>
          <w:szCs w:val="20"/>
          <w:lang w:val="es-ES"/>
        </w:rPr>
        <w:t>rechaz</w:t>
      </w:r>
      <w:r w:rsidR="008A4B8D">
        <w:rPr>
          <w:rFonts w:ascii="Cambria" w:hAnsi="Cambria" w:cs="Calibri"/>
          <w:sz w:val="20"/>
          <w:szCs w:val="20"/>
          <w:lang w:val="es-ES"/>
        </w:rPr>
        <w:t>ó</w:t>
      </w:r>
      <w:r w:rsidRPr="00713A5C">
        <w:rPr>
          <w:rFonts w:ascii="Cambria" w:hAnsi="Cambria" w:cs="Calibri"/>
          <w:sz w:val="20"/>
          <w:szCs w:val="20"/>
          <w:lang w:val="es-ES"/>
        </w:rPr>
        <w:t xml:space="preserve"> las pretensiones de las presuntas víctimas</w:t>
      </w:r>
      <w:r w:rsidR="006B4146">
        <w:rPr>
          <w:rFonts w:ascii="Cambria" w:hAnsi="Cambria" w:cs="Calibri"/>
          <w:sz w:val="20"/>
          <w:szCs w:val="20"/>
          <w:lang w:val="es-ES"/>
        </w:rPr>
        <w:t xml:space="preserve"> </w:t>
      </w:r>
      <w:r w:rsidR="006B4146" w:rsidRPr="00713A5C">
        <w:rPr>
          <w:rFonts w:ascii="Cambria" w:hAnsi="Cambria" w:cs="Calibri"/>
          <w:sz w:val="20"/>
          <w:szCs w:val="20"/>
          <w:lang w:val="es-ES"/>
        </w:rPr>
        <w:t>el 24 de marzo de 1981</w:t>
      </w:r>
      <w:r w:rsidRPr="00713A5C">
        <w:rPr>
          <w:rFonts w:ascii="Cambria" w:hAnsi="Cambria" w:cs="Calibri"/>
          <w:sz w:val="20"/>
          <w:szCs w:val="20"/>
          <w:lang w:val="es-ES"/>
        </w:rPr>
        <w:t>.</w:t>
      </w:r>
    </w:p>
    <w:p w14:paraId="344C1F02" w14:textId="77777777" w:rsidR="004D1CF5" w:rsidRDefault="004D1CF5" w:rsidP="001A3D32">
      <w:pPr>
        <w:pStyle w:val="ListParagraph"/>
        <w:ind w:left="0"/>
        <w:rPr>
          <w:rFonts w:cs="Calibri"/>
          <w:sz w:val="20"/>
          <w:szCs w:val="20"/>
          <w:lang w:val="es-ES"/>
        </w:rPr>
      </w:pPr>
    </w:p>
    <w:p w14:paraId="674E4E37" w14:textId="77777777" w:rsidR="008A4B8D" w:rsidRDefault="00713A5C" w:rsidP="00713A5C">
      <w:pPr>
        <w:numPr>
          <w:ilvl w:val="0"/>
          <w:numId w:val="10"/>
        </w:numPr>
        <w:autoSpaceDE w:val="0"/>
        <w:autoSpaceDN w:val="0"/>
        <w:adjustRightInd w:val="0"/>
        <w:spacing w:after="0" w:line="240" w:lineRule="auto"/>
        <w:ind w:left="0" w:firstLine="720"/>
        <w:jc w:val="both"/>
        <w:rPr>
          <w:rFonts w:ascii="Cambria" w:hAnsi="Cambria" w:cs="Calibri"/>
          <w:sz w:val="20"/>
          <w:szCs w:val="20"/>
          <w:lang w:val="es-ES"/>
        </w:rPr>
      </w:pPr>
      <w:r>
        <w:rPr>
          <w:rFonts w:ascii="Cambria" w:hAnsi="Cambria" w:cs="Calibri"/>
          <w:sz w:val="20"/>
          <w:szCs w:val="20"/>
          <w:lang w:val="es-ES"/>
        </w:rPr>
        <w:t xml:space="preserve">Ante dicha situación, </w:t>
      </w:r>
      <w:r w:rsidR="008A4B8D">
        <w:rPr>
          <w:rFonts w:ascii="Cambria" w:hAnsi="Cambria" w:cs="Calibri"/>
          <w:sz w:val="20"/>
          <w:szCs w:val="20"/>
          <w:lang w:val="es-ES"/>
        </w:rPr>
        <w:t xml:space="preserve">los trabajadores interpusieron un recurso </w:t>
      </w:r>
      <w:r w:rsidR="00B67C18" w:rsidRPr="00713A5C">
        <w:rPr>
          <w:rFonts w:ascii="Cambria" w:hAnsi="Cambria" w:cs="Calibri"/>
          <w:sz w:val="20"/>
          <w:szCs w:val="20"/>
          <w:lang w:val="es-ES"/>
        </w:rPr>
        <w:t xml:space="preserve">de </w:t>
      </w:r>
      <w:r w:rsidR="008A4B8D">
        <w:rPr>
          <w:rFonts w:ascii="Cambria" w:hAnsi="Cambria" w:cs="Calibri"/>
          <w:sz w:val="20"/>
          <w:szCs w:val="20"/>
          <w:lang w:val="es-ES"/>
        </w:rPr>
        <w:t>q</w:t>
      </w:r>
      <w:r w:rsidR="00B67C18" w:rsidRPr="00713A5C">
        <w:rPr>
          <w:rFonts w:ascii="Cambria" w:hAnsi="Cambria" w:cs="Calibri"/>
          <w:sz w:val="20"/>
          <w:szCs w:val="20"/>
          <w:lang w:val="es-ES"/>
        </w:rPr>
        <w:t xml:space="preserve">ueja ante la Corte Suprema </w:t>
      </w:r>
      <w:r w:rsidR="008A4B8D">
        <w:rPr>
          <w:rFonts w:ascii="Cambria" w:hAnsi="Cambria" w:cs="Calibri"/>
          <w:sz w:val="20"/>
          <w:szCs w:val="20"/>
          <w:lang w:val="es-ES"/>
        </w:rPr>
        <w:t>de Justicia</w:t>
      </w:r>
      <w:r w:rsidR="0070341E">
        <w:rPr>
          <w:rFonts w:ascii="Cambria" w:hAnsi="Cambria" w:cs="Calibri"/>
          <w:sz w:val="20"/>
          <w:szCs w:val="20"/>
          <w:lang w:val="es-ES"/>
        </w:rPr>
        <w:t>,</w:t>
      </w:r>
      <w:r w:rsidR="008A4B8D">
        <w:rPr>
          <w:rFonts w:ascii="Cambria" w:hAnsi="Cambria" w:cs="Calibri"/>
          <w:sz w:val="20"/>
          <w:szCs w:val="20"/>
          <w:lang w:val="es-ES"/>
        </w:rPr>
        <w:t xml:space="preserve"> qu</w:t>
      </w:r>
      <w:r w:rsidR="0070341E">
        <w:rPr>
          <w:rFonts w:ascii="Cambria" w:hAnsi="Cambria" w:cs="Calibri"/>
          <w:sz w:val="20"/>
          <w:szCs w:val="20"/>
          <w:lang w:val="es-ES"/>
        </w:rPr>
        <w:t>e</w:t>
      </w:r>
      <w:r w:rsidR="008A4B8D">
        <w:rPr>
          <w:rFonts w:ascii="Cambria" w:hAnsi="Cambria" w:cs="Calibri"/>
          <w:sz w:val="20"/>
          <w:szCs w:val="20"/>
          <w:lang w:val="es-ES"/>
        </w:rPr>
        <w:t xml:space="preserve"> mediante sentencia d</w:t>
      </w:r>
      <w:r w:rsidR="00B67C18" w:rsidRPr="00713A5C">
        <w:rPr>
          <w:rFonts w:ascii="Cambria" w:hAnsi="Cambria" w:cs="Calibri"/>
          <w:sz w:val="20"/>
          <w:szCs w:val="20"/>
          <w:lang w:val="es-ES"/>
        </w:rPr>
        <w:t>el 19 de octubre de 1981</w:t>
      </w:r>
      <w:r w:rsidR="008A4B8D">
        <w:rPr>
          <w:rFonts w:ascii="Cambria" w:hAnsi="Cambria" w:cs="Calibri"/>
          <w:sz w:val="20"/>
          <w:szCs w:val="20"/>
          <w:lang w:val="es-ES"/>
        </w:rPr>
        <w:t xml:space="preserve"> </w:t>
      </w:r>
      <w:r w:rsidR="0070341E">
        <w:rPr>
          <w:rFonts w:ascii="Cambria" w:hAnsi="Cambria" w:cs="Calibri"/>
          <w:sz w:val="20"/>
          <w:szCs w:val="20"/>
          <w:lang w:val="es-ES"/>
        </w:rPr>
        <w:t xml:space="preserve">dejó </w:t>
      </w:r>
      <w:r w:rsidR="00B67C18" w:rsidRPr="00713A5C">
        <w:rPr>
          <w:rFonts w:ascii="Cambria" w:hAnsi="Cambria" w:cs="Calibri"/>
          <w:sz w:val="20"/>
          <w:szCs w:val="20"/>
          <w:lang w:val="es-ES"/>
        </w:rPr>
        <w:t>sin</w:t>
      </w:r>
      <w:r w:rsidR="003E54A0" w:rsidRPr="00713A5C">
        <w:rPr>
          <w:rFonts w:ascii="Cambria" w:hAnsi="Cambria" w:cs="Calibri"/>
          <w:sz w:val="20"/>
          <w:szCs w:val="20"/>
          <w:lang w:val="es-ES"/>
        </w:rPr>
        <w:t xml:space="preserve"> </w:t>
      </w:r>
      <w:r w:rsidR="00B67C18" w:rsidRPr="00713A5C">
        <w:rPr>
          <w:rFonts w:ascii="Cambria" w:hAnsi="Cambria" w:cs="Calibri"/>
          <w:sz w:val="20"/>
          <w:szCs w:val="20"/>
          <w:lang w:val="es-ES"/>
        </w:rPr>
        <w:t xml:space="preserve">efecto la sentencia de la Corte de Apelaciones de Iquique y </w:t>
      </w:r>
      <w:r w:rsidR="008A4B8D">
        <w:rPr>
          <w:rFonts w:ascii="Cambria" w:hAnsi="Cambria" w:cs="Calibri"/>
          <w:sz w:val="20"/>
          <w:szCs w:val="20"/>
          <w:lang w:val="es-ES"/>
        </w:rPr>
        <w:t>mant</w:t>
      </w:r>
      <w:r w:rsidR="0070341E">
        <w:rPr>
          <w:rFonts w:ascii="Cambria" w:hAnsi="Cambria" w:cs="Calibri"/>
          <w:sz w:val="20"/>
          <w:szCs w:val="20"/>
          <w:lang w:val="es-ES"/>
        </w:rPr>
        <w:t>uvo</w:t>
      </w:r>
      <w:r w:rsidR="008A4B8D">
        <w:rPr>
          <w:rFonts w:ascii="Cambria" w:hAnsi="Cambria" w:cs="Calibri"/>
          <w:sz w:val="20"/>
          <w:szCs w:val="20"/>
          <w:lang w:val="es-ES"/>
        </w:rPr>
        <w:t xml:space="preserve"> </w:t>
      </w:r>
      <w:r w:rsidR="00B67C18" w:rsidRPr="00713A5C">
        <w:rPr>
          <w:rFonts w:ascii="Cambria" w:hAnsi="Cambria" w:cs="Calibri"/>
          <w:sz w:val="20"/>
          <w:szCs w:val="20"/>
          <w:lang w:val="es-ES"/>
        </w:rPr>
        <w:t>l</w:t>
      </w:r>
      <w:r w:rsidR="008A4B8D">
        <w:rPr>
          <w:rFonts w:ascii="Cambria" w:hAnsi="Cambria" w:cs="Calibri"/>
          <w:sz w:val="20"/>
          <w:szCs w:val="20"/>
          <w:lang w:val="es-ES"/>
        </w:rPr>
        <w:t xml:space="preserve">o resuelto mediante sentencia </w:t>
      </w:r>
      <w:r w:rsidR="0070341E">
        <w:rPr>
          <w:rFonts w:ascii="Cambria" w:hAnsi="Cambria" w:cs="Calibri"/>
          <w:sz w:val="20"/>
          <w:szCs w:val="20"/>
          <w:lang w:val="es-ES"/>
        </w:rPr>
        <w:t>d</w:t>
      </w:r>
      <w:r w:rsidR="008A4B8D">
        <w:rPr>
          <w:rFonts w:ascii="Cambria" w:hAnsi="Cambria" w:cs="Calibri"/>
          <w:sz w:val="20"/>
          <w:szCs w:val="20"/>
          <w:lang w:val="es-ES"/>
        </w:rPr>
        <w:t xml:space="preserve">e 27 de diciembre de 1980. </w:t>
      </w:r>
      <w:r w:rsidR="0016107D">
        <w:rPr>
          <w:rFonts w:ascii="Cambria" w:hAnsi="Cambria" w:cs="Calibri"/>
          <w:sz w:val="20"/>
          <w:szCs w:val="20"/>
          <w:lang w:val="es-ES"/>
        </w:rPr>
        <w:t xml:space="preserve">No obstante, describen que </w:t>
      </w:r>
      <w:r w:rsidR="006B4146" w:rsidRPr="0016107D">
        <w:rPr>
          <w:rFonts w:ascii="Cambria" w:hAnsi="Cambria" w:cs="Calibri"/>
          <w:sz w:val="20"/>
          <w:szCs w:val="20"/>
          <w:lang w:val="es-ES"/>
        </w:rPr>
        <w:t xml:space="preserve">en diciembre de 1982 después de perder el proceso y 14 meses después </w:t>
      </w:r>
      <w:r w:rsidR="006B4146">
        <w:rPr>
          <w:rFonts w:ascii="Cambria" w:hAnsi="Cambria" w:cs="Calibri"/>
          <w:sz w:val="20"/>
          <w:szCs w:val="20"/>
          <w:lang w:val="es-ES"/>
        </w:rPr>
        <w:t xml:space="preserve">de </w:t>
      </w:r>
      <w:r w:rsidR="006B4146" w:rsidRPr="0016107D">
        <w:rPr>
          <w:rFonts w:ascii="Cambria" w:hAnsi="Cambria" w:cs="Calibri"/>
          <w:sz w:val="20"/>
          <w:szCs w:val="20"/>
          <w:lang w:val="es-ES"/>
        </w:rPr>
        <w:t xml:space="preserve">la </w:t>
      </w:r>
      <w:r w:rsidR="006B4146">
        <w:rPr>
          <w:rFonts w:ascii="Cambria" w:hAnsi="Cambria" w:cs="Calibri"/>
          <w:sz w:val="20"/>
          <w:szCs w:val="20"/>
          <w:lang w:val="es-ES"/>
        </w:rPr>
        <w:t xml:space="preserve">adopción de la </w:t>
      </w:r>
      <w:r w:rsidR="006B4146" w:rsidRPr="0016107D">
        <w:rPr>
          <w:rFonts w:ascii="Cambria" w:hAnsi="Cambria" w:cs="Calibri"/>
          <w:sz w:val="20"/>
          <w:szCs w:val="20"/>
          <w:lang w:val="es-ES"/>
        </w:rPr>
        <w:t>sentencia</w:t>
      </w:r>
      <w:r w:rsidR="006B4146">
        <w:rPr>
          <w:rFonts w:ascii="Cambria" w:hAnsi="Cambria" w:cs="Calibri"/>
          <w:sz w:val="20"/>
          <w:szCs w:val="20"/>
          <w:lang w:val="es-ES"/>
        </w:rPr>
        <w:t xml:space="preserve"> </w:t>
      </w:r>
      <w:r w:rsidR="0016107D">
        <w:rPr>
          <w:rFonts w:ascii="Cambria" w:hAnsi="Cambria" w:cs="Calibri"/>
          <w:sz w:val="20"/>
          <w:szCs w:val="20"/>
          <w:lang w:val="es-ES"/>
        </w:rPr>
        <w:t>el</w:t>
      </w:r>
      <w:r w:rsidR="0016107D" w:rsidRPr="0016107D">
        <w:rPr>
          <w:rFonts w:ascii="Cambria" w:hAnsi="Cambria" w:cs="Calibri"/>
          <w:sz w:val="20"/>
          <w:szCs w:val="20"/>
          <w:lang w:val="es-ES"/>
        </w:rPr>
        <w:t xml:space="preserve"> cónsul adjunt</w:t>
      </w:r>
      <w:r w:rsidR="0016107D">
        <w:rPr>
          <w:rFonts w:ascii="Cambria" w:hAnsi="Cambria" w:cs="Calibri"/>
          <w:sz w:val="20"/>
          <w:szCs w:val="20"/>
          <w:lang w:val="es-ES"/>
        </w:rPr>
        <w:t>o</w:t>
      </w:r>
      <w:r w:rsidR="0016107D" w:rsidRPr="0016107D">
        <w:rPr>
          <w:rFonts w:ascii="Cambria" w:hAnsi="Cambria" w:cs="Calibri"/>
          <w:sz w:val="20"/>
          <w:szCs w:val="20"/>
          <w:lang w:val="es-ES"/>
        </w:rPr>
        <w:t xml:space="preserve"> de Bolivia y Superintendente de </w:t>
      </w:r>
      <w:r w:rsidR="0070341E">
        <w:rPr>
          <w:rFonts w:ascii="Cambria" w:hAnsi="Cambria" w:cs="Calibri"/>
          <w:sz w:val="20"/>
          <w:szCs w:val="20"/>
          <w:lang w:val="es-ES"/>
        </w:rPr>
        <w:t>AADAA</w:t>
      </w:r>
      <w:r w:rsidR="0016107D" w:rsidRPr="0016107D">
        <w:rPr>
          <w:rFonts w:ascii="Cambria" w:hAnsi="Cambria" w:cs="Calibri"/>
          <w:sz w:val="20"/>
          <w:szCs w:val="20"/>
          <w:lang w:val="es-ES"/>
        </w:rPr>
        <w:t xml:space="preserve"> </w:t>
      </w:r>
      <w:r w:rsidR="0070341E">
        <w:rPr>
          <w:rFonts w:ascii="Cambria" w:hAnsi="Cambria" w:cs="Calibri"/>
          <w:sz w:val="20"/>
          <w:szCs w:val="20"/>
          <w:lang w:val="es-ES"/>
        </w:rPr>
        <w:t xml:space="preserve">en </w:t>
      </w:r>
      <w:r w:rsidR="0016107D" w:rsidRPr="0016107D">
        <w:rPr>
          <w:rFonts w:ascii="Cambria" w:hAnsi="Cambria" w:cs="Calibri"/>
          <w:sz w:val="20"/>
          <w:szCs w:val="20"/>
          <w:lang w:val="es-ES"/>
        </w:rPr>
        <w:t>Arica</w:t>
      </w:r>
      <w:r w:rsidR="0016107D">
        <w:rPr>
          <w:rFonts w:ascii="Cambria" w:hAnsi="Cambria" w:cs="Calibri"/>
          <w:sz w:val="20"/>
          <w:szCs w:val="20"/>
          <w:lang w:val="es-ES"/>
        </w:rPr>
        <w:t xml:space="preserve"> solicitó la declaración </w:t>
      </w:r>
      <w:r w:rsidR="0016107D" w:rsidRPr="0016107D">
        <w:rPr>
          <w:rFonts w:ascii="Cambria" w:hAnsi="Cambria" w:cs="Calibri"/>
          <w:sz w:val="20"/>
          <w:szCs w:val="20"/>
          <w:lang w:val="es-ES"/>
        </w:rPr>
        <w:t xml:space="preserve">declinatoria. </w:t>
      </w:r>
      <w:r w:rsidR="008A4B8D">
        <w:rPr>
          <w:rFonts w:ascii="Cambria" w:hAnsi="Cambria" w:cs="Calibri"/>
          <w:sz w:val="20"/>
          <w:szCs w:val="20"/>
          <w:lang w:val="es-ES"/>
        </w:rPr>
        <w:t xml:space="preserve">Los peticionarios argumentan que el Estado de Bolivia </w:t>
      </w:r>
      <w:r w:rsidR="00B817A3">
        <w:rPr>
          <w:rFonts w:ascii="Cambria" w:hAnsi="Cambria" w:cs="Calibri"/>
          <w:sz w:val="20"/>
          <w:szCs w:val="20"/>
          <w:lang w:val="es-ES"/>
        </w:rPr>
        <w:t>se había apersonado en el proceso</w:t>
      </w:r>
      <w:r w:rsidR="0070341E">
        <w:rPr>
          <w:rFonts w:ascii="Cambria" w:hAnsi="Cambria" w:cs="Calibri"/>
          <w:sz w:val="20"/>
          <w:szCs w:val="20"/>
          <w:lang w:val="es-ES"/>
        </w:rPr>
        <w:t>, en virtud de lo cual</w:t>
      </w:r>
      <w:r w:rsidR="00B817A3">
        <w:rPr>
          <w:rFonts w:ascii="Cambria" w:hAnsi="Cambria" w:cs="Calibri"/>
          <w:sz w:val="20"/>
          <w:szCs w:val="20"/>
          <w:lang w:val="es-ES"/>
        </w:rPr>
        <w:t xml:space="preserve"> </w:t>
      </w:r>
      <w:r w:rsidR="008A4B8D">
        <w:rPr>
          <w:rFonts w:ascii="Cambria" w:hAnsi="Cambria" w:cs="Calibri"/>
          <w:sz w:val="20"/>
          <w:szCs w:val="20"/>
          <w:lang w:val="es-ES"/>
        </w:rPr>
        <w:t xml:space="preserve">había ejercido su derecho a la defensa y aceptado la jurisdicción chilena </w:t>
      </w:r>
      <w:r w:rsidR="00B817A3">
        <w:rPr>
          <w:rFonts w:ascii="Cambria" w:hAnsi="Cambria" w:cs="Calibri"/>
          <w:sz w:val="20"/>
          <w:szCs w:val="20"/>
          <w:lang w:val="es-ES"/>
        </w:rPr>
        <w:t xml:space="preserve">desde el inicio </w:t>
      </w:r>
      <w:r w:rsidR="008A4B8D">
        <w:rPr>
          <w:rFonts w:ascii="Cambria" w:hAnsi="Cambria" w:cs="Calibri"/>
          <w:sz w:val="20"/>
          <w:szCs w:val="20"/>
          <w:lang w:val="es-ES"/>
        </w:rPr>
        <w:t>del proceso laboral.</w:t>
      </w:r>
    </w:p>
    <w:p w14:paraId="421B808D" w14:textId="77777777" w:rsidR="008A4B8D" w:rsidRDefault="008A4B8D" w:rsidP="001A3D32">
      <w:pPr>
        <w:autoSpaceDE w:val="0"/>
        <w:autoSpaceDN w:val="0"/>
        <w:adjustRightInd w:val="0"/>
        <w:spacing w:after="0" w:line="240" w:lineRule="auto"/>
        <w:jc w:val="both"/>
        <w:rPr>
          <w:rFonts w:ascii="Cambria" w:hAnsi="Cambria" w:cs="Calibri"/>
          <w:sz w:val="20"/>
          <w:szCs w:val="20"/>
          <w:lang w:val="es-ES"/>
        </w:rPr>
      </w:pPr>
    </w:p>
    <w:p w14:paraId="341F82A1" w14:textId="77777777" w:rsidR="00E23549" w:rsidRPr="00E23549" w:rsidRDefault="0070341E" w:rsidP="00E23549">
      <w:pPr>
        <w:numPr>
          <w:ilvl w:val="0"/>
          <w:numId w:val="10"/>
        </w:numPr>
        <w:autoSpaceDE w:val="0"/>
        <w:autoSpaceDN w:val="0"/>
        <w:adjustRightInd w:val="0"/>
        <w:spacing w:after="0" w:line="240" w:lineRule="auto"/>
        <w:ind w:left="0" w:firstLine="720"/>
        <w:jc w:val="both"/>
        <w:rPr>
          <w:rFonts w:ascii="Cambria" w:hAnsi="Cambria" w:cs="Calibri"/>
          <w:sz w:val="20"/>
          <w:szCs w:val="20"/>
          <w:lang w:val="es-ES"/>
        </w:rPr>
      </w:pPr>
      <w:r>
        <w:rPr>
          <w:rFonts w:ascii="Cambria" w:hAnsi="Cambria" w:cs="Calibri"/>
          <w:sz w:val="20"/>
          <w:szCs w:val="20"/>
          <w:lang w:val="es-ES"/>
        </w:rPr>
        <w:t>Los peticionarios i</w:t>
      </w:r>
      <w:r w:rsidR="00B67C18" w:rsidRPr="00713A5C">
        <w:rPr>
          <w:rFonts w:ascii="Cambria" w:hAnsi="Cambria" w:cs="Calibri"/>
          <w:sz w:val="20"/>
          <w:szCs w:val="20"/>
          <w:lang w:val="es-ES"/>
        </w:rPr>
        <w:t>ndica</w:t>
      </w:r>
      <w:r w:rsidR="008A4B8D">
        <w:rPr>
          <w:rFonts w:ascii="Cambria" w:hAnsi="Cambria" w:cs="Calibri"/>
          <w:sz w:val="20"/>
          <w:szCs w:val="20"/>
          <w:lang w:val="es-ES"/>
        </w:rPr>
        <w:t xml:space="preserve">n </w:t>
      </w:r>
      <w:r w:rsidR="00B67C18" w:rsidRPr="00713A5C">
        <w:rPr>
          <w:rFonts w:ascii="Cambria" w:hAnsi="Cambria" w:cs="Calibri"/>
          <w:sz w:val="20"/>
          <w:szCs w:val="20"/>
          <w:lang w:val="es-ES"/>
        </w:rPr>
        <w:t>que</w:t>
      </w:r>
      <w:r w:rsidR="008A4B8D">
        <w:rPr>
          <w:rFonts w:ascii="Cambria" w:hAnsi="Cambria" w:cs="Calibri"/>
          <w:sz w:val="20"/>
          <w:szCs w:val="20"/>
          <w:lang w:val="es-ES"/>
        </w:rPr>
        <w:t>,</w:t>
      </w:r>
      <w:r w:rsidR="00B67C18" w:rsidRPr="00713A5C">
        <w:rPr>
          <w:rFonts w:ascii="Cambria" w:hAnsi="Cambria" w:cs="Calibri"/>
          <w:sz w:val="20"/>
          <w:szCs w:val="20"/>
          <w:lang w:val="es-ES"/>
        </w:rPr>
        <w:t xml:space="preserve"> al momento de ejecutar la sentencia de la Corte Suprema</w:t>
      </w:r>
      <w:r w:rsidR="00206F65">
        <w:rPr>
          <w:rFonts w:ascii="Cambria" w:hAnsi="Cambria" w:cs="Calibri"/>
          <w:sz w:val="20"/>
          <w:szCs w:val="20"/>
          <w:lang w:val="es-ES"/>
        </w:rPr>
        <w:t xml:space="preserve"> a través de un embargo judicial</w:t>
      </w:r>
      <w:r w:rsidR="00B817A3">
        <w:rPr>
          <w:rFonts w:ascii="Cambria" w:hAnsi="Cambria" w:cs="Calibri"/>
          <w:sz w:val="20"/>
          <w:szCs w:val="20"/>
          <w:lang w:val="es-ES"/>
        </w:rPr>
        <w:t xml:space="preserve"> de bienes</w:t>
      </w:r>
      <w:r w:rsidR="008A4B8D">
        <w:rPr>
          <w:rFonts w:ascii="Cambria" w:hAnsi="Cambria" w:cs="Calibri"/>
          <w:sz w:val="20"/>
          <w:szCs w:val="20"/>
          <w:lang w:val="es-ES"/>
        </w:rPr>
        <w:t xml:space="preserve">, </w:t>
      </w:r>
      <w:r w:rsidR="00B67C18" w:rsidRPr="00713A5C">
        <w:rPr>
          <w:rFonts w:ascii="Cambria" w:hAnsi="Cambria" w:cs="Calibri"/>
          <w:sz w:val="20"/>
          <w:szCs w:val="20"/>
          <w:lang w:val="es-ES"/>
        </w:rPr>
        <w:t xml:space="preserve">el Estado </w:t>
      </w:r>
      <w:r w:rsidR="008A4B8D">
        <w:rPr>
          <w:rFonts w:ascii="Cambria" w:hAnsi="Cambria" w:cs="Calibri"/>
          <w:sz w:val="20"/>
          <w:szCs w:val="20"/>
          <w:lang w:val="es-ES"/>
        </w:rPr>
        <w:t>b</w:t>
      </w:r>
      <w:r w:rsidR="00B67C18" w:rsidRPr="00713A5C">
        <w:rPr>
          <w:rFonts w:ascii="Cambria" w:hAnsi="Cambria" w:cs="Calibri"/>
          <w:sz w:val="20"/>
          <w:szCs w:val="20"/>
          <w:lang w:val="es-ES"/>
        </w:rPr>
        <w:t>oliviano</w:t>
      </w:r>
      <w:r w:rsidR="008A4B8D">
        <w:rPr>
          <w:rFonts w:ascii="Cambria" w:hAnsi="Cambria" w:cs="Calibri"/>
          <w:sz w:val="20"/>
          <w:szCs w:val="20"/>
          <w:lang w:val="es-ES"/>
        </w:rPr>
        <w:t xml:space="preserve"> cerró</w:t>
      </w:r>
      <w:r w:rsidR="00B67C18" w:rsidRPr="00713A5C">
        <w:rPr>
          <w:rFonts w:ascii="Cambria" w:hAnsi="Cambria" w:cs="Calibri"/>
          <w:sz w:val="20"/>
          <w:szCs w:val="20"/>
          <w:lang w:val="es-ES"/>
        </w:rPr>
        <w:t xml:space="preserve"> </w:t>
      </w:r>
      <w:r w:rsidR="008A4B8D">
        <w:rPr>
          <w:rFonts w:ascii="Cambria" w:hAnsi="Cambria" w:cs="Calibri"/>
          <w:sz w:val="20"/>
          <w:szCs w:val="20"/>
          <w:lang w:val="es-ES"/>
        </w:rPr>
        <w:t xml:space="preserve">la </w:t>
      </w:r>
      <w:r>
        <w:rPr>
          <w:rFonts w:ascii="Cambria" w:hAnsi="Cambria" w:cs="Calibri"/>
          <w:sz w:val="20"/>
          <w:szCs w:val="20"/>
          <w:lang w:val="es-ES"/>
        </w:rPr>
        <w:t>AADAA</w:t>
      </w:r>
      <w:r w:rsidR="008A4B8D">
        <w:rPr>
          <w:rFonts w:ascii="Cambria" w:hAnsi="Cambria" w:cs="Calibri"/>
          <w:sz w:val="20"/>
          <w:szCs w:val="20"/>
          <w:lang w:val="es-ES"/>
        </w:rPr>
        <w:t xml:space="preserve"> </w:t>
      </w:r>
      <w:r w:rsidR="00B67C18" w:rsidRPr="00713A5C">
        <w:rPr>
          <w:rFonts w:ascii="Cambria" w:hAnsi="Cambria" w:cs="Calibri"/>
          <w:sz w:val="20"/>
          <w:szCs w:val="20"/>
          <w:lang w:val="es-ES"/>
        </w:rPr>
        <w:t>y trasp</w:t>
      </w:r>
      <w:r w:rsidR="008A4B8D">
        <w:rPr>
          <w:rFonts w:ascii="Cambria" w:hAnsi="Cambria" w:cs="Calibri"/>
          <w:sz w:val="20"/>
          <w:szCs w:val="20"/>
          <w:lang w:val="es-ES"/>
        </w:rPr>
        <w:t>asó</w:t>
      </w:r>
      <w:r w:rsidR="00B67C18" w:rsidRPr="00713A5C">
        <w:rPr>
          <w:rFonts w:ascii="Cambria" w:hAnsi="Cambria" w:cs="Calibri"/>
          <w:sz w:val="20"/>
          <w:szCs w:val="20"/>
          <w:lang w:val="es-ES"/>
        </w:rPr>
        <w:t xml:space="preserve"> sus bienes a los consulados de</w:t>
      </w:r>
      <w:r w:rsidR="003E54A0" w:rsidRPr="00713A5C">
        <w:rPr>
          <w:rFonts w:ascii="Cambria" w:hAnsi="Cambria" w:cs="Calibri"/>
          <w:sz w:val="20"/>
          <w:szCs w:val="20"/>
          <w:lang w:val="es-ES"/>
        </w:rPr>
        <w:t xml:space="preserve"> </w:t>
      </w:r>
      <w:r w:rsidR="00B67C18" w:rsidRPr="00713A5C">
        <w:rPr>
          <w:rFonts w:ascii="Cambria" w:hAnsi="Cambria" w:cs="Calibri"/>
          <w:sz w:val="20"/>
          <w:szCs w:val="20"/>
          <w:lang w:val="es-ES"/>
        </w:rPr>
        <w:t xml:space="preserve">Bolivia en Arica y Antofagasta, para así acogerse a la inmunidad de jurisdicción. En relación con esta circunstancia, </w:t>
      </w:r>
      <w:r w:rsidR="008A4B8D">
        <w:rPr>
          <w:rFonts w:ascii="Cambria" w:hAnsi="Cambria" w:cs="Calibri"/>
          <w:sz w:val="20"/>
          <w:szCs w:val="20"/>
          <w:lang w:val="es-ES"/>
        </w:rPr>
        <w:t xml:space="preserve">los peticionarios argumentan que </w:t>
      </w:r>
      <w:r w:rsidR="00B67C18" w:rsidRPr="00713A5C">
        <w:rPr>
          <w:rFonts w:ascii="Cambria" w:hAnsi="Cambria" w:cs="Calibri"/>
          <w:sz w:val="20"/>
          <w:szCs w:val="20"/>
          <w:lang w:val="es-ES"/>
        </w:rPr>
        <w:t xml:space="preserve">los trabajadores y el Estado </w:t>
      </w:r>
      <w:r w:rsidR="008A4B8D">
        <w:rPr>
          <w:rFonts w:ascii="Cambria" w:hAnsi="Cambria" w:cs="Calibri"/>
          <w:sz w:val="20"/>
          <w:szCs w:val="20"/>
          <w:lang w:val="es-ES"/>
        </w:rPr>
        <w:t>b</w:t>
      </w:r>
      <w:r w:rsidR="00B67C18" w:rsidRPr="00713A5C">
        <w:rPr>
          <w:rFonts w:ascii="Cambria" w:hAnsi="Cambria" w:cs="Calibri"/>
          <w:sz w:val="20"/>
          <w:szCs w:val="20"/>
          <w:lang w:val="es-ES"/>
        </w:rPr>
        <w:t xml:space="preserve">oliviano habían </w:t>
      </w:r>
      <w:r w:rsidR="008A4B8D">
        <w:rPr>
          <w:rFonts w:ascii="Cambria" w:hAnsi="Cambria" w:cs="Calibri"/>
          <w:sz w:val="20"/>
          <w:szCs w:val="20"/>
          <w:lang w:val="es-ES"/>
        </w:rPr>
        <w:t xml:space="preserve">iniciado </w:t>
      </w:r>
      <w:r w:rsidR="00B67C18" w:rsidRPr="00713A5C">
        <w:rPr>
          <w:rFonts w:ascii="Cambria" w:hAnsi="Cambria" w:cs="Calibri"/>
          <w:sz w:val="20"/>
          <w:szCs w:val="20"/>
          <w:lang w:val="es-ES"/>
        </w:rPr>
        <w:t xml:space="preserve">negociaciones </w:t>
      </w:r>
      <w:r w:rsidR="008A4B8D">
        <w:rPr>
          <w:rFonts w:ascii="Cambria" w:hAnsi="Cambria" w:cs="Calibri"/>
          <w:sz w:val="20"/>
          <w:szCs w:val="20"/>
          <w:lang w:val="es-ES"/>
        </w:rPr>
        <w:t>con el Estado chileno en virtud de las</w:t>
      </w:r>
      <w:r w:rsidR="00D22BFF">
        <w:rPr>
          <w:rFonts w:ascii="Cambria" w:hAnsi="Cambria" w:cs="Calibri"/>
          <w:sz w:val="20"/>
          <w:szCs w:val="20"/>
          <w:lang w:val="es-ES"/>
        </w:rPr>
        <w:t xml:space="preserve"> que</w:t>
      </w:r>
      <w:r w:rsidR="008A4B8D">
        <w:rPr>
          <w:rFonts w:ascii="Cambria" w:hAnsi="Cambria" w:cs="Calibri"/>
          <w:sz w:val="20"/>
          <w:szCs w:val="20"/>
          <w:lang w:val="es-ES"/>
        </w:rPr>
        <w:t xml:space="preserve"> </w:t>
      </w:r>
      <w:r w:rsidR="00B67C18" w:rsidRPr="00713A5C">
        <w:rPr>
          <w:rFonts w:ascii="Cambria" w:hAnsi="Cambria" w:cs="Calibri"/>
          <w:sz w:val="20"/>
          <w:szCs w:val="20"/>
          <w:lang w:val="es-ES"/>
        </w:rPr>
        <w:t>el Estado</w:t>
      </w:r>
      <w:r w:rsidR="008A4B8D">
        <w:rPr>
          <w:rFonts w:ascii="Cambria" w:hAnsi="Cambria" w:cs="Calibri"/>
          <w:sz w:val="20"/>
          <w:szCs w:val="20"/>
          <w:lang w:val="es-ES"/>
        </w:rPr>
        <w:t xml:space="preserve"> boliviano reconoció</w:t>
      </w:r>
      <w:r w:rsidR="00206F65">
        <w:rPr>
          <w:rFonts w:ascii="Cambria" w:hAnsi="Cambria" w:cs="Calibri"/>
          <w:sz w:val="20"/>
          <w:szCs w:val="20"/>
          <w:lang w:val="es-ES"/>
        </w:rPr>
        <w:t xml:space="preserve"> y acordó </w:t>
      </w:r>
      <w:r w:rsidR="00B67C18" w:rsidRPr="00E23549">
        <w:rPr>
          <w:rFonts w:ascii="Cambria" w:hAnsi="Cambria" w:cs="Calibri"/>
          <w:sz w:val="20"/>
          <w:szCs w:val="20"/>
          <w:lang w:val="es-ES"/>
        </w:rPr>
        <w:t>mediante Resolución Ministerial No. 55-92 del</w:t>
      </w:r>
      <w:r w:rsidR="003E54A0" w:rsidRPr="00E23549">
        <w:rPr>
          <w:rFonts w:ascii="Cambria" w:hAnsi="Cambria" w:cs="Calibri"/>
          <w:sz w:val="20"/>
          <w:szCs w:val="20"/>
          <w:lang w:val="es-ES"/>
        </w:rPr>
        <w:t xml:space="preserve"> </w:t>
      </w:r>
      <w:r w:rsidR="00B67C18" w:rsidRPr="00E23549">
        <w:rPr>
          <w:rFonts w:ascii="Cambria" w:hAnsi="Cambria" w:cs="Calibri"/>
          <w:sz w:val="20"/>
          <w:szCs w:val="20"/>
          <w:lang w:val="es-ES"/>
        </w:rPr>
        <w:t>22 de enero de 1992</w:t>
      </w:r>
      <w:r w:rsidR="00B30753" w:rsidRPr="00E23549">
        <w:rPr>
          <w:rStyle w:val="FootnoteReference"/>
          <w:rFonts w:ascii="Cambria" w:hAnsi="Cambria" w:cs="Calibri"/>
          <w:sz w:val="20"/>
          <w:szCs w:val="20"/>
          <w:lang w:val="es-ES"/>
        </w:rPr>
        <w:footnoteReference w:id="7"/>
      </w:r>
      <w:r w:rsidR="00206F65" w:rsidRPr="00E23549">
        <w:rPr>
          <w:rFonts w:ascii="Cambria" w:hAnsi="Cambria" w:cs="Calibri"/>
          <w:sz w:val="20"/>
          <w:szCs w:val="20"/>
          <w:lang w:val="es-ES"/>
        </w:rPr>
        <w:t xml:space="preserve"> emitida por el Ministerio de Hacienda de Bolivia, </w:t>
      </w:r>
      <w:r w:rsidR="00D22BFF">
        <w:rPr>
          <w:rFonts w:ascii="Cambria" w:hAnsi="Cambria" w:cs="Calibri"/>
          <w:sz w:val="20"/>
          <w:szCs w:val="20"/>
          <w:lang w:val="es-ES"/>
        </w:rPr>
        <w:t xml:space="preserve">pagar </w:t>
      </w:r>
      <w:r w:rsidR="00206F65" w:rsidRPr="00E23549">
        <w:rPr>
          <w:rFonts w:ascii="Cambria" w:hAnsi="Cambria" w:cs="Calibri"/>
          <w:sz w:val="20"/>
          <w:szCs w:val="20"/>
          <w:lang w:val="es-ES"/>
        </w:rPr>
        <w:t>una suma de dinero</w:t>
      </w:r>
      <w:r w:rsidR="00D22BFF">
        <w:rPr>
          <w:rFonts w:ascii="Cambria" w:hAnsi="Cambria" w:cs="Calibri"/>
          <w:sz w:val="20"/>
          <w:szCs w:val="20"/>
          <w:lang w:val="es-ES"/>
        </w:rPr>
        <w:t>.</w:t>
      </w:r>
      <w:r w:rsidR="00206F65" w:rsidRPr="00E23549">
        <w:rPr>
          <w:rFonts w:ascii="Cambria" w:hAnsi="Cambria" w:cs="Calibri"/>
          <w:sz w:val="20"/>
          <w:szCs w:val="20"/>
          <w:lang w:val="es-ES"/>
        </w:rPr>
        <w:t xml:space="preserve"> </w:t>
      </w:r>
      <w:r w:rsidR="00D22BFF">
        <w:rPr>
          <w:rFonts w:ascii="Cambria" w:hAnsi="Cambria" w:cs="Calibri"/>
          <w:sz w:val="20"/>
          <w:szCs w:val="20"/>
          <w:lang w:val="es-ES"/>
        </w:rPr>
        <w:t xml:space="preserve">Sin embargo, </w:t>
      </w:r>
      <w:r w:rsidR="00206F65" w:rsidRPr="00E23549">
        <w:rPr>
          <w:rFonts w:ascii="Cambria" w:hAnsi="Cambria" w:cs="Calibri"/>
          <w:sz w:val="20"/>
          <w:szCs w:val="20"/>
          <w:lang w:val="es-ES"/>
        </w:rPr>
        <w:t xml:space="preserve">al poco tiempo de las negociaciones, </w:t>
      </w:r>
      <w:r w:rsidR="00D22BFF">
        <w:rPr>
          <w:rFonts w:ascii="Cambria" w:hAnsi="Cambria" w:cs="Calibri"/>
          <w:sz w:val="20"/>
          <w:szCs w:val="20"/>
          <w:lang w:val="es-ES"/>
        </w:rPr>
        <w:t xml:space="preserve">se </w:t>
      </w:r>
      <w:r w:rsidR="00206F65" w:rsidRPr="00E23549">
        <w:rPr>
          <w:rFonts w:ascii="Cambria" w:hAnsi="Cambria" w:cs="Calibri"/>
          <w:sz w:val="20"/>
          <w:szCs w:val="20"/>
          <w:lang w:val="es-ES"/>
        </w:rPr>
        <w:t xml:space="preserve">rehusó </w:t>
      </w:r>
      <w:r w:rsidR="00B67C18" w:rsidRPr="00E23549">
        <w:rPr>
          <w:rFonts w:ascii="Cambria" w:hAnsi="Cambria" w:cs="Calibri"/>
          <w:sz w:val="20"/>
          <w:szCs w:val="20"/>
          <w:lang w:val="es-ES"/>
        </w:rPr>
        <w:t>a pagar</w:t>
      </w:r>
      <w:r w:rsidR="00206F65" w:rsidRPr="00E23549">
        <w:rPr>
          <w:rFonts w:ascii="Cambria" w:hAnsi="Cambria" w:cs="Calibri"/>
          <w:sz w:val="20"/>
          <w:szCs w:val="20"/>
          <w:lang w:val="es-ES"/>
        </w:rPr>
        <w:t xml:space="preserve"> </w:t>
      </w:r>
      <w:r w:rsidR="00D22BFF">
        <w:rPr>
          <w:rFonts w:ascii="Cambria" w:hAnsi="Cambria" w:cs="Calibri"/>
          <w:sz w:val="20"/>
          <w:szCs w:val="20"/>
          <w:lang w:val="es-ES"/>
        </w:rPr>
        <w:t xml:space="preserve">para lo que adoptó </w:t>
      </w:r>
      <w:r w:rsidR="00D22BFF" w:rsidRPr="00E23549">
        <w:rPr>
          <w:rFonts w:ascii="Cambria" w:hAnsi="Cambria" w:cs="Calibri"/>
          <w:sz w:val="20"/>
          <w:szCs w:val="20"/>
          <w:lang w:val="es-ES"/>
        </w:rPr>
        <w:t>la Resolución Ministerial No 133-92</w:t>
      </w:r>
      <w:r w:rsidR="00D22BFF">
        <w:rPr>
          <w:rFonts w:ascii="Cambria" w:hAnsi="Cambria" w:cs="Calibri"/>
          <w:sz w:val="20"/>
          <w:szCs w:val="20"/>
          <w:lang w:val="es-ES"/>
        </w:rPr>
        <w:t xml:space="preserve"> publicada el </w:t>
      </w:r>
      <w:r w:rsidR="00D22BFF" w:rsidRPr="00E23549">
        <w:rPr>
          <w:rFonts w:ascii="Cambria" w:hAnsi="Cambria" w:cs="Calibri"/>
          <w:sz w:val="20"/>
          <w:szCs w:val="20"/>
          <w:lang w:val="es-ES"/>
        </w:rPr>
        <w:t xml:space="preserve">16 de marzo del mismo año </w:t>
      </w:r>
      <w:r w:rsidR="00D22BFF">
        <w:rPr>
          <w:rFonts w:ascii="Cambria" w:hAnsi="Cambria" w:cs="Calibri"/>
          <w:sz w:val="20"/>
          <w:szCs w:val="20"/>
          <w:lang w:val="es-ES"/>
        </w:rPr>
        <w:t xml:space="preserve">que dejó </w:t>
      </w:r>
      <w:r w:rsidR="00A0549B" w:rsidRPr="00E23549">
        <w:rPr>
          <w:rFonts w:ascii="Cambria" w:hAnsi="Cambria" w:cs="Calibri"/>
          <w:sz w:val="20"/>
          <w:szCs w:val="20"/>
          <w:lang w:val="es-ES"/>
        </w:rPr>
        <w:t xml:space="preserve">sin efecto </w:t>
      </w:r>
      <w:r w:rsidR="00206F65" w:rsidRPr="00E23549">
        <w:rPr>
          <w:rFonts w:ascii="Cambria" w:hAnsi="Cambria" w:cs="Calibri"/>
          <w:sz w:val="20"/>
          <w:szCs w:val="20"/>
          <w:lang w:val="es-ES"/>
        </w:rPr>
        <w:t xml:space="preserve">la </w:t>
      </w:r>
      <w:r w:rsidR="00D22BFF">
        <w:rPr>
          <w:rFonts w:ascii="Cambria" w:hAnsi="Cambria" w:cs="Calibri"/>
          <w:sz w:val="20"/>
          <w:szCs w:val="20"/>
          <w:lang w:val="es-ES"/>
        </w:rPr>
        <w:t xml:space="preserve">anterior </w:t>
      </w:r>
      <w:r w:rsidR="00206F65" w:rsidRPr="00E23549">
        <w:rPr>
          <w:rFonts w:ascii="Cambria" w:hAnsi="Cambria" w:cs="Calibri"/>
          <w:sz w:val="20"/>
          <w:szCs w:val="20"/>
          <w:lang w:val="es-ES"/>
        </w:rPr>
        <w:t>Resolución Ministerial</w:t>
      </w:r>
      <w:r w:rsidR="00B67C18" w:rsidRPr="00E23549">
        <w:rPr>
          <w:rFonts w:ascii="Cambria" w:hAnsi="Cambria" w:cs="Calibri"/>
          <w:sz w:val="20"/>
          <w:szCs w:val="20"/>
          <w:lang w:val="es-ES"/>
        </w:rPr>
        <w:t>.</w:t>
      </w:r>
      <w:r w:rsidR="003E54A0" w:rsidRPr="00E23549">
        <w:rPr>
          <w:rFonts w:ascii="Cambria" w:hAnsi="Cambria" w:cs="Calibri"/>
          <w:sz w:val="20"/>
          <w:szCs w:val="20"/>
          <w:lang w:val="es-ES"/>
        </w:rPr>
        <w:t xml:space="preserve"> </w:t>
      </w:r>
    </w:p>
    <w:p w14:paraId="37E3396C" w14:textId="77777777" w:rsidR="00E23549" w:rsidRPr="00E23549" w:rsidRDefault="00E23549" w:rsidP="00E23549">
      <w:pPr>
        <w:pStyle w:val="ListParagraph"/>
        <w:rPr>
          <w:rFonts w:cs="Calibri"/>
          <w:sz w:val="20"/>
          <w:szCs w:val="20"/>
          <w:lang w:val="es-ES"/>
        </w:rPr>
      </w:pPr>
    </w:p>
    <w:p w14:paraId="231EC365" w14:textId="77777777" w:rsidR="00CB5FAA" w:rsidRPr="00E23549" w:rsidRDefault="00D22BFF" w:rsidP="00E23549">
      <w:pPr>
        <w:numPr>
          <w:ilvl w:val="0"/>
          <w:numId w:val="10"/>
        </w:numPr>
        <w:autoSpaceDE w:val="0"/>
        <w:autoSpaceDN w:val="0"/>
        <w:adjustRightInd w:val="0"/>
        <w:spacing w:after="0" w:line="240" w:lineRule="auto"/>
        <w:ind w:left="0" w:firstLine="720"/>
        <w:jc w:val="both"/>
        <w:rPr>
          <w:rFonts w:ascii="Cambria" w:hAnsi="Cambria" w:cs="Calibri"/>
          <w:sz w:val="20"/>
          <w:szCs w:val="20"/>
          <w:lang w:val="es-ES"/>
        </w:rPr>
      </w:pPr>
      <w:r w:rsidRPr="00E23549">
        <w:rPr>
          <w:rFonts w:ascii="Cambria" w:hAnsi="Cambria" w:cs="Calibri"/>
          <w:sz w:val="20"/>
          <w:szCs w:val="20"/>
          <w:lang w:val="es-ES"/>
        </w:rPr>
        <w:t>Asimismo,</w:t>
      </w:r>
      <w:r w:rsidR="00E23549" w:rsidRPr="00E23549">
        <w:rPr>
          <w:rFonts w:ascii="Cambria" w:hAnsi="Cambria" w:cs="Calibri"/>
          <w:sz w:val="20"/>
          <w:szCs w:val="20"/>
          <w:lang w:val="es-ES"/>
        </w:rPr>
        <w:t xml:space="preserve"> a</w:t>
      </w:r>
      <w:r w:rsidR="00B67C18" w:rsidRPr="00E23549">
        <w:rPr>
          <w:rFonts w:ascii="Cambria" w:hAnsi="Cambria" w:cs="Calibri"/>
          <w:sz w:val="20"/>
          <w:szCs w:val="20"/>
          <w:lang w:val="es-ES"/>
        </w:rPr>
        <w:t>lega</w:t>
      </w:r>
      <w:r w:rsidR="00B817A3" w:rsidRPr="00E23549">
        <w:rPr>
          <w:rFonts w:ascii="Cambria" w:hAnsi="Cambria" w:cs="Calibri"/>
          <w:sz w:val="20"/>
          <w:szCs w:val="20"/>
          <w:lang w:val="es-ES"/>
        </w:rPr>
        <w:t xml:space="preserve">n que </w:t>
      </w:r>
      <w:r w:rsidR="00A0549B" w:rsidRPr="00E23549">
        <w:rPr>
          <w:rFonts w:ascii="Cambria" w:hAnsi="Cambria" w:cs="Calibri"/>
          <w:sz w:val="20"/>
          <w:szCs w:val="20"/>
          <w:lang w:val="es-ES"/>
        </w:rPr>
        <w:t>intentaron la homologación de sentencias de la Corte Suprema de Chile a través de tribunales en Bolivia</w:t>
      </w:r>
      <w:r>
        <w:rPr>
          <w:rFonts w:ascii="Cambria" w:hAnsi="Cambria" w:cs="Calibri"/>
          <w:sz w:val="20"/>
          <w:szCs w:val="20"/>
          <w:lang w:val="es-ES"/>
        </w:rPr>
        <w:t>;</w:t>
      </w:r>
      <w:r w:rsidR="00A0549B" w:rsidRPr="00E23549">
        <w:rPr>
          <w:rFonts w:ascii="Cambria" w:hAnsi="Cambria" w:cs="Calibri"/>
          <w:sz w:val="20"/>
          <w:szCs w:val="20"/>
          <w:lang w:val="es-ES"/>
        </w:rPr>
        <w:t xml:space="preserve"> sin embargo</w:t>
      </w:r>
      <w:r>
        <w:rPr>
          <w:rFonts w:ascii="Cambria" w:hAnsi="Cambria" w:cs="Calibri"/>
          <w:sz w:val="20"/>
          <w:szCs w:val="20"/>
          <w:lang w:val="es-ES"/>
        </w:rPr>
        <w:t>,</w:t>
      </w:r>
      <w:r w:rsidR="00A0549B" w:rsidRPr="00E23549">
        <w:rPr>
          <w:rFonts w:ascii="Cambria" w:hAnsi="Cambria" w:cs="Calibri"/>
          <w:sz w:val="20"/>
          <w:szCs w:val="20"/>
          <w:lang w:val="es-ES"/>
        </w:rPr>
        <w:t xml:space="preserve"> las solicitudes de </w:t>
      </w:r>
      <w:r w:rsidR="00070109" w:rsidRPr="00E23549">
        <w:rPr>
          <w:rFonts w:ascii="Cambria" w:hAnsi="Cambria" w:cs="Calibri"/>
          <w:sz w:val="20"/>
          <w:szCs w:val="20"/>
          <w:lang w:val="es-ES"/>
        </w:rPr>
        <w:t>exe</w:t>
      </w:r>
      <w:r>
        <w:rPr>
          <w:rFonts w:ascii="Cambria" w:hAnsi="Cambria" w:cs="Calibri"/>
          <w:sz w:val="20"/>
          <w:szCs w:val="20"/>
          <w:lang w:val="es-ES"/>
        </w:rPr>
        <w:t>q</w:t>
      </w:r>
      <w:r w:rsidR="00070109" w:rsidRPr="00E23549">
        <w:rPr>
          <w:rFonts w:ascii="Cambria" w:hAnsi="Cambria" w:cs="Calibri"/>
          <w:sz w:val="20"/>
          <w:szCs w:val="20"/>
          <w:lang w:val="es-ES"/>
        </w:rPr>
        <w:t>u</w:t>
      </w:r>
      <w:r>
        <w:rPr>
          <w:rFonts w:ascii="Cambria" w:hAnsi="Cambria" w:cs="Calibri"/>
          <w:sz w:val="20"/>
          <w:szCs w:val="20"/>
          <w:lang w:val="es-ES"/>
        </w:rPr>
        <w:t>a</w:t>
      </w:r>
      <w:r w:rsidR="00070109" w:rsidRPr="00E23549">
        <w:rPr>
          <w:rFonts w:ascii="Cambria" w:hAnsi="Cambria" w:cs="Calibri"/>
          <w:sz w:val="20"/>
          <w:szCs w:val="20"/>
          <w:lang w:val="es-ES"/>
        </w:rPr>
        <w:t>tur</w:t>
      </w:r>
      <w:r w:rsidR="00A0549B" w:rsidRPr="00E23549">
        <w:rPr>
          <w:rFonts w:ascii="Cambria" w:hAnsi="Cambria" w:cs="Calibri"/>
          <w:sz w:val="20"/>
          <w:szCs w:val="20"/>
          <w:lang w:val="es-ES"/>
        </w:rPr>
        <w:t xml:space="preserve"> fueron rechazadas por motivos </w:t>
      </w:r>
      <w:r>
        <w:rPr>
          <w:rFonts w:ascii="Cambria" w:hAnsi="Cambria" w:cs="Calibri"/>
          <w:sz w:val="20"/>
          <w:szCs w:val="20"/>
          <w:lang w:val="es-ES"/>
        </w:rPr>
        <w:t xml:space="preserve">que consideran </w:t>
      </w:r>
      <w:r w:rsidR="00A0549B" w:rsidRPr="00E23549">
        <w:rPr>
          <w:rFonts w:ascii="Cambria" w:hAnsi="Cambria" w:cs="Calibri"/>
          <w:sz w:val="20"/>
          <w:szCs w:val="20"/>
          <w:lang w:val="es-ES"/>
        </w:rPr>
        <w:t>políticos y discriminatorios</w:t>
      </w:r>
      <w:r w:rsidR="00E34B00">
        <w:rPr>
          <w:rFonts w:ascii="Cambria" w:hAnsi="Cambria" w:cs="Calibri"/>
          <w:sz w:val="20"/>
          <w:szCs w:val="20"/>
          <w:lang w:val="es-ES"/>
        </w:rPr>
        <w:t xml:space="preserve"> sin cumplir con el debido proceso y garantías judiciales</w:t>
      </w:r>
      <w:r>
        <w:rPr>
          <w:rFonts w:ascii="Cambria" w:hAnsi="Cambria" w:cs="Calibri"/>
          <w:sz w:val="20"/>
          <w:szCs w:val="20"/>
          <w:lang w:val="es-ES"/>
        </w:rPr>
        <w:t>,</w:t>
      </w:r>
      <w:r w:rsidR="00A0549B" w:rsidRPr="00E23549">
        <w:rPr>
          <w:rFonts w:ascii="Cambria" w:hAnsi="Cambria" w:cs="Calibri"/>
          <w:sz w:val="20"/>
          <w:szCs w:val="20"/>
          <w:lang w:val="es-ES"/>
        </w:rPr>
        <w:t xml:space="preserve"> </w:t>
      </w:r>
      <w:r>
        <w:rPr>
          <w:rFonts w:ascii="Cambria" w:hAnsi="Cambria" w:cs="Calibri"/>
          <w:sz w:val="20"/>
          <w:szCs w:val="20"/>
          <w:lang w:val="es-ES"/>
        </w:rPr>
        <w:t>mediante la invocación de</w:t>
      </w:r>
      <w:r w:rsidR="00A0549B" w:rsidRPr="00E23549">
        <w:rPr>
          <w:rFonts w:ascii="Cambria" w:hAnsi="Cambria" w:cs="Calibri"/>
          <w:sz w:val="20"/>
          <w:szCs w:val="20"/>
          <w:lang w:val="es-ES"/>
        </w:rPr>
        <w:t xml:space="preserve"> la violación de soberanía y jurisdicción boliviana. </w:t>
      </w:r>
      <w:r w:rsidR="00CB5FAA" w:rsidRPr="00E23549">
        <w:rPr>
          <w:rFonts w:ascii="Cambria" w:hAnsi="Cambria" w:cs="Calibri"/>
          <w:sz w:val="20"/>
          <w:szCs w:val="20"/>
          <w:lang w:val="es-ES"/>
        </w:rPr>
        <w:t xml:space="preserve">Señalan que los exhortos </w:t>
      </w:r>
      <w:r w:rsidR="00E34B00">
        <w:rPr>
          <w:rFonts w:ascii="Cambria" w:hAnsi="Cambria" w:cs="Calibri"/>
          <w:sz w:val="20"/>
          <w:szCs w:val="20"/>
          <w:lang w:val="es-ES"/>
        </w:rPr>
        <w:t xml:space="preserve">en Chile </w:t>
      </w:r>
      <w:r w:rsidR="00CB5FAA" w:rsidRPr="00E23549">
        <w:rPr>
          <w:rFonts w:ascii="Cambria" w:hAnsi="Cambria" w:cs="Calibri"/>
          <w:sz w:val="20"/>
          <w:szCs w:val="20"/>
          <w:lang w:val="es-ES"/>
        </w:rPr>
        <w:t xml:space="preserve">se tramitaron en cumplimiento de todas las formalidades requeridas establecidas en las leyes vigentes y </w:t>
      </w:r>
      <w:r>
        <w:rPr>
          <w:rFonts w:ascii="Cambria" w:hAnsi="Cambria" w:cs="Calibri"/>
          <w:sz w:val="20"/>
          <w:szCs w:val="20"/>
          <w:lang w:val="es-ES"/>
        </w:rPr>
        <w:t xml:space="preserve">que </w:t>
      </w:r>
      <w:r w:rsidRPr="00E23549">
        <w:rPr>
          <w:rFonts w:ascii="Cambria" w:hAnsi="Cambria" w:cs="Calibri"/>
          <w:sz w:val="20"/>
          <w:szCs w:val="20"/>
          <w:lang w:val="es-ES"/>
        </w:rPr>
        <w:t>su ejecución se ajusta</w:t>
      </w:r>
      <w:r w:rsidR="00CB5FAA" w:rsidRPr="00E23549">
        <w:rPr>
          <w:rFonts w:ascii="Cambria" w:hAnsi="Cambria" w:cs="Calibri"/>
          <w:sz w:val="20"/>
          <w:szCs w:val="20"/>
          <w:lang w:val="es-ES"/>
        </w:rPr>
        <w:t xml:space="preserve"> a la legislación boliviana</w:t>
      </w:r>
      <w:r w:rsidR="00523888" w:rsidRPr="00E23549">
        <w:rPr>
          <w:rFonts w:ascii="Cambria" w:hAnsi="Cambria" w:cs="Calibri"/>
          <w:sz w:val="20"/>
          <w:szCs w:val="20"/>
          <w:lang w:val="es-ES"/>
        </w:rPr>
        <w:t xml:space="preserve">. </w:t>
      </w:r>
      <w:r w:rsidR="00E23549" w:rsidRPr="00E23549">
        <w:rPr>
          <w:rFonts w:ascii="Cambria" w:hAnsi="Cambria" w:cs="Calibri"/>
          <w:sz w:val="20"/>
          <w:szCs w:val="20"/>
          <w:lang w:val="es-ES"/>
        </w:rPr>
        <w:t xml:space="preserve">Al respecto, describen que la autoridad judicial </w:t>
      </w:r>
      <w:r w:rsidR="00FE1971" w:rsidRPr="00E23549">
        <w:rPr>
          <w:rFonts w:ascii="Cambria" w:hAnsi="Cambria" w:cs="Calibri"/>
          <w:sz w:val="20"/>
          <w:szCs w:val="20"/>
          <w:lang w:val="es-ES"/>
        </w:rPr>
        <w:t xml:space="preserve">del </w:t>
      </w:r>
      <w:r w:rsidR="00E23549" w:rsidRPr="00E23549">
        <w:rPr>
          <w:rFonts w:ascii="Cambria" w:hAnsi="Cambria" w:cs="Calibri"/>
          <w:sz w:val="20"/>
          <w:szCs w:val="20"/>
          <w:lang w:val="es-ES"/>
        </w:rPr>
        <w:t>E</w:t>
      </w:r>
      <w:r w:rsidR="00FE1971" w:rsidRPr="00E23549">
        <w:rPr>
          <w:rFonts w:ascii="Cambria" w:hAnsi="Cambria" w:cs="Calibri"/>
          <w:sz w:val="20"/>
          <w:szCs w:val="20"/>
          <w:lang w:val="es-ES"/>
        </w:rPr>
        <w:t xml:space="preserve">stado boliviano no </w:t>
      </w:r>
      <w:r w:rsidR="00E23549" w:rsidRPr="00E23549">
        <w:rPr>
          <w:rFonts w:ascii="Cambria" w:hAnsi="Cambria" w:cs="Calibri"/>
          <w:sz w:val="20"/>
          <w:szCs w:val="20"/>
          <w:lang w:val="es-ES"/>
        </w:rPr>
        <w:t>consideró</w:t>
      </w:r>
      <w:r w:rsidR="00FE1971" w:rsidRPr="00E23549">
        <w:rPr>
          <w:rFonts w:ascii="Cambria" w:hAnsi="Cambria" w:cs="Calibri"/>
          <w:sz w:val="20"/>
          <w:szCs w:val="20"/>
          <w:lang w:val="es-ES"/>
        </w:rPr>
        <w:t xml:space="preserve"> que la sentencia </w:t>
      </w:r>
      <w:r w:rsidR="00E23549" w:rsidRPr="00E23549">
        <w:rPr>
          <w:rFonts w:ascii="Cambria" w:hAnsi="Cambria" w:cs="Calibri"/>
          <w:sz w:val="20"/>
          <w:szCs w:val="20"/>
          <w:lang w:val="es-ES"/>
        </w:rPr>
        <w:t>era c</w:t>
      </w:r>
      <w:r w:rsidR="00FE1971" w:rsidRPr="00E23549">
        <w:rPr>
          <w:rFonts w:ascii="Cambria" w:hAnsi="Cambria" w:cs="Calibri"/>
          <w:sz w:val="20"/>
          <w:szCs w:val="20"/>
          <w:lang w:val="es-ES"/>
        </w:rPr>
        <w:t>onsentida y ejecutoriada</w:t>
      </w:r>
      <w:r>
        <w:rPr>
          <w:rFonts w:ascii="Cambria" w:hAnsi="Cambria" w:cs="Calibri"/>
          <w:sz w:val="20"/>
          <w:szCs w:val="20"/>
          <w:lang w:val="es-ES"/>
        </w:rPr>
        <w:t>, y que dicho</w:t>
      </w:r>
      <w:r w:rsidR="00FE1971" w:rsidRPr="00E23549">
        <w:rPr>
          <w:rFonts w:ascii="Cambria" w:hAnsi="Cambria" w:cs="Calibri"/>
          <w:sz w:val="20"/>
          <w:szCs w:val="20"/>
          <w:lang w:val="es-ES"/>
        </w:rPr>
        <w:t xml:space="preserve"> Estado no estuvo en </w:t>
      </w:r>
      <w:r w:rsidR="00E23549" w:rsidRPr="00E23549">
        <w:rPr>
          <w:rFonts w:ascii="Cambria" w:hAnsi="Cambria" w:cs="Calibri"/>
          <w:sz w:val="20"/>
          <w:szCs w:val="20"/>
          <w:lang w:val="es-ES"/>
        </w:rPr>
        <w:t xml:space="preserve">rebeldía. Luego de la decisión de la Corte Suprema de Justicia de Bolivia, los peticionarios sostienen que </w:t>
      </w:r>
      <w:r>
        <w:rPr>
          <w:rFonts w:ascii="Cambria" w:hAnsi="Cambria" w:cs="Calibri"/>
          <w:sz w:val="20"/>
          <w:szCs w:val="20"/>
          <w:lang w:val="es-ES"/>
        </w:rPr>
        <w:t>dicho</w:t>
      </w:r>
      <w:r w:rsidR="00FE1971" w:rsidRPr="00E23549">
        <w:rPr>
          <w:rFonts w:ascii="Cambria" w:hAnsi="Cambria" w:cs="Calibri"/>
          <w:sz w:val="20"/>
          <w:szCs w:val="20"/>
          <w:lang w:val="es-ES"/>
        </w:rPr>
        <w:t xml:space="preserve"> Estado no </w:t>
      </w:r>
      <w:r w:rsidR="00E23549" w:rsidRPr="00E23549">
        <w:rPr>
          <w:rFonts w:ascii="Cambria" w:hAnsi="Cambria" w:cs="Calibri"/>
          <w:sz w:val="20"/>
          <w:szCs w:val="20"/>
          <w:lang w:val="es-ES"/>
        </w:rPr>
        <w:t>ofreció</w:t>
      </w:r>
      <w:r w:rsidR="00FE1971" w:rsidRPr="00E23549">
        <w:rPr>
          <w:rFonts w:ascii="Cambria" w:hAnsi="Cambria" w:cs="Calibri"/>
          <w:sz w:val="20"/>
          <w:szCs w:val="20"/>
          <w:lang w:val="es-ES"/>
        </w:rPr>
        <w:t xml:space="preserve"> </w:t>
      </w:r>
      <w:r w:rsidR="00E23549" w:rsidRPr="00E23549">
        <w:rPr>
          <w:rFonts w:ascii="Cambria" w:hAnsi="Cambria" w:cs="Calibri"/>
          <w:sz w:val="20"/>
          <w:szCs w:val="20"/>
          <w:lang w:val="es-ES"/>
        </w:rPr>
        <w:t>solució</w:t>
      </w:r>
      <w:r w:rsidR="00FE1971" w:rsidRPr="00E23549">
        <w:rPr>
          <w:rFonts w:ascii="Cambria" w:hAnsi="Cambria" w:cs="Calibri"/>
          <w:sz w:val="20"/>
          <w:szCs w:val="20"/>
          <w:lang w:val="es-ES"/>
        </w:rPr>
        <w:t xml:space="preserve">n alguna a los </w:t>
      </w:r>
      <w:r w:rsidR="00E23549" w:rsidRPr="00E23549">
        <w:rPr>
          <w:rFonts w:ascii="Cambria" w:hAnsi="Cambria" w:cs="Calibri"/>
          <w:sz w:val="20"/>
          <w:szCs w:val="20"/>
          <w:lang w:val="es-ES"/>
        </w:rPr>
        <w:t>p</w:t>
      </w:r>
      <w:r w:rsidR="00FE1971" w:rsidRPr="00E23549">
        <w:rPr>
          <w:rFonts w:ascii="Cambria" w:hAnsi="Cambria" w:cs="Calibri"/>
          <w:sz w:val="20"/>
          <w:szCs w:val="20"/>
          <w:lang w:val="es-ES"/>
        </w:rPr>
        <w:t xml:space="preserve">eticionarios, </w:t>
      </w:r>
      <w:r>
        <w:rPr>
          <w:rFonts w:ascii="Cambria" w:hAnsi="Cambria" w:cs="Calibri"/>
          <w:sz w:val="20"/>
          <w:szCs w:val="20"/>
          <w:lang w:val="es-ES"/>
        </w:rPr>
        <w:t xml:space="preserve">sino que </w:t>
      </w:r>
      <w:r w:rsidR="00FE1971" w:rsidRPr="00E23549">
        <w:rPr>
          <w:rFonts w:ascii="Cambria" w:hAnsi="Cambria" w:cs="Calibri"/>
          <w:sz w:val="20"/>
          <w:szCs w:val="20"/>
          <w:lang w:val="es-ES"/>
        </w:rPr>
        <w:t>simplemente</w:t>
      </w:r>
      <w:r w:rsidR="00E23549" w:rsidRPr="00E23549">
        <w:rPr>
          <w:rFonts w:ascii="Cambria" w:hAnsi="Cambria" w:cs="Calibri"/>
          <w:sz w:val="20"/>
          <w:szCs w:val="20"/>
          <w:lang w:val="es-ES"/>
        </w:rPr>
        <w:t xml:space="preserve"> </w:t>
      </w:r>
      <w:proofErr w:type="gramStart"/>
      <w:r w:rsidR="00FE1971" w:rsidRPr="00E23549">
        <w:rPr>
          <w:rFonts w:ascii="Cambria" w:hAnsi="Cambria" w:cs="Calibri"/>
          <w:sz w:val="20"/>
          <w:szCs w:val="20"/>
          <w:lang w:val="es-ES"/>
        </w:rPr>
        <w:t>les</w:t>
      </w:r>
      <w:proofErr w:type="gramEnd"/>
      <w:r w:rsidR="00FE1971" w:rsidRPr="00E23549">
        <w:rPr>
          <w:rFonts w:ascii="Cambria" w:hAnsi="Cambria" w:cs="Calibri"/>
          <w:sz w:val="20"/>
          <w:szCs w:val="20"/>
          <w:lang w:val="es-ES"/>
        </w:rPr>
        <w:t xml:space="preserve"> cerr</w:t>
      </w:r>
      <w:r w:rsidR="00E23549" w:rsidRPr="00E23549">
        <w:rPr>
          <w:rFonts w:ascii="Cambria" w:hAnsi="Cambria" w:cs="Calibri"/>
          <w:sz w:val="20"/>
          <w:szCs w:val="20"/>
          <w:lang w:val="es-ES"/>
        </w:rPr>
        <w:t>ó el acceso</w:t>
      </w:r>
      <w:r w:rsidR="00FE1971" w:rsidRPr="00E23549">
        <w:rPr>
          <w:rFonts w:ascii="Cambria" w:hAnsi="Cambria" w:cs="Calibri"/>
          <w:sz w:val="20"/>
          <w:szCs w:val="20"/>
          <w:lang w:val="es-ES"/>
        </w:rPr>
        <w:t xml:space="preserve"> a la protecci</w:t>
      </w:r>
      <w:r w:rsidR="00E23549" w:rsidRPr="00E23549">
        <w:rPr>
          <w:rFonts w:ascii="Cambria" w:hAnsi="Cambria" w:cs="Calibri"/>
          <w:sz w:val="20"/>
          <w:szCs w:val="20"/>
          <w:lang w:val="es-ES"/>
        </w:rPr>
        <w:t>ó</w:t>
      </w:r>
      <w:r w:rsidR="00FE1971" w:rsidRPr="00E23549">
        <w:rPr>
          <w:rFonts w:ascii="Cambria" w:hAnsi="Cambria" w:cs="Calibri"/>
          <w:sz w:val="20"/>
          <w:szCs w:val="20"/>
          <w:lang w:val="es-ES"/>
        </w:rPr>
        <w:t>n judicial.</w:t>
      </w:r>
    </w:p>
    <w:p w14:paraId="6E3AC764" w14:textId="77777777" w:rsidR="00CB5FAA" w:rsidRDefault="00CB5FAA" w:rsidP="00F37511">
      <w:pPr>
        <w:autoSpaceDE w:val="0"/>
        <w:autoSpaceDN w:val="0"/>
        <w:adjustRightInd w:val="0"/>
        <w:spacing w:after="0" w:line="240" w:lineRule="auto"/>
        <w:jc w:val="both"/>
        <w:rPr>
          <w:rFonts w:ascii="Cambria" w:hAnsi="Cambria" w:cs="Calibri"/>
          <w:sz w:val="20"/>
          <w:szCs w:val="20"/>
          <w:lang w:val="es-ES"/>
        </w:rPr>
      </w:pPr>
    </w:p>
    <w:p w14:paraId="60002F07" w14:textId="77777777" w:rsidR="007C353C" w:rsidRDefault="00A0549B" w:rsidP="00BB1DB0">
      <w:pPr>
        <w:numPr>
          <w:ilvl w:val="0"/>
          <w:numId w:val="10"/>
        </w:numPr>
        <w:autoSpaceDE w:val="0"/>
        <w:autoSpaceDN w:val="0"/>
        <w:adjustRightInd w:val="0"/>
        <w:spacing w:after="0" w:line="240" w:lineRule="auto"/>
        <w:ind w:left="0" w:firstLine="720"/>
        <w:jc w:val="both"/>
        <w:rPr>
          <w:rFonts w:ascii="Cambria" w:hAnsi="Cambria" w:cs="Calibri"/>
          <w:sz w:val="20"/>
          <w:szCs w:val="20"/>
          <w:lang w:val="es-ES"/>
        </w:rPr>
      </w:pPr>
      <w:r>
        <w:rPr>
          <w:rFonts w:ascii="Cambria" w:hAnsi="Cambria" w:cs="Calibri"/>
          <w:sz w:val="20"/>
          <w:szCs w:val="20"/>
          <w:lang w:val="es-ES"/>
        </w:rPr>
        <w:lastRenderedPageBreak/>
        <w:t>Los peticionarios explican que</w:t>
      </w:r>
      <w:r w:rsidR="00D22BFF">
        <w:rPr>
          <w:rFonts w:ascii="Cambria" w:hAnsi="Cambria" w:cs="Calibri"/>
          <w:sz w:val="20"/>
          <w:szCs w:val="20"/>
          <w:lang w:val="es-ES"/>
        </w:rPr>
        <w:t>, a pesar de lo anterior</w:t>
      </w:r>
      <w:r>
        <w:rPr>
          <w:rFonts w:ascii="Cambria" w:hAnsi="Cambria" w:cs="Calibri"/>
          <w:sz w:val="20"/>
          <w:szCs w:val="20"/>
          <w:lang w:val="es-ES"/>
        </w:rPr>
        <w:t xml:space="preserve">, </w:t>
      </w:r>
      <w:r w:rsidR="00B817A3" w:rsidRPr="00B817A3">
        <w:rPr>
          <w:rFonts w:ascii="Cambria" w:hAnsi="Cambria" w:cs="Calibri"/>
          <w:sz w:val="20"/>
          <w:szCs w:val="20"/>
          <w:lang w:val="es-ES"/>
        </w:rPr>
        <w:t xml:space="preserve">han presentado cartas a diversas autoridades bolivianas y chilenas, tal como a los </w:t>
      </w:r>
      <w:proofErr w:type="gramStart"/>
      <w:r w:rsidR="00D22BFF">
        <w:rPr>
          <w:rFonts w:ascii="Cambria" w:hAnsi="Cambria" w:cs="Calibri"/>
          <w:sz w:val="20"/>
          <w:szCs w:val="20"/>
          <w:lang w:val="es-ES"/>
        </w:rPr>
        <w:t>P</w:t>
      </w:r>
      <w:r w:rsidR="00B817A3" w:rsidRPr="00B817A3">
        <w:rPr>
          <w:rFonts w:ascii="Cambria" w:hAnsi="Cambria" w:cs="Calibri"/>
          <w:sz w:val="20"/>
          <w:szCs w:val="20"/>
          <w:lang w:val="es-ES"/>
        </w:rPr>
        <w:t>residentes</w:t>
      </w:r>
      <w:proofErr w:type="gramEnd"/>
      <w:r w:rsidR="00B817A3" w:rsidRPr="00B817A3">
        <w:rPr>
          <w:rFonts w:ascii="Cambria" w:hAnsi="Cambria" w:cs="Calibri"/>
          <w:sz w:val="20"/>
          <w:szCs w:val="20"/>
          <w:lang w:val="es-ES"/>
        </w:rPr>
        <w:t xml:space="preserve"> de ambos </w:t>
      </w:r>
      <w:r w:rsidR="00D22BFF">
        <w:rPr>
          <w:rFonts w:ascii="Cambria" w:hAnsi="Cambria" w:cs="Calibri"/>
          <w:sz w:val="20"/>
          <w:szCs w:val="20"/>
          <w:lang w:val="es-ES"/>
        </w:rPr>
        <w:t>países</w:t>
      </w:r>
      <w:r w:rsidR="00B817A3" w:rsidRPr="00B817A3">
        <w:rPr>
          <w:rFonts w:ascii="Cambria" w:hAnsi="Cambria" w:cs="Calibri"/>
          <w:sz w:val="20"/>
          <w:szCs w:val="20"/>
          <w:lang w:val="es-ES"/>
        </w:rPr>
        <w:t xml:space="preserve">, a los Ministros de Relaciones Exteriores y al </w:t>
      </w:r>
      <w:r w:rsidR="00D22BFF">
        <w:rPr>
          <w:rFonts w:ascii="Cambria" w:hAnsi="Cambria" w:cs="Calibri"/>
          <w:sz w:val="20"/>
          <w:szCs w:val="20"/>
          <w:lang w:val="es-ES"/>
        </w:rPr>
        <w:t>P</w:t>
      </w:r>
      <w:r w:rsidR="00B817A3" w:rsidRPr="00B817A3">
        <w:rPr>
          <w:rFonts w:ascii="Cambria" w:hAnsi="Cambria" w:cs="Calibri"/>
          <w:sz w:val="20"/>
          <w:szCs w:val="20"/>
          <w:lang w:val="es-ES"/>
        </w:rPr>
        <w:t>residente del Senado de Chile</w:t>
      </w:r>
      <w:r w:rsidR="00D22BFF">
        <w:rPr>
          <w:rFonts w:ascii="Cambria" w:hAnsi="Cambria" w:cs="Calibri"/>
          <w:sz w:val="20"/>
          <w:szCs w:val="20"/>
          <w:lang w:val="es-ES"/>
        </w:rPr>
        <w:t>.</w:t>
      </w:r>
      <w:r w:rsidR="0016107D">
        <w:rPr>
          <w:rFonts w:ascii="Cambria" w:hAnsi="Cambria" w:cs="Calibri"/>
          <w:sz w:val="20"/>
          <w:szCs w:val="20"/>
          <w:lang w:val="es-ES"/>
        </w:rPr>
        <w:t xml:space="preserve"> </w:t>
      </w:r>
      <w:r w:rsidR="00D22BFF">
        <w:rPr>
          <w:rFonts w:ascii="Cambria" w:hAnsi="Cambria" w:cs="Calibri"/>
          <w:sz w:val="20"/>
          <w:szCs w:val="20"/>
          <w:lang w:val="es-ES"/>
        </w:rPr>
        <w:t>A</w:t>
      </w:r>
      <w:r w:rsidR="0016107D">
        <w:rPr>
          <w:rFonts w:ascii="Cambria" w:hAnsi="Cambria" w:cs="Calibri"/>
          <w:sz w:val="20"/>
          <w:szCs w:val="20"/>
          <w:lang w:val="es-ES"/>
        </w:rPr>
        <w:t xml:space="preserve">simismo, </w:t>
      </w:r>
      <w:r w:rsidR="007C353C">
        <w:rPr>
          <w:rFonts w:ascii="Cambria" w:hAnsi="Cambria" w:cs="Calibri"/>
          <w:sz w:val="20"/>
          <w:szCs w:val="20"/>
          <w:lang w:val="es-ES"/>
        </w:rPr>
        <w:t>a</w:t>
      </w:r>
      <w:r w:rsidR="007C353C" w:rsidRPr="00BB7793">
        <w:rPr>
          <w:rFonts w:ascii="Cambria" w:hAnsi="Cambria" w:cs="Calibri"/>
          <w:sz w:val="20"/>
          <w:szCs w:val="20"/>
          <w:lang w:val="es-ES"/>
        </w:rPr>
        <w:t>luden a las d</w:t>
      </w:r>
      <w:r w:rsidR="007C353C" w:rsidRPr="00BB7793">
        <w:rPr>
          <w:rFonts w:ascii="Cambria" w:hAnsi="Cambria"/>
          <w:sz w:val="20"/>
          <w:szCs w:val="20"/>
          <w:lang w:val="es-ES"/>
        </w:rPr>
        <w:t xml:space="preserve">iversas gestiones </w:t>
      </w:r>
      <w:r w:rsidR="00D22BFF">
        <w:rPr>
          <w:rFonts w:ascii="Cambria" w:hAnsi="Cambria"/>
          <w:sz w:val="20"/>
          <w:szCs w:val="20"/>
          <w:lang w:val="es-ES"/>
        </w:rPr>
        <w:t xml:space="preserve">realizadas </w:t>
      </w:r>
      <w:r w:rsidR="007C353C" w:rsidRPr="00BB7793">
        <w:rPr>
          <w:rFonts w:ascii="Cambria" w:hAnsi="Cambria"/>
          <w:sz w:val="20"/>
          <w:szCs w:val="20"/>
          <w:lang w:val="es-ES"/>
        </w:rPr>
        <w:t xml:space="preserve">por el Estado chileno para solucionar de forma amistosa el </w:t>
      </w:r>
      <w:r w:rsidR="00D22BFF" w:rsidRPr="00BB7793">
        <w:rPr>
          <w:rFonts w:ascii="Cambria" w:hAnsi="Cambria"/>
          <w:sz w:val="20"/>
          <w:szCs w:val="20"/>
          <w:lang w:val="es-ES"/>
        </w:rPr>
        <w:t>conflicto</w:t>
      </w:r>
      <w:r w:rsidR="00D22BFF">
        <w:rPr>
          <w:rFonts w:ascii="Cambria" w:hAnsi="Cambria" w:cs="Calibri"/>
          <w:sz w:val="20"/>
          <w:szCs w:val="20"/>
          <w:lang w:val="es-ES"/>
        </w:rPr>
        <w:t xml:space="preserve"> en el marco de las </w:t>
      </w:r>
      <w:r w:rsidR="00D22BFF" w:rsidRPr="00713A5C">
        <w:rPr>
          <w:rFonts w:ascii="Cambria" w:hAnsi="Cambria" w:cs="Calibri"/>
          <w:sz w:val="20"/>
          <w:szCs w:val="20"/>
          <w:lang w:val="es-ES"/>
        </w:rPr>
        <w:t>conferencias de</w:t>
      </w:r>
      <w:r w:rsidR="00D22BFF">
        <w:rPr>
          <w:rFonts w:ascii="Cambria" w:hAnsi="Cambria" w:cs="Calibri"/>
          <w:sz w:val="20"/>
          <w:szCs w:val="20"/>
          <w:lang w:val="es-ES"/>
        </w:rPr>
        <w:t>l</w:t>
      </w:r>
      <w:r w:rsidR="00D22BFF" w:rsidRPr="00713A5C">
        <w:rPr>
          <w:rFonts w:ascii="Cambria" w:hAnsi="Cambria" w:cs="Calibri"/>
          <w:sz w:val="20"/>
          <w:szCs w:val="20"/>
          <w:lang w:val="es-ES"/>
        </w:rPr>
        <w:t xml:space="preserve"> Mecanismos de </w:t>
      </w:r>
      <w:r w:rsidR="00D22BFF">
        <w:rPr>
          <w:rFonts w:ascii="Cambria" w:hAnsi="Cambria" w:cs="Calibri"/>
          <w:sz w:val="20"/>
          <w:szCs w:val="20"/>
          <w:lang w:val="es-ES"/>
        </w:rPr>
        <w:t>C</w:t>
      </w:r>
      <w:r w:rsidR="00D22BFF" w:rsidRPr="00713A5C">
        <w:rPr>
          <w:rFonts w:ascii="Cambria" w:hAnsi="Cambria" w:cs="Calibri"/>
          <w:sz w:val="20"/>
          <w:szCs w:val="20"/>
          <w:lang w:val="es-ES"/>
        </w:rPr>
        <w:t>onsultas Políticas entre Chile y Bolivia,</w:t>
      </w:r>
      <w:r w:rsidR="00D22BFF">
        <w:rPr>
          <w:rFonts w:ascii="Cambria" w:hAnsi="Cambria" w:cs="Calibri"/>
          <w:sz w:val="20"/>
          <w:szCs w:val="20"/>
          <w:lang w:val="es-ES"/>
        </w:rPr>
        <w:t xml:space="preserve"> </w:t>
      </w:r>
      <w:r w:rsidR="00D22BFF">
        <w:rPr>
          <w:rFonts w:ascii="Cambria" w:hAnsi="Cambria"/>
          <w:sz w:val="20"/>
          <w:szCs w:val="20"/>
          <w:lang w:val="es-ES"/>
        </w:rPr>
        <w:t xml:space="preserve">así </w:t>
      </w:r>
      <w:r w:rsidR="007C353C" w:rsidRPr="00BB7793">
        <w:rPr>
          <w:rFonts w:ascii="Cambria" w:hAnsi="Cambria"/>
          <w:sz w:val="20"/>
          <w:szCs w:val="20"/>
          <w:lang w:val="es-ES"/>
        </w:rPr>
        <w:t>como declaraciones que constan en las Actas de las Reuniones de Consultas Políticas Bilaterales entre Chile y Bolivia</w:t>
      </w:r>
      <w:r w:rsidR="00D22BFF">
        <w:rPr>
          <w:rFonts w:ascii="Cambria" w:hAnsi="Cambria"/>
          <w:sz w:val="20"/>
          <w:szCs w:val="20"/>
          <w:lang w:val="es-ES"/>
        </w:rPr>
        <w:t>.</w:t>
      </w:r>
      <w:r w:rsidR="007C353C" w:rsidRPr="00BB7793">
        <w:rPr>
          <w:rFonts w:ascii="Cambria" w:hAnsi="Cambria"/>
          <w:sz w:val="20"/>
          <w:szCs w:val="20"/>
          <w:lang w:val="es-ES"/>
        </w:rPr>
        <w:t xml:space="preserve"> </w:t>
      </w:r>
      <w:r w:rsidR="00D22BFF">
        <w:rPr>
          <w:rFonts w:ascii="Cambria" w:hAnsi="Cambria"/>
          <w:sz w:val="20"/>
          <w:szCs w:val="20"/>
          <w:lang w:val="es-ES"/>
        </w:rPr>
        <w:t xml:space="preserve">Aluden igualmente a </w:t>
      </w:r>
      <w:r w:rsidR="007C353C" w:rsidRPr="00BB7793">
        <w:rPr>
          <w:rFonts w:ascii="Cambria" w:hAnsi="Cambria"/>
          <w:sz w:val="20"/>
          <w:szCs w:val="20"/>
          <w:lang w:val="es-ES"/>
        </w:rPr>
        <w:t>otras gestiones diplomáticas</w:t>
      </w:r>
      <w:r w:rsidR="007C353C">
        <w:rPr>
          <w:rFonts w:ascii="Cambria" w:hAnsi="Cambria"/>
          <w:sz w:val="20"/>
          <w:szCs w:val="20"/>
          <w:lang w:val="es-ES"/>
        </w:rPr>
        <w:t xml:space="preserve"> en </w:t>
      </w:r>
      <w:r w:rsidR="00D22BFF">
        <w:rPr>
          <w:rFonts w:ascii="Cambria" w:hAnsi="Cambria"/>
          <w:sz w:val="20"/>
          <w:szCs w:val="20"/>
          <w:lang w:val="es-ES"/>
        </w:rPr>
        <w:t xml:space="preserve">que </w:t>
      </w:r>
      <w:r w:rsidR="007C353C" w:rsidRPr="00713A5C">
        <w:rPr>
          <w:rFonts w:ascii="Cambria" w:hAnsi="Cambria" w:cs="Calibri"/>
          <w:sz w:val="20"/>
          <w:szCs w:val="20"/>
          <w:lang w:val="es-ES"/>
        </w:rPr>
        <w:t xml:space="preserve">el Estado </w:t>
      </w:r>
      <w:r w:rsidR="007C353C">
        <w:rPr>
          <w:rFonts w:ascii="Cambria" w:hAnsi="Cambria" w:cs="Calibri"/>
          <w:sz w:val="20"/>
          <w:szCs w:val="20"/>
          <w:lang w:val="es-ES"/>
        </w:rPr>
        <w:t>b</w:t>
      </w:r>
      <w:r w:rsidR="007C353C" w:rsidRPr="00713A5C">
        <w:rPr>
          <w:rFonts w:ascii="Cambria" w:hAnsi="Cambria" w:cs="Calibri"/>
          <w:sz w:val="20"/>
          <w:szCs w:val="20"/>
          <w:lang w:val="es-ES"/>
        </w:rPr>
        <w:t xml:space="preserve">oliviano </w:t>
      </w:r>
      <w:r w:rsidR="007846DC">
        <w:rPr>
          <w:rFonts w:ascii="Cambria" w:hAnsi="Cambria" w:cs="Calibri"/>
          <w:sz w:val="20"/>
          <w:szCs w:val="20"/>
          <w:lang w:val="es-ES"/>
        </w:rPr>
        <w:t xml:space="preserve">habría </w:t>
      </w:r>
      <w:r w:rsidR="007C353C" w:rsidRPr="00713A5C">
        <w:rPr>
          <w:rFonts w:ascii="Cambria" w:hAnsi="Cambria" w:cs="Calibri"/>
          <w:sz w:val="20"/>
          <w:szCs w:val="20"/>
          <w:lang w:val="es-ES"/>
        </w:rPr>
        <w:t>reconoc</w:t>
      </w:r>
      <w:r w:rsidR="007C353C">
        <w:rPr>
          <w:rFonts w:ascii="Cambria" w:hAnsi="Cambria" w:cs="Calibri"/>
          <w:sz w:val="20"/>
          <w:szCs w:val="20"/>
          <w:lang w:val="es-ES"/>
        </w:rPr>
        <w:t>i</w:t>
      </w:r>
      <w:r w:rsidR="007846DC">
        <w:rPr>
          <w:rFonts w:ascii="Cambria" w:hAnsi="Cambria" w:cs="Calibri"/>
          <w:sz w:val="20"/>
          <w:szCs w:val="20"/>
          <w:lang w:val="es-ES"/>
        </w:rPr>
        <w:t>do</w:t>
      </w:r>
      <w:r w:rsidR="007C353C">
        <w:rPr>
          <w:rFonts w:ascii="Cambria" w:hAnsi="Cambria" w:cs="Calibri"/>
          <w:sz w:val="20"/>
          <w:szCs w:val="20"/>
          <w:lang w:val="es-ES"/>
        </w:rPr>
        <w:t xml:space="preserve"> en 1</w:t>
      </w:r>
      <w:r w:rsidR="007C353C" w:rsidRPr="00713A5C">
        <w:rPr>
          <w:rFonts w:ascii="Cambria" w:hAnsi="Cambria" w:cs="Calibri"/>
          <w:sz w:val="20"/>
          <w:szCs w:val="20"/>
          <w:lang w:val="es-ES"/>
        </w:rPr>
        <w:t>998</w:t>
      </w:r>
      <w:r w:rsidR="007C353C">
        <w:rPr>
          <w:rFonts w:ascii="Cambria" w:hAnsi="Cambria" w:cs="Calibri"/>
          <w:sz w:val="20"/>
          <w:szCs w:val="20"/>
          <w:lang w:val="es-ES"/>
        </w:rPr>
        <w:t xml:space="preserve">, </w:t>
      </w:r>
      <w:r w:rsidR="007C353C" w:rsidRPr="00713A5C">
        <w:rPr>
          <w:rFonts w:ascii="Cambria" w:hAnsi="Cambria" w:cs="Calibri"/>
          <w:sz w:val="20"/>
          <w:szCs w:val="20"/>
          <w:lang w:val="es-ES"/>
        </w:rPr>
        <w:t>2003</w:t>
      </w:r>
      <w:r w:rsidR="007C353C">
        <w:rPr>
          <w:rFonts w:ascii="Cambria" w:hAnsi="Cambria" w:cs="Calibri"/>
          <w:sz w:val="20"/>
          <w:szCs w:val="20"/>
          <w:lang w:val="es-ES"/>
        </w:rPr>
        <w:t xml:space="preserve"> y finalmente en julio de 2009</w:t>
      </w:r>
      <w:r w:rsidR="007C353C" w:rsidRPr="00713A5C">
        <w:rPr>
          <w:rFonts w:ascii="Cambria" w:hAnsi="Cambria" w:cs="Calibri"/>
          <w:sz w:val="20"/>
          <w:szCs w:val="20"/>
          <w:lang w:val="es-ES"/>
        </w:rPr>
        <w:t xml:space="preserve"> </w:t>
      </w:r>
      <w:r w:rsidR="007C353C">
        <w:rPr>
          <w:rFonts w:ascii="Cambria" w:hAnsi="Cambria" w:cs="Calibri"/>
          <w:sz w:val="20"/>
          <w:szCs w:val="20"/>
          <w:lang w:val="es-ES"/>
        </w:rPr>
        <w:t xml:space="preserve">una deuda pendiente </w:t>
      </w:r>
      <w:r w:rsidR="007846DC">
        <w:rPr>
          <w:rFonts w:ascii="Cambria" w:hAnsi="Cambria" w:cs="Calibri"/>
          <w:sz w:val="20"/>
          <w:szCs w:val="20"/>
          <w:lang w:val="es-ES"/>
        </w:rPr>
        <w:t>con</w:t>
      </w:r>
      <w:r w:rsidR="007C353C">
        <w:rPr>
          <w:rFonts w:ascii="Cambria" w:hAnsi="Cambria" w:cs="Calibri"/>
          <w:sz w:val="20"/>
          <w:szCs w:val="20"/>
          <w:lang w:val="es-ES"/>
        </w:rPr>
        <w:t xml:space="preserve"> los trabajadores de la </w:t>
      </w:r>
      <w:r w:rsidR="0070341E">
        <w:rPr>
          <w:rFonts w:ascii="Cambria" w:hAnsi="Cambria" w:cs="Calibri"/>
          <w:sz w:val="20"/>
          <w:szCs w:val="20"/>
          <w:lang w:val="es-ES"/>
        </w:rPr>
        <w:t>AADAA</w:t>
      </w:r>
      <w:r w:rsidR="007C353C">
        <w:rPr>
          <w:rFonts w:ascii="Cambria" w:hAnsi="Cambria" w:cs="Calibri"/>
          <w:sz w:val="20"/>
          <w:szCs w:val="20"/>
          <w:lang w:val="es-ES"/>
        </w:rPr>
        <w:t>. C</w:t>
      </w:r>
      <w:r w:rsidR="007C353C" w:rsidRPr="00BB7793">
        <w:rPr>
          <w:rFonts w:ascii="Cambria" w:hAnsi="Cambria" w:cs="Calibri"/>
          <w:sz w:val="20"/>
          <w:szCs w:val="20"/>
          <w:lang w:val="es-ES"/>
        </w:rPr>
        <w:t xml:space="preserve">onsideran que durante todos los años de negociaciones las presuntas víctimas </w:t>
      </w:r>
      <w:r w:rsidR="007C353C" w:rsidRPr="00BB7793">
        <w:rPr>
          <w:rFonts w:ascii="Cambria" w:hAnsi="Cambria" w:cs="Helvetica"/>
          <w:sz w:val="20"/>
          <w:szCs w:val="20"/>
          <w:lang w:val="es-ES"/>
        </w:rPr>
        <w:t>habían creído de buena fe en el Estado</w:t>
      </w:r>
      <w:r w:rsidR="007846DC">
        <w:rPr>
          <w:rFonts w:ascii="Cambria" w:hAnsi="Cambria" w:cs="Helvetica"/>
          <w:sz w:val="20"/>
          <w:szCs w:val="20"/>
          <w:lang w:val="es-ES"/>
        </w:rPr>
        <w:t>,</w:t>
      </w:r>
      <w:r w:rsidR="007C353C">
        <w:rPr>
          <w:rFonts w:ascii="Cambria" w:hAnsi="Cambria" w:cs="Helvetica"/>
          <w:sz w:val="20"/>
          <w:szCs w:val="20"/>
          <w:lang w:val="es-ES"/>
        </w:rPr>
        <w:t xml:space="preserve"> por lo que además</w:t>
      </w:r>
      <w:r w:rsidR="007C353C" w:rsidRPr="00BB7793">
        <w:rPr>
          <w:rFonts w:ascii="Cambria" w:hAnsi="Cambria"/>
          <w:sz w:val="20"/>
          <w:szCs w:val="20"/>
          <w:lang w:val="es-ES"/>
        </w:rPr>
        <w:t xml:space="preserve"> niegan que su petici</w:t>
      </w:r>
      <w:r w:rsidR="007C353C">
        <w:rPr>
          <w:rFonts w:ascii="Cambria" w:hAnsi="Cambria"/>
          <w:sz w:val="20"/>
          <w:szCs w:val="20"/>
          <w:lang w:val="es-ES"/>
        </w:rPr>
        <w:t>ó</w:t>
      </w:r>
      <w:r w:rsidR="007C353C" w:rsidRPr="00BB7793">
        <w:rPr>
          <w:rFonts w:ascii="Cambria" w:hAnsi="Cambria"/>
          <w:sz w:val="20"/>
          <w:szCs w:val="20"/>
          <w:lang w:val="es-ES"/>
        </w:rPr>
        <w:t xml:space="preserve">n se haya </w:t>
      </w:r>
      <w:r w:rsidR="007846DC">
        <w:rPr>
          <w:rFonts w:ascii="Cambria" w:hAnsi="Cambria"/>
          <w:sz w:val="20"/>
          <w:szCs w:val="20"/>
          <w:lang w:val="es-ES"/>
        </w:rPr>
        <w:t>planteado</w:t>
      </w:r>
      <w:r w:rsidR="007C353C" w:rsidRPr="00BB7793">
        <w:rPr>
          <w:rFonts w:ascii="Cambria" w:hAnsi="Cambria"/>
          <w:sz w:val="20"/>
          <w:szCs w:val="20"/>
          <w:lang w:val="es-ES"/>
        </w:rPr>
        <w:t xml:space="preserve"> extempor</w:t>
      </w:r>
      <w:r w:rsidR="007C353C">
        <w:rPr>
          <w:rFonts w:ascii="Cambria" w:hAnsi="Cambria"/>
          <w:sz w:val="20"/>
          <w:szCs w:val="20"/>
          <w:lang w:val="es-ES"/>
        </w:rPr>
        <w:t>á</w:t>
      </w:r>
      <w:r w:rsidR="007C353C" w:rsidRPr="00BB7793">
        <w:rPr>
          <w:rFonts w:ascii="Cambria" w:hAnsi="Cambria"/>
          <w:sz w:val="20"/>
          <w:szCs w:val="20"/>
          <w:lang w:val="es-ES"/>
        </w:rPr>
        <w:t xml:space="preserve">neamente. </w:t>
      </w:r>
      <w:r w:rsidR="00B817A3">
        <w:rPr>
          <w:rFonts w:ascii="Cambria" w:hAnsi="Cambria" w:cs="Calibri"/>
          <w:sz w:val="20"/>
          <w:szCs w:val="20"/>
          <w:lang w:val="es-ES"/>
        </w:rPr>
        <w:t xml:space="preserve">Sostienen que </w:t>
      </w:r>
      <w:r w:rsidR="00B67C18" w:rsidRPr="00713A5C">
        <w:rPr>
          <w:rFonts w:ascii="Cambria" w:hAnsi="Cambria" w:cs="Calibri"/>
          <w:sz w:val="20"/>
          <w:szCs w:val="20"/>
          <w:lang w:val="es-ES"/>
        </w:rPr>
        <w:t xml:space="preserve">hasta la fecha no se ha efectuado </w:t>
      </w:r>
      <w:r w:rsidR="007846DC">
        <w:rPr>
          <w:rFonts w:ascii="Cambria" w:hAnsi="Cambria" w:cs="Calibri"/>
          <w:sz w:val="20"/>
          <w:szCs w:val="20"/>
          <w:lang w:val="es-ES"/>
        </w:rPr>
        <w:t>el</w:t>
      </w:r>
      <w:r w:rsidR="00B67C18" w:rsidRPr="00713A5C">
        <w:rPr>
          <w:rFonts w:ascii="Cambria" w:hAnsi="Cambria" w:cs="Calibri"/>
          <w:sz w:val="20"/>
          <w:szCs w:val="20"/>
          <w:lang w:val="es-ES"/>
        </w:rPr>
        <w:t xml:space="preserve"> pago a</w:t>
      </w:r>
      <w:r w:rsidR="003E54A0" w:rsidRPr="00713A5C">
        <w:rPr>
          <w:rFonts w:ascii="Cambria" w:hAnsi="Cambria" w:cs="Calibri"/>
          <w:sz w:val="20"/>
          <w:szCs w:val="20"/>
          <w:lang w:val="es-ES"/>
        </w:rPr>
        <w:t xml:space="preserve"> </w:t>
      </w:r>
      <w:r w:rsidR="00B67C18" w:rsidRPr="00713A5C">
        <w:rPr>
          <w:rFonts w:ascii="Cambria" w:hAnsi="Cambria" w:cs="Calibri"/>
          <w:sz w:val="20"/>
          <w:szCs w:val="20"/>
          <w:lang w:val="es-ES"/>
        </w:rPr>
        <w:t xml:space="preserve">las presuntas víctimas. </w:t>
      </w:r>
    </w:p>
    <w:p w14:paraId="0219085F" w14:textId="77777777" w:rsidR="007C353C" w:rsidRDefault="007C353C" w:rsidP="007C353C">
      <w:pPr>
        <w:pStyle w:val="ListParagraph"/>
        <w:rPr>
          <w:rFonts w:cs="Helvetica"/>
          <w:sz w:val="20"/>
          <w:szCs w:val="20"/>
          <w:lang w:val="es-ES"/>
        </w:rPr>
      </w:pPr>
    </w:p>
    <w:p w14:paraId="1562DC69" w14:textId="77777777" w:rsidR="00BB7793" w:rsidRPr="007C353C" w:rsidRDefault="007C353C" w:rsidP="00BB1DB0">
      <w:pPr>
        <w:numPr>
          <w:ilvl w:val="0"/>
          <w:numId w:val="10"/>
        </w:numPr>
        <w:autoSpaceDE w:val="0"/>
        <w:autoSpaceDN w:val="0"/>
        <w:adjustRightInd w:val="0"/>
        <w:spacing w:after="0" w:line="240" w:lineRule="auto"/>
        <w:ind w:left="0" w:firstLine="720"/>
        <w:jc w:val="both"/>
        <w:rPr>
          <w:rFonts w:ascii="Cambria" w:hAnsi="Cambria" w:cs="Calibri"/>
          <w:sz w:val="20"/>
          <w:szCs w:val="20"/>
          <w:lang w:val="es-VE"/>
        </w:rPr>
      </w:pPr>
      <w:r w:rsidRPr="007C353C">
        <w:rPr>
          <w:rFonts w:ascii="Cambria" w:hAnsi="Cambria" w:cs="Helvetica"/>
          <w:sz w:val="20"/>
          <w:szCs w:val="20"/>
          <w:lang w:val="es-ES"/>
        </w:rPr>
        <w:t xml:space="preserve">Los </w:t>
      </w:r>
      <w:r w:rsidR="00E23549" w:rsidRPr="007C353C">
        <w:rPr>
          <w:rFonts w:ascii="Cambria" w:hAnsi="Cambria" w:cs="Helvetica"/>
          <w:sz w:val="20"/>
          <w:szCs w:val="20"/>
          <w:lang w:val="es-ES"/>
        </w:rPr>
        <w:t>peticionarios sostienen que se han agotado todos los recursos disponibles</w:t>
      </w:r>
      <w:r w:rsidR="00E23549" w:rsidRPr="0016107D">
        <w:rPr>
          <w:rStyle w:val="FootnoteReference"/>
          <w:rFonts w:ascii="Cambria" w:hAnsi="Cambria" w:cs="Helvetica"/>
          <w:sz w:val="20"/>
          <w:szCs w:val="20"/>
          <w:lang w:val="es-ES"/>
        </w:rPr>
        <w:footnoteReference w:id="8"/>
      </w:r>
      <w:r w:rsidR="00E23549" w:rsidRPr="007C353C">
        <w:rPr>
          <w:rFonts w:ascii="Cambria" w:hAnsi="Cambria" w:cs="Calibri"/>
          <w:sz w:val="20"/>
          <w:szCs w:val="20"/>
          <w:lang w:val="es-ES"/>
        </w:rPr>
        <w:t>.</w:t>
      </w:r>
      <w:r w:rsidRPr="007C353C">
        <w:rPr>
          <w:rFonts w:ascii="Cambria" w:hAnsi="Cambria" w:cs="Calibri"/>
          <w:sz w:val="20"/>
          <w:szCs w:val="20"/>
          <w:lang w:val="es-ES"/>
        </w:rPr>
        <w:t xml:space="preserve"> </w:t>
      </w:r>
      <w:r w:rsidR="00F22F93" w:rsidRPr="007C353C">
        <w:rPr>
          <w:rFonts w:ascii="Cambria" w:hAnsi="Cambria" w:cs="Calibri"/>
          <w:sz w:val="20"/>
          <w:szCs w:val="20"/>
          <w:lang w:val="es-ES"/>
        </w:rPr>
        <w:t xml:space="preserve">Argumentan que </w:t>
      </w:r>
      <w:r w:rsidR="00BB7793" w:rsidRPr="007C353C">
        <w:rPr>
          <w:rFonts w:ascii="Cambria" w:hAnsi="Cambria" w:cs="Calibri"/>
          <w:sz w:val="20"/>
          <w:szCs w:val="20"/>
          <w:lang w:val="es-ES"/>
        </w:rPr>
        <w:t xml:space="preserve">como consecuencia que </w:t>
      </w:r>
      <w:r w:rsidR="00F22F93" w:rsidRPr="007C353C">
        <w:rPr>
          <w:rFonts w:ascii="Cambria" w:hAnsi="Cambria" w:cs="Calibri"/>
          <w:sz w:val="20"/>
          <w:szCs w:val="20"/>
          <w:lang w:val="es-ES"/>
        </w:rPr>
        <w:t xml:space="preserve">la </w:t>
      </w:r>
      <w:r w:rsidR="0070341E">
        <w:rPr>
          <w:rFonts w:ascii="Cambria" w:hAnsi="Cambria" w:cs="Calibri"/>
          <w:sz w:val="20"/>
          <w:szCs w:val="20"/>
          <w:lang w:val="es-ES"/>
        </w:rPr>
        <w:t>AADAA</w:t>
      </w:r>
      <w:r w:rsidR="00F22F93" w:rsidRPr="007C353C">
        <w:rPr>
          <w:rFonts w:ascii="Cambria" w:hAnsi="Cambria" w:cs="Calibri"/>
          <w:sz w:val="20"/>
          <w:szCs w:val="20"/>
          <w:lang w:val="es-ES"/>
        </w:rPr>
        <w:t xml:space="preserve"> oper</w:t>
      </w:r>
      <w:r w:rsidR="00BB7793" w:rsidRPr="007C353C">
        <w:rPr>
          <w:rFonts w:ascii="Cambria" w:hAnsi="Cambria" w:cs="Calibri"/>
          <w:sz w:val="20"/>
          <w:szCs w:val="20"/>
          <w:lang w:val="es-ES"/>
        </w:rPr>
        <w:t>ó</w:t>
      </w:r>
      <w:r w:rsidR="00F22F93" w:rsidRPr="007C353C">
        <w:rPr>
          <w:rFonts w:ascii="Cambria" w:hAnsi="Cambria" w:cs="Calibri"/>
          <w:sz w:val="20"/>
          <w:szCs w:val="20"/>
          <w:lang w:val="es-ES"/>
        </w:rPr>
        <w:t xml:space="preserve"> en territorio chileno y las presuntas víctimas son chilenos</w:t>
      </w:r>
      <w:r w:rsidR="00CB5FAA" w:rsidRPr="007C353C">
        <w:rPr>
          <w:rFonts w:ascii="Cambria" w:hAnsi="Cambria" w:cs="Calibri"/>
          <w:sz w:val="20"/>
          <w:szCs w:val="20"/>
          <w:lang w:val="es-ES"/>
        </w:rPr>
        <w:t xml:space="preserve"> y residen en </w:t>
      </w:r>
      <w:r w:rsidR="007846DC">
        <w:rPr>
          <w:rFonts w:ascii="Cambria" w:hAnsi="Cambria" w:cs="Calibri"/>
          <w:sz w:val="20"/>
          <w:szCs w:val="20"/>
          <w:lang w:val="es-ES"/>
        </w:rPr>
        <w:t>dicho</w:t>
      </w:r>
      <w:r w:rsidR="00CB5FAA" w:rsidRPr="007C353C">
        <w:rPr>
          <w:rFonts w:ascii="Cambria" w:hAnsi="Cambria" w:cs="Calibri"/>
          <w:sz w:val="20"/>
          <w:szCs w:val="20"/>
          <w:lang w:val="es-ES"/>
        </w:rPr>
        <w:t xml:space="preserve"> país</w:t>
      </w:r>
      <w:r w:rsidR="00BB7793" w:rsidRPr="007C353C">
        <w:rPr>
          <w:rFonts w:ascii="Cambria" w:hAnsi="Cambria" w:cs="Calibri"/>
          <w:sz w:val="20"/>
          <w:szCs w:val="20"/>
          <w:lang w:val="es-ES"/>
        </w:rPr>
        <w:t xml:space="preserve">, </w:t>
      </w:r>
      <w:r w:rsidR="00F22F93" w:rsidRPr="007C353C">
        <w:rPr>
          <w:rFonts w:ascii="Cambria" w:hAnsi="Cambria" w:cs="Calibri"/>
          <w:sz w:val="20"/>
          <w:szCs w:val="20"/>
          <w:lang w:val="es-ES"/>
        </w:rPr>
        <w:t>las relaciones laborales se rigen por las leyes laborales del lugar donde se contrata a menos que las partes hayan renunciado expresamente a la jurisdicción chilena</w:t>
      </w:r>
      <w:r w:rsidR="00BB7793" w:rsidRPr="007C353C">
        <w:rPr>
          <w:rFonts w:ascii="Cambria" w:hAnsi="Cambria" w:cs="Calibri"/>
          <w:sz w:val="20"/>
          <w:szCs w:val="20"/>
          <w:lang w:val="es-ES"/>
        </w:rPr>
        <w:t>. En ese sentido, sostiene</w:t>
      </w:r>
      <w:r>
        <w:rPr>
          <w:rFonts w:ascii="Cambria" w:hAnsi="Cambria" w:cs="Calibri"/>
          <w:sz w:val="20"/>
          <w:szCs w:val="20"/>
          <w:lang w:val="es-ES"/>
        </w:rPr>
        <w:t>n</w:t>
      </w:r>
      <w:r w:rsidR="00BB7793" w:rsidRPr="007C353C">
        <w:rPr>
          <w:rFonts w:ascii="Cambria" w:hAnsi="Cambria" w:cs="Calibri"/>
          <w:sz w:val="20"/>
          <w:szCs w:val="20"/>
          <w:lang w:val="es-ES"/>
        </w:rPr>
        <w:t xml:space="preserve"> </w:t>
      </w:r>
      <w:r w:rsidR="00E31665">
        <w:rPr>
          <w:rFonts w:ascii="Cambria" w:hAnsi="Cambria" w:cs="Calibri"/>
          <w:sz w:val="20"/>
          <w:szCs w:val="20"/>
          <w:lang w:val="es-ES"/>
        </w:rPr>
        <w:t xml:space="preserve">que </w:t>
      </w:r>
      <w:r w:rsidR="00CB5FAA" w:rsidRPr="007C353C">
        <w:rPr>
          <w:rFonts w:ascii="Cambria" w:hAnsi="Cambria" w:cs="Calibri"/>
          <w:sz w:val="20"/>
          <w:szCs w:val="20"/>
          <w:lang w:val="es-ES"/>
        </w:rPr>
        <w:t>además de haber aceptado tácitamente la jurisdicción de los tribunales chilenos durante los procesos laborales</w:t>
      </w:r>
      <w:r w:rsidR="00E31665">
        <w:rPr>
          <w:rFonts w:ascii="Cambria" w:hAnsi="Cambria" w:cs="Calibri"/>
          <w:sz w:val="20"/>
          <w:szCs w:val="20"/>
          <w:lang w:val="es-ES"/>
        </w:rPr>
        <w:t xml:space="preserve"> y</w:t>
      </w:r>
      <w:r w:rsidR="00CB5FAA" w:rsidRPr="007C353C">
        <w:rPr>
          <w:rFonts w:ascii="Cambria" w:hAnsi="Cambria" w:cs="Calibri"/>
          <w:sz w:val="20"/>
          <w:szCs w:val="20"/>
          <w:lang w:val="es-ES"/>
        </w:rPr>
        <w:t xml:space="preserve"> </w:t>
      </w:r>
      <w:r w:rsidR="00E31665">
        <w:rPr>
          <w:rFonts w:ascii="Cambria" w:hAnsi="Cambria" w:cs="Calibri"/>
          <w:sz w:val="20"/>
          <w:szCs w:val="20"/>
          <w:lang w:val="es-ES"/>
        </w:rPr>
        <w:t xml:space="preserve">que las decisiones se ajustan estrictamente al debido proceso, </w:t>
      </w:r>
      <w:r w:rsidR="00BB7793" w:rsidRPr="007C353C">
        <w:rPr>
          <w:rFonts w:ascii="Cambria" w:hAnsi="Cambria" w:cs="Calibri"/>
          <w:sz w:val="20"/>
          <w:szCs w:val="20"/>
          <w:lang w:val="es-ES"/>
        </w:rPr>
        <w:t>l</w:t>
      </w:r>
      <w:r w:rsidR="0016107D" w:rsidRPr="007C353C">
        <w:rPr>
          <w:rFonts w:ascii="Cambria" w:hAnsi="Cambria" w:cs="Calibri"/>
          <w:sz w:val="20"/>
          <w:szCs w:val="20"/>
          <w:lang w:val="es-ES"/>
        </w:rPr>
        <w:t xml:space="preserve">os tratados a los que hace mención el Estado </w:t>
      </w:r>
      <w:r w:rsidR="00BB7793" w:rsidRPr="007C353C">
        <w:rPr>
          <w:rFonts w:ascii="Cambria" w:hAnsi="Cambria" w:cs="Calibri"/>
          <w:sz w:val="20"/>
          <w:szCs w:val="20"/>
          <w:lang w:val="es-ES"/>
        </w:rPr>
        <w:t xml:space="preserve">para desconocer sus obligaciones relativas al presente caso </w:t>
      </w:r>
      <w:r w:rsidR="0016107D" w:rsidRPr="007C353C">
        <w:rPr>
          <w:rFonts w:ascii="Cambria" w:hAnsi="Cambria" w:cs="Calibri"/>
          <w:sz w:val="20"/>
          <w:szCs w:val="20"/>
          <w:lang w:val="es-ES"/>
        </w:rPr>
        <w:t xml:space="preserve">son </w:t>
      </w:r>
      <w:r w:rsidR="007846DC">
        <w:rPr>
          <w:rFonts w:ascii="Cambria" w:hAnsi="Cambria" w:cs="Calibri"/>
          <w:sz w:val="20"/>
          <w:szCs w:val="20"/>
          <w:lang w:val="es-ES"/>
        </w:rPr>
        <w:t>inaplicables</w:t>
      </w:r>
      <w:r w:rsidR="0016107D" w:rsidRPr="007C353C">
        <w:rPr>
          <w:rFonts w:ascii="Cambria" w:hAnsi="Cambria" w:cs="Calibri"/>
          <w:sz w:val="20"/>
          <w:szCs w:val="20"/>
          <w:lang w:val="es-ES"/>
        </w:rPr>
        <w:t xml:space="preserve"> en materia laboral.</w:t>
      </w:r>
      <w:r w:rsidR="00957C4B">
        <w:rPr>
          <w:rFonts w:ascii="Cambria" w:hAnsi="Cambria" w:cs="Calibri"/>
          <w:sz w:val="20"/>
          <w:szCs w:val="20"/>
          <w:lang w:val="es-ES"/>
        </w:rPr>
        <w:t xml:space="preserve"> </w:t>
      </w:r>
    </w:p>
    <w:p w14:paraId="0CAE6EF5" w14:textId="77777777" w:rsidR="00BB7793" w:rsidRDefault="00BB7793" w:rsidP="00BB1DB0">
      <w:pPr>
        <w:pStyle w:val="ListParagraph"/>
        <w:ind w:left="0" w:firstLine="720"/>
        <w:rPr>
          <w:rFonts w:cs="Helvetica"/>
          <w:sz w:val="20"/>
          <w:szCs w:val="20"/>
          <w:lang w:val="es-ES"/>
        </w:rPr>
      </w:pPr>
    </w:p>
    <w:p w14:paraId="1AE36A13" w14:textId="77777777" w:rsidR="004D4254" w:rsidRDefault="007846DC" w:rsidP="00BB1DB0">
      <w:pPr>
        <w:numPr>
          <w:ilvl w:val="0"/>
          <w:numId w:val="10"/>
        </w:numPr>
        <w:suppressAutoHyphens/>
        <w:autoSpaceDE w:val="0"/>
        <w:autoSpaceDN w:val="0"/>
        <w:adjustRightInd w:val="0"/>
        <w:spacing w:after="0" w:line="240" w:lineRule="auto"/>
        <w:ind w:left="0" w:firstLine="720"/>
        <w:jc w:val="both"/>
        <w:rPr>
          <w:rFonts w:ascii="Cambria" w:hAnsi="Cambria"/>
          <w:sz w:val="20"/>
          <w:szCs w:val="20"/>
          <w:lang w:val="es-ES"/>
        </w:rPr>
      </w:pPr>
      <w:r>
        <w:rPr>
          <w:rFonts w:ascii="Cambria" w:hAnsi="Cambria" w:cs="Helvetica"/>
          <w:sz w:val="20"/>
          <w:szCs w:val="20"/>
          <w:lang w:val="es-ES"/>
        </w:rPr>
        <w:t>Por su parte</w:t>
      </w:r>
      <w:r w:rsidR="004D1CF5" w:rsidRPr="004D1CF5">
        <w:rPr>
          <w:rFonts w:ascii="Cambria" w:hAnsi="Cambria" w:cs="Helvetica"/>
          <w:sz w:val="20"/>
          <w:szCs w:val="20"/>
          <w:lang w:val="es-ES"/>
        </w:rPr>
        <w:t xml:space="preserve">, </w:t>
      </w:r>
      <w:r w:rsidR="004D4254">
        <w:rPr>
          <w:rFonts w:ascii="Cambria" w:hAnsi="Cambria"/>
          <w:sz w:val="20"/>
          <w:szCs w:val="20"/>
          <w:lang w:val="es-ES"/>
        </w:rPr>
        <w:t>e</w:t>
      </w:r>
      <w:r w:rsidR="004D4254" w:rsidRPr="00EB34CA">
        <w:rPr>
          <w:rFonts w:ascii="Cambria" w:hAnsi="Cambria"/>
          <w:sz w:val="20"/>
          <w:szCs w:val="20"/>
          <w:lang w:val="es-ES"/>
        </w:rPr>
        <w:t xml:space="preserve">l Estado </w:t>
      </w:r>
      <w:r w:rsidR="004D4254">
        <w:rPr>
          <w:rFonts w:ascii="Cambria" w:hAnsi="Cambria"/>
          <w:sz w:val="20"/>
          <w:szCs w:val="20"/>
          <w:lang w:val="es-ES"/>
        </w:rPr>
        <w:t>destaca</w:t>
      </w:r>
      <w:r w:rsidR="004D4254" w:rsidRPr="00EB34CA">
        <w:rPr>
          <w:rFonts w:ascii="Cambria" w:hAnsi="Cambria"/>
          <w:sz w:val="20"/>
          <w:szCs w:val="20"/>
          <w:lang w:val="es-ES"/>
        </w:rPr>
        <w:t xml:space="preserve"> que los hechos </w:t>
      </w:r>
      <w:r w:rsidR="004D4254">
        <w:rPr>
          <w:rFonts w:ascii="Cambria" w:hAnsi="Cambria"/>
          <w:sz w:val="20"/>
          <w:szCs w:val="20"/>
          <w:lang w:val="es-ES"/>
        </w:rPr>
        <w:t xml:space="preserve">argumentados no </w:t>
      </w:r>
      <w:r w:rsidR="004D4254" w:rsidRPr="00EB34CA">
        <w:rPr>
          <w:rFonts w:ascii="Cambria" w:hAnsi="Cambria"/>
          <w:sz w:val="20"/>
          <w:szCs w:val="20"/>
          <w:lang w:val="es-ES"/>
        </w:rPr>
        <w:t>caracteri</w:t>
      </w:r>
      <w:r w:rsidR="004D4254">
        <w:rPr>
          <w:rFonts w:ascii="Cambria" w:hAnsi="Cambria"/>
          <w:sz w:val="20"/>
          <w:szCs w:val="20"/>
          <w:lang w:val="es-ES"/>
        </w:rPr>
        <w:t xml:space="preserve">zan </w:t>
      </w:r>
      <w:r w:rsidR="004D4254" w:rsidRPr="00EB34CA">
        <w:rPr>
          <w:rFonts w:ascii="Cambria" w:hAnsi="Cambria"/>
          <w:sz w:val="20"/>
          <w:szCs w:val="20"/>
          <w:lang w:val="es-ES"/>
        </w:rPr>
        <w:t>una vulneración de los derechos establecidos en la Convención ni en el Protocolo de San Salvador</w:t>
      </w:r>
      <w:r>
        <w:rPr>
          <w:rFonts w:ascii="Cambria" w:hAnsi="Cambria"/>
          <w:sz w:val="20"/>
          <w:szCs w:val="20"/>
          <w:lang w:val="es-ES"/>
        </w:rPr>
        <w:t>,</w:t>
      </w:r>
      <w:r w:rsidR="004D4254" w:rsidRPr="00EB34CA">
        <w:rPr>
          <w:rFonts w:ascii="Cambria" w:hAnsi="Cambria"/>
          <w:sz w:val="20"/>
          <w:szCs w:val="20"/>
          <w:lang w:val="es-ES"/>
        </w:rPr>
        <w:t xml:space="preserve"> en tanto no </w:t>
      </w:r>
      <w:r>
        <w:rPr>
          <w:rFonts w:ascii="Cambria" w:hAnsi="Cambria"/>
          <w:sz w:val="20"/>
          <w:szCs w:val="20"/>
          <w:lang w:val="es-ES"/>
        </w:rPr>
        <w:t>tienen</w:t>
      </w:r>
      <w:r w:rsidR="004D4254" w:rsidRPr="00EB34CA">
        <w:rPr>
          <w:rFonts w:ascii="Cambria" w:hAnsi="Cambria"/>
          <w:sz w:val="20"/>
          <w:szCs w:val="20"/>
          <w:lang w:val="es-ES"/>
        </w:rPr>
        <w:t xml:space="preserve"> competencia la CIDH ni la Corte para conocer de esta petición. </w:t>
      </w:r>
      <w:r w:rsidR="004D4254">
        <w:rPr>
          <w:rFonts w:ascii="Cambria" w:hAnsi="Cambria"/>
          <w:sz w:val="20"/>
          <w:szCs w:val="20"/>
          <w:lang w:val="es-ES"/>
        </w:rPr>
        <w:t>E</w:t>
      </w:r>
      <w:r w:rsidR="004D4254" w:rsidRPr="00EB34CA">
        <w:rPr>
          <w:rFonts w:ascii="Cambria" w:hAnsi="Cambria"/>
          <w:sz w:val="20"/>
          <w:szCs w:val="20"/>
          <w:lang w:val="es-ES"/>
        </w:rPr>
        <w:t xml:space="preserve">l Estado sostiene que la Comisión no es competente </w:t>
      </w:r>
      <w:r w:rsidR="004D4254" w:rsidRPr="00EB34CA">
        <w:rPr>
          <w:rFonts w:ascii="Cambria" w:hAnsi="Cambria"/>
          <w:i/>
          <w:iCs/>
          <w:sz w:val="20"/>
          <w:szCs w:val="20"/>
          <w:lang w:val="es-ES"/>
        </w:rPr>
        <w:t>ratione materiae</w:t>
      </w:r>
      <w:r w:rsidR="004D4254" w:rsidRPr="00EB34CA">
        <w:rPr>
          <w:rFonts w:ascii="Cambria" w:hAnsi="Cambria"/>
          <w:sz w:val="20"/>
          <w:szCs w:val="20"/>
          <w:lang w:val="es-ES"/>
        </w:rPr>
        <w:t xml:space="preserve"> en virtud de la limitación de competencia que establece el mismo Protocolo en su artículo 19.6 y argumenta que la CIDH debe considerar que, en virtud del principio de irretroactividad, s</w:t>
      </w:r>
      <w:r>
        <w:rPr>
          <w:rFonts w:ascii="Cambria" w:hAnsi="Cambria"/>
          <w:sz w:val="20"/>
          <w:szCs w:val="20"/>
          <w:lang w:val="es-ES"/>
        </w:rPr>
        <w:t>ó</w:t>
      </w:r>
      <w:r w:rsidR="004D4254" w:rsidRPr="00EB34CA">
        <w:rPr>
          <w:rFonts w:ascii="Cambria" w:hAnsi="Cambria"/>
          <w:sz w:val="20"/>
          <w:szCs w:val="20"/>
          <w:lang w:val="es-ES"/>
        </w:rPr>
        <w:t>lo puede conocer denuncias respecto a hechos ocurridos con posterioridad a la entrada en vigor del Protocolo de San Salvador</w:t>
      </w:r>
      <w:r>
        <w:rPr>
          <w:rFonts w:ascii="Cambria" w:hAnsi="Cambria"/>
          <w:sz w:val="20"/>
          <w:szCs w:val="20"/>
          <w:lang w:val="es-ES"/>
        </w:rPr>
        <w:t>;</w:t>
      </w:r>
      <w:r w:rsidR="004D4254" w:rsidRPr="00EB34CA">
        <w:rPr>
          <w:rFonts w:ascii="Cambria" w:hAnsi="Cambria"/>
          <w:sz w:val="20"/>
          <w:szCs w:val="20"/>
          <w:lang w:val="es-ES"/>
        </w:rPr>
        <w:t xml:space="preserve"> </w:t>
      </w:r>
      <w:r>
        <w:rPr>
          <w:rFonts w:ascii="Cambria" w:hAnsi="Cambria"/>
          <w:sz w:val="20"/>
          <w:szCs w:val="20"/>
          <w:lang w:val="es-ES"/>
        </w:rPr>
        <w:t xml:space="preserve">éste </w:t>
      </w:r>
      <w:r w:rsidR="004D4254" w:rsidRPr="00EB34CA">
        <w:rPr>
          <w:rFonts w:ascii="Cambria" w:hAnsi="Cambria"/>
          <w:sz w:val="20"/>
          <w:szCs w:val="20"/>
          <w:lang w:val="es-ES"/>
        </w:rPr>
        <w:t>entró en vigor el 16 de noviembre de 1999</w:t>
      </w:r>
      <w:r>
        <w:rPr>
          <w:rFonts w:ascii="Cambria" w:hAnsi="Cambria"/>
          <w:sz w:val="20"/>
          <w:szCs w:val="20"/>
          <w:lang w:val="es-ES"/>
        </w:rPr>
        <w:t>,</w:t>
      </w:r>
      <w:r w:rsidR="004D4254" w:rsidRPr="00EB34CA">
        <w:rPr>
          <w:rFonts w:ascii="Cambria" w:hAnsi="Cambria"/>
          <w:sz w:val="20"/>
          <w:szCs w:val="20"/>
          <w:lang w:val="es-ES"/>
        </w:rPr>
        <w:t xml:space="preserve"> Bolivia </w:t>
      </w:r>
      <w:r>
        <w:rPr>
          <w:rFonts w:ascii="Cambria" w:hAnsi="Cambria"/>
          <w:sz w:val="20"/>
          <w:szCs w:val="20"/>
          <w:lang w:val="es-ES"/>
        </w:rPr>
        <w:t xml:space="preserve">lo </w:t>
      </w:r>
      <w:r w:rsidR="004D4254" w:rsidRPr="00EB34CA">
        <w:rPr>
          <w:rFonts w:ascii="Cambria" w:hAnsi="Cambria"/>
          <w:sz w:val="20"/>
          <w:szCs w:val="20"/>
          <w:lang w:val="es-ES"/>
        </w:rPr>
        <w:t>ratificó el 5 de octubre de 2006</w:t>
      </w:r>
      <w:r>
        <w:rPr>
          <w:rFonts w:ascii="Cambria" w:hAnsi="Cambria"/>
          <w:sz w:val="20"/>
          <w:szCs w:val="20"/>
          <w:lang w:val="es-ES"/>
        </w:rPr>
        <w:t>,</w:t>
      </w:r>
      <w:r w:rsidR="004D4254" w:rsidRPr="00EB34CA">
        <w:rPr>
          <w:rFonts w:ascii="Cambria" w:hAnsi="Cambria"/>
          <w:sz w:val="20"/>
          <w:szCs w:val="20"/>
          <w:lang w:val="es-ES"/>
        </w:rPr>
        <w:t xml:space="preserve"> </w:t>
      </w:r>
      <w:r>
        <w:rPr>
          <w:rFonts w:ascii="Cambria" w:hAnsi="Cambria"/>
          <w:sz w:val="20"/>
          <w:szCs w:val="20"/>
          <w:lang w:val="es-ES"/>
        </w:rPr>
        <w:t>pero</w:t>
      </w:r>
      <w:r w:rsidR="004D4254" w:rsidRPr="00EB34CA">
        <w:rPr>
          <w:rFonts w:ascii="Cambria" w:hAnsi="Cambria"/>
          <w:sz w:val="20"/>
          <w:szCs w:val="20"/>
          <w:lang w:val="es-ES"/>
        </w:rPr>
        <w:t xml:space="preserve"> a la fecha el Estado de Chile no lo ha ratificado. </w:t>
      </w:r>
    </w:p>
    <w:p w14:paraId="21690FCE" w14:textId="77777777" w:rsidR="004D4254" w:rsidRDefault="004D4254" w:rsidP="00BB1DB0">
      <w:pPr>
        <w:pStyle w:val="ListParagraph"/>
        <w:ind w:left="0" w:firstLine="720"/>
        <w:rPr>
          <w:sz w:val="20"/>
          <w:szCs w:val="20"/>
          <w:lang w:val="es-ES"/>
        </w:rPr>
      </w:pPr>
    </w:p>
    <w:p w14:paraId="56900E74" w14:textId="77777777" w:rsidR="00E23549" w:rsidRDefault="00172EDF" w:rsidP="00BB1DB0">
      <w:pPr>
        <w:numPr>
          <w:ilvl w:val="0"/>
          <w:numId w:val="10"/>
        </w:numPr>
        <w:suppressAutoHyphens/>
        <w:autoSpaceDE w:val="0"/>
        <w:autoSpaceDN w:val="0"/>
        <w:adjustRightInd w:val="0"/>
        <w:spacing w:after="0" w:line="240" w:lineRule="auto"/>
        <w:ind w:left="0" w:firstLine="720"/>
        <w:jc w:val="both"/>
        <w:rPr>
          <w:rFonts w:ascii="Cambria" w:hAnsi="Cambria"/>
          <w:sz w:val="20"/>
          <w:szCs w:val="20"/>
          <w:lang w:val="es-ES"/>
        </w:rPr>
      </w:pPr>
      <w:r w:rsidRPr="00937908">
        <w:rPr>
          <w:rFonts w:ascii="Cambria" w:hAnsi="Cambria"/>
          <w:sz w:val="20"/>
          <w:szCs w:val="20"/>
          <w:lang w:val="es-ES"/>
        </w:rPr>
        <w:t xml:space="preserve">El Estado argumenta que </w:t>
      </w:r>
      <w:r w:rsidR="008F3C35" w:rsidRPr="00937908">
        <w:rPr>
          <w:rFonts w:ascii="Cambria" w:hAnsi="Cambria"/>
          <w:sz w:val="20"/>
          <w:szCs w:val="20"/>
          <w:lang w:val="es-ES"/>
        </w:rPr>
        <w:t>los 24 ex</w:t>
      </w:r>
      <w:r w:rsidR="00106B96">
        <w:rPr>
          <w:rFonts w:ascii="Cambria" w:hAnsi="Cambria"/>
          <w:sz w:val="20"/>
          <w:szCs w:val="20"/>
          <w:lang w:val="es-ES"/>
        </w:rPr>
        <w:t xml:space="preserve"> </w:t>
      </w:r>
      <w:r w:rsidR="008F3C35" w:rsidRPr="00937908">
        <w:rPr>
          <w:rFonts w:ascii="Cambria" w:hAnsi="Cambria"/>
          <w:sz w:val="20"/>
          <w:szCs w:val="20"/>
          <w:lang w:val="es-ES"/>
        </w:rPr>
        <w:t xml:space="preserve">trabajadores de la </w:t>
      </w:r>
      <w:r w:rsidR="0070341E">
        <w:rPr>
          <w:rFonts w:ascii="Cambria" w:hAnsi="Cambria"/>
          <w:sz w:val="20"/>
          <w:szCs w:val="20"/>
          <w:lang w:val="es-ES"/>
        </w:rPr>
        <w:t>AADAA</w:t>
      </w:r>
      <w:r w:rsidR="008F3C35" w:rsidRPr="00937908">
        <w:rPr>
          <w:rFonts w:ascii="Cambria" w:hAnsi="Cambria"/>
          <w:sz w:val="20"/>
          <w:szCs w:val="20"/>
          <w:lang w:val="es-ES"/>
        </w:rPr>
        <w:t xml:space="preserve"> de Arica y Antofagasta</w:t>
      </w:r>
      <w:r w:rsidRPr="00937908">
        <w:rPr>
          <w:rFonts w:ascii="Cambria" w:hAnsi="Cambria"/>
          <w:sz w:val="20"/>
          <w:szCs w:val="20"/>
          <w:lang w:val="es-ES"/>
        </w:rPr>
        <w:t xml:space="preserve"> sustanciaron dos procesos similares, en d</w:t>
      </w:r>
      <w:r w:rsidR="00AB4BCD" w:rsidRPr="00937908">
        <w:rPr>
          <w:rFonts w:ascii="Cambria" w:hAnsi="Cambria"/>
          <w:sz w:val="20"/>
          <w:szCs w:val="20"/>
          <w:lang w:val="es-ES"/>
        </w:rPr>
        <w:t>i</w:t>
      </w:r>
      <w:r w:rsidRPr="00937908">
        <w:rPr>
          <w:rFonts w:ascii="Cambria" w:hAnsi="Cambria"/>
          <w:sz w:val="20"/>
          <w:szCs w:val="20"/>
          <w:lang w:val="es-ES"/>
        </w:rPr>
        <w:t>ferentes momentos y ante autoridades judiciales de distintas jurisdicci</w:t>
      </w:r>
      <w:r w:rsidR="00A83F0A" w:rsidRPr="00937908">
        <w:rPr>
          <w:rFonts w:ascii="Cambria" w:hAnsi="Cambria"/>
          <w:sz w:val="20"/>
          <w:szCs w:val="20"/>
          <w:lang w:val="es-ES"/>
        </w:rPr>
        <w:t>o</w:t>
      </w:r>
      <w:r w:rsidRPr="00937908">
        <w:rPr>
          <w:rFonts w:ascii="Cambria" w:hAnsi="Cambria"/>
          <w:sz w:val="20"/>
          <w:szCs w:val="20"/>
          <w:lang w:val="es-ES"/>
        </w:rPr>
        <w:t>n</w:t>
      </w:r>
      <w:r w:rsidR="00A83F0A" w:rsidRPr="00937908">
        <w:rPr>
          <w:rFonts w:ascii="Cambria" w:hAnsi="Cambria"/>
          <w:sz w:val="20"/>
          <w:szCs w:val="20"/>
          <w:lang w:val="es-ES"/>
        </w:rPr>
        <w:t>es</w:t>
      </w:r>
      <w:r w:rsidR="00441238">
        <w:rPr>
          <w:rFonts w:ascii="Cambria" w:hAnsi="Cambria"/>
          <w:sz w:val="20"/>
          <w:szCs w:val="20"/>
          <w:lang w:val="es-ES"/>
        </w:rPr>
        <w:t>,</w:t>
      </w:r>
      <w:r w:rsidRPr="00937908">
        <w:rPr>
          <w:rFonts w:ascii="Cambria" w:hAnsi="Cambria"/>
          <w:sz w:val="20"/>
          <w:szCs w:val="20"/>
          <w:lang w:val="es-ES"/>
        </w:rPr>
        <w:t xml:space="preserve"> que finalmente coincidieron en el procedimiento de la demanda de homologación de sentencia extranjera ante autoridades bolivianas. </w:t>
      </w:r>
      <w:r w:rsidR="0029058C">
        <w:rPr>
          <w:rFonts w:ascii="Cambria" w:hAnsi="Cambria"/>
          <w:sz w:val="20"/>
          <w:szCs w:val="20"/>
          <w:lang w:val="es-ES"/>
        </w:rPr>
        <w:t xml:space="preserve">Alega que </w:t>
      </w:r>
      <w:r w:rsidR="0029058C" w:rsidRPr="00EB34CA">
        <w:rPr>
          <w:rFonts w:ascii="Cambria" w:hAnsi="Cambria"/>
          <w:sz w:val="20"/>
          <w:szCs w:val="20"/>
          <w:lang w:val="es-ES"/>
        </w:rPr>
        <w:t xml:space="preserve">los procesos laborales fueron sustanciados ante las autoridades judiciales de Arica y Antofagasta, </w:t>
      </w:r>
      <w:r w:rsidR="00441238">
        <w:rPr>
          <w:rFonts w:ascii="Cambria" w:hAnsi="Cambria"/>
          <w:sz w:val="20"/>
          <w:szCs w:val="20"/>
          <w:lang w:val="es-ES"/>
        </w:rPr>
        <w:t>por lo que</w:t>
      </w:r>
      <w:r w:rsidR="0029058C" w:rsidRPr="00EB34CA">
        <w:rPr>
          <w:rFonts w:ascii="Cambria" w:hAnsi="Cambria"/>
          <w:sz w:val="20"/>
          <w:szCs w:val="20"/>
          <w:lang w:val="es-ES"/>
        </w:rPr>
        <w:t xml:space="preserve"> no corresponde que el Estado se pronuncie respecto a los recursos </w:t>
      </w:r>
      <w:r w:rsidR="00441238">
        <w:rPr>
          <w:rFonts w:ascii="Cambria" w:hAnsi="Cambria"/>
          <w:sz w:val="20"/>
          <w:szCs w:val="20"/>
          <w:lang w:val="es-ES"/>
        </w:rPr>
        <w:t>disponibles</w:t>
      </w:r>
      <w:r w:rsidR="00441238" w:rsidRPr="00EB34CA">
        <w:rPr>
          <w:rFonts w:ascii="Cambria" w:hAnsi="Cambria"/>
          <w:sz w:val="20"/>
          <w:szCs w:val="20"/>
          <w:lang w:val="es-ES"/>
        </w:rPr>
        <w:t xml:space="preserve"> </w:t>
      </w:r>
      <w:r w:rsidR="0029058C" w:rsidRPr="00EB34CA">
        <w:rPr>
          <w:rFonts w:ascii="Cambria" w:hAnsi="Cambria"/>
          <w:sz w:val="20"/>
          <w:szCs w:val="20"/>
          <w:lang w:val="es-ES"/>
        </w:rPr>
        <w:t>en esa jurisdicción</w:t>
      </w:r>
      <w:r w:rsidR="0029058C">
        <w:rPr>
          <w:rFonts w:ascii="Cambria" w:hAnsi="Cambria"/>
          <w:sz w:val="20"/>
          <w:szCs w:val="20"/>
          <w:lang w:val="es-ES"/>
        </w:rPr>
        <w:t xml:space="preserve">. </w:t>
      </w:r>
      <w:r w:rsidR="00AB4BCD" w:rsidRPr="00937908">
        <w:rPr>
          <w:rFonts w:ascii="Cambria" w:hAnsi="Cambria"/>
          <w:sz w:val="20"/>
          <w:szCs w:val="20"/>
          <w:lang w:val="es-ES"/>
        </w:rPr>
        <w:t xml:space="preserve">Sostiene que el proceso laboral ante el juzgado en </w:t>
      </w:r>
      <w:r w:rsidRPr="00937908">
        <w:rPr>
          <w:rFonts w:ascii="Cambria" w:hAnsi="Cambria"/>
          <w:sz w:val="20"/>
          <w:szCs w:val="20"/>
          <w:lang w:val="es-ES"/>
        </w:rPr>
        <w:t>Arica</w:t>
      </w:r>
      <w:r w:rsidR="00AB4BCD" w:rsidRPr="00937908">
        <w:rPr>
          <w:rFonts w:ascii="Cambria" w:hAnsi="Cambria"/>
          <w:sz w:val="20"/>
          <w:szCs w:val="20"/>
          <w:lang w:val="es-ES"/>
        </w:rPr>
        <w:t xml:space="preserve"> </w:t>
      </w:r>
      <w:r w:rsidRPr="00937908">
        <w:rPr>
          <w:rFonts w:ascii="Cambria" w:hAnsi="Cambria"/>
          <w:sz w:val="20"/>
          <w:szCs w:val="20"/>
          <w:lang w:val="es-ES"/>
        </w:rPr>
        <w:t xml:space="preserve">fue un proceso judicial irregular por cuanto no tomó en cuenta los instrumentos legales </w:t>
      </w:r>
      <w:r w:rsidR="00AB4BCD" w:rsidRPr="00937908">
        <w:rPr>
          <w:rFonts w:ascii="Cambria" w:hAnsi="Cambria"/>
          <w:sz w:val="20"/>
          <w:szCs w:val="20"/>
          <w:lang w:val="es-ES"/>
        </w:rPr>
        <w:t>suscritos</w:t>
      </w:r>
      <w:r w:rsidRPr="00937908">
        <w:rPr>
          <w:rFonts w:ascii="Cambria" w:hAnsi="Cambria"/>
          <w:sz w:val="20"/>
          <w:szCs w:val="20"/>
          <w:lang w:val="es-ES"/>
        </w:rPr>
        <w:t xml:space="preserve"> entre Bolivia y Chile. </w:t>
      </w:r>
      <w:r w:rsidR="00937908" w:rsidRPr="00937908">
        <w:rPr>
          <w:rFonts w:ascii="Cambria" w:hAnsi="Cambria"/>
          <w:sz w:val="20"/>
          <w:szCs w:val="20"/>
          <w:lang w:val="es-ES"/>
        </w:rPr>
        <w:t xml:space="preserve">Describe </w:t>
      </w:r>
      <w:r w:rsidR="00441238">
        <w:rPr>
          <w:rFonts w:ascii="Cambria" w:hAnsi="Cambria"/>
          <w:sz w:val="20"/>
          <w:szCs w:val="20"/>
          <w:lang w:val="es-ES"/>
        </w:rPr>
        <w:t xml:space="preserve">el Estado </w:t>
      </w:r>
      <w:r w:rsidR="00441238" w:rsidRPr="00937908">
        <w:rPr>
          <w:rFonts w:ascii="Cambria" w:hAnsi="Cambria"/>
          <w:sz w:val="20"/>
          <w:szCs w:val="20"/>
          <w:lang w:val="es-ES"/>
        </w:rPr>
        <w:t>que,</w:t>
      </w:r>
      <w:r w:rsidR="00937908" w:rsidRPr="00937908">
        <w:rPr>
          <w:rFonts w:ascii="Cambria" w:hAnsi="Cambria"/>
          <w:sz w:val="20"/>
          <w:szCs w:val="20"/>
          <w:lang w:val="es-ES"/>
        </w:rPr>
        <w:t xml:space="preserve"> </w:t>
      </w:r>
      <w:r w:rsidR="00441238" w:rsidRPr="00937908">
        <w:rPr>
          <w:rFonts w:ascii="Cambria" w:hAnsi="Cambria"/>
          <w:sz w:val="20"/>
          <w:szCs w:val="20"/>
          <w:lang w:val="es-ES"/>
        </w:rPr>
        <w:t xml:space="preserve">en diciembre de 1982, </w:t>
      </w:r>
      <w:r w:rsidR="00937908" w:rsidRPr="00937908">
        <w:rPr>
          <w:rFonts w:ascii="Cambria" w:hAnsi="Cambria"/>
          <w:sz w:val="20"/>
          <w:szCs w:val="20"/>
          <w:lang w:val="es-ES"/>
        </w:rPr>
        <w:t xml:space="preserve">después del proceso, </w:t>
      </w:r>
      <w:r w:rsidR="007233ED" w:rsidRPr="00937908">
        <w:rPr>
          <w:rFonts w:ascii="Cambria" w:hAnsi="Cambria"/>
          <w:sz w:val="20"/>
          <w:szCs w:val="20"/>
          <w:lang w:val="es-ES"/>
        </w:rPr>
        <w:t xml:space="preserve">el </w:t>
      </w:r>
      <w:r w:rsidR="00937908" w:rsidRPr="00937908">
        <w:rPr>
          <w:rFonts w:ascii="Cambria" w:hAnsi="Cambria"/>
          <w:sz w:val="20"/>
          <w:szCs w:val="20"/>
          <w:lang w:val="es-ES"/>
        </w:rPr>
        <w:t>Cónsul</w:t>
      </w:r>
      <w:r w:rsidR="007233ED" w:rsidRPr="00937908">
        <w:rPr>
          <w:rFonts w:ascii="Cambria" w:hAnsi="Cambria"/>
          <w:sz w:val="20"/>
          <w:szCs w:val="20"/>
          <w:lang w:val="es-ES"/>
        </w:rPr>
        <w:t xml:space="preserve"> Adjunto de Bolivia y </w:t>
      </w:r>
      <w:r w:rsidR="00937908" w:rsidRPr="00937908">
        <w:rPr>
          <w:rFonts w:ascii="Cambria" w:hAnsi="Cambria"/>
          <w:sz w:val="20"/>
          <w:szCs w:val="20"/>
          <w:lang w:val="es-ES"/>
        </w:rPr>
        <w:t>Superintendente</w:t>
      </w:r>
      <w:r w:rsidR="007233ED" w:rsidRPr="00937908">
        <w:rPr>
          <w:rFonts w:ascii="Cambria" w:hAnsi="Cambria"/>
          <w:sz w:val="20"/>
          <w:szCs w:val="20"/>
          <w:lang w:val="es-ES"/>
        </w:rPr>
        <w:t xml:space="preserve"> de </w:t>
      </w:r>
      <w:r w:rsidR="0070341E">
        <w:rPr>
          <w:rFonts w:ascii="Cambria" w:hAnsi="Cambria"/>
          <w:sz w:val="20"/>
          <w:szCs w:val="20"/>
          <w:lang w:val="es-ES"/>
        </w:rPr>
        <w:t>AADAA</w:t>
      </w:r>
      <w:r w:rsidR="007233ED" w:rsidRPr="00937908">
        <w:rPr>
          <w:rFonts w:ascii="Cambria" w:hAnsi="Cambria"/>
          <w:sz w:val="20"/>
          <w:szCs w:val="20"/>
          <w:lang w:val="es-ES"/>
        </w:rPr>
        <w:t xml:space="preserve"> se apersonó </w:t>
      </w:r>
      <w:r w:rsidR="00441238">
        <w:rPr>
          <w:rFonts w:ascii="Cambria" w:hAnsi="Cambria"/>
          <w:sz w:val="20"/>
          <w:szCs w:val="20"/>
          <w:lang w:val="es-ES"/>
        </w:rPr>
        <w:t>en e</w:t>
      </w:r>
      <w:r w:rsidR="007233ED" w:rsidRPr="00937908">
        <w:rPr>
          <w:rFonts w:ascii="Cambria" w:hAnsi="Cambria"/>
          <w:sz w:val="20"/>
          <w:szCs w:val="20"/>
          <w:lang w:val="es-ES"/>
        </w:rPr>
        <w:t>l proceso y so</w:t>
      </w:r>
      <w:r w:rsidR="0029058C">
        <w:rPr>
          <w:rFonts w:ascii="Cambria" w:hAnsi="Cambria"/>
          <w:sz w:val="20"/>
          <w:szCs w:val="20"/>
          <w:lang w:val="es-ES"/>
        </w:rPr>
        <w:t>licitó declaración declinatoria</w:t>
      </w:r>
      <w:r w:rsidR="00937908" w:rsidRPr="00937908">
        <w:rPr>
          <w:rFonts w:ascii="Cambria" w:hAnsi="Cambria"/>
          <w:sz w:val="20"/>
          <w:szCs w:val="20"/>
          <w:lang w:val="es-ES"/>
        </w:rPr>
        <w:t xml:space="preserve">. </w:t>
      </w:r>
      <w:r w:rsidR="007C353C">
        <w:rPr>
          <w:rFonts w:ascii="Cambria" w:hAnsi="Cambria"/>
          <w:sz w:val="20"/>
          <w:szCs w:val="20"/>
          <w:lang w:val="es-ES"/>
        </w:rPr>
        <w:t xml:space="preserve">Por otra parte, </w:t>
      </w:r>
      <w:r w:rsidR="00441238">
        <w:rPr>
          <w:rFonts w:ascii="Cambria" w:hAnsi="Cambria"/>
          <w:sz w:val="20"/>
          <w:szCs w:val="20"/>
          <w:lang w:val="es-ES"/>
        </w:rPr>
        <w:t>indica</w:t>
      </w:r>
      <w:r w:rsidR="007C353C">
        <w:rPr>
          <w:rFonts w:ascii="Cambria" w:hAnsi="Cambria"/>
          <w:sz w:val="20"/>
          <w:szCs w:val="20"/>
          <w:lang w:val="es-ES"/>
        </w:rPr>
        <w:t xml:space="preserve"> </w:t>
      </w:r>
      <w:r w:rsidR="00441238">
        <w:rPr>
          <w:rFonts w:ascii="Cambria" w:hAnsi="Cambria"/>
          <w:sz w:val="20"/>
          <w:szCs w:val="20"/>
          <w:lang w:val="es-ES"/>
        </w:rPr>
        <w:t>que</w:t>
      </w:r>
      <w:r w:rsidR="007C353C">
        <w:rPr>
          <w:rFonts w:ascii="Cambria" w:hAnsi="Cambria"/>
          <w:sz w:val="20"/>
          <w:szCs w:val="20"/>
          <w:lang w:val="es-ES"/>
        </w:rPr>
        <w:t xml:space="preserve"> </w:t>
      </w:r>
      <w:r w:rsidR="00260452">
        <w:rPr>
          <w:rFonts w:ascii="Cambria" w:hAnsi="Cambria"/>
          <w:sz w:val="20"/>
          <w:szCs w:val="20"/>
          <w:lang w:val="es-ES"/>
        </w:rPr>
        <w:t xml:space="preserve">la demanda ordinaria de trabajo contra el </w:t>
      </w:r>
      <w:r w:rsidR="0070341E">
        <w:rPr>
          <w:rFonts w:ascii="Cambria" w:hAnsi="Cambria"/>
          <w:sz w:val="20"/>
          <w:szCs w:val="20"/>
          <w:lang w:val="es-ES"/>
        </w:rPr>
        <w:t>AADAA</w:t>
      </w:r>
      <w:r w:rsidR="00260452">
        <w:rPr>
          <w:rFonts w:ascii="Cambria" w:hAnsi="Cambria"/>
          <w:sz w:val="20"/>
          <w:szCs w:val="20"/>
          <w:lang w:val="es-ES"/>
        </w:rPr>
        <w:t xml:space="preserve"> fue presentada </w:t>
      </w:r>
      <w:r w:rsidR="00441238">
        <w:rPr>
          <w:rFonts w:ascii="Cambria" w:hAnsi="Cambria"/>
          <w:sz w:val="20"/>
          <w:szCs w:val="20"/>
          <w:lang w:val="es-ES"/>
        </w:rPr>
        <w:t xml:space="preserve">en Antofagasta </w:t>
      </w:r>
      <w:r w:rsidR="00260452">
        <w:rPr>
          <w:rFonts w:ascii="Cambria" w:hAnsi="Cambria"/>
          <w:sz w:val="20"/>
          <w:szCs w:val="20"/>
          <w:lang w:val="es-ES"/>
        </w:rPr>
        <w:t xml:space="preserve">el 28 de agosto de 1981 por prestaciones devengadas durante años de servicio sin pagar. Señala que </w:t>
      </w:r>
      <w:r w:rsidR="00441238">
        <w:rPr>
          <w:rFonts w:ascii="Cambria" w:hAnsi="Cambria"/>
          <w:sz w:val="20"/>
          <w:szCs w:val="20"/>
          <w:lang w:val="es-ES"/>
        </w:rPr>
        <w:t>el</w:t>
      </w:r>
      <w:r w:rsidR="00260452">
        <w:rPr>
          <w:rFonts w:ascii="Cambria" w:hAnsi="Cambria"/>
          <w:sz w:val="20"/>
          <w:szCs w:val="20"/>
          <w:lang w:val="es-ES"/>
        </w:rPr>
        <w:t xml:space="preserve"> “Factor de Comercio” de la </w:t>
      </w:r>
      <w:r w:rsidR="0070341E">
        <w:rPr>
          <w:rFonts w:ascii="Cambria" w:hAnsi="Cambria"/>
          <w:sz w:val="20"/>
          <w:szCs w:val="20"/>
          <w:lang w:val="es-ES"/>
        </w:rPr>
        <w:t>AADAA</w:t>
      </w:r>
      <w:r w:rsidR="00260452">
        <w:rPr>
          <w:rFonts w:ascii="Cambria" w:hAnsi="Cambria"/>
          <w:sz w:val="20"/>
          <w:szCs w:val="20"/>
          <w:lang w:val="es-ES"/>
        </w:rPr>
        <w:t xml:space="preserve"> solicitó e</w:t>
      </w:r>
      <w:r w:rsidR="0029058C">
        <w:rPr>
          <w:rFonts w:ascii="Cambria" w:hAnsi="Cambria"/>
          <w:sz w:val="20"/>
          <w:szCs w:val="20"/>
          <w:lang w:val="es-ES"/>
        </w:rPr>
        <w:t>l</w:t>
      </w:r>
      <w:r w:rsidR="00260452">
        <w:rPr>
          <w:rFonts w:ascii="Cambria" w:hAnsi="Cambria"/>
          <w:sz w:val="20"/>
          <w:szCs w:val="20"/>
          <w:lang w:val="es-ES"/>
        </w:rPr>
        <w:t xml:space="preserve"> rechazo de las demandas </w:t>
      </w:r>
      <w:r w:rsidR="00441238">
        <w:rPr>
          <w:rFonts w:ascii="Cambria" w:hAnsi="Cambria"/>
          <w:sz w:val="20"/>
          <w:szCs w:val="20"/>
          <w:lang w:val="es-ES"/>
        </w:rPr>
        <w:t xml:space="preserve">y </w:t>
      </w:r>
      <w:r w:rsidR="00260452">
        <w:rPr>
          <w:rFonts w:ascii="Cambria" w:hAnsi="Cambria"/>
          <w:sz w:val="20"/>
          <w:szCs w:val="20"/>
          <w:lang w:val="es-ES"/>
        </w:rPr>
        <w:t>que el 10 de enero de 1983 el Juez de Letrada del Cuarto Juzgado emit</w:t>
      </w:r>
      <w:r w:rsidR="00441238">
        <w:rPr>
          <w:rFonts w:ascii="Cambria" w:hAnsi="Cambria"/>
          <w:sz w:val="20"/>
          <w:szCs w:val="20"/>
          <w:lang w:val="es-ES"/>
        </w:rPr>
        <w:t>ió</w:t>
      </w:r>
      <w:r w:rsidR="00260452">
        <w:rPr>
          <w:rFonts w:ascii="Cambria" w:hAnsi="Cambria"/>
          <w:sz w:val="20"/>
          <w:szCs w:val="20"/>
          <w:lang w:val="es-ES"/>
        </w:rPr>
        <w:t xml:space="preserve"> </w:t>
      </w:r>
      <w:r w:rsidR="00441238">
        <w:rPr>
          <w:rFonts w:ascii="Cambria" w:hAnsi="Cambria"/>
          <w:sz w:val="20"/>
          <w:szCs w:val="20"/>
          <w:lang w:val="es-ES"/>
        </w:rPr>
        <w:t xml:space="preserve">su </w:t>
      </w:r>
      <w:r w:rsidR="00260452">
        <w:rPr>
          <w:rFonts w:ascii="Cambria" w:hAnsi="Cambria"/>
          <w:sz w:val="20"/>
          <w:szCs w:val="20"/>
          <w:lang w:val="es-ES"/>
        </w:rPr>
        <w:t xml:space="preserve">sentencia </w:t>
      </w:r>
      <w:r w:rsidR="00441238">
        <w:rPr>
          <w:rFonts w:ascii="Cambria" w:hAnsi="Cambria"/>
          <w:sz w:val="20"/>
          <w:szCs w:val="20"/>
          <w:lang w:val="es-ES"/>
        </w:rPr>
        <w:t>en la que hizo lugar a</w:t>
      </w:r>
      <w:r w:rsidR="00260452">
        <w:rPr>
          <w:rFonts w:ascii="Cambria" w:hAnsi="Cambria"/>
          <w:sz w:val="20"/>
          <w:szCs w:val="20"/>
          <w:lang w:val="es-ES"/>
        </w:rPr>
        <w:t xml:space="preserve"> las demandas y conden</w:t>
      </w:r>
      <w:r w:rsidR="00441238">
        <w:rPr>
          <w:rFonts w:ascii="Cambria" w:hAnsi="Cambria"/>
          <w:sz w:val="20"/>
          <w:szCs w:val="20"/>
          <w:lang w:val="es-ES"/>
        </w:rPr>
        <w:t>ó</w:t>
      </w:r>
      <w:r w:rsidR="00260452">
        <w:rPr>
          <w:rFonts w:ascii="Cambria" w:hAnsi="Cambria"/>
          <w:sz w:val="20"/>
          <w:szCs w:val="20"/>
          <w:lang w:val="es-ES"/>
        </w:rPr>
        <w:t xml:space="preserve"> a la empresa estatal </w:t>
      </w:r>
      <w:r w:rsidR="00441238">
        <w:rPr>
          <w:rFonts w:ascii="Cambria" w:hAnsi="Cambria"/>
          <w:sz w:val="20"/>
          <w:szCs w:val="20"/>
          <w:lang w:val="es-ES"/>
        </w:rPr>
        <w:t>a</w:t>
      </w:r>
      <w:r w:rsidR="00260452">
        <w:rPr>
          <w:rFonts w:ascii="Cambria" w:hAnsi="Cambria"/>
          <w:sz w:val="20"/>
          <w:szCs w:val="20"/>
          <w:lang w:val="es-ES"/>
        </w:rPr>
        <w:t xml:space="preserve">l pago de las prestaciones, la </w:t>
      </w:r>
      <w:r w:rsidR="00441238">
        <w:rPr>
          <w:rFonts w:ascii="Cambria" w:hAnsi="Cambria"/>
          <w:sz w:val="20"/>
          <w:szCs w:val="20"/>
          <w:lang w:val="es-ES"/>
        </w:rPr>
        <w:t>que</w:t>
      </w:r>
      <w:r w:rsidR="00260452">
        <w:rPr>
          <w:rFonts w:ascii="Cambria" w:hAnsi="Cambria"/>
          <w:sz w:val="20"/>
          <w:szCs w:val="20"/>
          <w:lang w:val="es-ES"/>
        </w:rPr>
        <w:t xml:space="preserve"> fue confirmada el 23 de marzo de 1983. </w:t>
      </w:r>
    </w:p>
    <w:p w14:paraId="6F874FF4" w14:textId="77777777" w:rsidR="00E23549" w:rsidRDefault="00E23549" w:rsidP="00E23549">
      <w:pPr>
        <w:pStyle w:val="ListParagraph"/>
        <w:rPr>
          <w:sz w:val="20"/>
          <w:szCs w:val="20"/>
          <w:lang w:val="es-ES"/>
        </w:rPr>
      </w:pPr>
    </w:p>
    <w:p w14:paraId="35133F59" w14:textId="77777777" w:rsidR="00937908" w:rsidRDefault="003256DC" w:rsidP="00BB1DB0">
      <w:pPr>
        <w:numPr>
          <w:ilvl w:val="0"/>
          <w:numId w:val="10"/>
        </w:numPr>
        <w:suppressAutoHyphens/>
        <w:autoSpaceDE w:val="0"/>
        <w:autoSpaceDN w:val="0"/>
        <w:adjustRightInd w:val="0"/>
        <w:spacing w:after="0" w:line="240" w:lineRule="auto"/>
        <w:ind w:left="0" w:firstLine="720"/>
        <w:jc w:val="both"/>
        <w:rPr>
          <w:rFonts w:ascii="Cambria" w:hAnsi="Cambria"/>
          <w:sz w:val="20"/>
          <w:szCs w:val="20"/>
          <w:lang w:val="es-ES"/>
        </w:rPr>
      </w:pPr>
      <w:r>
        <w:rPr>
          <w:rFonts w:ascii="Cambria" w:hAnsi="Cambria"/>
          <w:sz w:val="20"/>
          <w:szCs w:val="20"/>
          <w:lang w:val="es-ES"/>
        </w:rPr>
        <w:t>Argument</w:t>
      </w:r>
      <w:r w:rsidR="0029058C">
        <w:rPr>
          <w:rFonts w:ascii="Cambria" w:hAnsi="Cambria"/>
          <w:sz w:val="20"/>
          <w:szCs w:val="20"/>
          <w:lang w:val="es-ES"/>
        </w:rPr>
        <w:t xml:space="preserve">a </w:t>
      </w:r>
      <w:r w:rsidR="00441238">
        <w:rPr>
          <w:rFonts w:ascii="Cambria" w:hAnsi="Cambria"/>
          <w:sz w:val="20"/>
          <w:szCs w:val="20"/>
          <w:lang w:val="es-ES"/>
        </w:rPr>
        <w:t xml:space="preserve">además el Estado </w:t>
      </w:r>
      <w:r w:rsidR="0029058C">
        <w:rPr>
          <w:rFonts w:ascii="Cambria" w:hAnsi="Cambria"/>
          <w:sz w:val="20"/>
          <w:szCs w:val="20"/>
          <w:lang w:val="es-ES"/>
        </w:rPr>
        <w:t xml:space="preserve">que el 7 de noviembre de 1989, a solicitud de los trabajadores, tanto </w:t>
      </w:r>
      <w:r>
        <w:rPr>
          <w:rFonts w:ascii="Cambria" w:hAnsi="Cambria"/>
          <w:sz w:val="20"/>
          <w:szCs w:val="20"/>
          <w:lang w:val="es-ES"/>
        </w:rPr>
        <w:t xml:space="preserve">el Primer Juzgado de Letras </w:t>
      </w:r>
      <w:r w:rsidR="0029058C">
        <w:rPr>
          <w:rFonts w:ascii="Cambria" w:hAnsi="Cambria"/>
          <w:sz w:val="20"/>
          <w:szCs w:val="20"/>
          <w:lang w:val="es-ES"/>
        </w:rPr>
        <w:t xml:space="preserve">con respecto al proceso judicial en Arica como el Juzgado de Letras de Antofagasta emitieron exhortos rogatorios </w:t>
      </w:r>
      <w:r w:rsidR="000855EA">
        <w:rPr>
          <w:rFonts w:ascii="Cambria" w:hAnsi="Cambria"/>
          <w:sz w:val="20"/>
          <w:szCs w:val="20"/>
          <w:lang w:val="es-ES"/>
        </w:rPr>
        <w:t>solicitan</w:t>
      </w:r>
      <w:r w:rsidR="0029058C">
        <w:rPr>
          <w:rFonts w:ascii="Cambria" w:hAnsi="Cambria"/>
          <w:sz w:val="20"/>
          <w:szCs w:val="20"/>
          <w:lang w:val="es-ES"/>
        </w:rPr>
        <w:t>do</w:t>
      </w:r>
      <w:r w:rsidR="000855EA">
        <w:rPr>
          <w:rFonts w:ascii="Cambria" w:hAnsi="Cambria"/>
          <w:sz w:val="20"/>
          <w:szCs w:val="20"/>
          <w:lang w:val="es-ES"/>
        </w:rPr>
        <w:t xml:space="preserve"> </w:t>
      </w:r>
      <w:r>
        <w:rPr>
          <w:rFonts w:ascii="Cambria" w:hAnsi="Cambria"/>
          <w:sz w:val="20"/>
          <w:szCs w:val="20"/>
          <w:lang w:val="es-ES"/>
        </w:rPr>
        <w:t>al Juzgado de Letras de turno en Bolivia notif</w:t>
      </w:r>
      <w:r w:rsidR="000855EA">
        <w:rPr>
          <w:rFonts w:ascii="Cambria" w:hAnsi="Cambria"/>
          <w:sz w:val="20"/>
          <w:szCs w:val="20"/>
          <w:lang w:val="es-ES"/>
        </w:rPr>
        <w:t>ic</w:t>
      </w:r>
      <w:r>
        <w:rPr>
          <w:rFonts w:ascii="Cambria" w:hAnsi="Cambria"/>
          <w:sz w:val="20"/>
          <w:szCs w:val="20"/>
          <w:lang w:val="es-ES"/>
        </w:rPr>
        <w:t>ar la sentencia definitiva ejecutoriada</w:t>
      </w:r>
      <w:r w:rsidR="00441238">
        <w:rPr>
          <w:rFonts w:ascii="Cambria" w:hAnsi="Cambria"/>
          <w:sz w:val="20"/>
          <w:szCs w:val="20"/>
          <w:lang w:val="es-ES"/>
        </w:rPr>
        <w:t>,</w:t>
      </w:r>
      <w:r w:rsidR="0029058C">
        <w:rPr>
          <w:rFonts w:ascii="Cambria" w:hAnsi="Cambria"/>
          <w:sz w:val="20"/>
          <w:szCs w:val="20"/>
          <w:lang w:val="es-ES"/>
        </w:rPr>
        <w:t xml:space="preserve"> por lo cual</w:t>
      </w:r>
      <w:r w:rsidR="000855EA">
        <w:rPr>
          <w:rFonts w:ascii="Cambria" w:hAnsi="Cambria"/>
          <w:sz w:val="20"/>
          <w:szCs w:val="20"/>
          <w:lang w:val="es-ES"/>
        </w:rPr>
        <w:t xml:space="preserve"> se procedió con </w:t>
      </w:r>
      <w:r w:rsidR="0029058C">
        <w:rPr>
          <w:rFonts w:ascii="Cambria" w:hAnsi="Cambria"/>
          <w:sz w:val="20"/>
          <w:szCs w:val="20"/>
          <w:lang w:val="es-ES"/>
        </w:rPr>
        <w:t>los trámites correspondiente</w:t>
      </w:r>
      <w:r w:rsidR="00441238">
        <w:rPr>
          <w:rFonts w:ascii="Cambria" w:hAnsi="Cambria"/>
          <w:sz w:val="20"/>
          <w:szCs w:val="20"/>
          <w:lang w:val="es-ES"/>
        </w:rPr>
        <w:t>s</w:t>
      </w:r>
      <w:r w:rsidR="0029058C">
        <w:rPr>
          <w:rFonts w:ascii="Cambria" w:hAnsi="Cambria"/>
          <w:sz w:val="20"/>
          <w:szCs w:val="20"/>
          <w:lang w:val="es-ES"/>
        </w:rPr>
        <w:t>. S</w:t>
      </w:r>
      <w:r w:rsidR="000855EA">
        <w:rPr>
          <w:rFonts w:ascii="Cambria" w:hAnsi="Cambria"/>
          <w:sz w:val="20"/>
          <w:szCs w:val="20"/>
          <w:lang w:val="es-ES"/>
        </w:rPr>
        <w:t xml:space="preserve">in embargo, </w:t>
      </w:r>
      <w:r w:rsidR="002F3201">
        <w:rPr>
          <w:rFonts w:ascii="Cambria" w:hAnsi="Cambria"/>
          <w:sz w:val="20"/>
          <w:szCs w:val="20"/>
          <w:lang w:val="es-ES"/>
        </w:rPr>
        <w:t>la Corte Suprema de Justicia de la Nación</w:t>
      </w:r>
      <w:r w:rsidR="00B427FE">
        <w:rPr>
          <w:rFonts w:ascii="Cambria" w:hAnsi="Cambria"/>
          <w:sz w:val="20"/>
          <w:szCs w:val="20"/>
          <w:lang w:val="es-ES"/>
        </w:rPr>
        <w:t xml:space="preserve">, como única instancia competente para conocer y resolver la solicitud de homologación de sentencia extranjera, </w:t>
      </w:r>
      <w:r w:rsidR="00872D11">
        <w:rPr>
          <w:rFonts w:ascii="Cambria" w:hAnsi="Cambria"/>
          <w:sz w:val="20"/>
          <w:szCs w:val="20"/>
          <w:lang w:val="es-ES"/>
        </w:rPr>
        <w:t xml:space="preserve">se </w:t>
      </w:r>
      <w:r w:rsidR="002F3201">
        <w:rPr>
          <w:rFonts w:ascii="Cambria" w:hAnsi="Cambria"/>
          <w:sz w:val="20"/>
          <w:szCs w:val="20"/>
          <w:lang w:val="es-ES"/>
        </w:rPr>
        <w:t xml:space="preserve">pronunció </w:t>
      </w:r>
      <w:r w:rsidR="00872D11">
        <w:rPr>
          <w:rFonts w:ascii="Cambria" w:hAnsi="Cambria"/>
          <w:sz w:val="20"/>
          <w:szCs w:val="20"/>
          <w:lang w:val="es-ES"/>
        </w:rPr>
        <w:t xml:space="preserve">el 4 de octubre de 1993 </w:t>
      </w:r>
      <w:r w:rsidR="00441238">
        <w:rPr>
          <w:rFonts w:ascii="Cambria" w:hAnsi="Cambria"/>
          <w:sz w:val="20"/>
          <w:szCs w:val="20"/>
          <w:lang w:val="es-ES"/>
        </w:rPr>
        <w:t xml:space="preserve">mediante </w:t>
      </w:r>
      <w:r w:rsidR="00872D11">
        <w:rPr>
          <w:rFonts w:ascii="Cambria" w:hAnsi="Cambria"/>
          <w:sz w:val="20"/>
          <w:szCs w:val="20"/>
          <w:lang w:val="es-ES"/>
        </w:rPr>
        <w:t>los</w:t>
      </w:r>
      <w:r w:rsidR="002F3201">
        <w:rPr>
          <w:rFonts w:ascii="Cambria" w:hAnsi="Cambria"/>
          <w:sz w:val="20"/>
          <w:szCs w:val="20"/>
          <w:lang w:val="es-ES"/>
        </w:rPr>
        <w:t xml:space="preserve"> Auto Supremo No</w:t>
      </w:r>
      <w:r w:rsidR="00441238">
        <w:rPr>
          <w:rFonts w:ascii="Cambria" w:hAnsi="Cambria"/>
          <w:sz w:val="20"/>
          <w:szCs w:val="20"/>
          <w:lang w:val="es-ES"/>
        </w:rPr>
        <w:t>s</w:t>
      </w:r>
      <w:r w:rsidR="002F3201">
        <w:rPr>
          <w:rFonts w:ascii="Cambria" w:hAnsi="Cambria"/>
          <w:sz w:val="20"/>
          <w:szCs w:val="20"/>
          <w:lang w:val="es-ES"/>
        </w:rPr>
        <w:t xml:space="preserve">. </w:t>
      </w:r>
      <w:r w:rsidR="00872D11">
        <w:rPr>
          <w:rFonts w:ascii="Cambria" w:hAnsi="Cambria"/>
          <w:sz w:val="20"/>
          <w:szCs w:val="20"/>
          <w:lang w:val="es-ES"/>
        </w:rPr>
        <w:t xml:space="preserve">61 y </w:t>
      </w:r>
      <w:r w:rsidR="002F3201">
        <w:rPr>
          <w:rFonts w:ascii="Cambria" w:hAnsi="Cambria"/>
          <w:sz w:val="20"/>
          <w:szCs w:val="20"/>
          <w:lang w:val="es-ES"/>
        </w:rPr>
        <w:t>62</w:t>
      </w:r>
      <w:r w:rsidR="00441238">
        <w:rPr>
          <w:rFonts w:ascii="Cambria" w:hAnsi="Cambria"/>
          <w:sz w:val="20"/>
          <w:szCs w:val="20"/>
          <w:lang w:val="es-ES"/>
        </w:rPr>
        <w:t>, que niegan</w:t>
      </w:r>
      <w:r w:rsidR="002F3201">
        <w:rPr>
          <w:rFonts w:ascii="Cambria" w:hAnsi="Cambria"/>
          <w:sz w:val="20"/>
          <w:szCs w:val="20"/>
          <w:lang w:val="es-ES"/>
        </w:rPr>
        <w:t xml:space="preserve"> la homologación</w:t>
      </w:r>
      <w:r w:rsidR="00872D11">
        <w:rPr>
          <w:rFonts w:ascii="Cambria" w:hAnsi="Cambria"/>
          <w:sz w:val="20"/>
          <w:szCs w:val="20"/>
          <w:lang w:val="es-ES"/>
        </w:rPr>
        <w:t xml:space="preserve"> de las sentencias extranjeras</w:t>
      </w:r>
      <w:r w:rsidR="002F3201">
        <w:rPr>
          <w:rFonts w:ascii="Cambria" w:hAnsi="Cambria"/>
          <w:sz w:val="20"/>
          <w:szCs w:val="20"/>
          <w:lang w:val="es-ES"/>
        </w:rPr>
        <w:t xml:space="preserve"> luego </w:t>
      </w:r>
      <w:r w:rsidR="00872D11">
        <w:rPr>
          <w:rFonts w:ascii="Cambria" w:hAnsi="Cambria"/>
          <w:sz w:val="20"/>
          <w:szCs w:val="20"/>
          <w:lang w:val="es-ES"/>
        </w:rPr>
        <w:t xml:space="preserve">que </w:t>
      </w:r>
      <w:r w:rsidR="002F3201">
        <w:rPr>
          <w:rFonts w:ascii="Cambria" w:hAnsi="Cambria"/>
          <w:sz w:val="20"/>
          <w:szCs w:val="20"/>
          <w:lang w:val="es-ES"/>
        </w:rPr>
        <w:t xml:space="preserve">la representación del </w:t>
      </w:r>
      <w:r w:rsidR="002F3201">
        <w:rPr>
          <w:rFonts w:ascii="Cambria" w:hAnsi="Cambria"/>
          <w:sz w:val="20"/>
          <w:szCs w:val="20"/>
          <w:lang w:val="es-ES"/>
        </w:rPr>
        <w:lastRenderedPageBreak/>
        <w:t xml:space="preserve">Director Ejecutivo de la </w:t>
      </w:r>
      <w:r w:rsidR="0070341E">
        <w:rPr>
          <w:rFonts w:ascii="Cambria" w:hAnsi="Cambria"/>
          <w:sz w:val="20"/>
          <w:szCs w:val="20"/>
          <w:lang w:val="es-ES"/>
        </w:rPr>
        <w:t>AADAA</w:t>
      </w:r>
      <w:r w:rsidR="002F3201">
        <w:rPr>
          <w:rFonts w:ascii="Cambria" w:hAnsi="Cambria"/>
          <w:sz w:val="20"/>
          <w:szCs w:val="20"/>
          <w:lang w:val="es-ES"/>
        </w:rPr>
        <w:t xml:space="preserve"> </w:t>
      </w:r>
      <w:r w:rsidR="00872D11">
        <w:rPr>
          <w:rFonts w:ascii="Cambria" w:hAnsi="Cambria"/>
          <w:sz w:val="20"/>
          <w:szCs w:val="20"/>
          <w:lang w:val="es-ES"/>
        </w:rPr>
        <w:t xml:space="preserve">solicitara ante cada exhorto el rechazo de la homologación </w:t>
      </w:r>
      <w:r w:rsidR="002F3201">
        <w:rPr>
          <w:rFonts w:ascii="Cambria" w:hAnsi="Cambria"/>
          <w:sz w:val="20"/>
          <w:szCs w:val="20"/>
          <w:lang w:val="es-ES"/>
        </w:rPr>
        <w:t>y</w:t>
      </w:r>
      <w:r w:rsidR="00872D11">
        <w:rPr>
          <w:rFonts w:ascii="Cambria" w:hAnsi="Cambria"/>
          <w:sz w:val="20"/>
          <w:szCs w:val="20"/>
          <w:lang w:val="es-ES"/>
        </w:rPr>
        <w:t xml:space="preserve"> que </w:t>
      </w:r>
      <w:r w:rsidR="002F3201">
        <w:rPr>
          <w:rFonts w:ascii="Cambria" w:hAnsi="Cambria"/>
          <w:sz w:val="20"/>
          <w:szCs w:val="20"/>
          <w:lang w:val="es-ES"/>
        </w:rPr>
        <w:t>el Fiscal General de la República</w:t>
      </w:r>
      <w:r w:rsidR="00872D11">
        <w:rPr>
          <w:rFonts w:ascii="Cambria" w:hAnsi="Cambria"/>
          <w:sz w:val="20"/>
          <w:szCs w:val="20"/>
          <w:lang w:val="es-ES"/>
        </w:rPr>
        <w:t xml:space="preserve"> presentara Dictamen Fiscal en relación ambos casos</w:t>
      </w:r>
      <w:r w:rsidR="002F3201">
        <w:rPr>
          <w:rFonts w:ascii="Cambria" w:hAnsi="Cambria"/>
          <w:sz w:val="20"/>
          <w:szCs w:val="20"/>
          <w:lang w:val="es-ES"/>
        </w:rPr>
        <w:t xml:space="preserve">. </w:t>
      </w:r>
      <w:r w:rsidR="00872D11">
        <w:rPr>
          <w:rFonts w:ascii="Cambria" w:hAnsi="Cambria"/>
          <w:sz w:val="20"/>
          <w:szCs w:val="20"/>
          <w:lang w:val="es-ES"/>
        </w:rPr>
        <w:t>El Estado sostiene que en ambos autos la Corte Suprema de Bolivia consideró que los solicitante</w:t>
      </w:r>
      <w:r w:rsidR="00441238">
        <w:rPr>
          <w:rFonts w:ascii="Cambria" w:hAnsi="Cambria"/>
          <w:sz w:val="20"/>
          <w:szCs w:val="20"/>
          <w:lang w:val="es-ES"/>
        </w:rPr>
        <w:t>s</w:t>
      </w:r>
      <w:r w:rsidR="00872D11">
        <w:rPr>
          <w:rFonts w:ascii="Cambria" w:hAnsi="Cambria"/>
          <w:sz w:val="20"/>
          <w:szCs w:val="20"/>
          <w:lang w:val="es-ES"/>
        </w:rPr>
        <w:t xml:space="preserve"> </w:t>
      </w:r>
      <w:r w:rsidR="00441238">
        <w:rPr>
          <w:rFonts w:ascii="Cambria" w:hAnsi="Cambria"/>
          <w:sz w:val="20"/>
          <w:szCs w:val="20"/>
          <w:lang w:val="es-ES"/>
        </w:rPr>
        <w:t>no cumplieron</w:t>
      </w:r>
      <w:r w:rsidR="00872D11">
        <w:rPr>
          <w:rFonts w:ascii="Cambria" w:hAnsi="Cambria"/>
          <w:sz w:val="20"/>
          <w:szCs w:val="20"/>
          <w:lang w:val="es-ES"/>
        </w:rPr>
        <w:t xml:space="preserve"> con la normativa vigente relacionada para la homologación </w:t>
      </w:r>
      <w:r w:rsidR="00872D11" w:rsidRPr="00EB34CA">
        <w:rPr>
          <w:rFonts w:ascii="Cambria" w:hAnsi="Cambria"/>
          <w:sz w:val="20"/>
          <w:szCs w:val="20"/>
          <w:lang w:val="es-ES"/>
        </w:rPr>
        <w:t>en razón</w:t>
      </w:r>
      <w:r w:rsidR="00872D11">
        <w:rPr>
          <w:rFonts w:ascii="Cambria" w:hAnsi="Cambria"/>
          <w:sz w:val="20"/>
          <w:szCs w:val="20"/>
          <w:lang w:val="es-ES"/>
        </w:rPr>
        <w:t xml:space="preserve"> de una</w:t>
      </w:r>
      <w:r w:rsidR="00872D11" w:rsidRPr="00EB34CA">
        <w:rPr>
          <w:rFonts w:ascii="Cambria" w:hAnsi="Cambria"/>
          <w:sz w:val="20"/>
          <w:szCs w:val="20"/>
          <w:lang w:val="es-ES"/>
        </w:rPr>
        <w:t xml:space="preserve"> usurpación de jurisdicción boliviana contra una institución pública del Esta</w:t>
      </w:r>
      <w:r w:rsidR="00872D11">
        <w:rPr>
          <w:rFonts w:ascii="Cambria" w:hAnsi="Cambria"/>
          <w:sz w:val="20"/>
          <w:szCs w:val="20"/>
          <w:lang w:val="es-ES"/>
        </w:rPr>
        <w:t>d</w:t>
      </w:r>
      <w:r w:rsidR="00872D11" w:rsidRPr="00EB34CA">
        <w:rPr>
          <w:rFonts w:ascii="Cambria" w:hAnsi="Cambria"/>
          <w:sz w:val="20"/>
          <w:szCs w:val="20"/>
          <w:lang w:val="es-ES"/>
        </w:rPr>
        <w:t>o;</w:t>
      </w:r>
      <w:r w:rsidR="00872D11">
        <w:rPr>
          <w:rFonts w:ascii="Cambria" w:hAnsi="Cambria"/>
          <w:sz w:val="20"/>
          <w:szCs w:val="20"/>
          <w:lang w:val="es-ES"/>
        </w:rPr>
        <w:t xml:space="preserve"> la </w:t>
      </w:r>
      <w:r w:rsidR="00441238">
        <w:rPr>
          <w:rFonts w:ascii="Cambria" w:hAnsi="Cambria"/>
          <w:sz w:val="20"/>
          <w:szCs w:val="20"/>
          <w:lang w:val="es-ES"/>
        </w:rPr>
        <w:t xml:space="preserve">falta de </w:t>
      </w:r>
      <w:r w:rsidR="00441238" w:rsidRPr="00EB34CA">
        <w:rPr>
          <w:rFonts w:ascii="Cambria" w:hAnsi="Cambria"/>
          <w:sz w:val="20"/>
          <w:szCs w:val="20"/>
          <w:lang w:val="es-ES"/>
        </w:rPr>
        <w:t>personería</w:t>
      </w:r>
      <w:r w:rsidR="00872D11" w:rsidRPr="00EB34CA">
        <w:rPr>
          <w:rFonts w:ascii="Cambria" w:hAnsi="Cambria"/>
          <w:sz w:val="20"/>
          <w:szCs w:val="20"/>
          <w:lang w:val="es-ES"/>
        </w:rPr>
        <w:t xml:space="preserve"> del apoderado porque no se especificó </w:t>
      </w:r>
      <w:r w:rsidR="00872D11">
        <w:rPr>
          <w:rFonts w:ascii="Cambria" w:hAnsi="Cambria"/>
          <w:sz w:val="20"/>
          <w:szCs w:val="20"/>
          <w:lang w:val="es-ES"/>
        </w:rPr>
        <w:t>quienes eran los demandantes</w:t>
      </w:r>
      <w:r w:rsidR="00441238">
        <w:rPr>
          <w:rFonts w:ascii="Cambria" w:hAnsi="Cambria"/>
          <w:sz w:val="20"/>
          <w:szCs w:val="20"/>
          <w:lang w:val="es-ES"/>
        </w:rPr>
        <w:t>;</w:t>
      </w:r>
      <w:r w:rsidR="00872D11">
        <w:rPr>
          <w:rFonts w:ascii="Cambria" w:hAnsi="Cambria"/>
          <w:sz w:val="20"/>
          <w:szCs w:val="20"/>
          <w:lang w:val="es-ES"/>
        </w:rPr>
        <w:t xml:space="preserve"> </w:t>
      </w:r>
      <w:r w:rsidR="00441238">
        <w:rPr>
          <w:rFonts w:ascii="Cambria" w:hAnsi="Cambria"/>
          <w:sz w:val="20"/>
          <w:szCs w:val="20"/>
          <w:lang w:val="es-ES"/>
        </w:rPr>
        <w:t xml:space="preserve">la </w:t>
      </w:r>
      <w:r w:rsidR="00872D11" w:rsidRPr="00EB34CA">
        <w:rPr>
          <w:rFonts w:ascii="Cambria" w:hAnsi="Cambria"/>
          <w:sz w:val="20"/>
          <w:szCs w:val="20"/>
          <w:lang w:val="es-ES"/>
        </w:rPr>
        <w:t>falta de legalización del poder otorgado en el exterior</w:t>
      </w:r>
      <w:r w:rsidR="00441238">
        <w:rPr>
          <w:rFonts w:ascii="Cambria" w:hAnsi="Cambria"/>
          <w:sz w:val="20"/>
          <w:szCs w:val="20"/>
          <w:lang w:val="es-ES"/>
        </w:rPr>
        <w:t>;</w:t>
      </w:r>
      <w:r w:rsidR="00872D11" w:rsidRPr="00EB34CA">
        <w:rPr>
          <w:rFonts w:ascii="Cambria" w:hAnsi="Cambria"/>
          <w:sz w:val="20"/>
          <w:szCs w:val="20"/>
          <w:lang w:val="es-ES"/>
        </w:rPr>
        <w:t xml:space="preserve"> </w:t>
      </w:r>
      <w:r w:rsidR="00441238">
        <w:rPr>
          <w:rFonts w:ascii="Cambria" w:hAnsi="Cambria"/>
          <w:sz w:val="20"/>
          <w:szCs w:val="20"/>
          <w:lang w:val="es-ES"/>
        </w:rPr>
        <w:t xml:space="preserve">el hecho de que </w:t>
      </w:r>
      <w:r w:rsidR="00872D11" w:rsidRPr="00EB34CA">
        <w:rPr>
          <w:rFonts w:ascii="Cambria" w:hAnsi="Cambria"/>
          <w:sz w:val="20"/>
          <w:szCs w:val="20"/>
          <w:lang w:val="es-ES"/>
        </w:rPr>
        <w:t xml:space="preserve">el poder del mandatario no </w:t>
      </w:r>
      <w:r w:rsidR="00441238" w:rsidRPr="00EB34CA">
        <w:rPr>
          <w:rFonts w:ascii="Cambria" w:hAnsi="Cambria"/>
          <w:sz w:val="20"/>
          <w:szCs w:val="20"/>
          <w:lang w:val="es-ES"/>
        </w:rPr>
        <w:t>re</w:t>
      </w:r>
      <w:r w:rsidR="00441238">
        <w:rPr>
          <w:rFonts w:ascii="Cambria" w:hAnsi="Cambria"/>
          <w:sz w:val="20"/>
          <w:szCs w:val="20"/>
          <w:lang w:val="es-ES"/>
        </w:rPr>
        <w:t>unió</w:t>
      </w:r>
      <w:r w:rsidR="00872D11" w:rsidRPr="00EB34CA">
        <w:rPr>
          <w:rFonts w:ascii="Cambria" w:hAnsi="Cambria"/>
          <w:sz w:val="20"/>
          <w:szCs w:val="20"/>
          <w:lang w:val="es-ES"/>
        </w:rPr>
        <w:t xml:space="preserve"> los requisitos necesarios para ser considerado auténtico;</w:t>
      </w:r>
      <w:r w:rsidR="00957C4B">
        <w:rPr>
          <w:rFonts w:ascii="Cambria" w:hAnsi="Cambria"/>
          <w:sz w:val="20"/>
          <w:szCs w:val="20"/>
          <w:lang w:val="es-ES"/>
        </w:rPr>
        <w:t xml:space="preserve"> </w:t>
      </w:r>
      <w:r w:rsidR="00441238">
        <w:rPr>
          <w:rFonts w:ascii="Cambria" w:hAnsi="Cambria"/>
          <w:sz w:val="20"/>
          <w:szCs w:val="20"/>
          <w:lang w:val="es-ES"/>
        </w:rPr>
        <w:t xml:space="preserve">la </w:t>
      </w:r>
      <w:r w:rsidR="00872D11" w:rsidRPr="00EB34CA">
        <w:rPr>
          <w:rFonts w:ascii="Cambria" w:hAnsi="Cambria"/>
          <w:sz w:val="20"/>
          <w:szCs w:val="20"/>
          <w:lang w:val="es-ES"/>
        </w:rPr>
        <w:t xml:space="preserve">falta de citación a los personeros legales de </w:t>
      </w:r>
      <w:r w:rsidR="0070341E">
        <w:rPr>
          <w:rFonts w:ascii="Cambria" w:hAnsi="Cambria"/>
          <w:sz w:val="20"/>
          <w:szCs w:val="20"/>
          <w:lang w:val="es-ES"/>
        </w:rPr>
        <w:t>AADAA</w:t>
      </w:r>
      <w:r w:rsidR="00872D11" w:rsidRPr="00EB34CA">
        <w:rPr>
          <w:rFonts w:ascii="Cambria" w:hAnsi="Cambria"/>
          <w:sz w:val="20"/>
          <w:szCs w:val="20"/>
          <w:lang w:val="es-ES"/>
        </w:rPr>
        <w:t xml:space="preserve">; </w:t>
      </w:r>
      <w:r w:rsidR="00441238">
        <w:rPr>
          <w:rFonts w:ascii="Cambria" w:hAnsi="Cambria"/>
          <w:sz w:val="20"/>
          <w:szCs w:val="20"/>
          <w:lang w:val="es-ES"/>
        </w:rPr>
        <w:t>la</w:t>
      </w:r>
      <w:r w:rsidR="00872D11" w:rsidRPr="00EB34CA">
        <w:rPr>
          <w:rFonts w:ascii="Cambria" w:hAnsi="Cambria"/>
          <w:sz w:val="20"/>
          <w:szCs w:val="20"/>
          <w:lang w:val="es-ES"/>
        </w:rPr>
        <w:t xml:space="preserve"> contravención de la soberanía, el orden y el derecho público boliviano; </w:t>
      </w:r>
      <w:r w:rsidR="00872D11">
        <w:rPr>
          <w:rFonts w:ascii="Cambria" w:hAnsi="Cambria"/>
          <w:sz w:val="20"/>
          <w:szCs w:val="20"/>
          <w:lang w:val="es-ES"/>
        </w:rPr>
        <w:t>y</w:t>
      </w:r>
      <w:r w:rsidR="00872D11" w:rsidRPr="00EB34CA">
        <w:rPr>
          <w:rFonts w:ascii="Cambria" w:hAnsi="Cambria"/>
          <w:sz w:val="20"/>
          <w:szCs w:val="20"/>
          <w:lang w:val="es-ES"/>
        </w:rPr>
        <w:t xml:space="preserve"> </w:t>
      </w:r>
      <w:r w:rsidR="00872D11">
        <w:rPr>
          <w:rFonts w:ascii="Cambria" w:hAnsi="Cambria"/>
          <w:sz w:val="20"/>
          <w:szCs w:val="20"/>
          <w:lang w:val="es-ES"/>
        </w:rPr>
        <w:t xml:space="preserve">la </w:t>
      </w:r>
      <w:r w:rsidR="00872D11" w:rsidRPr="00EB34CA">
        <w:rPr>
          <w:rFonts w:ascii="Cambria" w:hAnsi="Cambria"/>
          <w:sz w:val="20"/>
          <w:szCs w:val="20"/>
          <w:lang w:val="es-ES"/>
        </w:rPr>
        <w:t xml:space="preserve">incompetencia de los tribunales chilenos para conocer asuntos en </w:t>
      </w:r>
      <w:r w:rsidR="00872D11">
        <w:rPr>
          <w:rFonts w:ascii="Cambria" w:hAnsi="Cambria"/>
          <w:sz w:val="20"/>
          <w:szCs w:val="20"/>
          <w:lang w:val="es-ES"/>
        </w:rPr>
        <w:t xml:space="preserve">los cuales </w:t>
      </w:r>
      <w:r w:rsidR="00872D11" w:rsidRPr="00EB34CA">
        <w:rPr>
          <w:rFonts w:ascii="Cambria" w:hAnsi="Cambria"/>
          <w:sz w:val="20"/>
          <w:szCs w:val="20"/>
          <w:lang w:val="es-ES"/>
        </w:rPr>
        <w:t>el Estado boliviano es demandado de acuerdo al artículo 333 del Código de Bustamante.</w:t>
      </w:r>
    </w:p>
    <w:p w14:paraId="3E720EFA" w14:textId="77777777" w:rsidR="00BB1DB0" w:rsidRDefault="00BB1DB0" w:rsidP="00A446A4">
      <w:pPr>
        <w:pStyle w:val="ListParagraph"/>
        <w:ind w:left="0"/>
        <w:rPr>
          <w:sz w:val="20"/>
          <w:szCs w:val="20"/>
          <w:lang w:val="es-ES"/>
        </w:rPr>
      </w:pPr>
    </w:p>
    <w:p w14:paraId="38B557E6" w14:textId="77777777" w:rsidR="00CA2E20" w:rsidRPr="00B34DB4" w:rsidRDefault="00441238" w:rsidP="00CA2E20">
      <w:pPr>
        <w:numPr>
          <w:ilvl w:val="0"/>
          <w:numId w:val="10"/>
        </w:numPr>
        <w:suppressAutoHyphens/>
        <w:autoSpaceDE w:val="0"/>
        <w:autoSpaceDN w:val="0"/>
        <w:adjustRightInd w:val="0"/>
        <w:spacing w:after="0" w:line="240" w:lineRule="auto"/>
        <w:ind w:left="0" w:firstLine="720"/>
        <w:jc w:val="both"/>
        <w:rPr>
          <w:rFonts w:ascii="Cambria" w:hAnsi="Cambria"/>
          <w:sz w:val="20"/>
          <w:szCs w:val="20"/>
          <w:lang w:val="es-ES"/>
        </w:rPr>
      </w:pPr>
      <w:r>
        <w:rPr>
          <w:rFonts w:ascii="Cambria" w:hAnsi="Cambria"/>
          <w:sz w:val="20"/>
          <w:szCs w:val="20"/>
          <w:lang w:val="es-ES"/>
        </w:rPr>
        <w:t>El Estado o</w:t>
      </w:r>
      <w:r w:rsidR="00070109" w:rsidRPr="00B34DB4">
        <w:rPr>
          <w:rFonts w:ascii="Cambria" w:hAnsi="Cambria"/>
          <w:sz w:val="20"/>
          <w:szCs w:val="20"/>
          <w:lang w:val="es-ES"/>
        </w:rPr>
        <w:t>bserva que otorg</w:t>
      </w:r>
      <w:r w:rsidR="004D4254" w:rsidRPr="00B34DB4">
        <w:rPr>
          <w:rFonts w:ascii="Cambria" w:hAnsi="Cambria"/>
          <w:sz w:val="20"/>
          <w:szCs w:val="20"/>
          <w:lang w:val="es-ES"/>
        </w:rPr>
        <w:t>ó</w:t>
      </w:r>
      <w:r w:rsidR="00070109" w:rsidRPr="00B34DB4">
        <w:rPr>
          <w:rFonts w:ascii="Cambria" w:hAnsi="Cambria"/>
          <w:sz w:val="20"/>
          <w:szCs w:val="20"/>
          <w:lang w:val="es-ES"/>
        </w:rPr>
        <w:t xml:space="preserve"> la posibilidad de ejecución de sentencia extranjera previo cumplimiento de los requisitos establecidos en la ley. En dicho contexto</w:t>
      </w:r>
      <w:r>
        <w:rPr>
          <w:rFonts w:ascii="Cambria" w:hAnsi="Cambria"/>
          <w:sz w:val="20"/>
          <w:szCs w:val="20"/>
          <w:lang w:val="es-ES"/>
        </w:rPr>
        <w:t>,</w:t>
      </w:r>
      <w:r w:rsidR="00070109" w:rsidRPr="00B34DB4">
        <w:rPr>
          <w:rFonts w:ascii="Cambria" w:hAnsi="Cambria"/>
          <w:sz w:val="20"/>
          <w:szCs w:val="20"/>
          <w:lang w:val="es-ES"/>
        </w:rPr>
        <w:t xml:space="preserve"> el Estado considera que no </w:t>
      </w:r>
      <w:r>
        <w:rPr>
          <w:rFonts w:ascii="Cambria" w:hAnsi="Cambria"/>
          <w:sz w:val="20"/>
          <w:szCs w:val="20"/>
          <w:lang w:val="es-ES"/>
        </w:rPr>
        <w:t>hubo</w:t>
      </w:r>
      <w:r w:rsidR="00070109" w:rsidRPr="00B34DB4">
        <w:rPr>
          <w:rFonts w:ascii="Cambria" w:hAnsi="Cambria"/>
          <w:sz w:val="20"/>
          <w:szCs w:val="20"/>
          <w:lang w:val="es-ES"/>
        </w:rPr>
        <w:t xml:space="preserve"> </w:t>
      </w:r>
      <w:r w:rsidR="004D4254" w:rsidRPr="00B34DB4">
        <w:rPr>
          <w:rFonts w:ascii="Cambria" w:hAnsi="Cambria"/>
          <w:sz w:val="20"/>
          <w:szCs w:val="20"/>
          <w:lang w:val="es-ES"/>
        </w:rPr>
        <w:t>vulneración</w:t>
      </w:r>
      <w:r w:rsidR="00070109" w:rsidRPr="00B34DB4">
        <w:rPr>
          <w:rFonts w:ascii="Cambria" w:hAnsi="Cambria"/>
          <w:sz w:val="20"/>
          <w:szCs w:val="20"/>
          <w:lang w:val="es-ES"/>
        </w:rPr>
        <w:t xml:space="preserve"> de la protección judicial puesto que, conforme a la normativa vigente en ese momento, se otorgó a los peticionarios el medio eficaz para la ejecución de sentencia extranjera. </w:t>
      </w:r>
      <w:proofErr w:type="gramStart"/>
      <w:r w:rsidR="0051393E" w:rsidRPr="00B34DB4">
        <w:rPr>
          <w:rFonts w:ascii="Cambria" w:hAnsi="Cambria"/>
          <w:sz w:val="20"/>
          <w:szCs w:val="20"/>
          <w:lang w:val="es-ES"/>
        </w:rPr>
        <w:t>En relación</w:t>
      </w:r>
      <w:r w:rsidR="00B34DB4" w:rsidRPr="00B34DB4">
        <w:rPr>
          <w:rFonts w:ascii="Cambria" w:hAnsi="Cambria"/>
          <w:sz w:val="20"/>
          <w:szCs w:val="20"/>
          <w:lang w:val="es-ES"/>
        </w:rPr>
        <w:t xml:space="preserve"> </w:t>
      </w:r>
      <w:r w:rsidR="0051393E" w:rsidRPr="00B34DB4">
        <w:rPr>
          <w:rFonts w:ascii="Cambria" w:hAnsi="Cambria"/>
          <w:sz w:val="20"/>
          <w:szCs w:val="20"/>
          <w:lang w:val="es-ES"/>
        </w:rPr>
        <w:t>a</w:t>
      </w:r>
      <w:proofErr w:type="gramEnd"/>
      <w:r w:rsidR="0051393E" w:rsidRPr="00B34DB4">
        <w:rPr>
          <w:rFonts w:ascii="Cambria" w:hAnsi="Cambria"/>
          <w:sz w:val="20"/>
          <w:szCs w:val="20"/>
          <w:lang w:val="es-ES"/>
        </w:rPr>
        <w:t xml:space="preserve"> la </w:t>
      </w:r>
      <w:r w:rsidR="00B34DB4" w:rsidRPr="00B34DB4">
        <w:rPr>
          <w:rFonts w:ascii="Cambria" w:hAnsi="Cambria"/>
          <w:sz w:val="20"/>
          <w:szCs w:val="20"/>
          <w:lang w:val="es-ES"/>
        </w:rPr>
        <w:t>Resolución</w:t>
      </w:r>
      <w:r w:rsidR="0051393E" w:rsidRPr="00B34DB4">
        <w:rPr>
          <w:rFonts w:ascii="Cambria" w:hAnsi="Cambria"/>
          <w:sz w:val="20"/>
          <w:szCs w:val="20"/>
          <w:lang w:val="es-ES"/>
        </w:rPr>
        <w:t xml:space="preserve"> Ministerial No. 233/92, </w:t>
      </w:r>
      <w:r>
        <w:rPr>
          <w:rFonts w:ascii="Cambria" w:hAnsi="Cambria"/>
          <w:sz w:val="20"/>
          <w:szCs w:val="20"/>
          <w:lang w:val="es-ES"/>
        </w:rPr>
        <w:t xml:space="preserve">alega que </w:t>
      </w:r>
      <w:r w:rsidR="0051393E" w:rsidRPr="00B34DB4">
        <w:rPr>
          <w:rFonts w:ascii="Cambria" w:hAnsi="Cambria"/>
          <w:sz w:val="20"/>
          <w:szCs w:val="20"/>
          <w:lang w:val="es-ES"/>
        </w:rPr>
        <w:t xml:space="preserve">los peticionarios pudieron haber acudido a la </w:t>
      </w:r>
      <w:r w:rsidR="00B34DB4" w:rsidRPr="00B34DB4">
        <w:rPr>
          <w:rFonts w:ascii="Cambria" w:hAnsi="Cambria"/>
          <w:sz w:val="20"/>
          <w:szCs w:val="20"/>
          <w:lang w:val="es-ES"/>
        </w:rPr>
        <w:t>vía</w:t>
      </w:r>
      <w:r w:rsidR="0051393E" w:rsidRPr="00B34DB4">
        <w:rPr>
          <w:rFonts w:ascii="Cambria" w:hAnsi="Cambria"/>
          <w:sz w:val="20"/>
          <w:szCs w:val="20"/>
          <w:lang w:val="es-ES"/>
        </w:rPr>
        <w:t xml:space="preserve"> administrativa de considerarla lesiva a sus intereses y, </w:t>
      </w:r>
      <w:r>
        <w:rPr>
          <w:rFonts w:ascii="Cambria" w:hAnsi="Cambria"/>
          <w:sz w:val="20"/>
          <w:szCs w:val="20"/>
          <w:lang w:val="es-ES"/>
        </w:rPr>
        <w:t>una vez</w:t>
      </w:r>
      <w:r w:rsidR="0051393E" w:rsidRPr="00B34DB4">
        <w:rPr>
          <w:rFonts w:ascii="Cambria" w:hAnsi="Cambria"/>
          <w:sz w:val="20"/>
          <w:szCs w:val="20"/>
          <w:lang w:val="es-ES"/>
        </w:rPr>
        <w:t xml:space="preserve"> agotada, podían recurrir a un proceso contenciosos administrativo. </w:t>
      </w:r>
      <w:r w:rsidR="00CA2E20" w:rsidRPr="00B34DB4">
        <w:rPr>
          <w:rFonts w:ascii="Cambria" w:hAnsi="Cambria"/>
          <w:sz w:val="20"/>
          <w:szCs w:val="20"/>
          <w:lang w:val="es-ES"/>
        </w:rPr>
        <w:t>Asimismo, e</w:t>
      </w:r>
      <w:r w:rsidR="00CA2E20" w:rsidRPr="00B34DB4">
        <w:rPr>
          <w:rFonts w:ascii="Cambria" w:hAnsi="Cambria"/>
          <w:sz w:val="20"/>
          <w:szCs w:val="20"/>
          <w:lang w:val="es-UY"/>
        </w:rPr>
        <w:t>l Estado señala que l</w:t>
      </w:r>
      <w:r w:rsidR="00CA2E20" w:rsidRPr="00B34DB4">
        <w:rPr>
          <w:rFonts w:ascii="Cambria" w:hAnsi="Cambria"/>
          <w:sz w:val="20"/>
          <w:szCs w:val="20"/>
          <w:lang w:val="es-ES"/>
        </w:rPr>
        <w:t xml:space="preserve">os peticionarios esperaron 16 años desde la emisión de los Autos Supremos No. 61 y No. 62 pronunciados por la Corte Suprema de Justicia </w:t>
      </w:r>
      <w:proofErr w:type="gramStart"/>
      <w:r w:rsidR="00CA2E20" w:rsidRPr="00B34DB4">
        <w:rPr>
          <w:rFonts w:ascii="Cambria" w:hAnsi="Cambria"/>
          <w:sz w:val="20"/>
          <w:szCs w:val="20"/>
          <w:lang w:val="es-ES"/>
        </w:rPr>
        <w:t>a pesar que</w:t>
      </w:r>
      <w:proofErr w:type="gramEnd"/>
      <w:r w:rsidR="00CA2E20" w:rsidRPr="00B34DB4">
        <w:rPr>
          <w:rFonts w:ascii="Cambria" w:hAnsi="Cambria"/>
          <w:sz w:val="20"/>
          <w:szCs w:val="20"/>
          <w:lang w:val="es-ES"/>
        </w:rPr>
        <w:t xml:space="preserve"> los mismos fueron notificados en fecha 28 de octubre de 1993</w:t>
      </w:r>
      <w:r w:rsidR="008A2BD1">
        <w:rPr>
          <w:rFonts w:ascii="Cambria" w:hAnsi="Cambria"/>
          <w:sz w:val="20"/>
          <w:szCs w:val="20"/>
          <w:lang w:val="es-ES"/>
        </w:rPr>
        <w:t>, lo que no puede</w:t>
      </w:r>
      <w:r w:rsidR="008A2BD1" w:rsidRPr="008A2BD1">
        <w:rPr>
          <w:rFonts w:ascii="Cambria" w:hAnsi="Cambria"/>
          <w:sz w:val="20"/>
          <w:szCs w:val="20"/>
          <w:lang w:val="es-ES"/>
        </w:rPr>
        <w:t xml:space="preserve"> </w:t>
      </w:r>
      <w:r w:rsidR="008A2BD1" w:rsidRPr="00B34DB4">
        <w:rPr>
          <w:rFonts w:ascii="Cambria" w:hAnsi="Cambria"/>
          <w:sz w:val="20"/>
          <w:szCs w:val="20"/>
          <w:lang w:val="es-ES"/>
        </w:rPr>
        <w:t>ser considerado un plazo razonable</w:t>
      </w:r>
      <w:r w:rsidR="00CA2E20" w:rsidRPr="00B34DB4">
        <w:rPr>
          <w:rFonts w:ascii="Cambria" w:hAnsi="Cambria"/>
          <w:sz w:val="20"/>
          <w:szCs w:val="20"/>
          <w:lang w:val="es-ES"/>
        </w:rPr>
        <w:t>.</w:t>
      </w:r>
    </w:p>
    <w:p w14:paraId="1FF9EC8C" w14:textId="77777777" w:rsidR="00BB1DB0" w:rsidRPr="00CA2E20" w:rsidRDefault="00BB1DB0" w:rsidP="00CA2E20">
      <w:pPr>
        <w:suppressAutoHyphens/>
        <w:autoSpaceDE w:val="0"/>
        <w:autoSpaceDN w:val="0"/>
        <w:adjustRightInd w:val="0"/>
        <w:spacing w:after="0" w:line="240" w:lineRule="auto"/>
        <w:ind w:left="720"/>
        <w:jc w:val="both"/>
        <w:rPr>
          <w:rFonts w:ascii="Cambria" w:hAnsi="Cambria"/>
          <w:sz w:val="20"/>
          <w:szCs w:val="20"/>
          <w:lang w:val="es-ES"/>
        </w:rPr>
      </w:pPr>
    </w:p>
    <w:p w14:paraId="51F4701B" w14:textId="77777777" w:rsidR="00BB1DB0" w:rsidRPr="00BB1DB0" w:rsidRDefault="00BB1DB0" w:rsidP="00BB1DB0">
      <w:pPr>
        <w:numPr>
          <w:ilvl w:val="0"/>
          <w:numId w:val="10"/>
        </w:numPr>
        <w:autoSpaceDE w:val="0"/>
        <w:autoSpaceDN w:val="0"/>
        <w:adjustRightInd w:val="0"/>
        <w:spacing w:after="0" w:line="240" w:lineRule="auto"/>
        <w:ind w:left="0" w:firstLine="720"/>
        <w:jc w:val="both"/>
        <w:rPr>
          <w:rFonts w:ascii="Cambria" w:hAnsi="Cambria"/>
          <w:sz w:val="20"/>
          <w:szCs w:val="20"/>
          <w:lang w:val="es-ES"/>
        </w:rPr>
      </w:pPr>
      <w:r>
        <w:rPr>
          <w:rFonts w:ascii="Cambria" w:hAnsi="Cambria"/>
          <w:sz w:val="20"/>
          <w:szCs w:val="20"/>
          <w:lang w:val="es-ES"/>
        </w:rPr>
        <w:t>S</w:t>
      </w:r>
      <w:r w:rsidRPr="004D1CF5">
        <w:rPr>
          <w:rFonts w:ascii="Cambria" w:hAnsi="Cambria"/>
          <w:sz w:val="20"/>
          <w:szCs w:val="20"/>
          <w:lang w:val="es-ES"/>
        </w:rPr>
        <w:t>ostiene que</w:t>
      </w:r>
      <w:r>
        <w:rPr>
          <w:rFonts w:ascii="Cambria" w:hAnsi="Cambria"/>
          <w:sz w:val="20"/>
          <w:szCs w:val="20"/>
          <w:lang w:val="es-ES"/>
        </w:rPr>
        <w:t xml:space="preserve"> </w:t>
      </w:r>
      <w:r w:rsidRPr="004D1CF5">
        <w:rPr>
          <w:rFonts w:ascii="Cambria" w:hAnsi="Cambria"/>
          <w:sz w:val="20"/>
          <w:szCs w:val="20"/>
          <w:lang w:val="es-ES"/>
        </w:rPr>
        <w:t>Chile le concedió a Bolivia el derecho de constituir agencias aduaneras en los puertos de Arica y Antofagasta</w:t>
      </w:r>
      <w:r>
        <w:rPr>
          <w:rFonts w:ascii="Cambria" w:hAnsi="Cambria"/>
          <w:sz w:val="20"/>
          <w:szCs w:val="20"/>
          <w:lang w:val="es-ES"/>
        </w:rPr>
        <w:t>, en virtud d</w:t>
      </w:r>
      <w:r w:rsidRPr="004D1CF5">
        <w:rPr>
          <w:rFonts w:ascii="Cambria" w:hAnsi="Cambria"/>
          <w:sz w:val="20"/>
          <w:szCs w:val="20"/>
          <w:lang w:val="es-ES"/>
        </w:rPr>
        <w:t>el Trata</w:t>
      </w:r>
      <w:r>
        <w:rPr>
          <w:rFonts w:ascii="Cambria" w:hAnsi="Cambria"/>
          <w:sz w:val="20"/>
          <w:szCs w:val="20"/>
          <w:lang w:val="es-ES"/>
        </w:rPr>
        <w:t xml:space="preserve">do de </w:t>
      </w:r>
      <w:r w:rsidRPr="004D1CF5">
        <w:rPr>
          <w:rFonts w:ascii="Cambria" w:hAnsi="Cambria"/>
          <w:sz w:val="20"/>
          <w:szCs w:val="20"/>
          <w:lang w:val="es-ES"/>
        </w:rPr>
        <w:t>Paz y Amistad firmado en 1904</w:t>
      </w:r>
      <w:r w:rsidRPr="00070109">
        <w:rPr>
          <w:rFonts w:ascii="Cambria" w:hAnsi="Cambria"/>
          <w:sz w:val="20"/>
          <w:szCs w:val="20"/>
          <w:lang w:val="es-ES"/>
        </w:rPr>
        <w:t xml:space="preserve"> </w:t>
      </w:r>
      <w:r w:rsidRPr="004D1CF5">
        <w:rPr>
          <w:rFonts w:ascii="Cambria" w:hAnsi="Cambria"/>
          <w:sz w:val="20"/>
          <w:szCs w:val="20"/>
          <w:lang w:val="es-ES"/>
        </w:rPr>
        <w:t>entre Chile y Bolivia. Asimismo, detalla que el Estado de Chile a través de la Declaración de Arica suscrita en 1953</w:t>
      </w:r>
      <w:r>
        <w:rPr>
          <w:rFonts w:ascii="Cambria" w:hAnsi="Cambria"/>
          <w:sz w:val="20"/>
          <w:szCs w:val="20"/>
          <w:lang w:val="es-ES"/>
        </w:rPr>
        <w:t>,</w:t>
      </w:r>
      <w:r w:rsidRPr="004D1CF5">
        <w:rPr>
          <w:rFonts w:ascii="Cambria" w:hAnsi="Cambria"/>
          <w:sz w:val="20"/>
          <w:szCs w:val="20"/>
          <w:lang w:val="es-ES"/>
        </w:rPr>
        <w:t xml:space="preserve"> </w:t>
      </w:r>
      <w:r>
        <w:rPr>
          <w:rFonts w:ascii="Cambria" w:hAnsi="Cambria"/>
          <w:sz w:val="20"/>
          <w:szCs w:val="20"/>
          <w:lang w:val="es-ES"/>
        </w:rPr>
        <w:t xml:space="preserve">concedió que </w:t>
      </w:r>
      <w:r w:rsidRPr="004D1CF5">
        <w:rPr>
          <w:rFonts w:ascii="Cambria" w:hAnsi="Cambria"/>
          <w:sz w:val="20"/>
          <w:szCs w:val="20"/>
          <w:lang w:val="es-ES"/>
        </w:rPr>
        <w:t xml:space="preserve">los asuntos de cualquier naturaleza referentes a </w:t>
      </w:r>
      <w:r>
        <w:rPr>
          <w:rFonts w:ascii="Cambria" w:hAnsi="Cambria"/>
          <w:sz w:val="20"/>
          <w:szCs w:val="20"/>
          <w:lang w:val="es-ES"/>
        </w:rPr>
        <w:t xml:space="preserve">la carga de Bolivia </w:t>
      </w:r>
      <w:r w:rsidRPr="004D1CF5">
        <w:rPr>
          <w:rFonts w:ascii="Cambria" w:hAnsi="Cambria"/>
          <w:sz w:val="20"/>
          <w:szCs w:val="20"/>
          <w:lang w:val="es-ES"/>
        </w:rPr>
        <w:t>solo pueden ser conocid</w:t>
      </w:r>
      <w:r>
        <w:rPr>
          <w:rFonts w:ascii="Cambria" w:hAnsi="Cambria"/>
          <w:sz w:val="20"/>
          <w:szCs w:val="20"/>
          <w:lang w:val="es-ES"/>
        </w:rPr>
        <w:t>os</w:t>
      </w:r>
      <w:r w:rsidRPr="004D1CF5">
        <w:rPr>
          <w:rFonts w:ascii="Cambria" w:hAnsi="Cambria"/>
          <w:sz w:val="20"/>
          <w:szCs w:val="20"/>
          <w:lang w:val="es-ES"/>
        </w:rPr>
        <w:t xml:space="preserve"> por las autoridades bolivianas sin que las autoridades administrativas de Chile tengan o ejerzan jurisdicción o competencia. Detalla que</w:t>
      </w:r>
      <w:r>
        <w:rPr>
          <w:rFonts w:ascii="Cambria" w:hAnsi="Cambria"/>
          <w:sz w:val="20"/>
          <w:szCs w:val="20"/>
          <w:lang w:val="es-ES"/>
        </w:rPr>
        <w:t xml:space="preserve"> mientras el </w:t>
      </w:r>
      <w:r w:rsidR="0070341E">
        <w:rPr>
          <w:rFonts w:ascii="Cambria" w:hAnsi="Cambria"/>
          <w:sz w:val="20"/>
          <w:szCs w:val="20"/>
          <w:lang w:val="es-ES"/>
        </w:rPr>
        <w:t>AADAA</w:t>
      </w:r>
      <w:r>
        <w:rPr>
          <w:rFonts w:ascii="Cambria" w:hAnsi="Cambria"/>
          <w:sz w:val="20"/>
          <w:szCs w:val="20"/>
          <w:lang w:val="es-ES"/>
        </w:rPr>
        <w:t xml:space="preserve"> fue constituido</w:t>
      </w:r>
      <w:r w:rsidRPr="004D1CF5">
        <w:rPr>
          <w:rFonts w:ascii="Cambria" w:hAnsi="Cambria"/>
          <w:sz w:val="20"/>
          <w:szCs w:val="20"/>
          <w:lang w:val="es-ES"/>
        </w:rPr>
        <w:t xml:space="preserve"> el 30 de junio de 1965 como </w:t>
      </w:r>
      <w:r>
        <w:rPr>
          <w:rFonts w:ascii="Cambria" w:hAnsi="Cambria"/>
          <w:sz w:val="20"/>
          <w:szCs w:val="20"/>
          <w:lang w:val="es-ES"/>
        </w:rPr>
        <w:t xml:space="preserve">una </w:t>
      </w:r>
      <w:r w:rsidRPr="004D1CF5">
        <w:rPr>
          <w:rFonts w:ascii="Cambria" w:hAnsi="Cambria"/>
          <w:sz w:val="20"/>
          <w:szCs w:val="20"/>
          <w:lang w:val="es-ES"/>
        </w:rPr>
        <w:t>autoridad especializada de derecho público con personaría jurídica propia y autonomía económica financier</w:t>
      </w:r>
      <w:r>
        <w:rPr>
          <w:rFonts w:ascii="Cambria" w:hAnsi="Cambria"/>
          <w:sz w:val="20"/>
          <w:szCs w:val="20"/>
          <w:lang w:val="es-ES"/>
        </w:rPr>
        <w:t xml:space="preserve">a, en el </w:t>
      </w:r>
      <w:r w:rsidRPr="004D1CF5">
        <w:rPr>
          <w:rFonts w:ascii="Cambria" w:hAnsi="Cambria"/>
          <w:sz w:val="20"/>
          <w:szCs w:val="20"/>
          <w:lang w:val="es-ES"/>
        </w:rPr>
        <w:t>manejo físico y custodia de las mercaderías bolivianas en tránsito</w:t>
      </w:r>
      <w:r>
        <w:rPr>
          <w:rFonts w:ascii="Cambria" w:hAnsi="Cambria"/>
          <w:sz w:val="20"/>
          <w:szCs w:val="20"/>
          <w:lang w:val="es-ES"/>
        </w:rPr>
        <w:t xml:space="preserve">, </w:t>
      </w:r>
      <w:r w:rsidRPr="004D1CF5">
        <w:rPr>
          <w:rFonts w:ascii="Cambria" w:hAnsi="Cambria"/>
          <w:sz w:val="20"/>
          <w:szCs w:val="20"/>
          <w:lang w:val="es-ES"/>
        </w:rPr>
        <w:t xml:space="preserve">mediante Decreto Supremo No. 24434 de 12 de diciembre de 1996 </w:t>
      </w:r>
      <w:r>
        <w:rPr>
          <w:rFonts w:ascii="Cambria" w:hAnsi="Cambria"/>
          <w:sz w:val="20"/>
          <w:szCs w:val="20"/>
          <w:lang w:val="es-ES"/>
        </w:rPr>
        <w:t xml:space="preserve">se decidió </w:t>
      </w:r>
      <w:r w:rsidRPr="004D1CF5">
        <w:rPr>
          <w:rFonts w:ascii="Cambria" w:hAnsi="Cambria"/>
          <w:sz w:val="20"/>
          <w:szCs w:val="20"/>
          <w:lang w:val="es-ES"/>
        </w:rPr>
        <w:t xml:space="preserve">extinguir la </w:t>
      </w:r>
      <w:r w:rsidR="0070341E">
        <w:rPr>
          <w:rFonts w:ascii="Cambria" w:hAnsi="Cambria"/>
          <w:sz w:val="20"/>
          <w:szCs w:val="20"/>
          <w:lang w:val="es-ES"/>
        </w:rPr>
        <w:t>AADAA</w:t>
      </w:r>
      <w:r w:rsidRPr="004D1CF5">
        <w:rPr>
          <w:rFonts w:ascii="Cambria" w:hAnsi="Cambria"/>
          <w:sz w:val="20"/>
          <w:szCs w:val="20"/>
          <w:lang w:val="es-ES"/>
        </w:rPr>
        <w:t xml:space="preserve"> y se creó la actual Administración de Servicios Portuarios Bolivia (</w:t>
      </w:r>
      <w:r>
        <w:rPr>
          <w:rFonts w:ascii="Cambria" w:hAnsi="Cambria"/>
          <w:sz w:val="20"/>
          <w:szCs w:val="20"/>
          <w:lang w:val="es-ES"/>
        </w:rPr>
        <w:t xml:space="preserve">en adelante </w:t>
      </w:r>
      <w:r w:rsidRPr="004D1CF5">
        <w:rPr>
          <w:rFonts w:ascii="Cambria" w:hAnsi="Cambria"/>
          <w:sz w:val="20"/>
          <w:szCs w:val="20"/>
          <w:lang w:val="es-ES"/>
        </w:rPr>
        <w:t>“ASP-B</w:t>
      </w:r>
      <w:r w:rsidR="002D6BCB">
        <w:rPr>
          <w:rFonts w:ascii="Cambria" w:hAnsi="Cambria"/>
          <w:sz w:val="20"/>
          <w:szCs w:val="20"/>
          <w:lang w:val="es-ES"/>
        </w:rPr>
        <w:t>”</w:t>
      </w:r>
      <w:r w:rsidRPr="004D1CF5">
        <w:rPr>
          <w:rFonts w:ascii="Cambria" w:hAnsi="Cambria"/>
          <w:sz w:val="20"/>
          <w:szCs w:val="20"/>
          <w:lang w:val="es-ES"/>
        </w:rPr>
        <w:t xml:space="preserve">) como entidad pública descentralizada sin fines de lucro con autonomía de gestión administrativa y técnica y financiera con personalidad jurídica y patrimonio propio. </w:t>
      </w:r>
    </w:p>
    <w:p w14:paraId="297D8CF5" w14:textId="77777777" w:rsidR="004D4254" w:rsidRDefault="004D4254" w:rsidP="00BB1DB0">
      <w:pPr>
        <w:suppressAutoHyphens/>
        <w:autoSpaceDE w:val="0"/>
        <w:autoSpaceDN w:val="0"/>
        <w:adjustRightInd w:val="0"/>
        <w:spacing w:after="0" w:line="240" w:lineRule="auto"/>
        <w:ind w:firstLine="720"/>
        <w:jc w:val="both"/>
        <w:rPr>
          <w:rFonts w:ascii="Cambria" w:hAnsi="Cambria"/>
          <w:sz w:val="20"/>
          <w:szCs w:val="20"/>
          <w:lang w:val="es-ES"/>
        </w:rPr>
      </w:pPr>
    </w:p>
    <w:p w14:paraId="509561FA" w14:textId="77777777" w:rsidR="00070109" w:rsidRPr="004D4254" w:rsidRDefault="00070109" w:rsidP="00BB1DB0">
      <w:pPr>
        <w:numPr>
          <w:ilvl w:val="0"/>
          <w:numId w:val="10"/>
        </w:numPr>
        <w:suppressAutoHyphens/>
        <w:autoSpaceDE w:val="0"/>
        <w:autoSpaceDN w:val="0"/>
        <w:adjustRightInd w:val="0"/>
        <w:spacing w:after="0" w:line="240" w:lineRule="auto"/>
        <w:ind w:left="0" w:firstLine="720"/>
        <w:jc w:val="both"/>
        <w:rPr>
          <w:rFonts w:ascii="Cambria" w:hAnsi="Cambria"/>
          <w:sz w:val="20"/>
          <w:szCs w:val="20"/>
          <w:lang w:val="es-ES"/>
        </w:rPr>
      </w:pPr>
      <w:r w:rsidRPr="004D4254">
        <w:rPr>
          <w:rFonts w:ascii="Cambria" w:hAnsi="Cambria"/>
          <w:sz w:val="20"/>
          <w:szCs w:val="20"/>
          <w:lang w:val="es-ES"/>
        </w:rPr>
        <w:t xml:space="preserve">El </w:t>
      </w:r>
      <w:r w:rsidR="004D4254" w:rsidRPr="004D4254">
        <w:rPr>
          <w:rFonts w:ascii="Cambria" w:hAnsi="Cambria"/>
          <w:sz w:val="20"/>
          <w:szCs w:val="20"/>
          <w:lang w:val="es-ES"/>
        </w:rPr>
        <w:t>E</w:t>
      </w:r>
      <w:r w:rsidRPr="004D4254">
        <w:rPr>
          <w:rFonts w:ascii="Cambria" w:hAnsi="Cambria"/>
          <w:sz w:val="20"/>
          <w:szCs w:val="20"/>
          <w:lang w:val="es-ES"/>
        </w:rPr>
        <w:t xml:space="preserve">stado </w:t>
      </w:r>
      <w:r w:rsidR="008A2BD1">
        <w:rPr>
          <w:rFonts w:ascii="Cambria" w:hAnsi="Cambria"/>
          <w:sz w:val="20"/>
          <w:szCs w:val="20"/>
          <w:lang w:val="es-ES"/>
        </w:rPr>
        <w:t xml:space="preserve">sostiene que </w:t>
      </w:r>
      <w:r w:rsidRPr="004D4254">
        <w:rPr>
          <w:rFonts w:ascii="Cambria" w:hAnsi="Cambria"/>
          <w:sz w:val="20"/>
          <w:szCs w:val="20"/>
          <w:lang w:val="es-ES"/>
        </w:rPr>
        <w:t>otorgó</w:t>
      </w:r>
      <w:r w:rsidR="002B218E">
        <w:rPr>
          <w:rFonts w:ascii="Cambria" w:hAnsi="Cambria"/>
          <w:sz w:val="20"/>
          <w:szCs w:val="20"/>
          <w:lang w:val="es-ES"/>
        </w:rPr>
        <w:t xml:space="preserve"> los </w:t>
      </w:r>
      <w:r w:rsidRPr="004D4254">
        <w:rPr>
          <w:rFonts w:ascii="Cambria" w:hAnsi="Cambria"/>
          <w:sz w:val="20"/>
          <w:szCs w:val="20"/>
          <w:lang w:val="es-ES"/>
        </w:rPr>
        <w:t xml:space="preserve">medios para posibilitar la </w:t>
      </w:r>
      <w:r w:rsidR="002B218E" w:rsidRPr="004D4254">
        <w:rPr>
          <w:rFonts w:ascii="Cambria" w:hAnsi="Cambria"/>
          <w:sz w:val="20"/>
          <w:szCs w:val="20"/>
          <w:lang w:val="es-ES"/>
        </w:rPr>
        <w:t>ejecución</w:t>
      </w:r>
      <w:r w:rsidRPr="004D4254">
        <w:rPr>
          <w:rFonts w:ascii="Cambria" w:hAnsi="Cambria"/>
          <w:sz w:val="20"/>
          <w:szCs w:val="20"/>
          <w:lang w:val="es-ES"/>
        </w:rPr>
        <w:t xml:space="preserve"> de las sentencias pronunciadas por las autoridades judiciales de Arica y Antofagasta</w:t>
      </w:r>
      <w:r w:rsidR="008A2BD1">
        <w:rPr>
          <w:rFonts w:ascii="Cambria" w:hAnsi="Cambria"/>
          <w:sz w:val="20"/>
          <w:szCs w:val="20"/>
          <w:lang w:val="es-ES"/>
        </w:rPr>
        <w:t>;</w:t>
      </w:r>
      <w:r w:rsidRPr="004D4254">
        <w:rPr>
          <w:rFonts w:ascii="Cambria" w:hAnsi="Cambria"/>
          <w:sz w:val="20"/>
          <w:szCs w:val="20"/>
          <w:lang w:val="es-ES"/>
        </w:rPr>
        <w:t xml:space="preserve"> sin embargo</w:t>
      </w:r>
      <w:r w:rsidR="008A2BD1">
        <w:rPr>
          <w:rFonts w:ascii="Cambria" w:hAnsi="Cambria"/>
          <w:sz w:val="20"/>
          <w:szCs w:val="20"/>
          <w:lang w:val="es-ES"/>
        </w:rPr>
        <w:t>,</w:t>
      </w:r>
      <w:r w:rsidRPr="004D4254">
        <w:rPr>
          <w:rFonts w:ascii="Cambria" w:hAnsi="Cambria"/>
          <w:sz w:val="20"/>
          <w:szCs w:val="20"/>
          <w:lang w:val="es-ES"/>
        </w:rPr>
        <w:t xml:space="preserve"> el incumplimiento de la normativa </w:t>
      </w:r>
      <w:r w:rsidR="002B218E" w:rsidRPr="004D4254">
        <w:rPr>
          <w:rFonts w:ascii="Cambria" w:hAnsi="Cambria"/>
          <w:sz w:val="20"/>
          <w:szCs w:val="20"/>
          <w:lang w:val="es-ES"/>
        </w:rPr>
        <w:t>boliviana,</w:t>
      </w:r>
      <w:r w:rsidRPr="004D4254">
        <w:rPr>
          <w:rFonts w:ascii="Cambria" w:hAnsi="Cambria"/>
          <w:sz w:val="20"/>
          <w:szCs w:val="20"/>
          <w:lang w:val="es-ES"/>
        </w:rPr>
        <w:t xml:space="preserve"> </w:t>
      </w:r>
      <w:r w:rsidR="002B218E" w:rsidRPr="004D4254">
        <w:rPr>
          <w:rFonts w:ascii="Cambria" w:hAnsi="Cambria"/>
          <w:sz w:val="20"/>
          <w:szCs w:val="20"/>
          <w:lang w:val="es-ES"/>
        </w:rPr>
        <w:t>así</w:t>
      </w:r>
      <w:r w:rsidRPr="004D4254">
        <w:rPr>
          <w:rFonts w:ascii="Cambria" w:hAnsi="Cambria"/>
          <w:sz w:val="20"/>
          <w:szCs w:val="20"/>
          <w:lang w:val="es-ES"/>
        </w:rPr>
        <w:t xml:space="preserve"> como del </w:t>
      </w:r>
      <w:r w:rsidR="002B218E" w:rsidRPr="004D4254">
        <w:rPr>
          <w:rFonts w:ascii="Cambria" w:hAnsi="Cambria"/>
          <w:sz w:val="20"/>
          <w:szCs w:val="20"/>
          <w:lang w:val="es-ES"/>
        </w:rPr>
        <w:t>Código</w:t>
      </w:r>
      <w:r w:rsidRPr="004D4254">
        <w:rPr>
          <w:rFonts w:ascii="Cambria" w:hAnsi="Cambria"/>
          <w:sz w:val="20"/>
          <w:szCs w:val="20"/>
          <w:lang w:val="es-ES"/>
        </w:rPr>
        <w:t xml:space="preserve"> de Bustamante</w:t>
      </w:r>
      <w:r w:rsidR="008A2BD1">
        <w:rPr>
          <w:rFonts w:ascii="Cambria" w:hAnsi="Cambria"/>
          <w:sz w:val="20"/>
          <w:szCs w:val="20"/>
          <w:lang w:val="es-ES"/>
        </w:rPr>
        <w:t>,</w:t>
      </w:r>
      <w:r w:rsidRPr="004D4254">
        <w:rPr>
          <w:rFonts w:ascii="Cambria" w:hAnsi="Cambria"/>
          <w:sz w:val="20"/>
          <w:szCs w:val="20"/>
          <w:lang w:val="es-ES"/>
        </w:rPr>
        <w:t xml:space="preserve"> </w:t>
      </w:r>
      <w:r w:rsidR="002B218E" w:rsidRPr="004D4254">
        <w:rPr>
          <w:rFonts w:ascii="Cambria" w:hAnsi="Cambria"/>
          <w:sz w:val="20"/>
          <w:szCs w:val="20"/>
          <w:lang w:val="es-ES"/>
        </w:rPr>
        <w:t>resultaron</w:t>
      </w:r>
      <w:r w:rsidRPr="004D4254">
        <w:rPr>
          <w:rFonts w:ascii="Cambria" w:hAnsi="Cambria"/>
          <w:sz w:val="20"/>
          <w:szCs w:val="20"/>
          <w:lang w:val="es-ES"/>
        </w:rPr>
        <w:t xml:space="preserve"> en el rechazo de la homologación de las sentencias extranjeras. </w:t>
      </w:r>
      <w:r w:rsidR="002B218E">
        <w:rPr>
          <w:rFonts w:ascii="Cambria" w:hAnsi="Cambria"/>
          <w:sz w:val="20"/>
          <w:szCs w:val="20"/>
          <w:lang w:val="es-ES"/>
        </w:rPr>
        <w:t>Alega que l</w:t>
      </w:r>
      <w:r w:rsidRPr="004D4254">
        <w:rPr>
          <w:rFonts w:ascii="Cambria" w:hAnsi="Cambria"/>
          <w:sz w:val="20"/>
          <w:szCs w:val="20"/>
          <w:lang w:val="es-ES"/>
        </w:rPr>
        <w:t xml:space="preserve">os peticionarios interpretan erróneamente el </w:t>
      </w:r>
      <w:r w:rsidR="002B218E" w:rsidRPr="004D4254">
        <w:rPr>
          <w:rFonts w:ascii="Cambria" w:hAnsi="Cambria"/>
          <w:sz w:val="20"/>
          <w:szCs w:val="20"/>
          <w:lang w:val="es-ES"/>
        </w:rPr>
        <w:t>artículo</w:t>
      </w:r>
      <w:r w:rsidRPr="004D4254">
        <w:rPr>
          <w:rFonts w:ascii="Cambria" w:hAnsi="Cambria"/>
          <w:sz w:val="20"/>
          <w:szCs w:val="20"/>
          <w:lang w:val="es-ES"/>
        </w:rPr>
        <w:t xml:space="preserve"> 14 de la </w:t>
      </w:r>
      <w:r w:rsidR="002B218E">
        <w:rPr>
          <w:rFonts w:ascii="Cambria" w:hAnsi="Cambria"/>
          <w:sz w:val="20"/>
          <w:szCs w:val="20"/>
          <w:lang w:val="es-ES"/>
        </w:rPr>
        <w:t>Declaración Americana</w:t>
      </w:r>
      <w:r w:rsidRPr="004D4254">
        <w:rPr>
          <w:rFonts w:ascii="Cambria" w:hAnsi="Cambria"/>
          <w:sz w:val="20"/>
          <w:szCs w:val="20"/>
          <w:lang w:val="es-ES"/>
        </w:rPr>
        <w:t xml:space="preserve"> al forzar su relacionamiento con el objeto de esta d</w:t>
      </w:r>
      <w:r w:rsidR="002B218E">
        <w:rPr>
          <w:rFonts w:ascii="Cambria" w:hAnsi="Cambria"/>
          <w:sz w:val="20"/>
          <w:szCs w:val="20"/>
          <w:lang w:val="es-ES"/>
        </w:rPr>
        <w:t>e</w:t>
      </w:r>
      <w:r w:rsidRPr="004D4254">
        <w:rPr>
          <w:rFonts w:ascii="Cambria" w:hAnsi="Cambria"/>
          <w:sz w:val="20"/>
          <w:szCs w:val="20"/>
          <w:lang w:val="es-ES"/>
        </w:rPr>
        <w:t>nuncia</w:t>
      </w:r>
      <w:r w:rsidR="002B218E">
        <w:rPr>
          <w:rFonts w:ascii="Cambria" w:hAnsi="Cambria"/>
          <w:sz w:val="20"/>
          <w:szCs w:val="20"/>
          <w:lang w:val="es-ES"/>
        </w:rPr>
        <w:t xml:space="preserve"> e ignoran </w:t>
      </w:r>
      <w:r w:rsidRPr="004D4254">
        <w:rPr>
          <w:rFonts w:ascii="Cambria" w:hAnsi="Cambria"/>
          <w:sz w:val="20"/>
          <w:szCs w:val="20"/>
          <w:lang w:val="es-ES"/>
        </w:rPr>
        <w:t xml:space="preserve">la imposibilidad </w:t>
      </w:r>
      <w:r w:rsidR="002B218E">
        <w:rPr>
          <w:rFonts w:ascii="Cambria" w:hAnsi="Cambria"/>
          <w:sz w:val="20"/>
          <w:szCs w:val="20"/>
          <w:lang w:val="es-ES"/>
        </w:rPr>
        <w:t>de</w:t>
      </w:r>
      <w:r w:rsidRPr="004D4254">
        <w:rPr>
          <w:rFonts w:ascii="Cambria" w:hAnsi="Cambria"/>
          <w:sz w:val="20"/>
          <w:szCs w:val="20"/>
          <w:lang w:val="es-ES"/>
        </w:rPr>
        <w:t xml:space="preserve"> la </w:t>
      </w:r>
      <w:r w:rsidR="002B218E" w:rsidRPr="004D4254">
        <w:rPr>
          <w:rFonts w:ascii="Cambria" w:hAnsi="Cambria"/>
          <w:sz w:val="20"/>
          <w:szCs w:val="20"/>
          <w:lang w:val="es-ES"/>
        </w:rPr>
        <w:t>Comisión</w:t>
      </w:r>
      <w:r w:rsidR="002B218E">
        <w:rPr>
          <w:rFonts w:ascii="Cambria" w:hAnsi="Cambria"/>
          <w:sz w:val="20"/>
          <w:szCs w:val="20"/>
          <w:lang w:val="es-ES"/>
        </w:rPr>
        <w:t xml:space="preserve"> de </w:t>
      </w:r>
      <w:r w:rsidRPr="004D4254">
        <w:rPr>
          <w:rFonts w:ascii="Cambria" w:hAnsi="Cambria"/>
          <w:sz w:val="20"/>
          <w:szCs w:val="20"/>
          <w:lang w:val="es-ES"/>
        </w:rPr>
        <w:t>conocer asuntos relacionad</w:t>
      </w:r>
      <w:r w:rsidR="003256DC">
        <w:rPr>
          <w:rFonts w:ascii="Cambria" w:hAnsi="Cambria"/>
          <w:sz w:val="20"/>
          <w:szCs w:val="20"/>
          <w:lang w:val="es-ES"/>
        </w:rPr>
        <w:t xml:space="preserve">os a los principios establecidos </w:t>
      </w:r>
      <w:r w:rsidRPr="004D4254">
        <w:rPr>
          <w:rFonts w:ascii="Cambria" w:hAnsi="Cambria"/>
          <w:sz w:val="20"/>
          <w:szCs w:val="20"/>
          <w:lang w:val="es-ES"/>
        </w:rPr>
        <w:t xml:space="preserve">en la Carta Internacional de </w:t>
      </w:r>
      <w:r w:rsidR="002B218E" w:rsidRPr="004D4254">
        <w:rPr>
          <w:rFonts w:ascii="Cambria" w:hAnsi="Cambria"/>
          <w:sz w:val="20"/>
          <w:szCs w:val="20"/>
          <w:lang w:val="es-ES"/>
        </w:rPr>
        <w:t>Garantías</w:t>
      </w:r>
      <w:r w:rsidRPr="004D4254">
        <w:rPr>
          <w:rFonts w:ascii="Cambria" w:hAnsi="Cambria"/>
          <w:sz w:val="20"/>
          <w:szCs w:val="20"/>
          <w:lang w:val="es-ES"/>
        </w:rPr>
        <w:t xml:space="preserve"> </w:t>
      </w:r>
      <w:r w:rsidR="002B218E">
        <w:rPr>
          <w:rFonts w:ascii="Cambria" w:hAnsi="Cambria"/>
          <w:sz w:val="20"/>
          <w:szCs w:val="20"/>
          <w:lang w:val="es-ES"/>
        </w:rPr>
        <w:t>S</w:t>
      </w:r>
      <w:r w:rsidR="002B218E" w:rsidRPr="004D4254">
        <w:rPr>
          <w:rFonts w:ascii="Cambria" w:hAnsi="Cambria"/>
          <w:sz w:val="20"/>
          <w:szCs w:val="20"/>
          <w:lang w:val="es-ES"/>
        </w:rPr>
        <w:t>ociales,</w:t>
      </w:r>
      <w:r w:rsidR="002B218E">
        <w:rPr>
          <w:rFonts w:ascii="Cambria" w:hAnsi="Cambria"/>
          <w:sz w:val="20"/>
          <w:szCs w:val="20"/>
          <w:lang w:val="es-ES"/>
        </w:rPr>
        <w:t xml:space="preserve"> así como de conocer sobre el Mecanismo de Consultas Políticas entre Bolivia y Chile</w:t>
      </w:r>
      <w:r w:rsidRPr="004D4254">
        <w:rPr>
          <w:rFonts w:ascii="Cambria" w:hAnsi="Cambria"/>
          <w:sz w:val="20"/>
          <w:szCs w:val="20"/>
          <w:lang w:val="es-ES"/>
        </w:rPr>
        <w:t xml:space="preserve">. </w:t>
      </w:r>
      <w:r w:rsidR="002B218E">
        <w:rPr>
          <w:rFonts w:ascii="Cambria" w:hAnsi="Cambria"/>
          <w:sz w:val="20"/>
          <w:szCs w:val="20"/>
          <w:lang w:val="es-ES"/>
        </w:rPr>
        <w:t>Considera que la petición e</w:t>
      </w:r>
      <w:r w:rsidRPr="004D4254">
        <w:rPr>
          <w:rFonts w:ascii="Cambria" w:hAnsi="Cambria"/>
          <w:sz w:val="20"/>
          <w:szCs w:val="20"/>
          <w:lang w:val="es-ES"/>
        </w:rPr>
        <w:t xml:space="preserve">s improcedente puesto que de una manera discrecional </w:t>
      </w:r>
      <w:r w:rsidR="002B218E">
        <w:rPr>
          <w:rFonts w:ascii="Cambria" w:hAnsi="Cambria"/>
          <w:sz w:val="20"/>
          <w:szCs w:val="20"/>
          <w:lang w:val="es-ES"/>
        </w:rPr>
        <w:t xml:space="preserve">los peticionarios </w:t>
      </w:r>
      <w:r w:rsidRPr="004D4254">
        <w:rPr>
          <w:rFonts w:ascii="Cambria" w:hAnsi="Cambria"/>
          <w:sz w:val="20"/>
          <w:szCs w:val="20"/>
          <w:lang w:val="es-ES"/>
        </w:rPr>
        <w:t>pretende</w:t>
      </w:r>
      <w:r w:rsidR="002B218E">
        <w:rPr>
          <w:rFonts w:ascii="Cambria" w:hAnsi="Cambria"/>
          <w:sz w:val="20"/>
          <w:szCs w:val="20"/>
          <w:lang w:val="es-ES"/>
        </w:rPr>
        <w:t>n</w:t>
      </w:r>
      <w:r w:rsidRPr="004D4254">
        <w:rPr>
          <w:rFonts w:ascii="Cambria" w:hAnsi="Cambria"/>
          <w:sz w:val="20"/>
          <w:szCs w:val="20"/>
          <w:lang w:val="es-ES"/>
        </w:rPr>
        <w:t xml:space="preserve"> hacer uso del </w:t>
      </w:r>
      <w:r w:rsidR="002B218E">
        <w:rPr>
          <w:rFonts w:ascii="Cambria" w:hAnsi="Cambria"/>
          <w:sz w:val="20"/>
          <w:szCs w:val="20"/>
          <w:lang w:val="es-ES"/>
        </w:rPr>
        <w:t>sistema interamericano de derechos humanos</w:t>
      </w:r>
      <w:r w:rsidRPr="004D4254">
        <w:rPr>
          <w:rFonts w:ascii="Cambria" w:hAnsi="Cambria"/>
          <w:sz w:val="20"/>
          <w:szCs w:val="20"/>
          <w:lang w:val="es-ES"/>
        </w:rPr>
        <w:t xml:space="preserve"> como instancia de revisión de las resoluciones de orden interno. </w:t>
      </w:r>
    </w:p>
    <w:p w14:paraId="0DDC9EE5" w14:textId="77777777" w:rsidR="00ED044A" w:rsidRPr="00ED044A" w:rsidRDefault="00ED044A" w:rsidP="00ED044A">
      <w:pPr>
        <w:suppressAutoHyphens/>
        <w:spacing w:after="0" w:line="240" w:lineRule="auto"/>
        <w:ind w:left="720"/>
        <w:jc w:val="both"/>
        <w:rPr>
          <w:rFonts w:ascii="Cambria" w:hAnsi="Cambria"/>
          <w:sz w:val="20"/>
          <w:szCs w:val="20"/>
          <w:lang w:val="es-ES"/>
        </w:rPr>
      </w:pPr>
    </w:p>
    <w:p w14:paraId="63C88052" w14:textId="77777777" w:rsidR="00954081" w:rsidRPr="00ED044A" w:rsidRDefault="00954081" w:rsidP="00ED044A">
      <w:pPr>
        <w:numPr>
          <w:ilvl w:val="0"/>
          <w:numId w:val="6"/>
        </w:numPr>
        <w:spacing w:after="0" w:line="240" w:lineRule="auto"/>
        <w:ind w:left="0" w:firstLine="720"/>
        <w:jc w:val="both"/>
        <w:rPr>
          <w:rFonts w:ascii="Cambria" w:hAnsi="Cambria"/>
          <w:sz w:val="20"/>
          <w:szCs w:val="20"/>
          <w:lang w:val="es-UY"/>
        </w:rPr>
      </w:pPr>
      <w:r w:rsidRPr="00ED044A">
        <w:rPr>
          <w:rFonts w:ascii="Cambria" w:hAnsi="Cambria"/>
          <w:b/>
          <w:bCs/>
          <w:sz w:val="20"/>
          <w:szCs w:val="20"/>
          <w:lang w:val="es-ES_tradnl"/>
        </w:rPr>
        <w:t xml:space="preserve">ANÁLISIS DE </w:t>
      </w:r>
      <w:r w:rsidRPr="00ED044A">
        <w:rPr>
          <w:rFonts w:ascii="Cambria" w:hAnsi="Cambria"/>
          <w:b/>
          <w:sz w:val="20"/>
          <w:szCs w:val="20"/>
          <w:lang w:val="es-ES"/>
        </w:rPr>
        <w:t>AGOTAMIENTO DE LOS RECURSOS INTERNOS Y PLAZO DE PRESENTACIÓN</w:t>
      </w:r>
      <w:r w:rsidRPr="00ED044A">
        <w:rPr>
          <w:rFonts w:ascii="Cambria" w:eastAsia="Cambria" w:hAnsi="Cambria" w:cs="Cambria"/>
          <w:b/>
          <w:bCs/>
          <w:color w:val="000000"/>
          <w:sz w:val="20"/>
          <w:szCs w:val="20"/>
          <w:u w:color="000000"/>
          <w:lang w:val="es-ES" w:eastAsia="es-ES"/>
        </w:rPr>
        <w:t xml:space="preserve"> </w:t>
      </w:r>
    </w:p>
    <w:p w14:paraId="1DEFAE6C" w14:textId="77777777" w:rsidR="00457B09" w:rsidRDefault="00457B09" w:rsidP="00600834">
      <w:pPr>
        <w:spacing w:after="0" w:line="240" w:lineRule="auto"/>
        <w:jc w:val="both"/>
        <w:rPr>
          <w:rFonts w:ascii="Cambria" w:hAnsi="Cambria"/>
          <w:sz w:val="20"/>
          <w:szCs w:val="20"/>
          <w:lang w:val="es-ES"/>
        </w:rPr>
      </w:pPr>
    </w:p>
    <w:p w14:paraId="0F03168A" w14:textId="77777777" w:rsidR="00600834" w:rsidRDefault="00457B09" w:rsidP="007A0B87">
      <w:pPr>
        <w:numPr>
          <w:ilvl w:val="0"/>
          <w:numId w:val="10"/>
        </w:numPr>
        <w:spacing w:after="0" w:line="240" w:lineRule="auto"/>
        <w:ind w:left="0" w:firstLine="720"/>
        <w:jc w:val="both"/>
        <w:rPr>
          <w:rFonts w:ascii="Cambria" w:hAnsi="Cambria" w:cs="Calibri"/>
          <w:sz w:val="20"/>
          <w:szCs w:val="20"/>
          <w:lang w:val="es-ES"/>
        </w:rPr>
      </w:pPr>
      <w:r>
        <w:rPr>
          <w:rFonts w:ascii="Cambria" w:hAnsi="Cambria"/>
          <w:sz w:val="20"/>
          <w:lang w:val="es-ES"/>
        </w:rPr>
        <w:t>L</w:t>
      </w:r>
      <w:r w:rsidR="00A307C2">
        <w:rPr>
          <w:rFonts w:ascii="Cambria" w:hAnsi="Cambria"/>
          <w:sz w:val="20"/>
          <w:lang w:val="es-ES"/>
        </w:rPr>
        <w:t xml:space="preserve">a Comisión nota que los hechos denunciados en el presente caso </w:t>
      </w:r>
      <w:proofErr w:type="gramStart"/>
      <w:r w:rsidR="00A307C2">
        <w:rPr>
          <w:rFonts w:ascii="Cambria" w:hAnsi="Cambria"/>
          <w:sz w:val="20"/>
          <w:lang w:val="es-ES"/>
        </w:rPr>
        <w:t>incluyen</w:t>
      </w:r>
      <w:proofErr w:type="gramEnd"/>
      <w:r w:rsidR="00A307C2">
        <w:rPr>
          <w:rFonts w:ascii="Cambria" w:hAnsi="Cambria"/>
          <w:sz w:val="20"/>
          <w:lang w:val="es-ES"/>
        </w:rPr>
        <w:t xml:space="preserve"> </w:t>
      </w:r>
      <w:r>
        <w:rPr>
          <w:rFonts w:ascii="Cambria" w:hAnsi="Cambria"/>
          <w:sz w:val="20"/>
          <w:lang w:val="es-ES"/>
        </w:rPr>
        <w:t>pero no se limitan a la alegada fal</w:t>
      </w:r>
      <w:r w:rsidR="008A2BD1">
        <w:rPr>
          <w:rFonts w:ascii="Cambria" w:hAnsi="Cambria"/>
          <w:sz w:val="20"/>
          <w:lang w:val="es-ES"/>
        </w:rPr>
        <w:t>t</w:t>
      </w:r>
      <w:r>
        <w:rPr>
          <w:rFonts w:ascii="Cambria" w:hAnsi="Cambria"/>
          <w:sz w:val="20"/>
          <w:lang w:val="es-ES"/>
        </w:rPr>
        <w:t xml:space="preserve">a de ejecución </w:t>
      </w:r>
      <w:r w:rsidR="00584FA1">
        <w:rPr>
          <w:rFonts w:ascii="Cambria" w:hAnsi="Cambria"/>
          <w:sz w:val="20"/>
          <w:lang w:val="es-ES"/>
        </w:rPr>
        <w:t xml:space="preserve">por el Estado boliviano </w:t>
      </w:r>
      <w:r>
        <w:rPr>
          <w:rFonts w:ascii="Cambria" w:hAnsi="Cambria"/>
          <w:sz w:val="20"/>
          <w:lang w:val="es-ES"/>
        </w:rPr>
        <w:t xml:space="preserve">de las sentencias emitidas por los tribunales de Chile relativas al pago de las prestaciones laborales en beneficio de los 24 </w:t>
      </w:r>
      <w:r w:rsidR="00014C6B">
        <w:rPr>
          <w:rFonts w:ascii="Cambria" w:hAnsi="Cambria"/>
          <w:sz w:val="20"/>
          <w:lang w:val="es-ES"/>
        </w:rPr>
        <w:t>ex trabajadores</w:t>
      </w:r>
      <w:r>
        <w:rPr>
          <w:rFonts w:ascii="Cambria" w:hAnsi="Cambria"/>
          <w:sz w:val="20"/>
          <w:lang w:val="es-ES"/>
        </w:rPr>
        <w:t xml:space="preserve"> de la </w:t>
      </w:r>
      <w:r w:rsidR="0070341E">
        <w:rPr>
          <w:rFonts w:ascii="Cambria" w:hAnsi="Cambria"/>
          <w:sz w:val="20"/>
          <w:lang w:val="es-ES"/>
        </w:rPr>
        <w:t>AADAA</w:t>
      </w:r>
      <w:r w:rsidR="00A307C2">
        <w:rPr>
          <w:rFonts w:ascii="Cambria" w:hAnsi="Cambria"/>
          <w:sz w:val="20"/>
          <w:lang w:val="es-ES"/>
        </w:rPr>
        <w:t xml:space="preserve">. </w:t>
      </w:r>
      <w:r w:rsidR="00A307C2">
        <w:rPr>
          <w:rFonts w:ascii="Cambria" w:hAnsi="Cambria" w:cs="Calibri"/>
          <w:sz w:val="20"/>
          <w:szCs w:val="20"/>
          <w:lang w:val="es-ES"/>
        </w:rPr>
        <w:t xml:space="preserve">Por su parte, el Estado </w:t>
      </w:r>
      <w:r w:rsidR="00600834">
        <w:rPr>
          <w:rFonts w:ascii="Cambria" w:hAnsi="Cambria" w:cs="Calibri"/>
          <w:sz w:val="20"/>
          <w:szCs w:val="20"/>
          <w:lang w:val="es-ES"/>
        </w:rPr>
        <w:t>no desconoc</w:t>
      </w:r>
      <w:r w:rsidR="008A2BD1">
        <w:rPr>
          <w:rFonts w:ascii="Cambria" w:hAnsi="Cambria" w:cs="Calibri"/>
          <w:sz w:val="20"/>
          <w:szCs w:val="20"/>
          <w:lang w:val="es-ES"/>
        </w:rPr>
        <w:t>e</w:t>
      </w:r>
      <w:r w:rsidR="00600834">
        <w:rPr>
          <w:rFonts w:ascii="Cambria" w:hAnsi="Cambria" w:cs="Calibri"/>
          <w:sz w:val="20"/>
          <w:szCs w:val="20"/>
          <w:lang w:val="es-ES"/>
        </w:rPr>
        <w:t xml:space="preserve"> estas acciones,</w:t>
      </w:r>
      <w:r w:rsidR="0030142B">
        <w:rPr>
          <w:rFonts w:ascii="Cambria" w:hAnsi="Cambria" w:cs="Calibri"/>
          <w:sz w:val="20"/>
          <w:szCs w:val="20"/>
          <w:lang w:val="es-ES"/>
        </w:rPr>
        <w:t xml:space="preserve"> </w:t>
      </w:r>
      <w:r w:rsidR="008A2BD1">
        <w:rPr>
          <w:rFonts w:ascii="Cambria" w:hAnsi="Cambria" w:cs="Calibri"/>
          <w:sz w:val="20"/>
          <w:szCs w:val="20"/>
          <w:lang w:val="es-ES"/>
        </w:rPr>
        <w:t>pero</w:t>
      </w:r>
      <w:r w:rsidR="00600834">
        <w:rPr>
          <w:rFonts w:ascii="Cambria" w:hAnsi="Cambria" w:cs="Calibri"/>
          <w:sz w:val="20"/>
          <w:szCs w:val="20"/>
          <w:lang w:val="es-ES"/>
        </w:rPr>
        <w:t xml:space="preserve"> argumenta</w:t>
      </w:r>
      <w:r w:rsidR="0030142B">
        <w:rPr>
          <w:rFonts w:ascii="Cambria" w:hAnsi="Cambria" w:cs="Calibri"/>
          <w:sz w:val="20"/>
          <w:szCs w:val="20"/>
          <w:lang w:val="es-ES"/>
        </w:rPr>
        <w:t xml:space="preserve"> </w:t>
      </w:r>
      <w:r w:rsidR="00600834">
        <w:rPr>
          <w:rFonts w:ascii="Cambria" w:hAnsi="Cambria" w:cs="Calibri"/>
          <w:sz w:val="20"/>
          <w:szCs w:val="20"/>
          <w:lang w:val="es-ES"/>
        </w:rPr>
        <w:t xml:space="preserve">la disponibilidad de </w:t>
      </w:r>
      <w:r w:rsidR="00600834" w:rsidRPr="00600834">
        <w:rPr>
          <w:rFonts w:ascii="Cambria" w:hAnsi="Cambria" w:cs="Calibri"/>
          <w:sz w:val="20"/>
          <w:szCs w:val="20"/>
          <w:lang w:val="es-ES"/>
        </w:rPr>
        <w:t xml:space="preserve">la vía administrativa y, de ser agotada esa vía, </w:t>
      </w:r>
      <w:r w:rsidR="00600834">
        <w:rPr>
          <w:rFonts w:ascii="Cambria" w:hAnsi="Cambria" w:cs="Calibri"/>
          <w:sz w:val="20"/>
          <w:szCs w:val="20"/>
          <w:lang w:val="es-ES"/>
        </w:rPr>
        <w:t xml:space="preserve">el </w:t>
      </w:r>
      <w:r w:rsidR="00600834" w:rsidRPr="00600834">
        <w:rPr>
          <w:rFonts w:ascii="Cambria" w:hAnsi="Cambria" w:cs="Calibri"/>
          <w:sz w:val="20"/>
          <w:szCs w:val="20"/>
          <w:lang w:val="es-ES"/>
        </w:rPr>
        <w:t>proceso contencioso administrativo</w:t>
      </w:r>
      <w:r w:rsidR="00600834">
        <w:rPr>
          <w:rFonts w:ascii="Cambria" w:hAnsi="Cambria" w:cs="Calibri"/>
          <w:sz w:val="20"/>
          <w:szCs w:val="20"/>
          <w:lang w:val="es-ES"/>
        </w:rPr>
        <w:t xml:space="preserve"> </w:t>
      </w:r>
      <w:proofErr w:type="gramStart"/>
      <w:r w:rsidR="00600834">
        <w:rPr>
          <w:rFonts w:ascii="Cambria" w:hAnsi="Cambria" w:cs="Calibri"/>
          <w:sz w:val="20"/>
          <w:szCs w:val="20"/>
          <w:lang w:val="es-ES"/>
        </w:rPr>
        <w:t>e</w:t>
      </w:r>
      <w:r w:rsidR="00600834" w:rsidRPr="00600834">
        <w:rPr>
          <w:rFonts w:ascii="Cambria" w:hAnsi="Cambria" w:cs="Calibri"/>
          <w:sz w:val="20"/>
          <w:szCs w:val="20"/>
          <w:lang w:val="es-ES"/>
        </w:rPr>
        <w:t>n relación a</w:t>
      </w:r>
      <w:proofErr w:type="gramEnd"/>
      <w:r w:rsidR="00600834" w:rsidRPr="00600834">
        <w:rPr>
          <w:rFonts w:ascii="Cambria" w:hAnsi="Cambria" w:cs="Calibri"/>
          <w:sz w:val="20"/>
          <w:szCs w:val="20"/>
          <w:lang w:val="es-ES"/>
        </w:rPr>
        <w:t xml:space="preserve"> la Resolución Ministerial No. 233/92</w:t>
      </w:r>
      <w:r w:rsidR="00A307C2">
        <w:rPr>
          <w:rFonts w:ascii="Cambria" w:hAnsi="Cambria" w:cs="Calibri"/>
          <w:sz w:val="20"/>
          <w:szCs w:val="20"/>
          <w:lang w:val="es-ES"/>
        </w:rPr>
        <w:t>.</w:t>
      </w:r>
    </w:p>
    <w:p w14:paraId="0484738B" w14:textId="77777777" w:rsidR="007A0B87" w:rsidRDefault="007A0B87" w:rsidP="007A0B87">
      <w:pPr>
        <w:spacing w:after="0" w:line="240" w:lineRule="auto"/>
        <w:ind w:left="720"/>
        <w:jc w:val="both"/>
        <w:rPr>
          <w:rFonts w:ascii="Cambria" w:hAnsi="Cambria" w:cs="Calibri"/>
          <w:sz w:val="20"/>
          <w:szCs w:val="20"/>
          <w:lang w:val="es-ES"/>
        </w:rPr>
      </w:pPr>
    </w:p>
    <w:p w14:paraId="685152F1" w14:textId="77777777" w:rsidR="00855ADD" w:rsidRPr="00AD6D13" w:rsidRDefault="006F37C4" w:rsidP="007A0B87">
      <w:pPr>
        <w:numPr>
          <w:ilvl w:val="0"/>
          <w:numId w:val="10"/>
        </w:numPr>
        <w:spacing w:after="0" w:line="240" w:lineRule="auto"/>
        <w:ind w:left="0" w:firstLine="720"/>
        <w:jc w:val="both"/>
        <w:rPr>
          <w:rFonts w:ascii="Cambria" w:hAnsi="Cambria" w:cs="Calibri"/>
          <w:sz w:val="18"/>
          <w:szCs w:val="20"/>
          <w:lang w:val="es-ES"/>
        </w:rPr>
      </w:pPr>
      <w:r>
        <w:rPr>
          <w:rFonts w:ascii="Cambria" w:hAnsi="Cambria"/>
          <w:sz w:val="20"/>
          <w:szCs w:val="20"/>
          <w:lang w:val="es-ES"/>
        </w:rPr>
        <w:lastRenderedPageBreak/>
        <w:t>La</w:t>
      </w:r>
      <w:r w:rsidR="00457B09" w:rsidRPr="00AD6D13">
        <w:rPr>
          <w:rFonts w:ascii="Cambria" w:hAnsi="Cambria"/>
          <w:sz w:val="20"/>
          <w:szCs w:val="20"/>
          <w:lang w:val="es-ES"/>
        </w:rPr>
        <w:t xml:space="preserve"> Comisión ha sostenido que el requisito de agotamiento de los recursos internos no significa que las presuntas víctimas tengan la obligación de agotar todos los recursos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7C1385" w:rsidRPr="00AD6D13">
        <w:rPr>
          <w:rFonts w:ascii="Cambria" w:hAnsi="Cambria"/>
          <w:sz w:val="20"/>
          <w:szCs w:val="20"/>
          <w:lang w:val="es-ES"/>
        </w:rPr>
        <w:t xml:space="preserve"> </w:t>
      </w:r>
      <w:r w:rsidR="00221733">
        <w:rPr>
          <w:rFonts w:ascii="Cambria" w:hAnsi="Cambria"/>
          <w:sz w:val="20"/>
          <w:szCs w:val="20"/>
          <w:lang w:val="es-ES"/>
        </w:rPr>
        <w:t>L</w:t>
      </w:r>
      <w:r w:rsidR="0030142B" w:rsidRPr="00AD6D13">
        <w:rPr>
          <w:rFonts w:ascii="Cambria" w:hAnsi="Cambria"/>
          <w:sz w:val="20"/>
          <w:lang w:val="es-ES"/>
        </w:rPr>
        <w:t xml:space="preserve">a Comisión observa </w:t>
      </w:r>
      <w:proofErr w:type="gramStart"/>
      <w:r w:rsidR="0030142B" w:rsidRPr="00AD6D13">
        <w:rPr>
          <w:rFonts w:ascii="Cambria" w:hAnsi="Cambria"/>
          <w:sz w:val="20"/>
          <w:lang w:val="es-ES"/>
        </w:rPr>
        <w:t>que</w:t>
      </w:r>
      <w:proofErr w:type="gramEnd"/>
      <w:r w:rsidR="0030142B" w:rsidRPr="00AD6D13">
        <w:rPr>
          <w:rFonts w:ascii="Cambria" w:hAnsi="Cambria"/>
          <w:sz w:val="20"/>
          <w:lang w:val="es-ES"/>
        </w:rPr>
        <w:t xml:space="preserve"> </w:t>
      </w:r>
      <w:r w:rsidR="008A2BD1" w:rsidRPr="00AD6D13">
        <w:rPr>
          <w:rFonts w:ascii="Cambria" w:hAnsi="Cambria"/>
          <w:sz w:val="20"/>
          <w:lang w:val="es-ES"/>
        </w:rPr>
        <w:t>en atención a</w:t>
      </w:r>
      <w:r w:rsidR="0030142B" w:rsidRPr="00AD6D13">
        <w:rPr>
          <w:rFonts w:ascii="Cambria" w:hAnsi="Cambria"/>
          <w:sz w:val="20"/>
          <w:lang w:val="es-ES"/>
        </w:rPr>
        <w:t xml:space="preserve"> los elementos particulares de este caso, las presuntas víctimas han planteado las cuestiones centrales a través de distintas demandas laborales</w:t>
      </w:r>
      <w:r w:rsidR="0072341A" w:rsidRPr="00AD6D13">
        <w:rPr>
          <w:rFonts w:ascii="Cambria" w:hAnsi="Cambria"/>
          <w:sz w:val="20"/>
          <w:lang w:val="es-ES"/>
        </w:rPr>
        <w:t xml:space="preserve"> ante el Juzgado de Letras de Arica y ante el Juzgado </w:t>
      </w:r>
      <w:r w:rsidR="000252BD" w:rsidRPr="00AD6D13">
        <w:rPr>
          <w:rFonts w:ascii="Cambria" w:hAnsi="Cambria"/>
          <w:sz w:val="20"/>
          <w:lang w:val="es-ES"/>
        </w:rPr>
        <w:t>de Letras de Menores de Antofagasta</w:t>
      </w:r>
      <w:r w:rsidR="0030142B" w:rsidRPr="00AD6D13">
        <w:rPr>
          <w:rFonts w:ascii="Cambria" w:hAnsi="Cambria"/>
          <w:sz w:val="20"/>
          <w:lang w:val="es-ES"/>
        </w:rPr>
        <w:t xml:space="preserve">, </w:t>
      </w:r>
      <w:r>
        <w:rPr>
          <w:rFonts w:ascii="Cambria" w:hAnsi="Cambria"/>
          <w:sz w:val="20"/>
          <w:lang w:val="es-ES"/>
        </w:rPr>
        <w:t xml:space="preserve">y </w:t>
      </w:r>
      <w:r w:rsidR="0030142B" w:rsidRPr="00AD6D13">
        <w:rPr>
          <w:rFonts w:ascii="Cambria" w:hAnsi="Cambria"/>
          <w:sz w:val="20"/>
          <w:lang w:val="es-ES"/>
        </w:rPr>
        <w:t>el recurso de queja.</w:t>
      </w:r>
      <w:r w:rsidR="0030142B" w:rsidRPr="00AD6D13">
        <w:rPr>
          <w:rFonts w:ascii="Cambria" w:hAnsi="Cambria" w:cs="Calibri"/>
          <w:sz w:val="20"/>
          <w:szCs w:val="20"/>
          <w:lang w:val="es-ES"/>
        </w:rPr>
        <w:t xml:space="preserve"> </w:t>
      </w:r>
      <w:r w:rsidR="00A27696">
        <w:rPr>
          <w:rFonts w:ascii="Cambria" w:hAnsi="Cambria" w:cs="Calibri"/>
          <w:sz w:val="20"/>
          <w:szCs w:val="20"/>
          <w:lang w:val="es-ES"/>
        </w:rPr>
        <w:t xml:space="preserve">Al respecto la Comisión toma nota que, </w:t>
      </w:r>
      <w:proofErr w:type="gramStart"/>
      <w:r w:rsidR="00A27696">
        <w:rPr>
          <w:rFonts w:ascii="Cambria" w:hAnsi="Cambria"/>
          <w:sz w:val="20"/>
          <w:lang w:val="es-ES"/>
        </w:rPr>
        <w:t>d</w:t>
      </w:r>
      <w:r w:rsidR="00855ADD" w:rsidRPr="00AD6D13">
        <w:rPr>
          <w:rFonts w:ascii="Cambria" w:hAnsi="Cambria"/>
          <w:sz w:val="20"/>
          <w:lang w:val="es-ES"/>
        </w:rPr>
        <w:t>e acuerdo a</w:t>
      </w:r>
      <w:proofErr w:type="gramEnd"/>
      <w:r w:rsidR="00855ADD" w:rsidRPr="00AD6D13">
        <w:rPr>
          <w:rFonts w:ascii="Cambria" w:hAnsi="Cambria"/>
          <w:sz w:val="20"/>
          <w:lang w:val="es-ES"/>
        </w:rPr>
        <w:t xml:space="preserve"> la información disponible, </w:t>
      </w:r>
      <w:r w:rsidR="00EF2294" w:rsidRPr="00AD6D13">
        <w:rPr>
          <w:rFonts w:ascii="Cambria" w:hAnsi="Cambria"/>
          <w:sz w:val="20"/>
          <w:lang w:val="es-ES"/>
        </w:rPr>
        <w:t>las presuntas víctimas solicitaron la homologación de las sentencias de los tribunales chilenos</w:t>
      </w:r>
      <w:r>
        <w:rPr>
          <w:rFonts w:ascii="Cambria" w:hAnsi="Cambria"/>
          <w:sz w:val="20"/>
          <w:lang w:val="es-ES"/>
        </w:rPr>
        <w:t xml:space="preserve"> con el fin de obtener el reconocimiento de los fallos y lograr su </w:t>
      </w:r>
      <w:r w:rsidR="00B427FE">
        <w:rPr>
          <w:rFonts w:ascii="Cambria" w:hAnsi="Cambria"/>
          <w:sz w:val="20"/>
          <w:lang w:val="es-ES"/>
        </w:rPr>
        <w:t>ejecución</w:t>
      </w:r>
      <w:r w:rsidR="00855ADD" w:rsidRPr="00AD6D13">
        <w:rPr>
          <w:rFonts w:ascii="Cambria" w:hAnsi="Cambria"/>
          <w:sz w:val="20"/>
          <w:lang w:val="es-ES"/>
        </w:rPr>
        <w:t xml:space="preserve">, </w:t>
      </w:r>
      <w:r w:rsidR="00B427FE">
        <w:rPr>
          <w:rFonts w:ascii="Cambria" w:hAnsi="Cambria"/>
          <w:sz w:val="20"/>
          <w:lang w:val="es-ES"/>
        </w:rPr>
        <w:t xml:space="preserve">con </w:t>
      </w:r>
      <w:r w:rsidR="00855ADD" w:rsidRPr="00AD6D13">
        <w:rPr>
          <w:rFonts w:ascii="Cambria" w:hAnsi="Cambria"/>
          <w:sz w:val="20"/>
          <w:lang w:val="es-ES"/>
        </w:rPr>
        <w:t>l</w:t>
      </w:r>
      <w:r w:rsidR="00EF2294" w:rsidRPr="00AD6D13">
        <w:rPr>
          <w:rFonts w:ascii="Cambria" w:hAnsi="Cambria"/>
          <w:sz w:val="20"/>
          <w:lang w:val="es-ES"/>
        </w:rPr>
        <w:t>o</w:t>
      </w:r>
      <w:r w:rsidR="00855ADD" w:rsidRPr="00AD6D13">
        <w:rPr>
          <w:rFonts w:ascii="Cambria" w:hAnsi="Cambria"/>
          <w:sz w:val="20"/>
          <w:lang w:val="es-ES"/>
        </w:rPr>
        <w:t xml:space="preserve"> cual </w:t>
      </w:r>
      <w:r w:rsidR="00B427FE">
        <w:rPr>
          <w:rFonts w:ascii="Cambria" w:hAnsi="Cambria"/>
          <w:sz w:val="20"/>
          <w:lang w:val="es-ES"/>
        </w:rPr>
        <w:t xml:space="preserve">se </w:t>
      </w:r>
      <w:r w:rsidR="00EF2294" w:rsidRPr="00AD6D13">
        <w:rPr>
          <w:rFonts w:ascii="Cambria" w:hAnsi="Cambria"/>
          <w:sz w:val="20"/>
          <w:lang w:val="es-ES"/>
        </w:rPr>
        <w:t>dio inicio a la tramitación de los respectivos exhortos rogatorios de la Corte Suprema de Chil</w:t>
      </w:r>
      <w:r w:rsidR="0093306A" w:rsidRPr="00AD6D13">
        <w:rPr>
          <w:rFonts w:ascii="Cambria" w:hAnsi="Cambria"/>
          <w:sz w:val="20"/>
          <w:lang w:val="es-ES"/>
        </w:rPr>
        <w:t>e a la Corte Suprema</w:t>
      </w:r>
      <w:r w:rsidR="009F3080">
        <w:rPr>
          <w:rFonts w:ascii="Cambria" w:hAnsi="Cambria"/>
          <w:sz w:val="20"/>
          <w:lang w:val="es-ES"/>
        </w:rPr>
        <w:t xml:space="preserve"> de Justicia</w:t>
      </w:r>
      <w:r w:rsidR="00116301">
        <w:rPr>
          <w:rFonts w:ascii="Cambria" w:hAnsi="Cambria"/>
          <w:sz w:val="20"/>
          <w:lang w:val="es-ES"/>
        </w:rPr>
        <w:t xml:space="preserve"> </w:t>
      </w:r>
      <w:r w:rsidR="0093306A" w:rsidRPr="00AD6D13">
        <w:rPr>
          <w:rFonts w:ascii="Cambria" w:hAnsi="Cambria"/>
          <w:sz w:val="20"/>
          <w:lang w:val="es-ES"/>
        </w:rPr>
        <w:t>de Bolivia</w:t>
      </w:r>
      <w:r w:rsidR="00116301">
        <w:rPr>
          <w:rFonts w:ascii="Cambria" w:hAnsi="Cambria"/>
          <w:sz w:val="20"/>
          <w:lang w:val="es-ES"/>
        </w:rPr>
        <w:t xml:space="preserve">. No </w:t>
      </w:r>
      <w:proofErr w:type="gramStart"/>
      <w:r w:rsidR="00116301">
        <w:rPr>
          <w:rFonts w:ascii="Cambria" w:hAnsi="Cambria"/>
          <w:sz w:val="20"/>
          <w:lang w:val="es-ES"/>
        </w:rPr>
        <w:t>obstante</w:t>
      </w:r>
      <w:proofErr w:type="gramEnd"/>
      <w:r w:rsidR="00116301">
        <w:rPr>
          <w:rFonts w:ascii="Cambria" w:hAnsi="Cambria"/>
          <w:sz w:val="20"/>
          <w:lang w:val="es-ES"/>
        </w:rPr>
        <w:t xml:space="preserve"> </w:t>
      </w:r>
      <w:r w:rsidR="0072341A" w:rsidRPr="00AD6D13">
        <w:rPr>
          <w:rFonts w:ascii="Cambria" w:hAnsi="Cambria"/>
          <w:sz w:val="20"/>
          <w:lang w:val="es-ES"/>
        </w:rPr>
        <w:t xml:space="preserve">la Sala Plena de la Corte Suprema de Justicia </w:t>
      </w:r>
      <w:r w:rsidR="000252BD" w:rsidRPr="00AD6D13">
        <w:rPr>
          <w:rFonts w:ascii="Cambria" w:hAnsi="Cambria"/>
          <w:sz w:val="20"/>
          <w:lang w:val="es-ES"/>
        </w:rPr>
        <w:t xml:space="preserve">pronunció </w:t>
      </w:r>
      <w:r w:rsidR="009F3080">
        <w:rPr>
          <w:rFonts w:ascii="Cambria" w:hAnsi="Cambria"/>
          <w:sz w:val="20"/>
          <w:lang w:val="es-ES"/>
        </w:rPr>
        <w:t xml:space="preserve">el 4 de octubre de 1993 </w:t>
      </w:r>
      <w:r w:rsidR="000252BD" w:rsidRPr="00AD6D13">
        <w:rPr>
          <w:rFonts w:ascii="Cambria" w:hAnsi="Cambria"/>
          <w:sz w:val="20"/>
          <w:lang w:val="es-ES"/>
        </w:rPr>
        <w:t xml:space="preserve">los Autos Supremos No. 61 y 62 </w:t>
      </w:r>
      <w:r w:rsidR="00A27696">
        <w:rPr>
          <w:rFonts w:ascii="Cambria" w:hAnsi="Cambria"/>
          <w:sz w:val="20"/>
          <w:lang w:val="es-ES"/>
        </w:rPr>
        <w:t>mediante los cuales d</w:t>
      </w:r>
      <w:r w:rsidR="0072341A" w:rsidRPr="00AD6D13">
        <w:rPr>
          <w:rFonts w:ascii="Cambria" w:hAnsi="Cambria"/>
          <w:sz w:val="20"/>
          <w:lang w:val="es-ES"/>
        </w:rPr>
        <w:t>eclar</w:t>
      </w:r>
      <w:r w:rsidR="00B427FE">
        <w:rPr>
          <w:rFonts w:ascii="Cambria" w:hAnsi="Cambria"/>
          <w:sz w:val="20"/>
          <w:lang w:val="es-ES"/>
        </w:rPr>
        <w:t>ó</w:t>
      </w:r>
      <w:r w:rsidR="0072341A" w:rsidRPr="00AD6D13">
        <w:rPr>
          <w:rFonts w:ascii="Cambria" w:hAnsi="Cambria"/>
          <w:sz w:val="20"/>
          <w:lang w:val="es-ES"/>
        </w:rPr>
        <w:t xml:space="preserve"> no ha lugar a la homologación de las sentencias extranjeras</w:t>
      </w:r>
      <w:r w:rsidR="00B427FE">
        <w:rPr>
          <w:rFonts w:ascii="Cambria" w:hAnsi="Cambria"/>
          <w:sz w:val="20"/>
          <w:lang w:val="es-ES"/>
        </w:rPr>
        <w:t xml:space="preserve"> relativas a las presuntas víctimas</w:t>
      </w:r>
      <w:r w:rsidR="00855ADD" w:rsidRPr="00AD6D13">
        <w:rPr>
          <w:rFonts w:ascii="Cambria" w:hAnsi="Cambria"/>
          <w:sz w:val="20"/>
          <w:lang w:val="es-ES"/>
        </w:rPr>
        <w:t xml:space="preserve">. </w:t>
      </w:r>
      <w:r w:rsidR="00116301">
        <w:rPr>
          <w:rFonts w:ascii="Cambria" w:hAnsi="Cambria"/>
          <w:sz w:val="20"/>
          <w:lang w:val="es-ES"/>
        </w:rPr>
        <w:t>L</w:t>
      </w:r>
      <w:r w:rsidR="00116301" w:rsidRPr="00116301">
        <w:rPr>
          <w:rFonts w:ascii="Cambria" w:hAnsi="Cambria"/>
          <w:sz w:val="20"/>
          <w:lang w:val="es-ES_tradnl"/>
        </w:rPr>
        <w:t xml:space="preserve">a Comisión considera </w:t>
      </w:r>
      <w:r w:rsidR="00116301">
        <w:rPr>
          <w:rFonts w:ascii="Cambria" w:hAnsi="Cambria"/>
          <w:sz w:val="20"/>
          <w:lang w:val="es-ES_tradnl"/>
        </w:rPr>
        <w:t xml:space="preserve">que </w:t>
      </w:r>
      <w:r w:rsidR="00116301" w:rsidRPr="00116301">
        <w:rPr>
          <w:rFonts w:ascii="Cambria" w:hAnsi="Cambria"/>
          <w:sz w:val="20"/>
          <w:lang w:val="es-ES_tradnl"/>
        </w:rPr>
        <w:t>el objeto bajo su conocimiento fue presentado ante los tr</w:t>
      </w:r>
      <w:r w:rsidR="00116301">
        <w:rPr>
          <w:rFonts w:ascii="Cambria" w:hAnsi="Cambria"/>
          <w:sz w:val="20"/>
          <w:lang w:val="es-ES_tradnl"/>
        </w:rPr>
        <w:t>ibunales domésticos a través del recurso</w:t>
      </w:r>
      <w:r w:rsidR="00116301" w:rsidRPr="00116301">
        <w:rPr>
          <w:rFonts w:ascii="Cambria" w:hAnsi="Cambria"/>
          <w:sz w:val="20"/>
          <w:lang w:val="es-ES_tradnl"/>
        </w:rPr>
        <w:t xml:space="preserve"> que pudiera haber resultado idóneo y eficaz para resolver este tipo de situaciones a nivel interno</w:t>
      </w:r>
      <w:r w:rsidR="00116301">
        <w:rPr>
          <w:rFonts w:ascii="Cambria" w:hAnsi="Cambria"/>
          <w:sz w:val="20"/>
          <w:lang w:val="es-ES_tradnl"/>
        </w:rPr>
        <w:t xml:space="preserve">. Por </w:t>
      </w:r>
      <w:proofErr w:type="gramStart"/>
      <w:r w:rsidR="00116301">
        <w:rPr>
          <w:rFonts w:ascii="Cambria" w:hAnsi="Cambria"/>
          <w:sz w:val="20"/>
          <w:lang w:val="es-ES_tradnl"/>
        </w:rPr>
        <w:t>tanto</w:t>
      </w:r>
      <w:proofErr w:type="gramEnd"/>
      <w:r w:rsidR="00116301">
        <w:rPr>
          <w:rFonts w:ascii="Cambria" w:hAnsi="Cambria"/>
          <w:sz w:val="20"/>
          <w:lang w:val="es-ES_tradnl"/>
        </w:rPr>
        <w:t xml:space="preserve"> </w:t>
      </w:r>
      <w:r w:rsidR="00855ADD" w:rsidRPr="00AD6D13">
        <w:rPr>
          <w:rFonts w:ascii="Cambria" w:hAnsi="Cambria"/>
          <w:sz w:val="20"/>
          <w:lang w:val="es-ES"/>
        </w:rPr>
        <w:t>concluye que con dicha decisión se agotaron los recursos internos adecuados, en cumplimiento con el requisito establecido en el artículo 46.1.a de la Convención.</w:t>
      </w:r>
    </w:p>
    <w:p w14:paraId="12E7D147" w14:textId="77777777" w:rsidR="0030142B" w:rsidRPr="00164545" w:rsidRDefault="0030142B" w:rsidP="0030142B">
      <w:pPr>
        <w:spacing w:after="0" w:line="240" w:lineRule="auto"/>
        <w:ind w:left="720"/>
        <w:jc w:val="both"/>
        <w:rPr>
          <w:rFonts w:ascii="Cambria" w:hAnsi="Cambria" w:cs="Calibri"/>
          <w:sz w:val="20"/>
          <w:szCs w:val="20"/>
          <w:lang w:val="es-ES_tradnl"/>
        </w:rPr>
      </w:pPr>
    </w:p>
    <w:p w14:paraId="62544F95" w14:textId="77777777" w:rsidR="00E9771C" w:rsidRPr="00DF7B86" w:rsidRDefault="00E9771C" w:rsidP="00DF7B86">
      <w:pPr>
        <w:numPr>
          <w:ilvl w:val="0"/>
          <w:numId w:val="10"/>
        </w:numPr>
        <w:spacing w:after="0" w:line="240" w:lineRule="auto"/>
        <w:ind w:left="0" w:firstLine="720"/>
        <w:jc w:val="both"/>
        <w:rPr>
          <w:rFonts w:ascii="Cambria" w:hAnsi="Cambria" w:cs="Calibri"/>
          <w:sz w:val="20"/>
          <w:szCs w:val="20"/>
          <w:lang w:val="es-ES_tradnl"/>
        </w:rPr>
      </w:pPr>
      <w:r w:rsidRPr="00164545">
        <w:rPr>
          <w:rFonts w:ascii="Cambria" w:hAnsi="Cambria" w:cs="Calibri"/>
          <w:sz w:val="20"/>
          <w:szCs w:val="20"/>
          <w:lang w:val="es-ES_tradnl"/>
        </w:rPr>
        <w:t>El Estado ha alegado la extemporaneidad</w:t>
      </w:r>
      <w:r w:rsidRPr="00121DC8">
        <w:rPr>
          <w:rFonts w:ascii="Cambria" w:hAnsi="Cambria" w:cs="Calibri"/>
          <w:sz w:val="20"/>
          <w:szCs w:val="20"/>
          <w:lang w:val="es-ES_tradnl"/>
        </w:rPr>
        <w:t xml:space="preserve"> de la denuncia</w:t>
      </w:r>
      <w:r w:rsidR="007C1385" w:rsidRPr="00121DC8">
        <w:rPr>
          <w:rFonts w:ascii="Cambria" w:hAnsi="Cambria" w:cs="Calibri"/>
          <w:sz w:val="20"/>
          <w:szCs w:val="20"/>
          <w:lang w:val="es-ES_tradnl"/>
        </w:rPr>
        <w:t xml:space="preserve">. </w:t>
      </w:r>
      <w:r w:rsidRPr="00121DC8">
        <w:rPr>
          <w:rFonts w:ascii="Cambria" w:hAnsi="Cambria" w:cs="Calibri"/>
          <w:sz w:val="20"/>
          <w:szCs w:val="20"/>
          <w:lang w:val="es-ES_tradnl"/>
        </w:rPr>
        <w:t xml:space="preserve">Sobre este extremo, la Comisión </w:t>
      </w:r>
      <w:r w:rsidR="00116301">
        <w:rPr>
          <w:rFonts w:ascii="Cambria" w:hAnsi="Cambria" w:cs="Calibri"/>
          <w:sz w:val="20"/>
          <w:szCs w:val="20"/>
          <w:lang w:val="es-ES_tradnl"/>
        </w:rPr>
        <w:t xml:space="preserve">toma nota </w:t>
      </w:r>
      <w:r w:rsidR="006048BA" w:rsidRPr="00121DC8">
        <w:rPr>
          <w:rFonts w:ascii="Cambria" w:hAnsi="Cambria" w:cs="Calibri"/>
          <w:sz w:val="20"/>
          <w:szCs w:val="20"/>
          <w:lang w:val="es-ES_tradnl"/>
        </w:rPr>
        <w:t xml:space="preserve">que de acuerdo a lo alegado por los peticionarios y no controvertido por el Estado, </w:t>
      </w:r>
      <w:r w:rsidR="006048BA" w:rsidRPr="00121DC8">
        <w:rPr>
          <w:rFonts w:ascii="Cambria" w:hAnsi="Cambria"/>
          <w:sz w:val="20"/>
          <w:szCs w:val="20"/>
          <w:lang w:val="es-ES"/>
        </w:rPr>
        <w:t xml:space="preserve">la Cancillería de Chile en virtud de comunicaciones con las presuntas víctimas, incorporó </w:t>
      </w:r>
      <w:r w:rsidR="008A2BD1" w:rsidRPr="00121DC8">
        <w:rPr>
          <w:rFonts w:ascii="Cambria" w:hAnsi="Cambria"/>
          <w:sz w:val="20"/>
          <w:szCs w:val="20"/>
          <w:lang w:val="es-ES"/>
        </w:rPr>
        <w:t>el tema</w:t>
      </w:r>
      <w:r w:rsidR="006048BA" w:rsidRPr="00121DC8">
        <w:rPr>
          <w:rFonts w:ascii="Cambria" w:hAnsi="Cambria"/>
          <w:sz w:val="20"/>
          <w:szCs w:val="20"/>
          <w:lang w:val="es-ES"/>
        </w:rPr>
        <w:t xml:space="preserve"> para tratar directamente el cumplimiento de la sentencia con la Cancillería de Bolivia en el marco de las reuniones del Mecanismo de Consultas Políticas entre Bolivia y Chile desde el 15 de mayo de 1998</w:t>
      </w:r>
      <w:r w:rsidR="00116301">
        <w:rPr>
          <w:rFonts w:ascii="Cambria" w:hAnsi="Cambria"/>
          <w:sz w:val="20"/>
          <w:szCs w:val="20"/>
          <w:lang w:val="es-ES"/>
        </w:rPr>
        <w:t xml:space="preserve">; y en dicho marco </w:t>
      </w:r>
      <w:r w:rsidR="008A2BD1" w:rsidRPr="00121DC8">
        <w:rPr>
          <w:rFonts w:ascii="Cambria" w:hAnsi="Cambria"/>
          <w:sz w:val="20"/>
          <w:szCs w:val="20"/>
          <w:lang w:val="es-ES"/>
        </w:rPr>
        <w:t>se logró</w:t>
      </w:r>
      <w:r w:rsidR="006048BA" w:rsidRPr="00121DC8">
        <w:rPr>
          <w:rFonts w:ascii="Cambria" w:hAnsi="Cambria"/>
          <w:sz w:val="20"/>
          <w:szCs w:val="20"/>
          <w:lang w:val="es-ES"/>
        </w:rPr>
        <w:t xml:space="preserve"> la </w:t>
      </w:r>
      <w:r w:rsidR="008A2BD1" w:rsidRPr="00121DC8">
        <w:rPr>
          <w:rFonts w:ascii="Cambria" w:hAnsi="Cambria"/>
          <w:sz w:val="20"/>
          <w:szCs w:val="20"/>
          <w:lang w:val="es-ES"/>
        </w:rPr>
        <w:t>adopción de la R</w:t>
      </w:r>
      <w:r w:rsidR="006048BA" w:rsidRPr="00121DC8">
        <w:rPr>
          <w:rFonts w:ascii="Cambria" w:hAnsi="Cambria"/>
          <w:sz w:val="20"/>
          <w:szCs w:val="20"/>
          <w:lang w:val="es-ES"/>
        </w:rPr>
        <w:t xml:space="preserve">esolución </w:t>
      </w:r>
      <w:r w:rsidR="008A2BD1" w:rsidRPr="00121DC8">
        <w:rPr>
          <w:rFonts w:ascii="Cambria" w:hAnsi="Cambria"/>
          <w:sz w:val="20"/>
          <w:szCs w:val="20"/>
          <w:lang w:val="es-ES"/>
        </w:rPr>
        <w:t>M</w:t>
      </w:r>
      <w:r w:rsidR="006048BA" w:rsidRPr="00121DC8">
        <w:rPr>
          <w:rFonts w:ascii="Cambria" w:hAnsi="Cambria"/>
          <w:sz w:val="20"/>
          <w:szCs w:val="20"/>
          <w:lang w:val="es-ES"/>
        </w:rPr>
        <w:t>inisterial 55/92</w:t>
      </w:r>
      <w:r w:rsidR="00DA1695" w:rsidRPr="00121DC8">
        <w:rPr>
          <w:rFonts w:ascii="Cambria" w:hAnsi="Cambria"/>
          <w:sz w:val="20"/>
          <w:szCs w:val="20"/>
          <w:lang w:val="es-ES"/>
        </w:rPr>
        <w:t xml:space="preserve"> </w:t>
      </w:r>
      <w:r w:rsidR="008A2BD1" w:rsidRPr="00121DC8">
        <w:rPr>
          <w:rFonts w:ascii="Cambria" w:hAnsi="Cambria"/>
          <w:sz w:val="20"/>
          <w:szCs w:val="20"/>
          <w:lang w:val="es-ES"/>
        </w:rPr>
        <w:t xml:space="preserve">(luego revocada) </w:t>
      </w:r>
      <w:r w:rsidR="00DA1695" w:rsidRPr="00121DC8">
        <w:rPr>
          <w:rFonts w:ascii="Cambria" w:hAnsi="Cambria"/>
          <w:sz w:val="20"/>
          <w:szCs w:val="20"/>
          <w:lang w:val="es-ES"/>
        </w:rPr>
        <w:t xml:space="preserve">y el reconocimiento del </w:t>
      </w:r>
      <w:r w:rsidR="006048BA" w:rsidRPr="00121DC8">
        <w:rPr>
          <w:rFonts w:ascii="Cambria" w:hAnsi="Cambria"/>
          <w:sz w:val="20"/>
          <w:szCs w:val="20"/>
          <w:lang w:val="es-ES"/>
        </w:rPr>
        <w:t xml:space="preserve">fallo ejecutoriado de la </w:t>
      </w:r>
      <w:r w:rsidR="00DA1695" w:rsidRPr="00121DC8">
        <w:rPr>
          <w:rFonts w:ascii="Cambria" w:hAnsi="Cambria"/>
          <w:sz w:val="20"/>
          <w:szCs w:val="20"/>
          <w:lang w:val="es-ES"/>
        </w:rPr>
        <w:t>Corte Suprema de la República d</w:t>
      </w:r>
      <w:r w:rsidR="006048BA" w:rsidRPr="00121DC8">
        <w:rPr>
          <w:rFonts w:ascii="Cambria" w:hAnsi="Cambria"/>
          <w:sz w:val="20"/>
          <w:szCs w:val="20"/>
          <w:lang w:val="es-ES"/>
        </w:rPr>
        <w:t>e</w:t>
      </w:r>
      <w:r w:rsidR="00DA1695" w:rsidRPr="00121DC8">
        <w:rPr>
          <w:rFonts w:ascii="Cambria" w:hAnsi="Cambria"/>
          <w:sz w:val="20"/>
          <w:szCs w:val="20"/>
          <w:lang w:val="es-ES"/>
        </w:rPr>
        <w:t xml:space="preserve"> </w:t>
      </w:r>
      <w:r w:rsidR="006048BA" w:rsidRPr="00121DC8">
        <w:rPr>
          <w:rFonts w:ascii="Cambria" w:hAnsi="Cambria"/>
          <w:sz w:val="20"/>
          <w:szCs w:val="20"/>
          <w:lang w:val="es-ES"/>
        </w:rPr>
        <w:t>Chile</w:t>
      </w:r>
      <w:r w:rsidR="00DA1695" w:rsidRPr="00121DC8">
        <w:rPr>
          <w:rFonts w:ascii="Cambria" w:hAnsi="Cambria"/>
          <w:sz w:val="20"/>
          <w:szCs w:val="20"/>
          <w:lang w:val="es-ES"/>
        </w:rPr>
        <w:t>.</w:t>
      </w:r>
      <w:r w:rsidR="00DF7B86" w:rsidRPr="00121DC8">
        <w:rPr>
          <w:rFonts w:ascii="Cambria" w:hAnsi="Cambria"/>
          <w:sz w:val="20"/>
          <w:szCs w:val="20"/>
          <w:lang w:val="es-ES"/>
        </w:rPr>
        <w:t xml:space="preserve"> </w:t>
      </w:r>
      <w:r w:rsidR="00721378" w:rsidRPr="00121DC8">
        <w:rPr>
          <w:rFonts w:ascii="Cambria" w:hAnsi="Cambria" w:cs="Calibri"/>
          <w:sz w:val="20"/>
          <w:szCs w:val="20"/>
          <w:lang w:val="es-ES"/>
        </w:rPr>
        <w:t xml:space="preserve">No obstante, la Comisión </w:t>
      </w:r>
      <w:r w:rsidR="000252BD">
        <w:rPr>
          <w:rFonts w:ascii="Cambria" w:hAnsi="Cambria" w:cs="Calibri"/>
          <w:sz w:val="20"/>
          <w:szCs w:val="20"/>
          <w:lang w:val="es-ES"/>
        </w:rPr>
        <w:t>reitera</w:t>
      </w:r>
      <w:r w:rsidR="00721378" w:rsidRPr="00121DC8">
        <w:rPr>
          <w:rFonts w:ascii="Cambria" w:hAnsi="Cambria" w:cs="Calibri"/>
          <w:sz w:val="20"/>
          <w:szCs w:val="20"/>
          <w:lang w:val="es-ES"/>
        </w:rPr>
        <w:t xml:space="preserve"> que la última decisión judicial</w:t>
      </w:r>
      <w:r w:rsidR="00721378" w:rsidRPr="00DF7B86">
        <w:rPr>
          <w:rFonts w:ascii="Cambria" w:hAnsi="Cambria" w:cs="Calibri"/>
          <w:sz w:val="20"/>
          <w:szCs w:val="20"/>
          <w:lang w:val="es-ES"/>
        </w:rPr>
        <w:t xml:space="preserve"> en el marco de las acciones intentadas para la ejecución de la sentencia emitida por</w:t>
      </w:r>
      <w:r w:rsidR="00B91A98">
        <w:rPr>
          <w:rFonts w:ascii="Cambria" w:hAnsi="Cambria" w:cs="Calibri"/>
          <w:sz w:val="20"/>
          <w:szCs w:val="20"/>
          <w:lang w:val="es-ES"/>
        </w:rPr>
        <w:t xml:space="preserve"> </w:t>
      </w:r>
      <w:r w:rsidR="00B91A98" w:rsidRPr="00713A5C">
        <w:rPr>
          <w:rFonts w:ascii="Cambria" w:hAnsi="Cambria" w:cs="Calibri"/>
          <w:sz w:val="20"/>
          <w:szCs w:val="20"/>
          <w:lang w:val="es-ES"/>
        </w:rPr>
        <w:t xml:space="preserve">el Primer Juzgado Laboral de Arica el </w:t>
      </w:r>
      <w:r w:rsidR="00164545">
        <w:rPr>
          <w:rFonts w:ascii="Cambria" w:hAnsi="Cambria" w:cs="Calibri"/>
          <w:sz w:val="20"/>
          <w:szCs w:val="20"/>
          <w:lang w:val="es-ES"/>
        </w:rPr>
        <w:t>27 de diciembre de 1980</w:t>
      </w:r>
      <w:r w:rsidR="00B91A98">
        <w:rPr>
          <w:rFonts w:ascii="Cambria" w:hAnsi="Cambria" w:cs="Calibri"/>
          <w:sz w:val="20"/>
          <w:szCs w:val="20"/>
          <w:lang w:val="es-ES"/>
        </w:rPr>
        <w:t xml:space="preserve"> confirmada por </w:t>
      </w:r>
      <w:r w:rsidR="00721378" w:rsidRPr="00DF7B86">
        <w:rPr>
          <w:rFonts w:ascii="Cambria" w:hAnsi="Cambria" w:cs="Calibri"/>
          <w:sz w:val="20"/>
          <w:szCs w:val="20"/>
          <w:lang w:val="es-ES"/>
        </w:rPr>
        <w:t xml:space="preserve">la Corte Suprema de Justicia de Chile el 19 de octubre de 1981 </w:t>
      </w:r>
      <w:r w:rsidR="00164545">
        <w:rPr>
          <w:rFonts w:ascii="Cambria" w:hAnsi="Cambria" w:cs="Calibri"/>
          <w:sz w:val="20"/>
          <w:szCs w:val="20"/>
          <w:lang w:val="es-ES"/>
        </w:rPr>
        <w:t xml:space="preserve">y la sentencia del Cuarto Juzgado de Letras de Menores de Antofagasta de 10 de enero de 1983 </w:t>
      </w:r>
      <w:r w:rsidR="00721378" w:rsidRPr="00DF7B86">
        <w:rPr>
          <w:rFonts w:ascii="Cambria" w:hAnsi="Cambria" w:cs="Calibri"/>
          <w:sz w:val="20"/>
          <w:szCs w:val="20"/>
          <w:lang w:val="es-ES"/>
        </w:rPr>
        <w:t>fueron los A</w:t>
      </w:r>
      <w:r w:rsidR="00721378" w:rsidRPr="00DF7B86">
        <w:rPr>
          <w:rFonts w:ascii="Cambria" w:hAnsi="Cambria"/>
          <w:sz w:val="20"/>
          <w:szCs w:val="20"/>
          <w:lang w:val="es-ES"/>
        </w:rPr>
        <w:t xml:space="preserve">utos Supremos No. 61 y No. 62 pronunciados por la Corte Suprema de Justicia de </w:t>
      </w:r>
      <w:r w:rsidR="00121DC8">
        <w:rPr>
          <w:rFonts w:ascii="Cambria" w:hAnsi="Cambria"/>
          <w:sz w:val="20"/>
          <w:szCs w:val="20"/>
          <w:lang w:val="es-ES"/>
        </w:rPr>
        <w:t>Bolivia</w:t>
      </w:r>
      <w:r w:rsidR="00721378" w:rsidRPr="00DF7B86">
        <w:rPr>
          <w:rFonts w:ascii="Cambria" w:hAnsi="Cambria"/>
          <w:sz w:val="20"/>
          <w:szCs w:val="20"/>
          <w:lang w:val="es-ES"/>
        </w:rPr>
        <w:t xml:space="preserve"> notificados el 28 de octubre de 1993</w:t>
      </w:r>
      <w:r w:rsidR="00721378" w:rsidRPr="00DF7B86">
        <w:rPr>
          <w:rFonts w:ascii="Cambria" w:hAnsi="Cambria" w:cs="Calibri"/>
          <w:sz w:val="20"/>
          <w:szCs w:val="20"/>
          <w:lang w:val="es-ES"/>
        </w:rPr>
        <w:t xml:space="preserve">. Dado que la petición ante la CIDH fue recibida el </w:t>
      </w:r>
      <w:r w:rsidR="00DF7B86" w:rsidRPr="00DF7B86">
        <w:rPr>
          <w:rFonts w:ascii="Cambria" w:hAnsi="Cambria" w:cs="Calibri"/>
          <w:sz w:val="20"/>
          <w:szCs w:val="20"/>
          <w:lang w:val="es-ES"/>
        </w:rPr>
        <w:t>8 de octubre de 2009</w:t>
      </w:r>
      <w:r w:rsidR="00721378" w:rsidRPr="00DF7B86">
        <w:rPr>
          <w:rFonts w:ascii="Cambria" w:hAnsi="Cambria" w:cs="Calibri"/>
          <w:sz w:val="20"/>
          <w:szCs w:val="20"/>
          <w:lang w:val="es-ES"/>
        </w:rPr>
        <w:t xml:space="preserve">, la Comisión concluye que la misma no cumple con el plazo de 6 meses establecido en el artículo 46.1.b de la </w:t>
      </w:r>
      <w:r w:rsidR="00855ADD" w:rsidRPr="00DF7B86">
        <w:rPr>
          <w:rFonts w:ascii="Cambria" w:hAnsi="Cambria" w:cs="Calibri"/>
          <w:sz w:val="20"/>
          <w:szCs w:val="20"/>
          <w:lang w:val="es-ES"/>
        </w:rPr>
        <w:t>Convención</w:t>
      </w:r>
      <w:r w:rsidR="00855ADD">
        <w:rPr>
          <w:rFonts w:ascii="Cambria" w:hAnsi="Cambria" w:cs="Calibri"/>
          <w:sz w:val="20"/>
          <w:szCs w:val="20"/>
          <w:lang w:val="es-ES"/>
        </w:rPr>
        <w:t>,</w:t>
      </w:r>
      <w:r w:rsidR="00855ADD" w:rsidRPr="00DF7B86">
        <w:rPr>
          <w:rFonts w:ascii="Cambria" w:hAnsi="Cambria" w:cs="Calibri"/>
          <w:sz w:val="20"/>
          <w:szCs w:val="20"/>
          <w:lang w:val="es-ES"/>
        </w:rPr>
        <w:t xml:space="preserve"> no</w:t>
      </w:r>
      <w:r w:rsidR="00DF7B86" w:rsidRPr="00DF7B86">
        <w:rPr>
          <w:rFonts w:ascii="Cambria" w:hAnsi="Cambria" w:cs="Calibri"/>
          <w:sz w:val="20"/>
          <w:szCs w:val="20"/>
          <w:lang w:val="es-ES"/>
        </w:rPr>
        <w:t xml:space="preserve"> siendo necesario proceder con el análisis de los demás requisitos de admisibilidad.</w:t>
      </w:r>
    </w:p>
    <w:p w14:paraId="577DE935" w14:textId="77777777" w:rsidR="00592BAA" w:rsidRPr="00A446A4" w:rsidRDefault="00592BAA" w:rsidP="00B34DB4">
      <w:pPr>
        <w:autoSpaceDE w:val="0"/>
        <w:autoSpaceDN w:val="0"/>
        <w:adjustRightInd w:val="0"/>
        <w:spacing w:after="0" w:line="240" w:lineRule="auto"/>
        <w:ind w:firstLine="720"/>
        <w:rPr>
          <w:rFonts w:ascii="Cambria" w:hAnsi="Cambria"/>
          <w:sz w:val="20"/>
          <w:szCs w:val="20"/>
          <w:lang w:val="es-ES_tradnl"/>
        </w:rPr>
      </w:pPr>
    </w:p>
    <w:p w14:paraId="14688D8B" w14:textId="77777777" w:rsidR="00954081" w:rsidRDefault="00954081" w:rsidP="00B34DB4">
      <w:pPr>
        <w:pStyle w:val="ListParagraph"/>
        <w:numPr>
          <w:ilvl w:val="0"/>
          <w:numId w:val="6"/>
        </w:numPr>
        <w:ind w:left="0" w:firstLine="720"/>
        <w:jc w:val="both"/>
        <w:rPr>
          <w:b/>
          <w:bCs/>
          <w:sz w:val="20"/>
          <w:szCs w:val="20"/>
          <w:lang w:val="es-ES"/>
        </w:rPr>
      </w:pPr>
      <w:r w:rsidRPr="00ED044A">
        <w:rPr>
          <w:b/>
          <w:bCs/>
          <w:sz w:val="20"/>
          <w:szCs w:val="20"/>
          <w:lang w:val="es-ES"/>
        </w:rPr>
        <w:t>DECISIÓN</w:t>
      </w:r>
    </w:p>
    <w:p w14:paraId="0A0AC792" w14:textId="77777777" w:rsidR="00ED044A" w:rsidRPr="00ED044A" w:rsidRDefault="00ED044A" w:rsidP="00014C6B">
      <w:pPr>
        <w:pStyle w:val="ListParagraph"/>
        <w:jc w:val="both"/>
        <w:rPr>
          <w:b/>
          <w:bCs/>
          <w:sz w:val="20"/>
          <w:szCs w:val="20"/>
          <w:lang w:val="es-ES"/>
        </w:rPr>
      </w:pPr>
    </w:p>
    <w:p w14:paraId="5A96D6BF" w14:textId="77777777" w:rsidR="00E20539" w:rsidRPr="00A832DF" w:rsidRDefault="00E20539" w:rsidP="00014C6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ES" w:eastAsia="en-US"/>
        </w:rPr>
      </w:pPr>
      <w:r w:rsidRPr="00A832DF">
        <w:rPr>
          <w:rFonts w:eastAsia="Arial Unicode MS" w:cs="Times New Roman"/>
          <w:color w:val="auto"/>
          <w:sz w:val="20"/>
          <w:szCs w:val="20"/>
          <w:lang w:val="es-ES" w:eastAsia="en-US"/>
        </w:rPr>
        <w:t>Declarar inadmisible la presente petición; y</w:t>
      </w:r>
    </w:p>
    <w:p w14:paraId="67B94BC1" w14:textId="77777777" w:rsidR="00954081" w:rsidRPr="00A832DF" w:rsidRDefault="00954081" w:rsidP="00014C6B">
      <w:pPr>
        <w:pStyle w:val="ListParagraph"/>
        <w:ind w:left="0"/>
        <w:rPr>
          <w:rFonts w:eastAsia="Arial Unicode MS" w:cs="Times New Roman"/>
          <w:color w:val="auto"/>
          <w:sz w:val="20"/>
          <w:szCs w:val="20"/>
          <w:lang w:val="es-ES" w:eastAsia="en-US"/>
        </w:rPr>
      </w:pPr>
    </w:p>
    <w:p w14:paraId="4A9C1A4E" w14:textId="77777777" w:rsidR="00954081" w:rsidRPr="000360B3" w:rsidRDefault="00954081" w:rsidP="00014C6B">
      <w:pPr>
        <w:numPr>
          <w:ilvl w:val="0"/>
          <w:numId w:val="2"/>
        </w:numPr>
        <w:suppressAutoHyphens/>
        <w:spacing w:after="0" w:line="240" w:lineRule="auto"/>
        <w:jc w:val="both"/>
        <w:rPr>
          <w:rFonts w:ascii="Cambria" w:hAnsi="Cambria"/>
          <w:sz w:val="20"/>
          <w:szCs w:val="20"/>
          <w:lang w:val="es-ES_tradnl"/>
        </w:rPr>
      </w:pPr>
      <w:r w:rsidRPr="00A832DF">
        <w:rPr>
          <w:rFonts w:ascii="Cambria" w:hAnsi="Cambria"/>
          <w:sz w:val="20"/>
          <w:szCs w:val="20"/>
          <w:lang w:val="es-ES"/>
        </w:rPr>
        <w:t>Notificar a las partes la presente decisión; y publicar esta decisión e incluirla en su Informe Anual a la Asamblea General de la Organización de los Estados Americanos.</w:t>
      </w:r>
      <w:r w:rsidR="004F1C8E" w:rsidRPr="00A832DF">
        <w:rPr>
          <w:rFonts w:ascii="Cambria" w:hAnsi="Cambria"/>
          <w:sz w:val="20"/>
          <w:szCs w:val="20"/>
          <w:lang w:val="es-ES"/>
        </w:rPr>
        <w:t xml:space="preserve"> </w:t>
      </w:r>
    </w:p>
    <w:p w14:paraId="61AA1174" w14:textId="77777777" w:rsidR="000360B3" w:rsidRPr="00A832DF" w:rsidRDefault="000360B3" w:rsidP="000360B3">
      <w:pPr>
        <w:suppressAutoHyphens/>
        <w:spacing w:after="0" w:line="240" w:lineRule="auto"/>
        <w:jc w:val="both"/>
        <w:rPr>
          <w:rFonts w:ascii="Cambria" w:hAnsi="Cambria"/>
          <w:sz w:val="20"/>
          <w:szCs w:val="20"/>
          <w:lang w:val="es-ES_tradnl"/>
        </w:rPr>
      </w:pPr>
    </w:p>
    <w:p w14:paraId="546C774A" w14:textId="77777777" w:rsidR="000360B3" w:rsidRPr="000360B3" w:rsidRDefault="000360B3" w:rsidP="000360B3">
      <w:pPr>
        <w:suppressAutoHyphens/>
        <w:spacing w:after="0" w:line="240" w:lineRule="auto"/>
        <w:ind w:firstLine="720"/>
        <w:jc w:val="both"/>
        <w:rPr>
          <w:rFonts w:ascii="Cambria" w:hAnsi="Cambria"/>
          <w:sz w:val="20"/>
          <w:szCs w:val="20"/>
          <w:lang w:val="es-ES"/>
        </w:rPr>
      </w:pPr>
      <w:r w:rsidRPr="000360B3">
        <w:rPr>
          <w:rFonts w:ascii="Cambria" w:hAnsi="Cambria"/>
          <w:sz w:val="20"/>
          <w:szCs w:val="20"/>
          <w:lang w:val="es-ES"/>
        </w:rPr>
        <w:t xml:space="preserve">Aprobado por la Comisión Interamericana de Derechos Humanos a los 13 días del mes de marzo de 2020.  (Firmado): Joel Hernández, </w:t>
      </w:r>
      <w:proofErr w:type="gramStart"/>
      <w:r w:rsidRPr="000360B3">
        <w:rPr>
          <w:rFonts w:ascii="Cambria" w:hAnsi="Cambria"/>
          <w:sz w:val="20"/>
          <w:szCs w:val="20"/>
          <w:lang w:val="es-ES"/>
        </w:rPr>
        <w:t>Presidente</w:t>
      </w:r>
      <w:proofErr w:type="gramEnd"/>
      <w:r w:rsidRPr="000360B3">
        <w:rPr>
          <w:rFonts w:ascii="Cambria" w:hAnsi="Cambria"/>
          <w:sz w:val="20"/>
          <w:szCs w:val="20"/>
          <w:lang w:val="es-ES"/>
        </w:rPr>
        <w:t xml:space="preserve">; Flávia Piovesan, Segunda Vicepresidenta; Esmeralda E. Arosemena Bernal de Troitiño, Margarette May Macaulay, Julissa Mantilla Falcón y Stuardo Ralón Orellana, Miembros de la Comisión. </w:t>
      </w:r>
    </w:p>
    <w:p w14:paraId="60293E27" w14:textId="77777777" w:rsidR="000360B3" w:rsidRPr="000360B3" w:rsidRDefault="000360B3" w:rsidP="000360B3">
      <w:pPr>
        <w:suppressAutoHyphens/>
        <w:spacing w:after="0" w:line="240" w:lineRule="auto"/>
        <w:jc w:val="both"/>
        <w:rPr>
          <w:rFonts w:ascii="Cambria" w:hAnsi="Cambria"/>
          <w:sz w:val="20"/>
          <w:szCs w:val="20"/>
          <w:lang w:val="es-ES"/>
        </w:rPr>
      </w:pPr>
    </w:p>
    <w:sectPr w:rsidR="000360B3" w:rsidRPr="000360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88CBC" w14:textId="77777777" w:rsidR="00121BDF" w:rsidRDefault="00121BDF" w:rsidP="00954081">
      <w:pPr>
        <w:spacing w:after="0" w:line="240" w:lineRule="auto"/>
      </w:pPr>
      <w:r>
        <w:separator/>
      </w:r>
    </w:p>
  </w:endnote>
  <w:endnote w:type="continuationSeparator" w:id="0">
    <w:p w14:paraId="129488B5" w14:textId="77777777" w:rsidR="00121BDF" w:rsidRDefault="00121BDF" w:rsidP="0095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F228" w14:textId="77777777" w:rsidR="001F7545" w:rsidRDefault="001F7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53EAB" w14:textId="77777777" w:rsidR="004777D4" w:rsidRPr="00934A2C" w:rsidRDefault="004777D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F7545">
      <w:rPr>
        <w:noProof/>
        <w:sz w:val="16"/>
        <w:szCs w:val="22"/>
      </w:rPr>
      <w:t>3</w:t>
    </w:r>
    <w:r w:rsidRPr="00934A2C">
      <w:rPr>
        <w:noProof/>
        <w:sz w:val="16"/>
        <w:szCs w:val="22"/>
      </w:rPr>
      <w:fldChar w:fldCharType="end"/>
    </w:r>
  </w:p>
  <w:p w14:paraId="7A12135D" w14:textId="77777777" w:rsidR="004777D4" w:rsidRDefault="00477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B2F67" w14:textId="77777777" w:rsidR="004777D4" w:rsidRPr="00934A2C" w:rsidRDefault="004777D4">
    <w:pPr>
      <w:pStyle w:val="Footer"/>
      <w:jc w:val="center"/>
      <w:rPr>
        <w:sz w:val="16"/>
        <w:szCs w:val="22"/>
      </w:rPr>
    </w:pPr>
  </w:p>
  <w:p w14:paraId="57364388" w14:textId="77777777" w:rsidR="004777D4" w:rsidRDefault="0047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6102F" w14:textId="77777777" w:rsidR="00121BDF" w:rsidRDefault="00121BDF" w:rsidP="00954081">
      <w:pPr>
        <w:spacing w:after="0" w:line="240" w:lineRule="auto"/>
      </w:pPr>
      <w:r>
        <w:separator/>
      </w:r>
    </w:p>
  </w:footnote>
  <w:footnote w:type="continuationSeparator" w:id="0">
    <w:p w14:paraId="349F9494" w14:textId="77777777" w:rsidR="00121BDF" w:rsidRDefault="00121BDF" w:rsidP="00954081">
      <w:pPr>
        <w:spacing w:after="0" w:line="240" w:lineRule="auto"/>
      </w:pPr>
      <w:r>
        <w:continuationSeparator/>
      </w:r>
    </w:p>
  </w:footnote>
  <w:footnote w:id="1">
    <w:p w14:paraId="00BE8ED1" w14:textId="77777777" w:rsidR="004777D4" w:rsidRPr="00B201E2" w:rsidRDefault="004777D4" w:rsidP="00B201E2">
      <w:pPr>
        <w:pStyle w:val="FootnoteText"/>
        <w:ind w:firstLine="720"/>
        <w:jc w:val="both"/>
        <w:rPr>
          <w:rFonts w:ascii="Cambria" w:hAnsi="Cambria"/>
          <w:sz w:val="16"/>
          <w:szCs w:val="16"/>
          <w:lang w:val="es-ES"/>
        </w:rPr>
      </w:pPr>
      <w:r w:rsidRPr="00B201E2">
        <w:rPr>
          <w:rStyle w:val="FootnoteReference"/>
          <w:rFonts w:ascii="Cambria" w:hAnsi="Cambria"/>
          <w:sz w:val="16"/>
          <w:szCs w:val="16"/>
        </w:rPr>
        <w:footnoteRef/>
      </w:r>
      <w:r w:rsidRPr="00B201E2">
        <w:rPr>
          <w:rFonts w:ascii="Cambria" w:hAnsi="Cambria"/>
          <w:sz w:val="16"/>
          <w:szCs w:val="16"/>
          <w:lang w:val="es-ES"/>
        </w:rPr>
        <w:t xml:space="preserve"> La petición refiere a 24 presuntas víctimas, las que se individualizan mediante documento anexo.</w:t>
      </w:r>
      <w:r w:rsidR="00D8319E" w:rsidRPr="00B201E2">
        <w:rPr>
          <w:rFonts w:ascii="Cambria" w:hAnsi="Cambria"/>
          <w:sz w:val="16"/>
          <w:szCs w:val="16"/>
          <w:lang w:val="es-ES"/>
        </w:rPr>
        <w:t xml:space="preserve"> </w:t>
      </w:r>
    </w:p>
  </w:footnote>
  <w:footnote w:id="2">
    <w:p w14:paraId="297996FC" w14:textId="77777777" w:rsidR="00B201E2" w:rsidRPr="00B201E2" w:rsidRDefault="00B201E2" w:rsidP="00B201E2">
      <w:pPr>
        <w:pStyle w:val="FootnoteText"/>
        <w:ind w:firstLine="720"/>
        <w:rPr>
          <w:rFonts w:ascii="Cambria" w:hAnsi="Cambria"/>
          <w:sz w:val="16"/>
          <w:szCs w:val="16"/>
          <w:lang w:val="es-419"/>
        </w:rPr>
      </w:pPr>
      <w:r w:rsidRPr="00B201E2">
        <w:rPr>
          <w:rStyle w:val="FootnoteReference"/>
          <w:rFonts w:ascii="Cambria" w:hAnsi="Cambria"/>
          <w:sz w:val="16"/>
          <w:szCs w:val="16"/>
        </w:rPr>
        <w:footnoteRef/>
      </w:r>
      <w:r w:rsidRPr="00B201E2">
        <w:rPr>
          <w:rFonts w:ascii="Cambria" w:hAnsi="Cambria"/>
          <w:sz w:val="16"/>
          <w:szCs w:val="16"/>
          <w:lang w:val="es-419"/>
        </w:rPr>
        <w:t xml:space="preserve"> </w:t>
      </w:r>
      <w:r>
        <w:rPr>
          <w:rFonts w:ascii="Cambria" w:hAnsi="Cambria"/>
          <w:sz w:val="16"/>
          <w:szCs w:val="16"/>
          <w:lang w:val="es-419"/>
        </w:rPr>
        <w:t>En adelante “Convención” o “Convención Americana”</w:t>
      </w:r>
    </w:p>
  </w:footnote>
  <w:footnote w:id="3">
    <w:p w14:paraId="38A1F7B9" w14:textId="77777777" w:rsidR="00623A78" w:rsidRPr="00B201E2" w:rsidRDefault="00623A78" w:rsidP="00B201E2">
      <w:pPr>
        <w:pStyle w:val="FootnoteText"/>
        <w:ind w:firstLine="720"/>
        <w:jc w:val="both"/>
        <w:rPr>
          <w:rFonts w:ascii="Cambria" w:hAnsi="Cambria"/>
          <w:sz w:val="16"/>
          <w:szCs w:val="16"/>
          <w:lang w:val="es-VE"/>
        </w:rPr>
      </w:pPr>
      <w:r w:rsidRPr="00B201E2">
        <w:rPr>
          <w:rStyle w:val="FootnoteReference"/>
          <w:rFonts w:ascii="Cambria" w:hAnsi="Cambria"/>
          <w:sz w:val="16"/>
          <w:szCs w:val="16"/>
        </w:rPr>
        <w:footnoteRef/>
      </w:r>
      <w:r w:rsidRPr="00B201E2">
        <w:rPr>
          <w:rFonts w:ascii="Cambria" w:hAnsi="Cambria"/>
          <w:sz w:val="16"/>
          <w:szCs w:val="16"/>
          <w:lang w:val="es-VE"/>
        </w:rPr>
        <w:t xml:space="preserve"> En adelante “Protocolo” o “Protocolo de San Salvador”.</w:t>
      </w:r>
    </w:p>
  </w:footnote>
  <w:footnote w:id="4">
    <w:p w14:paraId="38A93FB3" w14:textId="77777777" w:rsidR="00623A78" w:rsidRPr="00A832DF" w:rsidRDefault="00623A78" w:rsidP="00B201E2">
      <w:pPr>
        <w:pStyle w:val="FootnoteText"/>
        <w:ind w:firstLine="720"/>
        <w:jc w:val="both"/>
        <w:rPr>
          <w:rFonts w:ascii="Cambria" w:hAnsi="Cambria"/>
          <w:sz w:val="16"/>
          <w:szCs w:val="16"/>
          <w:lang w:val="es-VE"/>
        </w:rPr>
      </w:pPr>
      <w:r w:rsidRPr="00B201E2">
        <w:rPr>
          <w:rStyle w:val="FootnoteReference"/>
          <w:rFonts w:ascii="Cambria" w:hAnsi="Cambria"/>
          <w:sz w:val="16"/>
          <w:szCs w:val="16"/>
        </w:rPr>
        <w:footnoteRef/>
      </w:r>
      <w:r w:rsidRPr="00B201E2">
        <w:rPr>
          <w:rFonts w:ascii="Cambria" w:hAnsi="Cambria"/>
          <w:sz w:val="16"/>
          <w:szCs w:val="16"/>
          <w:lang w:val="es-VE"/>
        </w:rPr>
        <w:t xml:space="preserve"> En adelante “Declaración” o “Declaración</w:t>
      </w:r>
      <w:r w:rsidRPr="00A832DF">
        <w:rPr>
          <w:rFonts w:ascii="Cambria" w:hAnsi="Cambria"/>
          <w:sz w:val="16"/>
          <w:szCs w:val="16"/>
          <w:lang w:val="es-VE"/>
        </w:rPr>
        <w:t xml:space="preserve"> Americana”.</w:t>
      </w:r>
    </w:p>
  </w:footnote>
  <w:footnote w:id="5">
    <w:p w14:paraId="4FFD7CC2" w14:textId="77777777" w:rsidR="00623A78" w:rsidRPr="00623A78" w:rsidRDefault="00623A78" w:rsidP="00623A78">
      <w:pPr>
        <w:pStyle w:val="FootnoteText"/>
        <w:ind w:firstLine="720"/>
        <w:jc w:val="both"/>
        <w:rPr>
          <w:rFonts w:ascii="Cambria" w:hAnsi="Cambria"/>
          <w:sz w:val="16"/>
          <w:szCs w:val="16"/>
          <w:lang w:val="es-ES"/>
        </w:rPr>
      </w:pPr>
      <w:r w:rsidRPr="00A832DF">
        <w:rPr>
          <w:rStyle w:val="FootnoteReference"/>
          <w:rFonts w:ascii="Cambria" w:hAnsi="Cambria"/>
          <w:sz w:val="16"/>
          <w:szCs w:val="16"/>
        </w:rPr>
        <w:footnoteRef/>
      </w:r>
      <w:r w:rsidRPr="00A832DF">
        <w:rPr>
          <w:rFonts w:ascii="Cambria" w:hAnsi="Cambria"/>
          <w:sz w:val="16"/>
          <w:szCs w:val="16"/>
          <w:lang w:val="es-ES"/>
        </w:rPr>
        <w:t xml:space="preserve"> </w:t>
      </w:r>
      <w:r w:rsidR="00A832DF" w:rsidRPr="00A832DF">
        <w:rPr>
          <w:rFonts w:ascii="Cambria" w:hAnsi="Cambria"/>
          <w:sz w:val="16"/>
          <w:szCs w:val="16"/>
          <w:lang w:val="es-ES"/>
        </w:rPr>
        <w:t>Artículo 2 de la Declaración</w:t>
      </w:r>
      <w:r w:rsidRPr="00A832DF">
        <w:rPr>
          <w:rFonts w:ascii="Cambria" w:hAnsi="Cambria"/>
          <w:sz w:val="16"/>
          <w:szCs w:val="16"/>
          <w:lang w:val="es-ES"/>
        </w:rPr>
        <w:t xml:space="preserve"> de los Derechos </w:t>
      </w:r>
      <w:r w:rsidR="00A832DF" w:rsidRPr="00A832DF">
        <w:rPr>
          <w:rFonts w:ascii="Cambria" w:hAnsi="Cambria"/>
          <w:sz w:val="16"/>
          <w:szCs w:val="16"/>
          <w:lang w:val="es-ES"/>
        </w:rPr>
        <w:t>Sociales</w:t>
      </w:r>
      <w:r w:rsidRPr="00A832DF">
        <w:rPr>
          <w:rFonts w:ascii="Cambria" w:hAnsi="Cambria"/>
          <w:sz w:val="16"/>
          <w:szCs w:val="16"/>
          <w:lang w:val="es-ES"/>
        </w:rPr>
        <w:t xml:space="preserve"> del Trabajador</w:t>
      </w:r>
      <w:r w:rsidR="00AD7C70" w:rsidRPr="00A832DF">
        <w:rPr>
          <w:rFonts w:ascii="Cambria" w:hAnsi="Cambria"/>
          <w:sz w:val="16"/>
          <w:szCs w:val="16"/>
          <w:lang w:val="es-ES"/>
        </w:rPr>
        <w:t>; y artículo 23.1 de la Declaración Universal de Derechos Humanos.</w:t>
      </w:r>
    </w:p>
  </w:footnote>
  <w:footnote w:id="6">
    <w:p w14:paraId="4AA80A4C" w14:textId="77777777" w:rsidR="004777D4" w:rsidRPr="00537490" w:rsidRDefault="004777D4" w:rsidP="00623A78">
      <w:pPr>
        <w:pStyle w:val="FootnoteText"/>
        <w:spacing w:after="120"/>
        <w:ind w:firstLine="720"/>
        <w:jc w:val="both"/>
        <w:rPr>
          <w:rFonts w:ascii="Cambria" w:hAnsi="Cambria"/>
          <w:sz w:val="16"/>
          <w:szCs w:val="16"/>
          <w:lang w:val="es-ES"/>
        </w:rPr>
      </w:pPr>
      <w:r w:rsidRPr="00623A78">
        <w:rPr>
          <w:rStyle w:val="FootnoteReference"/>
          <w:rFonts w:ascii="Cambria" w:hAnsi="Cambria"/>
          <w:sz w:val="16"/>
          <w:szCs w:val="16"/>
        </w:rPr>
        <w:footnoteRef/>
      </w:r>
      <w:r w:rsidRPr="00623A78">
        <w:rPr>
          <w:rFonts w:ascii="Cambria" w:hAnsi="Cambria"/>
          <w:sz w:val="16"/>
          <w:szCs w:val="16"/>
          <w:lang w:val="es-ES"/>
        </w:rPr>
        <w:t xml:space="preserve"> Las observaciones de cada parte fueron debidamente trasladadas a la parte</w:t>
      </w:r>
      <w:r w:rsidRPr="00C9703C">
        <w:rPr>
          <w:rFonts w:ascii="Cambria" w:hAnsi="Cambria"/>
          <w:sz w:val="16"/>
          <w:szCs w:val="16"/>
          <w:lang w:val="es-ES"/>
        </w:rPr>
        <w:t xml:space="preserve"> contraria</w:t>
      </w:r>
      <w:r>
        <w:rPr>
          <w:rFonts w:ascii="Cambria" w:hAnsi="Cambria"/>
          <w:sz w:val="16"/>
          <w:szCs w:val="16"/>
          <w:lang w:val="es-ES"/>
        </w:rPr>
        <w:t>.</w:t>
      </w:r>
    </w:p>
  </w:footnote>
  <w:footnote w:id="7">
    <w:p w14:paraId="2B9FEE10" w14:textId="77777777" w:rsidR="00B30753" w:rsidRPr="00B30753" w:rsidRDefault="00B30753" w:rsidP="00B30753">
      <w:pPr>
        <w:pStyle w:val="FootnoteText"/>
        <w:ind w:firstLine="720"/>
        <w:jc w:val="both"/>
        <w:rPr>
          <w:rFonts w:ascii="Cambria" w:hAnsi="Cambria"/>
          <w:sz w:val="16"/>
          <w:szCs w:val="16"/>
          <w:lang w:val="es-ES"/>
        </w:rPr>
      </w:pPr>
      <w:r w:rsidRPr="00B30753">
        <w:rPr>
          <w:rStyle w:val="FootnoteReference"/>
          <w:rFonts w:ascii="Cambria" w:hAnsi="Cambria"/>
          <w:sz w:val="16"/>
          <w:szCs w:val="16"/>
        </w:rPr>
        <w:footnoteRef/>
      </w:r>
      <w:r w:rsidRPr="00B30753">
        <w:rPr>
          <w:rFonts w:ascii="Cambria" w:hAnsi="Cambria"/>
          <w:sz w:val="16"/>
          <w:szCs w:val="16"/>
          <w:lang w:val="es-ES"/>
        </w:rPr>
        <w:t xml:space="preserve"> Los peticionarios destacan que en el texto de </w:t>
      </w:r>
      <w:r>
        <w:rPr>
          <w:rFonts w:ascii="Cambria" w:hAnsi="Cambria"/>
          <w:sz w:val="16"/>
          <w:szCs w:val="16"/>
          <w:lang w:val="es-ES"/>
        </w:rPr>
        <w:t xml:space="preserve">esta </w:t>
      </w:r>
      <w:r w:rsidRPr="00B30753">
        <w:rPr>
          <w:rFonts w:ascii="Cambria" w:hAnsi="Cambria"/>
          <w:sz w:val="16"/>
          <w:szCs w:val="16"/>
          <w:lang w:val="es-ES"/>
        </w:rPr>
        <w:t xml:space="preserve">Resolución, Bolivia reconoció que </w:t>
      </w:r>
      <w:r>
        <w:rPr>
          <w:rFonts w:ascii="Cambria" w:hAnsi="Cambria"/>
          <w:sz w:val="16"/>
          <w:szCs w:val="16"/>
          <w:lang w:val="es-ES"/>
        </w:rPr>
        <w:t xml:space="preserve">aunque </w:t>
      </w:r>
      <w:r w:rsidRPr="00B30753">
        <w:rPr>
          <w:rFonts w:ascii="Cambria" w:hAnsi="Cambria"/>
          <w:sz w:val="16"/>
          <w:szCs w:val="16"/>
          <w:lang w:val="es-ES"/>
        </w:rPr>
        <w:t>“</w:t>
      </w:r>
      <w:r w:rsidRPr="00B30753">
        <w:rPr>
          <w:rFonts w:ascii="Cambria" w:hAnsi="Cambria"/>
          <w:i/>
          <w:sz w:val="16"/>
          <w:szCs w:val="16"/>
          <w:lang w:val="es-ES"/>
        </w:rPr>
        <w:t xml:space="preserve"> </w:t>
      </w:r>
      <w:r>
        <w:rPr>
          <w:rFonts w:ascii="Cambria" w:hAnsi="Cambria"/>
          <w:i/>
          <w:sz w:val="16"/>
          <w:szCs w:val="16"/>
          <w:lang w:val="es-ES"/>
        </w:rPr>
        <w:t xml:space="preserve">[…] </w:t>
      </w:r>
      <w:r w:rsidRPr="00B30753">
        <w:rPr>
          <w:rFonts w:ascii="Cambria" w:hAnsi="Cambria"/>
          <w:i/>
          <w:sz w:val="16"/>
          <w:szCs w:val="16"/>
          <w:lang w:val="es-ES"/>
        </w:rPr>
        <w:t xml:space="preserve">no reconoce la jurisdicción de los Tribunales Chilenos, en virtud de las disposiciones del Tratada de Paz de 1904, de la Convención de Libre Tránsito de 1937 y la Declaración de Arica de 1953, </w:t>
      </w:r>
      <w:r w:rsidR="0070341E">
        <w:rPr>
          <w:rFonts w:ascii="Cambria" w:hAnsi="Cambria"/>
          <w:i/>
          <w:sz w:val="16"/>
          <w:szCs w:val="16"/>
          <w:lang w:val="es-ES"/>
        </w:rPr>
        <w:t>AADAA</w:t>
      </w:r>
      <w:r w:rsidRPr="00B30753">
        <w:rPr>
          <w:rFonts w:ascii="Cambria" w:hAnsi="Cambria"/>
          <w:i/>
          <w:sz w:val="16"/>
          <w:szCs w:val="16"/>
          <w:lang w:val="es-ES"/>
        </w:rPr>
        <w:t>, en su tiempo, se sometió a la justicia chilena, apelando ante la Corte Superior de lquique en 1981, los fallos de los Juzgados de Arica y Antofagasta, acto con el cual reconoció implícitamente su jurisdicción y competencia.”</w:t>
      </w:r>
    </w:p>
  </w:footnote>
  <w:footnote w:id="8">
    <w:p w14:paraId="317C973B" w14:textId="77777777" w:rsidR="00E23549" w:rsidRPr="0016107D" w:rsidRDefault="00E23549" w:rsidP="00E23549">
      <w:pPr>
        <w:pStyle w:val="FootnoteText"/>
        <w:ind w:firstLine="720"/>
        <w:jc w:val="both"/>
        <w:rPr>
          <w:rFonts w:ascii="Cambria" w:hAnsi="Cambria"/>
          <w:lang w:val="es-VE"/>
        </w:rPr>
      </w:pPr>
      <w:r w:rsidRPr="0016107D">
        <w:rPr>
          <w:rStyle w:val="FootnoteReference"/>
          <w:rFonts w:ascii="Cambria" w:hAnsi="Cambria"/>
          <w:sz w:val="16"/>
          <w:szCs w:val="16"/>
        </w:rPr>
        <w:footnoteRef/>
      </w:r>
      <w:r w:rsidRPr="0016107D">
        <w:rPr>
          <w:rFonts w:ascii="Cambria" w:hAnsi="Cambria"/>
          <w:sz w:val="16"/>
          <w:szCs w:val="16"/>
          <w:lang w:val="es-VE"/>
        </w:rPr>
        <w:t xml:space="preserve"> Asimismo, los peticionarios describen que el Estado reconoció el agotamiento de todas las instancias legales y diplomáticas en el texto de la resolución ministerial No. 55/92.</w:t>
      </w:r>
      <w:r w:rsidR="00C77882">
        <w:rPr>
          <w:rFonts w:ascii="Cambria" w:hAnsi="Cambria"/>
          <w:sz w:val="16"/>
          <w:szCs w:val="16"/>
          <w:lang w:val="es-VE"/>
        </w:rPr>
        <w:t xml:space="preserve"> </w:t>
      </w:r>
      <w:proofErr w:type="gramStart"/>
      <w:r w:rsidR="00C77882">
        <w:rPr>
          <w:rFonts w:ascii="Cambria" w:hAnsi="Cambria"/>
          <w:sz w:val="16"/>
          <w:szCs w:val="16"/>
          <w:lang w:val="es-VE"/>
        </w:rPr>
        <w:t>En relación a</w:t>
      </w:r>
      <w:proofErr w:type="gramEnd"/>
      <w:r w:rsidR="00C77882">
        <w:rPr>
          <w:rFonts w:ascii="Cambria" w:hAnsi="Cambria"/>
          <w:sz w:val="16"/>
          <w:szCs w:val="16"/>
          <w:lang w:val="es-VE"/>
        </w:rPr>
        <w:t xml:space="preserve"> la posibilidad de interponer un proceso administrativo para reclamar el cumplimiento de la Resolución Ministerial No. 55-92, los peticionarios consideran que resulta absurdo tomando en cuenta el tiempo considerable de la acción legal, la falta de recursos económicos y la edad avanzada de los mismos, </w:t>
      </w:r>
      <w:r w:rsidR="00E31665">
        <w:rPr>
          <w:rFonts w:ascii="Cambria" w:hAnsi="Cambria"/>
          <w:sz w:val="16"/>
          <w:szCs w:val="16"/>
          <w:lang w:val="es-VE"/>
        </w:rPr>
        <w:t>así</w:t>
      </w:r>
      <w:r w:rsidR="00C77882">
        <w:rPr>
          <w:rFonts w:ascii="Cambria" w:hAnsi="Cambria"/>
          <w:sz w:val="16"/>
          <w:szCs w:val="16"/>
          <w:lang w:val="es-VE"/>
        </w:rPr>
        <w:t xml:space="preserve"> como el pron</w:t>
      </w:r>
      <w:r w:rsidR="00E31665">
        <w:rPr>
          <w:rFonts w:ascii="Cambria" w:hAnsi="Cambria"/>
          <w:sz w:val="16"/>
          <w:szCs w:val="16"/>
          <w:lang w:val="es-VE"/>
        </w:rPr>
        <w:t xml:space="preserve">unciamiento de la </w:t>
      </w:r>
      <w:r w:rsidR="00C77882">
        <w:rPr>
          <w:rFonts w:ascii="Cambria" w:hAnsi="Cambria"/>
          <w:sz w:val="16"/>
          <w:szCs w:val="16"/>
          <w:lang w:val="es-VE"/>
        </w:rPr>
        <w:t>Corte Suprema de Justicia de la Naci</w:t>
      </w:r>
      <w:r w:rsidR="00E31665">
        <w:rPr>
          <w:rFonts w:ascii="Cambria" w:hAnsi="Cambria"/>
          <w:sz w:val="16"/>
          <w:szCs w:val="16"/>
          <w:lang w:val="es-VE"/>
        </w:rPr>
        <w:t>ón en relación a este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3BCBE" w14:textId="77777777" w:rsidR="004777D4" w:rsidRDefault="004777D4" w:rsidP="004777D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33C9651" w14:textId="77777777" w:rsidR="004777D4" w:rsidRDefault="004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E49DB" w14:textId="77777777" w:rsidR="004777D4" w:rsidRDefault="004777D4" w:rsidP="004777D4">
    <w:pPr>
      <w:pStyle w:val="Header"/>
      <w:tabs>
        <w:tab w:val="clear" w:pos="4320"/>
        <w:tab w:val="clear" w:pos="8640"/>
      </w:tabs>
      <w:jc w:val="center"/>
      <w:rPr>
        <w:sz w:val="22"/>
        <w:szCs w:val="22"/>
      </w:rPr>
    </w:pPr>
    <w:r w:rsidRPr="00954081">
      <w:rPr>
        <w:noProof/>
        <w:sz w:val="22"/>
        <w:szCs w:val="22"/>
      </w:rPr>
      <w:pict w14:anchorId="05E6B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55.25pt;height:8.25pt;visibility:visible">
          <v:imagedata r:id="rId1" o:title="cidh-peq"/>
        </v:shape>
      </w:pict>
    </w:r>
  </w:p>
  <w:p w14:paraId="46A446E0" w14:textId="77777777" w:rsidR="004777D4" w:rsidRPr="00EC7D62" w:rsidRDefault="004777D4" w:rsidP="004777D4">
    <w:pPr>
      <w:pStyle w:val="Header"/>
      <w:tabs>
        <w:tab w:val="clear" w:pos="4320"/>
        <w:tab w:val="clear" w:pos="8640"/>
      </w:tabs>
      <w:jc w:val="center"/>
      <w:rPr>
        <w:sz w:val="22"/>
        <w:szCs w:val="22"/>
      </w:rPr>
    </w:pPr>
    <w:r>
      <w:rPr>
        <w:sz w:val="22"/>
        <w:szCs w:val="22"/>
      </w:rPr>
      <w:pict w14:anchorId="645735F9">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0485" w14:textId="77777777" w:rsidR="001F7545" w:rsidRDefault="001F7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D2261"/>
    <w:multiLevelType w:val="hybridMultilevel"/>
    <w:tmpl w:val="A524D5B8"/>
    <w:lvl w:ilvl="0" w:tplc="7B7E1266">
      <w:start w:val="1"/>
      <w:numFmt w:val="decimal"/>
      <w:lvlText w:val="%1."/>
      <w:lvlJc w:val="left"/>
      <w:pPr>
        <w:tabs>
          <w:tab w:val="num" w:pos="720"/>
        </w:tabs>
        <w:ind w:left="0" w:firstLine="720"/>
      </w:pPr>
      <w:rPr>
        <w:rFonts w:ascii="Cambria" w:hAnsi="Cambria"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A4B58"/>
    <w:multiLevelType w:val="hybridMultilevel"/>
    <w:tmpl w:val="6B3AF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24BC7"/>
    <w:multiLevelType w:val="hybridMultilevel"/>
    <w:tmpl w:val="22E88FF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D236DD"/>
    <w:multiLevelType w:val="hybridMultilevel"/>
    <w:tmpl w:val="AECE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E0F16"/>
    <w:multiLevelType w:val="hybridMultilevel"/>
    <w:tmpl w:val="2B28167C"/>
    <w:lvl w:ilvl="0" w:tplc="C68C5DF6">
      <w:start w:val="1"/>
      <w:numFmt w:val="upperRoman"/>
      <w:lvlText w:val="%1."/>
      <w:lvlJc w:val="left"/>
      <w:pPr>
        <w:ind w:left="216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DB1DE9"/>
    <w:multiLevelType w:val="hybridMultilevel"/>
    <w:tmpl w:val="44C6F328"/>
    <w:lvl w:ilvl="0" w:tplc="C68C5DF6">
      <w:start w:val="1"/>
      <w:numFmt w:val="upperRoman"/>
      <w:lvlText w:val="%1."/>
      <w:lvlJc w:val="left"/>
      <w:pPr>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237F3"/>
    <w:multiLevelType w:val="hybridMultilevel"/>
    <w:tmpl w:val="CBE00344"/>
    <w:lvl w:ilvl="0" w:tplc="46D483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E281B"/>
    <w:multiLevelType w:val="hybridMultilevel"/>
    <w:tmpl w:val="83C82854"/>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163AA8"/>
    <w:multiLevelType w:val="hybridMultilevel"/>
    <w:tmpl w:val="561A98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845F61"/>
    <w:multiLevelType w:val="hybridMultilevel"/>
    <w:tmpl w:val="E44489DC"/>
    <w:lvl w:ilvl="0" w:tplc="3A0C2B06">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A584C"/>
    <w:multiLevelType w:val="hybridMultilevel"/>
    <w:tmpl w:val="50763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6863C0E">
      <w:start w:val="7"/>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77E43"/>
    <w:multiLevelType w:val="hybridMultilevel"/>
    <w:tmpl w:val="2B6A0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8"/>
  </w:num>
  <w:num w:numId="4">
    <w:abstractNumId w:val="11"/>
  </w:num>
  <w:num w:numId="5">
    <w:abstractNumId w:val="6"/>
  </w:num>
  <w:num w:numId="6">
    <w:abstractNumId w:val="4"/>
  </w:num>
  <w:num w:numId="7">
    <w:abstractNumId w:val="1"/>
  </w:num>
  <w:num w:numId="8">
    <w:abstractNumId w:val="5"/>
  </w:num>
  <w:num w:numId="9">
    <w:abstractNumId w:val="2"/>
  </w:num>
  <w:num w:numId="10">
    <w:abstractNumId w:val="9"/>
  </w:num>
  <w:num w:numId="11">
    <w:abstractNumId w:val="3"/>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081"/>
    <w:rsid w:val="00014C6B"/>
    <w:rsid w:val="000252BD"/>
    <w:rsid w:val="000360B3"/>
    <w:rsid w:val="000405C0"/>
    <w:rsid w:val="0004634D"/>
    <w:rsid w:val="000503F3"/>
    <w:rsid w:val="00070109"/>
    <w:rsid w:val="000855EA"/>
    <w:rsid w:val="000A65E3"/>
    <w:rsid w:val="000D3E2E"/>
    <w:rsid w:val="000E57CE"/>
    <w:rsid w:val="000F459A"/>
    <w:rsid w:val="00100730"/>
    <w:rsid w:val="001028B5"/>
    <w:rsid w:val="00106B96"/>
    <w:rsid w:val="00116301"/>
    <w:rsid w:val="00121BDF"/>
    <w:rsid w:val="00121DC8"/>
    <w:rsid w:val="00130408"/>
    <w:rsid w:val="00135199"/>
    <w:rsid w:val="00142F94"/>
    <w:rsid w:val="001464A5"/>
    <w:rsid w:val="0016107D"/>
    <w:rsid w:val="00164545"/>
    <w:rsid w:val="00172EDF"/>
    <w:rsid w:val="001861D2"/>
    <w:rsid w:val="0019218A"/>
    <w:rsid w:val="001A3D32"/>
    <w:rsid w:val="001A6FCD"/>
    <w:rsid w:val="001C694B"/>
    <w:rsid w:val="001D1C2B"/>
    <w:rsid w:val="001E110D"/>
    <w:rsid w:val="001E1E9F"/>
    <w:rsid w:val="001F7545"/>
    <w:rsid w:val="001F7FAA"/>
    <w:rsid w:val="00203A9B"/>
    <w:rsid w:val="00205936"/>
    <w:rsid w:val="00206F65"/>
    <w:rsid w:val="00221733"/>
    <w:rsid w:val="00243C8A"/>
    <w:rsid w:val="00260452"/>
    <w:rsid w:val="00263F4F"/>
    <w:rsid w:val="00264C46"/>
    <w:rsid w:val="0029058C"/>
    <w:rsid w:val="002B218E"/>
    <w:rsid w:val="002C0911"/>
    <w:rsid w:val="002D6BCB"/>
    <w:rsid w:val="002F3201"/>
    <w:rsid w:val="0030142B"/>
    <w:rsid w:val="00302ADA"/>
    <w:rsid w:val="003256DC"/>
    <w:rsid w:val="00332882"/>
    <w:rsid w:val="00397038"/>
    <w:rsid w:val="003E1F6F"/>
    <w:rsid w:val="003E54A0"/>
    <w:rsid w:val="004134A2"/>
    <w:rsid w:val="00441238"/>
    <w:rsid w:val="00457B09"/>
    <w:rsid w:val="00473A38"/>
    <w:rsid w:val="004777D4"/>
    <w:rsid w:val="004D1CF5"/>
    <w:rsid w:val="004D4254"/>
    <w:rsid w:val="004F1C8E"/>
    <w:rsid w:val="0051393E"/>
    <w:rsid w:val="0051417A"/>
    <w:rsid w:val="00515F89"/>
    <w:rsid w:val="00523888"/>
    <w:rsid w:val="005326E9"/>
    <w:rsid w:val="005559DF"/>
    <w:rsid w:val="00584FA1"/>
    <w:rsid w:val="00592BAA"/>
    <w:rsid w:val="005F453F"/>
    <w:rsid w:val="00600834"/>
    <w:rsid w:val="006048BA"/>
    <w:rsid w:val="00616A96"/>
    <w:rsid w:val="006207ED"/>
    <w:rsid w:val="00623A78"/>
    <w:rsid w:val="00627249"/>
    <w:rsid w:val="00635F4A"/>
    <w:rsid w:val="00672B17"/>
    <w:rsid w:val="00687076"/>
    <w:rsid w:val="006A1C6A"/>
    <w:rsid w:val="006B4146"/>
    <w:rsid w:val="006E29D4"/>
    <w:rsid w:val="006F37C4"/>
    <w:rsid w:val="0070341E"/>
    <w:rsid w:val="00713A5C"/>
    <w:rsid w:val="00721378"/>
    <w:rsid w:val="007233ED"/>
    <w:rsid w:val="0072341A"/>
    <w:rsid w:val="0076407F"/>
    <w:rsid w:val="007846DC"/>
    <w:rsid w:val="00791E34"/>
    <w:rsid w:val="007A0B87"/>
    <w:rsid w:val="007B457C"/>
    <w:rsid w:val="007C1385"/>
    <w:rsid w:val="007C353C"/>
    <w:rsid w:val="007C41F8"/>
    <w:rsid w:val="00802904"/>
    <w:rsid w:val="00834838"/>
    <w:rsid w:val="00855ADD"/>
    <w:rsid w:val="00865976"/>
    <w:rsid w:val="00872D11"/>
    <w:rsid w:val="008A2BD1"/>
    <w:rsid w:val="008A2C77"/>
    <w:rsid w:val="008A4B8D"/>
    <w:rsid w:val="008C1AA8"/>
    <w:rsid w:val="008C2BB4"/>
    <w:rsid w:val="008C4509"/>
    <w:rsid w:val="008F2844"/>
    <w:rsid w:val="008F3C35"/>
    <w:rsid w:val="0093306A"/>
    <w:rsid w:val="009347DC"/>
    <w:rsid w:val="00937908"/>
    <w:rsid w:val="00943A87"/>
    <w:rsid w:val="009470DD"/>
    <w:rsid w:val="00954081"/>
    <w:rsid w:val="00957C4B"/>
    <w:rsid w:val="00964C5F"/>
    <w:rsid w:val="009D334A"/>
    <w:rsid w:val="009F3080"/>
    <w:rsid w:val="009F5E58"/>
    <w:rsid w:val="00A0549B"/>
    <w:rsid w:val="00A27696"/>
    <w:rsid w:val="00A307C2"/>
    <w:rsid w:val="00A446A4"/>
    <w:rsid w:val="00A47AF2"/>
    <w:rsid w:val="00A77D1F"/>
    <w:rsid w:val="00A832DF"/>
    <w:rsid w:val="00A83F0A"/>
    <w:rsid w:val="00AB02A9"/>
    <w:rsid w:val="00AB4242"/>
    <w:rsid w:val="00AB4BCD"/>
    <w:rsid w:val="00AD6D13"/>
    <w:rsid w:val="00AD7C70"/>
    <w:rsid w:val="00B01AA9"/>
    <w:rsid w:val="00B201E2"/>
    <w:rsid w:val="00B30753"/>
    <w:rsid w:val="00B339C3"/>
    <w:rsid w:val="00B34DB4"/>
    <w:rsid w:val="00B427FE"/>
    <w:rsid w:val="00B57A74"/>
    <w:rsid w:val="00B62B19"/>
    <w:rsid w:val="00B663D9"/>
    <w:rsid w:val="00B67C18"/>
    <w:rsid w:val="00B73834"/>
    <w:rsid w:val="00B817A3"/>
    <w:rsid w:val="00B81F61"/>
    <w:rsid w:val="00B91A98"/>
    <w:rsid w:val="00B953F1"/>
    <w:rsid w:val="00BA4FF2"/>
    <w:rsid w:val="00BA7EB9"/>
    <w:rsid w:val="00BB18F7"/>
    <w:rsid w:val="00BB1DB0"/>
    <w:rsid w:val="00BB7793"/>
    <w:rsid w:val="00BC0A3D"/>
    <w:rsid w:val="00BE7C3F"/>
    <w:rsid w:val="00BF6BD0"/>
    <w:rsid w:val="00C25261"/>
    <w:rsid w:val="00C61D82"/>
    <w:rsid w:val="00C64027"/>
    <w:rsid w:val="00C660AC"/>
    <w:rsid w:val="00C77882"/>
    <w:rsid w:val="00C9703C"/>
    <w:rsid w:val="00CA2E20"/>
    <w:rsid w:val="00CB5FAA"/>
    <w:rsid w:val="00D17865"/>
    <w:rsid w:val="00D218F7"/>
    <w:rsid w:val="00D22BFF"/>
    <w:rsid w:val="00D35148"/>
    <w:rsid w:val="00D6351B"/>
    <w:rsid w:val="00D752DF"/>
    <w:rsid w:val="00D82E72"/>
    <w:rsid w:val="00D8319E"/>
    <w:rsid w:val="00DA1695"/>
    <w:rsid w:val="00DD098A"/>
    <w:rsid w:val="00DF7B86"/>
    <w:rsid w:val="00E20539"/>
    <w:rsid w:val="00E23549"/>
    <w:rsid w:val="00E31665"/>
    <w:rsid w:val="00E34B00"/>
    <w:rsid w:val="00E37501"/>
    <w:rsid w:val="00E41D59"/>
    <w:rsid w:val="00E56F94"/>
    <w:rsid w:val="00E71E4A"/>
    <w:rsid w:val="00E9771C"/>
    <w:rsid w:val="00EA67AB"/>
    <w:rsid w:val="00EB0ED1"/>
    <w:rsid w:val="00EB34CA"/>
    <w:rsid w:val="00ED044A"/>
    <w:rsid w:val="00EE1ADB"/>
    <w:rsid w:val="00EE7BAA"/>
    <w:rsid w:val="00EF2294"/>
    <w:rsid w:val="00EF73B6"/>
    <w:rsid w:val="00F22F93"/>
    <w:rsid w:val="00F37511"/>
    <w:rsid w:val="00F41A98"/>
    <w:rsid w:val="00FA0CE6"/>
    <w:rsid w:val="00FB0D01"/>
    <w:rsid w:val="00FE1971"/>
    <w:rsid w:val="00FF09EE"/>
    <w:rsid w:val="00FF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9A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954081"/>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character" w:customStyle="1" w:styleId="FooterChar">
    <w:name w:val="Footer Char"/>
    <w:link w:val="Footer"/>
    <w:uiPriority w:val="99"/>
    <w:rsid w:val="00954081"/>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954081"/>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ft"/>
    <w:link w:val="FootnoteTextChar"/>
    <w:uiPriority w:val="99"/>
    <w:rsid w:val="00954081"/>
    <w:pPr>
      <w:pBdr>
        <w:top w:val="nil"/>
        <w:left w:val="nil"/>
        <w:bottom w:val="nil"/>
        <w:right w:val="nil"/>
        <w:between w:val="nil"/>
        <w:bar w:val="nil"/>
      </w:pBdr>
    </w:pPr>
    <w:rPr>
      <w:rFonts w:cs="Calibri"/>
      <w:color w:val="00000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link w:val="FootnoteText"/>
    <w:uiPriority w:val="99"/>
    <w:rsid w:val="00954081"/>
    <w:rPr>
      <w:rFonts w:cs="Calibri"/>
      <w:color w:val="000000"/>
      <w:u w:color="000000"/>
      <w:bdr w:val="nil"/>
      <w:lang w:eastAsia="es-ES"/>
    </w:rPr>
  </w:style>
  <w:style w:type="paragraph" w:styleId="Header">
    <w:name w:val="header"/>
    <w:aliases w:val="encabezado"/>
    <w:basedOn w:val="Normal"/>
    <w:link w:val="HeaderChar"/>
    <w:rsid w:val="00954081"/>
    <w:pPr>
      <w:widowControl w:val="0"/>
      <w:tabs>
        <w:tab w:val="center" w:pos="4320"/>
        <w:tab w:val="right" w:pos="8640"/>
      </w:tabs>
      <w:snapToGrid w:val="0"/>
      <w:spacing w:after="0" w:line="240" w:lineRule="auto"/>
    </w:pPr>
    <w:rPr>
      <w:rFonts w:ascii="Univers" w:eastAsia="Times New Roman" w:hAnsi="Univers" w:cs="Univers"/>
      <w:sz w:val="24"/>
      <w:szCs w:val="24"/>
    </w:rPr>
  </w:style>
  <w:style w:type="character" w:customStyle="1" w:styleId="HeaderChar">
    <w:name w:val="Header Char"/>
    <w:aliases w:val="encabezado Char"/>
    <w:link w:val="Header"/>
    <w:rsid w:val="00954081"/>
    <w:rPr>
      <w:rFonts w:ascii="Univers" w:eastAsia="Times New Roman" w:hAnsi="Univers" w:cs="Univers"/>
      <w:sz w:val="24"/>
      <w:szCs w:val="24"/>
    </w:rPr>
  </w:style>
  <w:style w:type="character" w:styleId="PageNumber">
    <w:name w:val="page number"/>
    <w:rsid w:val="00954081"/>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unhideWhenUsed/>
    <w:rsid w:val="00954081"/>
    <w:rPr>
      <w:vertAlign w:val="superscript"/>
    </w:rPr>
  </w:style>
  <w:style w:type="table" w:styleId="TableGrid">
    <w:name w:val="Table Grid"/>
    <w:basedOn w:val="TableNormal"/>
    <w:uiPriority w:val="59"/>
    <w:rsid w:val="00954081"/>
    <w:pPr>
      <w:pBdr>
        <w:top w:val="nil"/>
        <w:left w:val="nil"/>
        <w:bottom w:val="nil"/>
        <w:right w:val="nil"/>
        <w:between w:val="nil"/>
        <w:bar w:val="nil"/>
      </w:pBdr>
    </w:pPr>
    <w:rPr>
      <w:rFonts w:ascii="Times New Roman" w:eastAsia="Arial Unicode MS" w:hAnsi="Times New Roman"/>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28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844"/>
    <w:rPr>
      <w:rFonts w:ascii="Tahoma" w:hAnsi="Tahoma" w:cs="Tahoma"/>
      <w:sz w:val="16"/>
      <w:szCs w:val="16"/>
    </w:rPr>
  </w:style>
  <w:style w:type="paragraph" w:styleId="EndnoteText">
    <w:name w:val="endnote text"/>
    <w:basedOn w:val="Normal"/>
    <w:link w:val="EndnoteTextChar"/>
    <w:uiPriority w:val="99"/>
    <w:semiHidden/>
    <w:unhideWhenUsed/>
    <w:rsid w:val="00D752DF"/>
    <w:rPr>
      <w:sz w:val="20"/>
      <w:szCs w:val="20"/>
    </w:rPr>
  </w:style>
  <w:style w:type="character" w:customStyle="1" w:styleId="EndnoteTextChar">
    <w:name w:val="Endnote Text Char"/>
    <w:basedOn w:val="DefaultParagraphFont"/>
    <w:link w:val="EndnoteText"/>
    <w:uiPriority w:val="99"/>
    <w:semiHidden/>
    <w:rsid w:val="00D752DF"/>
  </w:style>
  <w:style w:type="character" w:styleId="EndnoteReference">
    <w:name w:val="endnote reference"/>
    <w:uiPriority w:val="99"/>
    <w:semiHidden/>
    <w:unhideWhenUsed/>
    <w:rsid w:val="00D752DF"/>
    <w:rPr>
      <w:vertAlign w:val="superscript"/>
    </w:rPr>
  </w:style>
  <w:style w:type="character" w:styleId="CommentReference">
    <w:name w:val="annotation reference"/>
    <w:uiPriority w:val="99"/>
    <w:semiHidden/>
    <w:unhideWhenUsed/>
    <w:rsid w:val="00AD6D13"/>
    <w:rPr>
      <w:sz w:val="16"/>
      <w:szCs w:val="16"/>
    </w:rPr>
  </w:style>
  <w:style w:type="paragraph" w:styleId="CommentText">
    <w:name w:val="annotation text"/>
    <w:basedOn w:val="Normal"/>
    <w:link w:val="CommentTextChar"/>
    <w:uiPriority w:val="99"/>
    <w:semiHidden/>
    <w:unhideWhenUsed/>
    <w:rsid w:val="00AD6D13"/>
    <w:rPr>
      <w:sz w:val="20"/>
      <w:szCs w:val="20"/>
    </w:rPr>
  </w:style>
  <w:style w:type="character" w:customStyle="1" w:styleId="CommentTextChar">
    <w:name w:val="Comment Text Char"/>
    <w:link w:val="CommentText"/>
    <w:uiPriority w:val="99"/>
    <w:semiHidden/>
    <w:rsid w:val="00AD6D13"/>
    <w:rPr>
      <w:lang w:val="en-US" w:eastAsia="en-US"/>
    </w:rPr>
  </w:style>
  <w:style w:type="paragraph" w:styleId="CommentSubject">
    <w:name w:val="annotation subject"/>
    <w:basedOn w:val="CommentText"/>
    <w:next w:val="CommentText"/>
    <w:link w:val="CommentSubjectChar"/>
    <w:uiPriority w:val="99"/>
    <w:semiHidden/>
    <w:unhideWhenUsed/>
    <w:rsid w:val="00AD6D13"/>
    <w:rPr>
      <w:b/>
      <w:bCs/>
    </w:rPr>
  </w:style>
  <w:style w:type="character" w:customStyle="1" w:styleId="CommentSubjectChar">
    <w:name w:val="Comment Subject Char"/>
    <w:link w:val="CommentSubject"/>
    <w:uiPriority w:val="99"/>
    <w:semiHidden/>
    <w:rsid w:val="00AD6D1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1839">
      <w:bodyDiv w:val="1"/>
      <w:marLeft w:val="0"/>
      <w:marRight w:val="0"/>
      <w:marTop w:val="0"/>
      <w:marBottom w:val="0"/>
      <w:divBdr>
        <w:top w:val="none" w:sz="0" w:space="0" w:color="auto"/>
        <w:left w:val="none" w:sz="0" w:space="0" w:color="auto"/>
        <w:bottom w:val="none" w:sz="0" w:space="0" w:color="auto"/>
        <w:right w:val="none" w:sz="0" w:space="0" w:color="auto"/>
      </w:divBdr>
    </w:div>
    <w:div w:id="242102829">
      <w:bodyDiv w:val="1"/>
      <w:marLeft w:val="0"/>
      <w:marRight w:val="0"/>
      <w:marTop w:val="0"/>
      <w:marBottom w:val="0"/>
      <w:divBdr>
        <w:top w:val="none" w:sz="0" w:space="0" w:color="auto"/>
        <w:left w:val="none" w:sz="0" w:space="0" w:color="auto"/>
        <w:bottom w:val="none" w:sz="0" w:space="0" w:color="auto"/>
        <w:right w:val="none" w:sz="0" w:space="0" w:color="auto"/>
      </w:divBdr>
    </w:div>
    <w:div w:id="396705442">
      <w:bodyDiv w:val="1"/>
      <w:marLeft w:val="0"/>
      <w:marRight w:val="0"/>
      <w:marTop w:val="0"/>
      <w:marBottom w:val="0"/>
      <w:divBdr>
        <w:top w:val="none" w:sz="0" w:space="0" w:color="auto"/>
        <w:left w:val="none" w:sz="0" w:space="0" w:color="auto"/>
        <w:bottom w:val="none" w:sz="0" w:space="0" w:color="auto"/>
        <w:right w:val="none" w:sz="0" w:space="0" w:color="auto"/>
      </w:divBdr>
    </w:div>
    <w:div w:id="861629600">
      <w:bodyDiv w:val="1"/>
      <w:marLeft w:val="0"/>
      <w:marRight w:val="0"/>
      <w:marTop w:val="0"/>
      <w:marBottom w:val="0"/>
      <w:divBdr>
        <w:top w:val="none" w:sz="0" w:space="0" w:color="auto"/>
        <w:left w:val="none" w:sz="0" w:space="0" w:color="auto"/>
        <w:bottom w:val="none" w:sz="0" w:space="0" w:color="auto"/>
        <w:right w:val="none" w:sz="0" w:space="0" w:color="auto"/>
      </w:divBdr>
    </w:div>
    <w:div w:id="1380742463">
      <w:bodyDiv w:val="1"/>
      <w:marLeft w:val="0"/>
      <w:marRight w:val="0"/>
      <w:marTop w:val="0"/>
      <w:marBottom w:val="0"/>
      <w:divBdr>
        <w:top w:val="none" w:sz="0" w:space="0" w:color="auto"/>
        <w:left w:val="none" w:sz="0" w:space="0" w:color="auto"/>
        <w:bottom w:val="none" w:sz="0" w:space="0" w:color="auto"/>
        <w:right w:val="none" w:sz="0" w:space="0" w:color="auto"/>
      </w:divBdr>
    </w:div>
    <w:div w:id="1854683789">
      <w:bodyDiv w:val="1"/>
      <w:marLeft w:val="0"/>
      <w:marRight w:val="0"/>
      <w:marTop w:val="0"/>
      <w:marBottom w:val="0"/>
      <w:divBdr>
        <w:top w:val="none" w:sz="0" w:space="0" w:color="auto"/>
        <w:left w:val="none" w:sz="0" w:space="0" w:color="auto"/>
        <w:bottom w:val="none" w:sz="0" w:space="0" w:color="auto"/>
        <w:right w:val="none" w:sz="0" w:space="0" w:color="auto"/>
      </w:divBdr>
    </w:div>
    <w:div w:id="2140107698">
      <w:bodyDiv w:val="1"/>
      <w:marLeft w:val="0"/>
      <w:marRight w:val="0"/>
      <w:marTop w:val="0"/>
      <w:marBottom w:val="0"/>
      <w:divBdr>
        <w:top w:val="none" w:sz="0" w:space="0" w:color="auto"/>
        <w:left w:val="none" w:sz="0" w:space="0" w:color="auto"/>
        <w:bottom w:val="none" w:sz="0" w:space="0" w:color="auto"/>
        <w:right w:val="none" w:sz="0" w:space="0" w:color="auto"/>
      </w:divBdr>
    </w:div>
    <w:div w:id="21410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8860-3E5A-4042-80C8-C1E19E37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Informe No. 17/20</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17/20</dc:title>
  <dc:subject/>
  <dc:creator/>
  <cp:keywords/>
  <cp:lastModifiedBy/>
  <cp:revision>1</cp:revision>
  <dcterms:created xsi:type="dcterms:W3CDTF">2020-07-30T17:03:00Z</dcterms:created>
  <dcterms:modified xsi:type="dcterms:W3CDTF">2020-07-30T17:03:00Z</dcterms:modified>
</cp:coreProperties>
</file>