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78156E" w:rsidRDefault="00D306D1" w:rsidP="00627C9F">
      <w:pPr>
        <w:jc w:val="both"/>
        <w:rPr>
          <w:rFonts w:asciiTheme="majorHAnsi" w:hAnsiTheme="majorHAnsi" w:cs="Univers"/>
          <w:b/>
          <w:bCs/>
          <w:sz w:val="22"/>
          <w:szCs w:val="22"/>
          <w:lang w:val="es-ES"/>
        </w:rPr>
      </w:pPr>
      <w:bookmarkStart w:id="0" w:name="_GoBack"/>
      <w:bookmarkEnd w:id="0"/>
      <w:r w:rsidRPr="0078156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D529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8156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78156E"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78156E"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78156E" w:rsidRDefault="005128E4" w:rsidP="00040C3A">
      <w:pPr>
        <w:tabs>
          <w:tab w:val="center" w:pos="5400"/>
        </w:tabs>
        <w:suppressAutoHyphens/>
        <w:rPr>
          <w:rFonts w:asciiTheme="majorHAnsi" w:hAnsiTheme="majorHAnsi"/>
          <w:sz w:val="22"/>
          <w:szCs w:val="22"/>
          <w:lang w:val="es-ES"/>
        </w:rPr>
      </w:pPr>
    </w:p>
    <w:p w14:paraId="12A36B24" w14:textId="77777777" w:rsidR="005128E4" w:rsidRPr="0078156E" w:rsidRDefault="005128E4" w:rsidP="00040C3A">
      <w:pPr>
        <w:tabs>
          <w:tab w:val="center" w:pos="5400"/>
        </w:tabs>
        <w:suppressAutoHyphens/>
        <w:rPr>
          <w:rFonts w:asciiTheme="majorHAnsi" w:hAnsiTheme="majorHAnsi"/>
          <w:sz w:val="22"/>
          <w:szCs w:val="22"/>
          <w:lang w:val="es-ES"/>
        </w:rPr>
      </w:pPr>
    </w:p>
    <w:p w14:paraId="2252093D" w14:textId="77777777" w:rsidR="005128E4" w:rsidRPr="0078156E" w:rsidRDefault="005128E4" w:rsidP="00040C3A">
      <w:pPr>
        <w:tabs>
          <w:tab w:val="center" w:pos="5400"/>
        </w:tabs>
        <w:suppressAutoHyphens/>
        <w:rPr>
          <w:rFonts w:asciiTheme="majorHAnsi" w:hAnsiTheme="majorHAnsi"/>
          <w:sz w:val="22"/>
          <w:szCs w:val="22"/>
          <w:lang w:val="es-ES"/>
        </w:rPr>
      </w:pPr>
    </w:p>
    <w:p w14:paraId="403935BD" w14:textId="77777777" w:rsidR="00040C3A" w:rsidRPr="0078156E"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78156E"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78156E"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78156E"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78156E"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78156E"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78156E"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78156E" w:rsidRDefault="003D3BC2" w:rsidP="00040C3A">
      <w:pPr>
        <w:tabs>
          <w:tab w:val="center" w:pos="5400"/>
        </w:tabs>
        <w:suppressAutoHyphens/>
        <w:jc w:val="center"/>
        <w:rPr>
          <w:rFonts w:asciiTheme="majorHAnsi" w:hAnsiTheme="majorHAnsi"/>
          <w:sz w:val="22"/>
          <w:szCs w:val="22"/>
          <w:lang w:val="es-ES"/>
        </w:rPr>
      </w:pPr>
      <w:r w:rsidRPr="0078156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37BDA6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2060FD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51AFF">
                              <w:rPr>
                                <w:rFonts w:asciiTheme="majorHAnsi" w:hAnsiTheme="majorHAnsi" w:cs="Arial"/>
                                <w:b/>
                                <w:bCs/>
                                <w:color w:val="0D0D0D" w:themeColor="text1" w:themeTint="F2"/>
                                <w:sz w:val="36"/>
                                <w:szCs w:val="22"/>
                                <w:lang w:val="es-ES_tradnl"/>
                              </w:rPr>
                              <w:t>21</w:t>
                            </w:r>
                            <w:r w:rsidR="007B05C4">
                              <w:rPr>
                                <w:rFonts w:asciiTheme="majorHAnsi" w:hAnsiTheme="majorHAnsi" w:cs="Arial"/>
                                <w:b/>
                                <w:bCs/>
                                <w:color w:val="0D0D0D" w:themeColor="text1" w:themeTint="F2"/>
                                <w:sz w:val="36"/>
                                <w:szCs w:val="22"/>
                                <w:lang w:val="es-ES_tradnl"/>
                              </w:rPr>
                              <w:t>/1</w:t>
                            </w:r>
                            <w:r w:rsidR="004A02CB">
                              <w:rPr>
                                <w:rFonts w:asciiTheme="majorHAnsi" w:hAnsiTheme="majorHAnsi" w:cs="Arial"/>
                                <w:b/>
                                <w:bCs/>
                                <w:color w:val="0D0D0D" w:themeColor="text1" w:themeTint="F2"/>
                                <w:sz w:val="36"/>
                                <w:szCs w:val="22"/>
                                <w:lang w:val="es-ES_tradnl"/>
                              </w:rPr>
                              <w:t>9</w:t>
                            </w:r>
                          </w:p>
                          <w:p w14:paraId="09C54AB3" w14:textId="367EA07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A02CB">
                              <w:rPr>
                                <w:rFonts w:asciiTheme="majorHAnsi" w:hAnsiTheme="majorHAnsi" w:cs="Arial"/>
                                <w:b/>
                                <w:color w:val="0D0D0D" w:themeColor="text1" w:themeTint="F2"/>
                                <w:sz w:val="36"/>
                                <w:szCs w:val="22"/>
                                <w:lang w:val="es-ES_tradnl"/>
                              </w:rPr>
                              <w:t>578</w:t>
                            </w:r>
                            <w:r w:rsidR="00246D1F" w:rsidRPr="004E2649">
                              <w:rPr>
                                <w:rFonts w:asciiTheme="majorHAnsi" w:hAnsiTheme="majorHAnsi" w:cs="Arial"/>
                                <w:b/>
                                <w:color w:val="0D0D0D" w:themeColor="text1" w:themeTint="F2"/>
                                <w:sz w:val="36"/>
                                <w:szCs w:val="22"/>
                                <w:lang w:val="es-ES_tradnl"/>
                              </w:rPr>
                              <w:t>-</w:t>
                            </w:r>
                            <w:r w:rsidR="004A02CB">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010501A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6D5ABB">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445C86D" w:rsidR="005B52B0" w:rsidRPr="0010736F" w:rsidRDefault="006D5AB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VÍCTOR EMMANUEL TORRES LEYVA</w:t>
                            </w:r>
                            <w:r w:rsidR="000159BC">
                              <w:rPr>
                                <w:rFonts w:asciiTheme="majorHAnsi" w:hAnsiTheme="majorHAnsi" w:cs="Arial"/>
                                <w:color w:val="0D0D0D" w:themeColor="text1" w:themeTint="F2"/>
                                <w:szCs w:val="22"/>
                                <w:lang w:val="es-ES_tradnl"/>
                              </w:rPr>
                              <w:t xml:space="preserve"> Y FAMILIA</w:t>
                            </w:r>
                          </w:p>
                          <w:bookmarkEnd w:id="1"/>
                          <w:p w14:paraId="35068D0D" w14:textId="5D49C1B7" w:rsidR="005B52B0" w:rsidRPr="0010736F" w:rsidRDefault="006D5AB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2060FD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51AFF">
                        <w:rPr>
                          <w:rFonts w:asciiTheme="majorHAnsi" w:hAnsiTheme="majorHAnsi" w:cs="Arial"/>
                          <w:b/>
                          <w:bCs/>
                          <w:color w:val="0D0D0D" w:themeColor="text1" w:themeTint="F2"/>
                          <w:sz w:val="36"/>
                          <w:szCs w:val="22"/>
                          <w:lang w:val="es-ES_tradnl"/>
                        </w:rPr>
                        <w:t>21</w:t>
                      </w:r>
                      <w:r w:rsidR="007B05C4">
                        <w:rPr>
                          <w:rFonts w:asciiTheme="majorHAnsi" w:hAnsiTheme="majorHAnsi" w:cs="Arial"/>
                          <w:b/>
                          <w:bCs/>
                          <w:color w:val="0D0D0D" w:themeColor="text1" w:themeTint="F2"/>
                          <w:sz w:val="36"/>
                          <w:szCs w:val="22"/>
                          <w:lang w:val="es-ES_tradnl"/>
                        </w:rPr>
                        <w:t>/1</w:t>
                      </w:r>
                      <w:r w:rsidR="004A02CB">
                        <w:rPr>
                          <w:rFonts w:asciiTheme="majorHAnsi" w:hAnsiTheme="majorHAnsi" w:cs="Arial"/>
                          <w:b/>
                          <w:bCs/>
                          <w:color w:val="0D0D0D" w:themeColor="text1" w:themeTint="F2"/>
                          <w:sz w:val="36"/>
                          <w:szCs w:val="22"/>
                          <w:lang w:val="es-ES_tradnl"/>
                        </w:rPr>
                        <w:t>9</w:t>
                      </w:r>
                    </w:p>
                    <w:p w14:paraId="09C54AB3" w14:textId="367EA07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A02CB">
                        <w:rPr>
                          <w:rFonts w:asciiTheme="majorHAnsi" w:hAnsiTheme="majorHAnsi" w:cs="Arial"/>
                          <w:b/>
                          <w:color w:val="0D0D0D" w:themeColor="text1" w:themeTint="F2"/>
                          <w:sz w:val="36"/>
                          <w:szCs w:val="22"/>
                          <w:lang w:val="es-ES_tradnl"/>
                        </w:rPr>
                        <w:t>578</w:t>
                      </w:r>
                      <w:r w:rsidR="00246D1F" w:rsidRPr="004E2649">
                        <w:rPr>
                          <w:rFonts w:asciiTheme="majorHAnsi" w:hAnsiTheme="majorHAnsi" w:cs="Arial"/>
                          <w:b/>
                          <w:color w:val="0D0D0D" w:themeColor="text1" w:themeTint="F2"/>
                          <w:sz w:val="36"/>
                          <w:szCs w:val="22"/>
                          <w:lang w:val="es-ES_tradnl"/>
                        </w:rPr>
                        <w:t>-</w:t>
                      </w:r>
                      <w:r w:rsidR="004A02CB">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010501A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6D5ABB">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0445C86D" w:rsidR="005B52B0" w:rsidRPr="0010736F" w:rsidRDefault="006D5AB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VÍCTOR EMMANUEL TORRES LEYVA</w:t>
                      </w:r>
                      <w:r w:rsidR="000159BC">
                        <w:rPr>
                          <w:rFonts w:asciiTheme="majorHAnsi" w:hAnsiTheme="majorHAnsi" w:cs="Arial"/>
                          <w:color w:val="0D0D0D" w:themeColor="text1" w:themeTint="F2"/>
                          <w:szCs w:val="22"/>
                          <w:lang w:val="es-ES_tradnl"/>
                        </w:rPr>
                        <w:t xml:space="preserve"> Y FAMILIA</w:t>
                      </w:r>
                    </w:p>
                    <w:bookmarkEnd w:id="2"/>
                    <w:p w14:paraId="35068D0D" w14:textId="5D49C1B7" w:rsidR="005B52B0" w:rsidRPr="0010736F" w:rsidRDefault="006D5AB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78156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FC776A2"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26FB66B" w:rsidR="00627C9F" w:rsidRPr="004E2649" w:rsidRDefault="00E51AF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w:t>
                            </w:r>
                          </w:p>
                          <w:p w14:paraId="69373ED2" w14:textId="632F1859" w:rsidR="00627C9F" w:rsidRPr="004E2649" w:rsidRDefault="00E51AF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11 </w:t>
                            </w:r>
                            <w:proofErr w:type="spellStart"/>
                            <w:r>
                              <w:rPr>
                                <w:rFonts w:asciiTheme="minorHAnsi" w:hAnsiTheme="minorHAnsi"/>
                                <w:color w:val="FFFFFF" w:themeColor="background1"/>
                                <w:sz w:val="22"/>
                              </w:rPr>
                              <w:t>marzo</w:t>
                            </w:r>
                            <w:proofErr w:type="spellEnd"/>
                            <w:r w:rsidR="00627C9F" w:rsidRPr="004E2649">
                              <w:rPr>
                                <w:rFonts w:asciiTheme="minorHAnsi" w:hAnsiTheme="minorHAnsi"/>
                                <w:color w:val="FFFFFF" w:themeColor="background1"/>
                                <w:sz w:val="22"/>
                              </w:rPr>
                              <w:t xml:space="preserve"> 201</w:t>
                            </w:r>
                            <w:r w:rsidR="003963B9">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FC776A2"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26FB66B" w:rsidR="00627C9F" w:rsidRPr="004E2649" w:rsidRDefault="00E51AF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w:t>
                      </w:r>
                    </w:p>
                    <w:p w14:paraId="69373ED2" w14:textId="632F1859" w:rsidR="00627C9F" w:rsidRPr="004E2649" w:rsidRDefault="00E51AF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11 </w:t>
                      </w:r>
                      <w:proofErr w:type="spellStart"/>
                      <w:r>
                        <w:rPr>
                          <w:rFonts w:asciiTheme="minorHAnsi" w:hAnsiTheme="minorHAnsi"/>
                          <w:color w:val="FFFFFF" w:themeColor="background1"/>
                          <w:sz w:val="22"/>
                        </w:rPr>
                        <w:t>marzo</w:t>
                      </w:r>
                      <w:proofErr w:type="spellEnd"/>
                      <w:r w:rsidR="00627C9F" w:rsidRPr="004E2649">
                        <w:rPr>
                          <w:rFonts w:asciiTheme="minorHAnsi" w:hAnsiTheme="minorHAnsi"/>
                          <w:color w:val="FFFFFF" w:themeColor="background1"/>
                          <w:sz w:val="22"/>
                        </w:rPr>
                        <w:t xml:space="preserve"> 201</w:t>
                      </w:r>
                      <w:r w:rsidR="003963B9">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78156E"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78156E"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78156E"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78156E"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78156E"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78156E"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78156E"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78156E"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78156E"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78156E"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78156E"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78156E"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78156E"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78156E"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78156E" w:rsidRDefault="0090270B" w:rsidP="00040C3A">
      <w:pPr>
        <w:tabs>
          <w:tab w:val="center" w:pos="5400"/>
        </w:tabs>
        <w:suppressAutoHyphens/>
        <w:jc w:val="center"/>
        <w:rPr>
          <w:rFonts w:asciiTheme="majorHAnsi" w:hAnsiTheme="majorHAnsi"/>
          <w:sz w:val="18"/>
          <w:szCs w:val="22"/>
          <w:lang w:val="es-ES"/>
        </w:rPr>
      </w:pPr>
      <w:r w:rsidRPr="0078156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7A1514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51AFF">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E51AFF">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3963B9">
                              <w:rPr>
                                <w:rFonts w:asciiTheme="majorHAnsi" w:hAnsiTheme="majorHAnsi"/>
                                <w:color w:val="0D0D0D" w:themeColor="text1" w:themeTint="F2"/>
                                <w:sz w:val="18"/>
                                <w:szCs w:val="22"/>
                                <w:lang w:val="es-ES"/>
                              </w:rPr>
                              <w:t>9</w:t>
                            </w:r>
                            <w:r w:rsidR="00D4751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7A1514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51AFF">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E51AFF">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3963B9">
                        <w:rPr>
                          <w:rFonts w:asciiTheme="majorHAnsi" w:hAnsiTheme="majorHAnsi"/>
                          <w:color w:val="0D0D0D" w:themeColor="text1" w:themeTint="F2"/>
                          <w:sz w:val="18"/>
                          <w:szCs w:val="22"/>
                          <w:lang w:val="es-ES"/>
                        </w:rPr>
                        <w:t>9</w:t>
                      </w:r>
                      <w:r w:rsidR="00D4751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78156E" w:rsidRDefault="0090270B" w:rsidP="00040C3A">
      <w:pPr>
        <w:tabs>
          <w:tab w:val="center" w:pos="5400"/>
        </w:tabs>
        <w:suppressAutoHyphens/>
        <w:jc w:val="center"/>
        <w:rPr>
          <w:rFonts w:asciiTheme="majorHAnsi" w:hAnsiTheme="majorHAnsi"/>
          <w:sz w:val="18"/>
          <w:szCs w:val="22"/>
          <w:lang w:val="es-ES"/>
        </w:rPr>
      </w:pPr>
      <w:r w:rsidRPr="0078156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C5D572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51AFF" w:rsidRPr="00E51AFF">
                              <w:rPr>
                                <w:rFonts w:asciiTheme="majorHAnsi" w:hAnsiTheme="majorHAnsi"/>
                                <w:color w:val="595959" w:themeColor="text1" w:themeTint="A6"/>
                                <w:sz w:val="18"/>
                                <w:szCs w:val="18"/>
                                <w:lang w:val="pt-BR"/>
                              </w:rPr>
                              <w:t>21/19</w:t>
                            </w:r>
                            <w:r w:rsidRPr="00E51AFF">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E51AFF">
                              <w:rPr>
                                <w:rFonts w:asciiTheme="majorHAnsi" w:hAnsiTheme="majorHAnsi"/>
                                <w:color w:val="595959" w:themeColor="text1" w:themeTint="A6"/>
                                <w:sz w:val="18"/>
                                <w:szCs w:val="18"/>
                                <w:lang w:val="es-ES"/>
                              </w:rPr>
                              <w:t>578-07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51AFF">
                              <w:rPr>
                                <w:rFonts w:asciiTheme="majorHAnsi" w:hAnsiTheme="majorHAnsi"/>
                                <w:color w:val="595959" w:themeColor="text1" w:themeTint="A6"/>
                                <w:sz w:val="18"/>
                                <w:szCs w:val="18"/>
                                <w:lang w:val="es-ES_tradnl"/>
                              </w:rPr>
                              <w:t>Víctor Emmanuel Torres Leyva y familia</w:t>
                            </w:r>
                            <w:r w:rsidRPr="00890650">
                              <w:rPr>
                                <w:rFonts w:asciiTheme="majorHAnsi" w:hAnsiTheme="majorHAnsi"/>
                                <w:color w:val="595959" w:themeColor="text1" w:themeTint="A6"/>
                                <w:sz w:val="18"/>
                                <w:szCs w:val="18"/>
                                <w:lang w:val="es-ES_tradnl"/>
                              </w:rPr>
                              <w:t xml:space="preserve">. </w:t>
                            </w:r>
                            <w:r w:rsidR="00E51AFF">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E51AFF">
                              <w:rPr>
                                <w:rFonts w:asciiTheme="majorHAnsi" w:hAnsiTheme="majorHAnsi"/>
                                <w:color w:val="595959" w:themeColor="text1" w:themeTint="A6"/>
                                <w:sz w:val="18"/>
                                <w:szCs w:val="18"/>
                                <w:lang w:val="es-ES"/>
                              </w:rPr>
                              <w:t>11 de marzo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C5D572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51AFF" w:rsidRPr="00E51AFF">
                        <w:rPr>
                          <w:rFonts w:asciiTheme="majorHAnsi" w:hAnsiTheme="majorHAnsi"/>
                          <w:color w:val="595959" w:themeColor="text1" w:themeTint="A6"/>
                          <w:sz w:val="18"/>
                          <w:szCs w:val="18"/>
                          <w:lang w:val="pt-BR"/>
                        </w:rPr>
                        <w:t>21/19</w:t>
                      </w:r>
                      <w:r w:rsidRPr="00E51AFF">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E51AFF">
                        <w:rPr>
                          <w:rFonts w:asciiTheme="majorHAnsi" w:hAnsiTheme="majorHAnsi"/>
                          <w:color w:val="595959" w:themeColor="text1" w:themeTint="A6"/>
                          <w:sz w:val="18"/>
                          <w:szCs w:val="18"/>
                          <w:lang w:val="es-ES"/>
                        </w:rPr>
                        <w:t>578-07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E51AFF">
                        <w:rPr>
                          <w:rFonts w:asciiTheme="majorHAnsi" w:hAnsiTheme="majorHAnsi"/>
                          <w:color w:val="595959" w:themeColor="text1" w:themeTint="A6"/>
                          <w:sz w:val="18"/>
                          <w:szCs w:val="18"/>
                          <w:lang w:val="es-ES_tradnl"/>
                        </w:rPr>
                        <w:t>Víctor Emmanuel Torres Leyva y familia</w:t>
                      </w:r>
                      <w:r w:rsidRPr="00890650">
                        <w:rPr>
                          <w:rFonts w:asciiTheme="majorHAnsi" w:hAnsiTheme="majorHAnsi"/>
                          <w:color w:val="595959" w:themeColor="text1" w:themeTint="A6"/>
                          <w:sz w:val="18"/>
                          <w:szCs w:val="18"/>
                          <w:lang w:val="es-ES_tradnl"/>
                        </w:rPr>
                        <w:t xml:space="preserve">. </w:t>
                      </w:r>
                      <w:r w:rsidR="00E51AFF">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E51AFF">
                        <w:rPr>
                          <w:rFonts w:asciiTheme="majorHAnsi" w:hAnsiTheme="majorHAnsi"/>
                          <w:color w:val="595959" w:themeColor="text1" w:themeTint="A6"/>
                          <w:sz w:val="18"/>
                          <w:szCs w:val="18"/>
                          <w:lang w:val="es-ES"/>
                        </w:rPr>
                        <w:t>11 de marzo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78156E"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78156E" w:rsidRDefault="00D306D1" w:rsidP="005516A1">
      <w:pPr>
        <w:tabs>
          <w:tab w:val="center" w:pos="5400"/>
        </w:tabs>
        <w:suppressAutoHyphens/>
        <w:jc w:val="center"/>
        <w:rPr>
          <w:rFonts w:asciiTheme="majorHAnsi" w:hAnsiTheme="majorHAnsi"/>
          <w:b/>
          <w:sz w:val="20"/>
          <w:lang w:val="es-ES"/>
        </w:rPr>
      </w:pPr>
      <w:r w:rsidRPr="0078156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8156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78156E" w:rsidRDefault="004A6A54" w:rsidP="005516A1">
      <w:pPr>
        <w:tabs>
          <w:tab w:val="center" w:pos="5400"/>
        </w:tabs>
        <w:suppressAutoHyphens/>
        <w:jc w:val="center"/>
        <w:rPr>
          <w:rFonts w:asciiTheme="majorHAnsi" w:hAnsiTheme="majorHAnsi"/>
          <w:b/>
          <w:sz w:val="20"/>
          <w:lang w:val="es-ES"/>
        </w:rPr>
        <w:sectPr w:rsidR="0070697F" w:rsidRPr="0078156E"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78156E">
        <w:rPr>
          <w:rFonts w:asciiTheme="majorHAnsi" w:hAnsiTheme="majorHAnsi"/>
          <w:b/>
          <w:sz w:val="20"/>
          <w:lang w:val="es-ES"/>
        </w:rPr>
        <w:tab/>
      </w:r>
    </w:p>
    <w:p w14:paraId="376DDC8B" w14:textId="77777777" w:rsidR="003239B8" w:rsidRPr="0078156E" w:rsidRDefault="003239B8" w:rsidP="00CC0077">
      <w:pPr>
        <w:spacing w:after="120"/>
        <w:ind w:firstLine="720"/>
        <w:jc w:val="both"/>
        <w:rPr>
          <w:rFonts w:asciiTheme="majorHAnsi" w:hAnsiTheme="majorHAnsi"/>
          <w:b/>
          <w:bCs/>
          <w:sz w:val="20"/>
          <w:szCs w:val="20"/>
          <w:lang w:val="es-ES"/>
        </w:rPr>
      </w:pPr>
      <w:r w:rsidRPr="0078156E">
        <w:rPr>
          <w:rFonts w:asciiTheme="majorHAnsi" w:hAnsiTheme="majorHAnsi"/>
          <w:b/>
          <w:bCs/>
          <w:sz w:val="20"/>
          <w:szCs w:val="20"/>
          <w:lang w:val="es-ES"/>
        </w:rPr>
        <w:lastRenderedPageBreak/>
        <w:t>I.</w:t>
      </w:r>
      <w:r w:rsidRPr="0078156E">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47512"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8156E" w:rsidRDefault="003239B8" w:rsidP="008D2290">
            <w:pPr>
              <w:jc w:val="center"/>
              <w:rPr>
                <w:rFonts w:ascii="Cambria" w:hAnsi="Cambria"/>
                <w:b/>
                <w:bCs/>
                <w:color w:val="FFFFFF" w:themeColor="background1"/>
                <w:sz w:val="20"/>
                <w:szCs w:val="20"/>
                <w:lang w:val="es-ES"/>
              </w:rPr>
            </w:pPr>
            <w:r w:rsidRPr="0078156E">
              <w:rPr>
                <w:rFonts w:ascii="Cambria" w:hAnsi="Cambria"/>
                <w:b/>
                <w:bCs/>
                <w:color w:val="FFFFFF" w:themeColor="background1"/>
                <w:sz w:val="20"/>
                <w:szCs w:val="20"/>
                <w:lang w:val="es-ES"/>
              </w:rPr>
              <w:t>Parte peticionaria:</w:t>
            </w:r>
          </w:p>
        </w:tc>
        <w:tc>
          <w:tcPr>
            <w:tcW w:w="5760" w:type="dxa"/>
            <w:vAlign w:val="center"/>
          </w:tcPr>
          <w:p w14:paraId="3C5315D8" w14:textId="40AFB27E" w:rsidR="003239B8" w:rsidRPr="000E345F" w:rsidRDefault="004617EC" w:rsidP="008D2290">
            <w:pPr>
              <w:jc w:val="both"/>
              <w:rPr>
                <w:rFonts w:ascii="Cambria" w:hAnsi="Cambria"/>
                <w:bCs/>
                <w:sz w:val="20"/>
                <w:szCs w:val="20"/>
                <w:lang w:val="es-ES"/>
              </w:rPr>
            </w:pPr>
            <w:r w:rsidRPr="000E345F">
              <w:rPr>
                <w:rFonts w:ascii="Cambria" w:hAnsi="Cambria"/>
                <w:bCs/>
                <w:sz w:val="20"/>
                <w:szCs w:val="20"/>
                <w:lang w:val="es-ES"/>
              </w:rPr>
              <w:t>Alma Patricia Torres Leyva y Antonio Javier Torres Leyva</w:t>
            </w:r>
            <w:r w:rsidR="00130A20" w:rsidRPr="000E345F">
              <w:rPr>
                <w:rStyle w:val="FootnoteReference"/>
                <w:rFonts w:ascii="Cambria" w:hAnsi="Cambria"/>
                <w:bCs/>
                <w:sz w:val="20"/>
                <w:szCs w:val="20"/>
                <w:lang w:val="es-ES"/>
              </w:rPr>
              <w:footnoteReference w:id="2"/>
            </w:r>
            <w:r w:rsidRPr="000E345F">
              <w:rPr>
                <w:rFonts w:ascii="Cambria" w:hAnsi="Cambria"/>
                <w:bCs/>
                <w:sz w:val="20"/>
                <w:szCs w:val="20"/>
                <w:lang w:val="es-ES"/>
              </w:rPr>
              <w:t xml:space="preserve"> </w:t>
            </w:r>
          </w:p>
        </w:tc>
      </w:tr>
      <w:tr w:rsidR="003239B8" w:rsidRPr="00D47512"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8156E" w:rsidRDefault="00596749"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8156E">
                  <w:rPr>
                    <w:rFonts w:ascii="Cambria" w:hAnsi="Cambria"/>
                    <w:b/>
                    <w:bCs/>
                    <w:color w:val="FFFFFF" w:themeColor="background1"/>
                    <w:sz w:val="20"/>
                    <w:szCs w:val="20"/>
                    <w:lang w:val="es-ES"/>
                  </w:rPr>
                  <w:t>Presunta víctima</w:t>
                </w:r>
              </w:sdtContent>
            </w:sdt>
            <w:r w:rsidR="003239B8" w:rsidRPr="0078156E">
              <w:rPr>
                <w:rFonts w:ascii="Cambria" w:hAnsi="Cambria"/>
                <w:b/>
                <w:bCs/>
                <w:color w:val="FFFFFF" w:themeColor="background1"/>
                <w:sz w:val="20"/>
                <w:szCs w:val="20"/>
                <w:lang w:val="es-ES"/>
              </w:rPr>
              <w:t>:</w:t>
            </w:r>
          </w:p>
        </w:tc>
        <w:tc>
          <w:tcPr>
            <w:tcW w:w="5760" w:type="dxa"/>
            <w:vAlign w:val="center"/>
          </w:tcPr>
          <w:p w14:paraId="4AEBF59E" w14:textId="450C7760" w:rsidR="003239B8" w:rsidRPr="000E345F" w:rsidRDefault="006D5ABB" w:rsidP="008D2290">
            <w:pPr>
              <w:jc w:val="both"/>
              <w:rPr>
                <w:rFonts w:ascii="Cambria" w:hAnsi="Cambria"/>
                <w:bCs/>
                <w:sz w:val="20"/>
                <w:szCs w:val="20"/>
                <w:lang w:val="es-ES"/>
              </w:rPr>
            </w:pPr>
            <w:r w:rsidRPr="000E345F">
              <w:rPr>
                <w:rFonts w:ascii="Cambria" w:hAnsi="Cambria"/>
                <w:bCs/>
                <w:sz w:val="20"/>
                <w:szCs w:val="20"/>
                <w:lang w:val="es-ES"/>
              </w:rPr>
              <w:t>Víctor Emmanuel Torres Leyva</w:t>
            </w:r>
            <w:r w:rsidR="000159BC" w:rsidRPr="000E345F">
              <w:rPr>
                <w:rFonts w:ascii="Cambria" w:hAnsi="Cambria"/>
                <w:bCs/>
                <w:sz w:val="20"/>
                <w:szCs w:val="20"/>
                <w:lang w:val="es-ES"/>
              </w:rPr>
              <w:t xml:space="preserve"> y familia</w:t>
            </w:r>
            <w:r w:rsidR="00787742" w:rsidRPr="000E345F">
              <w:rPr>
                <w:rStyle w:val="FootnoteReference"/>
                <w:rFonts w:ascii="Cambria" w:hAnsi="Cambria"/>
                <w:bCs/>
                <w:sz w:val="20"/>
                <w:szCs w:val="20"/>
                <w:lang w:val="es-ES"/>
              </w:rPr>
              <w:footnoteReference w:id="3"/>
            </w:r>
          </w:p>
        </w:tc>
      </w:tr>
      <w:tr w:rsidR="003239B8" w:rsidRPr="0078156E"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8156E" w:rsidRDefault="003239B8" w:rsidP="008D2290">
            <w:pPr>
              <w:jc w:val="center"/>
              <w:rPr>
                <w:rFonts w:ascii="Cambria" w:hAnsi="Cambria"/>
                <w:b/>
                <w:bCs/>
                <w:color w:val="FFFFFF" w:themeColor="background1"/>
                <w:sz w:val="20"/>
                <w:szCs w:val="20"/>
                <w:lang w:val="es-ES"/>
              </w:rPr>
            </w:pPr>
            <w:r w:rsidRPr="0078156E">
              <w:rPr>
                <w:rFonts w:ascii="Cambria" w:hAnsi="Cambria"/>
                <w:b/>
                <w:bCs/>
                <w:color w:val="FFFFFF" w:themeColor="background1"/>
                <w:sz w:val="20"/>
                <w:szCs w:val="20"/>
                <w:lang w:val="es-ES"/>
              </w:rPr>
              <w:t>Estado denunciado:</w:t>
            </w:r>
          </w:p>
        </w:tc>
        <w:tc>
          <w:tcPr>
            <w:tcW w:w="5760" w:type="dxa"/>
            <w:vAlign w:val="center"/>
          </w:tcPr>
          <w:p w14:paraId="274C8A50" w14:textId="08F76B36" w:rsidR="003239B8" w:rsidRPr="0078156E" w:rsidRDefault="006D5ABB" w:rsidP="008D2290">
            <w:pPr>
              <w:jc w:val="both"/>
              <w:rPr>
                <w:rFonts w:ascii="Cambria" w:hAnsi="Cambria"/>
                <w:bCs/>
                <w:sz w:val="20"/>
                <w:szCs w:val="20"/>
                <w:lang w:val="es-ES"/>
              </w:rPr>
            </w:pPr>
            <w:r w:rsidRPr="0078156E">
              <w:rPr>
                <w:rFonts w:ascii="Cambria" w:hAnsi="Cambria"/>
                <w:bCs/>
                <w:sz w:val="20"/>
                <w:szCs w:val="20"/>
                <w:lang w:val="es-ES"/>
              </w:rPr>
              <w:t>México</w:t>
            </w:r>
            <w:r w:rsidR="004A6A54" w:rsidRPr="0078156E">
              <w:rPr>
                <w:rStyle w:val="FootnoteReference"/>
                <w:rFonts w:ascii="Cambria" w:hAnsi="Cambria"/>
                <w:bCs/>
                <w:sz w:val="20"/>
                <w:szCs w:val="20"/>
                <w:lang w:val="es-ES"/>
              </w:rPr>
              <w:footnoteReference w:id="4"/>
            </w:r>
          </w:p>
        </w:tc>
      </w:tr>
      <w:tr w:rsidR="00223A29" w:rsidRPr="00D47512"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8156E" w:rsidRDefault="001B3A00" w:rsidP="00E4118C">
            <w:pPr>
              <w:jc w:val="center"/>
              <w:rPr>
                <w:rFonts w:ascii="Cambria" w:hAnsi="Cambria"/>
                <w:b/>
                <w:bCs/>
                <w:color w:val="FFFFFF" w:themeColor="background1"/>
                <w:sz w:val="20"/>
                <w:szCs w:val="20"/>
                <w:lang w:val="es-ES"/>
              </w:rPr>
            </w:pPr>
            <w:r w:rsidRPr="0078156E">
              <w:rPr>
                <w:rFonts w:ascii="Cambria" w:hAnsi="Cambria"/>
                <w:b/>
                <w:bCs/>
                <w:color w:val="FFFFFF" w:themeColor="background1"/>
                <w:sz w:val="20"/>
                <w:szCs w:val="20"/>
                <w:lang w:val="es-ES"/>
              </w:rPr>
              <w:t xml:space="preserve">Derechos </w:t>
            </w:r>
            <w:r w:rsidR="00E4118C" w:rsidRPr="0078156E">
              <w:rPr>
                <w:rFonts w:ascii="Cambria" w:hAnsi="Cambria"/>
                <w:b/>
                <w:bCs/>
                <w:color w:val="FFFFFF" w:themeColor="background1"/>
                <w:sz w:val="20"/>
                <w:szCs w:val="20"/>
                <w:lang w:val="es-ES"/>
              </w:rPr>
              <w:t>invocados</w:t>
            </w:r>
            <w:r w:rsidRPr="0078156E">
              <w:rPr>
                <w:rFonts w:ascii="Cambria" w:hAnsi="Cambria"/>
                <w:b/>
                <w:bCs/>
                <w:color w:val="FFFFFF" w:themeColor="background1"/>
                <w:sz w:val="20"/>
                <w:szCs w:val="20"/>
                <w:lang w:val="es-ES"/>
              </w:rPr>
              <w:t>:</w:t>
            </w:r>
          </w:p>
        </w:tc>
        <w:tc>
          <w:tcPr>
            <w:tcW w:w="5760" w:type="dxa"/>
            <w:vAlign w:val="center"/>
          </w:tcPr>
          <w:p w14:paraId="6DEE1EEB" w14:textId="48B2E50C" w:rsidR="00223A29" w:rsidRPr="0078156E" w:rsidRDefault="006D5ABB" w:rsidP="009E1325">
            <w:pPr>
              <w:jc w:val="both"/>
              <w:rPr>
                <w:rFonts w:ascii="Cambria" w:hAnsi="Cambria"/>
                <w:bCs/>
                <w:sz w:val="20"/>
                <w:szCs w:val="20"/>
                <w:lang w:val="es-ES"/>
              </w:rPr>
            </w:pPr>
            <w:r w:rsidRPr="0078156E">
              <w:rPr>
                <w:rFonts w:ascii="Cambria" w:hAnsi="Cambria"/>
                <w:bCs/>
                <w:sz w:val="20"/>
                <w:szCs w:val="20"/>
                <w:lang w:val="es-ES"/>
              </w:rPr>
              <w:t xml:space="preserve">Artículos </w:t>
            </w:r>
            <w:r w:rsidRPr="0078156E">
              <w:rPr>
                <w:rFonts w:ascii="Cambria" w:hAnsi="Cambria"/>
                <w:sz w:val="20"/>
                <w:szCs w:val="20"/>
                <w:lang w:val="es-ES"/>
              </w:rPr>
              <w:t>4 (</w:t>
            </w:r>
            <w:r w:rsidR="00C41332" w:rsidRPr="0078156E">
              <w:rPr>
                <w:rFonts w:ascii="Cambria" w:hAnsi="Cambria"/>
                <w:sz w:val="20"/>
                <w:szCs w:val="20"/>
                <w:lang w:val="es-ES"/>
              </w:rPr>
              <w:t>vida</w:t>
            </w:r>
            <w:r w:rsidRPr="0078156E">
              <w:rPr>
                <w:rFonts w:ascii="Cambria" w:hAnsi="Cambria"/>
                <w:sz w:val="20"/>
                <w:szCs w:val="20"/>
                <w:lang w:val="es-ES"/>
              </w:rPr>
              <w:t>), 5 (</w:t>
            </w:r>
            <w:r w:rsidR="000159BC" w:rsidRPr="0078156E">
              <w:rPr>
                <w:rFonts w:ascii="Cambria" w:hAnsi="Cambria"/>
                <w:sz w:val="20"/>
                <w:szCs w:val="20"/>
                <w:lang w:val="es-ES"/>
              </w:rPr>
              <w:t xml:space="preserve">integridad </w:t>
            </w:r>
            <w:r w:rsidR="009E1325" w:rsidRPr="0078156E">
              <w:rPr>
                <w:rFonts w:ascii="Cambria" w:hAnsi="Cambria"/>
                <w:sz w:val="20"/>
                <w:szCs w:val="20"/>
                <w:lang w:val="es-ES"/>
              </w:rPr>
              <w:t>personal</w:t>
            </w:r>
            <w:r w:rsidRPr="0078156E">
              <w:rPr>
                <w:rFonts w:ascii="Cambria" w:hAnsi="Cambria"/>
                <w:sz w:val="20"/>
                <w:szCs w:val="20"/>
                <w:lang w:val="es-ES"/>
              </w:rPr>
              <w:t>), 8 (</w:t>
            </w:r>
            <w:r w:rsidR="000159BC" w:rsidRPr="0078156E">
              <w:rPr>
                <w:rFonts w:ascii="Cambria" w:hAnsi="Cambria"/>
                <w:sz w:val="20"/>
                <w:szCs w:val="20"/>
                <w:lang w:val="es-ES"/>
              </w:rPr>
              <w:t>garantías judiciales</w:t>
            </w:r>
            <w:r w:rsidRPr="0078156E">
              <w:rPr>
                <w:rFonts w:ascii="Cambria" w:hAnsi="Cambria"/>
                <w:sz w:val="20"/>
                <w:szCs w:val="20"/>
                <w:lang w:val="es-ES"/>
              </w:rPr>
              <w:t>)</w:t>
            </w:r>
            <w:r w:rsidR="000159BC" w:rsidRPr="0078156E">
              <w:rPr>
                <w:rFonts w:ascii="Cambria" w:hAnsi="Cambria"/>
                <w:sz w:val="20"/>
                <w:szCs w:val="20"/>
                <w:lang w:val="es-ES"/>
              </w:rPr>
              <w:t>, 11 (honra y dignidad</w:t>
            </w:r>
            <w:r w:rsidR="000159BC" w:rsidRPr="00CC0077">
              <w:rPr>
                <w:rFonts w:ascii="Cambria" w:hAnsi="Cambria"/>
                <w:sz w:val="20"/>
                <w:szCs w:val="20"/>
                <w:lang w:val="es-ES"/>
              </w:rPr>
              <w:t>)</w:t>
            </w:r>
            <w:r w:rsidR="00CC0077">
              <w:rPr>
                <w:rFonts w:ascii="Cambria" w:hAnsi="Cambria"/>
                <w:sz w:val="20"/>
                <w:szCs w:val="20"/>
                <w:lang w:val="es-ES"/>
              </w:rPr>
              <w:t>,</w:t>
            </w:r>
            <w:r w:rsidR="000159BC" w:rsidRPr="00CC0077">
              <w:rPr>
                <w:rFonts w:ascii="Cambria" w:hAnsi="Cambria"/>
                <w:sz w:val="20"/>
                <w:szCs w:val="20"/>
                <w:lang w:val="es-ES"/>
              </w:rPr>
              <w:t xml:space="preserve"> 13 (libertad de expresión), 14 (rectificac</w:t>
            </w:r>
            <w:r w:rsidR="00F525C3">
              <w:rPr>
                <w:rFonts w:ascii="Cambria" w:hAnsi="Cambria"/>
                <w:sz w:val="20"/>
                <w:szCs w:val="20"/>
                <w:lang w:val="es-ES"/>
              </w:rPr>
              <w:t>ión o respuesta), 17 (familia),</w:t>
            </w:r>
            <w:r w:rsidR="000159BC" w:rsidRPr="00CC0077">
              <w:rPr>
                <w:rFonts w:ascii="Cambria" w:hAnsi="Cambria"/>
                <w:sz w:val="20"/>
                <w:szCs w:val="20"/>
                <w:lang w:val="es-ES"/>
              </w:rPr>
              <w:t xml:space="preserve"> 22 (circulación y residencia)</w:t>
            </w:r>
            <w:r w:rsidRPr="00CC0077">
              <w:rPr>
                <w:rFonts w:ascii="Cambria" w:hAnsi="Cambria"/>
                <w:sz w:val="20"/>
                <w:szCs w:val="20"/>
                <w:lang w:val="es-ES"/>
              </w:rPr>
              <w:t xml:space="preserve"> y 25 (</w:t>
            </w:r>
            <w:r w:rsidR="00C41332" w:rsidRPr="00CC0077">
              <w:rPr>
                <w:rFonts w:ascii="Cambria" w:hAnsi="Cambria"/>
                <w:sz w:val="20"/>
                <w:szCs w:val="20"/>
                <w:lang w:val="es-ES"/>
              </w:rPr>
              <w:t>protección ju</w:t>
            </w:r>
            <w:r w:rsidR="00C41332" w:rsidRPr="0078156E">
              <w:rPr>
                <w:rFonts w:ascii="Cambria" w:hAnsi="Cambria"/>
                <w:sz w:val="20"/>
                <w:szCs w:val="20"/>
                <w:lang w:val="es-ES"/>
              </w:rPr>
              <w:t>dicial</w:t>
            </w:r>
            <w:r w:rsidRPr="0078156E">
              <w:rPr>
                <w:rFonts w:ascii="Cambria" w:hAnsi="Cambria"/>
                <w:sz w:val="20"/>
                <w:szCs w:val="20"/>
                <w:lang w:val="es-ES"/>
              </w:rPr>
              <w:t>) de la Convención Americana sobre Derechos Humanos</w:t>
            </w:r>
            <w:r w:rsidR="000159BC" w:rsidRPr="0078156E">
              <w:rPr>
                <w:rStyle w:val="FootnoteReference"/>
                <w:rFonts w:ascii="Cambria" w:hAnsi="Cambria"/>
                <w:bCs/>
                <w:sz w:val="20"/>
                <w:szCs w:val="20"/>
                <w:lang w:val="es-ES"/>
              </w:rPr>
              <w:footnoteReference w:id="5"/>
            </w:r>
            <w:r w:rsidRPr="0078156E">
              <w:rPr>
                <w:rFonts w:ascii="Cambria" w:hAnsi="Cambria"/>
                <w:sz w:val="20"/>
                <w:szCs w:val="20"/>
                <w:lang w:val="es-ES"/>
              </w:rPr>
              <w:t>, en relación con</w:t>
            </w:r>
            <w:r w:rsidR="008563EE" w:rsidRPr="0078156E">
              <w:rPr>
                <w:rFonts w:ascii="Cambria" w:hAnsi="Cambria"/>
                <w:sz w:val="20"/>
                <w:szCs w:val="20"/>
                <w:lang w:val="es-ES"/>
              </w:rPr>
              <w:t xml:space="preserve"> los artículos</w:t>
            </w:r>
            <w:r w:rsidRPr="0078156E">
              <w:rPr>
                <w:rFonts w:ascii="Cambria" w:hAnsi="Cambria"/>
                <w:sz w:val="20"/>
                <w:szCs w:val="20"/>
                <w:lang w:val="es-ES"/>
              </w:rPr>
              <w:t xml:space="preserve"> </w:t>
            </w:r>
            <w:r w:rsidR="008563EE" w:rsidRPr="0078156E">
              <w:rPr>
                <w:rFonts w:ascii="Cambria" w:hAnsi="Cambria"/>
                <w:bCs/>
                <w:sz w:val="20"/>
                <w:szCs w:val="20"/>
                <w:lang w:val="es-ES"/>
              </w:rPr>
              <w:t>1</w:t>
            </w:r>
            <w:r w:rsidR="009E1325" w:rsidRPr="0078156E">
              <w:rPr>
                <w:rFonts w:ascii="Cambria" w:hAnsi="Cambria"/>
                <w:bCs/>
                <w:sz w:val="20"/>
                <w:szCs w:val="20"/>
                <w:lang w:val="es-ES"/>
              </w:rPr>
              <w:t>.1</w:t>
            </w:r>
            <w:r w:rsidR="008563EE" w:rsidRPr="0078156E">
              <w:rPr>
                <w:rFonts w:ascii="Cambria" w:hAnsi="Cambria"/>
                <w:bCs/>
                <w:sz w:val="20"/>
                <w:szCs w:val="20"/>
                <w:lang w:val="es-ES"/>
              </w:rPr>
              <w:t xml:space="preserve"> (deber de respetar los derechos) y 2 (deber de adoptar disposiciones de derecho interno) de</w:t>
            </w:r>
            <w:r w:rsidR="009E1325" w:rsidRPr="0078156E">
              <w:rPr>
                <w:rFonts w:ascii="Cambria" w:hAnsi="Cambria"/>
                <w:bCs/>
                <w:sz w:val="20"/>
                <w:szCs w:val="20"/>
                <w:lang w:val="es-ES"/>
              </w:rPr>
              <w:t>l mismo instrumento</w:t>
            </w:r>
          </w:p>
        </w:tc>
      </w:tr>
    </w:tbl>
    <w:p w14:paraId="20263696" w14:textId="77777777" w:rsidR="003239B8" w:rsidRPr="0078156E" w:rsidRDefault="003239B8" w:rsidP="00CC0077">
      <w:pPr>
        <w:spacing w:before="120" w:after="120"/>
        <w:ind w:firstLine="720"/>
        <w:jc w:val="both"/>
        <w:rPr>
          <w:rFonts w:asciiTheme="majorHAnsi" w:hAnsiTheme="majorHAnsi"/>
          <w:b/>
          <w:bCs/>
          <w:sz w:val="20"/>
          <w:szCs w:val="20"/>
          <w:lang w:val="es-ES"/>
        </w:rPr>
      </w:pPr>
      <w:r w:rsidRPr="0078156E">
        <w:rPr>
          <w:rFonts w:asciiTheme="majorHAnsi" w:hAnsiTheme="majorHAnsi"/>
          <w:b/>
          <w:bCs/>
          <w:sz w:val="20"/>
          <w:szCs w:val="20"/>
          <w:lang w:val="es-ES"/>
        </w:rPr>
        <w:t>II.</w:t>
      </w:r>
      <w:r w:rsidRPr="0078156E">
        <w:rPr>
          <w:rFonts w:asciiTheme="majorHAnsi" w:hAnsiTheme="majorHAnsi"/>
          <w:b/>
          <w:bCs/>
          <w:sz w:val="20"/>
          <w:szCs w:val="20"/>
          <w:lang w:val="es-ES"/>
        </w:rPr>
        <w:tab/>
        <w:t>TRÁMITE ANTE LA CIDH</w:t>
      </w:r>
      <w:r w:rsidR="008E3BFE" w:rsidRPr="0078156E">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C0077" w14:paraId="306EFCB0" w14:textId="77777777" w:rsidTr="00CC0077">
        <w:tc>
          <w:tcPr>
            <w:tcW w:w="3600" w:type="dxa"/>
            <w:tcBorders>
              <w:top w:val="single" w:sz="6" w:space="0" w:color="auto"/>
              <w:bottom w:val="single" w:sz="6" w:space="0" w:color="auto"/>
            </w:tcBorders>
            <w:shd w:val="clear" w:color="auto" w:fill="386294"/>
            <w:vAlign w:val="center"/>
          </w:tcPr>
          <w:p w14:paraId="7508D16F" w14:textId="653461D7" w:rsidR="004C2312" w:rsidRPr="0078156E" w:rsidRDefault="004A6A54" w:rsidP="004A6A54">
            <w:pPr>
              <w:jc w:val="center"/>
              <w:rPr>
                <w:rFonts w:ascii="Cambria" w:hAnsi="Cambria"/>
                <w:b/>
                <w:bCs/>
                <w:color w:val="FFFFFF" w:themeColor="background1"/>
                <w:sz w:val="20"/>
                <w:szCs w:val="20"/>
                <w:lang w:val="es-ES"/>
              </w:rPr>
            </w:pPr>
            <w:r w:rsidRPr="0078156E">
              <w:rPr>
                <w:rFonts w:ascii="Cambria" w:hAnsi="Cambria"/>
                <w:b/>
                <w:bCs/>
                <w:color w:val="FFFFFF" w:themeColor="background1"/>
                <w:sz w:val="20"/>
                <w:szCs w:val="20"/>
                <w:lang w:val="es-ES"/>
              </w:rPr>
              <w:t>P</w:t>
            </w:r>
            <w:r w:rsidR="004C2312" w:rsidRPr="0078156E">
              <w:rPr>
                <w:rFonts w:ascii="Cambria" w:hAnsi="Cambria"/>
                <w:b/>
                <w:bCs/>
                <w:color w:val="FFFFFF" w:themeColor="background1"/>
                <w:sz w:val="20"/>
                <w:szCs w:val="20"/>
                <w:lang w:val="es-ES"/>
              </w:rPr>
              <w:t>resentación de la petición:</w:t>
            </w:r>
          </w:p>
        </w:tc>
        <w:tc>
          <w:tcPr>
            <w:tcW w:w="5760" w:type="dxa"/>
            <w:vAlign w:val="center"/>
          </w:tcPr>
          <w:p w14:paraId="6E579153" w14:textId="5C1E4A62" w:rsidR="004C2312" w:rsidRPr="0078156E" w:rsidRDefault="009E1325" w:rsidP="00CC0077">
            <w:pPr>
              <w:rPr>
                <w:rFonts w:ascii="Cambria" w:hAnsi="Cambria"/>
                <w:bCs/>
                <w:sz w:val="20"/>
                <w:szCs w:val="20"/>
                <w:lang w:val="es-ES"/>
              </w:rPr>
            </w:pPr>
            <w:r w:rsidRPr="0078156E">
              <w:rPr>
                <w:rFonts w:ascii="Cambria" w:hAnsi="Cambria"/>
                <w:bCs/>
                <w:sz w:val="20"/>
                <w:szCs w:val="20"/>
                <w:lang w:val="es-ES"/>
              </w:rPr>
              <w:t xml:space="preserve">9 </w:t>
            </w:r>
            <w:r w:rsidR="00A1568F" w:rsidRPr="0078156E">
              <w:rPr>
                <w:rFonts w:ascii="Cambria" w:hAnsi="Cambria"/>
                <w:bCs/>
                <w:sz w:val="20"/>
                <w:szCs w:val="20"/>
                <w:lang w:val="es-ES"/>
              </w:rPr>
              <w:t xml:space="preserve">de mayo de 2007 </w:t>
            </w:r>
          </w:p>
        </w:tc>
      </w:tr>
      <w:tr w:rsidR="001E49E7" w:rsidRPr="00D47512" w14:paraId="5D96B7DC" w14:textId="77777777" w:rsidTr="00CC0077">
        <w:tc>
          <w:tcPr>
            <w:tcW w:w="3600" w:type="dxa"/>
            <w:tcBorders>
              <w:top w:val="single" w:sz="6" w:space="0" w:color="auto"/>
              <w:bottom w:val="single" w:sz="6" w:space="0" w:color="auto"/>
            </w:tcBorders>
            <w:shd w:val="clear" w:color="auto" w:fill="386294"/>
            <w:vAlign w:val="center"/>
          </w:tcPr>
          <w:p w14:paraId="2CE0B631" w14:textId="77777777" w:rsidR="001E49E7" w:rsidRPr="0078156E" w:rsidRDefault="001E49E7" w:rsidP="001E49E7">
            <w:pPr>
              <w:jc w:val="center"/>
              <w:rPr>
                <w:rFonts w:ascii="Cambria" w:hAnsi="Cambria"/>
                <w:b/>
                <w:bCs/>
                <w:color w:val="FFFFFF" w:themeColor="background1"/>
                <w:sz w:val="20"/>
                <w:szCs w:val="20"/>
                <w:lang w:val="es-ES"/>
              </w:rPr>
            </w:pPr>
            <w:r w:rsidRPr="0078156E">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41DEA68D" w:rsidR="001E49E7" w:rsidRPr="0078156E" w:rsidRDefault="009E1325" w:rsidP="00CC0077">
            <w:pPr>
              <w:rPr>
                <w:rFonts w:ascii="Cambria" w:hAnsi="Cambria"/>
                <w:bCs/>
                <w:sz w:val="20"/>
                <w:szCs w:val="20"/>
                <w:lang w:val="es-ES"/>
              </w:rPr>
            </w:pPr>
            <w:r w:rsidRPr="0078156E">
              <w:rPr>
                <w:rFonts w:ascii="Cambria" w:hAnsi="Cambria"/>
                <w:bCs/>
                <w:sz w:val="20"/>
                <w:szCs w:val="20"/>
                <w:lang w:val="es-ES"/>
              </w:rPr>
              <w:t>29 de octubre de 2008 y 26 de agosto de 2009</w:t>
            </w:r>
          </w:p>
        </w:tc>
      </w:tr>
      <w:tr w:rsidR="004C2312" w:rsidRPr="0078156E" w14:paraId="1BDCD5C6" w14:textId="77777777" w:rsidTr="00CC0077">
        <w:tc>
          <w:tcPr>
            <w:tcW w:w="3600" w:type="dxa"/>
            <w:tcBorders>
              <w:top w:val="single" w:sz="6" w:space="0" w:color="auto"/>
              <w:bottom w:val="single" w:sz="6" w:space="0" w:color="auto"/>
            </w:tcBorders>
            <w:shd w:val="clear" w:color="auto" w:fill="386294"/>
            <w:vAlign w:val="center"/>
          </w:tcPr>
          <w:p w14:paraId="7A18664F" w14:textId="73FE510C" w:rsidR="004C2312" w:rsidRPr="0078156E" w:rsidRDefault="004A6A54" w:rsidP="004A6A54">
            <w:pPr>
              <w:jc w:val="center"/>
              <w:rPr>
                <w:rFonts w:ascii="Cambria" w:hAnsi="Cambria"/>
                <w:b/>
                <w:bCs/>
                <w:color w:val="FFFFFF" w:themeColor="background1"/>
                <w:sz w:val="20"/>
                <w:szCs w:val="20"/>
                <w:lang w:val="es-ES"/>
              </w:rPr>
            </w:pPr>
            <w:r w:rsidRPr="0078156E">
              <w:rPr>
                <w:rFonts w:ascii="Cambria" w:hAnsi="Cambria"/>
                <w:b/>
                <w:color w:val="FFFFFF" w:themeColor="background1"/>
                <w:sz w:val="20"/>
                <w:szCs w:val="20"/>
                <w:lang w:val="es-ES"/>
              </w:rPr>
              <w:t>N</w:t>
            </w:r>
            <w:r w:rsidR="004C2312" w:rsidRPr="0078156E">
              <w:rPr>
                <w:rFonts w:ascii="Cambria" w:hAnsi="Cambria"/>
                <w:b/>
                <w:color w:val="FFFFFF" w:themeColor="background1"/>
                <w:sz w:val="20"/>
                <w:szCs w:val="20"/>
                <w:lang w:val="es-ES"/>
              </w:rPr>
              <w:t>otificación de la petición al Estado:</w:t>
            </w:r>
          </w:p>
        </w:tc>
        <w:tc>
          <w:tcPr>
            <w:tcW w:w="5760" w:type="dxa"/>
            <w:vAlign w:val="center"/>
          </w:tcPr>
          <w:p w14:paraId="1519DA6A" w14:textId="1118697F" w:rsidR="004C2312" w:rsidRPr="0078156E" w:rsidRDefault="00920840" w:rsidP="00CC0077">
            <w:pPr>
              <w:rPr>
                <w:rFonts w:ascii="Cambria" w:hAnsi="Cambria"/>
                <w:bCs/>
                <w:sz w:val="20"/>
                <w:szCs w:val="20"/>
                <w:lang w:val="es-ES"/>
              </w:rPr>
            </w:pPr>
            <w:r w:rsidRPr="0078156E">
              <w:rPr>
                <w:rFonts w:ascii="Cambria" w:hAnsi="Cambria"/>
                <w:bCs/>
                <w:sz w:val="20"/>
                <w:szCs w:val="20"/>
                <w:lang w:val="es-ES"/>
              </w:rPr>
              <w:t>5</w:t>
            </w:r>
            <w:r w:rsidR="00B4506F" w:rsidRPr="0078156E">
              <w:rPr>
                <w:rFonts w:ascii="Cambria" w:hAnsi="Cambria"/>
                <w:bCs/>
                <w:sz w:val="20"/>
                <w:szCs w:val="20"/>
                <w:lang w:val="es-ES"/>
              </w:rPr>
              <w:t xml:space="preserve"> de febrero de 2013 </w:t>
            </w:r>
          </w:p>
        </w:tc>
      </w:tr>
      <w:tr w:rsidR="004C2312" w:rsidRPr="0078156E" w14:paraId="6147A8D5" w14:textId="77777777" w:rsidTr="00CC0077">
        <w:tc>
          <w:tcPr>
            <w:tcW w:w="3600" w:type="dxa"/>
            <w:tcBorders>
              <w:top w:val="single" w:sz="6" w:space="0" w:color="auto"/>
              <w:bottom w:val="single" w:sz="6" w:space="0" w:color="auto"/>
            </w:tcBorders>
            <w:shd w:val="clear" w:color="auto" w:fill="386294"/>
            <w:vAlign w:val="center"/>
          </w:tcPr>
          <w:p w14:paraId="0201C86D" w14:textId="4A5EC6F9" w:rsidR="004C2312" w:rsidRPr="0078156E" w:rsidRDefault="004A6A54" w:rsidP="004A6A54">
            <w:pPr>
              <w:jc w:val="center"/>
              <w:rPr>
                <w:rFonts w:ascii="Cambria" w:hAnsi="Cambria"/>
                <w:b/>
                <w:bCs/>
                <w:color w:val="FFFFFF" w:themeColor="background1"/>
                <w:sz w:val="20"/>
                <w:szCs w:val="20"/>
                <w:lang w:val="es-ES"/>
              </w:rPr>
            </w:pPr>
            <w:r w:rsidRPr="0078156E">
              <w:rPr>
                <w:rFonts w:ascii="Cambria" w:hAnsi="Cambria"/>
                <w:b/>
                <w:color w:val="FFFFFF" w:themeColor="background1"/>
                <w:sz w:val="20"/>
                <w:szCs w:val="20"/>
                <w:lang w:val="es-ES"/>
              </w:rPr>
              <w:t>P</w:t>
            </w:r>
            <w:r w:rsidR="004C2312" w:rsidRPr="0078156E">
              <w:rPr>
                <w:rFonts w:ascii="Cambria" w:hAnsi="Cambria"/>
                <w:b/>
                <w:color w:val="FFFFFF" w:themeColor="background1"/>
                <w:sz w:val="20"/>
                <w:szCs w:val="20"/>
                <w:lang w:val="es-ES"/>
              </w:rPr>
              <w:t>rimera respuesta del Estado:</w:t>
            </w:r>
          </w:p>
        </w:tc>
        <w:tc>
          <w:tcPr>
            <w:tcW w:w="5760" w:type="dxa"/>
            <w:vAlign w:val="center"/>
          </w:tcPr>
          <w:p w14:paraId="1972B99E" w14:textId="7093E315" w:rsidR="004C2312" w:rsidRPr="0078156E" w:rsidRDefault="00920840" w:rsidP="00CC0077">
            <w:pPr>
              <w:rPr>
                <w:rFonts w:ascii="Cambria" w:hAnsi="Cambria"/>
                <w:bCs/>
                <w:sz w:val="20"/>
                <w:szCs w:val="20"/>
                <w:lang w:val="es-ES"/>
              </w:rPr>
            </w:pPr>
            <w:r w:rsidRPr="0078156E">
              <w:rPr>
                <w:rFonts w:ascii="Cambria" w:hAnsi="Cambria"/>
                <w:bCs/>
                <w:sz w:val="20"/>
                <w:szCs w:val="20"/>
                <w:lang w:val="es-ES"/>
              </w:rPr>
              <w:t xml:space="preserve">5 </w:t>
            </w:r>
            <w:r w:rsidR="008563EE" w:rsidRPr="0078156E">
              <w:rPr>
                <w:rFonts w:ascii="Cambria" w:hAnsi="Cambria"/>
                <w:bCs/>
                <w:sz w:val="20"/>
                <w:szCs w:val="20"/>
                <w:lang w:val="es-ES"/>
              </w:rPr>
              <w:t>de agosto de 2013</w:t>
            </w:r>
          </w:p>
        </w:tc>
      </w:tr>
      <w:tr w:rsidR="004C2312" w:rsidRPr="00D47512" w14:paraId="322668B6" w14:textId="77777777" w:rsidTr="00CC0077">
        <w:tc>
          <w:tcPr>
            <w:tcW w:w="3600" w:type="dxa"/>
            <w:tcBorders>
              <w:top w:val="single" w:sz="6" w:space="0" w:color="auto"/>
              <w:bottom w:val="single" w:sz="6" w:space="0" w:color="auto"/>
            </w:tcBorders>
            <w:shd w:val="clear" w:color="auto" w:fill="386294"/>
            <w:vAlign w:val="center"/>
          </w:tcPr>
          <w:p w14:paraId="1524DA55" w14:textId="77777777" w:rsidR="004C2312" w:rsidRPr="0078156E" w:rsidRDefault="008E3BFE" w:rsidP="008E3BFE">
            <w:pPr>
              <w:jc w:val="center"/>
              <w:rPr>
                <w:rFonts w:ascii="Cambria" w:hAnsi="Cambria"/>
                <w:b/>
                <w:bCs/>
                <w:color w:val="FFFFFF" w:themeColor="background1"/>
                <w:sz w:val="20"/>
                <w:szCs w:val="20"/>
                <w:lang w:val="es-ES"/>
              </w:rPr>
            </w:pPr>
            <w:r w:rsidRPr="0078156E">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43FA779C" w:rsidR="004C2312" w:rsidRPr="0078156E" w:rsidRDefault="00C5576B" w:rsidP="00CC0077">
            <w:pPr>
              <w:rPr>
                <w:rFonts w:ascii="Cambria" w:hAnsi="Cambria"/>
                <w:bCs/>
                <w:sz w:val="20"/>
                <w:szCs w:val="20"/>
                <w:lang w:val="es-ES"/>
              </w:rPr>
            </w:pPr>
            <w:r w:rsidRPr="0078156E">
              <w:rPr>
                <w:rFonts w:ascii="Cambria" w:hAnsi="Cambria"/>
                <w:bCs/>
                <w:sz w:val="20"/>
                <w:szCs w:val="20"/>
                <w:lang w:val="es-ES"/>
              </w:rPr>
              <w:t>1</w:t>
            </w:r>
            <w:r w:rsidR="00920840" w:rsidRPr="0078156E">
              <w:rPr>
                <w:rFonts w:ascii="Cambria" w:hAnsi="Cambria"/>
                <w:bCs/>
                <w:sz w:val="20"/>
                <w:szCs w:val="20"/>
                <w:lang w:val="es-ES"/>
              </w:rPr>
              <w:t>2</w:t>
            </w:r>
            <w:r w:rsidRPr="0078156E">
              <w:rPr>
                <w:rFonts w:ascii="Cambria" w:hAnsi="Cambria"/>
                <w:bCs/>
                <w:sz w:val="20"/>
                <w:szCs w:val="20"/>
                <w:lang w:val="es-ES"/>
              </w:rPr>
              <w:t xml:space="preserve"> de diciembre de 2013</w:t>
            </w:r>
            <w:r w:rsidR="00920840" w:rsidRPr="0078156E">
              <w:rPr>
                <w:rFonts w:ascii="Cambria" w:hAnsi="Cambria"/>
                <w:bCs/>
                <w:sz w:val="20"/>
                <w:szCs w:val="20"/>
                <w:lang w:val="es-ES"/>
              </w:rPr>
              <w:t xml:space="preserve"> y</w:t>
            </w:r>
            <w:r w:rsidRPr="0078156E">
              <w:rPr>
                <w:rFonts w:ascii="Cambria" w:hAnsi="Cambria"/>
                <w:bCs/>
                <w:sz w:val="20"/>
                <w:szCs w:val="20"/>
                <w:lang w:val="es-ES"/>
              </w:rPr>
              <w:t xml:space="preserve"> </w:t>
            </w:r>
            <w:r w:rsidR="00190FD7" w:rsidRPr="0078156E">
              <w:rPr>
                <w:rFonts w:ascii="Cambria" w:hAnsi="Cambria"/>
                <w:bCs/>
                <w:sz w:val="20"/>
                <w:szCs w:val="20"/>
                <w:lang w:val="es-ES"/>
              </w:rPr>
              <w:t>13 de julio de 2018</w:t>
            </w:r>
            <w:r w:rsidRPr="0078156E">
              <w:rPr>
                <w:rFonts w:ascii="Cambria" w:hAnsi="Cambria"/>
                <w:bCs/>
                <w:sz w:val="20"/>
                <w:szCs w:val="20"/>
                <w:lang w:val="es-ES"/>
              </w:rPr>
              <w:t xml:space="preserve"> </w:t>
            </w:r>
          </w:p>
        </w:tc>
      </w:tr>
      <w:tr w:rsidR="004C2312" w:rsidRPr="0078156E" w14:paraId="291ACE7A" w14:textId="77777777" w:rsidTr="00CC0077">
        <w:tc>
          <w:tcPr>
            <w:tcW w:w="3600" w:type="dxa"/>
            <w:tcBorders>
              <w:top w:val="single" w:sz="6" w:space="0" w:color="auto"/>
              <w:bottom w:val="single" w:sz="6" w:space="0" w:color="auto"/>
            </w:tcBorders>
            <w:shd w:val="clear" w:color="auto" w:fill="386294"/>
            <w:vAlign w:val="center"/>
          </w:tcPr>
          <w:p w14:paraId="068BD12F" w14:textId="77777777" w:rsidR="004C2312" w:rsidRPr="0078156E" w:rsidRDefault="004C2312" w:rsidP="008E3BFE">
            <w:pPr>
              <w:jc w:val="center"/>
              <w:rPr>
                <w:rFonts w:ascii="Cambria" w:hAnsi="Cambria"/>
                <w:b/>
                <w:bCs/>
                <w:color w:val="FFFFFF" w:themeColor="background1"/>
                <w:sz w:val="20"/>
                <w:szCs w:val="20"/>
                <w:lang w:val="es-ES"/>
              </w:rPr>
            </w:pPr>
            <w:r w:rsidRPr="0078156E">
              <w:rPr>
                <w:rFonts w:ascii="Cambria" w:hAnsi="Cambria"/>
                <w:b/>
                <w:bCs/>
                <w:color w:val="FFFFFF" w:themeColor="background1"/>
                <w:sz w:val="20"/>
                <w:szCs w:val="20"/>
                <w:lang w:val="es-ES"/>
              </w:rPr>
              <w:t>Observaciones adicionales del Estado:</w:t>
            </w:r>
          </w:p>
        </w:tc>
        <w:tc>
          <w:tcPr>
            <w:tcW w:w="5760" w:type="dxa"/>
            <w:vAlign w:val="center"/>
          </w:tcPr>
          <w:p w14:paraId="3CE49AFE" w14:textId="7ACB7D4D" w:rsidR="004C2312" w:rsidRPr="0078156E" w:rsidRDefault="00920840" w:rsidP="00CC0077">
            <w:pPr>
              <w:rPr>
                <w:rFonts w:ascii="Cambria" w:hAnsi="Cambria"/>
                <w:bCs/>
                <w:sz w:val="20"/>
                <w:szCs w:val="20"/>
                <w:lang w:val="es-ES"/>
              </w:rPr>
            </w:pPr>
            <w:r w:rsidRPr="0078156E">
              <w:rPr>
                <w:rFonts w:ascii="Cambria" w:hAnsi="Cambria"/>
                <w:bCs/>
                <w:sz w:val="20"/>
                <w:szCs w:val="20"/>
                <w:lang w:val="es-ES"/>
              </w:rPr>
              <w:t xml:space="preserve">13 </w:t>
            </w:r>
            <w:r w:rsidR="00C5576B" w:rsidRPr="0078156E">
              <w:rPr>
                <w:rFonts w:ascii="Cambria" w:hAnsi="Cambria"/>
                <w:bCs/>
                <w:sz w:val="20"/>
                <w:szCs w:val="20"/>
                <w:lang w:val="es-ES"/>
              </w:rPr>
              <w:t>de diciembre de 2016</w:t>
            </w:r>
          </w:p>
        </w:tc>
      </w:tr>
      <w:tr w:rsidR="00190FD7" w:rsidRPr="0078156E" w14:paraId="7941C211" w14:textId="77777777" w:rsidTr="00CC0077">
        <w:tc>
          <w:tcPr>
            <w:tcW w:w="3600" w:type="dxa"/>
            <w:tcBorders>
              <w:top w:val="single" w:sz="6" w:space="0" w:color="auto"/>
              <w:bottom w:val="single" w:sz="6" w:space="0" w:color="auto"/>
            </w:tcBorders>
            <w:shd w:val="clear" w:color="auto" w:fill="386294"/>
            <w:vAlign w:val="center"/>
          </w:tcPr>
          <w:p w14:paraId="3DD85635" w14:textId="33F8BB80" w:rsidR="00190FD7" w:rsidRPr="0078156E" w:rsidRDefault="00190FD7" w:rsidP="008E3BFE">
            <w:pPr>
              <w:jc w:val="center"/>
              <w:rPr>
                <w:rFonts w:ascii="Cambria" w:hAnsi="Cambria"/>
                <w:b/>
                <w:bCs/>
                <w:color w:val="FFFFFF" w:themeColor="background1"/>
                <w:sz w:val="20"/>
                <w:szCs w:val="20"/>
                <w:lang w:val="es-ES"/>
              </w:rPr>
            </w:pPr>
            <w:r w:rsidRPr="0078156E">
              <w:rPr>
                <w:rFonts w:ascii="Cambria" w:hAnsi="Cambria"/>
                <w:b/>
                <w:bCs/>
                <w:color w:val="FFFFFF" w:themeColor="background1"/>
                <w:sz w:val="20"/>
                <w:szCs w:val="20"/>
                <w:lang w:val="es-ES"/>
              </w:rPr>
              <w:t>Advertencia sobre posible archivo:</w:t>
            </w:r>
          </w:p>
        </w:tc>
        <w:tc>
          <w:tcPr>
            <w:tcW w:w="5760" w:type="dxa"/>
            <w:vAlign w:val="center"/>
          </w:tcPr>
          <w:p w14:paraId="2F7010D0" w14:textId="6B92E6CF" w:rsidR="00190FD7" w:rsidRPr="0078156E" w:rsidRDefault="00920840" w:rsidP="00CC0077">
            <w:pPr>
              <w:rPr>
                <w:rFonts w:ascii="Cambria" w:hAnsi="Cambria"/>
                <w:bCs/>
                <w:sz w:val="20"/>
                <w:szCs w:val="20"/>
                <w:lang w:val="es-ES"/>
              </w:rPr>
            </w:pPr>
            <w:r w:rsidRPr="0078156E">
              <w:rPr>
                <w:rFonts w:ascii="Cambria" w:hAnsi="Cambria"/>
                <w:bCs/>
                <w:sz w:val="20"/>
                <w:szCs w:val="20"/>
                <w:lang w:val="es-ES"/>
              </w:rPr>
              <w:t xml:space="preserve">14 </w:t>
            </w:r>
            <w:r w:rsidR="00190FD7" w:rsidRPr="0078156E">
              <w:rPr>
                <w:rFonts w:ascii="Cambria" w:hAnsi="Cambria"/>
                <w:bCs/>
                <w:sz w:val="20"/>
                <w:szCs w:val="20"/>
                <w:lang w:val="es-ES"/>
              </w:rPr>
              <w:t>de junio de 2018</w:t>
            </w:r>
          </w:p>
        </w:tc>
      </w:tr>
      <w:tr w:rsidR="00190FD7" w:rsidRPr="0078156E" w14:paraId="2251BD34" w14:textId="77777777" w:rsidTr="00CC0077">
        <w:tc>
          <w:tcPr>
            <w:tcW w:w="3600" w:type="dxa"/>
            <w:tcBorders>
              <w:top w:val="single" w:sz="6" w:space="0" w:color="auto"/>
              <w:bottom w:val="single" w:sz="6" w:space="0" w:color="auto"/>
            </w:tcBorders>
            <w:shd w:val="clear" w:color="auto" w:fill="386294"/>
          </w:tcPr>
          <w:p w14:paraId="19DD9EDF" w14:textId="2CD72804" w:rsidR="00190FD7" w:rsidRPr="0078156E" w:rsidRDefault="00190FD7" w:rsidP="008E3BFE">
            <w:pPr>
              <w:jc w:val="center"/>
              <w:rPr>
                <w:rFonts w:ascii="Cambria" w:hAnsi="Cambria"/>
                <w:b/>
                <w:bCs/>
                <w:color w:val="FFFFFF" w:themeColor="background1"/>
                <w:sz w:val="20"/>
                <w:szCs w:val="20"/>
                <w:lang w:val="es-ES"/>
              </w:rPr>
            </w:pPr>
            <w:r w:rsidRPr="0078156E">
              <w:rPr>
                <w:rFonts w:ascii="Cambria" w:hAnsi="Cambria"/>
                <w:b/>
                <w:color w:val="FFFFFF" w:themeColor="background1"/>
                <w:sz w:val="20"/>
                <w:lang w:val="es-ES"/>
              </w:rPr>
              <w:t>Respuesta de la parte peticionaria ante advertencia de posible archivo:</w:t>
            </w:r>
          </w:p>
        </w:tc>
        <w:tc>
          <w:tcPr>
            <w:tcW w:w="5760" w:type="dxa"/>
            <w:vAlign w:val="center"/>
          </w:tcPr>
          <w:p w14:paraId="662486BC" w14:textId="7DAD8C5B" w:rsidR="00190FD7" w:rsidRPr="0078156E" w:rsidRDefault="00920840" w:rsidP="00CC0077">
            <w:pPr>
              <w:rPr>
                <w:rFonts w:ascii="Cambria" w:hAnsi="Cambria"/>
                <w:bCs/>
                <w:sz w:val="20"/>
                <w:szCs w:val="20"/>
                <w:lang w:val="es-ES"/>
              </w:rPr>
            </w:pPr>
            <w:r w:rsidRPr="0078156E">
              <w:rPr>
                <w:rFonts w:ascii="Cambria" w:hAnsi="Cambria"/>
                <w:bCs/>
                <w:sz w:val="20"/>
                <w:szCs w:val="20"/>
                <w:lang w:val="es-ES"/>
              </w:rPr>
              <w:t>13 de julio de 2018</w:t>
            </w:r>
          </w:p>
        </w:tc>
      </w:tr>
    </w:tbl>
    <w:p w14:paraId="21DAA666" w14:textId="77777777" w:rsidR="003239B8" w:rsidRPr="0078156E" w:rsidRDefault="003239B8" w:rsidP="00CC0077">
      <w:pPr>
        <w:spacing w:before="120" w:after="120"/>
        <w:ind w:firstLine="720"/>
        <w:jc w:val="both"/>
        <w:rPr>
          <w:rFonts w:asciiTheme="majorHAnsi" w:hAnsiTheme="majorHAnsi"/>
          <w:b/>
          <w:bCs/>
          <w:sz w:val="20"/>
          <w:szCs w:val="20"/>
          <w:lang w:val="es-ES"/>
        </w:rPr>
      </w:pPr>
      <w:r w:rsidRPr="0078156E">
        <w:rPr>
          <w:rFonts w:asciiTheme="majorHAnsi" w:hAnsiTheme="majorHAnsi"/>
          <w:b/>
          <w:bCs/>
          <w:sz w:val="20"/>
          <w:szCs w:val="20"/>
          <w:lang w:val="es-ES"/>
        </w:rPr>
        <w:t xml:space="preserve">III. </w:t>
      </w:r>
      <w:r w:rsidRPr="0078156E">
        <w:rPr>
          <w:rFonts w:asciiTheme="majorHAnsi" w:hAnsiTheme="majorHAnsi"/>
          <w:b/>
          <w:bCs/>
          <w:sz w:val="20"/>
          <w:szCs w:val="20"/>
          <w:lang w:val="es-ES"/>
        </w:rPr>
        <w:tab/>
        <w:t>COMPETENCIA</w:t>
      </w:r>
      <w:r w:rsidR="00EE00E9" w:rsidRPr="0078156E">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8156E"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78156E" w:rsidRDefault="003239B8" w:rsidP="008D2290">
            <w:pPr>
              <w:jc w:val="center"/>
              <w:rPr>
                <w:rFonts w:ascii="Cambria" w:hAnsi="Cambria"/>
                <w:b/>
                <w:bCs/>
                <w:i/>
                <w:color w:val="FFFFFF" w:themeColor="background1"/>
                <w:sz w:val="20"/>
                <w:szCs w:val="20"/>
                <w:lang w:val="es-ES"/>
              </w:rPr>
            </w:pPr>
            <w:r w:rsidRPr="0078156E">
              <w:rPr>
                <w:rFonts w:ascii="Cambria" w:hAnsi="Cambria"/>
                <w:b/>
                <w:bCs/>
                <w:color w:val="FFFFFF" w:themeColor="background1"/>
                <w:sz w:val="20"/>
                <w:szCs w:val="20"/>
                <w:lang w:val="es-ES"/>
              </w:rPr>
              <w:t>Competencia</w:t>
            </w:r>
            <w:r w:rsidRPr="0078156E">
              <w:rPr>
                <w:rFonts w:ascii="Cambria" w:hAnsi="Cambria"/>
                <w:b/>
                <w:bCs/>
                <w:i/>
                <w:color w:val="FFFFFF" w:themeColor="background1"/>
                <w:sz w:val="20"/>
                <w:szCs w:val="20"/>
                <w:lang w:val="es-ES"/>
              </w:rPr>
              <w:t xml:space="preserve"> Ratione personae:</w:t>
            </w:r>
          </w:p>
        </w:tc>
        <w:tc>
          <w:tcPr>
            <w:tcW w:w="5760" w:type="dxa"/>
            <w:vAlign w:val="center"/>
          </w:tcPr>
          <w:p w14:paraId="7707F3E9" w14:textId="79B72C4B" w:rsidR="003239B8" w:rsidRPr="0078156E" w:rsidRDefault="00FB265B" w:rsidP="008D2290">
            <w:pPr>
              <w:rPr>
                <w:rFonts w:ascii="Cambria" w:hAnsi="Cambria"/>
                <w:bCs/>
                <w:sz w:val="20"/>
                <w:szCs w:val="20"/>
                <w:lang w:val="es-ES"/>
              </w:rPr>
            </w:pPr>
            <w:r w:rsidRPr="0078156E">
              <w:rPr>
                <w:rFonts w:ascii="Cambria" w:hAnsi="Cambria"/>
                <w:bCs/>
                <w:sz w:val="20"/>
                <w:szCs w:val="20"/>
                <w:lang w:val="es-ES"/>
              </w:rPr>
              <w:t>Sí</w:t>
            </w:r>
          </w:p>
        </w:tc>
      </w:tr>
      <w:tr w:rsidR="003239B8" w:rsidRPr="0078156E"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8156E" w:rsidRDefault="003239B8" w:rsidP="008D2290">
            <w:pPr>
              <w:jc w:val="center"/>
              <w:rPr>
                <w:rFonts w:ascii="Cambria" w:hAnsi="Cambria"/>
                <w:b/>
                <w:bCs/>
                <w:color w:val="FFFFFF" w:themeColor="background1"/>
                <w:sz w:val="20"/>
                <w:szCs w:val="20"/>
                <w:lang w:val="es-ES"/>
              </w:rPr>
            </w:pPr>
            <w:r w:rsidRPr="0078156E">
              <w:rPr>
                <w:rFonts w:ascii="Cambria" w:hAnsi="Cambria"/>
                <w:b/>
                <w:bCs/>
                <w:color w:val="FFFFFF" w:themeColor="background1"/>
                <w:sz w:val="20"/>
                <w:szCs w:val="20"/>
                <w:lang w:val="es-ES"/>
              </w:rPr>
              <w:t>Competencia</w:t>
            </w:r>
            <w:r w:rsidRPr="0078156E">
              <w:rPr>
                <w:rFonts w:ascii="Cambria" w:hAnsi="Cambria"/>
                <w:b/>
                <w:bCs/>
                <w:i/>
                <w:color w:val="FFFFFF" w:themeColor="background1"/>
                <w:sz w:val="20"/>
                <w:szCs w:val="20"/>
                <w:lang w:val="es-ES"/>
              </w:rPr>
              <w:t xml:space="preserve"> Ratione loci</w:t>
            </w:r>
            <w:r w:rsidRPr="0078156E">
              <w:rPr>
                <w:rFonts w:ascii="Cambria" w:hAnsi="Cambria"/>
                <w:b/>
                <w:bCs/>
                <w:color w:val="FFFFFF" w:themeColor="background1"/>
                <w:sz w:val="20"/>
                <w:szCs w:val="20"/>
                <w:lang w:val="es-ES"/>
              </w:rPr>
              <w:t>:</w:t>
            </w:r>
          </w:p>
        </w:tc>
        <w:tc>
          <w:tcPr>
            <w:tcW w:w="5760" w:type="dxa"/>
            <w:vAlign w:val="center"/>
          </w:tcPr>
          <w:p w14:paraId="12C931CB" w14:textId="2BE0472E" w:rsidR="003239B8" w:rsidRPr="0078156E" w:rsidRDefault="00FB265B" w:rsidP="008D2290">
            <w:pPr>
              <w:rPr>
                <w:rFonts w:ascii="Cambria" w:hAnsi="Cambria"/>
                <w:bCs/>
                <w:sz w:val="20"/>
                <w:szCs w:val="20"/>
                <w:lang w:val="es-ES"/>
              </w:rPr>
            </w:pPr>
            <w:r w:rsidRPr="0078156E">
              <w:rPr>
                <w:rFonts w:ascii="Cambria" w:hAnsi="Cambria"/>
                <w:bCs/>
                <w:sz w:val="20"/>
                <w:szCs w:val="20"/>
                <w:lang w:val="es-ES"/>
              </w:rPr>
              <w:t>Sí</w:t>
            </w:r>
          </w:p>
        </w:tc>
      </w:tr>
      <w:tr w:rsidR="003239B8" w:rsidRPr="0078156E"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8156E" w:rsidRDefault="003239B8" w:rsidP="008D2290">
            <w:pPr>
              <w:jc w:val="center"/>
              <w:rPr>
                <w:rFonts w:ascii="Cambria" w:hAnsi="Cambria"/>
                <w:b/>
                <w:bCs/>
                <w:color w:val="FFFFFF" w:themeColor="background1"/>
                <w:sz w:val="20"/>
                <w:szCs w:val="20"/>
                <w:lang w:val="es-ES"/>
              </w:rPr>
            </w:pPr>
            <w:r w:rsidRPr="0078156E">
              <w:rPr>
                <w:rFonts w:ascii="Cambria" w:hAnsi="Cambria"/>
                <w:b/>
                <w:bCs/>
                <w:color w:val="FFFFFF" w:themeColor="background1"/>
                <w:sz w:val="20"/>
                <w:szCs w:val="20"/>
                <w:lang w:val="es-ES"/>
              </w:rPr>
              <w:t>Competencia</w:t>
            </w:r>
            <w:r w:rsidRPr="0078156E">
              <w:rPr>
                <w:rFonts w:ascii="Cambria" w:hAnsi="Cambria"/>
                <w:b/>
                <w:bCs/>
                <w:i/>
                <w:color w:val="FFFFFF" w:themeColor="background1"/>
                <w:sz w:val="20"/>
                <w:szCs w:val="20"/>
                <w:lang w:val="es-ES"/>
              </w:rPr>
              <w:t xml:space="preserve"> Ratione temporis</w:t>
            </w:r>
            <w:r w:rsidRPr="0078156E">
              <w:rPr>
                <w:rFonts w:ascii="Cambria" w:hAnsi="Cambria"/>
                <w:b/>
                <w:bCs/>
                <w:color w:val="FFFFFF" w:themeColor="background1"/>
                <w:sz w:val="20"/>
                <w:szCs w:val="20"/>
                <w:lang w:val="es-ES"/>
              </w:rPr>
              <w:t>:</w:t>
            </w:r>
          </w:p>
        </w:tc>
        <w:tc>
          <w:tcPr>
            <w:tcW w:w="5760" w:type="dxa"/>
            <w:vAlign w:val="center"/>
          </w:tcPr>
          <w:p w14:paraId="6F8B059B" w14:textId="477D8E68" w:rsidR="003239B8" w:rsidRPr="0078156E" w:rsidRDefault="00FB265B" w:rsidP="008D2290">
            <w:pPr>
              <w:rPr>
                <w:rFonts w:ascii="Cambria" w:hAnsi="Cambria"/>
                <w:bCs/>
                <w:sz w:val="20"/>
                <w:szCs w:val="20"/>
                <w:lang w:val="es-ES"/>
              </w:rPr>
            </w:pPr>
            <w:r w:rsidRPr="0078156E">
              <w:rPr>
                <w:rFonts w:ascii="Cambria" w:hAnsi="Cambria"/>
                <w:bCs/>
                <w:sz w:val="20"/>
                <w:szCs w:val="20"/>
                <w:lang w:val="es-ES"/>
              </w:rPr>
              <w:t>Sí</w:t>
            </w:r>
          </w:p>
        </w:tc>
      </w:tr>
      <w:tr w:rsidR="003239B8" w:rsidRPr="0078156E"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8156E" w:rsidRDefault="003239B8" w:rsidP="008D2290">
            <w:pPr>
              <w:jc w:val="center"/>
              <w:rPr>
                <w:rFonts w:ascii="Cambria" w:hAnsi="Cambria"/>
                <w:b/>
                <w:bCs/>
                <w:color w:val="FFFFFF" w:themeColor="background1"/>
                <w:sz w:val="20"/>
                <w:szCs w:val="20"/>
                <w:lang w:val="es-ES"/>
              </w:rPr>
            </w:pPr>
            <w:r w:rsidRPr="0078156E">
              <w:rPr>
                <w:rFonts w:ascii="Cambria" w:hAnsi="Cambria"/>
                <w:b/>
                <w:bCs/>
                <w:color w:val="FFFFFF" w:themeColor="background1"/>
                <w:sz w:val="20"/>
                <w:szCs w:val="20"/>
                <w:lang w:val="es-ES"/>
              </w:rPr>
              <w:t>Competencia</w:t>
            </w:r>
            <w:r w:rsidRPr="0078156E">
              <w:rPr>
                <w:rFonts w:ascii="Cambria" w:hAnsi="Cambria"/>
                <w:b/>
                <w:bCs/>
                <w:i/>
                <w:color w:val="FFFFFF" w:themeColor="background1"/>
                <w:sz w:val="20"/>
                <w:szCs w:val="20"/>
                <w:lang w:val="es-ES"/>
              </w:rPr>
              <w:t xml:space="preserve"> Ratione materia</w:t>
            </w:r>
            <w:r w:rsidR="00EE00E9" w:rsidRPr="0078156E">
              <w:rPr>
                <w:rFonts w:ascii="Cambria" w:hAnsi="Cambria"/>
                <w:b/>
                <w:bCs/>
                <w:i/>
                <w:color w:val="FFFFFF" w:themeColor="background1"/>
                <w:sz w:val="20"/>
                <w:szCs w:val="20"/>
                <w:lang w:val="es-ES"/>
              </w:rPr>
              <w:t>e</w:t>
            </w:r>
            <w:r w:rsidRPr="0078156E">
              <w:rPr>
                <w:rFonts w:ascii="Cambria" w:hAnsi="Cambria"/>
                <w:b/>
                <w:bCs/>
                <w:color w:val="FFFFFF" w:themeColor="background1"/>
                <w:sz w:val="20"/>
                <w:szCs w:val="20"/>
                <w:lang w:val="es-ES"/>
              </w:rPr>
              <w:t>:</w:t>
            </w:r>
          </w:p>
        </w:tc>
        <w:tc>
          <w:tcPr>
            <w:tcW w:w="5760" w:type="dxa"/>
            <w:vAlign w:val="center"/>
          </w:tcPr>
          <w:p w14:paraId="0C122F44" w14:textId="36CD1069" w:rsidR="003239B8" w:rsidRPr="0078156E" w:rsidRDefault="00FB265B" w:rsidP="008D2290">
            <w:pPr>
              <w:jc w:val="both"/>
              <w:rPr>
                <w:rFonts w:ascii="Cambria" w:hAnsi="Cambria"/>
                <w:bCs/>
                <w:sz w:val="20"/>
                <w:szCs w:val="20"/>
                <w:lang w:val="es-ES"/>
              </w:rPr>
            </w:pPr>
            <w:r w:rsidRPr="0078156E">
              <w:rPr>
                <w:rFonts w:ascii="Cambria" w:hAnsi="Cambria"/>
                <w:bCs/>
                <w:sz w:val="20"/>
                <w:szCs w:val="20"/>
                <w:lang w:val="es-ES"/>
              </w:rPr>
              <w:t>Sí</w:t>
            </w:r>
          </w:p>
        </w:tc>
      </w:tr>
    </w:tbl>
    <w:p w14:paraId="4E92C444" w14:textId="1DAF1B79" w:rsidR="003239B8" w:rsidRPr="0078156E" w:rsidRDefault="003239B8" w:rsidP="00CC0077">
      <w:pPr>
        <w:spacing w:before="120" w:after="120"/>
        <w:ind w:firstLine="720"/>
        <w:jc w:val="both"/>
        <w:rPr>
          <w:rFonts w:asciiTheme="majorHAnsi" w:hAnsiTheme="majorHAnsi"/>
          <w:b/>
          <w:bCs/>
          <w:sz w:val="20"/>
          <w:szCs w:val="20"/>
          <w:lang w:val="es-ES"/>
        </w:rPr>
      </w:pPr>
      <w:r w:rsidRPr="0078156E">
        <w:rPr>
          <w:rFonts w:asciiTheme="majorHAnsi" w:hAnsiTheme="majorHAnsi"/>
          <w:b/>
          <w:bCs/>
          <w:sz w:val="20"/>
          <w:szCs w:val="20"/>
          <w:lang w:val="es-ES"/>
        </w:rPr>
        <w:t xml:space="preserve">IV. </w:t>
      </w:r>
      <w:r w:rsidRPr="0078156E">
        <w:rPr>
          <w:rFonts w:asciiTheme="majorHAnsi" w:hAnsiTheme="majorHAnsi"/>
          <w:b/>
          <w:bCs/>
          <w:sz w:val="20"/>
          <w:szCs w:val="20"/>
          <w:lang w:val="es-ES"/>
        </w:rPr>
        <w:tab/>
      </w:r>
      <w:r w:rsidR="00EE00E9" w:rsidRPr="0078156E">
        <w:rPr>
          <w:rFonts w:asciiTheme="majorHAnsi" w:hAnsiTheme="majorHAnsi"/>
          <w:b/>
          <w:bCs/>
          <w:sz w:val="20"/>
          <w:szCs w:val="20"/>
          <w:lang w:val="es-ES"/>
        </w:rPr>
        <w:t>DUPLICACIÓN</w:t>
      </w:r>
      <w:r w:rsidR="00EE00E9" w:rsidRPr="0078156E">
        <w:rPr>
          <w:rFonts w:asciiTheme="majorHAnsi" w:hAnsiTheme="majorHAnsi"/>
          <w:b/>
          <w:bCs/>
          <w:color w:val="FFFFFF" w:themeColor="background1"/>
          <w:sz w:val="20"/>
          <w:szCs w:val="20"/>
          <w:lang w:val="es-ES"/>
        </w:rPr>
        <w:t xml:space="preserve"> </w:t>
      </w:r>
      <w:r w:rsidR="00EE00E9" w:rsidRPr="0078156E">
        <w:rPr>
          <w:rFonts w:asciiTheme="majorHAnsi" w:hAnsiTheme="majorHAnsi"/>
          <w:b/>
          <w:bCs/>
          <w:sz w:val="20"/>
          <w:szCs w:val="20"/>
          <w:lang w:val="es-ES"/>
        </w:rPr>
        <w:t>DE PROCEDIMIENTOS Y COSA JUZGADA</w:t>
      </w:r>
      <w:r w:rsidR="00EE00E9" w:rsidRPr="0078156E">
        <w:rPr>
          <w:rFonts w:asciiTheme="majorHAnsi" w:hAnsiTheme="majorHAnsi"/>
          <w:b/>
          <w:bCs/>
          <w:i/>
          <w:sz w:val="20"/>
          <w:szCs w:val="20"/>
          <w:lang w:val="es-ES"/>
        </w:rPr>
        <w:t xml:space="preserve"> </w:t>
      </w:r>
      <w:r w:rsidR="00EE00E9" w:rsidRPr="0078156E">
        <w:rPr>
          <w:rFonts w:asciiTheme="majorHAnsi" w:hAnsiTheme="majorHAnsi"/>
          <w:b/>
          <w:bCs/>
          <w:sz w:val="20"/>
          <w:szCs w:val="20"/>
          <w:lang w:val="es-ES"/>
        </w:rPr>
        <w:t xml:space="preserve">INTERNACIONAL, </w:t>
      </w:r>
      <w:r w:rsidRPr="0078156E">
        <w:rPr>
          <w:rFonts w:asciiTheme="majorHAnsi" w:hAnsiTheme="majorHAnsi"/>
          <w:b/>
          <w:bCs/>
          <w:sz w:val="20"/>
          <w:szCs w:val="20"/>
          <w:lang w:val="es-ES"/>
        </w:rPr>
        <w:t xml:space="preserve"> CARACTERIZACIÓN, </w:t>
      </w:r>
      <w:r w:rsidRPr="0078156E">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78156E"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78156E" w:rsidRDefault="00EE00E9" w:rsidP="008D2290">
            <w:pPr>
              <w:jc w:val="center"/>
              <w:rPr>
                <w:rFonts w:ascii="Cambria" w:hAnsi="Cambria"/>
                <w:b/>
                <w:bCs/>
                <w:color w:val="FFFFFF" w:themeColor="background1"/>
                <w:sz w:val="20"/>
                <w:szCs w:val="20"/>
                <w:lang w:val="es-ES"/>
              </w:rPr>
            </w:pPr>
            <w:r w:rsidRPr="0078156E">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73FB63CF" w:rsidR="00EE00E9" w:rsidRPr="0078156E" w:rsidRDefault="00FB265B" w:rsidP="008D2290">
            <w:pPr>
              <w:jc w:val="both"/>
              <w:rPr>
                <w:rFonts w:ascii="Cambria" w:hAnsi="Cambria"/>
                <w:bCs/>
                <w:sz w:val="20"/>
                <w:szCs w:val="20"/>
                <w:lang w:val="es-ES"/>
              </w:rPr>
            </w:pPr>
            <w:r w:rsidRPr="0078156E">
              <w:rPr>
                <w:rFonts w:ascii="Cambria" w:hAnsi="Cambria"/>
                <w:bCs/>
                <w:sz w:val="20"/>
                <w:szCs w:val="20"/>
                <w:lang w:val="es-ES"/>
              </w:rPr>
              <w:t>No</w:t>
            </w:r>
          </w:p>
        </w:tc>
      </w:tr>
      <w:tr w:rsidR="003239B8" w:rsidRPr="00D47512"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78156E" w:rsidRDefault="003239B8" w:rsidP="008D2290">
            <w:pPr>
              <w:jc w:val="center"/>
              <w:rPr>
                <w:rFonts w:ascii="Cambria" w:hAnsi="Cambria"/>
                <w:b/>
                <w:bCs/>
                <w:i/>
                <w:color w:val="FFFFFF" w:themeColor="background1"/>
                <w:sz w:val="20"/>
                <w:szCs w:val="20"/>
                <w:lang w:val="es-ES"/>
              </w:rPr>
            </w:pPr>
            <w:r w:rsidRPr="0078156E">
              <w:rPr>
                <w:rFonts w:ascii="Cambria" w:hAnsi="Cambria"/>
                <w:b/>
                <w:bCs/>
                <w:color w:val="FFFFFF" w:themeColor="background1"/>
                <w:sz w:val="20"/>
                <w:szCs w:val="20"/>
                <w:lang w:val="es-ES"/>
              </w:rPr>
              <w:t>Derechos declarados admisibles</w:t>
            </w:r>
            <w:r w:rsidRPr="0078156E">
              <w:rPr>
                <w:rFonts w:ascii="Cambria" w:hAnsi="Cambria"/>
                <w:b/>
                <w:bCs/>
                <w:i/>
                <w:color w:val="FFFFFF" w:themeColor="background1"/>
                <w:sz w:val="20"/>
                <w:szCs w:val="20"/>
                <w:lang w:val="es-ES"/>
              </w:rPr>
              <w:t>:</w:t>
            </w:r>
          </w:p>
        </w:tc>
        <w:tc>
          <w:tcPr>
            <w:tcW w:w="5760" w:type="dxa"/>
            <w:vAlign w:val="center"/>
          </w:tcPr>
          <w:p w14:paraId="6310C8F7" w14:textId="37A90F6C" w:rsidR="003239B8" w:rsidRPr="0078156E" w:rsidRDefault="00F525C3" w:rsidP="00F525C3">
            <w:pPr>
              <w:jc w:val="both"/>
              <w:rPr>
                <w:rFonts w:ascii="Cambria" w:hAnsi="Cambria"/>
                <w:bCs/>
                <w:sz w:val="20"/>
                <w:szCs w:val="20"/>
                <w:lang w:val="es-ES"/>
              </w:rPr>
            </w:pPr>
            <w:r w:rsidRPr="0078156E">
              <w:rPr>
                <w:rFonts w:ascii="Cambria" w:hAnsi="Cambria"/>
                <w:bCs/>
                <w:sz w:val="20"/>
                <w:szCs w:val="20"/>
                <w:lang w:val="es-ES"/>
              </w:rPr>
              <w:t xml:space="preserve">Artículos </w:t>
            </w:r>
            <w:r w:rsidRPr="0078156E">
              <w:rPr>
                <w:rFonts w:ascii="Cambria" w:hAnsi="Cambria"/>
                <w:sz w:val="20"/>
                <w:szCs w:val="20"/>
                <w:lang w:val="es-ES"/>
              </w:rPr>
              <w:t>4 (vida), 5 (integridad personal), 8 (garantías judiciales), 11 (honra y dignidad</w:t>
            </w:r>
            <w:r w:rsidRPr="00CC0077">
              <w:rPr>
                <w:rFonts w:ascii="Cambria" w:hAnsi="Cambria"/>
                <w:sz w:val="20"/>
                <w:szCs w:val="20"/>
                <w:lang w:val="es-ES"/>
              </w:rPr>
              <w:t>)</w:t>
            </w:r>
            <w:r>
              <w:rPr>
                <w:rFonts w:ascii="Cambria" w:hAnsi="Cambria"/>
                <w:sz w:val="20"/>
                <w:szCs w:val="20"/>
                <w:lang w:val="es-ES"/>
              </w:rPr>
              <w:t>,</w:t>
            </w:r>
            <w:r w:rsidRPr="00CC0077">
              <w:rPr>
                <w:rFonts w:ascii="Cambria" w:hAnsi="Cambria"/>
                <w:sz w:val="20"/>
                <w:szCs w:val="20"/>
                <w:lang w:val="es-ES"/>
              </w:rPr>
              <w:t xml:space="preserve"> 13 (libertad de expresión</w:t>
            </w:r>
            <w:r>
              <w:rPr>
                <w:rFonts w:ascii="Cambria" w:hAnsi="Cambria"/>
                <w:sz w:val="20"/>
                <w:szCs w:val="20"/>
                <w:lang w:val="es-ES"/>
              </w:rPr>
              <w:t xml:space="preserve">), </w:t>
            </w:r>
            <w:r w:rsidRPr="00CC0077">
              <w:rPr>
                <w:rFonts w:ascii="Cambria" w:hAnsi="Cambria"/>
                <w:sz w:val="20"/>
                <w:szCs w:val="20"/>
                <w:lang w:val="es-ES"/>
              </w:rPr>
              <w:t>14 (rectificac</w:t>
            </w:r>
            <w:r>
              <w:rPr>
                <w:rFonts w:ascii="Cambria" w:hAnsi="Cambria"/>
                <w:sz w:val="20"/>
                <w:szCs w:val="20"/>
                <w:lang w:val="es-ES"/>
              </w:rPr>
              <w:t xml:space="preserve">ión o respuesta) </w:t>
            </w:r>
            <w:r w:rsidRPr="00CC0077">
              <w:rPr>
                <w:rFonts w:ascii="Cambria" w:hAnsi="Cambria"/>
                <w:sz w:val="20"/>
                <w:szCs w:val="20"/>
                <w:lang w:val="es-ES"/>
              </w:rPr>
              <w:t xml:space="preserve"> y 25 (protección ju</w:t>
            </w:r>
            <w:r w:rsidRPr="0078156E">
              <w:rPr>
                <w:rFonts w:ascii="Cambria" w:hAnsi="Cambria"/>
                <w:sz w:val="20"/>
                <w:szCs w:val="20"/>
                <w:lang w:val="es-ES"/>
              </w:rPr>
              <w:t xml:space="preserve">dicial) de la Convención Americana </w:t>
            </w:r>
            <w:r>
              <w:rPr>
                <w:rFonts w:ascii="Cambria" w:hAnsi="Cambria"/>
                <w:sz w:val="20"/>
                <w:szCs w:val="20"/>
                <w:lang w:val="es-ES"/>
              </w:rPr>
              <w:t>en concordancia con el artículo 1.1 (</w:t>
            </w:r>
            <w:r w:rsidRPr="0078156E">
              <w:rPr>
                <w:rFonts w:ascii="Cambria" w:hAnsi="Cambria"/>
                <w:bCs/>
                <w:sz w:val="20"/>
                <w:szCs w:val="20"/>
                <w:lang w:val="es-ES"/>
              </w:rPr>
              <w:t>deber de respetar los derechos)</w:t>
            </w:r>
            <w:r>
              <w:rPr>
                <w:rFonts w:ascii="Cambria" w:hAnsi="Cambria"/>
                <w:bCs/>
                <w:sz w:val="20"/>
                <w:szCs w:val="20"/>
                <w:lang w:val="es-ES"/>
              </w:rPr>
              <w:t xml:space="preserve"> del mismo instrumento</w:t>
            </w:r>
          </w:p>
        </w:tc>
      </w:tr>
      <w:tr w:rsidR="003239B8" w:rsidRPr="00E06779"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78156E" w:rsidRDefault="003239B8" w:rsidP="008D2290">
            <w:pPr>
              <w:jc w:val="center"/>
              <w:rPr>
                <w:rFonts w:ascii="Cambria" w:hAnsi="Cambria"/>
                <w:b/>
                <w:bCs/>
                <w:color w:val="FFFFFF" w:themeColor="background1"/>
                <w:sz w:val="20"/>
                <w:szCs w:val="20"/>
                <w:lang w:val="es-ES"/>
              </w:rPr>
            </w:pPr>
            <w:r w:rsidRPr="0078156E">
              <w:rPr>
                <w:rFonts w:ascii="Cambria" w:hAnsi="Cambria"/>
                <w:b/>
                <w:bCs/>
                <w:color w:val="FFFFFF" w:themeColor="background1"/>
                <w:sz w:val="20"/>
                <w:szCs w:val="20"/>
                <w:lang w:val="es-ES"/>
              </w:rPr>
              <w:t>Agotamiento de recursos internos</w:t>
            </w:r>
            <w:r w:rsidR="00EE00E9" w:rsidRPr="0078156E">
              <w:rPr>
                <w:rFonts w:ascii="Cambria" w:hAnsi="Cambria"/>
                <w:b/>
                <w:bCs/>
                <w:color w:val="FFFFFF" w:themeColor="background1"/>
                <w:sz w:val="20"/>
                <w:szCs w:val="20"/>
                <w:lang w:val="es-ES"/>
              </w:rPr>
              <w:t xml:space="preserve"> o procedencia de una excepción</w:t>
            </w:r>
            <w:r w:rsidRPr="0078156E">
              <w:rPr>
                <w:rFonts w:ascii="Cambria" w:hAnsi="Cambria"/>
                <w:b/>
                <w:bCs/>
                <w:color w:val="FFFFFF" w:themeColor="background1"/>
                <w:sz w:val="20"/>
                <w:szCs w:val="20"/>
                <w:lang w:val="es-ES"/>
              </w:rPr>
              <w:t>:</w:t>
            </w:r>
          </w:p>
        </w:tc>
        <w:tc>
          <w:tcPr>
            <w:tcW w:w="5760" w:type="dxa"/>
            <w:vAlign w:val="center"/>
          </w:tcPr>
          <w:p w14:paraId="69C53E8A" w14:textId="2481F12A" w:rsidR="003239B8" w:rsidRPr="0078156E" w:rsidRDefault="00FB265B" w:rsidP="00F23E45">
            <w:pPr>
              <w:rPr>
                <w:rFonts w:ascii="Cambria" w:hAnsi="Cambria"/>
                <w:bCs/>
                <w:sz w:val="20"/>
                <w:szCs w:val="20"/>
                <w:lang w:val="es-ES"/>
              </w:rPr>
            </w:pPr>
            <w:r w:rsidRPr="0078156E">
              <w:rPr>
                <w:rFonts w:ascii="Cambria" w:hAnsi="Cambria"/>
                <w:bCs/>
                <w:sz w:val="20"/>
                <w:szCs w:val="20"/>
                <w:lang w:val="es-ES"/>
              </w:rPr>
              <w:t xml:space="preserve">Sí, </w:t>
            </w:r>
            <w:r w:rsidR="00F23E45">
              <w:rPr>
                <w:rFonts w:ascii="Cambria" w:hAnsi="Cambria"/>
                <w:bCs/>
                <w:sz w:val="20"/>
                <w:szCs w:val="20"/>
                <w:lang w:val="es-ES"/>
              </w:rPr>
              <w:t>23 de octubre de 2007</w:t>
            </w:r>
          </w:p>
        </w:tc>
      </w:tr>
      <w:tr w:rsidR="003239B8" w:rsidRPr="00D47512"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8156E" w:rsidRDefault="003239B8" w:rsidP="008D2290">
            <w:pPr>
              <w:jc w:val="center"/>
              <w:rPr>
                <w:rFonts w:ascii="Cambria" w:hAnsi="Cambria"/>
                <w:b/>
                <w:bCs/>
                <w:color w:val="FFFFFF" w:themeColor="background1"/>
                <w:sz w:val="20"/>
                <w:szCs w:val="20"/>
                <w:lang w:val="es-ES"/>
              </w:rPr>
            </w:pPr>
            <w:r w:rsidRPr="0078156E">
              <w:rPr>
                <w:rFonts w:ascii="Cambria" w:hAnsi="Cambria"/>
                <w:b/>
                <w:bCs/>
                <w:color w:val="FFFFFF" w:themeColor="background1"/>
                <w:sz w:val="20"/>
                <w:szCs w:val="20"/>
                <w:lang w:val="es-ES"/>
              </w:rPr>
              <w:lastRenderedPageBreak/>
              <w:t>Presentación dentro de plazo:</w:t>
            </w:r>
          </w:p>
        </w:tc>
        <w:tc>
          <w:tcPr>
            <w:tcW w:w="5760" w:type="dxa"/>
            <w:vAlign w:val="center"/>
          </w:tcPr>
          <w:p w14:paraId="4A2A4569" w14:textId="5E40D770" w:rsidR="003239B8" w:rsidRPr="0078156E" w:rsidRDefault="00FB265B" w:rsidP="008D2290">
            <w:pPr>
              <w:rPr>
                <w:rFonts w:ascii="Cambria" w:hAnsi="Cambria"/>
                <w:bCs/>
                <w:sz w:val="20"/>
                <w:szCs w:val="20"/>
                <w:lang w:val="es-ES"/>
              </w:rPr>
            </w:pPr>
            <w:r w:rsidRPr="0078156E">
              <w:rPr>
                <w:rFonts w:ascii="Cambria" w:hAnsi="Cambria"/>
                <w:bCs/>
                <w:sz w:val="20"/>
                <w:szCs w:val="20"/>
                <w:lang w:val="es-ES"/>
              </w:rPr>
              <w:t>Sí, en los términos de la Sección VI</w:t>
            </w:r>
          </w:p>
        </w:tc>
      </w:tr>
    </w:tbl>
    <w:p w14:paraId="18E6423B" w14:textId="77777777" w:rsidR="003239B8" w:rsidRPr="0078156E" w:rsidRDefault="00223A29" w:rsidP="003239B8">
      <w:pPr>
        <w:spacing w:before="240" w:after="240"/>
        <w:ind w:firstLine="720"/>
        <w:jc w:val="both"/>
        <w:rPr>
          <w:rFonts w:asciiTheme="majorHAnsi" w:hAnsiTheme="majorHAnsi"/>
          <w:b/>
          <w:sz w:val="20"/>
          <w:szCs w:val="20"/>
          <w:lang w:val="es-ES"/>
        </w:rPr>
      </w:pPr>
      <w:r w:rsidRPr="0078156E">
        <w:rPr>
          <w:rFonts w:asciiTheme="majorHAnsi" w:hAnsiTheme="majorHAnsi"/>
          <w:b/>
          <w:sz w:val="20"/>
          <w:szCs w:val="20"/>
          <w:lang w:val="es-ES"/>
        </w:rPr>
        <w:t xml:space="preserve">V. </w:t>
      </w:r>
      <w:r w:rsidRPr="0078156E">
        <w:rPr>
          <w:rFonts w:asciiTheme="majorHAnsi" w:hAnsiTheme="majorHAnsi"/>
          <w:b/>
          <w:sz w:val="20"/>
          <w:szCs w:val="20"/>
          <w:lang w:val="es-ES"/>
        </w:rPr>
        <w:tab/>
      </w:r>
      <w:r w:rsidR="003239B8" w:rsidRPr="0078156E">
        <w:rPr>
          <w:rFonts w:asciiTheme="majorHAnsi" w:hAnsiTheme="majorHAnsi"/>
          <w:b/>
          <w:sz w:val="20"/>
          <w:szCs w:val="20"/>
          <w:lang w:val="es-ES"/>
        </w:rPr>
        <w:t xml:space="preserve">HECHOS ALEGADOS </w:t>
      </w:r>
    </w:p>
    <w:p w14:paraId="61042553" w14:textId="788A3E59" w:rsidR="007711C3" w:rsidRPr="0078156E" w:rsidRDefault="0019221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8156E">
        <w:rPr>
          <w:rFonts w:ascii="Cambria" w:hAnsi="Cambria"/>
          <w:sz w:val="20"/>
          <w:szCs w:val="20"/>
          <w:lang w:val="es-ES"/>
        </w:rPr>
        <w:t xml:space="preserve">Los peticionarios </w:t>
      </w:r>
      <w:r w:rsidR="00C8437A">
        <w:rPr>
          <w:rFonts w:ascii="Cambria" w:hAnsi="Cambria"/>
          <w:sz w:val="20"/>
          <w:szCs w:val="20"/>
          <w:lang w:val="es-ES"/>
        </w:rPr>
        <w:t>afirman</w:t>
      </w:r>
      <w:r w:rsidR="00B37B84">
        <w:rPr>
          <w:rFonts w:ascii="Cambria" w:hAnsi="Cambria"/>
          <w:sz w:val="20"/>
          <w:szCs w:val="20"/>
          <w:lang w:val="es-ES"/>
        </w:rPr>
        <w:t xml:space="preserve"> que el estado </w:t>
      </w:r>
      <w:r w:rsidR="00B37B84" w:rsidRPr="0080722D">
        <w:rPr>
          <w:rFonts w:ascii="Cambria" w:hAnsi="Cambria"/>
          <w:sz w:val="20"/>
          <w:szCs w:val="20"/>
          <w:lang w:val="es-ES"/>
        </w:rPr>
        <w:t>m</w:t>
      </w:r>
      <w:r w:rsidRPr="0080722D">
        <w:rPr>
          <w:rFonts w:ascii="Cambria" w:hAnsi="Cambria"/>
          <w:sz w:val="20"/>
          <w:szCs w:val="20"/>
          <w:lang w:val="es-ES"/>
        </w:rPr>
        <w:t>exicano</w:t>
      </w:r>
      <w:r w:rsidRPr="0078156E">
        <w:rPr>
          <w:rFonts w:ascii="Cambria" w:hAnsi="Cambria"/>
          <w:sz w:val="20"/>
          <w:szCs w:val="20"/>
          <w:lang w:val="es-ES"/>
        </w:rPr>
        <w:t xml:space="preserve"> </w:t>
      </w:r>
      <w:r w:rsidR="000159BC" w:rsidRPr="0078156E">
        <w:rPr>
          <w:rFonts w:ascii="Cambria" w:hAnsi="Cambria"/>
          <w:sz w:val="20"/>
          <w:szCs w:val="20"/>
          <w:lang w:val="es-ES"/>
        </w:rPr>
        <w:t>ha vulnerado los d</w:t>
      </w:r>
      <w:r w:rsidR="00730933" w:rsidRPr="0078156E">
        <w:rPr>
          <w:rFonts w:ascii="Cambria" w:hAnsi="Cambria"/>
          <w:sz w:val="20"/>
          <w:szCs w:val="20"/>
          <w:lang w:val="es-ES"/>
        </w:rPr>
        <w:t xml:space="preserve">erechos humanos del señor </w:t>
      </w:r>
      <w:r w:rsidR="00730933" w:rsidRPr="0078156E">
        <w:rPr>
          <w:rFonts w:ascii="Cambria" w:hAnsi="Cambria"/>
          <w:bCs/>
          <w:sz w:val="20"/>
          <w:szCs w:val="20"/>
          <w:lang w:val="es-ES"/>
        </w:rPr>
        <w:t>Víctor Emmanuel Torres Leyva (en adelante, “el señor Torres Leyva”) y de sus familiares</w:t>
      </w:r>
      <w:r w:rsidR="001F3D7A">
        <w:rPr>
          <w:rFonts w:ascii="Cambria" w:hAnsi="Cambria"/>
          <w:bCs/>
          <w:sz w:val="20"/>
          <w:szCs w:val="20"/>
          <w:lang w:val="es-ES"/>
        </w:rPr>
        <w:t xml:space="preserve"> por</w:t>
      </w:r>
      <w:r w:rsidR="00797210" w:rsidRPr="0078156E">
        <w:rPr>
          <w:rFonts w:ascii="Cambria" w:hAnsi="Cambria"/>
          <w:bCs/>
          <w:sz w:val="20"/>
          <w:szCs w:val="20"/>
          <w:lang w:val="es-ES"/>
        </w:rPr>
        <w:t>: i)</w:t>
      </w:r>
      <w:r w:rsidR="00730933" w:rsidRPr="0078156E">
        <w:rPr>
          <w:rFonts w:ascii="Cambria" w:hAnsi="Cambria"/>
          <w:bCs/>
          <w:sz w:val="20"/>
          <w:szCs w:val="20"/>
          <w:lang w:val="es-ES"/>
        </w:rPr>
        <w:t xml:space="preserve"> haber provocado la muerte del señor</w:t>
      </w:r>
      <w:r w:rsidRPr="0078156E">
        <w:rPr>
          <w:rFonts w:ascii="Cambria" w:hAnsi="Cambria"/>
          <w:bCs/>
          <w:sz w:val="20"/>
          <w:szCs w:val="20"/>
          <w:lang w:val="es-ES"/>
        </w:rPr>
        <w:t xml:space="preserve"> Torres Leyva</w:t>
      </w:r>
      <w:r w:rsidR="00797210" w:rsidRPr="0078156E">
        <w:rPr>
          <w:rFonts w:ascii="Cambria" w:hAnsi="Cambria"/>
          <w:bCs/>
          <w:sz w:val="20"/>
          <w:szCs w:val="20"/>
          <w:lang w:val="es-ES"/>
        </w:rPr>
        <w:t xml:space="preserve">; ii) </w:t>
      </w:r>
      <w:r w:rsidR="00730933" w:rsidRPr="0078156E">
        <w:rPr>
          <w:rFonts w:ascii="Cambria" w:hAnsi="Cambria"/>
          <w:bCs/>
          <w:sz w:val="20"/>
          <w:szCs w:val="20"/>
          <w:lang w:val="es-ES"/>
        </w:rPr>
        <w:t xml:space="preserve">no haber investigado de manera diligente la participación de todos los policías involucrados en su muerte y </w:t>
      </w:r>
      <w:r w:rsidR="00797210" w:rsidRPr="0078156E">
        <w:rPr>
          <w:rFonts w:ascii="Cambria" w:hAnsi="Cambria"/>
          <w:bCs/>
          <w:sz w:val="20"/>
          <w:szCs w:val="20"/>
          <w:lang w:val="es-ES"/>
        </w:rPr>
        <w:t>aclarado los hechos</w:t>
      </w:r>
      <w:r w:rsidR="007C3547" w:rsidRPr="0078156E">
        <w:rPr>
          <w:rFonts w:ascii="Cambria" w:hAnsi="Cambria"/>
          <w:bCs/>
          <w:sz w:val="20"/>
          <w:szCs w:val="20"/>
          <w:lang w:val="es-ES"/>
        </w:rPr>
        <w:t>;</w:t>
      </w:r>
      <w:r w:rsidR="00797210" w:rsidRPr="0078156E">
        <w:rPr>
          <w:rFonts w:ascii="Cambria" w:hAnsi="Cambria"/>
          <w:bCs/>
          <w:sz w:val="20"/>
          <w:szCs w:val="20"/>
          <w:lang w:val="es-ES"/>
        </w:rPr>
        <w:t xml:space="preserve"> iii) </w:t>
      </w:r>
      <w:r w:rsidR="00730933" w:rsidRPr="0078156E">
        <w:rPr>
          <w:rFonts w:ascii="Cambria" w:hAnsi="Cambria"/>
          <w:bCs/>
          <w:sz w:val="20"/>
          <w:szCs w:val="20"/>
          <w:lang w:val="es-ES"/>
        </w:rPr>
        <w:t>no haber sancionado a todos</w:t>
      </w:r>
      <w:r w:rsidR="00797210" w:rsidRPr="0078156E">
        <w:rPr>
          <w:rFonts w:ascii="Cambria" w:hAnsi="Cambria"/>
          <w:bCs/>
          <w:sz w:val="20"/>
          <w:szCs w:val="20"/>
          <w:lang w:val="es-ES"/>
        </w:rPr>
        <w:t xml:space="preserve"> los involucrados en su muerte</w:t>
      </w:r>
      <w:r w:rsidR="007C3547" w:rsidRPr="0078156E">
        <w:rPr>
          <w:rFonts w:ascii="Cambria" w:hAnsi="Cambria"/>
          <w:bCs/>
          <w:sz w:val="20"/>
          <w:szCs w:val="20"/>
          <w:lang w:val="es-ES"/>
        </w:rPr>
        <w:t xml:space="preserve">; y iv) haber revictimizado </w:t>
      </w:r>
      <w:r w:rsidR="0094069C" w:rsidRPr="0078156E">
        <w:rPr>
          <w:rFonts w:ascii="Cambria" w:hAnsi="Cambria"/>
          <w:bCs/>
          <w:sz w:val="20"/>
          <w:szCs w:val="20"/>
          <w:lang w:val="es-ES"/>
        </w:rPr>
        <w:t xml:space="preserve">a </w:t>
      </w:r>
      <w:r w:rsidR="007C3547" w:rsidRPr="0078156E">
        <w:rPr>
          <w:rFonts w:ascii="Cambria" w:hAnsi="Cambria"/>
          <w:bCs/>
          <w:sz w:val="20"/>
          <w:szCs w:val="20"/>
          <w:lang w:val="es-ES"/>
        </w:rPr>
        <w:t xml:space="preserve">los familiares y manchado el honor y dignidad del fallecido y sus </w:t>
      </w:r>
      <w:r w:rsidR="0094069C" w:rsidRPr="0078156E">
        <w:rPr>
          <w:rFonts w:ascii="Cambria" w:hAnsi="Cambria"/>
          <w:bCs/>
          <w:sz w:val="20"/>
          <w:szCs w:val="20"/>
          <w:lang w:val="es-ES"/>
        </w:rPr>
        <w:t>familiares</w:t>
      </w:r>
      <w:r w:rsidR="007C3547" w:rsidRPr="0078156E">
        <w:rPr>
          <w:rFonts w:ascii="Cambria" w:hAnsi="Cambria"/>
          <w:bCs/>
          <w:sz w:val="20"/>
          <w:szCs w:val="20"/>
          <w:lang w:val="es-ES"/>
        </w:rPr>
        <w:t>.</w:t>
      </w:r>
      <w:r w:rsidR="00797210" w:rsidRPr="0078156E">
        <w:rPr>
          <w:rFonts w:ascii="Cambria" w:hAnsi="Cambria"/>
          <w:bCs/>
          <w:sz w:val="20"/>
          <w:szCs w:val="20"/>
          <w:lang w:val="es-ES"/>
        </w:rPr>
        <w:t xml:space="preserve"> </w:t>
      </w:r>
    </w:p>
    <w:p w14:paraId="54878D86" w14:textId="1C84E644" w:rsidR="00A11E44" w:rsidRPr="00AD0951" w:rsidRDefault="004617E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8156E">
        <w:rPr>
          <w:rFonts w:ascii="Cambria" w:hAnsi="Cambria"/>
          <w:bCs/>
          <w:sz w:val="20"/>
          <w:szCs w:val="20"/>
          <w:lang w:val="es-ES"/>
        </w:rPr>
        <w:t xml:space="preserve">  </w:t>
      </w:r>
      <w:r w:rsidR="0019221F" w:rsidRPr="0078156E">
        <w:rPr>
          <w:rFonts w:ascii="Cambria" w:hAnsi="Cambria"/>
          <w:bCs/>
          <w:sz w:val="20"/>
          <w:szCs w:val="20"/>
          <w:lang w:val="es-ES"/>
        </w:rPr>
        <w:t xml:space="preserve"> </w:t>
      </w:r>
      <w:r w:rsidR="0094069C" w:rsidRPr="0078156E">
        <w:rPr>
          <w:rFonts w:ascii="Cambria" w:hAnsi="Cambria"/>
          <w:bCs/>
          <w:sz w:val="20"/>
          <w:szCs w:val="20"/>
          <w:lang w:val="es-ES"/>
        </w:rPr>
        <w:t xml:space="preserve">Según los peticionarios, </w:t>
      </w:r>
      <w:r w:rsidR="001F3D7A">
        <w:rPr>
          <w:rFonts w:ascii="Cambria" w:hAnsi="Cambria"/>
          <w:bCs/>
          <w:sz w:val="20"/>
          <w:szCs w:val="20"/>
          <w:lang w:val="es-ES"/>
        </w:rPr>
        <w:t>en la madrugada del</w:t>
      </w:r>
      <w:r w:rsidR="00884F57" w:rsidRPr="0078156E">
        <w:rPr>
          <w:rFonts w:ascii="Cambria" w:hAnsi="Cambria"/>
          <w:bCs/>
          <w:sz w:val="20"/>
          <w:szCs w:val="20"/>
          <w:lang w:val="es-ES"/>
        </w:rPr>
        <w:t xml:space="preserve"> 19 de agosto de 2005</w:t>
      </w:r>
      <w:r w:rsidR="007C3547" w:rsidRPr="0078156E">
        <w:rPr>
          <w:rFonts w:ascii="Cambria" w:hAnsi="Cambria"/>
          <w:bCs/>
          <w:sz w:val="20"/>
          <w:szCs w:val="20"/>
          <w:lang w:val="es-ES"/>
        </w:rPr>
        <w:t>, el señor Torres Leyva conducía de regreso del trabajo a su casa cuando fue perseguido</w:t>
      </w:r>
      <w:r w:rsidR="00745FA0" w:rsidRPr="0078156E">
        <w:rPr>
          <w:rFonts w:ascii="Cambria" w:hAnsi="Cambria"/>
          <w:bCs/>
          <w:sz w:val="20"/>
          <w:szCs w:val="20"/>
          <w:lang w:val="es-ES"/>
        </w:rPr>
        <w:t xml:space="preserve"> por una decena de patrullas de la policía por supuestamente estar conduciendo en</w:t>
      </w:r>
      <w:r w:rsidR="0094069C" w:rsidRPr="0078156E">
        <w:rPr>
          <w:rFonts w:ascii="Cambria" w:hAnsi="Cambria"/>
          <w:bCs/>
          <w:sz w:val="20"/>
          <w:szCs w:val="20"/>
          <w:lang w:val="es-ES"/>
        </w:rPr>
        <w:t xml:space="preserve"> contra flujo. Indican que, según la versión dada por la policía, se solicitó al señor Torres Leyva que detuviera su coche y, cuando esto no se sucedió, abrieron fuego en contra del coche. Afirman que el coche fue atingido por 27 balazos, siendo que cuatro de ellos </w:t>
      </w:r>
      <w:r w:rsidR="00B37B84" w:rsidRPr="0080722D">
        <w:rPr>
          <w:rFonts w:ascii="Cambria" w:hAnsi="Cambria"/>
          <w:bCs/>
          <w:sz w:val="20"/>
          <w:szCs w:val="20"/>
          <w:lang w:val="es-ES"/>
        </w:rPr>
        <w:t>impactaron</w:t>
      </w:r>
      <w:r w:rsidR="0094069C" w:rsidRPr="0078156E">
        <w:rPr>
          <w:rFonts w:ascii="Cambria" w:hAnsi="Cambria"/>
          <w:bCs/>
          <w:sz w:val="20"/>
          <w:szCs w:val="20"/>
          <w:lang w:val="es-ES"/>
        </w:rPr>
        <w:t xml:space="preserve"> al señor Torres Leyva y ocasionaron su muerte.</w:t>
      </w:r>
      <w:r w:rsidR="00745FA0" w:rsidRPr="0078156E">
        <w:rPr>
          <w:rFonts w:ascii="Cambria" w:hAnsi="Cambria"/>
          <w:bCs/>
          <w:sz w:val="20"/>
          <w:szCs w:val="20"/>
          <w:lang w:val="es-ES"/>
        </w:rPr>
        <w:t xml:space="preserve"> </w:t>
      </w:r>
    </w:p>
    <w:p w14:paraId="0FEB2CB5" w14:textId="2C9ADF6D" w:rsidR="00AD0951" w:rsidRPr="0078156E" w:rsidRDefault="00C1236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bCs/>
          <w:sz w:val="20"/>
          <w:szCs w:val="20"/>
          <w:lang w:val="es-ES"/>
        </w:rPr>
        <w:t>P</w:t>
      </w:r>
      <w:r w:rsidR="00AD0951">
        <w:rPr>
          <w:rFonts w:ascii="Cambria" w:hAnsi="Cambria"/>
          <w:bCs/>
          <w:sz w:val="20"/>
          <w:szCs w:val="20"/>
          <w:lang w:val="es-ES"/>
        </w:rPr>
        <w:t>or considerar que hubo un uso desproporcionado de la fuerza</w:t>
      </w:r>
      <w:r w:rsidR="00C8437A">
        <w:rPr>
          <w:rFonts w:ascii="Cambria" w:hAnsi="Cambria"/>
          <w:bCs/>
          <w:sz w:val="20"/>
          <w:szCs w:val="20"/>
          <w:lang w:val="es-ES"/>
        </w:rPr>
        <w:t xml:space="preserve"> y que se trató de un homicidio</w:t>
      </w:r>
      <w:r w:rsidR="00AD0951">
        <w:rPr>
          <w:rFonts w:ascii="Cambria" w:hAnsi="Cambria"/>
          <w:bCs/>
          <w:sz w:val="20"/>
          <w:szCs w:val="20"/>
          <w:lang w:val="es-ES"/>
        </w:rPr>
        <w:t>, el 20 de agosto de 2005 los familiares presentaron una queja ante la Comisión de Derechos Humanos del Distrito Federal (en adelante, “la CDHDF”)</w:t>
      </w:r>
      <w:r w:rsidR="00C8437A">
        <w:rPr>
          <w:rFonts w:ascii="Cambria" w:hAnsi="Cambria"/>
          <w:bCs/>
          <w:sz w:val="20"/>
          <w:szCs w:val="20"/>
          <w:lang w:val="es-ES"/>
        </w:rPr>
        <w:t xml:space="preserve">. El </w:t>
      </w:r>
      <w:r>
        <w:rPr>
          <w:rFonts w:ascii="Cambria" w:hAnsi="Cambria"/>
          <w:bCs/>
          <w:sz w:val="20"/>
          <w:szCs w:val="20"/>
          <w:lang w:val="es-ES"/>
        </w:rPr>
        <w:t>22 de diciembre de 2005 la CDHDF</w:t>
      </w:r>
      <w:r w:rsidR="00AD0951">
        <w:rPr>
          <w:rFonts w:ascii="Cambria" w:hAnsi="Cambria"/>
          <w:bCs/>
          <w:sz w:val="20"/>
          <w:szCs w:val="20"/>
          <w:lang w:val="es-ES"/>
        </w:rPr>
        <w:t xml:space="preserve"> </w:t>
      </w:r>
      <w:r w:rsidR="00F861A7">
        <w:rPr>
          <w:rFonts w:ascii="Cambria" w:hAnsi="Cambria"/>
          <w:bCs/>
          <w:sz w:val="20"/>
          <w:szCs w:val="20"/>
          <w:lang w:val="es-ES"/>
        </w:rPr>
        <w:t xml:space="preserve">consideró que los agentes estatales habían privado de manera arbitraria, ilegal y </w:t>
      </w:r>
      <w:r w:rsidR="0018665F">
        <w:rPr>
          <w:rFonts w:ascii="Cambria" w:hAnsi="Cambria"/>
          <w:bCs/>
          <w:sz w:val="20"/>
          <w:szCs w:val="20"/>
          <w:lang w:val="es-ES"/>
        </w:rPr>
        <w:t>sumaria</w:t>
      </w:r>
      <w:r w:rsidR="00F861A7">
        <w:rPr>
          <w:rFonts w:ascii="Cambria" w:hAnsi="Cambria"/>
          <w:bCs/>
          <w:sz w:val="20"/>
          <w:szCs w:val="20"/>
          <w:lang w:val="es-ES"/>
        </w:rPr>
        <w:t xml:space="preserve"> la vida del señor Torres Leyva</w:t>
      </w:r>
      <w:r>
        <w:rPr>
          <w:rFonts w:ascii="Cambria" w:hAnsi="Cambria"/>
          <w:bCs/>
          <w:sz w:val="20"/>
          <w:szCs w:val="20"/>
          <w:lang w:val="es-ES"/>
        </w:rPr>
        <w:t xml:space="preserve"> y </w:t>
      </w:r>
      <w:r w:rsidR="00AD0951">
        <w:rPr>
          <w:rFonts w:ascii="Cambria" w:hAnsi="Cambria"/>
          <w:bCs/>
          <w:sz w:val="20"/>
          <w:szCs w:val="20"/>
          <w:lang w:val="es-ES"/>
        </w:rPr>
        <w:t xml:space="preserve">recomendó: i) que se investigara </w:t>
      </w:r>
      <w:r w:rsidR="00F861A7">
        <w:rPr>
          <w:rFonts w:ascii="Cambria" w:hAnsi="Cambria"/>
          <w:bCs/>
          <w:sz w:val="20"/>
          <w:szCs w:val="20"/>
          <w:lang w:val="es-ES"/>
        </w:rPr>
        <w:t>y, en su caso, se iniciara el proceso administrativo correspondiente contra el policía que ordenó la persecución del vehículo y de quienes participaron en la misma y privaron la vida del señor Torres Leyva; ii) que se llevara a cabo un mecanismo de evaluación para la efectividad de los cursos de capacitación de los policías, relacionados con el empleo de la fuerza y uso de armas de fuego</w:t>
      </w:r>
      <w:r w:rsidR="007D37B2">
        <w:rPr>
          <w:rFonts w:ascii="Cambria" w:hAnsi="Cambria"/>
          <w:bCs/>
          <w:sz w:val="20"/>
          <w:szCs w:val="20"/>
          <w:lang w:val="es-ES"/>
        </w:rPr>
        <w:t xml:space="preserve">; iii) que se reparara el daño </w:t>
      </w:r>
      <w:r>
        <w:rPr>
          <w:rFonts w:ascii="Cambria" w:hAnsi="Cambria"/>
          <w:bCs/>
          <w:sz w:val="20"/>
          <w:szCs w:val="20"/>
          <w:lang w:val="es-ES"/>
        </w:rPr>
        <w:t xml:space="preserve">a los familiares </w:t>
      </w:r>
      <w:r w:rsidR="007D37B2">
        <w:rPr>
          <w:rFonts w:ascii="Cambria" w:hAnsi="Cambria"/>
          <w:bCs/>
          <w:sz w:val="20"/>
          <w:szCs w:val="20"/>
          <w:lang w:val="es-ES"/>
        </w:rPr>
        <w:t>y que se realizaran las acciones necesarias para reivindicar y preservar el buen nombre e imagen públic</w:t>
      </w:r>
      <w:r w:rsidR="0018665F">
        <w:rPr>
          <w:rFonts w:ascii="Cambria" w:hAnsi="Cambria"/>
          <w:bCs/>
          <w:sz w:val="20"/>
          <w:szCs w:val="20"/>
          <w:lang w:val="es-ES"/>
        </w:rPr>
        <w:t>a</w:t>
      </w:r>
      <w:r w:rsidR="007D37B2">
        <w:rPr>
          <w:rFonts w:ascii="Cambria" w:hAnsi="Cambria"/>
          <w:bCs/>
          <w:sz w:val="20"/>
          <w:szCs w:val="20"/>
          <w:lang w:val="es-ES"/>
        </w:rPr>
        <w:t xml:space="preserve"> del señor Torres Leyva; y iv) que la Secretaria de Seguridad Pública (en adelante, “la SSP”) ofreciera na disculpa pública a los familiares. </w:t>
      </w:r>
    </w:p>
    <w:p w14:paraId="17E244B1" w14:textId="42828FA7" w:rsidR="00B36754" w:rsidRPr="0078156E" w:rsidRDefault="00C1236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lang w:val="es-ES"/>
        </w:rPr>
      </w:pPr>
      <w:r>
        <w:rPr>
          <w:rFonts w:ascii="Cambria" w:hAnsi="Cambria"/>
          <w:bCs/>
          <w:sz w:val="20"/>
          <w:szCs w:val="20"/>
          <w:lang w:val="es-ES"/>
        </w:rPr>
        <w:t xml:space="preserve">Paralelamente, el 19 de agosto de 2005 se inició una averiguación previa </w:t>
      </w:r>
      <w:r w:rsidR="0080722D">
        <w:rPr>
          <w:rFonts w:ascii="Cambria" w:hAnsi="Cambria"/>
          <w:bCs/>
          <w:sz w:val="20"/>
          <w:szCs w:val="20"/>
          <w:lang w:val="es-ES"/>
        </w:rPr>
        <w:t>sobre</w:t>
      </w:r>
      <w:r>
        <w:rPr>
          <w:rFonts w:ascii="Cambria" w:hAnsi="Cambria"/>
          <w:bCs/>
          <w:sz w:val="20"/>
          <w:szCs w:val="20"/>
          <w:lang w:val="es-ES"/>
        </w:rPr>
        <w:t xml:space="preserve"> los hechos. En el marco de esta investigación, </w:t>
      </w:r>
      <w:r w:rsidR="00BD5EAE" w:rsidRPr="0078156E">
        <w:rPr>
          <w:rFonts w:ascii="Cambria" w:hAnsi="Cambria"/>
          <w:bCs/>
          <w:sz w:val="20"/>
          <w:szCs w:val="20"/>
          <w:lang w:val="es-ES"/>
        </w:rPr>
        <w:t xml:space="preserve">se </w:t>
      </w:r>
      <w:r w:rsidR="00097B85" w:rsidRPr="0078156E">
        <w:rPr>
          <w:rFonts w:ascii="Cambria" w:hAnsi="Cambria"/>
          <w:bCs/>
          <w:sz w:val="20"/>
          <w:szCs w:val="20"/>
          <w:lang w:val="es-ES"/>
        </w:rPr>
        <w:t>pusieron los 34 policías que habían participado en la persecución a la disposición del Ministerio Público y se realizaron pruebas de rodizonato de sodio</w:t>
      </w:r>
      <w:r w:rsidR="00CC0077">
        <w:rPr>
          <w:rFonts w:ascii="Cambria" w:hAnsi="Cambria"/>
          <w:bCs/>
          <w:sz w:val="20"/>
          <w:szCs w:val="20"/>
          <w:lang w:val="es-ES"/>
        </w:rPr>
        <w:t xml:space="preserve"> que</w:t>
      </w:r>
      <w:r w:rsidR="00097B85" w:rsidRPr="0078156E">
        <w:rPr>
          <w:rFonts w:ascii="Cambria" w:hAnsi="Cambria"/>
          <w:bCs/>
          <w:sz w:val="20"/>
          <w:szCs w:val="20"/>
          <w:lang w:val="es-ES"/>
        </w:rPr>
        <w:t xml:space="preserve"> determinó que seis policías habían disparado sus armas. Asimismo, se realizaron peritajes de balística para determinar el trayecto de los disparos efectuados por estas personas. Con base en los resultados de estos peritajes, se </w:t>
      </w:r>
      <w:r w:rsidR="0080722D">
        <w:rPr>
          <w:rFonts w:ascii="Cambria" w:hAnsi="Cambria"/>
          <w:bCs/>
          <w:sz w:val="20"/>
          <w:szCs w:val="20"/>
          <w:lang w:val="es-ES"/>
        </w:rPr>
        <w:t>acusaron</w:t>
      </w:r>
      <w:r w:rsidR="00097B85" w:rsidRPr="0078156E">
        <w:rPr>
          <w:rFonts w:ascii="Cambria" w:hAnsi="Cambria"/>
          <w:bCs/>
          <w:sz w:val="20"/>
          <w:szCs w:val="20"/>
          <w:lang w:val="es-ES"/>
        </w:rPr>
        <w:t xml:space="preserve"> cuatro policías por homicidio calificado, </w:t>
      </w:r>
      <w:r w:rsidR="00AE6107" w:rsidRPr="0078156E">
        <w:rPr>
          <w:rFonts w:ascii="Cambria" w:hAnsi="Cambria"/>
          <w:bCs/>
          <w:sz w:val="20"/>
          <w:szCs w:val="20"/>
          <w:lang w:val="es-ES"/>
        </w:rPr>
        <w:t xml:space="preserve">no </w:t>
      </w:r>
      <w:r w:rsidR="0080722D">
        <w:rPr>
          <w:rFonts w:ascii="Cambria" w:hAnsi="Cambria"/>
          <w:bCs/>
          <w:sz w:val="20"/>
          <w:szCs w:val="20"/>
          <w:lang w:val="es-ES"/>
        </w:rPr>
        <w:t>acusándose</w:t>
      </w:r>
      <w:r w:rsidR="00AE6107" w:rsidRPr="0078156E">
        <w:rPr>
          <w:rFonts w:ascii="Cambria" w:hAnsi="Cambria"/>
          <w:bCs/>
          <w:sz w:val="20"/>
          <w:szCs w:val="20"/>
          <w:lang w:val="es-ES"/>
        </w:rPr>
        <w:t xml:space="preserve"> algunos de los policías que habían efectuado disparos porque no se pudo determinar el trayecto de sus dis</w:t>
      </w:r>
      <w:r w:rsidR="00CC0077">
        <w:rPr>
          <w:rFonts w:ascii="Cambria" w:hAnsi="Cambria"/>
          <w:bCs/>
          <w:sz w:val="20"/>
          <w:szCs w:val="20"/>
          <w:lang w:val="es-ES"/>
        </w:rPr>
        <w:t>paros y ellos afirmaron</w:t>
      </w:r>
      <w:r w:rsidR="00AE6107" w:rsidRPr="0078156E">
        <w:rPr>
          <w:rFonts w:ascii="Cambria" w:hAnsi="Cambria"/>
          <w:bCs/>
          <w:sz w:val="20"/>
          <w:szCs w:val="20"/>
          <w:lang w:val="es-ES"/>
        </w:rPr>
        <w:t xml:space="preserve"> que </w:t>
      </w:r>
      <w:r w:rsidR="00B36754" w:rsidRPr="0078156E">
        <w:rPr>
          <w:rFonts w:ascii="Cambria" w:hAnsi="Cambria"/>
          <w:bCs/>
          <w:sz w:val="20"/>
          <w:szCs w:val="20"/>
          <w:lang w:val="es-ES"/>
        </w:rPr>
        <w:t xml:space="preserve">habían disparado al aire. </w:t>
      </w:r>
    </w:p>
    <w:p w14:paraId="1D98CA3A" w14:textId="33658610" w:rsidR="00E60915" w:rsidRPr="0078156E" w:rsidRDefault="00F6387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lang w:val="es-ES"/>
        </w:rPr>
      </w:pPr>
      <w:r w:rsidRPr="0078156E">
        <w:rPr>
          <w:rFonts w:ascii="Cambria" w:hAnsi="Cambria"/>
          <w:bCs/>
          <w:sz w:val="20"/>
          <w:szCs w:val="20"/>
          <w:lang w:val="es-ES"/>
        </w:rPr>
        <w:t xml:space="preserve">El 11 de agosto de 2006 se </w:t>
      </w:r>
      <w:r w:rsidR="00F95C96" w:rsidRPr="0078156E">
        <w:rPr>
          <w:rFonts w:ascii="Cambria" w:hAnsi="Cambria"/>
          <w:bCs/>
          <w:sz w:val="20"/>
          <w:szCs w:val="20"/>
          <w:lang w:val="es-ES"/>
        </w:rPr>
        <w:t>conden</w:t>
      </w:r>
      <w:r w:rsidR="00A95FB8">
        <w:rPr>
          <w:rFonts w:ascii="Cambria" w:hAnsi="Cambria"/>
          <w:bCs/>
          <w:sz w:val="20"/>
          <w:szCs w:val="20"/>
          <w:lang w:val="es-ES"/>
        </w:rPr>
        <w:t>ó a</w:t>
      </w:r>
      <w:r w:rsidR="00F95C96" w:rsidRPr="0078156E">
        <w:rPr>
          <w:rFonts w:ascii="Cambria" w:hAnsi="Cambria"/>
          <w:bCs/>
          <w:sz w:val="20"/>
          <w:szCs w:val="20"/>
          <w:lang w:val="es-ES"/>
        </w:rPr>
        <w:t xml:space="preserve"> </w:t>
      </w:r>
      <w:r w:rsidR="009E23C1" w:rsidRPr="0078156E">
        <w:rPr>
          <w:rFonts w:ascii="Cambria" w:hAnsi="Cambria"/>
          <w:bCs/>
          <w:sz w:val="20"/>
          <w:szCs w:val="20"/>
          <w:lang w:val="es-ES"/>
        </w:rPr>
        <w:t xml:space="preserve">tres de </w:t>
      </w:r>
      <w:r w:rsidRPr="0078156E">
        <w:rPr>
          <w:rFonts w:ascii="Cambria" w:hAnsi="Cambria"/>
          <w:bCs/>
          <w:sz w:val="20"/>
          <w:szCs w:val="20"/>
          <w:lang w:val="es-ES"/>
        </w:rPr>
        <w:t xml:space="preserve">los cuatro policías </w:t>
      </w:r>
      <w:r w:rsidR="00A95FB8">
        <w:rPr>
          <w:rFonts w:ascii="Cambria" w:hAnsi="Cambria"/>
          <w:bCs/>
          <w:sz w:val="20"/>
          <w:szCs w:val="20"/>
          <w:lang w:val="es-ES"/>
        </w:rPr>
        <w:t>acusados</w:t>
      </w:r>
      <w:r w:rsidR="009E23C1" w:rsidRPr="0078156E">
        <w:rPr>
          <w:rFonts w:ascii="Cambria" w:hAnsi="Cambria"/>
          <w:bCs/>
          <w:sz w:val="20"/>
          <w:szCs w:val="20"/>
          <w:lang w:val="es-ES"/>
        </w:rPr>
        <w:t xml:space="preserve"> </w:t>
      </w:r>
      <w:r w:rsidRPr="0078156E">
        <w:rPr>
          <w:rFonts w:ascii="Cambria" w:hAnsi="Cambria"/>
          <w:bCs/>
          <w:sz w:val="20"/>
          <w:szCs w:val="20"/>
          <w:lang w:val="es-ES"/>
        </w:rPr>
        <w:t>a 27 años y 6 meses de prisión por el homicidio calificado del señor Torres</w:t>
      </w:r>
      <w:r w:rsidR="009E23C1" w:rsidRPr="0078156E">
        <w:rPr>
          <w:rFonts w:ascii="Cambria" w:hAnsi="Cambria"/>
          <w:bCs/>
          <w:sz w:val="20"/>
          <w:szCs w:val="20"/>
          <w:lang w:val="es-ES"/>
        </w:rPr>
        <w:t xml:space="preserve"> Leyva. Tras la interposición de una apelación por cada condenado y por parte del Ministerio Público, la condena </w:t>
      </w:r>
      <w:r w:rsidR="007450ED" w:rsidRPr="0078156E">
        <w:rPr>
          <w:rFonts w:ascii="Cambria" w:hAnsi="Cambria"/>
          <w:bCs/>
          <w:sz w:val="20"/>
          <w:szCs w:val="20"/>
          <w:lang w:val="es-ES"/>
        </w:rPr>
        <w:t xml:space="preserve">de primera instancia </w:t>
      </w:r>
      <w:r w:rsidR="009E23C1" w:rsidRPr="0078156E">
        <w:rPr>
          <w:rFonts w:ascii="Cambria" w:hAnsi="Cambria"/>
          <w:bCs/>
          <w:sz w:val="20"/>
          <w:szCs w:val="20"/>
          <w:lang w:val="es-ES"/>
        </w:rPr>
        <w:t>fue confirmada por el Tribunal Superior de Justicia del Distrito Federal el 9 de noviembre de 2006.</w:t>
      </w:r>
      <w:r w:rsidR="007450ED" w:rsidRPr="0078156E">
        <w:rPr>
          <w:rFonts w:ascii="Cambria" w:hAnsi="Cambria"/>
          <w:bCs/>
          <w:sz w:val="20"/>
          <w:szCs w:val="20"/>
          <w:lang w:val="es-ES"/>
        </w:rPr>
        <w:t xml:space="preserve"> Los tres condenados presentaron recursos de amparo y</w:t>
      </w:r>
      <w:r w:rsidR="00AE4711" w:rsidRPr="0078156E">
        <w:rPr>
          <w:rFonts w:ascii="Cambria" w:hAnsi="Cambria"/>
          <w:bCs/>
          <w:sz w:val="20"/>
          <w:szCs w:val="20"/>
          <w:lang w:val="es-ES"/>
        </w:rPr>
        <w:t>,</w:t>
      </w:r>
      <w:r w:rsidR="007450ED" w:rsidRPr="0078156E">
        <w:rPr>
          <w:rFonts w:ascii="Cambria" w:hAnsi="Cambria"/>
          <w:bCs/>
          <w:sz w:val="20"/>
          <w:szCs w:val="20"/>
          <w:lang w:val="es-ES"/>
        </w:rPr>
        <w:t xml:space="preserve"> el </w:t>
      </w:r>
      <w:r w:rsidR="00AE4711" w:rsidRPr="0078156E">
        <w:rPr>
          <w:rFonts w:ascii="Cambria" w:hAnsi="Cambria"/>
          <w:bCs/>
          <w:sz w:val="20"/>
          <w:szCs w:val="20"/>
          <w:lang w:val="es-ES"/>
        </w:rPr>
        <w:t xml:space="preserve">28 de marzo de 2007, dos de ellos fueron absueltos porque se consideró que las pruebas demostraban que ellos habían disparado contra el coche, pero no se había demostrado que los disparos habían </w:t>
      </w:r>
      <w:r w:rsidR="00A95FB8">
        <w:rPr>
          <w:rFonts w:ascii="Cambria" w:hAnsi="Cambria"/>
          <w:bCs/>
          <w:sz w:val="20"/>
          <w:szCs w:val="20"/>
          <w:lang w:val="es-ES"/>
        </w:rPr>
        <w:t>impactado</w:t>
      </w:r>
      <w:r w:rsidR="00AE4711" w:rsidRPr="0078156E">
        <w:rPr>
          <w:rFonts w:ascii="Cambria" w:hAnsi="Cambria"/>
          <w:bCs/>
          <w:sz w:val="20"/>
          <w:szCs w:val="20"/>
          <w:lang w:val="es-ES"/>
        </w:rPr>
        <w:t xml:space="preserve"> al señor Torres Leyva. Por otra parte, </w:t>
      </w:r>
      <w:r w:rsidR="001F4DE9">
        <w:rPr>
          <w:rFonts w:ascii="Cambria" w:hAnsi="Cambria"/>
          <w:bCs/>
          <w:sz w:val="20"/>
          <w:szCs w:val="20"/>
          <w:lang w:val="es-ES"/>
        </w:rPr>
        <w:t>al juzgar el amparo presentado por el otro condenado, el tribunal superior determinó que el tribunal de segunda instancia debería volver a valorar la prueba y emitir una nueva decisión. Por tanto, el 23 de octubre de 2007 el</w:t>
      </w:r>
      <w:r w:rsidR="001F4DE9" w:rsidRPr="001F4DE9">
        <w:rPr>
          <w:rFonts w:ascii="Cambria" w:hAnsi="Cambria"/>
          <w:bCs/>
          <w:sz w:val="20"/>
          <w:szCs w:val="20"/>
          <w:lang w:val="es-ES"/>
        </w:rPr>
        <w:t xml:space="preserve"> </w:t>
      </w:r>
      <w:r w:rsidR="001F4DE9" w:rsidRPr="0078156E">
        <w:rPr>
          <w:rFonts w:ascii="Cambria" w:hAnsi="Cambria"/>
          <w:bCs/>
          <w:sz w:val="20"/>
          <w:szCs w:val="20"/>
          <w:lang w:val="es-ES"/>
        </w:rPr>
        <w:t>Tribunal Superior de Justicia del Distrito Federal</w:t>
      </w:r>
      <w:r w:rsidR="001F4DE9">
        <w:rPr>
          <w:rFonts w:ascii="Cambria" w:hAnsi="Cambria"/>
          <w:bCs/>
          <w:sz w:val="20"/>
          <w:szCs w:val="20"/>
          <w:lang w:val="es-ES"/>
        </w:rPr>
        <w:t xml:space="preserve"> emitió nueva sentencia en que confirmó la condena de este policía por haber efectuado los disparos que resultaron en la muerte del señor Torres Leyva y fijó su pena en 27 años y 5 meses de prisión. </w:t>
      </w:r>
    </w:p>
    <w:p w14:paraId="2504009A" w14:textId="3C667FF1" w:rsidR="0078156E" w:rsidRPr="003963B9" w:rsidRDefault="0078156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bCs/>
          <w:sz w:val="20"/>
          <w:szCs w:val="20"/>
          <w:lang w:val="es-ES"/>
        </w:rPr>
        <w:t xml:space="preserve">Los peticionarios sostienen que, a pesar de la condena de un policía </w:t>
      </w:r>
      <w:r w:rsidR="00FC467D">
        <w:rPr>
          <w:rFonts w:ascii="Cambria" w:hAnsi="Cambria"/>
          <w:bCs/>
          <w:sz w:val="20"/>
          <w:szCs w:val="20"/>
          <w:lang w:val="es-ES"/>
        </w:rPr>
        <w:t>por el homicidio del</w:t>
      </w:r>
      <w:r>
        <w:rPr>
          <w:rFonts w:ascii="Cambria" w:hAnsi="Cambria"/>
          <w:bCs/>
          <w:sz w:val="20"/>
          <w:szCs w:val="20"/>
          <w:lang w:val="es-ES"/>
        </w:rPr>
        <w:t xml:space="preserve"> señor Torres Leyva, la investigación de los hechos no fue impulsad</w:t>
      </w:r>
      <w:r w:rsidR="00A95FB8">
        <w:rPr>
          <w:rFonts w:ascii="Cambria" w:hAnsi="Cambria"/>
          <w:bCs/>
          <w:sz w:val="20"/>
          <w:szCs w:val="20"/>
          <w:lang w:val="es-ES"/>
        </w:rPr>
        <w:t>a</w:t>
      </w:r>
      <w:r>
        <w:rPr>
          <w:rFonts w:ascii="Cambria" w:hAnsi="Cambria"/>
          <w:bCs/>
          <w:sz w:val="20"/>
          <w:szCs w:val="20"/>
          <w:lang w:val="es-ES"/>
        </w:rPr>
        <w:t xml:space="preserve"> de manera diligente y transparente</w:t>
      </w:r>
      <w:r w:rsidR="00FC467D">
        <w:rPr>
          <w:rFonts w:ascii="Cambria" w:hAnsi="Cambria"/>
          <w:bCs/>
          <w:sz w:val="20"/>
          <w:szCs w:val="20"/>
          <w:lang w:val="es-ES"/>
        </w:rPr>
        <w:t xml:space="preserve"> por las autoridades </w:t>
      </w:r>
      <w:r>
        <w:rPr>
          <w:rFonts w:ascii="Cambria" w:hAnsi="Cambria"/>
          <w:bCs/>
          <w:sz w:val="20"/>
          <w:szCs w:val="20"/>
          <w:lang w:val="es-ES"/>
        </w:rPr>
        <w:t>y hay varias inconsistencias no aclaradas. En ese sentido, indican</w:t>
      </w:r>
      <w:r w:rsidR="001A6901">
        <w:rPr>
          <w:rFonts w:ascii="Cambria" w:hAnsi="Cambria"/>
          <w:bCs/>
          <w:sz w:val="20"/>
          <w:szCs w:val="20"/>
          <w:lang w:val="es-ES"/>
        </w:rPr>
        <w:t xml:space="preserve">, entre otros, que: i) </w:t>
      </w:r>
      <w:r w:rsidR="00FC467D">
        <w:rPr>
          <w:rFonts w:ascii="Cambria" w:hAnsi="Cambria"/>
          <w:bCs/>
          <w:sz w:val="20"/>
          <w:szCs w:val="20"/>
          <w:lang w:val="es-ES"/>
        </w:rPr>
        <w:t xml:space="preserve">pasaron </w:t>
      </w:r>
      <w:r w:rsidR="00FC467D">
        <w:rPr>
          <w:rFonts w:ascii="Cambria" w:hAnsi="Cambria"/>
          <w:bCs/>
          <w:sz w:val="20"/>
          <w:szCs w:val="20"/>
          <w:lang w:val="es-ES"/>
        </w:rPr>
        <w:lastRenderedPageBreak/>
        <w:t>más de seis horas entre la muerte del señor Torres Leyva y la notificación de su fallecimiento a sus familiares</w:t>
      </w:r>
      <w:r w:rsidR="001A6901">
        <w:rPr>
          <w:rFonts w:ascii="Cambria" w:hAnsi="Cambria"/>
          <w:bCs/>
          <w:sz w:val="20"/>
          <w:szCs w:val="20"/>
          <w:lang w:val="es-ES"/>
        </w:rPr>
        <w:t>; ii)</w:t>
      </w:r>
      <w:r w:rsidR="00CC0077">
        <w:rPr>
          <w:rFonts w:ascii="Cambria" w:hAnsi="Cambria"/>
          <w:bCs/>
          <w:sz w:val="20"/>
          <w:szCs w:val="20"/>
          <w:lang w:val="es-ES"/>
        </w:rPr>
        <w:t xml:space="preserve"> </w:t>
      </w:r>
      <w:r w:rsidR="0035153A">
        <w:rPr>
          <w:rFonts w:ascii="Cambria" w:hAnsi="Cambria"/>
          <w:bCs/>
          <w:sz w:val="20"/>
          <w:szCs w:val="20"/>
          <w:lang w:val="es-ES"/>
        </w:rPr>
        <w:t xml:space="preserve">es posible que la escena del crimen haya sido </w:t>
      </w:r>
      <w:r w:rsidR="00CC0077">
        <w:rPr>
          <w:rFonts w:ascii="Cambria" w:hAnsi="Cambria"/>
          <w:bCs/>
          <w:sz w:val="20"/>
          <w:szCs w:val="20"/>
          <w:lang w:val="es-ES"/>
        </w:rPr>
        <w:t xml:space="preserve">alterada dado que uno de </w:t>
      </w:r>
      <w:r w:rsidR="00FC467D">
        <w:rPr>
          <w:rFonts w:ascii="Cambria" w:hAnsi="Cambria"/>
          <w:bCs/>
          <w:sz w:val="20"/>
          <w:szCs w:val="20"/>
          <w:lang w:val="es-ES"/>
        </w:rPr>
        <w:t xml:space="preserve">los policías que </w:t>
      </w:r>
      <w:r w:rsidR="00CC0077">
        <w:rPr>
          <w:rFonts w:ascii="Cambria" w:hAnsi="Cambria"/>
          <w:bCs/>
          <w:sz w:val="20"/>
          <w:szCs w:val="20"/>
          <w:lang w:val="es-ES"/>
        </w:rPr>
        <w:t>participó en la persecución estuvo</w:t>
      </w:r>
      <w:r w:rsidR="00FC467D">
        <w:rPr>
          <w:rFonts w:ascii="Cambria" w:hAnsi="Cambria"/>
          <w:bCs/>
          <w:sz w:val="20"/>
          <w:szCs w:val="20"/>
          <w:lang w:val="es-ES"/>
        </w:rPr>
        <w:t xml:space="preserve"> a cargo de </w:t>
      </w:r>
      <w:r w:rsidR="001A6901">
        <w:rPr>
          <w:rFonts w:ascii="Cambria" w:hAnsi="Cambria"/>
          <w:bCs/>
          <w:sz w:val="20"/>
          <w:szCs w:val="20"/>
          <w:lang w:val="es-ES"/>
        </w:rPr>
        <w:t xml:space="preserve">resguardarla; iii) no se estableció quien dio </w:t>
      </w:r>
      <w:r w:rsidR="00A95FB8">
        <w:rPr>
          <w:rFonts w:ascii="Cambria" w:hAnsi="Cambria"/>
          <w:bCs/>
          <w:sz w:val="20"/>
          <w:szCs w:val="20"/>
          <w:lang w:val="es-ES"/>
        </w:rPr>
        <w:t>la</w:t>
      </w:r>
      <w:r w:rsidR="001A6901">
        <w:rPr>
          <w:rFonts w:ascii="Cambria" w:hAnsi="Cambria"/>
          <w:bCs/>
          <w:sz w:val="20"/>
          <w:szCs w:val="20"/>
          <w:lang w:val="es-ES"/>
        </w:rPr>
        <w:t xml:space="preserve"> orden para disparar en contra del vehículo; iv) no se ha explicado porque los policías entregaron 98 cartuchos de munición menos de los que recibieron al iniciar su jornada el día de la muerte del señor Torres Leyva; v) </w:t>
      </w:r>
      <w:r w:rsidR="0035153A">
        <w:rPr>
          <w:rFonts w:ascii="Cambria" w:hAnsi="Cambria"/>
          <w:bCs/>
          <w:sz w:val="20"/>
          <w:szCs w:val="20"/>
          <w:lang w:val="es-ES"/>
        </w:rPr>
        <w:t xml:space="preserve">no se ha definido </w:t>
      </w:r>
      <w:r w:rsidR="001A6901">
        <w:rPr>
          <w:rFonts w:ascii="Cambria" w:hAnsi="Cambria"/>
          <w:bCs/>
          <w:sz w:val="20"/>
          <w:szCs w:val="20"/>
          <w:lang w:val="es-ES"/>
        </w:rPr>
        <w:t xml:space="preserve">a qué distancia dispararon al vehículo y al señor Torres Leyva; vi) </w:t>
      </w:r>
      <w:r w:rsidR="002D029E">
        <w:rPr>
          <w:rFonts w:ascii="Cambria" w:hAnsi="Cambria"/>
          <w:bCs/>
          <w:sz w:val="20"/>
          <w:szCs w:val="20"/>
          <w:lang w:val="es-ES"/>
        </w:rPr>
        <w:t xml:space="preserve">no se tomó la declaración de personas detenidas que se encontraban en </w:t>
      </w:r>
      <w:r w:rsidR="0035153A">
        <w:rPr>
          <w:rFonts w:ascii="Cambria" w:hAnsi="Cambria"/>
          <w:bCs/>
          <w:sz w:val="20"/>
          <w:szCs w:val="20"/>
          <w:lang w:val="es-ES"/>
        </w:rPr>
        <w:t>dos</w:t>
      </w:r>
      <w:r w:rsidR="002D029E">
        <w:rPr>
          <w:rFonts w:ascii="Cambria" w:hAnsi="Cambria"/>
          <w:bCs/>
          <w:sz w:val="20"/>
          <w:szCs w:val="20"/>
          <w:lang w:val="es-ES"/>
        </w:rPr>
        <w:t xml:space="preserve"> patrullas </w:t>
      </w:r>
      <w:r w:rsidR="0035153A">
        <w:rPr>
          <w:rFonts w:ascii="Cambria" w:hAnsi="Cambria"/>
          <w:bCs/>
          <w:sz w:val="20"/>
          <w:szCs w:val="20"/>
          <w:lang w:val="es-ES"/>
        </w:rPr>
        <w:t xml:space="preserve">que participaron en la persecución </w:t>
      </w:r>
      <w:r w:rsidR="002D029E">
        <w:rPr>
          <w:rFonts w:ascii="Cambria" w:hAnsi="Cambria"/>
          <w:bCs/>
          <w:sz w:val="20"/>
          <w:szCs w:val="20"/>
          <w:lang w:val="es-ES"/>
        </w:rPr>
        <w:t xml:space="preserve">y fueron testigos de los hechos; vii) no se explicó porque no encontraron manchas de sangre en el lugar del conductor si como afirma la policía se le disparó al señor Torres </w:t>
      </w:r>
      <w:r w:rsidR="002D029E" w:rsidRPr="003963B9">
        <w:rPr>
          <w:rFonts w:ascii="Cambria" w:hAnsi="Cambria"/>
          <w:bCs/>
          <w:sz w:val="20"/>
          <w:szCs w:val="20"/>
          <w:lang w:val="es-ES"/>
        </w:rPr>
        <w:t>Leyva mientras que conducía el vehículo; viii) no se explicó porque las huellas de sangre fueron encontradas en el lugar del copiloto y en la portezuela del copiloto</w:t>
      </w:r>
      <w:r w:rsidR="00457F5D" w:rsidRPr="003963B9">
        <w:rPr>
          <w:rFonts w:ascii="Cambria" w:hAnsi="Cambria"/>
          <w:bCs/>
          <w:sz w:val="20"/>
          <w:szCs w:val="20"/>
          <w:lang w:val="es-ES"/>
        </w:rPr>
        <w:t>;</w:t>
      </w:r>
      <w:r w:rsidR="0035153A" w:rsidRPr="003963B9">
        <w:rPr>
          <w:rFonts w:ascii="Cambria" w:hAnsi="Cambria"/>
          <w:bCs/>
          <w:sz w:val="20"/>
          <w:szCs w:val="20"/>
          <w:lang w:val="es-ES"/>
        </w:rPr>
        <w:t xml:space="preserve"> ix) no se explicó porque se cortó la transmisión de radio de la policía durante aproximadamente una hora justo después de los hechos</w:t>
      </w:r>
      <w:r w:rsidR="00457F5D" w:rsidRPr="003963B9">
        <w:rPr>
          <w:rFonts w:ascii="Cambria" w:hAnsi="Cambria"/>
          <w:bCs/>
          <w:sz w:val="20"/>
          <w:szCs w:val="20"/>
          <w:lang w:val="es-ES"/>
        </w:rPr>
        <w:t xml:space="preserve">; y x) no se </w:t>
      </w:r>
      <w:r w:rsidR="003963B9" w:rsidRPr="003963B9">
        <w:rPr>
          <w:rFonts w:ascii="Cambria" w:hAnsi="Cambria"/>
          <w:bCs/>
          <w:sz w:val="20"/>
          <w:szCs w:val="20"/>
          <w:lang w:val="es-ES"/>
        </w:rPr>
        <w:t>explic</w:t>
      </w:r>
      <w:r w:rsidR="00457F5D" w:rsidRPr="003963B9">
        <w:rPr>
          <w:rFonts w:ascii="Cambria" w:hAnsi="Cambria"/>
          <w:bCs/>
          <w:sz w:val="20"/>
          <w:szCs w:val="20"/>
          <w:lang w:val="es-ES"/>
        </w:rPr>
        <w:t xml:space="preserve">ó </w:t>
      </w:r>
      <w:r w:rsidR="003963B9" w:rsidRPr="003963B9">
        <w:rPr>
          <w:rFonts w:ascii="Cambria" w:hAnsi="Cambria"/>
          <w:bCs/>
          <w:sz w:val="20"/>
          <w:szCs w:val="20"/>
          <w:lang w:val="es-ES"/>
        </w:rPr>
        <w:t xml:space="preserve">sobre </w:t>
      </w:r>
      <w:r w:rsidR="00457F5D" w:rsidRPr="003963B9">
        <w:rPr>
          <w:rFonts w:ascii="Cambria" w:hAnsi="Cambria"/>
          <w:bCs/>
          <w:sz w:val="20"/>
          <w:szCs w:val="20"/>
          <w:lang w:val="es-ES"/>
        </w:rPr>
        <w:t xml:space="preserve">la participación de </w:t>
      </w:r>
      <w:r w:rsidR="003963B9" w:rsidRPr="003963B9">
        <w:rPr>
          <w:rFonts w:ascii="Cambria" w:hAnsi="Cambria"/>
          <w:bCs/>
          <w:sz w:val="20"/>
          <w:szCs w:val="20"/>
          <w:lang w:val="es-ES"/>
        </w:rPr>
        <w:t xml:space="preserve">otros </w:t>
      </w:r>
      <w:r w:rsidR="00457F5D" w:rsidRPr="003963B9">
        <w:rPr>
          <w:rFonts w:ascii="Cambria" w:hAnsi="Cambria"/>
          <w:bCs/>
          <w:sz w:val="20"/>
          <w:szCs w:val="20"/>
          <w:lang w:val="es-ES"/>
        </w:rPr>
        <w:t xml:space="preserve">policías </w:t>
      </w:r>
      <w:r w:rsidR="003963B9" w:rsidRPr="003963B9">
        <w:rPr>
          <w:rFonts w:ascii="Cambria" w:hAnsi="Cambria"/>
          <w:bCs/>
          <w:sz w:val="20"/>
          <w:szCs w:val="20"/>
          <w:lang w:val="es-ES"/>
        </w:rPr>
        <w:t xml:space="preserve">que participaron </w:t>
      </w:r>
      <w:r w:rsidR="00457F5D" w:rsidRPr="003963B9">
        <w:rPr>
          <w:rFonts w:ascii="Cambria" w:hAnsi="Cambria"/>
          <w:bCs/>
          <w:sz w:val="20"/>
          <w:szCs w:val="20"/>
          <w:lang w:val="es-ES"/>
        </w:rPr>
        <w:t>en la operación</w:t>
      </w:r>
      <w:r w:rsidR="0035153A" w:rsidRPr="003963B9">
        <w:rPr>
          <w:rFonts w:ascii="Cambria" w:hAnsi="Cambria"/>
          <w:bCs/>
          <w:sz w:val="20"/>
          <w:szCs w:val="20"/>
          <w:lang w:val="es-ES"/>
        </w:rPr>
        <w:t>. Ante lo anterior, los peticionarios consideran que los hechos no han sido diligentemente investigado</w:t>
      </w:r>
      <w:r w:rsidR="00A95FB8" w:rsidRPr="003963B9">
        <w:rPr>
          <w:rFonts w:ascii="Cambria" w:hAnsi="Cambria"/>
          <w:bCs/>
          <w:sz w:val="20"/>
          <w:szCs w:val="20"/>
          <w:lang w:val="es-ES"/>
        </w:rPr>
        <w:t>s</w:t>
      </w:r>
      <w:r w:rsidR="0035153A" w:rsidRPr="003963B9">
        <w:rPr>
          <w:rFonts w:ascii="Cambria" w:hAnsi="Cambria"/>
          <w:bCs/>
          <w:sz w:val="20"/>
          <w:szCs w:val="20"/>
          <w:lang w:val="es-ES"/>
        </w:rPr>
        <w:t>, quedando en la impunidad varios policías que participaron en la muerte del señor Torres Leyva</w:t>
      </w:r>
      <w:r w:rsidR="00A95FB8" w:rsidRPr="003963B9">
        <w:rPr>
          <w:rFonts w:ascii="Cambria" w:hAnsi="Cambria"/>
          <w:bCs/>
          <w:sz w:val="20"/>
          <w:szCs w:val="20"/>
          <w:lang w:val="es-ES"/>
        </w:rPr>
        <w:t>, los cuales</w:t>
      </w:r>
      <w:r w:rsidR="0035153A" w:rsidRPr="003963B9">
        <w:rPr>
          <w:rFonts w:ascii="Cambria" w:hAnsi="Cambria"/>
          <w:bCs/>
          <w:sz w:val="20"/>
          <w:szCs w:val="20"/>
          <w:lang w:val="es-ES"/>
        </w:rPr>
        <w:t xml:space="preserve"> nunca fueron sometidos a un proceso penal o administrativo.</w:t>
      </w:r>
      <w:r w:rsidR="009051D8" w:rsidRPr="003963B9">
        <w:rPr>
          <w:rFonts w:ascii="Cambria" w:hAnsi="Cambria"/>
          <w:bCs/>
          <w:sz w:val="20"/>
          <w:szCs w:val="20"/>
          <w:lang w:val="es-ES"/>
        </w:rPr>
        <w:t xml:space="preserve"> Asimismo, </w:t>
      </w:r>
      <w:r w:rsidR="00A95FB8" w:rsidRPr="003963B9">
        <w:rPr>
          <w:rFonts w:ascii="Cambria" w:hAnsi="Cambria"/>
          <w:bCs/>
          <w:sz w:val="20"/>
          <w:szCs w:val="20"/>
          <w:lang w:val="es-ES"/>
        </w:rPr>
        <w:t>refieren a la</w:t>
      </w:r>
      <w:r w:rsidR="009051D8" w:rsidRPr="003963B9">
        <w:rPr>
          <w:rFonts w:ascii="Cambria" w:hAnsi="Cambria"/>
          <w:bCs/>
          <w:sz w:val="20"/>
          <w:szCs w:val="20"/>
          <w:lang w:val="es-ES"/>
        </w:rPr>
        <w:t xml:space="preserve"> obligación de</w:t>
      </w:r>
      <w:r w:rsidR="00A95FB8" w:rsidRPr="003963B9">
        <w:rPr>
          <w:rFonts w:ascii="Cambria" w:hAnsi="Cambria"/>
          <w:bCs/>
          <w:sz w:val="20"/>
          <w:szCs w:val="20"/>
          <w:lang w:val="es-ES"/>
        </w:rPr>
        <w:t>l Estado de</w:t>
      </w:r>
      <w:r w:rsidR="009051D8" w:rsidRPr="003963B9">
        <w:rPr>
          <w:rFonts w:ascii="Cambria" w:hAnsi="Cambria"/>
          <w:bCs/>
          <w:sz w:val="20"/>
          <w:szCs w:val="20"/>
          <w:lang w:val="es-ES"/>
        </w:rPr>
        <w:t xml:space="preserve"> impulsar las investigaciones o el proceso penal</w:t>
      </w:r>
      <w:r w:rsidR="00A95FB8" w:rsidRPr="003963B9">
        <w:rPr>
          <w:rFonts w:ascii="Cambria" w:hAnsi="Cambria"/>
          <w:bCs/>
          <w:sz w:val="20"/>
          <w:szCs w:val="20"/>
          <w:lang w:val="es-ES"/>
        </w:rPr>
        <w:t xml:space="preserve"> de oficio.</w:t>
      </w:r>
    </w:p>
    <w:p w14:paraId="486909CB" w14:textId="71175799" w:rsidR="00992DE8" w:rsidRDefault="00992DE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963B9">
        <w:rPr>
          <w:rFonts w:ascii="Cambria" w:hAnsi="Cambria"/>
          <w:sz w:val="20"/>
          <w:szCs w:val="20"/>
          <w:lang w:val="es-ES"/>
        </w:rPr>
        <w:t xml:space="preserve">Adicionalmente, sostienen que el Estado no ha cumplido de manera satisfactoria con las recomendaciones de la CDHDF y que, al tratar de cumplirlas, ha revictimizado a los familiares. En ese sentido, </w:t>
      </w:r>
      <w:r w:rsidR="00457F5D" w:rsidRPr="003963B9">
        <w:rPr>
          <w:rFonts w:ascii="Cambria" w:hAnsi="Cambria"/>
          <w:sz w:val="20"/>
          <w:szCs w:val="20"/>
          <w:lang w:val="es-ES"/>
        </w:rPr>
        <w:t xml:space="preserve">indican que el buen nombre y honor de la presunta víctima fueron manchados por diversas publicaciones que distorsionaron los hechos y afirman que </w:t>
      </w:r>
      <w:r w:rsidR="00163F7B" w:rsidRPr="003963B9">
        <w:rPr>
          <w:rFonts w:ascii="Cambria" w:hAnsi="Cambria"/>
          <w:sz w:val="20"/>
          <w:szCs w:val="20"/>
          <w:lang w:val="es-ES"/>
        </w:rPr>
        <w:t xml:space="preserve">el Estado no ha actuado de manera suficiente para reparar el daño ocasionado. Señalan que </w:t>
      </w:r>
      <w:r w:rsidRPr="003963B9">
        <w:rPr>
          <w:rFonts w:ascii="Cambria" w:hAnsi="Cambria"/>
          <w:sz w:val="20"/>
          <w:szCs w:val="20"/>
          <w:lang w:val="es-ES"/>
        </w:rPr>
        <w:t>la di</w:t>
      </w:r>
      <w:r>
        <w:rPr>
          <w:rFonts w:ascii="Cambria" w:hAnsi="Cambria"/>
          <w:sz w:val="20"/>
          <w:szCs w:val="20"/>
          <w:lang w:val="es-ES"/>
        </w:rPr>
        <w:t xml:space="preserve">sculpa pública ofrecida por </w:t>
      </w:r>
      <w:r w:rsidR="00880851">
        <w:rPr>
          <w:rFonts w:ascii="Cambria" w:hAnsi="Cambria"/>
          <w:sz w:val="20"/>
          <w:szCs w:val="20"/>
          <w:lang w:val="es-ES"/>
        </w:rPr>
        <w:t xml:space="preserve">la SSP fue insatisfactoria y cuando solicitaron una nueva disculpa pública, la SSP pidió que la misma fuera redactada por los familiares. Al recibir la propuesta, la SSP dijo que la misma era inaceptable e irrespetuosa con la institución. Además, </w:t>
      </w:r>
      <w:r w:rsidR="00D7353C">
        <w:rPr>
          <w:rFonts w:ascii="Cambria" w:hAnsi="Cambria"/>
          <w:sz w:val="20"/>
          <w:szCs w:val="20"/>
          <w:lang w:val="es-ES"/>
        </w:rPr>
        <w:t xml:space="preserve">afirman que la disculpa pública no fue publicada en los principales medios de comunicación del país tal como había solicitado los familiares. Por fin, </w:t>
      </w:r>
      <w:r w:rsidR="00880851">
        <w:rPr>
          <w:rFonts w:ascii="Cambria" w:hAnsi="Cambria"/>
          <w:sz w:val="20"/>
          <w:szCs w:val="20"/>
          <w:lang w:val="es-ES"/>
        </w:rPr>
        <w:t>afirman que siempre que se reúnen con las autoridades para tratar de las medidas de reparación, los agentes públicos no se prepararan para estas reuniones y no conocen el expediente del caso, motivo por el cual los familiares tienen que volver a contarles todos los hechos</w:t>
      </w:r>
      <w:r w:rsidR="006675CC">
        <w:rPr>
          <w:rFonts w:ascii="Cambria" w:hAnsi="Cambria"/>
          <w:sz w:val="20"/>
          <w:szCs w:val="20"/>
          <w:lang w:val="es-ES"/>
        </w:rPr>
        <w:t>.</w:t>
      </w:r>
      <w:r w:rsidR="00880851">
        <w:rPr>
          <w:rFonts w:ascii="Cambria" w:hAnsi="Cambria"/>
          <w:sz w:val="20"/>
          <w:szCs w:val="20"/>
          <w:lang w:val="es-ES"/>
        </w:rPr>
        <w:t xml:space="preserve"> </w:t>
      </w:r>
    </w:p>
    <w:p w14:paraId="0623D9E3" w14:textId="0DB962E8" w:rsidR="006675CC" w:rsidRPr="00DC4CAA" w:rsidRDefault="006675C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C4CAA">
        <w:rPr>
          <w:rFonts w:ascii="Cambria" w:hAnsi="Cambria"/>
          <w:sz w:val="20"/>
          <w:szCs w:val="20"/>
          <w:lang w:val="es-ES"/>
        </w:rPr>
        <w:t>Por su parte el Estado informa que las circunstancias de la muerte del señor Torres Leyva fueron debidamente investigadas por las autoridades. En ese sentido, indica que los 34 policías que participaron en la persecución fueron puestos a la disposición del Ministerio Público y para determinar la responsabilidad de estas personas en la muerte del señor Torres Leyva se realizaron diversos peritajes en materia de criminalística, balística, fotografía, tránsito terrestre, mecánica, química, rodizonato de sodio, necropsia y se tomaron las declaraciones de testigos y probables responsables. Señala que en función de los resultados de la investigación, cuatro policías fueron procesados y tres fueron inicialmente condenados. Informa que a raíz de recursos interpuestos por los acusados, dos fueron absueltos por un tribunal</w:t>
      </w:r>
      <w:r w:rsidR="009051D8" w:rsidRPr="00DC4CAA">
        <w:rPr>
          <w:rFonts w:ascii="Cambria" w:hAnsi="Cambria"/>
          <w:sz w:val="20"/>
          <w:szCs w:val="20"/>
          <w:lang w:val="es-ES"/>
        </w:rPr>
        <w:t xml:space="preserve"> superior. Ante lo anterior, el Estado sostiene que los hechos han sido aclarados </w:t>
      </w:r>
      <w:r w:rsidR="00DC4CAA" w:rsidRPr="00DC4CAA">
        <w:rPr>
          <w:rFonts w:ascii="Cambria" w:hAnsi="Cambria"/>
          <w:sz w:val="20"/>
          <w:szCs w:val="20"/>
          <w:lang w:val="es-ES"/>
        </w:rPr>
        <w:t xml:space="preserve">y que la persona responsable por efectuar los disparos que resultaron en la muerte del señor Torres Leyva ha sido condenado por homicidio calificado. </w:t>
      </w:r>
      <w:r w:rsidR="009051D8" w:rsidRPr="00DC4CAA">
        <w:rPr>
          <w:rFonts w:ascii="Cambria" w:hAnsi="Cambria"/>
          <w:sz w:val="20"/>
          <w:szCs w:val="20"/>
          <w:lang w:val="es-ES"/>
        </w:rPr>
        <w:t xml:space="preserve">Según el Estado, si los familiares no </w:t>
      </w:r>
      <w:r w:rsidR="00DC4CAA">
        <w:rPr>
          <w:rFonts w:ascii="Cambria" w:hAnsi="Cambria"/>
          <w:sz w:val="20"/>
          <w:szCs w:val="20"/>
          <w:lang w:val="es-ES"/>
        </w:rPr>
        <w:t>estuvieron</w:t>
      </w:r>
      <w:r w:rsidR="009051D8" w:rsidRPr="00DC4CAA">
        <w:rPr>
          <w:rFonts w:ascii="Cambria" w:hAnsi="Cambria"/>
          <w:sz w:val="20"/>
          <w:szCs w:val="20"/>
          <w:lang w:val="es-ES"/>
        </w:rPr>
        <w:t xml:space="preserve"> de acuerdo con </w:t>
      </w:r>
      <w:r w:rsidR="00DC4CAA">
        <w:rPr>
          <w:rFonts w:ascii="Cambria" w:hAnsi="Cambria"/>
          <w:sz w:val="20"/>
          <w:szCs w:val="20"/>
          <w:lang w:val="es-ES"/>
        </w:rPr>
        <w:t>la decisión del Ministerio Público de</w:t>
      </w:r>
      <w:r w:rsidR="009051D8" w:rsidRPr="00DC4CAA">
        <w:rPr>
          <w:rFonts w:ascii="Cambria" w:hAnsi="Cambria"/>
          <w:sz w:val="20"/>
          <w:szCs w:val="20"/>
          <w:lang w:val="es-ES"/>
        </w:rPr>
        <w:t xml:space="preserve"> archiv</w:t>
      </w:r>
      <w:r w:rsidR="00DC4CAA">
        <w:rPr>
          <w:rFonts w:ascii="Cambria" w:hAnsi="Cambria"/>
          <w:sz w:val="20"/>
          <w:szCs w:val="20"/>
          <w:lang w:val="es-ES"/>
        </w:rPr>
        <w:t>ar</w:t>
      </w:r>
      <w:r w:rsidR="009051D8" w:rsidRPr="00DC4CAA">
        <w:rPr>
          <w:rFonts w:ascii="Cambria" w:hAnsi="Cambria"/>
          <w:sz w:val="20"/>
          <w:szCs w:val="20"/>
          <w:lang w:val="es-ES"/>
        </w:rPr>
        <w:t xml:space="preserve"> de la investigación respecto a los policías no procesados, </w:t>
      </w:r>
      <w:r w:rsidR="00DC4CAA">
        <w:rPr>
          <w:rFonts w:ascii="Cambria" w:hAnsi="Cambria"/>
          <w:sz w:val="20"/>
          <w:szCs w:val="20"/>
          <w:lang w:val="es-ES"/>
        </w:rPr>
        <w:t xml:space="preserve">en aquel momento deberían haber presentado un </w:t>
      </w:r>
      <w:r w:rsidR="00DC4CAA" w:rsidRPr="00DC4CAA">
        <w:rPr>
          <w:rFonts w:ascii="Cambria" w:hAnsi="Cambria"/>
          <w:sz w:val="20"/>
          <w:szCs w:val="20"/>
          <w:lang w:val="es-ES"/>
        </w:rPr>
        <w:t>rec</w:t>
      </w:r>
      <w:r w:rsidR="00DC4CAA">
        <w:rPr>
          <w:rFonts w:ascii="Cambria" w:hAnsi="Cambria"/>
          <w:sz w:val="20"/>
          <w:szCs w:val="20"/>
          <w:lang w:val="es-ES"/>
        </w:rPr>
        <w:t>urso de inconformidad o un</w:t>
      </w:r>
      <w:r w:rsidR="00DC4CAA" w:rsidRPr="00DC4CAA">
        <w:rPr>
          <w:rFonts w:ascii="Cambria" w:hAnsi="Cambria"/>
          <w:sz w:val="20"/>
          <w:szCs w:val="20"/>
          <w:lang w:val="es-ES"/>
        </w:rPr>
        <w:t xml:space="preserve"> amparo indirecto contra esta decisión. Ante la falta de impugnación</w:t>
      </w:r>
      <w:r w:rsidR="00DC4CAA">
        <w:rPr>
          <w:rFonts w:ascii="Cambria" w:hAnsi="Cambria"/>
          <w:sz w:val="20"/>
          <w:szCs w:val="20"/>
          <w:lang w:val="es-ES"/>
        </w:rPr>
        <w:t>, la investigación en contra de estas personas fue archivada.</w:t>
      </w:r>
      <w:r w:rsidR="0007739E">
        <w:rPr>
          <w:rFonts w:ascii="Cambria" w:hAnsi="Cambria"/>
          <w:sz w:val="20"/>
          <w:szCs w:val="20"/>
          <w:lang w:val="es-ES"/>
        </w:rPr>
        <w:t xml:space="preserve"> Sostiene, por tanto, que la petición es inadmisible por falta de agotamiento de los recursos internos. </w:t>
      </w:r>
    </w:p>
    <w:p w14:paraId="3383444D" w14:textId="162F1251" w:rsidR="00474074" w:rsidRPr="0078156E" w:rsidRDefault="00285D94" w:rsidP="00285D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Además, informa que </w:t>
      </w:r>
      <w:r w:rsidRPr="00285D94">
        <w:rPr>
          <w:rFonts w:ascii="Cambria" w:hAnsi="Cambria"/>
          <w:sz w:val="20"/>
          <w:szCs w:val="20"/>
          <w:lang w:val="es-ES"/>
        </w:rPr>
        <w:t xml:space="preserve">el Estado </w:t>
      </w:r>
      <w:r>
        <w:rPr>
          <w:rFonts w:ascii="Cambria" w:hAnsi="Cambria"/>
          <w:sz w:val="20"/>
          <w:szCs w:val="20"/>
          <w:lang w:val="es-ES"/>
        </w:rPr>
        <w:t>ha cumplido con</w:t>
      </w:r>
      <w:r w:rsidRPr="00285D94">
        <w:rPr>
          <w:rFonts w:ascii="Cambria" w:hAnsi="Cambria"/>
          <w:sz w:val="20"/>
          <w:szCs w:val="20"/>
          <w:lang w:val="es-ES"/>
        </w:rPr>
        <w:t xml:space="preserve"> la</w:t>
      </w:r>
      <w:r>
        <w:rPr>
          <w:rFonts w:ascii="Cambria" w:hAnsi="Cambria"/>
          <w:sz w:val="20"/>
          <w:szCs w:val="20"/>
          <w:lang w:val="es-ES"/>
        </w:rPr>
        <w:t>s recomendaciones</w:t>
      </w:r>
      <w:r w:rsidRPr="00285D94">
        <w:rPr>
          <w:rFonts w:ascii="Cambria" w:hAnsi="Cambria"/>
          <w:sz w:val="20"/>
          <w:szCs w:val="20"/>
          <w:lang w:val="es-ES"/>
        </w:rPr>
        <w:t xml:space="preserve"> de la CDHDF</w:t>
      </w:r>
      <w:r>
        <w:rPr>
          <w:rFonts w:ascii="Cambria" w:hAnsi="Cambria"/>
          <w:sz w:val="20"/>
          <w:szCs w:val="20"/>
          <w:lang w:val="es-ES"/>
        </w:rPr>
        <w:t xml:space="preserve"> dado que ha pagado</w:t>
      </w:r>
      <w:r w:rsidR="009553BC" w:rsidRPr="0078156E">
        <w:rPr>
          <w:rFonts w:ascii="Cambria" w:hAnsi="Cambria"/>
          <w:sz w:val="20"/>
          <w:szCs w:val="20"/>
          <w:lang w:val="es-ES"/>
        </w:rPr>
        <w:t xml:space="preserve"> por los daños materiales al vehículo, </w:t>
      </w:r>
      <w:r>
        <w:rPr>
          <w:rFonts w:ascii="Cambria" w:hAnsi="Cambria"/>
          <w:sz w:val="20"/>
          <w:szCs w:val="20"/>
          <w:lang w:val="es-ES"/>
        </w:rPr>
        <w:t xml:space="preserve">los </w:t>
      </w:r>
      <w:r w:rsidR="009553BC" w:rsidRPr="0078156E">
        <w:rPr>
          <w:rFonts w:ascii="Cambria" w:hAnsi="Cambria"/>
          <w:sz w:val="20"/>
          <w:szCs w:val="20"/>
          <w:lang w:val="es-ES"/>
        </w:rPr>
        <w:t xml:space="preserve">gastos funerarios y </w:t>
      </w:r>
      <w:r>
        <w:rPr>
          <w:rFonts w:ascii="Cambria" w:hAnsi="Cambria"/>
          <w:sz w:val="20"/>
          <w:szCs w:val="20"/>
          <w:lang w:val="es-ES"/>
        </w:rPr>
        <w:t xml:space="preserve">ha otorgado </w:t>
      </w:r>
      <w:r w:rsidR="009553BC" w:rsidRPr="0078156E">
        <w:rPr>
          <w:rFonts w:ascii="Cambria" w:hAnsi="Cambria"/>
          <w:sz w:val="20"/>
          <w:szCs w:val="20"/>
          <w:lang w:val="es-ES"/>
        </w:rPr>
        <w:t xml:space="preserve">una compensación </w:t>
      </w:r>
      <w:r>
        <w:rPr>
          <w:rFonts w:ascii="Cambria" w:hAnsi="Cambria"/>
          <w:sz w:val="20"/>
          <w:szCs w:val="20"/>
          <w:lang w:val="es-ES"/>
        </w:rPr>
        <w:t xml:space="preserve">financiera </w:t>
      </w:r>
      <w:r w:rsidR="009553BC" w:rsidRPr="0078156E">
        <w:rPr>
          <w:rFonts w:ascii="Cambria" w:hAnsi="Cambria"/>
          <w:sz w:val="20"/>
          <w:szCs w:val="20"/>
          <w:lang w:val="es-ES"/>
        </w:rPr>
        <w:t xml:space="preserve">a los </w:t>
      </w:r>
      <w:r>
        <w:rPr>
          <w:rFonts w:ascii="Cambria" w:hAnsi="Cambria"/>
          <w:sz w:val="20"/>
          <w:szCs w:val="20"/>
          <w:lang w:val="es-ES"/>
        </w:rPr>
        <w:t>familiares. Asimismo, indica haber adoptado medidas de no repetición al promover una mejor capacitación de los policías sobre el uso de la fuerza</w:t>
      </w:r>
      <w:r w:rsidR="00CA6119">
        <w:rPr>
          <w:rFonts w:ascii="Cambria" w:hAnsi="Cambria"/>
          <w:sz w:val="20"/>
          <w:szCs w:val="20"/>
          <w:lang w:val="es-ES"/>
        </w:rPr>
        <w:t xml:space="preserve"> y que ha efectuado un ofrecido una </w:t>
      </w:r>
      <w:r w:rsidR="00474074" w:rsidRPr="0078156E">
        <w:rPr>
          <w:rFonts w:ascii="Cambria" w:hAnsi="Cambria"/>
          <w:sz w:val="20"/>
          <w:szCs w:val="20"/>
          <w:lang w:val="es-ES"/>
        </w:rPr>
        <w:t>disculpa públi</w:t>
      </w:r>
      <w:r w:rsidR="00CA6119">
        <w:rPr>
          <w:rFonts w:ascii="Cambria" w:hAnsi="Cambria"/>
          <w:sz w:val="20"/>
          <w:szCs w:val="20"/>
          <w:lang w:val="es-ES"/>
        </w:rPr>
        <w:t>ca por la muerte del señor Torres Leyva</w:t>
      </w:r>
      <w:r w:rsidR="00474074" w:rsidRPr="0078156E">
        <w:rPr>
          <w:rFonts w:ascii="Cambria" w:hAnsi="Cambria"/>
          <w:sz w:val="20"/>
          <w:szCs w:val="20"/>
          <w:lang w:val="es-ES"/>
        </w:rPr>
        <w:t>, efectuada a nivel institucional y publicada en la prensa</w:t>
      </w:r>
      <w:r w:rsidR="009553BC" w:rsidRPr="0078156E">
        <w:rPr>
          <w:rFonts w:ascii="Cambria" w:hAnsi="Cambria"/>
          <w:sz w:val="20"/>
          <w:szCs w:val="20"/>
          <w:lang w:val="es-ES"/>
        </w:rPr>
        <w:t>.</w:t>
      </w:r>
      <w:r w:rsidR="0007739E">
        <w:rPr>
          <w:rFonts w:ascii="Cambria" w:hAnsi="Cambria"/>
          <w:sz w:val="20"/>
          <w:szCs w:val="20"/>
          <w:lang w:val="es-ES"/>
        </w:rPr>
        <w:t xml:space="preserve"> Ante lo anterior, sostiene que los hechos han sido debidamente reparados y que los peticionarios acuden a la CIDH como un tribunal de cuarta instancia por no estar conformes con las decisiones internas. </w:t>
      </w:r>
    </w:p>
    <w:p w14:paraId="0F654456" w14:textId="77777777" w:rsidR="00857AB1" w:rsidRPr="00857AB1" w:rsidRDefault="00857AB1" w:rsidP="004E2C7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eastAsia="Cambria" w:hAnsiTheme="majorHAnsi" w:cs="Cambria"/>
          <w:b/>
          <w:bCs/>
          <w:color w:val="000000"/>
          <w:sz w:val="20"/>
          <w:szCs w:val="20"/>
          <w:u w:color="000000"/>
          <w:lang w:val="es-ES" w:eastAsia="es-ES"/>
        </w:rPr>
      </w:pPr>
    </w:p>
    <w:p w14:paraId="6F4D4171" w14:textId="6867C736" w:rsidR="003239B8" w:rsidRPr="0078156E" w:rsidRDefault="003239B8" w:rsidP="004E2C7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ES"/>
        </w:rPr>
      </w:pPr>
      <w:r w:rsidRPr="0078156E">
        <w:rPr>
          <w:rFonts w:asciiTheme="majorHAnsi" w:eastAsia="Cambria" w:hAnsiTheme="majorHAnsi" w:cs="Cambria"/>
          <w:b/>
          <w:bCs/>
          <w:color w:val="000000"/>
          <w:sz w:val="20"/>
          <w:szCs w:val="20"/>
          <w:u w:color="000000"/>
          <w:lang w:val="es-ES" w:eastAsia="es-ES"/>
        </w:rPr>
        <w:lastRenderedPageBreak/>
        <w:t>VI.</w:t>
      </w:r>
      <w:r w:rsidRPr="0078156E">
        <w:rPr>
          <w:rFonts w:asciiTheme="majorHAnsi" w:eastAsia="Cambria" w:hAnsiTheme="majorHAnsi" w:cs="Cambria"/>
          <w:b/>
          <w:bCs/>
          <w:color w:val="000000"/>
          <w:sz w:val="20"/>
          <w:szCs w:val="20"/>
          <w:u w:color="000000"/>
          <w:lang w:val="es-ES" w:eastAsia="es-ES"/>
        </w:rPr>
        <w:tab/>
      </w:r>
      <w:r w:rsidR="004A6A54" w:rsidRPr="0078156E">
        <w:rPr>
          <w:rFonts w:asciiTheme="majorHAnsi" w:hAnsiTheme="majorHAnsi"/>
          <w:b/>
          <w:bCs/>
          <w:sz w:val="20"/>
          <w:szCs w:val="20"/>
          <w:lang w:val="es-ES"/>
        </w:rPr>
        <w:t xml:space="preserve">ANÁLISIS DE </w:t>
      </w:r>
      <w:r w:rsidR="00C21FEF" w:rsidRPr="0078156E">
        <w:rPr>
          <w:rFonts w:asciiTheme="majorHAnsi" w:hAnsiTheme="majorHAnsi"/>
          <w:b/>
          <w:sz w:val="20"/>
          <w:szCs w:val="20"/>
          <w:lang w:val="es-ES"/>
        </w:rPr>
        <w:t>AGOTAMIENTO DE LOS RECURSOS INTERNOS Y PLAZO DE PRESENTACIÓN</w:t>
      </w:r>
      <w:r w:rsidR="00C21FEF" w:rsidRPr="0078156E">
        <w:rPr>
          <w:rFonts w:asciiTheme="majorHAnsi" w:eastAsia="Cambria" w:hAnsiTheme="majorHAnsi" w:cs="Cambria"/>
          <w:b/>
          <w:bCs/>
          <w:color w:val="000000"/>
          <w:sz w:val="20"/>
          <w:szCs w:val="20"/>
          <w:u w:color="000000"/>
          <w:lang w:val="es-ES" w:eastAsia="es-ES"/>
        </w:rPr>
        <w:t xml:space="preserve"> </w:t>
      </w:r>
    </w:p>
    <w:p w14:paraId="6DE3B272" w14:textId="47DD93A3" w:rsidR="00953A9E" w:rsidRPr="001F4DE9" w:rsidRDefault="00953A9E" w:rsidP="001F4D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53A9E">
        <w:rPr>
          <w:rFonts w:ascii="Cambria" w:hAnsi="Cambria"/>
          <w:sz w:val="20"/>
          <w:szCs w:val="20"/>
          <w:lang w:val="es-ES_tradnl"/>
        </w:rPr>
        <w:t xml:space="preserve">La Comisión </w:t>
      </w:r>
      <w:r>
        <w:rPr>
          <w:rFonts w:ascii="Cambria" w:hAnsi="Cambria"/>
          <w:sz w:val="20"/>
          <w:szCs w:val="20"/>
          <w:lang w:val="es-ES_tradnl"/>
        </w:rPr>
        <w:t xml:space="preserve">toma nota de los alegatos del Estado sobre la falta de interposición de un recurso </w:t>
      </w:r>
      <w:r>
        <w:rPr>
          <w:rFonts w:ascii="Cambria" w:hAnsi="Cambria"/>
          <w:sz w:val="20"/>
          <w:szCs w:val="20"/>
          <w:lang w:val="es-ES"/>
        </w:rPr>
        <w:t>de inconformidad y de un</w:t>
      </w:r>
      <w:r w:rsidRPr="00DC4CAA">
        <w:rPr>
          <w:rFonts w:ascii="Cambria" w:hAnsi="Cambria"/>
          <w:sz w:val="20"/>
          <w:szCs w:val="20"/>
          <w:lang w:val="es-ES"/>
        </w:rPr>
        <w:t xml:space="preserve"> amparo indirecto contra </w:t>
      </w:r>
      <w:r>
        <w:rPr>
          <w:rFonts w:ascii="Cambria" w:hAnsi="Cambria"/>
          <w:sz w:val="20"/>
          <w:szCs w:val="20"/>
          <w:lang w:val="es-ES"/>
        </w:rPr>
        <w:t xml:space="preserve">la decisión que determinó el archivo la averiguación previa contra los 30 policías que participaron en la persecución del señor Torres Leyva y no fueron denunciados por homicidio. No obstante, </w:t>
      </w:r>
      <w:r>
        <w:rPr>
          <w:rFonts w:ascii="Cambria" w:hAnsi="Cambria"/>
          <w:sz w:val="20"/>
          <w:szCs w:val="20"/>
          <w:lang w:val="es-ES_tradnl"/>
        </w:rPr>
        <w:t>recuerda</w:t>
      </w:r>
      <w:r w:rsidRPr="00953A9E">
        <w:rPr>
          <w:rFonts w:ascii="Cambria" w:hAnsi="Cambria"/>
          <w:sz w:val="20"/>
          <w:szCs w:val="20"/>
          <w:lang w:val="es-ES_tradnl"/>
        </w:rPr>
        <w:t xml:space="preserve"> que, en casos donde se alega que se cometió un presunto delito perseguible de oficio, el proceso interno que debe ser agotado es la investigación penal, la cual debe ser asumida e impulsada por el Estado</w:t>
      </w:r>
      <w:r w:rsidRPr="00953A9E">
        <w:rPr>
          <w:rFonts w:ascii="Cambria" w:hAnsi="Cambria"/>
          <w:sz w:val="20"/>
          <w:szCs w:val="20"/>
          <w:vertAlign w:val="superscript"/>
          <w:lang w:val="es-ES_tradnl"/>
        </w:rPr>
        <w:footnoteReference w:id="7"/>
      </w:r>
      <w:r w:rsidR="001F4DE9">
        <w:rPr>
          <w:rFonts w:ascii="Cambria" w:hAnsi="Cambria"/>
          <w:sz w:val="20"/>
          <w:szCs w:val="20"/>
          <w:lang w:val="es-ES_tradnl"/>
        </w:rPr>
        <w:t xml:space="preserve">. </w:t>
      </w:r>
      <w:r w:rsidRPr="001F4DE9">
        <w:rPr>
          <w:rFonts w:ascii="Cambria" w:hAnsi="Cambria"/>
          <w:sz w:val="20"/>
          <w:szCs w:val="20"/>
          <w:lang w:val="es-ES_tradnl"/>
        </w:rPr>
        <w:t xml:space="preserve">Por tanto, </w:t>
      </w:r>
      <w:r w:rsidR="001F4DE9">
        <w:rPr>
          <w:rFonts w:ascii="Cambria" w:hAnsi="Cambria"/>
          <w:sz w:val="20"/>
          <w:szCs w:val="20"/>
          <w:lang w:val="es-ES_tradnl"/>
        </w:rPr>
        <w:t xml:space="preserve">con base en la información presentada por las partes, la CIDH considera que los recursos internos fueron agotados el 23 de octubre de 2007, fecha en que el </w:t>
      </w:r>
      <w:r w:rsidR="001F4DE9" w:rsidRPr="0078156E">
        <w:rPr>
          <w:rFonts w:ascii="Cambria" w:hAnsi="Cambria"/>
          <w:bCs/>
          <w:sz w:val="20"/>
          <w:szCs w:val="20"/>
          <w:lang w:val="es-ES"/>
        </w:rPr>
        <w:t>Tribunal Superior de Justicia del Distrito Federal</w:t>
      </w:r>
      <w:r w:rsidR="00F23E45">
        <w:rPr>
          <w:rFonts w:ascii="Cambria" w:hAnsi="Cambria"/>
          <w:bCs/>
          <w:sz w:val="20"/>
          <w:szCs w:val="20"/>
          <w:lang w:val="es-ES"/>
        </w:rPr>
        <w:t xml:space="preserve"> emitió su segunda decisión </w:t>
      </w:r>
      <w:r w:rsidR="00D7353C">
        <w:rPr>
          <w:rFonts w:ascii="Cambria" w:hAnsi="Cambria"/>
          <w:bCs/>
          <w:sz w:val="20"/>
          <w:szCs w:val="20"/>
          <w:lang w:val="es-ES"/>
        </w:rPr>
        <w:t xml:space="preserve">y </w:t>
      </w:r>
      <w:r w:rsidR="00F23E45">
        <w:rPr>
          <w:rFonts w:ascii="Cambria" w:hAnsi="Cambria"/>
          <w:bCs/>
          <w:sz w:val="20"/>
          <w:szCs w:val="20"/>
          <w:lang w:val="es-ES"/>
        </w:rPr>
        <w:t xml:space="preserve">condenó a un policía por la muerte del señor Torres Leyva. Ante lo anterior, y dado que el agotamiento ocurrió mientras </w:t>
      </w:r>
      <w:r w:rsidR="00D7353C">
        <w:rPr>
          <w:rFonts w:ascii="Cambria" w:hAnsi="Cambria"/>
          <w:bCs/>
          <w:sz w:val="20"/>
          <w:szCs w:val="20"/>
          <w:lang w:val="es-ES"/>
        </w:rPr>
        <w:t xml:space="preserve">que </w:t>
      </w:r>
      <w:r w:rsidR="00F23E45">
        <w:rPr>
          <w:rFonts w:ascii="Cambria" w:hAnsi="Cambria"/>
          <w:bCs/>
          <w:sz w:val="20"/>
          <w:szCs w:val="20"/>
          <w:lang w:val="es-ES"/>
        </w:rPr>
        <w:t>la petición ya se encontraba bajo el análisis de la CIDH, la Comisi</w:t>
      </w:r>
      <w:r w:rsidR="00D7353C">
        <w:rPr>
          <w:rFonts w:ascii="Cambria" w:hAnsi="Cambria"/>
          <w:bCs/>
          <w:sz w:val="20"/>
          <w:szCs w:val="20"/>
          <w:lang w:val="es-ES"/>
        </w:rPr>
        <w:t xml:space="preserve">ón considera que la presente petición satisface con los </w:t>
      </w:r>
      <w:r w:rsidR="00F23E45">
        <w:rPr>
          <w:rFonts w:ascii="Cambria" w:hAnsi="Cambria"/>
          <w:bCs/>
          <w:sz w:val="20"/>
          <w:szCs w:val="20"/>
          <w:lang w:val="es-ES"/>
        </w:rPr>
        <w:t xml:space="preserve"> requisitos de los artículos 46.1.a y 46.1.b de la Convención Americana. </w:t>
      </w:r>
    </w:p>
    <w:p w14:paraId="4FFBE378" w14:textId="64322DE9" w:rsidR="003239B8" w:rsidRPr="0078156E" w:rsidRDefault="003239B8" w:rsidP="003239B8">
      <w:pPr>
        <w:pStyle w:val="ListParagraph"/>
        <w:spacing w:before="240" w:after="240"/>
        <w:jc w:val="both"/>
        <w:rPr>
          <w:rFonts w:asciiTheme="majorHAnsi" w:hAnsiTheme="majorHAnsi"/>
          <w:b/>
          <w:sz w:val="20"/>
          <w:szCs w:val="20"/>
          <w:lang w:val="es-ES"/>
        </w:rPr>
      </w:pPr>
      <w:r w:rsidRPr="0078156E">
        <w:rPr>
          <w:rFonts w:asciiTheme="majorHAnsi" w:hAnsiTheme="majorHAnsi"/>
          <w:b/>
          <w:bCs/>
          <w:sz w:val="20"/>
          <w:szCs w:val="20"/>
          <w:lang w:val="es-ES"/>
        </w:rPr>
        <w:t>VII.</w:t>
      </w:r>
      <w:r w:rsidRPr="0078156E">
        <w:rPr>
          <w:rFonts w:asciiTheme="majorHAnsi" w:hAnsiTheme="majorHAnsi"/>
          <w:b/>
          <w:bCs/>
          <w:sz w:val="20"/>
          <w:szCs w:val="20"/>
          <w:lang w:val="es-ES"/>
        </w:rPr>
        <w:tab/>
      </w:r>
      <w:r w:rsidR="004A6A54" w:rsidRPr="0078156E">
        <w:rPr>
          <w:rFonts w:asciiTheme="majorHAnsi" w:hAnsiTheme="majorHAnsi"/>
          <w:b/>
          <w:bCs/>
          <w:sz w:val="20"/>
          <w:szCs w:val="20"/>
          <w:lang w:val="es-ES"/>
        </w:rPr>
        <w:t xml:space="preserve">ANÁLISIS DE </w:t>
      </w:r>
      <w:r w:rsidR="00C21FEF" w:rsidRPr="0078156E">
        <w:rPr>
          <w:rFonts w:asciiTheme="majorHAnsi" w:hAnsiTheme="majorHAnsi"/>
          <w:b/>
          <w:bCs/>
          <w:sz w:val="20"/>
          <w:szCs w:val="20"/>
          <w:lang w:val="es-ES"/>
        </w:rPr>
        <w:t>CARACTERIZACIÓN DE LOS HECHOS ALEGADOS</w:t>
      </w:r>
    </w:p>
    <w:p w14:paraId="1519A06E" w14:textId="2CA7E5DC" w:rsidR="001C27D4" w:rsidRDefault="00D7353C"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CIDH considera que los alegatos relacionados con la</w:t>
      </w:r>
      <w:r w:rsidR="001C27D4">
        <w:rPr>
          <w:rFonts w:ascii="Cambria" w:hAnsi="Cambria"/>
          <w:sz w:val="20"/>
          <w:szCs w:val="20"/>
          <w:lang w:val="es-ES"/>
        </w:rPr>
        <w:t xml:space="preserve"> supuesta</w:t>
      </w:r>
      <w:r>
        <w:rPr>
          <w:rFonts w:ascii="Cambria" w:hAnsi="Cambria"/>
          <w:sz w:val="20"/>
          <w:szCs w:val="20"/>
          <w:lang w:val="es-ES"/>
        </w:rPr>
        <w:t xml:space="preserve"> falta de una investigación diligente para apurar la muerte del señor Torres Leyva, bien como la supuesta</w:t>
      </w:r>
      <w:r w:rsidR="001C27D4">
        <w:rPr>
          <w:rFonts w:ascii="Cambria" w:hAnsi="Cambria"/>
          <w:sz w:val="20"/>
          <w:szCs w:val="20"/>
          <w:lang w:val="es-ES"/>
        </w:rPr>
        <w:t xml:space="preserve"> impunidad de los policías involucrados y la falta de aclaración de los hechos, de ser probados, podrían configurar una violación a los derechos consagrados en los artículo</w:t>
      </w:r>
      <w:r w:rsidR="00B062B7">
        <w:rPr>
          <w:rFonts w:ascii="Cambria" w:hAnsi="Cambria"/>
          <w:sz w:val="20"/>
          <w:szCs w:val="20"/>
          <w:lang w:val="es-ES"/>
        </w:rPr>
        <w:t>s</w:t>
      </w:r>
      <w:r w:rsidR="001C27D4">
        <w:rPr>
          <w:rFonts w:ascii="Cambria" w:hAnsi="Cambria"/>
          <w:sz w:val="20"/>
          <w:szCs w:val="20"/>
          <w:lang w:val="es-ES"/>
        </w:rPr>
        <w:t xml:space="preserve"> 4 (vida), 8 (garantías judiciales) y 25 (protección judicial) de la Convención Americana, en concordancia con el artículo 1.1 del mismo instrumento, en relación con el señor Torres Leyva. Asimismo, los mismos alegatos, de ser probados, podrían configurar una violación a los derechos consagrados en los artículo 5 (integridad física), 8 (garantías judiciales) y 25 (protección judicial) de la Convención Americana, en concordancia con el artículo 1.1 del mismo instrumento, en relación con </w:t>
      </w:r>
      <w:r w:rsidR="00B062B7">
        <w:rPr>
          <w:rFonts w:ascii="Cambria" w:hAnsi="Cambria"/>
          <w:sz w:val="20"/>
          <w:szCs w:val="20"/>
          <w:lang w:val="es-ES"/>
        </w:rPr>
        <w:t>los familiares d</w:t>
      </w:r>
      <w:r w:rsidR="001C27D4">
        <w:rPr>
          <w:rFonts w:ascii="Cambria" w:hAnsi="Cambria"/>
          <w:sz w:val="20"/>
          <w:szCs w:val="20"/>
          <w:lang w:val="es-ES"/>
        </w:rPr>
        <w:t>el señor Torres Leyva</w:t>
      </w:r>
      <w:r w:rsidR="00B062B7">
        <w:rPr>
          <w:rFonts w:ascii="Cambria" w:hAnsi="Cambria"/>
          <w:sz w:val="20"/>
          <w:szCs w:val="20"/>
          <w:lang w:val="es-ES"/>
        </w:rPr>
        <w:t>.</w:t>
      </w:r>
    </w:p>
    <w:p w14:paraId="3BAF45C4" w14:textId="18BB2C4A" w:rsidR="00B062B7" w:rsidRDefault="00B062B7"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Además, los alegatos relacionados con la supuesta falta de aclaración de los</w:t>
      </w:r>
      <w:r w:rsidR="003963B9">
        <w:rPr>
          <w:rFonts w:ascii="Cambria" w:hAnsi="Cambria"/>
          <w:sz w:val="20"/>
          <w:szCs w:val="20"/>
          <w:lang w:val="es-ES"/>
        </w:rPr>
        <w:t xml:space="preserve"> hechos, bien como la falta de </w:t>
      </w:r>
      <w:r>
        <w:rPr>
          <w:rFonts w:ascii="Cambria" w:hAnsi="Cambria"/>
          <w:sz w:val="20"/>
          <w:szCs w:val="20"/>
          <w:lang w:val="es-ES"/>
        </w:rPr>
        <w:t>una rectificación del buen nombre e imagen pública del señor Torres Leyva y la revictimización de sus familiares, de probarse, podrían configurar una violación a los derechos consagrados en los artículos</w:t>
      </w:r>
      <w:r w:rsidR="00F95421">
        <w:rPr>
          <w:rFonts w:ascii="Cambria" w:hAnsi="Cambria"/>
          <w:sz w:val="20"/>
          <w:szCs w:val="20"/>
          <w:lang w:val="es-ES"/>
        </w:rPr>
        <w:t xml:space="preserve"> 11 (honra y dignidad), 13 (libertad de expresión) y </w:t>
      </w:r>
      <w:r w:rsidR="00F95421" w:rsidRPr="00CC0077">
        <w:rPr>
          <w:rFonts w:ascii="Cambria" w:hAnsi="Cambria"/>
          <w:sz w:val="20"/>
          <w:szCs w:val="20"/>
          <w:lang w:val="es-ES"/>
        </w:rPr>
        <w:t>14 (rectificación o respuesta)</w:t>
      </w:r>
      <w:r w:rsidR="00F95421">
        <w:rPr>
          <w:rFonts w:ascii="Cambria" w:hAnsi="Cambria"/>
          <w:sz w:val="20"/>
          <w:szCs w:val="20"/>
          <w:lang w:val="es-ES"/>
        </w:rPr>
        <w:t xml:space="preserve"> de la Convención Americana, en concordancia con el artículo 1.1 del mismo instrumento, en relación con el señor Torres Leyva y sus familiares. </w:t>
      </w:r>
    </w:p>
    <w:p w14:paraId="24E6CD8D" w14:textId="075193FB" w:rsidR="00F95421" w:rsidRDefault="00F95421"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otro lado, los peticionarios no aportan elementos que permitan identificar </w:t>
      </w:r>
      <w:r>
        <w:rPr>
          <w:rFonts w:ascii="Cambria" w:hAnsi="Cambria"/>
          <w:i/>
          <w:sz w:val="20"/>
          <w:szCs w:val="20"/>
          <w:lang w:val="es-ES"/>
        </w:rPr>
        <w:t>prima facie</w:t>
      </w:r>
      <w:r>
        <w:rPr>
          <w:rFonts w:ascii="Cambria" w:hAnsi="Cambria"/>
          <w:sz w:val="20"/>
          <w:szCs w:val="20"/>
          <w:lang w:val="es-ES"/>
        </w:rPr>
        <w:t xml:space="preserve"> la caracterización de una posible violación a los derechos consagrados en los artículos </w:t>
      </w:r>
      <w:r w:rsidR="00F525C3">
        <w:rPr>
          <w:rFonts w:ascii="Cambria" w:hAnsi="Cambria"/>
          <w:sz w:val="20"/>
          <w:szCs w:val="20"/>
          <w:lang w:val="es-ES"/>
        </w:rPr>
        <w:t>17 (familia) y 22 </w:t>
      </w:r>
      <w:r w:rsidRPr="00CC0077">
        <w:rPr>
          <w:rFonts w:ascii="Cambria" w:hAnsi="Cambria"/>
          <w:sz w:val="20"/>
          <w:szCs w:val="20"/>
          <w:lang w:val="es-ES"/>
        </w:rPr>
        <w:t>(circulación y residencia)</w:t>
      </w:r>
      <w:r>
        <w:rPr>
          <w:rFonts w:ascii="Cambria" w:hAnsi="Cambria"/>
          <w:sz w:val="20"/>
          <w:szCs w:val="20"/>
          <w:lang w:val="es-ES"/>
        </w:rPr>
        <w:t xml:space="preserve"> de la Convención Americana.</w:t>
      </w:r>
    </w:p>
    <w:p w14:paraId="741CBCB3" w14:textId="042D0F5C" w:rsidR="008E556F" w:rsidRPr="00F525C3" w:rsidRDefault="003239B8" w:rsidP="003239B8">
      <w:pPr>
        <w:pStyle w:val="ListParagraph"/>
        <w:spacing w:before="240" w:after="240"/>
        <w:jc w:val="both"/>
        <w:rPr>
          <w:rFonts w:asciiTheme="majorHAnsi" w:hAnsiTheme="majorHAnsi"/>
          <w:b/>
          <w:bCs/>
          <w:color w:val="auto"/>
          <w:sz w:val="20"/>
          <w:szCs w:val="20"/>
          <w:lang w:val="es-ES"/>
        </w:rPr>
      </w:pPr>
      <w:r w:rsidRPr="0078156E">
        <w:rPr>
          <w:rFonts w:asciiTheme="majorHAnsi" w:hAnsiTheme="majorHAnsi"/>
          <w:b/>
          <w:bCs/>
          <w:sz w:val="20"/>
          <w:szCs w:val="20"/>
          <w:lang w:val="es-ES"/>
        </w:rPr>
        <w:t xml:space="preserve">VIII. </w:t>
      </w:r>
      <w:r w:rsidRPr="0078156E">
        <w:rPr>
          <w:rFonts w:asciiTheme="majorHAnsi" w:hAnsiTheme="majorHAnsi"/>
          <w:b/>
          <w:bCs/>
          <w:sz w:val="20"/>
          <w:szCs w:val="20"/>
          <w:lang w:val="es-ES"/>
        </w:rPr>
        <w:tab/>
      </w:r>
      <w:r w:rsidRPr="00F525C3">
        <w:rPr>
          <w:rFonts w:asciiTheme="majorHAnsi" w:hAnsiTheme="majorHAnsi"/>
          <w:b/>
          <w:bCs/>
          <w:color w:val="auto"/>
          <w:sz w:val="20"/>
          <w:szCs w:val="20"/>
          <w:lang w:val="es-ES"/>
        </w:rPr>
        <w:t>DECISIÓN</w:t>
      </w:r>
    </w:p>
    <w:p w14:paraId="0FDE1D10" w14:textId="463E4BB3" w:rsidR="003239B8" w:rsidRPr="00F525C3"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525C3">
        <w:rPr>
          <w:rFonts w:asciiTheme="majorHAnsi" w:hAnsiTheme="majorHAnsi"/>
          <w:sz w:val="20"/>
          <w:szCs w:val="20"/>
          <w:lang w:val="es-ES"/>
        </w:rPr>
        <w:t xml:space="preserve">Declarar admisible la presente petición en relación con </w:t>
      </w:r>
      <w:r w:rsidR="004617EC" w:rsidRPr="00F525C3">
        <w:rPr>
          <w:rFonts w:asciiTheme="majorHAnsi" w:hAnsiTheme="majorHAnsi"/>
          <w:sz w:val="20"/>
          <w:szCs w:val="20"/>
          <w:lang w:val="es-ES"/>
        </w:rPr>
        <w:t xml:space="preserve">los artículos </w:t>
      </w:r>
      <w:r w:rsidR="00F525C3" w:rsidRPr="00F525C3">
        <w:rPr>
          <w:rFonts w:ascii="Cambria" w:hAnsi="Cambria"/>
          <w:sz w:val="20"/>
          <w:szCs w:val="20"/>
          <w:lang w:val="es-ES"/>
        </w:rPr>
        <w:t>4</w:t>
      </w:r>
      <w:r w:rsidR="004617EC" w:rsidRPr="00F525C3">
        <w:rPr>
          <w:rFonts w:ascii="Cambria" w:hAnsi="Cambria"/>
          <w:sz w:val="20"/>
          <w:szCs w:val="20"/>
          <w:lang w:val="es-ES"/>
        </w:rPr>
        <w:t>,</w:t>
      </w:r>
      <w:r w:rsidR="00F525C3" w:rsidRPr="00F525C3">
        <w:rPr>
          <w:rFonts w:ascii="Cambria" w:hAnsi="Cambria"/>
          <w:sz w:val="20"/>
          <w:szCs w:val="20"/>
          <w:lang w:val="es-ES"/>
        </w:rPr>
        <w:t xml:space="preserve"> 5</w:t>
      </w:r>
      <w:r w:rsidR="00F95421" w:rsidRPr="00F525C3">
        <w:rPr>
          <w:rFonts w:ascii="Cambria" w:hAnsi="Cambria"/>
          <w:sz w:val="20"/>
          <w:szCs w:val="20"/>
          <w:lang w:val="es-ES"/>
        </w:rPr>
        <w:t>,</w:t>
      </w:r>
      <w:r w:rsidR="004617EC" w:rsidRPr="00F525C3">
        <w:rPr>
          <w:rFonts w:ascii="Cambria" w:hAnsi="Cambria"/>
          <w:sz w:val="20"/>
          <w:szCs w:val="20"/>
          <w:lang w:val="es-ES"/>
        </w:rPr>
        <w:t xml:space="preserve"> </w:t>
      </w:r>
      <w:r w:rsidR="00F525C3" w:rsidRPr="00F525C3">
        <w:rPr>
          <w:rFonts w:ascii="Cambria" w:hAnsi="Cambria"/>
          <w:sz w:val="20"/>
          <w:szCs w:val="20"/>
          <w:lang w:val="es-ES"/>
        </w:rPr>
        <w:t xml:space="preserve">8, 11, 13, 14 y 25 </w:t>
      </w:r>
      <w:r w:rsidR="004617EC" w:rsidRPr="00F525C3">
        <w:rPr>
          <w:rFonts w:ascii="Cambria" w:hAnsi="Cambria"/>
          <w:sz w:val="20"/>
          <w:szCs w:val="20"/>
          <w:lang w:val="es-ES"/>
        </w:rPr>
        <w:t>de la Convención Americana sobre Derechos Humanos</w:t>
      </w:r>
      <w:r w:rsidR="00F525C3" w:rsidRPr="00F525C3">
        <w:rPr>
          <w:rFonts w:ascii="Cambria" w:hAnsi="Cambria"/>
          <w:sz w:val="20"/>
          <w:szCs w:val="20"/>
          <w:lang w:val="es-ES"/>
        </w:rPr>
        <w:t>, en concordancia con el artículo 1.1 del mismo instrumento</w:t>
      </w:r>
      <w:r w:rsidR="00A758AA" w:rsidRPr="00F525C3">
        <w:rPr>
          <w:rFonts w:asciiTheme="majorHAnsi" w:hAnsiTheme="majorHAnsi"/>
          <w:sz w:val="20"/>
          <w:szCs w:val="20"/>
          <w:lang w:val="es-ES"/>
        </w:rPr>
        <w:t>;</w:t>
      </w:r>
    </w:p>
    <w:p w14:paraId="570DA61C" w14:textId="2DFA6C46" w:rsidR="000419AD" w:rsidRPr="00F525C3" w:rsidRDefault="000419AD" w:rsidP="008E556F">
      <w:pPr>
        <w:pStyle w:val="ListParagraph"/>
        <w:numPr>
          <w:ilvl w:val="0"/>
          <w:numId w:val="109"/>
        </w:numPr>
        <w:jc w:val="both"/>
        <w:rPr>
          <w:rFonts w:eastAsia="Arial Unicode MS" w:cs="Times New Roman"/>
          <w:color w:val="auto"/>
          <w:sz w:val="20"/>
          <w:szCs w:val="20"/>
          <w:lang w:val="es-ES" w:eastAsia="en-US"/>
        </w:rPr>
      </w:pPr>
      <w:r w:rsidRPr="00F525C3">
        <w:rPr>
          <w:rFonts w:eastAsia="Arial Unicode MS" w:cs="Times New Roman"/>
          <w:color w:val="auto"/>
          <w:sz w:val="20"/>
          <w:szCs w:val="20"/>
          <w:lang w:val="es-ES" w:eastAsia="en-US"/>
        </w:rPr>
        <w:t>Declarar inadmisible la prese</w:t>
      </w:r>
      <w:r w:rsidR="004617EC" w:rsidRPr="00F525C3">
        <w:rPr>
          <w:rFonts w:eastAsia="Arial Unicode MS" w:cs="Times New Roman"/>
          <w:color w:val="auto"/>
          <w:sz w:val="20"/>
          <w:szCs w:val="20"/>
          <w:lang w:val="es-ES" w:eastAsia="en-US"/>
        </w:rPr>
        <w:t xml:space="preserve">nte petición en relación con los artículos </w:t>
      </w:r>
      <w:r w:rsidR="008E556F" w:rsidRPr="00F525C3">
        <w:rPr>
          <w:color w:val="auto"/>
          <w:sz w:val="20"/>
          <w:szCs w:val="20"/>
          <w:lang w:val="es-ES"/>
        </w:rPr>
        <w:t xml:space="preserve">17 y 22 </w:t>
      </w:r>
      <w:r w:rsidR="004617EC" w:rsidRPr="00F525C3">
        <w:rPr>
          <w:color w:val="auto"/>
          <w:sz w:val="20"/>
          <w:szCs w:val="20"/>
          <w:lang w:val="es-ES"/>
        </w:rPr>
        <w:t>de la Convención Americana</w:t>
      </w:r>
      <w:r w:rsidR="00A758AA" w:rsidRPr="00F525C3">
        <w:rPr>
          <w:rFonts w:eastAsia="Arial Unicode MS" w:cs="Times New Roman"/>
          <w:color w:val="auto"/>
          <w:sz w:val="20"/>
          <w:szCs w:val="20"/>
          <w:lang w:val="es-ES" w:eastAsia="en-US"/>
        </w:rPr>
        <w:t>;</w:t>
      </w:r>
      <w:r w:rsidR="004A6A54" w:rsidRPr="00F525C3">
        <w:rPr>
          <w:rFonts w:eastAsia="Arial Unicode MS" w:cs="Times New Roman"/>
          <w:color w:val="auto"/>
          <w:sz w:val="20"/>
          <w:szCs w:val="20"/>
          <w:lang w:val="es-ES" w:eastAsia="en-US"/>
        </w:rPr>
        <w:t xml:space="preserve"> y</w:t>
      </w:r>
    </w:p>
    <w:p w14:paraId="41AA5BF6" w14:textId="77777777" w:rsidR="000419AD" w:rsidRPr="00F525C3" w:rsidRDefault="000419AD" w:rsidP="000419AD">
      <w:pPr>
        <w:pStyle w:val="ListParagraph"/>
        <w:rPr>
          <w:rFonts w:eastAsia="Arial Unicode MS" w:cs="Times New Roman"/>
          <w:color w:val="auto"/>
          <w:sz w:val="20"/>
          <w:szCs w:val="20"/>
          <w:lang w:val="es-ES" w:eastAsia="en-US"/>
        </w:rPr>
      </w:pPr>
    </w:p>
    <w:p w14:paraId="3DD540F9" w14:textId="047AEE50" w:rsidR="008E556F" w:rsidRPr="00F525C3" w:rsidRDefault="004A6A54" w:rsidP="008E556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525C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21C45C9" w14:textId="3BEB9064" w:rsidR="005D4D84" w:rsidRPr="002B7B81" w:rsidRDefault="008E598B" w:rsidP="00D475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ab/>
      </w:r>
      <w:r w:rsidR="005D4D84" w:rsidRPr="002B7B81">
        <w:rPr>
          <w:rFonts w:ascii="Cambria" w:hAnsi="Cambria"/>
          <w:sz w:val="20"/>
          <w:szCs w:val="20"/>
          <w:lang w:val="es-ES"/>
        </w:rPr>
        <w:t xml:space="preserve">Aprobado por la Comisión Interamericana de Derechos Humanos a los </w:t>
      </w:r>
      <w:r w:rsidR="005D4D84">
        <w:rPr>
          <w:rFonts w:ascii="Cambria" w:hAnsi="Cambria" w:cs="Arial"/>
          <w:noProof/>
          <w:spacing w:val="-2"/>
          <w:sz w:val="20"/>
          <w:szCs w:val="20"/>
          <w:lang w:val="es-CL"/>
        </w:rPr>
        <w:t>11</w:t>
      </w:r>
      <w:r w:rsidR="005D4D84" w:rsidRPr="002B7B81">
        <w:rPr>
          <w:rFonts w:ascii="Cambria" w:hAnsi="Cambria"/>
          <w:sz w:val="20"/>
          <w:szCs w:val="20"/>
          <w:lang w:val="es-ES"/>
        </w:rPr>
        <w:t xml:space="preserve"> días del mes de </w:t>
      </w:r>
      <w:r w:rsidR="005D4D84">
        <w:rPr>
          <w:rFonts w:ascii="Cambria" w:hAnsi="Cambria" w:cs="Arial"/>
          <w:noProof/>
          <w:spacing w:val="-2"/>
          <w:sz w:val="20"/>
          <w:szCs w:val="20"/>
          <w:lang w:val="es-CL"/>
        </w:rPr>
        <w:t>marzo</w:t>
      </w:r>
      <w:r w:rsidR="005D4D84" w:rsidRPr="002B7B81">
        <w:rPr>
          <w:rFonts w:ascii="Cambria" w:hAnsi="Cambria"/>
          <w:sz w:val="20"/>
          <w:szCs w:val="20"/>
          <w:lang w:val="es-ES"/>
        </w:rPr>
        <w:t xml:space="preserve"> de 201</w:t>
      </w:r>
      <w:r w:rsidR="005D4D84">
        <w:rPr>
          <w:rFonts w:ascii="Cambria" w:hAnsi="Cambria"/>
          <w:sz w:val="20"/>
          <w:szCs w:val="20"/>
          <w:lang w:val="es-ES"/>
        </w:rPr>
        <w:t>9</w:t>
      </w:r>
      <w:r w:rsidR="005D4D84" w:rsidRPr="002B7B81">
        <w:rPr>
          <w:rFonts w:ascii="Cambria" w:hAnsi="Cambria"/>
          <w:sz w:val="20"/>
          <w:szCs w:val="20"/>
          <w:lang w:val="es-ES"/>
        </w:rPr>
        <w:t>.  (Firmado):</w:t>
      </w:r>
      <w:r w:rsidR="005D4D84" w:rsidRPr="003E2D0F">
        <w:rPr>
          <w:rFonts w:ascii="Cambria" w:hAnsi="Cambria"/>
          <w:sz w:val="20"/>
          <w:szCs w:val="20"/>
          <w:lang w:val="es-ES"/>
        </w:rPr>
        <w:t xml:space="preserve"> </w:t>
      </w:r>
      <w:r w:rsidR="005D4D84" w:rsidRPr="002B7B81">
        <w:rPr>
          <w:rFonts w:ascii="Cambria" w:hAnsi="Cambria"/>
          <w:sz w:val="20"/>
          <w:szCs w:val="20"/>
          <w:lang w:val="es-ES"/>
        </w:rPr>
        <w:t>Esmeralda E. Arosemena Bernal de Troitiño, Presidenta; Antonia Urrejola</w:t>
      </w:r>
      <w:r w:rsidR="005D4D84">
        <w:rPr>
          <w:rFonts w:ascii="Cambria" w:hAnsi="Cambria"/>
          <w:sz w:val="20"/>
          <w:szCs w:val="20"/>
          <w:lang w:val="es-ES"/>
        </w:rPr>
        <w:t xml:space="preserve"> Noguera, Segunda Vicepresidenta;</w:t>
      </w:r>
      <w:r w:rsidR="005D4D84" w:rsidRPr="002B7B81">
        <w:rPr>
          <w:rFonts w:ascii="Cambria" w:hAnsi="Cambria"/>
          <w:sz w:val="20"/>
          <w:szCs w:val="20"/>
          <w:lang w:val="es-ES"/>
        </w:rPr>
        <w:t xml:space="preserve"> Margarette May Macaulay</w:t>
      </w:r>
      <w:r w:rsidR="005D4D84">
        <w:rPr>
          <w:rFonts w:ascii="Cambria" w:hAnsi="Cambria"/>
          <w:sz w:val="20"/>
          <w:szCs w:val="20"/>
          <w:lang w:val="es-ES"/>
        </w:rPr>
        <w:t xml:space="preserve">, </w:t>
      </w:r>
      <w:r w:rsidR="005D4D84" w:rsidRPr="002B7B81">
        <w:rPr>
          <w:rFonts w:ascii="Cambria" w:hAnsi="Cambria"/>
          <w:sz w:val="20"/>
          <w:szCs w:val="20"/>
          <w:lang w:val="es-ES"/>
        </w:rPr>
        <w:t xml:space="preserve">Francisco José Eguiguren Praeli, </w:t>
      </w:r>
      <w:r w:rsidR="005D4D84">
        <w:rPr>
          <w:rFonts w:ascii="Cambria" w:hAnsi="Cambria"/>
          <w:sz w:val="20"/>
          <w:szCs w:val="20"/>
          <w:lang w:val="es-ES"/>
        </w:rPr>
        <w:t>Luis Ernesto Vargas Silva</w:t>
      </w:r>
      <w:r w:rsidR="005D4D84" w:rsidRPr="002B7B81">
        <w:rPr>
          <w:rFonts w:ascii="Cambria" w:hAnsi="Cambria"/>
          <w:sz w:val="20"/>
          <w:szCs w:val="20"/>
          <w:lang w:val="es-ES"/>
        </w:rPr>
        <w:t xml:space="preserve"> y Flávia Piovesan, Miembros de la Comisión.</w:t>
      </w:r>
    </w:p>
    <w:p w14:paraId="41AE2881" w14:textId="77777777" w:rsidR="005D4D84" w:rsidRDefault="005D4D84" w:rsidP="005D4D8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E3E642A" w14:textId="65B6216D" w:rsidR="008E556F" w:rsidRPr="0078156E" w:rsidRDefault="005D4D84" w:rsidP="00D4751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Cambria" w:hAnsi="Cambria"/>
          <w:sz w:val="20"/>
          <w:szCs w:val="20"/>
          <w:lang w:val="es-ES"/>
        </w:rPr>
        <w:tab/>
      </w:r>
    </w:p>
    <w:sectPr w:rsidR="008E556F" w:rsidRPr="0078156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C7555" w14:textId="77777777" w:rsidR="00596749" w:rsidRDefault="00596749">
      <w:r>
        <w:separator/>
      </w:r>
    </w:p>
  </w:endnote>
  <w:endnote w:type="continuationSeparator" w:id="0">
    <w:p w14:paraId="5E8AC59C" w14:textId="77777777" w:rsidR="00596749" w:rsidRDefault="0059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8340" w14:textId="77777777" w:rsidR="00B37EC7" w:rsidRDefault="00B37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37EC7">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4E428" w14:textId="77777777" w:rsidR="00596749" w:rsidRPr="000F35ED" w:rsidRDefault="0059674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3453407" w14:textId="77777777" w:rsidR="00596749" w:rsidRPr="000F35ED" w:rsidRDefault="00596749" w:rsidP="000F35ED">
      <w:pPr>
        <w:rPr>
          <w:rFonts w:asciiTheme="majorHAnsi" w:hAnsiTheme="majorHAnsi"/>
          <w:sz w:val="16"/>
          <w:szCs w:val="16"/>
        </w:rPr>
      </w:pPr>
      <w:r w:rsidRPr="000F35ED">
        <w:rPr>
          <w:rFonts w:asciiTheme="majorHAnsi" w:hAnsiTheme="majorHAnsi"/>
          <w:sz w:val="16"/>
          <w:szCs w:val="16"/>
        </w:rPr>
        <w:separator/>
      </w:r>
    </w:p>
    <w:p w14:paraId="20E9D6E6" w14:textId="77777777" w:rsidR="00596749" w:rsidRPr="000F35ED" w:rsidRDefault="0059674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0DBE190" w14:textId="77777777" w:rsidR="00596749" w:rsidRPr="000F35ED" w:rsidRDefault="0059674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F5F6C35" w14:textId="43877F00" w:rsidR="00130A20" w:rsidRPr="003963B9" w:rsidRDefault="00130A20" w:rsidP="00130A20">
      <w:pPr>
        <w:pStyle w:val="FootnoteText"/>
        <w:ind w:firstLine="720"/>
        <w:jc w:val="both"/>
        <w:rPr>
          <w:rFonts w:ascii="Cambria" w:hAnsi="Cambria"/>
          <w:sz w:val="16"/>
          <w:szCs w:val="16"/>
          <w:lang w:val="es-ES"/>
        </w:rPr>
      </w:pPr>
      <w:r w:rsidRPr="003963B9">
        <w:rPr>
          <w:rStyle w:val="FootnoteReference"/>
          <w:rFonts w:ascii="Cambria" w:hAnsi="Cambria"/>
          <w:sz w:val="16"/>
          <w:szCs w:val="16"/>
        </w:rPr>
        <w:footnoteRef/>
      </w:r>
      <w:r w:rsidRPr="003963B9">
        <w:rPr>
          <w:rFonts w:ascii="Cambria" w:hAnsi="Cambria"/>
          <w:sz w:val="16"/>
          <w:szCs w:val="16"/>
          <w:lang w:val="es-ES"/>
        </w:rPr>
        <w:t xml:space="preserve"> El 24 de marzo de 2008 la Comisión de Derechos Humanos del Distrito Federal fue incorporada como </w:t>
      </w:r>
      <w:proofErr w:type="spellStart"/>
      <w:r w:rsidRPr="003963B9">
        <w:rPr>
          <w:rFonts w:ascii="Cambria" w:hAnsi="Cambria"/>
          <w:sz w:val="16"/>
          <w:szCs w:val="16"/>
          <w:lang w:val="es-ES"/>
        </w:rPr>
        <w:t>co</w:t>
      </w:r>
      <w:proofErr w:type="spellEnd"/>
      <w:r w:rsidRPr="003963B9">
        <w:rPr>
          <w:rFonts w:ascii="Cambria" w:hAnsi="Cambria"/>
          <w:sz w:val="16"/>
          <w:szCs w:val="16"/>
          <w:lang w:val="es-ES"/>
        </w:rPr>
        <w:t>-peticionaria y el 30 de septiembre de 2009 informó que dejaba de actuar en esta calidad.</w:t>
      </w:r>
    </w:p>
  </w:footnote>
  <w:footnote w:id="3">
    <w:p w14:paraId="0A4C6B21" w14:textId="7992240F" w:rsidR="00787742" w:rsidRPr="00953A9E" w:rsidRDefault="00787742" w:rsidP="00787742">
      <w:pPr>
        <w:pStyle w:val="FootnoteText"/>
        <w:ind w:firstLine="720"/>
        <w:jc w:val="both"/>
        <w:rPr>
          <w:rFonts w:ascii="Cambria" w:hAnsi="Cambria"/>
          <w:sz w:val="16"/>
          <w:szCs w:val="16"/>
          <w:lang w:val="es-ES"/>
        </w:rPr>
      </w:pPr>
      <w:r w:rsidRPr="003963B9">
        <w:rPr>
          <w:rStyle w:val="FootnoteReference"/>
          <w:rFonts w:ascii="Cambria" w:hAnsi="Cambria"/>
          <w:sz w:val="16"/>
          <w:szCs w:val="16"/>
        </w:rPr>
        <w:footnoteRef/>
      </w:r>
      <w:r w:rsidRPr="003963B9">
        <w:rPr>
          <w:rFonts w:ascii="Cambria" w:hAnsi="Cambria"/>
          <w:sz w:val="16"/>
          <w:szCs w:val="16"/>
          <w:lang w:val="es-ES"/>
        </w:rPr>
        <w:t xml:space="preserve"> Alma Patricia Torres Leyva</w:t>
      </w:r>
      <w:r w:rsidR="00B37B84" w:rsidRPr="003963B9">
        <w:rPr>
          <w:rFonts w:ascii="Cambria" w:hAnsi="Cambria"/>
          <w:sz w:val="16"/>
          <w:szCs w:val="16"/>
          <w:lang w:val="es-ES"/>
        </w:rPr>
        <w:t xml:space="preserve"> y </w:t>
      </w:r>
      <w:r w:rsidR="00B37B84" w:rsidRPr="003963B9">
        <w:rPr>
          <w:rFonts w:ascii="Cambria" w:hAnsi="Cambria"/>
          <w:bCs/>
          <w:sz w:val="16"/>
          <w:szCs w:val="16"/>
          <w:lang w:val="es-ES"/>
        </w:rPr>
        <w:t>Antonio Javier Torres Leyva</w:t>
      </w:r>
      <w:r w:rsidRPr="003963B9">
        <w:rPr>
          <w:rFonts w:ascii="Cambria" w:hAnsi="Cambria"/>
          <w:sz w:val="16"/>
          <w:szCs w:val="16"/>
          <w:lang w:val="es-ES"/>
        </w:rPr>
        <w:t>, respectivamente</w:t>
      </w:r>
      <w:r w:rsidR="00B37B84" w:rsidRPr="003963B9">
        <w:rPr>
          <w:rFonts w:ascii="Cambria" w:hAnsi="Cambria"/>
          <w:sz w:val="16"/>
          <w:szCs w:val="16"/>
          <w:lang w:val="es-ES"/>
        </w:rPr>
        <w:t>,</w:t>
      </w:r>
      <w:r w:rsidRPr="003963B9">
        <w:rPr>
          <w:rFonts w:ascii="Cambria" w:hAnsi="Cambria"/>
          <w:sz w:val="16"/>
          <w:szCs w:val="16"/>
          <w:lang w:val="es-ES"/>
        </w:rPr>
        <w:t xml:space="preserve"> hermana y hermano del señor </w:t>
      </w:r>
      <w:r w:rsidRPr="003963B9">
        <w:rPr>
          <w:rFonts w:ascii="Cambria" w:hAnsi="Cambria"/>
          <w:bCs/>
          <w:sz w:val="16"/>
          <w:szCs w:val="16"/>
          <w:lang w:val="es-ES"/>
        </w:rPr>
        <w:t>Víctor Emmanuel Torres Leyva.</w:t>
      </w:r>
    </w:p>
  </w:footnote>
  <w:footnote w:id="4">
    <w:p w14:paraId="06C1BEFA" w14:textId="66CF9801" w:rsidR="004A6A54" w:rsidRPr="00953A9E" w:rsidRDefault="004A6A54" w:rsidP="00130A20">
      <w:pPr>
        <w:pStyle w:val="FootnoteText"/>
        <w:ind w:firstLine="720"/>
        <w:jc w:val="both"/>
        <w:rPr>
          <w:rFonts w:ascii="Cambria" w:hAnsi="Cambria"/>
          <w:sz w:val="16"/>
          <w:szCs w:val="16"/>
          <w:lang w:val="es-ES"/>
        </w:rPr>
      </w:pPr>
      <w:r w:rsidRPr="00953A9E">
        <w:rPr>
          <w:rStyle w:val="FootnoteReference"/>
          <w:rFonts w:ascii="Cambria" w:hAnsi="Cambria"/>
          <w:sz w:val="16"/>
          <w:szCs w:val="16"/>
        </w:rPr>
        <w:footnoteRef/>
      </w:r>
      <w:r w:rsidRPr="00953A9E">
        <w:rPr>
          <w:rFonts w:ascii="Cambria" w:hAnsi="Cambria"/>
          <w:sz w:val="16"/>
          <w:szCs w:val="16"/>
          <w:lang w:val="es-ES"/>
        </w:rPr>
        <w:t xml:space="preserve"> Conforme a lo dispuesto en el artículo 17.2.a del Reglamento de la Comisión, el Comisionado </w:t>
      </w:r>
      <w:r w:rsidR="001339C6" w:rsidRPr="00953A9E">
        <w:rPr>
          <w:rFonts w:ascii="Cambria" w:hAnsi="Cambria"/>
          <w:sz w:val="16"/>
          <w:szCs w:val="16"/>
          <w:lang w:val="es-ES"/>
        </w:rPr>
        <w:t>Joel Hernández García</w:t>
      </w:r>
      <w:r w:rsidRPr="00953A9E">
        <w:rPr>
          <w:rFonts w:ascii="Cambria" w:hAnsi="Cambria"/>
          <w:sz w:val="16"/>
          <w:szCs w:val="16"/>
          <w:lang w:val="es-ES"/>
        </w:rPr>
        <w:t xml:space="preserve">, de nacionalidad </w:t>
      </w:r>
      <w:r w:rsidR="001339C6" w:rsidRPr="00953A9E">
        <w:rPr>
          <w:rFonts w:ascii="Cambria" w:hAnsi="Cambria"/>
          <w:sz w:val="16"/>
          <w:szCs w:val="16"/>
          <w:lang w:val="es-ES"/>
        </w:rPr>
        <w:t>mexicana</w:t>
      </w:r>
      <w:r w:rsidRPr="00953A9E">
        <w:rPr>
          <w:rFonts w:ascii="Cambria" w:hAnsi="Cambria"/>
          <w:sz w:val="16"/>
          <w:szCs w:val="16"/>
          <w:lang w:val="es-ES"/>
        </w:rPr>
        <w:t>, no participó en el debate ni en la decisión del presente asunto.</w:t>
      </w:r>
    </w:p>
  </w:footnote>
  <w:footnote w:id="5">
    <w:p w14:paraId="4F69A89F" w14:textId="27CB9D52" w:rsidR="000159BC" w:rsidRPr="00953A9E" w:rsidRDefault="000159BC" w:rsidP="00130A20">
      <w:pPr>
        <w:pStyle w:val="FootnoteText"/>
        <w:ind w:firstLine="720"/>
        <w:jc w:val="both"/>
        <w:rPr>
          <w:rFonts w:ascii="Cambria" w:hAnsi="Cambria"/>
          <w:sz w:val="16"/>
          <w:szCs w:val="16"/>
          <w:lang w:val="es-ES"/>
        </w:rPr>
      </w:pPr>
      <w:r w:rsidRPr="00953A9E">
        <w:rPr>
          <w:rStyle w:val="FootnoteReference"/>
          <w:rFonts w:ascii="Cambria" w:hAnsi="Cambria"/>
          <w:sz w:val="16"/>
          <w:szCs w:val="16"/>
        </w:rPr>
        <w:footnoteRef/>
      </w:r>
      <w:r w:rsidRPr="00953A9E">
        <w:rPr>
          <w:rFonts w:ascii="Cambria" w:hAnsi="Cambria"/>
          <w:sz w:val="16"/>
          <w:szCs w:val="16"/>
          <w:lang w:val="es-ES"/>
        </w:rPr>
        <w:t xml:space="preserve"> En adelante, “la Convención Americana” o “la Convención”.</w:t>
      </w:r>
    </w:p>
  </w:footnote>
  <w:footnote w:id="6">
    <w:p w14:paraId="79F07139" w14:textId="77777777" w:rsidR="008E3BFE" w:rsidRPr="00953A9E" w:rsidRDefault="008E3BFE" w:rsidP="00130A20">
      <w:pPr>
        <w:pStyle w:val="FootnoteText"/>
        <w:spacing w:after="120"/>
        <w:ind w:firstLine="720"/>
        <w:jc w:val="both"/>
        <w:rPr>
          <w:rFonts w:ascii="Cambria" w:hAnsi="Cambria"/>
          <w:sz w:val="16"/>
          <w:szCs w:val="16"/>
          <w:lang w:val="es-ES"/>
        </w:rPr>
      </w:pPr>
      <w:r w:rsidRPr="00953A9E">
        <w:rPr>
          <w:rStyle w:val="FootnoteReference"/>
          <w:rFonts w:ascii="Cambria" w:hAnsi="Cambria"/>
          <w:sz w:val="16"/>
          <w:szCs w:val="16"/>
        </w:rPr>
        <w:footnoteRef/>
      </w:r>
      <w:r w:rsidRPr="00953A9E">
        <w:rPr>
          <w:rFonts w:ascii="Cambria" w:hAnsi="Cambria"/>
          <w:sz w:val="16"/>
          <w:szCs w:val="16"/>
          <w:lang w:val="es-ES"/>
        </w:rPr>
        <w:t xml:space="preserve"> Las observaciones de cada parte fueron debidamente trasladadas a la parte contraria.</w:t>
      </w:r>
    </w:p>
  </w:footnote>
  <w:footnote w:id="7">
    <w:p w14:paraId="7C81D6E6" w14:textId="77777777" w:rsidR="00953A9E" w:rsidRPr="00953A9E" w:rsidRDefault="00953A9E" w:rsidP="00130A20">
      <w:pPr>
        <w:pStyle w:val="FootnoteText"/>
        <w:jc w:val="both"/>
        <w:rPr>
          <w:rFonts w:ascii="Cambria" w:hAnsi="Cambria"/>
          <w:sz w:val="16"/>
          <w:szCs w:val="16"/>
          <w:lang w:val="es-ES"/>
        </w:rPr>
      </w:pPr>
      <w:r w:rsidRPr="00953A9E">
        <w:rPr>
          <w:rFonts w:ascii="Cambria" w:hAnsi="Cambria"/>
          <w:sz w:val="16"/>
          <w:szCs w:val="16"/>
          <w:lang w:val="es-ES"/>
        </w:rPr>
        <w:tab/>
      </w:r>
      <w:r w:rsidRPr="00953A9E">
        <w:rPr>
          <w:rStyle w:val="FootnoteReference"/>
          <w:rFonts w:ascii="Cambria" w:hAnsi="Cambria"/>
          <w:sz w:val="16"/>
          <w:szCs w:val="16"/>
        </w:rPr>
        <w:footnoteRef/>
      </w:r>
      <w:r w:rsidRPr="00953A9E">
        <w:rPr>
          <w:rFonts w:ascii="Cambria" w:hAnsi="Cambria"/>
          <w:sz w:val="16"/>
          <w:szCs w:val="16"/>
          <w:lang w:val="es-ES"/>
        </w:rPr>
        <w:t xml:space="preserve"> CIDH, Informe No. 144/17. Petición 49-12. Ernestina Ascencio Rosario y otras. México. 26 de octubre de 2017, párr.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59674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7048B" w14:textId="77777777" w:rsidR="00B37EC7" w:rsidRDefault="00B37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59BC"/>
    <w:rsid w:val="0001788C"/>
    <w:rsid w:val="000337EF"/>
    <w:rsid w:val="00040C3A"/>
    <w:rsid w:val="000419AD"/>
    <w:rsid w:val="000433C9"/>
    <w:rsid w:val="000716C5"/>
    <w:rsid w:val="00075E23"/>
    <w:rsid w:val="0007739E"/>
    <w:rsid w:val="0009344A"/>
    <w:rsid w:val="00097B85"/>
    <w:rsid w:val="000A392E"/>
    <w:rsid w:val="000A575F"/>
    <w:rsid w:val="000B0E2A"/>
    <w:rsid w:val="000B50DE"/>
    <w:rsid w:val="000D025B"/>
    <w:rsid w:val="000D10DB"/>
    <w:rsid w:val="000D4C83"/>
    <w:rsid w:val="000D5E16"/>
    <w:rsid w:val="000E345F"/>
    <w:rsid w:val="000E5EB5"/>
    <w:rsid w:val="000F35ED"/>
    <w:rsid w:val="00107131"/>
    <w:rsid w:val="0010736F"/>
    <w:rsid w:val="0011096F"/>
    <w:rsid w:val="00113F73"/>
    <w:rsid w:val="00116B53"/>
    <w:rsid w:val="00121CC2"/>
    <w:rsid w:val="00130A20"/>
    <w:rsid w:val="001339C6"/>
    <w:rsid w:val="00133EE5"/>
    <w:rsid w:val="00145E9C"/>
    <w:rsid w:val="00163F7B"/>
    <w:rsid w:val="00165EB0"/>
    <w:rsid w:val="00167A34"/>
    <w:rsid w:val="00177D07"/>
    <w:rsid w:val="00180DFB"/>
    <w:rsid w:val="00181B63"/>
    <w:rsid w:val="0018665F"/>
    <w:rsid w:val="00190FD7"/>
    <w:rsid w:val="0019221F"/>
    <w:rsid w:val="001A6901"/>
    <w:rsid w:val="001A7870"/>
    <w:rsid w:val="001B3737"/>
    <w:rsid w:val="001B3A00"/>
    <w:rsid w:val="001C0136"/>
    <w:rsid w:val="001C1B41"/>
    <w:rsid w:val="001C27D4"/>
    <w:rsid w:val="001D034F"/>
    <w:rsid w:val="001D552C"/>
    <w:rsid w:val="001D65EF"/>
    <w:rsid w:val="001E49E7"/>
    <w:rsid w:val="001F3D7A"/>
    <w:rsid w:val="001F4DE9"/>
    <w:rsid w:val="001F7201"/>
    <w:rsid w:val="002126DD"/>
    <w:rsid w:val="00223A29"/>
    <w:rsid w:val="002250A3"/>
    <w:rsid w:val="00235217"/>
    <w:rsid w:val="00243044"/>
    <w:rsid w:val="00246D1F"/>
    <w:rsid w:val="00247403"/>
    <w:rsid w:val="00247542"/>
    <w:rsid w:val="00254368"/>
    <w:rsid w:val="00266B61"/>
    <w:rsid w:val="0026712A"/>
    <w:rsid w:val="002704DB"/>
    <w:rsid w:val="00275C60"/>
    <w:rsid w:val="00282617"/>
    <w:rsid w:val="00285D94"/>
    <w:rsid w:val="00286AC9"/>
    <w:rsid w:val="00294037"/>
    <w:rsid w:val="002A0AAE"/>
    <w:rsid w:val="002A5820"/>
    <w:rsid w:val="002B1505"/>
    <w:rsid w:val="002D029E"/>
    <w:rsid w:val="002D22ED"/>
    <w:rsid w:val="002D2B26"/>
    <w:rsid w:val="002D7EA2"/>
    <w:rsid w:val="002E187C"/>
    <w:rsid w:val="00302733"/>
    <w:rsid w:val="00314078"/>
    <w:rsid w:val="0031535D"/>
    <w:rsid w:val="003239B8"/>
    <w:rsid w:val="0033169F"/>
    <w:rsid w:val="00333849"/>
    <w:rsid w:val="00341DD4"/>
    <w:rsid w:val="00344977"/>
    <w:rsid w:val="00346C95"/>
    <w:rsid w:val="00347A44"/>
    <w:rsid w:val="0035153A"/>
    <w:rsid w:val="00356185"/>
    <w:rsid w:val="00356932"/>
    <w:rsid w:val="00360380"/>
    <w:rsid w:val="0037519E"/>
    <w:rsid w:val="00376B66"/>
    <w:rsid w:val="00385499"/>
    <w:rsid w:val="00386CF0"/>
    <w:rsid w:val="003963B9"/>
    <w:rsid w:val="003B70FB"/>
    <w:rsid w:val="003C676B"/>
    <w:rsid w:val="003D3BC2"/>
    <w:rsid w:val="003E6CA1"/>
    <w:rsid w:val="004065A8"/>
    <w:rsid w:val="004165C2"/>
    <w:rsid w:val="00434A5C"/>
    <w:rsid w:val="00437C79"/>
    <w:rsid w:val="00441ECB"/>
    <w:rsid w:val="00445193"/>
    <w:rsid w:val="00457F5D"/>
    <w:rsid w:val="004617EC"/>
    <w:rsid w:val="00462C1B"/>
    <w:rsid w:val="00467B7E"/>
    <w:rsid w:val="00473BB4"/>
    <w:rsid w:val="00474074"/>
    <w:rsid w:val="00477592"/>
    <w:rsid w:val="00486F1C"/>
    <w:rsid w:val="0049419D"/>
    <w:rsid w:val="0049538F"/>
    <w:rsid w:val="004A02CB"/>
    <w:rsid w:val="004A6A54"/>
    <w:rsid w:val="004B6FA5"/>
    <w:rsid w:val="004C20D2"/>
    <w:rsid w:val="004C2312"/>
    <w:rsid w:val="004C4B62"/>
    <w:rsid w:val="004C54C9"/>
    <w:rsid w:val="004D4ABA"/>
    <w:rsid w:val="004D6025"/>
    <w:rsid w:val="004E2649"/>
    <w:rsid w:val="004E2C79"/>
    <w:rsid w:val="004F002E"/>
    <w:rsid w:val="004F6EFB"/>
    <w:rsid w:val="00501399"/>
    <w:rsid w:val="0050633D"/>
    <w:rsid w:val="00507BC4"/>
    <w:rsid w:val="00511A32"/>
    <w:rsid w:val="005128E4"/>
    <w:rsid w:val="005133DB"/>
    <w:rsid w:val="00525560"/>
    <w:rsid w:val="00540737"/>
    <w:rsid w:val="00544C49"/>
    <w:rsid w:val="005516A1"/>
    <w:rsid w:val="00563557"/>
    <w:rsid w:val="0057402A"/>
    <w:rsid w:val="00574151"/>
    <w:rsid w:val="005771D0"/>
    <w:rsid w:val="0059191A"/>
    <w:rsid w:val="005921FF"/>
    <w:rsid w:val="00596749"/>
    <w:rsid w:val="005A2371"/>
    <w:rsid w:val="005A24ED"/>
    <w:rsid w:val="005A6D0E"/>
    <w:rsid w:val="005B52B0"/>
    <w:rsid w:val="005B6806"/>
    <w:rsid w:val="005C233C"/>
    <w:rsid w:val="005C4225"/>
    <w:rsid w:val="005D4D84"/>
    <w:rsid w:val="005F0DAD"/>
    <w:rsid w:val="005F0F33"/>
    <w:rsid w:val="005F5938"/>
    <w:rsid w:val="00600DEB"/>
    <w:rsid w:val="00615A86"/>
    <w:rsid w:val="006169F5"/>
    <w:rsid w:val="00623910"/>
    <w:rsid w:val="00624BD4"/>
    <w:rsid w:val="00627C9F"/>
    <w:rsid w:val="006311E9"/>
    <w:rsid w:val="00632354"/>
    <w:rsid w:val="00640E2B"/>
    <w:rsid w:val="00642810"/>
    <w:rsid w:val="00652333"/>
    <w:rsid w:val="006675CC"/>
    <w:rsid w:val="0068009E"/>
    <w:rsid w:val="00692219"/>
    <w:rsid w:val="00696DA9"/>
    <w:rsid w:val="006A17D2"/>
    <w:rsid w:val="006A73E6"/>
    <w:rsid w:val="006B2D5C"/>
    <w:rsid w:val="006C4EB1"/>
    <w:rsid w:val="006D1F04"/>
    <w:rsid w:val="006D5ABB"/>
    <w:rsid w:val="006E0166"/>
    <w:rsid w:val="006E7B34"/>
    <w:rsid w:val="0070697F"/>
    <w:rsid w:val="0072199C"/>
    <w:rsid w:val="00722C9F"/>
    <w:rsid w:val="007253B8"/>
    <w:rsid w:val="00730933"/>
    <w:rsid w:val="00734F5E"/>
    <w:rsid w:val="0073741F"/>
    <w:rsid w:val="007450ED"/>
    <w:rsid w:val="00745FA0"/>
    <w:rsid w:val="00762061"/>
    <w:rsid w:val="0076643F"/>
    <w:rsid w:val="007711C3"/>
    <w:rsid w:val="00777F63"/>
    <w:rsid w:val="0078156E"/>
    <w:rsid w:val="00787742"/>
    <w:rsid w:val="00797210"/>
    <w:rsid w:val="007A3A0F"/>
    <w:rsid w:val="007A5817"/>
    <w:rsid w:val="007B05C4"/>
    <w:rsid w:val="007B60E9"/>
    <w:rsid w:val="007B6CC3"/>
    <w:rsid w:val="007B76D3"/>
    <w:rsid w:val="007C1E29"/>
    <w:rsid w:val="007C3334"/>
    <w:rsid w:val="007C3547"/>
    <w:rsid w:val="007D2B98"/>
    <w:rsid w:val="007D37B2"/>
    <w:rsid w:val="007E21BC"/>
    <w:rsid w:val="007E7C4F"/>
    <w:rsid w:val="007E7C82"/>
    <w:rsid w:val="007F588D"/>
    <w:rsid w:val="00803F1C"/>
    <w:rsid w:val="0080600E"/>
    <w:rsid w:val="0080722D"/>
    <w:rsid w:val="0081678A"/>
    <w:rsid w:val="00817612"/>
    <w:rsid w:val="008338A4"/>
    <w:rsid w:val="00834D49"/>
    <w:rsid w:val="00837C45"/>
    <w:rsid w:val="00844730"/>
    <w:rsid w:val="008457C2"/>
    <w:rsid w:val="008563EE"/>
    <w:rsid w:val="00857A82"/>
    <w:rsid w:val="00857AB1"/>
    <w:rsid w:val="00873836"/>
    <w:rsid w:val="00880851"/>
    <w:rsid w:val="00884F57"/>
    <w:rsid w:val="00885737"/>
    <w:rsid w:val="00890650"/>
    <w:rsid w:val="00893F70"/>
    <w:rsid w:val="00897E12"/>
    <w:rsid w:val="008A7E0F"/>
    <w:rsid w:val="008B12F5"/>
    <w:rsid w:val="008D768D"/>
    <w:rsid w:val="008D7A48"/>
    <w:rsid w:val="008E3759"/>
    <w:rsid w:val="008E3BFE"/>
    <w:rsid w:val="008E556F"/>
    <w:rsid w:val="008E598B"/>
    <w:rsid w:val="008F1912"/>
    <w:rsid w:val="008F37E1"/>
    <w:rsid w:val="0090270B"/>
    <w:rsid w:val="009041DC"/>
    <w:rsid w:val="009051D8"/>
    <w:rsid w:val="00912323"/>
    <w:rsid w:val="00917B5A"/>
    <w:rsid w:val="00920840"/>
    <w:rsid w:val="00920A58"/>
    <w:rsid w:val="00920A8C"/>
    <w:rsid w:val="0093130E"/>
    <w:rsid w:val="00934A2C"/>
    <w:rsid w:val="0094069C"/>
    <w:rsid w:val="00953A9E"/>
    <w:rsid w:val="009553BC"/>
    <w:rsid w:val="0096706E"/>
    <w:rsid w:val="00974491"/>
    <w:rsid w:val="00975C4E"/>
    <w:rsid w:val="00981FBA"/>
    <w:rsid w:val="00992DE8"/>
    <w:rsid w:val="00997BC5"/>
    <w:rsid w:val="009A4F41"/>
    <w:rsid w:val="009B381B"/>
    <w:rsid w:val="009B54CC"/>
    <w:rsid w:val="009D1753"/>
    <w:rsid w:val="009D5CCF"/>
    <w:rsid w:val="009D743F"/>
    <w:rsid w:val="009D7611"/>
    <w:rsid w:val="009E0B61"/>
    <w:rsid w:val="009E1325"/>
    <w:rsid w:val="009E23C1"/>
    <w:rsid w:val="009E53DE"/>
    <w:rsid w:val="00A10852"/>
    <w:rsid w:val="00A11212"/>
    <w:rsid w:val="00A11E44"/>
    <w:rsid w:val="00A1568F"/>
    <w:rsid w:val="00A328B3"/>
    <w:rsid w:val="00A50FCF"/>
    <w:rsid w:val="00A528D1"/>
    <w:rsid w:val="00A610CD"/>
    <w:rsid w:val="00A758AA"/>
    <w:rsid w:val="00A83B37"/>
    <w:rsid w:val="00A85959"/>
    <w:rsid w:val="00A95FB8"/>
    <w:rsid w:val="00AA09A2"/>
    <w:rsid w:val="00AA7996"/>
    <w:rsid w:val="00AC19CB"/>
    <w:rsid w:val="00AD0951"/>
    <w:rsid w:val="00AE272C"/>
    <w:rsid w:val="00AE4711"/>
    <w:rsid w:val="00AE5488"/>
    <w:rsid w:val="00AE6107"/>
    <w:rsid w:val="00AE6F91"/>
    <w:rsid w:val="00AF5571"/>
    <w:rsid w:val="00B062B7"/>
    <w:rsid w:val="00B07341"/>
    <w:rsid w:val="00B246CD"/>
    <w:rsid w:val="00B30539"/>
    <w:rsid w:val="00B314DB"/>
    <w:rsid w:val="00B3255D"/>
    <w:rsid w:val="00B361F2"/>
    <w:rsid w:val="00B36754"/>
    <w:rsid w:val="00B3718B"/>
    <w:rsid w:val="00B3784E"/>
    <w:rsid w:val="00B37B84"/>
    <w:rsid w:val="00B37EC7"/>
    <w:rsid w:val="00B4506F"/>
    <w:rsid w:val="00B4632A"/>
    <w:rsid w:val="00B530F1"/>
    <w:rsid w:val="00B57789"/>
    <w:rsid w:val="00B6378B"/>
    <w:rsid w:val="00B71206"/>
    <w:rsid w:val="00B82231"/>
    <w:rsid w:val="00BA276C"/>
    <w:rsid w:val="00BA7E82"/>
    <w:rsid w:val="00BB2DCC"/>
    <w:rsid w:val="00BB306F"/>
    <w:rsid w:val="00BC1183"/>
    <w:rsid w:val="00BD4B89"/>
    <w:rsid w:val="00BD5922"/>
    <w:rsid w:val="00BD5EAE"/>
    <w:rsid w:val="00BF02CB"/>
    <w:rsid w:val="00BF6FD8"/>
    <w:rsid w:val="00C0147C"/>
    <w:rsid w:val="00C03680"/>
    <w:rsid w:val="00C054DF"/>
    <w:rsid w:val="00C12365"/>
    <w:rsid w:val="00C21762"/>
    <w:rsid w:val="00C21FEF"/>
    <w:rsid w:val="00C23E06"/>
    <w:rsid w:val="00C24543"/>
    <w:rsid w:val="00C256A2"/>
    <w:rsid w:val="00C34B20"/>
    <w:rsid w:val="00C35849"/>
    <w:rsid w:val="00C41332"/>
    <w:rsid w:val="00C51515"/>
    <w:rsid w:val="00C52909"/>
    <w:rsid w:val="00C5576B"/>
    <w:rsid w:val="00C5660B"/>
    <w:rsid w:val="00C64F2C"/>
    <w:rsid w:val="00C66B72"/>
    <w:rsid w:val="00C8437A"/>
    <w:rsid w:val="00C86D1F"/>
    <w:rsid w:val="00C87AC4"/>
    <w:rsid w:val="00C9567A"/>
    <w:rsid w:val="00CA529A"/>
    <w:rsid w:val="00CA6119"/>
    <w:rsid w:val="00CB212D"/>
    <w:rsid w:val="00CB2660"/>
    <w:rsid w:val="00CC0077"/>
    <w:rsid w:val="00CC5E90"/>
    <w:rsid w:val="00CD00B7"/>
    <w:rsid w:val="00CD046C"/>
    <w:rsid w:val="00CE076C"/>
    <w:rsid w:val="00CE5199"/>
    <w:rsid w:val="00CE66D5"/>
    <w:rsid w:val="00CF637A"/>
    <w:rsid w:val="00CF677F"/>
    <w:rsid w:val="00D059DE"/>
    <w:rsid w:val="00D05ABD"/>
    <w:rsid w:val="00D13FCE"/>
    <w:rsid w:val="00D306D1"/>
    <w:rsid w:val="00D30800"/>
    <w:rsid w:val="00D34786"/>
    <w:rsid w:val="00D37BFC"/>
    <w:rsid w:val="00D47512"/>
    <w:rsid w:val="00D47A8E"/>
    <w:rsid w:val="00D52D14"/>
    <w:rsid w:val="00D712D3"/>
    <w:rsid w:val="00D71422"/>
    <w:rsid w:val="00D72DC6"/>
    <w:rsid w:val="00D7353C"/>
    <w:rsid w:val="00D7558D"/>
    <w:rsid w:val="00D81D92"/>
    <w:rsid w:val="00D85612"/>
    <w:rsid w:val="00D876F9"/>
    <w:rsid w:val="00DA7B5F"/>
    <w:rsid w:val="00DC11E7"/>
    <w:rsid w:val="00DC4CAA"/>
    <w:rsid w:val="00DC7023"/>
    <w:rsid w:val="00DC769A"/>
    <w:rsid w:val="00DD3D86"/>
    <w:rsid w:val="00DD4AD2"/>
    <w:rsid w:val="00DF049D"/>
    <w:rsid w:val="00DF0B96"/>
    <w:rsid w:val="00DF1EC4"/>
    <w:rsid w:val="00E0340B"/>
    <w:rsid w:val="00E04A90"/>
    <w:rsid w:val="00E0551F"/>
    <w:rsid w:val="00E06779"/>
    <w:rsid w:val="00E219C7"/>
    <w:rsid w:val="00E30D01"/>
    <w:rsid w:val="00E3250D"/>
    <w:rsid w:val="00E4118C"/>
    <w:rsid w:val="00E423AA"/>
    <w:rsid w:val="00E43157"/>
    <w:rsid w:val="00E44AB4"/>
    <w:rsid w:val="00E461CE"/>
    <w:rsid w:val="00E51AFF"/>
    <w:rsid w:val="00E60915"/>
    <w:rsid w:val="00E6303E"/>
    <w:rsid w:val="00E65B93"/>
    <w:rsid w:val="00E720CA"/>
    <w:rsid w:val="00E77839"/>
    <w:rsid w:val="00E84EB5"/>
    <w:rsid w:val="00E85662"/>
    <w:rsid w:val="00E8789F"/>
    <w:rsid w:val="00E97B71"/>
    <w:rsid w:val="00EA3D34"/>
    <w:rsid w:val="00EB454D"/>
    <w:rsid w:val="00EB6FF5"/>
    <w:rsid w:val="00ED549D"/>
    <w:rsid w:val="00ED76BE"/>
    <w:rsid w:val="00EE00E9"/>
    <w:rsid w:val="00EE5904"/>
    <w:rsid w:val="00EF619B"/>
    <w:rsid w:val="00F00B55"/>
    <w:rsid w:val="00F02AD1"/>
    <w:rsid w:val="00F23E45"/>
    <w:rsid w:val="00F253CC"/>
    <w:rsid w:val="00F265C4"/>
    <w:rsid w:val="00F37106"/>
    <w:rsid w:val="00F519CF"/>
    <w:rsid w:val="00F525C3"/>
    <w:rsid w:val="00F56BA5"/>
    <w:rsid w:val="00F60E22"/>
    <w:rsid w:val="00F62620"/>
    <w:rsid w:val="00F63876"/>
    <w:rsid w:val="00F63881"/>
    <w:rsid w:val="00F81395"/>
    <w:rsid w:val="00F81BB8"/>
    <w:rsid w:val="00F861A7"/>
    <w:rsid w:val="00F917D1"/>
    <w:rsid w:val="00F95421"/>
    <w:rsid w:val="00F95C96"/>
    <w:rsid w:val="00F9653B"/>
    <w:rsid w:val="00FB2393"/>
    <w:rsid w:val="00FB265B"/>
    <w:rsid w:val="00FB62CF"/>
    <w:rsid w:val="00FC467D"/>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6D1F"/>
    <w:rPr>
      <w:sz w:val="16"/>
      <w:szCs w:val="16"/>
    </w:rPr>
  </w:style>
  <w:style w:type="paragraph" w:styleId="CommentText">
    <w:name w:val="annotation text"/>
    <w:basedOn w:val="Normal"/>
    <w:link w:val="CommentTextChar"/>
    <w:uiPriority w:val="99"/>
    <w:semiHidden/>
    <w:unhideWhenUsed/>
    <w:rsid w:val="00C86D1F"/>
    <w:rPr>
      <w:sz w:val="20"/>
      <w:szCs w:val="20"/>
    </w:rPr>
  </w:style>
  <w:style w:type="character" w:customStyle="1" w:styleId="CommentTextChar">
    <w:name w:val="Comment Text Char"/>
    <w:basedOn w:val="DefaultParagraphFont"/>
    <w:link w:val="CommentText"/>
    <w:uiPriority w:val="99"/>
    <w:semiHidden/>
    <w:rsid w:val="00C86D1F"/>
    <w:rPr>
      <w:lang w:val="en-US" w:eastAsia="en-US"/>
    </w:rPr>
  </w:style>
  <w:style w:type="paragraph" w:styleId="CommentSubject">
    <w:name w:val="annotation subject"/>
    <w:basedOn w:val="CommentText"/>
    <w:next w:val="CommentText"/>
    <w:link w:val="CommentSubjectChar"/>
    <w:uiPriority w:val="99"/>
    <w:semiHidden/>
    <w:unhideWhenUsed/>
    <w:rsid w:val="00C86D1F"/>
    <w:rPr>
      <w:b/>
      <w:bCs/>
    </w:rPr>
  </w:style>
  <w:style w:type="character" w:customStyle="1" w:styleId="CommentSubjectChar">
    <w:name w:val="Comment Subject Char"/>
    <w:basedOn w:val="CommentTextChar"/>
    <w:link w:val="CommentSubject"/>
    <w:uiPriority w:val="99"/>
    <w:semiHidden/>
    <w:rsid w:val="00C86D1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263D"/>
    <w:rsid w:val="00111813"/>
    <w:rsid w:val="00200821"/>
    <w:rsid w:val="00394049"/>
    <w:rsid w:val="004F2DF8"/>
    <w:rsid w:val="00572E58"/>
    <w:rsid w:val="00600E4D"/>
    <w:rsid w:val="00773BAB"/>
    <w:rsid w:val="007F7D73"/>
    <w:rsid w:val="008166D4"/>
    <w:rsid w:val="00881251"/>
    <w:rsid w:val="008C09EA"/>
    <w:rsid w:val="009A261B"/>
    <w:rsid w:val="009F3FFA"/>
    <w:rsid w:val="00AC15A4"/>
    <w:rsid w:val="00AE173C"/>
    <w:rsid w:val="00B0336C"/>
    <w:rsid w:val="00BB3A97"/>
    <w:rsid w:val="00DC3E45"/>
    <w:rsid w:val="00E00EFC"/>
    <w:rsid w:val="00E61A48"/>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8543-4089-407A-9802-08B70C42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2499</Words>
  <Characters>12972</Characters>
  <Application>Microsoft Office Word</Application>
  <DocSecurity>0</DocSecurity>
  <Lines>282</Lines>
  <Paragraphs>97</Paragraphs>
  <ScaleCrop>false</ScaleCrop>
  <Company/>
  <LinksUpToDate>false</LinksUpToDate>
  <CharactersWithSpaces>15374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21/19</dc:title>
  <dc:creator/>
  <cp:lastModifiedBy/>
  <cp:revision>1</cp:revision>
  <dcterms:created xsi:type="dcterms:W3CDTF">2019-04-12T11:58:00Z</dcterms:created>
  <dcterms:modified xsi:type="dcterms:W3CDTF">2019-04-12T11:58:00Z</dcterms:modified>
</cp:coreProperties>
</file>