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77777777" w:rsidR="00040C3A" w:rsidRPr="0066223B" w:rsidRDefault="00D306D1" w:rsidP="00627C9F">
      <w:pPr>
        <w:jc w:val="both"/>
        <w:rPr>
          <w:rFonts w:asciiTheme="majorHAnsi" w:hAnsiTheme="majorHAnsi" w:cs="Univers"/>
          <w:b/>
          <w:bCs/>
          <w:sz w:val="22"/>
          <w:szCs w:val="22"/>
          <w:lang w:val="es-ES_tradnl"/>
        </w:rPr>
      </w:pPr>
      <w:r w:rsidRPr="0066223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66223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66223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66223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66223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66223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66223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66223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66223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66223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66223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66223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66223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66223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66223B" w:rsidRDefault="003D3BC2" w:rsidP="00040C3A">
      <w:pPr>
        <w:tabs>
          <w:tab w:val="center" w:pos="5400"/>
        </w:tabs>
        <w:suppressAutoHyphens/>
        <w:jc w:val="center"/>
        <w:rPr>
          <w:rFonts w:asciiTheme="majorHAnsi" w:hAnsiTheme="majorHAnsi"/>
          <w:sz w:val="22"/>
          <w:szCs w:val="22"/>
          <w:lang w:val="es-ES_tradnl"/>
        </w:rPr>
      </w:pPr>
      <w:r w:rsidRPr="0066223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7CCC3C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1401E">
                              <w:rPr>
                                <w:rFonts w:asciiTheme="majorHAnsi" w:hAnsiTheme="majorHAnsi" w:cs="Arial"/>
                                <w:b/>
                                <w:bCs/>
                                <w:color w:val="0D0D0D" w:themeColor="text1" w:themeTint="F2"/>
                                <w:sz w:val="36"/>
                                <w:szCs w:val="22"/>
                                <w:lang w:val="es-ES_tradnl"/>
                              </w:rPr>
                              <w:t>16</w:t>
                            </w:r>
                            <w:r w:rsidR="007B05C4">
                              <w:rPr>
                                <w:rFonts w:asciiTheme="majorHAnsi" w:hAnsiTheme="majorHAnsi" w:cs="Arial"/>
                                <w:b/>
                                <w:bCs/>
                                <w:color w:val="0D0D0D" w:themeColor="text1" w:themeTint="F2"/>
                                <w:sz w:val="36"/>
                                <w:szCs w:val="22"/>
                                <w:lang w:val="es-ES_tradnl"/>
                              </w:rPr>
                              <w:t>/1</w:t>
                            </w:r>
                            <w:r w:rsidR="00DE33DF">
                              <w:rPr>
                                <w:rFonts w:asciiTheme="majorHAnsi" w:hAnsiTheme="majorHAnsi" w:cs="Arial"/>
                                <w:b/>
                                <w:bCs/>
                                <w:color w:val="0D0D0D" w:themeColor="text1" w:themeTint="F2"/>
                                <w:sz w:val="36"/>
                                <w:szCs w:val="22"/>
                                <w:lang w:val="es-ES_tradnl"/>
                              </w:rPr>
                              <w:t>8</w:t>
                            </w:r>
                          </w:p>
                          <w:p w14:paraId="09C54AB3" w14:textId="0A39CC8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108C4">
                              <w:rPr>
                                <w:rFonts w:asciiTheme="majorHAnsi" w:hAnsiTheme="majorHAnsi" w:cs="Arial"/>
                                <w:b/>
                                <w:color w:val="0D0D0D" w:themeColor="text1" w:themeTint="F2"/>
                                <w:sz w:val="36"/>
                                <w:szCs w:val="22"/>
                                <w:lang w:val="es-ES_tradnl"/>
                              </w:rPr>
                              <w:t>884</w:t>
                            </w:r>
                            <w:r w:rsidR="00246D1F" w:rsidRPr="004E2649">
                              <w:rPr>
                                <w:rFonts w:asciiTheme="majorHAnsi" w:hAnsiTheme="majorHAnsi" w:cs="Arial"/>
                                <w:b/>
                                <w:color w:val="0D0D0D" w:themeColor="text1" w:themeTint="F2"/>
                                <w:sz w:val="36"/>
                                <w:szCs w:val="22"/>
                                <w:lang w:val="es-ES_tradnl"/>
                              </w:rPr>
                              <w:t>-</w:t>
                            </w:r>
                            <w:r w:rsidR="00B16D13">
                              <w:rPr>
                                <w:rFonts w:asciiTheme="majorHAnsi" w:hAnsiTheme="majorHAnsi" w:cs="Arial"/>
                                <w:b/>
                                <w:color w:val="0D0D0D" w:themeColor="text1" w:themeTint="F2"/>
                                <w:sz w:val="36"/>
                                <w:szCs w:val="22"/>
                                <w:lang w:val="es-ES_tradnl"/>
                              </w:rPr>
                              <w:t>0</w:t>
                            </w:r>
                            <w:r w:rsidR="00D6780B">
                              <w:rPr>
                                <w:rFonts w:asciiTheme="majorHAnsi" w:hAnsiTheme="majorHAnsi" w:cs="Arial"/>
                                <w:b/>
                                <w:color w:val="0D0D0D" w:themeColor="text1" w:themeTint="F2"/>
                                <w:sz w:val="36"/>
                                <w:szCs w:val="22"/>
                                <w:lang w:val="es-ES_tradnl"/>
                              </w:rPr>
                              <w:t>7</w:t>
                            </w:r>
                            <w:r w:rsidR="00246D1F" w:rsidRPr="004E2649">
                              <w:rPr>
                                <w:rFonts w:asciiTheme="majorHAnsi" w:hAnsiTheme="majorHAnsi" w:cs="Arial"/>
                                <w:b/>
                                <w:color w:val="0D0D0D" w:themeColor="text1" w:themeTint="F2"/>
                                <w:sz w:val="36"/>
                                <w:szCs w:val="22"/>
                                <w:lang w:val="es-ES_tradnl"/>
                              </w:rPr>
                              <w:t xml:space="preserve"> </w:t>
                            </w:r>
                          </w:p>
                          <w:p w14:paraId="70CF6833" w14:textId="47B1B37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8E7E6F0" w:rsidR="005B52B0" w:rsidRPr="0010736F" w:rsidRDefault="004108C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VICTORIA </w:t>
                            </w:r>
                            <w:r w:rsidR="009332FA">
                              <w:rPr>
                                <w:rFonts w:asciiTheme="majorHAnsi" w:hAnsiTheme="majorHAnsi" w:cs="Arial"/>
                                <w:color w:val="0D0D0D" w:themeColor="text1" w:themeTint="F2"/>
                                <w:szCs w:val="22"/>
                                <w:lang w:val="es-ES_tradnl"/>
                              </w:rPr>
                              <w:t xml:space="preserve">PIEDAD </w:t>
                            </w:r>
                            <w:r>
                              <w:rPr>
                                <w:rFonts w:asciiTheme="majorHAnsi" w:hAnsiTheme="majorHAnsi" w:cs="Arial"/>
                                <w:color w:val="0D0D0D" w:themeColor="text1" w:themeTint="F2"/>
                                <w:szCs w:val="22"/>
                                <w:lang w:val="es-ES_tradnl"/>
                              </w:rPr>
                              <w:t>PALACIOS TEJADA DE SAAVEDRA</w:t>
                            </w:r>
                          </w:p>
                          <w:bookmarkEnd w:id="1"/>
                          <w:p w14:paraId="35068D0D" w14:textId="5C51EFD6" w:rsidR="005B52B0" w:rsidRPr="0010736F" w:rsidRDefault="004108C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7CCC3CC"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1401E">
                        <w:rPr>
                          <w:rFonts w:asciiTheme="majorHAnsi" w:hAnsiTheme="majorHAnsi" w:cs="Arial"/>
                          <w:b/>
                          <w:bCs/>
                          <w:color w:val="0D0D0D" w:themeColor="text1" w:themeTint="F2"/>
                          <w:sz w:val="36"/>
                          <w:szCs w:val="22"/>
                          <w:lang w:val="es-ES_tradnl"/>
                        </w:rPr>
                        <w:t>16</w:t>
                      </w:r>
                      <w:r w:rsidR="007B05C4">
                        <w:rPr>
                          <w:rFonts w:asciiTheme="majorHAnsi" w:hAnsiTheme="majorHAnsi" w:cs="Arial"/>
                          <w:b/>
                          <w:bCs/>
                          <w:color w:val="0D0D0D" w:themeColor="text1" w:themeTint="F2"/>
                          <w:sz w:val="36"/>
                          <w:szCs w:val="22"/>
                          <w:lang w:val="es-ES_tradnl"/>
                        </w:rPr>
                        <w:t>/1</w:t>
                      </w:r>
                      <w:r w:rsidR="00DE33DF">
                        <w:rPr>
                          <w:rFonts w:asciiTheme="majorHAnsi" w:hAnsiTheme="majorHAnsi" w:cs="Arial"/>
                          <w:b/>
                          <w:bCs/>
                          <w:color w:val="0D0D0D" w:themeColor="text1" w:themeTint="F2"/>
                          <w:sz w:val="36"/>
                          <w:szCs w:val="22"/>
                          <w:lang w:val="es-ES_tradnl"/>
                        </w:rPr>
                        <w:t>8</w:t>
                      </w:r>
                    </w:p>
                    <w:p w14:paraId="09C54AB3" w14:textId="0A39CC8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108C4">
                        <w:rPr>
                          <w:rFonts w:asciiTheme="majorHAnsi" w:hAnsiTheme="majorHAnsi" w:cs="Arial"/>
                          <w:b/>
                          <w:color w:val="0D0D0D" w:themeColor="text1" w:themeTint="F2"/>
                          <w:sz w:val="36"/>
                          <w:szCs w:val="22"/>
                          <w:lang w:val="es-ES_tradnl"/>
                        </w:rPr>
                        <w:t>884</w:t>
                      </w:r>
                      <w:r w:rsidR="00246D1F" w:rsidRPr="004E2649">
                        <w:rPr>
                          <w:rFonts w:asciiTheme="majorHAnsi" w:hAnsiTheme="majorHAnsi" w:cs="Arial"/>
                          <w:b/>
                          <w:color w:val="0D0D0D" w:themeColor="text1" w:themeTint="F2"/>
                          <w:sz w:val="36"/>
                          <w:szCs w:val="22"/>
                          <w:lang w:val="es-ES_tradnl"/>
                        </w:rPr>
                        <w:t>-</w:t>
                      </w:r>
                      <w:r w:rsidR="00B16D13">
                        <w:rPr>
                          <w:rFonts w:asciiTheme="majorHAnsi" w:hAnsiTheme="majorHAnsi" w:cs="Arial"/>
                          <w:b/>
                          <w:color w:val="0D0D0D" w:themeColor="text1" w:themeTint="F2"/>
                          <w:sz w:val="36"/>
                          <w:szCs w:val="22"/>
                          <w:lang w:val="es-ES_tradnl"/>
                        </w:rPr>
                        <w:t>0</w:t>
                      </w:r>
                      <w:r w:rsidR="00D6780B">
                        <w:rPr>
                          <w:rFonts w:asciiTheme="majorHAnsi" w:hAnsiTheme="majorHAnsi" w:cs="Arial"/>
                          <w:b/>
                          <w:color w:val="0D0D0D" w:themeColor="text1" w:themeTint="F2"/>
                          <w:sz w:val="36"/>
                          <w:szCs w:val="22"/>
                          <w:lang w:val="es-ES_tradnl"/>
                        </w:rPr>
                        <w:t>7</w:t>
                      </w:r>
                      <w:r w:rsidR="00246D1F" w:rsidRPr="004E2649">
                        <w:rPr>
                          <w:rFonts w:asciiTheme="majorHAnsi" w:hAnsiTheme="majorHAnsi" w:cs="Arial"/>
                          <w:b/>
                          <w:color w:val="0D0D0D" w:themeColor="text1" w:themeTint="F2"/>
                          <w:sz w:val="36"/>
                          <w:szCs w:val="22"/>
                          <w:lang w:val="es-ES_tradnl"/>
                        </w:rPr>
                        <w:t xml:space="preserve"> </w:t>
                      </w:r>
                    </w:p>
                    <w:p w14:paraId="70CF6833" w14:textId="47B1B37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8E7E6F0" w:rsidR="005B52B0" w:rsidRPr="0010736F" w:rsidRDefault="004108C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VICTORIA </w:t>
                      </w:r>
                      <w:r w:rsidR="009332FA">
                        <w:rPr>
                          <w:rFonts w:asciiTheme="majorHAnsi" w:hAnsiTheme="majorHAnsi" w:cs="Arial"/>
                          <w:color w:val="0D0D0D" w:themeColor="text1" w:themeTint="F2"/>
                          <w:szCs w:val="22"/>
                          <w:lang w:val="es-ES_tradnl"/>
                        </w:rPr>
                        <w:t xml:space="preserve">PIEDAD </w:t>
                      </w:r>
                      <w:r>
                        <w:rPr>
                          <w:rFonts w:asciiTheme="majorHAnsi" w:hAnsiTheme="majorHAnsi" w:cs="Arial"/>
                          <w:color w:val="0D0D0D" w:themeColor="text1" w:themeTint="F2"/>
                          <w:szCs w:val="22"/>
                          <w:lang w:val="es-ES_tradnl"/>
                        </w:rPr>
                        <w:t>PALACIOS TEJADA DE SAAVEDRA</w:t>
                      </w:r>
                    </w:p>
                    <w:bookmarkEnd w:id="1"/>
                    <w:p w14:paraId="35068D0D" w14:textId="5C51EFD6" w:rsidR="005B52B0" w:rsidRPr="0010736F" w:rsidRDefault="004108C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66223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292BDD1"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00E13B4E" w:rsidRPr="004E2649">
                              <w:rPr>
                                <w:rFonts w:asciiTheme="minorHAnsi" w:hAnsiTheme="minorHAnsi"/>
                                <w:color w:val="FFFFFF" w:themeColor="background1"/>
                                <w:sz w:val="22"/>
                                <w:lang w:val="pt-BR"/>
                              </w:rPr>
                              <w:t>1</w:t>
                            </w:r>
                            <w:r w:rsidR="00E13B4E">
                              <w:rPr>
                                <w:rFonts w:asciiTheme="minorHAnsi" w:hAnsiTheme="minorHAnsi"/>
                                <w:color w:val="FFFFFF" w:themeColor="background1"/>
                                <w:sz w:val="22"/>
                                <w:lang w:val="pt-BR"/>
                              </w:rPr>
                              <w:t>6</w:t>
                            </w:r>
                            <w:r w:rsidR="00C1401E">
                              <w:rPr>
                                <w:rFonts w:asciiTheme="minorHAnsi" w:hAnsiTheme="minorHAnsi"/>
                                <w:color w:val="FFFFFF" w:themeColor="background1"/>
                                <w:sz w:val="22"/>
                                <w:lang w:val="pt-BR"/>
                              </w:rPr>
                              <w:t>7</w:t>
                            </w:r>
                          </w:p>
                          <w:p w14:paraId="6A41611B" w14:textId="2199C463"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1401E">
                              <w:rPr>
                                <w:rFonts w:asciiTheme="minorHAnsi" w:hAnsiTheme="minorHAnsi"/>
                                <w:color w:val="FFFFFF" w:themeColor="background1"/>
                                <w:sz w:val="22"/>
                                <w:lang w:val="pt-BR"/>
                              </w:rPr>
                              <w:t>20</w:t>
                            </w:r>
                          </w:p>
                          <w:p w14:paraId="69373ED2" w14:textId="433D261E" w:rsidR="00627C9F" w:rsidRPr="004E2649" w:rsidRDefault="00C1401E"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24 febrero</w:t>
                            </w:r>
                            <w:r w:rsidR="00627C9F" w:rsidRPr="004E2649">
                              <w:rPr>
                                <w:rFonts w:asciiTheme="minorHAnsi" w:hAnsiTheme="minorHAnsi"/>
                                <w:color w:val="FFFFFF" w:themeColor="background1"/>
                                <w:sz w:val="22"/>
                              </w:rPr>
                              <w:t xml:space="preserve"> 201</w:t>
                            </w:r>
                            <w:r w:rsidR="00DE33DF">
                              <w:rPr>
                                <w:rFonts w:asciiTheme="minorHAnsi" w:hAnsiTheme="minorHAnsi"/>
                                <w:color w:val="FFFFFF" w:themeColor="background1"/>
                                <w:sz w:val="22"/>
                              </w:rPr>
                              <w:t>8</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292BDD1"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00E13B4E" w:rsidRPr="004E2649">
                        <w:rPr>
                          <w:rFonts w:asciiTheme="minorHAnsi" w:hAnsiTheme="minorHAnsi"/>
                          <w:color w:val="FFFFFF" w:themeColor="background1"/>
                          <w:sz w:val="22"/>
                          <w:lang w:val="pt-BR"/>
                        </w:rPr>
                        <w:t>1</w:t>
                      </w:r>
                      <w:r w:rsidR="00E13B4E">
                        <w:rPr>
                          <w:rFonts w:asciiTheme="minorHAnsi" w:hAnsiTheme="minorHAnsi"/>
                          <w:color w:val="FFFFFF" w:themeColor="background1"/>
                          <w:sz w:val="22"/>
                          <w:lang w:val="pt-BR"/>
                        </w:rPr>
                        <w:t>6</w:t>
                      </w:r>
                      <w:r w:rsidR="00C1401E">
                        <w:rPr>
                          <w:rFonts w:asciiTheme="minorHAnsi" w:hAnsiTheme="minorHAnsi"/>
                          <w:color w:val="FFFFFF" w:themeColor="background1"/>
                          <w:sz w:val="22"/>
                          <w:lang w:val="pt-BR"/>
                        </w:rPr>
                        <w:t>7</w:t>
                      </w:r>
                    </w:p>
                    <w:p w14:paraId="6A41611B" w14:textId="2199C463"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1401E">
                        <w:rPr>
                          <w:rFonts w:asciiTheme="minorHAnsi" w:hAnsiTheme="minorHAnsi"/>
                          <w:color w:val="FFFFFF" w:themeColor="background1"/>
                          <w:sz w:val="22"/>
                          <w:lang w:val="pt-BR"/>
                        </w:rPr>
                        <w:t>20</w:t>
                      </w:r>
                    </w:p>
                    <w:p w14:paraId="69373ED2" w14:textId="433D261E" w:rsidR="00627C9F" w:rsidRPr="004E2649" w:rsidRDefault="00C1401E"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24 </w:t>
                      </w:r>
                      <w:proofErr w:type="spellStart"/>
                      <w:r>
                        <w:rPr>
                          <w:rFonts w:asciiTheme="minorHAnsi" w:hAnsiTheme="minorHAnsi"/>
                          <w:color w:val="FFFFFF" w:themeColor="background1"/>
                          <w:sz w:val="22"/>
                        </w:rPr>
                        <w:t>febrero</w:t>
                      </w:r>
                      <w:proofErr w:type="spellEnd"/>
                      <w:r w:rsidR="00627C9F" w:rsidRPr="004E2649">
                        <w:rPr>
                          <w:rFonts w:asciiTheme="minorHAnsi" w:hAnsiTheme="minorHAnsi"/>
                          <w:color w:val="FFFFFF" w:themeColor="background1"/>
                          <w:sz w:val="22"/>
                        </w:rPr>
                        <w:t xml:space="preserve"> 201</w:t>
                      </w:r>
                      <w:r w:rsidR="00DE33DF">
                        <w:rPr>
                          <w:rFonts w:asciiTheme="minorHAnsi" w:hAnsiTheme="minorHAnsi"/>
                          <w:color w:val="FFFFFF" w:themeColor="background1"/>
                          <w:sz w:val="22"/>
                        </w:rPr>
                        <w:t>8</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14:paraId="155B0536" w14:textId="77777777" w:rsidR="00040C3A" w:rsidRPr="0066223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66223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66223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66223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66223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66223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66223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66223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66223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66223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66223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66223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66223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66223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66223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66223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66223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66223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66223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66223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66223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66223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66223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66223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66223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66223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66223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66223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66223B" w:rsidRDefault="0090270B" w:rsidP="00040C3A">
      <w:pPr>
        <w:tabs>
          <w:tab w:val="center" w:pos="5400"/>
        </w:tabs>
        <w:suppressAutoHyphens/>
        <w:jc w:val="center"/>
        <w:rPr>
          <w:rFonts w:asciiTheme="majorHAnsi" w:hAnsiTheme="majorHAnsi"/>
          <w:sz w:val="18"/>
          <w:szCs w:val="22"/>
          <w:lang w:val="es-ES_tradnl"/>
        </w:rPr>
      </w:pPr>
      <w:r w:rsidRPr="0066223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148488" w14:textId="5A1A57C4"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C1401E">
                              <w:rPr>
                                <w:rFonts w:asciiTheme="majorHAnsi" w:hAnsiTheme="majorHAnsi"/>
                                <w:color w:val="0D0D0D" w:themeColor="text1" w:themeTint="F2"/>
                                <w:sz w:val="18"/>
                                <w:szCs w:val="20"/>
                                <w:lang w:val="es-ES"/>
                              </w:rPr>
                              <w:t>2115</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C1401E">
                              <w:rPr>
                                <w:rFonts w:asciiTheme="majorHAnsi" w:hAnsiTheme="majorHAnsi"/>
                                <w:color w:val="0D0D0D" w:themeColor="text1" w:themeTint="F2"/>
                                <w:sz w:val="18"/>
                                <w:szCs w:val="20"/>
                                <w:lang w:val="es-ES"/>
                              </w:rPr>
                              <w:t>24</w:t>
                            </w:r>
                            <w:r w:rsidRPr="00890650">
                              <w:rPr>
                                <w:rFonts w:asciiTheme="majorHAnsi" w:hAnsiTheme="majorHAnsi"/>
                                <w:color w:val="0D0D0D" w:themeColor="text1" w:themeTint="F2"/>
                                <w:sz w:val="18"/>
                                <w:szCs w:val="20"/>
                                <w:lang w:val="es-ES"/>
                              </w:rPr>
                              <w:t xml:space="preserve"> de </w:t>
                            </w:r>
                            <w:r w:rsidR="00C1401E">
                              <w:rPr>
                                <w:rFonts w:asciiTheme="majorHAnsi" w:hAnsiTheme="majorHAnsi"/>
                                <w:color w:val="0D0D0D" w:themeColor="text1" w:themeTint="F2"/>
                                <w:sz w:val="18"/>
                                <w:szCs w:val="20"/>
                                <w:lang w:val="es-ES"/>
                              </w:rPr>
                              <w:t>febrero</w:t>
                            </w:r>
                            <w:r w:rsidRPr="00890650">
                              <w:rPr>
                                <w:rFonts w:asciiTheme="majorHAnsi" w:hAnsiTheme="majorHAnsi"/>
                                <w:color w:val="0D0D0D" w:themeColor="text1" w:themeTint="F2"/>
                                <w:sz w:val="18"/>
                                <w:szCs w:val="20"/>
                                <w:lang w:val="es-ES"/>
                              </w:rPr>
                              <w:t xml:space="preserve"> de 201</w:t>
                            </w:r>
                            <w:r w:rsidR="00DE33DF">
                              <w:rPr>
                                <w:rFonts w:asciiTheme="majorHAnsi" w:hAnsiTheme="majorHAnsi"/>
                                <w:color w:val="0D0D0D" w:themeColor="text1" w:themeTint="F2"/>
                                <w:sz w:val="18"/>
                                <w:szCs w:val="20"/>
                                <w:lang w:val="es-ES"/>
                              </w:rPr>
                              <w:t>8</w:t>
                            </w:r>
                            <w:r w:rsidR="00B90BFB">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C1401E">
                              <w:rPr>
                                <w:rFonts w:asciiTheme="majorHAnsi" w:hAnsiTheme="majorHAnsi" w:cs="Univers"/>
                                <w:color w:val="0D0D0D" w:themeColor="text1" w:themeTint="F2"/>
                                <w:sz w:val="18"/>
                                <w:szCs w:val="20"/>
                                <w:lang w:val="es-ES_tradnl"/>
                              </w:rPr>
                              <w:t>167</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w:t>
                            </w:r>
                            <w:r w:rsidR="00C1401E">
                              <w:rPr>
                                <w:rFonts w:asciiTheme="majorHAnsi" w:hAnsiTheme="majorHAnsi" w:cs="Univers"/>
                                <w:color w:val="0D0D0D" w:themeColor="text1" w:themeTint="F2"/>
                                <w:sz w:val="18"/>
                                <w:szCs w:val="20"/>
                                <w:lang w:val="es-ES_tradnl"/>
                              </w:rPr>
                              <w:t>extra</w:t>
                            </w:r>
                            <w:r w:rsidR="00247403" w:rsidRPr="00890650">
                              <w:rPr>
                                <w:rFonts w:asciiTheme="majorHAnsi" w:hAnsiTheme="majorHAnsi" w:cs="Univers"/>
                                <w:color w:val="0D0D0D" w:themeColor="text1" w:themeTint="F2"/>
                                <w:sz w:val="18"/>
                                <w:szCs w:val="20"/>
                                <w:lang w:val="es-ES_tradnl"/>
                              </w:rPr>
                              <w:t xml:space="preserve">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B90BFB">
                              <w:rPr>
                                <w:rFonts w:asciiTheme="majorHAnsi" w:hAnsiTheme="majorHAnsi" w:cs="Univers"/>
                                <w:color w:val="0D0D0D" w:themeColor="text1" w:themeTint="F2"/>
                                <w:sz w:val="18"/>
                                <w:szCs w:val="20"/>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D148488" w14:textId="5A1A57C4"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C1401E">
                        <w:rPr>
                          <w:rFonts w:asciiTheme="majorHAnsi" w:hAnsiTheme="majorHAnsi"/>
                          <w:color w:val="0D0D0D" w:themeColor="text1" w:themeTint="F2"/>
                          <w:sz w:val="18"/>
                          <w:szCs w:val="20"/>
                          <w:lang w:val="es-ES"/>
                        </w:rPr>
                        <w:t>2115</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C1401E">
                        <w:rPr>
                          <w:rFonts w:asciiTheme="majorHAnsi" w:hAnsiTheme="majorHAnsi"/>
                          <w:color w:val="0D0D0D" w:themeColor="text1" w:themeTint="F2"/>
                          <w:sz w:val="18"/>
                          <w:szCs w:val="20"/>
                          <w:lang w:val="es-ES"/>
                        </w:rPr>
                        <w:t>24</w:t>
                      </w:r>
                      <w:r w:rsidRPr="00890650">
                        <w:rPr>
                          <w:rFonts w:asciiTheme="majorHAnsi" w:hAnsiTheme="majorHAnsi"/>
                          <w:color w:val="0D0D0D" w:themeColor="text1" w:themeTint="F2"/>
                          <w:sz w:val="18"/>
                          <w:szCs w:val="20"/>
                          <w:lang w:val="es-ES"/>
                        </w:rPr>
                        <w:t xml:space="preserve"> de </w:t>
                      </w:r>
                      <w:r w:rsidR="00C1401E">
                        <w:rPr>
                          <w:rFonts w:asciiTheme="majorHAnsi" w:hAnsiTheme="majorHAnsi"/>
                          <w:color w:val="0D0D0D" w:themeColor="text1" w:themeTint="F2"/>
                          <w:sz w:val="18"/>
                          <w:szCs w:val="20"/>
                          <w:lang w:val="es-ES"/>
                        </w:rPr>
                        <w:t>febrero</w:t>
                      </w:r>
                      <w:r w:rsidRPr="00890650">
                        <w:rPr>
                          <w:rFonts w:asciiTheme="majorHAnsi" w:hAnsiTheme="majorHAnsi"/>
                          <w:color w:val="0D0D0D" w:themeColor="text1" w:themeTint="F2"/>
                          <w:sz w:val="18"/>
                          <w:szCs w:val="20"/>
                          <w:lang w:val="es-ES"/>
                        </w:rPr>
                        <w:t xml:space="preserve"> de 201</w:t>
                      </w:r>
                      <w:r w:rsidR="00DE33DF">
                        <w:rPr>
                          <w:rFonts w:asciiTheme="majorHAnsi" w:hAnsiTheme="majorHAnsi"/>
                          <w:color w:val="0D0D0D" w:themeColor="text1" w:themeTint="F2"/>
                          <w:sz w:val="18"/>
                          <w:szCs w:val="20"/>
                          <w:lang w:val="es-ES"/>
                        </w:rPr>
                        <w:t>8</w:t>
                      </w:r>
                      <w:r w:rsidR="00B90BFB">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C1401E">
                        <w:rPr>
                          <w:rFonts w:asciiTheme="majorHAnsi" w:hAnsiTheme="majorHAnsi" w:cs="Univers"/>
                          <w:color w:val="0D0D0D" w:themeColor="text1" w:themeTint="F2"/>
                          <w:sz w:val="18"/>
                          <w:szCs w:val="20"/>
                          <w:lang w:val="es-ES_tradnl"/>
                        </w:rPr>
                        <w:t>167</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w:t>
                      </w:r>
                      <w:r w:rsidR="00C1401E">
                        <w:rPr>
                          <w:rFonts w:asciiTheme="majorHAnsi" w:hAnsiTheme="majorHAnsi" w:cs="Univers"/>
                          <w:color w:val="0D0D0D" w:themeColor="text1" w:themeTint="F2"/>
                          <w:sz w:val="18"/>
                          <w:szCs w:val="20"/>
                          <w:lang w:val="es-ES_tradnl"/>
                        </w:rPr>
                        <w:t>extra</w:t>
                      </w:r>
                      <w:r w:rsidR="00247403" w:rsidRPr="00890650">
                        <w:rPr>
                          <w:rFonts w:asciiTheme="majorHAnsi" w:hAnsiTheme="majorHAnsi" w:cs="Univers"/>
                          <w:color w:val="0D0D0D" w:themeColor="text1" w:themeTint="F2"/>
                          <w:sz w:val="18"/>
                          <w:szCs w:val="20"/>
                          <w:lang w:val="es-ES_tradnl"/>
                        </w:rPr>
                        <w:t xml:space="preserve">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B90BFB">
                        <w:rPr>
                          <w:rFonts w:asciiTheme="majorHAnsi" w:hAnsiTheme="majorHAnsi" w:cs="Univers"/>
                          <w:color w:val="0D0D0D" w:themeColor="text1" w:themeTint="F2"/>
                          <w:sz w:val="18"/>
                          <w:szCs w:val="20"/>
                          <w:lang w:val="es-ES_tradnl"/>
                        </w:rPr>
                        <w:t>.</w:t>
                      </w:r>
                    </w:p>
                  </w:txbxContent>
                </v:textbox>
              </v:shape>
            </w:pict>
          </mc:Fallback>
        </mc:AlternateContent>
      </w:r>
    </w:p>
    <w:p w14:paraId="1F28BEBB" w14:textId="77777777" w:rsidR="00A50FCF" w:rsidRPr="0066223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66223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66223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66223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66223B" w:rsidRDefault="0090270B" w:rsidP="00040C3A">
      <w:pPr>
        <w:tabs>
          <w:tab w:val="center" w:pos="5400"/>
        </w:tabs>
        <w:suppressAutoHyphens/>
        <w:jc w:val="center"/>
        <w:rPr>
          <w:rFonts w:asciiTheme="majorHAnsi" w:hAnsiTheme="majorHAnsi"/>
          <w:sz w:val="18"/>
          <w:szCs w:val="22"/>
          <w:lang w:val="es-ES_tradnl"/>
        </w:rPr>
      </w:pPr>
      <w:r w:rsidRPr="0066223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3CB336FD">
                <wp:simplePos x="0" y="0"/>
                <wp:positionH relativeFrom="column">
                  <wp:posOffset>1330657</wp:posOffset>
                </wp:positionH>
                <wp:positionV relativeFrom="paragraph">
                  <wp:posOffset>6094</wp:posOffset>
                </wp:positionV>
                <wp:extent cx="5001904"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001904"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A66965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1401E" w:rsidRPr="00C1401E">
                              <w:rPr>
                                <w:rFonts w:asciiTheme="majorHAnsi" w:hAnsiTheme="majorHAnsi"/>
                                <w:color w:val="595959" w:themeColor="text1" w:themeTint="A6"/>
                                <w:sz w:val="18"/>
                                <w:szCs w:val="18"/>
                                <w:lang w:val="pt-BR"/>
                              </w:rPr>
                              <w:t>16</w:t>
                            </w:r>
                            <w:r w:rsidR="007B05C4" w:rsidRPr="00C1401E">
                              <w:rPr>
                                <w:rFonts w:asciiTheme="majorHAnsi" w:hAnsiTheme="majorHAnsi"/>
                                <w:color w:val="595959" w:themeColor="text1" w:themeTint="A6"/>
                                <w:sz w:val="18"/>
                                <w:szCs w:val="18"/>
                                <w:lang w:val="pt-BR"/>
                              </w:rPr>
                              <w:t>/</w:t>
                            </w:r>
                            <w:r w:rsidR="00C1401E" w:rsidRPr="00C1401E">
                              <w:rPr>
                                <w:rFonts w:asciiTheme="majorHAnsi" w:hAnsiTheme="majorHAnsi"/>
                                <w:color w:val="595959" w:themeColor="text1" w:themeTint="A6"/>
                                <w:sz w:val="18"/>
                                <w:szCs w:val="18"/>
                                <w:lang w:val="pt-BR"/>
                              </w:rPr>
                              <w:t>18</w:t>
                            </w:r>
                            <w:r w:rsidR="00B65A04" w:rsidRPr="00C1401E">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Admisibilidad</w:t>
                            </w:r>
                            <w:r w:rsidR="00B65A04">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4108C4">
                              <w:rPr>
                                <w:rFonts w:asciiTheme="majorHAnsi" w:hAnsiTheme="majorHAnsi"/>
                                <w:color w:val="595959" w:themeColor="text1" w:themeTint="A6"/>
                                <w:sz w:val="18"/>
                                <w:szCs w:val="18"/>
                                <w:lang w:val="es-ES_tradnl"/>
                              </w:rPr>
                              <w:t xml:space="preserve">Victoria </w:t>
                            </w:r>
                            <w:r w:rsidR="009332FA">
                              <w:rPr>
                                <w:rFonts w:asciiTheme="majorHAnsi" w:hAnsiTheme="majorHAnsi"/>
                                <w:color w:val="595959" w:themeColor="text1" w:themeTint="A6"/>
                                <w:sz w:val="18"/>
                                <w:szCs w:val="18"/>
                                <w:lang w:val="es-ES_tradnl"/>
                              </w:rPr>
                              <w:t xml:space="preserve">Piedad </w:t>
                            </w:r>
                            <w:r w:rsidR="004108C4">
                              <w:rPr>
                                <w:rFonts w:asciiTheme="majorHAnsi" w:hAnsiTheme="majorHAnsi"/>
                                <w:color w:val="595959" w:themeColor="text1" w:themeTint="A6"/>
                                <w:sz w:val="18"/>
                                <w:szCs w:val="18"/>
                                <w:lang w:val="es-ES_tradnl"/>
                              </w:rPr>
                              <w:t>Palacios Tejada de Saavedra</w:t>
                            </w:r>
                            <w:r w:rsidR="00D6780B">
                              <w:rPr>
                                <w:rFonts w:asciiTheme="majorHAnsi" w:hAnsiTheme="majorHAnsi"/>
                                <w:color w:val="595959" w:themeColor="text1" w:themeTint="A6"/>
                                <w:sz w:val="18"/>
                                <w:szCs w:val="18"/>
                                <w:lang w:val="es-ES_tradnl"/>
                              </w:rPr>
                              <w:t xml:space="preserve">. </w:t>
                            </w:r>
                            <w:r w:rsidR="004108C4">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C1401E">
                              <w:rPr>
                                <w:rFonts w:asciiTheme="majorHAnsi" w:hAnsiTheme="majorHAnsi"/>
                                <w:color w:val="595959" w:themeColor="text1" w:themeTint="A6"/>
                                <w:sz w:val="18"/>
                                <w:szCs w:val="18"/>
                                <w:lang w:val="es-ES"/>
                              </w:rPr>
                              <w:t>24 de febrero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4.8pt;margin-top:.5pt;width:393.8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" filled="f" stroked="f" strokeweight=".5pt">
                <v:textbox>
                  <w:txbxContent>
                    <w:p w14:paraId="0D1B22CF" w14:textId="3A669651"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C1401E" w:rsidRPr="00C1401E">
                        <w:rPr>
                          <w:rFonts w:asciiTheme="majorHAnsi" w:hAnsiTheme="majorHAnsi"/>
                          <w:color w:val="595959" w:themeColor="text1" w:themeTint="A6"/>
                          <w:sz w:val="18"/>
                          <w:szCs w:val="18"/>
                          <w:lang w:val="pt-BR"/>
                        </w:rPr>
                        <w:t>16</w:t>
                      </w:r>
                      <w:r w:rsidR="007B05C4" w:rsidRPr="00C1401E">
                        <w:rPr>
                          <w:rFonts w:asciiTheme="majorHAnsi" w:hAnsiTheme="majorHAnsi"/>
                          <w:color w:val="595959" w:themeColor="text1" w:themeTint="A6"/>
                          <w:sz w:val="18"/>
                          <w:szCs w:val="18"/>
                          <w:lang w:val="pt-BR"/>
                        </w:rPr>
                        <w:t>/</w:t>
                      </w:r>
                      <w:r w:rsidR="00C1401E" w:rsidRPr="00C1401E">
                        <w:rPr>
                          <w:rFonts w:asciiTheme="majorHAnsi" w:hAnsiTheme="majorHAnsi"/>
                          <w:color w:val="595959" w:themeColor="text1" w:themeTint="A6"/>
                          <w:sz w:val="18"/>
                          <w:szCs w:val="18"/>
                          <w:lang w:val="pt-BR"/>
                        </w:rPr>
                        <w:t>18</w:t>
                      </w:r>
                      <w:r w:rsidR="00B65A04" w:rsidRPr="00C1401E">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Admisibilidad</w:t>
                      </w:r>
                      <w:r w:rsidR="00B65A04">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4108C4">
                        <w:rPr>
                          <w:rFonts w:asciiTheme="majorHAnsi" w:hAnsiTheme="majorHAnsi"/>
                          <w:color w:val="595959" w:themeColor="text1" w:themeTint="A6"/>
                          <w:sz w:val="18"/>
                          <w:szCs w:val="18"/>
                          <w:lang w:val="es-ES_tradnl"/>
                        </w:rPr>
                        <w:t xml:space="preserve">Victoria </w:t>
                      </w:r>
                      <w:r w:rsidR="009332FA">
                        <w:rPr>
                          <w:rFonts w:asciiTheme="majorHAnsi" w:hAnsiTheme="majorHAnsi"/>
                          <w:color w:val="595959" w:themeColor="text1" w:themeTint="A6"/>
                          <w:sz w:val="18"/>
                          <w:szCs w:val="18"/>
                          <w:lang w:val="es-ES_tradnl"/>
                        </w:rPr>
                        <w:t xml:space="preserve">Piedad </w:t>
                      </w:r>
                      <w:r w:rsidR="004108C4">
                        <w:rPr>
                          <w:rFonts w:asciiTheme="majorHAnsi" w:hAnsiTheme="majorHAnsi"/>
                          <w:color w:val="595959" w:themeColor="text1" w:themeTint="A6"/>
                          <w:sz w:val="18"/>
                          <w:szCs w:val="18"/>
                          <w:lang w:val="es-ES_tradnl"/>
                        </w:rPr>
                        <w:t>Palacios Tejada de Saavedra</w:t>
                      </w:r>
                      <w:r w:rsidR="00D6780B">
                        <w:rPr>
                          <w:rFonts w:asciiTheme="majorHAnsi" w:hAnsiTheme="majorHAnsi"/>
                          <w:color w:val="595959" w:themeColor="text1" w:themeTint="A6"/>
                          <w:sz w:val="18"/>
                          <w:szCs w:val="18"/>
                          <w:lang w:val="es-ES_tradnl"/>
                        </w:rPr>
                        <w:t xml:space="preserve">. </w:t>
                      </w:r>
                      <w:r w:rsidR="004108C4">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C1401E">
                        <w:rPr>
                          <w:rFonts w:asciiTheme="majorHAnsi" w:hAnsiTheme="majorHAnsi"/>
                          <w:color w:val="595959" w:themeColor="text1" w:themeTint="A6"/>
                          <w:sz w:val="18"/>
                          <w:szCs w:val="18"/>
                          <w:lang w:val="es-ES"/>
                        </w:rPr>
                        <w:t>24 de febrero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66223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Pr="0066223B" w:rsidRDefault="00D306D1" w:rsidP="005516A1">
      <w:pPr>
        <w:tabs>
          <w:tab w:val="center" w:pos="5400"/>
        </w:tabs>
        <w:suppressAutoHyphens/>
        <w:jc w:val="center"/>
        <w:rPr>
          <w:rFonts w:asciiTheme="majorHAnsi" w:hAnsiTheme="majorHAnsi"/>
          <w:b/>
          <w:sz w:val="20"/>
          <w:lang w:val="es-ES_tradnl"/>
        </w:rPr>
      </w:pPr>
      <w:r w:rsidRPr="0066223B">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6223B">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Pr="0066223B" w:rsidRDefault="0070697F" w:rsidP="005516A1">
      <w:pPr>
        <w:tabs>
          <w:tab w:val="center" w:pos="5400"/>
        </w:tabs>
        <w:suppressAutoHyphens/>
        <w:jc w:val="center"/>
        <w:rPr>
          <w:rFonts w:asciiTheme="majorHAnsi" w:hAnsiTheme="majorHAnsi"/>
          <w:b/>
          <w:sz w:val="20"/>
          <w:lang w:val="es-ES_tradnl"/>
        </w:rPr>
        <w:sectPr w:rsidR="0070697F" w:rsidRPr="0066223B"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376DDC8B" w14:textId="77777777" w:rsidR="003239B8" w:rsidRPr="0066223B" w:rsidRDefault="003239B8" w:rsidP="003239B8">
      <w:pPr>
        <w:spacing w:after="240"/>
        <w:ind w:firstLine="720"/>
        <w:jc w:val="both"/>
        <w:rPr>
          <w:rFonts w:asciiTheme="majorHAnsi" w:hAnsiTheme="majorHAnsi"/>
          <w:b/>
          <w:bCs/>
          <w:sz w:val="20"/>
          <w:szCs w:val="20"/>
          <w:lang w:val="es-ES"/>
        </w:rPr>
      </w:pPr>
      <w:r w:rsidRPr="0066223B">
        <w:rPr>
          <w:rFonts w:asciiTheme="majorHAnsi" w:hAnsiTheme="majorHAnsi"/>
          <w:b/>
          <w:bCs/>
          <w:sz w:val="20"/>
          <w:szCs w:val="20"/>
          <w:lang w:val="es-ES"/>
        </w:rPr>
        <w:lastRenderedPageBreak/>
        <w:t>I.</w:t>
      </w:r>
      <w:r w:rsidRPr="0066223B">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7D526D" w14:paraId="5A79D1F7" w14:textId="77777777" w:rsidTr="00DE33DF">
        <w:tc>
          <w:tcPr>
            <w:tcW w:w="3600" w:type="dxa"/>
            <w:tcBorders>
              <w:top w:val="single" w:sz="4" w:space="0" w:color="auto"/>
              <w:bottom w:val="single" w:sz="6" w:space="0" w:color="auto"/>
            </w:tcBorders>
            <w:shd w:val="clear" w:color="auto" w:fill="386294"/>
            <w:vAlign w:val="center"/>
          </w:tcPr>
          <w:p w14:paraId="0CB2A43B" w14:textId="77777777" w:rsidR="003239B8" w:rsidRPr="0066223B" w:rsidRDefault="003239B8" w:rsidP="008D2290">
            <w:pPr>
              <w:jc w:val="center"/>
              <w:rPr>
                <w:rFonts w:ascii="Cambria" w:hAnsi="Cambria"/>
                <w:b/>
                <w:bCs/>
                <w:color w:val="FFFFFF" w:themeColor="background1"/>
                <w:sz w:val="20"/>
                <w:szCs w:val="20"/>
                <w:lang w:val="es-BO"/>
              </w:rPr>
            </w:pPr>
            <w:r w:rsidRPr="0066223B">
              <w:rPr>
                <w:rFonts w:ascii="Cambria" w:hAnsi="Cambria"/>
                <w:b/>
                <w:bCs/>
                <w:color w:val="FFFFFF" w:themeColor="background1"/>
                <w:sz w:val="20"/>
                <w:szCs w:val="20"/>
                <w:lang w:val="es-BO"/>
              </w:rPr>
              <w:t>Parte peticionaria:</w:t>
            </w:r>
          </w:p>
        </w:tc>
        <w:tc>
          <w:tcPr>
            <w:tcW w:w="5760" w:type="dxa"/>
            <w:vAlign w:val="center"/>
          </w:tcPr>
          <w:p w14:paraId="3C5315D8" w14:textId="38C804D1" w:rsidR="003239B8" w:rsidRPr="0066223B" w:rsidRDefault="004108C4" w:rsidP="008D2290">
            <w:pPr>
              <w:jc w:val="both"/>
              <w:rPr>
                <w:rFonts w:ascii="Cambria" w:hAnsi="Cambria"/>
                <w:bCs/>
                <w:sz w:val="20"/>
                <w:szCs w:val="20"/>
                <w:lang w:val="es-BO"/>
              </w:rPr>
            </w:pPr>
            <w:r w:rsidRPr="0066223B">
              <w:rPr>
                <w:rFonts w:ascii="Cambria" w:hAnsi="Cambria"/>
                <w:bCs/>
                <w:sz w:val="20"/>
                <w:szCs w:val="20"/>
                <w:lang w:val="es-BO"/>
              </w:rPr>
              <w:t>Victoria</w:t>
            </w:r>
            <w:r w:rsidR="009332FA" w:rsidRPr="0066223B">
              <w:rPr>
                <w:rFonts w:ascii="Cambria" w:hAnsi="Cambria"/>
                <w:bCs/>
                <w:sz w:val="20"/>
                <w:szCs w:val="20"/>
                <w:lang w:val="es-BO"/>
              </w:rPr>
              <w:t xml:space="preserve"> Piedad</w:t>
            </w:r>
            <w:r w:rsidRPr="0066223B">
              <w:rPr>
                <w:rFonts w:ascii="Cambria" w:hAnsi="Cambria"/>
                <w:bCs/>
                <w:sz w:val="20"/>
                <w:szCs w:val="20"/>
                <w:lang w:val="es-BO"/>
              </w:rPr>
              <w:t xml:space="preserve"> Palacios Tejada de Saavedra </w:t>
            </w:r>
          </w:p>
        </w:tc>
      </w:tr>
      <w:tr w:rsidR="003239B8" w:rsidRPr="007D526D" w14:paraId="593A7E45" w14:textId="77777777" w:rsidTr="00DE33DF">
        <w:tc>
          <w:tcPr>
            <w:tcW w:w="3600" w:type="dxa"/>
            <w:tcBorders>
              <w:top w:val="single" w:sz="6" w:space="0" w:color="auto"/>
              <w:bottom w:val="single" w:sz="6" w:space="0" w:color="auto"/>
            </w:tcBorders>
            <w:shd w:val="clear" w:color="auto" w:fill="386294"/>
            <w:vAlign w:val="center"/>
          </w:tcPr>
          <w:p w14:paraId="0E78CA0C" w14:textId="77777777" w:rsidR="003239B8" w:rsidRPr="0066223B" w:rsidRDefault="003567D9" w:rsidP="008D2290">
            <w:pPr>
              <w:jc w:val="center"/>
              <w:rPr>
                <w:rFonts w:ascii="Cambria" w:hAnsi="Cambria"/>
                <w:b/>
                <w:bCs/>
                <w:color w:val="FFFFFF" w:themeColor="background1"/>
                <w:sz w:val="20"/>
                <w:szCs w:val="20"/>
                <w:lang w:val="es-BO"/>
              </w:rPr>
            </w:pPr>
            <w:sdt>
              <w:sdtPr>
                <w:rPr>
                  <w:rFonts w:ascii="Cambria" w:hAnsi="Cambria"/>
                  <w:b/>
                  <w:bCs/>
                  <w:color w:val="FFFFFF" w:themeColor="background1"/>
                  <w:sz w:val="20"/>
                  <w:szCs w:val="20"/>
                  <w:lang w:val="es-BO"/>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66223B">
                  <w:rPr>
                    <w:rFonts w:ascii="Cambria" w:hAnsi="Cambria"/>
                    <w:b/>
                    <w:bCs/>
                    <w:color w:val="FFFFFF" w:themeColor="background1"/>
                    <w:sz w:val="20"/>
                    <w:szCs w:val="20"/>
                    <w:lang w:val="es-BO"/>
                  </w:rPr>
                  <w:t>Presunta víctima</w:t>
                </w:r>
              </w:sdtContent>
            </w:sdt>
            <w:r w:rsidR="003239B8" w:rsidRPr="0066223B">
              <w:rPr>
                <w:rFonts w:ascii="Cambria" w:hAnsi="Cambria"/>
                <w:b/>
                <w:bCs/>
                <w:color w:val="FFFFFF" w:themeColor="background1"/>
                <w:sz w:val="20"/>
                <w:szCs w:val="20"/>
                <w:lang w:val="es-BO"/>
              </w:rPr>
              <w:t>:</w:t>
            </w:r>
          </w:p>
        </w:tc>
        <w:tc>
          <w:tcPr>
            <w:tcW w:w="5760" w:type="dxa"/>
            <w:vAlign w:val="center"/>
          </w:tcPr>
          <w:p w14:paraId="4AEBF59E" w14:textId="6C6D9592" w:rsidR="003239B8" w:rsidRPr="0066223B" w:rsidRDefault="004108C4" w:rsidP="008D2290">
            <w:pPr>
              <w:jc w:val="both"/>
              <w:rPr>
                <w:rFonts w:ascii="Cambria" w:hAnsi="Cambria"/>
                <w:bCs/>
                <w:sz w:val="20"/>
                <w:szCs w:val="20"/>
                <w:lang w:val="es-ES"/>
              </w:rPr>
            </w:pPr>
            <w:r w:rsidRPr="0066223B">
              <w:rPr>
                <w:rFonts w:ascii="Cambria" w:hAnsi="Cambria"/>
                <w:bCs/>
                <w:sz w:val="20"/>
                <w:szCs w:val="20"/>
                <w:lang w:val="es-BO"/>
              </w:rPr>
              <w:t>Victoria</w:t>
            </w:r>
            <w:r w:rsidR="009332FA" w:rsidRPr="0066223B">
              <w:rPr>
                <w:rFonts w:ascii="Cambria" w:hAnsi="Cambria"/>
                <w:bCs/>
                <w:sz w:val="20"/>
                <w:szCs w:val="20"/>
                <w:lang w:val="es-BO"/>
              </w:rPr>
              <w:t xml:space="preserve"> Piedad</w:t>
            </w:r>
            <w:r w:rsidRPr="0066223B">
              <w:rPr>
                <w:rFonts w:ascii="Cambria" w:hAnsi="Cambria"/>
                <w:bCs/>
                <w:sz w:val="20"/>
                <w:szCs w:val="20"/>
                <w:lang w:val="es-BO"/>
              </w:rPr>
              <w:t xml:space="preserve"> Palacios Tejada de Saavedra</w:t>
            </w:r>
          </w:p>
        </w:tc>
      </w:tr>
      <w:tr w:rsidR="003239B8" w:rsidRPr="0066223B" w14:paraId="3E62E1D3" w14:textId="77777777" w:rsidTr="00DE33DF">
        <w:tc>
          <w:tcPr>
            <w:tcW w:w="3600" w:type="dxa"/>
            <w:tcBorders>
              <w:top w:val="single" w:sz="6" w:space="0" w:color="auto"/>
              <w:bottom w:val="single" w:sz="6" w:space="0" w:color="auto"/>
            </w:tcBorders>
            <w:shd w:val="clear" w:color="auto" w:fill="386294"/>
            <w:vAlign w:val="center"/>
          </w:tcPr>
          <w:p w14:paraId="340B0F09" w14:textId="77777777" w:rsidR="003239B8" w:rsidRPr="0066223B" w:rsidRDefault="003239B8" w:rsidP="008D2290">
            <w:pPr>
              <w:jc w:val="center"/>
              <w:rPr>
                <w:rFonts w:ascii="Cambria" w:hAnsi="Cambria"/>
                <w:b/>
                <w:bCs/>
                <w:color w:val="FFFFFF" w:themeColor="background1"/>
                <w:sz w:val="20"/>
                <w:szCs w:val="20"/>
                <w:lang w:val="es-BO"/>
              </w:rPr>
            </w:pPr>
            <w:r w:rsidRPr="0066223B">
              <w:rPr>
                <w:rFonts w:ascii="Cambria" w:hAnsi="Cambria"/>
                <w:b/>
                <w:bCs/>
                <w:color w:val="FFFFFF" w:themeColor="background1"/>
                <w:sz w:val="20"/>
                <w:szCs w:val="20"/>
                <w:lang w:val="es-BO"/>
              </w:rPr>
              <w:t>Estado denunciado:</w:t>
            </w:r>
          </w:p>
        </w:tc>
        <w:tc>
          <w:tcPr>
            <w:tcW w:w="5760" w:type="dxa"/>
            <w:vAlign w:val="center"/>
          </w:tcPr>
          <w:p w14:paraId="274C8A50" w14:textId="24646C09" w:rsidR="003239B8" w:rsidRPr="0066223B" w:rsidRDefault="004108C4" w:rsidP="008D2290">
            <w:pPr>
              <w:jc w:val="both"/>
              <w:rPr>
                <w:rFonts w:ascii="Cambria" w:hAnsi="Cambria"/>
                <w:bCs/>
                <w:sz w:val="20"/>
                <w:szCs w:val="20"/>
                <w:lang w:val="es-BO"/>
              </w:rPr>
            </w:pPr>
            <w:r w:rsidRPr="0066223B">
              <w:rPr>
                <w:rFonts w:ascii="Cambria" w:hAnsi="Cambria"/>
                <w:bCs/>
                <w:sz w:val="20"/>
                <w:szCs w:val="20"/>
                <w:lang w:val="es-BO"/>
              </w:rPr>
              <w:t>Perú</w:t>
            </w:r>
            <w:r w:rsidR="00DE33DF" w:rsidRPr="0066223B">
              <w:rPr>
                <w:rStyle w:val="FootnoteReference"/>
                <w:rFonts w:asciiTheme="majorHAnsi" w:hAnsiTheme="majorHAnsi"/>
                <w:sz w:val="20"/>
                <w:szCs w:val="20"/>
                <w:lang w:val="es-ES_tradnl"/>
              </w:rPr>
              <w:footnoteReference w:id="2"/>
            </w:r>
            <w:r w:rsidR="00D6780B" w:rsidRPr="0066223B">
              <w:rPr>
                <w:rFonts w:ascii="Cambria" w:hAnsi="Cambria"/>
                <w:bCs/>
                <w:sz w:val="20"/>
                <w:szCs w:val="20"/>
                <w:lang w:val="es-BO"/>
              </w:rPr>
              <w:t xml:space="preserve"> </w:t>
            </w:r>
          </w:p>
        </w:tc>
      </w:tr>
      <w:tr w:rsidR="00223A29" w:rsidRPr="007D526D" w14:paraId="632511BC" w14:textId="77777777" w:rsidTr="00DE33DF">
        <w:tc>
          <w:tcPr>
            <w:tcW w:w="3600" w:type="dxa"/>
            <w:tcBorders>
              <w:top w:val="single" w:sz="6" w:space="0" w:color="auto"/>
              <w:bottom w:val="single" w:sz="6" w:space="0" w:color="auto"/>
            </w:tcBorders>
            <w:shd w:val="clear" w:color="auto" w:fill="386294"/>
            <w:vAlign w:val="center"/>
          </w:tcPr>
          <w:p w14:paraId="727E2F6B" w14:textId="60AEE329" w:rsidR="00223A29" w:rsidRPr="0066223B" w:rsidRDefault="001B3A00" w:rsidP="00E4118C">
            <w:pPr>
              <w:jc w:val="center"/>
              <w:rPr>
                <w:rFonts w:ascii="Cambria" w:hAnsi="Cambria"/>
                <w:b/>
                <w:bCs/>
                <w:color w:val="FFFFFF" w:themeColor="background1"/>
                <w:sz w:val="20"/>
                <w:szCs w:val="20"/>
                <w:lang w:val="es-BO"/>
              </w:rPr>
            </w:pPr>
            <w:r w:rsidRPr="0066223B">
              <w:rPr>
                <w:rFonts w:ascii="Cambria" w:hAnsi="Cambria"/>
                <w:b/>
                <w:bCs/>
                <w:color w:val="FFFFFF" w:themeColor="background1"/>
                <w:sz w:val="20"/>
                <w:szCs w:val="20"/>
                <w:lang w:val="es-BO"/>
              </w:rPr>
              <w:t xml:space="preserve">Derechos </w:t>
            </w:r>
            <w:r w:rsidR="00E4118C" w:rsidRPr="0066223B">
              <w:rPr>
                <w:rFonts w:ascii="Cambria" w:hAnsi="Cambria"/>
                <w:b/>
                <w:bCs/>
                <w:color w:val="FFFFFF" w:themeColor="background1"/>
                <w:sz w:val="20"/>
                <w:szCs w:val="20"/>
                <w:lang w:val="es-BO"/>
              </w:rPr>
              <w:t>invocados</w:t>
            </w:r>
            <w:r w:rsidRPr="0066223B">
              <w:rPr>
                <w:rFonts w:ascii="Cambria" w:hAnsi="Cambria"/>
                <w:b/>
                <w:bCs/>
                <w:color w:val="FFFFFF" w:themeColor="background1"/>
                <w:sz w:val="20"/>
                <w:szCs w:val="20"/>
                <w:lang w:val="es-BO"/>
              </w:rPr>
              <w:t>:</w:t>
            </w:r>
          </w:p>
        </w:tc>
        <w:tc>
          <w:tcPr>
            <w:tcW w:w="5760" w:type="dxa"/>
            <w:vAlign w:val="center"/>
          </w:tcPr>
          <w:p w14:paraId="6DEE1EEB" w14:textId="209EA6AF" w:rsidR="00223A29" w:rsidRPr="0066223B" w:rsidRDefault="008839E3" w:rsidP="00AE2874">
            <w:pPr>
              <w:jc w:val="both"/>
              <w:rPr>
                <w:rFonts w:ascii="Cambria" w:hAnsi="Cambria"/>
                <w:bCs/>
                <w:sz w:val="20"/>
                <w:szCs w:val="20"/>
                <w:lang w:val="es-BO"/>
              </w:rPr>
            </w:pPr>
            <w:r w:rsidRPr="0066223B">
              <w:rPr>
                <w:rFonts w:ascii="Cambria" w:hAnsi="Cambria"/>
                <w:bCs/>
                <w:sz w:val="20"/>
                <w:szCs w:val="20"/>
                <w:lang w:val="es-BO"/>
              </w:rPr>
              <w:t xml:space="preserve">Artículos </w:t>
            </w:r>
            <w:r w:rsidR="004108C4" w:rsidRPr="0066223B">
              <w:rPr>
                <w:rFonts w:ascii="Cambria" w:hAnsi="Cambria"/>
                <w:bCs/>
                <w:sz w:val="20"/>
                <w:szCs w:val="20"/>
                <w:lang w:val="es-BO"/>
              </w:rPr>
              <w:t>17 (familia)</w:t>
            </w:r>
            <w:r w:rsidR="00472CB8" w:rsidRPr="0066223B">
              <w:rPr>
                <w:rFonts w:ascii="Cambria" w:hAnsi="Cambria"/>
                <w:bCs/>
                <w:sz w:val="20"/>
                <w:szCs w:val="20"/>
                <w:lang w:val="es-BO"/>
              </w:rPr>
              <w:t xml:space="preserve"> </w:t>
            </w:r>
            <w:r w:rsidRPr="0066223B">
              <w:rPr>
                <w:rFonts w:ascii="Cambria" w:hAnsi="Cambria"/>
                <w:bCs/>
                <w:sz w:val="20"/>
                <w:szCs w:val="20"/>
                <w:lang w:val="es-BO"/>
              </w:rPr>
              <w:t>y 2</w:t>
            </w:r>
            <w:r w:rsidR="004108C4" w:rsidRPr="0066223B">
              <w:rPr>
                <w:rFonts w:ascii="Cambria" w:hAnsi="Cambria"/>
                <w:bCs/>
                <w:sz w:val="20"/>
                <w:szCs w:val="20"/>
                <w:lang w:val="es-BO"/>
              </w:rPr>
              <w:t>6</w:t>
            </w:r>
            <w:r w:rsidRPr="0066223B">
              <w:rPr>
                <w:rFonts w:ascii="Cambria" w:hAnsi="Cambria"/>
                <w:bCs/>
                <w:sz w:val="20"/>
                <w:szCs w:val="20"/>
                <w:lang w:val="es-BO"/>
              </w:rPr>
              <w:t xml:space="preserve"> (</w:t>
            </w:r>
            <w:r w:rsidR="00AE2874">
              <w:rPr>
                <w:rFonts w:ascii="Cambria" w:hAnsi="Cambria"/>
                <w:bCs/>
                <w:sz w:val="20"/>
                <w:szCs w:val="20"/>
                <w:lang w:val="es-BO"/>
              </w:rPr>
              <w:t>derechos económicos, sociales y culturales</w:t>
            </w:r>
            <w:r w:rsidRPr="0066223B">
              <w:rPr>
                <w:rFonts w:ascii="Cambria" w:hAnsi="Cambria"/>
                <w:bCs/>
                <w:sz w:val="20"/>
                <w:szCs w:val="20"/>
                <w:lang w:val="es-BO"/>
              </w:rPr>
              <w:t>) de la Convención Americana sobre Derechos Humanos</w:t>
            </w:r>
            <w:r w:rsidR="00530BC8" w:rsidRPr="0066223B">
              <w:rPr>
                <w:rStyle w:val="FootnoteReference"/>
                <w:rFonts w:ascii="Cambria" w:hAnsi="Cambria"/>
                <w:bCs/>
                <w:sz w:val="20"/>
                <w:szCs w:val="20"/>
                <w:lang w:val="es-BO"/>
              </w:rPr>
              <w:footnoteReference w:id="3"/>
            </w:r>
            <w:r w:rsidR="0029204D" w:rsidRPr="0066223B">
              <w:rPr>
                <w:rFonts w:ascii="Cambria" w:hAnsi="Cambria"/>
                <w:bCs/>
                <w:sz w:val="20"/>
                <w:szCs w:val="20"/>
                <w:lang w:val="es-BO"/>
              </w:rPr>
              <w:t xml:space="preserve"> y otros tratados internacionales</w:t>
            </w:r>
            <w:r w:rsidR="0029204D" w:rsidRPr="0066223B">
              <w:rPr>
                <w:rStyle w:val="FootnoteReference"/>
                <w:rFonts w:ascii="Cambria" w:hAnsi="Cambria"/>
                <w:bCs/>
                <w:sz w:val="20"/>
                <w:szCs w:val="20"/>
                <w:lang w:val="es-BO"/>
              </w:rPr>
              <w:footnoteReference w:id="4"/>
            </w:r>
          </w:p>
        </w:tc>
      </w:tr>
    </w:tbl>
    <w:p w14:paraId="20263696" w14:textId="77777777" w:rsidR="003239B8" w:rsidRPr="0066223B" w:rsidRDefault="003239B8" w:rsidP="003239B8">
      <w:pPr>
        <w:spacing w:before="240" w:after="240"/>
        <w:ind w:firstLine="720"/>
        <w:jc w:val="both"/>
        <w:rPr>
          <w:rFonts w:asciiTheme="majorHAnsi" w:hAnsiTheme="majorHAnsi"/>
          <w:b/>
          <w:bCs/>
          <w:sz w:val="20"/>
          <w:szCs w:val="20"/>
          <w:lang w:val="es-ES"/>
        </w:rPr>
      </w:pPr>
      <w:r w:rsidRPr="0066223B">
        <w:rPr>
          <w:rFonts w:asciiTheme="majorHAnsi" w:hAnsiTheme="majorHAnsi"/>
          <w:b/>
          <w:bCs/>
          <w:sz w:val="20"/>
          <w:szCs w:val="20"/>
          <w:lang w:val="es-ES"/>
        </w:rPr>
        <w:t>II.</w:t>
      </w:r>
      <w:r w:rsidRPr="0066223B">
        <w:rPr>
          <w:rFonts w:asciiTheme="majorHAnsi" w:hAnsiTheme="majorHAnsi"/>
          <w:b/>
          <w:bCs/>
          <w:sz w:val="20"/>
          <w:szCs w:val="20"/>
          <w:lang w:val="es-ES"/>
        </w:rPr>
        <w:tab/>
        <w:t>TRÁMITE ANTE LA CIDH</w:t>
      </w:r>
      <w:r w:rsidR="008E3BFE" w:rsidRPr="0066223B">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66223B" w14:paraId="306EFCB0" w14:textId="77777777" w:rsidTr="00DE33DF">
        <w:tc>
          <w:tcPr>
            <w:tcW w:w="3600" w:type="dxa"/>
            <w:tcBorders>
              <w:top w:val="single" w:sz="6" w:space="0" w:color="auto"/>
              <w:bottom w:val="single" w:sz="6" w:space="0" w:color="auto"/>
            </w:tcBorders>
            <w:shd w:val="clear" w:color="auto" w:fill="386294"/>
            <w:vAlign w:val="center"/>
          </w:tcPr>
          <w:p w14:paraId="7508D16F" w14:textId="77777777" w:rsidR="004C2312" w:rsidRPr="0066223B" w:rsidRDefault="004C2312" w:rsidP="008D2290">
            <w:pPr>
              <w:jc w:val="center"/>
              <w:rPr>
                <w:rFonts w:ascii="Cambria" w:hAnsi="Cambria"/>
                <w:b/>
                <w:bCs/>
                <w:color w:val="FFFFFF" w:themeColor="background1"/>
                <w:sz w:val="20"/>
                <w:szCs w:val="20"/>
                <w:lang w:val="es-ES"/>
              </w:rPr>
            </w:pPr>
            <w:r w:rsidRPr="0066223B">
              <w:rPr>
                <w:rFonts w:ascii="Cambria" w:hAnsi="Cambria"/>
                <w:b/>
                <w:bCs/>
                <w:color w:val="FFFFFF" w:themeColor="background1"/>
                <w:sz w:val="20"/>
                <w:szCs w:val="20"/>
                <w:lang w:val="es-ES"/>
              </w:rPr>
              <w:t>Fecha de presentación de la petición:</w:t>
            </w:r>
          </w:p>
        </w:tc>
        <w:tc>
          <w:tcPr>
            <w:tcW w:w="5760" w:type="dxa"/>
            <w:vAlign w:val="center"/>
          </w:tcPr>
          <w:p w14:paraId="6E579153" w14:textId="1787B5AD" w:rsidR="004C2312" w:rsidRPr="0066223B" w:rsidRDefault="004108C4" w:rsidP="004108C4">
            <w:pPr>
              <w:jc w:val="both"/>
              <w:rPr>
                <w:rFonts w:ascii="Cambria" w:hAnsi="Cambria"/>
                <w:bCs/>
                <w:sz w:val="20"/>
                <w:szCs w:val="20"/>
                <w:lang w:val="es-ES"/>
              </w:rPr>
            </w:pPr>
            <w:r w:rsidRPr="0066223B">
              <w:rPr>
                <w:rFonts w:ascii="Cambria" w:hAnsi="Cambria"/>
                <w:bCs/>
                <w:sz w:val="20"/>
                <w:szCs w:val="20"/>
                <w:lang w:val="es-ES"/>
              </w:rPr>
              <w:t>10</w:t>
            </w:r>
            <w:r w:rsidR="00982A03" w:rsidRPr="0066223B">
              <w:rPr>
                <w:rFonts w:ascii="Cambria" w:hAnsi="Cambria"/>
                <w:bCs/>
                <w:sz w:val="20"/>
                <w:szCs w:val="20"/>
                <w:lang w:val="es-ES"/>
              </w:rPr>
              <w:t xml:space="preserve"> de ju</w:t>
            </w:r>
            <w:r w:rsidRPr="0066223B">
              <w:rPr>
                <w:rFonts w:ascii="Cambria" w:hAnsi="Cambria"/>
                <w:bCs/>
                <w:sz w:val="20"/>
                <w:szCs w:val="20"/>
                <w:lang w:val="es-ES"/>
              </w:rPr>
              <w:t>l</w:t>
            </w:r>
            <w:r w:rsidR="00982A03" w:rsidRPr="0066223B">
              <w:rPr>
                <w:rFonts w:ascii="Cambria" w:hAnsi="Cambria"/>
                <w:bCs/>
                <w:sz w:val="20"/>
                <w:szCs w:val="20"/>
                <w:lang w:val="es-ES"/>
              </w:rPr>
              <w:t>io de 2007</w:t>
            </w:r>
          </w:p>
        </w:tc>
      </w:tr>
      <w:tr w:rsidR="00A9212B" w:rsidRPr="0066223B" w14:paraId="591B0E30" w14:textId="77777777" w:rsidTr="00DE33DF">
        <w:tc>
          <w:tcPr>
            <w:tcW w:w="3600" w:type="dxa"/>
            <w:tcBorders>
              <w:top w:val="single" w:sz="6" w:space="0" w:color="auto"/>
              <w:bottom w:val="single" w:sz="6" w:space="0" w:color="auto"/>
            </w:tcBorders>
            <w:shd w:val="clear" w:color="auto" w:fill="386294"/>
            <w:vAlign w:val="center"/>
          </w:tcPr>
          <w:p w14:paraId="7153052C" w14:textId="74F18F52" w:rsidR="00A9212B" w:rsidRPr="0066223B" w:rsidRDefault="00A9212B" w:rsidP="008D2290">
            <w:pPr>
              <w:jc w:val="center"/>
              <w:rPr>
                <w:rFonts w:ascii="Cambria" w:hAnsi="Cambria"/>
                <w:b/>
                <w:bCs/>
                <w:color w:val="FFFFFF" w:themeColor="background1"/>
                <w:sz w:val="20"/>
                <w:szCs w:val="20"/>
                <w:lang w:val="es-ES"/>
              </w:rPr>
            </w:pPr>
            <w:r w:rsidRPr="0066223B">
              <w:rPr>
                <w:rFonts w:ascii="Cambria" w:hAnsi="Cambria"/>
                <w:b/>
                <w:bCs/>
                <w:color w:val="FFFFFF" w:themeColor="background1"/>
                <w:sz w:val="20"/>
                <w:szCs w:val="20"/>
                <w:lang w:val="es-ES"/>
              </w:rPr>
              <w:t>Información adicional recibida durante la etapa de estudio:</w:t>
            </w:r>
          </w:p>
        </w:tc>
        <w:tc>
          <w:tcPr>
            <w:tcW w:w="5760" w:type="dxa"/>
            <w:vAlign w:val="center"/>
          </w:tcPr>
          <w:p w14:paraId="18FA65AB" w14:textId="0E455AAC" w:rsidR="00A9212B" w:rsidRPr="0066223B" w:rsidRDefault="004108C4" w:rsidP="004108C4">
            <w:pPr>
              <w:jc w:val="both"/>
              <w:rPr>
                <w:rFonts w:ascii="Cambria" w:hAnsi="Cambria"/>
                <w:bCs/>
                <w:sz w:val="20"/>
                <w:szCs w:val="20"/>
                <w:lang w:val="es-ES"/>
              </w:rPr>
            </w:pPr>
            <w:r w:rsidRPr="0066223B">
              <w:rPr>
                <w:rFonts w:ascii="Cambria" w:hAnsi="Cambria"/>
                <w:bCs/>
                <w:sz w:val="20"/>
                <w:szCs w:val="20"/>
                <w:lang w:val="es-ES"/>
              </w:rPr>
              <w:t>29</w:t>
            </w:r>
            <w:r w:rsidR="00A9212B" w:rsidRPr="0066223B">
              <w:rPr>
                <w:rFonts w:ascii="Cambria" w:hAnsi="Cambria"/>
                <w:bCs/>
                <w:sz w:val="20"/>
                <w:szCs w:val="20"/>
                <w:lang w:val="es-ES"/>
              </w:rPr>
              <w:t xml:space="preserve"> de </w:t>
            </w:r>
            <w:r w:rsidRPr="0066223B">
              <w:rPr>
                <w:rFonts w:ascii="Cambria" w:hAnsi="Cambria"/>
                <w:bCs/>
                <w:sz w:val="20"/>
                <w:szCs w:val="20"/>
                <w:lang w:val="es-ES"/>
              </w:rPr>
              <w:t xml:space="preserve">junio </w:t>
            </w:r>
            <w:r w:rsidR="00A9212B" w:rsidRPr="0066223B">
              <w:rPr>
                <w:rFonts w:ascii="Cambria" w:hAnsi="Cambria"/>
                <w:bCs/>
                <w:sz w:val="20"/>
                <w:szCs w:val="20"/>
                <w:lang w:val="es-ES"/>
              </w:rPr>
              <w:t>de 201</w:t>
            </w:r>
            <w:r w:rsidRPr="0066223B">
              <w:rPr>
                <w:rFonts w:ascii="Cambria" w:hAnsi="Cambria"/>
                <w:bCs/>
                <w:sz w:val="20"/>
                <w:szCs w:val="20"/>
                <w:lang w:val="es-ES"/>
              </w:rPr>
              <w:t>1</w:t>
            </w:r>
          </w:p>
        </w:tc>
      </w:tr>
      <w:tr w:rsidR="00A9212B" w:rsidRPr="0066223B" w14:paraId="1BDCD5C6" w14:textId="77777777" w:rsidTr="00DE33DF">
        <w:tc>
          <w:tcPr>
            <w:tcW w:w="3600" w:type="dxa"/>
            <w:tcBorders>
              <w:top w:val="single" w:sz="6" w:space="0" w:color="auto"/>
              <w:bottom w:val="single" w:sz="6" w:space="0" w:color="auto"/>
            </w:tcBorders>
            <w:shd w:val="clear" w:color="auto" w:fill="386294"/>
            <w:vAlign w:val="center"/>
          </w:tcPr>
          <w:p w14:paraId="7A18664F" w14:textId="596254B3" w:rsidR="00A9212B" w:rsidRPr="0066223B" w:rsidRDefault="00DE33DF" w:rsidP="008D2290">
            <w:pPr>
              <w:jc w:val="center"/>
              <w:rPr>
                <w:rFonts w:ascii="Cambria" w:hAnsi="Cambria"/>
                <w:b/>
                <w:bCs/>
                <w:color w:val="FFFFFF" w:themeColor="background1"/>
                <w:sz w:val="20"/>
                <w:szCs w:val="20"/>
                <w:lang w:val="es-ES"/>
              </w:rPr>
            </w:pPr>
            <w:r w:rsidRPr="0066223B">
              <w:rPr>
                <w:rFonts w:ascii="Cambria" w:hAnsi="Cambria"/>
                <w:b/>
                <w:color w:val="FFFFFF" w:themeColor="background1"/>
                <w:sz w:val="20"/>
                <w:szCs w:val="20"/>
                <w:lang w:val="es-ES"/>
              </w:rPr>
              <w:t>N</w:t>
            </w:r>
            <w:r w:rsidR="00A9212B" w:rsidRPr="0066223B">
              <w:rPr>
                <w:rFonts w:ascii="Cambria" w:hAnsi="Cambria"/>
                <w:b/>
                <w:color w:val="FFFFFF" w:themeColor="background1"/>
                <w:sz w:val="20"/>
                <w:szCs w:val="20"/>
                <w:lang w:val="es-ES"/>
              </w:rPr>
              <w:t>otificación de la petición al Estado:</w:t>
            </w:r>
          </w:p>
        </w:tc>
        <w:tc>
          <w:tcPr>
            <w:tcW w:w="5760" w:type="dxa"/>
            <w:vAlign w:val="center"/>
          </w:tcPr>
          <w:p w14:paraId="1519DA6A" w14:textId="6049D30D" w:rsidR="00A9212B" w:rsidRPr="0066223B" w:rsidRDefault="002756A8" w:rsidP="008D2290">
            <w:pPr>
              <w:jc w:val="both"/>
              <w:rPr>
                <w:rFonts w:ascii="Cambria" w:hAnsi="Cambria"/>
                <w:bCs/>
                <w:sz w:val="20"/>
                <w:szCs w:val="20"/>
                <w:lang w:val="es-ES"/>
              </w:rPr>
            </w:pPr>
            <w:r w:rsidRPr="0066223B">
              <w:rPr>
                <w:rFonts w:ascii="Cambria" w:hAnsi="Cambria"/>
                <w:bCs/>
                <w:sz w:val="20"/>
                <w:szCs w:val="20"/>
                <w:lang w:val="es-ES"/>
              </w:rPr>
              <w:t>30 de julio de 2012</w:t>
            </w:r>
          </w:p>
        </w:tc>
      </w:tr>
      <w:tr w:rsidR="00A9212B" w:rsidRPr="0066223B" w14:paraId="6147A8D5" w14:textId="77777777" w:rsidTr="00DE33DF">
        <w:tc>
          <w:tcPr>
            <w:tcW w:w="3600" w:type="dxa"/>
            <w:tcBorders>
              <w:top w:val="single" w:sz="6" w:space="0" w:color="auto"/>
              <w:bottom w:val="single" w:sz="6" w:space="0" w:color="auto"/>
            </w:tcBorders>
            <w:shd w:val="clear" w:color="auto" w:fill="386294"/>
            <w:vAlign w:val="center"/>
          </w:tcPr>
          <w:p w14:paraId="0201C86D" w14:textId="4F547AF0" w:rsidR="00A9212B" w:rsidRPr="0066223B" w:rsidRDefault="00DE33DF" w:rsidP="008D2290">
            <w:pPr>
              <w:jc w:val="center"/>
              <w:rPr>
                <w:rFonts w:ascii="Cambria" w:hAnsi="Cambria"/>
                <w:b/>
                <w:bCs/>
                <w:color w:val="FFFFFF" w:themeColor="background1"/>
                <w:sz w:val="20"/>
                <w:szCs w:val="20"/>
                <w:lang w:val="es-ES"/>
              </w:rPr>
            </w:pPr>
            <w:r w:rsidRPr="0066223B">
              <w:rPr>
                <w:rFonts w:ascii="Cambria" w:hAnsi="Cambria"/>
                <w:b/>
                <w:color w:val="FFFFFF" w:themeColor="background1"/>
                <w:sz w:val="20"/>
                <w:szCs w:val="20"/>
                <w:lang w:val="es-ES"/>
              </w:rPr>
              <w:t>P</w:t>
            </w:r>
            <w:r w:rsidR="00A9212B" w:rsidRPr="0066223B">
              <w:rPr>
                <w:rFonts w:ascii="Cambria" w:hAnsi="Cambria"/>
                <w:b/>
                <w:color w:val="FFFFFF" w:themeColor="background1"/>
                <w:sz w:val="20"/>
                <w:szCs w:val="20"/>
                <w:lang w:val="es-ES"/>
              </w:rPr>
              <w:t>rimera respuesta del Estado:</w:t>
            </w:r>
          </w:p>
        </w:tc>
        <w:tc>
          <w:tcPr>
            <w:tcW w:w="5760" w:type="dxa"/>
            <w:vAlign w:val="center"/>
          </w:tcPr>
          <w:p w14:paraId="1972B99E" w14:textId="1C6FFF97" w:rsidR="00A9212B" w:rsidRPr="0066223B" w:rsidRDefault="00A9212B" w:rsidP="003C7AF5">
            <w:pPr>
              <w:jc w:val="both"/>
              <w:rPr>
                <w:rFonts w:ascii="Cambria" w:hAnsi="Cambria"/>
                <w:bCs/>
                <w:sz w:val="20"/>
                <w:szCs w:val="20"/>
                <w:lang w:val="es-ES"/>
              </w:rPr>
            </w:pPr>
            <w:r w:rsidRPr="0066223B">
              <w:rPr>
                <w:rFonts w:ascii="Cambria" w:hAnsi="Cambria"/>
                <w:bCs/>
                <w:sz w:val="20"/>
                <w:szCs w:val="20"/>
                <w:lang w:val="es-ES"/>
              </w:rPr>
              <w:t xml:space="preserve">1 de </w:t>
            </w:r>
            <w:r w:rsidR="003C7AF5" w:rsidRPr="0066223B">
              <w:rPr>
                <w:rFonts w:ascii="Cambria" w:hAnsi="Cambria"/>
                <w:bCs/>
                <w:sz w:val="20"/>
                <w:szCs w:val="20"/>
                <w:lang w:val="es-ES"/>
              </w:rPr>
              <w:t>diciembre  de 2014</w:t>
            </w:r>
          </w:p>
        </w:tc>
      </w:tr>
      <w:tr w:rsidR="00A9212B" w:rsidRPr="0066223B" w14:paraId="322668B6" w14:textId="77777777" w:rsidTr="00DE33DF">
        <w:tc>
          <w:tcPr>
            <w:tcW w:w="3600" w:type="dxa"/>
            <w:tcBorders>
              <w:top w:val="single" w:sz="6" w:space="0" w:color="auto"/>
              <w:bottom w:val="single" w:sz="6" w:space="0" w:color="auto"/>
            </w:tcBorders>
            <w:shd w:val="clear" w:color="auto" w:fill="386294"/>
            <w:vAlign w:val="center"/>
          </w:tcPr>
          <w:p w14:paraId="1524DA55" w14:textId="7A1B6D18" w:rsidR="00A9212B" w:rsidRPr="0066223B" w:rsidRDefault="00A9212B" w:rsidP="00787743">
            <w:pPr>
              <w:jc w:val="center"/>
              <w:rPr>
                <w:rFonts w:ascii="Cambria" w:hAnsi="Cambria"/>
                <w:b/>
                <w:bCs/>
                <w:color w:val="FFFFFF" w:themeColor="background1"/>
                <w:sz w:val="20"/>
                <w:szCs w:val="20"/>
                <w:lang w:val="es-ES"/>
              </w:rPr>
            </w:pPr>
            <w:r w:rsidRPr="0066223B">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626785E2" w:rsidR="00A9212B" w:rsidRPr="0066223B" w:rsidRDefault="003C7AF5" w:rsidP="008D2290">
            <w:pPr>
              <w:jc w:val="both"/>
              <w:rPr>
                <w:rFonts w:ascii="Cambria" w:hAnsi="Cambria"/>
                <w:bCs/>
                <w:sz w:val="20"/>
                <w:szCs w:val="20"/>
                <w:lang w:val="es-ES"/>
              </w:rPr>
            </w:pPr>
            <w:r w:rsidRPr="0066223B">
              <w:rPr>
                <w:rFonts w:ascii="Cambria" w:hAnsi="Cambria"/>
                <w:bCs/>
                <w:sz w:val="20"/>
                <w:szCs w:val="20"/>
                <w:lang w:val="es-ES"/>
              </w:rPr>
              <w:t>14 de mayo de 2016</w:t>
            </w:r>
          </w:p>
        </w:tc>
      </w:tr>
      <w:tr w:rsidR="00A9212B" w:rsidRPr="0066223B" w14:paraId="291ACE7A" w14:textId="77777777" w:rsidTr="00DE33DF">
        <w:tc>
          <w:tcPr>
            <w:tcW w:w="3600" w:type="dxa"/>
            <w:tcBorders>
              <w:top w:val="single" w:sz="6" w:space="0" w:color="auto"/>
              <w:bottom w:val="single" w:sz="6" w:space="0" w:color="auto"/>
            </w:tcBorders>
            <w:shd w:val="clear" w:color="auto" w:fill="386294"/>
            <w:vAlign w:val="center"/>
          </w:tcPr>
          <w:p w14:paraId="068BD12F" w14:textId="77777777" w:rsidR="00A9212B" w:rsidRPr="0066223B" w:rsidRDefault="00A9212B" w:rsidP="008E3BFE">
            <w:pPr>
              <w:jc w:val="center"/>
              <w:rPr>
                <w:rFonts w:ascii="Cambria" w:hAnsi="Cambria"/>
                <w:b/>
                <w:bCs/>
                <w:color w:val="FFFFFF" w:themeColor="background1"/>
                <w:sz w:val="20"/>
                <w:szCs w:val="20"/>
              </w:rPr>
            </w:pPr>
            <w:r w:rsidRPr="0066223B">
              <w:rPr>
                <w:rFonts w:ascii="Cambria" w:hAnsi="Cambria"/>
                <w:b/>
                <w:bCs/>
                <w:color w:val="FFFFFF" w:themeColor="background1"/>
                <w:sz w:val="20"/>
                <w:szCs w:val="20"/>
              </w:rPr>
              <w:t>Observaciones adicionales del Estado:</w:t>
            </w:r>
          </w:p>
        </w:tc>
        <w:tc>
          <w:tcPr>
            <w:tcW w:w="5760" w:type="dxa"/>
            <w:vAlign w:val="center"/>
          </w:tcPr>
          <w:p w14:paraId="3CE49AFE" w14:textId="05A9269C" w:rsidR="00A9212B" w:rsidRPr="0066223B" w:rsidRDefault="003C7AF5" w:rsidP="002C02BD">
            <w:pPr>
              <w:jc w:val="both"/>
              <w:rPr>
                <w:rFonts w:ascii="Cambria" w:hAnsi="Cambria"/>
                <w:bCs/>
                <w:sz w:val="20"/>
                <w:szCs w:val="20"/>
                <w:lang w:val="es-BO"/>
              </w:rPr>
            </w:pPr>
            <w:r w:rsidRPr="0066223B">
              <w:rPr>
                <w:rFonts w:ascii="Cambria" w:hAnsi="Cambria"/>
                <w:bCs/>
                <w:sz w:val="20"/>
                <w:szCs w:val="20"/>
                <w:lang w:val="es-BO"/>
              </w:rPr>
              <w:t>18 de mayo</w:t>
            </w:r>
            <w:r w:rsidR="002C02BD" w:rsidRPr="0066223B">
              <w:rPr>
                <w:rFonts w:ascii="Cambria" w:hAnsi="Cambria"/>
                <w:bCs/>
                <w:sz w:val="20"/>
                <w:szCs w:val="20"/>
                <w:lang w:val="es-BO"/>
              </w:rPr>
              <w:t xml:space="preserve"> de 2017</w:t>
            </w:r>
          </w:p>
        </w:tc>
      </w:tr>
    </w:tbl>
    <w:p w14:paraId="21DAA666" w14:textId="77777777" w:rsidR="003239B8" w:rsidRPr="0066223B" w:rsidRDefault="003239B8" w:rsidP="003239B8">
      <w:pPr>
        <w:spacing w:before="240" w:after="240"/>
        <w:ind w:firstLine="720"/>
        <w:jc w:val="both"/>
        <w:rPr>
          <w:rFonts w:asciiTheme="majorHAnsi" w:hAnsiTheme="majorHAnsi"/>
          <w:b/>
          <w:bCs/>
          <w:sz w:val="20"/>
          <w:szCs w:val="20"/>
          <w:lang w:val="es-ES"/>
        </w:rPr>
      </w:pPr>
      <w:r w:rsidRPr="0066223B">
        <w:rPr>
          <w:rFonts w:asciiTheme="majorHAnsi" w:hAnsiTheme="majorHAnsi"/>
          <w:b/>
          <w:bCs/>
          <w:sz w:val="20"/>
          <w:szCs w:val="20"/>
          <w:lang w:val="es-ES"/>
        </w:rPr>
        <w:t xml:space="preserve">III. </w:t>
      </w:r>
      <w:r w:rsidRPr="0066223B">
        <w:rPr>
          <w:rFonts w:asciiTheme="majorHAnsi" w:hAnsiTheme="majorHAnsi"/>
          <w:b/>
          <w:bCs/>
          <w:sz w:val="20"/>
          <w:szCs w:val="20"/>
          <w:lang w:val="es-ES"/>
        </w:rPr>
        <w:tab/>
        <w:t>COMPETENCIA</w:t>
      </w:r>
      <w:r w:rsidR="00EE00E9" w:rsidRPr="0066223B">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6223B" w14:paraId="072532AD" w14:textId="77777777" w:rsidTr="00DE33DF">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66223B" w:rsidRDefault="003239B8" w:rsidP="008D2290">
            <w:pPr>
              <w:jc w:val="center"/>
              <w:rPr>
                <w:rFonts w:ascii="Cambria" w:hAnsi="Cambria"/>
                <w:b/>
                <w:bCs/>
                <w:i/>
                <w:color w:val="FFFFFF" w:themeColor="background1"/>
                <w:sz w:val="20"/>
                <w:szCs w:val="20"/>
              </w:rPr>
            </w:pPr>
            <w:r w:rsidRPr="0066223B">
              <w:rPr>
                <w:rFonts w:ascii="Cambria" w:hAnsi="Cambria"/>
                <w:b/>
                <w:bCs/>
                <w:color w:val="FFFFFF" w:themeColor="background1"/>
                <w:sz w:val="20"/>
                <w:szCs w:val="20"/>
              </w:rPr>
              <w:t>Competencia</w:t>
            </w:r>
            <w:r w:rsidRPr="0066223B">
              <w:rPr>
                <w:rFonts w:ascii="Cambria" w:hAnsi="Cambria"/>
                <w:b/>
                <w:bCs/>
                <w:i/>
                <w:color w:val="FFFFFF" w:themeColor="background1"/>
                <w:sz w:val="20"/>
                <w:szCs w:val="20"/>
              </w:rPr>
              <w:t xml:space="preserve"> Ratione personae:</w:t>
            </w:r>
          </w:p>
        </w:tc>
        <w:tc>
          <w:tcPr>
            <w:tcW w:w="5760" w:type="dxa"/>
            <w:vAlign w:val="center"/>
          </w:tcPr>
          <w:p w14:paraId="7707F3E9" w14:textId="57379615" w:rsidR="003239B8" w:rsidRPr="0066223B" w:rsidRDefault="00EF3F2C" w:rsidP="008D2290">
            <w:pPr>
              <w:rPr>
                <w:rFonts w:ascii="Cambria" w:hAnsi="Cambria"/>
                <w:bCs/>
                <w:sz w:val="20"/>
                <w:szCs w:val="20"/>
              </w:rPr>
            </w:pPr>
            <w:r w:rsidRPr="0066223B">
              <w:rPr>
                <w:rFonts w:ascii="Cambria" w:hAnsi="Cambria"/>
                <w:bCs/>
                <w:sz w:val="20"/>
                <w:szCs w:val="20"/>
              </w:rPr>
              <w:t>Sí</w:t>
            </w:r>
          </w:p>
        </w:tc>
      </w:tr>
      <w:tr w:rsidR="003239B8" w:rsidRPr="0066223B" w14:paraId="4B8802DA" w14:textId="77777777" w:rsidTr="00DE33DF">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66223B" w:rsidRDefault="003239B8" w:rsidP="008D2290">
            <w:pPr>
              <w:jc w:val="center"/>
              <w:rPr>
                <w:rFonts w:ascii="Cambria" w:hAnsi="Cambria"/>
                <w:b/>
                <w:bCs/>
                <w:color w:val="FFFFFF" w:themeColor="background1"/>
                <w:sz w:val="20"/>
                <w:szCs w:val="20"/>
              </w:rPr>
            </w:pPr>
            <w:r w:rsidRPr="0066223B">
              <w:rPr>
                <w:rFonts w:ascii="Cambria" w:hAnsi="Cambria"/>
                <w:b/>
                <w:bCs/>
                <w:color w:val="FFFFFF" w:themeColor="background1"/>
                <w:sz w:val="20"/>
                <w:szCs w:val="20"/>
              </w:rPr>
              <w:t>Competencia</w:t>
            </w:r>
            <w:r w:rsidRPr="0066223B">
              <w:rPr>
                <w:rFonts w:ascii="Cambria" w:hAnsi="Cambria"/>
                <w:b/>
                <w:bCs/>
                <w:i/>
                <w:color w:val="FFFFFF" w:themeColor="background1"/>
                <w:sz w:val="20"/>
                <w:szCs w:val="20"/>
              </w:rPr>
              <w:t xml:space="preserve"> Ratione loci</w:t>
            </w:r>
            <w:r w:rsidRPr="0066223B">
              <w:rPr>
                <w:rFonts w:ascii="Cambria" w:hAnsi="Cambria"/>
                <w:b/>
                <w:bCs/>
                <w:color w:val="FFFFFF" w:themeColor="background1"/>
                <w:sz w:val="20"/>
                <w:szCs w:val="20"/>
              </w:rPr>
              <w:t>:</w:t>
            </w:r>
          </w:p>
        </w:tc>
        <w:tc>
          <w:tcPr>
            <w:tcW w:w="5760" w:type="dxa"/>
            <w:vAlign w:val="center"/>
          </w:tcPr>
          <w:p w14:paraId="12C931CB" w14:textId="41FC8A4C" w:rsidR="003239B8" w:rsidRPr="0066223B" w:rsidRDefault="00EF3F2C" w:rsidP="008D2290">
            <w:pPr>
              <w:rPr>
                <w:rFonts w:ascii="Cambria" w:hAnsi="Cambria"/>
                <w:bCs/>
                <w:sz w:val="20"/>
                <w:szCs w:val="20"/>
              </w:rPr>
            </w:pPr>
            <w:r w:rsidRPr="0066223B">
              <w:rPr>
                <w:rFonts w:ascii="Cambria" w:hAnsi="Cambria"/>
                <w:bCs/>
                <w:sz w:val="20"/>
                <w:szCs w:val="20"/>
              </w:rPr>
              <w:t>Sí</w:t>
            </w:r>
          </w:p>
        </w:tc>
      </w:tr>
      <w:tr w:rsidR="003239B8" w:rsidRPr="0066223B" w14:paraId="4362FDF3" w14:textId="77777777" w:rsidTr="00DE33DF">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66223B" w:rsidRDefault="003239B8" w:rsidP="008D2290">
            <w:pPr>
              <w:jc w:val="center"/>
              <w:rPr>
                <w:rFonts w:ascii="Cambria" w:hAnsi="Cambria"/>
                <w:b/>
                <w:bCs/>
                <w:color w:val="FFFFFF" w:themeColor="background1"/>
                <w:sz w:val="20"/>
                <w:szCs w:val="20"/>
              </w:rPr>
            </w:pPr>
            <w:r w:rsidRPr="0066223B">
              <w:rPr>
                <w:rFonts w:ascii="Cambria" w:hAnsi="Cambria"/>
                <w:b/>
                <w:bCs/>
                <w:color w:val="FFFFFF" w:themeColor="background1"/>
                <w:sz w:val="20"/>
                <w:szCs w:val="20"/>
              </w:rPr>
              <w:t>Competencia</w:t>
            </w:r>
            <w:r w:rsidRPr="0066223B">
              <w:rPr>
                <w:rFonts w:ascii="Cambria" w:hAnsi="Cambria"/>
                <w:b/>
                <w:bCs/>
                <w:i/>
                <w:color w:val="FFFFFF" w:themeColor="background1"/>
                <w:sz w:val="20"/>
                <w:szCs w:val="20"/>
              </w:rPr>
              <w:t xml:space="preserve"> Ratione temporis</w:t>
            </w:r>
            <w:r w:rsidRPr="0066223B">
              <w:rPr>
                <w:rFonts w:ascii="Cambria" w:hAnsi="Cambria"/>
                <w:b/>
                <w:bCs/>
                <w:color w:val="FFFFFF" w:themeColor="background1"/>
                <w:sz w:val="20"/>
                <w:szCs w:val="20"/>
              </w:rPr>
              <w:t>:</w:t>
            </w:r>
          </w:p>
        </w:tc>
        <w:tc>
          <w:tcPr>
            <w:tcW w:w="5760" w:type="dxa"/>
            <w:vAlign w:val="center"/>
          </w:tcPr>
          <w:p w14:paraId="6F8B059B" w14:textId="4010F3E3" w:rsidR="003239B8" w:rsidRPr="0066223B" w:rsidRDefault="00EF3F2C" w:rsidP="008D2290">
            <w:pPr>
              <w:rPr>
                <w:bCs/>
                <w:sz w:val="20"/>
                <w:szCs w:val="20"/>
              </w:rPr>
            </w:pPr>
            <w:r w:rsidRPr="0066223B">
              <w:rPr>
                <w:rFonts w:ascii="Cambria" w:hAnsi="Cambria"/>
                <w:bCs/>
                <w:sz w:val="20"/>
                <w:szCs w:val="20"/>
              </w:rPr>
              <w:t>Sí</w:t>
            </w:r>
          </w:p>
        </w:tc>
      </w:tr>
      <w:tr w:rsidR="003239B8" w:rsidRPr="007D526D" w14:paraId="30ABEC3E" w14:textId="77777777" w:rsidTr="00DE33DF">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66223B" w:rsidRDefault="003239B8" w:rsidP="008D2290">
            <w:pPr>
              <w:jc w:val="center"/>
              <w:rPr>
                <w:rFonts w:ascii="Cambria" w:hAnsi="Cambria"/>
                <w:b/>
                <w:bCs/>
                <w:color w:val="FFFFFF" w:themeColor="background1"/>
                <w:sz w:val="20"/>
                <w:szCs w:val="20"/>
              </w:rPr>
            </w:pPr>
            <w:r w:rsidRPr="0066223B">
              <w:rPr>
                <w:rFonts w:ascii="Cambria" w:hAnsi="Cambria"/>
                <w:b/>
                <w:bCs/>
                <w:color w:val="FFFFFF" w:themeColor="background1"/>
                <w:sz w:val="20"/>
                <w:szCs w:val="20"/>
              </w:rPr>
              <w:t>Competencia</w:t>
            </w:r>
            <w:r w:rsidRPr="0066223B">
              <w:rPr>
                <w:rFonts w:ascii="Cambria" w:hAnsi="Cambria"/>
                <w:b/>
                <w:bCs/>
                <w:i/>
                <w:color w:val="FFFFFF" w:themeColor="background1"/>
                <w:sz w:val="20"/>
                <w:szCs w:val="20"/>
              </w:rPr>
              <w:t xml:space="preserve"> Ratione materia</w:t>
            </w:r>
            <w:r w:rsidR="00EE00E9" w:rsidRPr="0066223B">
              <w:rPr>
                <w:rFonts w:ascii="Cambria" w:hAnsi="Cambria"/>
                <w:b/>
                <w:bCs/>
                <w:i/>
                <w:color w:val="FFFFFF" w:themeColor="background1"/>
                <w:sz w:val="20"/>
                <w:szCs w:val="20"/>
              </w:rPr>
              <w:t>e</w:t>
            </w:r>
            <w:r w:rsidRPr="0066223B">
              <w:rPr>
                <w:rFonts w:ascii="Cambria" w:hAnsi="Cambria"/>
                <w:b/>
                <w:bCs/>
                <w:color w:val="FFFFFF" w:themeColor="background1"/>
                <w:sz w:val="20"/>
                <w:szCs w:val="20"/>
              </w:rPr>
              <w:t>:</w:t>
            </w:r>
          </w:p>
        </w:tc>
        <w:tc>
          <w:tcPr>
            <w:tcW w:w="5760" w:type="dxa"/>
            <w:vAlign w:val="center"/>
          </w:tcPr>
          <w:p w14:paraId="0C122F44" w14:textId="2806166E" w:rsidR="003239B8" w:rsidRPr="0066223B" w:rsidRDefault="00EF3F2C" w:rsidP="007F4F1C">
            <w:pPr>
              <w:jc w:val="both"/>
              <w:rPr>
                <w:rFonts w:ascii="Cambria" w:hAnsi="Cambria"/>
                <w:bCs/>
                <w:sz w:val="20"/>
                <w:szCs w:val="20"/>
                <w:lang w:val="es-BO"/>
              </w:rPr>
            </w:pPr>
            <w:r w:rsidRPr="0066223B">
              <w:rPr>
                <w:rFonts w:ascii="Cambria" w:hAnsi="Cambria"/>
                <w:bCs/>
                <w:sz w:val="20"/>
                <w:szCs w:val="20"/>
                <w:lang w:val="es-ES"/>
              </w:rPr>
              <w:t xml:space="preserve">Sí, Convención Americana </w:t>
            </w:r>
            <w:r w:rsidR="00787743" w:rsidRPr="0066223B">
              <w:rPr>
                <w:rFonts w:ascii="Cambria" w:hAnsi="Cambria"/>
                <w:bCs/>
                <w:sz w:val="20"/>
                <w:szCs w:val="20"/>
                <w:lang w:val="es-ES"/>
              </w:rPr>
              <w:t xml:space="preserve">(depósito de instrumento realizado el 28 de </w:t>
            </w:r>
            <w:r w:rsidR="003C7AF5" w:rsidRPr="0066223B">
              <w:rPr>
                <w:rFonts w:ascii="Cambria" w:hAnsi="Cambria"/>
                <w:bCs/>
                <w:sz w:val="20"/>
                <w:szCs w:val="20"/>
                <w:lang w:val="es-ES"/>
              </w:rPr>
              <w:t>julio</w:t>
            </w:r>
            <w:r w:rsidR="00787743" w:rsidRPr="0066223B">
              <w:rPr>
                <w:rFonts w:ascii="Cambria" w:hAnsi="Cambria"/>
                <w:bCs/>
                <w:sz w:val="20"/>
                <w:szCs w:val="20"/>
                <w:lang w:val="es-ES"/>
              </w:rPr>
              <w:t xml:space="preserve"> de 197</w:t>
            </w:r>
            <w:r w:rsidR="003C7AF5" w:rsidRPr="0066223B">
              <w:rPr>
                <w:rFonts w:ascii="Cambria" w:hAnsi="Cambria"/>
                <w:bCs/>
                <w:sz w:val="20"/>
                <w:szCs w:val="20"/>
                <w:lang w:val="es-ES"/>
              </w:rPr>
              <w:t>8</w:t>
            </w:r>
            <w:r w:rsidR="00787743" w:rsidRPr="0066223B">
              <w:rPr>
                <w:rFonts w:ascii="Cambria" w:hAnsi="Cambria"/>
                <w:bCs/>
                <w:sz w:val="20"/>
                <w:szCs w:val="20"/>
                <w:lang w:val="es-ES"/>
              </w:rPr>
              <w:t>)</w:t>
            </w:r>
          </w:p>
        </w:tc>
      </w:tr>
    </w:tbl>
    <w:p w14:paraId="4E92C444" w14:textId="77777777" w:rsidR="003239B8" w:rsidRPr="0066223B" w:rsidRDefault="003239B8" w:rsidP="003239B8">
      <w:pPr>
        <w:spacing w:before="240" w:after="240"/>
        <w:ind w:firstLine="720"/>
        <w:jc w:val="both"/>
        <w:rPr>
          <w:rFonts w:asciiTheme="majorHAnsi" w:hAnsiTheme="majorHAnsi"/>
          <w:b/>
          <w:bCs/>
          <w:sz w:val="20"/>
          <w:szCs w:val="20"/>
          <w:lang w:val="es-ES"/>
        </w:rPr>
      </w:pPr>
      <w:r w:rsidRPr="0066223B">
        <w:rPr>
          <w:rFonts w:asciiTheme="majorHAnsi" w:hAnsiTheme="majorHAnsi"/>
          <w:b/>
          <w:bCs/>
          <w:sz w:val="20"/>
          <w:szCs w:val="20"/>
          <w:lang w:val="es-ES"/>
        </w:rPr>
        <w:t xml:space="preserve">IV. </w:t>
      </w:r>
      <w:r w:rsidRPr="0066223B">
        <w:rPr>
          <w:rFonts w:asciiTheme="majorHAnsi" w:hAnsiTheme="majorHAnsi"/>
          <w:b/>
          <w:bCs/>
          <w:sz w:val="20"/>
          <w:szCs w:val="20"/>
          <w:lang w:val="es-ES"/>
        </w:rPr>
        <w:tab/>
        <w:t>ANÁLISIS DE</w:t>
      </w:r>
      <w:r w:rsidR="00EE00E9" w:rsidRPr="0066223B">
        <w:rPr>
          <w:rFonts w:asciiTheme="majorHAnsi" w:hAnsiTheme="majorHAnsi"/>
          <w:b/>
          <w:bCs/>
          <w:sz w:val="20"/>
          <w:szCs w:val="20"/>
          <w:lang w:val="es-ES"/>
        </w:rPr>
        <w:t xml:space="preserve"> DUPLICACIÓN</w:t>
      </w:r>
      <w:r w:rsidR="00EE00E9" w:rsidRPr="0066223B">
        <w:rPr>
          <w:rFonts w:asciiTheme="majorHAnsi" w:hAnsiTheme="majorHAnsi"/>
          <w:b/>
          <w:bCs/>
          <w:color w:val="FFFFFF" w:themeColor="background1"/>
          <w:sz w:val="20"/>
          <w:szCs w:val="20"/>
          <w:lang w:val="es-ES"/>
        </w:rPr>
        <w:t xml:space="preserve"> </w:t>
      </w:r>
      <w:r w:rsidR="00EE00E9" w:rsidRPr="0066223B">
        <w:rPr>
          <w:rFonts w:asciiTheme="majorHAnsi" w:hAnsiTheme="majorHAnsi"/>
          <w:b/>
          <w:bCs/>
          <w:sz w:val="20"/>
          <w:szCs w:val="20"/>
          <w:lang w:val="es-ES"/>
        </w:rPr>
        <w:t>DE PROCEDIMIENTOS Y COSA JUZGADA</w:t>
      </w:r>
      <w:r w:rsidR="00EE00E9" w:rsidRPr="0066223B">
        <w:rPr>
          <w:rFonts w:asciiTheme="majorHAnsi" w:hAnsiTheme="majorHAnsi"/>
          <w:b/>
          <w:bCs/>
          <w:i/>
          <w:sz w:val="20"/>
          <w:szCs w:val="20"/>
          <w:lang w:val="es-ES"/>
        </w:rPr>
        <w:t xml:space="preserve"> </w:t>
      </w:r>
      <w:r w:rsidR="00EE00E9" w:rsidRPr="0066223B">
        <w:rPr>
          <w:rFonts w:asciiTheme="majorHAnsi" w:hAnsiTheme="majorHAnsi"/>
          <w:b/>
          <w:bCs/>
          <w:sz w:val="20"/>
          <w:szCs w:val="20"/>
          <w:lang w:val="es-ES"/>
        </w:rPr>
        <w:t xml:space="preserve">INTERNACIONAL, </w:t>
      </w:r>
      <w:r w:rsidRPr="0066223B">
        <w:rPr>
          <w:rFonts w:asciiTheme="majorHAnsi" w:hAnsiTheme="majorHAnsi"/>
          <w:b/>
          <w:bCs/>
          <w:sz w:val="20"/>
          <w:szCs w:val="20"/>
          <w:lang w:val="es-ES"/>
        </w:rPr>
        <w:t xml:space="preserve"> CARACTERIZACIÓN, </w:t>
      </w:r>
      <w:r w:rsidRPr="0066223B">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66223B" w14:paraId="1231C988" w14:textId="77777777" w:rsidTr="00DE33DF">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66223B" w:rsidRDefault="00EE00E9" w:rsidP="008D2290">
            <w:pPr>
              <w:jc w:val="center"/>
              <w:rPr>
                <w:rFonts w:ascii="Cambria" w:hAnsi="Cambria"/>
                <w:b/>
                <w:bCs/>
                <w:color w:val="FFFFFF" w:themeColor="background1"/>
                <w:sz w:val="20"/>
                <w:szCs w:val="20"/>
                <w:lang w:val="es-ES"/>
              </w:rPr>
            </w:pPr>
            <w:r w:rsidRPr="0066223B">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2FF52028" w:rsidR="00EE00E9" w:rsidRPr="0066223B" w:rsidRDefault="00EF3F2C" w:rsidP="008D2290">
            <w:pPr>
              <w:jc w:val="both"/>
              <w:rPr>
                <w:rFonts w:ascii="Cambria" w:hAnsi="Cambria"/>
                <w:bCs/>
                <w:sz w:val="20"/>
                <w:szCs w:val="20"/>
                <w:lang w:val="es-ES"/>
              </w:rPr>
            </w:pPr>
            <w:r w:rsidRPr="0066223B">
              <w:rPr>
                <w:rFonts w:ascii="Cambria" w:hAnsi="Cambria"/>
                <w:bCs/>
                <w:sz w:val="20"/>
                <w:szCs w:val="20"/>
                <w:lang w:val="es-ES"/>
              </w:rPr>
              <w:t>No</w:t>
            </w:r>
          </w:p>
        </w:tc>
      </w:tr>
      <w:tr w:rsidR="003239B8" w:rsidRPr="007D526D" w14:paraId="15FAA7D1" w14:textId="77777777" w:rsidTr="00DE33DF">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66223B" w:rsidRDefault="003239B8" w:rsidP="008D2290">
            <w:pPr>
              <w:jc w:val="center"/>
              <w:rPr>
                <w:rFonts w:ascii="Cambria" w:hAnsi="Cambria"/>
                <w:b/>
                <w:bCs/>
                <w:i/>
                <w:color w:val="FFFFFF" w:themeColor="background1"/>
                <w:sz w:val="20"/>
                <w:szCs w:val="20"/>
              </w:rPr>
            </w:pPr>
            <w:r w:rsidRPr="0066223B">
              <w:rPr>
                <w:rFonts w:ascii="Cambria" w:hAnsi="Cambria"/>
                <w:b/>
                <w:bCs/>
                <w:color w:val="FFFFFF" w:themeColor="background1"/>
                <w:sz w:val="20"/>
                <w:szCs w:val="20"/>
              </w:rPr>
              <w:t>Derechos declarados admisibles</w:t>
            </w:r>
            <w:r w:rsidRPr="0066223B">
              <w:rPr>
                <w:rFonts w:ascii="Cambria" w:hAnsi="Cambria"/>
                <w:b/>
                <w:bCs/>
                <w:i/>
                <w:color w:val="FFFFFF" w:themeColor="background1"/>
                <w:sz w:val="20"/>
                <w:szCs w:val="20"/>
              </w:rPr>
              <w:t>:</w:t>
            </w:r>
          </w:p>
        </w:tc>
        <w:tc>
          <w:tcPr>
            <w:tcW w:w="5760" w:type="dxa"/>
            <w:vAlign w:val="center"/>
          </w:tcPr>
          <w:p w14:paraId="6310C8F7" w14:textId="4BDAD32B" w:rsidR="003239B8" w:rsidRPr="0066223B" w:rsidRDefault="00EF3F2C" w:rsidP="00AE2874">
            <w:pPr>
              <w:jc w:val="both"/>
              <w:rPr>
                <w:rFonts w:ascii="Cambria" w:hAnsi="Cambria"/>
                <w:bCs/>
                <w:sz w:val="20"/>
                <w:szCs w:val="20"/>
                <w:lang w:val="es-BO"/>
              </w:rPr>
            </w:pPr>
            <w:r w:rsidRPr="0066223B">
              <w:rPr>
                <w:rFonts w:ascii="Cambria" w:hAnsi="Cambria"/>
                <w:bCs/>
                <w:sz w:val="20"/>
                <w:szCs w:val="20"/>
                <w:lang w:val="es-BO"/>
              </w:rPr>
              <w:t>Artículos</w:t>
            </w:r>
            <w:r w:rsidR="00787743" w:rsidRPr="0066223B">
              <w:rPr>
                <w:rFonts w:ascii="Cambria" w:hAnsi="Cambria"/>
                <w:bCs/>
                <w:sz w:val="20"/>
                <w:szCs w:val="20"/>
                <w:lang w:val="es-ES"/>
              </w:rPr>
              <w:t xml:space="preserve"> </w:t>
            </w:r>
            <w:r w:rsidR="00787743" w:rsidRPr="0066223B">
              <w:rPr>
                <w:rFonts w:ascii="Cambria" w:hAnsi="Cambria"/>
                <w:bCs/>
                <w:sz w:val="20"/>
                <w:szCs w:val="20"/>
                <w:lang w:val="es-BO"/>
              </w:rPr>
              <w:t>8 (garantías judiciales)</w:t>
            </w:r>
            <w:r w:rsidR="00F23510" w:rsidRPr="0066223B">
              <w:rPr>
                <w:rFonts w:ascii="Cambria" w:hAnsi="Cambria"/>
                <w:bCs/>
                <w:sz w:val="20"/>
                <w:szCs w:val="20"/>
                <w:lang w:val="es-BO"/>
              </w:rPr>
              <w:t>, 24 (igualdad ante la ley)</w:t>
            </w:r>
            <w:r w:rsidR="007F4F1C" w:rsidRPr="0066223B">
              <w:rPr>
                <w:rFonts w:ascii="Cambria" w:hAnsi="Cambria"/>
                <w:bCs/>
                <w:sz w:val="20"/>
                <w:szCs w:val="20"/>
                <w:lang w:val="es-BO"/>
              </w:rPr>
              <w:t>,</w:t>
            </w:r>
            <w:r w:rsidR="00787743" w:rsidRPr="0066223B">
              <w:rPr>
                <w:rFonts w:ascii="Cambria" w:hAnsi="Cambria"/>
                <w:bCs/>
                <w:sz w:val="20"/>
                <w:szCs w:val="20"/>
                <w:lang w:val="es-BO"/>
              </w:rPr>
              <w:t xml:space="preserve"> </w:t>
            </w:r>
            <w:r w:rsidRPr="0066223B">
              <w:rPr>
                <w:rFonts w:ascii="Cambria" w:hAnsi="Cambria"/>
                <w:bCs/>
                <w:sz w:val="20"/>
                <w:szCs w:val="20"/>
                <w:lang w:val="es-BO"/>
              </w:rPr>
              <w:t xml:space="preserve">25 (protección judicial) </w:t>
            </w:r>
            <w:r w:rsidR="007F4F1C" w:rsidRPr="0066223B">
              <w:rPr>
                <w:rFonts w:ascii="Cambria" w:hAnsi="Cambria"/>
                <w:bCs/>
                <w:sz w:val="20"/>
                <w:szCs w:val="20"/>
                <w:lang w:val="es-BO"/>
              </w:rPr>
              <w:t>y 26 (</w:t>
            </w:r>
            <w:r w:rsidR="00AE2874">
              <w:rPr>
                <w:rFonts w:ascii="Cambria" w:hAnsi="Cambria"/>
                <w:bCs/>
                <w:sz w:val="20"/>
                <w:szCs w:val="20"/>
                <w:lang w:val="es-BO"/>
              </w:rPr>
              <w:t>derechos económicos, sociales y culturales</w:t>
            </w:r>
            <w:r w:rsidR="007F4F1C" w:rsidRPr="0066223B">
              <w:rPr>
                <w:rFonts w:ascii="Cambria" w:hAnsi="Cambria"/>
                <w:bCs/>
                <w:sz w:val="20"/>
                <w:szCs w:val="20"/>
                <w:lang w:val="es-BO"/>
              </w:rPr>
              <w:t xml:space="preserve">) </w:t>
            </w:r>
            <w:r w:rsidRPr="0066223B">
              <w:rPr>
                <w:rFonts w:ascii="Cambria" w:hAnsi="Cambria"/>
                <w:bCs/>
                <w:sz w:val="20"/>
                <w:szCs w:val="20"/>
                <w:lang w:val="es-BO"/>
              </w:rPr>
              <w:t xml:space="preserve">de la Convención Americana, </w:t>
            </w:r>
            <w:r w:rsidRPr="0066223B">
              <w:rPr>
                <w:rFonts w:ascii="Cambria" w:hAnsi="Cambria"/>
                <w:sz w:val="20"/>
                <w:szCs w:val="20"/>
                <w:bdr w:val="none" w:sz="0" w:space="0" w:color="auto" w:frame="1"/>
                <w:lang w:val="es-UY"/>
              </w:rPr>
              <w:t>en relación con su artículo 1.1</w:t>
            </w:r>
          </w:p>
        </w:tc>
      </w:tr>
      <w:tr w:rsidR="003239B8" w:rsidRPr="0066223B" w14:paraId="4EFD141E" w14:textId="77777777" w:rsidTr="00DE33DF">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66223B" w:rsidRDefault="003239B8" w:rsidP="008D2290">
            <w:pPr>
              <w:jc w:val="center"/>
              <w:rPr>
                <w:rFonts w:ascii="Cambria" w:hAnsi="Cambria"/>
                <w:b/>
                <w:bCs/>
                <w:color w:val="FFFFFF" w:themeColor="background1"/>
                <w:sz w:val="20"/>
                <w:szCs w:val="20"/>
                <w:lang w:val="es-ES"/>
              </w:rPr>
            </w:pPr>
            <w:r w:rsidRPr="0066223B">
              <w:rPr>
                <w:rFonts w:ascii="Cambria" w:hAnsi="Cambria"/>
                <w:b/>
                <w:bCs/>
                <w:color w:val="FFFFFF" w:themeColor="background1"/>
                <w:sz w:val="20"/>
                <w:szCs w:val="20"/>
                <w:lang w:val="es-ES"/>
              </w:rPr>
              <w:t>Agotamiento de recursos internos</w:t>
            </w:r>
            <w:r w:rsidR="00EE00E9" w:rsidRPr="0066223B">
              <w:rPr>
                <w:rFonts w:ascii="Cambria" w:hAnsi="Cambria"/>
                <w:b/>
                <w:bCs/>
                <w:color w:val="FFFFFF" w:themeColor="background1"/>
                <w:sz w:val="20"/>
                <w:szCs w:val="20"/>
                <w:lang w:val="es-ES"/>
              </w:rPr>
              <w:t xml:space="preserve"> o procedencia de una excepción</w:t>
            </w:r>
            <w:r w:rsidRPr="0066223B">
              <w:rPr>
                <w:rFonts w:ascii="Cambria" w:hAnsi="Cambria"/>
                <w:b/>
                <w:bCs/>
                <w:color w:val="FFFFFF" w:themeColor="background1"/>
                <w:sz w:val="20"/>
                <w:szCs w:val="20"/>
                <w:lang w:val="es-ES"/>
              </w:rPr>
              <w:t>:</w:t>
            </w:r>
          </w:p>
        </w:tc>
        <w:tc>
          <w:tcPr>
            <w:tcW w:w="5760" w:type="dxa"/>
            <w:vAlign w:val="center"/>
          </w:tcPr>
          <w:p w14:paraId="69C53E8A" w14:textId="0B22F957" w:rsidR="003239B8" w:rsidRPr="0066223B" w:rsidRDefault="002615DC" w:rsidP="002930D9">
            <w:pPr>
              <w:rPr>
                <w:rFonts w:ascii="Cambria" w:hAnsi="Cambria"/>
                <w:bCs/>
                <w:sz w:val="20"/>
                <w:szCs w:val="20"/>
                <w:lang w:val="es-ES"/>
              </w:rPr>
            </w:pPr>
            <w:r w:rsidRPr="0066223B">
              <w:rPr>
                <w:rFonts w:ascii="Cambria" w:hAnsi="Cambria"/>
                <w:bCs/>
                <w:sz w:val="20"/>
                <w:szCs w:val="20"/>
                <w:lang w:val="es-ES"/>
              </w:rPr>
              <w:t>Sí</w:t>
            </w:r>
            <w:r w:rsidRPr="0066223B">
              <w:rPr>
                <w:rFonts w:ascii="Cambria" w:hAnsi="Cambria"/>
                <w:bCs/>
                <w:sz w:val="20"/>
                <w:szCs w:val="20"/>
                <w:lang w:val="es-BO"/>
              </w:rPr>
              <w:t xml:space="preserve">, </w:t>
            </w:r>
            <w:r w:rsidR="002930D9" w:rsidRPr="0066223B">
              <w:rPr>
                <w:rFonts w:ascii="Cambria" w:hAnsi="Cambria"/>
                <w:bCs/>
                <w:sz w:val="20"/>
                <w:szCs w:val="20"/>
                <w:lang w:val="es-BO"/>
              </w:rPr>
              <w:t>10 de enero de 2007</w:t>
            </w:r>
          </w:p>
        </w:tc>
      </w:tr>
      <w:tr w:rsidR="003239B8" w:rsidRPr="0066223B" w14:paraId="52B5BA17" w14:textId="77777777" w:rsidTr="00DE33DF">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66223B" w:rsidRDefault="003239B8" w:rsidP="008D2290">
            <w:pPr>
              <w:jc w:val="center"/>
              <w:rPr>
                <w:rFonts w:ascii="Cambria" w:hAnsi="Cambria"/>
                <w:b/>
                <w:bCs/>
                <w:color w:val="FFFFFF" w:themeColor="background1"/>
                <w:sz w:val="20"/>
                <w:szCs w:val="20"/>
              </w:rPr>
            </w:pPr>
            <w:r w:rsidRPr="0066223B">
              <w:rPr>
                <w:rFonts w:ascii="Cambria" w:hAnsi="Cambria"/>
                <w:b/>
                <w:bCs/>
                <w:color w:val="FFFFFF" w:themeColor="background1"/>
                <w:sz w:val="20"/>
                <w:szCs w:val="20"/>
              </w:rPr>
              <w:t>Presentación dentro de plazo:</w:t>
            </w:r>
          </w:p>
        </w:tc>
        <w:tc>
          <w:tcPr>
            <w:tcW w:w="5760" w:type="dxa"/>
            <w:vAlign w:val="center"/>
          </w:tcPr>
          <w:p w14:paraId="4A2A4569" w14:textId="44F0FFC9" w:rsidR="003239B8" w:rsidRPr="0066223B" w:rsidRDefault="002615DC" w:rsidP="002930D9">
            <w:pPr>
              <w:rPr>
                <w:bCs/>
                <w:sz w:val="20"/>
                <w:szCs w:val="20"/>
                <w:lang w:val="es-BO"/>
              </w:rPr>
            </w:pPr>
            <w:r w:rsidRPr="0066223B">
              <w:rPr>
                <w:rFonts w:ascii="Cambria" w:hAnsi="Cambria"/>
                <w:bCs/>
                <w:sz w:val="20"/>
                <w:szCs w:val="20"/>
                <w:lang w:val="es-BO"/>
              </w:rPr>
              <w:t xml:space="preserve">Sí, </w:t>
            </w:r>
            <w:r w:rsidR="002930D9" w:rsidRPr="0066223B">
              <w:rPr>
                <w:rFonts w:ascii="Cambria" w:hAnsi="Cambria"/>
                <w:bCs/>
                <w:sz w:val="20"/>
                <w:szCs w:val="20"/>
                <w:lang w:val="es-BO"/>
              </w:rPr>
              <w:t>10 de julio de 2007</w:t>
            </w:r>
          </w:p>
        </w:tc>
      </w:tr>
    </w:tbl>
    <w:p w14:paraId="76FD378E" w14:textId="77777777" w:rsidR="00DE33DF" w:rsidRPr="0066223B" w:rsidRDefault="00DE33DF" w:rsidP="003239B8">
      <w:pPr>
        <w:spacing w:before="240" w:after="240"/>
        <w:ind w:firstLine="720"/>
        <w:jc w:val="both"/>
        <w:rPr>
          <w:rFonts w:asciiTheme="majorHAnsi" w:hAnsiTheme="majorHAnsi"/>
          <w:b/>
          <w:sz w:val="20"/>
          <w:szCs w:val="20"/>
          <w:lang w:val="es-UY"/>
        </w:rPr>
      </w:pPr>
    </w:p>
    <w:p w14:paraId="0C973981" w14:textId="77777777" w:rsidR="007F4F1C" w:rsidRPr="0066223B" w:rsidRDefault="007F4F1C" w:rsidP="003239B8">
      <w:pPr>
        <w:spacing w:before="240" w:after="240"/>
        <w:ind w:firstLine="720"/>
        <w:jc w:val="both"/>
        <w:rPr>
          <w:rFonts w:asciiTheme="majorHAnsi" w:hAnsiTheme="majorHAnsi"/>
          <w:b/>
          <w:sz w:val="20"/>
          <w:szCs w:val="20"/>
          <w:lang w:val="es-UY"/>
        </w:rPr>
      </w:pPr>
    </w:p>
    <w:p w14:paraId="2085BE8A" w14:textId="77777777" w:rsidR="007F4F1C" w:rsidRPr="0066223B" w:rsidRDefault="007F4F1C" w:rsidP="003239B8">
      <w:pPr>
        <w:spacing w:before="240" w:after="240"/>
        <w:ind w:firstLine="720"/>
        <w:jc w:val="both"/>
        <w:rPr>
          <w:rFonts w:asciiTheme="majorHAnsi" w:hAnsiTheme="majorHAnsi"/>
          <w:b/>
          <w:sz w:val="20"/>
          <w:szCs w:val="20"/>
          <w:lang w:val="es-UY"/>
        </w:rPr>
      </w:pPr>
    </w:p>
    <w:p w14:paraId="18E6423B" w14:textId="77777777" w:rsidR="003239B8" w:rsidRPr="0066223B" w:rsidRDefault="00223A29" w:rsidP="003239B8">
      <w:pPr>
        <w:spacing w:before="240" w:after="240"/>
        <w:ind w:firstLine="720"/>
        <w:jc w:val="both"/>
        <w:rPr>
          <w:rFonts w:asciiTheme="majorHAnsi" w:hAnsiTheme="majorHAnsi"/>
          <w:b/>
          <w:sz w:val="20"/>
          <w:szCs w:val="20"/>
          <w:lang w:val="es-UY"/>
        </w:rPr>
      </w:pPr>
      <w:r w:rsidRPr="0066223B">
        <w:rPr>
          <w:rFonts w:asciiTheme="majorHAnsi" w:hAnsiTheme="majorHAnsi"/>
          <w:b/>
          <w:sz w:val="20"/>
          <w:szCs w:val="20"/>
          <w:lang w:val="es-UY"/>
        </w:rPr>
        <w:lastRenderedPageBreak/>
        <w:t xml:space="preserve">V. </w:t>
      </w:r>
      <w:r w:rsidRPr="0066223B">
        <w:rPr>
          <w:rFonts w:asciiTheme="majorHAnsi" w:hAnsiTheme="majorHAnsi"/>
          <w:b/>
          <w:sz w:val="20"/>
          <w:szCs w:val="20"/>
          <w:lang w:val="es-UY"/>
        </w:rPr>
        <w:tab/>
      </w:r>
      <w:r w:rsidR="003239B8" w:rsidRPr="0066223B">
        <w:rPr>
          <w:rFonts w:asciiTheme="majorHAnsi" w:hAnsiTheme="majorHAnsi"/>
          <w:b/>
          <w:sz w:val="20"/>
          <w:szCs w:val="20"/>
          <w:lang w:val="es-UY"/>
        </w:rPr>
        <w:t xml:space="preserve">HECHOS ALEGADOS </w:t>
      </w:r>
    </w:p>
    <w:p w14:paraId="1EA14257" w14:textId="6A317480" w:rsidR="00DF18FB" w:rsidRPr="0066223B" w:rsidRDefault="00C65F63" w:rsidP="00DF18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66223B">
        <w:rPr>
          <w:rFonts w:ascii="Cambria" w:hAnsi="Cambria"/>
          <w:sz w:val="20"/>
          <w:szCs w:val="20"/>
          <w:lang w:val="es-BO"/>
        </w:rPr>
        <w:t xml:space="preserve">La </w:t>
      </w:r>
      <w:r w:rsidR="00BE140C" w:rsidRPr="0066223B">
        <w:rPr>
          <w:rFonts w:ascii="Cambria" w:hAnsi="Cambria"/>
          <w:sz w:val="20"/>
          <w:szCs w:val="20"/>
          <w:lang w:val="es-BO"/>
        </w:rPr>
        <w:t>señora Victoria Piedad Palacios Tejada de Saavedra</w:t>
      </w:r>
      <w:r w:rsidR="002D3317" w:rsidRPr="0066223B">
        <w:rPr>
          <w:rFonts w:ascii="Cambria" w:hAnsi="Cambria"/>
          <w:sz w:val="20"/>
          <w:szCs w:val="20"/>
          <w:lang w:val="es-BO"/>
        </w:rPr>
        <w:t xml:space="preserve"> (en adelante la “presunta víctima” o “la señora Palacios Tejada”)</w:t>
      </w:r>
      <w:r w:rsidRPr="0066223B">
        <w:rPr>
          <w:rFonts w:ascii="Cambria" w:hAnsi="Cambria"/>
          <w:sz w:val="20"/>
          <w:szCs w:val="20"/>
          <w:lang w:val="es-BO"/>
        </w:rPr>
        <w:t xml:space="preserve"> manifiesta que </w:t>
      </w:r>
      <w:r w:rsidR="00C8609E" w:rsidRPr="0066223B">
        <w:rPr>
          <w:rFonts w:ascii="Cambria" w:hAnsi="Cambria"/>
          <w:sz w:val="20"/>
          <w:szCs w:val="20"/>
          <w:lang w:val="es-BO"/>
        </w:rPr>
        <w:t xml:space="preserve">desde el </w:t>
      </w:r>
      <w:r w:rsidR="00104C64" w:rsidRPr="0066223B">
        <w:rPr>
          <w:rFonts w:ascii="Cambria" w:hAnsi="Cambria"/>
          <w:sz w:val="20"/>
          <w:szCs w:val="20"/>
          <w:lang w:val="es-BO"/>
        </w:rPr>
        <w:t>16 de septiembre de</w:t>
      </w:r>
      <w:r w:rsidR="00C8609E" w:rsidRPr="0066223B">
        <w:rPr>
          <w:rFonts w:ascii="Cambria" w:hAnsi="Cambria"/>
          <w:sz w:val="20"/>
          <w:szCs w:val="20"/>
          <w:lang w:val="es-BO"/>
        </w:rPr>
        <w:t xml:space="preserve"> 1988 trabajó en distintos cargos en el Poder Judicial de Perú</w:t>
      </w:r>
      <w:r w:rsidR="003059A8" w:rsidRPr="0066223B">
        <w:rPr>
          <w:rFonts w:ascii="Cambria" w:hAnsi="Cambria"/>
          <w:sz w:val="20"/>
          <w:szCs w:val="20"/>
          <w:lang w:val="es-BO"/>
        </w:rPr>
        <w:t xml:space="preserve"> y entre los años 1997-2001 </w:t>
      </w:r>
      <w:r w:rsidR="00C51D88" w:rsidRPr="0066223B">
        <w:rPr>
          <w:rFonts w:ascii="Cambria" w:hAnsi="Cambria"/>
          <w:sz w:val="20"/>
          <w:szCs w:val="20"/>
          <w:lang w:val="es-BO"/>
        </w:rPr>
        <w:t xml:space="preserve">fungió </w:t>
      </w:r>
      <w:r w:rsidR="003059A8" w:rsidRPr="0066223B">
        <w:rPr>
          <w:rFonts w:ascii="Cambria" w:hAnsi="Cambria"/>
          <w:sz w:val="20"/>
          <w:szCs w:val="20"/>
          <w:lang w:val="es-BO"/>
        </w:rPr>
        <w:t xml:space="preserve">como </w:t>
      </w:r>
      <w:r w:rsidR="00104C64" w:rsidRPr="0066223B">
        <w:rPr>
          <w:rFonts w:ascii="Cambria" w:hAnsi="Cambria"/>
          <w:sz w:val="20"/>
          <w:szCs w:val="20"/>
          <w:lang w:val="es-BO"/>
        </w:rPr>
        <w:t>Juez</w:t>
      </w:r>
      <w:r w:rsidR="00E13B4E" w:rsidRPr="0066223B">
        <w:rPr>
          <w:rFonts w:ascii="Cambria" w:hAnsi="Cambria"/>
          <w:sz w:val="20"/>
          <w:szCs w:val="20"/>
          <w:lang w:val="es-BO"/>
        </w:rPr>
        <w:t>a</w:t>
      </w:r>
      <w:r w:rsidR="00104C64" w:rsidRPr="0066223B">
        <w:rPr>
          <w:rFonts w:ascii="Cambria" w:hAnsi="Cambria"/>
          <w:sz w:val="20"/>
          <w:szCs w:val="20"/>
          <w:lang w:val="es-BO"/>
        </w:rPr>
        <w:t xml:space="preserve"> Suplente en los Distritos Judiciales de Huaura y del Callao. Señala </w:t>
      </w:r>
      <w:r w:rsidR="00F65A8C" w:rsidRPr="0066223B">
        <w:rPr>
          <w:rFonts w:ascii="Cambria" w:hAnsi="Cambria"/>
          <w:sz w:val="20"/>
          <w:szCs w:val="20"/>
          <w:lang w:val="es-BO"/>
        </w:rPr>
        <w:t xml:space="preserve">que </w:t>
      </w:r>
      <w:r w:rsidR="00BE140C" w:rsidRPr="0066223B">
        <w:rPr>
          <w:rFonts w:ascii="Cambria" w:hAnsi="Cambria"/>
          <w:sz w:val="20"/>
          <w:szCs w:val="20"/>
          <w:lang w:val="es-BO"/>
        </w:rPr>
        <w:t>el 24 de septiembre de 2001</w:t>
      </w:r>
      <w:r w:rsidR="00585BD2" w:rsidRPr="0066223B">
        <w:rPr>
          <w:rFonts w:ascii="Cambria" w:hAnsi="Cambria"/>
          <w:sz w:val="20"/>
          <w:szCs w:val="20"/>
          <w:lang w:val="es-BO"/>
        </w:rPr>
        <w:t>,</w:t>
      </w:r>
      <w:r w:rsidR="00F65A8C" w:rsidRPr="0066223B">
        <w:rPr>
          <w:rFonts w:ascii="Cambria" w:hAnsi="Cambria"/>
          <w:sz w:val="20"/>
          <w:szCs w:val="20"/>
          <w:lang w:val="es-BO"/>
        </w:rPr>
        <w:t xml:space="preserve"> la President</w:t>
      </w:r>
      <w:r w:rsidR="00153BF6" w:rsidRPr="0066223B">
        <w:rPr>
          <w:rFonts w:ascii="Cambria" w:hAnsi="Cambria"/>
          <w:sz w:val="20"/>
          <w:szCs w:val="20"/>
          <w:lang w:val="es-BO"/>
        </w:rPr>
        <w:t>a</w:t>
      </w:r>
      <w:r w:rsidR="00F65A8C" w:rsidRPr="0066223B">
        <w:rPr>
          <w:rFonts w:ascii="Cambria" w:hAnsi="Cambria"/>
          <w:sz w:val="20"/>
          <w:szCs w:val="20"/>
          <w:lang w:val="es-BO"/>
        </w:rPr>
        <w:t xml:space="preserve"> de la Corte Superior de Callao dispuso cesarla de sus funciones como Jueza Suplente del Cuarto Juzgado de Paz Letrado de Callao y reincorporar </w:t>
      </w:r>
      <w:r w:rsidR="00BE140C" w:rsidRPr="0066223B">
        <w:rPr>
          <w:rFonts w:ascii="Cambria" w:hAnsi="Cambria"/>
          <w:sz w:val="20"/>
          <w:szCs w:val="20"/>
          <w:lang w:val="es-BO"/>
        </w:rPr>
        <w:t xml:space="preserve">a </w:t>
      </w:r>
      <w:r w:rsidR="002D3317" w:rsidRPr="0066223B">
        <w:rPr>
          <w:rFonts w:ascii="Cambria" w:hAnsi="Cambria"/>
          <w:sz w:val="20"/>
          <w:szCs w:val="20"/>
          <w:lang w:val="es-BO"/>
        </w:rPr>
        <w:t>una</w:t>
      </w:r>
      <w:r w:rsidR="00BE140C" w:rsidRPr="0066223B">
        <w:rPr>
          <w:rFonts w:ascii="Cambria" w:hAnsi="Cambria"/>
          <w:sz w:val="20"/>
          <w:szCs w:val="20"/>
          <w:lang w:val="es-BO"/>
        </w:rPr>
        <w:t xml:space="preserve"> magistrada </w:t>
      </w:r>
      <w:r w:rsidR="002D3317" w:rsidRPr="0066223B">
        <w:rPr>
          <w:rFonts w:ascii="Cambria" w:hAnsi="Cambria"/>
          <w:sz w:val="20"/>
          <w:szCs w:val="20"/>
          <w:lang w:val="es-BO"/>
        </w:rPr>
        <w:t xml:space="preserve">titular </w:t>
      </w:r>
      <w:r w:rsidR="00BE140C" w:rsidRPr="0066223B">
        <w:rPr>
          <w:rFonts w:ascii="Cambria" w:hAnsi="Cambria"/>
          <w:sz w:val="20"/>
          <w:szCs w:val="20"/>
          <w:lang w:val="es-BO"/>
        </w:rPr>
        <w:t>en su lugar</w:t>
      </w:r>
      <w:r w:rsidR="00585BD2" w:rsidRPr="0066223B">
        <w:rPr>
          <w:rFonts w:ascii="Cambria" w:hAnsi="Cambria"/>
          <w:sz w:val="20"/>
          <w:szCs w:val="20"/>
          <w:lang w:val="es-BO"/>
        </w:rPr>
        <w:t>;</w:t>
      </w:r>
      <w:r w:rsidR="00BE140C" w:rsidRPr="0066223B">
        <w:rPr>
          <w:rFonts w:ascii="Cambria" w:hAnsi="Cambria"/>
          <w:sz w:val="20"/>
          <w:szCs w:val="20"/>
          <w:lang w:val="es-BO"/>
        </w:rPr>
        <w:t xml:space="preserve"> </w:t>
      </w:r>
      <w:r w:rsidR="00F65A8C" w:rsidRPr="0066223B">
        <w:rPr>
          <w:rFonts w:ascii="Cambria" w:hAnsi="Cambria"/>
          <w:sz w:val="20"/>
          <w:szCs w:val="20"/>
          <w:lang w:val="es-BO"/>
        </w:rPr>
        <w:t>sin considerar que</w:t>
      </w:r>
      <w:r w:rsidR="00BE140C" w:rsidRPr="0066223B">
        <w:rPr>
          <w:rFonts w:ascii="Cambria" w:hAnsi="Cambria"/>
          <w:sz w:val="20"/>
          <w:szCs w:val="20"/>
          <w:lang w:val="es-BO"/>
        </w:rPr>
        <w:t xml:space="preserve"> </w:t>
      </w:r>
      <w:r w:rsidR="00F65A8C" w:rsidRPr="0066223B">
        <w:rPr>
          <w:rFonts w:ascii="Cambria" w:hAnsi="Cambria"/>
          <w:sz w:val="20"/>
          <w:szCs w:val="20"/>
          <w:lang w:val="es-BO"/>
        </w:rPr>
        <w:t xml:space="preserve">se encontraba embarazada con 32 semanas de gestación. </w:t>
      </w:r>
      <w:r w:rsidR="00DF18FB" w:rsidRPr="0066223B">
        <w:rPr>
          <w:rFonts w:ascii="Cambria" w:hAnsi="Cambria"/>
          <w:sz w:val="20"/>
          <w:szCs w:val="20"/>
          <w:lang w:val="es-BO"/>
        </w:rPr>
        <w:t>Alega que la autoridad que determinó su despido</w:t>
      </w:r>
      <w:r w:rsidR="00585BD2" w:rsidRPr="0066223B">
        <w:rPr>
          <w:rFonts w:ascii="Cambria" w:hAnsi="Cambria"/>
          <w:sz w:val="20"/>
          <w:szCs w:val="20"/>
          <w:lang w:val="es-BO"/>
        </w:rPr>
        <w:t>,</w:t>
      </w:r>
      <w:r w:rsidR="00DF18FB" w:rsidRPr="0066223B">
        <w:rPr>
          <w:rFonts w:ascii="Cambria" w:hAnsi="Cambria"/>
          <w:sz w:val="20"/>
          <w:szCs w:val="20"/>
          <w:lang w:val="es-BO"/>
        </w:rPr>
        <w:t xml:space="preserve"> tenía pl</w:t>
      </w:r>
      <w:r w:rsidR="00F65A8C" w:rsidRPr="0066223B">
        <w:rPr>
          <w:rFonts w:ascii="Cambria" w:hAnsi="Cambria"/>
          <w:sz w:val="20"/>
          <w:szCs w:val="20"/>
          <w:lang w:val="es-BO"/>
        </w:rPr>
        <w:t>eno conocimiento de su embarazo</w:t>
      </w:r>
      <w:r w:rsidR="00DF18FB" w:rsidRPr="0066223B">
        <w:rPr>
          <w:rFonts w:ascii="Cambria" w:hAnsi="Cambria"/>
          <w:sz w:val="20"/>
          <w:szCs w:val="20"/>
          <w:lang w:val="es-BO"/>
        </w:rPr>
        <w:t xml:space="preserve"> p</w:t>
      </w:r>
      <w:r w:rsidR="00F65A8C" w:rsidRPr="0066223B">
        <w:rPr>
          <w:rFonts w:ascii="Cambria" w:hAnsi="Cambria"/>
          <w:sz w:val="20"/>
          <w:szCs w:val="20"/>
          <w:lang w:val="es-BO"/>
        </w:rPr>
        <w:t>ues</w:t>
      </w:r>
      <w:r w:rsidR="00BE140C" w:rsidRPr="0066223B">
        <w:rPr>
          <w:rFonts w:ascii="Cambria" w:hAnsi="Cambria"/>
          <w:sz w:val="20"/>
          <w:szCs w:val="20"/>
          <w:lang w:val="es-BO"/>
        </w:rPr>
        <w:t xml:space="preserve"> </w:t>
      </w:r>
      <w:r w:rsidR="00585BD2" w:rsidRPr="0066223B">
        <w:rPr>
          <w:rFonts w:ascii="Cambria" w:hAnsi="Cambria"/>
          <w:sz w:val="20"/>
          <w:szCs w:val="20"/>
          <w:lang w:val="es-BO"/>
        </w:rPr>
        <w:t xml:space="preserve">el 13 de septiembre de 2001, </w:t>
      </w:r>
      <w:r w:rsidR="00BE140C" w:rsidRPr="0066223B">
        <w:rPr>
          <w:rFonts w:ascii="Cambria" w:hAnsi="Cambria"/>
          <w:sz w:val="20"/>
          <w:szCs w:val="20"/>
          <w:lang w:val="es-BO"/>
        </w:rPr>
        <w:t xml:space="preserve">debido a una afección pulmonar, la peticionaria solicitó </w:t>
      </w:r>
      <w:r w:rsidR="00585BD2" w:rsidRPr="0066223B">
        <w:rPr>
          <w:rFonts w:ascii="Cambria" w:hAnsi="Cambria"/>
          <w:sz w:val="20"/>
          <w:szCs w:val="20"/>
          <w:lang w:val="es-BO"/>
        </w:rPr>
        <w:t>una</w:t>
      </w:r>
      <w:r w:rsidR="00BE140C" w:rsidRPr="0066223B">
        <w:rPr>
          <w:rFonts w:ascii="Cambria" w:hAnsi="Cambria"/>
          <w:sz w:val="20"/>
          <w:szCs w:val="20"/>
          <w:lang w:val="es-BO"/>
        </w:rPr>
        <w:t xml:space="preserve"> baja médica</w:t>
      </w:r>
      <w:r w:rsidR="00585BD2" w:rsidRPr="0066223B">
        <w:rPr>
          <w:rFonts w:ascii="Cambria" w:hAnsi="Cambria"/>
          <w:sz w:val="20"/>
          <w:szCs w:val="20"/>
          <w:lang w:val="es-BO"/>
        </w:rPr>
        <w:t xml:space="preserve"> por unos días</w:t>
      </w:r>
      <w:r w:rsidR="00F65A8C" w:rsidRPr="0066223B">
        <w:rPr>
          <w:rFonts w:ascii="Cambria" w:hAnsi="Cambria"/>
          <w:sz w:val="20"/>
          <w:szCs w:val="20"/>
          <w:lang w:val="es-BO"/>
        </w:rPr>
        <w:t xml:space="preserve"> </w:t>
      </w:r>
      <w:r w:rsidR="00BE140C" w:rsidRPr="0066223B">
        <w:rPr>
          <w:rFonts w:ascii="Cambria" w:hAnsi="Cambria"/>
          <w:sz w:val="20"/>
          <w:szCs w:val="20"/>
          <w:lang w:val="es-BO"/>
        </w:rPr>
        <w:t>adjuntando</w:t>
      </w:r>
      <w:r w:rsidR="00585BD2" w:rsidRPr="0066223B">
        <w:rPr>
          <w:rFonts w:ascii="Cambria" w:hAnsi="Cambria"/>
          <w:sz w:val="20"/>
          <w:szCs w:val="20"/>
          <w:lang w:val="es-BO"/>
        </w:rPr>
        <w:t xml:space="preserve"> </w:t>
      </w:r>
      <w:r w:rsidR="003E43F0" w:rsidRPr="0066223B">
        <w:rPr>
          <w:rFonts w:ascii="Cambria" w:hAnsi="Cambria"/>
          <w:sz w:val="20"/>
          <w:szCs w:val="20"/>
          <w:lang w:val="es-BO"/>
        </w:rPr>
        <w:t>a tal efecto</w:t>
      </w:r>
      <w:r w:rsidR="00BE140C" w:rsidRPr="0066223B">
        <w:rPr>
          <w:rFonts w:ascii="Cambria" w:hAnsi="Cambria"/>
          <w:sz w:val="20"/>
          <w:szCs w:val="20"/>
          <w:lang w:val="es-BO"/>
        </w:rPr>
        <w:t xml:space="preserve"> el certificado médico</w:t>
      </w:r>
      <w:r w:rsidR="00585BD2" w:rsidRPr="0066223B">
        <w:rPr>
          <w:rFonts w:ascii="Cambria" w:hAnsi="Cambria"/>
          <w:sz w:val="20"/>
          <w:szCs w:val="20"/>
          <w:lang w:val="es-BO"/>
        </w:rPr>
        <w:t xml:space="preserve"> que detallaba su situación de salud</w:t>
      </w:r>
      <w:r w:rsidR="003E43F0" w:rsidRPr="0066223B">
        <w:rPr>
          <w:rFonts w:ascii="Cambria" w:hAnsi="Cambria"/>
          <w:sz w:val="20"/>
          <w:szCs w:val="20"/>
          <w:lang w:val="es-BO"/>
        </w:rPr>
        <w:t xml:space="preserve"> y su estado de gravidez</w:t>
      </w:r>
      <w:r w:rsidR="00BE140C" w:rsidRPr="0066223B">
        <w:rPr>
          <w:rFonts w:ascii="Cambria" w:hAnsi="Cambria"/>
          <w:sz w:val="20"/>
          <w:szCs w:val="20"/>
          <w:lang w:val="es-BO"/>
        </w:rPr>
        <w:t xml:space="preserve">. </w:t>
      </w:r>
    </w:p>
    <w:p w14:paraId="0A504D3B" w14:textId="685DB88F" w:rsidR="00022483" w:rsidRPr="0066223B" w:rsidRDefault="00DF18FB" w:rsidP="00DF18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66223B">
        <w:rPr>
          <w:rFonts w:ascii="Cambria" w:hAnsi="Cambria"/>
          <w:sz w:val="20"/>
          <w:szCs w:val="20"/>
          <w:lang w:val="es-BO"/>
        </w:rPr>
        <w:t>Frente a esta situación, la peticionaria interpuso un recurso de reconsideración el 9 de octubre de 2</w:t>
      </w:r>
      <w:r w:rsidR="00953803" w:rsidRPr="0066223B">
        <w:rPr>
          <w:rFonts w:ascii="Cambria" w:hAnsi="Cambria"/>
          <w:sz w:val="20"/>
          <w:szCs w:val="20"/>
          <w:lang w:val="es-BO"/>
        </w:rPr>
        <w:t>0</w:t>
      </w:r>
      <w:r w:rsidRPr="0066223B">
        <w:rPr>
          <w:rFonts w:ascii="Cambria" w:hAnsi="Cambria"/>
          <w:sz w:val="20"/>
          <w:szCs w:val="20"/>
          <w:lang w:val="es-BO"/>
        </w:rPr>
        <w:t xml:space="preserve">01, </w:t>
      </w:r>
      <w:r w:rsidR="00E16523" w:rsidRPr="0066223B">
        <w:rPr>
          <w:rFonts w:ascii="Cambria" w:hAnsi="Cambria"/>
          <w:sz w:val="20"/>
          <w:szCs w:val="20"/>
          <w:lang w:val="es-BO"/>
        </w:rPr>
        <w:t>indicando</w:t>
      </w:r>
      <w:r w:rsidRPr="0066223B">
        <w:rPr>
          <w:rFonts w:ascii="Cambria" w:hAnsi="Cambria"/>
          <w:sz w:val="20"/>
          <w:szCs w:val="20"/>
          <w:lang w:val="es-BO"/>
        </w:rPr>
        <w:t xml:space="preserve"> que </w:t>
      </w:r>
      <w:r w:rsidR="00730EC4" w:rsidRPr="0066223B">
        <w:rPr>
          <w:rFonts w:ascii="Cambria" w:hAnsi="Cambria"/>
          <w:sz w:val="20"/>
          <w:szCs w:val="20"/>
          <w:lang w:val="es-BO"/>
        </w:rPr>
        <w:t xml:space="preserve">su despido era arbitrario pues </w:t>
      </w:r>
      <w:r w:rsidR="00120B97" w:rsidRPr="0066223B">
        <w:rPr>
          <w:rFonts w:ascii="Cambria" w:hAnsi="Cambria"/>
          <w:sz w:val="20"/>
          <w:szCs w:val="20"/>
          <w:lang w:val="es-BO"/>
        </w:rPr>
        <w:t xml:space="preserve">por más de trece años </w:t>
      </w:r>
      <w:r w:rsidR="00730EC4" w:rsidRPr="0066223B">
        <w:rPr>
          <w:rFonts w:ascii="Cambria" w:hAnsi="Cambria"/>
          <w:sz w:val="20"/>
          <w:szCs w:val="20"/>
          <w:lang w:val="es-BO"/>
        </w:rPr>
        <w:t xml:space="preserve">ella </w:t>
      </w:r>
      <w:r w:rsidR="00807B6F" w:rsidRPr="0066223B">
        <w:rPr>
          <w:rFonts w:ascii="Cambria" w:hAnsi="Cambria"/>
          <w:sz w:val="20"/>
          <w:szCs w:val="20"/>
          <w:lang w:val="es-BO"/>
        </w:rPr>
        <w:t xml:space="preserve">había desarrollado una </w:t>
      </w:r>
      <w:r w:rsidRPr="0066223B">
        <w:rPr>
          <w:rFonts w:ascii="Cambria" w:hAnsi="Cambria"/>
          <w:sz w:val="20"/>
          <w:szCs w:val="20"/>
          <w:lang w:val="es-BO"/>
        </w:rPr>
        <w:t>carrera judicial</w:t>
      </w:r>
      <w:r w:rsidR="00120B97" w:rsidRPr="0066223B">
        <w:rPr>
          <w:rFonts w:ascii="Cambria" w:hAnsi="Cambria"/>
          <w:sz w:val="20"/>
          <w:szCs w:val="20"/>
          <w:lang w:val="es-BO"/>
        </w:rPr>
        <w:t xml:space="preserve">, de acuerdo a los grados </w:t>
      </w:r>
      <w:r w:rsidR="001128DF" w:rsidRPr="0066223B">
        <w:rPr>
          <w:rFonts w:ascii="Cambria" w:hAnsi="Cambria"/>
          <w:sz w:val="20"/>
          <w:szCs w:val="20"/>
          <w:lang w:val="es-BO"/>
        </w:rPr>
        <w:t>determinados</w:t>
      </w:r>
      <w:r w:rsidR="00120B97" w:rsidRPr="0066223B">
        <w:rPr>
          <w:rFonts w:ascii="Cambria" w:hAnsi="Cambria"/>
          <w:sz w:val="20"/>
          <w:szCs w:val="20"/>
          <w:lang w:val="es-BO"/>
        </w:rPr>
        <w:t xml:space="preserve"> en el artículo 218 de la Ley Orgánica del Poder Judicial;</w:t>
      </w:r>
      <w:r w:rsidRPr="0066223B">
        <w:rPr>
          <w:rFonts w:ascii="Cambria" w:hAnsi="Cambria"/>
          <w:sz w:val="20"/>
          <w:szCs w:val="20"/>
          <w:lang w:val="es-BO"/>
        </w:rPr>
        <w:t xml:space="preserve"> y</w:t>
      </w:r>
      <w:r w:rsidR="00022483" w:rsidRPr="0066223B">
        <w:rPr>
          <w:rFonts w:ascii="Cambria" w:hAnsi="Cambria"/>
          <w:sz w:val="20"/>
          <w:szCs w:val="20"/>
          <w:lang w:val="es-BO"/>
        </w:rPr>
        <w:t xml:space="preserve"> aduciendo</w:t>
      </w:r>
      <w:r w:rsidRPr="0066223B">
        <w:rPr>
          <w:rFonts w:ascii="Cambria" w:hAnsi="Cambria"/>
          <w:sz w:val="20"/>
          <w:szCs w:val="20"/>
          <w:lang w:val="es-BO"/>
        </w:rPr>
        <w:t xml:space="preserve"> </w:t>
      </w:r>
      <w:r w:rsidR="00730EC4" w:rsidRPr="0066223B">
        <w:rPr>
          <w:rFonts w:ascii="Cambria" w:hAnsi="Cambria"/>
          <w:sz w:val="20"/>
          <w:szCs w:val="20"/>
          <w:lang w:val="es-BO"/>
        </w:rPr>
        <w:t xml:space="preserve">además </w:t>
      </w:r>
      <w:r w:rsidRPr="0066223B">
        <w:rPr>
          <w:rFonts w:ascii="Cambria" w:hAnsi="Cambria"/>
          <w:sz w:val="20"/>
          <w:szCs w:val="20"/>
          <w:lang w:val="es-BO"/>
        </w:rPr>
        <w:t>que</w:t>
      </w:r>
      <w:r w:rsidR="00E13B4E" w:rsidRPr="0066223B">
        <w:rPr>
          <w:rFonts w:ascii="Cambria" w:hAnsi="Cambria"/>
          <w:sz w:val="20"/>
          <w:szCs w:val="20"/>
          <w:lang w:val="es-BO"/>
        </w:rPr>
        <w:t>,</w:t>
      </w:r>
      <w:r w:rsidRPr="0066223B">
        <w:rPr>
          <w:rFonts w:ascii="Cambria" w:hAnsi="Cambria"/>
          <w:sz w:val="20"/>
          <w:szCs w:val="20"/>
          <w:lang w:val="es-BO"/>
        </w:rPr>
        <w:t xml:space="preserve"> </w:t>
      </w:r>
      <w:r w:rsidR="00022483" w:rsidRPr="0066223B">
        <w:rPr>
          <w:rFonts w:ascii="Cambria" w:hAnsi="Cambria"/>
          <w:sz w:val="20"/>
          <w:szCs w:val="20"/>
          <w:lang w:val="es-BO"/>
        </w:rPr>
        <w:t>con el cese de sus funciones</w:t>
      </w:r>
      <w:r w:rsidR="00E13B4E" w:rsidRPr="0066223B">
        <w:rPr>
          <w:rFonts w:ascii="Cambria" w:hAnsi="Cambria"/>
          <w:sz w:val="20"/>
          <w:szCs w:val="20"/>
          <w:lang w:val="es-BO"/>
        </w:rPr>
        <w:t>,</w:t>
      </w:r>
      <w:r w:rsidR="00022483" w:rsidRPr="0066223B">
        <w:rPr>
          <w:rFonts w:ascii="Cambria" w:hAnsi="Cambria"/>
          <w:sz w:val="20"/>
          <w:szCs w:val="20"/>
          <w:lang w:val="es-BO"/>
        </w:rPr>
        <w:t xml:space="preserve"> </w:t>
      </w:r>
      <w:r w:rsidRPr="0066223B">
        <w:rPr>
          <w:rFonts w:ascii="Cambria" w:hAnsi="Cambria"/>
          <w:sz w:val="20"/>
          <w:szCs w:val="20"/>
          <w:lang w:val="es-BO"/>
        </w:rPr>
        <w:t xml:space="preserve">se le impedía ejercer su </w:t>
      </w:r>
      <w:r w:rsidR="001128DF" w:rsidRPr="0066223B">
        <w:rPr>
          <w:rFonts w:ascii="Cambria" w:hAnsi="Cambria"/>
          <w:sz w:val="20"/>
          <w:szCs w:val="20"/>
          <w:lang w:val="es-BO"/>
        </w:rPr>
        <w:t xml:space="preserve">derecho de licencia </w:t>
      </w:r>
      <w:r w:rsidR="00D507A8" w:rsidRPr="0066223B">
        <w:rPr>
          <w:rFonts w:ascii="Cambria" w:hAnsi="Cambria"/>
          <w:sz w:val="20"/>
          <w:szCs w:val="20"/>
          <w:lang w:val="es-BO"/>
        </w:rPr>
        <w:t>de maternidad</w:t>
      </w:r>
      <w:r w:rsidR="00953803" w:rsidRPr="0066223B">
        <w:rPr>
          <w:rFonts w:ascii="Cambria" w:hAnsi="Cambria"/>
          <w:sz w:val="20"/>
          <w:szCs w:val="20"/>
          <w:lang w:val="es-BO"/>
        </w:rPr>
        <w:t>.</w:t>
      </w:r>
      <w:r w:rsidR="00D507A8" w:rsidRPr="0066223B">
        <w:rPr>
          <w:rFonts w:ascii="Cambria" w:hAnsi="Cambria"/>
          <w:sz w:val="20"/>
          <w:szCs w:val="20"/>
          <w:lang w:val="es-BO"/>
        </w:rPr>
        <w:t xml:space="preserve"> En ese sentido, ad</w:t>
      </w:r>
      <w:r w:rsidR="00022483" w:rsidRPr="0066223B">
        <w:rPr>
          <w:rFonts w:ascii="Cambria" w:hAnsi="Cambria"/>
          <w:sz w:val="20"/>
          <w:szCs w:val="20"/>
          <w:lang w:val="es-BO"/>
        </w:rPr>
        <w:t xml:space="preserve">juntó el certificado médico emitido por </w:t>
      </w:r>
      <w:r w:rsidR="00942894" w:rsidRPr="0066223B">
        <w:rPr>
          <w:rFonts w:ascii="Cambria" w:hAnsi="Cambria"/>
          <w:sz w:val="20"/>
          <w:szCs w:val="20"/>
          <w:lang w:val="es-BO"/>
        </w:rPr>
        <w:t xml:space="preserve">la entidad de Seguro Social de Salud (ESSALUD) </w:t>
      </w:r>
      <w:r w:rsidR="00120B97" w:rsidRPr="0066223B">
        <w:rPr>
          <w:rFonts w:ascii="Cambria" w:hAnsi="Cambria"/>
          <w:sz w:val="20"/>
          <w:szCs w:val="20"/>
          <w:lang w:val="es-BO"/>
        </w:rPr>
        <w:t xml:space="preserve">que </w:t>
      </w:r>
      <w:r w:rsidR="001128DF" w:rsidRPr="0066223B">
        <w:rPr>
          <w:rFonts w:ascii="Cambria" w:hAnsi="Cambria"/>
          <w:sz w:val="20"/>
          <w:szCs w:val="20"/>
          <w:lang w:val="es-BO"/>
        </w:rPr>
        <w:t>establecía que el periodo de incapacidad por su embarazo debía iniciar el 21 de septiembre  y culminar el 19 de diciembre de 2001.</w:t>
      </w:r>
      <w:r w:rsidR="00E55BFE" w:rsidRPr="0066223B">
        <w:rPr>
          <w:rFonts w:ascii="Cambria" w:hAnsi="Cambria"/>
          <w:sz w:val="20"/>
          <w:szCs w:val="20"/>
          <w:lang w:val="es-BO"/>
        </w:rPr>
        <w:t xml:space="preserve"> Finalmente, argumentó que conforme a la normativa interna es nulo todo despido que tenga por motivo el embarazo. </w:t>
      </w:r>
    </w:p>
    <w:p w14:paraId="480C1A1E" w14:textId="085A382B" w:rsidR="009D5C61" w:rsidRPr="0066223B" w:rsidRDefault="009D31BA" w:rsidP="00DF18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66223B">
        <w:rPr>
          <w:rFonts w:ascii="Cambria" w:hAnsi="Cambria"/>
          <w:sz w:val="20"/>
          <w:szCs w:val="20"/>
          <w:lang w:val="es-BO"/>
        </w:rPr>
        <w:t xml:space="preserve">Dicho recurso fue declarado infundado por </w:t>
      </w:r>
      <w:r w:rsidR="00523685" w:rsidRPr="0066223B">
        <w:rPr>
          <w:rFonts w:ascii="Cambria" w:hAnsi="Cambria"/>
          <w:sz w:val="20"/>
          <w:szCs w:val="20"/>
          <w:lang w:val="es-BO"/>
        </w:rPr>
        <w:t>la President</w:t>
      </w:r>
      <w:r w:rsidR="005F4AA8" w:rsidRPr="0066223B">
        <w:rPr>
          <w:rFonts w:ascii="Cambria" w:hAnsi="Cambria"/>
          <w:sz w:val="20"/>
          <w:szCs w:val="20"/>
          <w:lang w:val="es-BO"/>
        </w:rPr>
        <w:t>a</w:t>
      </w:r>
      <w:r w:rsidR="00523685" w:rsidRPr="0066223B">
        <w:rPr>
          <w:rFonts w:ascii="Cambria" w:hAnsi="Cambria"/>
          <w:sz w:val="20"/>
          <w:szCs w:val="20"/>
          <w:lang w:val="es-BO"/>
        </w:rPr>
        <w:t xml:space="preserve"> </w:t>
      </w:r>
      <w:r w:rsidR="007E5277" w:rsidRPr="0066223B">
        <w:rPr>
          <w:rFonts w:ascii="Cambria" w:hAnsi="Cambria"/>
          <w:sz w:val="20"/>
          <w:szCs w:val="20"/>
          <w:lang w:val="es-BO"/>
        </w:rPr>
        <w:t>de la Corte Superior de Callao el 22 de octubre de 2001, argumentando que la condición de Jueza Suplente de la presunta víctima no le generaba ningún tipo de derechos adquiridos</w:t>
      </w:r>
      <w:r w:rsidR="00C33F9B" w:rsidRPr="0066223B">
        <w:rPr>
          <w:rFonts w:ascii="Cambria" w:hAnsi="Cambria"/>
          <w:sz w:val="20"/>
          <w:szCs w:val="20"/>
          <w:lang w:val="es-BO"/>
        </w:rPr>
        <w:t xml:space="preserve">. </w:t>
      </w:r>
      <w:r w:rsidR="009D5C61" w:rsidRPr="0066223B">
        <w:rPr>
          <w:rFonts w:ascii="Cambria" w:hAnsi="Cambria"/>
          <w:sz w:val="20"/>
          <w:szCs w:val="20"/>
          <w:lang w:val="es-BO"/>
        </w:rPr>
        <w:t xml:space="preserve">Inconforme con esta decisión, el 25 de octubre de 2001 la presunta víctima interpuso un recurso de apelación, observando que dicha sentencia no se pronunció sobre su reclamo referido al derecho a la licencia y subsidios de maternidad. </w:t>
      </w:r>
      <w:r w:rsidR="008D487F" w:rsidRPr="0066223B">
        <w:rPr>
          <w:rFonts w:ascii="Cambria" w:hAnsi="Cambria"/>
          <w:sz w:val="20"/>
          <w:szCs w:val="20"/>
          <w:lang w:val="es-BO"/>
        </w:rPr>
        <w:t>E</w:t>
      </w:r>
      <w:r w:rsidR="00173F7D" w:rsidRPr="0066223B">
        <w:rPr>
          <w:rFonts w:ascii="Cambria" w:hAnsi="Cambria"/>
          <w:sz w:val="20"/>
          <w:szCs w:val="20"/>
          <w:lang w:val="es-BO"/>
        </w:rPr>
        <w:t>l 26 de noviembre de 2001 la Sala Plena de la Corte Superior de Justicia desestim</w:t>
      </w:r>
      <w:r w:rsidR="00053773" w:rsidRPr="0066223B">
        <w:rPr>
          <w:rFonts w:ascii="Cambria" w:hAnsi="Cambria"/>
          <w:sz w:val="20"/>
          <w:szCs w:val="20"/>
          <w:lang w:val="es-BO"/>
        </w:rPr>
        <w:t xml:space="preserve">ó dicho recurso y confirmó el cese de la señora Tejada Palacios disponiendo dejar a salvo el derecho de subsidios </w:t>
      </w:r>
      <w:r w:rsidR="00693715" w:rsidRPr="0066223B">
        <w:rPr>
          <w:rFonts w:ascii="Cambria" w:hAnsi="Cambria"/>
          <w:sz w:val="20"/>
          <w:szCs w:val="20"/>
          <w:lang w:val="es-BO"/>
        </w:rPr>
        <w:t>por</w:t>
      </w:r>
      <w:r w:rsidR="00053773" w:rsidRPr="0066223B">
        <w:rPr>
          <w:rFonts w:ascii="Cambria" w:hAnsi="Cambria"/>
          <w:sz w:val="20"/>
          <w:szCs w:val="20"/>
          <w:lang w:val="es-BO"/>
        </w:rPr>
        <w:t xml:space="preserve"> maternidad</w:t>
      </w:r>
      <w:r w:rsidR="007F225A" w:rsidRPr="0066223B">
        <w:rPr>
          <w:rFonts w:ascii="Cambria" w:hAnsi="Cambria"/>
          <w:sz w:val="20"/>
          <w:szCs w:val="20"/>
          <w:lang w:val="es-BO"/>
        </w:rPr>
        <w:t xml:space="preserve">, para que </w:t>
      </w:r>
      <w:r w:rsidR="00053773" w:rsidRPr="0066223B">
        <w:rPr>
          <w:rFonts w:ascii="Cambria" w:hAnsi="Cambria"/>
          <w:sz w:val="20"/>
          <w:szCs w:val="20"/>
          <w:lang w:val="es-BO"/>
        </w:rPr>
        <w:t>ella los solicite de acuerdo a ley.</w:t>
      </w:r>
      <w:r w:rsidR="00693715" w:rsidRPr="0066223B">
        <w:rPr>
          <w:rFonts w:ascii="Cambria" w:hAnsi="Cambria"/>
          <w:sz w:val="20"/>
          <w:szCs w:val="20"/>
          <w:lang w:val="es-BO"/>
        </w:rPr>
        <w:t xml:space="preserve"> Contra tal decisión, el 14 de diciembre de 2001 la presunta víctima presentó un recurso de revisión, argumentado que se confundía</w:t>
      </w:r>
      <w:r w:rsidR="000360AE" w:rsidRPr="0066223B">
        <w:rPr>
          <w:rFonts w:ascii="Cambria" w:hAnsi="Cambria"/>
          <w:sz w:val="20"/>
          <w:szCs w:val="20"/>
          <w:lang w:val="es-BO"/>
        </w:rPr>
        <w:t xml:space="preserve"> por un lado,</w:t>
      </w:r>
      <w:r w:rsidR="00693715" w:rsidRPr="0066223B">
        <w:rPr>
          <w:rFonts w:ascii="Cambria" w:hAnsi="Cambria"/>
          <w:sz w:val="20"/>
          <w:szCs w:val="20"/>
          <w:lang w:val="es-BO"/>
        </w:rPr>
        <w:t xml:space="preserve"> la licencia </w:t>
      </w:r>
      <w:r w:rsidR="00174DF9" w:rsidRPr="0066223B">
        <w:rPr>
          <w:rFonts w:ascii="Cambria" w:hAnsi="Cambria"/>
          <w:sz w:val="20"/>
          <w:szCs w:val="20"/>
          <w:lang w:val="es-BO"/>
        </w:rPr>
        <w:t xml:space="preserve">de maternidad que </w:t>
      </w:r>
      <w:r w:rsidR="00693715" w:rsidRPr="0066223B">
        <w:rPr>
          <w:rFonts w:ascii="Cambria" w:hAnsi="Cambria"/>
          <w:sz w:val="20"/>
          <w:szCs w:val="20"/>
          <w:lang w:val="es-BO"/>
        </w:rPr>
        <w:t>tiene un carácter temporal</w:t>
      </w:r>
      <w:r w:rsidR="00174DF9" w:rsidRPr="0066223B">
        <w:rPr>
          <w:rFonts w:ascii="Cambria" w:hAnsi="Cambria"/>
          <w:sz w:val="20"/>
          <w:szCs w:val="20"/>
          <w:lang w:val="es-BO"/>
        </w:rPr>
        <w:t xml:space="preserve"> con la permanencia en el cargo </w:t>
      </w:r>
      <w:r w:rsidR="000360AE" w:rsidRPr="0066223B">
        <w:rPr>
          <w:rFonts w:ascii="Cambria" w:hAnsi="Cambria"/>
          <w:sz w:val="20"/>
          <w:szCs w:val="20"/>
          <w:lang w:val="es-BO"/>
        </w:rPr>
        <w:t>de un magistrado suplente;</w:t>
      </w:r>
      <w:r w:rsidR="00693715" w:rsidRPr="0066223B">
        <w:rPr>
          <w:rFonts w:ascii="Cambria" w:hAnsi="Cambria"/>
          <w:sz w:val="20"/>
          <w:szCs w:val="20"/>
          <w:lang w:val="es-BO"/>
        </w:rPr>
        <w:t xml:space="preserve"> y</w:t>
      </w:r>
      <w:r w:rsidR="000360AE" w:rsidRPr="0066223B">
        <w:rPr>
          <w:rFonts w:ascii="Cambria" w:hAnsi="Cambria"/>
          <w:sz w:val="20"/>
          <w:szCs w:val="20"/>
          <w:lang w:val="es-BO"/>
        </w:rPr>
        <w:t xml:space="preserve"> por otro, </w:t>
      </w:r>
      <w:r w:rsidR="0054610F" w:rsidRPr="0066223B">
        <w:rPr>
          <w:rFonts w:ascii="Cambria" w:hAnsi="Cambria"/>
          <w:sz w:val="20"/>
          <w:szCs w:val="20"/>
          <w:lang w:val="es-BO"/>
        </w:rPr>
        <w:t>alegó</w:t>
      </w:r>
      <w:r w:rsidR="000360AE" w:rsidRPr="0066223B">
        <w:rPr>
          <w:rFonts w:ascii="Cambria" w:hAnsi="Cambria"/>
          <w:sz w:val="20"/>
          <w:szCs w:val="20"/>
          <w:lang w:val="es-BO"/>
        </w:rPr>
        <w:t xml:space="preserve"> que los subsidios por maternidad sólo son percibidos si </w:t>
      </w:r>
      <w:r w:rsidR="0054610F" w:rsidRPr="0066223B">
        <w:rPr>
          <w:rFonts w:ascii="Cambria" w:hAnsi="Cambria"/>
          <w:sz w:val="20"/>
          <w:szCs w:val="20"/>
          <w:lang w:val="es-BO"/>
        </w:rPr>
        <w:t xml:space="preserve">la persona </w:t>
      </w:r>
      <w:r w:rsidR="000360AE" w:rsidRPr="0066223B">
        <w:rPr>
          <w:rFonts w:ascii="Cambria" w:hAnsi="Cambria"/>
          <w:sz w:val="20"/>
          <w:szCs w:val="20"/>
          <w:lang w:val="es-BO"/>
        </w:rPr>
        <w:t>mantiene el vínculo laboral</w:t>
      </w:r>
      <w:r w:rsidR="0054610F" w:rsidRPr="0066223B">
        <w:rPr>
          <w:rFonts w:ascii="Cambria" w:hAnsi="Cambria"/>
          <w:sz w:val="20"/>
          <w:szCs w:val="20"/>
          <w:lang w:val="es-BO"/>
        </w:rPr>
        <w:t xml:space="preserve">, por ello no podría solicitarlos como disponía la resolución impugnada.    </w:t>
      </w:r>
      <w:r w:rsidR="000360AE" w:rsidRPr="0066223B">
        <w:rPr>
          <w:rFonts w:ascii="Cambria" w:hAnsi="Cambria"/>
          <w:sz w:val="20"/>
          <w:szCs w:val="20"/>
          <w:lang w:val="es-BO"/>
        </w:rPr>
        <w:t xml:space="preserve"> </w:t>
      </w:r>
      <w:r w:rsidR="00693715" w:rsidRPr="0066223B">
        <w:rPr>
          <w:rFonts w:ascii="Cambria" w:hAnsi="Cambria"/>
          <w:sz w:val="20"/>
          <w:szCs w:val="20"/>
          <w:lang w:val="es-BO"/>
        </w:rPr>
        <w:t xml:space="preserve"> </w:t>
      </w:r>
      <w:r w:rsidR="00053773" w:rsidRPr="0066223B">
        <w:rPr>
          <w:rFonts w:ascii="Cambria" w:hAnsi="Cambria"/>
          <w:sz w:val="20"/>
          <w:szCs w:val="20"/>
          <w:lang w:val="es-BO"/>
        </w:rPr>
        <w:t xml:space="preserve">   </w:t>
      </w:r>
    </w:p>
    <w:p w14:paraId="229915F4" w14:textId="08298831" w:rsidR="003F0015" w:rsidRPr="0066223B" w:rsidRDefault="00156A1A" w:rsidP="00DF18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66223B">
        <w:rPr>
          <w:rFonts w:ascii="Cambria" w:hAnsi="Cambria"/>
          <w:sz w:val="20"/>
          <w:szCs w:val="20"/>
          <w:lang w:val="es-BO"/>
        </w:rPr>
        <w:t>En ese orden de acontecimientos,</w:t>
      </w:r>
      <w:r w:rsidR="00EC5BDF" w:rsidRPr="0066223B">
        <w:rPr>
          <w:rFonts w:ascii="Cambria" w:hAnsi="Cambria"/>
          <w:sz w:val="20"/>
          <w:szCs w:val="20"/>
          <w:lang w:val="es-BO"/>
        </w:rPr>
        <w:t xml:space="preserve"> </w:t>
      </w:r>
      <w:r w:rsidR="00730EC4" w:rsidRPr="0066223B">
        <w:rPr>
          <w:rFonts w:ascii="Cambria" w:hAnsi="Cambria"/>
          <w:sz w:val="20"/>
          <w:szCs w:val="20"/>
          <w:lang w:val="es-BO"/>
        </w:rPr>
        <w:t>el 26 de abril de 2002</w:t>
      </w:r>
      <w:r w:rsidRPr="0066223B">
        <w:rPr>
          <w:rFonts w:ascii="Cambria" w:hAnsi="Cambria"/>
          <w:sz w:val="20"/>
          <w:szCs w:val="20"/>
          <w:lang w:val="es-BO"/>
        </w:rPr>
        <w:t xml:space="preserve"> </w:t>
      </w:r>
      <w:r w:rsidR="00EC5BDF" w:rsidRPr="0066223B">
        <w:rPr>
          <w:rFonts w:ascii="Cambria" w:hAnsi="Cambria"/>
          <w:sz w:val="20"/>
          <w:szCs w:val="20"/>
          <w:lang w:val="es-BO"/>
        </w:rPr>
        <w:t>el Consejo Ejecutivo del Poder Judicial</w:t>
      </w:r>
      <w:r w:rsidR="00730EC4" w:rsidRPr="0066223B">
        <w:rPr>
          <w:rFonts w:ascii="Cambria" w:hAnsi="Cambria"/>
          <w:sz w:val="20"/>
          <w:szCs w:val="20"/>
          <w:lang w:val="es-BO"/>
        </w:rPr>
        <w:t xml:space="preserve"> </w:t>
      </w:r>
      <w:r w:rsidRPr="0066223B">
        <w:rPr>
          <w:rFonts w:ascii="Cambria" w:hAnsi="Cambria"/>
          <w:sz w:val="20"/>
          <w:szCs w:val="20"/>
          <w:lang w:val="es-BO"/>
        </w:rPr>
        <w:t xml:space="preserve">declaró infundado el citado recurso, confirmando la resolución estableciendo </w:t>
      </w:r>
      <w:r w:rsidR="00730EC4" w:rsidRPr="0066223B">
        <w:rPr>
          <w:rFonts w:ascii="Cambria" w:hAnsi="Cambria"/>
          <w:sz w:val="20"/>
          <w:szCs w:val="20"/>
          <w:lang w:val="es-BO"/>
        </w:rPr>
        <w:t xml:space="preserve">que </w:t>
      </w:r>
      <w:r w:rsidR="00E01A5D" w:rsidRPr="0066223B">
        <w:rPr>
          <w:rFonts w:ascii="Cambria" w:hAnsi="Cambria"/>
          <w:sz w:val="20"/>
          <w:szCs w:val="20"/>
          <w:lang w:val="es-BO"/>
        </w:rPr>
        <w:t>el cese de un juez suplente, con estabilidad laboral relativa, es una facultad de la Presidencia de la Corte Superior de Justicia</w:t>
      </w:r>
      <w:r w:rsidR="003325A7" w:rsidRPr="0066223B">
        <w:rPr>
          <w:rFonts w:ascii="Cambria" w:hAnsi="Cambria"/>
          <w:sz w:val="20"/>
          <w:szCs w:val="20"/>
          <w:lang w:val="es-BO"/>
        </w:rPr>
        <w:t xml:space="preserve"> y que dicho acto administrativo es independiente al posible derecho al subsidio por maternidad. </w:t>
      </w:r>
      <w:r w:rsidR="00A40D90" w:rsidRPr="0066223B">
        <w:rPr>
          <w:rFonts w:ascii="Cambria" w:hAnsi="Cambria"/>
          <w:sz w:val="20"/>
          <w:szCs w:val="20"/>
          <w:lang w:val="es-BO"/>
        </w:rPr>
        <w:t xml:space="preserve">Por ello, el 28 de mayo de 2002 la presunta víctima presentó un amparo constitucional, alegando que el cese arbitrario violó su derecho a la licencia y al subsidio por maternidad. </w:t>
      </w:r>
      <w:r w:rsidR="00DD0F22" w:rsidRPr="0066223B">
        <w:rPr>
          <w:rFonts w:ascii="Cambria" w:hAnsi="Cambria"/>
          <w:sz w:val="20"/>
          <w:szCs w:val="20"/>
          <w:lang w:val="es-BO"/>
        </w:rPr>
        <w:t>Indica que tras casi tres años, d</w:t>
      </w:r>
      <w:r w:rsidR="00A40D90" w:rsidRPr="0066223B">
        <w:rPr>
          <w:rFonts w:ascii="Cambria" w:hAnsi="Cambria"/>
          <w:sz w:val="20"/>
          <w:szCs w:val="20"/>
          <w:lang w:val="es-BO"/>
        </w:rPr>
        <w:t xml:space="preserve">icha acción fue </w:t>
      </w:r>
      <w:r w:rsidR="0043073D" w:rsidRPr="0066223B">
        <w:rPr>
          <w:rFonts w:ascii="Cambria" w:hAnsi="Cambria"/>
          <w:sz w:val="20"/>
          <w:szCs w:val="20"/>
          <w:lang w:val="es-BO"/>
        </w:rPr>
        <w:t>dec</w:t>
      </w:r>
      <w:r w:rsidR="00F13093" w:rsidRPr="0066223B">
        <w:rPr>
          <w:rFonts w:ascii="Cambria" w:hAnsi="Cambria"/>
          <w:sz w:val="20"/>
          <w:szCs w:val="20"/>
          <w:lang w:val="es-BO"/>
        </w:rPr>
        <w:t>larada fundada</w:t>
      </w:r>
      <w:r w:rsidR="00A40D90" w:rsidRPr="0066223B">
        <w:rPr>
          <w:rFonts w:ascii="Cambria" w:hAnsi="Cambria"/>
          <w:sz w:val="20"/>
          <w:szCs w:val="20"/>
          <w:lang w:val="es-BO"/>
        </w:rPr>
        <w:t xml:space="preserve"> </w:t>
      </w:r>
      <w:r w:rsidR="00F13093" w:rsidRPr="0066223B">
        <w:rPr>
          <w:rFonts w:ascii="Cambria" w:hAnsi="Cambria"/>
          <w:sz w:val="20"/>
          <w:szCs w:val="20"/>
          <w:lang w:val="es-BO"/>
        </w:rPr>
        <w:t xml:space="preserve">el 21 de febrero de 2005 </w:t>
      </w:r>
      <w:r w:rsidR="00A40D90" w:rsidRPr="0066223B">
        <w:rPr>
          <w:rFonts w:ascii="Cambria" w:hAnsi="Cambria"/>
          <w:sz w:val="20"/>
          <w:szCs w:val="20"/>
          <w:lang w:val="es-BO"/>
        </w:rPr>
        <w:t>por el Vigésimo Tercer Juz</w:t>
      </w:r>
      <w:r w:rsidR="006471EB" w:rsidRPr="0066223B">
        <w:rPr>
          <w:rFonts w:ascii="Cambria" w:hAnsi="Cambria"/>
          <w:sz w:val="20"/>
          <w:szCs w:val="20"/>
          <w:lang w:val="es-BO"/>
        </w:rPr>
        <w:t>gado Especializado en lo Civil del Distrito d</w:t>
      </w:r>
      <w:r w:rsidR="0043073D" w:rsidRPr="0066223B">
        <w:rPr>
          <w:rFonts w:ascii="Cambria" w:hAnsi="Cambria"/>
          <w:sz w:val="20"/>
          <w:szCs w:val="20"/>
          <w:lang w:val="es-BO"/>
        </w:rPr>
        <w:t>e Lima,</w:t>
      </w:r>
      <w:r w:rsidR="007A74E3" w:rsidRPr="0066223B">
        <w:rPr>
          <w:rFonts w:ascii="Cambria" w:hAnsi="Cambria"/>
          <w:sz w:val="20"/>
          <w:szCs w:val="20"/>
          <w:lang w:val="es-BO"/>
        </w:rPr>
        <w:t xml:space="preserve"> </w:t>
      </w:r>
      <w:r w:rsidR="00F13093" w:rsidRPr="0066223B">
        <w:rPr>
          <w:rFonts w:ascii="Cambria" w:hAnsi="Cambria"/>
          <w:sz w:val="20"/>
          <w:szCs w:val="20"/>
          <w:lang w:val="es-BO"/>
        </w:rPr>
        <w:t>el cual</w:t>
      </w:r>
      <w:r w:rsidR="00BB617A" w:rsidRPr="0066223B">
        <w:rPr>
          <w:rFonts w:ascii="Cambria" w:hAnsi="Cambria"/>
          <w:sz w:val="20"/>
          <w:szCs w:val="20"/>
          <w:lang w:val="es-BO"/>
        </w:rPr>
        <w:t xml:space="preserve"> estableció que se había vulnerado el derecho a la protección a la maternidad y de seguridad social. Al respecto </w:t>
      </w:r>
      <w:r w:rsidR="00F13093" w:rsidRPr="0066223B">
        <w:rPr>
          <w:rFonts w:ascii="Cambria" w:hAnsi="Cambria"/>
          <w:sz w:val="20"/>
          <w:szCs w:val="20"/>
          <w:lang w:val="es-BO"/>
        </w:rPr>
        <w:t>señaló que</w:t>
      </w:r>
      <w:r w:rsidR="00BB617A" w:rsidRPr="0066223B">
        <w:rPr>
          <w:rFonts w:ascii="Cambria" w:hAnsi="Cambria"/>
          <w:sz w:val="20"/>
          <w:szCs w:val="20"/>
          <w:lang w:val="es-BO"/>
        </w:rPr>
        <w:t>,</w:t>
      </w:r>
      <w:r w:rsidR="00F13093" w:rsidRPr="0066223B">
        <w:rPr>
          <w:rFonts w:ascii="Cambria" w:hAnsi="Cambria"/>
          <w:sz w:val="20"/>
          <w:szCs w:val="20"/>
          <w:lang w:val="es-BO"/>
        </w:rPr>
        <w:t xml:space="preserve"> no obstante el cargo de juez</w:t>
      </w:r>
      <w:r w:rsidR="005F4AA8" w:rsidRPr="0066223B">
        <w:rPr>
          <w:rFonts w:ascii="Cambria" w:hAnsi="Cambria"/>
          <w:sz w:val="20"/>
          <w:szCs w:val="20"/>
          <w:lang w:val="es-BO"/>
        </w:rPr>
        <w:t>a</w:t>
      </w:r>
      <w:r w:rsidR="00F13093" w:rsidRPr="0066223B">
        <w:rPr>
          <w:rFonts w:ascii="Cambria" w:hAnsi="Cambria"/>
          <w:sz w:val="20"/>
          <w:szCs w:val="20"/>
          <w:lang w:val="es-BO"/>
        </w:rPr>
        <w:t xml:space="preserve"> suplente era temporal, </w:t>
      </w:r>
      <w:r w:rsidR="007A74E3" w:rsidRPr="0066223B">
        <w:rPr>
          <w:rFonts w:ascii="Cambria" w:hAnsi="Cambria"/>
          <w:sz w:val="20"/>
          <w:szCs w:val="20"/>
          <w:lang w:val="es-BO"/>
        </w:rPr>
        <w:t xml:space="preserve">antes </w:t>
      </w:r>
      <w:r w:rsidR="00F13093" w:rsidRPr="0066223B">
        <w:rPr>
          <w:rFonts w:ascii="Cambria" w:hAnsi="Cambria"/>
          <w:sz w:val="20"/>
          <w:szCs w:val="20"/>
          <w:lang w:val="es-BO"/>
        </w:rPr>
        <w:t xml:space="preserve">de disponer </w:t>
      </w:r>
      <w:r w:rsidR="007A74E3" w:rsidRPr="0066223B">
        <w:rPr>
          <w:rFonts w:ascii="Cambria" w:hAnsi="Cambria"/>
          <w:sz w:val="20"/>
          <w:szCs w:val="20"/>
          <w:lang w:val="es-BO"/>
        </w:rPr>
        <w:t xml:space="preserve">el </w:t>
      </w:r>
      <w:r w:rsidR="00F13093" w:rsidRPr="0066223B">
        <w:rPr>
          <w:rFonts w:ascii="Cambria" w:hAnsi="Cambria"/>
          <w:sz w:val="20"/>
          <w:szCs w:val="20"/>
          <w:lang w:val="es-BO"/>
        </w:rPr>
        <w:t xml:space="preserve">cese </w:t>
      </w:r>
      <w:r w:rsidR="007A74E3" w:rsidRPr="0066223B">
        <w:rPr>
          <w:rFonts w:ascii="Cambria" w:hAnsi="Cambria"/>
          <w:sz w:val="20"/>
          <w:szCs w:val="20"/>
          <w:lang w:val="es-BO"/>
        </w:rPr>
        <w:t>de la señora Palacios Tejada</w:t>
      </w:r>
      <w:r w:rsidR="001F7E01" w:rsidRPr="0066223B">
        <w:rPr>
          <w:rFonts w:ascii="Cambria" w:hAnsi="Cambria"/>
          <w:sz w:val="20"/>
          <w:szCs w:val="20"/>
          <w:lang w:val="es-BO"/>
        </w:rPr>
        <w:t>,</w:t>
      </w:r>
      <w:r w:rsidR="007A74E3" w:rsidRPr="0066223B">
        <w:rPr>
          <w:rFonts w:ascii="Cambria" w:hAnsi="Cambria"/>
          <w:sz w:val="20"/>
          <w:szCs w:val="20"/>
          <w:lang w:val="es-BO"/>
        </w:rPr>
        <w:t xml:space="preserve"> la </w:t>
      </w:r>
      <w:r w:rsidR="00F13093" w:rsidRPr="0066223B">
        <w:rPr>
          <w:rFonts w:ascii="Cambria" w:hAnsi="Cambria"/>
          <w:sz w:val="20"/>
          <w:szCs w:val="20"/>
          <w:lang w:val="es-BO"/>
        </w:rPr>
        <w:t>President</w:t>
      </w:r>
      <w:r w:rsidR="005F4AA8" w:rsidRPr="0066223B">
        <w:rPr>
          <w:rFonts w:ascii="Cambria" w:hAnsi="Cambria"/>
          <w:sz w:val="20"/>
          <w:szCs w:val="20"/>
          <w:lang w:val="es-BO"/>
        </w:rPr>
        <w:t>a</w:t>
      </w:r>
      <w:r w:rsidR="00F13093" w:rsidRPr="0066223B">
        <w:rPr>
          <w:rFonts w:ascii="Cambria" w:hAnsi="Cambria"/>
          <w:sz w:val="20"/>
          <w:szCs w:val="20"/>
          <w:lang w:val="es-BO"/>
        </w:rPr>
        <w:t xml:space="preserve"> de la Corte Superior de Justicia</w:t>
      </w:r>
      <w:r w:rsidR="007A74E3" w:rsidRPr="0066223B">
        <w:rPr>
          <w:rFonts w:ascii="Cambria" w:hAnsi="Cambria"/>
          <w:sz w:val="20"/>
          <w:szCs w:val="20"/>
          <w:lang w:val="es-BO"/>
        </w:rPr>
        <w:t xml:space="preserve"> llegó a tener</w:t>
      </w:r>
      <w:r w:rsidR="00F13093" w:rsidRPr="0066223B">
        <w:rPr>
          <w:rFonts w:ascii="Cambria" w:hAnsi="Cambria"/>
          <w:sz w:val="20"/>
          <w:szCs w:val="20"/>
          <w:lang w:val="es-BO"/>
        </w:rPr>
        <w:t xml:space="preserve"> conocimiento de</w:t>
      </w:r>
      <w:r w:rsidR="007A74E3" w:rsidRPr="0066223B">
        <w:rPr>
          <w:rFonts w:ascii="Cambria" w:hAnsi="Cambria"/>
          <w:sz w:val="20"/>
          <w:szCs w:val="20"/>
          <w:lang w:val="es-BO"/>
        </w:rPr>
        <w:t xml:space="preserve"> su</w:t>
      </w:r>
      <w:r w:rsidR="00F13093" w:rsidRPr="0066223B">
        <w:rPr>
          <w:rFonts w:ascii="Cambria" w:hAnsi="Cambria"/>
          <w:sz w:val="20"/>
          <w:szCs w:val="20"/>
          <w:lang w:val="es-BO"/>
        </w:rPr>
        <w:t xml:space="preserve"> embarazo mediante el  certificado de salud adjuntado por la presunta víctima el 13 de septiembre de 2001</w:t>
      </w:r>
      <w:r w:rsidR="00BB617A" w:rsidRPr="0066223B">
        <w:rPr>
          <w:rFonts w:ascii="Cambria" w:hAnsi="Cambria"/>
          <w:sz w:val="20"/>
          <w:szCs w:val="20"/>
          <w:lang w:val="es-BO"/>
        </w:rPr>
        <w:t xml:space="preserve">. </w:t>
      </w:r>
      <w:r w:rsidR="00DD0F22" w:rsidRPr="0066223B">
        <w:rPr>
          <w:rFonts w:ascii="Cambria" w:hAnsi="Cambria"/>
          <w:sz w:val="20"/>
          <w:szCs w:val="20"/>
          <w:lang w:val="es-BO"/>
        </w:rPr>
        <w:t>En consecuencia,</w:t>
      </w:r>
      <w:r w:rsidR="00BB617A" w:rsidRPr="0066223B">
        <w:rPr>
          <w:rFonts w:ascii="Cambria" w:hAnsi="Cambria"/>
          <w:sz w:val="20"/>
          <w:szCs w:val="20"/>
          <w:lang w:val="es-BO"/>
        </w:rPr>
        <w:t xml:space="preserve"> </w:t>
      </w:r>
      <w:r w:rsidR="003F0015" w:rsidRPr="0066223B">
        <w:rPr>
          <w:rFonts w:ascii="Cambria" w:hAnsi="Cambria"/>
          <w:sz w:val="20"/>
          <w:szCs w:val="20"/>
          <w:lang w:val="es-BO"/>
        </w:rPr>
        <w:t xml:space="preserve">declaró inaplicable la resolución de cese de funciones de 24 de septiembre de 2001, únicamente para efectos de los subsidios y derechos derivados de la maternidad. </w:t>
      </w:r>
    </w:p>
    <w:p w14:paraId="294EB581" w14:textId="3C5A7D9C" w:rsidR="00E01A5D" w:rsidRPr="0066223B" w:rsidRDefault="003F0015" w:rsidP="00DF18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66223B">
        <w:rPr>
          <w:rFonts w:ascii="Cambria" w:hAnsi="Cambria"/>
          <w:sz w:val="20"/>
          <w:szCs w:val="20"/>
          <w:lang w:val="es-BO"/>
        </w:rPr>
        <w:t>La peticionaria señala que</w:t>
      </w:r>
      <w:r w:rsidR="005F4AA8" w:rsidRPr="0066223B">
        <w:rPr>
          <w:rFonts w:ascii="Cambria" w:hAnsi="Cambria"/>
          <w:sz w:val="20"/>
          <w:szCs w:val="20"/>
          <w:lang w:val="es-BO"/>
        </w:rPr>
        <w:t>,</w:t>
      </w:r>
      <w:r w:rsidRPr="0066223B">
        <w:rPr>
          <w:rFonts w:ascii="Cambria" w:hAnsi="Cambria"/>
          <w:sz w:val="20"/>
          <w:szCs w:val="20"/>
          <w:lang w:val="es-BO"/>
        </w:rPr>
        <w:t xml:space="preserve"> producto de la impugnación presentada por la Procuradora Pública del Poder Judicial,</w:t>
      </w:r>
      <w:r w:rsidR="00BE2CF0" w:rsidRPr="0066223B">
        <w:rPr>
          <w:rFonts w:ascii="Cambria" w:hAnsi="Cambria"/>
          <w:sz w:val="20"/>
          <w:szCs w:val="20"/>
          <w:lang w:val="es-BO"/>
        </w:rPr>
        <w:t xml:space="preserve"> la</w:t>
      </w:r>
      <w:r w:rsidRPr="0066223B">
        <w:rPr>
          <w:rFonts w:ascii="Cambria" w:hAnsi="Cambria"/>
          <w:sz w:val="20"/>
          <w:szCs w:val="20"/>
          <w:lang w:val="es-BO"/>
        </w:rPr>
        <w:t xml:space="preserve"> resolución de amparo de primera in</w:t>
      </w:r>
      <w:r w:rsidR="00BE2CF0" w:rsidRPr="0066223B">
        <w:rPr>
          <w:rFonts w:ascii="Cambria" w:hAnsi="Cambria"/>
          <w:sz w:val="20"/>
          <w:szCs w:val="20"/>
          <w:lang w:val="es-BO"/>
        </w:rPr>
        <w:t>stancia fue revocada por la Primera Sala Civil de Lima</w:t>
      </w:r>
      <w:r w:rsidR="00ED70AE" w:rsidRPr="0066223B">
        <w:rPr>
          <w:rFonts w:ascii="Cambria" w:hAnsi="Cambria"/>
          <w:sz w:val="20"/>
          <w:szCs w:val="20"/>
          <w:lang w:val="es-BO"/>
        </w:rPr>
        <w:t xml:space="preserve"> el 22 de marzo de 2006</w:t>
      </w:r>
      <w:r w:rsidR="00BE2CF0" w:rsidRPr="0066223B">
        <w:rPr>
          <w:rFonts w:ascii="Cambria" w:hAnsi="Cambria"/>
          <w:sz w:val="20"/>
          <w:szCs w:val="20"/>
          <w:lang w:val="es-BO"/>
        </w:rPr>
        <w:t xml:space="preserve">. Dicho tribunal observó que el certificado </w:t>
      </w:r>
      <w:r w:rsidR="00483047" w:rsidRPr="0066223B">
        <w:rPr>
          <w:rFonts w:ascii="Cambria" w:hAnsi="Cambria"/>
          <w:sz w:val="20"/>
          <w:szCs w:val="20"/>
          <w:lang w:val="es-BO"/>
        </w:rPr>
        <w:t>remitido</w:t>
      </w:r>
      <w:r w:rsidR="00BE2CF0" w:rsidRPr="0066223B">
        <w:rPr>
          <w:rFonts w:ascii="Cambria" w:hAnsi="Cambria"/>
          <w:sz w:val="20"/>
          <w:szCs w:val="20"/>
          <w:lang w:val="es-BO"/>
        </w:rPr>
        <w:t xml:space="preserve"> por la presunta víctima el 13 de septiembre de 2001 </w:t>
      </w:r>
      <w:r w:rsidR="00483047" w:rsidRPr="0066223B">
        <w:rPr>
          <w:rFonts w:ascii="Cambria" w:hAnsi="Cambria"/>
          <w:sz w:val="20"/>
          <w:szCs w:val="20"/>
          <w:lang w:val="es-BO"/>
        </w:rPr>
        <w:t xml:space="preserve">no fue presentado a efectos de informar su estado de embarazo sino para </w:t>
      </w:r>
      <w:r w:rsidR="00BE2CF0" w:rsidRPr="0066223B">
        <w:rPr>
          <w:rFonts w:ascii="Cambria" w:hAnsi="Cambria"/>
          <w:sz w:val="20"/>
          <w:szCs w:val="20"/>
          <w:lang w:val="es-BO"/>
        </w:rPr>
        <w:t>acredita</w:t>
      </w:r>
      <w:r w:rsidR="00483047" w:rsidRPr="0066223B">
        <w:rPr>
          <w:rFonts w:ascii="Cambria" w:hAnsi="Cambria"/>
          <w:sz w:val="20"/>
          <w:szCs w:val="20"/>
          <w:lang w:val="es-BO"/>
        </w:rPr>
        <w:t>r</w:t>
      </w:r>
      <w:r w:rsidR="00BE2CF0" w:rsidRPr="0066223B">
        <w:rPr>
          <w:rFonts w:ascii="Cambria" w:hAnsi="Cambria"/>
          <w:sz w:val="20"/>
          <w:szCs w:val="20"/>
          <w:lang w:val="es-BO"/>
        </w:rPr>
        <w:t xml:space="preserve"> un proceso infeccioso respiratorio</w:t>
      </w:r>
      <w:r w:rsidR="00483047" w:rsidRPr="0066223B">
        <w:rPr>
          <w:rFonts w:ascii="Cambria" w:hAnsi="Cambria"/>
          <w:sz w:val="20"/>
          <w:szCs w:val="20"/>
          <w:lang w:val="es-BO"/>
        </w:rPr>
        <w:t>. Asimismo, argumentó que la señora Palacios Tejada no comunicó</w:t>
      </w:r>
      <w:r w:rsidR="008D487F" w:rsidRPr="0066223B">
        <w:rPr>
          <w:rFonts w:ascii="Cambria" w:hAnsi="Cambria"/>
          <w:sz w:val="20"/>
          <w:szCs w:val="20"/>
          <w:lang w:val="es-BO"/>
        </w:rPr>
        <w:t>,</w:t>
      </w:r>
      <w:r w:rsidR="00483047" w:rsidRPr="0066223B">
        <w:rPr>
          <w:rFonts w:ascii="Cambria" w:hAnsi="Cambria"/>
          <w:sz w:val="20"/>
          <w:szCs w:val="20"/>
          <w:lang w:val="es-BO"/>
        </w:rPr>
        <w:t xml:space="preserve"> </w:t>
      </w:r>
      <w:r w:rsidR="00ED70AE" w:rsidRPr="0066223B">
        <w:rPr>
          <w:rFonts w:ascii="Cambria" w:hAnsi="Cambria"/>
          <w:sz w:val="20"/>
          <w:szCs w:val="20"/>
          <w:lang w:val="es-BO"/>
        </w:rPr>
        <w:t xml:space="preserve">con </w:t>
      </w:r>
      <w:r w:rsidR="00ED70AE" w:rsidRPr="0066223B">
        <w:rPr>
          <w:rFonts w:ascii="Cambria" w:hAnsi="Cambria"/>
          <w:sz w:val="20"/>
          <w:szCs w:val="20"/>
          <w:lang w:val="es-BO"/>
        </w:rPr>
        <w:lastRenderedPageBreak/>
        <w:t xml:space="preserve">anterioridad a la decisión de cese, </w:t>
      </w:r>
      <w:r w:rsidR="00483047" w:rsidRPr="0066223B">
        <w:rPr>
          <w:rFonts w:ascii="Cambria" w:hAnsi="Cambria"/>
          <w:sz w:val="20"/>
          <w:szCs w:val="20"/>
          <w:lang w:val="es-BO"/>
        </w:rPr>
        <w:t>el inicio de su periodo de incapacidad por embarazo</w:t>
      </w:r>
      <w:r w:rsidR="009B71D6" w:rsidRPr="0066223B">
        <w:rPr>
          <w:rFonts w:ascii="Cambria" w:hAnsi="Cambria"/>
          <w:sz w:val="20"/>
          <w:szCs w:val="20"/>
          <w:lang w:val="es-BO"/>
        </w:rPr>
        <w:t xml:space="preserve">; y en consecuencia, declaró improcedente la demanda de amparo. </w:t>
      </w:r>
    </w:p>
    <w:p w14:paraId="665940D8" w14:textId="7A026884" w:rsidR="009D0252" w:rsidRPr="0066223B" w:rsidRDefault="009B71D6" w:rsidP="00C51D8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66223B">
        <w:rPr>
          <w:rFonts w:ascii="Cambria" w:hAnsi="Cambria"/>
          <w:sz w:val="20"/>
          <w:szCs w:val="20"/>
          <w:lang w:val="es-BO"/>
        </w:rPr>
        <w:t>Ante tal decis</w:t>
      </w:r>
      <w:r w:rsidR="00C33F9B" w:rsidRPr="0066223B">
        <w:rPr>
          <w:rFonts w:ascii="Cambria" w:hAnsi="Cambria"/>
          <w:sz w:val="20"/>
          <w:szCs w:val="20"/>
          <w:lang w:val="es-BO"/>
        </w:rPr>
        <w:t xml:space="preserve">ión, </w:t>
      </w:r>
      <w:r w:rsidR="00B76E95" w:rsidRPr="0066223B">
        <w:rPr>
          <w:rFonts w:ascii="Cambria" w:hAnsi="Cambria"/>
          <w:sz w:val="20"/>
          <w:szCs w:val="20"/>
          <w:lang w:val="es-BO"/>
        </w:rPr>
        <w:t xml:space="preserve">el 26 de abril de 2006 </w:t>
      </w:r>
      <w:r w:rsidRPr="0066223B">
        <w:rPr>
          <w:rFonts w:ascii="Cambria" w:hAnsi="Cambria"/>
          <w:sz w:val="20"/>
          <w:szCs w:val="20"/>
          <w:lang w:val="es-BO"/>
        </w:rPr>
        <w:t xml:space="preserve">la presunta víctima presentó un recurso de agravio constitucional </w:t>
      </w:r>
      <w:r w:rsidR="00F76E1C" w:rsidRPr="0066223B">
        <w:rPr>
          <w:rFonts w:ascii="Cambria" w:hAnsi="Cambria"/>
          <w:sz w:val="20"/>
          <w:szCs w:val="20"/>
          <w:lang w:val="es-BO"/>
        </w:rPr>
        <w:t xml:space="preserve">cuestionando que la Primera Sala Civil de Lima haya desvirtuado el valor probatorio del certificado médico de 13 de septiembre </w:t>
      </w:r>
      <w:r w:rsidR="00B76E95" w:rsidRPr="0066223B">
        <w:rPr>
          <w:rFonts w:ascii="Cambria" w:hAnsi="Cambria"/>
          <w:sz w:val="20"/>
          <w:szCs w:val="20"/>
          <w:lang w:val="es-BO"/>
        </w:rPr>
        <w:t xml:space="preserve">de 2001, desconociendo los derechos que la amparaban por su embarazo. Finalmente, mediante sentencia constitucional de 19 de octubre de 2006 el Tribunal Constitucional declaró improcedente el recurso de agravio, estableciendo que </w:t>
      </w:r>
      <w:r w:rsidR="00C54C59" w:rsidRPr="0066223B">
        <w:rPr>
          <w:rFonts w:ascii="Cambria" w:hAnsi="Cambria"/>
          <w:sz w:val="20"/>
          <w:szCs w:val="20"/>
          <w:lang w:val="es-BO"/>
        </w:rPr>
        <w:t xml:space="preserve">debido a que </w:t>
      </w:r>
      <w:r w:rsidR="00B76E95" w:rsidRPr="0066223B">
        <w:rPr>
          <w:rFonts w:ascii="Cambria" w:hAnsi="Cambria"/>
          <w:sz w:val="20"/>
          <w:szCs w:val="20"/>
          <w:lang w:val="es-BO"/>
        </w:rPr>
        <w:t>el asunto controvertido</w:t>
      </w:r>
      <w:r w:rsidR="00C54C59" w:rsidRPr="0066223B">
        <w:rPr>
          <w:rFonts w:ascii="Cambria" w:hAnsi="Cambria"/>
          <w:sz w:val="20"/>
          <w:szCs w:val="20"/>
          <w:lang w:val="es-BO"/>
        </w:rPr>
        <w:t xml:space="preserve"> era del</w:t>
      </w:r>
      <w:r w:rsidR="00B76E95" w:rsidRPr="0066223B">
        <w:rPr>
          <w:rFonts w:ascii="Cambria" w:hAnsi="Cambria"/>
          <w:sz w:val="20"/>
          <w:szCs w:val="20"/>
          <w:lang w:val="es-BO"/>
        </w:rPr>
        <w:t xml:space="preserve"> régimen laboral público, debía dilucidarse en un proceso contencioso administrativo.</w:t>
      </w:r>
      <w:r w:rsidR="00C54C59" w:rsidRPr="0066223B">
        <w:rPr>
          <w:rFonts w:ascii="Cambria" w:hAnsi="Cambria"/>
          <w:sz w:val="20"/>
          <w:szCs w:val="20"/>
          <w:lang w:val="es-BO"/>
        </w:rPr>
        <w:t xml:space="preserve"> La peticionaria refiere que ésta decisión le fue notificada el 10 de enero de 2007. </w:t>
      </w:r>
      <w:r w:rsidR="00104C64" w:rsidRPr="0066223B">
        <w:rPr>
          <w:rFonts w:ascii="Cambria" w:hAnsi="Cambria"/>
          <w:sz w:val="20"/>
          <w:szCs w:val="20"/>
          <w:lang w:val="es-BO"/>
        </w:rPr>
        <w:t xml:space="preserve"> </w:t>
      </w:r>
      <w:r w:rsidR="003059A8" w:rsidRPr="0066223B">
        <w:rPr>
          <w:rFonts w:ascii="Cambria" w:hAnsi="Cambria"/>
          <w:sz w:val="20"/>
          <w:szCs w:val="20"/>
          <w:lang w:val="es-BO"/>
        </w:rPr>
        <w:t xml:space="preserve"> </w:t>
      </w:r>
      <w:r w:rsidR="00C8609E" w:rsidRPr="0066223B">
        <w:rPr>
          <w:rFonts w:ascii="Cambria" w:hAnsi="Cambria"/>
          <w:sz w:val="20"/>
          <w:szCs w:val="20"/>
          <w:lang w:val="es-BO"/>
        </w:rPr>
        <w:t xml:space="preserve"> </w:t>
      </w:r>
      <w:r w:rsidR="00231078" w:rsidRPr="0066223B">
        <w:rPr>
          <w:rFonts w:ascii="Cambria" w:hAnsi="Cambria"/>
          <w:sz w:val="20"/>
          <w:szCs w:val="20"/>
          <w:lang w:val="es-BO"/>
        </w:rPr>
        <w:t xml:space="preserve">  </w:t>
      </w:r>
      <w:r w:rsidR="00CF3D04" w:rsidRPr="0066223B">
        <w:rPr>
          <w:rFonts w:ascii="Cambria" w:hAnsi="Cambria"/>
          <w:sz w:val="20"/>
          <w:szCs w:val="20"/>
          <w:lang w:val="es-BO"/>
        </w:rPr>
        <w:t xml:space="preserve"> </w:t>
      </w:r>
      <w:r w:rsidR="00D03C95" w:rsidRPr="0066223B">
        <w:rPr>
          <w:rFonts w:ascii="Cambria" w:hAnsi="Cambria"/>
          <w:sz w:val="20"/>
          <w:szCs w:val="20"/>
          <w:lang w:val="es-BO"/>
        </w:rPr>
        <w:t xml:space="preserve"> </w:t>
      </w:r>
      <w:r w:rsidR="00675186" w:rsidRPr="0066223B">
        <w:rPr>
          <w:rFonts w:ascii="Cambria" w:hAnsi="Cambria"/>
          <w:sz w:val="20"/>
          <w:szCs w:val="20"/>
          <w:lang w:val="es-BO"/>
        </w:rPr>
        <w:t xml:space="preserve"> </w:t>
      </w:r>
      <w:r w:rsidR="004656B9" w:rsidRPr="0066223B">
        <w:rPr>
          <w:rFonts w:ascii="Cambria" w:hAnsi="Cambria"/>
          <w:sz w:val="20"/>
          <w:szCs w:val="20"/>
          <w:lang w:val="es-BO"/>
        </w:rPr>
        <w:t xml:space="preserve"> </w:t>
      </w:r>
      <w:r w:rsidR="00464A5B" w:rsidRPr="0066223B">
        <w:rPr>
          <w:rFonts w:ascii="Cambria" w:hAnsi="Cambria"/>
          <w:sz w:val="20"/>
          <w:szCs w:val="20"/>
          <w:lang w:val="es-BO"/>
        </w:rPr>
        <w:t xml:space="preserve">   </w:t>
      </w:r>
    </w:p>
    <w:p w14:paraId="49709A32" w14:textId="66C8AA67" w:rsidR="00C54C59" w:rsidRPr="0066223B" w:rsidRDefault="00F92A30" w:rsidP="003E2E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66223B">
        <w:rPr>
          <w:rFonts w:ascii="Cambria" w:hAnsi="Cambria"/>
          <w:sz w:val="20"/>
          <w:szCs w:val="20"/>
          <w:lang w:val="es-BO"/>
        </w:rPr>
        <w:t xml:space="preserve">Por su parte, el Estado sostiene que </w:t>
      </w:r>
      <w:r w:rsidR="00195F2B" w:rsidRPr="0066223B">
        <w:rPr>
          <w:rFonts w:ascii="Cambria" w:hAnsi="Cambria"/>
          <w:sz w:val="20"/>
          <w:szCs w:val="20"/>
          <w:lang w:val="es-BO"/>
        </w:rPr>
        <w:t xml:space="preserve">la petición es inadmisible pues </w:t>
      </w:r>
      <w:r w:rsidR="00C54C59" w:rsidRPr="0066223B">
        <w:rPr>
          <w:rFonts w:ascii="Cambria" w:hAnsi="Cambria"/>
          <w:sz w:val="20"/>
          <w:szCs w:val="20"/>
          <w:lang w:val="es-BO"/>
        </w:rPr>
        <w:t xml:space="preserve">la Comisión </w:t>
      </w:r>
      <w:r w:rsidR="00BF1F06" w:rsidRPr="0066223B">
        <w:rPr>
          <w:rFonts w:ascii="Cambria" w:hAnsi="Cambria"/>
          <w:sz w:val="20"/>
          <w:szCs w:val="20"/>
          <w:lang w:val="es-BO"/>
        </w:rPr>
        <w:t xml:space="preserve">carece de competencia </w:t>
      </w:r>
      <w:r w:rsidR="00BF1F06" w:rsidRPr="0066223B">
        <w:rPr>
          <w:rFonts w:ascii="Cambria" w:hAnsi="Cambria"/>
          <w:i/>
          <w:sz w:val="20"/>
          <w:szCs w:val="20"/>
          <w:lang w:val="es-BO"/>
        </w:rPr>
        <w:t>ratione materiae</w:t>
      </w:r>
      <w:r w:rsidR="00BF1F06" w:rsidRPr="0066223B">
        <w:rPr>
          <w:rFonts w:ascii="Cambria" w:hAnsi="Cambria"/>
          <w:sz w:val="20"/>
          <w:szCs w:val="20"/>
          <w:lang w:val="es-BO"/>
        </w:rPr>
        <w:t xml:space="preserve"> para pronunciarse sobre posibles violaciones a la Declaración Universal de Derechos Humanos y al Pacto Internacional de Derechos Económicos Sociales y Culturales alegados por la presunta víctima</w:t>
      </w:r>
      <w:r w:rsidR="00B243C8" w:rsidRPr="0066223B">
        <w:rPr>
          <w:rFonts w:ascii="Cambria" w:hAnsi="Cambria"/>
          <w:sz w:val="20"/>
          <w:szCs w:val="20"/>
          <w:lang w:val="es-BO"/>
        </w:rPr>
        <w:t>. En ese mismo sentido, manifiesta que existe una falta de competencia respecto de los derechos a la seguridad social y a la protección especial de la madre gestante, previstos en</w:t>
      </w:r>
      <w:r w:rsidR="00E548D4" w:rsidRPr="0066223B">
        <w:rPr>
          <w:rFonts w:ascii="Cambria" w:hAnsi="Cambria"/>
          <w:sz w:val="20"/>
          <w:szCs w:val="20"/>
          <w:lang w:val="es-BO"/>
        </w:rPr>
        <w:t xml:space="preserve"> los artículos 9 y 15.3.a</w:t>
      </w:r>
      <w:r w:rsidR="00B243C8" w:rsidRPr="0066223B">
        <w:rPr>
          <w:rFonts w:ascii="Cambria" w:hAnsi="Cambria"/>
          <w:sz w:val="20"/>
          <w:szCs w:val="20"/>
          <w:lang w:val="es-BO"/>
        </w:rPr>
        <w:t xml:space="preserve"> </w:t>
      </w:r>
      <w:r w:rsidR="00E548D4" w:rsidRPr="0066223B">
        <w:rPr>
          <w:rFonts w:ascii="Cambria" w:hAnsi="Cambria"/>
          <w:sz w:val="20"/>
          <w:szCs w:val="20"/>
          <w:lang w:val="es-BO"/>
        </w:rPr>
        <w:t>d</w:t>
      </w:r>
      <w:r w:rsidR="00B243C8" w:rsidRPr="0066223B">
        <w:rPr>
          <w:rFonts w:ascii="Cambria" w:hAnsi="Cambria"/>
          <w:sz w:val="20"/>
          <w:szCs w:val="20"/>
          <w:lang w:val="es-BO"/>
        </w:rPr>
        <w:t xml:space="preserve">el Protocolo de San Salvador. </w:t>
      </w:r>
      <w:r w:rsidR="006A3F62" w:rsidRPr="0066223B">
        <w:rPr>
          <w:rFonts w:ascii="Cambria" w:hAnsi="Cambria"/>
          <w:sz w:val="20"/>
          <w:szCs w:val="20"/>
          <w:lang w:val="es-BO"/>
        </w:rPr>
        <w:t>En ese mismo sentido</w:t>
      </w:r>
      <w:r w:rsidR="001F7E01" w:rsidRPr="0066223B">
        <w:rPr>
          <w:rFonts w:ascii="Cambria" w:hAnsi="Cambria"/>
          <w:sz w:val="20"/>
          <w:szCs w:val="20"/>
          <w:lang w:val="es-BO"/>
        </w:rPr>
        <w:t xml:space="preserve">, refiere que </w:t>
      </w:r>
      <w:r w:rsidR="00B938CD" w:rsidRPr="0066223B">
        <w:rPr>
          <w:rFonts w:ascii="Cambria" w:hAnsi="Cambria"/>
          <w:sz w:val="20"/>
          <w:szCs w:val="20"/>
          <w:lang w:val="es-BO"/>
        </w:rPr>
        <w:t xml:space="preserve">dado que Perú ratificó la Convención Americana, dicho instrumento se convirtió en su principal fuente de obligaciones jurídicas y es sobre el cual  debe realizarse el análisis del caso. </w:t>
      </w:r>
    </w:p>
    <w:p w14:paraId="67A4707C" w14:textId="7610A8E9" w:rsidR="00B243C8" w:rsidRPr="0066223B" w:rsidRDefault="006A3F62" w:rsidP="003E2E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66223B">
        <w:rPr>
          <w:rFonts w:ascii="Cambria" w:hAnsi="Cambria"/>
          <w:sz w:val="20"/>
          <w:szCs w:val="20"/>
          <w:lang w:val="es-BO"/>
        </w:rPr>
        <w:t>Adicionalmente</w:t>
      </w:r>
      <w:r w:rsidR="00B243C8" w:rsidRPr="0066223B">
        <w:rPr>
          <w:rFonts w:ascii="Cambria" w:hAnsi="Cambria"/>
          <w:sz w:val="20"/>
          <w:szCs w:val="20"/>
          <w:lang w:val="es-BO"/>
        </w:rPr>
        <w:t>, resalta que existe una falta de agotamiento de recursos internos pues la peticionari</w:t>
      </w:r>
      <w:r w:rsidR="0029204D" w:rsidRPr="0066223B">
        <w:rPr>
          <w:rFonts w:ascii="Cambria" w:hAnsi="Cambria"/>
          <w:sz w:val="20"/>
          <w:szCs w:val="20"/>
          <w:lang w:val="es-BO"/>
        </w:rPr>
        <w:t>a</w:t>
      </w:r>
      <w:r w:rsidR="00B243C8" w:rsidRPr="0066223B">
        <w:rPr>
          <w:rFonts w:ascii="Cambria" w:hAnsi="Cambria"/>
          <w:sz w:val="20"/>
          <w:szCs w:val="20"/>
          <w:lang w:val="es-BO"/>
        </w:rPr>
        <w:t xml:space="preserve"> no activó el proceso contencioso administrativo, que era el recurso id</w:t>
      </w:r>
      <w:r w:rsidR="00235B5E" w:rsidRPr="0066223B">
        <w:rPr>
          <w:rFonts w:ascii="Cambria" w:hAnsi="Cambria"/>
          <w:sz w:val="20"/>
          <w:szCs w:val="20"/>
          <w:lang w:val="es-BO"/>
        </w:rPr>
        <w:t xml:space="preserve">óneo y efectivo, tal como lo señaló el Tribunal Constitucional a través de su sentencia de 19 de octubre de 2006. Además, destaca que la señora Palacios Tejada no emplazó a la entidad de seguridad social peruana ESSALUD con el requerimiento para percibir el subsidio por maternidad. Señala que en consecuencia la presunta víctima ha impedido que las autoridades nacionales conozcan y se pronuncien </w:t>
      </w:r>
      <w:r w:rsidR="00FC48DB" w:rsidRPr="0066223B">
        <w:rPr>
          <w:rFonts w:ascii="Cambria" w:hAnsi="Cambria"/>
          <w:sz w:val="20"/>
          <w:szCs w:val="20"/>
          <w:lang w:val="es-BO"/>
        </w:rPr>
        <w:t>respecto a la situación alegada.</w:t>
      </w:r>
    </w:p>
    <w:p w14:paraId="18F15BB4" w14:textId="3CF02166" w:rsidR="000B5183" w:rsidRPr="0066223B" w:rsidRDefault="00FC48DB" w:rsidP="003E2E4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66223B">
        <w:rPr>
          <w:rFonts w:ascii="Cambria" w:hAnsi="Cambria"/>
          <w:sz w:val="20"/>
          <w:szCs w:val="20"/>
          <w:lang w:val="es-BO"/>
        </w:rPr>
        <w:t>Ad</w:t>
      </w:r>
      <w:r w:rsidR="00352262" w:rsidRPr="0066223B">
        <w:rPr>
          <w:rFonts w:ascii="Cambria" w:hAnsi="Cambria"/>
          <w:sz w:val="20"/>
          <w:szCs w:val="20"/>
          <w:lang w:val="es-BO"/>
        </w:rPr>
        <w:t>emás</w:t>
      </w:r>
      <w:r w:rsidRPr="0066223B">
        <w:rPr>
          <w:rFonts w:ascii="Cambria" w:hAnsi="Cambria"/>
          <w:sz w:val="20"/>
          <w:szCs w:val="20"/>
          <w:lang w:val="es-BO"/>
        </w:rPr>
        <w:t xml:space="preserve">, manifiesta que la petición es extemporánea pues fue presentada el 11 de julio de 2007, es decir excediendo el plazo de seis meses previsto por la Convención. Por otro lado, refiere que los hechos denunciados no caracterizan violaciones a derechos humanos, pues las autoridades nacionales actuaron cumpliendo con las normas </w:t>
      </w:r>
      <w:r w:rsidR="000B5183" w:rsidRPr="0066223B">
        <w:rPr>
          <w:rFonts w:ascii="Cambria" w:hAnsi="Cambria"/>
          <w:sz w:val="20"/>
          <w:szCs w:val="20"/>
          <w:lang w:val="es-BO"/>
        </w:rPr>
        <w:t>y en respeto de las garantías de la</w:t>
      </w:r>
      <w:r w:rsidRPr="0066223B">
        <w:rPr>
          <w:rFonts w:ascii="Cambria" w:hAnsi="Cambria"/>
          <w:sz w:val="20"/>
          <w:szCs w:val="20"/>
          <w:lang w:val="es-BO"/>
        </w:rPr>
        <w:t xml:space="preserve"> presunta víctima</w:t>
      </w:r>
      <w:r w:rsidR="000B5183" w:rsidRPr="0066223B">
        <w:rPr>
          <w:rFonts w:ascii="Cambria" w:hAnsi="Cambria"/>
          <w:sz w:val="20"/>
          <w:szCs w:val="20"/>
          <w:lang w:val="es-BO"/>
        </w:rPr>
        <w:t xml:space="preserve">. Advierte que la señora Palacios Tejada tuvo acceso a un debido proceso, tutela judicial efectiva y derecho a la defensa en las instancias que conocieron su caso. </w:t>
      </w:r>
    </w:p>
    <w:p w14:paraId="54878D86" w14:textId="714E4648" w:rsidR="00A11E44" w:rsidRPr="0066223B" w:rsidRDefault="000B5183" w:rsidP="00A5432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66223B">
        <w:rPr>
          <w:rFonts w:ascii="Cambria" w:hAnsi="Cambria"/>
          <w:sz w:val="20"/>
          <w:szCs w:val="20"/>
          <w:lang w:val="es-BO"/>
        </w:rPr>
        <w:t xml:space="preserve">Finalmente, advierte </w:t>
      </w:r>
      <w:r w:rsidR="00A54326" w:rsidRPr="0066223B">
        <w:rPr>
          <w:rFonts w:ascii="Cambria" w:hAnsi="Cambria"/>
          <w:sz w:val="20"/>
          <w:szCs w:val="20"/>
          <w:lang w:val="es-BO"/>
        </w:rPr>
        <w:t xml:space="preserve">que en </w:t>
      </w:r>
      <w:r w:rsidR="000C25F3" w:rsidRPr="0066223B">
        <w:rPr>
          <w:rFonts w:ascii="Cambria" w:hAnsi="Cambria"/>
          <w:sz w:val="20"/>
          <w:szCs w:val="20"/>
          <w:lang w:val="es-BO"/>
        </w:rPr>
        <w:t>virtud</w:t>
      </w:r>
      <w:r w:rsidR="00A54326" w:rsidRPr="0066223B">
        <w:rPr>
          <w:rFonts w:ascii="Cambria" w:hAnsi="Cambria"/>
          <w:sz w:val="20"/>
          <w:szCs w:val="20"/>
          <w:lang w:val="es-BO"/>
        </w:rPr>
        <w:t xml:space="preserve"> del principio de subsidiariedad y complementariedad, la CIDH no es un tribunal de alzada, que tenga la facultad de examinar supuestos errores de hecho o de derecho que puedan haber cometido los tribunales nacionales que hayan actuado dentro de los límites de su competencia y de hacerlo intervendría como una “cuarta instancia”, aspecto que también determina la inadmisibilidad de la petición.</w:t>
      </w:r>
      <w:r w:rsidR="00BD1F09" w:rsidRPr="0066223B">
        <w:rPr>
          <w:rFonts w:ascii="Cambria" w:hAnsi="Cambria"/>
          <w:sz w:val="20"/>
          <w:szCs w:val="20"/>
          <w:lang w:val="es-BO"/>
        </w:rPr>
        <w:t xml:space="preserve"> </w:t>
      </w:r>
      <w:r w:rsidR="00464A5B" w:rsidRPr="0066223B">
        <w:rPr>
          <w:rFonts w:ascii="Cambria" w:hAnsi="Cambria"/>
          <w:sz w:val="20"/>
          <w:szCs w:val="20"/>
          <w:lang w:val="es-BO"/>
        </w:rPr>
        <w:t xml:space="preserve">                                                                                                                                                                                                                                                                                                                                                                                                                                                                                                                                                                                                                                                                                                                                                                                                                  </w:t>
      </w:r>
    </w:p>
    <w:p w14:paraId="6F4D4171" w14:textId="77777777" w:rsidR="003239B8" w:rsidRPr="0066223B" w:rsidRDefault="003239B8" w:rsidP="003239B8">
      <w:pPr>
        <w:spacing w:before="240" w:after="240"/>
        <w:ind w:firstLine="720"/>
        <w:jc w:val="both"/>
        <w:rPr>
          <w:rFonts w:ascii="Cambria" w:hAnsi="Cambria"/>
          <w:sz w:val="20"/>
          <w:szCs w:val="20"/>
          <w:lang w:val="es-UY"/>
        </w:rPr>
      </w:pPr>
      <w:r w:rsidRPr="0066223B">
        <w:rPr>
          <w:rFonts w:asciiTheme="majorHAnsi" w:eastAsia="Cambria" w:hAnsiTheme="majorHAnsi" w:cs="Cambria"/>
          <w:b/>
          <w:bCs/>
          <w:color w:val="000000"/>
          <w:sz w:val="20"/>
          <w:szCs w:val="20"/>
          <w:u w:color="000000"/>
          <w:lang w:val="es-ES" w:eastAsia="es-ES"/>
        </w:rPr>
        <w:t>VI.</w:t>
      </w:r>
      <w:r w:rsidRPr="0066223B">
        <w:rPr>
          <w:rFonts w:asciiTheme="majorHAnsi" w:eastAsia="Cambria" w:hAnsiTheme="majorHAnsi" w:cs="Cambria"/>
          <w:b/>
          <w:bCs/>
          <w:color w:val="000000"/>
          <w:sz w:val="20"/>
          <w:szCs w:val="20"/>
          <w:u w:color="000000"/>
          <w:lang w:val="es-ES" w:eastAsia="es-ES"/>
        </w:rPr>
        <w:tab/>
      </w:r>
      <w:r w:rsidR="00C21FEF" w:rsidRPr="0066223B">
        <w:rPr>
          <w:rFonts w:asciiTheme="majorHAnsi" w:hAnsiTheme="majorHAnsi"/>
          <w:b/>
          <w:sz w:val="20"/>
          <w:szCs w:val="20"/>
          <w:lang w:val="es-ES"/>
        </w:rPr>
        <w:t>AGOTAMIENTO DE LOS RECURSOS INTERNOS Y PLAZO DE PRESENTACIÓN</w:t>
      </w:r>
      <w:r w:rsidR="00C21FEF" w:rsidRPr="0066223B">
        <w:rPr>
          <w:rFonts w:asciiTheme="majorHAnsi" w:eastAsia="Cambria" w:hAnsiTheme="majorHAnsi" w:cs="Cambria"/>
          <w:b/>
          <w:bCs/>
          <w:color w:val="000000"/>
          <w:sz w:val="20"/>
          <w:szCs w:val="20"/>
          <w:u w:color="000000"/>
          <w:lang w:val="es-ES" w:eastAsia="es-ES"/>
        </w:rPr>
        <w:t xml:space="preserve"> </w:t>
      </w:r>
    </w:p>
    <w:p w14:paraId="2C420DDB" w14:textId="5F46F0EB" w:rsidR="00674218" w:rsidRPr="0066223B" w:rsidRDefault="00F520A2" w:rsidP="0078774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6223B">
        <w:rPr>
          <w:rFonts w:ascii="Cambria" w:hAnsi="Cambria"/>
          <w:sz w:val="20"/>
          <w:szCs w:val="20"/>
          <w:lang w:val="es-ES"/>
        </w:rPr>
        <w:t>L</w:t>
      </w:r>
      <w:r w:rsidR="000C25F3" w:rsidRPr="0066223B">
        <w:rPr>
          <w:rFonts w:ascii="Cambria" w:hAnsi="Cambria"/>
          <w:sz w:val="20"/>
          <w:szCs w:val="20"/>
          <w:lang w:val="es-ES"/>
        </w:rPr>
        <w:t>a</w:t>
      </w:r>
      <w:r w:rsidR="00851D3E" w:rsidRPr="0066223B">
        <w:rPr>
          <w:rFonts w:ascii="Cambria" w:hAnsi="Cambria"/>
          <w:sz w:val="20"/>
          <w:szCs w:val="20"/>
          <w:lang w:val="es-ES"/>
        </w:rPr>
        <w:t xml:space="preserve"> peticionari</w:t>
      </w:r>
      <w:r w:rsidR="000C25F3" w:rsidRPr="0066223B">
        <w:rPr>
          <w:rFonts w:ascii="Cambria" w:hAnsi="Cambria"/>
          <w:sz w:val="20"/>
          <w:szCs w:val="20"/>
          <w:lang w:val="es-ES"/>
        </w:rPr>
        <w:t>a</w:t>
      </w:r>
      <w:r w:rsidR="00851D3E" w:rsidRPr="0066223B">
        <w:rPr>
          <w:rFonts w:ascii="Cambria" w:hAnsi="Cambria"/>
          <w:sz w:val="20"/>
          <w:szCs w:val="20"/>
          <w:lang w:val="es-ES"/>
        </w:rPr>
        <w:t xml:space="preserve"> sostiene que</w:t>
      </w:r>
      <w:r w:rsidR="000C25F3" w:rsidRPr="0066223B">
        <w:rPr>
          <w:rFonts w:ascii="Cambria" w:hAnsi="Cambria"/>
          <w:sz w:val="20"/>
          <w:szCs w:val="20"/>
          <w:lang w:val="es-ES"/>
        </w:rPr>
        <w:t xml:space="preserve"> la sentencia </w:t>
      </w:r>
      <w:r w:rsidR="00FF7D9A" w:rsidRPr="0066223B">
        <w:rPr>
          <w:rFonts w:ascii="Cambria" w:hAnsi="Cambria"/>
          <w:sz w:val="20"/>
          <w:szCs w:val="20"/>
          <w:lang w:val="es-ES"/>
        </w:rPr>
        <w:t xml:space="preserve">de </w:t>
      </w:r>
      <w:r w:rsidR="00FF7D9A" w:rsidRPr="0066223B">
        <w:rPr>
          <w:rFonts w:ascii="Cambria" w:hAnsi="Cambria"/>
          <w:sz w:val="20"/>
          <w:szCs w:val="20"/>
          <w:lang w:val="es-BO"/>
        </w:rPr>
        <w:t>19 de octubre de 2006 emitida por e</w:t>
      </w:r>
      <w:r w:rsidR="000C25F3" w:rsidRPr="0066223B">
        <w:rPr>
          <w:rFonts w:ascii="Cambria" w:hAnsi="Cambria"/>
          <w:sz w:val="20"/>
          <w:szCs w:val="20"/>
          <w:lang w:val="es-ES"/>
        </w:rPr>
        <w:t>l Tribunal Constitucional que</w:t>
      </w:r>
      <w:r w:rsidR="00FF7D9A" w:rsidRPr="0066223B">
        <w:rPr>
          <w:rFonts w:ascii="Cambria" w:hAnsi="Cambria"/>
          <w:sz w:val="20"/>
          <w:szCs w:val="20"/>
          <w:lang w:val="es-ES"/>
        </w:rPr>
        <w:t xml:space="preserve"> resolvió el recurso de agravio constitucional,</w:t>
      </w:r>
      <w:r w:rsidR="00851D3E" w:rsidRPr="0066223B">
        <w:rPr>
          <w:rFonts w:ascii="Cambria" w:hAnsi="Cambria"/>
          <w:sz w:val="20"/>
          <w:szCs w:val="20"/>
          <w:lang w:val="es-ES"/>
        </w:rPr>
        <w:t xml:space="preserve"> </w:t>
      </w:r>
      <w:r w:rsidR="000C25F3" w:rsidRPr="0066223B">
        <w:rPr>
          <w:rFonts w:ascii="Cambria" w:hAnsi="Cambria"/>
          <w:sz w:val="20"/>
          <w:szCs w:val="20"/>
          <w:lang w:val="es-ES"/>
        </w:rPr>
        <w:t>agotó los recursos</w:t>
      </w:r>
      <w:r w:rsidR="00FF7D9A" w:rsidRPr="0066223B">
        <w:rPr>
          <w:rFonts w:ascii="Cambria" w:hAnsi="Cambria"/>
          <w:sz w:val="20"/>
          <w:szCs w:val="20"/>
          <w:lang w:val="es-ES"/>
        </w:rPr>
        <w:t xml:space="preserve"> en la jurisdicción interna. </w:t>
      </w:r>
      <w:r w:rsidR="000C25F3" w:rsidRPr="0066223B">
        <w:rPr>
          <w:rFonts w:ascii="Cambria" w:hAnsi="Cambria"/>
          <w:sz w:val="20"/>
          <w:szCs w:val="20"/>
          <w:lang w:val="es-ES"/>
        </w:rPr>
        <w:t xml:space="preserve"> </w:t>
      </w:r>
      <w:r w:rsidR="008225DF" w:rsidRPr="0066223B">
        <w:rPr>
          <w:rFonts w:ascii="Cambria" w:hAnsi="Cambria"/>
          <w:sz w:val="20"/>
          <w:szCs w:val="20"/>
          <w:lang w:val="es-BO"/>
        </w:rPr>
        <w:t xml:space="preserve">A su turno el Estado manifiesta que los recursos internos no fueron agotados, pues </w:t>
      </w:r>
      <w:r w:rsidR="00FF7D9A" w:rsidRPr="0066223B">
        <w:rPr>
          <w:rFonts w:ascii="Cambria" w:hAnsi="Cambria"/>
          <w:sz w:val="20"/>
          <w:szCs w:val="20"/>
          <w:lang w:val="es-BO"/>
        </w:rPr>
        <w:t>la presunta víctima debió activar el procedimiento contencioso administrativo</w:t>
      </w:r>
      <w:r w:rsidR="006A3F62" w:rsidRPr="0066223B">
        <w:rPr>
          <w:rFonts w:ascii="Cambria" w:hAnsi="Cambria"/>
          <w:sz w:val="20"/>
          <w:szCs w:val="20"/>
          <w:lang w:val="es-BO"/>
        </w:rPr>
        <w:t xml:space="preserve"> y no lo hizo</w:t>
      </w:r>
      <w:r w:rsidR="00B7798C" w:rsidRPr="0066223B">
        <w:rPr>
          <w:rFonts w:ascii="Cambria" w:hAnsi="Cambria"/>
          <w:sz w:val="20"/>
          <w:szCs w:val="20"/>
          <w:lang w:val="es-BO"/>
        </w:rPr>
        <w:t xml:space="preserve">. </w:t>
      </w:r>
    </w:p>
    <w:p w14:paraId="620954B5" w14:textId="79625B69" w:rsidR="001F6BE2" w:rsidRPr="0066223B" w:rsidRDefault="006A3F62" w:rsidP="00AA70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6223B">
        <w:rPr>
          <w:rFonts w:ascii="Cambria" w:hAnsi="Cambria"/>
          <w:sz w:val="20"/>
          <w:szCs w:val="20"/>
          <w:lang w:val="es-ES"/>
        </w:rPr>
        <w:t xml:space="preserve">La regla de agotamiento de recursos prevista en el artículo 46.1.a de la Convención Americana, establece que deben activarse primero los recursos normalmente disponibles </w:t>
      </w:r>
      <w:r w:rsidR="00AA7045" w:rsidRPr="0066223B">
        <w:rPr>
          <w:rFonts w:ascii="Cambria" w:hAnsi="Cambria"/>
          <w:sz w:val="20"/>
          <w:szCs w:val="20"/>
          <w:lang w:val="es-ES"/>
        </w:rPr>
        <w:t>e idóneos</w:t>
      </w:r>
      <w:r w:rsidRPr="0066223B">
        <w:rPr>
          <w:rFonts w:ascii="Cambria" w:hAnsi="Cambria"/>
          <w:sz w:val="20"/>
          <w:szCs w:val="20"/>
          <w:lang w:val="es-ES"/>
        </w:rPr>
        <w:t xml:space="preserve"> en el ordenamiento jurídico interno. Tales recursos deben ser lo suficientemente seguros, tanto formal como materialmente; es decir, contar con accesibilidad y eficacia para restituir la situación denunciada. </w:t>
      </w:r>
      <w:r w:rsidR="000772BF" w:rsidRPr="0066223B">
        <w:rPr>
          <w:rFonts w:ascii="Cambria" w:hAnsi="Cambria"/>
          <w:sz w:val="20"/>
          <w:szCs w:val="20"/>
          <w:lang w:val="es-ES"/>
        </w:rPr>
        <w:t xml:space="preserve">Al respecto, la CIDH ha establecido que el requisito de agotamiento de los recursos internos no significa que las presuntas víctimas tengan necesariamente la obligación de agotar todos los </w:t>
      </w:r>
      <w:r w:rsidR="00AA7045" w:rsidRPr="0066223B">
        <w:rPr>
          <w:rFonts w:ascii="Cambria" w:hAnsi="Cambria"/>
          <w:sz w:val="20"/>
          <w:szCs w:val="20"/>
          <w:lang w:val="es-ES"/>
        </w:rPr>
        <w:t>recursos que tengan disponibles</w:t>
      </w:r>
      <w:r w:rsidR="000772BF" w:rsidRPr="0066223B">
        <w:rPr>
          <w:rFonts w:ascii="Cambria" w:hAnsi="Cambria"/>
          <w:sz w:val="20"/>
          <w:szCs w:val="20"/>
          <w:lang w:val="es-ES"/>
        </w:rPr>
        <w:t xml:space="preserve">. En consecuencia, si la presunta víctima planteó la cuestión por alguna de las alternativas válidas y adecuadas </w:t>
      </w:r>
      <w:r w:rsidR="000772BF" w:rsidRPr="0066223B">
        <w:rPr>
          <w:rFonts w:ascii="Cambria" w:hAnsi="Cambria"/>
          <w:sz w:val="20"/>
          <w:szCs w:val="20"/>
          <w:lang w:val="es-ES"/>
        </w:rPr>
        <w:lastRenderedPageBreak/>
        <w:t>según el ordenamiento jurídico interno y el Estado tuvo la oportunidad de remediar la cuestión en su jurisdicción, la finalidad de la norma internacional está cumplida</w:t>
      </w:r>
      <w:r w:rsidR="00AA7045" w:rsidRPr="0066223B">
        <w:rPr>
          <w:rStyle w:val="FootnoteReference"/>
          <w:rFonts w:ascii="Cambria" w:hAnsi="Cambria"/>
          <w:sz w:val="20"/>
          <w:szCs w:val="20"/>
          <w:lang w:val="es-ES"/>
        </w:rPr>
        <w:footnoteReference w:id="6"/>
      </w:r>
      <w:r w:rsidR="000772BF" w:rsidRPr="0066223B">
        <w:rPr>
          <w:rFonts w:ascii="Cambria" w:hAnsi="Cambria"/>
          <w:sz w:val="20"/>
          <w:szCs w:val="20"/>
          <w:lang w:val="es-ES"/>
        </w:rPr>
        <w:t xml:space="preserve"> .  </w:t>
      </w:r>
    </w:p>
    <w:p w14:paraId="1064CF08" w14:textId="47E700A0" w:rsidR="0012000A" w:rsidRPr="0066223B" w:rsidRDefault="00AA7045" w:rsidP="0058038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6223B">
        <w:rPr>
          <w:rFonts w:ascii="Cambria" w:hAnsi="Cambria"/>
          <w:sz w:val="20"/>
          <w:szCs w:val="20"/>
          <w:lang w:val="es-ES"/>
        </w:rPr>
        <w:t>La Comisión observa en el presente caso</w:t>
      </w:r>
      <w:r w:rsidR="004A2C93" w:rsidRPr="0066223B">
        <w:rPr>
          <w:rFonts w:ascii="Cambria" w:hAnsi="Cambria"/>
          <w:sz w:val="20"/>
          <w:szCs w:val="20"/>
          <w:lang w:val="es-ES"/>
        </w:rPr>
        <w:t xml:space="preserve"> que</w:t>
      </w:r>
      <w:r w:rsidR="00B4146A" w:rsidRPr="0066223B">
        <w:rPr>
          <w:rFonts w:ascii="Cambria" w:hAnsi="Cambria"/>
          <w:sz w:val="20"/>
          <w:szCs w:val="20"/>
          <w:lang w:val="es-ES"/>
        </w:rPr>
        <w:t>,</w:t>
      </w:r>
      <w:r w:rsidRPr="0066223B">
        <w:rPr>
          <w:rFonts w:ascii="Cambria" w:hAnsi="Cambria"/>
          <w:sz w:val="20"/>
          <w:szCs w:val="20"/>
          <w:lang w:val="es-ES"/>
        </w:rPr>
        <w:t xml:space="preserve"> </w:t>
      </w:r>
      <w:r w:rsidR="00580380" w:rsidRPr="0066223B">
        <w:rPr>
          <w:rFonts w:ascii="Cambria" w:hAnsi="Cambria"/>
          <w:sz w:val="20"/>
          <w:szCs w:val="20"/>
          <w:lang w:val="es-ES"/>
        </w:rPr>
        <w:t>frente al alejamiento de su</w:t>
      </w:r>
      <w:r w:rsidR="004A2C93" w:rsidRPr="0066223B">
        <w:rPr>
          <w:rFonts w:ascii="Cambria" w:hAnsi="Cambria"/>
          <w:sz w:val="20"/>
          <w:szCs w:val="20"/>
          <w:lang w:val="es-ES"/>
        </w:rPr>
        <w:t xml:space="preserve"> </w:t>
      </w:r>
      <w:r w:rsidR="00580380" w:rsidRPr="0066223B">
        <w:rPr>
          <w:rFonts w:ascii="Cambria" w:hAnsi="Cambria"/>
          <w:sz w:val="20"/>
          <w:szCs w:val="20"/>
          <w:lang w:val="es-ES"/>
        </w:rPr>
        <w:t>cargo</w:t>
      </w:r>
      <w:r w:rsidR="00B4146A" w:rsidRPr="0066223B">
        <w:rPr>
          <w:rFonts w:ascii="Cambria" w:hAnsi="Cambria"/>
          <w:sz w:val="20"/>
          <w:szCs w:val="20"/>
          <w:lang w:val="es-ES"/>
        </w:rPr>
        <w:t>,</w:t>
      </w:r>
      <w:r w:rsidR="00580380" w:rsidRPr="0066223B">
        <w:rPr>
          <w:rFonts w:ascii="Cambria" w:hAnsi="Cambria"/>
          <w:sz w:val="20"/>
          <w:szCs w:val="20"/>
          <w:lang w:val="es-ES"/>
        </w:rPr>
        <w:t xml:space="preserve"> </w:t>
      </w:r>
      <w:r w:rsidRPr="0066223B">
        <w:rPr>
          <w:rFonts w:ascii="Cambria" w:hAnsi="Cambria"/>
          <w:sz w:val="20"/>
          <w:szCs w:val="20"/>
          <w:lang w:val="es-ES"/>
        </w:rPr>
        <w:t xml:space="preserve">la señora </w:t>
      </w:r>
      <w:r w:rsidR="00042A8D" w:rsidRPr="0066223B">
        <w:rPr>
          <w:rFonts w:ascii="Cambria" w:hAnsi="Cambria"/>
          <w:sz w:val="20"/>
          <w:szCs w:val="20"/>
          <w:lang w:val="es-ES"/>
        </w:rPr>
        <w:t>Palacios Tejada</w:t>
      </w:r>
      <w:r w:rsidR="0012000A" w:rsidRPr="0066223B">
        <w:rPr>
          <w:rFonts w:ascii="Cambria" w:hAnsi="Cambria"/>
          <w:sz w:val="20"/>
          <w:szCs w:val="20"/>
          <w:lang w:val="es-ES"/>
        </w:rPr>
        <w:t xml:space="preserve"> </w:t>
      </w:r>
      <w:r w:rsidR="003B5FD1" w:rsidRPr="0066223B">
        <w:rPr>
          <w:rFonts w:ascii="Cambria" w:hAnsi="Cambria"/>
          <w:sz w:val="20"/>
          <w:szCs w:val="20"/>
          <w:lang w:val="es-ES"/>
        </w:rPr>
        <w:t>interpuso</w:t>
      </w:r>
      <w:r w:rsidR="00042A8D" w:rsidRPr="0066223B">
        <w:rPr>
          <w:rFonts w:ascii="Cambria" w:hAnsi="Cambria"/>
          <w:sz w:val="20"/>
          <w:szCs w:val="20"/>
          <w:lang w:val="es-ES"/>
        </w:rPr>
        <w:t xml:space="preserve"> los recursos de reconsideraci</w:t>
      </w:r>
      <w:r w:rsidR="0037065D" w:rsidRPr="0066223B">
        <w:rPr>
          <w:rFonts w:ascii="Cambria" w:hAnsi="Cambria"/>
          <w:sz w:val="20"/>
          <w:szCs w:val="20"/>
          <w:lang w:val="es-ES"/>
        </w:rPr>
        <w:t>ón y</w:t>
      </w:r>
      <w:r w:rsidR="00042A8D" w:rsidRPr="0066223B">
        <w:rPr>
          <w:rFonts w:ascii="Cambria" w:hAnsi="Cambria"/>
          <w:sz w:val="20"/>
          <w:szCs w:val="20"/>
          <w:lang w:val="es-ES"/>
        </w:rPr>
        <w:t xml:space="preserve"> apelación ante la</w:t>
      </w:r>
      <w:r w:rsidR="00A531C6" w:rsidRPr="0066223B">
        <w:rPr>
          <w:rFonts w:ascii="Cambria" w:hAnsi="Cambria"/>
          <w:sz w:val="20"/>
          <w:szCs w:val="20"/>
          <w:lang w:val="es-ES"/>
        </w:rPr>
        <w:t xml:space="preserve"> Presidenta y Sala Plena de la </w:t>
      </w:r>
      <w:r w:rsidR="00042A8D" w:rsidRPr="0066223B">
        <w:rPr>
          <w:rFonts w:ascii="Cambria" w:hAnsi="Cambria"/>
          <w:sz w:val="20"/>
          <w:szCs w:val="20"/>
          <w:lang w:val="es-ES"/>
        </w:rPr>
        <w:t>Corte Superior de Jus</w:t>
      </w:r>
      <w:r w:rsidR="00A531C6" w:rsidRPr="0066223B">
        <w:rPr>
          <w:rFonts w:ascii="Cambria" w:hAnsi="Cambria"/>
          <w:sz w:val="20"/>
          <w:szCs w:val="20"/>
          <w:lang w:val="es-ES"/>
        </w:rPr>
        <w:t>ticia de Lima</w:t>
      </w:r>
      <w:r w:rsidR="0037065D" w:rsidRPr="0066223B">
        <w:rPr>
          <w:rFonts w:ascii="Cambria" w:hAnsi="Cambria"/>
          <w:sz w:val="20"/>
          <w:szCs w:val="20"/>
          <w:lang w:val="es-ES"/>
        </w:rPr>
        <w:t xml:space="preserve"> respectivamente; y un recurso de revisión ante el Consejo Ejecutivo del Poder Judicial</w:t>
      </w:r>
      <w:r w:rsidR="00A531C6" w:rsidRPr="0066223B">
        <w:rPr>
          <w:rFonts w:ascii="Cambria" w:hAnsi="Cambria"/>
          <w:sz w:val="20"/>
          <w:szCs w:val="20"/>
          <w:lang w:val="es-ES"/>
        </w:rPr>
        <w:t>. Posteriormente</w:t>
      </w:r>
      <w:r w:rsidR="0037065D" w:rsidRPr="0066223B">
        <w:rPr>
          <w:rFonts w:ascii="Cambria" w:hAnsi="Cambria"/>
          <w:sz w:val="20"/>
          <w:szCs w:val="20"/>
          <w:lang w:val="es-ES"/>
        </w:rPr>
        <w:t xml:space="preserve">, </w:t>
      </w:r>
      <w:r w:rsidR="00A531C6" w:rsidRPr="0066223B">
        <w:rPr>
          <w:rFonts w:ascii="Cambria" w:hAnsi="Cambria"/>
          <w:sz w:val="20"/>
          <w:szCs w:val="20"/>
          <w:lang w:val="es-ES"/>
        </w:rPr>
        <w:t>presentó un amparo constitucional que</w:t>
      </w:r>
      <w:r w:rsidR="008B7657" w:rsidRPr="0066223B">
        <w:rPr>
          <w:rFonts w:ascii="Cambria" w:hAnsi="Cambria"/>
          <w:sz w:val="20"/>
          <w:szCs w:val="20"/>
          <w:lang w:val="es-ES"/>
        </w:rPr>
        <w:t>,</w:t>
      </w:r>
      <w:r w:rsidR="00A531C6" w:rsidRPr="0066223B">
        <w:rPr>
          <w:rFonts w:ascii="Cambria" w:hAnsi="Cambria"/>
          <w:sz w:val="20"/>
          <w:szCs w:val="20"/>
          <w:lang w:val="es-ES"/>
        </w:rPr>
        <w:t xml:space="preserve"> </w:t>
      </w:r>
      <w:r w:rsidR="0037065D" w:rsidRPr="0066223B">
        <w:rPr>
          <w:rFonts w:ascii="Cambria" w:hAnsi="Cambria"/>
          <w:sz w:val="20"/>
          <w:szCs w:val="20"/>
          <w:lang w:val="es-ES"/>
        </w:rPr>
        <w:t xml:space="preserve">pese a haberse concedido inicialmente, </w:t>
      </w:r>
      <w:r w:rsidR="00A531C6" w:rsidRPr="0066223B">
        <w:rPr>
          <w:rFonts w:ascii="Cambria" w:hAnsi="Cambria"/>
          <w:sz w:val="20"/>
          <w:szCs w:val="20"/>
          <w:lang w:val="es-ES"/>
        </w:rPr>
        <w:t>en segunda instancia</w:t>
      </w:r>
      <w:r w:rsidR="0037065D" w:rsidRPr="0066223B">
        <w:rPr>
          <w:rFonts w:ascii="Cambria" w:hAnsi="Cambria"/>
          <w:sz w:val="20"/>
          <w:szCs w:val="20"/>
          <w:lang w:val="es-ES"/>
        </w:rPr>
        <w:t xml:space="preserve"> fue rechazado por la Prime</w:t>
      </w:r>
      <w:r w:rsidR="003B5FD1" w:rsidRPr="0066223B">
        <w:rPr>
          <w:rFonts w:ascii="Cambria" w:hAnsi="Cambria"/>
          <w:sz w:val="20"/>
          <w:szCs w:val="20"/>
          <w:lang w:val="es-ES"/>
        </w:rPr>
        <w:t>ra</w:t>
      </w:r>
      <w:r w:rsidR="00B4146A" w:rsidRPr="0066223B">
        <w:rPr>
          <w:rFonts w:ascii="Cambria" w:hAnsi="Cambria"/>
          <w:sz w:val="20"/>
          <w:szCs w:val="20"/>
          <w:lang w:val="es-ES"/>
        </w:rPr>
        <w:t xml:space="preserve"> Sala Civil de Lima. En virtud de</w:t>
      </w:r>
      <w:r w:rsidR="003B5FD1" w:rsidRPr="0066223B">
        <w:rPr>
          <w:rFonts w:ascii="Cambria" w:hAnsi="Cambria"/>
          <w:sz w:val="20"/>
          <w:szCs w:val="20"/>
          <w:lang w:val="es-ES"/>
        </w:rPr>
        <w:t xml:space="preserve"> lo anterior,</w:t>
      </w:r>
      <w:r w:rsidR="0037065D" w:rsidRPr="0066223B">
        <w:rPr>
          <w:rFonts w:ascii="Cambria" w:hAnsi="Cambria"/>
          <w:sz w:val="20"/>
          <w:szCs w:val="20"/>
          <w:lang w:val="es-ES"/>
        </w:rPr>
        <w:t xml:space="preserve"> la peticionaria presentó un recurso de agravio constitucional que fue declarado improcedente por el Tribunal Constitucional de Perú. </w:t>
      </w:r>
      <w:r w:rsidR="00580380" w:rsidRPr="0066223B">
        <w:rPr>
          <w:rFonts w:ascii="Cambria" w:hAnsi="Cambria"/>
          <w:sz w:val="20"/>
          <w:szCs w:val="20"/>
          <w:lang w:val="es-ES"/>
        </w:rPr>
        <w:t xml:space="preserve">La CIDH toma en cuenta que </w:t>
      </w:r>
      <w:r w:rsidR="0012000A" w:rsidRPr="0066223B">
        <w:rPr>
          <w:rFonts w:ascii="Cambria" w:hAnsi="Cambria"/>
          <w:sz w:val="20"/>
          <w:szCs w:val="20"/>
          <w:lang w:val="es-ES"/>
        </w:rPr>
        <w:t>el reclamo principal de l</w:t>
      </w:r>
      <w:r w:rsidR="00580380" w:rsidRPr="0066223B">
        <w:rPr>
          <w:rFonts w:ascii="Cambria" w:hAnsi="Cambria"/>
          <w:sz w:val="20"/>
          <w:szCs w:val="20"/>
          <w:lang w:val="es-ES"/>
        </w:rPr>
        <w:t xml:space="preserve">a presunta víctima </w:t>
      </w:r>
      <w:r w:rsidR="0012000A" w:rsidRPr="0066223B">
        <w:rPr>
          <w:rFonts w:ascii="Cambria" w:hAnsi="Cambria"/>
          <w:sz w:val="20"/>
          <w:szCs w:val="20"/>
          <w:lang w:val="es-ES"/>
        </w:rPr>
        <w:t xml:space="preserve">se relaciona con </w:t>
      </w:r>
      <w:r w:rsidR="00580380" w:rsidRPr="0066223B">
        <w:rPr>
          <w:rFonts w:ascii="Cambria" w:hAnsi="Cambria"/>
          <w:sz w:val="20"/>
          <w:szCs w:val="20"/>
          <w:lang w:val="es-ES"/>
        </w:rPr>
        <w:t>la decisión de cese arbitrario de sus funciones como jueza suplente y producto de ello, la afectación directa a su derecho a la licencia y subsidio de maternidad</w:t>
      </w:r>
      <w:r w:rsidR="0012000A" w:rsidRPr="0066223B">
        <w:rPr>
          <w:rFonts w:ascii="Cambria" w:hAnsi="Cambria"/>
          <w:sz w:val="20"/>
          <w:szCs w:val="20"/>
          <w:lang w:val="es-ES"/>
        </w:rPr>
        <w:t xml:space="preserve">, por lo cual concluye que </w:t>
      </w:r>
      <w:r w:rsidR="004578E8" w:rsidRPr="0066223B">
        <w:rPr>
          <w:rFonts w:ascii="Cambria" w:hAnsi="Cambria"/>
          <w:sz w:val="20"/>
          <w:szCs w:val="20"/>
          <w:lang w:val="es-ES"/>
        </w:rPr>
        <w:t xml:space="preserve">los recursos presentados </w:t>
      </w:r>
      <w:r w:rsidR="003B5FD1" w:rsidRPr="0066223B">
        <w:rPr>
          <w:rFonts w:ascii="Cambria" w:hAnsi="Cambria"/>
          <w:sz w:val="20"/>
          <w:szCs w:val="20"/>
          <w:lang w:val="es-ES"/>
        </w:rPr>
        <w:t xml:space="preserve">ante las autoridades judiciales nacionales </w:t>
      </w:r>
      <w:r w:rsidR="0012000A" w:rsidRPr="0066223B">
        <w:rPr>
          <w:rFonts w:ascii="Cambria" w:hAnsi="Cambria"/>
          <w:sz w:val="20"/>
          <w:szCs w:val="20"/>
          <w:lang w:val="es-ES"/>
        </w:rPr>
        <w:t>e</w:t>
      </w:r>
      <w:r w:rsidR="00580380" w:rsidRPr="0066223B">
        <w:rPr>
          <w:rFonts w:ascii="Cambria" w:hAnsi="Cambria"/>
          <w:sz w:val="20"/>
          <w:szCs w:val="20"/>
          <w:lang w:val="es-ES"/>
        </w:rPr>
        <w:t>ra</w:t>
      </w:r>
      <w:r w:rsidR="0041246C" w:rsidRPr="0066223B">
        <w:rPr>
          <w:rFonts w:ascii="Cambria" w:hAnsi="Cambria"/>
          <w:sz w:val="20"/>
          <w:szCs w:val="20"/>
          <w:lang w:val="es-ES"/>
        </w:rPr>
        <w:t>n</w:t>
      </w:r>
      <w:r w:rsidR="0012000A" w:rsidRPr="0066223B">
        <w:rPr>
          <w:rFonts w:ascii="Cambria" w:hAnsi="Cambria"/>
          <w:sz w:val="20"/>
          <w:szCs w:val="20"/>
          <w:lang w:val="es-ES"/>
        </w:rPr>
        <w:t xml:space="preserve"> idóneo</w:t>
      </w:r>
      <w:r w:rsidR="004578E8" w:rsidRPr="0066223B">
        <w:rPr>
          <w:rFonts w:ascii="Cambria" w:hAnsi="Cambria"/>
          <w:sz w:val="20"/>
          <w:szCs w:val="20"/>
          <w:lang w:val="es-ES"/>
        </w:rPr>
        <w:t>s</w:t>
      </w:r>
      <w:r w:rsidR="003B5FD1" w:rsidRPr="0066223B">
        <w:rPr>
          <w:rFonts w:ascii="Cambria" w:hAnsi="Cambria"/>
          <w:sz w:val="20"/>
          <w:szCs w:val="20"/>
          <w:lang w:val="es-ES"/>
        </w:rPr>
        <w:t xml:space="preserve"> </w:t>
      </w:r>
      <w:r w:rsidR="0012000A" w:rsidRPr="0066223B">
        <w:rPr>
          <w:rFonts w:ascii="Cambria" w:hAnsi="Cambria"/>
          <w:sz w:val="20"/>
          <w:szCs w:val="20"/>
          <w:lang w:val="es-ES"/>
        </w:rPr>
        <w:t xml:space="preserve">para proteger </w:t>
      </w:r>
      <w:r w:rsidR="00580380" w:rsidRPr="0066223B">
        <w:rPr>
          <w:rFonts w:ascii="Cambria" w:hAnsi="Cambria"/>
          <w:sz w:val="20"/>
          <w:szCs w:val="20"/>
          <w:lang w:val="es-ES"/>
        </w:rPr>
        <w:t>la situación denunciada</w:t>
      </w:r>
      <w:r w:rsidR="003B5FD1" w:rsidRPr="0066223B">
        <w:rPr>
          <w:rFonts w:ascii="Cambria" w:hAnsi="Cambria"/>
          <w:sz w:val="20"/>
          <w:szCs w:val="20"/>
          <w:lang w:val="es-ES"/>
        </w:rPr>
        <w:t>. En consecuencia</w:t>
      </w:r>
      <w:r w:rsidR="0012000A" w:rsidRPr="0066223B">
        <w:rPr>
          <w:rFonts w:ascii="Cambria" w:hAnsi="Cambria"/>
          <w:sz w:val="20"/>
          <w:szCs w:val="20"/>
          <w:lang w:val="es-ES"/>
        </w:rPr>
        <w:t>, la C</w:t>
      </w:r>
      <w:r w:rsidR="00580380" w:rsidRPr="0066223B">
        <w:rPr>
          <w:rFonts w:ascii="Cambria" w:hAnsi="Cambria"/>
          <w:sz w:val="20"/>
          <w:szCs w:val="20"/>
          <w:lang w:val="es-ES"/>
        </w:rPr>
        <w:t>omisión</w:t>
      </w:r>
      <w:r w:rsidR="0012000A" w:rsidRPr="0066223B">
        <w:rPr>
          <w:rFonts w:ascii="Cambria" w:hAnsi="Cambria"/>
          <w:sz w:val="20"/>
          <w:szCs w:val="20"/>
          <w:lang w:val="es-ES"/>
        </w:rPr>
        <w:t xml:space="preserve"> considera que los recursos internos han sido</w:t>
      </w:r>
      <w:r w:rsidR="00580380" w:rsidRPr="0066223B">
        <w:rPr>
          <w:rFonts w:ascii="Cambria" w:hAnsi="Cambria"/>
          <w:sz w:val="20"/>
          <w:szCs w:val="20"/>
          <w:lang w:val="es-ES"/>
        </w:rPr>
        <w:t xml:space="preserve"> agotados </w:t>
      </w:r>
      <w:r w:rsidR="0012000A" w:rsidRPr="0066223B">
        <w:rPr>
          <w:rFonts w:ascii="Cambria" w:hAnsi="Cambria"/>
          <w:sz w:val="20"/>
          <w:szCs w:val="20"/>
          <w:lang w:val="es-ES"/>
        </w:rPr>
        <w:t>en forma suficiente a los efectos de esta etapa de admisibilidad, cumpliendo así con lo establecido por el artículo 46.1.a de la Convención.</w:t>
      </w:r>
    </w:p>
    <w:p w14:paraId="388F0E17" w14:textId="2E0824F4" w:rsidR="00AA7045" w:rsidRPr="0066223B" w:rsidRDefault="00580380" w:rsidP="00AA704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6223B">
        <w:rPr>
          <w:rFonts w:ascii="Cambria" w:hAnsi="Cambria"/>
          <w:sz w:val="20"/>
          <w:szCs w:val="20"/>
          <w:lang w:val="es-ES"/>
        </w:rPr>
        <w:t>Por otra parte, la decisión del Tribunal Constitucional fue notificada</w:t>
      </w:r>
      <w:r w:rsidR="0041246C" w:rsidRPr="0066223B">
        <w:rPr>
          <w:rFonts w:ascii="Cambria" w:hAnsi="Cambria"/>
          <w:sz w:val="20"/>
          <w:szCs w:val="20"/>
          <w:lang w:val="es-ES"/>
        </w:rPr>
        <w:t xml:space="preserve"> a la presunta víctima</w:t>
      </w:r>
      <w:r w:rsidRPr="0066223B">
        <w:rPr>
          <w:rFonts w:ascii="Cambria" w:hAnsi="Cambria"/>
          <w:sz w:val="20"/>
          <w:szCs w:val="20"/>
          <w:lang w:val="es-ES"/>
        </w:rPr>
        <w:t xml:space="preserve"> el </w:t>
      </w:r>
      <w:r w:rsidR="0041246C" w:rsidRPr="0066223B">
        <w:rPr>
          <w:rFonts w:ascii="Cambria" w:hAnsi="Cambria"/>
          <w:sz w:val="20"/>
          <w:szCs w:val="20"/>
          <w:lang w:val="es-ES"/>
        </w:rPr>
        <w:t>10 de enero de 2007</w:t>
      </w:r>
      <w:r w:rsidR="00AC3530" w:rsidRPr="0066223B">
        <w:rPr>
          <w:rFonts w:ascii="Cambria" w:hAnsi="Cambria"/>
          <w:sz w:val="20"/>
          <w:szCs w:val="20"/>
          <w:lang w:val="es-ES"/>
        </w:rPr>
        <w:t xml:space="preserve">, </w:t>
      </w:r>
      <w:r w:rsidRPr="0066223B">
        <w:rPr>
          <w:rFonts w:ascii="Cambria" w:hAnsi="Cambria"/>
          <w:sz w:val="20"/>
          <w:szCs w:val="20"/>
          <w:lang w:val="es-ES"/>
        </w:rPr>
        <w:t>la petición ante la CIDH fue presentada</w:t>
      </w:r>
      <w:r w:rsidR="0041246C" w:rsidRPr="0066223B">
        <w:rPr>
          <w:rFonts w:ascii="Cambria" w:hAnsi="Cambria"/>
          <w:sz w:val="20"/>
          <w:szCs w:val="20"/>
          <w:lang w:val="es-ES"/>
        </w:rPr>
        <w:t xml:space="preserve"> mediante formulario electrónico</w:t>
      </w:r>
      <w:r w:rsidRPr="0066223B">
        <w:rPr>
          <w:rFonts w:ascii="Cambria" w:hAnsi="Cambria"/>
          <w:sz w:val="20"/>
          <w:szCs w:val="20"/>
          <w:lang w:val="es-ES"/>
        </w:rPr>
        <w:t xml:space="preserve"> el </w:t>
      </w:r>
      <w:r w:rsidR="0041246C" w:rsidRPr="0066223B">
        <w:rPr>
          <w:rFonts w:ascii="Cambria" w:hAnsi="Cambria"/>
          <w:sz w:val="20"/>
          <w:szCs w:val="20"/>
          <w:lang w:val="es-ES"/>
        </w:rPr>
        <w:t>10</w:t>
      </w:r>
      <w:r w:rsidRPr="0066223B">
        <w:rPr>
          <w:rFonts w:ascii="Cambria" w:hAnsi="Cambria"/>
          <w:sz w:val="20"/>
          <w:szCs w:val="20"/>
          <w:lang w:val="es-ES"/>
        </w:rPr>
        <w:t xml:space="preserve"> de </w:t>
      </w:r>
      <w:r w:rsidR="0041246C" w:rsidRPr="0066223B">
        <w:rPr>
          <w:rFonts w:ascii="Cambria" w:hAnsi="Cambria"/>
          <w:sz w:val="20"/>
          <w:szCs w:val="20"/>
          <w:lang w:val="es-ES"/>
        </w:rPr>
        <w:t>julio de 2</w:t>
      </w:r>
      <w:r w:rsidR="00AC3530" w:rsidRPr="0066223B">
        <w:rPr>
          <w:rFonts w:ascii="Cambria" w:hAnsi="Cambria"/>
          <w:sz w:val="20"/>
          <w:szCs w:val="20"/>
          <w:lang w:val="es-ES"/>
        </w:rPr>
        <w:t>007 y la versión escrita de la misma remitida el</w:t>
      </w:r>
      <w:r w:rsidR="005067A1" w:rsidRPr="0066223B">
        <w:rPr>
          <w:rFonts w:ascii="Cambria" w:hAnsi="Cambria"/>
          <w:sz w:val="20"/>
          <w:szCs w:val="20"/>
          <w:lang w:val="es-ES"/>
        </w:rPr>
        <w:t xml:space="preserve"> 11 de julio de 2007.</w:t>
      </w:r>
      <w:r w:rsidRPr="0066223B">
        <w:rPr>
          <w:rFonts w:ascii="Cambria" w:hAnsi="Cambria"/>
          <w:sz w:val="20"/>
          <w:szCs w:val="20"/>
          <w:lang w:val="es-ES"/>
        </w:rPr>
        <w:t xml:space="preserve"> Por lo tanto, la</w:t>
      </w:r>
      <w:r w:rsidR="0041246C" w:rsidRPr="0066223B">
        <w:rPr>
          <w:rFonts w:ascii="Cambria" w:hAnsi="Cambria"/>
          <w:sz w:val="20"/>
          <w:szCs w:val="20"/>
          <w:lang w:val="es-ES"/>
        </w:rPr>
        <w:t xml:space="preserve"> C</w:t>
      </w:r>
      <w:r w:rsidRPr="0066223B">
        <w:rPr>
          <w:rFonts w:ascii="Cambria" w:hAnsi="Cambria"/>
          <w:sz w:val="20"/>
          <w:szCs w:val="20"/>
          <w:lang w:val="es-ES"/>
        </w:rPr>
        <w:t>omisión concluye que la presente petición cumple el requisito establecido en el artículo 46.1.b de la</w:t>
      </w:r>
      <w:r w:rsidR="0041246C" w:rsidRPr="0066223B">
        <w:rPr>
          <w:rFonts w:ascii="Cambria" w:hAnsi="Cambria"/>
          <w:sz w:val="20"/>
          <w:szCs w:val="20"/>
          <w:lang w:val="es-ES"/>
        </w:rPr>
        <w:t xml:space="preserve"> </w:t>
      </w:r>
      <w:r w:rsidRPr="0066223B">
        <w:rPr>
          <w:rFonts w:ascii="Cambria" w:hAnsi="Cambria"/>
          <w:sz w:val="20"/>
          <w:szCs w:val="20"/>
          <w:lang w:val="es-ES"/>
        </w:rPr>
        <w:t>Convención Americana.</w:t>
      </w:r>
    </w:p>
    <w:p w14:paraId="4FFBE378" w14:textId="77777777" w:rsidR="003239B8" w:rsidRPr="0066223B" w:rsidRDefault="003239B8" w:rsidP="003239B8">
      <w:pPr>
        <w:pStyle w:val="ListParagraph"/>
        <w:spacing w:before="240" w:after="240"/>
        <w:jc w:val="both"/>
        <w:rPr>
          <w:rFonts w:asciiTheme="majorHAnsi" w:hAnsiTheme="majorHAnsi"/>
          <w:b/>
          <w:sz w:val="20"/>
          <w:szCs w:val="20"/>
          <w:lang w:val="es-ES"/>
        </w:rPr>
      </w:pPr>
      <w:r w:rsidRPr="0066223B">
        <w:rPr>
          <w:rFonts w:asciiTheme="majorHAnsi" w:hAnsiTheme="majorHAnsi"/>
          <w:b/>
          <w:bCs/>
          <w:sz w:val="20"/>
          <w:szCs w:val="20"/>
          <w:lang w:val="es-ES"/>
        </w:rPr>
        <w:t>VII.</w:t>
      </w:r>
      <w:r w:rsidRPr="0066223B">
        <w:rPr>
          <w:rFonts w:asciiTheme="majorHAnsi" w:hAnsiTheme="majorHAnsi"/>
          <w:b/>
          <w:bCs/>
          <w:sz w:val="20"/>
          <w:szCs w:val="20"/>
          <w:lang w:val="es-ES"/>
        </w:rPr>
        <w:tab/>
      </w:r>
      <w:r w:rsidR="00C21FEF" w:rsidRPr="0066223B">
        <w:rPr>
          <w:rFonts w:asciiTheme="majorHAnsi" w:hAnsiTheme="majorHAnsi"/>
          <w:b/>
          <w:bCs/>
          <w:sz w:val="20"/>
          <w:szCs w:val="20"/>
          <w:lang w:val="es-ES"/>
        </w:rPr>
        <w:t xml:space="preserve">CARACTERIZACIÓN </w:t>
      </w:r>
      <w:r w:rsidR="00C21FEF" w:rsidRPr="0066223B">
        <w:rPr>
          <w:rFonts w:asciiTheme="majorHAnsi" w:hAnsiTheme="majorHAnsi"/>
          <w:b/>
          <w:bCs/>
          <w:sz w:val="20"/>
          <w:szCs w:val="20"/>
          <w:lang w:val="es-UY"/>
        </w:rPr>
        <w:t>DE LOS HECHOS ALEGADOS</w:t>
      </w:r>
    </w:p>
    <w:p w14:paraId="0D524F5C" w14:textId="5A043194" w:rsidR="00A11E44" w:rsidRPr="0066223B" w:rsidRDefault="00E617EF" w:rsidP="006D3D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66223B">
        <w:rPr>
          <w:rFonts w:ascii="Cambria" w:hAnsi="Cambria"/>
          <w:sz w:val="20"/>
          <w:szCs w:val="20"/>
          <w:lang w:val="es-BO"/>
        </w:rPr>
        <w:t>En vista de los elementos de hecho y de derecho expuestos por las partes y la naturaleza del asunto puesto bajo su conocimiento, la Comisión considera que</w:t>
      </w:r>
      <w:r w:rsidR="008B7657" w:rsidRPr="0066223B">
        <w:rPr>
          <w:rFonts w:ascii="Cambria" w:hAnsi="Cambria"/>
          <w:sz w:val="20"/>
          <w:szCs w:val="20"/>
          <w:lang w:val="es-BO"/>
        </w:rPr>
        <w:t>,</w:t>
      </w:r>
      <w:r w:rsidR="00E72FB2" w:rsidRPr="0066223B">
        <w:rPr>
          <w:rFonts w:ascii="Cambria" w:hAnsi="Cambria"/>
          <w:sz w:val="20"/>
          <w:szCs w:val="20"/>
          <w:lang w:val="es-BO"/>
        </w:rPr>
        <w:t xml:space="preserve"> de ser probado</w:t>
      </w:r>
      <w:r w:rsidRPr="0066223B">
        <w:rPr>
          <w:rFonts w:ascii="Cambria" w:hAnsi="Cambria"/>
          <w:sz w:val="20"/>
          <w:szCs w:val="20"/>
          <w:lang w:val="es-BO"/>
        </w:rPr>
        <w:t xml:space="preserve"> </w:t>
      </w:r>
      <w:r w:rsidR="00E72FB2" w:rsidRPr="0066223B">
        <w:rPr>
          <w:rFonts w:ascii="Cambria" w:hAnsi="Cambria"/>
          <w:sz w:val="20"/>
          <w:szCs w:val="20"/>
          <w:lang w:val="es-BO"/>
        </w:rPr>
        <w:t xml:space="preserve">que en el marco del cese de funciones </w:t>
      </w:r>
      <w:r w:rsidR="000577FC" w:rsidRPr="0066223B">
        <w:rPr>
          <w:rFonts w:ascii="Cambria" w:hAnsi="Cambria"/>
          <w:sz w:val="20"/>
          <w:szCs w:val="20"/>
          <w:lang w:val="es-BO"/>
        </w:rPr>
        <w:t xml:space="preserve">de la </w:t>
      </w:r>
      <w:r w:rsidR="00DE7911" w:rsidRPr="0066223B">
        <w:rPr>
          <w:rFonts w:ascii="Cambria" w:hAnsi="Cambria"/>
          <w:sz w:val="20"/>
          <w:szCs w:val="20"/>
          <w:lang w:val="es-BO"/>
        </w:rPr>
        <w:t xml:space="preserve">señora Tejada Palacios </w:t>
      </w:r>
      <w:r w:rsidR="00E72FB2" w:rsidRPr="0066223B">
        <w:rPr>
          <w:rFonts w:ascii="Cambria" w:hAnsi="Cambria"/>
          <w:sz w:val="20"/>
          <w:szCs w:val="20"/>
          <w:lang w:val="es-BO"/>
        </w:rPr>
        <w:t>los tribunales jurisdiccionales no observaron las garantías</w:t>
      </w:r>
      <w:r w:rsidR="000577FC" w:rsidRPr="0066223B">
        <w:rPr>
          <w:rFonts w:ascii="Cambria" w:hAnsi="Cambria"/>
          <w:sz w:val="20"/>
          <w:szCs w:val="20"/>
          <w:lang w:val="es-BO"/>
        </w:rPr>
        <w:t xml:space="preserve"> requeridas</w:t>
      </w:r>
      <w:r w:rsidR="00E72FB2" w:rsidRPr="0066223B">
        <w:rPr>
          <w:rFonts w:ascii="Cambria" w:hAnsi="Cambria"/>
          <w:sz w:val="20"/>
          <w:szCs w:val="20"/>
          <w:lang w:val="es-BO"/>
        </w:rPr>
        <w:t xml:space="preserve"> </w:t>
      </w:r>
      <w:r w:rsidR="000577FC" w:rsidRPr="0066223B">
        <w:rPr>
          <w:rFonts w:ascii="Cambria" w:hAnsi="Cambria"/>
          <w:sz w:val="20"/>
          <w:szCs w:val="20"/>
          <w:lang w:val="es-BO"/>
        </w:rPr>
        <w:t xml:space="preserve">derivadas de su condición </w:t>
      </w:r>
      <w:r w:rsidR="008B7657" w:rsidRPr="0066223B">
        <w:rPr>
          <w:rFonts w:ascii="Cambria" w:hAnsi="Cambria"/>
          <w:sz w:val="20"/>
          <w:szCs w:val="20"/>
          <w:lang w:val="es-BO"/>
        </w:rPr>
        <w:t xml:space="preserve">de </w:t>
      </w:r>
      <w:r w:rsidR="000577FC" w:rsidRPr="0066223B">
        <w:rPr>
          <w:rFonts w:ascii="Cambria" w:hAnsi="Cambria"/>
          <w:sz w:val="20"/>
          <w:szCs w:val="20"/>
          <w:lang w:val="es-BO"/>
        </w:rPr>
        <w:t xml:space="preserve">funcionaria judicial y </w:t>
      </w:r>
      <w:r w:rsidR="008B7657" w:rsidRPr="0066223B">
        <w:rPr>
          <w:rFonts w:ascii="Cambria" w:hAnsi="Cambria"/>
          <w:sz w:val="20"/>
          <w:szCs w:val="20"/>
          <w:lang w:val="es-BO"/>
        </w:rPr>
        <w:t xml:space="preserve">de </w:t>
      </w:r>
      <w:r w:rsidR="000577FC" w:rsidRPr="0066223B">
        <w:rPr>
          <w:rFonts w:ascii="Cambria" w:hAnsi="Cambria"/>
          <w:sz w:val="20"/>
          <w:szCs w:val="20"/>
          <w:lang w:val="es-BO"/>
        </w:rPr>
        <w:t xml:space="preserve">su </w:t>
      </w:r>
      <w:r w:rsidR="00E72FB2" w:rsidRPr="0066223B">
        <w:rPr>
          <w:rFonts w:ascii="Cambria" w:hAnsi="Cambria"/>
          <w:sz w:val="20"/>
          <w:szCs w:val="20"/>
          <w:lang w:val="es-BO"/>
        </w:rPr>
        <w:t>embarazo</w:t>
      </w:r>
      <w:r w:rsidR="009A5F81" w:rsidRPr="0066223B">
        <w:rPr>
          <w:rFonts w:ascii="Cambria" w:hAnsi="Cambria"/>
          <w:sz w:val="20"/>
          <w:szCs w:val="20"/>
          <w:lang w:val="es-BO"/>
        </w:rPr>
        <w:t xml:space="preserve">, </w:t>
      </w:r>
      <w:r w:rsidRPr="0066223B">
        <w:rPr>
          <w:rFonts w:ascii="Cambria" w:hAnsi="Cambria"/>
          <w:sz w:val="20"/>
          <w:szCs w:val="20"/>
          <w:lang w:val="es-BO"/>
        </w:rPr>
        <w:t>podrían caracterizar</w:t>
      </w:r>
      <w:r w:rsidR="000577FC" w:rsidRPr="0066223B">
        <w:rPr>
          <w:rFonts w:ascii="Cambria" w:hAnsi="Cambria"/>
          <w:sz w:val="20"/>
          <w:szCs w:val="20"/>
          <w:lang w:val="es-BO"/>
        </w:rPr>
        <w:t xml:space="preserve">se </w:t>
      </w:r>
      <w:r w:rsidRPr="0066223B">
        <w:rPr>
          <w:rFonts w:ascii="Cambria" w:hAnsi="Cambria"/>
          <w:sz w:val="20"/>
          <w:szCs w:val="20"/>
          <w:lang w:val="es-BO"/>
        </w:rPr>
        <w:t>posibles violaciones de los artículos</w:t>
      </w:r>
      <w:r w:rsidRPr="0066223B">
        <w:rPr>
          <w:rFonts w:ascii="Cambria" w:hAnsi="Cambria"/>
          <w:bCs/>
          <w:sz w:val="20"/>
          <w:szCs w:val="20"/>
          <w:lang w:val="es-ES"/>
        </w:rPr>
        <w:t xml:space="preserve"> </w:t>
      </w:r>
      <w:r w:rsidRPr="0066223B">
        <w:rPr>
          <w:rFonts w:ascii="Cambria" w:hAnsi="Cambria"/>
          <w:sz w:val="20"/>
          <w:szCs w:val="20"/>
          <w:lang w:val="es-BO"/>
        </w:rPr>
        <w:t xml:space="preserve">8 (garantías judiciales), </w:t>
      </w:r>
      <w:r w:rsidR="00E72FB2" w:rsidRPr="0066223B">
        <w:rPr>
          <w:rFonts w:ascii="Cambria" w:hAnsi="Cambria"/>
          <w:sz w:val="20"/>
          <w:szCs w:val="20"/>
          <w:lang w:val="es-ES"/>
        </w:rPr>
        <w:t>24 (igualdad ante la ley)</w:t>
      </w:r>
      <w:r w:rsidR="00F95C49" w:rsidRPr="0066223B">
        <w:rPr>
          <w:rFonts w:ascii="Cambria" w:hAnsi="Cambria"/>
          <w:sz w:val="20"/>
          <w:szCs w:val="20"/>
          <w:lang w:val="es-ES"/>
        </w:rPr>
        <w:t xml:space="preserve"> y</w:t>
      </w:r>
      <w:r w:rsidRPr="0066223B">
        <w:rPr>
          <w:rFonts w:ascii="Cambria" w:hAnsi="Cambria"/>
          <w:sz w:val="20"/>
          <w:szCs w:val="20"/>
          <w:lang w:val="es-BO"/>
        </w:rPr>
        <w:t xml:space="preserve"> 25 (protección judicial) de la Convención Americana</w:t>
      </w:r>
      <w:r w:rsidR="008B7657" w:rsidRPr="0066223B">
        <w:rPr>
          <w:rFonts w:ascii="Cambria" w:hAnsi="Cambria"/>
          <w:sz w:val="20"/>
          <w:szCs w:val="20"/>
          <w:lang w:val="es-BO"/>
        </w:rPr>
        <w:t>,</w:t>
      </w:r>
      <w:r w:rsidRPr="0066223B">
        <w:rPr>
          <w:rFonts w:ascii="Cambria" w:hAnsi="Cambria"/>
          <w:sz w:val="20"/>
          <w:szCs w:val="20"/>
          <w:lang w:val="es-BO"/>
        </w:rPr>
        <w:t xml:space="preserve"> en relación con su artículo 1.1 </w:t>
      </w:r>
      <w:r w:rsidRPr="0066223B">
        <w:rPr>
          <w:rFonts w:ascii="Cambria" w:hAnsi="Cambria"/>
          <w:sz w:val="20"/>
          <w:szCs w:val="20"/>
          <w:lang w:val="es-ES"/>
        </w:rPr>
        <w:t>(obligación de respetar los derechos</w:t>
      </w:r>
      <w:r w:rsidR="000577FC" w:rsidRPr="0066223B">
        <w:rPr>
          <w:rFonts w:ascii="Cambria" w:hAnsi="Cambria"/>
          <w:sz w:val="20"/>
          <w:szCs w:val="20"/>
          <w:lang w:val="es-ES"/>
        </w:rPr>
        <w:t>)</w:t>
      </w:r>
      <w:r w:rsidR="00DE7911" w:rsidRPr="0066223B">
        <w:rPr>
          <w:rFonts w:ascii="Cambria" w:hAnsi="Cambria"/>
          <w:sz w:val="20"/>
          <w:szCs w:val="20"/>
          <w:lang w:val="es-ES"/>
        </w:rPr>
        <w:t>, en perjuicio de la presunta víctima</w:t>
      </w:r>
      <w:r w:rsidRPr="0066223B">
        <w:rPr>
          <w:rFonts w:ascii="Cambria" w:hAnsi="Cambria"/>
          <w:sz w:val="20"/>
          <w:szCs w:val="20"/>
          <w:lang w:val="es-BO"/>
        </w:rPr>
        <w:t>.</w:t>
      </w:r>
      <w:r w:rsidR="00F95C49" w:rsidRPr="0066223B">
        <w:rPr>
          <w:rFonts w:ascii="Cambria" w:hAnsi="Cambria"/>
          <w:sz w:val="20"/>
          <w:szCs w:val="20"/>
          <w:lang w:val="es-BO"/>
        </w:rPr>
        <w:t xml:space="preserve"> Asimismo, los hechos alegados podr</w:t>
      </w:r>
      <w:r w:rsidR="00F95C49" w:rsidRPr="0066223B">
        <w:rPr>
          <w:rFonts w:ascii="Cambria" w:hAnsi="Cambria"/>
          <w:sz w:val="20"/>
          <w:szCs w:val="20"/>
          <w:lang w:val="es-ES"/>
        </w:rPr>
        <w:t>ían caracterizar posibles violaciones del artículo</w:t>
      </w:r>
      <w:r w:rsidR="00F95C49" w:rsidRPr="0066223B">
        <w:rPr>
          <w:rFonts w:ascii="Cambria" w:hAnsi="Cambria"/>
          <w:sz w:val="20"/>
          <w:szCs w:val="20"/>
          <w:lang w:val="es-BO"/>
        </w:rPr>
        <w:t xml:space="preserve"> 26 (desarrollo progresivo) de la Convención, en relación con su artículo 1.1</w:t>
      </w:r>
      <w:r w:rsidR="00F95C49" w:rsidRPr="0066223B">
        <w:rPr>
          <w:rFonts w:ascii="Cambria" w:hAnsi="Cambria"/>
          <w:sz w:val="20"/>
          <w:szCs w:val="20"/>
          <w:lang w:val="es-ES"/>
        </w:rPr>
        <w:t>.</w:t>
      </w:r>
    </w:p>
    <w:p w14:paraId="251542D6" w14:textId="25DC3A0A" w:rsidR="00825A4B" w:rsidRPr="0066223B" w:rsidRDefault="001E3393" w:rsidP="00825A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66223B">
        <w:rPr>
          <w:rFonts w:ascii="Cambria" w:hAnsi="Cambria"/>
          <w:sz w:val="20"/>
          <w:szCs w:val="20"/>
          <w:lang w:val="es-BO"/>
        </w:rPr>
        <w:t xml:space="preserve">En cuanto al reclamo sobre la presunta violación del artículo </w:t>
      </w:r>
      <w:r w:rsidR="007F4F1C" w:rsidRPr="0066223B">
        <w:rPr>
          <w:rFonts w:ascii="Cambria" w:hAnsi="Cambria"/>
          <w:bCs/>
          <w:sz w:val="20"/>
          <w:szCs w:val="20"/>
          <w:lang w:val="es-BO"/>
        </w:rPr>
        <w:t>17 (familia)</w:t>
      </w:r>
      <w:r w:rsidR="007F4F1C" w:rsidRPr="0066223B">
        <w:rPr>
          <w:rFonts w:ascii="Cambria" w:hAnsi="Cambria"/>
          <w:sz w:val="20"/>
          <w:szCs w:val="20"/>
          <w:lang w:val="es-BO"/>
        </w:rPr>
        <w:t xml:space="preserve"> </w:t>
      </w:r>
      <w:r w:rsidRPr="0066223B">
        <w:rPr>
          <w:rFonts w:ascii="Cambria" w:hAnsi="Cambria"/>
          <w:sz w:val="20"/>
          <w:szCs w:val="20"/>
          <w:lang w:val="es-BO"/>
        </w:rPr>
        <w:t>de la Convención Americana</w:t>
      </w:r>
      <w:r w:rsidR="007F4F1C" w:rsidRPr="0066223B">
        <w:rPr>
          <w:rFonts w:ascii="Cambria" w:hAnsi="Cambria"/>
          <w:sz w:val="20"/>
          <w:szCs w:val="20"/>
          <w:lang w:val="es-BO"/>
        </w:rPr>
        <w:t>,</w:t>
      </w:r>
      <w:r w:rsidRPr="0066223B">
        <w:rPr>
          <w:rFonts w:ascii="Cambria" w:hAnsi="Cambria"/>
          <w:sz w:val="20"/>
          <w:szCs w:val="20"/>
          <w:lang w:val="es-BO"/>
        </w:rPr>
        <w:t xml:space="preserve"> </w:t>
      </w:r>
      <w:r w:rsidR="00825A4B" w:rsidRPr="0066223B">
        <w:rPr>
          <w:rFonts w:ascii="Cambria" w:hAnsi="Cambria"/>
          <w:sz w:val="20"/>
          <w:szCs w:val="20"/>
          <w:lang w:val="es-BO"/>
        </w:rPr>
        <w:t xml:space="preserve">dado que la afectación alegada por la peticionaria será analizada en el marco de los artículos mencionados, </w:t>
      </w:r>
      <w:r w:rsidRPr="0066223B">
        <w:rPr>
          <w:rFonts w:ascii="Cambria" w:hAnsi="Cambria"/>
          <w:sz w:val="20"/>
          <w:szCs w:val="20"/>
          <w:lang w:val="es-BO"/>
        </w:rPr>
        <w:t xml:space="preserve">la Comisión observa que no </w:t>
      </w:r>
      <w:r w:rsidR="00825A4B" w:rsidRPr="0066223B">
        <w:rPr>
          <w:rFonts w:ascii="Cambria" w:hAnsi="Cambria"/>
          <w:sz w:val="20"/>
          <w:szCs w:val="20"/>
          <w:lang w:val="es-BO"/>
        </w:rPr>
        <w:t>se ofrece</w:t>
      </w:r>
      <w:r w:rsidRPr="0066223B">
        <w:rPr>
          <w:rFonts w:ascii="Cambria" w:hAnsi="Cambria"/>
          <w:sz w:val="20"/>
          <w:szCs w:val="20"/>
          <w:lang w:val="es-BO"/>
        </w:rPr>
        <w:t xml:space="preserve"> </w:t>
      </w:r>
      <w:r w:rsidR="00825A4B" w:rsidRPr="0066223B">
        <w:rPr>
          <w:rFonts w:ascii="Cambria" w:hAnsi="Cambria"/>
          <w:sz w:val="20"/>
          <w:szCs w:val="20"/>
          <w:lang w:val="es-ES_tradnl"/>
        </w:rPr>
        <w:t xml:space="preserve">información que permita identificar </w:t>
      </w:r>
      <w:r w:rsidR="00825A4B" w:rsidRPr="0066223B">
        <w:rPr>
          <w:rFonts w:ascii="Cambria" w:hAnsi="Cambria"/>
          <w:i/>
          <w:sz w:val="20"/>
          <w:szCs w:val="20"/>
          <w:lang w:val="es-ES_tradnl"/>
        </w:rPr>
        <w:t>prima facie</w:t>
      </w:r>
      <w:r w:rsidR="00825A4B" w:rsidRPr="0066223B">
        <w:rPr>
          <w:rFonts w:ascii="Cambria" w:hAnsi="Cambria"/>
          <w:sz w:val="20"/>
          <w:szCs w:val="20"/>
          <w:lang w:val="es-ES_tradnl"/>
        </w:rPr>
        <w:t xml:space="preserve"> algún contenido específico o autónomo para considerar la posible violación</w:t>
      </w:r>
      <w:r w:rsidR="00825A4B" w:rsidRPr="0066223B">
        <w:rPr>
          <w:rFonts w:ascii="Cambria" w:hAnsi="Cambria"/>
          <w:sz w:val="20"/>
          <w:szCs w:val="20"/>
          <w:lang w:val="es-BO"/>
        </w:rPr>
        <w:t xml:space="preserve"> del artículo 17 de la Convención</w:t>
      </w:r>
      <w:r w:rsidR="00825A4B" w:rsidRPr="0066223B">
        <w:rPr>
          <w:rFonts w:ascii="Cambria" w:hAnsi="Cambria"/>
          <w:sz w:val="20"/>
          <w:szCs w:val="20"/>
          <w:lang w:val="es-ES_tradnl"/>
        </w:rPr>
        <w:t>.</w:t>
      </w:r>
    </w:p>
    <w:p w14:paraId="06AF4E39" w14:textId="77777777" w:rsidR="00E548D4" w:rsidRPr="0066223B" w:rsidRDefault="001E3393" w:rsidP="006D3D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66223B">
        <w:rPr>
          <w:rFonts w:ascii="Cambria" w:hAnsi="Cambria"/>
          <w:sz w:val="20"/>
          <w:szCs w:val="20"/>
          <w:lang w:val="es-ES"/>
        </w:rPr>
        <w:t>Por otra parte, en relación con la Declaración Universal de Derechos Humanos y el Pacto Internacional de Derechos Económicos, Sociales y Culturales, la Comisión carece de competencia para establecer violaciones a las normas de ambos tratados, sin perjuicio de lo cual podrá tomarlos en cuenta como parte de su ejercicio interpretativo de las normas de la Convención Americana en la etapa de fondo del presente caso, en los términos del artículo 29 de la Convención.</w:t>
      </w:r>
      <w:r w:rsidR="00D46C17" w:rsidRPr="0066223B">
        <w:rPr>
          <w:rFonts w:ascii="Cambria" w:hAnsi="Cambria"/>
          <w:sz w:val="20"/>
          <w:szCs w:val="20"/>
          <w:lang w:val="es-ES"/>
        </w:rPr>
        <w:t xml:space="preserve"> </w:t>
      </w:r>
    </w:p>
    <w:p w14:paraId="7A05E056" w14:textId="508E1651" w:rsidR="00024088" w:rsidRDefault="00E548D4" w:rsidP="006D3D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r w:rsidRPr="0066223B">
        <w:rPr>
          <w:rFonts w:ascii="Cambria" w:hAnsi="Cambria"/>
          <w:sz w:val="20"/>
          <w:szCs w:val="20"/>
          <w:lang w:val="es-ES"/>
        </w:rPr>
        <w:t>Adicionalmente</w:t>
      </w:r>
      <w:r w:rsidR="00D46C17" w:rsidRPr="0066223B">
        <w:rPr>
          <w:rFonts w:ascii="Cambria" w:hAnsi="Cambria"/>
          <w:sz w:val="20"/>
          <w:szCs w:val="20"/>
          <w:lang w:val="es-ES"/>
        </w:rPr>
        <w:t xml:space="preserve">, respecto a los alegatos del Estado referidos a los artículos </w:t>
      </w:r>
      <w:r w:rsidRPr="0066223B">
        <w:rPr>
          <w:rFonts w:ascii="Cambria" w:hAnsi="Cambria"/>
          <w:sz w:val="20"/>
          <w:szCs w:val="20"/>
          <w:lang w:val="es-ES"/>
        </w:rPr>
        <w:t>9 y 15.3.a del Protocolo de San Salvador, la CIDH nota que la competencia prevista en los términos del artículo 19.6 de dicho tratado para pronunciarse en el contexto de un caso individual se limita a los artículos 8 y 13. Respecto a los demás artículos, de conformidad con el artículo 29 de la Convención Americana, la Comisión los puede tomar en cuenta para interpretar y aplicar la Convención Americana y otros instrumentos aplicables.</w:t>
      </w:r>
    </w:p>
    <w:p w14:paraId="458A2B5F" w14:textId="77777777" w:rsidR="007720D5" w:rsidRPr="0066223B" w:rsidRDefault="007720D5" w:rsidP="007720D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BO"/>
        </w:rPr>
      </w:pPr>
    </w:p>
    <w:p w14:paraId="128C1B09" w14:textId="31B41ADD" w:rsidR="00D46C17" w:rsidRPr="0066223B" w:rsidRDefault="00E548D4" w:rsidP="006D3D19">
      <w:pPr>
        <w:pStyle w:val="ListParagraph"/>
        <w:numPr>
          <w:ilvl w:val="0"/>
          <w:numId w:val="103"/>
        </w:numPr>
        <w:jc w:val="both"/>
        <w:rPr>
          <w:sz w:val="20"/>
          <w:szCs w:val="20"/>
          <w:lang w:val="es-ES"/>
        </w:rPr>
      </w:pPr>
      <w:r w:rsidRPr="0066223B">
        <w:rPr>
          <w:sz w:val="20"/>
          <w:szCs w:val="20"/>
          <w:lang w:val="es-ES_tradnl"/>
        </w:rPr>
        <w:lastRenderedPageBreak/>
        <w:t xml:space="preserve">Finalmente, en cuanto </w:t>
      </w:r>
      <w:r w:rsidR="00D46C17" w:rsidRPr="0066223B">
        <w:rPr>
          <w:sz w:val="20"/>
          <w:szCs w:val="20"/>
          <w:lang w:val="es-ES_tradnl"/>
        </w:rPr>
        <w:t>a los alegatos del Estado referidos a la fórmula de cuarta instancia, la Comisión reconoce que no es competente para revisar las sentencias dictadas por tribunales nacionales que actúen en la esfera de su competencia y apliquen el debido proceso y las garantías judiciales. No obstante, reitera que dentro del marco de su mandato sí es competente para declarar admisible una petición y fallar sobre el fondo cuando ésta se refiere a procesos internos que podrían ser violatorios de derechos garantizados por la Convención Americana.</w:t>
      </w:r>
    </w:p>
    <w:p w14:paraId="29BB41F5" w14:textId="77777777" w:rsidR="003239B8" w:rsidRPr="0066223B" w:rsidRDefault="003239B8" w:rsidP="003239B8">
      <w:pPr>
        <w:pStyle w:val="ListParagraph"/>
        <w:spacing w:before="240" w:after="240"/>
        <w:jc w:val="both"/>
        <w:rPr>
          <w:rFonts w:asciiTheme="majorHAnsi" w:hAnsiTheme="majorHAnsi"/>
          <w:b/>
          <w:bCs/>
          <w:sz w:val="20"/>
          <w:szCs w:val="20"/>
          <w:lang w:val="es-ES"/>
        </w:rPr>
      </w:pPr>
      <w:r w:rsidRPr="0066223B">
        <w:rPr>
          <w:rFonts w:asciiTheme="majorHAnsi" w:hAnsiTheme="majorHAnsi"/>
          <w:b/>
          <w:bCs/>
          <w:sz w:val="20"/>
          <w:szCs w:val="20"/>
          <w:lang w:val="es-ES"/>
        </w:rPr>
        <w:t xml:space="preserve">VIII. </w:t>
      </w:r>
      <w:r w:rsidRPr="0066223B">
        <w:rPr>
          <w:rFonts w:asciiTheme="majorHAnsi" w:hAnsiTheme="majorHAnsi"/>
          <w:b/>
          <w:bCs/>
          <w:sz w:val="20"/>
          <w:szCs w:val="20"/>
          <w:lang w:val="es-ES"/>
        </w:rPr>
        <w:tab/>
        <w:t>DECISIÓN</w:t>
      </w:r>
    </w:p>
    <w:p w14:paraId="41AA5BF6" w14:textId="24E400EC" w:rsidR="000419AD" w:rsidRPr="0066223B" w:rsidRDefault="003239B8" w:rsidP="0082552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6223B">
        <w:rPr>
          <w:rFonts w:asciiTheme="majorHAnsi" w:hAnsiTheme="majorHAnsi"/>
          <w:sz w:val="20"/>
          <w:szCs w:val="20"/>
          <w:lang w:val="es-ES"/>
        </w:rPr>
        <w:t xml:space="preserve">Declarar admisible la presente petición en relación con </w:t>
      </w:r>
      <w:r w:rsidR="00E617EF" w:rsidRPr="0066223B">
        <w:rPr>
          <w:rFonts w:asciiTheme="majorHAnsi" w:hAnsiTheme="majorHAnsi"/>
          <w:sz w:val="20"/>
          <w:szCs w:val="20"/>
          <w:lang w:val="es-ES"/>
        </w:rPr>
        <w:t xml:space="preserve">los artículos </w:t>
      </w:r>
      <w:r w:rsidR="00231119" w:rsidRPr="0066223B">
        <w:rPr>
          <w:rFonts w:asciiTheme="majorHAnsi" w:hAnsiTheme="majorHAnsi"/>
          <w:sz w:val="20"/>
          <w:szCs w:val="20"/>
          <w:lang w:val="es-ES"/>
        </w:rPr>
        <w:t>8</w:t>
      </w:r>
      <w:r w:rsidR="00E72FB2" w:rsidRPr="0066223B">
        <w:rPr>
          <w:rFonts w:asciiTheme="majorHAnsi" w:hAnsiTheme="majorHAnsi"/>
          <w:sz w:val="20"/>
          <w:szCs w:val="20"/>
          <w:lang w:val="es-ES"/>
        </w:rPr>
        <w:t>, 24</w:t>
      </w:r>
      <w:r w:rsidR="007F4F1C" w:rsidRPr="0066223B">
        <w:rPr>
          <w:rFonts w:asciiTheme="majorHAnsi" w:hAnsiTheme="majorHAnsi"/>
          <w:sz w:val="20"/>
          <w:szCs w:val="20"/>
          <w:lang w:val="es-ES"/>
        </w:rPr>
        <w:t>,</w:t>
      </w:r>
      <w:r w:rsidR="00024088" w:rsidRPr="0066223B">
        <w:rPr>
          <w:rFonts w:asciiTheme="majorHAnsi" w:hAnsiTheme="majorHAnsi"/>
          <w:sz w:val="20"/>
          <w:szCs w:val="20"/>
          <w:lang w:val="es-ES"/>
        </w:rPr>
        <w:t xml:space="preserve"> 25</w:t>
      </w:r>
      <w:r w:rsidR="007F4F1C" w:rsidRPr="0066223B">
        <w:rPr>
          <w:rFonts w:asciiTheme="majorHAnsi" w:hAnsiTheme="majorHAnsi"/>
          <w:sz w:val="20"/>
          <w:szCs w:val="20"/>
          <w:lang w:val="es-ES"/>
        </w:rPr>
        <w:t xml:space="preserve"> y 26</w:t>
      </w:r>
      <w:r w:rsidR="00024088" w:rsidRPr="0066223B">
        <w:rPr>
          <w:rFonts w:asciiTheme="majorHAnsi" w:hAnsiTheme="majorHAnsi"/>
          <w:sz w:val="20"/>
          <w:szCs w:val="20"/>
          <w:lang w:val="es-ES"/>
        </w:rPr>
        <w:t xml:space="preserve"> </w:t>
      </w:r>
      <w:r w:rsidR="007F4F1C" w:rsidRPr="0066223B">
        <w:rPr>
          <w:rFonts w:asciiTheme="majorHAnsi" w:hAnsiTheme="majorHAnsi"/>
          <w:sz w:val="20"/>
          <w:szCs w:val="20"/>
          <w:lang w:val="es-ES"/>
        </w:rPr>
        <w:t xml:space="preserve">de la Convención Americana, </w:t>
      </w:r>
      <w:r w:rsidR="00E617EF" w:rsidRPr="0066223B">
        <w:rPr>
          <w:rFonts w:asciiTheme="majorHAnsi" w:hAnsiTheme="majorHAnsi"/>
          <w:sz w:val="20"/>
          <w:szCs w:val="20"/>
          <w:lang w:val="es-ES"/>
        </w:rPr>
        <w:t xml:space="preserve">en concordancia con </w:t>
      </w:r>
      <w:r w:rsidR="007F4F1C" w:rsidRPr="0066223B">
        <w:rPr>
          <w:rFonts w:asciiTheme="majorHAnsi" w:hAnsiTheme="majorHAnsi"/>
          <w:sz w:val="20"/>
          <w:szCs w:val="20"/>
          <w:lang w:val="es-ES"/>
        </w:rPr>
        <w:t>su</w:t>
      </w:r>
      <w:r w:rsidR="00E617EF" w:rsidRPr="0066223B">
        <w:rPr>
          <w:rFonts w:asciiTheme="majorHAnsi" w:hAnsiTheme="majorHAnsi"/>
          <w:sz w:val="20"/>
          <w:szCs w:val="20"/>
          <w:lang w:val="es-ES"/>
        </w:rPr>
        <w:t xml:space="preserve"> artículo 1.1</w:t>
      </w:r>
      <w:r w:rsidR="00A758AA" w:rsidRPr="0066223B">
        <w:rPr>
          <w:rFonts w:asciiTheme="majorHAnsi" w:hAnsiTheme="majorHAnsi"/>
          <w:sz w:val="20"/>
          <w:szCs w:val="20"/>
          <w:lang w:val="es-ES"/>
        </w:rPr>
        <w:t>;</w:t>
      </w:r>
    </w:p>
    <w:p w14:paraId="66F33EF0" w14:textId="266B6541" w:rsidR="0082552C" w:rsidRPr="0066223B" w:rsidRDefault="0082552C" w:rsidP="0082552C">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6223B">
        <w:rPr>
          <w:rFonts w:ascii="Cambria" w:hAnsi="Cambria"/>
          <w:sz w:val="20"/>
          <w:szCs w:val="20"/>
          <w:lang w:val="es-ES"/>
        </w:rPr>
        <w:t xml:space="preserve">Declarar inadmisible la presente petición en relación con el artículo </w:t>
      </w:r>
      <w:r w:rsidR="007F4F1C" w:rsidRPr="0066223B">
        <w:rPr>
          <w:rFonts w:ascii="Cambria" w:hAnsi="Cambria"/>
          <w:sz w:val="20"/>
          <w:szCs w:val="20"/>
          <w:lang w:val="es-ES"/>
        </w:rPr>
        <w:t>17</w:t>
      </w:r>
      <w:r w:rsidRPr="0066223B">
        <w:rPr>
          <w:rFonts w:ascii="Cambria" w:hAnsi="Cambria"/>
          <w:sz w:val="20"/>
          <w:szCs w:val="20"/>
          <w:lang w:val="es-ES"/>
        </w:rPr>
        <w:t xml:space="preserve"> de la Convención Americana;</w:t>
      </w:r>
      <w:r w:rsidR="007F4F1C" w:rsidRPr="0066223B">
        <w:rPr>
          <w:rFonts w:ascii="Cambria" w:hAnsi="Cambria"/>
          <w:sz w:val="20"/>
          <w:szCs w:val="20"/>
          <w:lang w:val="es-ES"/>
        </w:rPr>
        <w:t xml:space="preserve"> y</w:t>
      </w:r>
    </w:p>
    <w:p w14:paraId="5F0C7AEE" w14:textId="704CB362" w:rsidR="003239B8" w:rsidRPr="0066223B"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6223B">
        <w:rPr>
          <w:rFonts w:asciiTheme="majorHAnsi" w:hAnsiTheme="majorHAnsi"/>
          <w:sz w:val="20"/>
          <w:szCs w:val="20"/>
          <w:lang w:val="es-ES"/>
        </w:rPr>
        <w:t>Notificar a las partes la presente decisión;</w:t>
      </w:r>
      <w:r w:rsidR="007F4F1C" w:rsidRPr="0066223B">
        <w:rPr>
          <w:rFonts w:asciiTheme="majorHAnsi" w:hAnsiTheme="majorHAnsi"/>
          <w:sz w:val="20"/>
          <w:szCs w:val="20"/>
          <w:lang w:val="es-ES"/>
        </w:rPr>
        <w:t xml:space="preserve"> c</w:t>
      </w:r>
      <w:r w:rsidRPr="0066223B">
        <w:rPr>
          <w:rFonts w:asciiTheme="majorHAnsi" w:hAnsiTheme="majorHAnsi"/>
          <w:sz w:val="20"/>
          <w:szCs w:val="20"/>
          <w:lang w:val="es-ES"/>
        </w:rPr>
        <w:t>ontinuar con el análisis del fondo de la cuestión; y</w:t>
      </w:r>
      <w:r w:rsidR="007F4F1C" w:rsidRPr="0066223B">
        <w:rPr>
          <w:rFonts w:asciiTheme="majorHAnsi" w:hAnsiTheme="majorHAnsi"/>
          <w:sz w:val="20"/>
          <w:szCs w:val="20"/>
          <w:lang w:val="es-ES"/>
        </w:rPr>
        <w:t xml:space="preserve"> p</w:t>
      </w:r>
      <w:r w:rsidRPr="0066223B">
        <w:rPr>
          <w:rFonts w:asciiTheme="majorHAnsi" w:hAnsiTheme="majorHAnsi"/>
          <w:sz w:val="20"/>
          <w:szCs w:val="20"/>
          <w:lang w:val="es-ES"/>
        </w:rPr>
        <w:t>ublicar esta decisión e incluirla en su Informe Anual a la Asamblea General de la Organización de los Estados Americanos.</w:t>
      </w:r>
    </w:p>
    <w:p w14:paraId="0B8EE5CD" w14:textId="0F56E066" w:rsidR="00ED4B1F" w:rsidRDefault="00ED4B1F" w:rsidP="00ED4B1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Aprobado por la Comisión Interamericana de Derechos Humanos en la ciudad de Bogotá, Colombia, a los 24 días del mes de febrero de 2018.  (Firmado): Margarette May Macaulay, Presidenta; Esmeralda E. Arosemena Bernal de Troitiño, Primera Vicepresidenta; Luis Ernesto Vargas Silva, Segundo Vicepresidente; Joel Hernández García, Antonia Urrejola, y Flávia Piovesan, Miembros de la Comisión.</w:t>
      </w:r>
    </w:p>
    <w:p w14:paraId="2642C68E" w14:textId="34992711" w:rsidR="008D768D" w:rsidRPr="007253B8" w:rsidRDefault="00ED4B1F" w:rsidP="0073621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Pr>
          <w:rFonts w:asciiTheme="majorHAnsi" w:hAnsiTheme="majorHAnsi"/>
          <w:sz w:val="20"/>
          <w:szCs w:val="20"/>
          <w:lang w:val="es-ES"/>
        </w:rPr>
        <w:tab/>
      </w:r>
    </w:p>
    <w:p w14:paraId="6AC80CA6" w14:textId="77777777" w:rsidR="00722C9F" w:rsidRPr="007720D5" w:rsidRDefault="00722C9F" w:rsidP="00974491">
      <w:pPr>
        <w:rPr>
          <w:rFonts w:ascii="Cambria" w:hAnsi="Cambria" w:cs="Calibri"/>
          <w:sz w:val="20"/>
          <w:szCs w:val="20"/>
          <w:lang w:val="es-ES"/>
        </w:rPr>
      </w:pPr>
    </w:p>
    <w:sectPr w:rsidR="00722C9F" w:rsidRPr="007720D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A7169" w14:textId="77777777" w:rsidR="003567D9" w:rsidRDefault="003567D9">
      <w:r>
        <w:separator/>
      </w:r>
    </w:p>
  </w:endnote>
  <w:endnote w:type="continuationSeparator" w:id="0">
    <w:p w14:paraId="07F74B03" w14:textId="77777777" w:rsidR="003567D9" w:rsidRDefault="0035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9BBF5" w14:textId="77777777" w:rsidR="007D526D" w:rsidRDefault="007D52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D526D">
          <w:rPr>
            <w:noProof/>
            <w:sz w:val="16"/>
            <w:szCs w:val="22"/>
          </w:rPr>
          <w:t>1</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865A5" w14:textId="77777777" w:rsidR="003567D9" w:rsidRPr="000F35ED" w:rsidRDefault="003567D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8802A5B" w14:textId="77777777" w:rsidR="003567D9" w:rsidRPr="000F35ED" w:rsidRDefault="003567D9" w:rsidP="000F35ED">
      <w:pPr>
        <w:rPr>
          <w:rFonts w:asciiTheme="majorHAnsi" w:hAnsiTheme="majorHAnsi"/>
          <w:sz w:val="16"/>
          <w:szCs w:val="16"/>
        </w:rPr>
      </w:pPr>
      <w:r w:rsidRPr="000F35ED">
        <w:rPr>
          <w:rFonts w:asciiTheme="majorHAnsi" w:hAnsiTheme="majorHAnsi"/>
          <w:sz w:val="16"/>
          <w:szCs w:val="16"/>
        </w:rPr>
        <w:separator/>
      </w:r>
    </w:p>
    <w:p w14:paraId="47E5BE13" w14:textId="77777777" w:rsidR="003567D9" w:rsidRPr="000F35ED" w:rsidRDefault="003567D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5BAB0AA" w14:textId="77777777" w:rsidR="003567D9" w:rsidRPr="000F35ED" w:rsidRDefault="003567D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B91508A" w14:textId="77777777" w:rsidR="00DE33DF" w:rsidRPr="008F5A7F" w:rsidRDefault="00DE33DF" w:rsidP="00DE33DF">
      <w:pPr>
        <w:pStyle w:val="FootnoteText"/>
        <w:ind w:firstLine="720"/>
        <w:jc w:val="both"/>
        <w:rPr>
          <w:rFonts w:asciiTheme="majorHAnsi" w:hAnsiTheme="majorHAnsi"/>
          <w:sz w:val="16"/>
          <w:szCs w:val="16"/>
          <w:lang w:val="es-BO"/>
        </w:rPr>
      </w:pPr>
      <w:r w:rsidRPr="008F5A7F">
        <w:rPr>
          <w:rStyle w:val="FootnoteReference"/>
          <w:rFonts w:asciiTheme="majorHAnsi" w:hAnsiTheme="majorHAnsi"/>
          <w:sz w:val="16"/>
          <w:szCs w:val="16"/>
        </w:rPr>
        <w:footnoteRef/>
      </w:r>
      <w:r w:rsidRPr="008F5A7F">
        <w:rPr>
          <w:rFonts w:asciiTheme="majorHAnsi" w:hAnsiTheme="majorHAnsi"/>
          <w:sz w:val="16"/>
          <w:szCs w:val="16"/>
          <w:lang w:val="es-BO"/>
        </w:rPr>
        <w:t xml:space="preserve"> </w:t>
      </w:r>
      <w:r w:rsidRPr="008F5A7F">
        <w:rPr>
          <w:rFonts w:asciiTheme="majorHAnsi" w:hAnsiTheme="majorHAnsi"/>
          <w:sz w:val="16"/>
          <w:szCs w:val="16"/>
          <w:lang w:val="es-ES"/>
        </w:rPr>
        <w:t>Conforme a lo dispuesto en el artículo 17.2.a del Reglamento de la Comisión, el Comisionado Francisco José Eguiguren Praeli, de nacionalidad peruana, no participó en el debate ni en la decisión del presente asunto.</w:t>
      </w:r>
    </w:p>
  </w:footnote>
  <w:footnote w:id="3">
    <w:p w14:paraId="17917057" w14:textId="07FA6E05" w:rsidR="00530BC8" w:rsidRPr="008F5A7F" w:rsidRDefault="00530BC8" w:rsidP="006D3D19">
      <w:pPr>
        <w:pStyle w:val="FootnoteText"/>
        <w:ind w:firstLine="720"/>
        <w:jc w:val="both"/>
        <w:rPr>
          <w:rFonts w:asciiTheme="majorHAnsi" w:hAnsiTheme="majorHAnsi"/>
          <w:sz w:val="16"/>
          <w:szCs w:val="16"/>
          <w:lang w:val="es-BO"/>
        </w:rPr>
      </w:pPr>
      <w:r w:rsidRPr="008F5A7F">
        <w:rPr>
          <w:rStyle w:val="FootnoteReference"/>
          <w:rFonts w:asciiTheme="majorHAnsi" w:hAnsiTheme="majorHAnsi"/>
          <w:sz w:val="16"/>
          <w:szCs w:val="16"/>
        </w:rPr>
        <w:footnoteRef/>
      </w:r>
      <w:r w:rsidRPr="008F5A7F">
        <w:rPr>
          <w:rFonts w:asciiTheme="majorHAnsi" w:hAnsiTheme="majorHAnsi"/>
          <w:sz w:val="16"/>
          <w:szCs w:val="16"/>
          <w:lang w:val="es-BO"/>
        </w:rPr>
        <w:t xml:space="preserve"> </w:t>
      </w:r>
      <w:r w:rsidRPr="008F5A7F">
        <w:rPr>
          <w:rFonts w:asciiTheme="majorHAnsi" w:hAnsiTheme="majorHAnsi"/>
          <w:sz w:val="16"/>
          <w:szCs w:val="16"/>
          <w:lang w:val="es-ES"/>
        </w:rPr>
        <w:t>En adelante “la Convención Americana” o “la Convención”.</w:t>
      </w:r>
    </w:p>
  </w:footnote>
  <w:footnote w:id="4">
    <w:p w14:paraId="51D60233" w14:textId="4446D888" w:rsidR="0029204D" w:rsidRPr="009D25E5" w:rsidRDefault="0029204D" w:rsidP="006D3D19">
      <w:pPr>
        <w:pStyle w:val="FootnoteText"/>
        <w:ind w:firstLine="720"/>
        <w:jc w:val="both"/>
        <w:rPr>
          <w:rFonts w:asciiTheme="majorHAnsi" w:hAnsiTheme="majorHAnsi"/>
          <w:sz w:val="16"/>
          <w:szCs w:val="16"/>
          <w:lang w:val="es-BO"/>
        </w:rPr>
      </w:pPr>
      <w:r w:rsidRPr="009D25E5">
        <w:rPr>
          <w:rStyle w:val="FootnoteReference"/>
          <w:rFonts w:asciiTheme="majorHAnsi" w:hAnsiTheme="majorHAnsi"/>
          <w:sz w:val="16"/>
          <w:szCs w:val="16"/>
        </w:rPr>
        <w:footnoteRef/>
      </w:r>
      <w:r w:rsidRPr="009D25E5">
        <w:rPr>
          <w:rFonts w:asciiTheme="majorHAnsi" w:hAnsiTheme="majorHAnsi"/>
          <w:sz w:val="16"/>
          <w:szCs w:val="16"/>
          <w:lang w:val="es-BO"/>
        </w:rPr>
        <w:t xml:space="preserve"> </w:t>
      </w:r>
      <w:r>
        <w:rPr>
          <w:rFonts w:asciiTheme="majorHAnsi" w:hAnsiTheme="majorHAnsi"/>
          <w:sz w:val="16"/>
          <w:szCs w:val="16"/>
          <w:lang w:val="es-BO"/>
        </w:rPr>
        <w:t xml:space="preserve">Declaración Universal de Derechos Humanos y </w:t>
      </w:r>
      <w:r w:rsidRPr="009D25E5">
        <w:rPr>
          <w:rFonts w:asciiTheme="majorHAnsi" w:hAnsiTheme="majorHAnsi"/>
          <w:sz w:val="16"/>
          <w:szCs w:val="16"/>
          <w:lang w:val="es-BO"/>
        </w:rPr>
        <w:t xml:space="preserve">Pacto Internacional de Derechos </w:t>
      </w:r>
      <w:r>
        <w:rPr>
          <w:rFonts w:asciiTheme="majorHAnsi" w:hAnsiTheme="majorHAnsi"/>
          <w:sz w:val="16"/>
          <w:szCs w:val="16"/>
          <w:lang w:val="es-BO"/>
        </w:rPr>
        <w:t xml:space="preserve">Económicos Sociales </w:t>
      </w:r>
      <w:r w:rsidRPr="009D25E5">
        <w:rPr>
          <w:rFonts w:asciiTheme="majorHAnsi" w:hAnsiTheme="majorHAnsi"/>
          <w:sz w:val="16"/>
          <w:szCs w:val="16"/>
          <w:lang w:val="es-BO"/>
        </w:rPr>
        <w:t xml:space="preserve">y </w:t>
      </w:r>
      <w:r>
        <w:rPr>
          <w:rFonts w:asciiTheme="majorHAnsi" w:hAnsiTheme="majorHAnsi"/>
          <w:sz w:val="16"/>
          <w:szCs w:val="16"/>
          <w:lang w:val="es-BO"/>
        </w:rPr>
        <w:t>Culturales.</w:t>
      </w:r>
    </w:p>
  </w:footnote>
  <w:footnote w:id="5">
    <w:p w14:paraId="79F07139" w14:textId="77777777" w:rsidR="008E3BFE" w:rsidRPr="002615DC" w:rsidRDefault="008E3BFE" w:rsidP="006D3D19">
      <w:pPr>
        <w:pStyle w:val="FootnoteText"/>
        <w:ind w:firstLine="720"/>
        <w:jc w:val="both"/>
        <w:rPr>
          <w:rFonts w:asciiTheme="majorHAnsi" w:hAnsiTheme="majorHAnsi"/>
          <w:sz w:val="16"/>
          <w:szCs w:val="16"/>
          <w:lang w:val="es-ES"/>
        </w:rPr>
      </w:pPr>
      <w:r w:rsidRPr="008F5A7F">
        <w:rPr>
          <w:rStyle w:val="FootnoteReference"/>
          <w:rFonts w:asciiTheme="majorHAnsi" w:hAnsiTheme="majorHAnsi"/>
          <w:sz w:val="16"/>
          <w:szCs w:val="16"/>
        </w:rPr>
        <w:footnoteRef/>
      </w:r>
      <w:r w:rsidRPr="008F5A7F">
        <w:rPr>
          <w:rFonts w:asciiTheme="majorHAnsi" w:hAnsiTheme="majorHAnsi"/>
          <w:sz w:val="16"/>
          <w:szCs w:val="16"/>
          <w:lang w:val="es-ES"/>
        </w:rPr>
        <w:t xml:space="preserve"> Las observaciones de cada parte fueron debidamente trasladadas a la parte contraria.</w:t>
      </w:r>
    </w:p>
  </w:footnote>
  <w:footnote w:id="6">
    <w:p w14:paraId="244DCCDE" w14:textId="4D59CE6B" w:rsidR="00AA7045" w:rsidRPr="00AA7045" w:rsidRDefault="00AA7045" w:rsidP="006D3D19">
      <w:pPr>
        <w:pStyle w:val="FootnoteText"/>
        <w:ind w:firstLine="720"/>
        <w:jc w:val="both"/>
        <w:rPr>
          <w:rFonts w:asciiTheme="majorHAnsi" w:hAnsiTheme="majorHAnsi"/>
          <w:sz w:val="16"/>
          <w:szCs w:val="16"/>
          <w:lang w:val="es-BO"/>
        </w:rPr>
      </w:pPr>
      <w:r w:rsidRPr="00AA7045">
        <w:rPr>
          <w:rStyle w:val="FootnoteReference"/>
          <w:rFonts w:asciiTheme="majorHAnsi" w:hAnsiTheme="majorHAnsi"/>
          <w:sz w:val="16"/>
          <w:szCs w:val="16"/>
        </w:rPr>
        <w:footnoteRef/>
      </w:r>
      <w:r w:rsidRPr="00AA7045">
        <w:rPr>
          <w:rFonts w:asciiTheme="majorHAnsi" w:hAnsiTheme="majorHAnsi"/>
          <w:sz w:val="16"/>
          <w:szCs w:val="16"/>
          <w:lang w:val="es-BO"/>
        </w:rPr>
        <w:t xml:space="preserve"> </w:t>
      </w:r>
      <w:r w:rsidRPr="00AA7045">
        <w:rPr>
          <w:rFonts w:asciiTheme="majorHAnsi" w:hAnsiTheme="majorHAnsi" w:cs="Tahoma"/>
          <w:sz w:val="16"/>
          <w:szCs w:val="16"/>
          <w:lang w:val="es-ES_tradnl"/>
        </w:rPr>
        <w:t xml:space="preserve">CIDH, </w:t>
      </w:r>
      <w:hyperlink r:id="rId1" w:history="1">
        <w:r w:rsidRPr="00AA7045">
          <w:rPr>
            <w:rFonts w:asciiTheme="majorHAnsi" w:hAnsiTheme="majorHAnsi" w:cs="Tahoma"/>
            <w:sz w:val="16"/>
            <w:szCs w:val="16"/>
            <w:lang w:val="es-ES_tradnl"/>
          </w:rPr>
          <w:t>Informe Nº 67/12</w:t>
        </w:r>
      </w:hyperlink>
      <w:r w:rsidRPr="00AA7045">
        <w:rPr>
          <w:rFonts w:asciiTheme="majorHAnsi" w:hAnsiTheme="majorHAnsi" w:cs="Tahoma"/>
          <w:sz w:val="16"/>
          <w:szCs w:val="16"/>
          <w:lang w:val="es-ES_tradnl"/>
        </w:rPr>
        <w:t xml:space="preserve"> (Admisibilidad), Petición 728-04, Rogelio Morales Martínez, México, 17 de Julio 2012, párr.34.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3567D9"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E014A" w14:textId="77777777" w:rsidR="007D526D" w:rsidRDefault="007D52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4161204"/>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B7476A"/>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6"/>
  </w:num>
  <w:num w:numId="105">
    <w:abstractNumId w:val="54"/>
  </w:num>
  <w:num w:numId="106">
    <w:abstractNumId w:val="4"/>
  </w:num>
  <w:num w:numId="107">
    <w:abstractNumId w:val="31"/>
  </w:num>
  <w:num w:numId="108">
    <w:abstractNumId w:val="14"/>
  </w:num>
  <w:num w:numId="109">
    <w:abstractNumId w:val="46"/>
  </w:num>
  <w:num w:numId="110">
    <w:abstractNumId w:val="5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525"/>
    <w:rsid w:val="00000CDA"/>
    <w:rsid w:val="00006E1F"/>
    <w:rsid w:val="000070D7"/>
    <w:rsid w:val="0001788C"/>
    <w:rsid w:val="00022483"/>
    <w:rsid w:val="00024088"/>
    <w:rsid w:val="000253EF"/>
    <w:rsid w:val="000269B5"/>
    <w:rsid w:val="000337EF"/>
    <w:rsid w:val="000360AE"/>
    <w:rsid w:val="0003630F"/>
    <w:rsid w:val="000365D1"/>
    <w:rsid w:val="00040C3A"/>
    <w:rsid w:val="00040FC4"/>
    <w:rsid w:val="000419AD"/>
    <w:rsid w:val="00042A8D"/>
    <w:rsid w:val="000444B3"/>
    <w:rsid w:val="00046B75"/>
    <w:rsid w:val="00046DF6"/>
    <w:rsid w:val="000528B9"/>
    <w:rsid w:val="00053773"/>
    <w:rsid w:val="000577FC"/>
    <w:rsid w:val="0006343F"/>
    <w:rsid w:val="000716C5"/>
    <w:rsid w:val="00075E23"/>
    <w:rsid w:val="000772BF"/>
    <w:rsid w:val="0009344A"/>
    <w:rsid w:val="00096C0E"/>
    <w:rsid w:val="00097A84"/>
    <w:rsid w:val="000A392E"/>
    <w:rsid w:val="000A493B"/>
    <w:rsid w:val="000A4C8D"/>
    <w:rsid w:val="000A575F"/>
    <w:rsid w:val="000A7CE9"/>
    <w:rsid w:val="000B5183"/>
    <w:rsid w:val="000C25F3"/>
    <w:rsid w:val="000C7665"/>
    <w:rsid w:val="000D10DB"/>
    <w:rsid w:val="000E2240"/>
    <w:rsid w:val="000E3DF8"/>
    <w:rsid w:val="000E5EB5"/>
    <w:rsid w:val="000F35ED"/>
    <w:rsid w:val="000F63B9"/>
    <w:rsid w:val="00104C64"/>
    <w:rsid w:val="0010621F"/>
    <w:rsid w:val="00107131"/>
    <w:rsid w:val="0010736F"/>
    <w:rsid w:val="001128DF"/>
    <w:rsid w:val="00113F73"/>
    <w:rsid w:val="0012000A"/>
    <w:rsid w:val="00120B97"/>
    <w:rsid w:val="00121452"/>
    <w:rsid w:val="00121CC2"/>
    <w:rsid w:val="00133EA6"/>
    <w:rsid w:val="00133EE5"/>
    <w:rsid w:val="0013706D"/>
    <w:rsid w:val="001535EB"/>
    <w:rsid w:val="00153BF6"/>
    <w:rsid w:val="00156A1A"/>
    <w:rsid w:val="00163685"/>
    <w:rsid w:val="00167A34"/>
    <w:rsid w:val="00172EA9"/>
    <w:rsid w:val="00173F7D"/>
    <w:rsid w:val="00174DF9"/>
    <w:rsid w:val="0017673F"/>
    <w:rsid w:val="00195F2B"/>
    <w:rsid w:val="00196CA2"/>
    <w:rsid w:val="001A7870"/>
    <w:rsid w:val="001B10F6"/>
    <w:rsid w:val="001B3A00"/>
    <w:rsid w:val="001C1B41"/>
    <w:rsid w:val="001C2D66"/>
    <w:rsid w:val="001D65EF"/>
    <w:rsid w:val="001E273C"/>
    <w:rsid w:val="001E3393"/>
    <w:rsid w:val="001E49E7"/>
    <w:rsid w:val="001F2FD6"/>
    <w:rsid w:val="001F6BE2"/>
    <w:rsid w:val="001F7201"/>
    <w:rsid w:val="001F7E01"/>
    <w:rsid w:val="00205D13"/>
    <w:rsid w:val="00210A9C"/>
    <w:rsid w:val="00216006"/>
    <w:rsid w:val="00223A29"/>
    <w:rsid w:val="002250A3"/>
    <w:rsid w:val="00230721"/>
    <w:rsid w:val="00231078"/>
    <w:rsid w:val="00231119"/>
    <w:rsid w:val="00235217"/>
    <w:rsid w:val="00235B5E"/>
    <w:rsid w:val="0024115D"/>
    <w:rsid w:val="00243A1C"/>
    <w:rsid w:val="00246D1F"/>
    <w:rsid w:val="00247403"/>
    <w:rsid w:val="00247542"/>
    <w:rsid w:val="002534AB"/>
    <w:rsid w:val="002615DC"/>
    <w:rsid w:val="002631BB"/>
    <w:rsid w:val="00266B61"/>
    <w:rsid w:val="0026712A"/>
    <w:rsid w:val="002704DB"/>
    <w:rsid w:val="002756A8"/>
    <w:rsid w:val="00275F30"/>
    <w:rsid w:val="00283B11"/>
    <w:rsid w:val="002909BA"/>
    <w:rsid w:val="0029204D"/>
    <w:rsid w:val="002923CC"/>
    <w:rsid w:val="002930D9"/>
    <w:rsid w:val="00294AB5"/>
    <w:rsid w:val="00294B56"/>
    <w:rsid w:val="002A0AAE"/>
    <w:rsid w:val="002A1150"/>
    <w:rsid w:val="002A5820"/>
    <w:rsid w:val="002C02BD"/>
    <w:rsid w:val="002C527A"/>
    <w:rsid w:val="002D2B26"/>
    <w:rsid w:val="002D3317"/>
    <w:rsid w:val="002D64F2"/>
    <w:rsid w:val="002D7EA2"/>
    <w:rsid w:val="002E187C"/>
    <w:rsid w:val="002F0477"/>
    <w:rsid w:val="002F0EA4"/>
    <w:rsid w:val="00302733"/>
    <w:rsid w:val="00302EFD"/>
    <w:rsid w:val="00303748"/>
    <w:rsid w:val="003059A8"/>
    <w:rsid w:val="00306DE5"/>
    <w:rsid w:val="003108BE"/>
    <w:rsid w:val="00311863"/>
    <w:rsid w:val="00312E92"/>
    <w:rsid w:val="00314078"/>
    <w:rsid w:val="0031535D"/>
    <w:rsid w:val="003239B8"/>
    <w:rsid w:val="0033169F"/>
    <w:rsid w:val="003325A7"/>
    <w:rsid w:val="00336DF0"/>
    <w:rsid w:val="00341E19"/>
    <w:rsid w:val="003423AF"/>
    <w:rsid w:val="00344977"/>
    <w:rsid w:val="00346C95"/>
    <w:rsid w:val="00352262"/>
    <w:rsid w:val="00356185"/>
    <w:rsid w:val="003567D9"/>
    <w:rsid w:val="00357395"/>
    <w:rsid w:val="00360380"/>
    <w:rsid w:val="0036387D"/>
    <w:rsid w:val="00364657"/>
    <w:rsid w:val="0037065D"/>
    <w:rsid w:val="0037239D"/>
    <w:rsid w:val="0037519E"/>
    <w:rsid w:val="00382850"/>
    <w:rsid w:val="003867C9"/>
    <w:rsid w:val="00386CF0"/>
    <w:rsid w:val="0039342A"/>
    <w:rsid w:val="003B5FD1"/>
    <w:rsid w:val="003B70FB"/>
    <w:rsid w:val="003C3823"/>
    <w:rsid w:val="003C676B"/>
    <w:rsid w:val="003C7AF5"/>
    <w:rsid w:val="003D3BC2"/>
    <w:rsid w:val="003D3E06"/>
    <w:rsid w:val="003D6428"/>
    <w:rsid w:val="003E2E4D"/>
    <w:rsid w:val="003E43F0"/>
    <w:rsid w:val="003E69B0"/>
    <w:rsid w:val="003E6CA1"/>
    <w:rsid w:val="003F0015"/>
    <w:rsid w:val="004104D7"/>
    <w:rsid w:val="004108C4"/>
    <w:rsid w:val="0041246C"/>
    <w:rsid w:val="004165C2"/>
    <w:rsid w:val="0042527E"/>
    <w:rsid w:val="00426D66"/>
    <w:rsid w:val="0043073D"/>
    <w:rsid w:val="00441ECB"/>
    <w:rsid w:val="00445193"/>
    <w:rsid w:val="004578E8"/>
    <w:rsid w:val="00462C1B"/>
    <w:rsid w:val="00464A5B"/>
    <w:rsid w:val="004656B9"/>
    <w:rsid w:val="00467B7E"/>
    <w:rsid w:val="00472CB8"/>
    <w:rsid w:val="00473BB4"/>
    <w:rsid w:val="00477592"/>
    <w:rsid w:val="00480AB6"/>
    <w:rsid w:val="0048118D"/>
    <w:rsid w:val="00483047"/>
    <w:rsid w:val="00485795"/>
    <w:rsid w:val="00486F1C"/>
    <w:rsid w:val="004876C7"/>
    <w:rsid w:val="0049419D"/>
    <w:rsid w:val="004A2C93"/>
    <w:rsid w:val="004A51B6"/>
    <w:rsid w:val="004B6355"/>
    <w:rsid w:val="004C1364"/>
    <w:rsid w:val="004C20D2"/>
    <w:rsid w:val="004C2312"/>
    <w:rsid w:val="004C4B62"/>
    <w:rsid w:val="004C54C9"/>
    <w:rsid w:val="004D4ABA"/>
    <w:rsid w:val="004D5B5C"/>
    <w:rsid w:val="004D6025"/>
    <w:rsid w:val="004E2649"/>
    <w:rsid w:val="004E3BD9"/>
    <w:rsid w:val="004E59C9"/>
    <w:rsid w:val="004F32B0"/>
    <w:rsid w:val="004F5FDA"/>
    <w:rsid w:val="00501399"/>
    <w:rsid w:val="005026D6"/>
    <w:rsid w:val="0050633D"/>
    <w:rsid w:val="005067A1"/>
    <w:rsid w:val="00507BC4"/>
    <w:rsid w:val="005128E4"/>
    <w:rsid w:val="005133DB"/>
    <w:rsid w:val="00517BA5"/>
    <w:rsid w:val="00523685"/>
    <w:rsid w:val="00525560"/>
    <w:rsid w:val="00530BC8"/>
    <w:rsid w:val="00544C49"/>
    <w:rsid w:val="0054610F"/>
    <w:rsid w:val="005516A1"/>
    <w:rsid w:val="00563557"/>
    <w:rsid w:val="0056521E"/>
    <w:rsid w:val="0057402A"/>
    <w:rsid w:val="005771D0"/>
    <w:rsid w:val="00580380"/>
    <w:rsid w:val="00585BD2"/>
    <w:rsid w:val="005907D7"/>
    <w:rsid w:val="0059191A"/>
    <w:rsid w:val="005921FF"/>
    <w:rsid w:val="005A24ED"/>
    <w:rsid w:val="005A6D0E"/>
    <w:rsid w:val="005B1308"/>
    <w:rsid w:val="005B26E4"/>
    <w:rsid w:val="005B52B0"/>
    <w:rsid w:val="005B52ED"/>
    <w:rsid w:val="005B6806"/>
    <w:rsid w:val="005C4225"/>
    <w:rsid w:val="005D754F"/>
    <w:rsid w:val="005F0DAD"/>
    <w:rsid w:val="005F0F33"/>
    <w:rsid w:val="005F2FC3"/>
    <w:rsid w:val="005F3A5D"/>
    <w:rsid w:val="005F4AA8"/>
    <w:rsid w:val="005F6D2D"/>
    <w:rsid w:val="00600DEB"/>
    <w:rsid w:val="00613399"/>
    <w:rsid w:val="00621D1C"/>
    <w:rsid w:val="00627C9F"/>
    <w:rsid w:val="006311E9"/>
    <w:rsid w:val="00632354"/>
    <w:rsid w:val="00641FE4"/>
    <w:rsid w:val="00642810"/>
    <w:rsid w:val="006471EB"/>
    <w:rsid w:val="00650532"/>
    <w:rsid w:val="00652333"/>
    <w:rsid w:val="0066223B"/>
    <w:rsid w:val="006629A7"/>
    <w:rsid w:val="00674218"/>
    <w:rsid w:val="00675186"/>
    <w:rsid w:val="0068009E"/>
    <w:rsid w:val="00685A30"/>
    <w:rsid w:val="00692219"/>
    <w:rsid w:val="00693715"/>
    <w:rsid w:val="006A17D2"/>
    <w:rsid w:val="006A3F62"/>
    <w:rsid w:val="006A63C6"/>
    <w:rsid w:val="006A73E6"/>
    <w:rsid w:val="006B2D5C"/>
    <w:rsid w:val="006C4EB1"/>
    <w:rsid w:val="006D3D19"/>
    <w:rsid w:val="006E0166"/>
    <w:rsid w:val="006E18FE"/>
    <w:rsid w:val="006E4AB2"/>
    <w:rsid w:val="006E7B34"/>
    <w:rsid w:val="007038F1"/>
    <w:rsid w:val="0070697F"/>
    <w:rsid w:val="00715E67"/>
    <w:rsid w:val="0072199C"/>
    <w:rsid w:val="00722C9F"/>
    <w:rsid w:val="00724A0C"/>
    <w:rsid w:val="007253B8"/>
    <w:rsid w:val="00730EC4"/>
    <w:rsid w:val="00735568"/>
    <w:rsid w:val="00736217"/>
    <w:rsid w:val="0073741F"/>
    <w:rsid w:val="0076643F"/>
    <w:rsid w:val="00771A2A"/>
    <w:rsid w:val="007720D5"/>
    <w:rsid w:val="00777F63"/>
    <w:rsid w:val="0078333A"/>
    <w:rsid w:val="00786F9A"/>
    <w:rsid w:val="00787743"/>
    <w:rsid w:val="007A5817"/>
    <w:rsid w:val="007A74E3"/>
    <w:rsid w:val="007B05C4"/>
    <w:rsid w:val="007B60E9"/>
    <w:rsid w:val="007B6CC3"/>
    <w:rsid w:val="007C3334"/>
    <w:rsid w:val="007D0F46"/>
    <w:rsid w:val="007D2B98"/>
    <w:rsid w:val="007D526D"/>
    <w:rsid w:val="007E21BC"/>
    <w:rsid w:val="007E5277"/>
    <w:rsid w:val="007E59F6"/>
    <w:rsid w:val="007F225A"/>
    <w:rsid w:val="007F3D7C"/>
    <w:rsid w:val="007F4F1C"/>
    <w:rsid w:val="00801349"/>
    <w:rsid w:val="008016DC"/>
    <w:rsid w:val="00803F1C"/>
    <w:rsid w:val="0080600E"/>
    <w:rsid w:val="00807B6F"/>
    <w:rsid w:val="00817612"/>
    <w:rsid w:val="008225DF"/>
    <w:rsid w:val="00822993"/>
    <w:rsid w:val="0082552C"/>
    <w:rsid w:val="00825A4B"/>
    <w:rsid w:val="008322CB"/>
    <w:rsid w:val="008338A4"/>
    <w:rsid w:val="00837C45"/>
    <w:rsid w:val="00844730"/>
    <w:rsid w:val="00845793"/>
    <w:rsid w:val="008457C2"/>
    <w:rsid w:val="00851D3E"/>
    <w:rsid w:val="00857A82"/>
    <w:rsid w:val="00861AC6"/>
    <w:rsid w:val="00863DA0"/>
    <w:rsid w:val="008733D9"/>
    <w:rsid w:val="00873836"/>
    <w:rsid w:val="008839E3"/>
    <w:rsid w:val="00885737"/>
    <w:rsid w:val="00890650"/>
    <w:rsid w:val="00897E12"/>
    <w:rsid w:val="008A773E"/>
    <w:rsid w:val="008A7E0F"/>
    <w:rsid w:val="008B12F5"/>
    <w:rsid w:val="008B1DE3"/>
    <w:rsid w:val="008B7657"/>
    <w:rsid w:val="008C21DC"/>
    <w:rsid w:val="008D487F"/>
    <w:rsid w:val="008D768D"/>
    <w:rsid w:val="008E2502"/>
    <w:rsid w:val="008E3759"/>
    <w:rsid w:val="008E3BFE"/>
    <w:rsid w:val="008E40F9"/>
    <w:rsid w:val="008F1912"/>
    <w:rsid w:val="008F5A7F"/>
    <w:rsid w:val="0090270B"/>
    <w:rsid w:val="009041DC"/>
    <w:rsid w:val="00917B5A"/>
    <w:rsid w:val="00920A58"/>
    <w:rsid w:val="00920A8C"/>
    <w:rsid w:val="009332FA"/>
    <w:rsid w:val="00934A2C"/>
    <w:rsid w:val="00942894"/>
    <w:rsid w:val="0095039A"/>
    <w:rsid w:val="00953803"/>
    <w:rsid w:val="00955B14"/>
    <w:rsid w:val="00965DA6"/>
    <w:rsid w:val="0096706E"/>
    <w:rsid w:val="00971782"/>
    <w:rsid w:val="00974491"/>
    <w:rsid w:val="00974902"/>
    <w:rsid w:val="00975C4E"/>
    <w:rsid w:val="00981FBA"/>
    <w:rsid w:val="009820D5"/>
    <w:rsid w:val="00982A03"/>
    <w:rsid w:val="009867BD"/>
    <w:rsid w:val="00986D11"/>
    <w:rsid w:val="0099073F"/>
    <w:rsid w:val="00992152"/>
    <w:rsid w:val="009960B3"/>
    <w:rsid w:val="00997BC5"/>
    <w:rsid w:val="009A3AAE"/>
    <w:rsid w:val="009A4F41"/>
    <w:rsid w:val="009A5989"/>
    <w:rsid w:val="009A5F81"/>
    <w:rsid w:val="009B381B"/>
    <w:rsid w:val="009B452C"/>
    <w:rsid w:val="009B4A13"/>
    <w:rsid w:val="009B71D6"/>
    <w:rsid w:val="009C752A"/>
    <w:rsid w:val="009D0252"/>
    <w:rsid w:val="009D1753"/>
    <w:rsid w:val="009D31BA"/>
    <w:rsid w:val="009D5C61"/>
    <w:rsid w:val="009D7611"/>
    <w:rsid w:val="009E0B61"/>
    <w:rsid w:val="009E53DE"/>
    <w:rsid w:val="009E6743"/>
    <w:rsid w:val="009E72B1"/>
    <w:rsid w:val="00A10E81"/>
    <w:rsid w:val="00A1180C"/>
    <w:rsid w:val="00A11E44"/>
    <w:rsid w:val="00A328B3"/>
    <w:rsid w:val="00A40D90"/>
    <w:rsid w:val="00A50FCF"/>
    <w:rsid w:val="00A528D1"/>
    <w:rsid w:val="00A531C6"/>
    <w:rsid w:val="00A54326"/>
    <w:rsid w:val="00A610CD"/>
    <w:rsid w:val="00A61EFC"/>
    <w:rsid w:val="00A758AA"/>
    <w:rsid w:val="00A86DA9"/>
    <w:rsid w:val="00A9212B"/>
    <w:rsid w:val="00AA09A2"/>
    <w:rsid w:val="00AA2BEB"/>
    <w:rsid w:val="00AA44C1"/>
    <w:rsid w:val="00AA7045"/>
    <w:rsid w:val="00AA7996"/>
    <w:rsid w:val="00AB2F41"/>
    <w:rsid w:val="00AB4661"/>
    <w:rsid w:val="00AC19CB"/>
    <w:rsid w:val="00AC3530"/>
    <w:rsid w:val="00AC4B73"/>
    <w:rsid w:val="00AE1D2E"/>
    <w:rsid w:val="00AE2874"/>
    <w:rsid w:val="00AE4C92"/>
    <w:rsid w:val="00AE5488"/>
    <w:rsid w:val="00AE6F91"/>
    <w:rsid w:val="00AE7913"/>
    <w:rsid w:val="00AF5571"/>
    <w:rsid w:val="00B07341"/>
    <w:rsid w:val="00B0787C"/>
    <w:rsid w:val="00B07A2B"/>
    <w:rsid w:val="00B16D13"/>
    <w:rsid w:val="00B243C8"/>
    <w:rsid w:val="00B2512E"/>
    <w:rsid w:val="00B30539"/>
    <w:rsid w:val="00B314DB"/>
    <w:rsid w:val="00B361F2"/>
    <w:rsid w:val="00B3718B"/>
    <w:rsid w:val="00B37872"/>
    <w:rsid w:val="00B40F24"/>
    <w:rsid w:val="00B4146A"/>
    <w:rsid w:val="00B424F7"/>
    <w:rsid w:val="00B4339F"/>
    <w:rsid w:val="00B4632A"/>
    <w:rsid w:val="00B530F1"/>
    <w:rsid w:val="00B56FA1"/>
    <w:rsid w:val="00B65A04"/>
    <w:rsid w:val="00B66F0B"/>
    <w:rsid w:val="00B76E95"/>
    <w:rsid w:val="00B7798C"/>
    <w:rsid w:val="00B82794"/>
    <w:rsid w:val="00B90BFB"/>
    <w:rsid w:val="00B938CD"/>
    <w:rsid w:val="00BA276C"/>
    <w:rsid w:val="00BA460E"/>
    <w:rsid w:val="00BB17FA"/>
    <w:rsid w:val="00BB2824"/>
    <w:rsid w:val="00BB306F"/>
    <w:rsid w:val="00BB3244"/>
    <w:rsid w:val="00BB55E6"/>
    <w:rsid w:val="00BB617A"/>
    <w:rsid w:val="00BC1AE8"/>
    <w:rsid w:val="00BD1F09"/>
    <w:rsid w:val="00BD4B89"/>
    <w:rsid w:val="00BD5922"/>
    <w:rsid w:val="00BE140C"/>
    <w:rsid w:val="00BE2CF0"/>
    <w:rsid w:val="00BE3D10"/>
    <w:rsid w:val="00BF02CB"/>
    <w:rsid w:val="00BF1F06"/>
    <w:rsid w:val="00BF6318"/>
    <w:rsid w:val="00BF6FD8"/>
    <w:rsid w:val="00C03680"/>
    <w:rsid w:val="00C054DF"/>
    <w:rsid w:val="00C1401E"/>
    <w:rsid w:val="00C14A19"/>
    <w:rsid w:val="00C21762"/>
    <w:rsid w:val="00C21FEF"/>
    <w:rsid w:val="00C24543"/>
    <w:rsid w:val="00C256A2"/>
    <w:rsid w:val="00C259F5"/>
    <w:rsid w:val="00C329FE"/>
    <w:rsid w:val="00C337CF"/>
    <w:rsid w:val="00C33C37"/>
    <w:rsid w:val="00C33F9B"/>
    <w:rsid w:val="00C364A2"/>
    <w:rsid w:val="00C37BD0"/>
    <w:rsid w:val="00C37D57"/>
    <w:rsid w:val="00C51515"/>
    <w:rsid w:val="00C51D88"/>
    <w:rsid w:val="00C54C59"/>
    <w:rsid w:val="00C5660B"/>
    <w:rsid w:val="00C65F63"/>
    <w:rsid w:val="00C66B72"/>
    <w:rsid w:val="00C71700"/>
    <w:rsid w:val="00C7708F"/>
    <w:rsid w:val="00C801E8"/>
    <w:rsid w:val="00C83580"/>
    <w:rsid w:val="00C8609E"/>
    <w:rsid w:val="00C87AC4"/>
    <w:rsid w:val="00C9567A"/>
    <w:rsid w:val="00CA2FCF"/>
    <w:rsid w:val="00CA6824"/>
    <w:rsid w:val="00CB212D"/>
    <w:rsid w:val="00CB2660"/>
    <w:rsid w:val="00CC1A93"/>
    <w:rsid w:val="00CC3524"/>
    <w:rsid w:val="00CC547F"/>
    <w:rsid w:val="00CC5E90"/>
    <w:rsid w:val="00CC7AE1"/>
    <w:rsid w:val="00CD046C"/>
    <w:rsid w:val="00CE076C"/>
    <w:rsid w:val="00CE0EAD"/>
    <w:rsid w:val="00CE1FB5"/>
    <w:rsid w:val="00CE5199"/>
    <w:rsid w:val="00CE66D5"/>
    <w:rsid w:val="00CF3D04"/>
    <w:rsid w:val="00CF5CBA"/>
    <w:rsid w:val="00CF637A"/>
    <w:rsid w:val="00D01921"/>
    <w:rsid w:val="00D03C95"/>
    <w:rsid w:val="00D059DE"/>
    <w:rsid w:val="00D05ABD"/>
    <w:rsid w:val="00D13FCE"/>
    <w:rsid w:val="00D21575"/>
    <w:rsid w:val="00D22291"/>
    <w:rsid w:val="00D306D1"/>
    <w:rsid w:val="00D30800"/>
    <w:rsid w:val="00D30C31"/>
    <w:rsid w:val="00D3330A"/>
    <w:rsid w:val="00D34786"/>
    <w:rsid w:val="00D361FD"/>
    <w:rsid w:val="00D37BFC"/>
    <w:rsid w:val="00D40B69"/>
    <w:rsid w:val="00D4633C"/>
    <w:rsid w:val="00D46C17"/>
    <w:rsid w:val="00D47A8E"/>
    <w:rsid w:val="00D507A8"/>
    <w:rsid w:val="00D52D14"/>
    <w:rsid w:val="00D566E7"/>
    <w:rsid w:val="00D66828"/>
    <w:rsid w:val="00D6780B"/>
    <w:rsid w:val="00D712D3"/>
    <w:rsid w:val="00D71422"/>
    <w:rsid w:val="00D726CA"/>
    <w:rsid w:val="00D72DC6"/>
    <w:rsid w:val="00D73C14"/>
    <w:rsid w:val="00D7558D"/>
    <w:rsid w:val="00D81D92"/>
    <w:rsid w:val="00D821EB"/>
    <w:rsid w:val="00D84C1D"/>
    <w:rsid w:val="00D918D7"/>
    <w:rsid w:val="00DA7B5F"/>
    <w:rsid w:val="00DB66E2"/>
    <w:rsid w:val="00DC11E7"/>
    <w:rsid w:val="00DC5F14"/>
    <w:rsid w:val="00DC7023"/>
    <w:rsid w:val="00DC769A"/>
    <w:rsid w:val="00DD0F22"/>
    <w:rsid w:val="00DD3D86"/>
    <w:rsid w:val="00DE33DF"/>
    <w:rsid w:val="00DE6CEB"/>
    <w:rsid w:val="00DE7911"/>
    <w:rsid w:val="00DF18FB"/>
    <w:rsid w:val="00DF1A82"/>
    <w:rsid w:val="00DF1EC4"/>
    <w:rsid w:val="00DF25B2"/>
    <w:rsid w:val="00DF3403"/>
    <w:rsid w:val="00E01A5D"/>
    <w:rsid w:val="00E0340B"/>
    <w:rsid w:val="00E04A90"/>
    <w:rsid w:val="00E0551F"/>
    <w:rsid w:val="00E13B4E"/>
    <w:rsid w:val="00E16523"/>
    <w:rsid w:val="00E219C7"/>
    <w:rsid w:val="00E21D40"/>
    <w:rsid w:val="00E256B7"/>
    <w:rsid w:val="00E40017"/>
    <w:rsid w:val="00E4118C"/>
    <w:rsid w:val="00E41243"/>
    <w:rsid w:val="00E4218E"/>
    <w:rsid w:val="00E43157"/>
    <w:rsid w:val="00E45B1B"/>
    <w:rsid w:val="00E461CE"/>
    <w:rsid w:val="00E548D4"/>
    <w:rsid w:val="00E55060"/>
    <w:rsid w:val="00E55BFE"/>
    <w:rsid w:val="00E562E6"/>
    <w:rsid w:val="00E617EF"/>
    <w:rsid w:val="00E720CA"/>
    <w:rsid w:val="00E72FB2"/>
    <w:rsid w:val="00E74957"/>
    <w:rsid w:val="00E84EB5"/>
    <w:rsid w:val="00E85662"/>
    <w:rsid w:val="00E8789F"/>
    <w:rsid w:val="00E93DAC"/>
    <w:rsid w:val="00E965DF"/>
    <w:rsid w:val="00E97B71"/>
    <w:rsid w:val="00EA349D"/>
    <w:rsid w:val="00EA3D34"/>
    <w:rsid w:val="00EB1124"/>
    <w:rsid w:val="00EB454D"/>
    <w:rsid w:val="00EC5BDF"/>
    <w:rsid w:val="00ED456E"/>
    <w:rsid w:val="00ED4588"/>
    <w:rsid w:val="00ED4B1F"/>
    <w:rsid w:val="00ED549D"/>
    <w:rsid w:val="00ED70AE"/>
    <w:rsid w:val="00ED76BE"/>
    <w:rsid w:val="00EE00E9"/>
    <w:rsid w:val="00EE28AC"/>
    <w:rsid w:val="00EE5B05"/>
    <w:rsid w:val="00EE7D6A"/>
    <w:rsid w:val="00EF3F2C"/>
    <w:rsid w:val="00EF619B"/>
    <w:rsid w:val="00F00B55"/>
    <w:rsid w:val="00F026CE"/>
    <w:rsid w:val="00F02AD1"/>
    <w:rsid w:val="00F02D0D"/>
    <w:rsid w:val="00F04C01"/>
    <w:rsid w:val="00F10BB3"/>
    <w:rsid w:val="00F13093"/>
    <w:rsid w:val="00F1710B"/>
    <w:rsid w:val="00F222F8"/>
    <w:rsid w:val="00F23510"/>
    <w:rsid w:val="00F253CC"/>
    <w:rsid w:val="00F34463"/>
    <w:rsid w:val="00F37106"/>
    <w:rsid w:val="00F519CF"/>
    <w:rsid w:val="00F520A2"/>
    <w:rsid w:val="00F52758"/>
    <w:rsid w:val="00F52913"/>
    <w:rsid w:val="00F54C34"/>
    <w:rsid w:val="00F56BA5"/>
    <w:rsid w:val="00F60E22"/>
    <w:rsid w:val="00F6545D"/>
    <w:rsid w:val="00F65A8C"/>
    <w:rsid w:val="00F76E1C"/>
    <w:rsid w:val="00F801A4"/>
    <w:rsid w:val="00F81395"/>
    <w:rsid w:val="00F81BB8"/>
    <w:rsid w:val="00F84F1D"/>
    <w:rsid w:val="00F917D1"/>
    <w:rsid w:val="00F92A30"/>
    <w:rsid w:val="00F95C49"/>
    <w:rsid w:val="00F9653B"/>
    <w:rsid w:val="00FA07C5"/>
    <w:rsid w:val="00FB0D97"/>
    <w:rsid w:val="00FB25A8"/>
    <w:rsid w:val="00FB62CF"/>
    <w:rsid w:val="00FC48DB"/>
    <w:rsid w:val="00FD24A6"/>
    <w:rsid w:val="00FD3C3B"/>
    <w:rsid w:val="00FD5332"/>
    <w:rsid w:val="00FD5A3B"/>
    <w:rsid w:val="00FD6A6F"/>
    <w:rsid w:val="00FE07DD"/>
    <w:rsid w:val="00FE1F95"/>
    <w:rsid w:val="00FE3F0B"/>
    <w:rsid w:val="00FE6B45"/>
    <w:rsid w:val="00FF55F3"/>
    <w:rsid w:val="00FF5851"/>
    <w:rsid w:val="00FF7B79"/>
    <w:rsid w:val="00FF7D9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ecisiones/2012/MXAD728-04ES.DO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15067C"/>
    <w:rsid w:val="001649DB"/>
    <w:rsid w:val="00295AAB"/>
    <w:rsid w:val="00386F70"/>
    <w:rsid w:val="00394049"/>
    <w:rsid w:val="003F45E9"/>
    <w:rsid w:val="004F2DF8"/>
    <w:rsid w:val="00510876"/>
    <w:rsid w:val="00582626"/>
    <w:rsid w:val="0058715E"/>
    <w:rsid w:val="005C2227"/>
    <w:rsid w:val="006040A7"/>
    <w:rsid w:val="00724FD1"/>
    <w:rsid w:val="007C0D0B"/>
    <w:rsid w:val="007E1AC0"/>
    <w:rsid w:val="008959CB"/>
    <w:rsid w:val="009054AD"/>
    <w:rsid w:val="00927F0B"/>
    <w:rsid w:val="0094016E"/>
    <w:rsid w:val="009918C8"/>
    <w:rsid w:val="009A261B"/>
    <w:rsid w:val="00A01A52"/>
    <w:rsid w:val="00A2280F"/>
    <w:rsid w:val="00A46E3E"/>
    <w:rsid w:val="00AC15A4"/>
    <w:rsid w:val="00B0336C"/>
    <w:rsid w:val="00CB5942"/>
    <w:rsid w:val="00CE3A12"/>
    <w:rsid w:val="00D07F15"/>
    <w:rsid w:val="00F00D2F"/>
    <w:rsid w:val="00F72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9A261-989D-43E2-8A66-3134BDB0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2775</Words>
  <Characters>14403</Characters>
  <Application>Microsoft Office Word</Application>
  <DocSecurity>0</DocSecurity>
  <Lines>293</Lines>
  <Paragraphs>90</Paragraphs>
  <ScaleCrop>false</ScaleCrop>
  <Company/>
  <LinksUpToDate>false</LinksUpToDate>
  <CharactersWithSpaces>17088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16/18</dc:title>
  <dc:creator/>
  <cp:lastModifiedBy/>
  <cp:revision>1</cp:revision>
  <dcterms:created xsi:type="dcterms:W3CDTF">2018-05-16T11:59:00Z</dcterms:created>
  <dcterms:modified xsi:type="dcterms:W3CDTF">2018-05-16T11:59:00Z</dcterms:modified>
</cp:coreProperties>
</file>