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0C47CA" w:rsidRDefault="00D306D1" w:rsidP="00627C9F">
      <w:pPr>
        <w:jc w:val="both"/>
        <w:rPr>
          <w:rFonts w:asciiTheme="majorHAnsi" w:hAnsiTheme="majorHAnsi" w:cs="Univers"/>
          <w:b/>
          <w:bCs/>
          <w:sz w:val="22"/>
          <w:szCs w:val="22"/>
          <w:lang w:val="es-ES_tradnl"/>
        </w:rPr>
      </w:pPr>
      <w:bookmarkStart w:id="0" w:name="_GoBack"/>
      <w:bookmarkEnd w:id="0"/>
      <w:r w:rsidRPr="000C47C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66F32F6" wp14:editId="6302E42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DEA9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C47C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F69AE3" wp14:editId="0FA0A23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21997FB" wp14:editId="5AE8606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69AE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21997FB" wp14:editId="5AE8606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0C47CA" w:rsidRDefault="00040C3A" w:rsidP="00040C3A">
      <w:pPr>
        <w:tabs>
          <w:tab w:val="center" w:pos="5400"/>
        </w:tabs>
        <w:suppressAutoHyphens/>
        <w:jc w:val="both"/>
        <w:rPr>
          <w:rFonts w:asciiTheme="majorHAnsi" w:hAnsiTheme="majorHAnsi"/>
          <w:sz w:val="22"/>
          <w:szCs w:val="22"/>
          <w:lang w:val="es-ES"/>
        </w:rPr>
      </w:pPr>
    </w:p>
    <w:p w:rsidR="00040C3A" w:rsidRPr="000C47CA" w:rsidRDefault="00040C3A" w:rsidP="00040C3A">
      <w:pPr>
        <w:tabs>
          <w:tab w:val="center" w:pos="5400"/>
        </w:tabs>
        <w:suppressAutoHyphens/>
        <w:jc w:val="both"/>
        <w:rPr>
          <w:rFonts w:asciiTheme="majorHAnsi" w:hAnsiTheme="majorHAnsi"/>
          <w:sz w:val="22"/>
          <w:szCs w:val="22"/>
          <w:lang w:val="es-ES"/>
        </w:rPr>
      </w:pPr>
    </w:p>
    <w:p w:rsidR="005128E4" w:rsidRPr="000C47CA" w:rsidRDefault="005128E4" w:rsidP="00040C3A">
      <w:pPr>
        <w:tabs>
          <w:tab w:val="center" w:pos="5400"/>
        </w:tabs>
        <w:suppressAutoHyphens/>
        <w:rPr>
          <w:rFonts w:asciiTheme="majorHAnsi" w:hAnsiTheme="majorHAnsi"/>
          <w:sz w:val="22"/>
          <w:szCs w:val="22"/>
          <w:lang w:val="es-ES_tradnl"/>
        </w:rPr>
      </w:pPr>
    </w:p>
    <w:p w:rsidR="005128E4" w:rsidRPr="000C47CA" w:rsidRDefault="005128E4" w:rsidP="00040C3A">
      <w:pPr>
        <w:tabs>
          <w:tab w:val="center" w:pos="5400"/>
        </w:tabs>
        <w:suppressAutoHyphens/>
        <w:rPr>
          <w:rFonts w:asciiTheme="majorHAnsi" w:hAnsiTheme="majorHAnsi"/>
          <w:sz w:val="22"/>
          <w:szCs w:val="22"/>
          <w:lang w:val="es-ES_tradnl"/>
        </w:rPr>
      </w:pPr>
    </w:p>
    <w:p w:rsidR="005128E4" w:rsidRPr="000C47CA" w:rsidRDefault="005128E4" w:rsidP="00040C3A">
      <w:pPr>
        <w:tabs>
          <w:tab w:val="center" w:pos="5400"/>
        </w:tabs>
        <w:suppressAutoHyphens/>
        <w:rPr>
          <w:rFonts w:asciiTheme="majorHAnsi" w:hAnsiTheme="majorHAnsi"/>
          <w:sz w:val="22"/>
          <w:szCs w:val="22"/>
          <w:lang w:val="es-ES_tradnl"/>
        </w:rPr>
      </w:pPr>
    </w:p>
    <w:p w:rsidR="00040C3A" w:rsidRPr="000C47CA" w:rsidRDefault="00040C3A" w:rsidP="005128E4">
      <w:pPr>
        <w:tabs>
          <w:tab w:val="center" w:pos="5400"/>
        </w:tabs>
        <w:suppressAutoHyphens/>
        <w:jc w:val="center"/>
        <w:rPr>
          <w:rFonts w:asciiTheme="majorHAnsi" w:hAnsiTheme="majorHAnsi"/>
          <w:sz w:val="22"/>
          <w:szCs w:val="22"/>
          <w:lang w:val="es-ES_tradnl"/>
        </w:rPr>
      </w:pPr>
    </w:p>
    <w:p w:rsidR="00040C3A" w:rsidRPr="000C47CA" w:rsidRDefault="00040C3A" w:rsidP="005128E4">
      <w:pPr>
        <w:tabs>
          <w:tab w:val="center" w:pos="5400"/>
        </w:tabs>
        <w:suppressAutoHyphens/>
        <w:jc w:val="center"/>
        <w:rPr>
          <w:rFonts w:asciiTheme="majorHAnsi" w:hAnsiTheme="majorHAnsi"/>
          <w:sz w:val="22"/>
          <w:szCs w:val="22"/>
          <w:lang w:val="es-ES_tradnl"/>
        </w:rPr>
      </w:pPr>
    </w:p>
    <w:p w:rsidR="005B52B0" w:rsidRPr="000C47CA" w:rsidRDefault="005B52B0" w:rsidP="005128E4">
      <w:pPr>
        <w:tabs>
          <w:tab w:val="center" w:pos="5400"/>
        </w:tabs>
        <w:suppressAutoHyphens/>
        <w:jc w:val="center"/>
        <w:rPr>
          <w:rFonts w:asciiTheme="majorHAnsi" w:hAnsiTheme="majorHAnsi"/>
          <w:sz w:val="22"/>
          <w:szCs w:val="22"/>
          <w:lang w:val="es-ES_tradnl"/>
        </w:rPr>
      </w:pPr>
    </w:p>
    <w:p w:rsidR="005B52B0" w:rsidRPr="000C47CA" w:rsidRDefault="005B52B0" w:rsidP="005128E4">
      <w:pPr>
        <w:tabs>
          <w:tab w:val="center" w:pos="5400"/>
        </w:tabs>
        <w:suppressAutoHyphens/>
        <w:jc w:val="center"/>
        <w:rPr>
          <w:rFonts w:asciiTheme="majorHAnsi" w:hAnsiTheme="majorHAnsi"/>
          <w:sz w:val="22"/>
          <w:szCs w:val="22"/>
          <w:lang w:val="es-ES_tradnl"/>
        </w:rPr>
      </w:pPr>
    </w:p>
    <w:p w:rsidR="005B52B0" w:rsidRPr="000C47CA" w:rsidRDefault="005B52B0" w:rsidP="005128E4">
      <w:pPr>
        <w:tabs>
          <w:tab w:val="center" w:pos="5400"/>
        </w:tabs>
        <w:suppressAutoHyphens/>
        <w:jc w:val="center"/>
        <w:rPr>
          <w:rFonts w:asciiTheme="majorHAnsi" w:hAnsiTheme="majorHAnsi"/>
          <w:sz w:val="22"/>
          <w:szCs w:val="22"/>
          <w:lang w:val="es-ES_tradnl"/>
        </w:rPr>
      </w:pPr>
    </w:p>
    <w:p w:rsidR="00040C3A" w:rsidRPr="000C47CA" w:rsidRDefault="00040C3A" w:rsidP="00040C3A">
      <w:pPr>
        <w:tabs>
          <w:tab w:val="center" w:pos="5400"/>
        </w:tabs>
        <w:suppressAutoHyphens/>
        <w:jc w:val="center"/>
        <w:rPr>
          <w:rFonts w:asciiTheme="majorHAnsi" w:hAnsiTheme="majorHAnsi"/>
          <w:sz w:val="22"/>
          <w:szCs w:val="22"/>
          <w:lang w:val="es-ES_tradnl"/>
        </w:rPr>
      </w:pPr>
    </w:p>
    <w:p w:rsidR="00040C3A" w:rsidRPr="000C47CA" w:rsidRDefault="00040C3A" w:rsidP="00040C3A">
      <w:pPr>
        <w:tabs>
          <w:tab w:val="center" w:pos="5400"/>
        </w:tabs>
        <w:suppressAutoHyphens/>
        <w:jc w:val="center"/>
        <w:rPr>
          <w:rFonts w:asciiTheme="majorHAnsi" w:hAnsiTheme="majorHAnsi"/>
          <w:sz w:val="22"/>
          <w:szCs w:val="22"/>
          <w:lang w:val="es-ES_tradnl"/>
        </w:rPr>
      </w:pPr>
    </w:p>
    <w:p w:rsidR="00040C3A" w:rsidRPr="000C47CA" w:rsidRDefault="003D3BC2" w:rsidP="00040C3A">
      <w:pPr>
        <w:tabs>
          <w:tab w:val="center" w:pos="5400"/>
        </w:tabs>
        <w:suppressAutoHyphens/>
        <w:jc w:val="center"/>
        <w:rPr>
          <w:rFonts w:asciiTheme="majorHAnsi" w:hAnsiTheme="majorHAnsi"/>
          <w:sz w:val="22"/>
          <w:szCs w:val="22"/>
          <w:lang w:val="es-ES_tradnl"/>
        </w:rPr>
      </w:pPr>
      <w:r w:rsidRPr="000C47C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07C418C" wp14:editId="59EB58D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139A9">
                              <w:rPr>
                                <w:rFonts w:asciiTheme="majorHAnsi" w:hAnsiTheme="majorHAnsi" w:cs="Arial"/>
                                <w:b/>
                                <w:bCs/>
                                <w:color w:val="0D0D0D" w:themeColor="text1" w:themeTint="F2"/>
                                <w:sz w:val="36"/>
                                <w:szCs w:val="22"/>
                                <w:lang w:val="es-ES_tradnl"/>
                              </w:rPr>
                              <w:t>191</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803A5">
                              <w:rPr>
                                <w:rFonts w:asciiTheme="majorHAnsi" w:hAnsiTheme="majorHAnsi" w:cs="Arial"/>
                                <w:b/>
                                <w:color w:val="0D0D0D" w:themeColor="text1" w:themeTint="F2"/>
                                <w:sz w:val="36"/>
                                <w:szCs w:val="22"/>
                                <w:lang w:val="es-ES_tradnl"/>
                              </w:rPr>
                              <w:t>1405</w:t>
                            </w:r>
                            <w:r w:rsidR="00246D1F" w:rsidRPr="004E2649">
                              <w:rPr>
                                <w:rFonts w:asciiTheme="majorHAnsi" w:hAnsiTheme="majorHAnsi" w:cs="Arial"/>
                                <w:b/>
                                <w:color w:val="0D0D0D" w:themeColor="text1" w:themeTint="F2"/>
                                <w:sz w:val="36"/>
                                <w:szCs w:val="22"/>
                                <w:lang w:val="es-ES_tradnl"/>
                              </w:rPr>
                              <w:t>-</w:t>
                            </w:r>
                            <w:r w:rsidR="00E803A5">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2F2FA7" w:rsidRDefault="002F2FA7" w:rsidP="00997BC5">
                            <w:pPr>
                              <w:spacing w:line="276" w:lineRule="auto"/>
                              <w:rPr>
                                <w:rFonts w:asciiTheme="majorHAnsi" w:hAnsiTheme="majorHAnsi" w:cs="Arial"/>
                                <w:color w:val="0D0D0D" w:themeColor="text1" w:themeTint="F2"/>
                                <w:szCs w:val="22"/>
                                <w:lang w:val="es-ES_tradnl"/>
                              </w:rPr>
                            </w:pPr>
                            <w:r w:rsidRPr="002F2FA7">
                              <w:rPr>
                                <w:rFonts w:asciiTheme="majorHAnsi" w:hAnsiTheme="majorHAnsi" w:cs="Arial"/>
                                <w:color w:val="0D0D0D" w:themeColor="text1" w:themeTint="F2"/>
                                <w:szCs w:val="22"/>
                                <w:lang w:val="es-ES_tradnl"/>
                              </w:rPr>
                              <w:t xml:space="preserve">MIGUEL ÁNGEL GÓMEZ RODRÍGUEZ </w:t>
                            </w:r>
                          </w:p>
                          <w:p w:rsidR="005B52B0" w:rsidRPr="0010736F" w:rsidRDefault="002F2FA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C418C"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139A9">
                        <w:rPr>
                          <w:rFonts w:asciiTheme="majorHAnsi" w:hAnsiTheme="majorHAnsi" w:cs="Arial"/>
                          <w:b/>
                          <w:bCs/>
                          <w:color w:val="0D0D0D" w:themeColor="text1" w:themeTint="F2"/>
                          <w:sz w:val="36"/>
                          <w:szCs w:val="22"/>
                          <w:lang w:val="es-ES_tradnl"/>
                        </w:rPr>
                        <w:t>191</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803A5">
                        <w:rPr>
                          <w:rFonts w:asciiTheme="majorHAnsi" w:hAnsiTheme="majorHAnsi" w:cs="Arial"/>
                          <w:b/>
                          <w:color w:val="0D0D0D" w:themeColor="text1" w:themeTint="F2"/>
                          <w:sz w:val="36"/>
                          <w:szCs w:val="22"/>
                          <w:lang w:val="es-ES_tradnl"/>
                        </w:rPr>
                        <w:t>1405</w:t>
                      </w:r>
                      <w:r w:rsidR="00246D1F" w:rsidRPr="004E2649">
                        <w:rPr>
                          <w:rFonts w:asciiTheme="majorHAnsi" w:hAnsiTheme="majorHAnsi" w:cs="Arial"/>
                          <w:b/>
                          <w:color w:val="0D0D0D" w:themeColor="text1" w:themeTint="F2"/>
                          <w:sz w:val="36"/>
                          <w:szCs w:val="22"/>
                          <w:lang w:val="es-ES_tradnl"/>
                        </w:rPr>
                        <w:t>-</w:t>
                      </w:r>
                      <w:r w:rsidR="00E803A5">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bookmarkEnd w:id="2"/>
                    <w:p w:rsidR="002F2FA7" w:rsidRDefault="002F2FA7" w:rsidP="00997BC5">
                      <w:pPr>
                        <w:spacing w:line="276" w:lineRule="auto"/>
                        <w:rPr>
                          <w:rFonts w:asciiTheme="majorHAnsi" w:hAnsiTheme="majorHAnsi" w:cs="Arial"/>
                          <w:color w:val="0D0D0D" w:themeColor="text1" w:themeTint="F2"/>
                          <w:szCs w:val="22"/>
                          <w:lang w:val="es-ES_tradnl"/>
                        </w:rPr>
                      </w:pPr>
                      <w:r w:rsidRPr="002F2FA7">
                        <w:rPr>
                          <w:rFonts w:asciiTheme="majorHAnsi" w:hAnsiTheme="majorHAnsi" w:cs="Arial"/>
                          <w:color w:val="0D0D0D" w:themeColor="text1" w:themeTint="F2"/>
                          <w:szCs w:val="22"/>
                          <w:lang w:val="es-ES_tradnl"/>
                        </w:rPr>
                        <w:t xml:space="preserve">MIGUEL ÁNGEL GÓMEZ RODRÍGUEZ </w:t>
                      </w:r>
                    </w:p>
                    <w:p w:rsidR="005B52B0" w:rsidRPr="0010736F" w:rsidRDefault="002F2FA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5B52B0" w:rsidRPr="00AE5488" w:rsidRDefault="005B52B0" w:rsidP="007A5817">
                      <w:pPr>
                        <w:rPr>
                          <w:color w:val="0D0D0D" w:themeColor="text1" w:themeTint="F2"/>
                          <w:lang w:val="es-ES_tradnl"/>
                        </w:rPr>
                      </w:pPr>
                    </w:p>
                  </w:txbxContent>
                </v:textbox>
              </v:shape>
            </w:pict>
          </mc:Fallback>
        </mc:AlternateContent>
      </w:r>
      <w:r w:rsidR="004E2649" w:rsidRPr="000C47C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4BCCC92" wp14:editId="4A00DAB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139A9">
                              <w:rPr>
                                <w:rFonts w:asciiTheme="minorHAnsi" w:hAnsiTheme="minorHAnsi"/>
                                <w:color w:val="FFFFFF" w:themeColor="background1"/>
                                <w:sz w:val="22"/>
                                <w:lang w:val="pt-BR"/>
                              </w:rPr>
                              <w:t>216</w:t>
                            </w:r>
                          </w:p>
                          <w:p w:rsidR="00627C9F" w:rsidRPr="004E2649" w:rsidRDefault="003139A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31 </w:t>
                            </w:r>
                            <w:r w:rsidRPr="003139A9">
                              <w:rPr>
                                <w:rFonts w:asciiTheme="minorHAnsi" w:hAnsiTheme="minorHAnsi"/>
                                <w:color w:val="FFFFFF" w:themeColor="background1"/>
                                <w:sz w:val="22"/>
                                <w:lang w:val="es-NI"/>
                              </w:rPr>
                              <w:t>diciembre</w:t>
                            </w:r>
                            <w:r>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201</w:t>
                            </w:r>
                            <w:r w:rsidR="00834D49">
                              <w:rPr>
                                <w:rFonts w:asciiTheme="minorHAnsi" w:hAnsiTheme="minorHAnsi"/>
                                <w:color w:val="FFFFFF" w:themeColor="background1"/>
                                <w:sz w:val="22"/>
                              </w:rPr>
                              <w:t>8</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CCC92"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139A9">
                        <w:rPr>
                          <w:rFonts w:asciiTheme="minorHAnsi" w:hAnsiTheme="minorHAnsi"/>
                          <w:color w:val="FFFFFF" w:themeColor="background1"/>
                          <w:sz w:val="22"/>
                          <w:lang w:val="pt-BR"/>
                        </w:rPr>
                        <w:t>216</w:t>
                      </w:r>
                    </w:p>
                    <w:p w:rsidR="00627C9F" w:rsidRPr="004E2649" w:rsidRDefault="003139A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31 </w:t>
                      </w:r>
                      <w:r w:rsidRPr="003139A9">
                        <w:rPr>
                          <w:rFonts w:asciiTheme="minorHAnsi" w:hAnsiTheme="minorHAnsi"/>
                          <w:color w:val="FFFFFF" w:themeColor="background1"/>
                          <w:sz w:val="22"/>
                          <w:lang w:val="es-NI"/>
                        </w:rPr>
                        <w:t>diciembre</w:t>
                      </w:r>
                      <w:r>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201</w:t>
                      </w:r>
                      <w:r w:rsidR="00834D49">
                        <w:rPr>
                          <w:rFonts w:asciiTheme="minorHAnsi" w:hAnsiTheme="minorHAnsi"/>
                          <w:color w:val="FFFFFF" w:themeColor="background1"/>
                          <w:sz w:val="22"/>
                        </w:rPr>
                        <w:t>8</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v:textbox>
              </v:shape>
            </w:pict>
          </mc:Fallback>
        </mc:AlternateContent>
      </w:r>
    </w:p>
    <w:p w:rsidR="00040C3A" w:rsidRPr="000C47CA" w:rsidRDefault="00040C3A" w:rsidP="00040C3A">
      <w:pPr>
        <w:tabs>
          <w:tab w:val="center" w:pos="5400"/>
        </w:tabs>
        <w:suppressAutoHyphens/>
        <w:jc w:val="center"/>
        <w:rPr>
          <w:rFonts w:asciiTheme="majorHAnsi" w:hAnsiTheme="majorHAnsi"/>
          <w:sz w:val="22"/>
          <w:szCs w:val="22"/>
          <w:lang w:val="es-ES_tradnl"/>
        </w:rPr>
      </w:pPr>
    </w:p>
    <w:p w:rsidR="00040C3A" w:rsidRPr="000C47CA" w:rsidRDefault="00040C3A" w:rsidP="00040C3A">
      <w:pPr>
        <w:tabs>
          <w:tab w:val="center" w:pos="5400"/>
        </w:tabs>
        <w:suppressAutoHyphens/>
        <w:jc w:val="center"/>
        <w:rPr>
          <w:rFonts w:asciiTheme="majorHAnsi" w:hAnsiTheme="majorHAnsi"/>
          <w:sz w:val="22"/>
          <w:szCs w:val="22"/>
          <w:lang w:val="es-ES_tradnl"/>
        </w:rPr>
      </w:pPr>
    </w:p>
    <w:p w:rsidR="00040C3A" w:rsidRPr="000C47CA" w:rsidRDefault="00040C3A" w:rsidP="00040C3A">
      <w:pPr>
        <w:tabs>
          <w:tab w:val="center" w:pos="5400"/>
        </w:tabs>
        <w:suppressAutoHyphens/>
        <w:jc w:val="center"/>
        <w:rPr>
          <w:rFonts w:asciiTheme="majorHAnsi" w:hAnsiTheme="majorHAnsi" w:cs="Arial"/>
          <w:sz w:val="22"/>
          <w:szCs w:val="22"/>
          <w:lang w:val="es-ES_tradnl"/>
        </w:rPr>
      </w:pPr>
    </w:p>
    <w:p w:rsidR="00040C3A" w:rsidRPr="000C47CA" w:rsidRDefault="00040C3A" w:rsidP="00040C3A">
      <w:pPr>
        <w:tabs>
          <w:tab w:val="center" w:pos="5400"/>
        </w:tabs>
        <w:suppressAutoHyphens/>
        <w:jc w:val="center"/>
        <w:rPr>
          <w:rFonts w:asciiTheme="majorHAnsi" w:hAnsiTheme="majorHAnsi"/>
          <w:sz w:val="22"/>
          <w:szCs w:val="22"/>
          <w:lang w:val="es-ES_tradnl"/>
        </w:rPr>
      </w:pPr>
    </w:p>
    <w:p w:rsidR="00040C3A" w:rsidRPr="000C47CA" w:rsidRDefault="00040C3A" w:rsidP="00040C3A">
      <w:pPr>
        <w:tabs>
          <w:tab w:val="center" w:pos="5400"/>
        </w:tabs>
        <w:suppressAutoHyphens/>
        <w:jc w:val="center"/>
        <w:rPr>
          <w:rFonts w:asciiTheme="majorHAnsi" w:hAnsiTheme="majorHAnsi"/>
          <w:sz w:val="22"/>
          <w:szCs w:val="22"/>
          <w:lang w:val="es-ES_tradnl"/>
        </w:rPr>
      </w:pPr>
    </w:p>
    <w:p w:rsidR="00040C3A" w:rsidRPr="000C47CA" w:rsidRDefault="00040C3A" w:rsidP="00040C3A">
      <w:pPr>
        <w:tabs>
          <w:tab w:val="center" w:pos="5400"/>
        </w:tabs>
        <w:suppressAutoHyphens/>
        <w:jc w:val="center"/>
        <w:rPr>
          <w:rFonts w:asciiTheme="majorHAnsi" w:hAnsiTheme="majorHAnsi"/>
          <w:sz w:val="22"/>
          <w:szCs w:val="22"/>
          <w:lang w:val="es-ES_tradnl"/>
        </w:rPr>
      </w:pPr>
    </w:p>
    <w:p w:rsidR="00040C3A" w:rsidRPr="000C47CA" w:rsidRDefault="00040C3A" w:rsidP="00040C3A">
      <w:pPr>
        <w:tabs>
          <w:tab w:val="center" w:pos="5400"/>
        </w:tabs>
        <w:suppressAutoHyphens/>
        <w:jc w:val="center"/>
        <w:rPr>
          <w:rFonts w:asciiTheme="majorHAnsi" w:hAnsiTheme="majorHAnsi"/>
          <w:sz w:val="22"/>
          <w:szCs w:val="22"/>
          <w:lang w:val="es-ES_tradnl"/>
        </w:rPr>
      </w:pPr>
    </w:p>
    <w:p w:rsidR="005128E4" w:rsidRPr="000C47CA" w:rsidRDefault="005128E4" w:rsidP="00040C3A">
      <w:pPr>
        <w:tabs>
          <w:tab w:val="center" w:pos="5400"/>
        </w:tabs>
        <w:suppressAutoHyphens/>
        <w:jc w:val="center"/>
        <w:rPr>
          <w:rFonts w:asciiTheme="majorHAnsi" w:hAnsiTheme="majorHAnsi"/>
          <w:sz w:val="22"/>
          <w:szCs w:val="22"/>
          <w:lang w:val="es-ES_tradnl"/>
        </w:rPr>
      </w:pPr>
    </w:p>
    <w:p w:rsidR="00040C3A" w:rsidRPr="000C47CA" w:rsidRDefault="00040C3A" w:rsidP="00040C3A">
      <w:pPr>
        <w:tabs>
          <w:tab w:val="center" w:pos="5400"/>
        </w:tabs>
        <w:suppressAutoHyphens/>
        <w:jc w:val="center"/>
        <w:rPr>
          <w:rFonts w:asciiTheme="majorHAnsi" w:hAnsiTheme="majorHAnsi"/>
          <w:sz w:val="22"/>
          <w:szCs w:val="22"/>
          <w:lang w:val="es-ES_tradnl"/>
        </w:rPr>
      </w:pPr>
    </w:p>
    <w:p w:rsidR="005128E4" w:rsidRPr="000C47CA" w:rsidRDefault="005128E4" w:rsidP="00040C3A">
      <w:pPr>
        <w:tabs>
          <w:tab w:val="center" w:pos="5400"/>
        </w:tabs>
        <w:suppressAutoHyphens/>
        <w:jc w:val="center"/>
        <w:rPr>
          <w:rFonts w:asciiTheme="majorHAnsi" w:hAnsiTheme="majorHAnsi"/>
          <w:sz w:val="22"/>
          <w:szCs w:val="22"/>
          <w:lang w:val="es-ES_tradnl"/>
        </w:rPr>
      </w:pPr>
    </w:p>
    <w:p w:rsidR="005128E4" w:rsidRPr="000C47CA" w:rsidRDefault="005128E4" w:rsidP="00040C3A">
      <w:pPr>
        <w:tabs>
          <w:tab w:val="center" w:pos="5400"/>
        </w:tabs>
        <w:suppressAutoHyphens/>
        <w:jc w:val="center"/>
        <w:rPr>
          <w:rFonts w:asciiTheme="majorHAnsi" w:hAnsiTheme="majorHAnsi"/>
          <w:sz w:val="22"/>
          <w:szCs w:val="22"/>
          <w:lang w:val="es-ES_tradnl"/>
        </w:rPr>
      </w:pPr>
    </w:p>
    <w:p w:rsidR="005128E4" w:rsidRPr="000C47CA" w:rsidRDefault="005128E4" w:rsidP="00040C3A">
      <w:pPr>
        <w:tabs>
          <w:tab w:val="center" w:pos="5400"/>
        </w:tabs>
        <w:suppressAutoHyphens/>
        <w:jc w:val="center"/>
        <w:rPr>
          <w:rFonts w:asciiTheme="majorHAnsi" w:hAnsiTheme="majorHAnsi"/>
          <w:sz w:val="22"/>
          <w:szCs w:val="22"/>
          <w:lang w:val="es-ES_tradnl"/>
        </w:rPr>
      </w:pPr>
    </w:p>
    <w:p w:rsidR="00040C3A" w:rsidRPr="000C47CA" w:rsidRDefault="00040C3A" w:rsidP="00040C3A">
      <w:pPr>
        <w:tabs>
          <w:tab w:val="center" w:pos="5400"/>
        </w:tabs>
        <w:suppressAutoHyphens/>
        <w:jc w:val="center"/>
        <w:rPr>
          <w:rFonts w:asciiTheme="majorHAnsi" w:hAnsiTheme="majorHAnsi"/>
          <w:sz w:val="22"/>
          <w:szCs w:val="22"/>
          <w:lang w:val="es-ES_tradnl"/>
        </w:rPr>
      </w:pPr>
    </w:p>
    <w:p w:rsidR="00040C3A" w:rsidRPr="000C47CA" w:rsidRDefault="00040C3A" w:rsidP="00040C3A">
      <w:pPr>
        <w:tabs>
          <w:tab w:val="center" w:pos="5400"/>
        </w:tabs>
        <w:suppressAutoHyphens/>
        <w:jc w:val="center"/>
        <w:rPr>
          <w:rFonts w:asciiTheme="majorHAnsi" w:hAnsiTheme="majorHAnsi"/>
          <w:sz w:val="22"/>
          <w:szCs w:val="22"/>
          <w:lang w:val="es-ES_tradnl"/>
        </w:rPr>
      </w:pPr>
    </w:p>
    <w:p w:rsidR="00A50FCF" w:rsidRPr="000C47CA" w:rsidRDefault="00A50FCF" w:rsidP="00040C3A">
      <w:pPr>
        <w:tabs>
          <w:tab w:val="center" w:pos="5400"/>
        </w:tabs>
        <w:suppressAutoHyphens/>
        <w:jc w:val="center"/>
        <w:rPr>
          <w:rFonts w:asciiTheme="majorHAnsi" w:hAnsiTheme="majorHAnsi"/>
          <w:sz w:val="18"/>
          <w:szCs w:val="22"/>
          <w:lang w:val="es-ES_tradnl"/>
        </w:rPr>
      </w:pPr>
    </w:p>
    <w:p w:rsidR="00A50FCF" w:rsidRPr="000C47CA" w:rsidRDefault="00A50FCF" w:rsidP="00040C3A">
      <w:pPr>
        <w:tabs>
          <w:tab w:val="center" w:pos="5400"/>
        </w:tabs>
        <w:suppressAutoHyphens/>
        <w:jc w:val="center"/>
        <w:rPr>
          <w:rFonts w:asciiTheme="majorHAnsi" w:hAnsiTheme="majorHAnsi"/>
          <w:sz w:val="18"/>
          <w:szCs w:val="22"/>
          <w:lang w:val="es-ES_tradnl"/>
        </w:rPr>
      </w:pPr>
    </w:p>
    <w:p w:rsidR="00A50FCF" w:rsidRPr="000C47CA" w:rsidRDefault="00A50FCF" w:rsidP="00040C3A">
      <w:pPr>
        <w:tabs>
          <w:tab w:val="center" w:pos="5400"/>
        </w:tabs>
        <w:suppressAutoHyphens/>
        <w:jc w:val="center"/>
        <w:rPr>
          <w:rFonts w:asciiTheme="majorHAnsi" w:hAnsiTheme="majorHAnsi"/>
          <w:sz w:val="18"/>
          <w:szCs w:val="22"/>
          <w:lang w:val="es-ES_tradnl"/>
        </w:rPr>
      </w:pPr>
    </w:p>
    <w:p w:rsidR="00A50FCF" w:rsidRPr="000C47CA" w:rsidRDefault="00A50FCF" w:rsidP="00040C3A">
      <w:pPr>
        <w:tabs>
          <w:tab w:val="center" w:pos="5400"/>
        </w:tabs>
        <w:suppressAutoHyphens/>
        <w:jc w:val="center"/>
        <w:rPr>
          <w:rFonts w:asciiTheme="majorHAnsi" w:hAnsiTheme="majorHAnsi"/>
          <w:sz w:val="18"/>
          <w:szCs w:val="22"/>
          <w:lang w:val="es-ES_tradnl"/>
        </w:rPr>
      </w:pPr>
    </w:p>
    <w:p w:rsidR="00A50FCF" w:rsidRPr="000C47CA" w:rsidRDefault="00A50FCF" w:rsidP="00040C3A">
      <w:pPr>
        <w:tabs>
          <w:tab w:val="center" w:pos="5400"/>
        </w:tabs>
        <w:suppressAutoHyphens/>
        <w:jc w:val="center"/>
        <w:rPr>
          <w:rFonts w:asciiTheme="majorHAnsi" w:hAnsiTheme="majorHAnsi"/>
          <w:sz w:val="18"/>
          <w:szCs w:val="22"/>
          <w:lang w:val="es-ES_tradnl"/>
        </w:rPr>
      </w:pPr>
    </w:p>
    <w:p w:rsidR="00A50FCF" w:rsidRPr="000C47CA" w:rsidRDefault="00A50FCF" w:rsidP="00040C3A">
      <w:pPr>
        <w:tabs>
          <w:tab w:val="center" w:pos="5400"/>
        </w:tabs>
        <w:suppressAutoHyphens/>
        <w:jc w:val="center"/>
        <w:rPr>
          <w:rFonts w:asciiTheme="majorHAnsi" w:hAnsiTheme="majorHAnsi"/>
          <w:sz w:val="18"/>
          <w:szCs w:val="22"/>
          <w:lang w:val="es-ES_tradnl"/>
        </w:rPr>
      </w:pPr>
    </w:p>
    <w:p w:rsidR="00A50FCF" w:rsidRPr="000C47CA" w:rsidRDefault="00A50FCF" w:rsidP="00040C3A">
      <w:pPr>
        <w:tabs>
          <w:tab w:val="center" w:pos="5400"/>
        </w:tabs>
        <w:suppressAutoHyphens/>
        <w:jc w:val="center"/>
        <w:rPr>
          <w:rFonts w:asciiTheme="majorHAnsi" w:hAnsiTheme="majorHAnsi"/>
          <w:sz w:val="18"/>
          <w:szCs w:val="22"/>
          <w:lang w:val="es-ES_tradnl"/>
        </w:rPr>
      </w:pPr>
    </w:p>
    <w:p w:rsidR="00A50FCF" w:rsidRPr="000C47CA" w:rsidRDefault="00A50FCF" w:rsidP="00040C3A">
      <w:pPr>
        <w:tabs>
          <w:tab w:val="center" w:pos="5400"/>
        </w:tabs>
        <w:suppressAutoHyphens/>
        <w:jc w:val="center"/>
        <w:rPr>
          <w:rFonts w:asciiTheme="majorHAnsi" w:hAnsiTheme="majorHAnsi"/>
          <w:sz w:val="18"/>
          <w:szCs w:val="22"/>
          <w:lang w:val="es-ES_tradnl"/>
        </w:rPr>
      </w:pPr>
    </w:p>
    <w:p w:rsidR="00A50FCF" w:rsidRPr="000C47CA" w:rsidRDefault="00A50FCF" w:rsidP="00040C3A">
      <w:pPr>
        <w:tabs>
          <w:tab w:val="center" w:pos="5400"/>
        </w:tabs>
        <w:suppressAutoHyphens/>
        <w:jc w:val="center"/>
        <w:rPr>
          <w:rFonts w:asciiTheme="majorHAnsi" w:hAnsiTheme="majorHAnsi"/>
          <w:sz w:val="18"/>
          <w:szCs w:val="22"/>
          <w:lang w:val="es-ES_tradnl"/>
        </w:rPr>
      </w:pPr>
    </w:p>
    <w:p w:rsidR="00A50FCF" w:rsidRPr="000C47CA" w:rsidRDefault="00A50FCF" w:rsidP="00040C3A">
      <w:pPr>
        <w:tabs>
          <w:tab w:val="center" w:pos="5400"/>
        </w:tabs>
        <w:suppressAutoHyphens/>
        <w:jc w:val="center"/>
        <w:rPr>
          <w:rFonts w:asciiTheme="majorHAnsi" w:hAnsiTheme="majorHAnsi"/>
          <w:sz w:val="18"/>
          <w:szCs w:val="22"/>
          <w:lang w:val="es-ES_tradnl"/>
        </w:rPr>
      </w:pPr>
    </w:p>
    <w:p w:rsidR="00A50FCF" w:rsidRPr="000C47CA" w:rsidRDefault="00A50FCF" w:rsidP="00040C3A">
      <w:pPr>
        <w:tabs>
          <w:tab w:val="center" w:pos="5400"/>
        </w:tabs>
        <w:suppressAutoHyphens/>
        <w:jc w:val="center"/>
        <w:rPr>
          <w:rFonts w:asciiTheme="majorHAnsi" w:hAnsiTheme="majorHAnsi"/>
          <w:sz w:val="18"/>
          <w:szCs w:val="22"/>
          <w:lang w:val="es-ES_tradnl"/>
        </w:rPr>
      </w:pPr>
    </w:p>
    <w:p w:rsidR="00A50FCF" w:rsidRPr="000C47CA" w:rsidRDefault="00A50FCF" w:rsidP="00040C3A">
      <w:pPr>
        <w:tabs>
          <w:tab w:val="center" w:pos="5400"/>
        </w:tabs>
        <w:suppressAutoHyphens/>
        <w:jc w:val="center"/>
        <w:rPr>
          <w:rFonts w:asciiTheme="majorHAnsi" w:hAnsiTheme="majorHAnsi"/>
          <w:sz w:val="18"/>
          <w:szCs w:val="22"/>
          <w:lang w:val="es-ES_tradnl"/>
        </w:rPr>
      </w:pPr>
    </w:p>
    <w:p w:rsidR="00A50FCF" w:rsidRPr="000C47CA" w:rsidRDefault="00A50FCF" w:rsidP="00040C3A">
      <w:pPr>
        <w:tabs>
          <w:tab w:val="center" w:pos="5400"/>
        </w:tabs>
        <w:suppressAutoHyphens/>
        <w:jc w:val="center"/>
        <w:rPr>
          <w:rFonts w:asciiTheme="majorHAnsi" w:hAnsiTheme="majorHAnsi"/>
          <w:sz w:val="18"/>
          <w:szCs w:val="22"/>
          <w:lang w:val="es-ES_tradnl"/>
        </w:rPr>
      </w:pPr>
    </w:p>
    <w:p w:rsidR="00A50FCF" w:rsidRPr="000C47CA" w:rsidRDefault="00A50FCF" w:rsidP="00040C3A">
      <w:pPr>
        <w:tabs>
          <w:tab w:val="center" w:pos="5400"/>
        </w:tabs>
        <w:suppressAutoHyphens/>
        <w:jc w:val="center"/>
        <w:rPr>
          <w:rFonts w:asciiTheme="majorHAnsi" w:hAnsiTheme="majorHAnsi"/>
          <w:sz w:val="18"/>
          <w:szCs w:val="22"/>
          <w:lang w:val="es-ES_tradnl"/>
        </w:rPr>
      </w:pPr>
    </w:p>
    <w:p w:rsidR="00A50FCF" w:rsidRPr="000C47CA" w:rsidRDefault="0090270B" w:rsidP="00040C3A">
      <w:pPr>
        <w:tabs>
          <w:tab w:val="center" w:pos="5400"/>
        </w:tabs>
        <w:suppressAutoHyphens/>
        <w:jc w:val="center"/>
        <w:rPr>
          <w:rFonts w:asciiTheme="majorHAnsi" w:hAnsiTheme="majorHAnsi"/>
          <w:sz w:val="18"/>
          <w:szCs w:val="22"/>
          <w:lang w:val="es-ES_tradnl"/>
        </w:rPr>
      </w:pPr>
      <w:r w:rsidRPr="000C47C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DD2E0D1" wp14:editId="3E0778F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3139A9">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3139A9">
                              <w:rPr>
                                <w:rFonts w:asciiTheme="majorHAnsi" w:hAnsiTheme="majorHAnsi"/>
                                <w:color w:val="0D0D0D" w:themeColor="text1" w:themeTint="F2"/>
                                <w:sz w:val="18"/>
                                <w:szCs w:val="22"/>
                                <w:lang w:val="es-ES"/>
                              </w:rPr>
                              <w:t>31 de diciembre de 2018.</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2E0D1"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3139A9">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3139A9">
                        <w:rPr>
                          <w:rFonts w:asciiTheme="majorHAnsi" w:hAnsiTheme="majorHAnsi"/>
                          <w:color w:val="0D0D0D" w:themeColor="text1" w:themeTint="F2"/>
                          <w:sz w:val="18"/>
                          <w:szCs w:val="22"/>
                          <w:lang w:val="es-ES"/>
                        </w:rPr>
                        <w:t>31 de diciembre de 2018.</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0C47CA" w:rsidRDefault="00A50FCF" w:rsidP="00040C3A">
      <w:pPr>
        <w:tabs>
          <w:tab w:val="center" w:pos="5400"/>
        </w:tabs>
        <w:suppressAutoHyphens/>
        <w:jc w:val="center"/>
        <w:rPr>
          <w:rFonts w:asciiTheme="majorHAnsi" w:hAnsiTheme="majorHAnsi"/>
          <w:sz w:val="18"/>
          <w:szCs w:val="22"/>
          <w:lang w:val="es-ES_tradnl"/>
        </w:rPr>
      </w:pPr>
    </w:p>
    <w:p w:rsidR="00A50FCF" w:rsidRPr="000C47CA" w:rsidRDefault="00A50FCF" w:rsidP="00040C3A">
      <w:pPr>
        <w:tabs>
          <w:tab w:val="center" w:pos="5400"/>
        </w:tabs>
        <w:suppressAutoHyphens/>
        <w:jc w:val="center"/>
        <w:rPr>
          <w:rFonts w:asciiTheme="majorHAnsi" w:hAnsiTheme="majorHAnsi"/>
          <w:sz w:val="18"/>
          <w:szCs w:val="22"/>
          <w:lang w:val="es-ES_tradnl"/>
        </w:rPr>
      </w:pPr>
    </w:p>
    <w:p w:rsidR="00A50FCF" w:rsidRPr="000C47CA" w:rsidRDefault="00A50FCF" w:rsidP="00040C3A">
      <w:pPr>
        <w:tabs>
          <w:tab w:val="center" w:pos="5400"/>
        </w:tabs>
        <w:suppressAutoHyphens/>
        <w:jc w:val="center"/>
        <w:rPr>
          <w:rFonts w:asciiTheme="majorHAnsi" w:hAnsiTheme="majorHAnsi"/>
          <w:sz w:val="18"/>
          <w:szCs w:val="22"/>
          <w:lang w:val="es-ES_tradnl"/>
        </w:rPr>
      </w:pPr>
    </w:p>
    <w:p w:rsidR="00A50FCF" w:rsidRPr="000C47CA" w:rsidRDefault="00A50FCF" w:rsidP="00040C3A">
      <w:pPr>
        <w:tabs>
          <w:tab w:val="center" w:pos="5400"/>
        </w:tabs>
        <w:suppressAutoHyphens/>
        <w:jc w:val="center"/>
        <w:rPr>
          <w:rFonts w:asciiTheme="majorHAnsi" w:hAnsiTheme="majorHAnsi"/>
          <w:sz w:val="18"/>
          <w:szCs w:val="22"/>
          <w:lang w:val="es-ES_tradnl"/>
        </w:rPr>
      </w:pPr>
    </w:p>
    <w:p w:rsidR="00A50FCF" w:rsidRPr="000C47CA" w:rsidRDefault="0090270B" w:rsidP="00040C3A">
      <w:pPr>
        <w:tabs>
          <w:tab w:val="center" w:pos="5400"/>
        </w:tabs>
        <w:suppressAutoHyphens/>
        <w:jc w:val="center"/>
        <w:rPr>
          <w:rFonts w:asciiTheme="majorHAnsi" w:hAnsiTheme="majorHAnsi"/>
          <w:sz w:val="18"/>
          <w:szCs w:val="22"/>
          <w:lang w:val="es-ES_tradnl"/>
        </w:rPr>
      </w:pPr>
      <w:r w:rsidRPr="000C47CA">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FB83056" wp14:editId="18232B3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139A9" w:rsidRPr="003139A9">
                              <w:rPr>
                                <w:rFonts w:asciiTheme="majorHAnsi" w:hAnsiTheme="majorHAnsi"/>
                                <w:color w:val="595959" w:themeColor="text1" w:themeTint="A6"/>
                                <w:sz w:val="18"/>
                                <w:szCs w:val="18"/>
                                <w:lang w:val="pt-BR"/>
                              </w:rPr>
                              <w:t>191/18</w:t>
                            </w:r>
                            <w:r w:rsidR="00122039">
                              <w:rPr>
                                <w:rFonts w:asciiTheme="majorHAnsi" w:hAnsiTheme="majorHAnsi"/>
                                <w:color w:val="595959" w:themeColor="text1" w:themeTint="A6"/>
                                <w:sz w:val="18"/>
                                <w:szCs w:val="18"/>
                                <w:lang w:val="pt-BR"/>
                              </w:rPr>
                              <w:t>,</w:t>
                            </w:r>
                            <w:r w:rsidRPr="003139A9">
                              <w:rPr>
                                <w:rFonts w:asciiTheme="majorHAnsi" w:hAnsiTheme="majorHAnsi"/>
                                <w:color w:val="595959" w:themeColor="text1" w:themeTint="A6"/>
                                <w:sz w:val="18"/>
                                <w:szCs w:val="18"/>
                                <w:lang w:val="pt-BR"/>
                              </w:rPr>
                              <w:t xml:space="preserve"> </w:t>
                            </w:r>
                            <w:r w:rsidR="0068588C">
                              <w:rPr>
                                <w:rFonts w:asciiTheme="majorHAnsi" w:hAnsiTheme="majorHAnsi"/>
                                <w:color w:val="595959" w:themeColor="text1" w:themeTint="A6"/>
                                <w:sz w:val="18"/>
                                <w:szCs w:val="18"/>
                                <w:lang w:val="es-ES"/>
                              </w:rPr>
                              <w:t xml:space="preserve">Petición 1405-08. </w:t>
                            </w:r>
                            <w:r w:rsidRPr="00890650">
                              <w:rPr>
                                <w:rFonts w:asciiTheme="majorHAnsi" w:hAnsiTheme="majorHAnsi"/>
                                <w:color w:val="595959" w:themeColor="text1" w:themeTint="A6"/>
                                <w:sz w:val="18"/>
                                <w:szCs w:val="18"/>
                                <w:lang w:val="es-ES_tradnl"/>
                              </w:rPr>
                              <w:t xml:space="preserve">Admisibilidad. </w:t>
                            </w:r>
                            <w:r w:rsidR="0068588C">
                              <w:rPr>
                                <w:rFonts w:asciiTheme="majorHAnsi" w:hAnsiTheme="majorHAnsi"/>
                                <w:color w:val="595959" w:themeColor="text1" w:themeTint="A6"/>
                                <w:sz w:val="18"/>
                                <w:szCs w:val="18"/>
                                <w:lang w:val="es-ES_tradnl"/>
                              </w:rPr>
                              <w:t>Miguel Ángel Gómez Rodríguez</w:t>
                            </w:r>
                            <w:r w:rsidRPr="00890650">
                              <w:rPr>
                                <w:rFonts w:asciiTheme="majorHAnsi" w:hAnsiTheme="majorHAnsi"/>
                                <w:color w:val="595959" w:themeColor="text1" w:themeTint="A6"/>
                                <w:sz w:val="18"/>
                                <w:szCs w:val="18"/>
                                <w:lang w:val="es-ES_tradnl"/>
                              </w:rPr>
                              <w:t xml:space="preserve">. </w:t>
                            </w:r>
                            <w:r w:rsidR="0068588C">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3139A9">
                              <w:rPr>
                                <w:rFonts w:asciiTheme="majorHAnsi" w:hAnsiTheme="majorHAnsi"/>
                                <w:color w:val="595959" w:themeColor="text1" w:themeTint="A6"/>
                                <w:sz w:val="18"/>
                                <w:szCs w:val="18"/>
                                <w:lang w:val="es-ES_tradnl"/>
                              </w:rPr>
                              <w:t>31 de diciembre de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83056"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139A9" w:rsidRPr="003139A9">
                        <w:rPr>
                          <w:rFonts w:asciiTheme="majorHAnsi" w:hAnsiTheme="majorHAnsi"/>
                          <w:color w:val="595959" w:themeColor="text1" w:themeTint="A6"/>
                          <w:sz w:val="18"/>
                          <w:szCs w:val="18"/>
                          <w:lang w:val="pt-BR"/>
                        </w:rPr>
                        <w:t>191/18</w:t>
                      </w:r>
                      <w:r w:rsidR="00122039">
                        <w:rPr>
                          <w:rFonts w:asciiTheme="majorHAnsi" w:hAnsiTheme="majorHAnsi"/>
                          <w:color w:val="595959" w:themeColor="text1" w:themeTint="A6"/>
                          <w:sz w:val="18"/>
                          <w:szCs w:val="18"/>
                          <w:lang w:val="pt-BR"/>
                        </w:rPr>
                        <w:t>,</w:t>
                      </w:r>
                      <w:r w:rsidRPr="003139A9">
                        <w:rPr>
                          <w:rFonts w:asciiTheme="majorHAnsi" w:hAnsiTheme="majorHAnsi"/>
                          <w:color w:val="595959" w:themeColor="text1" w:themeTint="A6"/>
                          <w:sz w:val="18"/>
                          <w:szCs w:val="18"/>
                          <w:lang w:val="pt-BR"/>
                        </w:rPr>
                        <w:t xml:space="preserve"> </w:t>
                      </w:r>
                      <w:r w:rsidR="0068588C">
                        <w:rPr>
                          <w:rFonts w:asciiTheme="majorHAnsi" w:hAnsiTheme="majorHAnsi"/>
                          <w:color w:val="595959" w:themeColor="text1" w:themeTint="A6"/>
                          <w:sz w:val="18"/>
                          <w:szCs w:val="18"/>
                          <w:lang w:val="es-ES"/>
                        </w:rPr>
                        <w:t xml:space="preserve">Petición 1405-08. </w:t>
                      </w:r>
                      <w:r w:rsidRPr="00890650">
                        <w:rPr>
                          <w:rFonts w:asciiTheme="majorHAnsi" w:hAnsiTheme="majorHAnsi"/>
                          <w:color w:val="595959" w:themeColor="text1" w:themeTint="A6"/>
                          <w:sz w:val="18"/>
                          <w:szCs w:val="18"/>
                          <w:lang w:val="es-ES_tradnl"/>
                        </w:rPr>
                        <w:t xml:space="preserve">Admisibilidad. </w:t>
                      </w:r>
                      <w:r w:rsidR="0068588C">
                        <w:rPr>
                          <w:rFonts w:asciiTheme="majorHAnsi" w:hAnsiTheme="majorHAnsi"/>
                          <w:color w:val="595959" w:themeColor="text1" w:themeTint="A6"/>
                          <w:sz w:val="18"/>
                          <w:szCs w:val="18"/>
                          <w:lang w:val="es-ES_tradnl"/>
                        </w:rPr>
                        <w:t>Miguel Ángel Gómez Rodríguez</w:t>
                      </w:r>
                      <w:r w:rsidRPr="00890650">
                        <w:rPr>
                          <w:rFonts w:asciiTheme="majorHAnsi" w:hAnsiTheme="majorHAnsi"/>
                          <w:color w:val="595959" w:themeColor="text1" w:themeTint="A6"/>
                          <w:sz w:val="18"/>
                          <w:szCs w:val="18"/>
                          <w:lang w:val="es-ES_tradnl"/>
                        </w:rPr>
                        <w:t xml:space="preserve">. </w:t>
                      </w:r>
                      <w:r w:rsidR="0068588C">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3139A9">
                        <w:rPr>
                          <w:rFonts w:asciiTheme="majorHAnsi" w:hAnsiTheme="majorHAnsi"/>
                          <w:color w:val="595959" w:themeColor="text1" w:themeTint="A6"/>
                          <w:sz w:val="18"/>
                          <w:szCs w:val="18"/>
                          <w:lang w:val="es-ES_tradnl"/>
                        </w:rPr>
                        <w:t>31 de diciembre de 2018.</w:t>
                      </w:r>
                    </w:p>
                  </w:txbxContent>
                </v:textbox>
              </v:shape>
            </w:pict>
          </mc:Fallback>
        </mc:AlternateContent>
      </w:r>
    </w:p>
    <w:p w:rsidR="00A50FCF" w:rsidRPr="000C47CA" w:rsidRDefault="00A50FCF" w:rsidP="00040C3A">
      <w:pPr>
        <w:tabs>
          <w:tab w:val="center" w:pos="5400"/>
        </w:tabs>
        <w:suppressAutoHyphens/>
        <w:jc w:val="center"/>
        <w:rPr>
          <w:rFonts w:asciiTheme="majorHAnsi" w:hAnsiTheme="majorHAnsi"/>
          <w:sz w:val="18"/>
          <w:szCs w:val="22"/>
          <w:lang w:val="es-ES_tradnl"/>
        </w:rPr>
      </w:pPr>
    </w:p>
    <w:p w:rsidR="0090270B" w:rsidRPr="000C47CA" w:rsidRDefault="00D306D1" w:rsidP="005516A1">
      <w:pPr>
        <w:tabs>
          <w:tab w:val="center" w:pos="5400"/>
        </w:tabs>
        <w:suppressAutoHyphens/>
        <w:jc w:val="center"/>
        <w:rPr>
          <w:rFonts w:asciiTheme="majorHAnsi" w:hAnsiTheme="majorHAnsi"/>
          <w:b/>
          <w:sz w:val="20"/>
          <w:lang w:val="es-ES_tradnl"/>
        </w:rPr>
      </w:pPr>
      <w:r w:rsidRPr="000C47CA">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83D7389" wp14:editId="08861C1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266ECEE" wp14:editId="219C432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D7389"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266ECEE" wp14:editId="219C432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0C47CA">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BF0AFF2" wp14:editId="7B9A879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0AFF2"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0C47CA" w:rsidRDefault="004A6A54" w:rsidP="005516A1">
      <w:pPr>
        <w:tabs>
          <w:tab w:val="center" w:pos="5400"/>
        </w:tabs>
        <w:suppressAutoHyphens/>
        <w:jc w:val="center"/>
        <w:rPr>
          <w:rFonts w:asciiTheme="majorHAnsi" w:hAnsiTheme="majorHAnsi"/>
          <w:b/>
          <w:sz w:val="20"/>
          <w:lang w:val="es-ES_tradnl"/>
        </w:rPr>
        <w:sectPr w:rsidR="0070697F" w:rsidRPr="000C47CA"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C47CA">
        <w:rPr>
          <w:rFonts w:asciiTheme="majorHAnsi" w:hAnsiTheme="majorHAnsi"/>
          <w:b/>
          <w:sz w:val="20"/>
          <w:lang w:val="es-ES_tradnl"/>
        </w:rPr>
        <w:tab/>
      </w:r>
    </w:p>
    <w:p w:rsidR="003239B8" w:rsidRPr="000C47CA" w:rsidRDefault="003239B8" w:rsidP="004A6A54">
      <w:pPr>
        <w:spacing w:after="240"/>
        <w:ind w:firstLine="720"/>
        <w:jc w:val="both"/>
        <w:rPr>
          <w:rFonts w:asciiTheme="majorHAnsi" w:hAnsiTheme="majorHAnsi"/>
          <w:b/>
          <w:bCs/>
          <w:sz w:val="20"/>
          <w:szCs w:val="20"/>
          <w:lang w:val="es-ES"/>
        </w:rPr>
      </w:pPr>
      <w:r w:rsidRPr="000C47CA">
        <w:rPr>
          <w:rFonts w:asciiTheme="majorHAnsi" w:hAnsiTheme="majorHAnsi"/>
          <w:b/>
          <w:bCs/>
          <w:sz w:val="20"/>
          <w:szCs w:val="20"/>
          <w:lang w:val="es-ES"/>
        </w:rPr>
        <w:lastRenderedPageBreak/>
        <w:t>I.</w:t>
      </w:r>
      <w:r w:rsidRPr="000C47CA">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60F35" w:rsidRPr="000C47CA" w:rsidTr="004A6A54">
        <w:tc>
          <w:tcPr>
            <w:tcW w:w="3600" w:type="dxa"/>
            <w:tcBorders>
              <w:top w:val="single" w:sz="4" w:space="0" w:color="auto"/>
              <w:bottom w:val="single" w:sz="6" w:space="0" w:color="auto"/>
            </w:tcBorders>
            <w:shd w:val="clear" w:color="auto" w:fill="386294"/>
            <w:vAlign w:val="center"/>
          </w:tcPr>
          <w:p w:rsidR="003239B8" w:rsidRPr="000C47CA" w:rsidRDefault="003239B8" w:rsidP="008D2290">
            <w:pPr>
              <w:jc w:val="center"/>
              <w:rPr>
                <w:rFonts w:asciiTheme="majorHAnsi" w:hAnsiTheme="majorHAnsi"/>
                <w:b/>
                <w:bCs/>
                <w:color w:val="FFFFFF" w:themeColor="background1"/>
                <w:sz w:val="20"/>
                <w:szCs w:val="20"/>
              </w:rPr>
            </w:pPr>
            <w:r w:rsidRPr="000C47CA">
              <w:rPr>
                <w:rFonts w:asciiTheme="majorHAnsi" w:hAnsiTheme="majorHAnsi"/>
                <w:b/>
                <w:bCs/>
                <w:color w:val="FFFFFF" w:themeColor="background1"/>
                <w:sz w:val="20"/>
                <w:szCs w:val="20"/>
              </w:rPr>
              <w:t xml:space="preserve">Parte </w:t>
            </w:r>
            <w:proofErr w:type="spellStart"/>
            <w:r w:rsidRPr="000C47CA">
              <w:rPr>
                <w:rFonts w:asciiTheme="majorHAnsi" w:hAnsiTheme="majorHAnsi"/>
                <w:b/>
                <w:bCs/>
                <w:color w:val="FFFFFF" w:themeColor="background1"/>
                <w:sz w:val="20"/>
                <w:szCs w:val="20"/>
              </w:rPr>
              <w:t>peticionaria</w:t>
            </w:r>
            <w:proofErr w:type="spellEnd"/>
            <w:r w:rsidRPr="000C47CA">
              <w:rPr>
                <w:rFonts w:asciiTheme="majorHAnsi" w:hAnsiTheme="majorHAnsi"/>
                <w:b/>
                <w:bCs/>
                <w:color w:val="FFFFFF" w:themeColor="background1"/>
                <w:sz w:val="20"/>
                <w:szCs w:val="20"/>
              </w:rPr>
              <w:t>:</w:t>
            </w:r>
          </w:p>
        </w:tc>
        <w:tc>
          <w:tcPr>
            <w:tcW w:w="5760" w:type="dxa"/>
            <w:vAlign w:val="center"/>
          </w:tcPr>
          <w:p w:rsidR="003239B8" w:rsidRPr="000C47CA" w:rsidRDefault="00DD4232" w:rsidP="008D2290">
            <w:pPr>
              <w:jc w:val="both"/>
              <w:rPr>
                <w:rFonts w:asciiTheme="majorHAnsi" w:hAnsiTheme="majorHAnsi"/>
                <w:bCs/>
                <w:sz w:val="20"/>
                <w:szCs w:val="20"/>
              </w:rPr>
            </w:pPr>
            <w:r w:rsidRPr="000C47CA">
              <w:rPr>
                <w:rFonts w:asciiTheme="majorHAnsi" w:hAnsiTheme="majorHAnsi"/>
                <w:bCs/>
                <w:sz w:val="20"/>
                <w:szCs w:val="20"/>
              </w:rPr>
              <w:t>Miguel Ángel Gómez Rodríguez</w:t>
            </w:r>
          </w:p>
        </w:tc>
      </w:tr>
      <w:tr w:rsidR="00A60F35" w:rsidRPr="000C47CA" w:rsidTr="004A6A54">
        <w:tc>
          <w:tcPr>
            <w:tcW w:w="3600" w:type="dxa"/>
            <w:tcBorders>
              <w:top w:val="single" w:sz="6" w:space="0" w:color="auto"/>
              <w:bottom w:val="single" w:sz="6" w:space="0" w:color="auto"/>
            </w:tcBorders>
            <w:shd w:val="clear" w:color="auto" w:fill="386294"/>
            <w:vAlign w:val="center"/>
          </w:tcPr>
          <w:p w:rsidR="003239B8" w:rsidRPr="000C47CA" w:rsidRDefault="006072E6"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C47CA">
                  <w:rPr>
                    <w:rFonts w:asciiTheme="majorHAnsi" w:hAnsiTheme="majorHAnsi"/>
                    <w:b/>
                    <w:bCs/>
                    <w:color w:val="FFFFFF" w:themeColor="background1"/>
                    <w:sz w:val="20"/>
                    <w:szCs w:val="20"/>
                  </w:rPr>
                  <w:t>Presunta víctima</w:t>
                </w:r>
              </w:sdtContent>
            </w:sdt>
            <w:r w:rsidR="003239B8" w:rsidRPr="000C47CA">
              <w:rPr>
                <w:rFonts w:asciiTheme="majorHAnsi" w:hAnsiTheme="majorHAnsi"/>
                <w:b/>
                <w:bCs/>
                <w:color w:val="FFFFFF" w:themeColor="background1"/>
                <w:sz w:val="20"/>
                <w:szCs w:val="20"/>
              </w:rPr>
              <w:t>:</w:t>
            </w:r>
          </w:p>
        </w:tc>
        <w:tc>
          <w:tcPr>
            <w:tcW w:w="5760" w:type="dxa"/>
            <w:vAlign w:val="center"/>
          </w:tcPr>
          <w:p w:rsidR="003239B8" w:rsidRPr="000C47CA" w:rsidRDefault="00BD48CF" w:rsidP="008D2290">
            <w:pPr>
              <w:jc w:val="both"/>
              <w:rPr>
                <w:rFonts w:asciiTheme="majorHAnsi" w:hAnsiTheme="majorHAnsi"/>
                <w:bCs/>
                <w:sz w:val="20"/>
                <w:szCs w:val="20"/>
                <w:lang w:val="es-ES"/>
              </w:rPr>
            </w:pPr>
            <w:r w:rsidRPr="000C47CA">
              <w:rPr>
                <w:rFonts w:asciiTheme="majorHAnsi" w:hAnsiTheme="majorHAnsi"/>
                <w:bCs/>
                <w:sz w:val="20"/>
                <w:szCs w:val="20"/>
              </w:rPr>
              <w:t>Miguel Ángel Gómez Rodríguez</w:t>
            </w:r>
          </w:p>
        </w:tc>
      </w:tr>
      <w:tr w:rsidR="00A60F35" w:rsidRPr="000C47CA" w:rsidTr="004A6A54">
        <w:tc>
          <w:tcPr>
            <w:tcW w:w="3600" w:type="dxa"/>
            <w:tcBorders>
              <w:top w:val="single" w:sz="6" w:space="0" w:color="auto"/>
              <w:bottom w:val="single" w:sz="6" w:space="0" w:color="auto"/>
            </w:tcBorders>
            <w:shd w:val="clear" w:color="auto" w:fill="386294"/>
            <w:vAlign w:val="center"/>
          </w:tcPr>
          <w:p w:rsidR="003239B8" w:rsidRPr="000C47CA" w:rsidRDefault="003239B8" w:rsidP="008D2290">
            <w:pPr>
              <w:jc w:val="center"/>
              <w:rPr>
                <w:rFonts w:asciiTheme="majorHAnsi" w:hAnsiTheme="majorHAnsi"/>
                <w:b/>
                <w:bCs/>
                <w:color w:val="FFFFFF" w:themeColor="background1"/>
                <w:sz w:val="20"/>
                <w:szCs w:val="20"/>
              </w:rPr>
            </w:pPr>
            <w:r w:rsidRPr="000C47CA">
              <w:rPr>
                <w:rFonts w:asciiTheme="majorHAnsi" w:hAnsiTheme="majorHAnsi"/>
                <w:b/>
                <w:bCs/>
                <w:color w:val="FFFFFF" w:themeColor="background1"/>
                <w:sz w:val="20"/>
                <w:szCs w:val="20"/>
              </w:rPr>
              <w:t xml:space="preserve">Estado </w:t>
            </w:r>
            <w:proofErr w:type="spellStart"/>
            <w:r w:rsidRPr="000C47CA">
              <w:rPr>
                <w:rFonts w:asciiTheme="majorHAnsi" w:hAnsiTheme="majorHAnsi"/>
                <w:b/>
                <w:bCs/>
                <w:color w:val="FFFFFF" w:themeColor="background1"/>
                <w:sz w:val="20"/>
                <w:szCs w:val="20"/>
              </w:rPr>
              <w:t>denunciado</w:t>
            </w:r>
            <w:proofErr w:type="spellEnd"/>
            <w:r w:rsidRPr="000C47CA">
              <w:rPr>
                <w:rFonts w:asciiTheme="majorHAnsi" w:hAnsiTheme="majorHAnsi"/>
                <w:b/>
                <w:bCs/>
                <w:color w:val="FFFFFF" w:themeColor="background1"/>
                <w:sz w:val="20"/>
                <w:szCs w:val="20"/>
              </w:rPr>
              <w:t>:</w:t>
            </w:r>
          </w:p>
        </w:tc>
        <w:tc>
          <w:tcPr>
            <w:tcW w:w="5760" w:type="dxa"/>
            <w:vAlign w:val="center"/>
          </w:tcPr>
          <w:p w:rsidR="003239B8" w:rsidRPr="000C47CA" w:rsidRDefault="00E61A75" w:rsidP="008D2290">
            <w:pPr>
              <w:jc w:val="both"/>
              <w:rPr>
                <w:rFonts w:asciiTheme="majorHAnsi" w:hAnsiTheme="majorHAnsi"/>
                <w:bCs/>
                <w:sz w:val="20"/>
                <w:szCs w:val="20"/>
              </w:rPr>
            </w:pPr>
            <w:proofErr w:type="spellStart"/>
            <w:r w:rsidRPr="000C47CA">
              <w:rPr>
                <w:rFonts w:asciiTheme="majorHAnsi" w:hAnsiTheme="majorHAnsi"/>
                <w:bCs/>
                <w:sz w:val="20"/>
                <w:szCs w:val="20"/>
              </w:rPr>
              <w:t>Perú</w:t>
            </w:r>
            <w:proofErr w:type="spellEnd"/>
            <w:r w:rsidR="004A6A54" w:rsidRPr="000C47CA">
              <w:rPr>
                <w:rStyle w:val="FootnoteReference"/>
                <w:rFonts w:asciiTheme="majorHAnsi" w:hAnsiTheme="majorHAnsi"/>
                <w:bCs/>
                <w:sz w:val="20"/>
                <w:szCs w:val="20"/>
              </w:rPr>
              <w:footnoteReference w:id="2"/>
            </w:r>
          </w:p>
        </w:tc>
      </w:tr>
      <w:tr w:rsidR="00A60F35" w:rsidRPr="005D4F3E" w:rsidTr="004A6A54">
        <w:tc>
          <w:tcPr>
            <w:tcW w:w="3600" w:type="dxa"/>
            <w:tcBorders>
              <w:top w:val="single" w:sz="6" w:space="0" w:color="auto"/>
              <w:bottom w:val="single" w:sz="6" w:space="0" w:color="auto"/>
            </w:tcBorders>
            <w:shd w:val="clear" w:color="auto" w:fill="386294"/>
            <w:vAlign w:val="center"/>
          </w:tcPr>
          <w:p w:rsidR="00223A29" w:rsidRPr="000C47CA" w:rsidRDefault="001B3A00" w:rsidP="00E4118C">
            <w:pPr>
              <w:jc w:val="center"/>
              <w:rPr>
                <w:rFonts w:asciiTheme="majorHAnsi" w:hAnsiTheme="majorHAnsi"/>
                <w:b/>
                <w:bCs/>
                <w:color w:val="FFFFFF" w:themeColor="background1"/>
                <w:sz w:val="20"/>
                <w:szCs w:val="20"/>
              </w:rPr>
            </w:pPr>
            <w:r w:rsidRPr="000C47CA">
              <w:rPr>
                <w:rFonts w:asciiTheme="majorHAnsi" w:hAnsiTheme="majorHAnsi"/>
                <w:b/>
                <w:bCs/>
                <w:color w:val="FFFFFF" w:themeColor="background1"/>
                <w:sz w:val="20"/>
                <w:szCs w:val="20"/>
              </w:rPr>
              <w:t xml:space="preserve">Derechos </w:t>
            </w:r>
            <w:proofErr w:type="spellStart"/>
            <w:r w:rsidR="00E4118C" w:rsidRPr="000C47CA">
              <w:rPr>
                <w:rFonts w:asciiTheme="majorHAnsi" w:hAnsiTheme="majorHAnsi"/>
                <w:b/>
                <w:bCs/>
                <w:color w:val="FFFFFF" w:themeColor="background1"/>
                <w:sz w:val="20"/>
                <w:szCs w:val="20"/>
              </w:rPr>
              <w:t>invocados</w:t>
            </w:r>
            <w:proofErr w:type="spellEnd"/>
            <w:r w:rsidRPr="000C47CA">
              <w:rPr>
                <w:rFonts w:asciiTheme="majorHAnsi" w:hAnsiTheme="majorHAnsi"/>
                <w:b/>
                <w:bCs/>
                <w:color w:val="FFFFFF" w:themeColor="background1"/>
                <w:sz w:val="20"/>
                <w:szCs w:val="20"/>
              </w:rPr>
              <w:t>:</w:t>
            </w:r>
          </w:p>
        </w:tc>
        <w:tc>
          <w:tcPr>
            <w:tcW w:w="5760" w:type="dxa"/>
            <w:vAlign w:val="center"/>
          </w:tcPr>
          <w:p w:rsidR="00223A29" w:rsidRPr="000C47CA" w:rsidRDefault="00FD3344" w:rsidP="00247935">
            <w:pPr>
              <w:jc w:val="both"/>
              <w:rPr>
                <w:rFonts w:asciiTheme="majorHAnsi" w:hAnsiTheme="majorHAnsi"/>
                <w:bCs/>
                <w:sz w:val="20"/>
                <w:szCs w:val="20"/>
                <w:lang w:val="es-AR"/>
              </w:rPr>
            </w:pPr>
            <w:r w:rsidRPr="000C47CA">
              <w:rPr>
                <w:rFonts w:asciiTheme="majorHAnsi" w:hAnsiTheme="majorHAnsi"/>
                <w:bCs/>
                <w:sz w:val="20"/>
                <w:szCs w:val="20"/>
                <w:lang w:val="es-AR"/>
              </w:rPr>
              <w:t>El peticionario no invoca normas específicas del Sistema Interamericano u otros tratados internacionales</w:t>
            </w:r>
            <w:r w:rsidRPr="000C47CA">
              <w:rPr>
                <w:rStyle w:val="FootnoteReference"/>
                <w:rFonts w:asciiTheme="majorHAnsi" w:hAnsiTheme="majorHAnsi"/>
                <w:bCs/>
                <w:sz w:val="20"/>
                <w:szCs w:val="20"/>
                <w:lang w:val="es-AR"/>
              </w:rPr>
              <w:footnoteReference w:id="3"/>
            </w:r>
          </w:p>
        </w:tc>
      </w:tr>
    </w:tbl>
    <w:p w:rsidR="003239B8" w:rsidRPr="000C47CA" w:rsidRDefault="003239B8" w:rsidP="003239B8">
      <w:pPr>
        <w:spacing w:before="240" w:after="240"/>
        <w:ind w:firstLine="720"/>
        <w:jc w:val="both"/>
        <w:rPr>
          <w:rFonts w:asciiTheme="majorHAnsi" w:hAnsiTheme="majorHAnsi"/>
          <w:b/>
          <w:bCs/>
          <w:sz w:val="20"/>
          <w:szCs w:val="20"/>
          <w:lang w:val="es-ES"/>
        </w:rPr>
      </w:pPr>
      <w:r w:rsidRPr="000C47CA">
        <w:rPr>
          <w:rFonts w:asciiTheme="majorHAnsi" w:hAnsiTheme="majorHAnsi"/>
          <w:b/>
          <w:bCs/>
          <w:sz w:val="20"/>
          <w:szCs w:val="20"/>
          <w:lang w:val="es-ES"/>
        </w:rPr>
        <w:t>II.</w:t>
      </w:r>
      <w:r w:rsidRPr="000C47CA">
        <w:rPr>
          <w:rFonts w:asciiTheme="majorHAnsi" w:hAnsiTheme="majorHAnsi"/>
          <w:b/>
          <w:bCs/>
          <w:sz w:val="20"/>
          <w:szCs w:val="20"/>
          <w:lang w:val="es-ES"/>
        </w:rPr>
        <w:tab/>
        <w:t>TRÁMITE ANTE LA CIDH</w:t>
      </w:r>
      <w:r w:rsidR="008E3BFE" w:rsidRPr="000C47CA">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60F35" w:rsidRPr="000C47CA" w:rsidTr="004A6A54">
        <w:tc>
          <w:tcPr>
            <w:tcW w:w="3600" w:type="dxa"/>
            <w:tcBorders>
              <w:top w:val="single" w:sz="6" w:space="0" w:color="auto"/>
              <w:bottom w:val="single" w:sz="6" w:space="0" w:color="auto"/>
            </w:tcBorders>
            <w:shd w:val="clear" w:color="auto" w:fill="386294"/>
            <w:vAlign w:val="center"/>
          </w:tcPr>
          <w:p w:rsidR="004C2312" w:rsidRPr="000C47CA" w:rsidRDefault="004A6A54" w:rsidP="004A6A54">
            <w:pPr>
              <w:jc w:val="center"/>
              <w:rPr>
                <w:rFonts w:asciiTheme="majorHAnsi" w:hAnsiTheme="majorHAnsi"/>
                <w:b/>
                <w:bCs/>
                <w:color w:val="FFFFFF" w:themeColor="background1"/>
                <w:sz w:val="20"/>
                <w:szCs w:val="20"/>
                <w:lang w:val="es-ES"/>
              </w:rPr>
            </w:pPr>
            <w:r w:rsidRPr="000C47CA">
              <w:rPr>
                <w:rFonts w:asciiTheme="majorHAnsi" w:hAnsiTheme="majorHAnsi"/>
                <w:b/>
                <w:bCs/>
                <w:color w:val="FFFFFF" w:themeColor="background1"/>
                <w:sz w:val="20"/>
                <w:szCs w:val="20"/>
                <w:lang w:val="es-ES"/>
              </w:rPr>
              <w:t>P</w:t>
            </w:r>
            <w:r w:rsidR="004C2312" w:rsidRPr="000C47CA">
              <w:rPr>
                <w:rFonts w:asciiTheme="majorHAnsi" w:hAnsiTheme="majorHAnsi"/>
                <w:b/>
                <w:bCs/>
                <w:color w:val="FFFFFF" w:themeColor="background1"/>
                <w:sz w:val="20"/>
                <w:szCs w:val="20"/>
                <w:lang w:val="es-ES"/>
              </w:rPr>
              <w:t>resentación de la petición:</w:t>
            </w:r>
          </w:p>
        </w:tc>
        <w:tc>
          <w:tcPr>
            <w:tcW w:w="5760" w:type="dxa"/>
            <w:vAlign w:val="center"/>
          </w:tcPr>
          <w:p w:rsidR="004C2312" w:rsidRPr="000C47CA" w:rsidRDefault="007F6D9D" w:rsidP="002625EA">
            <w:pPr>
              <w:jc w:val="both"/>
              <w:rPr>
                <w:rFonts w:asciiTheme="majorHAnsi" w:hAnsiTheme="majorHAnsi"/>
                <w:bCs/>
                <w:sz w:val="20"/>
                <w:szCs w:val="20"/>
                <w:lang w:val="es-ES"/>
              </w:rPr>
            </w:pPr>
            <w:r w:rsidRPr="000C47CA">
              <w:rPr>
                <w:rFonts w:asciiTheme="majorHAnsi" w:hAnsiTheme="majorHAnsi"/>
                <w:bCs/>
                <w:sz w:val="20"/>
                <w:szCs w:val="20"/>
                <w:lang w:val="es-ES"/>
              </w:rPr>
              <w:t>4 de diciembre de 2008</w:t>
            </w:r>
          </w:p>
        </w:tc>
      </w:tr>
      <w:tr w:rsidR="00A60F35" w:rsidRPr="000C47CA" w:rsidTr="004A6A54">
        <w:tc>
          <w:tcPr>
            <w:tcW w:w="3600" w:type="dxa"/>
            <w:tcBorders>
              <w:top w:val="single" w:sz="6" w:space="0" w:color="auto"/>
              <w:bottom w:val="single" w:sz="6" w:space="0" w:color="auto"/>
            </w:tcBorders>
            <w:shd w:val="clear" w:color="auto" w:fill="386294"/>
            <w:vAlign w:val="center"/>
          </w:tcPr>
          <w:p w:rsidR="001E49E7" w:rsidRPr="000C47CA" w:rsidRDefault="001E49E7" w:rsidP="001E49E7">
            <w:pPr>
              <w:jc w:val="center"/>
              <w:rPr>
                <w:rFonts w:asciiTheme="majorHAnsi" w:hAnsiTheme="majorHAnsi"/>
                <w:b/>
                <w:bCs/>
                <w:color w:val="FFFFFF" w:themeColor="background1"/>
                <w:sz w:val="20"/>
                <w:szCs w:val="20"/>
                <w:lang w:val="es-ES"/>
              </w:rPr>
            </w:pPr>
            <w:r w:rsidRPr="000C47CA">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rsidR="001E49E7" w:rsidRPr="000C47CA" w:rsidRDefault="00E61A75" w:rsidP="00E61A75">
            <w:pPr>
              <w:rPr>
                <w:rFonts w:asciiTheme="majorHAnsi" w:hAnsiTheme="majorHAnsi"/>
                <w:bCs/>
                <w:sz w:val="20"/>
                <w:szCs w:val="20"/>
                <w:lang w:val="es-AR"/>
              </w:rPr>
            </w:pPr>
            <w:r w:rsidRPr="000C47CA">
              <w:rPr>
                <w:rFonts w:asciiTheme="majorHAnsi" w:hAnsiTheme="majorHAnsi"/>
                <w:bCs/>
                <w:sz w:val="20"/>
                <w:szCs w:val="20"/>
                <w:lang w:val="es-AR"/>
              </w:rPr>
              <w:t>13 de abril de 2010</w:t>
            </w:r>
          </w:p>
        </w:tc>
      </w:tr>
      <w:tr w:rsidR="00A60F35" w:rsidRPr="000C47CA" w:rsidTr="004A6A54">
        <w:tc>
          <w:tcPr>
            <w:tcW w:w="3600" w:type="dxa"/>
            <w:tcBorders>
              <w:top w:val="single" w:sz="6" w:space="0" w:color="auto"/>
              <w:bottom w:val="single" w:sz="6" w:space="0" w:color="auto"/>
            </w:tcBorders>
            <w:shd w:val="clear" w:color="auto" w:fill="386294"/>
            <w:vAlign w:val="center"/>
          </w:tcPr>
          <w:p w:rsidR="004C2312" w:rsidRPr="000C47CA" w:rsidRDefault="004A6A54" w:rsidP="004A6A54">
            <w:pPr>
              <w:jc w:val="center"/>
              <w:rPr>
                <w:rFonts w:asciiTheme="majorHAnsi" w:hAnsiTheme="majorHAnsi"/>
                <w:b/>
                <w:bCs/>
                <w:color w:val="FFFFFF" w:themeColor="background1"/>
                <w:sz w:val="20"/>
                <w:szCs w:val="20"/>
                <w:lang w:val="es-ES"/>
              </w:rPr>
            </w:pPr>
            <w:r w:rsidRPr="000C47CA">
              <w:rPr>
                <w:rFonts w:asciiTheme="majorHAnsi" w:hAnsiTheme="majorHAnsi"/>
                <w:b/>
                <w:color w:val="FFFFFF" w:themeColor="background1"/>
                <w:sz w:val="20"/>
                <w:szCs w:val="20"/>
                <w:lang w:val="es-ES"/>
              </w:rPr>
              <w:t>N</w:t>
            </w:r>
            <w:r w:rsidR="004C2312" w:rsidRPr="000C47CA">
              <w:rPr>
                <w:rFonts w:asciiTheme="majorHAnsi" w:hAnsiTheme="majorHAnsi"/>
                <w:b/>
                <w:color w:val="FFFFFF" w:themeColor="background1"/>
                <w:sz w:val="20"/>
                <w:szCs w:val="20"/>
                <w:lang w:val="es-ES"/>
              </w:rPr>
              <w:t>otificación de la petición al Estado:</w:t>
            </w:r>
          </w:p>
        </w:tc>
        <w:tc>
          <w:tcPr>
            <w:tcW w:w="5760" w:type="dxa"/>
            <w:vAlign w:val="center"/>
          </w:tcPr>
          <w:p w:rsidR="004C2312" w:rsidRPr="000C47CA" w:rsidRDefault="00E61A75" w:rsidP="008D2290">
            <w:pPr>
              <w:jc w:val="both"/>
              <w:rPr>
                <w:rFonts w:asciiTheme="majorHAnsi" w:hAnsiTheme="majorHAnsi"/>
                <w:bCs/>
                <w:sz w:val="20"/>
                <w:szCs w:val="20"/>
                <w:lang w:val="es-ES"/>
              </w:rPr>
            </w:pPr>
            <w:r w:rsidRPr="000C47CA">
              <w:rPr>
                <w:rFonts w:asciiTheme="majorHAnsi" w:hAnsiTheme="majorHAnsi"/>
                <w:bCs/>
                <w:sz w:val="20"/>
                <w:szCs w:val="20"/>
                <w:lang w:val="es-ES"/>
              </w:rPr>
              <w:t>27 de enero de 2015</w:t>
            </w:r>
          </w:p>
        </w:tc>
      </w:tr>
      <w:tr w:rsidR="00A60F35" w:rsidRPr="000C47CA" w:rsidTr="004A6A54">
        <w:tc>
          <w:tcPr>
            <w:tcW w:w="3600" w:type="dxa"/>
            <w:tcBorders>
              <w:top w:val="single" w:sz="6" w:space="0" w:color="auto"/>
              <w:bottom w:val="single" w:sz="6" w:space="0" w:color="auto"/>
            </w:tcBorders>
            <w:shd w:val="clear" w:color="auto" w:fill="386294"/>
            <w:vAlign w:val="center"/>
          </w:tcPr>
          <w:p w:rsidR="004C2312" w:rsidRPr="000C47CA" w:rsidRDefault="004A6A54" w:rsidP="004A6A54">
            <w:pPr>
              <w:jc w:val="center"/>
              <w:rPr>
                <w:rFonts w:asciiTheme="majorHAnsi" w:hAnsiTheme="majorHAnsi"/>
                <w:b/>
                <w:bCs/>
                <w:color w:val="FFFFFF" w:themeColor="background1"/>
                <w:sz w:val="20"/>
                <w:szCs w:val="20"/>
                <w:lang w:val="es-ES"/>
              </w:rPr>
            </w:pPr>
            <w:r w:rsidRPr="000C47CA">
              <w:rPr>
                <w:rFonts w:asciiTheme="majorHAnsi" w:hAnsiTheme="majorHAnsi"/>
                <w:b/>
                <w:color w:val="FFFFFF" w:themeColor="background1"/>
                <w:sz w:val="20"/>
                <w:szCs w:val="20"/>
                <w:lang w:val="es-ES"/>
              </w:rPr>
              <w:t>P</w:t>
            </w:r>
            <w:r w:rsidR="004C2312" w:rsidRPr="000C47CA">
              <w:rPr>
                <w:rFonts w:asciiTheme="majorHAnsi" w:hAnsiTheme="majorHAnsi"/>
                <w:b/>
                <w:color w:val="FFFFFF" w:themeColor="background1"/>
                <w:sz w:val="20"/>
                <w:szCs w:val="20"/>
                <w:lang w:val="es-ES"/>
              </w:rPr>
              <w:t>rimera respuesta del Estado:</w:t>
            </w:r>
          </w:p>
        </w:tc>
        <w:tc>
          <w:tcPr>
            <w:tcW w:w="5760" w:type="dxa"/>
            <w:vAlign w:val="center"/>
          </w:tcPr>
          <w:p w:rsidR="004C2312" w:rsidRPr="000C47CA" w:rsidRDefault="00E61A75" w:rsidP="008D2290">
            <w:pPr>
              <w:jc w:val="both"/>
              <w:rPr>
                <w:rFonts w:asciiTheme="majorHAnsi" w:hAnsiTheme="majorHAnsi"/>
                <w:bCs/>
                <w:sz w:val="20"/>
                <w:szCs w:val="20"/>
                <w:lang w:val="es-ES"/>
              </w:rPr>
            </w:pPr>
            <w:r w:rsidRPr="000C47CA">
              <w:rPr>
                <w:rFonts w:asciiTheme="majorHAnsi" w:hAnsiTheme="majorHAnsi"/>
                <w:bCs/>
                <w:sz w:val="20"/>
                <w:szCs w:val="20"/>
                <w:lang w:val="es-ES"/>
              </w:rPr>
              <w:t>21 de abril de 2015</w:t>
            </w:r>
          </w:p>
        </w:tc>
      </w:tr>
      <w:tr w:rsidR="00A60F35" w:rsidRPr="000C47CA" w:rsidTr="004A6A54">
        <w:tc>
          <w:tcPr>
            <w:tcW w:w="3600" w:type="dxa"/>
            <w:tcBorders>
              <w:top w:val="single" w:sz="6" w:space="0" w:color="auto"/>
              <w:bottom w:val="single" w:sz="6" w:space="0" w:color="auto"/>
            </w:tcBorders>
            <w:shd w:val="clear" w:color="auto" w:fill="386294"/>
            <w:vAlign w:val="center"/>
          </w:tcPr>
          <w:p w:rsidR="004C2312" w:rsidRPr="000C47CA" w:rsidRDefault="008E3BFE" w:rsidP="008E3BFE">
            <w:pPr>
              <w:jc w:val="center"/>
              <w:rPr>
                <w:rFonts w:asciiTheme="majorHAnsi" w:hAnsiTheme="majorHAnsi"/>
                <w:b/>
                <w:bCs/>
                <w:color w:val="FFFFFF" w:themeColor="background1"/>
                <w:sz w:val="20"/>
                <w:szCs w:val="20"/>
                <w:lang w:val="es-ES"/>
              </w:rPr>
            </w:pPr>
            <w:r w:rsidRPr="000C47CA">
              <w:rPr>
                <w:rFonts w:asciiTheme="majorHAnsi" w:hAnsiTheme="majorHAnsi"/>
                <w:b/>
                <w:bCs/>
                <w:color w:val="FFFFFF" w:themeColor="background1"/>
                <w:sz w:val="20"/>
                <w:szCs w:val="20"/>
                <w:lang w:val="es-ES"/>
              </w:rPr>
              <w:t>Observaciones adicionales de la parte peticionaria:</w:t>
            </w:r>
          </w:p>
        </w:tc>
        <w:tc>
          <w:tcPr>
            <w:tcW w:w="5760" w:type="dxa"/>
            <w:vAlign w:val="center"/>
          </w:tcPr>
          <w:p w:rsidR="004C2312" w:rsidRPr="000C47CA" w:rsidRDefault="00E61A75" w:rsidP="008D2290">
            <w:pPr>
              <w:jc w:val="both"/>
              <w:rPr>
                <w:rFonts w:asciiTheme="majorHAnsi" w:hAnsiTheme="majorHAnsi"/>
                <w:bCs/>
                <w:sz w:val="20"/>
                <w:szCs w:val="20"/>
                <w:lang w:val="es-ES"/>
              </w:rPr>
            </w:pPr>
            <w:r w:rsidRPr="000C47CA">
              <w:rPr>
                <w:rFonts w:asciiTheme="majorHAnsi" w:hAnsiTheme="majorHAnsi"/>
                <w:bCs/>
                <w:sz w:val="20"/>
                <w:szCs w:val="20"/>
                <w:lang w:val="es-ES"/>
              </w:rPr>
              <w:t>6 de junio de 2017</w:t>
            </w:r>
          </w:p>
        </w:tc>
      </w:tr>
      <w:tr w:rsidR="00A60F35" w:rsidRPr="000C47CA" w:rsidTr="004A6A54">
        <w:tc>
          <w:tcPr>
            <w:tcW w:w="3600" w:type="dxa"/>
            <w:tcBorders>
              <w:top w:val="single" w:sz="6" w:space="0" w:color="auto"/>
              <w:bottom w:val="single" w:sz="6" w:space="0" w:color="auto"/>
            </w:tcBorders>
            <w:shd w:val="clear" w:color="auto" w:fill="386294"/>
            <w:vAlign w:val="center"/>
          </w:tcPr>
          <w:p w:rsidR="004C2312" w:rsidRPr="000C47CA" w:rsidRDefault="004C2312" w:rsidP="008E3BFE">
            <w:pPr>
              <w:jc w:val="center"/>
              <w:rPr>
                <w:rFonts w:asciiTheme="majorHAnsi" w:hAnsiTheme="majorHAnsi"/>
                <w:b/>
                <w:bCs/>
                <w:color w:val="FFFFFF" w:themeColor="background1"/>
                <w:sz w:val="20"/>
                <w:szCs w:val="20"/>
              </w:rPr>
            </w:pPr>
            <w:proofErr w:type="spellStart"/>
            <w:r w:rsidRPr="000C47CA">
              <w:rPr>
                <w:rFonts w:asciiTheme="majorHAnsi" w:hAnsiTheme="majorHAnsi"/>
                <w:b/>
                <w:bCs/>
                <w:color w:val="FFFFFF" w:themeColor="background1"/>
                <w:sz w:val="20"/>
                <w:szCs w:val="20"/>
              </w:rPr>
              <w:t>Observaciones</w:t>
            </w:r>
            <w:proofErr w:type="spellEnd"/>
            <w:r w:rsidRPr="000C47CA">
              <w:rPr>
                <w:rFonts w:asciiTheme="majorHAnsi" w:hAnsiTheme="majorHAnsi"/>
                <w:b/>
                <w:bCs/>
                <w:color w:val="FFFFFF" w:themeColor="background1"/>
                <w:sz w:val="20"/>
                <w:szCs w:val="20"/>
              </w:rPr>
              <w:t xml:space="preserve"> </w:t>
            </w:r>
            <w:proofErr w:type="spellStart"/>
            <w:r w:rsidRPr="000C47CA">
              <w:rPr>
                <w:rFonts w:asciiTheme="majorHAnsi" w:hAnsiTheme="majorHAnsi"/>
                <w:b/>
                <w:bCs/>
                <w:color w:val="FFFFFF" w:themeColor="background1"/>
                <w:sz w:val="20"/>
                <w:szCs w:val="20"/>
              </w:rPr>
              <w:t>adicionales</w:t>
            </w:r>
            <w:proofErr w:type="spellEnd"/>
            <w:r w:rsidRPr="000C47CA">
              <w:rPr>
                <w:rFonts w:asciiTheme="majorHAnsi" w:hAnsiTheme="majorHAnsi"/>
                <w:b/>
                <w:bCs/>
                <w:color w:val="FFFFFF" w:themeColor="background1"/>
                <w:sz w:val="20"/>
                <w:szCs w:val="20"/>
              </w:rPr>
              <w:t xml:space="preserve"> del Estado:</w:t>
            </w:r>
          </w:p>
        </w:tc>
        <w:tc>
          <w:tcPr>
            <w:tcW w:w="5760" w:type="dxa"/>
            <w:vAlign w:val="center"/>
          </w:tcPr>
          <w:p w:rsidR="004C2312" w:rsidRPr="000C47CA" w:rsidRDefault="00E61A75" w:rsidP="008D2290">
            <w:pPr>
              <w:jc w:val="both"/>
              <w:rPr>
                <w:rFonts w:asciiTheme="majorHAnsi" w:hAnsiTheme="majorHAnsi"/>
                <w:bCs/>
                <w:sz w:val="20"/>
                <w:szCs w:val="20"/>
              </w:rPr>
            </w:pPr>
            <w:r w:rsidRPr="000C47CA">
              <w:rPr>
                <w:rFonts w:asciiTheme="majorHAnsi" w:hAnsiTheme="majorHAnsi"/>
                <w:bCs/>
                <w:sz w:val="20"/>
                <w:szCs w:val="20"/>
              </w:rPr>
              <w:t xml:space="preserve">11 de </w:t>
            </w:r>
            <w:proofErr w:type="spellStart"/>
            <w:r w:rsidRPr="000C47CA">
              <w:rPr>
                <w:rFonts w:asciiTheme="majorHAnsi" w:hAnsiTheme="majorHAnsi"/>
                <w:bCs/>
                <w:sz w:val="20"/>
                <w:szCs w:val="20"/>
              </w:rPr>
              <w:t>septiembre</w:t>
            </w:r>
            <w:proofErr w:type="spellEnd"/>
            <w:r w:rsidRPr="000C47CA">
              <w:rPr>
                <w:rFonts w:asciiTheme="majorHAnsi" w:hAnsiTheme="majorHAnsi"/>
                <w:bCs/>
                <w:sz w:val="20"/>
                <w:szCs w:val="20"/>
              </w:rPr>
              <w:t xml:space="preserve"> de 2017</w:t>
            </w:r>
          </w:p>
        </w:tc>
      </w:tr>
    </w:tbl>
    <w:p w:rsidR="003239B8" w:rsidRPr="000C47CA" w:rsidRDefault="003239B8" w:rsidP="003239B8">
      <w:pPr>
        <w:spacing w:before="240" w:after="240"/>
        <w:ind w:firstLine="720"/>
        <w:jc w:val="both"/>
        <w:rPr>
          <w:rFonts w:asciiTheme="majorHAnsi" w:hAnsiTheme="majorHAnsi"/>
          <w:b/>
          <w:bCs/>
          <w:sz w:val="20"/>
          <w:szCs w:val="20"/>
          <w:lang w:val="es-ES"/>
        </w:rPr>
      </w:pPr>
      <w:r w:rsidRPr="000C47CA">
        <w:rPr>
          <w:rFonts w:asciiTheme="majorHAnsi" w:hAnsiTheme="majorHAnsi"/>
          <w:b/>
          <w:bCs/>
          <w:sz w:val="20"/>
          <w:szCs w:val="20"/>
          <w:lang w:val="es-ES"/>
        </w:rPr>
        <w:t xml:space="preserve">III. </w:t>
      </w:r>
      <w:r w:rsidRPr="000C47CA">
        <w:rPr>
          <w:rFonts w:asciiTheme="majorHAnsi" w:hAnsiTheme="majorHAnsi"/>
          <w:b/>
          <w:bCs/>
          <w:sz w:val="20"/>
          <w:szCs w:val="20"/>
          <w:lang w:val="es-ES"/>
        </w:rPr>
        <w:tab/>
        <w:t>COMPETENCIA</w:t>
      </w:r>
      <w:r w:rsidR="00EE00E9" w:rsidRPr="000C47CA">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60F35" w:rsidRPr="000C47CA" w:rsidTr="004A6A54">
        <w:trPr>
          <w:cantSplit/>
        </w:trPr>
        <w:tc>
          <w:tcPr>
            <w:tcW w:w="3600" w:type="dxa"/>
            <w:tcBorders>
              <w:top w:val="single" w:sz="4" w:space="0" w:color="auto"/>
              <w:bottom w:val="single" w:sz="6" w:space="0" w:color="auto"/>
            </w:tcBorders>
            <w:shd w:val="clear" w:color="auto" w:fill="386294"/>
            <w:vAlign w:val="center"/>
          </w:tcPr>
          <w:p w:rsidR="003239B8" w:rsidRPr="000C47CA" w:rsidRDefault="003239B8" w:rsidP="008D2290">
            <w:pPr>
              <w:jc w:val="center"/>
              <w:rPr>
                <w:rFonts w:asciiTheme="majorHAnsi" w:hAnsiTheme="majorHAnsi"/>
                <w:b/>
                <w:bCs/>
                <w:i/>
                <w:color w:val="FFFFFF" w:themeColor="background1"/>
                <w:sz w:val="20"/>
                <w:szCs w:val="20"/>
              </w:rPr>
            </w:pPr>
            <w:proofErr w:type="spellStart"/>
            <w:r w:rsidRPr="000C47CA">
              <w:rPr>
                <w:rFonts w:asciiTheme="majorHAnsi" w:hAnsiTheme="majorHAnsi"/>
                <w:b/>
                <w:bCs/>
                <w:color w:val="FFFFFF" w:themeColor="background1"/>
                <w:sz w:val="20"/>
                <w:szCs w:val="20"/>
              </w:rPr>
              <w:t>Competencia</w:t>
            </w:r>
            <w:proofErr w:type="spellEnd"/>
            <w:r w:rsidRPr="000C47CA">
              <w:rPr>
                <w:rFonts w:asciiTheme="majorHAnsi" w:hAnsiTheme="majorHAnsi"/>
                <w:b/>
                <w:bCs/>
                <w:i/>
                <w:color w:val="FFFFFF" w:themeColor="background1"/>
                <w:sz w:val="20"/>
                <w:szCs w:val="20"/>
              </w:rPr>
              <w:t xml:space="preserve"> </w:t>
            </w:r>
            <w:proofErr w:type="spellStart"/>
            <w:r w:rsidRPr="000C47CA">
              <w:rPr>
                <w:rFonts w:asciiTheme="majorHAnsi" w:hAnsiTheme="majorHAnsi"/>
                <w:b/>
                <w:bCs/>
                <w:i/>
                <w:color w:val="FFFFFF" w:themeColor="background1"/>
                <w:sz w:val="20"/>
                <w:szCs w:val="20"/>
              </w:rPr>
              <w:t>Ratione</w:t>
            </w:r>
            <w:proofErr w:type="spellEnd"/>
            <w:r w:rsidRPr="000C47CA">
              <w:rPr>
                <w:rFonts w:asciiTheme="majorHAnsi" w:hAnsiTheme="majorHAnsi"/>
                <w:b/>
                <w:bCs/>
                <w:i/>
                <w:color w:val="FFFFFF" w:themeColor="background1"/>
                <w:sz w:val="20"/>
                <w:szCs w:val="20"/>
              </w:rPr>
              <w:t xml:space="preserve"> personae:</w:t>
            </w:r>
          </w:p>
        </w:tc>
        <w:tc>
          <w:tcPr>
            <w:tcW w:w="5760" w:type="dxa"/>
            <w:vAlign w:val="center"/>
          </w:tcPr>
          <w:p w:rsidR="003239B8" w:rsidRPr="000C47CA" w:rsidRDefault="00B5396E" w:rsidP="008D2290">
            <w:pPr>
              <w:rPr>
                <w:rFonts w:asciiTheme="majorHAnsi" w:hAnsiTheme="majorHAnsi"/>
                <w:bCs/>
                <w:sz w:val="20"/>
                <w:szCs w:val="20"/>
              </w:rPr>
            </w:pPr>
            <w:r w:rsidRPr="000C47CA">
              <w:rPr>
                <w:rFonts w:asciiTheme="majorHAnsi" w:hAnsiTheme="majorHAnsi"/>
                <w:bCs/>
                <w:sz w:val="20"/>
                <w:szCs w:val="20"/>
              </w:rPr>
              <w:t>Sí</w:t>
            </w:r>
          </w:p>
        </w:tc>
      </w:tr>
      <w:tr w:rsidR="00A60F35" w:rsidRPr="000C47CA" w:rsidTr="004A6A54">
        <w:trPr>
          <w:cantSplit/>
        </w:trPr>
        <w:tc>
          <w:tcPr>
            <w:tcW w:w="3600" w:type="dxa"/>
            <w:tcBorders>
              <w:top w:val="single" w:sz="6" w:space="0" w:color="auto"/>
              <w:bottom w:val="single" w:sz="6" w:space="0" w:color="auto"/>
            </w:tcBorders>
            <w:shd w:val="clear" w:color="auto" w:fill="386294"/>
            <w:vAlign w:val="center"/>
          </w:tcPr>
          <w:p w:rsidR="003239B8" w:rsidRPr="000C47CA" w:rsidRDefault="003239B8" w:rsidP="008D2290">
            <w:pPr>
              <w:jc w:val="center"/>
              <w:rPr>
                <w:rFonts w:asciiTheme="majorHAnsi" w:hAnsiTheme="majorHAnsi"/>
                <w:b/>
                <w:bCs/>
                <w:color w:val="FFFFFF" w:themeColor="background1"/>
                <w:sz w:val="20"/>
                <w:szCs w:val="20"/>
              </w:rPr>
            </w:pPr>
            <w:proofErr w:type="spellStart"/>
            <w:r w:rsidRPr="000C47CA">
              <w:rPr>
                <w:rFonts w:asciiTheme="majorHAnsi" w:hAnsiTheme="majorHAnsi"/>
                <w:b/>
                <w:bCs/>
                <w:color w:val="FFFFFF" w:themeColor="background1"/>
                <w:sz w:val="20"/>
                <w:szCs w:val="20"/>
              </w:rPr>
              <w:t>Competencia</w:t>
            </w:r>
            <w:proofErr w:type="spellEnd"/>
            <w:r w:rsidRPr="000C47CA">
              <w:rPr>
                <w:rFonts w:asciiTheme="majorHAnsi" w:hAnsiTheme="majorHAnsi"/>
                <w:b/>
                <w:bCs/>
                <w:i/>
                <w:color w:val="FFFFFF" w:themeColor="background1"/>
                <w:sz w:val="20"/>
                <w:szCs w:val="20"/>
              </w:rPr>
              <w:t xml:space="preserve"> </w:t>
            </w:r>
            <w:proofErr w:type="spellStart"/>
            <w:r w:rsidRPr="000C47CA">
              <w:rPr>
                <w:rFonts w:asciiTheme="majorHAnsi" w:hAnsiTheme="majorHAnsi"/>
                <w:b/>
                <w:bCs/>
                <w:i/>
                <w:color w:val="FFFFFF" w:themeColor="background1"/>
                <w:sz w:val="20"/>
                <w:szCs w:val="20"/>
              </w:rPr>
              <w:t>Ratione</w:t>
            </w:r>
            <w:proofErr w:type="spellEnd"/>
            <w:r w:rsidRPr="000C47CA">
              <w:rPr>
                <w:rFonts w:asciiTheme="majorHAnsi" w:hAnsiTheme="majorHAnsi"/>
                <w:b/>
                <w:bCs/>
                <w:i/>
                <w:color w:val="FFFFFF" w:themeColor="background1"/>
                <w:sz w:val="20"/>
                <w:szCs w:val="20"/>
              </w:rPr>
              <w:t xml:space="preserve"> loci</w:t>
            </w:r>
            <w:r w:rsidRPr="000C47CA">
              <w:rPr>
                <w:rFonts w:asciiTheme="majorHAnsi" w:hAnsiTheme="majorHAnsi"/>
                <w:b/>
                <w:bCs/>
                <w:color w:val="FFFFFF" w:themeColor="background1"/>
                <w:sz w:val="20"/>
                <w:szCs w:val="20"/>
              </w:rPr>
              <w:t>:</w:t>
            </w:r>
          </w:p>
        </w:tc>
        <w:tc>
          <w:tcPr>
            <w:tcW w:w="5760" w:type="dxa"/>
            <w:vAlign w:val="center"/>
          </w:tcPr>
          <w:p w:rsidR="003239B8" w:rsidRPr="000C47CA" w:rsidRDefault="00B5396E" w:rsidP="008D2290">
            <w:pPr>
              <w:rPr>
                <w:rFonts w:asciiTheme="majorHAnsi" w:hAnsiTheme="majorHAnsi"/>
                <w:bCs/>
                <w:sz w:val="20"/>
                <w:szCs w:val="20"/>
              </w:rPr>
            </w:pPr>
            <w:r w:rsidRPr="000C47CA">
              <w:rPr>
                <w:rFonts w:asciiTheme="majorHAnsi" w:hAnsiTheme="majorHAnsi"/>
                <w:bCs/>
                <w:sz w:val="20"/>
                <w:szCs w:val="20"/>
              </w:rPr>
              <w:t>Sí</w:t>
            </w:r>
          </w:p>
        </w:tc>
      </w:tr>
      <w:tr w:rsidR="00A60F35" w:rsidRPr="000C47CA" w:rsidTr="004A6A54">
        <w:trPr>
          <w:cantSplit/>
        </w:trPr>
        <w:tc>
          <w:tcPr>
            <w:tcW w:w="3600" w:type="dxa"/>
            <w:tcBorders>
              <w:top w:val="single" w:sz="6" w:space="0" w:color="auto"/>
              <w:bottom w:val="single" w:sz="6" w:space="0" w:color="auto"/>
            </w:tcBorders>
            <w:shd w:val="clear" w:color="auto" w:fill="386294"/>
            <w:vAlign w:val="center"/>
          </w:tcPr>
          <w:p w:rsidR="003239B8" w:rsidRPr="000C47CA" w:rsidRDefault="003239B8" w:rsidP="008D2290">
            <w:pPr>
              <w:jc w:val="center"/>
              <w:rPr>
                <w:rFonts w:asciiTheme="majorHAnsi" w:hAnsiTheme="majorHAnsi"/>
                <w:b/>
                <w:bCs/>
                <w:color w:val="FFFFFF" w:themeColor="background1"/>
                <w:sz w:val="20"/>
                <w:szCs w:val="20"/>
              </w:rPr>
            </w:pPr>
            <w:proofErr w:type="spellStart"/>
            <w:r w:rsidRPr="000C47CA">
              <w:rPr>
                <w:rFonts w:asciiTheme="majorHAnsi" w:hAnsiTheme="majorHAnsi"/>
                <w:b/>
                <w:bCs/>
                <w:color w:val="FFFFFF" w:themeColor="background1"/>
                <w:sz w:val="20"/>
                <w:szCs w:val="20"/>
              </w:rPr>
              <w:t>Competencia</w:t>
            </w:r>
            <w:proofErr w:type="spellEnd"/>
            <w:r w:rsidRPr="000C47CA">
              <w:rPr>
                <w:rFonts w:asciiTheme="majorHAnsi" w:hAnsiTheme="majorHAnsi"/>
                <w:b/>
                <w:bCs/>
                <w:i/>
                <w:color w:val="FFFFFF" w:themeColor="background1"/>
                <w:sz w:val="20"/>
                <w:szCs w:val="20"/>
              </w:rPr>
              <w:t xml:space="preserve"> </w:t>
            </w:r>
            <w:proofErr w:type="spellStart"/>
            <w:r w:rsidRPr="000C47CA">
              <w:rPr>
                <w:rFonts w:asciiTheme="majorHAnsi" w:hAnsiTheme="majorHAnsi"/>
                <w:b/>
                <w:bCs/>
                <w:i/>
                <w:color w:val="FFFFFF" w:themeColor="background1"/>
                <w:sz w:val="20"/>
                <w:szCs w:val="20"/>
              </w:rPr>
              <w:t>Ratione</w:t>
            </w:r>
            <w:proofErr w:type="spellEnd"/>
            <w:r w:rsidRPr="000C47CA">
              <w:rPr>
                <w:rFonts w:asciiTheme="majorHAnsi" w:hAnsiTheme="majorHAnsi"/>
                <w:b/>
                <w:bCs/>
                <w:i/>
                <w:color w:val="FFFFFF" w:themeColor="background1"/>
                <w:sz w:val="20"/>
                <w:szCs w:val="20"/>
              </w:rPr>
              <w:t xml:space="preserve"> </w:t>
            </w:r>
            <w:proofErr w:type="spellStart"/>
            <w:r w:rsidRPr="000C47CA">
              <w:rPr>
                <w:rFonts w:asciiTheme="majorHAnsi" w:hAnsiTheme="majorHAnsi"/>
                <w:b/>
                <w:bCs/>
                <w:i/>
                <w:color w:val="FFFFFF" w:themeColor="background1"/>
                <w:sz w:val="20"/>
                <w:szCs w:val="20"/>
              </w:rPr>
              <w:t>temporis</w:t>
            </w:r>
            <w:proofErr w:type="spellEnd"/>
            <w:r w:rsidRPr="000C47CA">
              <w:rPr>
                <w:rFonts w:asciiTheme="majorHAnsi" w:hAnsiTheme="majorHAnsi"/>
                <w:b/>
                <w:bCs/>
                <w:color w:val="FFFFFF" w:themeColor="background1"/>
                <w:sz w:val="20"/>
                <w:szCs w:val="20"/>
              </w:rPr>
              <w:t>:</w:t>
            </w:r>
          </w:p>
        </w:tc>
        <w:tc>
          <w:tcPr>
            <w:tcW w:w="5760" w:type="dxa"/>
            <w:vAlign w:val="center"/>
          </w:tcPr>
          <w:p w:rsidR="003239B8" w:rsidRPr="000C47CA" w:rsidRDefault="00773AA9" w:rsidP="008D2290">
            <w:pPr>
              <w:rPr>
                <w:rFonts w:asciiTheme="majorHAnsi" w:hAnsiTheme="majorHAnsi"/>
                <w:bCs/>
                <w:sz w:val="20"/>
                <w:szCs w:val="20"/>
              </w:rPr>
            </w:pPr>
            <w:r w:rsidRPr="000C47CA">
              <w:rPr>
                <w:rFonts w:asciiTheme="majorHAnsi" w:hAnsiTheme="majorHAnsi"/>
                <w:bCs/>
                <w:sz w:val="20"/>
                <w:szCs w:val="20"/>
              </w:rPr>
              <w:t>Sí</w:t>
            </w:r>
          </w:p>
        </w:tc>
      </w:tr>
      <w:tr w:rsidR="00A60F35" w:rsidRPr="005D4F3E" w:rsidTr="004A6A54">
        <w:trPr>
          <w:cantSplit/>
        </w:trPr>
        <w:tc>
          <w:tcPr>
            <w:tcW w:w="3600" w:type="dxa"/>
            <w:tcBorders>
              <w:top w:val="single" w:sz="6" w:space="0" w:color="auto"/>
              <w:bottom w:val="single" w:sz="6" w:space="0" w:color="auto"/>
            </w:tcBorders>
            <w:shd w:val="clear" w:color="auto" w:fill="386294"/>
            <w:vAlign w:val="center"/>
          </w:tcPr>
          <w:p w:rsidR="003239B8" w:rsidRPr="000C47CA" w:rsidRDefault="003239B8" w:rsidP="008D2290">
            <w:pPr>
              <w:jc w:val="center"/>
              <w:rPr>
                <w:rFonts w:asciiTheme="majorHAnsi" w:hAnsiTheme="majorHAnsi"/>
                <w:b/>
                <w:bCs/>
                <w:color w:val="FFFFFF" w:themeColor="background1"/>
                <w:sz w:val="20"/>
                <w:szCs w:val="20"/>
              </w:rPr>
            </w:pPr>
            <w:proofErr w:type="spellStart"/>
            <w:r w:rsidRPr="000C47CA">
              <w:rPr>
                <w:rFonts w:asciiTheme="majorHAnsi" w:hAnsiTheme="majorHAnsi"/>
                <w:b/>
                <w:bCs/>
                <w:color w:val="FFFFFF" w:themeColor="background1"/>
                <w:sz w:val="20"/>
                <w:szCs w:val="20"/>
              </w:rPr>
              <w:t>Competencia</w:t>
            </w:r>
            <w:proofErr w:type="spellEnd"/>
            <w:r w:rsidRPr="000C47CA">
              <w:rPr>
                <w:rFonts w:asciiTheme="majorHAnsi" w:hAnsiTheme="majorHAnsi"/>
                <w:b/>
                <w:bCs/>
                <w:i/>
                <w:color w:val="FFFFFF" w:themeColor="background1"/>
                <w:sz w:val="20"/>
                <w:szCs w:val="20"/>
              </w:rPr>
              <w:t xml:space="preserve"> </w:t>
            </w:r>
            <w:proofErr w:type="spellStart"/>
            <w:r w:rsidRPr="000C47CA">
              <w:rPr>
                <w:rFonts w:asciiTheme="majorHAnsi" w:hAnsiTheme="majorHAnsi"/>
                <w:b/>
                <w:bCs/>
                <w:i/>
                <w:color w:val="FFFFFF" w:themeColor="background1"/>
                <w:sz w:val="20"/>
                <w:szCs w:val="20"/>
              </w:rPr>
              <w:t>Ratione</w:t>
            </w:r>
            <w:proofErr w:type="spellEnd"/>
            <w:r w:rsidRPr="000C47CA">
              <w:rPr>
                <w:rFonts w:asciiTheme="majorHAnsi" w:hAnsiTheme="majorHAnsi"/>
                <w:b/>
                <w:bCs/>
                <w:i/>
                <w:color w:val="FFFFFF" w:themeColor="background1"/>
                <w:sz w:val="20"/>
                <w:szCs w:val="20"/>
              </w:rPr>
              <w:t xml:space="preserve"> </w:t>
            </w:r>
            <w:proofErr w:type="spellStart"/>
            <w:r w:rsidRPr="000C47CA">
              <w:rPr>
                <w:rFonts w:asciiTheme="majorHAnsi" w:hAnsiTheme="majorHAnsi"/>
                <w:b/>
                <w:bCs/>
                <w:i/>
                <w:color w:val="FFFFFF" w:themeColor="background1"/>
                <w:sz w:val="20"/>
                <w:szCs w:val="20"/>
              </w:rPr>
              <w:t>materia</w:t>
            </w:r>
            <w:r w:rsidR="00EE00E9" w:rsidRPr="000C47CA">
              <w:rPr>
                <w:rFonts w:asciiTheme="majorHAnsi" w:hAnsiTheme="majorHAnsi"/>
                <w:b/>
                <w:bCs/>
                <w:i/>
                <w:color w:val="FFFFFF" w:themeColor="background1"/>
                <w:sz w:val="20"/>
                <w:szCs w:val="20"/>
              </w:rPr>
              <w:t>e</w:t>
            </w:r>
            <w:proofErr w:type="spellEnd"/>
            <w:r w:rsidRPr="000C47CA">
              <w:rPr>
                <w:rFonts w:asciiTheme="majorHAnsi" w:hAnsiTheme="majorHAnsi"/>
                <w:b/>
                <w:bCs/>
                <w:color w:val="FFFFFF" w:themeColor="background1"/>
                <w:sz w:val="20"/>
                <w:szCs w:val="20"/>
              </w:rPr>
              <w:t>:</w:t>
            </w:r>
          </w:p>
        </w:tc>
        <w:tc>
          <w:tcPr>
            <w:tcW w:w="5760" w:type="dxa"/>
            <w:vAlign w:val="center"/>
          </w:tcPr>
          <w:p w:rsidR="003239B8" w:rsidRPr="000C47CA" w:rsidRDefault="00121075" w:rsidP="008D2290">
            <w:pPr>
              <w:jc w:val="both"/>
              <w:rPr>
                <w:rFonts w:asciiTheme="majorHAnsi" w:hAnsiTheme="majorHAnsi"/>
                <w:bCs/>
                <w:sz w:val="20"/>
                <w:szCs w:val="20"/>
                <w:lang w:val="es-ES"/>
              </w:rPr>
            </w:pPr>
            <w:r w:rsidRPr="000C47CA">
              <w:rPr>
                <w:rFonts w:asciiTheme="majorHAnsi" w:hAnsiTheme="majorHAnsi"/>
                <w:bCs/>
                <w:sz w:val="20"/>
                <w:szCs w:val="20"/>
                <w:lang w:val="es-ES"/>
              </w:rPr>
              <w:t xml:space="preserve">Sí, </w:t>
            </w:r>
            <w:r w:rsidR="00773AA9" w:rsidRPr="000C47CA">
              <w:rPr>
                <w:rFonts w:asciiTheme="majorHAnsi" w:hAnsiTheme="majorHAnsi"/>
                <w:bCs/>
                <w:sz w:val="20"/>
                <w:szCs w:val="20"/>
                <w:lang w:val="es-ES"/>
              </w:rPr>
              <w:t xml:space="preserve">Convención Americana </w:t>
            </w:r>
            <w:r w:rsidR="00247935" w:rsidRPr="000C47CA">
              <w:rPr>
                <w:rFonts w:asciiTheme="majorHAnsi" w:hAnsiTheme="majorHAnsi"/>
                <w:bCs/>
                <w:sz w:val="20"/>
                <w:szCs w:val="20"/>
                <w:lang w:val="es-ES"/>
              </w:rPr>
              <w:t>sobre Derechos Humanos</w:t>
            </w:r>
            <w:r w:rsidR="00247935" w:rsidRPr="000C47CA">
              <w:rPr>
                <w:rStyle w:val="FootnoteReference"/>
                <w:rFonts w:asciiTheme="majorHAnsi" w:hAnsiTheme="majorHAnsi"/>
                <w:bCs/>
                <w:sz w:val="20"/>
                <w:szCs w:val="20"/>
                <w:lang w:val="es-AR"/>
              </w:rPr>
              <w:footnoteReference w:id="5"/>
            </w:r>
            <w:r w:rsidR="00247935" w:rsidRPr="000C47CA">
              <w:rPr>
                <w:rFonts w:asciiTheme="majorHAnsi" w:hAnsiTheme="majorHAnsi"/>
                <w:bCs/>
                <w:sz w:val="20"/>
                <w:szCs w:val="20"/>
                <w:lang w:val="es-ES"/>
              </w:rPr>
              <w:t xml:space="preserve"> </w:t>
            </w:r>
            <w:r w:rsidR="00773AA9" w:rsidRPr="000C47CA">
              <w:rPr>
                <w:rFonts w:asciiTheme="majorHAnsi" w:hAnsiTheme="majorHAnsi"/>
                <w:bCs/>
                <w:sz w:val="20"/>
                <w:szCs w:val="20"/>
                <w:lang w:val="es-ES"/>
              </w:rPr>
              <w:t xml:space="preserve">(depósito de instrumento </w:t>
            </w:r>
            <w:r w:rsidRPr="000C47CA">
              <w:rPr>
                <w:rFonts w:asciiTheme="majorHAnsi" w:hAnsiTheme="majorHAnsi"/>
                <w:bCs/>
                <w:sz w:val="20"/>
                <w:szCs w:val="20"/>
                <w:lang w:val="es-ES"/>
              </w:rPr>
              <w:t xml:space="preserve">de ratificación </w:t>
            </w:r>
            <w:r w:rsidR="00773AA9" w:rsidRPr="000C47CA">
              <w:rPr>
                <w:rFonts w:asciiTheme="majorHAnsi" w:hAnsiTheme="majorHAnsi"/>
                <w:bCs/>
                <w:sz w:val="20"/>
                <w:szCs w:val="20"/>
                <w:lang w:val="es-ES"/>
              </w:rPr>
              <w:t>realizado el</w:t>
            </w:r>
            <w:r w:rsidR="004D4BDB" w:rsidRPr="000C47CA">
              <w:rPr>
                <w:rFonts w:asciiTheme="majorHAnsi" w:hAnsiTheme="majorHAnsi"/>
                <w:bCs/>
                <w:sz w:val="20"/>
                <w:szCs w:val="20"/>
                <w:lang w:val="es-ES"/>
              </w:rPr>
              <w:t xml:space="preserve"> 28 de julio de 1978</w:t>
            </w:r>
            <w:r w:rsidR="00773AA9" w:rsidRPr="000C47CA">
              <w:rPr>
                <w:rFonts w:asciiTheme="majorHAnsi" w:hAnsiTheme="majorHAnsi"/>
                <w:bCs/>
                <w:sz w:val="20"/>
                <w:szCs w:val="20"/>
                <w:lang w:val="es-ES"/>
              </w:rPr>
              <w:t>)</w:t>
            </w:r>
          </w:p>
        </w:tc>
      </w:tr>
    </w:tbl>
    <w:p w:rsidR="003239B8" w:rsidRPr="000C47CA" w:rsidRDefault="003239B8" w:rsidP="003239B8">
      <w:pPr>
        <w:spacing w:before="240" w:after="240"/>
        <w:ind w:firstLine="720"/>
        <w:jc w:val="both"/>
        <w:rPr>
          <w:rFonts w:asciiTheme="majorHAnsi" w:hAnsiTheme="majorHAnsi"/>
          <w:b/>
          <w:bCs/>
          <w:sz w:val="20"/>
          <w:szCs w:val="20"/>
          <w:lang w:val="es-ES"/>
        </w:rPr>
      </w:pPr>
      <w:r w:rsidRPr="000C47CA">
        <w:rPr>
          <w:rFonts w:asciiTheme="majorHAnsi" w:hAnsiTheme="majorHAnsi"/>
          <w:b/>
          <w:bCs/>
          <w:sz w:val="20"/>
          <w:szCs w:val="20"/>
          <w:lang w:val="es-ES"/>
        </w:rPr>
        <w:t xml:space="preserve">IV. </w:t>
      </w:r>
      <w:r w:rsidRPr="000C47CA">
        <w:rPr>
          <w:rFonts w:asciiTheme="majorHAnsi" w:hAnsiTheme="majorHAnsi"/>
          <w:b/>
          <w:bCs/>
          <w:sz w:val="20"/>
          <w:szCs w:val="20"/>
          <w:lang w:val="es-ES"/>
        </w:rPr>
        <w:tab/>
      </w:r>
      <w:r w:rsidR="00EE00E9" w:rsidRPr="000C47CA">
        <w:rPr>
          <w:rFonts w:asciiTheme="majorHAnsi" w:hAnsiTheme="majorHAnsi"/>
          <w:b/>
          <w:bCs/>
          <w:sz w:val="20"/>
          <w:szCs w:val="20"/>
          <w:lang w:val="es-ES"/>
        </w:rPr>
        <w:t>DUPLICACIÓN DE PROCEDIMIENTOS Y COSA JUZGADA</w:t>
      </w:r>
      <w:r w:rsidR="00EE00E9" w:rsidRPr="000C47CA">
        <w:rPr>
          <w:rFonts w:asciiTheme="majorHAnsi" w:hAnsiTheme="majorHAnsi"/>
          <w:b/>
          <w:bCs/>
          <w:i/>
          <w:sz w:val="20"/>
          <w:szCs w:val="20"/>
          <w:lang w:val="es-ES"/>
        </w:rPr>
        <w:t xml:space="preserve"> </w:t>
      </w:r>
      <w:r w:rsidR="00EE00E9" w:rsidRPr="000C47CA">
        <w:rPr>
          <w:rFonts w:asciiTheme="majorHAnsi" w:hAnsiTheme="majorHAnsi"/>
          <w:b/>
          <w:bCs/>
          <w:sz w:val="20"/>
          <w:szCs w:val="20"/>
          <w:lang w:val="es-ES"/>
        </w:rPr>
        <w:t xml:space="preserve">INTERNACIONAL, </w:t>
      </w:r>
      <w:r w:rsidRPr="000C47CA">
        <w:rPr>
          <w:rFonts w:asciiTheme="majorHAnsi" w:hAnsiTheme="majorHAnsi"/>
          <w:b/>
          <w:bCs/>
          <w:sz w:val="20"/>
          <w:szCs w:val="20"/>
          <w:lang w:val="es-ES"/>
        </w:rPr>
        <w:t xml:space="preserve"> CARACTERIZACIÓN, </w:t>
      </w:r>
      <w:r w:rsidRPr="000C47CA">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60F35" w:rsidRPr="000C47CA" w:rsidTr="004A6A54">
        <w:trPr>
          <w:cantSplit/>
        </w:trPr>
        <w:tc>
          <w:tcPr>
            <w:tcW w:w="3600" w:type="dxa"/>
            <w:tcBorders>
              <w:top w:val="single" w:sz="4" w:space="0" w:color="auto"/>
              <w:bottom w:val="single" w:sz="6" w:space="0" w:color="auto"/>
            </w:tcBorders>
            <w:shd w:val="clear" w:color="auto" w:fill="386294"/>
            <w:vAlign w:val="center"/>
          </w:tcPr>
          <w:p w:rsidR="00EE00E9" w:rsidRPr="000C47CA" w:rsidRDefault="00EE00E9" w:rsidP="008D2290">
            <w:pPr>
              <w:jc w:val="center"/>
              <w:rPr>
                <w:rFonts w:asciiTheme="majorHAnsi" w:hAnsiTheme="majorHAnsi"/>
                <w:b/>
                <w:bCs/>
                <w:color w:val="FFFFFF" w:themeColor="background1"/>
                <w:sz w:val="20"/>
                <w:szCs w:val="20"/>
                <w:lang w:val="es-ES"/>
              </w:rPr>
            </w:pPr>
            <w:r w:rsidRPr="000C47CA">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rsidR="00EE00E9" w:rsidRPr="000C47CA" w:rsidRDefault="004D4BDB" w:rsidP="008D2290">
            <w:pPr>
              <w:jc w:val="both"/>
              <w:rPr>
                <w:rFonts w:asciiTheme="majorHAnsi" w:hAnsiTheme="majorHAnsi"/>
                <w:bCs/>
                <w:sz w:val="20"/>
                <w:szCs w:val="20"/>
                <w:lang w:val="es-ES"/>
              </w:rPr>
            </w:pPr>
            <w:r w:rsidRPr="000C47CA">
              <w:rPr>
                <w:rFonts w:asciiTheme="majorHAnsi" w:hAnsiTheme="majorHAnsi"/>
                <w:bCs/>
                <w:sz w:val="20"/>
                <w:szCs w:val="20"/>
                <w:lang w:val="es-ES"/>
              </w:rPr>
              <w:t>No</w:t>
            </w:r>
          </w:p>
        </w:tc>
      </w:tr>
      <w:tr w:rsidR="00A60F35" w:rsidRPr="005D4F3E" w:rsidTr="004A6A54">
        <w:trPr>
          <w:cantSplit/>
        </w:trPr>
        <w:tc>
          <w:tcPr>
            <w:tcW w:w="3600" w:type="dxa"/>
            <w:tcBorders>
              <w:top w:val="single" w:sz="4" w:space="0" w:color="auto"/>
              <w:bottom w:val="single" w:sz="6" w:space="0" w:color="auto"/>
            </w:tcBorders>
            <w:shd w:val="clear" w:color="auto" w:fill="386294"/>
            <w:vAlign w:val="center"/>
          </w:tcPr>
          <w:p w:rsidR="003239B8" w:rsidRPr="000C47CA" w:rsidRDefault="003239B8" w:rsidP="008D2290">
            <w:pPr>
              <w:jc w:val="center"/>
              <w:rPr>
                <w:rFonts w:asciiTheme="majorHAnsi" w:hAnsiTheme="majorHAnsi"/>
                <w:b/>
                <w:bCs/>
                <w:i/>
                <w:color w:val="FFFFFF" w:themeColor="background1"/>
                <w:sz w:val="20"/>
                <w:szCs w:val="20"/>
              </w:rPr>
            </w:pPr>
            <w:r w:rsidRPr="000C47CA">
              <w:rPr>
                <w:rFonts w:asciiTheme="majorHAnsi" w:hAnsiTheme="majorHAnsi"/>
                <w:b/>
                <w:bCs/>
                <w:color w:val="FFFFFF" w:themeColor="background1"/>
                <w:sz w:val="20"/>
                <w:szCs w:val="20"/>
              </w:rPr>
              <w:t xml:space="preserve">Derechos </w:t>
            </w:r>
            <w:proofErr w:type="spellStart"/>
            <w:r w:rsidRPr="000C47CA">
              <w:rPr>
                <w:rFonts w:asciiTheme="majorHAnsi" w:hAnsiTheme="majorHAnsi"/>
                <w:b/>
                <w:bCs/>
                <w:color w:val="FFFFFF" w:themeColor="background1"/>
                <w:sz w:val="20"/>
                <w:szCs w:val="20"/>
              </w:rPr>
              <w:t>declarados</w:t>
            </w:r>
            <w:proofErr w:type="spellEnd"/>
            <w:r w:rsidRPr="000C47CA">
              <w:rPr>
                <w:rFonts w:asciiTheme="majorHAnsi" w:hAnsiTheme="majorHAnsi"/>
                <w:b/>
                <w:bCs/>
                <w:color w:val="FFFFFF" w:themeColor="background1"/>
                <w:sz w:val="20"/>
                <w:szCs w:val="20"/>
              </w:rPr>
              <w:t xml:space="preserve"> </w:t>
            </w:r>
            <w:proofErr w:type="spellStart"/>
            <w:r w:rsidRPr="000C47CA">
              <w:rPr>
                <w:rFonts w:asciiTheme="majorHAnsi" w:hAnsiTheme="majorHAnsi"/>
                <w:b/>
                <w:bCs/>
                <w:color w:val="FFFFFF" w:themeColor="background1"/>
                <w:sz w:val="20"/>
                <w:szCs w:val="20"/>
              </w:rPr>
              <w:t>admisibles</w:t>
            </w:r>
            <w:proofErr w:type="spellEnd"/>
            <w:r w:rsidRPr="000C47CA">
              <w:rPr>
                <w:rFonts w:asciiTheme="majorHAnsi" w:hAnsiTheme="majorHAnsi"/>
                <w:b/>
                <w:bCs/>
                <w:i/>
                <w:color w:val="FFFFFF" w:themeColor="background1"/>
                <w:sz w:val="20"/>
                <w:szCs w:val="20"/>
              </w:rPr>
              <w:t>:</w:t>
            </w:r>
          </w:p>
        </w:tc>
        <w:tc>
          <w:tcPr>
            <w:tcW w:w="5760" w:type="dxa"/>
            <w:vAlign w:val="center"/>
          </w:tcPr>
          <w:p w:rsidR="003239B8" w:rsidRPr="000C47CA" w:rsidRDefault="004D4BDB" w:rsidP="00D56122">
            <w:pPr>
              <w:jc w:val="both"/>
              <w:rPr>
                <w:rFonts w:asciiTheme="majorHAnsi" w:hAnsiTheme="majorHAnsi"/>
                <w:bCs/>
                <w:sz w:val="20"/>
                <w:szCs w:val="20"/>
                <w:lang w:val="es-AR"/>
              </w:rPr>
            </w:pPr>
            <w:r w:rsidRPr="000C47CA">
              <w:rPr>
                <w:rFonts w:asciiTheme="majorHAnsi" w:hAnsiTheme="majorHAnsi"/>
                <w:bCs/>
                <w:sz w:val="20"/>
                <w:szCs w:val="20"/>
                <w:lang w:val="es-AR"/>
              </w:rPr>
              <w:t>Artículos 7 (libertad personal),</w:t>
            </w:r>
            <w:r w:rsidR="005C20D0" w:rsidRPr="000C47CA">
              <w:rPr>
                <w:rFonts w:asciiTheme="majorHAnsi" w:hAnsiTheme="majorHAnsi"/>
                <w:bCs/>
                <w:sz w:val="20"/>
                <w:szCs w:val="20"/>
                <w:lang w:val="es-AR"/>
              </w:rPr>
              <w:t xml:space="preserve"> 8</w:t>
            </w:r>
            <w:r w:rsidR="00D56122" w:rsidRPr="000C47CA">
              <w:rPr>
                <w:rFonts w:asciiTheme="majorHAnsi" w:hAnsiTheme="majorHAnsi"/>
                <w:bCs/>
                <w:sz w:val="20"/>
                <w:szCs w:val="20"/>
                <w:lang w:val="es-AR"/>
              </w:rPr>
              <w:t xml:space="preserve"> (garantías judiciales)</w:t>
            </w:r>
            <w:r w:rsidRPr="000C47CA">
              <w:rPr>
                <w:rFonts w:asciiTheme="majorHAnsi" w:hAnsiTheme="majorHAnsi"/>
                <w:bCs/>
                <w:sz w:val="20"/>
                <w:szCs w:val="20"/>
                <w:lang w:val="es-AR"/>
              </w:rPr>
              <w:t xml:space="preserve"> y 25 (protección judicial)</w:t>
            </w:r>
            <w:r w:rsidR="00121075" w:rsidRPr="000C47CA">
              <w:rPr>
                <w:rFonts w:asciiTheme="majorHAnsi" w:hAnsiTheme="majorHAnsi"/>
                <w:bCs/>
                <w:sz w:val="20"/>
                <w:szCs w:val="20"/>
                <w:lang w:val="es-AR"/>
              </w:rPr>
              <w:t xml:space="preserve"> de la Convención Americana, </w:t>
            </w:r>
            <w:r w:rsidRPr="000C47CA">
              <w:rPr>
                <w:rFonts w:asciiTheme="majorHAnsi" w:hAnsiTheme="majorHAnsi"/>
                <w:bCs/>
                <w:sz w:val="20"/>
                <w:szCs w:val="20"/>
                <w:lang w:val="es-AR"/>
              </w:rPr>
              <w:t xml:space="preserve">en relación con </w:t>
            </w:r>
            <w:r w:rsidR="005C20D0" w:rsidRPr="000C47CA">
              <w:rPr>
                <w:rFonts w:asciiTheme="majorHAnsi" w:hAnsiTheme="majorHAnsi"/>
                <w:bCs/>
                <w:sz w:val="20"/>
                <w:szCs w:val="20"/>
                <w:lang w:val="es-AR"/>
              </w:rPr>
              <w:t>su</w:t>
            </w:r>
            <w:r w:rsidR="00780C05" w:rsidRPr="000C47CA">
              <w:rPr>
                <w:rFonts w:asciiTheme="majorHAnsi" w:hAnsiTheme="majorHAnsi"/>
                <w:bCs/>
                <w:sz w:val="20"/>
                <w:szCs w:val="20"/>
                <w:lang w:val="es-AR"/>
              </w:rPr>
              <w:t>s</w:t>
            </w:r>
            <w:r w:rsidRPr="000C47CA">
              <w:rPr>
                <w:rFonts w:asciiTheme="majorHAnsi" w:hAnsiTheme="majorHAnsi"/>
                <w:bCs/>
                <w:sz w:val="20"/>
                <w:szCs w:val="20"/>
                <w:lang w:val="es-AR"/>
              </w:rPr>
              <w:t xml:space="preserve"> artículo</w:t>
            </w:r>
            <w:r w:rsidR="00780C05" w:rsidRPr="000C47CA">
              <w:rPr>
                <w:rFonts w:asciiTheme="majorHAnsi" w:hAnsiTheme="majorHAnsi"/>
                <w:bCs/>
                <w:sz w:val="20"/>
                <w:szCs w:val="20"/>
                <w:lang w:val="es-AR"/>
              </w:rPr>
              <w:t>s</w:t>
            </w:r>
            <w:r w:rsidRPr="000C47CA">
              <w:rPr>
                <w:rFonts w:asciiTheme="majorHAnsi" w:hAnsiTheme="majorHAnsi"/>
                <w:bCs/>
                <w:sz w:val="20"/>
                <w:szCs w:val="20"/>
                <w:lang w:val="es-AR"/>
              </w:rPr>
              <w:t xml:space="preserve"> 1.1 (obligación de respetar los derechos) </w:t>
            </w:r>
            <w:r w:rsidR="00780C05" w:rsidRPr="000C47CA">
              <w:rPr>
                <w:rFonts w:asciiTheme="majorHAnsi" w:hAnsiTheme="majorHAnsi"/>
                <w:bCs/>
                <w:sz w:val="20"/>
                <w:szCs w:val="20"/>
                <w:lang w:val="es-AR"/>
              </w:rPr>
              <w:t>y 2 (obligación de adoptar disposiciones de derecho interno)</w:t>
            </w:r>
          </w:p>
        </w:tc>
      </w:tr>
      <w:tr w:rsidR="00A60F35" w:rsidRPr="000C47CA" w:rsidTr="004A6A54">
        <w:trPr>
          <w:cantSplit/>
        </w:trPr>
        <w:tc>
          <w:tcPr>
            <w:tcW w:w="3600" w:type="dxa"/>
            <w:tcBorders>
              <w:top w:val="single" w:sz="6" w:space="0" w:color="auto"/>
              <w:bottom w:val="single" w:sz="6" w:space="0" w:color="auto"/>
            </w:tcBorders>
            <w:shd w:val="clear" w:color="auto" w:fill="386294"/>
            <w:vAlign w:val="center"/>
          </w:tcPr>
          <w:p w:rsidR="003239B8" w:rsidRPr="000C47CA" w:rsidRDefault="003239B8" w:rsidP="008D2290">
            <w:pPr>
              <w:jc w:val="center"/>
              <w:rPr>
                <w:rFonts w:asciiTheme="majorHAnsi" w:hAnsiTheme="majorHAnsi"/>
                <w:b/>
                <w:bCs/>
                <w:color w:val="FFFFFF" w:themeColor="background1"/>
                <w:sz w:val="20"/>
                <w:szCs w:val="20"/>
                <w:lang w:val="es-ES"/>
              </w:rPr>
            </w:pPr>
            <w:r w:rsidRPr="000C47CA">
              <w:rPr>
                <w:rFonts w:asciiTheme="majorHAnsi" w:hAnsiTheme="majorHAnsi"/>
                <w:b/>
                <w:bCs/>
                <w:color w:val="FFFFFF" w:themeColor="background1"/>
                <w:sz w:val="20"/>
                <w:szCs w:val="20"/>
                <w:lang w:val="es-ES"/>
              </w:rPr>
              <w:t>Agotamiento de recursos internos</w:t>
            </w:r>
            <w:r w:rsidR="00EE00E9" w:rsidRPr="000C47CA">
              <w:rPr>
                <w:rFonts w:asciiTheme="majorHAnsi" w:hAnsiTheme="majorHAnsi"/>
                <w:b/>
                <w:bCs/>
                <w:color w:val="FFFFFF" w:themeColor="background1"/>
                <w:sz w:val="20"/>
                <w:szCs w:val="20"/>
                <w:lang w:val="es-ES"/>
              </w:rPr>
              <w:t xml:space="preserve"> o procedencia de una excepción</w:t>
            </w:r>
            <w:r w:rsidRPr="000C47CA">
              <w:rPr>
                <w:rFonts w:asciiTheme="majorHAnsi" w:hAnsiTheme="majorHAnsi"/>
                <w:b/>
                <w:bCs/>
                <w:color w:val="FFFFFF" w:themeColor="background1"/>
                <w:sz w:val="20"/>
                <w:szCs w:val="20"/>
                <w:lang w:val="es-ES"/>
              </w:rPr>
              <w:t>:</w:t>
            </w:r>
          </w:p>
        </w:tc>
        <w:tc>
          <w:tcPr>
            <w:tcW w:w="5760" w:type="dxa"/>
            <w:vAlign w:val="center"/>
          </w:tcPr>
          <w:p w:rsidR="003239B8" w:rsidRPr="000C47CA" w:rsidRDefault="00CC1913" w:rsidP="004C681E">
            <w:pPr>
              <w:rPr>
                <w:rFonts w:asciiTheme="majorHAnsi" w:hAnsiTheme="majorHAnsi"/>
                <w:bCs/>
                <w:sz w:val="20"/>
                <w:szCs w:val="20"/>
                <w:lang w:val="es-ES"/>
              </w:rPr>
            </w:pPr>
            <w:r w:rsidRPr="000C47CA">
              <w:rPr>
                <w:rFonts w:asciiTheme="majorHAnsi" w:hAnsiTheme="majorHAnsi"/>
                <w:bCs/>
                <w:sz w:val="20"/>
                <w:szCs w:val="20"/>
                <w:lang w:val="es-ES"/>
              </w:rPr>
              <w:t xml:space="preserve">Sí, </w:t>
            </w:r>
            <w:r w:rsidR="00941A97" w:rsidRPr="000C47CA">
              <w:rPr>
                <w:rFonts w:asciiTheme="majorHAnsi" w:hAnsiTheme="majorHAnsi"/>
                <w:bCs/>
                <w:sz w:val="20"/>
                <w:szCs w:val="20"/>
                <w:lang w:val="es-ES"/>
              </w:rPr>
              <w:t xml:space="preserve">14 de septiembre de 2009 </w:t>
            </w:r>
          </w:p>
        </w:tc>
      </w:tr>
      <w:tr w:rsidR="00A60F35" w:rsidRPr="005D4F3E" w:rsidTr="004A6A54">
        <w:trPr>
          <w:cantSplit/>
        </w:trPr>
        <w:tc>
          <w:tcPr>
            <w:tcW w:w="3600" w:type="dxa"/>
            <w:tcBorders>
              <w:top w:val="single" w:sz="6" w:space="0" w:color="auto"/>
              <w:bottom w:val="single" w:sz="6" w:space="0" w:color="auto"/>
            </w:tcBorders>
            <w:shd w:val="clear" w:color="auto" w:fill="386294"/>
            <w:vAlign w:val="center"/>
          </w:tcPr>
          <w:p w:rsidR="003239B8" w:rsidRPr="000C47CA" w:rsidRDefault="003239B8" w:rsidP="008D2290">
            <w:pPr>
              <w:jc w:val="center"/>
              <w:rPr>
                <w:rFonts w:asciiTheme="majorHAnsi" w:hAnsiTheme="majorHAnsi"/>
                <w:b/>
                <w:bCs/>
                <w:color w:val="FFFFFF" w:themeColor="background1"/>
                <w:sz w:val="20"/>
                <w:szCs w:val="20"/>
              </w:rPr>
            </w:pPr>
            <w:proofErr w:type="spellStart"/>
            <w:r w:rsidRPr="000C47CA">
              <w:rPr>
                <w:rFonts w:asciiTheme="majorHAnsi" w:hAnsiTheme="majorHAnsi"/>
                <w:b/>
                <w:bCs/>
                <w:color w:val="FFFFFF" w:themeColor="background1"/>
                <w:sz w:val="20"/>
                <w:szCs w:val="20"/>
              </w:rPr>
              <w:t>Presentación</w:t>
            </w:r>
            <w:proofErr w:type="spellEnd"/>
            <w:r w:rsidRPr="000C47CA">
              <w:rPr>
                <w:rFonts w:asciiTheme="majorHAnsi" w:hAnsiTheme="majorHAnsi"/>
                <w:b/>
                <w:bCs/>
                <w:color w:val="FFFFFF" w:themeColor="background1"/>
                <w:sz w:val="20"/>
                <w:szCs w:val="20"/>
              </w:rPr>
              <w:t xml:space="preserve"> </w:t>
            </w:r>
            <w:proofErr w:type="spellStart"/>
            <w:r w:rsidRPr="000C47CA">
              <w:rPr>
                <w:rFonts w:asciiTheme="majorHAnsi" w:hAnsiTheme="majorHAnsi"/>
                <w:b/>
                <w:bCs/>
                <w:color w:val="FFFFFF" w:themeColor="background1"/>
                <w:sz w:val="20"/>
                <w:szCs w:val="20"/>
              </w:rPr>
              <w:t>dentro</w:t>
            </w:r>
            <w:proofErr w:type="spellEnd"/>
            <w:r w:rsidRPr="000C47CA">
              <w:rPr>
                <w:rFonts w:asciiTheme="majorHAnsi" w:hAnsiTheme="majorHAnsi"/>
                <w:b/>
                <w:bCs/>
                <w:color w:val="FFFFFF" w:themeColor="background1"/>
                <w:sz w:val="20"/>
                <w:szCs w:val="20"/>
              </w:rPr>
              <w:t xml:space="preserve"> de </w:t>
            </w:r>
            <w:proofErr w:type="spellStart"/>
            <w:r w:rsidRPr="000C47CA">
              <w:rPr>
                <w:rFonts w:asciiTheme="majorHAnsi" w:hAnsiTheme="majorHAnsi"/>
                <w:b/>
                <w:bCs/>
                <w:color w:val="FFFFFF" w:themeColor="background1"/>
                <w:sz w:val="20"/>
                <w:szCs w:val="20"/>
              </w:rPr>
              <w:t>plazo</w:t>
            </w:r>
            <w:proofErr w:type="spellEnd"/>
            <w:r w:rsidRPr="000C47CA">
              <w:rPr>
                <w:rFonts w:asciiTheme="majorHAnsi" w:hAnsiTheme="majorHAnsi"/>
                <w:b/>
                <w:bCs/>
                <w:color w:val="FFFFFF" w:themeColor="background1"/>
                <w:sz w:val="20"/>
                <w:szCs w:val="20"/>
              </w:rPr>
              <w:t>:</w:t>
            </w:r>
          </w:p>
        </w:tc>
        <w:tc>
          <w:tcPr>
            <w:tcW w:w="5760" w:type="dxa"/>
            <w:vAlign w:val="center"/>
          </w:tcPr>
          <w:p w:rsidR="003239B8" w:rsidRPr="000C47CA" w:rsidRDefault="00705C14" w:rsidP="00625445">
            <w:pPr>
              <w:rPr>
                <w:rFonts w:asciiTheme="majorHAnsi" w:hAnsiTheme="majorHAnsi"/>
                <w:bCs/>
                <w:sz w:val="20"/>
                <w:szCs w:val="20"/>
                <w:lang w:val="es-AR"/>
              </w:rPr>
            </w:pPr>
            <w:r w:rsidRPr="000C47CA">
              <w:rPr>
                <w:rFonts w:asciiTheme="majorHAnsi" w:hAnsiTheme="majorHAnsi"/>
                <w:bCs/>
                <w:sz w:val="20"/>
                <w:szCs w:val="20"/>
                <w:lang w:val="es-ES"/>
              </w:rPr>
              <w:t xml:space="preserve">Sí, </w:t>
            </w:r>
            <w:r w:rsidR="00625445" w:rsidRPr="000C47CA">
              <w:rPr>
                <w:rFonts w:asciiTheme="majorHAnsi" w:hAnsiTheme="majorHAnsi"/>
                <w:bCs/>
                <w:sz w:val="20"/>
                <w:szCs w:val="20"/>
                <w:lang w:val="es-ES"/>
              </w:rPr>
              <w:t>en los términos de la Sección VI</w:t>
            </w:r>
          </w:p>
        </w:tc>
      </w:tr>
    </w:tbl>
    <w:p w:rsidR="005C20D0" w:rsidRPr="000C47CA" w:rsidRDefault="005C20D0" w:rsidP="003239B8">
      <w:pPr>
        <w:spacing w:before="240" w:after="240"/>
        <w:ind w:firstLine="720"/>
        <w:jc w:val="both"/>
        <w:rPr>
          <w:rFonts w:asciiTheme="majorHAnsi" w:hAnsiTheme="majorHAnsi"/>
          <w:b/>
          <w:sz w:val="20"/>
          <w:szCs w:val="20"/>
          <w:lang w:val="es-UY"/>
        </w:rPr>
      </w:pPr>
    </w:p>
    <w:p w:rsidR="005C20D0" w:rsidRPr="000C47CA" w:rsidRDefault="005C20D0" w:rsidP="003239B8">
      <w:pPr>
        <w:spacing w:before="240" w:after="240"/>
        <w:ind w:firstLine="720"/>
        <w:jc w:val="both"/>
        <w:rPr>
          <w:rFonts w:asciiTheme="majorHAnsi" w:hAnsiTheme="majorHAnsi"/>
          <w:b/>
          <w:sz w:val="20"/>
          <w:szCs w:val="20"/>
          <w:lang w:val="es-UY"/>
        </w:rPr>
      </w:pPr>
    </w:p>
    <w:p w:rsidR="003239B8" w:rsidRPr="000C47CA" w:rsidRDefault="00223A29" w:rsidP="003239B8">
      <w:pPr>
        <w:spacing w:before="240" w:after="240"/>
        <w:ind w:firstLine="720"/>
        <w:jc w:val="both"/>
        <w:rPr>
          <w:rFonts w:asciiTheme="majorHAnsi" w:hAnsiTheme="majorHAnsi"/>
          <w:b/>
          <w:sz w:val="20"/>
          <w:szCs w:val="20"/>
          <w:lang w:val="es-UY"/>
        </w:rPr>
      </w:pPr>
      <w:r w:rsidRPr="000C47CA">
        <w:rPr>
          <w:rFonts w:asciiTheme="majorHAnsi" w:hAnsiTheme="majorHAnsi"/>
          <w:b/>
          <w:sz w:val="20"/>
          <w:szCs w:val="20"/>
          <w:lang w:val="es-UY"/>
        </w:rPr>
        <w:t xml:space="preserve">V. </w:t>
      </w:r>
      <w:r w:rsidRPr="000C47CA">
        <w:rPr>
          <w:rFonts w:asciiTheme="majorHAnsi" w:hAnsiTheme="majorHAnsi"/>
          <w:b/>
          <w:sz w:val="20"/>
          <w:szCs w:val="20"/>
          <w:lang w:val="es-UY"/>
        </w:rPr>
        <w:tab/>
      </w:r>
      <w:r w:rsidR="003239B8" w:rsidRPr="000C47CA">
        <w:rPr>
          <w:rFonts w:asciiTheme="majorHAnsi" w:hAnsiTheme="majorHAnsi"/>
          <w:b/>
          <w:sz w:val="20"/>
          <w:szCs w:val="20"/>
          <w:lang w:val="es-UY"/>
        </w:rPr>
        <w:t xml:space="preserve">HECHOS ALEGADOS </w:t>
      </w:r>
    </w:p>
    <w:p w:rsidR="00D95AB8" w:rsidRPr="000C47CA" w:rsidRDefault="00C37C5F" w:rsidP="00C47B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0C47CA">
        <w:rPr>
          <w:rFonts w:asciiTheme="majorHAnsi" w:hAnsiTheme="majorHAnsi"/>
          <w:sz w:val="20"/>
          <w:szCs w:val="20"/>
          <w:lang w:val="es-AR"/>
        </w:rPr>
        <w:t>El</w:t>
      </w:r>
      <w:r w:rsidR="0087502B" w:rsidRPr="000C47CA">
        <w:rPr>
          <w:rFonts w:asciiTheme="majorHAnsi" w:hAnsiTheme="majorHAnsi"/>
          <w:sz w:val="20"/>
          <w:szCs w:val="20"/>
          <w:lang w:val="es-AR"/>
        </w:rPr>
        <w:t xml:space="preserve"> </w:t>
      </w:r>
      <w:r w:rsidR="00D02199" w:rsidRPr="000C47CA">
        <w:rPr>
          <w:rFonts w:asciiTheme="majorHAnsi" w:hAnsiTheme="majorHAnsi"/>
          <w:sz w:val="20"/>
          <w:szCs w:val="20"/>
          <w:lang w:val="es-AR"/>
        </w:rPr>
        <w:t>señor</w:t>
      </w:r>
      <w:r w:rsidR="0087502B" w:rsidRPr="000C47CA">
        <w:rPr>
          <w:rFonts w:asciiTheme="majorHAnsi" w:hAnsiTheme="majorHAnsi"/>
          <w:sz w:val="20"/>
          <w:szCs w:val="20"/>
          <w:lang w:val="es-AR"/>
        </w:rPr>
        <w:t xml:space="preserve"> </w:t>
      </w:r>
      <w:r w:rsidR="0087502B" w:rsidRPr="000C47CA">
        <w:rPr>
          <w:rFonts w:asciiTheme="majorHAnsi" w:hAnsiTheme="majorHAnsi"/>
          <w:bCs/>
          <w:sz w:val="20"/>
          <w:szCs w:val="20"/>
          <w:lang w:val="es-AR"/>
        </w:rPr>
        <w:t>Miguel Ángel Gómez Rodríguez (en adelante “</w:t>
      </w:r>
      <w:r w:rsidR="005C20D0" w:rsidRPr="000C47CA">
        <w:rPr>
          <w:rFonts w:asciiTheme="majorHAnsi" w:hAnsiTheme="majorHAnsi"/>
          <w:bCs/>
          <w:sz w:val="20"/>
          <w:szCs w:val="20"/>
          <w:lang w:val="es-AR"/>
        </w:rPr>
        <w:t>el peticionario”,</w:t>
      </w:r>
      <w:r w:rsidR="0087502B" w:rsidRPr="000C47CA">
        <w:rPr>
          <w:rFonts w:asciiTheme="majorHAnsi" w:hAnsiTheme="majorHAnsi"/>
          <w:bCs/>
          <w:sz w:val="20"/>
          <w:szCs w:val="20"/>
          <w:lang w:val="es-AR"/>
        </w:rPr>
        <w:t xml:space="preserve"> “</w:t>
      </w:r>
      <w:r w:rsidR="005C20D0" w:rsidRPr="000C47CA">
        <w:rPr>
          <w:rFonts w:asciiTheme="majorHAnsi" w:hAnsiTheme="majorHAnsi"/>
          <w:bCs/>
          <w:sz w:val="20"/>
          <w:szCs w:val="20"/>
          <w:lang w:val="es-AR"/>
        </w:rPr>
        <w:t xml:space="preserve">la </w:t>
      </w:r>
      <w:r w:rsidR="0087502B" w:rsidRPr="000C47CA">
        <w:rPr>
          <w:rFonts w:asciiTheme="majorHAnsi" w:hAnsiTheme="majorHAnsi"/>
          <w:bCs/>
          <w:sz w:val="20"/>
          <w:szCs w:val="20"/>
          <w:lang w:val="es-AR"/>
        </w:rPr>
        <w:t>presunta víctima”</w:t>
      </w:r>
      <w:r w:rsidR="002E7936" w:rsidRPr="000C47CA">
        <w:rPr>
          <w:rFonts w:asciiTheme="majorHAnsi" w:hAnsiTheme="majorHAnsi"/>
          <w:bCs/>
          <w:sz w:val="20"/>
          <w:szCs w:val="20"/>
          <w:lang w:val="es-AR"/>
        </w:rPr>
        <w:t xml:space="preserve"> o “</w:t>
      </w:r>
      <w:r w:rsidR="005C20D0" w:rsidRPr="000C47CA">
        <w:rPr>
          <w:rFonts w:asciiTheme="majorHAnsi" w:hAnsiTheme="majorHAnsi"/>
          <w:bCs/>
          <w:sz w:val="20"/>
          <w:szCs w:val="20"/>
          <w:lang w:val="es-AR"/>
        </w:rPr>
        <w:t xml:space="preserve">el </w:t>
      </w:r>
      <w:r w:rsidR="002E7936" w:rsidRPr="000C47CA">
        <w:rPr>
          <w:rFonts w:asciiTheme="majorHAnsi" w:hAnsiTheme="majorHAnsi"/>
          <w:bCs/>
          <w:sz w:val="20"/>
          <w:szCs w:val="20"/>
          <w:lang w:val="es-AR"/>
        </w:rPr>
        <w:t>Sr. Gómez Rodríguez”</w:t>
      </w:r>
      <w:r w:rsidR="0087502B" w:rsidRPr="000C47CA">
        <w:rPr>
          <w:rFonts w:asciiTheme="majorHAnsi" w:hAnsiTheme="majorHAnsi"/>
          <w:bCs/>
          <w:sz w:val="20"/>
          <w:szCs w:val="20"/>
          <w:lang w:val="es-AR"/>
        </w:rPr>
        <w:t>)</w:t>
      </w:r>
      <w:r w:rsidR="00B30A1B" w:rsidRPr="000C47CA">
        <w:rPr>
          <w:rFonts w:asciiTheme="majorHAnsi" w:hAnsiTheme="majorHAnsi"/>
          <w:bCs/>
          <w:sz w:val="20"/>
          <w:szCs w:val="20"/>
          <w:lang w:val="es-AR"/>
        </w:rPr>
        <w:t>,</w:t>
      </w:r>
      <w:r w:rsidR="00D02199" w:rsidRPr="000C47CA">
        <w:rPr>
          <w:rFonts w:asciiTheme="majorHAnsi" w:hAnsiTheme="majorHAnsi"/>
          <w:bCs/>
          <w:sz w:val="20"/>
          <w:szCs w:val="20"/>
          <w:lang w:val="es-AR"/>
        </w:rPr>
        <w:t xml:space="preserve"> </w:t>
      </w:r>
      <w:r w:rsidR="00D85CE9" w:rsidRPr="000C47CA">
        <w:rPr>
          <w:rFonts w:asciiTheme="majorHAnsi" w:hAnsiTheme="majorHAnsi"/>
          <w:bCs/>
          <w:sz w:val="20"/>
          <w:szCs w:val="20"/>
          <w:lang w:val="es-AR"/>
        </w:rPr>
        <w:t>un c</w:t>
      </w:r>
      <w:r w:rsidR="005C20D0" w:rsidRPr="000C47CA">
        <w:rPr>
          <w:rFonts w:asciiTheme="majorHAnsi" w:hAnsiTheme="majorHAnsi"/>
          <w:bCs/>
          <w:sz w:val="20"/>
          <w:szCs w:val="20"/>
          <w:lang w:val="es-AR"/>
        </w:rPr>
        <w:t xml:space="preserve">oronel retirado del </w:t>
      </w:r>
      <w:r w:rsidR="00FD055F" w:rsidRPr="000C47CA">
        <w:rPr>
          <w:rFonts w:asciiTheme="majorHAnsi" w:hAnsiTheme="majorHAnsi"/>
          <w:bCs/>
          <w:sz w:val="20"/>
          <w:szCs w:val="20"/>
          <w:lang w:val="es-AR"/>
        </w:rPr>
        <w:t>E</w:t>
      </w:r>
      <w:r w:rsidR="00D02199" w:rsidRPr="000C47CA">
        <w:rPr>
          <w:rFonts w:asciiTheme="majorHAnsi" w:hAnsiTheme="majorHAnsi"/>
          <w:bCs/>
          <w:sz w:val="20"/>
          <w:szCs w:val="20"/>
          <w:lang w:val="es-AR"/>
        </w:rPr>
        <w:t>jército,</w:t>
      </w:r>
      <w:r w:rsidR="0087502B" w:rsidRPr="000C47CA">
        <w:rPr>
          <w:rFonts w:asciiTheme="majorHAnsi" w:hAnsiTheme="majorHAnsi"/>
          <w:bCs/>
          <w:sz w:val="20"/>
          <w:szCs w:val="20"/>
          <w:lang w:val="es-AR"/>
        </w:rPr>
        <w:t xml:space="preserve"> </w:t>
      </w:r>
      <w:r w:rsidR="008D3A3B" w:rsidRPr="000C47CA">
        <w:rPr>
          <w:rFonts w:asciiTheme="majorHAnsi" w:hAnsiTheme="majorHAnsi"/>
          <w:bCs/>
          <w:sz w:val="20"/>
          <w:szCs w:val="20"/>
          <w:lang w:val="es-AR"/>
        </w:rPr>
        <w:t>alega que el Estado no respetó el debido proceso durante el trámite de un acuerdo de colaboración desarrollado paralelamente al  proceso penal principal al que fue sometido</w:t>
      </w:r>
      <w:r w:rsidR="00657474" w:rsidRPr="000C47CA">
        <w:rPr>
          <w:rFonts w:asciiTheme="majorHAnsi" w:hAnsiTheme="majorHAnsi"/>
          <w:bCs/>
          <w:sz w:val="20"/>
          <w:szCs w:val="20"/>
          <w:lang w:val="es-AR"/>
        </w:rPr>
        <w:t>. Señala</w:t>
      </w:r>
      <w:r w:rsidR="008D3A3B" w:rsidRPr="000C47CA">
        <w:rPr>
          <w:rFonts w:asciiTheme="majorHAnsi" w:hAnsiTheme="majorHAnsi"/>
          <w:bCs/>
          <w:sz w:val="20"/>
          <w:szCs w:val="20"/>
          <w:lang w:val="es-AR"/>
        </w:rPr>
        <w:t xml:space="preserve"> que tales irregularidades impidieron que se concretara </w:t>
      </w:r>
      <w:r w:rsidR="00843271" w:rsidRPr="000C47CA">
        <w:rPr>
          <w:rFonts w:asciiTheme="majorHAnsi" w:hAnsiTheme="majorHAnsi"/>
          <w:bCs/>
          <w:sz w:val="20"/>
          <w:szCs w:val="20"/>
          <w:lang w:val="es-AR"/>
        </w:rPr>
        <w:t xml:space="preserve">dicho </w:t>
      </w:r>
      <w:r w:rsidR="008D3A3B" w:rsidRPr="000C47CA">
        <w:rPr>
          <w:rFonts w:asciiTheme="majorHAnsi" w:hAnsiTheme="majorHAnsi"/>
          <w:bCs/>
          <w:sz w:val="20"/>
          <w:szCs w:val="20"/>
          <w:lang w:val="es-AR"/>
        </w:rPr>
        <w:t>acuerdo, lo que habría tenido una incidencia directa en el tiempo de prisió</w:t>
      </w:r>
      <w:r w:rsidR="00365B17" w:rsidRPr="000C47CA">
        <w:rPr>
          <w:rFonts w:asciiTheme="majorHAnsi" w:hAnsiTheme="majorHAnsi"/>
          <w:bCs/>
          <w:sz w:val="20"/>
          <w:szCs w:val="20"/>
          <w:lang w:val="es-AR"/>
        </w:rPr>
        <w:t>n efectiva que tuvo que cumplir</w:t>
      </w:r>
      <w:r w:rsidR="008D3A3B" w:rsidRPr="000C47CA">
        <w:rPr>
          <w:rFonts w:asciiTheme="majorHAnsi" w:hAnsiTheme="majorHAnsi"/>
          <w:bCs/>
          <w:sz w:val="20"/>
          <w:szCs w:val="20"/>
          <w:lang w:val="es-AR"/>
        </w:rPr>
        <w:t xml:space="preserve"> y</w:t>
      </w:r>
      <w:r w:rsidR="00365B17" w:rsidRPr="000C47CA">
        <w:rPr>
          <w:rFonts w:asciiTheme="majorHAnsi" w:hAnsiTheme="majorHAnsi"/>
          <w:bCs/>
          <w:sz w:val="20"/>
          <w:szCs w:val="20"/>
          <w:lang w:val="es-AR"/>
        </w:rPr>
        <w:t>,</w:t>
      </w:r>
      <w:r w:rsidR="008D3A3B" w:rsidRPr="000C47CA">
        <w:rPr>
          <w:rFonts w:asciiTheme="majorHAnsi" w:hAnsiTheme="majorHAnsi"/>
          <w:bCs/>
          <w:sz w:val="20"/>
          <w:szCs w:val="20"/>
          <w:lang w:val="es-AR"/>
        </w:rPr>
        <w:t xml:space="preserve"> por lo tanto</w:t>
      </w:r>
      <w:r w:rsidR="00365B17" w:rsidRPr="000C47CA">
        <w:rPr>
          <w:rFonts w:asciiTheme="majorHAnsi" w:hAnsiTheme="majorHAnsi"/>
          <w:bCs/>
          <w:sz w:val="20"/>
          <w:szCs w:val="20"/>
          <w:lang w:val="es-AR"/>
        </w:rPr>
        <w:t>,</w:t>
      </w:r>
      <w:r w:rsidR="008D3A3B" w:rsidRPr="000C47CA">
        <w:rPr>
          <w:rFonts w:asciiTheme="majorHAnsi" w:hAnsiTheme="majorHAnsi"/>
          <w:bCs/>
          <w:sz w:val="20"/>
          <w:szCs w:val="20"/>
          <w:lang w:val="es-AR"/>
        </w:rPr>
        <w:t xml:space="preserve"> en el goce de su derecho a la libertad perso</w:t>
      </w:r>
      <w:r w:rsidR="00916F1D" w:rsidRPr="000C47CA">
        <w:rPr>
          <w:rFonts w:asciiTheme="majorHAnsi" w:hAnsiTheme="majorHAnsi"/>
          <w:bCs/>
          <w:sz w:val="20"/>
          <w:szCs w:val="20"/>
          <w:lang w:val="es-AR"/>
        </w:rPr>
        <w:t xml:space="preserve">nal. </w:t>
      </w:r>
      <w:r w:rsidR="00657474" w:rsidRPr="000C47CA">
        <w:rPr>
          <w:rFonts w:asciiTheme="majorHAnsi" w:hAnsiTheme="majorHAnsi"/>
          <w:bCs/>
          <w:sz w:val="20"/>
          <w:szCs w:val="20"/>
          <w:lang w:val="es-AR"/>
        </w:rPr>
        <w:t>De acuerdo a la petición,</w:t>
      </w:r>
      <w:r w:rsidR="003D4D6E" w:rsidRPr="000C47CA">
        <w:rPr>
          <w:rFonts w:asciiTheme="majorHAnsi" w:hAnsiTheme="majorHAnsi"/>
          <w:bCs/>
          <w:sz w:val="20"/>
          <w:szCs w:val="20"/>
          <w:lang w:val="es-AR"/>
        </w:rPr>
        <w:t xml:space="preserve"> a</w:t>
      </w:r>
      <w:r w:rsidR="00D95AB8" w:rsidRPr="000C47CA">
        <w:rPr>
          <w:rFonts w:asciiTheme="majorHAnsi" w:hAnsiTheme="majorHAnsi"/>
          <w:sz w:val="20"/>
          <w:szCs w:val="20"/>
          <w:lang w:val="es-AR"/>
        </w:rPr>
        <w:t xml:space="preserve"> inicios de febrero de 2001 el Fiscal de la Nación decidió emprender una investigación contra el peticionario por el delito de enriquecimiento ilícito</w:t>
      </w:r>
      <w:r w:rsidR="003D4D6E" w:rsidRPr="000C47CA">
        <w:rPr>
          <w:rFonts w:asciiTheme="majorHAnsi" w:hAnsiTheme="majorHAnsi"/>
          <w:sz w:val="20"/>
          <w:szCs w:val="20"/>
          <w:lang w:val="es-AR"/>
        </w:rPr>
        <w:t xml:space="preserve"> y</w:t>
      </w:r>
      <w:r w:rsidR="00D95AB8" w:rsidRPr="000C47CA">
        <w:rPr>
          <w:rFonts w:asciiTheme="majorHAnsi" w:hAnsiTheme="majorHAnsi"/>
          <w:sz w:val="20"/>
          <w:szCs w:val="20"/>
          <w:lang w:val="es-AR"/>
        </w:rPr>
        <w:t xml:space="preserve"> más tarde, en septiembre de ese año, se abrió otra investigación por el delito de peculado. Como resultado de estas investigaciones, </w:t>
      </w:r>
      <w:r w:rsidR="00D95AB8" w:rsidRPr="000C47CA">
        <w:rPr>
          <w:rFonts w:asciiTheme="majorHAnsi" w:hAnsiTheme="majorHAnsi"/>
          <w:bCs/>
          <w:sz w:val="20"/>
          <w:szCs w:val="20"/>
          <w:lang w:val="es-AR"/>
        </w:rPr>
        <w:t xml:space="preserve">el 16 de mayo de 2005 la Tercera Sala Penal Especial de la Corte Superior de Justicia, actuando en primera instancia, condenó al Sr. Gómez Rodríguez a seis años de prisión por el delito de peculado, absolviéndolo del </w:t>
      </w:r>
      <w:r w:rsidR="00657474" w:rsidRPr="000C47CA">
        <w:rPr>
          <w:rFonts w:asciiTheme="majorHAnsi" w:hAnsiTheme="majorHAnsi"/>
          <w:bCs/>
          <w:sz w:val="20"/>
          <w:szCs w:val="20"/>
          <w:lang w:val="es-AR"/>
        </w:rPr>
        <w:t xml:space="preserve">delito </w:t>
      </w:r>
      <w:r w:rsidR="00D95AB8" w:rsidRPr="000C47CA">
        <w:rPr>
          <w:rFonts w:asciiTheme="majorHAnsi" w:hAnsiTheme="majorHAnsi"/>
          <w:bCs/>
          <w:sz w:val="20"/>
          <w:szCs w:val="20"/>
          <w:lang w:val="es-AR"/>
        </w:rPr>
        <w:t xml:space="preserve">de enriquecimiento ilícito. </w:t>
      </w:r>
      <w:r w:rsidR="00657474" w:rsidRPr="000C47CA">
        <w:rPr>
          <w:rFonts w:asciiTheme="majorHAnsi" w:hAnsiTheme="majorHAnsi"/>
          <w:bCs/>
          <w:sz w:val="20"/>
          <w:szCs w:val="20"/>
          <w:lang w:val="es-AR"/>
        </w:rPr>
        <w:t>Esta s</w:t>
      </w:r>
      <w:r w:rsidR="00D95AB8" w:rsidRPr="000C47CA">
        <w:rPr>
          <w:rFonts w:asciiTheme="majorHAnsi" w:hAnsiTheme="majorHAnsi"/>
          <w:bCs/>
          <w:sz w:val="20"/>
          <w:szCs w:val="20"/>
          <w:lang w:val="es-AR"/>
        </w:rPr>
        <w:t xml:space="preserve">entencia </w:t>
      </w:r>
      <w:r w:rsidR="00365B17" w:rsidRPr="000C47CA">
        <w:rPr>
          <w:rFonts w:asciiTheme="majorHAnsi" w:hAnsiTheme="majorHAnsi"/>
          <w:bCs/>
          <w:sz w:val="20"/>
          <w:szCs w:val="20"/>
          <w:lang w:val="es-AR"/>
        </w:rPr>
        <w:t xml:space="preserve">fue </w:t>
      </w:r>
      <w:r w:rsidR="00D95AB8" w:rsidRPr="000C47CA">
        <w:rPr>
          <w:rFonts w:asciiTheme="majorHAnsi" w:hAnsiTheme="majorHAnsi"/>
          <w:bCs/>
          <w:sz w:val="20"/>
          <w:szCs w:val="20"/>
          <w:lang w:val="es-AR"/>
        </w:rPr>
        <w:t xml:space="preserve">confirmada por ejecutoria suprema de 12 de diciembre de 2005 de la </w:t>
      </w:r>
      <w:r w:rsidR="00F13613" w:rsidRPr="000C47CA">
        <w:rPr>
          <w:rFonts w:asciiTheme="majorHAnsi" w:hAnsiTheme="majorHAnsi"/>
          <w:bCs/>
          <w:sz w:val="20"/>
          <w:szCs w:val="20"/>
          <w:lang w:val="es-AR"/>
        </w:rPr>
        <w:t xml:space="preserve">Primera </w:t>
      </w:r>
      <w:r w:rsidR="00D95AB8" w:rsidRPr="000C47CA">
        <w:rPr>
          <w:rFonts w:asciiTheme="majorHAnsi" w:hAnsiTheme="majorHAnsi"/>
          <w:bCs/>
          <w:sz w:val="20"/>
          <w:szCs w:val="20"/>
          <w:lang w:val="es-AR"/>
        </w:rPr>
        <w:t>Sala Penal Transitoria de la Corte Suprema de Justicia</w:t>
      </w:r>
      <w:r w:rsidR="00B4770E" w:rsidRPr="000C47CA">
        <w:rPr>
          <w:rFonts w:asciiTheme="majorHAnsi" w:hAnsiTheme="majorHAnsi"/>
          <w:bCs/>
          <w:sz w:val="20"/>
          <w:szCs w:val="20"/>
          <w:lang w:val="es-AR"/>
        </w:rPr>
        <w:t xml:space="preserve"> (en adelante “Primera Sala Penal Transitoria”)</w:t>
      </w:r>
      <w:r w:rsidR="00D95AB8" w:rsidRPr="000C47CA">
        <w:rPr>
          <w:rFonts w:asciiTheme="majorHAnsi" w:hAnsiTheme="majorHAnsi"/>
          <w:bCs/>
          <w:sz w:val="20"/>
          <w:szCs w:val="20"/>
          <w:lang w:val="es-AR"/>
        </w:rPr>
        <w:t>, referente al caso Hermoza Rios y otros.</w:t>
      </w:r>
    </w:p>
    <w:p w:rsidR="00A44353" w:rsidRPr="000C47CA" w:rsidRDefault="00D85CE9" w:rsidP="002063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0C47CA">
        <w:rPr>
          <w:rFonts w:asciiTheme="majorHAnsi" w:hAnsiTheme="majorHAnsi"/>
          <w:bCs/>
          <w:sz w:val="20"/>
          <w:szCs w:val="20"/>
          <w:lang w:val="es-AR"/>
        </w:rPr>
        <w:t>El peticionario s</w:t>
      </w:r>
      <w:r w:rsidR="00B30A1B" w:rsidRPr="000C47CA">
        <w:rPr>
          <w:rFonts w:asciiTheme="majorHAnsi" w:hAnsiTheme="majorHAnsi"/>
          <w:bCs/>
          <w:sz w:val="20"/>
          <w:szCs w:val="20"/>
          <w:lang w:val="es-AR"/>
        </w:rPr>
        <w:t>eñala que el 19 de septiembre de 2001 sol</w:t>
      </w:r>
      <w:r w:rsidR="00E10515" w:rsidRPr="000C47CA">
        <w:rPr>
          <w:rFonts w:asciiTheme="majorHAnsi" w:hAnsiTheme="majorHAnsi"/>
          <w:bCs/>
          <w:sz w:val="20"/>
          <w:szCs w:val="20"/>
          <w:lang w:val="es-AR"/>
        </w:rPr>
        <w:t>icitó</w:t>
      </w:r>
      <w:r w:rsidR="00DC0E24" w:rsidRPr="000C47CA">
        <w:rPr>
          <w:rFonts w:asciiTheme="majorHAnsi" w:hAnsiTheme="majorHAnsi"/>
          <w:bCs/>
          <w:sz w:val="20"/>
          <w:szCs w:val="20"/>
          <w:lang w:val="es-AR"/>
        </w:rPr>
        <w:t xml:space="preserve"> al Segundo Juzgado Penal Especial</w:t>
      </w:r>
      <w:r w:rsidR="0095472B" w:rsidRPr="000C47CA">
        <w:rPr>
          <w:rFonts w:asciiTheme="majorHAnsi" w:hAnsiTheme="majorHAnsi"/>
          <w:bCs/>
          <w:sz w:val="20"/>
          <w:szCs w:val="20"/>
          <w:lang w:val="es-AR"/>
        </w:rPr>
        <w:t xml:space="preserve"> de la Corte Superior de Justicia</w:t>
      </w:r>
      <w:r w:rsidR="00450646" w:rsidRPr="000C47CA">
        <w:rPr>
          <w:rFonts w:asciiTheme="majorHAnsi" w:hAnsiTheme="majorHAnsi"/>
          <w:bCs/>
          <w:sz w:val="20"/>
          <w:szCs w:val="20"/>
          <w:lang w:val="es-AR"/>
        </w:rPr>
        <w:t>,</w:t>
      </w:r>
      <w:r w:rsidR="00B611DE" w:rsidRPr="000C47CA">
        <w:rPr>
          <w:rFonts w:asciiTheme="majorHAnsi" w:hAnsiTheme="majorHAnsi"/>
          <w:bCs/>
          <w:sz w:val="20"/>
          <w:szCs w:val="20"/>
          <w:lang w:val="es-AR"/>
        </w:rPr>
        <w:t xml:space="preserve"> durante la fase de instrucción</w:t>
      </w:r>
      <w:r w:rsidR="001C2AB0" w:rsidRPr="000C47CA">
        <w:rPr>
          <w:rFonts w:asciiTheme="majorHAnsi" w:hAnsiTheme="majorHAnsi"/>
          <w:bCs/>
          <w:sz w:val="20"/>
          <w:szCs w:val="20"/>
          <w:lang w:val="es-AR"/>
        </w:rPr>
        <w:t>,</w:t>
      </w:r>
      <w:r w:rsidR="009846AD" w:rsidRPr="000C47CA">
        <w:rPr>
          <w:rFonts w:asciiTheme="majorHAnsi" w:hAnsiTheme="majorHAnsi"/>
          <w:bCs/>
          <w:sz w:val="20"/>
          <w:szCs w:val="20"/>
          <w:lang w:val="es-AR"/>
        </w:rPr>
        <w:t xml:space="preserve"> </w:t>
      </w:r>
      <w:r w:rsidR="00B30A1B" w:rsidRPr="000C47CA">
        <w:rPr>
          <w:rFonts w:asciiTheme="majorHAnsi" w:hAnsiTheme="majorHAnsi"/>
          <w:bCs/>
          <w:sz w:val="20"/>
          <w:szCs w:val="20"/>
          <w:lang w:val="es-AR"/>
        </w:rPr>
        <w:t xml:space="preserve">acogerse a la Ley </w:t>
      </w:r>
      <w:r w:rsidR="0034132D" w:rsidRPr="000C47CA">
        <w:rPr>
          <w:rFonts w:asciiTheme="majorHAnsi" w:hAnsiTheme="majorHAnsi"/>
          <w:bCs/>
          <w:sz w:val="20"/>
          <w:szCs w:val="20"/>
          <w:lang w:val="es-AR"/>
        </w:rPr>
        <w:t>27378 (</w:t>
      </w:r>
      <w:r w:rsidR="00DC0E24" w:rsidRPr="000C47CA">
        <w:rPr>
          <w:rFonts w:asciiTheme="majorHAnsi" w:hAnsiTheme="majorHAnsi"/>
          <w:bCs/>
          <w:sz w:val="20"/>
          <w:szCs w:val="20"/>
          <w:lang w:val="es-AR"/>
        </w:rPr>
        <w:t>ley que establece beneficios</w:t>
      </w:r>
      <w:r w:rsidRPr="000C47CA">
        <w:rPr>
          <w:rFonts w:asciiTheme="majorHAnsi" w:hAnsiTheme="majorHAnsi"/>
          <w:bCs/>
          <w:sz w:val="20"/>
          <w:szCs w:val="20"/>
          <w:lang w:val="es-AR"/>
        </w:rPr>
        <w:t>, como la reducción de la pena,</w:t>
      </w:r>
      <w:r w:rsidR="00DC0E24" w:rsidRPr="000C47CA">
        <w:rPr>
          <w:rFonts w:asciiTheme="majorHAnsi" w:hAnsiTheme="majorHAnsi"/>
          <w:bCs/>
          <w:sz w:val="20"/>
          <w:szCs w:val="20"/>
          <w:lang w:val="es-AR"/>
        </w:rPr>
        <w:t xml:space="preserve"> por colaboración eficaz en </w:t>
      </w:r>
      <w:r w:rsidRPr="000C47CA">
        <w:rPr>
          <w:rFonts w:asciiTheme="majorHAnsi" w:hAnsiTheme="majorHAnsi"/>
          <w:bCs/>
          <w:sz w:val="20"/>
          <w:szCs w:val="20"/>
          <w:lang w:val="es-AR"/>
        </w:rPr>
        <w:t xml:space="preserve">delitos de </w:t>
      </w:r>
      <w:r w:rsidR="00DC0E24" w:rsidRPr="000C47CA">
        <w:rPr>
          <w:rFonts w:asciiTheme="majorHAnsi" w:hAnsiTheme="majorHAnsi"/>
          <w:bCs/>
          <w:sz w:val="20"/>
          <w:szCs w:val="20"/>
          <w:lang w:val="es-AR"/>
        </w:rPr>
        <w:t>criminalidad organizada)</w:t>
      </w:r>
      <w:r w:rsidR="0034132D" w:rsidRPr="000C47CA">
        <w:rPr>
          <w:rFonts w:asciiTheme="majorHAnsi" w:hAnsiTheme="majorHAnsi"/>
          <w:bCs/>
          <w:sz w:val="20"/>
          <w:szCs w:val="20"/>
          <w:lang w:val="es-AR"/>
        </w:rPr>
        <w:t xml:space="preserve"> con el fin de llegar a un acuerdo</w:t>
      </w:r>
      <w:r w:rsidR="00743203" w:rsidRPr="000C47CA">
        <w:rPr>
          <w:rFonts w:asciiTheme="majorHAnsi" w:hAnsiTheme="majorHAnsi"/>
          <w:bCs/>
          <w:sz w:val="20"/>
          <w:szCs w:val="20"/>
          <w:lang w:val="es-AR"/>
        </w:rPr>
        <w:t xml:space="preserve"> de colaboración eficaz (denominado también en la legislación interna “convenio preparatorio”)</w:t>
      </w:r>
      <w:r w:rsidR="001C2AB0" w:rsidRPr="000C47CA">
        <w:rPr>
          <w:rFonts w:asciiTheme="majorHAnsi" w:hAnsiTheme="majorHAnsi"/>
          <w:bCs/>
          <w:sz w:val="20"/>
          <w:szCs w:val="20"/>
          <w:lang w:val="es-AR"/>
        </w:rPr>
        <w:t>.</w:t>
      </w:r>
      <w:r w:rsidR="00682003" w:rsidRPr="000C47CA">
        <w:rPr>
          <w:rFonts w:asciiTheme="majorHAnsi" w:hAnsiTheme="majorHAnsi"/>
          <w:bCs/>
          <w:sz w:val="20"/>
          <w:szCs w:val="20"/>
          <w:lang w:val="es-AR"/>
        </w:rPr>
        <w:t xml:space="preserve"> </w:t>
      </w:r>
      <w:r w:rsidR="000E7B53" w:rsidRPr="000C47CA">
        <w:rPr>
          <w:rFonts w:asciiTheme="majorHAnsi" w:hAnsiTheme="majorHAnsi"/>
          <w:bCs/>
          <w:sz w:val="20"/>
          <w:szCs w:val="20"/>
          <w:lang w:val="es-AR"/>
        </w:rPr>
        <w:t>E</w:t>
      </w:r>
      <w:r w:rsidR="00082D65" w:rsidRPr="000C47CA">
        <w:rPr>
          <w:rFonts w:asciiTheme="majorHAnsi" w:hAnsiTheme="majorHAnsi"/>
          <w:bCs/>
          <w:sz w:val="20"/>
          <w:szCs w:val="20"/>
          <w:lang w:val="es-AR"/>
        </w:rPr>
        <w:t xml:space="preserve">l 28 de noviembre de 2001 </w:t>
      </w:r>
      <w:r w:rsidR="0095472B" w:rsidRPr="000C47CA">
        <w:rPr>
          <w:rFonts w:asciiTheme="majorHAnsi" w:hAnsiTheme="majorHAnsi"/>
          <w:bCs/>
          <w:sz w:val="20"/>
          <w:szCs w:val="20"/>
          <w:lang w:val="es-AR"/>
        </w:rPr>
        <w:t xml:space="preserve">la </w:t>
      </w:r>
      <w:r w:rsidR="00D66BE5" w:rsidRPr="000C47CA">
        <w:rPr>
          <w:rFonts w:asciiTheme="majorHAnsi" w:hAnsiTheme="majorHAnsi"/>
          <w:bCs/>
          <w:sz w:val="20"/>
          <w:szCs w:val="20"/>
          <w:lang w:val="es-AR"/>
        </w:rPr>
        <w:t>S</w:t>
      </w:r>
      <w:r w:rsidR="008E4B56" w:rsidRPr="000C47CA">
        <w:rPr>
          <w:rFonts w:asciiTheme="majorHAnsi" w:hAnsiTheme="majorHAnsi"/>
          <w:bCs/>
          <w:sz w:val="20"/>
          <w:szCs w:val="20"/>
          <w:lang w:val="es-AR"/>
        </w:rPr>
        <w:t>egunda</w:t>
      </w:r>
      <w:r w:rsidR="00D66BE5" w:rsidRPr="000C47CA">
        <w:rPr>
          <w:rFonts w:asciiTheme="majorHAnsi" w:hAnsiTheme="majorHAnsi"/>
          <w:bCs/>
          <w:sz w:val="20"/>
          <w:szCs w:val="20"/>
          <w:lang w:val="es-AR"/>
        </w:rPr>
        <w:t xml:space="preserve"> F</w:t>
      </w:r>
      <w:r w:rsidR="0056008B" w:rsidRPr="000C47CA">
        <w:rPr>
          <w:rFonts w:asciiTheme="majorHAnsi" w:hAnsiTheme="majorHAnsi"/>
          <w:bCs/>
          <w:sz w:val="20"/>
          <w:szCs w:val="20"/>
          <w:lang w:val="es-AR"/>
        </w:rPr>
        <w:t>iscalía Provincial Especializada en Delitos de Corrupción de Funcionarios</w:t>
      </w:r>
      <w:r w:rsidR="000E6979" w:rsidRPr="000C47CA">
        <w:rPr>
          <w:rStyle w:val="CommentReference"/>
          <w:rFonts w:asciiTheme="majorHAnsi" w:hAnsiTheme="majorHAnsi"/>
          <w:sz w:val="20"/>
          <w:szCs w:val="20"/>
          <w:lang w:val="es-AR"/>
        </w:rPr>
        <w:t xml:space="preserve"> (</w:t>
      </w:r>
      <w:r w:rsidRPr="000C47CA">
        <w:rPr>
          <w:rFonts w:asciiTheme="majorHAnsi" w:hAnsiTheme="majorHAnsi"/>
          <w:bCs/>
          <w:sz w:val="20"/>
          <w:szCs w:val="20"/>
          <w:lang w:val="es-AR"/>
        </w:rPr>
        <w:t>en adelante “Segunda Fiscalía Provincial A</w:t>
      </w:r>
      <w:r w:rsidR="00C7315C" w:rsidRPr="000C47CA">
        <w:rPr>
          <w:rFonts w:asciiTheme="majorHAnsi" w:hAnsiTheme="majorHAnsi"/>
          <w:bCs/>
          <w:sz w:val="20"/>
          <w:szCs w:val="20"/>
          <w:lang w:val="es-AR"/>
        </w:rPr>
        <w:t xml:space="preserve">nticorrupción”) </w:t>
      </w:r>
      <w:r w:rsidR="00E10515" w:rsidRPr="000C47CA">
        <w:rPr>
          <w:rFonts w:asciiTheme="majorHAnsi" w:hAnsiTheme="majorHAnsi"/>
          <w:bCs/>
          <w:sz w:val="20"/>
          <w:szCs w:val="20"/>
          <w:lang w:val="es-AR"/>
        </w:rPr>
        <w:t>dio inicio al</w:t>
      </w:r>
      <w:r w:rsidR="00415137" w:rsidRPr="000C47CA">
        <w:rPr>
          <w:rFonts w:asciiTheme="majorHAnsi" w:hAnsiTheme="majorHAnsi"/>
          <w:bCs/>
          <w:sz w:val="20"/>
          <w:szCs w:val="20"/>
          <w:lang w:val="es-AR"/>
        </w:rPr>
        <w:t xml:space="preserve"> proceso de corroboración</w:t>
      </w:r>
      <w:r w:rsidR="00F44BDC" w:rsidRPr="000C47CA">
        <w:rPr>
          <w:rFonts w:asciiTheme="majorHAnsi" w:hAnsiTheme="majorHAnsi"/>
          <w:bCs/>
          <w:sz w:val="20"/>
          <w:szCs w:val="20"/>
          <w:lang w:val="es-AR"/>
        </w:rPr>
        <w:t xml:space="preserve"> de la información proporcionada por el peticionario</w:t>
      </w:r>
      <w:r w:rsidR="00FA3244" w:rsidRPr="000C47CA">
        <w:rPr>
          <w:rFonts w:asciiTheme="majorHAnsi" w:hAnsiTheme="majorHAnsi"/>
          <w:bCs/>
          <w:sz w:val="20"/>
          <w:szCs w:val="20"/>
          <w:lang w:val="es-AR"/>
        </w:rPr>
        <w:t xml:space="preserve"> como colaborador.</w:t>
      </w:r>
      <w:r w:rsidR="006A0A60" w:rsidRPr="000C47CA">
        <w:rPr>
          <w:rFonts w:asciiTheme="majorHAnsi" w:hAnsiTheme="majorHAnsi"/>
          <w:bCs/>
          <w:sz w:val="20"/>
          <w:szCs w:val="20"/>
          <w:lang w:val="es-AR"/>
        </w:rPr>
        <w:t xml:space="preserve"> </w:t>
      </w:r>
      <w:r w:rsidR="00FA3244" w:rsidRPr="000C47CA">
        <w:rPr>
          <w:rFonts w:asciiTheme="majorHAnsi" w:hAnsiTheme="majorHAnsi"/>
          <w:bCs/>
          <w:sz w:val="20"/>
          <w:szCs w:val="20"/>
          <w:lang w:val="es-AR"/>
        </w:rPr>
        <w:t>Sin embargo, ante la demora de la fiscalía, que había sobrepasado el límite de cinco meses establecido en la Ley 27378, el peticionario solicitó en dos ocasiones por escrito el impulso de este trámite</w:t>
      </w:r>
      <w:r w:rsidR="008C1887" w:rsidRPr="000C47CA">
        <w:rPr>
          <w:rFonts w:asciiTheme="majorHAnsi" w:hAnsiTheme="majorHAnsi"/>
          <w:bCs/>
          <w:sz w:val="20"/>
          <w:szCs w:val="20"/>
          <w:lang w:val="es-AR"/>
        </w:rPr>
        <w:t xml:space="preserve"> (8 de agosto de 2002 y 14 de mayo de 2003)</w:t>
      </w:r>
      <w:r w:rsidR="00FA3244" w:rsidRPr="000C47CA">
        <w:rPr>
          <w:rFonts w:asciiTheme="majorHAnsi" w:hAnsiTheme="majorHAnsi"/>
          <w:bCs/>
          <w:sz w:val="20"/>
          <w:szCs w:val="20"/>
          <w:lang w:val="es-AR"/>
        </w:rPr>
        <w:t>.</w:t>
      </w:r>
      <w:r w:rsidR="00A44353" w:rsidRPr="000C47CA">
        <w:rPr>
          <w:rFonts w:asciiTheme="majorHAnsi" w:hAnsiTheme="majorHAnsi"/>
          <w:bCs/>
          <w:sz w:val="20"/>
          <w:szCs w:val="20"/>
          <w:lang w:val="es-AR"/>
        </w:rPr>
        <w:t xml:space="preserve"> </w:t>
      </w:r>
      <w:r w:rsidR="00FA3244" w:rsidRPr="000C47CA">
        <w:rPr>
          <w:rFonts w:asciiTheme="majorHAnsi" w:hAnsiTheme="majorHAnsi"/>
          <w:bCs/>
          <w:sz w:val="20"/>
          <w:szCs w:val="20"/>
          <w:lang w:val="es-AR"/>
        </w:rPr>
        <w:t xml:space="preserve"> </w:t>
      </w:r>
    </w:p>
    <w:p w:rsidR="00566B24" w:rsidRPr="000C47CA" w:rsidRDefault="00D225D9" w:rsidP="00566B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0C47CA">
        <w:rPr>
          <w:rFonts w:asciiTheme="majorHAnsi" w:hAnsiTheme="majorHAnsi"/>
          <w:bCs/>
          <w:sz w:val="20"/>
          <w:szCs w:val="20"/>
          <w:lang w:val="es-AR"/>
        </w:rPr>
        <w:t>Por otra parte</w:t>
      </w:r>
      <w:r w:rsidR="00ED3EE1" w:rsidRPr="000C47CA">
        <w:rPr>
          <w:rFonts w:asciiTheme="majorHAnsi" w:hAnsiTheme="majorHAnsi"/>
          <w:bCs/>
          <w:sz w:val="20"/>
          <w:szCs w:val="20"/>
          <w:lang w:val="es-AR"/>
        </w:rPr>
        <w:t xml:space="preserve">, el </w:t>
      </w:r>
      <w:r w:rsidR="00566B24" w:rsidRPr="000C47CA">
        <w:rPr>
          <w:rFonts w:asciiTheme="majorHAnsi" w:hAnsiTheme="majorHAnsi"/>
          <w:bCs/>
          <w:sz w:val="20"/>
          <w:szCs w:val="20"/>
          <w:lang w:val="es-AR"/>
        </w:rPr>
        <w:t>8 de febrero de 2003</w:t>
      </w:r>
      <w:r w:rsidR="00FF7128" w:rsidRPr="000C47CA">
        <w:rPr>
          <w:rFonts w:asciiTheme="majorHAnsi" w:hAnsiTheme="majorHAnsi"/>
          <w:bCs/>
          <w:sz w:val="20"/>
          <w:szCs w:val="20"/>
          <w:lang w:val="es-AR"/>
        </w:rPr>
        <w:t>,</w:t>
      </w:r>
      <w:r w:rsidR="00566B24" w:rsidRPr="000C47CA">
        <w:rPr>
          <w:rFonts w:asciiTheme="majorHAnsi" w:hAnsiTheme="majorHAnsi"/>
          <w:bCs/>
          <w:sz w:val="20"/>
          <w:szCs w:val="20"/>
          <w:lang w:val="es-AR"/>
        </w:rPr>
        <w:t xml:space="preserve"> el Segundo Juzgado Penal Especial de la Corte Superior de Justicia concedió al peticionario arresto domiciliar</w:t>
      </w:r>
      <w:r w:rsidR="00FF7128" w:rsidRPr="000C47CA">
        <w:rPr>
          <w:rFonts w:asciiTheme="majorHAnsi" w:hAnsiTheme="majorHAnsi"/>
          <w:bCs/>
          <w:sz w:val="20"/>
          <w:szCs w:val="20"/>
          <w:lang w:val="es-AR"/>
        </w:rPr>
        <w:t>io</w:t>
      </w:r>
      <w:r w:rsidR="00566B24" w:rsidRPr="000C47CA">
        <w:rPr>
          <w:rFonts w:asciiTheme="majorHAnsi" w:hAnsiTheme="majorHAnsi"/>
          <w:bCs/>
          <w:sz w:val="20"/>
          <w:szCs w:val="20"/>
          <w:lang w:val="es-AR"/>
        </w:rPr>
        <w:t xml:space="preserve"> como medida cautelar, con el fin de preservar su vida debido a que los miembros del Grupo Colina, potencialmente afectados por su testimonio como colaborador, estaban en el mismo establecimiento penal que él. </w:t>
      </w:r>
    </w:p>
    <w:p w:rsidR="009E2D41" w:rsidRPr="000C47CA" w:rsidRDefault="00A44353" w:rsidP="00F5579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0C47CA">
        <w:rPr>
          <w:rFonts w:asciiTheme="majorHAnsi" w:hAnsiTheme="majorHAnsi"/>
          <w:sz w:val="20"/>
          <w:szCs w:val="20"/>
          <w:lang w:val="es-AR"/>
        </w:rPr>
        <w:t xml:space="preserve">El </w:t>
      </w:r>
      <w:r w:rsidR="002F7AC3" w:rsidRPr="000C47CA">
        <w:rPr>
          <w:rFonts w:asciiTheme="majorHAnsi" w:hAnsiTheme="majorHAnsi"/>
          <w:sz w:val="20"/>
          <w:szCs w:val="20"/>
          <w:lang w:val="es-AR"/>
        </w:rPr>
        <w:t xml:space="preserve">peticionario señala que el </w:t>
      </w:r>
      <w:r w:rsidRPr="000C47CA">
        <w:rPr>
          <w:rFonts w:asciiTheme="majorHAnsi" w:hAnsiTheme="majorHAnsi"/>
          <w:sz w:val="20"/>
          <w:szCs w:val="20"/>
          <w:lang w:val="es-AR"/>
        </w:rPr>
        <w:t xml:space="preserve">28 de enero de 2005 el </w:t>
      </w:r>
      <w:r w:rsidRPr="000C47CA">
        <w:rPr>
          <w:rFonts w:asciiTheme="majorHAnsi" w:hAnsiTheme="majorHAnsi"/>
          <w:bCs/>
          <w:sz w:val="20"/>
          <w:szCs w:val="20"/>
          <w:lang w:val="es-AR"/>
        </w:rPr>
        <w:t>Segundo Juzgado Penal Especial de la Corte Superior de Justicia desaprobó el acuerdo de colaboración eficaz, el</w:t>
      </w:r>
      <w:r w:rsidR="00754F09" w:rsidRPr="000C47CA">
        <w:rPr>
          <w:rFonts w:asciiTheme="majorHAnsi" w:hAnsiTheme="majorHAnsi"/>
          <w:bCs/>
          <w:sz w:val="20"/>
          <w:szCs w:val="20"/>
          <w:lang w:val="es-AR"/>
        </w:rPr>
        <w:t xml:space="preserve"> cual, en principio</w:t>
      </w:r>
      <w:r w:rsidR="0068588C" w:rsidRPr="000C47CA">
        <w:rPr>
          <w:rFonts w:asciiTheme="majorHAnsi" w:hAnsiTheme="majorHAnsi"/>
          <w:bCs/>
          <w:sz w:val="20"/>
          <w:szCs w:val="20"/>
          <w:lang w:val="es-AR"/>
        </w:rPr>
        <w:t>,</w:t>
      </w:r>
      <w:r w:rsidR="00754F09" w:rsidRPr="000C47CA">
        <w:rPr>
          <w:rFonts w:asciiTheme="majorHAnsi" w:hAnsiTheme="majorHAnsi"/>
          <w:bCs/>
          <w:sz w:val="20"/>
          <w:szCs w:val="20"/>
          <w:lang w:val="es-AR"/>
        </w:rPr>
        <w:t xml:space="preserve"> favorecía al peticionario con </w:t>
      </w:r>
      <w:r w:rsidRPr="000C47CA">
        <w:rPr>
          <w:rFonts w:asciiTheme="majorHAnsi" w:hAnsiTheme="majorHAnsi"/>
          <w:bCs/>
          <w:sz w:val="20"/>
          <w:szCs w:val="20"/>
          <w:lang w:val="es-AR"/>
        </w:rPr>
        <w:t xml:space="preserve">una pena de cuatro años de prisión. </w:t>
      </w:r>
      <w:r w:rsidR="00653DAE" w:rsidRPr="000C47CA">
        <w:rPr>
          <w:rFonts w:asciiTheme="majorHAnsi" w:hAnsiTheme="majorHAnsi"/>
          <w:bCs/>
          <w:sz w:val="20"/>
          <w:szCs w:val="20"/>
          <w:lang w:val="es-AR"/>
        </w:rPr>
        <w:t>E</w:t>
      </w:r>
      <w:r w:rsidR="004B3E8B" w:rsidRPr="000C47CA">
        <w:rPr>
          <w:rFonts w:asciiTheme="majorHAnsi" w:hAnsiTheme="majorHAnsi"/>
          <w:bCs/>
          <w:sz w:val="20"/>
          <w:szCs w:val="20"/>
          <w:lang w:val="es-AR"/>
        </w:rPr>
        <w:t xml:space="preserve">l juzgado </w:t>
      </w:r>
      <w:r w:rsidR="002B3A3E" w:rsidRPr="000C47CA">
        <w:rPr>
          <w:rFonts w:asciiTheme="majorHAnsi" w:hAnsiTheme="majorHAnsi"/>
          <w:bCs/>
          <w:sz w:val="20"/>
          <w:szCs w:val="20"/>
          <w:lang w:val="es-AR"/>
        </w:rPr>
        <w:t xml:space="preserve">consideró que </w:t>
      </w:r>
      <w:r w:rsidR="004B3E8B" w:rsidRPr="000C47CA">
        <w:rPr>
          <w:rFonts w:asciiTheme="majorHAnsi" w:hAnsiTheme="majorHAnsi"/>
          <w:bCs/>
          <w:sz w:val="20"/>
          <w:szCs w:val="20"/>
          <w:lang w:val="es-AR"/>
        </w:rPr>
        <w:t xml:space="preserve">“la información proporcionada por el colaborador no puede ser considerada eficaz, puesto que no ha sido sustentada ni corroborada con otro elemento contundente durante las indagaciones”. </w:t>
      </w:r>
      <w:r w:rsidR="009E2D41" w:rsidRPr="000C47CA">
        <w:rPr>
          <w:rFonts w:asciiTheme="majorHAnsi" w:hAnsiTheme="majorHAnsi"/>
          <w:bCs/>
          <w:sz w:val="20"/>
          <w:szCs w:val="20"/>
          <w:lang w:val="es-AR"/>
        </w:rPr>
        <w:t>A este respecto, el peticionario alega, por una parte</w:t>
      </w:r>
      <w:r w:rsidR="0068588C" w:rsidRPr="000C47CA">
        <w:rPr>
          <w:rFonts w:asciiTheme="majorHAnsi" w:hAnsiTheme="majorHAnsi"/>
          <w:bCs/>
          <w:sz w:val="20"/>
          <w:szCs w:val="20"/>
          <w:lang w:val="es-AR"/>
        </w:rPr>
        <w:t>,</w:t>
      </w:r>
      <w:r w:rsidR="009E2D41" w:rsidRPr="000C47CA">
        <w:rPr>
          <w:rFonts w:asciiTheme="majorHAnsi" w:hAnsiTheme="majorHAnsi"/>
          <w:bCs/>
          <w:sz w:val="20"/>
          <w:szCs w:val="20"/>
          <w:lang w:val="es-AR"/>
        </w:rPr>
        <w:t xml:space="preserve"> que esta decisión judicial tardó en </w:t>
      </w:r>
      <w:r w:rsidR="0068588C" w:rsidRPr="000C47CA">
        <w:rPr>
          <w:rFonts w:asciiTheme="majorHAnsi" w:hAnsiTheme="majorHAnsi"/>
          <w:bCs/>
          <w:sz w:val="20"/>
          <w:szCs w:val="20"/>
          <w:lang w:val="es-AR"/>
        </w:rPr>
        <w:t xml:space="preserve">dictarse </w:t>
      </w:r>
      <w:r w:rsidR="009E2D41" w:rsidRPr="000C47CA">
        <w:rPr>
          <w:rFonts w:asciiTheme="majorHAnsi" w:hAnsiTheme="majorHAnsi"/>
          <w:bCs/>
          <w:sz w:val="20"/>
          <w:szCs w:val="20"/>
          <w:lang w:val="es-AR"/>
        </w:rPr>
        <w:t>debido a la excesiva demora de la Segunda Fiscalía Provincial Anticorrupción en presentar la propuesta de acuerdo al juzgado</w:t>
      </w:r>
      <w:r w:rsidR="0068588C" w:rsidRPr="000C47CA">
        <w:rPr>
          <w:rFonts w:asciiTheme="majorHAnsi" w:hAnsiTheme="majorHAnsi"/>
          <w:bCs/>
          <w:sz w:val="20"/>
          <w:szCs w:val="20"/>
          <w:lang w:val="es-AR"/>
        </w:rPr>
        <w:t>. P</w:t>
      </w:r>
      <w:r w:rsidR="009E2D41" w:rsidRPr="000C47CA">
        <w:rPr>
          <w:rFonts w:asciiTheme="majorHAnsi" w:hAnsiTheme="majorHAnsi"/>
          <w:bCs/>
          <w:sz w:val="20"/>
          <w:szCs w:val="20"/>
          <w:lang w:val="es-AR"/>
        </w:rPr>
        <w:t>or otra</w:t>
      </w:r>
      <w:r w:rsidR="0068588C" w:rsidRPr="000C47CA">
        <w:rPr>
          <w:rFonts w:asciiTheme="majorHAnsi" w:hAnsiTheme="majorHAnsi"/>
          <w:bCs/>
          <w:sz w:val="20"/>
          <w:szCs w:val="20"/>
          <w:lang w:val="es-AR"/>
        </w:rPr>
        <w:t xml:space="preserve"> parte</w:t>
      </w:r>
      <w:r w:rsidR="009E2D41" w:rsidRPr="000C47CA">
        <w:rPr>
          <w:rFonts w:asciiTheme="majorHAnsi" w:hAnsiTheme="majorHAnsi"/>
          <w:bCs/>
          <w:sz w:val="20"/>
          <w:szCs w:val="20"/>
          <w:lang w:val="es-AR"/>
        </w:rPr>
        <w:t>,</w:t>
      </w:r>
      <w:r w:rsidR="0068588C" w:rsidRPr="000C47CA">
        <w:rPr>
          <w:rFonts w:asciiTheme="majorHAnsi" w:hAnsiTheme="majorHAnsi"/>
          <w:bCs/>
          <w:sz w:val="20"/>
          <w:szCs w:val="20"/>
          <w:lang w:val="es-AR"/>
        </w:rPr>
        <w:t xml:space="preserve"> señala</w:t>
      </w:r>
      <w:r w:rsidR="009E2D41" w:rsidRPr="000C47CA">
        <w:rPr>
          <w:rFonts w:asciiTheme="majorHAnsi" w:hAnsiTheme="majorHAnsi"/>
          <w:bCs/>
          <w:sz w:val="20"/>
          <w:szCs w:val="20"/>
          <w:lang w:val="es-AR"/>
        </w:rPr>
        <w:t xml:space="preserve"> que la decisión adversa emitida por el juzgado </w:t>
      </w:r>
      <w:r w:rsidR="00F5579C" w:rsidRPr="000C47CA">
        <w:rPr>
          <w:rFonts w:asciiTheme="majorHAnsi" w:hAnsiTheme="majorHAnsi"/>
          <w:bCs/>
          <w:sz w:val="20"/>
          <w:szCs w:val="20"/>
          <w:lang w:val="es-AR"/>
        </w:rPr>
        <w:t>fue</w:t>
      </w:r>
      <w:r w:rsidR="009E2D41" w:rsidRPr="000C47CA">
        <w:rPr>
          <w:rFonts w:asciiTheme="majorHAnsi" w:hAnsiTheme="majorHAnsi"/>
          <w:bCs/>
          <w:sz w:val="20"/>
          <w:szCs w:val="20"/>
          <w:lang w:val="es-AR"/>
        </w:rPr>
        <w:t xml:space="preserve"> consecuencia de que esta fiscalía omitió presentarle </w:t>
      </w:r>
      <w:r w:rsidRPr="000C47CA">
        <w:rPr>
          <w:rFonts w:asciiTheme="majorHAnsi" w:hAnsiTheme="majorHAnsi"/>
          <w:bCs/>
          <w:sz w:val="20"/>
          <w:szCs w:val="20"/>
          <w:lang w:val="es-AR"/>
        </w:rPr>
        <w:t xml:space="preserve">documentación sustancial </w:t>
      </w:r>
      <w:r w:rsidR="009E2D41" w:rsidRPr="000C47CA">
        <w:rPr>
          <w:rFonts w:asciiTheme="majorHAnsi" w:hAnsiTheme="majorHAnsi"/>
          <w:bCs/>
          <w:sz w:val="20"/>
          <w:szCs w:val="20"/>
          <w:lang w:val="es-AR"/>
        </w:rPr>
        <w:t xml:space="preserve">necesaria para </w:t>
      </w:r>
      <w:r w:rsidRPr="000C47CA">
        <w:rPr>
          <w:rFonts w:asciiTheme="majorHAnsi" w:hAnsiTheme="majorHAnsi"/>
          <w:bCs/>
          <w:sz w:val="20"/>
          <w:szCs w:val="20"/>
          <w:lang w:val="es-AR"/>
        </w:rPr>
        <w:t>corroborar sus declaraciones</w:t>
      </w:r>
      <w:r w:rsidR="00C32751" w:rsidRPr="000C47CA">
        <w:rPr>
          <w:rFonts w:asciiTheme="majorHAnsi" w:hAnsiTheme="majorHAnsi"/>
          <w:bCs/>
          <w:sz w:val="20"/>
          <w:szCs w:val="20"/>
          <w:lang w:val="es-AR"/>
        </w:rPr>
        <w:t xml:space="preserve">. El peticionario </w:t>
      </w:r>
      <w:r w:rsidR="00DE2069" w:rsidRPr="000C47CA">
        <w:rPr>
          <w:rFonts w:asciiTheme="majorHAnsi" w:hAnsiTheme="majorHAnsi"/>
          <w:bCs/>
          <w:sz w:val="20"/>
          <w:szCs w:val="20"/>
          <w:lang w:val="es-AR"/>
        </w:rPr>
        <w:t xml:space="preserve">alega que </w:t>
      </w:r>
      <w:r w:rsidR="00C32751" w:rsidRPr="000C47CA">
        <w:rPr>
          <w:rFonts w:asciiTheme="majorHAnsi" w:hAnsiTheme="majorHAnsi"/>
          <w:bCs/>
          <w:sz w:val="20"/>
          <w:szCs w:val="20"/>
          <w:lang w:val="es-AR"/>
        </w:rPr>
        <w:t xml:space="preserve">aportó esta información durante la fase de investigación y </w:t>
      </w:r>
      <w:r w:rsidR="00DE2069" w:rsidRPr="000C47CA">
        <w:rPr>
          <w:rFonts w:asciiTheme="majorHAnsi" w:hAnsiTheme="majorHAnsi"/>
          <w:bCs/>
          <w:sz w:val="20"/>
          <w:szCs w:val="20"/>
          <w:lang w:val="es-AR"/>
        </w:rPr>
        <w:t>que</w:t>
      </w:r>
      <w:r w:rsidR="00C32751" w:rsidRPr="000C47CA">
        <w:rPr>
          <w:rFonts w:asciiTheme="majorHAnsi" w:hAnsiTheme="majorHAnsi"/>
          <w:bCs/>
          <w:sz w:val="20"/>
          <w:szCs w:val="20"/>
          <w:lang w:val="es-AR"/>
        </w:rPr>
        <w:t xml:space="preserve"> era la función de la fiscalía verificar oportunamente (dentro de tres meses) la validez y pertinencia de dichos datos.</w:t>
      </w:r>
      <w:r w:rsidR="00206328" w:rsidRPr="000C47CA">
        <w:rPr>
          <w:rFonts w:asciiTheme="majorHAnsi" w:hAnsiTheme="majorHAnsi"/>
          <w:bCs/>
          <w:sz w:val="20"/>
          <w:szCs w:val="20"/>
          <w:lang w:val="es-AR"/>
        </w:rPr>
        <w:t xml:space="preserve"> De acuerdo al peticionario, sus declaraciones como “colaborador” permitieron al Estado desarticular la defensa del Grupo Colina y establecer vínculos con el General </w:t>
      </w:r>
      <w:proofErr w:type="spellStart"/>
      <w:r w:rsidR="00206328" w:rsidRPr="000C47CA">
        <w:rPr>
          <w:rFonts w:asciiTheme="majorHAnsi" w:hAnsiTheme="majorHAnsi"/>
          <w:bCs/>
          <w:sz w:val="20"/>
          <w:szCs w:val="20"/>
          <w:lang w:val="es-AR"/>
        </w:rPr>
        <w:t>Hermoza</w:t>
      </w:r>
      <w:proofErr w:type="spellEnd"/>
      <w:r w:rsidR="00206328" w:rsidRPr="000C47CA">
        <w:rPr>
          <w:rFonts w:asciiTheme="majorHAnsi" w:hAnsiTheme="majorHAnsi"/>
          <w:bCs/>
          <w:sz w:val="20"/>
          <w:szCs w:val="20"/>
          <w:lang w:val="es-AR"/>
        </w:rPr>
        <w:t xml:space="preserve"> Ríos, y por ende, con Alberto Fujimori.</w:t>
      </w:r>
    </w:p>
    <w:p w:rsidR="00A44353" w:rsidRPr="000C47CA" w:rsidRDefault="000C68FB" w:rsidP="009E2D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0C47CA">
        <w:rPr>
          <w:rFonts w:asciiTheme="majorHAnsi" w:hAnsiTheme="majorHAnsi"/>
          <w:bCs/>
          <w:sz w:val="20"/>
          <w:szCs w:val="20"/>
          <w:lang w:val="es-AR"/>
        </w:rPr>
        <w:t>E</w:t>
      </w:r>
      <w:r w:rsidR="00A44353" w:rsidRPr="000C47CA">
        <w:rPr>
          <w:rFonts w:asciiTheme="majorHAnsi" w:hAnsiTheme="majorHAnsi"/>
          <w:bCs/>
          <w:sz w:val="20"/>
          <w:szCs w:val="20"/>
          <w:lang w:val="es-AR"/>
        </w:rPr>
        <w:t xml:space="preserve">l 8 de febrero de 2005 el peticionario </w:t>
      </w:r>
      <w:r w:rsidRPr="000C47CA">
        <w:rPr>
          <w:rFonts w:asciiTheme="majorHAnsi" w:hAnsiTheme="majorHAnsi"/>
          <w:bCs/>
          <w:sz w:val="20"/>
          <w:szCs w:val="20"/>
          <w:lang w:val="es-AR"/>
        </w:rPr>
        <w:t>apeló esta decisión</w:t>
      </w:r>
      <w:r w:rsidR="00A44353" w:rsidRPr="000C47CA">
        <w:rPr>
          <w:rFonts w:asciiTheme="majorHAnsi" w:hAnsiTheme="majorHAnsi"/>
          <w:bCs/>
          <w:sz w:val="20"/>
          <w:szCs w:val="20"/>
          <w:lang w:val="es-AR"/>
        </w:rPr>
        <w:t xml:space="preserve"> ante la Tercera Sala Penal Especial de la Corte Superior de Justicia </w:t>
      </w:r>
      <w:r w:rsidR="00C05F55" w:rsidRPr="000C47CA">
        <w:rPr>
          <w:rFonts w:asciiTheme="majorHAnsi" w:hAnsiTheme="majorHAnsi"/>
          <w:bCs/>
          <w:sz w:val="20"/>
          <w:szCs w:val="20"/>
          <w:lang w:val="es-AR"/>
        </w:rPr>
        <w:t xml:space="preserve">y el 22 de junio de 2005 presentó un escrito solicitando a la Sala que tomara en cuenta que el expediente </w:t>
      </w:r>
      <w:r w:rsidR="002F7AC3" w:rsidRPr="000C47CA">
        <w:rPr>
          <w:rFonts w:asciiTheme="majorHAnsi" w:hAnsiTheme="majorHAnsi"/>
          <w:bCs/>
          <w:sz w:val="20"/>
          <w:szCs w:val="20"/>
          <w:lang w:val="es-AR"/>
        </w:rPr>
        <w:t xml:space="preserve">del proceso de colaboración </w:t>
      </w:r>
      <w:r w:rsidR="00C05F55" w:rsidRPr="000C47CA">
        <w:rPr>
          <w:rFonts w:asciiTheme="majorHAnsi" w:hAnsiTheme="majorHAnsi"/>
          <w:bCs/>
          <w:sz w:val="20"/>
          <w:szCs w:val="20"/>
          <w:lang w:val="es-AR"/>
        </w:rPr>
        <w:t>estaba incompleto. No obstante, el</w:t>
      </w:r>
      <w:r w:rsidR="00A44353" w:rsidRPr="000C47CA">
        <w:rPr>
          <w:rFonts w:asciiTheme="majorHAnsi" w:hAnsiTheme="majorHAnsi"/>
          <w:bCs/>
          <w:sz w:val="20"/>
          <w:szCs w:val="20"/>
          <w:lang w:val="es-AR"/>
        </w:rPr>
        <w:t xml:space="preserve"> 25 de julio de 2005 </w:t>
      </w:r>
      <w:r w:rsidR="00C05F55" w:rsidRPr="000C47CA">
        <w:rPr>
          <w:rFonts w:asciiTheme="majorHAnsi" w:hAnsiTheme="majorHAnsi"/>
          <w:bCs/>
          <w:sz w:val="20"/>
          <w:szCs w:val="20"/>
          <w:lang w:val="es-AR"/>
        </w:rPr>
        <w:t xml:space="preserve">la </w:t>
      </w:r>
      <w:r w:rsidR="002F7AC3" w:rsidRPr="000C47CA">
        <w:rPr>
          <w:rFonts w:asciiTheme="majorHAnsi" w:hAnsiTheme="majorHAnsi"/>
          <w:bCs/>
          <w:sz w:val="20"/>
          <w:szCs w:val="20"/>
          <w:lang w:val="es-AR"/>
        </w:rPr>
        <w:t>S</w:t>
      </w:r>
      <w:r w:rsidR="00C05F55" w:rsidRPr="000C47CA">
        <w:rPr>
          <w:rFonts w:asciiTheme="majorHAnsi" w:hAnsiTheme="majorHAnsi"/>
          <w:bCs/>
          <w:sz w:val="20"/>
          <w:szCs w:val="20"/>
          <w:lang w:val="es-AR"/>
        </w:rPr>
        <w:t xml:space="preserve">ala </w:t>
      </w:r>
      <w:r w:rsidR="00A44353" w:rsidRPr="000C47CA">
        <w:rPr>
          <w:rFonts w:asciiTheme="majorHAnsi" w:hAnsiTheme="majorHAnsi"/>
          <w:bCs/>
          <w:sz w:val="20"/>
          <w:szCs w:val="20"/>
          <w:lang w:val="es-AR"/>
        </w:rPr>
        <w:t xml:space="preserve">confirmó la resolución </w:t>
      </w:r>
      <w:r w:rsidRPr="000C47CA">
        <w:rPr>
          <w:rFonts w:asciiTheme="majorHAnsi" w:hAnsiTheme="majorHAnsi"/>
          <w:bCs/>
          <w:sz w:val="20"/>
          <w:szCs w:val="20"/>
          <w:lang w:val="es-AR"/>
        </w:rPr>
        <w:t>apelada</w:t>
      </w:r>
      <w:r w:rsidR="00A44353" w:rsidRPr="000C47CA">
        <w:rPr>
          <w:rFonts w:asciiTheme="majorHAnsi" w:hAnsiTheme="majorHAnsi"/>
          <w:bCs/>
          <w:sz w:val="20"/>
          <w:szCs w:val="20"/>
          <w:lang w:val="es-AR"/>
        </w:rPr>
        <w:t xml:space="preserve">. </w:t>
      </w:r>
      <w:r w:rsidR="00353EEE" w:rsidRPr="000C47CA">
        <w:rPr>
          <w:rFonts w:asciiTheme="majorHAnsi" w:hAnsiTheme="majorHAnsi"/>
          <w:bCs/>
          <w:sz w:val="20"/>
          <w:szCs w:val="20"/>
          <w:lang w:val="es-AR"/>
        </w:rPr>
        <w:t xml:space="preserve">Al día siguiente el Sr. Gómez Rodríguez presentó un recurso de nulidad ante la </w:t>
      </w:r>
      <w:r w:rsidR="002F7AC3" w:rsidRPr="000C47CA">
        <w:rPr>
          <w:rFonts w:asciiTheme="majorHAnsi" w:hAnsiTheme="majorHAnsi"/>
          <w:bCs/>
          <w:sz w:val="20"/>
          <w:szCs w:val="20"/>
          <w:lang w:val="es-AR"/>
        </w:rPr>
        <w:t>misma Sala</w:t>
      </w:r>
      <w:r w:rsidR="00353EEE" w:rsidRPr="000C47CA">
        <w:rPr>
          <w:rFonts w:asciiTheme="majorHAnsi" w:hAnsiTheme="majorHAnsi"/>
          <w:bCs/>
          <w:sz w:val="20"/>
          <w:szCs w:val="20"/>
          <w:lang w:val="es-AR"/>
        </w:rPr>
        <w:t xml:space="preserve">, el cual </w:t>
      </w:r>
      <w:r w:rsidR="00694943" w:rsidRPr="000C47CA">
        <w:rPr>
          <w:rFonts w:asciiTheme="majorHAnsi" w:hAnsiTheme="majorHAnsi"/>
          <w:bCs/>
          <w:sz w:val="20"/>
          <w:szCs w:val="20"/>
          <w:lang w:val="es-AR"/>
        </w:rPr>
        <w:t xml:space="preserve">fue </w:t>
      </w:r>
      <w:r w:rsidR="00353EEE" w:rsidRPr="000C47CA">
        <w:rPr>
          <w:rFonts w:asciiTheme="majorHAnsi" w:hAnsiTheme="majorHAnsi"/>
          <w:bCs/>
          <w:sz w:val="20"/>
          <w:szCs w:val="20"/>
          <w:lang w:val="es-AR"/>
        </w:rPr>
        <w:t>declarado improcedente el 2 de agosto.</w:t>
      </w:r>
      <w:r w:rsidR="00474DD5" w:rsidRPr="000C47CA">
        <w:rPr>
          <w:rFonts w:asciiTheme="majorHAnsi" w:hAnsiTheme="majorHAnsi"/>
          <w:bCs/>
          <w:sz w:val="20"/>
          <w:szCs w:val="20"/>
          <w:lang w:val="es-AR"/>
        </w:rPr>
        <w:t xml:space="preserve"> Contra esta decisión el peticionario vuelve a recurrir por medio de una queja excepcional, la cual fue </w:t>
      </w:r>
      <w:r w:rsidR="00191B78" w:rsidRPr="000C47CA">
        <w:rPr>
          <w:rFonts w:asciiTheme="majorHAnsi" w:hAnsiTheme="majorHAnsi"/>
          <w:bCs/>
          <w:sz w:val="20"/>
          <w:szCs w:val="20"/>
          <w:lang w:val="es-AR"/>
        </w:rPr>
        <w:t>admitida a trámite</w:t>
      </w:r>
      <w:r w:rsidR="00474DD5" w:rsidRPr="000C47CA">
        <w:rPr>
          <w:rFonts w:asciiTheme="majorHAnsi" w:hAnsiTheme="majorHAnsi"/>
          <w:bCs/>
          <w:sz w:val="20"/>
          <w:szCs w:val="20"/>
          <w:lang w:val="es-AR"/>
        </w:rPr>
        <w:t xml:space="preserve"> el 26 de </w:t>
      </w:r>
      <w:r w:rsidR="00474DD5" w:rsidRPr="000C47CA">
        <w:rPr>
          <w:rFonts w:asciiTheme="majorHAnsi" w:hAnsiTheme="majorHAnsi"/>
          <w:bCs/>
          <w:sz w:val="20"/>
          <w:szCs w:val="20"/>
          <w:lang w:val="es-AR"/>
        </w:rPr>
        <w:lastRenderedPageBreak/>
        <w:t xml:space="preserve">agosto </w:t>
      </w:r>
      <w:r w:rsidR="00191B78" w:rsidRPr="000C47CA">
        <w:rPr>
          <w:rFonts w:asciiTheme="majorHAnsi" w:hAnsiTheme="majorHAnsi"/>
          <w:bCs/>
          <w:sz w:val="20"/>
          <w:szCs w:val="20"/>
          <w:lang w:val="es-AR"/>
        </w:rPr>
        <w:t xml:space="preserve">por la propia </w:t>
      </w:r>
      <w:r w:rsidR="00B4770E" w:rsidRPr="000C47CA">
        <w:rPr>
          <w:rFonts w:asciiTheme="majorHAnsi" w:hAnsiTheme="majorHAnsi"/>
          <w:bCs/>
          <w:sz w:val="20"/>
          <w:szCs w:val="20"/>
          <w:lang w:val="es-AR"/>
        </w:rPr>
        <w:t>S</w:t>
      </w:r>
      <w:r w:rsidR="001E5277" w:rsidRPr="000C47CA">
        <w:rPr>
          <w:rFonts w:asciiTheme="majorHAnsi" w:hAnsiTheme="majorHAnsi"/>
          <w:bCs/>
          <w:sz w:val="20"/>
          <w:szCs w:val="20"/>
          <w:lang w:val="es-AR"/>
        </w:rPr>
        <w:t>ala</w:t>
      </w:r>
      <w:r w:rsidR="00191B78" w:rsidRPr="000C47CA">
        <w:rPr>
          <w:rFonts w:asciiTheme="majorHAnsi" w:hAnsiTheme="majorHAnsi"/>
          <w:bCs/>
          <w:sz w:val="20"/>
          <w:szCs w:val="20"/>
          <w:lang w:val="es-AR"/>
        </w:rPr>
        <w:t xml:space="preserve">, y remitida el 19 de septiembre de 2005 para su sustanciación a la Primera Sala Penal Transitoria.  </w:t>
      </w:r>
    </w:p>
    <w:p w:rsidR="00EE423C" w:rsidRPr="000C47CA" w:rsidRDefault="00EE423C" w:rsidP="00C05F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0C47CA">
        <w:rPr>
          <w:rFonts w:asciiTheme="majorHAnsi" w:hAnsiTheme="majorHAnsi"/>
          <w:sz w:val="20"/>
          <w:szCs w:val="20"/>
          <w:lang w:val="es-AR"/>
        </w:rPr>
        <w:t xml:space="preserve">El peticionario alega que en el marco de este proceso </w:t>
      </w:r>
      <w:r w:rsidR="00E16EF7" w:rsidRPr="000C47CA">
        <w:rPr>
          <w:rFonts w:asciiTheme="majorHAnsi" w:hAnsiTheme="majorHAnsi"/>
          <w:sz w:val="20"/>
          <w:szCs w:val="20"/>
          <w:lang w:val="es-AR"/>
        </w:rPr>
        <w:t xml:space="preserve">de queja </w:t>
      </w:r>
      <w:r w:rsidRPr="000C47CA">
        <w:rPr>
          <w:rFonts w:asciiTheme="majorHAnsi" w:hAnsiTheme="majorHAnsi"/>
          <w:sz w:val="20"/>
          <w:szCs w:val="20"/>
          <w:lang w:val="es-AR"/>
        </w:rPr>
        <w:t xml:space="preserve">ante la </w:t>
      </w:r>
      <w:r w:rsidRPr="000C47CA">
        <w:rPr>
          <w:rFonts w:asciiTheme="majorHAnsi" w:hAnsiTheme="majorHAnsi"/>
          <w:bCs/>
          <w:sz w:val="20"/>
          <w:szCs w:val="20"/>
          <w:lang w:val="es-AR"/>
        </w:rPr>
        <w:t>Primera Sala Penal Transitoria, la Primera Fiscalía Suprema Penal de la Corte Suprema de Justicia advirtió que en efecto el expediente estaba incompleto</w:t>
      </w:r>
      <w:r w:rsidR="001923E7" w:rsidRPr="000C47CA">
        <w:rPr>
          <w:rFonts w:asciiTheme="majorHAnsi" w:hAnsiTheme="majorHAnsi"/>
          <w:bCs/>
          <w:sz w:val="20"/>
          <w:szCs w:val="20"/>
          <w:lang w:val="es-AR"/>
        </w:rPr>
        <w:t>,</w:t>
      </w:r>
      <w:r w:rsidRPr="000C47CA">
        <w:rPr>
          <w:rFonts w:asciiTheme="majorHAnsi" w:hAnsiTheme="majorHAnsi"/>
          <w:bCs/>
          <w:sz w:val="20"/>
          <w:szCs w:val="20"/>
          <w:lang w:val="es-AR"/>
        </w:rPr>
        <w:t xml:space="preserve"> y </w:t>
      </w:r>
      <w:r w:rsidR="00E16EF7" w:rsidRPr="000C47CA">
        <w:rPr>
          <w:rFonts w:asciiTheme="majorHAnsi" w:hAnsiTheme="majorHAnsi"/>
          <w:bCs/>
          <w:sz w:val="20"/>
          <w:szCs w:val="20"/>
          <w:lang w:val="es-AR"/>
        </w:rPr>
        <w:t>en consecuencia emitió un dictamen favorable al otorgamiento de su recurso.</w:t>
      </w:r>
      <w:r w:rsidR="001923E7" w:rsidRPr="000C47CA">
        <w:rPr>
          <w:rFonts w:asciiTheme="majorHAnsi" w:hAnsiTheme="majorHAnsi"/>
          <w:bCs/>
          <w:sz w:val="20"/>
          <w:szCs w:val="20"/>
          <w:lang w:val="es-AR"/>
        </w:rPr>
        <w:t xml:space="preserve"> Así, y luego de recibir la información faltante del expediente, </w:t>
      </w:r>
      <w:r w:rsidR="00981739" w:rsidRPr="000C47CA">
        <w:rPr>
          <w:rFonts w:asciiTheme="majorHAnsi" w:hAnsiTheme="majorHAnsi"/>
          <w:bCs/>
          <w:sz w:val="20"/>
          <w:szCs w:val="20"/>
          <w:lang w:val="es-AR"/>
        </w:rPr>
        <w:t xml:space="preserve">la Primera Sala Penal Transitoria </w:t>
      </w:r>
      <w:r w:rsidR="001923E7" w:rsidRPr="000C47CA">
        <w:rPr>
          <w:rFonts w:asciiTheme="majorHAnsi" w:hAnsiTheme="majorHAnsi"/>
          <w:bCs/>
          <w:sz w:val="20"/>
          <w:szCs w:val="20"/>
          <w:lang w:val="es-AR"/>
        </w:rPr>
        <w:t xml:space="preserve">concedió el recurso </w:t>
      </w:r>
      <w:r w:rsidR="00F91285" w:rsidRPr="000C47CA">
        <w:rPr>
          <w:rFonts w:asciiTheme="majorHAnsi" w:hAnsiTheme="majorHAnsi"/>
          <w:bCs/>
          <w:sz w:val="20"/>
          <w:szCs w:val="20"/>
          <w:lang w:val="es-AR"/>
        </w:rPr>
        <w:t xml:space="preserve">de queja excepcional </w:t>
      </w:r>
      <w:r w:rsidR="001923E7" w:rsidRPr="000C47CA">
        <w:rPr>
          <w:rFonts w:asciiTheme="majorHAnsi" w:hAnsiTheme="majorHAnsi"/>
          <w:bCs/>
          <w:sz w:val="20"/>
          <w:szCs w:val="20"/>
          <w:lang w:val="es-AR"/>
        </w:rPr>
        <w:t xml:space="preserve">mediante resolución del 20 de septiembre de 2006. </w:t>
      </w:r>
      <w:r w:rsidR="00912327" w:rsidRPr="000C47CA">
        <w:rPr>
          <w:rFonts w:asciiTheme="majorHAnsi" w:hAnsiTheme="majorHAnsi"/>
          <w:bCs/>
          <w:sz w:val="20"/>
          <w:szCs w:val="20"/>
          <w:lang w:val="es-AR"/>
        </w:rPr>
        <w:t xml:space="preserve">En esta decisión la </w:t>
      </w:r>
      <w:r w:rsidR="003008DB" w:rsidRPr="000C47CA">
        <w:rPr>
          <w:rFonts w:asciiTheme="majorHAnsi" w:hAnsiTheme="majorHAnsi"/>
          <w:bCs/>
          <w:sz w:val="20"/>
          <w:szCs w:val="20"/>
          <w:lang w:val="es-AR"/>
        </w:rPr>
        <w:t xml:space="preserve">Primera Sala Penal Transitoria </w:t>
      </w:r>
      <w:r w:rsidR="00912327" w:rsidRPr="000C47CA">
        <w:rPr>
          <w:rFonts w:asciiTheme="majorHAnsi" w:hAnsiTheme="majorHAnsi"/>
          <w:bCs/>
          <w:sz w:val="20"/>
          <w:szCs w:val="20"/>
          <w:lang w:val="es-AR"/>
        </w:rPr>
        <w:t>concluyó que la</w:t>
      </w:r>
      <w:r w:rsidR="00EA7769" w:rsidRPr="000C47CA">
        <w:rPr>
          <w:rFonts w:asciiTheme="majorHAnsi" w:hAnsiTheme="majorHAnsi"/>
          <w:bCs/>
          <w:sz w:val="20"/>
          <w:szCs w:val="20"/>
          <w:lang w:val="es-AR"/>
        </w:rPr>
        <w:t>s</w:t>
      </w:r>
      <w:r w:rsidR="00912327" w:rsidRPr="000C47CA">
        <w:rPr>
          <w:rFonts w:asciiTheme="majorHAnsi" w:hAnsiTheme="majorHAnsi"/>
          <w:bCs/>
          <w:sz w:val="20"/>
          <w:szCs w:val="20"/>
          <w:lang w:val="es-AR"/>
        </w:rPr>
        <w:t xml:space="preserve"> sentencias de las dos instancias inferiores violaban el derecho al debido proceso, y ordenó a la Tercera Sala Penal Especial de la Corte Superior de Justicia que declare la nulidad de la sentencia de primera instancia.  </w:t>
      </w:r>
    </w:p>
    <w:p w:rsidR="00FC6CCB" w:rsidRPr="000C47CA" w:rsidRDefault="00252F5E" w:rsidP="00252F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0C47CA">
        <w:rPr>
          <w:rFonts w:asciiTheme="majorHAnsi" w:hAnsiTheme="majorHAnsi"/>
          <w:sz w:val="20"/>
          <w:szCs w:val="20"/>
          <w:lang w:val="es-AR"/>
        </w:rPr>
        <w:t>L</w:t>
      </w:r>
      <w:r w:rsidR="00FE6D81" w:rsidRPr="000C47CA">
        <w:rPr>
          <w:rFonts w:asciiTheme="majorHAnsi" w:hAnsiTheme="majorHAnsi"/>
          <w:sz w:val="20"/>
          <w:szCs w:val="20"/>
          <w:lang w:val="es-AR"/>
        </w:rPr>
        <w:t xml:space="preserve">uego de que el </w:t>
      </w:r>
      <w:r w:rsidR="00FE6D81" w:rsidRPr="000C47CA">
        <w:rPr>
          <w:rFonts w:asciiTheme="majorHAnsi" w:hAnsiTheme="majorHAnsi"/>
          <w:bCs/>
          <w:sz w:val="20"/>
          <w:szCs w:val="20"/>
          <w:lang w:val="es-AR"/>
        </w:rPr>
        <w:t>Segundo Juzgado Penal Especial de la Corte Superior de Justicia</w:t>
      </w:r>
      <w:r w:rsidR="00FE6D81" w:rsidRPr="000C47CA">
        <w:rPr>
          <w:rFonts w:asciiTheme="majorHAnsi" w:hAnsiTheme="majorHAnsi"/>
          <w:sz w:val="20"/>
          <w:szCs w:val="20"/>
          <w:lang w:val="es-AR"/>
        </w:rPr>
        <w:t xml:space="preserve"> se inhibiera, el pr</w:t>
      </w:r>
      <w:r w:rsidR="007F1F60" w:rsidRPr="000C47CA">
        <w:rPr>
          <w:rFonts w:asciiTheme="majorHAnsi" w:hAnsiTheme="majorHAnsi"/>
          <w:sz w:val="20"/>
          <w:szCs w:val="20"/>
          <w:lang w:val="es-AR"/>
        </w:rPr>
        <w:t xml:space="preserve">oceso pasó a conocimiento del </w:t>
      </w:r>
      <w:r w:rsidR="00F41D68" w:rsidRPr="000C47CA">
        <w:rPr>
          <w:rFonts w:asciiTheme="majorHAnsi" w:hAnsiTheme="majorHAnsi"/>
          <w:bCs/>
          <w:sz w:val="20"/>
          <w:szCs w:val="20"/>
          <w:lang w:val="es-AR"/>
        </w:rPr>
        <w:t>Quinto</w:t>
      </w:r>
      <w:r w:rsidR="00FE6D81" w:rsidRPr="000C47CA">
        <w:rPr>
          <w:rFonts w:asciiTheme="majorHAnsi" w:hAnsiTheme="majorHAnsi"/>
          <w:bCs/>
          <w:sz w:val="20"/>
          <w:szCs w:val="20"/>
          <w:lang w:val="es-AR"/>
        </w:rPr>
        <w:t xml:space="preserve"> </w:t>
      </w:r>
      <w:r w:rsidR="00F41D68" w:rsidRPr="000C47CA">
        <w:rPr>
          <w:rFonts w:asciiTheme="majorHAnsi" w:hAnsiTheme="majorHAnsi"/>
          <w:bCs/>
          <w:sz w:val="20"/>
          <w:szCs w:val="20"/>
          <w:lang w:val="es-AR"/>
        </w:rPr>
        <w:t>Juzgado</w:t>
      </w:r>
      <w:r w:rsidR="00FE6D81" w:rsidRPr="000C47CA">
        <w:rPr>
          <w:rFonts w:asciiTheme="majorHAnsi" w:hAnsiTheme="majorHAnsi"/>
          <w:bCs/>
          <w:sz w:val="20"/>
          <w:szCs w:val="20"/>
          <w:lang w:val="es-AR"/>
        </w:rPr>
        <w:t xml:space="preserve"> Penal Especial de la Corte Superior de Justicia</w:t>
      </w:r>
      <w:r w:rsidRPr="000C47CA">
        <w:rPr>
          <w:rFonts w:asciiTheme="majorHAnsi" w:hAnsiTheme="majorHAnsi"/>
          <w:bCs/>
          <w:sz w:val="20"/>
          <w:szCs w:val="20"/>
          <w:lang w:val="es-AR"/>
        </w:rPr>
        <w:t xml:space="preserve">, el cual </w:t>
      </w:r>
      <w:r w:rsidR="00B92BB5" w:rsidRPr="000C47CA">
        <w:rPr>
          <w:rFonts w:asciiTheme="majorHAnsi" w:hAnsiTheme="majorHAnsi"/>
          <w:bCs/>
          <w:sz w:val="20"/>
          <w:szCs w:val="20"/>
          <w:lang w:val="es-AR"/>
        </w:rPr>
        <w:t xml:space="preserve">el 4 de septiembre de 2008 </w:t>
      </w:r>
      <w:r w:rsidR="00FE6D81" w:rsidRPr="000C47CA">
        <w:rPr>
          <w:rFonts w:asciiTheme="majorHAnsi" w:hAnsiTheme="majorHAnsi"/>
          <w:bCs/>
          <w:sz w:val="20"/>
          <w:szCs w:val="20"/>
          <w:lang w:val="es-AR"/>
        </w:rPr>
        <w:t xml:space="preserve">declaró la nulidad de la resolución del </w:t>
      </w:r>
      <w:r w:rsidR="00FE6D81" w:rsidRPr="000C47CA">
        <w:rPr>
          <w:rFonts w:asciiTheme="majorHAnsi" w:hAnsiTheme="majorHAnsi"/>
          <w:sz w:val="20"/>
          <w:szCs w:val="20"/>
          <w:lang w:val="es-AR"/>
        </w:rPr>
        <w:t>28 de enero de 2005</w:t>
      </w:r>
      <w:r w:rsidRPr="000C47CA">
        <w:rPr>
          <w:rFonts w:asciiTheme="majorHAnsi" w:hAnsiTheme="majorHAnsi"/>
          <w:bCs/>
          <w:sz w:val="20"/>
          <w:szCs w:val="20"/>
          <w:lang w:val="es-AR"/>
        </w:rPr>
        <w:t xml:space="preserve"> y </w:t>
      </w:r>
      <w:r w:rsidR="00C05F55" w:rsidRPr="000C47CA">
        <w:rPr>
          <w:rFonts w:asciiTheme="majorHAnsi" w:hAnsiTheme="majorHAnsi"/>
          <w:bCs/>
          <w:sz w:val="20"/>
          <w:szCs w:val="20"/>
          <w:lang w:val="es-AR"/>
        </w:rPr>
        <w:t>remitió</w:t>
      </w:r>
      <w:r w:rsidR="00B92BB5" w:rsidRPr="000C47CA">
        <w:rPr>
          <w:rFonts w:asciiTheme="majorHAnsi" w:hAnsiTheme="majorHAnsi"/>
          <w:bCs/>
          <w:sz w:val="20"/>
          <w:szCs w:val="20"/>
          <w:lang w:val="es-AR"/>
        </w:rPr>
        <w:t xml:space="preserve"> el expediente a la Segunda Fiscalía P</w:t>
      </w:r>
      <w:r w:rsidR="00C05F55" w:rsidRPr="000C47CA">
        <w:rPr>
          <w:rFonts w:asciiTheme="majorHAnsi" w:hAnsiTheme="majorHAnsi"/>
          <w:bCs/>
          <w:sz w:val="20"/>
          <w:szCs w:val="20"/>
          <w:lang w:val="es-AR"/>
        </w:rPr>
        <w:t xml:space="preserve">rovincial </w:t>
      </w:r>
      <w:r w:rsidR="00B92BB5" w:rsidRPr="000C47CA">
        <w:rPr>
          <w:rFonts w:asciiTheme="majorHAnsi" w:hAnsiTheme="majorHAnsi"/>
          <w:bCs/>
          <w:sz w:val="20"/>
          <w:szCs w:val="20"/>
          <w:lang w:val="es-AR"/>
        </w:rPr>
        <w:t>A</w:t>
      </w:r>
      <w:r w:rsidR="00C05F55" w:rsidRPr="000C47CA">
        <w:rPr>
          <w:rFonts w:asciiTheme="majorHAnsi" w:hAnsiTheme="majorHAnsi"/>
          <w:bCs/>
          <w:sz w:val="20"/>
          <w:szCs w:val="20"/>
          <w:lang w:val="es-AR"/>
        </w:rPr>
        <w:t>nticorrupción para que</w:t>
      </w:r>
      <w:r w:rsidR="00B92BB5" w:rsidRPr="000C47CA">
        <w:rPr>
          <w:rFonts w:asciiTheme="majorHAnsi" w:hAnsiTheme="majorHAnsi"/>
          <w:bCs/>
          <w:sz w:val="20"/>
          <w:szCs w:val="20"/>
          <w:lang w:val="es-AR"/>
        </w:rPr>
        <w:t xml:space="preserve"> </w:t>
      </w:r>
      <w:r w:rsidR="00C05F55" w:rsidRPr="000C47CA">
        <w:rPr>
          <w:rFonts w:asciiTheme="majorHAnsi" w:hAnsiTheme="majorHAnsi"/>
          <w:bCs/>
          <w:sz w:val="20"/>
          <w:szCs w:val="20"/>
          <w:lang w:val="es-AR"/>
        </w:rPr>
        <w:t xml:space="preserve">adecúe el acuerdo. No obstante, </w:t>
      </w:r>
      <w:r w:rsidR="00F41D68" w:rsidRPr="000C47CA">
        <w:rPr>
          <w:rFonts w:asciiTheme="majorHAnsi" w:hAnsiTheme="majorHAnsi"/>
          <w:bCs/>
          <w:sz w:val="20"/>
          <w:szCs w:val="20"/>
          <w:lang w:val="es-AR"/>
        </w:rPr>
        <w:t xml:space="preserve">el 27 de octubre de 2008 </w:t>
      </w:r>
      <w:r w:rsidR="00843271" w:rsidRPr="000C47CA">
        <w:rPr>
          <w:rFonts w:asciiTheme="majorHAnsi" w:hAnsiTheme="majorHAnsi"/>
          <w:bCs/>
          <w:sz w:val="20"/>
          <w:szCs w:val="20"/>
          <w:lang w:val="es-AR"/>
        </w:rPr>
        <w:t>dicha fiscalía</w:t>
      </w:r>
      <w:r w:rsidR="00C05F55" w:rsidRPr="000C47CA">
        <w:rPr>
          <w:rStyle w:val="CommentReference"/>
          <w:rFonts w:asciiTheme="majorHAnsi" w:hAnsiTheme="majorHAnsi"/>
          <w:sz w:val="20"/>
          <w:szCs w:val="20"/>
          <w:lang w:val="es-AR"/>
        </w:rPr>
        <w:t xml:space="preserve"> </w:t>
      </w:r>
      <w:r w:rsidRPr="000C47CA">
        <w:rPr>
          <w:rStyle w:val="CommentReference"/>
          <w:rFonts w:asciiTheme="majorHAnsi" w:hAnsiTheme="majorHAnsi"/>
          <w:sz w:val="20"/>
          <w:szCs w:val="20"/>
          <w:lang w:val="es-AR"/>
        </w:rPr>
        <w:t>dictaminó</w:t>
      </w:r>
      <w:r w:rsidR="00F41D68" w:rsidRPr="000C47CA">
        <w:rPr>
          <w:rFonts w:asciiTheme="majorHAnsi" w:hAnsiTheme="majorHAnsi"/>
          <w:bCs/>
          <w:sz w:val="20"/>
          <w:szCs w:val="20"/>
          <w:lang w:val="es-AR"/>
        </w:rPr>
        <w:t xml:space="preserve"> que debía</w:t>
      </w:r>
      <w:r w:rsidR="00C05F55" w:rsidRPr="000C47CA">
        <w:rPr>
          <w:rFonts w:asciiTheme="majorHAnsi" w:hAnsiTheme="majorHAnsi"/>
          <w:bCs/>
          <w:sz w:val="20"/>
          <w:szCs w:val="20"/>
          <w:lang w:val="es-AR"/>
        </w:rPr>
        <w:t xml:space="preserve"> darse por concluido el acuerdo de colaboración, </w:t>
      </w:r>
      <w:r w:rsidR="00F41D68" w:rsidRPr="000C47CA">
        <w:rPr>
          <w:rFonts w:asciiTheme="majorHAnsi" w:hAnsiTheme="majorHAnsi"/>
          <w:bCs/>
          <w:sz w:val="20"/>
          <w:szCs w:val="20"/>
          <w:lang w:val="es-AR"/>
        </w:rPr>
        <w:t>toda vez que en ese momento ya se había dictado sentencia firme en el proceso penal principal</w:t>
      </w:r>
      <w:r w:rsidR="00C05F55" w:rsidRPr="000C47CA">
        <w:rPr>
          <w:rFonts w:asciiTheme="majorHAnsi" w:hAnsiTheme="majorHAnsi"/>
          <w:bCs/>
          <w:sz w:val="20"/>
          <w:szCs w:val="20"/>
          <w:lang w:val="es-AR"/>
        </w:rPr>
        <w:t xml:space="preserve">. Contra esta resolución, el 11 de noviembre de 2008 el peticionario presentó un recurso de queja ante la Cuarta Fiscalía Superior Especializada, </w:t>
      </w:r>
      <w:r w:rsidR="000E27CD" w:rsidRPr="000C47CA">
        <w:rPr>
          <w:rFonts w:asciiTheme="majorHAnsi" w:hAnsiTheme="majorHAnsi"/>
          <w:bCs/>
          <w:sz w:val="20"/>
          <w:szCs w:val="20"/>
          <w:lang w:val="es-AR"/>
        </w:rPr>
        <w:t>alegando que</w:t>
      </w:r>
      <w:r w:rsidR="00C05F55" w:rsidRPr="000C47CA">
        <w:rPr>
          <w:rFonts w:asciiTheme="majorHAnsi" w:hAnsiTheme="majorHAnsi"/>
          <w:bCs/>
          <w:sz w:val="20"/>
          <w:szCs w:val="20"/>
          <w:lang w:val="es-AR"/>
        </w:rPr>
        <w:t xml:space="preserve"> se había acogido al acuerdo durante la fase de instrucción</w:t>
      </w:r>
      <w:r w:rsidR="000E27CD" w:rsidRPr="000C47CA">
        <w:rPr>
          <w:rFonts w:asciiTheme="majorHAnsi" w:hAnsiTheme="majorHAnsi"/>
          <w:bCs/>
          <w:sz w:val="20"/>
          <w:szCs w:val="20"/>
          <w:lang w:val="es-AR"/>
        </w:rPr>
        <w:t xml:space="preserve"> del proceso penal </w:t>
      </w:r>
      <w:r w:rsidR="00C05F55" w:rsidRPr="000C47CA">
        <w:rPr>
          <w:rFonts w:asciiTheme="majorHAnsi" w:hAnsiTheme="majorHAnsi"/>
          <w:bCs/>
          <w:sz w:val="20"/>
          <w:szCs w:val="20"/>
          <w:lang w:val="es-AR"/>
        </w:rPr>
        <w:t>y</w:t>
      </w:r>
      <w:r w:rsidRPr="000C47CA">
        <w:rPr>
          <w:rFonts w:asciiTheme="majorHAnsi" w:hAnsiTheme="majorHAnsi"/>
          <w:bCs/>
          <w:sz w:val="20"/>
          <w:szCs w:val="20"/>
          <w:lang w:val="es-AR"/>
        </w:rPr>
        <w:t xml:space="preserve"> que</w:t>
      </w:r>
      <w:r w:rsidR="00C05F55" w:rsidRPr="000C47CA">
        <w:rPr>
          <w:rFonts w:asciiTheme="majorHAnsi" w:hAnsiTheme="majorHAnsi"/>
          <w:bCs/>
          <w:sz w:val="20"/>
          <w:szCs w:val="20"/>
          <w:lang w:val="es-AR"/>
        </w:rPr>
        <w:t xml:space="preserve"> cumplía con todos los requisitos exigidos por la Ley de Colaboración Eficaz. </w:t>
      </w:r>
      <w:r w:rsidRPr="000C47CA">
        <w:rPr>
          <w:rFonts w:asciiTheme="majorHAnsi" w:hAnsiTheme="majorHAnsi"/>
          <w:bCs/>
          <w:sz w:val="20"/>
          <w:szCs w:val="20"/>
          <w:lang w:val="es-AR"/>
        </w:rPr>
        <w:t>E</w:t>
      </w:r>
      <w:r w:rsidR="00C05F55" w:rsidRPr="000C47CA">
        <w:rPr>
          <w:rFonts w:asciiTheme="majorHAnsi" w:hAnsiTheme="majorHAnsi"/>
          <w:bCs/>
          <w:sz w:val="20"/>
          <w:szCs w:val="20"/>
          <w:lang w:val="es-AR"/>
        </w:rPr>
        <w:t xml:space="preserve">l 15 de diciembre de 2008 </w:t>
      </w:r>
      <w:r w:rsidRPr="000C47CA">
        <w:rPr>
          <w:rFonts w:asciiTheme="majorHAnsi" w:hAnsiTheme="majorHAnsi"/>
          <w:bCs/>
          <w:sz w:val="20"/>
          <w:szCs w:val="20"/>
          <w:lang w:val="es-AR"/>
        </w:rPr>
        <w:t>dicha fiscalía</w:t>
      </w:r>
      <w:r w:rsidR="00C05F55" w:rsidRPr="000C47CA">
        <w:rPr>
          <w:rFonts w:asciiTheme="majorHAnsi" w:hAnsiTheme="majorHAnsi"/>
          <w:bCs/>
          <w:sz w:val="20"/>
          <w:szCs w:val="20"/>
          <w:lang w:val="es-AR"/>
        </w:rPr>
        <w:t xml:space="preserve"> resolvió a favor </w:t>
      </w:r>
      <w:r w:rsidR="000E27CD" w:rsidRPr="000C47CA">
        <w:rPr>
          <w:rFonts w:asciiTheme="majorHAnsi" w:hAnsiTheme="majorHAnsi"/>
          <w:bCs/>
          <w:sz w:val="20"/>
          <w:szCs w:val="20"/>
          <w:lang w:val="es-AR"/>
        </w:rPr>
        <w:t xml:space="preserve">del peticionario </w:t>
      </w:r>
      <w:r w:rsidR="00C05F55" w:rsidRPr="000C47CA">
        <w:rPr>
          <w:rFonts w:asciiTheme="majorHAnsi" w:hAnsiTheme="majorHAnsi"/>
          <w:bCs/>
          <w:sz w:val="20"/>
          <w:szCs w:val="20"/>
          <w:lang w:val="es-AR"/>
        </w:rPr>
        <w:t xml:space="preserve">declarando nula la resolución </w:t>
      </w:r>
      <w:r w:rsidRPr="000C47CA">
        <w:rPr>
          <w:rFonts w:asciiTheme="majorHAnsi" w:hAnsiTheme="majorHAnsi"/>
          <w:bCs/>
          <w:sz w:val="20"/>
          <w:szCs w:val="20"/>
          <w:lang w:val="es-AR"/>
        </w:rPr>
        <w:t xml:space="preserve">de </w:t>
      </w:r>
      <w:r w:rsidR="000E27CD" w:rsidRPr="000C47CA">
        <w:rPr>
          <w:rFonts w:asciiTheme="majorHAnsi" w:hAnsiTheme="majorHAnsi"/>
          <w:bCs/>
          <w:sz w:val="20"/>
          <w:szCs w:val="20"/>
          <w:lang w:val="es-AR"/>
        </w:rPr>
        <w:t>la Segunda Fiscalía</w:t>
      </w:r>
      <w:r w:rsidR="00C05F55" w:rsidRPr="000C47CA">
        <w:rPr>
          <w:rFonts w:asciiTheme="majorHAnsi" w:hAnsiTheme="majorHAnsi"/>
          <w:bCs/>
          <w:sz w:val="20"/>
          <w:szCs w:val="20"/>
          <w:lang w:val="es-AR"/>
        </w:rPr>
        <w:t xml:space="preserve"> </w:t>
      </w:r>
      <w:r w:rsidR="000E27CD" w:rsidRPr="000C47CA">
        <w:rPr>
          <w:rFonts w:asciiTheme="majorHAnsi" w:hAnsiTheme="majorHAnsi"/>
          <w:bCs/>
          <w:sz w:val="20"/>
          <w:szCs w:val="20"/>
          <w:lang w:val="es-AR"/>
        </w:rPr>
        <w:t>Provincial A</w:t>
      </w:r>
      <w:r w:rsidR="00C05F55" w:rsidRPr="000C47CA">
        <w:rPr>
          <w:rFonts w:asciiTheme="majorHAnsi" w:hAnsiTheme="majorHAnsi"/>
          <w:bCs/>
          <w:sz w:val="20"/>
          <w:szCs w:val="20"/>
          <w:lang w:val="es-AR"/>
        </w:rPr>
        <w:t xml:space="preserve">nticorrupción que había dado por concluido el acuerdo. </w:t>
      </w:r>
    </w:p>
    <w:p w:rsidR="00936553" w:rsidRPr="000C47CA" w:rsidRDefault="00E36458" w:rsidP="00252F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0C47CA">
        <w:rPr>
          <w:rFonts w:asciiTheme="majorHAnsi" w:hAnsiTheme="majorHAnsi"/>
          <w:bCs/>
          <w:sz w:val="20"/>
          <w:szCs w:val="20"/>
          <w:lang w:val="es-AR"/>
        </w:rPr>
        <w:t>En consecuencia,</w:t>
      </w:r>
      <w:r w:rsidR="003C6887" w:rsidRPr="000C47CA">
        <w:rPr>
          <w:rFonts w:asciiTheme="majorHAnsi" w:hAnsiTheme="majorHAnsi"/>
          <w:bCs/>
          <w:sz w:val="20"/>
          <w:szCs w:val="20"/>
          <w:lang w:val="es-AR"/>
        </w:rPr>
        <w:t xml:space="preserve"> </w:t>
      </w:r>
      <w:r w:rsidRPr="000C47CA">
        <w:rPr>
          <w:rFonts w:asciiTheme="majorHAnsi" w:hAnsiTheme="majorHAnsi"/>
          <w:bCs/>
          <w:sz w:val="20"/>
          <w:szCs w:val="20"/>
          <w:lang w:val="es-AR"/>
        </w:rPr>
        <w:t>a inicios de 2009</w:t>
      </w:r>
      <w:r w:rsidR="00252F5E" w:rsidRPr="000C47CA">
        <w:rPr>
          <w:rFonts w:asciiTheme="majorHAnsi" w:hAnsiTheme="majorHAnsi"/>
          <w:bCs/>
          <w:sz w:val="20"/>
          <w:szCs w:val="20"/>
          <w:lang w:val="es-AR"/>
        </w:rPr>
        <w:t xml:space="preserve"> el peticionario</w:t>
      </w:r>
      <w:r w:rsidR="003C6887" w:rsidRPr="000C47CA">
        <w:rPr>
          <w:rFonts w:asciiTheme="majorHAnsi" w:hAnsiTheme="majorHAnsi"/>
          <w:bCs/>
          <w:sz w:val="20"/>
          <w:szCs w:val="20"/>
          <w:lang w:val="es-AR"/>
        </w:rPr>
        <w:t xml:space="preserve"> reinició el proceso del acuerdo de colaboración ante</w:t>
      </w:r>
      <w:r w:rsidRPr="000C47CA">
        <w:rPr>
          <w:rFonts w:asciiTheme="majorHAnsi" w:hAnsiTheme="majorHAnsi"/>
          <w:bCs/>
          <w:sz w:val="20"/>
          <w:szCs w:val="20"/>
          <w:lang w:val="es-AR"/>
        </w:rPr>
        <w:t xml:space="preserve"> la Segunda Fiscalía Provincial Anticorrupción </w:t>
      </w:r>
      <w:r w:rsidR="003C6887" w:rsidRPr="000C47CA">
        <w:rPr>
          <w:rFonts w:asciiTheme="majorHAnsi" w:hAnsiTheme="majorHAnsi"/>
          <w:bCs/>
          <w:sz w:val="20"/>
          <w:szCs w:val="20"/>
          <w:lang w:val="es-AR"/>
        </w:rPr>
        <w:t xml:space="preserve">con el objeto de </w:t>
      </w:r>
      <w:r w:rsidR="00126010" w:rsidRPr="000C47CA">
        <w:rPr>
          <w:rFonts w:asciiTheme="majorHAnsi" w:hAnsiTheme="majorHAnsi"/>
          <w:bCs/>
          <w:sz w:val="20"/>
          <w:szCs w:val="20"/>
          <w:lang w:val="es-AR"/>
        </w:rPr>
        <w:t xml:space="preserve">acogerse a la pena de cuatro años </w:t>
      </w:r>
      <w:r w:rsidR="003C6887" w:rsidRPr="000C47CA">
        <w:rPr>
          <w:rFonts w:asciiTheme="majorHAnsi" w:hAnsiTheme="majorHAnsi"/>
          <w:bCs/>
          <w:sz w:val="20"/>
          <w:szCs w:val="20"/>
          <w:lang w:val="es-AR"/>
        </w:rPr>
        <w:t xml:space="preserve">de </w:t>
      </w:r>
      <w:r w:rsidR="006B5D0B" w:rsidRPr="000C47CA">
        <w:rPr>
          <w:rFonts w:asciiTheme="majorHAnsi" w:hAnsiTheme="majorHAnsi"/>
          <w:bCs/>
          <w:sz w:val="20"/>
          <w:szCs w:val="20"/>
          <w:lang w:val="es-AR"/>
        </w:rPr>
        <w:t>prisión</w:t>
      </w:r>
      <w:r w:rsidR="003C6887" w:rsidRPr="000C47CA">
        <w:rPr>
          <w:rFonts w:asciiTheme="majorHAnsi" w:hAnsiTheme="majorHAnsi"/>
          <w:bCs/>
          <w:sz w:val="20"/>
          <w:szCs w:val="20"/>
          <w:lang w:val="es-AR"/>
        </w:rPr>
        <w:t xml:space="preserve"> </w:t>
      </w:r>
      <w:r w:rsidR="00126010" w:rsidRPr="000C47CA">
        <w:rPr>
          <w:rFonts w:asciiTheme="majorHAnsi" w:hAnsiTheme="majorHAnsi"/>
          <w:bCs/>
          <w:sz w:val="20"/>
          <w:szCs w:val="20"/>
          <w:lang w:val="es-AR"/>
        </w:rPr>
        <w:t xml:space="preserve">originalmente planteada en el mismo y </w:t>
      </w:r>
      <w:r w:rsidR="000C47CA" w:rsidRPr="000C47CA">
        <w:rPr>
          <w:rFonts w:asciiTheme="majorHAnsi" w:hAnsiTheme="majorHAnsi"/>
          <w:bCs/>
          <w:sz w:val="20"/>
          <w:szCs w:val="20"/>
          <w:lang w:val="es-AR"/>
        </w:rPr>
        <w:t>así</w:t>
      </w:r>
      <w:r w:rsidR="00126010" w:rsidRPr="000C47CA">
        <w:rPr>
          <w:rFonts w:asciiTheme="majorHAnsi" w:hAnsiTheme="majorHAnsi"/>
          <w:bCs/>
          <w:sz w:val="20"/>
          <w:szCs w:val="20"/>
          <w:lang w:val="es-AR"/>
        </w:rPr>
        <w:t xml:space="preserve"> acortar el tiempo de condena efectiva. Sin embargo, la </w:t>
      </w:r>
      <w:r w:rsidR="0095472B" w:rsidRPr="000C47CA">
        <w:rPr>
          <w:rFonts w:asciiTheme="majorHAnsi" w:hAnsiTheme="majorHAnsi"/>
          <w:bCs/>
          <w:sz w:val="20"/>
          <w:szCs w:val="20"/>
          <w:lang w:val="es-AR"/>
        </w:rPr>
        <w:t>Segunda</w:t>
      </w:r>
      <w:r w:rsidR="00D20FC4" w:rsidRPr="000C47CA">
        <w:rPr>
          <w:rFonts w:asciiTheme="majorHAnsi" w:hAnsiTheme="majorHAnsi"/>
          <w:bCs/>
          <w:sz w:val="20"/>
          <w:szCs w:val="20"/>
          <w:lang w:val="es-AR"/>
        </w:rPr>
        <w:t xml:space="preserve"> </w:t>
      </w:r>
      <w:r w:rsidR="0095472B" w:rsidRPr="000C47CA">
        <w:rPr>
          <w:rFonts w:asciiTheme="majorHAnsi" w:hAnsiTheme="majorHAnsi"/>
          <w:bCs/>
          <w:sz w:val="20"/>
          <w:szCs w:val="20"/>
          <w:lang w:val="es-AR"/>
        </w:rPr>
        <w:t xml:space="preserve">Fiscalía </w:t>
      </w:r>
      <w:r w:rsidR="006A422F" w:rsidRPr="000C47CA">
        <w:rPr>
          <w:rFonts w:asciiTheme="majorHAnsi" w:hAnsiTheme="majorHAnsi"/>
          <w:bCs/>
          <w:sz w:val="20"/>
          <w:szCs w:val="20"/>
          <w:lang w:val="es-AR"/>
        </w:rPr>
        <w:t xml:space="preserve">Provincial </w:t>
      </w:r>
      <w:r w:rsidR="00004C8D" w:rsidRPr="000C47CA">
        <w:rPr>
          <w:rFonts w:asciiTheme="majorHAnsi" w:hAnsiTheme="majorHAnsi"/>
          <w:bCs/>
          <w:sz w:val="20"/>
          <w:szCs w:val="20"/>
          <w:lang w:val="es-AR"/>
        </w:rPr>
        <w:t>Especializada</w:t>
      </w:r>
      <w:r w:rsidR="00126010" w:rsidRPr="000C47CA">
        <w:rPr>
          <w:rFonts w:asciiTheme="majorHAnsi" w:hAnsiTheme="majorHAnsi"/>
          <w:bCs/>
          <w:sz w:val="20"/>
          <w:szCs w:val="20"/>
          <w:lang w:val="es-AR"/>
        </w:rPr>
        <w:t>,</w:t>
      </w:r>
      <w:r w:rsidR="0095472B" w:rsidRPr="000C47CA">
        <w:rPr>
          <w:rFonts w:asciiTheme="majorHAnsi" w:hAnsiTheme="majorHAnsi"/>
          <w:bCs/>
          <w:sz w:val="20"/>
          <w:szCs w:val="20"/>
          <w:lang w:val="es-AR"/>
        </w:rPr>
        <w:t xml:space="preserve"> </w:t>
      </w:r>
      <w:r w:rsidR="00126010" w:rsidRPr="000C47CA">
        <w:rPr>
          <w:rFonts w:asciiTheme="majorHAnsi" w:hAnsiTheme="majorHAnsi"/>
          <w:bCs/>
          <w:sz w:val="20"/>
          <w:szCs w:val="20"/>
          <w:lang w:val="es-AR"/>
        </w:rPr>
        <w:t>mediante</w:t>
      </w:r>
      <w:r w:rsidR="00062F23" w:rsidRPr="000C47CA">
        <w:rPr>
          <w:rFonts w:asciiTheme="majorHAnsi" w:hAnsiTheme="majorHAnsi"/>
          <w:bCs/>
          <w:sz w:val="20"/>
          <w:szCs w:val="20"/>
          <w:lang w:val="es-AR"/>
        </w:rPr>
        <w:t xml:space="preserve"> resolución del 26 de noviembre </w:t>
      </w:r>
      <w:r w:rsidR="00442873" w:rsidRPr="000C47CA">
        <w:rPr>
          <w:rFonts w:asciiTheme="majorHAnsi" w:hAnsiTheme="majorHAnsi"/>
          <w:bCs/>
          <w:sz w:val="20"/>
          <w:szCs w:val="20"/>
          <w:lang w:val="es-AR"/>
        </w:rPr>
        <w:t>de 2009</w:t>
      </w:r>
      <w:r w:rsidR="00126010" w:rsidRPr="000C47CA">
        <w:rPr>
          <w:rFonts w:asciiTheme="majorHAnsi" w:hAnsiTheme="majorHAnsi"/>
          <w:bCs/>
          <w:sz w:val="20"/>
          <w:szCs w:val="20"/>
          <w:lang w:val="es-AR"/>
        </w:rPr>
        <w:t>,</w:t>
      </w:r>
      <w:r w:rsidR="0075584A" w:rsidRPr="000C47CA">
        <w:rPr>
          <w:rFonts w:asciiTheme="majorHAnsi" w:hAnsiTheme="majorHAnsi"/>
          <w:bCs/>
          <w:sz w:val="20"/>
          <w:szCs w:val="20"/>
          <w:lang w:val="es-AR"/>
        </w:rPr>
        <w:t xml:space="preserve"> </w:t>
      </w:r>
      <w:r w:rsidR="00062F23" w:rsidRPr="000C47CA">
        <w:rPr>
          <w:rFonts w:asciiTheme="majorHAnsi" w:hAnsiTheme="majorHAnsi"/>
          <w:bCs/>
          <w:sz w:val="20"/>
          <w:szCs w:val="20"/>
          <w:lang w:val="es-AR"/>
        </w:rPr>
        <w:t>d</w:t>
      </w:r>
      <w:r w:rsidR="00C15F5A" w:rsidRPr="000C47CA">
        <w:rPr>
          <w:rFonts w:asciiTheme="majorHAnsi" w:hAnsiTheme="majorHAnsi"/>
          <w:bCs/>
          <w:sz w:val="20"/>
          <w:szCs w:val="20"/>
          <w:lang w:val="es-AR"/>
        </w:rPr>
        <w:t>io</w:t>
      </w:r>
      <w:r w:rsidR="00062F23" w:rsidRPr="000C47CA">
        <w:rPr>
          <w:rFonts w:asciiTheme="majorHAnsi" w:hAnsiTheme="majorHAnsi"/>
          <w:bCs/>
          <w:sz w:val="20"/>
          <w:szCs w:val="20"/>
          <w:lang w:val="es-AR"/>
        </w:rPr>
        <w:t xml:space="preserve"> por concluido el procedimiento</w:t>
      </w:r>
      <w:r w:rsidR="001B1CC2" w:rsidRPr="000C47CA">
        <w:rPr>
          <w:rFonts w:asciiTheme="majorHAnsi" w:hAnsiTheme="majorHAnsi"/>
          <w:bCs/>
          <w:sz w:val="20"/>
          <w:szCs w:val="20"/>
          <w:lang w:val="es-AR"/>
        </w:rPr>
        <w:t xml:space="preserve"> de colaboración al no haber acuerdo en cuanto a la forma de pago. </w:t>
      </w:r>
      <w:r w:rsidR="00252F5E" w:rsidRPr="000C47CA">
        <w:rPr>
          <w:rFonts w:asciiTheme="majorHAnsi" w:hAnsiTheme="majorHAnsi"/>
          <w:bCs/>
          <w:sz w:val="20"/>
          <w:szCs w:val="20"/>
          <w:lang w:val="es-AR"/>
        </w:rPr>
        <w:t>En su motivación</w:t>
      </w:r>
      <w:r w:rsidR="001B1CC2" w:rsidRPr="000C47CA">
        <w:rPr>
          <w:rFonts w:asciiTheme="majorHAnsi" w:hAnsiTheme="majorHAnsi"/>
          <w:bCs/>
          <w:sz w:val="20"/>
          <w:szCs w:val="20"/>
          <w:lang w:val="es-AR"/>
        </w:rPr>
        <w:t xml:space="preserve"> el fiscal </w:t>
      </w:r>
      <w:r w:rsidR="00252F5E" w:rsidRPr="000C47CA">
        <w:rPr>
          <w:rFonts w:asciiTheme="majorHAnsi" w:hAnsiTheme="majorHAnsi"/>
          <w:bCs/>
          <w:sz w:val="20"/>
          <w:szCs w:val="20"/>
          <w:lang w:val="es-AR"/>
        </w:rPr>
        <w:t xml:space="preserve">indicó </w:t>
      </w:r>
      <w:r w:rsidR="001B1CC2" w:rsidRPr="000C47CA">
        <w:rPr>
          <w:rFonts w:asciiTheme="majorHAnsi" w:hAnsiTheme="majorHAnsi"/>
          <w:bCs/>
          <w:sz w:val="20"/>
          <w:szCs w:val="20"/>
          <w:lang w:val="es-AR"/>
        </w:rPr>
        <w:t>que el colaborador no podía dar bienes decomisados porque ya eran parte del Estado</w:t>
      </w:r>
      <w:r w:rsidR="00634A98" w:rsidRPr="000C47CA">
        <w:rPr>
          <w:rFonts w:asciiTheme="majorHAnsi" w:hAnsiTheme="majorHAnsi"/>
          <w:bCs/>
          <w:sz w:val="20"/>
          <w:szCs w:val="20"/>
          <w:lang w:val="es-AR"/>
        </w:rPr>
        <w:t xml:space="preserve"> </w:t>
      </w:r>
      <w:r w:rsidR="00936553" w:rsidRPr="000C47CA">
        <w:rPr>
          <w:rFonts w:asciiTheme="majorHAnsi" w:hAnsiTheme="majorHAnsi"/>
          <w:bCs/>
          <w:sz w:val="20"/>
          <w:szCs w:val="20"/>
          <w:lang w:val="es-AR"/>
        </w:rPr>
        <w:t xml:space="preserve">y </w:t>
      </w:r>
      <w:r w:rsidR="00634A98" w:rsidRPr="000C47CA">
        <w:rPr>
          <w:rFonts w:asciiTheme="majorHAnsi" w:hAnsiTheme="majorHAnsi"/>
          <w:bCs/>
          <w:sz w:val="20"/>
          <w:szCs w:val="20"/>
          <w:lang w:val="es-AR"/>
        </w:rPr>
        <w:t>por tanto el colaborador no los podía entregar nuevamente al Estado como pago de la reparación civil</w:t>
      </w:r>
      <w:r w:rsidR="007C0DFB" w:rsidRPr="000C47CA">
        <w:rPr>
          <w:rFonts w:asciiTheme="majorHAnsi" w:hAnsiTheme="majorHAnsi"/>
          <w:bCs/>
          <w:sz w:val="20"/>
          <w:szCs w:val="20"/>
          <w:lang w:val="es-AR"/>
        </w:rPr>
        <w:t xml:space="preserve">. </w:t>
      </w:r>
      <w:r w:rsidR="006A0C37" w:rsidRPr="000C47CA">
        <w:rPr>
          <w:rFonts w:asciiTheme="majorHAnsi" w:hAnsiTheme="majorHAnsi"/>
          <w:bCs/>
          <w:sz w:val="20"/>
          <w:szCs w:val="20"/>
          <w:lang w:val="es-AR"/>
        </w:rPr>
        <w:t>La d</w:t>
      </w:r>
      <w:r w:rsidR="0052556F" w:rsidRPr="000C47CA">
        <w:rPr>
          <w:rFonts w:asciiTheme="majorHAnsi" w:hAnsiTheme="majorHAnsi"/>
          <w:bCs/>
          <w:sz w:val="20"/>
          <w:szCs w:val="20"/>
          <w:lang w:val="es-AR"/>
        </w:rPr>
        <w:t xml:space="preserve">ecisión </w:t>
      </w:r>
      <w:r w:rsidR="006A0C37" w:rsidRPr="000C47CA">
        <w:rPr>
          <w:rFonts w:asciiTheme="majorHAnsi" w:hAnsiTheme="majorHAnsi"/>
          <w:bCs/>
          <w:sz w:val="20"/>
          <w:szCs w:val="20"/>
          <w:lang w:val="es-AR"/>
        </w:rPr>
        <w:t xml:space="preserve">fue </w:t>
      </w:r>
      <w:r w:rsidR="0052556F" w:rsidRPr="000C47CA">
        <w:rPr>
          <w:rFonts w:asciiTheme="majorHAnsi" w:hAnsiTheme="majorHAnsi"/>
          <w:bCs/>
          <w:sz w:val="20"/>
          <w:szCs w:val="20"/>
          <w:lang w:val="es-AR"/>
        </w:rPr>
        <w:t>cuestionada por e</w:t>
      </w:r>
      <w:r w:rsidR="0062215C" w:rsidRPr="000C47CA">
        <w:rPr>
          <w:rFonts w:asciiTheme="majorHAnsi" w:hAnsiTheme="majorHAnsi"/>
          <w:bCs/>
          <w:sz w:val="20"/>
          <w:szCs w:val="20"/>
          <w:lang w:val="es-AR"/>
        </w:rPr>
        <w:t>l peticionario</w:t>
      </w:r>
      <w:r w:rsidR="00C94A3E" w:rsidRPr="000C47CA">
        <w:rPr>
          <w:rFonts w:asciiTheme="majorHAnsi" w:hAnsiTheme="majorHAnsi"/>
          <w:bCs/>
          <w:sz w:val="20"/>
          <w:szCs w:val="20"/>
          <w:lang w:val="es-AR"/>
        </w:rPr>
        <w:t xml:space="preserve">, quien presentó </w:t>
      </w:r>
      <w:r w:rsidR="00442873" w:rsidRPr="000C47CA">
        <w:rPr>
          <w:rFonts w:asciiTheme="majorHAnsi" w:hAnsiTheme="majorHAnsi"/>
          <w:bCs/>
          <w:sz w:val="20"/>
          <w:szCs w:val="20"/>
          <w:lang w:val="es-AR"/>
        </w:rPr>
        <w:t>un recurso de queja</w:t>
      </w:r>
      <w:r w:rsidR="00A30960" w:rsidRPr="000C47CA">
        <w:rPr>
          <w:rFonts w:asciiTheme="majorHAnsi" w:hAnsiTheme="majorHAnsi"/>
          <w:bCs/>
          <w:sz w:val="20"/>
          <w:szCs w:val="20"/>
          <w:lang w:val="es-AR"/>
        </w:rPr>
        <w:t xml:space="preserve"> </w:t>
      </w:r>
      <w:r w:rsidR="00C94A3E" w:rsidRPr="000C47CA">
        <w:rPr>
          <w:rFonts w:asciiTheme="majorHAnsi" w:hAnsiTheme="majorHAnsi"/>
          <w:bCs/>
          <w:sz w:val="20"/>
          <w:szCs w:val="20"/>
          <w:lang w:val="es-AR"/>
        </w:rPr>
        <w:t xml:space="preserve">el 3 de diciembre de 2009, el cual fue declarado infundado por la Cuarta Fiscalía Superior </w:t>
      </w:r>
      <w:r w:rsidR="004F6641" w:rsidRPr="000C47CA">
        <w:rPr>
          <w:rFonts w:asciiTheme="majorHAnsi" w:hAnsiTheme="majorHAnsi"/>
          <w:bCs/>
          <w:sz w:val="20"/>
          <w:szCs w:val="20"/>
          <w:lang w:val="es-AR"/>
        </w:rPr>
        <w:t xml:space="preserve">Especializada </w:t>
      </w:r>
      <w:r w:rsidR="00C94A3E" w:rsidRPr="000C47CA">
        <w:rPr>
          <w:rFonts w:asciiTheme="majorHAnsi" w:hAnsiTheme="majorHAnsi"/>
          <w:bCs/>
          <w:sz w:val="20"/>
          <w:szCs w:val="20"/>
          <w:lang w:val="es-AR"/>
        </w:rPr>
        <w:t xml:space="preserve">el 12 de enero de 2010. </w:t>
      </w:r>
      <w:r w:rsidR="006A0C37" w:rsidRPr="000C47CA">
        <w:rPr>
          <w:rFonts w:asciiTheme="majorHAnsi" w:hAnsiTheme="majorHAnsi"/>
          <w:bCs/>
          <w:sz w:val="20"/>
          <w:szCs w:val="20"/>
          <w:lang w:val="es-AR"/>
        </w:rPr>
        <w:t>Posteriormente, e</w:t>
      </w:r>
      <w:r w:rsidR="00C94A3E" w:rsidRPr="000C47CA">
        <w:rPr>
          <w:rFonts w:asciiTheme="majorHAnsi" w:hAnsiTheme="majorHAnsi"/>
          <w:bCs/>
          <w:sz w:val="20"/>
          <w:szCs w:val="20"/>
          <w:lang w:val="es-AR"/>
        </w:rPr>
        <w:t xml:space="preserve">l 27 de enero de 2010 el peticionario presentó </w:t>
      </w:r>
      <w:r w:rsidR="006A422F" w:rsidRPr="000C47CA">
        <w:rPr>
          <w:rFonts w:asciiTheme="majorHAnsi" w:hAnsiTheme="majorHAnsi"/>
          <w:bCs/>
          <w:sz w:val="20"/>
          <w:szCs w:val="20"/>
          <w:lang w:val="es-AR"/>
        </w:rPr>
        <w:t>ante esta misma instancia un</w:t>
      </w:r>
      <w:r w:rsidR="00C94A3E" w:rsidRPr="000C47CA">
        <w:rPr>
          <w:rFonts w:asciiTheme="majorHAnsi" w:hAnsiTheme="majorHAnsi"/>
          <w:bCs/>
          <w:sz w:val="20"/>
          <w:szCs w:val="20"/>
          <w:lang w:val="es-AR"/>
        </w:rPr>
        <w:t xml:space="preserve"> recurso de queja excepcional</w:t>
      </w:r>
      <w:r w:rsidR="006A0C37" w:rsidRPr="000C47CA">
        <w:rPr>
          <w:rFonts w:asciiTheme="majorHAnsi" w:hAnsiTheme="majorHAnsi"/>
          <w:bCs/>
          <w:sz w:val="20"/>
          <w:szCs w:val="20"/>
          <w:lang w:val="es-AR"/>
        </w:rPr>
        <w:t xml:space="preserve">, el cual fue </w:t>
      </w:r>
      <w:r w:rsidR="00C47D57" w:rsidRPr="000C47CA">
        <w:rPr>
          <w:rFonts w:asciiTheme="majorHAnsi" w:hAnsiTheme="majorHAnsi"/>
          <w:bCs/>
          <w:sz w:val="20"/>
          <w:szCs w:val="20"/>
          <w:lang w:val="es-AR"/>
        </w:rPr>
        <w:t>declarado</w:t>
      </w:r>
      <w:r w:rsidR="006A422F" w:rsidRPr="000C47CA">
        <w:rPr>
          <w:rFonts w:asciiTheme="majorHAnsi" w:hAnsiTheme="majorHAnsi"/>
          <w:bCs/>
          <w:sz w:val="20"/>
          <w:szCs w:val="20"/>
          <w:lang w:val="es-AR"/>
        </w:rPr>
        <w:t xml:space="preserve"> infundado </w:t>
      </w:r>
      <w:r w:rsidR="00E7245B" w:rsidRPr="000C47CA">
        <w:rPr>
          <w:rFonts w:asciiTheme="majorHAnsi" w:hAnsiTheme="majorHAnsi"/>
          <w:bCs/>
          <w:sz w:val="20"/>
          <w:szCs w:val="20"/>
          <w:lang w:val="es-AR"/>
        </w:rPr>
        <w:t>el</w:t>
      </w:r>
      <w:r w:rsidR="006A422F" w:rsidRPr="000C47CA">
        <w:rPr>
          <w:rFonts w:asciiTheme="majorHAnsi" w:hAnsiTheme="majorHAnsi"/>
          <w:bCs/>
          <w:sz w:val="20"/>
          <w:szCs w:val="20"/>
          <w:lang w:val="es-AR"/>
        </w:rPr>
        <w:t xml:space="preserve"> </w:t>
      </w:r>
      <w:r w:rsidR="006A0C37" w:rsidRPr="000C47CA">
        <w:rPr>
          <w:rFonts w:asciiTheme="majorHAnsi" w:hAnsiTheme="majorHAnsi"/>
          <w:bCs/>
          <w:sz w:val="20"/>
          <w:szCs w:val="20"/>
          <w:lang w:val="es-AR"/>
        </w:rPr>
        <w:t>22 de febrero de 2010</w:t>
      </w:r>
      <w:r w:rsidR="004F6641" w:rsidRPr="000C47CA">
        <w:rPr>
          <w:rFonts w:asciiTheme="majorHAnsi" w:hAnsiTheme="majorHAnsi"/>
          <w:bCs/>
          <w:sz w:val="20"/>
          <w:szCs w:val="20"/>
          <w:lang w:val="es-AR"/>
        </w:rPr>
        <w:t>, por no estar contemplad</w:t>
      </w:r>
      <w:r w:rsidR="00936553" w:rsidRPr="000C47CA">
        <w:rPr>
          <w:rFonts w:asciiTheme="majorHAnsi" w:hAnsiTheme="majorHAnsi"/>
          <w:bCs/>
          <w:sz w:val="20"/>
          <w:szCs w:val="20"/>
          <w:lang w:val="es-AR"/>
        </w:rPr>
        <w:t>o</w:t>
      </w:r>
      <w:r w:rsidR="004F6641" w:rsidRPr="000C47CA">
        <w:rPr>
          <w:rFonts w:asciiTheme="majorHAnsi" w:hAnsiTheme="majorHAnsi"/>
          <w:bCs/>
          <w:sz w:val="20"/>
          <w:szCs w:val="20"/>
          <w:lang w:val="es-AR"/>
        </w:rPr>
        <w:t xml:space="preserve"> en la normativa. </w:t>
      </w:r>
      <w:r w:rsidR="002A098F" w:rsidRPr="000C47CA">
        <w:rPr>
          <w:rFonts w:asciiTheme="majorHAnsi" w:hAnsiTheme="majorHAnsi"/>
          <w:bCs/>
          <w:sz w:val="20"/>
          <w:szCs w:val="20"/>
          <w:lang w:val="es-AR"/>
        </w:rPr>
        <w:t>Al haberse desactivado el Quinto Juzgado Penal Especial la Corte Superior de Justicia, el expediente fue remitido al Cuarto Juzgado Penal Especial de la Corte Superior de Justicia para su archivo</w:t>
      </w:r>
      <w:r w:rsidR="0062215C" w:rsidRPr="000C47CA">
        <w:rPr>
          <w:rFonts w:asciiTheme="majorHAnsi" w:hAnsiTheme="majorHAnsi"/>
          <w:bCs/>
          <w:sz w:val="20"/>
          <w:szCs w:val="20"/>
          <w:lang w:val="es-AR"/>
        </w:rPr>
        <w:t xml:space="preserve">. </w:t>
      </w:r>
    </w:p>
    <w:p w:rsidR="00291285" w:rsidRPr="000C47CA" w:rsidRDefault="00936553" w:rsidP="00252F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0C47CA">
        <w:rPr>
          <w:rFonts w:asciiTheme="majorHAnsi" w:hAnsiTheme="majorHAnsi"/>
          <w:bCs/>
          <w:sz w:val="20"/>
          <w:szCs w:val="20"/>
          <w:lang w:val="es-AR"/>
        </w:rPr>
        <w:t>E</w:t>
      </w:r>
      <w:r w:rsidR="00A122C1" w:rsidRPr="000C47CA">
        <w:rPr>
          <w:rFonts w:asciiTheme="majorHAnsi" w:hAnsiTheme="majorHAnsi"/>
          <w:bCs/>
          <w:sz w:val="20"/>
          <w:szCs w:val="20"/>
          <w:lang w:val="es-AR"/>
        </w:rPr>
        <w:t>l peticionario reclama que</w:t>
      </w:r>
      <w:r w:rsidRPr="000C47CA">
        <w:rPr>
          <w:rFonts w:asciiTheme="majorHAnsi" w:hAnsiTheme="majorHAnsi"/>
          <w:bCs/>
          <w:sz w:val="20"/>
          <w:szCs w:val="20"/>
          <w:lang w:val="es-AR"/>
        </w:rPr>
        <w:t>,</w:t>
      </w:r>
      <w:r w:rsidR="00A122C1" w:rsidRPr="000C47CA">
        <w:rPr>
          <w:rFonts w:asciiTheme="majorHAnsi" w:hAnsiTheme="majorHAnsi"/>
          <w:bCs/>
          <w:sz w:val="20"/>
          <w:szCs w:val="20"/>
          <w:lang w:val="es-AR"/>
        </w:rPr>
        <w:t xml:space="preserve"> aun cuando fueron reconocidas judicialmente las irregularidades cometidas durante el proceso del acuerdo de colaboración eficaz, las mismas tuvieron un efecto irreversible en sus posibilidades de acogerse a los beneficios de la ley, pues el trámite para subsanar tales irregularidades se extendió de tal manera que resultó carente de objeto, toda vez que terminó por cumplir su condena en el proceso penal.</w:t>
      </w:r>
    </w:p>
    <w:p w:rsidR="00C0509B" w:rsidRPr="000C47CA" w:rsidRDefault="00C0509B" w:rsidP="00C050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0C47CA">
        <w:rPr>
          <w:rFonts w:asciiTheme="majorHAnsi" w:hAnsiTheme="majorHAnsi"/>
          <w:bCs/>
          <w:sz w:val="20"/>
          <w:szCs w:val="20"/>
          <w:lang w:val="es-AR"/>
        </w:rPr>
        <w:t xml:space="preserve">Por otro lado, el peticionario denuncia el incumplimiento del artículo 10 del Reglamento del Capítulo III de la Ley 27378, referente a las medidas de protección, habiéndose publicado y difundido a la prensa la información brindada por éste, así como su nombre y el número clave asignado como colaborador, el cual es confidencial y tiene el objeto de garantizar su anonimato. Alega que esta situación puso en riesgo, tanto su integridad física, como la de su familia. Sostiene que las autoridades judiciales que tuvieron a su cargo esta información no mantuvieron la reserva del caso, por lo que la misma no sólo fue de conocimiento público, sino también los miembros del Grupo Colina. </w:t>
      </w:r>
    </w:p>
    <w:p w:rsidR="00FD055F" w:rsidRPr="000C47CA" w:rsidRDefault="00F94E87" w:rsidP="00BC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0C47CA">
        <w:rPr>
          <w:rFonts w:asciiTheme="majorHAnsi" w:hAnsiTheme="majorHAnsi"/>
          <w:bCs/>
          <w:sz w:val="20"/>
          <w:szCs w:val="20"/>
          <w:lang w:val="es-AR"/>
        </w:rPr>
        <w:t xml:space="preserve">Igualmente, el peticionario alega que no se le reconoció el tiempo que pasó en arresto domiciliario para el cómputo de la pena de prisión efectiva que tuvo que purgar, lo que también habría </w:t>
      </w:r>
      <w:r w:rsidR="007657A8" w:rsidRPr="000C47CA">
        <w:rPr>
          <w:rFonts w:asciiTheme="majorHAnsi" w:hAnsiTheme="majorHAnsi"/>
          <w:bCs/>
          <w:sz w:val="20"/>
          <w:szCs w:val="20"/>
          <w:lang w:val="es-AR"/>
        </w:rPr>
        <w:t xml:space="preserve">sido </w:t>
      </w:r>
      <w:r w:rsidRPr="000C47CA">
        <w:rPr>
          <w:rFonts w:asciiTheme="majorHAnsi" w:hAnsiTheme="majorHAnsi"/>
          <w:bCs/>
          <w:sz w:val="20"/>
          <w:szCs w:val="20"/>
          <w:lang w:val="es-AR"/>
        </w:rPr>
        <w:t xml:space="preserve">vulnerado su derecho a la libertad personal. Señala que </w:t>
      </w:r>
      <w:r w:rsidR="00481DC9" w:rsidRPr="000C47CA">
        <w:rPr>
          <w:rFonts w:asciiTheme="majorHAnsi" w:hAnsiTheme="majorHAnsi"/>
          <w:bCs/>
          <w:sz w:val="20"/>
          <w:szCs w:val="20"/>
          <w:lang w:val="es-AR"/>
        </w:rPr>
        <w:t xml:space="preserve">su arresto domiciliario duró </w:t>
      </w:r>
      <w:r w:rsidR="00FF5C6C" w:rsidRPr="000C47CA">
        <w:rPr>
          <w:rFonts w:asciiTheme="majorHAnsi" w:hAnsiTheme="majorHAnsi"/>
          <w:bCs/>
          <w:sz w:val="20"/>
          <w:szCs w:val="20"/>
          <w:lang w:val="es-AR"/>
        </w:rPr>
        <w:t>veintisiete meses</w:t>
      </w:r>
      <w:r w:rsidR="00481DC9" w:rsidRPr="000C47CA">
        <w:rPr>
          <w:rFonts w:asciiTheme="majorHAnsi" w:hAnsiTheme="majorHAnsi"/>
          <w:bCs/>
          <w:sz w:val="20"/>
          <w:szCs w:val="20"/>
          <w:lang w:val="es-AR"/>
        </w:rPr>
        <w:t>,</w:t>
      </w:r>
      <w:r w:rsidR="00FF5C6C" w:rsidRPr="000C47CA">
        <w:rPr>
          <w:rFonts w:asciiTheme="majorHAnsi" w:hAnsiTheme="majorHAnsi"/>
          <w:bCs/>
          <w:sz w:val="20"/>
          <w:szCs w:val="20"/>
          <w:lang w:val="es-AR"/>
        </w:rPr>
        <w:t xml:space="preserve"> </w:t>
      </w:r>
      <w:r w:rsidR="003D4D6E" w:rsidRPr="000C47CA">
        <w:rPr>
          <w:rFonts w:asciiTheme="majorHAnsi" w:hAnsiTheme="majorHAnsi"/>
          <w:bCs/>
          <w:sz w:val="20"/>
          <w:szCs w:val="20"/>
          <w:lang w:val="es-AR"/>
        </w:rPr>
        <w:t xml:space="preserve">los </w:t>
      </w:r>
      <w:r w:rsidR="003D4D6E" w:rsidRPr="000C47CA">
        <w:rPr>
          <w:rFonts w:asciiTheme="majorHAnsi" w:hAnsiTheme="majorHAnsi"/>
          <w:bCs/>
          <w:sz w:val="20"/>
          <w:szCs w:val="20"/>
          <w:lang w:val="es-AR"/>
        </w:rPr>
        <w:lastRenderedPageBreak/>
        <w:t>cuales</w:t>
      </w:r>
      <w:r w:rsidR="00FF5C6C" w:rsidRPr="000C47CA">
        <w:rPr>
          <w:rFonts w:asciiTheme="majorHAnsi" w:hAnsiTheme="majorHAnsi"/>
          <w:bCs/>
          <w:sz w:val="20"/>
          <w:szCs w:val="20"/>
          <w:lang w:val="es-AR"/>
        </w:rPr>
        <w:t xml:space="preserve"> no fueron tomados en cuenta </w:t>
      </w:r>
      <w:r w:rsidR="00F8607C" w:rsidRPr="000C47CA">
        <w:rPr>
          <w:rFonts w:asciiTheme="majorHAnsi" w:hAnsiTheme="majorHAnsi"/>
          <w:bCs/>
          <w:sz w:val="20"/>
          <w:szCs w:val="20"/>
          <w:lang w:val="es-AR"/>
        </w:rPr>
        <w:t>para el cómputo de la pena</w:t>
      </w:r>
      <w:r w:rsidR="00BC7E31" w:rsidRPr="000C47CA">
        <w:rPr>
          <w:rFonts w:asciiTheme="majorHAnsi" w:hAnsiTheme="majorHAnsi"/>
          <w:bCs/>
          <w:sz w:val="20"/>
          <w:szCs w:val="20"/>
          <w:lang w:val="es-AR"/>
        </w:rPr>
        <w:t xml:space="preserve"> de seis años de prisión efectiva </w:t>
      </w:r>
      <w:r w:rsidR="00D225D9" w:rsidRPr="000C47CA">
        <w:rPr>
          <w:rFonts w:asciiTheme="majorHAnsi" w:hAnsiTheme="majorHAnsi"/>
          <w:bCs/>
          <w:sz w:val="20"/>
          <w:szCs w:val="20"/>
          <w:lang w:val="es-AR"/>
        </w:rPr>
        <w:t>impuesta el 16 de mayo de 2005</w:t>
      </w:r>
      <w:r w:rsidR="00F8607C" w:rsidRPr="000C47CA">
        <w:rPr>
          <w:rFonts w:asciiTheme="majorHAnsi" w:hAnsiTheme="majorHAnsi"/>
          <w:bCs/>
          <w:sz w:val="20"/>
          <w:szCs w:val="20"/>
          <w:lang w:val="es-AR"/>
        </w:rPr>
        <w:t xml:space="preserve">. </w:t>
      </w:r>
      <w:r w:rsidR="00936553" w:rsidRPr="000C47CA">
        <w:rPr>
          <w:rFonts w:asciiTheme="majorHAnsi" w:hAnsiTheme="majorHAnsi"/>
          <w:bCs/>
          <w:sz w:val="20"/>
          <w:szCs w:val="20"/>
          <w:lang w:val="es-AR"/>
        </w:rPr>
        <w:t xml:space="preserve">El peticionario menciona que en </w:t>
      </w:r>
      <w:r w:rsidR="00FD055F" w:rsidRPr="000C47CA">
        <w:rPr>
          <w:rFonts w:asciiTheme="majorHAnsi" w:hAnsiTheme="majorHAnsi"/>
          <w:bCs/>
          <w:sz w:val="20"/>
          <w:szCs w:val="20"/>
          <w:lang w:val="es-AR"/>
        </w:rPr>
        <w:t xml:space="preserve">la sentencia dictada el 10 de marzo de 2008 en </w:t>
      </w:r>
      <w:r w:rsidR="00936553" w:rsidRPr="000C47CA">
        <w:rPr>
          <w:rFonts w:asciiTheme="majorHAnsi" w:hAnsiTheme="majorHAnsi"/>
          <w:bCs/>
          <w:sz w:val="20"/>
          <w:szCs w:val="20"/>
          <w:lang w:val="es-AR"/>
        </w:rPr>
        <w:t xml:space="preserve">el caso </w:t>
      </w:r>
      <w:proofErr w:type="spellStart"/>
      <w:r w:rsidR="00936553" w:rsidRPr="000C47CA">
        <w:rPr>
          <w:rFonts w:asciiTheme="majorHAnsi" w:hAnsiTheme="majorHAnsi"/>
          <w:bCs/>
          <w:sz w:val="20"/>
          <w:szCs w:val="20"/>
          <w:lang w:val="es-AR"/>
        </w:rPr>
        <w:t>Wolfenson</w:t>
      </w:r>
      <w:proofErr w:type="spellEnd"/>
      <w:r w:rsidR="00936553" w:rsidRPr="000C47CA">
        <w:rPr>
          <w:rFonts w:asciiTheme="majorHAnsi" w:hAnsiTheme="majorHAnsi"/>
          <w:bCs/>
          <w:sz w:val="20"/>
          <w:szCs w:val="20"/>
          <w:lang w:val="es-AR"/>
        </w:rPr>
        <w:t xml:space="preserve"> </w:t>
      </w:r>
      <w:r w:rsidR="00FD055F" w:rsidRPr="000C47CA">
        <w:rPr>
          <w:rFonts w:asciiTheme="majorHAnsi" w:hAnsiTheme="majorHAnsi"/>
          <w:bCs/>
          <w:sz w:val="20"/>
          <w:szCs w:val="20"/>
          <w:lang w:val="es-AR"/>
        </w:rPr>
        <w:t xml:space="preserve">el Tribunal Constitucional </w:t>
      </w:r>
      <w:r w:rsidR="00936553" w:rsidRPr="000C47CA">
        <w:rPr>
          <w:rFonts w:asciiTheme="majorHAnsi" w:hAnsiTheme="majorHAnsi"/>
          <w:bCs/>
          <w:sz w:val="20"/>
          <w:szCs w:val="20"/>
          <w:lang w:val="es-AR"/>
        </w:rPr>
        <w:t>convalidó el arresto domiciliar</w:t>
      </w:r>
      <w:r w:rsidR="00FF7128" w:rsidRPr="000C47CA">
        <w:rPr>
          <w:rFonts w:asciiTheme="majorHAnsi" w:hAnsiTheme="majorHAnsi"/>
          <w:bCs/>
          <w:sz w:val="20"/>
          <w:szCs w:val="20"/>
          <w:lang w:val="es-AR"/>
        </w:rPr>
        <w:t>io</w:t>
      </w:r>
      <w:r w:rsidR="00936553" w:rsidRPr="000C47CA">
        <w:rPr>
          <w:rFonts w:asciiTheme="majorHAnsi" w:hAnsiTheme="majorHAnsi"/>
          <w:bCs/>
          <w:sz w:val="20"/>
          <w:szCs w:val="20"/>
          <w:lang w:val="es-AR"/>
        </w:rPr>
        <w:t xml:space="preserve"> en el cómputo de la pena a razón de dos días por uno, considerando entre otras cosas que, a pesar de sus obvias diferencias, “esto no significa que el arresto domiciliario sea concebido como una forma simple de comparecencia que no afecta en nada la libertad individual, por el contrario, es la forma más grave de comparecencia restringida que la norma procesal penal ha contemplado porque la intensidad de coerción personal que supone es de grado inmediato inferior al de la detención preventiva. </w:t>
      </w:r>
      <w:r w:rsidR="00936553" w:rsidRPr="000C47CA">
        <w:rPr>
          <w:rFonts w:asciiTheme="majorHAnsi" w:hAnsiTheme="majorHAnsi"/>
          <w:bCs/>
          <w:sz w:val="20"/>
          <w:szCs w:val="20"/>
          <w:lang w:val="es-ES"/>
        </w:rPr>
        <w:t xml:space="preserve">[…] </w:t>
      </w:r>
      <w:r w:rsidR="00936553" w:rsidRPr="000C47CA">
        <w:rPr>
          <w:rFonts w:asciiTheme="majorHAnsi" w:hAnsiTheme="majorHAnsi"/>
          <w:bCs/>
          <w:sz w:val="20"/>
          <w:szCs w:val="20"/>
          <w:lang w:val="es-AR"/>
        </w:rPr>
        <w:t xml:space="preserve">Esta constituye entre las diversas fórmulas por las que se puede decretar la comparecencia restrictiva en nuestro ordenamiento procesal penal, la más grave”. </w:t>
      </w:r>
    </w:p>
    <w:p w:rsidR="00915AAA" w:rsidRPr="000C47CA" w:rsidRDefault="00936553" w:rsidP="00BC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0C47CA">
        <w:rPr>
          <w:rFonts w:asciiTheme="majorHAnsi" w:hAnsiTheme="majorHAnsi"/>
          <w:bCs/>
          <w:sz w:val="20"/>
          <w:szCs w:val="20"/>
          <w:lang w:val="es-AR"/>
        </w:rPr>
        <w:t xml:space="preserve">El peticionario aduce que este caso es sustancialmente similar al suyo y plantea que existe un vacío legal respecto del cómputo de la detención </w:t>
      </w:r>
      <w:r w:rsidR="001D70D7" w:rsidRPr="000C47CA">
        <w:rPr>
          <w:rFonts w:asciiTheme="majorHAnsi" w:hAnsiTheme="majorHAnsi"/>
          <w:bCs/>
          <w:sz w:val="20"/>
          <w:szCs w:val="20"/>
          <w:lang w:val="es-AR"/>
        </w:rPr>
        <w:t>domiciliaria</w:t>
      </w:r>
      <w:r w:rsidRPr="000C47CA">
        <w:rPr>
          <w:rFonts w:asciiTheme="majorHAnsi" w:hAnsiTheme="majorHAnsi"/>
          <w:bCs/>
          <w:sz w:val="20"/>
          <w:szCs w:val="20"/>
          <w:lang w:val="es-AR"/>
        </w:rPr>
        <w:t xml:space="preserve"> como parte del cómputo de la condena.</w:t>
      </w:r>
      <w:r w:rsidR="00FD055F" w:rsidRPr="000C47CA">
        <w:rPr>
          <w:rFonts w:asciiTheme="majorHAnsi" w:hAnsiTheme="majorHAnsi"/>
          <w:bCs/>
          <w:sz w:val="20"/>
          <w:szCs w:val="20"/>
          <w:lang w:val="es-AR"/>
        </w:rPr>
        <w:t xml:space="preserve"> I</w:t>
      </w:r>
      <w:r w:rsidR="00F8607C" w:rsidRPr="000C47CA">
        <w:rPr>
          <w:rFonts w:asciiTheme="majorHAnsi" w:hAnsiTheme="majorHAnsi"/>
          <w:bCs/>
          <w:sz w:val="20"/>
          <w:szCs w:val="20"/>
          <w:lang w:val="es-AR"/>
        </w:rPr>
        <w:t xml:space="preserve">ndica que </w:t>
      </w:r>
      <w:r w:rsidR="00915AAA" w:rsidRPr="000C47CA">
        <w:rPr>
          <w:rFonts w:asciiTheme="majorHAnsi" w:hAnsiTheme="majorHAnsi"/>
          <w:bCs/>
          <w:sz w:val="20"/>
          <w:szCs w:val="20"/>
          <w:lang w:val="es-AR"/>
        </w:rPr>
        <w:t xml:space="preserve">el 28 de marzo de 2008 </w:t>
      </w:r>
      <w:r w:rsidRPr="000C47CA">
        <w:rPr>
          <w:rFonts w:asciiTheme="majorHAnsi" w:hAnsiTheme="majorHAnsi"/>
          <w:bCs/>
          <w:sz w:val="20"/>
          <w:szCs w:val="20"/>
          <w:lang w:val="es-AR"/>
        </w:rPr>
        <w:t xml:space="preserve">presentó </w:t>
      </w:r>
      <w:r w:rsidR="00915AAA" w:rsidRPr="000C47CA">
        <w:rPr>
          <w:rFonts w:asciiTheme="majorHAnsi" w:hAnsiTheme="majorHAnsi"/>
          <w:bCs/>
          <w:sz w:val="20"/>
          <w:szCs w:val="20"/>
          <w:lang w:val="es-AR"/>
        </w:rPr>
        <w:t xml:space="preserve">una solicitud de excarcelación con fundamento en </w:t>
      </w:r>
      <w:r w:rsidRPr="000C47CA">
        <w:rPr>
          <w:rFonts w:asciiTheme="majorHAnsi" w:hAnsiTheme="majorHAnsi"/>
          <w:bCs/>
          <w:sz w:val="20"/>
          <w:szCs w:val="20"/>
          <w:lang w:val="es-AR"/>
        </w:rPr>
        <w:t>dicha sentencia, la cual nunca fue resuelta</w:t>
      </w:r>
      <w:r w:rsidR="00915AAA" w:rsidRPr="000C47CA">
        <w:rPr>
          <w:rFonts w:asciiTheme="majorHAnsi" w:hAnsiTheme="majorHAnsi"/>
          <w:bCs/>
          <w:sz w:val="20"/>
          <w:szCs w:val="20"/>
          <w:lang w:val="es-AR"/>
        </w:rPr>
        <w:t xml:space="preserve">. En vista de esta situación, </w:t>
      </w:r>
      <w:r w:rsidR="009D6973" w:rsidRPr="000C47CA">
        <w:rPr>
          <w:rFonts w:asciiTheme="majorHAnsi" w:hAnsiTheme="majorHAnsi"/>
          <w:bCs/>
          <w:sz w:val="20"/>
          <w:szCs w:val="20"/>
          <w:lang w:val="es-AR"/>
        </w:rPr>
        <w:t xml:space="preserve">interpuso </w:t>
      </w:r>
      <w:r w:rsidRPr="000C47CA">
        <w:rPr>
          <w:rFonts w:asciiTheme="majorHAnsi" w:hAnsiTheme="majorHAnsi"/>
          <w:bCs/>
          <w:sz w:val="20"/>
          <w:szCs w:val="20"/>
          <w:lang w:val="es-AR"/>
        </w:rPr>
        <w:t>una</w:t>
      </w:r>
      <w:r w:rsidR="00F409D6" w:rsidRPr="000C47CA">
        <w:rPr>
          <w:rFonts w:asciiTheme="majorHAnsi" w:hAnsiTheme="majorHAnsi"/>
          <w:bCs/>
          <w:sz w:val="20"/>
          <w:szCs w:val="20"/>
          <w:lang w:val="es-AR"/>
        </w:rPr>
        <w:t xml:space="preserve"> </w:t>
      </w:r>
      <w:r w:rsidR="00915AAA" w:rsidRPr="000C47CA">
        <w:rPr>
          <w:rFonts w:asciiTheme="majorHAnsi" w:hAnsiTheme="majorHAnsi"/>
          <w:bCs/>
          <w:sz w:val="20"/>
          <w:szCs w:val="20"/>
          <w:lang w:val="es-AR"/>
        </w:rPr>
        <w:t>acción de hábeas corpus</w:t>
      </w:r>
      <w:r w:rsidR="00FD055F" w:rsidRPr="000C47CA">
        <w:rPr>
          <w:rFonts w:asciiTheme="majorHAnsi" w:hAnsiTheme="majorHAnsi"/>
          <w:bCs/>
          <w:sz w:val="20"/>
          <w:szCs w:val="20"/>
          <w:lang w:val="es-AR"/>
        </w:rPr>
        <w:t xml:space="preserve"> ante el Sexto Juzgado Penal de Lima el 20 de octubre de 2008</w:t>
      </w:r>
      <w:r w:rsidR="00915AAA" w:rsidRPr="000C47CA">
        <w:rPr>
          <w:rFonts w:asciiTheme="majorHAnsi" w:hAnsiTheme="majorHAnsi"/>
          <w:bCs/>
          <w:sz w:val="20"/>
          <w:szCs w:val="20"/>
          <w:lang w:val="es-AR"/>
        </w:rPr>
        <w:t>, la cual fue decidida</w:t>
      </w:r>
      <w:r w:rsidR="00FD055F" w:rsidRPr="000C47CA">
        <w:rPr>
          <w:rFonts w:asciiTheme="majorHAnsi" w:hAnsiTheme="majorHAnsi"/>
          <w:bCs/>
          <w:sz w:val="20"/>
          <w:szCs w:val="20"/>
          <w:lang w:val="es-AR"/>
        </w:rPr>
        <w:t xml:space="preserve"> recién</w:t>
      </w:r>
      <w:r w:rsidR="00915AAA" w:rsidRPr="000C47CA">
        <w:rPr>
          <w:rFonts w:asciiTheme="majorHAnsi" w:hAnsiTheme="majorHAnsi"/>
          <w:bCs/>
          <w:sz w:val="20"/>
          <w:szCs w:val="20"/>
          <w:lang w:val="es-AR"/>
        </w:rPr>
        <w:t xml:space="preserve"> el </w:t>
      </w:r>
      <w:r w:rsidR="00A10EB3" w:rsidRPr="000C47CA">
        <w:rPr>
          <w:rFonts w:asciiTheme="majorHAnsi" w:hAnsiTheme="majorHAnsi"/>
          <w:bCs/>
          <w:sz w:val="20"/>
          <w:szCs w:val="20"/>
          <w:lang w:val="es-AR"/>
        </w:rPr>
        <w:t xml:space="preserve">31 de agosto de 2009 </w:t>
      </w:r>
      <w:r w:rsidR="00FD055F" w:rsidRPr="000C47CA">
        <w:rPr>
          <w:rFonts w:asciiTheme="majorHAnsi" w:hAnsiTheme="majorHAnsi"/>
          <w:bCs/>
          <w:sz w:val="20"/>
          <w:szCs w:val="20"/>
          <w:lang w:val="es-AR"/>
        </w:rPr>
        <w:t>l</w:t>
      </w:r>
      <w:r w:rsidR="00A10EB3" w:rsidRPr="000C47CA">
        <w:rPr>
          <w:rFonts w:asciiTheme="majorHAnsi" w:hAnsiTheme="majorHAnsi"/>
          <w:bCs/>
          <w:sz w:val="20"/>
          <w:szCs w:val="20"/>
          <w:lang w:val="es-AR"/>
        </w:rPr>
        <w:t>o cual</w:t>
      </w:r>
      <w:r w:rsidR="00FD055F" w:rsidRPr="000C47CA">
        <w:rPr>
          <w:rFonts w:asciiTheme="majorHAnsi" w:hAnsiTheme="majorHAnsi"/>
          <w:bCs/>
          <w:sz w:val="20"/>
          <w:szCs w:val="20"/>
          <w:lang w:val="es-AR"/>
        </w:rPr>
        <w:t>, alega,</w:t>
      </w:r>
      <w:r w:rsidR="00A10EB3" w:rsidRPr="000C47CA">
        <w:rPr>
          <w:rFonts w:asciiTheme="majorHAnsi" w:hAnsiTheme="majorHAnsi"/>
          <w:bCs/>
          <w:sz w:val="20"/>
          <w:szCs w:val="20"/>
          <w:lang w:val="es-AR"/>
        </w:rPr>
        <w:t xml:space="preserve"> resultaría nugatorio, toda vez que fue puesto en libertad el 6 de mayo de 2009. </w:t>
      </w:r>
    </w:p>
    <w:p w:rsidR="00B822EB" w:rsidRPr="000C47CA" w:rsidRDefault="002749A0" w:rsidP="0088409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0C47CA">
        <w:rPr>
          <w:rFonts w:asciiTheme="majorHAnsi" w:hAnsiTheme="majorHAnsi"/>
          <w:bCs/>
          <w:sz w:val="20"/>
          <w:szCs w:val="20"/>
          <w:lang w:val="es-AR"/>
        </w:rPr>
        <w:t xml:space="preserve">Por su parte, el Estado </w:t>
      </w:r>
      <w:r w:rsidR="0083246F" w:rsidRPr="000C47CA">
        <w:rPr>
          <w:rFonts w:asciiTheme="majorHAnsi" w:hAnsiTheme="majorHAnsi"/>
          <w:bCs/>
          <w:sz w:val="20"/>
          <w:szCs w:val="20"/>
          <w:lang w:val="es-AR"/>
        </w:rPr>
        <w:t>a</w:t>
      </w:r>
      <w:r w:rsidR="00C22762" w:rsidRPr="000C47CA">
        <w:rPr>
          <w:rFonts w:asciiTheme="majorHAnsi" w:hAnsiTheme="majorHAnsi"/>
          <w:bCs/>
          <w:sz w:val="20"/>
          <w:szCs w:val="20"/>
          <w:lang w:val="es-AR"/>
        </w:rPr>
        <w:t>duce</w:t>
      </w:r>
      <w:r w:rsidR="007F1168" w:rsidRPr="000C47CA">
        <w:rPr>
          <w:rFonts w:asciiTheme="majorHAnsi" w:hAnsiTheme="majorHAnsi"/>
          <w:bCs/>
          <w:sz w:val="20"/>
          <w:szCs w:val="20"/>
          <w:lang w:val="es-AR"/>
        </w:rPr>
        <w:t xml:space="preserve"> que la petición es inadmisible, toda vez que en la misma no se exponen hechos que caractericen violaciones a los derechos consagrados en </w:t>
      </w:r>
      <w:r w:rsidR="00FD055F" w:rsidRPr="000C47CA">
        <w:rPr>
          <w:rFonts w:asciiTheme="majorHAnsi" w:hAnsiTheme="majorHAnsi"/>
          <w:bCs/>
          <w:sz w:val="20"/>
          <w:szCs w:val="20"/>
          <w:lang w:val="es-AR"/>
        </w:rPr>
        <w:t xml:space="preserve">la </w:t>
      </w:r>
      <w:r w:rsidR="007F1168" w:rsidRPr="000C47CA">
        <w:rPr>
          <w:rFonts w:asciiTheme="majorHAnsi" w:hAnsiTheme="majorHAnsi"/>
          <w:bCs/>
          <w:sz w:val="20"/>
          <w:szCs w:val="20"/>
          <w:lang w:val="es-AR"/>
        </w:rPr>
        <w:t xml:space="preserve">Convención Americana, pues a su juicio no surge </w:t>
      </w:r>
      <w:r w:rsidR="007F1168" w:rsidRPr="000C47CA">
        <w:rPr>
          <w:rFonts w:asciiTheme="majorHAnsi" w:hAnsiTheme="majorHAnsi"/>
          <w:bCs/>
          <w:i/>
          <w:sz w:val="20"/>
          <w:szCs w:val="20"/>
          <w:lang w:val="es-AR"/>
        </w:rPr>
        <w:t>prima facie</w:t>
      </w:r>
      <w:r w:rsidR="007F1168" w:rsidRPr="000C47CA">
        <w:rPr>
          <w:rFonts w:asciiTheme="majorHAnsi" w:hAnsiTheme="majorHAnsi"/>
          <w:bCs/>
          <w:sz w:val="20"/>
          <w:szCs w:val="20"/>
          <w:lang w:val="es-AR"/>
        </w:rPr>
        <w:t xml:space="preserve"> que se hayan vulnerado las garantías al debido proceso del peticionario o sus derechos consagrados en la Convención</w:t>
      </w:r>
      <w:r w:rsidR="00876A05" w:rsidRPr="000C47CA">
        <w:rPr>
          <w:rFonts w:asciiTheme="majorHAnsi" w:hAnsiTheme="majorHAnsi"/>
          <w:bCs/>
          <w:sz w:val="20"/>
          <w:szCs w:val="20"/>
          <w:lang w:val="es-AR"/>
        </w:rPr>
        <w:t xml:space="preserve"> Americana</w:t>
      </w:r>
      <w:r w:rsidR="007F1168" w:rsidRPr="000C47CA">
        <w:rPr>
          <w:rFonts w:asciiTheme="majorHAnsi" w:hAnsiTheme="majorHAnsi"/>
          <w:bCs/>
          <w:sz w:val="20"/>
          <w:szCs w:val="20"/>
          <w:lang w:val="es-AR"/>
        </w:rPr>
        <w:t xml:space="preserve">. </w:t>
      </w:r>
      <w:r w:rsidR="00D37B7E" w:rsidRPr="000C47CA">
        <w:rPr>
          <w:rFonts w:asciiTheme="majorHAnsi" w:hAnsiTheme="majorHAnsi"/>
          <w:bCs/>
          <w:sz w:val="20"/>
          <w:szCs w:val="20"/>
          <w:lang w:val="es-AR"/>
        </w:rPr>
        <w:t>Plantea</w:t>
      </w:r>
      <w:r w:rsidR="007F1168" w:rsidRPr="000C47CA">
        <w:rPr>
          <w:rFonts w:asciiTheme="majorHAnsi" w:hAnsiTheme="majorHAnsi"/>
          <w:bCs/>
          <w:sz w:val="20"/>
          <w:szCs w:val="20"/>
          <w:lang w:val="es-AR"/>
        </w:rPr>
        <w:t xml:space="preserve"> </w:t>
      </w:r>
      <w:r w:rsidR="006D5F02" w:rsidRPr="000C47CA">
        <w:rPr>
          <w:rFonts w:asciiTheme="majorHAnsi" w:hAnsiTheme="majorHAnsi"/>
          <w:bCs/>
          <w:sz w:val="20"/>
          <w:szCs w:val="20"/>
          <w:lang w:val="es-AR"/>
        </w:rPr>
        <w:t>que no ha habido agotamiento de los recursos internos</w:t>
      </w:r>
      <w:r w:rsidR="00337A10" w:rsidRPr="000C47CA">
        <w:rPr>
          <w:rFonts w:asciiTheme="majorHAnsi" w:hAnsiTheme="majorHAnsi"/>
          <w:bCs/>
          <w:sz w:val="20"/>
          <w:szCs w:val="20"/>
          <w:lang w:val="es-AR"/>
        </w:rPr>
        <w:t xml:space="preserve"> </w:t>
      </w:r>
      <w:r w:rsidR="00EB731C" w:rsidRPr="000C47CA">
        <w:rPr>
          <w:rFonts w:asciiTheme="majorHAnsi" w:hAnsiTheme="majorHAnsi"/>
          <w:bCs/>
          <w:sz w:val="20"/>
          <w:szCs w:val="20"/>
          <w:lang w:val="es-AR"/>
        </w:rPr>
        <w:t>idóneos y eficaces</w:t>
      </w:r>
      <w:r w:rsidR="00E53A78" w:rsidRPr="000C47CA">
        <w:rPr>
          <w:rFonts w:asciiTheme="majorHAnsi" w:hAnsiTheme="majorHAnsi"/>
          <w:bCs/>
          <w:sz w:val="20"/>
          <w:szCs w:val="20"/>
          <w:lang w:val="es-AR"/>
        </w:rPr>
        <w:t>,</w:t>
      </w:r>
      <w:r w:rsidR="00EB731C" w:rsidRPr="000C47CA">
        <w:rPr>
          <w:rFonts w:asciiTheme="majorHAnsi" w:hAnsiTheme="majorHAnsi"/>
          <w:bCs/>
          <w:sz w:val="20"/>
          <w:szCs w:val="20"/>
          <w:lang w:val="es-AR"/>
        </w:rPr>
        <w:t xml:space="preserve"> </w:t>
      </w:r>
      <w:r w:rsidR="00CD0C08" w:rsidRPr="000C47CA">
        <w:rPr>
          <w:rFonts w:asciiTheme="majorHAnsi" w:hAnsiTheme="majorHAnsi"/>
          <w:bCs/>
          <w:sz w:val="20"/>
          <w:szCs w:val="20"/>
          <w:lang w:val="es-AR"/>
        </w:rPr>
        <w:t>dado</w:t>
      </w:r>
      <w:r w:rsidR="009A002A" w:rsidRPr="000C47CA">
        <w:rPr>
          <w:rFonts w:asciiTheme="majorHAnsi" w:hAnsiTheme="majorHAnsi"/>
          <w:bCs/>
          <w:sz w:val="20"/>
          <w:szCs w:val="20"/>
          <w:lang w:val="es-AR"/>
        </w:rPr>
        <w:t xml:space="preserve"> que </w:t>
      </w:r>
      <w:r w:rsidR="00D353A1" w:rsidRPr="000C47CA">
        <w:rPr>
          <w:rFonts w:asciiTheme="majorHAnsi" w:hAnsiTheme="majorHAnsi"/>
          <w:bCs/>
          <w:sz w:val="20"/>
          <w:szCs w:val="20"/>
          <w:lang w:val="es-AR"/>
        </w:rPr>
        <w:t>a</w:t>
      </w:r>
      <w:r w:rsidR="009A002A" w:rsidRPr="000C47CA">
        <w:rPr>
          <w:rFonts w:asciiTheme="majorHAnsi" w:hAnsiTheme="majorHAnsi"/>
          <w:bCs/>
          <w:sz w:val="20"/>
          <w:szCs w:val="20"/>
          <w:lang w:val="es-AR"/>
        </w:rPr>
        <w:t xml:space="preserve">l momento de presentar </w:t>
      </w:r>
      <w:r w:rsidR="00337A10" w:rsidRPr="000C47CA">
        <w:rPr>
          <w:rFonts w:asciiTheme="majorHAnsi" w:hAnsiTheme="majorHAnsi"/>
          <w:bCs/>
          <w:sz w:val="20"/>
          <w:szCs w:val="20"/>
          <w:lang w:val="es-AR"/>
        </w:rPr>
        <w:t>la petición</w:t>
      </w:r>
      <w:r w:rsidR="00967032" w:rsidRPr="000C47CA">
        <w:rPr>
          <w:rFonts w:asciiTheme="majorHAnsi" w:hAnsiTheme="majorHAnsi"/>
          <w:bCs/>
          <w:sz w:val="20"/>
          <w:szCs w:val="20"/>
          <w:lang w:val="es-AR"/>
        </w:rPr>
        <w:t xml:space="preserve"> se encontraba pendiente la emisión de </w:t>
      </w:r>
      <w:r w:rsidR="00C33D08" w:rsidRPr="000C47CA">
        <w:rPr>
          <w:rFonts w:asciiTheme="majorHAnsi" w:hAnsiTheme="majorHAnsi"/>
          <w:bCs/>
          <w:sz w:val="20"/>
          <w:szCs w:val="20"/>
          <w:lang w:val="es-AR"/>
        </w:rPr>
        <w:t>un</w:t>
      </w:r>
      <w:r w:rsidR="00967032" w:rsidRPr="000C47CA">
        <w:rPr>
          <w:rFonts w:asciiTheme="majorHAnsi" w:hAnsiTheme="majorHAnsi"/>
          <w:bCs/>
          <w:sz w:val="20"/>
          <w:szCs w:val="20"/>
          <w:lang w:val="es-AR"/>
        </w:rPr>
        <w:t xml:space="preserve"> </w:t>
      </w:r>
      <w:r w:rsidR="00C33D08" w:rsidRPr="000C47CA">
        <w:rPr>
          <w:rFonts w:asciiTheme="majorHAnsi" w:hAnsiTheme="majorHAnsi"/>
          <w:bCs/>
          <w:sz w:val="20"/>
          <w:szCs w:val="20"/>
          <w:lang w:val="es-AR"/>
        </w:rPr>
        <w:t xml:space="preserve">pronunciamiento final y </w:t>
      </w:r>
      <w:r w:rsidR="00967032" w:rsidRPr="000C47CA">
        <w:rPr>
          <w:rFonts w:asciiTheme="majorHAnsi" w:hAnsiTheme="majorHAnsi"/>
          <w:bCs/>
          <w:sz w:val="20"/>
          <w:szCs w:val="20"/>
          <w:lang w:val="es-AR"/>
        </w:rPr>
        <w:t xml:space="preserve"> firm</w:t>
      </w:r>
      <w:r w:rsidR="00C33D08" w:rsidRPr="000C47CA">
        <w:rPr>
          <w:rFonts w:asciiTheme="majorHAnsi" w:hAnsiTheme="majorHAnsi"/>
          <w:bCs/>
          <w:sz w:val="20"/>
          <w:szCs w:val="20"/>
          <w:lang w:val="es-AR"/>
        </w:rPr>
        <w:t>e sobre el proceso de colaboración eficaz</w:t>
      </w:r>
      <w:r w:rsidR="00CD0C08" w:rsidRPr="000C47CA">
        <w:rPr>
          <w:rFonts w:asciiTheme="majorHAnsi" w:hAnsiTheme="majorHAnsi"/>
          <w:bCs/>
          <w:sz w:val="20"/>
          <w:szCs w:val="20"/>
          <w:lang w:val="es-AR"/>
        </w:rPr>
        <w:t>.</w:t>
      </w:r>
      <w:r w:rsidR="008A405E" w:rsidRPr="000C47CA">
        <w:rPr>
          <w:rFonts w:asciiTheme="majorHAnsi" w:hAnsiTheme="majorHAnsi"/>
          <w:bCs/>
          <w:sz w:val="20"/>
          <w:szCs w:val="20"/>
          <w:lang w:val="es-AR"/>
        </w:rPr>
        <w:t xml:space="preserve"> Referente a su supuesta afectación a la libertad </w:t>
      </w:r>
      <w:r w:rsidR="00E92F2B" w:rsidRPr="000C47CA">
        <w:rPr>
          <w:rFonts w:asciiTheme="majorHAnsi" w:hAnsiTheme="majorHAnsi"/>
          <w:bCs/>
          <w:sz w:val="20"/>
          <w:szCs w:val="20"/>
          <w:lang w:val="es-AR"/>
        </w:rPr>
        <w:t>personal</w:t>
      </w:r>
      <w:r w:rsidR="008A405E" w:rsidRPr="000C47CA">
        <w:rPr>
          <w:rFonts w:asciiTheme="majorHAnsi" w:hAnsiTheme="majorHAnsi"/>
          <w:bCs/>
          <w:sz w:val="20"/>
          <w:szCs w:val="20"/>
          <w:lang w:val="es-AR"/>
        </w:rPr>
        <w:t xml:space="preserve">, el Estado </w:t>
      </w:r>
      <w:r w:rsidR="0088409C" w:rsidRPr="000C47CA">
        <w:rPr>
          <w:rFonts w:asciiTheme="majorHAnsi" w:hAnsiTheme="majorHAnsi"/>
          <w:bCs/>
          <w:sz w:val="20"/>
          <w:szCs w:val="20"/>
          <w:lang w:val="es-AR"/>
        </w:rPr>
        <w:t>sostiene</w:t>
      </w:r>
      <w:r w:rsidR="008A405E" w:rsidRPr="000C47CA">
        <w:rPr>
          <w:rFonts w:asciiTheme="majorHAnsi" w:hAnsiTheme="majorHAnsi"/>
          <w:bCs/>
          <w:sz w:val="20"/>
          <w:szCs w:val="20"/>
          <w:lang w:val="es-AR"/>
        </w:rPr>
        <w:t xml:space="preserve"> que el peticionario</w:t>
      </w:r>
      <w:r w:rsidR="00D353A1" w:rsidRPr="000C47CA">
        <w:rPr>
          <w:rFonts w:asciiTheme="majorHAnsi" w:hAnsiTheme="majorHAnsi"/>
          <w:bCs/>
          <w:sz w:val="20"/>
          <w:szCs w:val="20"/>
          <w:lang w:val="es-AR"/>
        </w:rPr>
        <w:t>,</w:t>
      </w:r>
      <w:r w:rsidR="008A405E" w:rsidRPr="000C47CA">
        <w:rPr>
          <w:rFonts w:asciiTheme="majorHAnsi" w:hAnsiTheme="majorHAnsi"/>
          <w:bCs/>
          <w:sz w:val="20"/>
          <w:szCs w:val="20"/>
          <w:lang w:val="es-AR"/>
        </w:rPr>
        <w:t xml:space="preserve"> </w:t>
      </w:r>
      <w:r w:rsidR="0088409C" w:rsidRPr="000C47CA">
        <w:rPr>
          <w:rFonts w:asciiTheme="majorHAnsi" w:hAnsiTheme="majorHAnsi"/>
          <w:bCs/>
          <w:sz w:val="20"/>
          <w:szCs w:val="20"/>
          <w:lang w:val="es-AR"/>
        </w:rPr>
        <w:t xml:space="preserve">al </w:t>
      </w:r>
      <w:r w:rsidR="008A405E" w:rsidRPr="000C47CA">
        <w:rPr>
          <w:rFonts w:asciiTheme="majorHAnsi" w:hAnsiTheme="majorHAnsi"/>
          <w:bCs/>
          <w:sz w:val="20"/>
          <w:szCs w:val="20"/>
          <w:lang w:val="es-AR"/>
        </w:rPr>
        <w:t>no cuestiona</w:t>
      </w:r>
      <w:r w:rsidR="0088409C" w:rsidRPr="000C47CA">
        <w:rPr>
          <w:rFonts w:asciiTheme="majorHAnsi" w:hAnsiTheme="majorHAnsi"/>
          <w:bCs/>
          <w:sz w:val="20"/>
          <w:szCs w:val="20"/>
          <w:lang w:val="es-AR"/>
        </w:rPr>
        <w:t>r</w:t>
      </w:r>
      <w:r w:rsidR="008A405E" w:rsidRPr="000C47CA">
        <w:rPr>
          <w:rFonts w:asciiTheme="majorHAnsi" w:hAnsiTheme="majorHAnsi"/>
          <w:bCs/>
          <w:sz w:val="20"/>
          <w:szCs w:val="20"/>
          <w:lang w:val="es-AR"/>
        </w:rPr>
        <w:t xml:space="preserve"> la decisión de primera instancia </w:t>
      </w:r>
      <w:r w:rsidR="0088409C" w:rsidRPr="000C47CA">
        <w:rPr>
          <w:rFonts w:asciiTheme="majorHAnsi" w:hAnsiTheme="majorHAnsi"/>
          <w:bCs/>
          <w:sz w:val="20"/>
          <w:szCs w:val="20"/>
          <w:lang w:val="es-AR"/>
        </w:rPr>
        <w:t>que declara</w:t>
      </w:r>
      <w:r w:rsidR="008A405E" w:rsidRPr="000C47CA">
        <w:rPr>
          <w:rFonts w:asciiTheme="majorHAnsi" w:hAnsiTheme="majorHAnsi"/>
          <w:bCs/>
          <w:sz w:val="20"/>
          <w:szCs w:val="20"/>
          <w:lang w:val="es-AR"/>
        </w:rPr>
        <w:t xml:space="preserve"> infundada la demanda de </w:t>
      </w:r>
      <w:r w:rsidR="00D37B7E" w:rsidRPr="000C47CA">
        <w:rPr>
          <w:rFonts w:asciiTheme="majorHAnsi" w:hAnsiTheme="majorHAnsi"/>
          <w:bCs/>
          <w:sz w:val="20"/>
          <w:szCs w:val="20"/>
          <w:lang w:val="es-AR"/>
        </w:rPr>
        <w:t>hábeas c</w:t>
      </w:r>
      <w:r w:rsidR="008A405E" w:rsidRPr="000C47CA">
        <w:rPr>
          <w:rFonts w:asciiTheme="majorHAnsi" w:hAnsiTheme="majorHAnsi"/>
          <w:bCs/>
          <w:sz w:val="20"/>
          <w:szCs w:val="20"/>
          <w:lang w:val="es-AR"/>
        </w:rPr>
        <w:t xml:space="preserve">orpus, </w:t>
      </w:r>
      <w:r w:rsidR="0088409C" w:rsidRPr="000C47CA">
        <w:rPr>
          <w:rFonts w:asciiTheme="majorHAnsi" w:hAnsiTheme="majorHAnsi"/>
          <w:bCs/>
          <w:sz w:val="20"/>
          <w:szCs w:val="20"/>
          <w:lang w:val="es-AR"/>
        </w:rPr>
        <w:t>consintió el fallo</w:t>
      </w:r>
      <w:r w:rsidR="0088409C" w:rsidRPr="000C47CA">
        <w:rPr>
          <w:rFonts w:asciiTheme="majorHAnsi" w:hAnsiTheme="majorHAnsi"/>
          <w:b/>
          <w:bCs/>
          <w:sz w:val="20"/>
          <w:szCs w:val="20"/>
          <w:lang w:val="es-AR"/>
        </w:rPr>
        <w:t xml:space="preserve">. </w:t>
      </w:r>
      <w:r w:rsidR="0088409C" w:rsidRPr="000C47CA">
        <w:rPr>
          <w:rFonts w:asciiTheme="majorHAnsi" w:hAnsiTheme="majorHAnsi"/>
          <w:bCs/>
          <w:sz w:val="20"/>
          <w:szCs w:val="20"/>
          <w:lang w:val="es-AR"/>
        </w:rPr>
        <w:t xml:space="preserve">Además, </w:t>
      </w:r>
      <w:r w:rsidR="003D4D6E" w:rsidRPr="000C47CA">
        <w:rPr>
          <w:rFonts w:asciiTheme="majorHAnsi" w:hAnsiTheme="majorHAnsi"/>
          <w:bCs/>
          <w:sz w:val="20"/>
          <w:szCs w:val="20"/>
          <w:lang w:val="es-AR"/>
        </w:rPr>
        <w:t>indica</w:t>
      </w:r>
      <w:r w:rsidR="0088409C" w:rsidRPr="000C47CA">
        <w:rPr>
          <w:rFonts w:asciiTheme="majorHAnsi" w:hAnsiTheme="majorHAnsi"/>
          <w:bCs/>
          <w:sz w:val="20"/>
          <w:szCs w:val="20"/>
          <w:lang w:val="es-AR"/>
        </w:rPr>
        <w:t xml:space="preserve"> que no hubo reclamación sobre esta situación. S</w:t>
      </w:r>
      <w:r w:rsidR="00CD0C08" w:rsidRPr="000C47CA">
        <w:rPr>
          <w:rFonts w:asciiTheme="majorHAnsi" w:hAnsiTheme="majorHAnsi"/>
          <w:bCs/>
          <w:sz w:val="20"/>
          <w:szCs w:val="20"/>
          <w:lang w:val="es-AR"/>
        </w:rPr>
        <w:t>eñala</w:t>
      </w:r>
      <w:r w:rsidR="008A2C67" w:rsidRPr="000C47CA">
        <w:rPr>
          <w:rFonts w:asciiTheme="majorHAnsi" w:hAnsiTheme="majorHAnsi"/>
          <w:bCs/>
          <w:sz w:val="20"/>
          <w:szCs w:val="20"/>
          <w:lang w:val="es-AR"/>
        </w:rPr>
        <w:t xml:space="preserve"> que</w:t>
      </w:r>
      <w:r w:rsidR="008D111F" w:rsidRPr="000C47CA">
        <w:rPr>
          <w:rFonts w:asciiTheme="majorHAnsi" w:hAnsiTheme="majorHAnsi"/>
          <w:bCs/>
          <w:sz w:val="20"/>
          <w:szCs w:val="20"/>
          <w:lang w:val="es-AR"/>
        </w:rPr>
        <w:t xml:space="preserve"> el motivo del “retardo” referente a la aprobaci</w:t>
      </w:r>
      <w:r w:rsidR="00E92F2B" w:rsidRPr="000C47CA">
        <w:rPr>
          <w:rFonts w:asciiTheme="majorHAnsi" w:hAnsiTheme="majorHAnsi"/>
          <w:bCs/>
          <w:sz w:val="20"/>
          <w:szCs w:val="20"/>
          <w:lang w:val="es-AR"/>
        </w:rPr>
        <w:t>ón del a</w:t>
      </w:r>
      <w:r w:rsidR="008A2C67" w:rsidRPr="000C47CA">
        <w:rPr>
          <w:rFonts w:asciiTheme="majorHAnsi" w:hAnsiTheme="majorHAnsi"/>
          <w:bCs/>
          <w:sz w:val="20"/>
          <w:szCs w:val="20"/>
          <w:lang w:val="es-AR"/>
        </w:rPr>
        <w:t>cuerdo</w:t>
      </w:r>
      <w:r w:rsidR="00E92F2B" w:rsidRPr="000C47CA">
        <w:rPr>
          <w:rFonts w:asciiTheme="majorHAnsi" w:hAnsiTheme="majorHAnsi"/>
          <w:bCs/>
          <w:sz w:val="20"/>
          <w:szCs w:val="20"/>
          <w:lang w:val="es-AR"/>
        </w:rPr>
        <w:t xml:space="preserve"> de cooperación</w:t>
      </w:r>
      <w:r w:rsidR="008A2C67" w:rsidRPr="000C47CA">
        <w:rPr>
          <w:rFonts w:asciiTheme="majorHAnsi" w:hAnsiTheme="majorHAnsi"/>
          <w:bCs/>
          <w:sz w:val="20"/>
          <w:szCs w:val="20"/>
          <w:lang w:val="es-AR"/>
        </w:rPr>
        <w:t xml:space="preserve"> </w:t>
      </w:r>
      <w:r w:rsidR="0088409C" w:rsidRPr="000C47CA">
        <w:rPr>
          <w:rFonts w:asciiTheme="majorHAnsi" w:hAnsiTheme="majorHAnsi"/>
          <w:bCs/>
          <w:sz w:val="20"/>
          <w:szCs w:val="20"/>
          <w:lang w:val="es-AR"/>
        </w:rPr>
        <w:t>se debió a que</w:t>
      </w:r>
      <w:r w:rsidR="008D111F" w:rsidRPr="000C47CA">
        <w:rPr>
          <w:rFonts w:asciiTheme="majorHAnsi" w:hAnsiTheme="majorHAnsi"/>
          <w:bCs/>
          <w:sz w:val="20"/>
          <w:szCs w:val="20"/>
          <w:lang w:val="es-AR"/>
        </w:rPr>
        <w:t xml:space="preserve"> el peticionario no cumplía con los</w:t>
      </w:r>
      <w:r w:rsidR="008A2C67" w:rsidRPr="000C47CA">
        <w:rPr>
          <w:rFonts w:asciiTheme="majorHAnsi" w:hAnsiTheme="majorHAnsi"/>
          <w:bCs/>
          <w:sz w:val="20"/>
          <w:szCs w:val="20"/>
          <w:lang w:val="es-AR"/>
        </w:rPr>
        <w:t xml:space="preserve"> requisitos exigidos por la Ley</w:t>
      </w:r>
      <w:r w:rsidR="008D111F" w:rsidRPr="000C47CA">
        <w:rPr>
          <w:rFonts w:asciiTheme="majorHAnsi" w:hAnsiTheme="majorHAnsi"/>
          <w:bCs/>
          <w:sz w:val="20"/>
          <w:szCs w:val="20"/>
          <w:lang w:val="es-AR"/>
        </w:rPr>
        <w:t>.</w:t>
      </w:r>
      <w:r w:rsidR="002357FF" w:rsidRPr="000C47CA">
        <w:rPr>
          <w:rFonts w:asciiTheme="majorHAnsi" w:hAnsiTheme="majorHAnsi"/>
          <w:bCs/>
          <w:sz w:val="20"/>
          <w:szCs w:val="20"/>
          <w:lang w:val="es-AR"/>
        </w:rPr>
        <w:t xml:space="preserve"> </w:t>
      </w:r>
    </w:p>
    <w:p w:rsidR="007A3EF7" w:rsidRPr="000C47CA" w:rsidRDefault="00DF7027" w:rsidP="0088409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0C47CA">
        <w:rPr>
          <w:rFonts w:asciiTheme="majorHAnsi" w:hAnsiTheme="majorHAnsi"/>
          <w:bCs/>
          <w:sz w:val="20"/>
          <w:szCs w:val="20"/>
          <w:lang w:val="es-AR"/>
        </w:rPr>
        <w:t>E</w:t>
      </w:r>
      <w:r w:rsidR="002357FF" w:rsidRPr="000C47CA">
        <w:rPr>
          <w:rFonts w:asciiTheme="majorHAnsi" w:hAnsiTheme="majorHAnsi"/>
          <w:bCs/>
          <w:sz w:val="20"/>
          <w:szCs w:val="20"/>
          <w:lang w:val="es-AR"/>
        </w:rPr>
        <w:t xml:space="preserve">l Estado </w:t>
      </w:r>
      <w:r w:rsidR="00597300" w:rsidRPr="000C47CA">
        <w:rPr>
          <w:rFonts w:asciiTheme="majorHAnsi" w:hAnsiTheme="majorHAnsi"/>
          <w:bCs/>
          <w:sz w:val="20"/>
          <w:szCs w:val="20"/>
          <w:lang w:val="es-AR"/>
        </w:rPr>
        <w:t>considera</w:t>
      </w:r>
      <w:r w:rsidR="00887002" w:rsidRPr="000C47CA">
        <w:rPr>
          <w:rFonts w:asciiTheme="majorHAnsi" w:hAnsiTheme="majorHAnsi"/>
          <w:bCs/>
          <w:sz w:val="20"/>
          <w:szCs w:val="20"/>
          <w:lang w:val="es-AR"/>
        </w:rPr>
        <w:t xml:space="preserve"> </w:t>
      </w:r>
      <w:r w:rsidR="00D37B7E" w:rsidRPr="000C47CA">
        <w:rPr>
          <w:rFonts w:asciiTheme="majorHAnsi" w:hAnsiTheme="majorHAnsi"/>
          <w:bCs/>
          <w:sz w:val="20"/>
          <w:szCs w:val="20"/>
          <w:lang w:val="es-AR"/>
        </w:rPr>
        <w:t xml:space="preserve">además </w:t>
      </w:r>
      <w:r w:rsidR="00887002" w:rsidRPr="000C47CA">
        <w:rPr>
          <w:rFonts w:asciiTheme="majorHAnsi" w:hAnsiTheme="majorHAnsi"/>
          <w:bCs/>
          <w:sz w:val="20"/>
          <w:szCs w:val="20"/>
          <w:lang w:val="es-AR"/>
        </w:rPr>
        <w:t xml:space="preserve">que </w:t>
      </w:r>
      <w:r w:rsidR="00677B67" w:rsidRPr="000C47CA">
        <w:rPr>
          <w:rFonts w:asciiTheme="majorHAnsi" w:hAnsiTheme="majorHAnsi"/>
          <w:bCs/>
          <w:sz w:val="20"/>
          <w:szCs w:val="20"/>
          <w:lang w:val="es-AR"/>
        </w:rPr>
        <w:t>fueron respetadas</w:t>
      </w:r>
      <w:r w:rsidR="00597300" w:rsidRPr="000C47CA">
        <w:rPr>
          <w:rFonts w:asciiTheme="majorHAnsi" w:hAnsiTheme="majorHAnsi"/>
          <w:bCs/>
          <w:sz w:val="20"/>
          <w:szCs w:val="20"/>
          <w:lang w:val="es-AR"/>
        </w:rPr>
        <w:t xml:space="preserve"> </w:t>
      </w:r>
      <w:r w:rsidR="00677B67" w:rsidRPr="000C47CA">
        <w:rPr>
          <w:rFonts w:asciiTheme="majorHAnsi" w:hAnsiTheme="majorHAnsi"/>
          <w:bCs/>
          <w:sz w:val="20"/>
          <w:szCs w:val="20"/>
          <w:lang w:val="es-AR"/>
        </w:rPr>
        <w:t>las garantías del debido proceso en todo momento, no obstante, resalta la co</w:t>
      </w:r>
      <w:r w:rsidR="008A2C67" w:rsidRPr="000C47CA">
        <w:rPr>
          <w:rFonts w:asciiTheme="majorHAnsi" w:hAnsiTheme="majorHAnsi"/>
          <w:bCs/>
          <w:sz w:val="20"/>
          <w:szCs w:val="20"/>
          <w:lang w:val="es-AR"/>
        </w:rPr>
        <w:t>nducta del peticionario durante la fase de instrucción, ya que</w:t>
      </w:r>
      <w:r w:rsidR="00CB54AC" w:rsidRPr="000C47CA">
        <w:rPr>
          <w:rFonts w:asciiTheme="majorHAnsi" w:hAnsiTheme="majorHAnsi"/>
          <w:bCs/>
          <w:sz w:val="20"/>
          <w:szCs w:val="20"/>
          <w:lang w:val="es-AR"/>
        </w:rPr>
        <w:t xml:space="preserve"> </w:t>
      </w:r>
      <w:r w:rsidR="00E92F2B" w:rsidRPr="000C47CA">
        <w:rPr>
          <w:rFonts w:asciiTheme="majorHAnsi" w:hAnsiTheme="majorHAnsi"/>
          <w:bCs/>
          <w:sz w:val="20"/>
          <w:szCs w:val="20"/>
          <w:lang w:val="es-AR"/>
        </w:rPr>
        <w:t>habría intentado</w:t>
      </w:r>
      <w:r w:rsidR="00CB54AC" w:rsidRPr="000C47CA">
        <w:rPr>
          <w:rFonts w:asciiTheme="majorHAnsi" w:hAnsiTheme="majorHAnsi"/>
          <w:bCs/>
          <w:sz w:val="20"/>
          <w:szCs w:val="20"/>
          <w:lang w:val="es-AR"/>
        </w:rPr>
        <w:t xml:space="preserve"> obstruir </w:t>
      </w:r>
      <w:r w:rsidR="008A2C67" w:rsidRPr="000C47CA">
        <w:rPr>
          <w:rFonts w:asciiTheme="majorHAnsi" w:hAnsiTheme="majorHAnsi"/>
          <w:bCs/>
          <w:sz w:val="20"/>
          <w:szCs w:val="20"/>
          <w:lang w:val="es-AR"/>
        </w:rPr>
        <w:t>las</w:t>
      </w:r>
      <w:r w:rsidR="00CB54AC" w:rsidRPr="000C47CA">
        <w:rPr>
          <w:rFonts w:asciiTheme="majorHAnsi" w:hAnsiTheme="majorHAnsi"/>
          <w:bCs/>
          <w:sz w:val="20"/>
          <w:szCs w:val="20"/>
          <w:lang w:val="es-AR"/>
        </w:rPr>
        <w:t xml:space="preserve"> investigaciones destinadas a esclarecer los hechos de los cuales </w:t>
      </w:r>
      <w:r w:rsidR="008A2C67" w:rsidRPr="000C47CA">
        <w:rPr>
          <w:rFonts w:asciiTheme="majorHAnsi" w:hAnsiTheme="majorHAnsi"/>
          <w:bCs/>
          <w:sz w:val="20"/>
          <w:szCs w:val="20"/>
          <w:lang w:val="es-AR"/>
        </w:rPr>
        <w:t>fue</w:t>
      </w:r>
      <w:r w:rsidR="00CB54AC" w:rsidRPr="000C47CA">
        <w:rPr>
          <w:rFonts w:asciiTheme="majorHAnsi" w:hAnsiTheme="majorHAnsi"/>
          <w:bCs/>
          <w:sz w:val="20"/>
          <w:szCs w:val="20"/>
          <w:lang w:val="es-AR"/>
        </w:rPr>
        <w:t xml:space="preserve"> acus</w:t>
      </w:r>
      <w:r w:rsidR="008A2C67" w:rsidRPr="000C47CA">
        <w:rPr>
          <w:rFonts w:asciiTheme="majorHAnsi" w:hAnsiTheme="majorHAnsi"/>
          <w:bCs/>
          <w:sz w:val="20"/>
          <w:szCs w:val="20"/>
          <w:lang w:val="es-AR"/>
        </w:rPr>
        <w:t>ado</w:t>
      </w:r>
      <w:r w:rsidR="00CB54AC" w:rsidRPr="000C47CA">
        <w:rPr>
          <w:rFonts w:asciiTheme="majorHAnsi" w:hAnsiTheme="majorHAnsi"/>
          <w:bCs/>
          <w:sz w:val="20"/>
          <w:szCs w:val="20"/>
          <w:lang w:val="es-AR"/>
        </w:rPr>
        <w:t>, proces</w:t>
      </w:r>
      <w:r w:rsidR="008A2C67" w:rsidRPr="000C47CA">
        <w:rPr>
          <w:rFonts w:asciiTheme="majorHAnsi" w:hAnsiTheme="majorHAnsi"/>
          <w:bCs/>
          <w:sz w:val="20"/>
          <w:szCs w:val="20"/>
          <w:lang w:val="es-AR"/>
        </w:rPr>
        <w:t>ado</w:t>
      </w:r>
      <w:r w:rsidR="00CB54AC" w:rsidRPr="000C47CA">
        <w:rPr>
          <w:rFonts w:asciiTheme="majorHAnsi" w:hAnsiTheme="majorHAnsi"/>
          <w:bCs/>
          <w:sz w:val="20"/>
          <w:szCs w:val="20"/>
          <w:lang w:val="es-AR"/>
        </w:rPr>
        <w:t xml:space="preserve"> y </w:t>
      </w:r>
      <w:r w:rsidR="008A2C67" w:rsidRPr="000C47CA">
        <w:rPr>
          <w:rFonts w:asciiTheme="majorHAnsi" w:hAnsiTheme="majorHAnsi"/>
          <w:bCs/>
          <w:sz w:val="20"/>
          <w:szCs w:val="20"/>
          <w:lang w:val="es-AR"/>
        </w:rPr>
        <w:t>condenado</w:t>
      </w:r>
      <w:r w:rsidR="00CB54AC" w:rsidRPr="000C47CA">
        <w:rPr>
          <w:rFonts w:asciiTheme="majorHAnsi" w:hAnsiTheme="majorHAnsi"/>
          <w:bCs/>
          <w:sz w:val="20"/>
          <w:szCs w:val="20"/>
          <w:lang w:val="es-AR"/>
        </w:rPr>
        <w:t>.</w:t>
      </w:r>
      <w:r w:rsidR="00525AB9" w:rsidRPr="000C47CA">
        <w:rPr>
          <w:rFonts w:asciiTheme="majorHAnsi" w:hAnsiTheme="majorHAnsi"/>
          <w:bCs/>
          <w:sz w:val="20"/>
          <w:szCs w:val="20"/>
          <w:lang w:val="es-AR"/>
        </w:rPr>
        <w:t xml:space="preserve"> Además, señala qu</w:t>
      </w:r>
      <w:r w:rsidR="008A2C67" w:rsidRPr="000C47CA">
        <w:rPr>
          <w:rFonts w:asciiTheme="majorHAnsi" w:hAnsiTheme="majorHAnsi"/>
          <w:bCs/>
          <w:sz w:val="20"/>
          <w:szCs w:val="20"/>
          <w:lang w:val="es-AR"/>
        </w:rPr>
        <w:t xml:space="preserve">e </w:t>
      </w:r>
      <w:r w:rsidR="00DC0A20" w:rsidRPr="000C47CA">
        <w:rPr>
          <w:rFonts w:asciiTheme="majorHAnsi" w:hAnsiTheme="majorHAnsi"/>
          <w:bCs/>
          <w:sz w:val="20"/>
          <w:szCs w:val="20"/>
          <w:lang w:val="es-AR"/>
        </w:rPr>
        <w:t xml:space="preserve">cuando </w:t>
      </w:r>
      <w:r w:rsidR="00B9442C" w:rsidRPr="000C47CA">
        <w:rPr>
          <w:rFonts w:asciiTheme="majorHAnsi" w:hAnsiTheme="majorHAnsi"/>
          <w:bCs/>
          <w:sz w:val="20"/>
          <w:szCs w:val="20"/>
          <w:lang w:val="es-AR"/>
        </w:rPr>
        <w:t xml:space="preserve">el Sr. Gómez Rodríguez </w:t>
      </w:r>
      <w:r w:rsidR="008A2C67" w:rsidRPr="000C47CA">
        <w:rPr>
          <w:rFonts w:asciiTheme="majorHAnsi" w:hAnsiTheme="majorHAnsi"/>
          <w:bCs/>
          <w:sz w:val="20"/>
          <w:szCs w:val="20"/>
          <w:lang w:val="es-AR"/>
        </w:rPr>
        <w:t xml:space="preserve">decidió </w:t>
      </w:r>
      <w:r w:rsidR="00525AB9" w:rsidRPr="000C47CA">
        <w:rPr>
          <w:rFonts w:asciiTheme="majorHAnsi" w:hAnsiTheme="majorHAnsi"/>
          <w:bCs/>
          <w:sz w:val="20"/>
          <w:szCs w:val="20"/>
          <w:lang w:val="es-AR"/>
        </w:rPr>
        <w:t>acogerse al</w:t>
      </w:r>
      <w:r w:rsidR="00B9442C" w:rsidRPr="000C47CA">
        <w:rPr>
          <w:rFonts w:asciiTheme="majorHAnsi" w:hAnsiTheme="majorHAnsi"/>
          <w:bCs/>
          <w:sz w:val="20"/>
          <w:szCs w:val="20"/>
          <w:lang w:val="es-AR"/>
        </w:rPr>
        <w:t xml:space="preserve"> procedimiento de colaboración </w:t>
      </w:r>
      <w:r w:rsidR="00525AB9" w:rsidRPr="000C47CA">
        <w:rPr>
          <w:rFonts w:asciiTheme="majorHAnsi" w:hAnsiTheme="majorHAnsi"/>
          <w:bCs/>
          <w:sz w:val="20"/>
          <w:szCs w:val="20"/>
          <w:lang w:val="es-AR"/>
        </w:rPr>
        <w:t xml:space="preserve">desconocía que </w:t>
      </w:r>
      <w:r w:rsidR="00B9442C" w:rsidRPr="000C47CA">
        <w:rPr>
          <w:rFonts w:asciiTheme="majorHAnsi" w:hAnsiTheme="majorHAnsi"/>
          <w:bCs/>
          <w:sz w:val="20"/>
          <w:szCs w:val="20"/>
          <w:lang w:val="es-AR"/>
        </w:rPr>
        <w:t>ya</w:t>
      </w:r>
      <w:r w:rsidR="00525AB9" w:rsidRPr="000C47CA">
        <w:rPr>
          <w:rFonts w:asciiTheme="majorHAnsi" w:hAnsiTheme="majorHAnsi"/>
          <w:bCs/>
          <w:sz w:val="20"/>
          <w:szCs w:val="20"/>
          <w:lang w:val="es-AR"/>
        </w:rPr>
        <w:t xml:space="preserve"> otras dos personas</w:t>
      </w:r>
      <w:r w:rsidR="00B9442C" w:rsidRPr="000C47CA">
        <w:rPr>
          <w:rFonts w:asciiTheme="majorHAnsi" w:hAnsiTheme="majorHAnsi"/>
          <w:bCs/>
          <w:sz w:val="20"/>
          <w:szCs w:val="20"/>
          <w:lang w:val="es-AR"/>
        </w:rPr>
        <w:t xml:space="preserve"> habían revelado la misma información que él creía que aportaba</w:t>
      </w:r>
      <w:r w:rsidR="00DC0A20" w:rsidRPr="000C47CA">
        <w:rPr>
          <w:rFonts w:asciiTheme="majorHAnsi" w:hAnsiTheme="majorHAnsi"/>
          <w:bCs/>
          <w:sz w:val="20"/>
          <w:szCs w:val="20"/>
          <w:lang w:val="es-AR"/>
        </w:rPr>
        <w:t xml:space="preserve"> a la investigacion</w:t>
      </w:r>
      <w:r w:rsidR="00525AB9" w:rsidRPr="000C47CA">
        <w:rPr>
          <w:rFonts w:asciiTheme="majorHAnsi" w:hAnsiTheme="majorHAnsi"/>
          <w:bCs/>
          <w:sz w:val="20"/>
          <w:szCs w:val="20"/>
          <w:lang w:val="es-AR"/>
        </w:rPr>
        <w:t xml:space="preserve">, por tanto, </w:t>
      </w:r>
      <w:r w:rsidR="00F76481" w:rsidRPr="000C47CA">
        <w:rPr>
          <w:rFonts w:asciiTheme="majorHAnsi" w:hAnsiTheme="majorHAnsi"/>
          <w:bCs/>
          <w:sz w:val="20"/>
          <w:szCs w:val="20"/>
          <w:lang w:val="es-AR"/>
        </w:rPr>
        <w:t>no pudo darse</w:t>
      </w:r>
      <w:r w:rsidR="00525AB9" w:rsidRPr="000C47CA">
        <w:rPr>
          <w:rFonts w:asciiTheme="majorHAnsi" w:hAnsiTheme="majorHAnsi"/>
          <w:bCs/>
          <w:sz w:val="20"/>
          <w:szCs w:val="20"/>
          <w:lang w:val="es-AR"/>
        </w:rPr>
        <w:t xml:space="preserve"> la aprobación </w:t>
      </w:r>
      <w:r w:rsidR="00F76481" w:rsidRPr="000C47CA">
        <w:rPr>
          <w:rFonts w:asciiTheme="majorHAnsi" w:hAnsiTheme="majorHAnsi"/>
          <w:bCs/>
          <w:sz w:val="20"/>
          <w:szCs w:val="20"/>
          <w:lang w:val="es-AR"/>
        </w:rPr>
        <w:t xml:space="preserve">judicial </w:t>
      </w:r>
      <w:r w:rsidR="00525AB9" w:rsidRPr="000C47CA">
        <w:rPr>
          <w:rFonts w:asciiTheme="majorHAnsi" w:hAnsiTheme="majorHAnsi"/>
          <w:bCs/>
          <w:sz w:val="20"/>
          <w:szCs w:val="20"/>
          <w:lang w:val="es-AR"/>
        </w:rPr>
        <w:t>del acuerdo</w:t>
      </w:r>
      <w:r w:rsidR="00B72691" w:rsidRPr="000C47CA">
        <w:rPr>
          <w:rFonts w:asciiTheme="majorHAnsi" w:hAnsiTheme="majorHAnsi"/>
          <w:bCs/>
          <w:sz w:val="20"/>
          <w:szCs w:val="20"/>
          <w:lang w:val="es-AR"/>
        </w:rPr>
        <w:t xml:space="preserve">. </w:t>
      </w:r>
      <w:r w:rsidR="00D7190D" w:rsidRPr="000C47CA">
        <w:rPr>
          <w:rFonts w:asciiTheme="majorHAnsi" w:hAnsiTheme="majorHAnsi"/>
          <w:sz w:val="20"/>
          <w:szCs w:val="20"/>
          <w:lang w:val="es-AR"/>
        </w:rPr>
        <w:t>Argumenta que la presunta víctima ejerció los debidos recursos judiciales previstos en el ordenamiento jurídico y que en cada planteamiento obtuvo una respuesta expresa por parte de los tribunales</w:t>
      </w:r>
      <w:r w:rsidR="0062330E" w:rsidRPr="000C47CA">
        <w:rPr>
          <w:rFonts w:asciiTheme="majorHAnsi" w:hAnsiTheme="majorHAnsi"/>
          <w:sz w:val="20"/>
          <w:szCs w:val="20"/>
          <w:lang w:val="es-AR"/>
        </w:rPr>
        <w:t>. P</w:t>
      </w:r>
      <w:r w:rsidR="00D7190D" w:rsidRPr="000C47CA">
        <w:rPr>
          <w:rFonts w:asciiTheme="majorHAnsi" w:hAnsiTheme="majorHAnsi"/>
          <w:sz w:val="20"/>
          <w:szCs w:val="20"/>
          <w:lang w:val="es-AR"/>
        </w:rPr>
        <w:t xml:space="preserve">or tanto, </w:t>
      </w:r>
      <w:r w:rsidR="0062330E" w:rsidRPr="000C47CA">
        <w:rPr>
          <w:rFonts w:asciiTheme="majorHAnsi" w:hAnsiTheme="majorHAnsi"/>
          <w:sz w:val="20"/>
          <w:szCs w:val="20"/>
          <w:lang w:val="es-AR"/>
        </w:rPr>
        <w:t xml:space="preserve">de acuerdo al Estado </w:t>
      </w:r>
      <w:r w:rsidR="00D7190D" w:rsidRPr="000C47CA">
        <w:rPr>
          <w:rFonts w:asciiTheme="majorHAnsi" w:hAnsiTheme="majorHAnsi"/>
          <w:bCs/>
          <w:sz w:val="20"/>
          <w:szCs w:val="20"/>
          <w:lang w:val="es-AR"/>
        </w:rPr>
        <w:t>el peticionario pretende que la Comisión actúe como un órgano de cuarta instancia, dado que no está conforme con el resultado de las decisiones adoptadas a nivel interno.</w:t>
      </w:r>
    </w:p>
    <w:p w:rsidR="008A405E" w:rsidRPr="000C47CA" w:rsidRDefault="00D7190D" w:rsidP="008A40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0C47CA">
        <w:rPr>
          <w:rFonts w:asciiTheme="majorHAnsi" w:hAnsiTheme="majorHAnsi"/>
          <w:sz w:val="20"/>
          <w:szCs w:val="20"/>
          <w:lang w:val="es-AR"/>
        </w:rPr>
        <w:t>Señala</w:t>
      </w:r>
      <w:r w:rsidR="000F0F5B" w:rsidRPr="000C47CA">
        <w:rPr>
          <w:rFonts w:asciiTheme="majorHAnsi" w:hAnsiTheme="majorHAnsi"/>
          <w:sz w:val="20"/>
          <w:szCs w:val="20"/>
          <w:lang w:val="es-AR"/>
        </w:rPr>
        <w:t xml:space="preserve"> que la única presunta víctima es el peticionario en atención a los hechos relatados, por lo que no trasciende a </w:t>
      </w:r>
      <w:r w:rsidR="001115BE" w:rsidRPr="000C47CA">
        <w:rPr>
          <w:rFonts w:asciiTheme="majorHAnsi" w:hAnsiTheme="majorHAnsi"/>
          <w:sz w:val="20"/>
          <w:szCs w:val="20"/>
          <w:lang w:val="es-AR"/>
        </w:rPr>
        <w:t>sus</w:t>
      </w:r>
      <w:r w:rsidR="000F0F5B" w:rsidRPr="000C47CA">
        <w:rPr>
          <w:rFonts w:asciiTheme="majorHAnsi" w:hAnsiTheme="majorHAnsi"/>
          <w:sz w:val="20"/>
          <w:szCs w:val="20"/>
          <w:lang w:val="es-AR"/>
        </w:rPr>
        <w:t xml:space="preserve"> familiares. </w:t>
      </w:r>
      <w:r w:rsidR="00444017" w:rsidRPr="000C47CA">
        <w:rPr>
          <w:rFonts w:asciiTheme="majorHAnsi" w:hAnsiTheme="majorHAnsi"/>
          <w:sz w:val="20"/>
          <w:szCs w:val="20"/>
          <w:lang w:val="es-AR"/>
        </w:rPr>
        <w:t xml:space="preserve">El Estado </w:t>
      </w:r>
      <w:r w:rsidR="008C27DA" w:rsidRPr="000C47CA">
        <w:rPr>
          <w:rFonts w:asciiTheme="majorHAnsi" w:hAnsiTheme="majorHAnsi"/>
          <w:sz w:val="20"/>
          <w:szCs w:val="20"/>
          <w:lang w:val="es-AR"/>
        </w:rPr>
        <w:t>indica que los</w:t>
      </w:r>
      <w:r w:rsidR="00444017" w:rsidRPr="000C47CA">
        <w:rPr>
          <w:rFonts w:asciiTheme="majorHAnsi" w:hAnsiTheme="majorHAnsi"/>
          <w:sz w:val="20"/>
          <w:szCs w:val="20"/>
          <w:lang w:val="es-AR"/>
        </w:rPr>
        <w:t xml:space="preserve"> bienes </w:t>
      </w:r>
      <w:r w:rsidR="008C27DA" w:rsidRPr="000C47CA">
        <w:rPr>
          <w:rFonts w:asciiTheme="majorHAnsi" w:hAnsiTheme="majorHAnsi"/>
          <w:sz w:val="20"/>
          <w:szCs w:val="20"/>
          <w:lang w:val="es-AR"/>
        </w:rPr>
        <w:t xml:space="preserve">incautados al ex coronel Gómez Rodríguez </w:t>
      </w:r>
      <w:r w:rsidR="00444017" w:rsidRPr="000C47CA">
        <w:rPr>
          <w:rFonts w:asciiTheme="majorHAnsi" w:hAnsiTheme="majorHAnsi"/>
          <w:sz w:val="20"/>
          <w:szCs w:val="20"/>
          <w:lang w:val="es-AR"/>
        </w:rPr>
        <w:t>fueron adquiridos con fondos público</w:t>
      </w:r>
      <w:r w:rsidR="008C27DA" w:rsidRPr="000C47CA">
        <w:rPr>
          <w:rFonts w:asciiTheme="majorHAnsi" w:hAnsiTheme="majorHAnsi"/>
          <w:sz w:val="20"/>
          <w:szCs w:val="20"/>
          <w:lang w:val="es-AR"/>
        </w:rPr>
        <w:t>s</w:t>
      </w:r>
      <w:r w:rsidR="00D37B7E" w:rsidRPr="000C47CA">
        <w:rPr>
          <w:rFonts w:asciiTheme="majorHAnsi" w:hAnsiTheme="majorHAnsi"/>
          <w:sz w:val="20"/>
          <w:szCs w:val="20"/>
          <w:lang w:val="es-AR"/>
        </w:rPr>
        <w:t xml:space="preserve"> producto de la comisión del</w:t>
      </w:r>
      <w:r w:rsidR="00444017" w:rsidRPr="000C47CA">
        <w:rPr>
          <w:rFonts w:asciiTheme="majorHAnsi" w:hAnsiTheme="majorHAnsi"/>
          <w:sz w:val="20"/>
          <w:szCs w:val="20"/>
          <w:lang w:val="es-AR"/>
        </w:rPr>
        <w:t xml:space="preserve"> delito de corrupción, </w:t>
      </w:r>
      <w:r w:rsidR="00D37B7E" w:rsidRPr="000C47CA">
        <w:rPr>
          <w:rFonts w:asciiTheme="majorHAnsi" w:hAnsiTheme="majorHAnsi"/>
          <w:sz w:val="20"/>
          <w:szCs w:val="20"/>
          <w:lang w:val="es-AR"/>
        </w:rPr>
        <w:t>por el</w:t>
      </w:r>
      <w:r w:rsidR="00444017" w:rsidRPr="000C47CA">
        <w:rPr>
          <w:rFonts w:asciiTheme="majorHAnsi" w:hAnsiTheme="majorHAnsi"/>
          <w:sz w:val="20"/>
          <w:szCs w:val="20"/>
          <w:lang w:val="es-AR"/>
        </w:rPr>
        <w:t xml:space="preserve"> cual el peticionario fue condenado </w:t>
      </w:r>
      <w:r w:rsidR="009F790E" w:rsidRPr="000C47CA">
        <w:rPr>
          <w:rFonts w:asciiTheme="majorHAnsi" w:hAnsiTheme="majorHAnsi"/>
          <w:sz w:val="20"/>
          <w:szCs w:val="20"/>
          <w:lang w:val="es-AR"/>
        </w:rPr>
        <w:t xml:space="preserve">a </w:t>
      </w:r>
      <w:r w:rsidR="00444017" w:rsidRPr="000C47CA">
        <w:rPr>
          <w:rFonts w:asciiTheme="majorHAnsi" w:hAnsiTheme="majorHAnsi"/>
          <w:sz w:val="20"/>
          <w:szCs w:val="20"/>
          <w:lang w:val="es-AR"/>
        </w:rPr>
        <w:t xml:space="preserve">seis años de pena privativa de libertad. </w:t>
      </w:r>
      <w:r w:rsidR="00354EAB" w:rsidRPr="000C47CA">
        <w:rPr>
          <w:rFonts w:asciiTheme="majorHAnsi" w:hAnsiTheme="majorHAnsi"/>
          <w:sz w:val="20"/>
          <w:szCs w:val="20"/>
          <w:lang w:val="es-AR"/>
        </w:rPr>
        <w:t xml:space="preserve">Por último, alega que no existe afectación a la integridad personal del peticionario, puesto que no es responsable de las publicaciones divulgadas </w:t>
      </w:r>
      <w:r w:rsidR="00B822EB" w:rsidRPr="000C47CA">
        <w:rPr>
          <w:rFonts w:asciiTheme="majorHAnsi" w:hAnsiTheme="majorHAnsi"/>
          <w:sz w:val="20"/>
          <w:szCs w:val="20"/>
          <w:lang w:val="es-AR"/>
        </w:rPr>
        <w:t>medio</w:t>
      </w:r>
      <w:r w:rsidR="00D37B7E" w:rsidRPr="000C47CA">
        <w:rPr>
          <w:rFonts w:asciiTheme="majorHAnsi" w:hAnsiTheme="majorHAnsi"/>
          <w:sz w:val="20"/>
          <w:szCs w:val="20"/>
          <w:lang w:val="es-AR"/>
        </w:rPr>
        <w:t>s</w:t>
      </w:r>
      <w:r w:rsidR="00B822EB" w:rsidRPr="000C47CA">
        <w:rPr>
          <w:rFonts w:asciiTheme="majorHAnsi" w:hAnsiTheme="majorHAnsi"/>
          <w:sz w:val="20"/>
          <w:szCs w:val="20"/>
          <w:lang w:val="es-AR"/>
        </w:rPr>
        <w:t xml:space="preserve"> de comunicación privado</w:t>
      </w:r>
      <w:r w:rsidR="00D37B7E" w:rsidRPr="000C47CA">
        <w:rPr>
          <w:rFonts w:asciiTheme="majorHAnsi" w:hAnsiTheme="majorHAnsi"/>
          <w:sz w:val="20"/>
          <w:szCs w:val="20"/>
          <w:lang w:val="es-AR"/>
        </w:rPr>
        <w:t>s</w:t>
      </w:r>
      <w:r w:rsidR="00B822EB" w:rsidRPr="000C47CA">
        <w:rPr>
          <w:rFonts w:asciiTheme="majorHAnsi" w:hAnsiTheme="majorHAnsi"/>
          <w:sz w:val="20"/>
          <w:szCs w:val="20"/>
          <w:lang w:val="es-AR"/>
        </w:rPr>
        <w:t>.</w:t>
      </w:r>
    </w:p>
    <w:p w:rsidR="00F554F7" w:rsidRPr="000C47CA" w:rsidRDefault="00F554F7" w:rsidP="008A40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0C47CA">
        <w:rPr>
          <w:rFonts w:asciiTheme="majorHAnsi" w:hAnsiTheme="majorHAnsi"/>
          <w:sz w:val="20"/>
          <w:szCs w:val="20"/>
          <w:lang w:val="es-AR"/>
        </w:rPr>
        <w:t xml:space="preserve">Por otro lado, el Estado cuestiona la admisibilidad de la petición </w:t>
      </w:r>
      <w:r w:rsidRPr="000C47CA">
        <w:rPr>
          <w:rFonts w:asciiTheme="majorHAnsi" w:hAnsiTheme="majorHAnsi"/>
          <w:bCs/>
          <w:sz w:val="20"/>
          <w:szCs w:val="20"/>
          <w:lang w:val="es-AR"/>
        </w:rPr>
        <w:t xml:space="preserve">sobre la base de que la </w:t>
      </w:r>
      <w:r w:rsidR="00B611DE" w:rsidRPr="000C47CA">
        <w:rPr>
          <w:rFonts w:asciiTheme="majorHAnsi" w:hAnsiTheme="majorHAnsi"/>
          <w:bCs/>
          <w:sz w:val="20"/>
          <w:szCs w:val="20"/>
          <w:lang w:val="es-AR"/>
        </w:rPr>
        <w:t>misma</w:t>
      </w:r>
      <w:r w:rsidRPr="000C47CA">
        <w:rPr>
          <w:rFonts w:asciiTheme="majorHAnsi" w:hAnsiTheme="majorHAnsi"/>
          <w:bCs/>
          <w:sz w:val="20"/>
          <w:szCs w:val="20"/>
          <w:lang w:val="es-AR"/>
        </w:rPr>
        <w:t xml:space="preserve"> le fue </w:t>
      </w:r>
      <w:r w:rsidR="006373FA" w:rsidRPr="000C47CA">
        <w:rPr>
          <w:rFonts w:asciiTheme="majorHAnsi" w:hAnsiTheme="majorHAnsi"/>
          <w:bCs/>
          <w:sz w:val="20"/>
          <w:szCs w:val="20"/>
          <w:lang w:val="es-AR"/>
        </w:rPr>
        <w:t>notificada</w:t>
      </w:r>
      <w:r w:rsidR="009D6973" w:rsidRPr="000C47CA">
        <w:rPr>
          <w:rFonts w:asciiTheme="majorHAnsi" w:hAnsiTheme="majorHAnsi"/>
          <w:bCs/>
          <w:sz w:val="20"/>
          <w:szCs w:val="20"/>
          <w:lang w:val="es-AR"/>
        </w:rPr>
        <w:t xml:space="preserve"> seis años después </w:t>
      </w:r>
      <w:r w:rsidRPr="000C47CA">
        <w:rPr>
          <w:rFonts w:asciiTheme="majorHAnsi" w:hAnsiTheme="majorHAnsi"/>
          <w:bCs/>
          <w:sz w:val="20"/>
          <w:szCs w:val="20"/>
          <w:lang w:val="es-AR"/>
        </w:rPr>
        <w:t xml:space="preserve">de </w:t>
      </w:r>
      <w:r w:rsidR="006373FA" w:rsidRPr="000C47CA">
        <w:rPr>
          <w:rFonts w:asciiTheme="majorHAnsi" w:hAnsiTheme="majorHAnsi"/>
          <w:bCs/>
          <w:sz w:val="20"/>
          <w:szCs w:val="20"/>
          <w:lang w:val="es-AR"/>
        </w:rPr>
        <w:t>su presentación</w:t>
      </w:r>
      <w:r w:rsidRPr="000C47CA">
        <w:rPr>
          <w:rFonts w:asciiTheme="majorHAnsi" w:hAnsiTheme="majorHAnsi"/>
          <w:bCs/>
          <w:sz w:val="20"/>
          <w:szCs w:val="20"/>
          <w:lang w:val="es-AR"/>
        </w:rPr>
        <w:t xml:space="preserve"> ante la CIDH.</w:t>
      </w:r>
    </w:p>
    <w:p w:rsidR="003239B8" w:rsidRPr="000C47CA" w:rsidRDefault="003239B8" w:rsidP="003239B8">
      <w:pPr>
        <w:spacing w:before="240" w:after="240"/>
        <w:ind w:firstLine="720"/>
        <w:jc w:val="both"/>
        <w:rPr>
          <w:rFonts w:asciiTheme="majorHAnsi" w:hAnsiTheme="majorHAnsi"/>
          <w:sz w:val="20"/>
          <w:szCs w:val="20"/>
          <w:lang w:val="es-UY"/>
        </w:rPr>
      </w:pPr>
      <w:r w:rsidRPr="000C47CA">
        <w:rPr>
          <w:rFonts w:asciiTheme="majorHAnsi" w:eastAsia="Cambria" w:hAnsiTheme="majorHAnsi" w:cs="Cambria"/>
          <w:b/>
          <w:bCs/>
          <w:sz w:val="20"/>
          <w:szCs w:val="20"/>
          <w:u w:color="000000"/>
          <w:lang w:val="es-ES" w:eastAsia="es-ES"/>
        </w:rPr>
        <w:t>VI.</w:t>
      </w:r>
      <w:r w:rsidRPr="000C47CA">
        <w:rPr>
          <w:rFonts w:asciiTheme="majorHAnsi" w:eastAsia="Cambria" w:hAnsiTheme="majorHAnsi" w:cs="Cambria"/>
          <w:b/>
          <w:bCs/>
          <w:sz w:val="20"/>
          <w:szCs w:val="20"/>
          <w:u w:color="000000"/>
          <w:lang w:val="es-ES" w:eastAsia="es-ES"/>
        </w:rPr>
        <w:tab/>
      </w:r>
      <w:r w:rsidR="004A6A54" w:rsidRPr="000C47CA">
        <w:rPr>
          <w:rFonts w:asciiTheme="majorHAnsi" w:hAnsiTheme="majorHAnsi"/>
          <w:b/>
          <w:bCs/>
          <w:sz w:val="20"/>
          <w:szCs w:val="20"/>
          <w:lang w:val="es-ES_tradnl"/>
        </w:rPr>
        <w:t xml:space="preserve">ANÁLISIS DE </w:t>
      </w:r>
      <w:r w:rsidR="00C21FEF" w:rsidRPr="000C47CA">
        <w:rPr>
          <w:rFonts w:asciiTheme="majorHAnsi" w:hAnsiTheme="majorHAnsi"/>
          <w:b/>
          <w:sz w:val="20"/>
          <w:szCs w:val="20"/>
          <w:lang w:val="es-ES"/>
        </w:rPr>
        <w:t>AGOTAMIENTO DE LOS RECURSOS INTERNOS Y PLAZO DE PRESENTACIÓN</w:t>
      </w:r>
      <w:r w:rsidR="00C21FEF" w:rsidRPr="000C47CA">
        <w:rPr>
          <w:rFonts w:asciiTheme="majorHAnsi" w:eastAsia="Cambria" w:hAnsiTheme="majorHAnsi" w:cs="Cambria"/>
          <w:b/>
          <w:bCs/>
          <w:sz w:val="20"/>
          <w:szCs w:val="20"/>
          <w:u w:color="000000"/>
          <w:lang w:val="es-ES" w:eastAsia="es-ES"/>
        </w:rPr>
        <w:t xml:space="preserve"> </w:t>
      </w:r>
    </w:p>
    <w:p w:rsidR="001115BE" w:rsidRPr="000C47CA" w:rsidRDefault="001115BE" w:rsidP="00E761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C47CA">
        <w:rPr>
          <w:rFonts w:asciiTheme="majorHAnsi" w:hAnsiTheme="majorHAnsi"/>
          <w:sz w:val="20"/>
          <w:szCs w:val="20"/>
          <w:lang w:val="es-ES"/>
        </w:rPr>
        <w:t xml:space="preserve">En el presente asunto, la Comisión Interamericana observa que los alegatos del peticionario se refieren esencialmente a supuestas irregularidades cometidas dentro de un proceso de colaboración eficaz con la justicia, con base en la Ley 27378; y en el proceso de ejecución de la pena impuesta, como resultado de </w:t>
      </w:r>
      <w:r w:rsidRPr="000C47CA">
        <w:rPr>
          <w:rFonts w:asciiTheme="majorHAnsi" w:hAnsiTheme="majorHAnsi"/>
          <w:sz w:val="20"/>
          <w:szCs w:val="20"/>
          <w:lang w:val="es-ES"/>
        </w:rPr>
        <w:lastRenderedPageBreak/>
        <w:t>un proceso penal en el que fue condenado por peculado</w:t>
      </w:r>
      <w:r w:rsidR="00F5232A" w:rsidRPr="000C47CA">
        <w:rPr>
          <w:rFonts w:asciiTheme="majorHAnsi" w:hAnsiTheme="majorHAnsi"/>
          <w:sz w:val="20"/>
          <w:szCs w:val="20"/>
          <w:lang w:val="es-ES"/>
        </w:rPr>
        <w:t xml:space="preserve">. En este sentido, la Comisión observa que </w:t>
      </w:r>
      <w:r w:rsidR="004066E2" w:rsidRPr="000C47CA">
        <w:rPr>
          <w:rFonts w:asciiTheme="majorHAnsi" w:hAnsiTheme="majorHAnsi"/>
          <w:sz w:val="20"/>
          <w:szCs w:val="20"/>
          <w:lang w:val="es-ES"/>
        </w:rPr>
        <w:t xml:space="preserve">el proceso por colaboración eficaz inició el 19 de septiembre de 2001 y concluyó el 22 de febrero de 2010, por medio de resolución de la </w:t>
      </w:r>
      <w:r w:rsidR="004066E2" w:rsidRPr="000C47CA">
        <w:rPr>
          <w:rFonts w:asciiTheme="majorHAnsi" w:hAnsiTheme="majorHAnsi"/>
          <w:bCs/>
          <w:sz w:val="20"/>
          <w:szCs w:val="20"/>
          <w:lang w:val="es-AR"/>
        </w:rPr>
        <w:t>Cuarta Fiscalía Penal Especial</w:t>
      </w:r>
      <w:r w:rsidR="001D5AB6" w:rsidRPr="000C47CA">
        <w:rPr>
          <w:rFonts w:asciiTheme="majorHAnsi" w:hAnsiTheme="majorHAnsi"/>
          <w:bCs/>
          <w:sz w:val="20"/>
          <w:szCs w:val="20"/>
          <w:lang w:val="es-AR"/>
        </w:rPr>
        <w:t>, cuyo dictamen fue remitido al Cuarto Juzgado Penal Es</w:t>
      </w:r>
      <w:r w:rsidR="0031292A" w:rsidRPr="000C47CA">
        <w:rPr>
          <w:rFonts w:asciiTheme="majorHAnsi" w:hAnsiTheme="majorHAnsi"/>
          <w:bCs/>
          <w:sz w:val="20"/>
          <w:szCs w:val="20"/>
          <w:lang w:val="es-AR"/>
        </w:rPr>
        <w:t>pecial de la Corte Superior de Justicia para su archivo</w:t>
      </w:r>
      <w:r w:rsidR="004066E2" w:rsidRPr="000C47CA">
        <w:rPr>
          <w:rFonts w:asciiTheme="majorHAnsi" w:hAnsiTheme="majorHAnsi"/>
          <w:bCs/>
          <w:sz w:val="20"/>
          <w:szCs w:val="20"/>
          <w:lang w:val="es-AR"/>
        </w:rPr>
        <w:t xml:space="preserve">. De igual forma, el proceso penal principal inició a principios de 2001 y </w:t>
      </w:r>
      <w:r w:rsidR="00D32BE4" w:rsidRPr="000C47CA">
        <w:rPr>
          <w:rFonts w:asciiTheme="majorHAnsi" w:hAnsiTheme="majorHAnsi"/>
          <w:bCs/>
          <w:sz w:val="20"/>
          <w:szCs w:val="20"/>
          <w:lang w:val="es-AR"/>
        </w:rPr>
        <w:t>la última decisión judicial vinculada al proceso de ejecución de sentencia fue la resolución denegatoria de hábeas corpus emitida por el Sexto Juzgado Penal de Lima el 31 de agosto de 2009, notificada el 14 de septiembre de ese año</w:t>
      </w:r>
      <w:r w:rsidR="00104A72" w:rsidRPr="000C47CA">
        <w:rPr>
          <w:rFonts w:asciiTheme="majorHAnsi" w:hAnsiTheme="majorHAnsi"/>
          <w:bCs/>
          <w:sz w:val="20"/>
          <w:szCs w:val="20"/>
          <w:lang w:val="es-AR"/>
        </w:rPr>
        <w:t xml:space="preserve">, luego que </w:t>
      </w:r>
      <w:r w:rsidR="00D32BE4" w:rsidRPr="000C47CA">
        <w:rPr>
          <w:rFonts w:asciiTheme="majorHAnsi" w:hAnsiTheme="majorHAnsi"/>
          <w:bCs/>
          <w:sz w:val="20"/>
          <w:szCs w:val="20"/>
          <w:lang w:val="es-AR"/>
        </w:rPr>
        <w:t xml:space="preserve">el peticionario </w:t>
      </w:r>
      <w:r w:rsidR="00104A72" w:rsidRPr="000C47CA">
        <w:rPr>
          <w:rFonts w:asciiTheme="majorHAnsi" w:hAnsiTheme="majorHAnsi"/>
          <w:bCs/>
          <w:sz w:val="20"/>
          <w:szCs w:val="20"/>
          <w:lang w:val="es-AR"/>
        </w:rPr>
        <w:t>haya sido</w:t>
      </w:r>
      <w:r w:rsidR="00D32BE4" w:rsidRPr="000C47CA">
        <w:rPr>
          <w:rFonts w:asciiTheme="majorHAnsi" w:hAnsiTheme="majorHAnsi"/>
          <w:bCs/>
          <w:sz w:val="20"/>
          <w:szCs w:val="20"/>
          <w:lang w:val="es-AR"/>
        </w:rPr>
        <w:t xml:space="preserve"> puesto en libertad el 6 de mayo de 2009. </w:t>
      </w:r>
    </w:p>
    <w:p w:rsidR="00C9792B" w:rsidRPr="000C47CA" w:rsidRDefault="00D32BE4" w:rsidP="00C9792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C47CA">
        <w:rPr>
          <w:rFonts w:asciiTheme="majorHAnsi" w:hAnsiTheme="majorHAnsi"/>
          <w:bCs/>
          <w:sz w:val="20"/>
          <w:szCs w:val="20"/>
          <w:lang w:val="es-AR"/>
        </w:rPr>
        <w:t xml:space="preserve">A este respecto, </w:t>
      </w:r>
      <w:r w:rsidR="00A839A4" w:rsidRPr="000C47CA">
        <w:rPr>
          <w:rFonts w:asciiTheme="majorHAnsi" w:hAnsiTheme="majorHAnsi"/>
          <w:bCs/>
          <w:sz w:val="20"/>
          <w:szCs w:val="20"/>
          <w:lang w:val="es-AR"/>
        </w:rPr>
        <w:t xml:space="preserve">la Comisión observa que el Estado no controvierte que los procesos judiciales arriba mencionados hayan concluido con las decisiones anotadas; sino que cuestiona el hecho de que </w:t>
      </w:r>
      <w:r w:rsidRPr="000C47CA">
        <w:rPr>
          <w:rFonts w:asciiTheme="majorHAnsi" w:hAnsiTheme="majorHAnsi"/>
          <w:bCs/>
          <w:sz w:val="20"/>
          <w:szCs w:val="20"/>
          <w:lang w:val="es-AR"/>
        </w:rPr>
        <w:t xml:space="preserve">al momento de la presentación de la presente petición </w:t>
      </w:r>
      <w:r w:rsidR="00A839A4" w:rsidRPr="000C47CA">
        <w:rPr>
          <w:rFonts w:asciiTheme="majorHAnsi" w:hAnsiTheme="majorHAnsi"/>
          <w:bCs/>
          <w:sz w:val="20"/>
          <w:szCs w:val="20"/>
          <w:lang w:val="es-AR"/>
        </w:rPr>
        <w:t xml:space="preserve">(4 de diciembre de 2008), no había recaído una decisión final y firme en el proceso de colaboración eficaz, que concluyó en 2010. </w:t>
      </w:r>
      <w:r w:rsidR="001D70D7" w:rsidRPr="000C47CA">
        <w:rPr>
          <w:rFonts w:asciiTheme="majorHAnsi" w:hAnsiTheme="majorHAnsi"/>
          <w:bCs/>
          <w:sz w:val="20"/>
          <w:szCs w:val="20"/>
          <w:lang w:val="es-AR"/>
        </w:rPr>
        <w:t>Al respecto</w:t>
      </w:r>
      <w:r w:rsidR="00A839A4" w:rsidRPr="000C47CA">
        <w:rPr>
          <w:rFonts w:asciiTheme="majorHAnsi" w:hAnsiTheme="majorHAnsi"/>
          <w:bCs/>
          <w:sz w:val="20"/>
          <w:szCs w:val="20"/>
          <w:lang w:val="es-AR"/>
        </w:rPr>
        <w:t xml:space="preserve">, la Comisión reitera que </w:t>
      </w:r>
      <w:r w:rsidR="00C9792B" w:rsidRPr="000C47CA">
        <w:rPr>
          <w:rFonts w:asciiTheme="majorHAnsi" w:hAnsiTheme="majorHAnsi"/>
          <w:bCs/>
          <w:sz w:val="20"/>
          <w:szCs w:val="20"/>
          <w:lang w:val="es-AR"/>
        </w:rPr>
        <w:t xml:space="preserve">la situación que debe tenerse en cuenta para establecer si se han agotado los recursos de la jurisdicción interna es aquella existente al decidir sobre la admisibilidad, puesto que el momento de la presentación de la denuncia y el del pronunciamiento sobre admisibilidad son distintos. </w:t>
      </w:r>
    </w:p>
    <w:p w:rsidR="00310327" w:rsidRPr="000C47CA" w:rsidRDefault="00310327" w:rsidP="003103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C47CA">
        <w:rPr>
          <w:rFonts w:asciiTheme="majorHAnsi" w:hAnsiTheme="majorHAnsi"/>
          <w:bCs/>
          <w:sz w:val="20"/>
          <w:szCs w:val="20"/>
          <w:lang w:val="es-AR"/>
        </w:rPr>
        <w:t xml:space="preserve">Por otro lado, el Estado aduce que el peticionario no impugnó el fallo de hábeas corpus interpuesto por el peticionario para hacer valer lo que él consideraba su derecho a obtener una rebaja de la pena. </w:t>
      </w:r>
      <w:r w:rsidR="00104A72" w:rsidRPr="000C47CA">
        <w:rPr>
          <w:rFonts w:asciiTheme="majorHAnsi" w:hAnsiTheme="majorHAnsi"/>
          <w:bCs/>
          <w:sz w:val="20"/>
          <w:szCs w:val="20"/>
          <w:lang w:val="es-AR"/>
        </w:rPr>
        <w:t>Al respecto</w:t>
      </w:r>
      <w:r w:rsidRPr="000C47CA">
        <w:rPr>
          <w:rFonts w:asciiTheme="majorHAnsi" w:hAnsiTheme="majorHAnsi"/>
          <w:bCs/>
          <w:sz w:val="20"/>
          <w:szCs w:val="20"/>
          <w:lang w:val="es-AR"/>
        </w:rPr>
        <w:t xml:space="preserve">, la Comisión considera que, independientemente del reclamo del mérito </w:t>
      </w:r>
      <w:r w:rsidR="009F790E" w:rsidRPr="000C47CA">
        <w:rPr>
          <w:rFonts w:asciiTheme="majorHAnsi" w:hAnsiTheme="majorHAnsi"/>
          <w:bCs/>
          <w:sz w:val="20"/>
          <w:szCs w:val="20"/>
          <w:lang w:val="es-AR"/>
        </w:rPr>
        <w:t>de lo alegado por el</w:t>
      </w:r>
      <w:r w:rsidRPr="000C47CA">
        <w:rPr>
          <w:rFonts w:asciiTheme="majorHAnsi" w:hAnsiTheme="majorHAnsi"/>
          <w:bCs/>
          <w:sz w:val="20"/>
          <w:szCs w:val="20"/>
          <w:lang w:val="es-AR"/>
        </w:rPr>
        <w:t xml:space="preserve"> peticionario, </w:t>
      </w:r>
      <w:r w:rsidR="001D70D7" w:rsidRPr="000C47CA">
        <w:rPr>
          <w:rFonts w:asciiTheme="majorHAnsi" w:hAnsiTheme="majorHAnsi"/>
          <w:bCs/>
          <w:sz w:val="20"/>
          <w:szCs w:val="20"/>
          <w:lang w:val="es-AR"/>
        </w:rPr>
        <w:t xml:space="preserve">dado </w:t>
      </w:r>
      <w:r w:rsidRPr="000C47CA">
        <w:rPr>
          <w:rFonts w:asciiTheme="majorHAnsi" w:hAnsiTheme="majorHAnsi"/>
          <w:bCs/>
          <w:sz w:val="20"/>
          <w:szCs w:val="20"/>
          <w:lang w:val="es-AR"/>
        </w:rPr>
        <w:t xml:space="preserve">que esta acción de libertad personal se resolvió con posterioridad a la fecha en la que concluyó la privación de libertad del peticionario, </w:t>
      </w:r>
      <w:r w:rsidR="00104A72" w:rsidRPr="000C47CA">
        <w:rPr>
          <w:rFonts w:asciiTheme="majorHAnsi" w:hAnsiTheme="majorHAnsi"/>
          <w:bCs/>
          <w:sz w:val="20"/>
          <w:szCs w:val="20"/>
          <w:lang w:val="es-AR"/>
        </w:rPr>
        <w:t xml:space="preserve">no resultaría exigible </w:t>
      </w:r>
      <w:r w:rsidR="000C47CA" w:rsidRPr="000C47CA">
        <w:rPr>
          <w:rFonts w:asciiTheme="majorHAnsi" w:hAnsiTheme="majorHAnsi"/>
          <w:bCs/>
          <w:sz w:val="20"/>
          <w:szCs w:val="20"/>
          <w:lang w:val="es-AR"/>
        </w:rPr>
        <w:t>su</w:t>
      </w:r>
      <w:r w:rsidR="00104A72" w:rsidRPr="000C47CA">
        <w:rPr>
          <w:rFonts w:asciiTheme="majorHAnsi" w:hAnsiTheme="majorHAnsi"/>
          <w:bCs/>
          <w:sz w:val="20"/>
          <w:szCs w:val="20"/>
          <w:lang w:val="es-AR"/>
        </w:rPr>
        <w:t xml:space="preserve"> impugnación</w:t>
      </w:r>
      <w:r w:rsidRPr="000C47CA">
        <w:rPr>
          <w:rFonts w:asciiTheme="majorHAnsi" w:hAnsiTheme="majorHAnsi"/>
          <w:bCs/>
          <w:sz w:val="20"/>
          <w:szCs w:val="20"/>
          <w:lang w:val="es-AR"/>
        </w:rPr>
        <w:t>.</w:t>
      </w:r>
    </w:p>
    <w:p w:rsidR="00310327" w:rsidRPr="000C47CA" w:rsidRDefault="00C9792B" w:rsidP="00960F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MX"/>
        </w:rPr>
      </w:pPr>
      <w:r w:rsidRPr="000C47CA">
        <w:rPr>
          <w:rFonts w:asciiTheme="majorHAnsi" w:hAnsiTheme="majorHAnsi"/>
          <w:bCs/>
          <w:sz w:val="20"/>
          <w:szCs w:val="20"/>
          <w:lang w:val="es-AR"/>
        </w:rPr>
        <w:t xml:space="preserve">En atención a estas consideraciones, la Comisión concluye que la presente petición cumple con </w:t>
      </w:r>
      <w:r w:rsidR="000C47CA" w:rsidRPr="000C47CA">
        <w:rPr>
          <w:rFonts w:asciiTheme="majorHAnsi" w:hAnsiTheme="majorHAnsi"/>
          <w:bCs/>
          <w:sz w:val="20"/>
          <w:szCs w:val="20"/>
          <w:lang w:val="es-AR"/>
        </w:rPr>
        <w:t>los</w:t>
      </w:r>
      <w:r w:rsidRPr="000C47CA">
        <w:rPr>
          <w:rFonts w:asciiTheme="majorHAnsi" w:hAnsiTheme="majorHAnsi"/>
          <w:bCs/>
          <w:sz w:val="20"/>
          <w:szCs w:val="20"/>
          <w:lang w:val="es-AR"/>
        </w:rPr>
        <w:t xml:space="preserve"> requisito</w:t>
      </w:r>
      <w:r w:rsidR="000C47CA" w:rsidRPr="000C47CA">
        <w:rPr>
          <w:rFonts w:asciiTheme="majorHAnsi" w:hAnsiTheme="majorHAnsi"/>
          <w:bCs/>
          <w:sz w:val="20"/>
          <w:szCs w:val="20"/>
          <w:lang w:val="es-AR"/>
        </w:rPr>
        <w:t>s</w:t>
      </w:r>
      <w:r w:rsidRPr="000C47CA">
        <w:rPr>
          <w:rFonts w:asciiTheme="majorHAnsi" w:hAnsiTheme="majorHAnsi"/>
          <w:bCs/>
          <w:sz w:val="20"/>
          <w:szCs w:val="20"/>
          <w:lang w:val="es-AR"/>
        </w:rPr>
        <w:t xml:space="preserve"> establecido</w:t>
      </w:r>
      <w:r w:rsidR="000C47CA" w:rsidRPr="000C47CA">
        <w:rPr>
          <w:rFonts w:asciiTheme="majorHAnsi" w:hAnsiTheme="majorHAnsi"/>
          <w:bCs/>
          <w:sz w:val="20"/>
          <w:szCs w:val="20"/>
          <w:lang w:val="es-AR"/>
        </w:rPr>
        <w:t>s</w:t>
      </w:r>
      <w:r w:rsidRPr="000C47CA">
        <w:rPr>
          <w:rFonts w:asciiTheme="majorHAnsi" w:hAnsiTheme="majorHAnsi"/>
          <w:bCs/>
          <w:sz w:val="20"/>
          <w:szCs w:val="20"/>
          <w:lang w:val="es-AR"/>
        </w:rPr>
        <w:t xml:space="preserve"> en </w:t>
      </w:r>
      <w:r w:rsidR="00104A72" w:rsidRPr="000C47CA">
        <w:rPr>
          <w:rFonts w:asciiTheme="majorHAnsi" w:hAnsiTheme="majorHAnsi"/>
          <w:bCs/>
          <w:sz w:val="20"/>
          <w:szCs w:val="20"/>
          <w:lang w:val="es-AR"/>
        </w:rPr>
        <w:t>los</w:t>
      </w:r>
      <w:r w:rsidRPr="000C47CA">
        <w:rPr>
          <w:rFonts w:asciiTheme="majorHAnsi" w:hAnsiTheme="majorHAnsi"/>
          <w:bCs/>
          <w:sz w:val="20"/>
          <w:szCs w:val="20"/>
          <w:lang w:val="es-AR"/>
        </w:rPr>
        <w:t xml:space="preserve"> artículo</w:t>
      </w:r>
      <w:r w:rsidR="00104A72" w:rsidRPr="000C47CA">
        <w:rPr>
          <w:rFonts w:asciiTheme="majorHAnsi" w:hAnsiTheme="majorHAnsi"/>
          <w:bCs/>
          <w:sz w:val="20"/>
          <w:szCs w:val="20"/>
          <w:lang w:val="es-AR"/>
        </w:rPr>
        <w:t>s</w:t>
      </w:r>
      <w:r w:rsidRPr="000C47CA">
        <w:rPr>
          <w:rFonts w:asciiTheme="majorHAnsi" w:hAnsiTheme="majorHAnsi"/>
          <w:bCs/>
          <w:sz w:val="20"/>
          <w:szCs w:val="20"/>
          <w:lang w:val="es-AR"/>
        </w:rPr>
        <w:t xml:space="preserve"> 46.1.a</w:t>
      </w:r>
      <w:r w:rsidR="00104A72" w:rsidRPr="000C47CA">
        <w:rPr>
          <w:rFonts w:asciiTheme="majorHAnsi" w:hAnsiTheme="majorHAnsi"/>
          <w:bCs/>
          <w:sz w:val="20"/>
          <w:szCs w:val="20"/>
          <w:lang w:val="es-AR"/>
        </w:rPr>
        <w:t xml:space="preserve"> y 46.1.b</w:t>
      </w:r>
      <w:r w:rsidRPr="000C47CA">
        <w:rPr>
          <w:rFonts w:asciiTheme="majorHAnsi" w:hAnsiTheme="majorHAnsi"/>
          <w:bCs/>
          <w:sz w:val="20"/>
          <w:szCs w:val="20"/>
          <w:lang w:val="es-AR"/>
        </w:rPr>
        <w:t xml:space="preserve"> de la Convención Americana. </w:t>
      </w:r>
      <w:r w:rsidR="000C47CA" w:rsidRPr="000C47CA">
        <w:rPr>
          <w:rFonts w:asciiTheme="majorHAnsi" w:hAnsiTheme="majorHAnsi"/>
          <w:bCs/>
          <w:sz w:val="20"/>
          <w:szCs w:val="20"/>
          <w:lang w:val="es-ES"/>
        </w:rPr>
        <w:t>R</w:t>
      </w:r>
      <w:r w:rsidR="006373FA" w:rsidRPr="000C47CA">
        <w:rPr>
          <w:rFonts w:asciiTheme="majorHAnsi" w:hAnsiTheme="majorHAnsi"/>
          <w:bCs/>
          <w:sz w:val="20"/>
          <w:szCs w:val="20"/>
          <w:lang w:val="es-ES"/>
        </w:rPr>
        <w:t>especto a</w:t>
      </w:r>
      <w:r w:rsidR="00960F35" w:rsidRPr="000C47CA">
        <w:rPr>
          <w:rFonts w:asciiTheme="majorHAnsi" w:hAnsiTheme="majorHAnsi"/>
          <w:bCs/>
          <w:sz w:val="20"/>
          <w:szCs w:val="20"/>
          <w:lang w:val="es-ES"/>
        </w:rPr>
        <w:t xml:space="preserve">l </w:t>
      </w:r>
      <w:r w:rsidR="00922B1A" w:rsidRPr="000C47CA">
        <w:rPr>
          <w:rFonts w:asciiTheme="majorHAnsi" w:hAnsiTheme="majorHAnsi"/>
          <w:bCs/>
          <w:sz w:val="20"/>
          <w:szCs w:val="20"/>
          <w:lang w:val="es-ES"/>
        </w:rPr>
        <w:t xml:space="preserve">alegato </w:t>
      </w:r>
      <w:r w:rsidR="00960F35" w:rsidRPr="000C47CA">
        <w:rPr>
          <w:rFonts w:asciiTheme="majorHAnsi" w:hAnsiTheme="majorHAnsi"/>
          <w:bCs/>
          <w:sz w:val="20"/>
          <w:szCs w:val="20"/>
          <w:lang w:val="es-ES"/>
        </w:rPr>
        <w:t xml:space="preserve">del Estado sobre </w:t>
      </w:r>
      <w:r w:rsidR="006373FA" w:rsidRPr="000C47CA">
        <w:rPr>
          <w:rFonts w:asciiTheme="majorHAnsi" w:hAnsiTheme="majorHAnsi"/>
          <w:bCs/>
          <w:sz w:val="20"/>
          <w:szCs w:val="20"/>
          <w:lang w:val="es-ES"/>
        </w:rPr>
        <w:t>la demora en</w:t>
      </w:r>
      <w:r w:rsidR="002F2F5D" w:rsidRPr="000C47CA">
        <w:rPr>
          <w:rFonts w:asciiTheme="majorHAnsi" w:hAnsiTheme="majorHAnsi"/>
          <w:bCs/>
          <w:sz w:val="20"/>
          <w:szCs w:val="20"/>
          <w:lang w:val="es-ES"/>
        </w:rPr>
        <w:t>tre la presentación de la petición y su traslado al Estado</w:t>
      </w:r>
      <w:r w:rsidR="006373FA" w:rsidRPr="000C47CA">
        <w:rPr>
          <w:rFonts w:asciiTheme="majorHAnsi" w:hAnsiTheme="majorHAnsi"/>
          <w:bCs/>
          <w:sz w:val="20"/>
          <w:szCs w:val="20"/>
          <w:lang w:val="es-ES"/>
        </w:rPr>
        <w:t xml:space="preserve">, la Comisión </w:t>
      </w:r>
      <w:r w:rsidR="002F2F5D" w:rsidRPr="000C47CA">
        <w:rPr>
          <w:rFonts w:asciiTheme="majorHAnsi" w:hAnsiTheme="majorHAnsi"/>
          <w:bCs/>
          <w:sz w:val="20"/>
          <w:szCs w:val="20"/>
          <w:lang w:val="es-ES"/>
        </w:rPr>
        <w:t>advierte</w:t>
      </w:r>
      <w:r w:rsidR="00960F35" w:rsidRPr="000C47CA">
        <w:rPr>
          <w:rFonts w:asciiTheme="majorHAnsi" w:hAnsiTheme="majorHAnsi"/>
          <w:bCs/>
          <w:sz w:val="20"/>
          <w:szCs w:val="20"/>
          <w:lang w:val="es-ES"/>
        </w:rPr>
        <w:t xml:space="preserve"> que ni la Convención ni el Reglamento de la Comisión establecen un plazo para el traslado de una petición al Estado a partir de su recepción y que los plazos establecidos en </w:t>
      </w:r>
      <w:r w:rsidR="002F2F5D" w:rsidRPr="000C47CA">
        <w:rPr>
          <w:rFonts w:asciiTheme="majorHAnsi" w:hAnsiTheme="majorHAnsi"/>
          <w:bCs/>
          <w:sz w:val="20"/>
          <w:szCs w:val="20"/>
          <w:lang w:val="es-ES"/>
        </w:rPr>
        <w:t xml:space="preserve">la Convención y </w:t>
      </w:r>
      <w:r w:rsidR="00960F35" w:rsidRPr="000C47CA">
        <w:rPr>
          <w:rFonts w:asciiTheme="majorHAnsi" w:hAnsiTheme="majorHAnsi"/>
          <w:bCs/>
          <w:sz w:val="20"/>
          <w:szCs w:val="20"/>
          <w:lang w:val="es-ES"/>
        </w:rPr>
        <w:t>el Reglamento para otras etapas del trámite no son aplicables por analogía</w:t>
      </w:r>
      <w:r w:rsidR="00922B1A" w:rsidRPr="000C47CA">
        <w:rPr>
          <w:rStyle w:val="FootnoteReference"/>
          <w:rFonts w:asciiTheme="majorHAnsi" w:hAnsiTheme="majorHAnsi"/>
          <w:bCs/>
          <w:sz w:val="20"/>
          <w:szCs w:val="20"/>
          <w:lang w:val="es-ES"/>
        </w:rPr>
        <w:footnoteReference w:id="6"/>
      </w:r>
      <w:r w:rsidR="00960F35" w:rsidRPr="000C47CA">
        <w:rPr>
          <w:rFonts w:asciiTheme="majorHAnsi" w:hAnsiTheme="majorHAnsi"/>
          <w:bCs/>
          <w:sz w:val="20"/>
          <w:szCs w:val="20"/>
          <w:lang w:val="es-MX"/>
        </w:rPr>
        <w:t>.</w:t>
      </w:r>
    </w:p>
    <w:p w:rsidR="003239B8" w:rsidRPr="000C47CA" w:rsidRDefault="003239B8" w:rsidP="003239B8">
      <w:pPr>
        <w:pStyle w:val="ListParagraph"/>
        <w:spacing w:before="240" w:after="240"/>
        <w:jc w:val="both"/>
        <w:rPr>
          <w:rFonts w:asciiTheme="majorHAnsi" w:hAnsiTheme="majorHAnsi"/>
          <w:b/>
          <w:color w:val="auto"/>
          <w:sz w:val="20"/>
          <w:szCs w:val="20"/>
          <w:lang w:val="es-ES"/>
        </w:rPr>
      </w:pPr>
      <w:r w:rsidRPr="000C47CA">
        <w:rPr>
          <w:rFonts w:asciiTheme="majorHAnsi" w:hAnsiTheme="majorHAnsi"/>
          <w:b/>
          <w:bCs/>
          <w:color w:val="auto"/>
          <w:sz w:val="20"/>
          <w:szCs w:val="20"/>
          <w:lang w:val="es-ES"/>
        </w:rPr>
        <w:t>VII.</w:t>
      </w:r>
      <w:r w:rsidRPr="000C47CA">
        <w:rPr>
          <w:rFonts w:asciiTheme="majorHAnsi" w:hAnsiTheme="majorHAnsi"/>
          <w:b/>
          <w:bCs/>
          <w:color w:val="auto"/>
          <w:sz w:val="20"/>
          <w:szCs w:val="20"/>
          <w:lang w:val="es-ES"/>
        </w:rPr>
        <w:tab/>
      </w:r>
      <w:r w:rsidR="004A6A54" w:rsidRPr="000C47CA">
        <w:rPr>
          <w:rFonts w:asciiTheme="majorHAnsi" w:hAnsiTheme="majorHAnsi"/>
          <w:b/>
          <w:bCs/>
          <w:color w:val="auto"/>
          <w:sz w:val="20"/>
          <w:szCs w:val="20"/>
          <w:lang w:val="es-ES_tradnl"/>
        </w:rPr>
        <w:t xml:space="preserve">ANÁLISIS DE </w:t>
      </w:r>
      <w:r w:rsidR="00C21FEF" w:rsidRPr="000C47CA">
        <w:rPr>
          <w:rFonts w:asciiTheme="majorHAnsi" w:hAnsiTheme="majorHAnsi"/>
          <w:b/>
          <w:bCs/>
          <w:color w:val="auto"/>
          <w:sz w:val="20"/>
          <w:szCs w:val="20"/>
          <w:lang w:val="es-ES"/>
        </w:rPr>
        <w:t xml:space="preserve">CARACTERIZACIÓN </w:t>
      </w:r>
      <w:r w:rsidR="00C21FEF" w:rsidRPr="000C47CA">
        <w:rPr>
          <w:rFonts w:asciiTheme="majorHAnsi" w:hAnsiTheme="majorHAnsi"/>
          <w:b/>
          <w:bCs/>
          <w:color w:val="auto"/>
          <w:sz w:val="20"/>
          <w:szCs w:val="20"/>
          <w:lang w:val="es-UY"/>
        </w:rPr>
        <w:t>DE LOS HECHOS ALEGADOS</w:t>
      </w:r>
    </w:p>
    <w:p w:rsidR="004A4525" w:rsidRPr="000C47CA" w:rsidRDefault="006D077B" w:rsidP="006D07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C47CA">
        <w:rPr>
          <w:rFonts w:asciiTheme="majorHAnsi" w:hAnsiTheme="majorHAnsi"/>
          <w:sz w:val="20"/>
          <w:szCs w:val="20"/>
          <w:lang w:val="es-ES"/>
        </w:rPr>
        <w:t xml:space="preserve">En vista de los elementos de hecho y de derecho expuestos por las partes y la naturaleza del asunto puesto bajo su conocimiento, de probarse las alegadas violaciones al debido proceso en el trámite del acuerdo de colaboración eficaz, la falta de reconocimiento del tiempo cumplido en prisión domiciliaria, así como la falta de protección judicial, podrían constituir </w:t>
      </w:r>
      <w:r w:rsidRPr="000C47CA">
        <w:rPr>
          <w:rFonts w:asciiTheme="majorHAnsi" w:hAnsiTheme="majorHAnsi"/>
          <w:i/>
          <w:sz w:val="20"/>
          <w:szCs w:val="20"/>
          <w:lang w:val="es-ES"/>
        </w:rPr>
        <w:t>prima facie</w:t>
      </w:r>
      <w:r w:rsidRPr="000C47CA">
        <w:rPr>
          <w:rFonts w:asciiTheme="majorHAnsi" w:hAnsiTheme="majorHAnsi"/>
          <w:sz w:val="20"/>
          <w:szCs w:val="20"/>
          <w:lang w:val="es-ES"/>
        </w:rPr>
        <w:t xml:space="preserve"> violaciones a los derechos </w:t>
      </w:r>
      <w:r w:rsidR="00336AA1" w:rsidRPr="000C47CA">
        <w:rPr>
          <w:rFonts w:asciiTheme="majorHAnsi" w:hAnsiTheme="majorHAnsi"/>
          <w:bCs/>
          <w:sz w:val="20"/>
          <w:szCs w:val="20"/>
          <w:lang w:val="es-UY"/>
        </w:rPr>
        <w:t xml:space="preserve">contenidos en los artículos </w:t>
      </w:r>
      <w:r w:rsidR="00336AA1" w:rsidRPr="000C47CA">
        <w:rPr>
          <w:rFonts w:asciiTheme="majorHAnsi" w:hAnsiTheme="majorHAnsi"/>
          <w:bCs/>
          <w:sz w:val="20"/>
          <w:szCs w:val="20"/>
          <w:lang w:val="es-AR"/>
        </w:rPr>
        <w:t>7 (libertad personal), 8</w:t>
      </w:r>
      <w:r w:rsidR="00D56122" w:rsidRPr="000C47CA">
        <w:rPr>
          <w:rFonts w:asciiTheme="majorHAnsi" w:hAnsiTheme="majorHAnsi"/>
          <w:bCs/>
          <w:sz w:val="20"/>
          <w:szCs w:val="20"/>
          <w:lang w:val="es-AR"/>
        </w:rPr>
        <w:t xml:space="preserve"> (garantías judiciales)</w:t>
      </w:r>
      <w:r w:rsidR="0045079E" w:rsidRPr="000C47CA">
        <w:rPr>
          <w:rFonts w:asciiTheme="majorHAnsi" w:hAnsiTheme="majorHAnsi"/>
          <w:bCs/>
          <w:sz w:val="20"/>
          <w:szCs w:val="20"/>
          <w:lang w:val="es-AR"/>
        </w:rPr>
        <w:t xml:space="preserve"> y 25 (protección judicial) </w:t>
      </w:r>
      <w:r w:rsidR="004A4525" w:rsidRPr="000C47CA">
        <w:rPr>
          <w:rFonts w:asciiTheme="majorHAnsi" w:hAnsiTheme="majorHAnsi"/>
          <w:bCs/>
          <w:sz w:val="20"/>
          <w:szCs w:val="20"/>
          <w:lang w:val="es-AR"/>
        </w:rPr>
        <w:t>de la Convención Americana, en concordancia con su</w:t>
      </w:r>
      <w:r w:rsidRPr="000C47CA">
        <w:rPr>
          <w:rFonts w:asciiTheme="majorHAnsi" w:hAnsiTheme="majorHAnsi"/>
          <w:bCs/>
          <w:sz w:val="20"/>
          <w:szCs w:val="20"/>
          <w:lang w:val="es-AR"/>
        </w:rPr>
        <w:t>s</w:t>
      </w:r>
      <w:r w:rsidR="004A4525" w:rsidRPr="000C47CA">
        <w:rPr>
          <w:rFonts w:asciiTheme="majorHAnsi" w:hAnsiTheme="majorHAnsi"/>
          <w:bCs/>
          <w:sz w:val="20"/>
          <w:szCs w:val="20"/>
          <w:lang w:val="es-AR"/>
        </w:rPr>
        <w:t xml:space="preserve"> artículo</w:t>
      </w:r>
      <w:r w:rsidRPr="000C47CA">
        <w:rPr>
          <w:rFonts w:asciiTheme="majorHAnsi" w:hAnsiTheme="majorHAnsi"/>
          <w:bCs/>
          <w:sz w:val="20"/>
          <w:szCs w:val="20"/>
          <w:lang w:val="es-AR"/>
        </w:rPr>
        <w:t>s</w:t>
      </w:r>
      <w:r w:rsidR="004A4525" w:rsidRPr="000C47CA">
        <w:rPr>
          <w:rFonts w:asciiTheme="majorHAnsi" w:hAnsiTheme="majorHAnsi"/>
          <w:bCs/>
          <w:sz w:val="20"/>
          <w:szCs w:val="20"/>
          <w:lang w:val="es-AR"/>
        </w:rPr>
        <w:t xml:space="preserve"> 1.1 (obligación de respetar los derechos)</w:t>
      </w:r>
      <w:r w:rsidRPr="000C47CA">
        <w:rPr>
          <w:rFonts w:asciiTheme="majorHAnsi" w:hAnsiTheme="majorHAnsi"/>
          <w:bCs/>
          <w:sz w:val="20"/>
          <w:szCs w:val="20"/>
          <w:lang w:val="es-AR"/>
        </w:rPr>
        <w:t xml:space="preserve"> y 2 (obligación de adoptar disposiciones de derecho interno)</w:t>
      </w:r>
      <w:r w:rsidR="004A4525" w:rsidRPr="000C47CA">
        <w:rPr>
          <w:rFonts w:asciiTheme="majorHAnsi" w:hAnsiTheme="majorHAnsi"/>
          <w:bCs/>
          <w:sz w:val="20"/>
          <w:szCs w:val="20"/>
          <w:lang w:val="es-AR"/>
        </w:rPr>
        <w:t xml:space="preserve"> en perjuicio del Sr. </w:t>
      </w:r>
      <w:r w:rsidR="00336AA1" w:rsidRPr="000C47CA">
        <w:rPr>
          <w:rFonts w:asciiTheme="majorHAnsi" w:hAnsiTheme="majorHAnsi"/>
          <w:bCs/>
          <w:sz w:val="20"/>
          <w:szCs w:val="20"/>
          <w:lang w:val="es-ES"/>
        </w:rPr>
        <w:t xml:space="preserve">Miguel Ángel </w:t>
      </w:r>
      <w:r w:rsidR="004A4525" w:rsidRPr="000C47CA">
        <w:rPr>
          <w:rFonts w:asciiTheme="majorHAnsi" w:hAnsiTheme="majorHAnsi"/>
          <w:bCs/>
          <w:sz w:val="20"/>
          <w:szCs w:val="20"/>
          <w:lang w:val="es-AR"/>
        </w:rPr>
        <w:t>Gómez Rodríguez.</w:t>
      </w:r>
      <w:r w:rsidR="003707FE" w:rsidRPr="000C47CA">
        <w:rPr>
          <w:rFonts w:asciiTheme="majorHAnsi" w:hAnsiTheme="majorHAnsi"/>
          <w:bCs/>
          <w:sz w:val="20"/>
          <w:szCs w:val="20"/>
          <w:lang w:val="es-AR"/>
        </w:rPr>
        <w:t xml:space="preserve"> </w:t>
      </w:r>
    </w:p>
    <w:p w:rsidR="002A1FB1" w:rsidRPr="000C47CA" w:rsidRDefault="002A1FB1" w:rsidP="002A1F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C47CA">
        <w:rPr>
          <w:rFonts w:asciiTheme="majorHAnsi" w:hAnsiTheme="majorHAnsi"/>
          <w:sz w:val="20"/>
          <w:szCs w:val="20"/>
          <w:lang w:val="es-ES"/>
        </w:rPr>
        <w:t>Con respecto a los alegatos del Estado referidos a la “fórmula de la cuarta instancia”, la Comisión reconoce que no es competente para revisar sentencias dictadas por tribunales nacionales que actúen en la esfera de su competencia aplicando el debido proceso y las garantías judiciales. No obstante, dentro del marco de su mandato sí es competente para declarar admisible una petición, y de haber mérito, fallar sobre el fondo cuando ésta se refiere a procesos internos que pudieran vulnerar derechos garantizados por la Convención Americana.</w:t>
      </w:r>
    </w:p>
    <w:p w:rsidR="003239B8" w:rsidRPr="000C47CA" w:rsidRDefault="003239B8" w:rsidP="003239B8">
      <w:pPr>
        <w:pStyle w:val="ListParagraph"/>
        <w:spacing w:before="240" w:after="240"/>
        <w:jc w:val="both"/>
        <w:rPr>
          <w:rFonts w:asciiTheme="majorHAnsi" w:hAnsiTheme="majorHAnsi"/>
          <w:b/>
          <w:bCs/>
          <w:color w:val="auto"/>
          <w:sz w:val="20"/>
          <w:szCs w:val="20"/>
          <w:lang w:val="es-ES"/>
        </w:rPr>
      </w:pPr>
      <w:r w:rsidRPr="000C47CA">
        <w:rPr>
          <w:rFonts w:asciiTheme="majorHAnsi" w:hAnsiTheme="majorHAnsi"/>
          <w:b/>
          <w:bCs/>
          <w:color w:val="auto"/>
          <w:sz w:val="20"/>
          <w:szCs w:val="20"/>
          <w:lang w:val="es-ES"/>
        </w:rPr>
        <w:t xml:space="preserve">VIII. </w:t>
      </w:r>
      <w:r w:rsidRPr="000C47CA">
        <w:rPr>
          <w:rFonts w:asciiTheme="majorHAnsi" w:hAnsiTheme="majorHAnsi"/>
          <w:b/>
          <w:bCs/>
          <w:color w:val="auto"/>
          <w:sz w:val="20"/>
          <w:szCs w:val="20"/>
          <w:lang w:val="es-ES"/>
        </w:rPr>
        <w:tab/>
        <w:t>DECISIÓN</w:t>
      </w:r>
    </w:p>
    <w:p w:rsidR="003239B8" w:rsidRPr="000C47CA"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C47CA">
        <w:rPr>
          <w:rFonts w:asciiTheme="majorHAnsi" w:hAnsiTheme="majorHAnsi"/>
          <w:sz w:val="20"/>
          <w:szCs w:val="20"/>
          <w:lang w:val="es-ES"/>
        </w:rPr>
        <w:t xml:space="preserve">Declarar admisible la presente petición en relación con </w:t>
      </w:r>
      <w:r w:rsidR="008C5262" w:rsidRPr="000C47CA">
        <w:rPr>
          <w:rFonts w:asciiTheme="majorHAnsi" w:hAnsiTheme="majorHAnsi"/>
          <w:sz w:val="20"/>
          <w:szCs w:val="20"/>
          <w:lang w:val="es-ES"/>
        </w:rPr>
        <w:t xml:space="preserve">los artículos </w:t>
      </w:r>
      <w:r w:rsidR="00D56122" w:rsidRPr="000C47CA">
        <w:rPr>
          <w:rFonts w:asciiTheme="majorHAnsi" w:hAnsiTheme="majorHAnsi"/>
          <w:sz w:val="20"/>
          <w:szCs w:val="20"/>
          <w:lang w:val="es-ES"/>
        </w:rPr>
        <w:t xml:space="preserve">7, 8 </w:t>
      </w:r>
      <w:r w:rsidR="00E53FFD" w:rsidRPr="000C47CA">
        <w:rPr>
          <w:rFonts w:asciiTheme="majorHAnsi" w:hAnsiTheme="majorHAnsi"/>
          <w:sz w:val="20"/>
          <w:szCs w:val="20"/>
          <w:lang w:val="es-ES"/>
        </w:rPr>
        <w:t xml:space="preserve">y 25 </w:t>
      </w:r>
      <w:r w:rsidR="008C5262" w:rsidRPr="000C47CA">
        <w:rPr>
          <w:rFonts w:asciiTheme="majorHAnsi" w:hAnsiTheme="majorHAnsi"/>
          <w:sz w:val="20"/>
          <w:szCs w:val="20"/>
          <w:lang w:val="es-ES"/>
        </w:rPr>
        <w:t>de la Convención Americana</w:t>
      </w:r>
      <w:r w:rsidR="00DB4F4A" w:rsidRPr="000C47CA">
        <w:rPr>
          <w:rFonts w:asciiTheme="majorHAnsi" w:hAnsiTheme="majorHAnsi"/>
          <w:sz w:val="20"/>
          <w:szCs w:val="20"/>
          <w:lang w:val="es-ES"/>
        </w:rPr>
        <w:t>,</w:t>
      </w:r>
      <w:r w:rsidR="008C5262" w:rsidRPr="000C47CA">
        <w:rPr>
          <w:rFonts w:asciiTheme="majorHAnsi" w:hAnsiTheme="majorHAnsi"/>
          <w:sz w:val="20"/>
          <w:szCs w:val="20"/>
          <w:lang w:val="es-ES"/>
        </w:rPr>
        <w:t xml:space="preserve"> en concordancia con </w:t>
      </w:r>
      <w:r w:rsidR="00DB4F4A" w:rsidRPr="000C47CA">
        <w:rPr>
          <w:rFonts w:asciiTheme="majorHAnsi" w:hAnsiTheme="majorHAnsi"/>
          <w:sz w:val="20"/>
          <w:szCs w:val="20"/>
          <w:lang w:val="es-ES"/>
        </w:rPr>
        <w:t>su</w:t>
      </w:r>
      <w:r w:rsidR="006D077B" w:rsidRPr="000C47CA">
        <w:rPr>
          <w:rFonts w:asciiTheme="majorHAnsi" w:hAnsiTheme="majorHAnsi"/>
          <w:sz w:val="20"/>
          <w:szCs w:val="20"/>
          <w:lang w:val="es-ES"/>
        </w:rPr>
        <w:t>s</w:t>
      </w:r>
      <w:r w:rsidR="008C5262" w:rsidRPr="000C47CA">
        <w:rPr>
          <w:rFonts w:asciiTheme="majorHAnsi" w:hAnsiTheme="majorHAnsi"/>
          <w:sz w:val="20"/>
          <w:szCs w:val="20"/>
          <w:lang w:val="es-ES"/>
        </w:rPr>
        <w:t xml:space="preserve"> ar</w:t>
      </w:r>
      <w:r w:rsidR="00DB4F4A" w:rsidRPr="000C47CA">
        <w:rPr>
          <w:rFonts w:asciiTheme="majorHAnsi" w:hAnsiTheme="majorHAnsi"/>
          <w:sz w:val="20"/>
          <w:szCs w:val="20"/>
          <w:lang w:val="es-ES"/>
        </w:rPr>
        <w:t>tículo</w:t>
      </w:r>
      <w:r w:rsidR="006D077B" w:rsidRPr="000C47CA">
        <w:rPr>
          <w:rFonts w:asciiTheme="majorHAnsi" w:hAnsiTheme="majorHAnsi"/>
          <w:sz w:val="20"/>
          <w:szCs w:val="20"/>
          <w:lang w:val="es-ES"/>
        </w:rPr>
        <w:t>s</w:t>
      </w:r>
      <w:r w:rsidR="00DB4F4A" w:rsidRPr="000C47CA">
        <w:rPr>
          <w:rFonts w:asciiTheme="majorHAnsi" w:hAnsiTheme="majorHAnsi"/>
          <w:sz w:val="20"/>
          <w:szCs w:val="20"/>
          <w:lang w:val="es-ES"/>
        </w:rPr>
        <w:t xml:space="preserve"> 1.1</w:t>
      </w:r>
      <w:r w:rsidR="006D077B" w:rsidRPr="000C47CA">
        <w:rPr>
          <w:rFonts w:asciiTheme="majorHAnsi" w:hAnsiTheme="majorHAnsi"/>
          <w:sz w:val="20"/>
          <w:szCs w:val="20"/>
          <w:lang w:val="es-ES"/>
        </w:rPr>
        <w:t xml:space="preserve"> y 2</w:t>
      </w:r>
      <w:r w:rsidR="00A758AA" w:rsidRPr="000C47CA">
        <w:rPr>
          <w:rFonts w:asciiTheme="majorHAnsi" w:hAnsiTheme="majorHAnsi"/>
          <w:sz w:val="20"/>
          <w:szCs w:val="20"/>
          <w:lang w:val="es-ES"/>
        </w:rPr>
        <w:t>;</w:t>
      </w:r>
      <w:r w:rsidR="00481DC9" w:rsidRPr="000C47CA">
        <w:rPr>
          <w:rFonts w:asciiTheme="majorHAnsi" w:hAnsiTheme="majorHAnsi"/>
          <w:sz w:val="20"/>
          <w:szCs w:val="20"/>
          <w:lang w:val="es-ES"/>
        </w:rPr>
        <w:t xml:space="preserve"> y</w:t>
      </w:r>
    </w:p>
    <w:p w:rsidR="003E2789" w:rsidRPr="00AA714F" w:rsidRDefault="004A6A54" w:rsidP="00AA714F">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libri"/>
          <w:sz w:val="20"/>
          <w:szCs w:val="20"/>
          <w:lang w:val="es-ES"/>
        </w:rPr>
      </w:pPr>
      <w:r w:rsidRPr="000C47CA">
        <w:rPr>
          <w:rFonts w:asciiTheme="majorHAnsi" w:hAnsiTheme="majorHAnsi"/>
          <w:sz w:val="20"/>
          <w:szCs w:val="20"/>
          <w:lang w:val="es-ES"/>
        </w:rPr>
        <w:lastRenderedPageBreak/>
        <w:t>Notificar a las partes la presente decisión; continuar con el análisis del fondo de la cuestión; y publicar esta decisión e incluirla en su Informe Anual a la Asamblea General de la Organización de los Estados Americanos.</w:t>
      </w:r>
    </w:p>
    <w:p w:rsidR="00AA714F" w:rsidRDefault="00AA714F" w:rsidP="00AA714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s="Calibri"/>
          <w:sz w:val="20"/>
          <w:szCs w:val="20"/>
          <w:lang w:val="es-ES"/>
        </w:rPr>
      </w:pPr>
    </w:p>
    <w:p w:rsidR="00AA714F" w:rsidRPr="00396544" w:rsidRDefault="00AA714F" w:rsidP="00AA714F">
      <w:pPr>
        <w:pStyle w:val="ListParagraph"/>
        <w:suppressAutoHyphens/>
        <w:ind w:left="0" w:firstLine="720"/>
        <w:jc w:val="both"/>
        <w:rPr>
          <w:sz w:val="20"/>
          <w:szCs w:val="20"/>
          <w:lang w:val="es-ES"/>
        </w:rPr>
      </w:pPr>
      <w:r w:rsidRPr="00091857">
        <w:rPr>
          <w:sz w:val="20"/>
          <w:szCs w:val="20"/>
          <w:lang w:val="es-ES"/>
        </w:rPr>
        <w:t xml:space="preserve">Aprobado por la Comisión Interamericana de Derechos Humanos a los </w:t>
      </w:r>
      <w:r>
        <w:rPr>
          <w:sz w:val="20"/>
          <w:szCs w:val="20"/>
          <w:lang w:val="es-ES"/>
        </w:rPr>
        <w:t xml:space="preserve">31 </w:t>
      </w:r>
      <w:r w:rsidRPr="00091857">
        <w:rPr>
          <w:sz w:val="20"/>
          <w:szCs w:val="20"/>
          <w:lang w:val="es-ES"/>
        </w:rPr>
        <w:t xml:space="preserve">días del mes de </w:t>
      </w:r>
      <w:r>
        <w:rPr>
          <w:rFonts w:cs="Arial"/>
          <w:noProof/>
          <w:spacing w:val="-2"/>
          <w:sz w:val="20"/>
          <w:szCs w:val="20"/>
          <w:lang w:val="es-CL"/>
        </w:rPr>
        <w:t>diciembre</w:t>
      </w:r>
      <w:r w:rsidRPr="00091857">
        <w:rPr>
          <w:sz w:val="20"/>
          <w:szCs w:val="20"/>
          <w:lang w:val="es-ES"/>
        </w:rPr>
        <w:t xml:space="preserve"> de 2018.  (Firmado): Margarette </w:t>
      </w:r>
      <w:proofErr w:type="spellStart"/>
      <w:r w:rsidRPr="005D4F3E">
        <w:rPr>
          <w:sz w:val="20"/>
          <w:szCs w:val="20"/>
          <w:lang w:val="es-US"/>
        </w:rPr>
        <w:t>May</w:t>
      </w:r>
      <w:proofErr w:type="spellEnd"/>
      <w:r w:rsidRPr="00091857">
        <w:rPr>
          <w:sz w:val="20"/>
          <w:szCs w:val="20"/>
          <w:lang w:val="es-ES"/>
        </w:rPr>
        <w:t xml:space="preserve"> </w:t>
      </w:r>
      <w:r w:rsidRPr="005D4F3E">
        <w:rPr>
          <w:sz w:val="20"/>
          <w:szCs w:val="20"/>
          <w:lang w:val="es-US"/>
        </w:rPr>
        <w:t>Macaulay</w:t>
      </w:r>
      <w:r w:rsidRPr="00091857">
        <w:rPr>
          <w:sz w:val="20"/>
          <w:szCs w:val="20"/>
          <w:lang w:val="es-ES"/>
        </w:rPr>
        <w:t>, Presidenta; Esmeralda E. Arosemena Bernal de Troitiño, Primera Vicepresidenta; Luis Ernesto Vargas Silva, Segundo Vicepresidente; Joel Hernández García</w:t>
      </w:r>
      <w:r w:rsidR="005D4F3E">
        <w:rPr>
          <w:sz w:val="20"/>
          <w:szCs w:val="20"/>
          <w:lang w:val="es-ES"/>
        </w:rPr>
        <w:t xml:space="preserve"> (en disidencia)</w:t>
      </w:r>
      <w:r w:rsidRPr="00091857">
        <w:rPr>
          <w:sz w:val="20"/>
          <w:szCs w:val="20"/>
          <w:lang w:val="es-ES"/>
        </w:rPr>
        <w:t xml:space="preserve">, Antonia Urrejola y Flávia </w:t>
      </w:r>
      <w:r w:rsidRPr="00091857">
        <w:rPr>
          <w:sz w:val="20"/>
          <w:szCs w:val="20"/>
          <w:lang w:val="es-NI"/>
        </w:rPr>
        <w:t>Piovesan</w:t>
      </w:r>
      <w:r w:rsidRPr="00091857">
        <w:rPr>
          <w:sz w:val="20"/>
          <w:szCs w:val="20"/>
          <w:lang w:val="es-ES"/>
        </w:rPr>
        <w:t>, Miembros de la Comisión.</w:t>
      </w:r>
    </w:p>
    <w:p w:rsidR="00AA714F" w:rsidRDefault="00AA714F" w:rsidP="00AA714F">
      <w:pPr>
        <w:pStyle w:val="ListParagraph"/>
        <w:suppressAutoHyphens/>
        <w:ind w:left="0" w:firstLine="720"/>
        <w:jc w:val="both"/>
        <w:rPr>
          <w:sz w:val="20"/>
          <w:szCs w:val="20"/>
          <w:lang w:val="es-ES"/>
        </w:rPr>
      </w:pPr>
    </w:p>
    <w:sectPr w:rsidR="00AA714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2E6" w:rsidRDefault="006072E6">
      <w:r>
        <w:separator/>
      </w:r>
    </w:p>
  </w:endnote>
  <w:endnote w:type="continuationSeparator" w:id="0">
    <w:p w:rsidR="006072E6" w:rsidRDefault="0060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D2" w:rsidRDefault="00911F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11FD2">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2E6" w:rsidRPr="000F35ED" w:rsidRDefault="006072E6">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6072E6" w:rsidRPr="000F35ED" w:rsidRDefault="006072E6" w:rsidP="000F35ED">
      <w:pPr>
        <w:rPr>
          <w:rFonts w:asciiTheme="majorHAnsi" w:hAnsiTheme="majorHAnsi"/>
          <w:sz w:val="16"/>
          <w:szCs w:val="16"/>
        </w:rPr>
      </w:pPr>
      <w:r w:rsidRPr="000F35ED">
        <w:rPr>
          <w:rFonts w:asciiTheme="majorHAnsi" w:hAnsiTheme="majorHAnsi"/>
          <w:sz w:val="16"/>
          <w:szCs w:val="16"/>
        </w:rPr>
        <w:separator/>
      </w:r>
    </w:p>
    <w:p w:rsidR="006072E6" w:rsidRPr="000F35ED" w:rsidRDefault="006072E6" w:rsidP="000F35ED">
      <w:pPr>
        <w:pStyle w:val="Footer"/>
        <w:rPr>
          <w:rFonts w:asciiTheme="majorHAnsi" w:hAnsiTheme="majorHAnsi"/>
          <w:sz w:val="16"/>
          <w:szCs w:val="16"/>
        </w:rPr>
      </w:pPr>
      <w:r>
        <w:rPr>
          <w:rFonts w:asciiTheme="majorHAnsi" w:hAnsiTheme="majorHAnsi"/>
          <w:sz w:val="16"/>
          <w:szCs w:val="16"/>
        </w:rPr>
        <w:t xml:space="preserve">[… </w:t>
      </w:r>
      <w:proofErr w:type="gramStart"/>
      <w:r>
        <w:rPr>
          <w:rFonts w:asciiTheme="majorHAnsi" w:hAnsiTheme="majorHAnsi"/>
          <w:sz w:val="16"/>
          <w:szCs w:val="16"/>
        </w:rPr>
        <w:t>c</w:t>
      </w:r>
      <w:r w:rsidRPr="000F35ED">
        <w:rPr>
          <w:rFonts w:asciiTheme="majorHAnsi" w:hAnsiTheme="majorHAnsi"/>
          <w:sz w:val="16"/>
          <w:szCs w:val="16"/>
        </w:rPr>
        <w:t>ontinuación</w:t>
      </w:r>
      <w:proofErr w:type="gramEnd"/>
      <w:r>
        <w:rPr>
          <w:rFonts w:asciiTheme="majorHAnsi" w:hAnsiTheme="majorHAnsi"/>
          <w:sz w:val="16"/>
          <w:szCs w:val="16"/>
        </w:rPr>
        <w:t>]</w:t>
      </w:r>
    </w:p>
  </w:footnote>
  <w:footnote w:type="continuationNotice" w:id="1">
    <w:p w:rsidR="006072E6" w:rsidRPr="000F35ED" w:rsidRDefault="006072E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A6A54" w:rsidRPr="0035394E" w:rsidRDefault="004A6A54" w:rsidP="00AA714F">
      <w:pPr>
        <w:pStyle w:val="FootnoteText"/>
        <w:spacing w:after="120"/>
        <w:ind w:firstLine="720"/>
        <w:jc w:val="both"/>
        <w:rPr>
          <w:rFonts w:asciiTheme="majorHAnsi" w:hAnsiTheme="majorHAnsi"/>
          <w:sz w:val="16"/>
          <w:szCs w:val="16"/>
          <w:lang w:val="es-ES"/>
        </w:rPr>
      </w:pPr>
      <w:r w:rsidRPr="0035394E">
        <w:rPr>
          <w:rStyle w:val="FootnoteReference"/>
          <w:rFonts w:asciiTheme="majorHAnsi" w:hAnsiTheme="majorHAnsi"/>
          <w:sz w:val="16"/>
          <w:szCs w:val="16"/>
        </w:rPr>
        <w:footnoteRef/>
      </w:r>
      <w:r w:rsidRPr="0035394E">
        <w:rPr>
          <w:rFonts w:asciiTheme="majorHAnsi" w:hAnsiTheme="majorHAnsi"/>
          <w:sz w:val="16"/>
          <w:szCs w:val="16"/>
          <w:lang w:val="es-ES"/>
        </w:rPr>
        <w:t xml:space="preserve"> Conforme a lo dispuesto en el artículo 17.2.a del Reglamento de la Comisión, el Comisionado </w:t>
      </w:r>
      <w:r w:rsidR="00AE3B42" w:rsidRPr="0035394E">
        <w:rPr>
          <w:rFonts w:asciiTheme="majorHAnsi" w:hAnsiTheme="majorHAnsi"/>
          <w:sz w:val="16"/>
          <w:szCs w:val="16"/>
          <w:lang w:val="es-ES"/>
        </w:rPr>
        <w:t>Francisco José Eguiguren Praeli</w:t>
      </w:r>
      <w:r w:rsidRPr="0035394E">
        <w:rPr>
          <w:rFonts w:asciiTheme="majorHAnsi" w:hAnsiTheme="majorHAnsi"/>
          <w:sz w:val="16"/>
          <w:szCs w:val="16"/>
          <w:lang w:val="es-ES"/>
        </w:rPr>
        <w:t xml:space="preserve">, de nacionalidad </w:t>
      </w:r>
      <w:r w:rsidR="00AE3B42" w:rsidRPr="0035394E">
        <w:rPr>
          <w:rFonts w:asciiTheme="majorHAnsi" w:hAnsiTheme="majorHAnsi"/>
          <w:sz w:val="16"/>
          <w:szCs w:val="16"/>
          <w:lang w:val="es-ES"/>
        </w:rPr>
        <w:t>peruana</w:t>
      </w:r>
      <w:r w:rsidRPr="0035394E">
        <w:rPr>
          <w:rFonts w:asciiTheme="majorHAnsi" w:hAnsiTheme="majorHAnsi"/>
          <w:sz w:val="16"/>
          <w:szCs w:val="16"/>
          <w:lang w:val="es-ES"/>
        </w:rPr>
        <w:t>, no participó en el debate ni en la decisión del presente asunto.</w:t>
      </w:r>
    </w:p>
  </w:footnote>
  <w:footnote w:id="3">
    <w:p w:rsidR="00FD3344" w:rsidRPr="0035394E" w:rsidRDefault="00FD3344" w:rsidP="00AA714F">
      <w:pPr>
        <w:pStyle w:val="FootnoteText"/>
        <w:spacing w:after="120"/>
        <w:jc w:val="both"/>
        <w:rPr>
          <w:rFonts w:asciiTheme="majorHAnsi" w:hAnsiTheme="majorHAnsi"/>
          <w:sz w:val="16"/>
          <w:szCs w:val="16"/>
          <w:lang w:val="es-ES"/>
        </w:rPr>
      </w:pPr>
      <w:r w:rsidRPr="0035394E">
        <w:rPr>
          <w:rFonts w:asciiTheme="majorHAnsi" w:hAnsiTheme="majorHAnsi"/>
          <w:sz w:val="16"/>
          <w:szCs w:val="16"/>
          <w:lang w:val="es-ES"/>
        </w:rPr>
        <w:tab/>
      </w:r>
      <w:r w:rsidRPr="0035394E">
        <w:rPr>
          <w:rStyle w:val="FootnoteReference"/>
          <w:rFonts w:asciiTheme="majorHAnsi" w:hAnsiTheme="majorHAnsi"/>
          <w:sz w:val="16"/>
          <w:szCs w:val="16"/>
        </w:rPr>
        <w:footnoteRef/>
      </w:r>
      <w:r w:rsidRPr="0035394E">
        <w:rPr>
          <w:rFonts w:asciiTheme="majorHAnsi" w:hAnsiTheme="majorHAnsi"/>
          <w:sz w:val="16"/>
          <w:szCs w:val="16"/>
          <w:lang w:val="es-ES"/>
        </w:rPr>
        <w:t xml:space="preserve"> </w:t>
      </w:r>
      <w:r w:rsidR="0035394E" w:rsidRPr="0035394E">
        <w:rPr>
          <w:rFonts w:asciiTheme="majorHAnsi" w:hAnsiTheme="majorHAnsi"/>
          <w:sz w:val="16"/>
          <w:szCs w:val="16"/>
          <w:lang w:val="es-ES"/>
        </w:rPr>
        <w:t>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footnote>
  <w:footnote w:id="4">
    <w:p w:rsidR="008E3BFE" w:rsidRPr="0035394E" w:rsidRDefault="008E3BFE" w:rsidP="00AA714F">
      <w:pPr>
        <w:pStyle w:val="FootnoteText"/>
        <w:spacing w:after="120"/>
        <w:ind w:firstLine="720"/>
        <w:jc w:val="both"/>
        <w:rPr>
          <w:rFonts w:asciiTheme="majorHAnsi" w:hAnsiTheme="majorHAnsi"/>
          <w:sz w:val="16"/>
          <w:szCs w:val="16"/>
          <w:lang w:val="es-ES"/>
        </w:rPr>
      </w:pPr>
      <w:r w:rsidRPr="0035394E">
        <w:rPr>
          <w:rStyle w:val="FootnoteReference"/>
          <w:rFonts w:asciiTheme="majorHAnsi" w:hAnsiTheme="majorHAnsi"/>
          <w:sz w:val="16"/>
          <w:szCs w:val="16"/>
        </w:rPr>
        <w:footnoteRef/>
      </w:r>
      <w:r w:rsidRPr="0035394E">
        <w:rPr>
          <w:rFonts w:asciiTheme="majorHAnsi" w:hAnsiTheme="majorHAnsi"/>
          <w:sz w:val="16"/>
          <w:szCs w:val="16"/>
          <w:lang w:val="es-ES"/>
        </w:rPr>
        <w:t xml:space="preserve"> Las observaciones de cada parte fueron debidamente trasladadas a la parte contraria.</w:t>
      </w:r>
    </w:p>
  </w:footnote>
  <w:footnote w:id="5">
    <w:p w:rsidR="00247935" w:rsidRPr="0035394E" w:rsidRDefault="00247935" w:rsidP="00AA714F">
      <w:pPr>
        <w:pStyle w:val="FootnoteText"/>
        <w:spacing w:after="120"/>
        <w:ind w:firstLine="720"/>
        <w:jc w:val="both"/>
        <w:rPr>
          <w:rFonts w:asciiTheme="majorHAnsi" w:hAnsiTheme="majorHAnsi"/>
          <w:color w:val="auto"/>
          <w:sz w:val="16"/>
          <w:szCs w:val="16"/>
          <w:lang w:val="es-ES_tradnl"/>
        </w:rPr>
      </w:pPr>
      <w:r w:rsidRPr="0035394E">
        <w:rPr>
          <w:rStyle w:val="FootnoteReference"/>
          <w:rFonts w:asciiTheme="majorHAnsi" w:hAnsiTheme="majorHAnsi"/>
          <w:sz w:val="16"/>
          <w:szCs w:val="16"/>
          <w:lang w:val="es-ES_tradnl"/>
        </w:rPr>
        <w:footnoteRef/>
      </w:r>
      <w:r w:rsidRPr="0035394E">
        <w:rPr>
          <w:rFonts w:asciiTheme="majorHAnsi" w:hAnsiTheme="majorHAnsi"/>
          <w:sz w:val="16"/>
          <w:szCs w:val="16"/>
          <w:lang w:val="es-ES_tradnl"/>
        </w:rPr>
        <w:t xml:space="preserve"> En </w:t>
      </w:r>
      <w:r w:rsidRPr="0035394E">
        <w:rPr>
          <w:rFonts w:asciiTheme="majorHAnsi" w:hAnsiTheme="majorHAnsi"/>
          <w:color w:val="auto"/>
          <w:sz w:val="16"/>
          <w:szCs w:val="16"/>
          <w:lang w:val="es-ES_tradnl"/>
        </w:rPr>
        <w:t>adelante “la Convención” o “la Convención Americana”.</w:t>
      </w:r>
    </w:p>
  </w:footnote>
  <w:footnote w:id="6">
    <w:p w:rsidR="00922B1A" w:rsidRPr="00FD2B9D" w:rsidRDefault="00922B1A" w:rsidP="00AA714F">
      <w:pPr>
        <w:pStyle w:val="FootnoteText"/>
        <w:spacing w:after="120"/>
        <w:ind w:firstLine="720"/>
        <w:jc w:val="both"/>
        <w:rPr>
          <w:rFonts w:asciiTheme="majorHAnsi" w:hAnsiTheme="majorHAnsi"/>
          <w:sz w:val="16"/>
          <w:szCs w:val="16"/>
          <w:lang w:val="es-ES"/>
        </w:rPr>
      </w:pPr>
      <w:r w:rsidRPr="00FD2B9D">
        <w:rPr>
          <w:rStyle w:val="FootnoteReference"/>
          <w:rFonts w:asciiTheme="majorHAnsi" w:hAnsiTheme="majorHAnsi"/>
          <w:sz w:val="16"/>
          <w:szCs w:val="16"/>
        </w:rPr>
        <w:footnoteRef/>
      </w:r>
      <w:r>
        <w:rPr>
          <w:rFonts w:asciiTheme="majorHAnsi" w:hAnsiTheme="majorHAnsi"/>
          <w:color w:val="auto"/>
          <w:sz w:val="16"/>
          <w:szCs w:val="16"/>
          <w:lang w:val="es-ES"/>
        </w:rPr>
        <w:t xml:space="preserve"> </w:t>
      </w:r>
      <w:r w:rsidRPr="00FD2B9D">
        <w:rPr>
          <w:rFonts w:asciiTheme="majorHAnsi" w:hAnsiTheme="majorHAnsi"/>
          <w:color w:val="auto"/>
          <w:sz w:val="16"/>
          <w:szCs w:val="16"/>
          <w:lang w:val="es-ES"/>
        </w:rPr>
        <w:t>CIDH, Informe 1/18. Admisibilidad</w:t>
      </w:r>
      <w:r w:rsidRPr="00FD2B9D">
        <w:rPr>
          <w:rFonts w:asciiTheme="majorHAnsi" w:hAnsiTheme="majorHAnsi"/>
          <w:color w:val="auto"/>
          <w:sz w:val="16"/>
          <w:szCs w:val="16"/>
          <w:lang w:val="es-AR"/>
        </w:rPr>
        <w:t>. Mirtha Elizabeth Canelo Castaño y Carla Paola Canelo. Argentina. 24 de febrero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F1A0052" wp14:editId="738AFF3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6072E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D2" w:rsidRDefault="00911F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36520E6"/>
    <w:multiLevelType w:val="hybridMultilevel"/>
    <w:tmpl w:val="EC24B02A"/>
    <w:lvl w:ilvl="0" w:tplc="21D08C4C">
      <w:start w:val="7"/>
      <w:numFmt w:val="bullet"/>
      <w:lvlText w:val="-"/>
      <w:lvlJc w:val="left"/>
      <w:pPr>
        <w:ind w:left="405" w:hanging="360"/>
      </w:pPr>
      <w:rPr>
        <w:rFonts w:ascii="Times New Roman" w:eastAsia="Arial Unicode MS"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5"/>
  </w:num>
  <w:num w:numId="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4C8D"/>
    <w:rsid w:val="00006E1F"/>
    <w:rsid w:val="000070D7"/>
    <w:rsid w:val="000113CD"/>
    <w:rsid w:val="0001446C"/>
    <w:rsid w:val="00014993"/>
    <w:rsid w:val="00016B0D"/>
    <w:rsid w:val="0001788C"/>
    <w:rsid w:val="000202A2"/>
    <w:rsid w:val="00021F2F"/>
    <w:rsid w:val="00022CC0"/>
    <w:rsid w:val="00024130"/>
    <w:rsid w:val="000337EF"/>
    <w:rsid w:val="00040C3A"/>
    <w:rsid w:val="000419AD"/>
    <w:rsid w:val="00043423"/>
    <w:rsid w:val="00043AF9"/>
    <w:rsid w:val="000452AC"/>
    <w:rsid w:val="00045F52"/>
    <w:rsid w:val="00050C6A"/>
    <w:rsid w:val="000614A4"/>
    <w:rsid w:val="00062F23"/>
    <w:rsid w:val="00063D2C"/>
    <w:rsid w:val="000716C5"/>
    <w:rsid w:val="00075E23"/>
    <w:rsid w:val="00075E48"/>
    <w:rsid w:val="000768E6"/>
    <w:rsid w:val="000813D1"/>
    <w:rsid w:val="00082D65"/>
    <w:rsid w:val="00082F18"/>
    <w:rsid w:val="00084769"/>
    <w:rsid w:val="00090C81"/>
    <w:rsid w:val="000911DA"/>
    <w:rsid w:val="0009344A"/>
    <w:rsid w:val="00096864"/>
    <w:rsid w:val="000A392E"/>
    <w:rsid w:val="000A575F"/>
    <w:rsid w:val="000B1E60"/>
    <w:rsid w:val="000B4D37"/>
    <w:rsid w:val="000C47CA"/>
    <w:rsid w:val="000C68FB"/>
    <w:rsid w:val="000C7ED6"/>
    <w:rsid w:val="000D0613"/>
    <w:rsid w:val="000D06FE"/>
    <w:rsid w:val="000D10DB"/>
    <w:rsid w:val="000E02D5"/>
    <w:rsid w:val="000E0F61"/>
    <w:rsid w:val="000E27CD"/>
    <w:rsid w:val="000E5EB5"/>
    <w:rsid w:val="000E6979"/>
    <w:rsid w:val="000E7B53"/>
    <w:rsid w:val="000F0F5B"/>
    <w:rsid w:val="000F35ED"/>
    <w:rsid w:val="000F3E60"/>
    <w:rsid w:val="00104A72"/>
    <w:rsid w:val="00107131"/>
    <w:rsid w:val="0010736F"/>
    <w:rsid w:val="001115BE"/>
    <w:rsid w:val="00111743"/>
    <w:rsid w:val="00113346"/>
    <w:rsid w:val="00113F73"/>
    <w:rsid w:val="00117A5F"/>
    <w:rsid w:val="00121075"/>
    <w:rsid w:val="00121CC2"/>
    <w:rsid w:val="00122039"/>
    <w:rsid w:val="00126010"/>
    <w:rsid w:val="00131284"/>
    <w:rsid w:val="00133EE5"/>
    <w:rsid w:val="00140813"/>
    <w:rsid w:val="001428EB"/>
    <w:rsid w:val="00142BFB"/>
    <w:rsid w:val="00146222"/>
    <w:rsid w:val="0016530C"/>
    <w:rsid w:val="00166F8E"/>
    <w:rsid w:val="00167A34"/>
    <w:rsid w:val="001716B2"/>
    <w:rsid w:val="00174986"/>
    <w:rsid w:val="00177FC9"/>
    <w:rsid w:val="00181B8C"/>
    <w:rsid w:val="00184583"/>
    <w:rsid w:val="00190A33"/>
    <w:rsid w:val="00191B78"/>
    <w:rsid w:val="001923E7"/>
    <w:rsid w:val="001A074F"/>
    <w:rsid w:val="001A1CD2"/>
    <w:rsid w:val="001A7870"/>
    <w:rsid w:val="001B1C01"/>
    <w:rsid w:val="001B1CC2"/>
    <w:rsid w:val="001B3A00"/>
    <w:rsid w:val="001B4864"/>
    <w:rsid w:val="001C0E9A"/>
    <w:rsid w:val="001C1B41"/>
    <w:rsid w:val="001C1C4C"/>
    <w:rsid w:val="001C1CC7"/>
    <w:rsid w:val="001C2AB0"/>
    <w:rsid w:val="001D1E33"/>
    <w:rsid w:val="001D481F"/>
    <w:rsid w:val="001D5AB6"/>
    <w:rsid w:val="001D65EF"/>
    <w:rsid w:val="001D70D7"/>
    <w:rsid w:val="001E49E7"/>
    <w:rsid w:val="001E5277"/>
    <w:rsid w:val="001E5BBF"/>
    <w:rsid w:val="001E6E5A"/>
    <w:rsid w:val="001F7201"/>
    <w:rsid w:val="002019FA"/>
    <w:rsid w:val="00203022"/>
    <w:rsid w:val="00206328"/>
    <w:rsid w:val="0021399A"/>
    <w:rsid w:val="00213D4E"/>
    <w:rsid w:val="00214F73"/>
    <w:rsid w:val="002200B7"/>
    <w:rsid w:val="00223A29"/>
    <w:rsid w:val="002250A3"/>
    <w:rsid w:val="002341E9"/>
    <w:rsid w:val="00235217"/>
    <w:rsid w:val="002357FF"/>
    <w:rsid w:val="00240C42"/>
    <w:rsid w:val="00245719"/>
    <w:rsid w:val="00246364"/>
    <w:rsid w:val="00246D1F"/>
    <w:rsid w:val="00247403"/>
    <w:rsid w:val="00247542"/>
    <w:rsid w:val="00247935"/>
    <w:rsid w:val="00251629"/>
    <w:rsid w:val="00252F5E"/>
    <w:rsid w:val="0025745E"/>
    <w:rsid w:val="00261777"/>
    <w:rsid w:val="00266B61"/>
    <w:rsid w:val="0026712A"/>
    <w:rsid w:val="002704DB"/>
    <w:rsid w:val="002749A0"/>
    <w:rsid w:val="00275603"/>
    <w:rsid w:val="002763CC"/>
    <w:rsid w:val="00284D7A"/>
    <w:rsid w:val="00285275"/>
    <w:rsid w:val="00286C5D"/>
    <w:rsid w:val="002876A8"/>
    <w:rsid w:val="00291285"/>
    <w:rsid w:val="002922EA"/>
    <w:rsid w:val="002934F2"/>
    <w:rsid w:val="002A098F"/>
    <w:rsid w:val="002A0AAE"/>
    <w:rsid w:val="002A1FB1"/>
    <w:rsid w:val="002A5820"/>
    <w:rsid w:val="002A5DB1"/>
    <w:rsid w:val="002B3A3E"/>
    <w:rsid w:val="002C7ACD"/>
    <w:rsid w:val="002D21D1"/>
    <w:rsid w:val="002D2B26"/>
    <w:rsid w:val="002D449C"/>
    <w:rsid w:val="002D508C"/>
    <w:rsid w:val="002D7EA2"/>
    <w:rsid w:val="002E187C"/>
    <w:rsid w:val="002E7936"/>
    <w:rsid w:val="002F2F5D"/>
    <w:rsid w:val="002F2FA7"/>
    <w:rsid w:val="002F2FBE"/>
    <w:rsid w:val="002F3DC8"/>
    <w:rsid w:val="002F4E6C"/>
    <w:rsid w:val="002F74B8"/>
    <w:rsid w:val="002F7AC3"/>
    <w:rsid w:val="003008DB"/>
    <w:rsid w:val="00302733"/>
    <w:rsid w:val="00303C2E"/>
    <w:rsid w:val="003079DC"/>
    <w:rsid w:val="00310327"/>
    <w:rsid w:val="0031292A"/>
    <w:rsid w:val="003139A9"/>
    <w:rsid w:val="00314078"/>
    <w:rsid w:val="0031535D"/>
    <w:rsid w:val="00316F3A"/>
    <w:rsid w:val="003239B8"/>
    <w:rsid w:val="003250AA"/>
    <w:rsid w:val="003302C4"/>
    <w:rsid w:val="0033136F"/>
    <w:rsid w:val="0033169F"/>
    <w:rsid w:val="003364D8"/>
    <w:rsid w:val="00336AA1"/>
    <w:rsid w:val="00337A10"/>
    <w:rsid w:val="00340F29"/>
    <w:rsid w:val="0034132D"/>
    <w:rsid w:val="0034475A"/>
    <w:rsid w:val="00344977"/>
    <w:rsid w:val="00344CE1"/>
    <w:rsid w:val="003455E6"/>
    <w:rsid w:val="003466E8"/>
    <w:rsid w:val="00346C95"/>
    <w:rsid w:val="0035340D"/>
    <w:rsid w:val="0035394E"/>
    <w:rsid w:val="00353EEE"/>
    <w:rsid w:val="00354EAB"/>
    <w:rsid w:val="00356185"/>
    <w:rsid w:val="00360380"/>
    <w:rsid w:val="00365B17"/>
    <w:rsid w:val="003707FE"/>
    <w:rsid w:val="00371C63"/>
    <w:rsid w:val="00374A1F"/>
    <w:rsid w:val="0037519E"/>
    <w:rsid w:val="0037611D"/>
    <w:rsid w:val="00386CF0"/>
    <w:rsid w:val="0039413A"/>
    <w:rsid w:val="003A097C"/>
    <w:rsid w:val="003A15D8"/>
    <w:rsid w:val="003A346B"/>
    <w:rsid w:val="003B1E36"/>
    <w:rsid w:val="003B3EA1"/>
    <w:rsid w:val="003B6D51"/>
    <w:rsid w:val="003B70FB"/>
    <w:rsid w:val="003C4C66"/>
    <w:rsid w:val="003C676B"/>
    <w:rsid w:val="003C6887"/>
    <w:rsid w:val="003D2022"/>
    <w:rsid w:val="003D22F4"/>
    <w:rsid w:val="003D3BC2"/>
    <w:rsid w:val="003D47B3"/>
    <w:rsid w:val="003D4D6E"/>
    <w:rsid w:val="003E2789"/>
    <w:rsid w:val="003E2B4F"/>
    <w:rsid w:val="003E637C"/>
    <w:rsid w:val="003E6CA1"/>
    <w:rsid w:val="003F1A89"/>
    <w:rsid w:val="003F1D2E"/>
    <w:rsid w:val="003F2BBA"/>
    <w:rsid w:val="003F4F6A"/>
    <w:rsid w:val="003F6F4E"/>
    <w:rsid w:val="003F76F3"/>
    <w:rsid w:val="004065A8"/>
    <w:rsid w:val="004066E2"/>
    <w:rsid w:val="00415137"/>
    <w:rsid w:val="004165C2"/>
    <w:rsid w:val="0042024F"/>
    <w:rsid w:val="00424F58"/>
    <w:rsid w:val="0042665C"/>
    <w:rsid w:val="0043677E"/>
    <w:rsid w:val="00437EEF"/>
    <w:rsid w:val="00440C77"/>
    <w:rsid w:val="00441ECB"/>
    <w:rsid w:val="00442873"/>
    <w:rsid w:val="00444017"/>
    <w:rsid w:val="00445193"/>
    <w:rsid w:val="00450646"/>
    <w:rsid w:val="0045079E"/>
    <w:rsid w:val="00451D68"/>
    <w:rsid w:val="00462C1B"/>
    <w:rsid w:val="00465F94"/>
    <w:rsid w:val="00467B7E"/>
    <w:rsid w:val="00473BB4"/>
    <w:rsid w:val="00474DD5"/>
    <w:rsid w:val="00477592"/>
    <w:rsid w:val="004777CF"/>
    <w:rsid w:val="00481DC9"/>
    <w:rsid w:val="00482F8A"/>
    <w:rsid w:val="00486F1C"/>
    <w:rsid w:val="0049419D"/>
    <w:rsid w:val="004A2660"/>
    <w:rsid w:val="004A4525"/>
    <w:rsid w:val="004A6A54"/>
    <w:rsid w:val="004B0BAF"/>
    <w:rsid w:val="004B3E8B"/>
    <w:rsid w:val="004B3EFC"/>
    <w:rsid w:val="004B5481"/>
    <w:rsid w:val="004B6E7F"/>
    <w:rsid w:val="004C20D2"/>
    <w:rsid w:val="004C2312"/>
    <w:rsid w:val="004C4B62"/>
    <w:rsid w:val="004C54C9"/>
    <w:rsid w:val="004C61F2"/>
    <w:rsid w:val="004C681E"/>
    <w:rsid w:val="004D4ABA"/>
    <w:rsid w:val="004D4BDB"/>
    <w:rsid w:val="004D6025"/>
    <w:rsid w:val="004D658C"/>
    <w:rsid w:val="004E0D0A"/>
    <w:rsid w:val="004E2649"/>
    <w:rsid w:val="004E5D02"/>
    <w:rsid w:val="004F0E87"/>
    <w:rsid w:val="004F3039"/>
    <w:rsid w:val="004F6641"/>
    <w:rsid w:val="00501399"/>
    <w:rsid w:val="0050633D"/>
    <w:rsid w:val="00507BC4"/>
    <w:rsid w:val="005128E4"/>
    <w:rsid w:val="005133DB"/>
    <w:rsid w:val="0052520D"/>
    <w:rsid w:val="00525560"/>
    <w:rsid w:val="0052556F"/>
    <w:rsid w:val="00525AB9"/>
    <w:rsid w:val="005308E0"/>
    <w:rsid w:val="00530ACD"/>
    <w:rsid w:val="00531286"/>
    <w:rsid w:val="00544C49"/>
    <w:rsid w:val="00547D39"/>
    <w:rsid w:val="005516A1"/>
    <w:rsid w:val="005517AA"/>
    <w:rsid w:val="00553435"/>
    <w:rsid w:val="0055539F"/>
    <w:rsid w:val="0056008B"/>
    <w:rsid w:val="00562DA4"/>
    <w:rsid w:val="00563557"/>
    <w:rsid w:val="005656E3"/>
    <w:rsid w:val="00566B24"/>
    <w:rsid w:val="005674A8"/>
    <w:rsid w:val="0057402A"/>
    <w:rsid w:val="005771D0"/>
    <w:rsid w:val="00584719"/>
    <w:rsid w:val="0058656C"/>
    <w:rsid w:val="00587FAE"/>
    <w:rsid w:val="0059191A"/>
    <w:rsid w:val="005921FF"/>
    <w:rsid w:val="00597300"/>
    <w:rsid w:val="005979D6"/>
    <w:rsid w:val="005A24ED"/>
    <w:rsid w:val="005A3CCB"/>
    <w:rsid w:val="005A5F31"/>
    <w:rsid w:val="005A69C7"/>
    <w:rsid w:val="005A6A5B"/>
    <w:rsid w:val="005A6D0E"/>
    <w:rsid w:val="005B52B0"/>
    <w:rsid w:val="005B6806"/>
    <w:rsid w:val="005C20D0"/>
    <w:rsid w:val="005C4225"/>
    <w:rsid w:val="005C4522"/>
    <w:rsid w:val="005C6698"/>
    <w:rsid w:val="005D1CBC"/>
    <w:rsid w:val="005D3776"/>
    <w:rsid w:val="005D389C"/>
    <w:rsid w:val="005D4F3E"/>
    <w:rsid w:val="005D6007"/>
    <w:rsid w:val="005F0DAD"/>
    <w:rsid w:val="005F0F33"/>
    <w:rsid w:val="005F17E7"/>
    <w:rsid w:val="005F31CE"/>
    <w:rsid w:val="005F6A01"/>
    <w:rsid w:val="00600AB3"/>
    <w:rsid w:val="00600DEB"/>
    <w:rsid w:val="006072E6"/>
    <w:rsid w:val="00607CA0"/>
    <w:rsid w:val="0062215C"/>
    <w:rsid w:val="0062330E"/>
    <w:rsid w:val="00623E71"/>
    <w:rsid w:val="00625445"/>
    <w:rsid w:val="00627C9F"/>
    <w:rsid w:val="006311E9"/>
    <w:rsid w:val="00632354"/>
    <w:rsid w:val="00633827"/>
    <w:rsid w:val="00634196"/>
    <w:rsid w:val="00634A98"/>
    <w:rsid w:val="006373FA"/>
    <w:rsid w:val="00642567"/>
    <w:rsid w:val="00642810"/>
    <w:rsid w:val="00643F0C"/>
    <w:rsid w:val="00652333"/>
    <w:rsid w:val="00653DAE"/>
    <w:rsid w:val="006557A3"/>
    <w:rsid w:val="00657474"/>
    <w:rsid w:val="00660824"/>
    <w:rsid w:val="0066767A"/>
    <w:rsid w:val="00677B67"/>
    <w:rsid w:val="00677F3F"/>
    <w:rsid w:val="0068009E"/>
    <w:rsid w:val="00682003"/>
    <w:rsid w:val="0068588C"/>
    <w:rsid w:val="00691E87"/>
    <w:rsid w:val="00692219"/>
    <w:rsid w:val="00694943"/>
    <w:rsid w:val="006967A8"/>
    <w:rsid w:val="00697F40"/>
    <w:rsid w:val="006A0A60"/>
    <w:rsid w:val="006A0C37"/>
    <w:rsid w:val="006A14CE"/>
    <w:rsid w:val="006A17D2"/>
    <w:rsid w:val="006A422F"/>
    <w:rsid w:val="006A6BBF"/>
    <w:rsid w:val="006A73E6"/>
    <w:rsid w:val="006B28F7"/>
    <w:rsid w:val="006B2D5C"/>
    <w:rsid w:val="006B5D0B"/>
    <w:rsid w:val="006B72A4"/>
    <w:rsid w:val="006C3D01"/>
    <w:rsid w:val="006C4EB1"/>
    <w:rsid w:val="006D077B"/>
    <w:rsid w:val="006D27D3"/>
    <w:rsid w:val="006D5F02"/>
    <w:rsid w:val="006E0166"/>
    <w:rsid w:val="006E7B34"/>
    <w:rsid w:val="006F0897"/>
    <w:rsid w:val="006F2FD1"/>
    <w:rsid w:val="006F3DBA"/>
    <w:rsid w:val="007018EE"/>
    <w:rsid w:val="007046B9"/>
    <w:rsid w:val="007056AB"/>
    <w:rsid w:val="00705C14"/>
    <w:rsid w:val="0070697F"/>
    <w:rsid w:val="00710AD2"/>
    <w:rsid w:val="0072199C"/>
    <w:rsid w:val="00722C9F"/>
    <w:rsid w:val="00723AEB"/>
    <w:rsid w:val="007253B8"/>
    <w:rsid w:val="00730720"/>
    <w:rsid w:val="00734439"/>
    <w:rsid w:val="00736726"/>
    <w:rsid w:val="0073741F"/>
    <w:rsid w:val="00742BD8"/>
    <w:rsid w:val="00743203"/>
    <w:rsid w:val="00744EAC"/>
    <w:rsid w:val="00752470"/>
    <w:rsid w:val="00754F09"/>
    <w:rsid w:val="0075584A"/>
    <w:rsid w:val="00764E0F"/>
    <w:rsid w:val="007657A8"/>
    <w:rsid w:val="0076643F"/>
    <w:rsid w:val="00771F11"/>
    <w:rsid w:val="00773AA9"/>
    <w:rsid w:val="0077498E"/>
    <w:rsid w:val="00777166"/>
    <w:rsid w:val="00777F63"/>
    <w:rsid w:val="00780C05"/>
    <w:rsid w:val="007847DA"/>
    <w:rsid w:val="007914C8"/>
    <w:rsid w:val="00792767"/>
    <w:rsid w:val="007952E4"/>
    <w:rsid w:val="00795F92"/>
    <w:rsid w:val="00797128"/>
    <w:rsid w:val="007A376E"/>
    <w:rsid w:val="007A3EF7"/>
    <w:rsid w:val="007A5817"/>
    <w:rsid w:val="007A5FB0"/>
    <w:rsid w:val="007B05C4"/>
    <w:rsid w:val="007B4D6E"/>
    <w:rsid w:val="007B60E9"/>
    <w:rsid w:val="007B6CC3"/>
    <w:rsid w:val="007C0DFB"/>
    <w:rsid w:val="007C1DC9"/>
    <w:rsid w:val="007C30A0"/>
    <w:rsid w:val="007C3334"/>
    <w:rsid w:val="007C597E"/>
    <w:rsid w:val="007D1261"/>
    <w:rsid w:val="007D2B98"/>
    <w:rsid w:val="007E21BC"/>
    <w:rsid w:val="007E40D4"/>
    <w:rsid w:val="007E7C82"/>
    <w:rsid w:val="007F097C"/>
    <w:rsid w:val="007F1168"/>
    <w:rsid w:val="007F12F9"/>
    <w:rsid w:val="007F15AB"/>
    <w:rsid w:val="007F1F60"/>
    <w:rsid w:val="007F2E27"/>
    <w:rsid w:val="007F31FF"/>
    <w:rsid w:val="007F3ED6"/>
    <w:rsid w:val="007F588D"/>
    <w:rsid w:val="007F6D9D"/>
    <w:rsid w:val="00803F1C"/>
    <w:rsid w:val="0080600E"/>
    <w:rsid w:val="00810246"/>
    <w:rsid w:val="00817612"/>
    <w:rsid w:val="00823555"/>
    <w:rsid w:val="00824D33"/>
    <w:rsid w:val="0083246F"/>
    <w:rsid w:val="008338A4"/>
    <w:rsid w:val="00834D49"/>
    <w:rsid w:val="0083777D"/>
    <w:rsid w:val="00837C45"/>
    <w:rsid w:val="00843271"/>
    <w:rsid w:val="00844730"/>
    <w:rsid w:val="008457C2"/>
    <w:rsid w:val="00855CED"/>
    <w:rsid w:val="00857A82"/>
    <w:rsid w:val="00857BF6"/>
    <w:rsid w:val="0086374D"/>
    <w:rsid w:val="00872B88"/>
    <w:rsid w:val="00873836"/>
    <w:rsid w:val="0087502B"/>
    <w:rsid w:val="00876A05"/>
    <w:rsid w:val="00877335"/>
    <w:rsid w:val="00880D88"/>
    <w:rsid w:val="0088409C"/>
    <w:rsid w:val="00885737"/>
    <w:rsid w:val="00887002"/>
    <w:rsid w:val="00890650"/>
    <w:rsid w:val="00892256"/>
    <w:rsid w:val="00894951"/>
    <w:rsid w:val="00897E12"/>
    <w:rsid w:val="008A27A2"/>
    <w:rsid w:val="008A2C67"/>
    <w:rsid w:val="008A405E"/>
    <w:rsid w:val="008A7E0F"/>
    <w:rsid w:val="008B12F5"/>
    <w:rsid w:val="008B6494"/>
    <w:rsid w:val="008C1887"/>
    <w:rsid w:val="008C27DA"/>
    <w:rsid w:val="008C5262"/>
    <w:rsid w:val="008D111F"/>
    <w:rsid w:val="008D3A3B"/>
    <w:rsid w:val="008D4072"/>
    <w:rsid w:val="008D768D"/>
    <w:rsid w:val="008E3759"/>
    <w:rsid w:val="008E3BFE"/>
    <w:rsid w:val="008E4B56"/>
    <w:rsid w:val="008F1912"/>
    <w:rsid w:val="008F2C5B"/>
    <w:rsid w:val="008F46C2"/>
    <w:rsid w:val="0090270B"/>
    <w:rsid w:val="00902C7A"/>
    <w:rsid w:val="009041DC"/>
    <w:rsid w:val="00905645"/>
    <w:rsid w:val="009102DD"/>
    <w:rsid w:val="00910BC5"/>
    <w:rsid w:val="00911FD2"/>
    <w:rsid w:val="009120E1"/>
    <w:rsid w:val="00912327"/>
    <w:rsid w:val="00913DF4"/>
    <w:rsid w:val="00915AAA"/>
    <w:rsid w:val="00916F1D"/>
    <w:rsid w:val="00917B5A"/>
    <w:rsid w:val="009200F9"/>
    <w:rsid w:val="00920A58"/>
    <w:rsid w:val="00920A8C"/>
    <w:rsid w:val="009226E8"/>
    <w:rsid w:val="00922B1A"/>
    <w:rsid w:val="00925480"/>
    <w:rsid w:val="0093075B"/>
    <w:rsid w:val="009323A4"/>
    <w:rsid w:val="00932DE6"/>
    <w:rsid w:val="00933B23"/>
    <w:rsid w:val="00934A2C"/>
    <w:rsid w:val="00935493"/>
    <w:rsid w:val="00936553"/>
    <w:rsid w:val="00941A97"/>
    <w:rsid w:val="0095472B"/>
    <w:rsid w:val="00960F35"/>
    <w:rsid w:val="00962315"/>
    <w:rsid w:val="00965980"/>
    <w:rsid w:val="00967032"/>
    <w:rsid w:val="0096706E"/>
    <w:rsid w:val="00974491"/>
    <w:rsid w:val="00975C4E"/>
    <w:rsid w:val="00981739"/>
    <w:rsid w:val="00981FBA"/>
    <w:rsid w:val="009846AD"/>
    <w:rsid w:val="00994A91"/>
    <w:rsid w:val="00997BC5"/>
    <w:rsid w:val="009A002A"/>
    <w:rsid w:val="009A3616"/>
    <w:rsid w:val="009A4F41"/>
    <w:rsid w:val="009B381B"/>
    <w:rsid w:val="009B5CE8"/>
    <w:rsid w:val="009C33FA"/>
    <w:rsid w:val="009C6118"/>
    <w:rsid w:val="009C618D"/>
    <w:rsid w:val="009D1753"/>
    <w:rsid w:val="009D1DF1"/>
    <w:rsid w:val="009D2250"/>
    <w:rsid w:val="009D41C4"/>
    <w:rsid w:val="009D4AB5"/>
    <w:rsid w:val="009D6973"/>
    <w:rsid w:val="009D7611"/>
    <w:rsid w:val="009E0935"/>
    <w:rsid w:val="009E0B61"/>
    <w:rsid w:val="009E22FD"/>
    <w:rsid w:val="009E244D"/>
    <w:rsid w:val="009E2D41"/>
    <w:rsid w:val="009E53DE"/>
    <w:rsid w:val="009E6E33"/>
    <w:rsid w:val="009F65BA"/>
    <w:rsid w:val="009F790E"/>
    <w:rsid w:val="00A10EB3"/>
    <w:rsid w:val="00A11E44"/>
    <w:rsid w:val="00A122C1"/>
    <w:rsid w:val="00A2201C"/>
    <w:rsid w:val="00A2373E"/>
    <w:rsid w:val="00A30960"/>
    <w:rsid w:val="00A328B3"/>
    <w:rsid w:val="00A44353"/>
    <w:rsid w:val="00A45062"/>
    <w:rsid w:val="00A50B1B"/>
    <w:rsid w:val="00A50FCF"/>
    <w:rsid w:val="00A52124"/>
    <w:rsid w:val="00A528D1"/>
    <w:rsid w:val="00A56898"/>
    <w:rsid w:val="00A60F35"/>
    <w:rsid w:val="00A610CD"/>
    <w:rsid w:val="00A6283D"/>
    <w:rsid w:val="00A73105"/>
    <w:rsid w:val="00A758AA"/>
    <w:rsid w:val="00A839A4"/>
    <w:rsid w:val="00A841F5"/>
    <w:rsid w:val="00A94FC6"/>
    <w:rsid w:val="00AA09A2"/>
    <w:rsid w:val="00AA0ED3"/>
    <w:rsid w:val="00AA14FD"/>
    <w:rsid w:val="00AA4531"/>
    <w:rsid w:val="00AA5659"/>
    <w:rsid w:val="00AA714F"/>
    <w:rsid w:val="00AA7996"/>
    <w:rsid w:val="00AB7076"/>
    <w:rsid w:val="00AC179A"/>
    <w:rsid w:val="00AC19CB"/>
    <w:rsid w:val="00AC352E"/>
    <w:rsid w:val="00AC4BC5"/>
    <w:rsid w:val="00AD01DD"/>
    <w:rsid w:val="00AD181D"/>
    <w:rsid w:val="00AD476B"/>
    <w:rsid w:val="00AD5C15"/>
    <w:rsid w:val="00AE3B42"/>
    <w:rsid w:val="00AE5488"/>
    <w:rsid w:val="00AE6F91"/>
    <w:rsid w:val="00AF2259"/>
    <w:rsid w:val="00AF5571"/>
    <w:rsid w:val="00AF68D8"/>
    <w:rsid w:val="00AF7C67"/>
    <w:rsid w:val="00B07341"/>
    <w:rsid w:val="00B30539"/>
    <w:rsid w:val="00B30A1B"/>
    <w:rsid w:val="00B314DB"/>
    <w:rsid w:val="00B31649"/>
    <w:rsid w:val="00B361F2"/>
    <w:rsid w:val="00B3651B"/>
    <w:rsid w:val="00B3718B"/>
    <w:rsid w:val="00B40D72"/>
    <w:rsid w:val="00B413B1"/>
    <w:rsid w:val="00B44E81"/>
    <w:rsid w:val="00B45BD0"/>
    <w:rsid w:val="00B4632A"/>
    <w:rsid w:val="00B4770E"/>
    <w:rsid w:val="00B530F1"/>
    <w:rsid w:val="00B5396E"/>
    <w:rsid w:val="00B611DE"/>
    <w:rsid w:val="00B61E29"/>
    <w:rsid w:val="00B72691"/>
    <w:rsid w:val="00B822EB"/>
    <w:rsid w:val="00B90997"/>
    <w:rsid w:val="00B92BB5"/>
    <w:rsid w:val="00B9442C"/>
    <w:rsid w:val="00B951E1"/>
    <w:rsid w:val="00BA276C"/>
    <w:rsid w:val="00BA72DC"/>
    <w:rsid w:val="00BB306F"/>
    <w:rsid w:val="00BB5EB2"/>
    <w:rsid w:val="00BC071E"/>
    <w:rsid w:val="00BC1501"/>
    <w:rsid w:val="00BC3FFA"/>
    <w:rsid w:val="00BC44ED"/>
    <w:rsid w:val="00BC4AA4"/>
    <w:rsid w:val="00BC7E31"/>
    <w:rsid w:val="00BD0966"/>
    <w:rsid w:val="00BD23E3"/>
    <w:rsid w:val="00BD48CF"/>
    <w:rsid w:val="00BD4B89"/>
    <w:rsid w:val="00BD4C6B"/>
    <w:rsid w:val="00BD4F2C"/>
    <w:rsid w:val="00BD5922"/>
    <w:rsid w:val="00BD5C18"/>
    <w:rsid w:val="00BE276D"/>
    <w:rsid w:val="00BE5ED7"/>
    <w:rsid w:val="00BF02CB"/>
    <w:rsid w:val="00BF0FCB"/>
    <w:rsid w:val="00BF6FD8"/>
    <w:rsid w:val="00BF7845"/>
    <w:rsid w:val="00C03680"/>
    <w:rsid w:val="00C0509B"/>
    <w:rsid w:val="00C054DF"/>
    <w:rsid w:val="00C05F55"/>
    <w:rsid w:val="00C068B1"/>
    <w:rsid w:val="00C15F5A"/>
    <w:rsid w:val="00C21762"/>
    <w:rsid w:val="00C21FEF"/>
    <w:rsid w:val="00C22762"/>
    <w:rsid w:val="00C24543"/>
    <w:rsid w:val="00C256A2"/>
    <w:rsid w:val="00C32751"/>
    <w:rsid w:val="00C33D08"/>
    <w:rsid w:val="00C37C5F"/>
    <w:rsid w:val="00C418E9"/>
    <w:rsid w:val="00C43305"/>
    <w:rsid w:val="00C47B74"/>
    <w:rsid w:val="00C47D57"/>
    <w:rsid w:val="00C51515"/>
    <w:rsid w:val="00C51553"/>
    <w:rsid w:val="00C55A0A"/>
    <w:rsid w:val="00C5660B"/>
    <w:rsid w:val="00C63FE3"/>
    <w:rsid w:val="00C66B72"/>
    <w:rsid w:val="00C7315C"/>
    <w:rsid w:val="00C743A0"/>
    <w:rsid w:val="00C74BB9"/>
    <w:rsid w:val="00C77696"/>
    <w:rsid w:val="00C81EED"/>
    <w:rsid w:val="00C848BC"/>
    <w:rsid w:val="00C858AA"/>
    <w:rsid w:val="00C87AC4"/>
    <w:rsid w:val="00C94A3E"/>
    <w:rsid w:val="00C9567A"/>
    <w:rsid w:val="00C9664D"/>
    <w:rsid w:val="00C9792B"/>
    <w:rsid w:val="00CA3511"/>
    <w:rsid w:val="00CA4567"/>
    <w:rsid w:val="00CB212D"/>
    <w:rsid w:val="00CB2660"/>
    <w:rsid w:val="00CB54AC"/>
    <w:rsid w:val="00CB7AA4"/>
    <w:rsid w:val="00CC1913"/>
    <w:rsid w:val="00CC3C7D"/>
    <w:rsid w:val="00CC5E90"/>
    <w:rsid w:val="00CD046C"/>
    <w:rsid w:val="00CD0C08"/>
    <w:rsid w:val="00CD2DEA"/>
    <w:rsid w:val="00CE076C"/>
    <w:rsid w:val="00CE19EE"/>
    <w:rsid w:val="00CE1DC4"/>
    <w:rsid w:val="00CE5199"/>
    <w:rsid w:val="00CE5D85"/>
    <w:rsid w:val="00CE66D5"/>
    <w:rsid w:val="00CF03F9"/>
    <w:rsid w:val="00CF144A"/>
    <w:rsid w:val="00CF5248"/>
    <w:rsid w:val="00CF637A"/>
    <w:rsid w:val="00CF7B44"/>
    <w:rsid w:val="00D02199"/>
    <w:rsid w:val="00D059DE"/>
    <w:rsid w:val="00D05ABD"/>
    <w:rsid w:val="00D11E9A"/>
    <w:rsid w:val="00D13FCE"/>
    <w:rsid w:val="00D20FC4"/>
    <w:rsid w:val="00D21DDB"/>
    <w:rsid w:val="00D225D9"/>
    <w:rsid w:val="00D24A50"/>
    <w:rsid w:val="00D306D1"/>
    <w:rsid w:val="00D30800"/>
    <w:rsid w:val="00D32888"/>
    <w:rsid w:val="00D32BE4"/>
    <w:rsid w:val="00D34786"/>
    <w:rsid w:val="00D353A1"/>
    <w:rsid w:val="00D37210"/>
    <w:rsid w:val="00D37B7E"/>
    <w:rsid w:val="00D37BFC"/>
    <w:rsid w:val="00D46A7A"/>
    <w:rsid w:val="00D47A8E"/>
    <w:rsid w:val="00D52D14"/>
    <w:rsid w:val="00D56122"/>
    <w:rsid w:val="00D66BE5"/>
    <w:rsid w:val="00D6745C"/>
    <w:rsid w:val="00D712D3"/>
    <w:rsid w:val="00D71422"/>
    <w:rsid w:val="00D71528"/>
    <w:rsid w:val="00D7190D"/>
    <w:rsid w:val="00D72DC6"/>
    <w:rsid w:val="00D7558D"/>
    <w:rsid w:val="00D76554"/>
    <w:rsid w:val="00D81C13"/>
    <w:rsid w:val="00D81D92"/>
    <w:rsid w:val="00D85CE9"/>
    <w:rsid w:val="00D876F9"/>
    <w:rsid w:val="00D90BD6"/>
    <w:rsid w:val="00D923C9"/>
    <w:rsid w:val="00D92F0E"/>
    <w:rsid w:val="00D9358F"/>
    <w:rsid w:val="00D953AC"/>
    <w:rsid w:val="00D95AB8"/>
    <w:rsid w:val="00DA526F"/>
    <w:rsid w:val="00DA7B5F"/>
    <w:rsid w:val="00DB4F4A"/>
    <w:rsid w:val="00DB69CB"/>
    <w:rsid w:val="00DC0A20"/>
    <w:rsid w:val="00DC0A98"/>
    <w:rsid w:val="00DC0E24"/>
    <w:rsid w:val="00DC11E7"/>
    <w:rsid w:val="00DC7023"/>
    <w:rsid w:val="00DC769A"/>
    <w:rsid w:val="00DC7D47"/>
    <w:rsid w:val="00DD3D86"/>
    <w:rsid w:val="00DD4232"/>
    <w:rsid w:val="00DE2069"/>
    <w:rsid w:val="00DF1EC4"/>
    <w:rsid w:val="00DF7027"/>
    <w:rsid w:val="00E0340B"/>
    <w:rsid w:val="00E04A90"/>
    <w:rsid w:val="00E04B72"/>
    <w:rsid w:val="00E0551F"/>
    <w:rsid w:val="00E0553D"/>
    <w:rsid w:val="00E07CB7"/>
    <w:rsid w:val="00E10515"/>
    <w:rsid w:val="00E16EF7"/>
    <w:rsid w:val="00E219C7"/>
    <w:rsid w:val="00E2280E"/>
    <w:rsid w:val="00E30BC5"/>
    <w:rsid w:val="00E337EE"/>
    <w:rsid w:val="00E34D1A"/>
    <w:rsid w:val="00E350AB"/>
    <w:rsid w:val="00E36458"/>
    <w:rsid w:val="00E4118C"/>
    <w:rsid w:val="00E42BEA"/>
    <w:rsid w:val="00E43157"/>
    <w:rsid w:val="00E46105"/>
    <w:rsid w:val="00E461CE"/>
    <w:rsid w:val="00E53A78"/>
    <w:rsid w:val="00E53FFD"/>
    <w:rsid w:val="00E61A75"/>
    <w:rsid w:val="00E624C8"/>
    <w:rsid w:val="00E647E2"/>
    <w:rsid w:val="00E720CA"/>
    <w:rsid w:val="00E7245B"/>
    <w:rsid w:val="00E751A7"/>
    <w:rsid w:val="00E76111"/>
    <w:rsid w:val="00E7728D"/>
    <w:rsid w:val="00E803A5"/>
    <w:rsid w:val="00E82114"/>
    <w:rsid w:val="00E84521"/>
    <w:rsid w:val="00E84EB5"/>
    <w:rsid w:val="00E85662"/>
    <w:rsid w:val="00E86F56"/>
    <w:rsid w:val="00E8789F"/>
    <w:rsid w:val="00E92F2B"/>
    <w:rsid w:val="00E97B71"/>
    <w:rsid w:val="00EA3D34"/>
    <w:rsid w:val="00EA47DA"/>
    <w:rsid w:val="00EA7769"/>
    <w:rsid w:val="00EB3494"/>
    <w:rsid w:val="00EB3D03"/>
    <w:rsid w:val="00EB454D"/>
    <w:rsid w:val="00EB731C"/>
    <w:rsid w:val="00EB7BF4"/>
    <w:rsid w:val="00EC2927"/>
    <w:rsid w:val="00EC4CB6"/>
    <w:rsid w:val="00EC6B99"/>
    <w:rsid w:val="00ED2A1F"/>
    <w:rsid w:val="00ED3EE1"/>
    <w:rsid w:val="00ED4565"/>
    <w:rsid w:val="00ED549D"/>
    <w:rsid w:val="00ED76BE"/>
    <w:rsid w:val="00EE00E9"/>
    <w:rsid w:val="00EE423C"/>
    <w:rsid w:val="00EE4A57"/>
    <w:rsid w:val="00EE5D1D"/>
    <w:rsid w:val="00EF619B"/>
    <w:rsid w:val="00EF6522"/>
    <w:rsid w:val="00F00B55"/>
    <w:rsid w:val="00F02AD1"/>
    <w:rsid w:val="00F07B25"/>
    <w:rsid w:val="00F12196"/>
    <w:rsid w:val="00F13613"/>
    <w:rsid w:val="00F21093"/>
    <w:rsid w:val="00F2474B"/>
    <w:rsid w:val="00F253CC"/>
    <w:rsid w:val="00F25D85"/>
    <w:rsid w:val="00F32D88"/>
    <w:rsid w:val="00F37106"/>
    <w:rsid w:val="00F37C32"/>
    <w:rsid w:val="00F409D6"/>
    <w:rsid w:val="00F41458"/>
    <w:rsid w:val="00F41D68"/>
    <w:rsid w:val="00F44BDC"/>
    <w:rsid w:val="00F51816"/>
    <w:rsid w:val="00F519CF"/>
    <w:rsid w:val="00F5232A"/>
    <w:rsid w:val="00F554F7"/>
    <w:rsid w:val="00F5579C"/>
    <w:rsid w:val="00F56BA5"/>
    <w:rsid w:val="00F60E22"/>
    <w:rsid w:val="00F61FC7"/>
    <w:rsid w:val="00F76481"/>
    <w:rsid w:val="00F764D4"/>
    <w:rsid w:val="00F81395"/>
    <w:rsid w:val="00F81BB8"/>
    <w:rsid w:val="00F81C8F"/>
    <w:rsid w:val="00F825E9"/>
    <w:rsid w:val="00F8607C"/>
    <w:rsid w:val="00F91285"/>
    <w:rsid w:val="00F917D1"/>
    <w:rsid w:val="00F941AA"/>
    <w:rsid w:val="00F94E87"/>
    <w:rsid w:val="00F96375"/>
    <w:rsid w:val="00F9653B"/>
    <w:rsid w:val="00FA3244"/>
    <w:rsid w:val="00FA5D5B"/>
    <w:rsid w:val="00FB62CF"/>
    <w:rsid w:val="00FC6CCB"/>
    <w:rsid w:val="00FD055F"/>
    <w:rsid w:val="00FD08C7"/>
    <w:rsid w:val="00FD2B9D"/>
    <w:rsid w:val="00FD3344"/>
    <w:rsid w:val="00FD3C3B"/>
    <w:rsid w:val="00FD5C9D"/>
    <w:rsid w:val="00FE07DD"/>
    <w:rsid w:val="00FE36FA"/>
    <w:rsid w:val="00FE3A41"/>
    <w:rsid w:val="00FE6B45"/>
    <w:rsid w:val="00FE6D81"/>
    <w:rsid w:val="00FF0023"/>
    <w:rsid w:val="00FF2AE2"/>
    <w:rsid w:val="00FF55F3"/>
    <w:rsid w:val="00FF5851"/>
    <w:rsid w:val="00FF5C6C"/>
    <w:rsid w:val="00FF7128"/>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1C01"/>
    <w:rPr>
      <w:sz w:val="16"/>
      <w:szCs w:val="16"/>
    </w:rPr>
  </w:style>
  <w:style w:type="paragraph" w:styleId="CommentText">
    <w:name w:val="annotation text"/>
    <w:basedOn w:val="Normal"/>
    <w:link w:val="CommentTextChar"/>
    <w:uiPriority w:val="99"/>
    <w:semiHidden/>
    <w:unhideWhenUsed/>
    <w:rsid w:val="001B1C01"/>
    <w:rPr>
      <w:sz w:val="20"/>
      <w:szCs w:val="20"/>
    </w:rPr>
  </w:style>
  <w:style w:type="character" w:customStyle="1" w:styleId="CommentTextChar">
    <w:name w:val="Comment Text Char"/>
    <w:basedOn w:val="DefaultParagraphFont"/>
    <w:link w:val="CommentText"/>
    <w:uiPriority w:val="99"/>
    <w:semiHidden/>
    <w:rsid w:val="001B1C01"/>
    <w:rPr>
      <w:lang w:val="en-US" w:eastAsia="en-US"/>
    </w:rPr>
  </w:style>
  <w:style w:type="paragraph" w:styleId="CommentSubject">
    <w:name w:val="annotation subject"/>
    <w:basedOn w:val="CommentText"/>
    <w:next w:val="CommentText"/>
    <w:link w:val="CommentSubjectChar"/>
    <w:uiPriority w:val="99"/>
    <w:semiHidden/>
    <w:unhideWhenUsed/>
    <w:rsid w:val="001B1C01"/>
    <w:rPr>
      <w:b/>
      <w:bCs/>
    </w:rPr>
  </w:style>
  <w:style w:type="character" w:customStyle="1" w:styleId="CommentSubjectChar">
    <w:name w:val="Comment Subject Char"/>
    <w:basedOn w:val="CommentTextChar"/>
    <w:link w:val="CommentSubject"/>
    <w:uiPriority w:val="99"/>
    <w:semiHidden/>
    <w:rsid w:val="001B1C01"/>
    <w:rPr>
      <w:b/>
      <w:bCs/>
      <w:lang w:val="en-US" w:eastAsia="en-US"/>
    </w:rPr>
  </w:style>
  <w:style w:type="paragraph" w:styleId="Revision">
    <w:name w:val="Revision"/>
    <w:hidden/>
    <w:uiPriority w:val="99"/>
    <w:semiHidden/>
    <w:rsid w:val="00DE206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19040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6177"/>
    <w:rsid w:val="000B3AA6"/>
    <w:rsid w:val="001931AD"/>
    <w:rsid w:val="00200821"/>
    <w:rsid w:val="00234C2D"/>
    <w:rsid w:val="002441E7"/>
    <w:rsid w:val="002B39CB"/>
    <w:rsid w:val="002C2AA6"/>
    <w:rsid w:val="00394049"/>
    <w:rsid w:val="004F2DF8"/>
    <w:rsid w:val="00601DD6"/>
    <w:rsid w:val="006C1CA4"/>
    <w:rsid w:val="00732D47"/>
    <w:rsid w:val="007A152B"/>
    <w:rsid w:val="00815140"/>
    <w:rsid w:val="008A1B4E"/>
    <w:rsid w:val="008C3788"/>
    <w:rsid w:val="0097696B"/>
    <w:rsid w:val="009A261B"/>
    <w:rsid w:val="009B1CE9"/>
    <w:rsid w:val="00A03F30"/>
    <w:rsid w:val="00A06BFF"/>
    <w:rsid w:val="00AC15A4"/>
    <w:rsid w:val="00B0336C"/>
    <w:rsid w:val="00B07CC4"/>
    <w:rsid w:val="00BE6A9C"/>
    <w:rsid w:val="00C04EC4"/>
    <w:rsid w:val="00C120B7"/>
    <w:rsid w:val="00C73A61"/>
    <w:rsid w:val="00CF6C26"/>
    <w:rsid w:val="00D827EB"/>
    <w:rsid w:val="00D83DE3"/>
    <w:rsid w:val="00D86080"/>
    <w:rsid w:val="00DD086C"/>
    <w:rsid w:val="00DD0FF7"/>
    <w:rsid w:val="00E203DE"/>
    <w:rsid w:val="00E33855"/>
    <w:rsid w:val="00E53303"/>
    <w:rsid w:val="00EB7D1B"/>
    <w:rsid w:val="00F00D2F"/>
    <w:rsid w:val="00F128DF"/>
    <w:rsid w:val="00F22C67"/>
    <w:rsid w:val="00FA2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C65C8-3DAD-423A-BF91-BFBB8C5D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3295</Words>
  <Characters>17201</Characters>
  <Application>Microsoft Office Word</Application>
  <DocSecurity>0</DocSecurity>
  <Lines>307</Lines>
  <Paragraphs>85</Paragraphs>
  <ScaleCrop>false</ScaleCrop>
  <Company/>
  <LinksUpToDate>false</LinksUpToDate>
  <CharactersWithSpaces>20411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191/18</dc:title>
  <dc:creator/>
  <cp:lastModifiedBy/>
  <cp:revision>1</cp:revision>
  <dcterms:created xsi:type="dcterms:W3CDTF">2019-03-01T19:43:00Z</dcterms:created>
  <dcterms:modified xsi:type="dcterms:W3CDTF">2019-03-01T19:43:00Z</dcterms:modified>
</cp:coreProperties>
</file>