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90270B" w:rsidRDefault="00D306D1" w:rsidP="00627C9F">
      <w:pPr>
        <w:jc w:val="both"/>
        <w:rPr>
          <w:rFonts w:asciiTheme="majorHAnsi" w:hAnsiTheme="majorHAnsi" w:cs="Univers"/>
          <w:b/>
          <w:bCs/>
          <w:sz w:val="22"/>
          <w:szCs w:val="22"/>
          <w:lang w:val="es-ES_tradnl"/>
        </w:rPr>
      </w:pPr>
      <w:bookmarkStart w:id="0" w:name="_GoBack"/>
      <w:bookmarkEnd w:id="0"/>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1A39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2C0E13" w:rsidRDefault="002C0E13"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2C0E13" w:rsidRDefault="002C0E13"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02C33FD7" w:rsidR="002C0E13" w:rsidRPr="004E2649" w:rsidRDefault="002C0E1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C5782">
                              <w:rPr>
                                <w:rFonts w:asciiTheme="majorHAnsi" w:hAnsiTheme="majorHAnsi" w:cs="Arial"/>
                                <w:b/>
                                <w:bCs/>
                                <w:color w:val="0D0D0D" w:themeColor="text1" w:themeTint="F2"/>
                                <w:sz w:val="36"/>
                                <w:szCs w:val="22"/>
                                <w:lang w:val="es-ES_tradnl"/>
                              </w:rPr>
                              <w:t>98</w:t>
                            </w:r>
                            <w:r>
                              <w:rPr>
                                <w:rFonts w:asciiTheme="majorHAnsi" w:hAnsiTheme="majorHAnsi" w:cs="Arial"/>
                                <w:b/>
                                <w:bCs/>
                                <w:color w:val="0D0D0D" w:themeColor="text1" w:themeTint="F2"/>
                                <w:sz w:val="36"/>
                                <w:szCs w:val="22"/>
                                <w:lang w:val="es-ES_tradnl"/>
                              </w:rPr>
                              <w:t>/18</w:t>
                            </w:r>
                          </w:p>
                          <w:p w14:paraId="09C54AB3" w14:textId="7F99B8B9" w:rsidR="002C0E13" w:rsidRDefault="002C0E1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1345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r w:rsidRPr="004E2649">
                              <w:rPr>
                                <w:rFonts w:asciiTheme="majorHAnsi" w:hAnsiTheme="majorHAnsi" w:cs="Arial"/>
                                <w:b/>
                                <w:color w:val="0D0D0D" w:themeColor="text1" w:themeTint="F2"/>
                                <w:sz w:val="36"/>
                                <w:szCs w:val="22"/>
                                <w:lang w:val="es-ES_tradnl"/>
                              </w:rPr>
                              <w:t xml:space="preserve"> </w:t>
                            </w:r>
                          </w:p>
                          <w:p w14:paraId="70CF6833" w14:textId="4DEAD13F" w:rsidR="002C0E13" w:rsidRPr="0010736F" w:rsidRDefault="002C0E1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2C0E13" w:rsidRPr="0010736F" w:rsidRDefault="002C0E13" w:rsidP="00997BC5">
                            <w:pPr>
                              <w:spacing w:line="276" w:lineRule="auto"/>
                              <w:rPr>
                                <w:rFonts w:asciiTheme="majorHAnsi" w:hAnsiTheme="majorHAnsi" w:cs="Arial"/>
                                <w:color w:val="0D0D0D" w:themeColor="text1" w:themeTint="F2"/>
                                <w:szCs w:val="22"/>
                                <w:lang w:val="es-ES_tradnl"/>
                              </w:rPr>
                            </w:pPr>
                            <w:bookmarkStart w:id="1" w:name="_ftnref1"/>
                          </w:p>
                          <w:p w14:paraId="4CFA2FBF" w14:textId="073AD88A" w:rsidR="002C0E13" w:rsidRPr="0010736F" w:rsidRDefault="002C0E1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ROQUE </w:t>
                            </w:r>
                            <w:r w:rsidRPr="00E57246">
                              <w:rPr>
                                <w:rFonts w:asciiTheme="majorHAnsi" w:hAnsiTheme="majorHAnsi" w:cs="Arial"/>
                                <w:caps/>
                                <w:color w:val="0D0D0D" w:themeColor="text1" w:themeTint="F2"/>
                                <w:szCs w:val="22"/>
                                <w:lang w:val="es-ES_tradnl"/>
                              </w:rPr>
                              <w:t>López</w:t>
                            </w:r>
                            <w:r>
                              <w:rPr>
                                <w:rFonts w:asciiTheme="majorHAnsi" w:hAnsiTheme="majorHAnsi" w:cs="Arial"/>
                                <w:color w:val="0D0D0D" w:themeColor="text1" w:themeTint="F2"/>
                                <w:szCs w:val="22"/>
                                <w:lang w:val="es-ES_tradnl"/>
                              </w:rPr>
                              <w:t xml:space="preserve"> MENDOZA</w:t>
                            </w:r>
                          </w:p>
                          <w:bookmarkEnd w:id="1"/>
                          <w:p w14:paraId="35068D0D" w14:textId="2258832C" w:rsidR="002C0E13" w:rsidRPr="0010736F" w:rsidRDefault="002C0E13" w:rsidP="00997BC5">
                            <w:pPr>
                              <w:spacing w:line="276" w:lineRule="auto"/>
                              <w:rPr>
                                <w:rFonts w:asciiTheme="majorHAnsi" w:hAnsiTheme="majorHAnsi" w:cs="Arial"/>
                                <w:color w:val="0D0D0D" w:themeColor="text1" w:themeTint="F2"/>
                                <w:szCs w:val="22"/>
                                <w:lang w:val="es-ES"/>
                              </w:rPr>
                            </w:pPr>
                            <w:r w:rsidRPr="00E57246">
                              <w:rPr>
                                <w:rFonts w:asciiTheme="majorHAnsi" w:hAnsiTheme="majorHAnsi" w:cs="Arial"/>
                                <w:caps/>
                                <w:color w:val="0D0D0D" w:themeColor="text1" w:themeTint="F2"/>
                                <w:szCs w:val="22"/>
                                <w:lang w:val="es-ES_tradnl"/>
                              </w:rPr>
                              <w:t>México</w:t>
                            </w:r>
                            <w:r>
                              <w:rPr>
                                <w:rFonts w:asciiTheme="majorHAnsi" w:hAnsiTheme="majorHAnsi" w:cs="Arial"/>
                                <w:color w:val="0D0D0D" w:themeColor="text1" w:themeTint="F2"/>
                                <w:szCs w:val="22"/>
                                <w:lang w:val="es-ES_tradnl"/>
                              </w:rPr>
                              <w:t xml:space="preserve"> </w:t>
                            </w:r>
                          </w:p>
                          <w:p w14:paraId="575DFD52" w14:textId="77777777" w:rsidR="002C0E13" w:rsidRPr="00AE5488" w:rsidRDefault="002C0E1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02C33FD7" w:rsidR="002C0E13" w:rsidRPr="004E2649" w:rsidRDefault="002C0E1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C5782">
                        <w:rPr>
                          <w:rFonts w:asciiTheme="majorHAnsi" w:hAnsiTheme="majorHAnsi" w:cs="Arial"/>
                          <w:b/>
                          <w:bCs/>
                          <w:color w:val="0D0D0D" w:themeColor="text1" w:themeTint="F2"/>
                          <w:sz w:val="36"/>
                          <w:szCs w:val="22"/>
                          <w:lang w:val="es-ES_tradnl"/>
                        </w:rPr>
                        <w:t>98</w:t>
                      </w:r>
                      <w:r>
                        <w:rPr>
                          <w:rFonts w:asciiTheme="majorHAnsi" w:hAnsiTheme="majorHAnsi" w:cs="Arial"/>
                          <w:b/>
                          <w:bCs/>
                          <w:color w:val="0D0D0D" w:themeColor="text1" w:themeTint="F2"/>
                          <w:sz w:val="36"/>
                          <w:szCs w:val="22"/>
                          <w:lang w:val="es-ES_tradnl"/>
                        </w:rPr>
                        <w:t>/18</w:t>
                      </w:r>
                    </w:p>
                    <w:p w14:paraId="09C54AB3" w14:textId="7F99B8B9" w:rsidR="002C0E13" w:rsidRDefault="002C0E1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1345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07</w:t>
                      </w:r>
                      <w:r w:rsidRPr="004E2649">
                        <w:rPr>
                          <w:rFonts w:asciiTheme="majorHAnsi" w:hAnsiTheme="majorHAnsi" w:cs="Arial"/>
                          <w:b/>
                          <w:color w:val="0D0D0D" w:themeColor="text1" w:themeTint="F2"/>
                          <w:sz w:val="36"/>
                          <w:szCs w:val="22"/>
                          <w:lang w:val="es-ES_tradnl"/>
                        </w:rPr>
                        <w:t xml:space="preserve"> </w:t>
                      </w:r>
                    </w:p>
                    <w:p w14:paraId="70CF6833" w14:textId="4DEAD13F" w:rsidR="002C0E13" w:rsidRPr="0010736F" w:rsidRDefault="002C0E1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2C0E13" w:rsidRPr="0010736F" w:rsidRDefault="002C0E13" w:rsidP="00997BC5">
                      <w:pPr>
                        <w:spacing w:line="276" w:lineRule="auto"/>
                        <w:rPr>
                          <w:rFonts w:asciiTheme="majorHAnsi" w:hAnsiTheme="majorHAnsi" w:cs="Arial"/>
                          <w:color w:val="0D0D0D" w:themeColor="text1" w:themeTint="F2"/>
                          <w:szCs w:val="22"/>
                          <w:lang w:val="es-ES_tradnl"/>
                        </w:rPr>
                      </w:pPr>
                      <w:bookmarkStart w:id="2" w:name="_ftnref1"/>
                    </w:p>
                    <w:p w14:paraId="4CFA2FBF" w14:textId="073AD88A" w:rsidR="002C0E13" w:rsidRPr="0010736F" w:rsidRDefault="002C0E1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ROQUE </w:t>
                      </w:r>
                      <w:r w:rsidRPr="00E57246">
                        <w:rPr>
                          <w:rFonts w:asciiTheme="majorHAnsi" w:hAnsiTheme="majorHAnsi" w:cs="Arial"/>
                          <w:caps/>
                          <w:color w:val="0D0D0D" w:themeColor="text1" w:themeTint="F2"/>
                          <w:szCs w:val="22"/>
                          <w:lang w:val="es-ES_tradnl"/>
                        </w:rPr>
                        <w:t>López</w:t>
                      </w:r>
                      <w:r>
                        <w:rPr>
                          <w:rFonts w:asciiTheme="majorHAnsi" w:hAnsiTheme="majorHAnsi" w:cs="Arial"/>
                          <w:color w:val="0D0D0D" w:themeColor="text1" w:themeTint="F2"/>
                          <w:szCs w:val="22"/>
                          <w:lang w:val="es-ES_tradnl"/>
                        </w:rPr>
                        <w:t xml:space="preserve"> MENDOZA</w:t>
                      </w:r>
                    </w:p>
                    <w:bookmarkEnd w:id="2"/>
                    <w:p w14:paraId="35068D0D" w14:textId="2258832C" w:rsidR="002C0E13" w:rsidRPr="0010736F" w:rsidRDefault="002C0E13" w:rsidP="00997BC5">
                      <w:pPr>
                        <w:spacing w:line="276" w:lineRule="auto"/>
                        <w:rPr>
                          <w:rFonts w:asciiTheme="majorHAnsi" w:hAnsiTheme="majorHAnsi" w:cs="Arial"/>
                          <w:color w:val="0D0D0D" w:themeColor="text1" w:themeTint="F2"/>
                          <w:szCs w:val="22"/>
                          <w:lang w:val="es-ES"/>
                        </w:rPr>
                      </w:pPr>
                      <w:r w:rsidRPr="00E57246">
                        <w:rPr>
                          <w:rFonts w:asciiTheme="majorHAnsi" w:hAnsiTheme="majorHAnsi" w:cs="Arial"/>
                          <w:caps/>
                          <w:color w:val="0D0D0D" w:themeColor="text1" w:themeTint="F2"/>
                          <w:szCs w:val="22"/>
                          <w:lang w:val="es-ES_tradnl"/>
                        </w:rPr>
                        <w:t>México</w:t>
                      </w:r>
                      <w:r>
                        <w:rPr>
                          <w:rFonts w:asciiTheme="majorHAnsi" w:hAnsiTheme="majorHAnsi" w:cs="Arial"/>
                          <w:color w:val="0D0D0D" w:themeColor="text1" w:themeTint="F2"/>
                          <w:szCs w:val="22"/>
                          <w:lang w:val="es-ES_tradnl"/>
                        </w:rPr>
                        <w:t xml:space="preserve"> </w:t>
                      </w:r>
                    </w:p>
                    <w:p w14:paraId="575DFD52" w14:textId="77777777" w:rsidR="002C0E13" w:rsidRPr="00AE5488" w:rsidRDefault="002C0E13"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198676A" w:rsidR="002C0E13" w:rsidRPr="004E2649" w:rsidRDefault="002C0E1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1CDDCB2" w:rsidR="002C0E13" w:rsidRPr="004E2649" w:rsidRDefault="002C0E1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C5782">
                              <w:rPr>
                                <w:rFonts w:asciiTheme="minorHAnsi" w:hAnsiTheme="minorHAnsi"/>
                                <w:color w:val="FFFFFF" w:themeColor="background1"/>
                                <w:sz w:val="22"/>
                                <w:lang w:val="pt-BR"/>
                              </w:rPr>
                              <w:t>111</w:t>
                            </w:r>
                          </w:p>
                          <w:p w14:paraId="69373ED2" w14:textId="4B37685E" w:rsidR="002C0E13" w:rsidRPr="00C174C3" w:rsidRDefault="00DC5782" w:rsidP="007A5817">
                            <w:pPr>
                              <w:spacing w:line="276" w:lineRule="auto"/>
                              <w:jc w:val="right"/>
                              <w:rPr>
                                <w:rFonts w:asciiTheme="minorHAnsi" w:hAnsiTheme="minorHAnsi"/>
                                <w:color w:val="FFFFFF" w:themeColor="background1"/>
                                <w:sz w:val="22"/>
                                <w:lang w:val="es-CL"/>
                              </w:rPr>
                            </w:pPr>
                            <w:r>
                              <w:rPr>
                                <w:rFonts w:asciiTheme="minorHAnsi" w:hAnsiTheme="minorHAnsi"/>
                                <w:color w:val="FFFFFF" w:themeColor="background1"/>
                                <w:sz w:val="22"/>
                                <w:lang w:val="es-CL"/>
                              </w:rPr>
                              <w:t>8</w:t>
                            </w:r>
                            <w:r w:rsidR="002C0E13" w:rsidRPr="00C174C3">
                              <w:rPr>
                                <w:rFonts w:asciiTheme="minorHAnsi" w:hAnsiTheme="minorHAnsi"/>
                                <w:color w:val="FFFFFF" w:themeColor="background1"/>
                                <w:sz w:val="22"/>
                                <w:lang w:val="es-CL"/>
                              </w:rPr>
                              <w:t xml:space="preserve"> </w:t>
                            </w:r>
                            <w:r>
                              <w:rPr>
                                <w:rFonts w:asciiTheme="minorHAnsi" w:hAnsiTheme="minorHAnsi"/>
                                <w:color w:val="FFFFFF" w:themeColor="background1"/>
                                <w:sz w:val="22"/>
                                <w:lang w:val="es-CL"/>
                              </w:rPr>
                              <w:t>septiembre</w:t>
                            </w:r>
                            <w:r w:rsidR="002C0E13" w:rsidRPr="00C174C3">
                              <w:rPr>
                                <w:rFonts w:asciiTheme="minorHAnsi" w:hAnsiTheme="minorHAnsi"/>
                                <w:color w:val="FFFFFF" w:themeColor="background1"/>
                                <w:sz w:val="22"/>
                                <w:lang w:val="es-CL"/>
                              </w:rPr>
                              <w:t xml:space="preserve"> 2018</w:t>
                            </w:r>
                          </w:p>
                          <w:p w14:paraId="0771DB5B" w14:textId="77777777" w:rsidR="002C0E13" w:rsidRPr="00C174C3" w:rsidRDefault="002C0E13" w:rsidP="007A5817">
                            <w:pPr>
                              <w:spacing w:line="276" w:lineRule="auto"/>
                              <w:jc w:val="right"/>
                              <w:rPr>
                                <w:rFonts w:asciiTheme="minorHAnsi" w:hAnsiTheme="minorHAnsi"/>
                                <w:color w:val="FFFFFF" w:themeColor="background1"/>
                                <w:sz w:val="22"/>
                                <w:lang w:val="es-CL"/>
                              </w:rPr>
                            </w:pPr>
                            <w:r w:rsidRPr="00C174C3">
                              <w:rPr>
                                <w:rFonts w:asciiTheme="minorHAnsi" w:hAnsiTheme="minorHAnsi"/>
                                <w:color w:val="FFFFFF" w:themeColor="background1"/>
                                <w:sz w:val="22"/>
                                <w:lang w:val="es-CL"/>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198676A" w:rsidR="002C0E13" w:rsidRPr="004E2649" w:rsidRDefault="002C0E13"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31CDDCB2" w:rsidR="002C0E13" w:rsidRPr="004E2649" w:rsidRDefault="002C0E13"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DC5782">
                        <w:rPr>
                          <w:rFonts w:asciiTheme="minorHAnsi" w:hAnsiTheme="minorHAnsi"/>
                          <w:color w:val="FFFFFF" w:themeColor="background1"/>
                          <w:sz w:val="22"/>
                          <w:lang w:val="pt-BR"/>
                        </w:rPr>
                        <w:t>111</w:t>
                      </w:r>
                    </w:p>
                    <w:p w14:paraId="69373ED2" w14:textId="4B37685E" w:rsidR="002C0E13" w:rsidRPr="00C174C3" w:rsidRDefault="00DC5782" w:rsidP="007A5817">
                      <w:pPr>
                        <w:spacing w:line="276" w:lineRule="auto"/>
                        <w:jc w:val="right"/>
                        <w:rPr>
                          <w:rFonts w:asciiTheme="minorHAnsi" w:hAnsiTheme="minorHAnsi"/>
                          <w:color w:val="FFFFFF" w:themeColor="background1"/>
                          <w:sz w:val="22"/>
                          <w:lang w:val="es-CL"/>
                        </w:rPr>
                      </w:pPr>
                      <w:r>
                        <w:rPr>
                          <w:rFonts w:asciiTheme="minorHAnsi" w:hAnsiTheme="minorHAnsi"/>
                          <w:color w:val="FFFFFF" w:themeColor="background1"/>
                          <w:sz w:val="22"/>
                          <w:lang w:val="es-CL"/>
                        </w:rPr>
                        <w:t>8</w:t>
                      </w:r>
                      <w:r w:rsidR="002C0E13" w:rsidRPr="00C174C3">
                        <w:rPr>
                          <w:rFonts w:asciiTheme="minorHAnsi" w:hAnsiTheme="minorHAnsi"/>
                          <w:color w:val="FFFFFF" w:themeColor="background1"/>
                          <w:sz w:val="22"/>
                          <w:lang w:val="es-CL"/>
                        </w:rPr>
                        <w:t xml:space="preserve"> </w:t>
                      </w:r>
                      <w:r>
                        <w:rPr>
                          <w:rFonts w:asciiTheme="minorHAnsi" w:hAnsiTheme="minorHAnsi"/>
                          <w:color w:val="FFFFFF" w:themeColor="background1"/>
                          <w:sz w:val="22"/>
                          <w:lang w:val="es-CL"/>
                        </w:rPr>
                        <w:t>septiembre</w:t>
                      </w:r>
                      <w:r w:rsidR="002C0E13" w:rsidRPr="00C174C3">
                        <w:rPr>
                          <w:rFonts w:asciiTheme="minorHAnsi" w:hAnsiTheme="minorHAnsi"/>
                          <w:color w:val="FFFFFF" w:themeColor="background1"/>
                          <w:sz w:val="22"/>
                          <w:lang w:val="es-CL"/>
                        </w:rPr>
                        <w:t xml:space="preserve"> 2018</w:t>
                      </w:r>
                    </w:p>
                    <w:p w14:paraId="0771DB5B" w14:textId="77777777" w:rsidR="002C0E13" w:rsidRPr="00C174C3" w:rsidRDefault="002C0E13" w:rsidP="007A5817">
                      <w:pPr>
                        <w:spacing w:line="276" w:lineRule="auto"/>
                        <w:jc w:val="right"/>
                        <w:rPr>
                          <w:rFonts w:asciiTheme="minorHAnsi" w:hAnsiTheme="minorHAnsi"/>
                          <w:color w:val="FFFFFF" w:themeColor="background1"/>
                          <w:sz w:val="22"/>
                          <w:lang w:val="es-CL"/>
                        </w:rPr>
                      </w:pPr>
                      <w:r w:rsidRPr="00C174C3">
                        <w:rPr>
                          <w:rFonts w:asciiTheme="minorHAnsi" w:hAnsiTheme="minorHAnsi"/>
                          <w:color w:val="FFFFFF" w:themeColor="background1"/>
                          <w:sz w:val="22"/>
                          <w:lang w:val="es-CL"/>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66CFFE1E" w:rsidR="002C0E13" w:rsidRPr="00890650" w:rsidRDefault="002C0E1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C5782">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DC5782">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235792">
                              <w:rPr>
                                <w:rFonts w:asciiTheme="majorHAnsi" w:hAnsiTheme="majorHAnsi"/>
                                <w:color w:val="0D0D0D" w:themeColor="text1" w:themeTint="F2"/>
                                <w:sz w:val="18"/>
                                <w:szCs w:val="22"/>
                                <w:lang w:val="es-ES"/>
                              </w:rPr>
                              <w:t>.</w:t>
                            </w:r>
                          </w:p>
                          <w:p w14:paraId="4BDF3581" w14:textId="77777777" w:rsidR="002C0E13" w:rsidRPr="007A5817" w:rsidRDefault="002C0E13"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2C0E13" w:rsidRPr="00167A34" w:rsidRDefault="002C0E13"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66CFFE1E" w:rsidR="002C0E13" w:rsidRPr="00890650" w:rsidRDefault="002C0E13"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C5782">
                        <w:rPr>
                          <w:rFonts w:asciiTheme="majorHAnsi" w:hAnsiTheme="majorHAnsi"/>
                          <w:color w:val="0D0D0D" w:themeColor="text1" w:themeTint="F2"/>
                          <w:sz w:val="18"/>
                          <w:szCs w:val="22"/>
                          <w:lang w:val="es-ES"/>
                        </w:rPr>
                        <w:t>8</w:t>
                      </w:r>
                      <w:r w:rsidRPr="00890650">
                        <w:rPr>
                          <w:rFonts w:asciiTheme="majorHAnsi" w:hAnsiTheme="majorHAnsi"/>
                          <w:color w:val="0D0D0D" w:themeColor="text1" w:themeTint="F2"/>
                          <w:sz w:val="18"/>
                          <w:szCs w:val="22"/>
                          <w:lang w:val="es-ES"/>
                        </w:rPr>
                        <w:t xml:space="preserve"> de </w:t>
                      </w:r>
                      <w:r w:rsidR="00DC5782">
                        <w:rPr>
                          <w:rFonts w:asciiTheme="majorHAnsi" w:hAnsiTheme="majorHAnsi"/>
                          <w:color w:val="0D0D0D" w:themeColor="text1" w:themeTint="F2"/>
                          <w:sz w:val="18"/>
                          <w:szCs w:val="22"/>
                          <w:lang w:val="es-ES"/>
                        </w:rPr>
                        <w:t>septiembre</w:t>
                      </w:r>
                      <w:r>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Pr>
                          <w:rFonts w:asciiTheme="majorHAnsi" w:hAnsiTheme="majorHAnsi"/>
                          <w:color w:val="0D0D0D" w:themeColor="text1" w:themeTint="F2"/>
                          <w:sz w:val="18"/>
                          <w:szCs w:val="22"/>
                          <w:lang w:val="es-ES"/>
                        </w:rPr>
                        <w:t>8</w:t>
                      </w:r>
                      <w:r w:rsidR="00235792">
                        <w:rPr>
                          <w:rFonts w:asciiTheme="majorHAnsi" w:hAnsiTheme="majorHAnsi"/>
                          <w:color w:val="0D0D0D" w:themeColor="text1" w:themeTint="F2"/>
                          <w:sz w:val="18"/>
                          <w:szCs w:val="22"/>
                          <w:lang w:val="es-ES"/>
                        </w:rPr>
                        <w:t>.</w:t>
                      </w:r>
                    </w:p>
                    <w:p w14:paraId="4BDF3581" w14:textId="77777777" w:rsidR="002C0E13" w:rsidRPr="007A5817" w:rsidRDefault="002C0E13"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2C0E13" w:rsidRPr="00167A34" w:rsidRDefault="002C0E13"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24D655F" w:rsidR="002C0E13" w:rsidRPr="007B05C4" w:rsidRDefault="002C0E1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C5782" w:rsidRPr="00C57EA1">
                              <w:rPr>
                                <w:rFonts w:asciiTheme="majorHAnsi" w:hAnsiTheme="majorHAnsi"/>
                                <w:color w:val="595959" w:themeColor="text1" w:themeTint="A6"/>
                                <w:sz w:val="18"/>
                                <w:szCs w:val="18"/>
                                <w:lang w:val="pt-BR"/>
                              </w:rPr>
                              <w:t>98</w:t>
                            </w:r>
                            <w:r w:rsidRPr="00C57EA1">
                              <w:rPr>
                                <w:rFonts w:asciiTheme="majorHAnsi" w:hAnsiTheme="majorHAnsi"/>
                                <w:color w:val="595959" w:themeColor="text1" w:themeTint="A6"/>
                                <w:sz w:val="18"/>
                                <w:szCs w:val="18"/>
                                <w:lang w:val="pt-BR"/>
                              </w:rPr>
                              <w:t>/18</w:t>
                            </w:r>
                            <w:r w:rsidR="00ED6BA5" w:rsidRPr="00C57EA1">
                              <w:rPr>
                                <w:rFonts w:asciiTheme="majorHAnsi" w:hAnsiTheme="majorHAnsi"/>
                                <w:color w:val="595959" w:themeColor="text1" w:themeTint="A6"/>
                                <w:sz w:val="18"/>
                                <w:szCs w:val="18"/>
                                <w:lang w:val="pt-BR"/>
                              </w:rPr>
                              <w:t xml:space="preserve">. </w:t>
                            </w:r>
                            <w:r w:rsidR="00ED6BA5">
                              <w:rPr>
                                <w:rFonts w:asciiTheme="majorHAnsi" w:hAnsiTheme="majorHAnsi"/>
                                <w:color w:val="595959" w:themeColor="text1" w:themeTint="A6"/>
                                <w:sz w:val="18"/>
                                <w:szCs w:val="18"/>
                                <w:lang w:val="es-ES_tradnl"/>
                              </w:rPr>
                              <w:t>Petición 1345-07. 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Roque López Mendoza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C57EA1">
                              <w:rPr>
                                <w:rFonts w:asciiTheme="majorHAnsi" w:hAnsiTheme="majorHAnsi"/>
                                <w:color w:val="595959" w:themeColor="text1" w:themeTint="A6"/>
                                <w:sz w:val="18"/>
                                <w:szCs w:val="18"/>
                                <w:lang w:val="es-ES"/>
                              </w:rPr>
                              <w:t>8 de septiembre de 2018</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24D655F" w:rsidR="002C0E13" w:rsidRPr="007B05C4" w:rsidRDefault="002C0E1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C5782" w:rsidRPr="00C57EA1">
                        <w:rPr>
                          <w:rFonts w:asciiTheme="majorHAnsi" w:hAnsiTheme="majorHAnsi"/>
                          <w:color w:val="595959" w:themeColor="text1" w:themeTint="A6"/>
                          <w:sz w:val="18"/>
                          <w:szCs w:val="18"/>
                          <w:lang w:val="pt-BR"/>
                        </w:rPr>
                        <w:t>98</w:t>
                      </w:r>
                      <w:r w:rsidRPr="00C57EA1">
                        <w:rPr>
                          <w:rFonts w:asciiTheme="majorHAnsi" w:hAnsiTheme="majorHAnsi"/>
                          <w:color w:val="595959" w:themeColor="text1" w:themeTint="A6"/>
                          <w:sz w:val="18"/>
                          <w:szCs w:val="18"/>
                          <w:lang w:val="pt-BR"/>
                        </w:rPr>
                        <w:t>/18</w:t>
                      </w:r>
                      <w:r w:rsidR="00ED6BA5" w:rsidRPr="00C57EA1">
                        <w:rPr>
                          <w:rFonts w:asciiTheme="majorHAnsi" w:hAnsiTheme="majorHAnsi"/>
                          <w:color w:val="595959" w:themeColor="text1" w:themeTint="A6"/>
                          <w:sz w:val="18"/>
                          <w:szCs w:val="18"/>
                          <w:lang w:val="pt-BR"/>
                        </w:rPr>
                        <w:t xml:space="preserve">. </w:t>
                      </w:r>
                      <w:r w:rsidR="00ED6BA5">
                        <w:rPr>
                          <w:rFonts w:asciiTheme="majorHAnsi" w:hAnsiTheme="majorHAnsi"/>
                          <w:color w:val="595959" w:themeColor="text1" w:themeTint="A6"/>
                          <w:sz w:val="18"/>
                          <w:szCs w:val="18"/>
                          <w:lang w:val="es-ES_tradnl"/>
                        </w:rPr>
                        <w:t>Petición 1345-07. Admisibilidad</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Roque López Mendoza</w:t>
                      </w:r>
                      <w:r w:rsidRPr="00890650">
                        <w:rPr>
                          <w:rFonts w:asciiTheme="majorHAnsi" w:hAnsiTheme="majorHAnsi"/>
                          <w:color w:val="595959" w:themeColor="text1" w:themeTint="A6"/>
                          <w:sz w:val="18"/>
                          <w:szCs w:val="18"/>
                          <w:lang w:val="es-ES_tradnl"/>
                        </w:rPr>
                        <w:t xml:space="preserve">. </w:t>
                      </w:r>
                      <w:r>
                        <w:rPr>
                          <w:rFonts w:asciiTheme="majorHAnsi" w:hAnsiTheme="majorHAnsi"/>
                          <w:color w:val="595959" w:themeColor="text1" w:themeTint="A6"/>
                          <w:sz w:val="18"/>
                          <w:szCs w:val="18"/>
                          <w:lang w:val="es-ES_tradnl"/>
                        </w:rPr>
                        <w:t>México</w:t>
                      </w:r>
                      <w:r w:rsidRPr="00890650">
                        <w:rPr>
                          <w:rFonts w:asciiTheme="majorHAnsi" w:hAnsiTheme="majorHAnsi"/>
                          <w:color w:val="595959" w:themeColor="text1" w:themeTint="A6"/>
                          <w:sz w:val="18"/>
                          <w:szCs w:val="18"/>
                          <w:lang w:val="es-ES_tradnl"/>
                        </w:rPr>
                        <w:t xml:space="preserve">. </w:t>
                      </w:r>
                      <w:r w:rsidR="00C57EA1">
                        <w:rPr>
                          <w:rFonts w:asciiTheme="majorHAnsi" w:hAnsiTheme="majorHAnsi"/>
                          <w:color w:val="595959" w:themeColor="text1" w:themeTint="A6"/>
                          <w:sz w:val="18"/>
                          <w:szCs w:val="18"/>
                          <w:lang w:val="es-ES"/>
                        </w:rPr>
                        <w:t>8 de septiembre de 2018</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2C0E13" w:rsidRPr="00D72DC6" w:rsidRDefault="002C0E1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2C0E13" w:rsidRPr="00D72DC6" w:rsidRDefault="002C0E1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2C0E13" w:rsidRPr="004B7EB6" w:rsidRDefault="002C0E1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2C0E13" w:rsidRPr="004B7EB6" w:rsidRDefault="002C0E1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Default="004A6A54" w:rsidP="005516A1">
      <w:pPr>
        <w:tabs>
          <w:tab w:val="center" w:pos="5400"/>
        </w:tabs>
        <w:suppressAutoHyphens/>
        <w:jc w:val="center"/>
        <w:rPr>
          <w:rFonts w:asciiTheme="majorHAnsi" w:hAnsiTheme="majorHAnsi"/>
          <w:b/>
          <w:sz w:val="20"/>
          <w:lang w:val="es-ES_tradnl"/>
        </w:rPr>
        <w:sectPr w:rsidR="0070697F"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2C0E13">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5760" w:type="dxa"/>
            <w:vAlign w:val="center"/>
          </w:tcPr>
          <w:p w14:paraId="3C5315D8" w14:textId="08882D81" w:rsidR="003239B8" w:rsidRPr="004B3C14" w:rsidRDefault="00996033" w:rsidP="002C0E13">
            <w:pPr>
              <w:jc w:val="both"/>
              <w:rPr>
                <w:rFonts w:ascii="Cambria" w:hAnsi="Cambria"/>
                <w:bCs/>
                <w:sz w:val="20"/>
                <w:szCs w:val="20"/>
              </w:rPr>
            </w:pPr>
            <w:r>
              <w:rPr>
                <w:rFonts w:ascii="Cambria" w:hAnsi="Cambria"/>
                <w:bCs/>
                <w:sz w:val="20"/>
                <w:szCs w:val="20"/>
              </w:rPr>
              <w:t xml:space="preserve">Roque López Mendoza </w:t>
            </w:r>
          </w:p>
        </w:tc>
      </w:tr>
      <w:tr w:rsidR="003239B8" w:rsidRPr="001E49E7"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706824" w:rsidRDefault="00AA663B" w:rsidP="002C0E13">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5760" w:type="dxa"/>
            <w:vAlign w:val="center"/>
          </w:tcPr>
          <w:p w14:paraId="4AEBF59E" w14:textId="740E65E9" w:rsidR="003239B8" w:rsidRPr="004C2312" w:rsidRDefault="00996033" w:rsidP="002C0E13">
            <w:pPr>
              <w:jc w:val="both"/>
              <w:rPr>
                <w:rFonts w:ascii="Cambria" w:hAnsi="Cambria"/>
                <w:bCs/>
                <w:sz w:val="20"/>
                <w:szCs w:val="20"/>
                <w:lang w:val="es-ES"/>
              </w:rPr>
            </w:pPr>
            <w:r>
              <w:rPr>
                <w:rFonts w:ascii="Cambria" w:hAnsi="Cambria"/>
                <w:bCs/>
                <w:sz w:val="20"/>
                <w:szCs w:val="20"/>
              </w:rPr>
              <w:t>Roque López Mendoza</w:t>
            </w:r>
          </w:p>
        </w:tc>
      </w:tr>
      <w:tr w:rsidR="003239B8"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2C0E13">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5760" w:type="dxa"/>
            <w:vAlign w:val="center"/>
          </w:tcPr>
          <w:p w14:paraId="274C8A50" w14:textId="48ED4277" w:rsidR="003239B8" w:rsidRPr="004B3C14" w:rsidRDefault="00996033" w:rsidP="00996033">
            <w:pPr>
              <w:jc w:val="both"/>
              <w:rPr>
                <w:rFonts w:ascii="Cambria" w:hAnsi="Cambria"/>
                <w:bCs/>
                <w:sz w:val="20"/>
                <w:szCs w:val="20"/>
              </w:rPr>
            </w:pPr>
            <w:r w:rsidRPr="00996033">
              <w:rPr>
                <w:rFonts w:ascii="Cambria" w:hAnsi="Cambria"/>
                <w:bCs/>
                <w:sz w:val="20"/>
                <w:szCs w:val="20"/>
                <w:lang w:val="es-ES"/>
              </w:rPr>
              <w:t>México</w:t>
            </w:r>
            <w:r w:rsidR="004A6A54">
              <w:rPr>
                <w:rStyle w:val="FootnoteReference"/>
                <w:rFonts w:ascii="Cambria" w:hAnsi="Cambria"/>
                <w:bCs/>
                <w:sz w:val="20"/>
                <w:szCs w:val="20"/>
              </w:rPr>
              <w:footnoteReference w:id="2"/>
            </w:r>
          </w:p>
        </w:tc>
      </w:tr>
      <w:tr w:rsidR="00223A29" w:rsidRPr="008D12C3"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5760" w:type="dxa"/>
            <w:vAlign w:val="center"/>
          </w:tcPr>
          <w:p w14:paraId="6DEE1EEB" w14:textId="0EE7E839" w:rsidR="00223A29" w:rsidRPr="00A353F2" w:rsidRDefault="00A353F2" w:rsidP="009C5371">
            <w:pPr>
              <w:jc w:val="both"/>
              <w:rPr>
                <w:rFonts w:ascii="Cambria" w:hAnsi="Cambria"/>
                <w:bCs/>
                <w:sz w:val="20"/>
                <w:szCs w:val="20"/>
                <w:lang w:val="es-ES"/>
              </w:rPr>
            </w:pPr>
            <w:r w:rsidRPr="00A353F2">
              <w:rPr>
                <w:rFonts w:ascii="Cambria" w:hAnsi="Cambria"/>
                <w:bCs/>
                <w:sz w:val="20"/>
                <w:szCs w:val="20"/>
                <w:lang w:val="es-ES"/>
              </w:rPr>
              <w:t>Artículo 23 (derechos políticos) de la Convenci</w:t>
            </w:r>
            <w:r>
              <w:rPr>
                <w:rFonts w:ascii="Cambria" w:hAnsi="Cambria"/>
                <w:bCs/>
                <w:sz w:val="20"/>
                <w:szCs w:val="20"/>
                <w:lang w:val="es-ES"/>
              </w:rPr>
              <w:t>ón Americana sobre Derechos Humanos</w:t>
            </w:r>
            <w:r w:rsidR="00931C64">
              <w:rPr>
                <w:rFonts w:ascii="Cambria" w:hAnsi="Cambria"/>
                <w:bCs/>
                <w:sz w:val="20"/>
                <w:szCs w:val="20"/>
                <w:lang w:val="es-ES"/>
              </w:rPr>
              <w:t>,</w:t>
            </w:r>
            <w:r w:rsidR="00B97343">
              <w:rPr>
                <w:rStyle w:val="FootnoteReference"/>
                <w:rFonts w:ascii="Cambria" w:hAnsi="Cambria"/>
                <w:bCs/>
                <w:sz w:val="20"/>
                <w:szCs w:val="20"/>
                <w:lang w:val="es-ES"/>
              </w:rPr>
              <w:footnoteReference w:id="3"/>
            </w:r>
            <w:r>
              <w:rPr>
                <w:rFonts w:ascii="Cambria" w:hAnsi="Cambria"/>
                <w:bCs/>
                <w:sz w:val="20"/>
                <w:szCs w:val="20"/>
                <w:lang w:val="es-ES"/>
              </w:rPr>
              <w:t xml:space="preserve"> </w:t>
            </w:r>
            <w:r w:rsidR="009C5371" w:rsidRPr="009C5371">
              <w:rPr>
                <w:rFonts w:ascii="Cambria" w:hAnsi="Cambria"/>
                <w:bCs/>
                <w:sz w:val="20"/>
                <w:szCs w:val="20"/>
                <w:lang w:val="es-ES"/>
              </w:rPr>
              <w:t xml:space="preserve">en relación con </w:t>
            </w:r>
            <w:r w:rsidR="00931C64">
              <w:rPr>
                <w:rFonts w:ascii="Cambria" w:hAnsi="Cambria"/>
                <w:bCs/>
                <w:sz w:val="20"/>
                <w:szCs w:val="20"/>
                <w:lang w:val="es-ES"/>
              </w:rPr>
              <w:t xml:space="preserve">sus </w:t>
            </w:r>
            <w:r w:rsidR="009C5371" w:rsidRPr="009C5371">
              <w:rPr>
                <w:rFonts w:ascii="Cambria" w:hAnsi="Cambria"/>
                <w:bCs/>
                <w:sz w:val="20"/>
                <w:szCs w:val="20"/>
                <w:lang w:val="es-ES"/>
              </w:rPr>
              <w:t xml:space="preserve">artículos </w:t>
            </w:r>
            <w:r w:rsidR="009C5371" w:rsidRPr="00C174C3">
              <w:rPr>
                <w:rFonts w:ascii="Cambria" w:hAnsi="Cambria"/>
                <w:bCs/>
                <w:sz w:val="20"/>
                <w:szCs w:val="20"/>
                <w:lang w:val="es-ES"/>
              </w:rPr>
              <w:t>1</w:t>
            </w:r>
            <w:r w:rsidR="00C849B5" w:rsidRPr="00C174C3">
              <w:rPr>
                <w:rFonts w:ascii="Cambria" w:hAnsi="Cambria"/>
                <w:bCs/>
                <w:sz w:val="20"/>
                <w:szCs w:val="20"/>
                <w:lang w:val="es-ES"/>
              </w:rPr>
              <w:t>.1</w:t>
            </w:r>
            <w:r w:rsidR="009C5371" w:rsidRPr="00C174C3">
              <w:rPr>
                <w:rFonts w:ascii="Cambria" w:hAnsi="Cambria"/>
                <w:bCs/>
                <w:sz w:val="20"/>
                <w:szCs w:val="20"/>
                <w:lang w:val="es-ES"/>
              </w:rPr>
              <w:t xml:space="preserve"> (obligación de respetar derechos) y 2 (deber de adoptar disposiciones de derecho interno)</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C849B5"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760" w:type="dxa"/>
            <w:vAlign w:val="center"/>
          </w:tcPr>
          <w:p w14:paraId="6E579153" w14:textId="5BCB0DBB" w:rsidR="004C2312" w:rsidRPr="003239B8" w:rsidRDefault="00B97343" w:rsidP="002C0E13">
            <w:pPr>
              <w:jc w:val="both"/>
              <w:rPr>
                <w:rFonts w:ascii="Cambria" w:hAnsi="Cambria"/>
                <w:bCs/>
                <w:sz w:val="20"/>
                <w:szCs w:val="20"/>
                <w:lang w:val="es-ES"/>
              </w:rPr>
            </w:pPr>
            <w:r>
              <w:rPr>
                <w:rFonts w:ascii="Cambria" w:hAnsi="Cambria"/>
                <w:bCs/>
                <w:sz w:val="20"/>
                <w:szCs w:val="20"/>
                <w:lang w:val="es-ES"/>
              </w:rPr>
              <w:t>16 de octubre de 2007</w:t>
            </w:r>
          </w:p>
        </w:tc>
      </w:tr>
      <w:tr w:rsidR="004C2312" w:rsidRPr="002D38D7"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760" w:type="dxa"/>
            <w:vAlign w:val="center"/>
          </w:tcPr>
          <w:p w14:paraId="1519DA6A" w14:textId="45782E97" w:rsidR="004C2312" w:rsidRPr="003239B8" w:rsidRDefault="002D38D7" w:rsidP="002C0E13">
            <w:pPr>
              <w:jc w:val="both"/>
              <w:rPr>
                <w:rFonts w:ascii="Cambria" w:hAnsi="Cambria"/>
                <w:bCs/>
                <w:sz w:val="20"/>
                <w:szCs w:val="20"/>
                <w:lang w:val="es-ES"/>
              </w:rPr>
            </w:pPr>
            <w:r>
              <w:rPr>
                <w:rFonts w:ascii="Cambria" w:hAnsi="Cambria"/>
                <w:bCs/>
                <w:sz w:val="20"/>
                <w:szCs w:val="20"/>
                <w:lang w:val="es-ES"/>
              </w:rPr>
              <w:t>28 de septiembre de 2011</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760" w:type="dxa"/>
            <w:vAlign w:val="center"/>
          </w:tcPr>
          <w:p w14:paraId="1972B99E" w14:textId="7608CE2D" w:rsidR="004C2312" w:rsidRPr="003239B8" w:rsidRDefault="002D38D7" w:rsidP="002C0E13">
            <w:pPr>
              <w:jc w:val="both"/>
              <w:rPr>
                <w:rFonts w:ascii="Cambria" w:hAnsi="Cambria"/>
                <w:bCs/>
                <w:sz w:val="20"/>
                <w:szCs w:val="20"/>
                <w:lang w:val="es-ES"/>
              </w:rPr>
            </w:pPr>
            <w:r>
              <w:rPr>
                <w:rFonts w:ascii="Cambria" w:hAnsi="Cambria"/>
                <w:bCs/>
                <w:sz w:val="20"/>
                <w:szCs w:val="20"/>
                <w:lang w:val="es-ES"/>
              </w:rPr>
              <w:t>21 de febrero de 2012</w:t>
            </w:r>
          </w:p>
        </w:tc>
      </w:tr>
      <w:tr w:rsidR="004C2312" w:rsidRPr="008D12C3"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5760" w:type="dxa"/>
            <w:vAlign w:val="center"/>
          </w:tcPr>
          <w:p w14:paraId="41D8B862" w14:textId="3C916AE4" w:rsidR="004C2312" w:rsidRPr="00ED6BA5" w:rsidRDefault="009C5371" w:rsidP="00E105CA">
            <w:pPr>
              <w:jc w:val="both"/>
              <w:rPr>
                <w:rFonts w:ascii="Cambria" w:hAnsi="Cambria"/>
                <w:bCs/>
                <w:sz w:val="20"/>
                <w:szCs w:val="20"/>
                <w:lang w:val="es-ES"/>
              </w:rPr>
            </w:pPr>
            <w:r w:rsidRPr="00ED6BA5">
              <w:rPr>
                <w:rFonts w:ascii="Cambria" w:hAnsi="Cambria"/>
                <w:bCs/>
                <w:sz w:val="20"/>
                <w:szCs w:val="20"/>
                <w:lang w:val="es-ES"/>
              </w:rPr>
              <w:t xml:space="preserve">6 de julio, </w:t>
            </w:r>
            <w:r w:rsidR="002D38D7" w:rsidRPr="00ED6BA5">
              <w:rPr>
                <w:rFonts w:ascii="Cambria" w:hAnsi="Cambria"/>
                <w:bCs/>
                <w:sz w:val="20"/>
                <w:szCs w:val="20"/>
                <w:lang w:val="es-ES"/>
              </w:rPr>
              <w:t>3 de octubre</w:t>
            </w:r>
            <w:r w:rsidR="00E105CA" w:rsidRPr="00ED6BA5">
              <w:rPr>
                <w:rFonts w:ascii="Cambria" w:hAnsi="Cambria"/>
                <w:bCs/>
                <w:sz w:val="20"/>
                <w:szCs w:val="20"/>
                <w:lang w:val="es-ES"/>
              </w:rPr>
              <w:t xml:space="preserve"> y</w:t>
            </w:r>
            <w:r w:rsidR="002D38D7" w:rsidRPr="00ED6BA5">
              <w:rPr>
                <w:rFonts w:ascii="Cambria" w:hAnsi="Cambria"/>
                <w:bCs/>
                <w:sz w:val="20"/>
                <w:szCs w:val="20"/>
                <w:lang w:val="es-ES"/>
              </w:rPr>
              <w:t xml:space="preserve"> 12 de diciembre de 2012; 2 de agosto de 2013; 15 </w:t>
            </w:r>
            <w:r w:rsidRPr="00ED6BA5">
              <w:rPr>
                <w:rFonts w:ascii="Cambria" w:hAnsi="Cambria"/>
                <w:bCs/>
                <w:sz w:val="20"/>
                <w:szCs w:val="20"/>
                <w:lang w:val="es-ES"/>
              </w:rPr>
              <w:t xml:space="preserve">de mayo de 2014; 26 de febrero, 24 de marzo y </w:t>
            </w:r>
            <w:r w:rsidR="002D38D7" w:rsidRPr="00ED6BA5">
              <w:rPr>
                <w:rFonts w:ascii="Cambria" w:hAnsi="Cambria"/>
                <w:bCs/>
                <w:sz w:val="20"/>
                <w:szCs w:val="20"/>
                <w:lang w:val="es-ES"/>
              </w:rPr>
              <w:t>18 de mayo de 2015</w:t>
            </w:r>
          </w:p>
        </w:tc>
      </w:tr>
      <w:tr w:rsidR="004C2312" w:rsidRPr="008D12C3"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5760" w:type="dxa"/>
            <w:vAlign w:val="center"/>
          </w:tcPr>
          <w:p w14:paraId="3CE49AFE" w14:textId="4DB1562A" w:rsidR="004C2312" w:rsidRPr="00ED6BA5" w:rsidRDefault="002D38D7" w:rsidP="00931C64">
            <w:pPr>
              <w:jc w:val="both"/>
              <w:rPr>
                <w:rFonts w:ascii="Cambria" w:hAnsi="Cambria"/>
                <w:bCs/>
                <w:sz w:val="20"/>
                <w:szCs w:val="20"/>
                <w:lang w:val="es-ES"/>
              </w:rPr>
            </w:pPr>
            <w:r w:rsidRPr="00ED6BA5">
              <w:rPr>
                <w:rFonts w:ascii="Cambria" w:hAnsi="Cambria"/>
                <w:bCs/>
                <w:sz w:val="20"/>
                <w:szCs w:val="20"/>
                <w:lang w:val="es-ES"/>
              </w:rPr>
              <w:t xml:space="preserve">25 de septiembre de 2012; 5 de abril de 2013; 14 de </w:t>
            </w:r>
            <w:r w:rsidR="009C5371" w:rsidRPr="00ED6BA5">
              <w:rPr>
                <w:rFonts w:ascii="Cambria" w:hAnsi="Cambria"/>
                <w:bCs/>
                <w:sz w:val="20"/>
                <w:szCs w:val="20"/>
                <w:lang w:val="es-ES"/>
              </w:rPr>
              <w:t xml:space="preserve">febrero de 2014; 19 de febrero, 21 de abril  y </w:t>
            </w:r>
            <w:r w:rsidRPr="00ED6BA5">
              <w:rPr>
                <w:rFonts w:ascii="Cambria" w:hAnsi="Cambria"/>
                <w:bCs/>
                <w:sz w:val="20"/>
                <w:szCs w:val="20"/>
                <w:lang w:val="es-ES"/>
              </w:rPr>
              <w:t xml:space="preserve">24 de </w:t>
            </w:r>
            <w:r w:rsidR="00931C64">
              <w:rPr>
                <w:rFonts w:ascii="Cambria" w:hAnsi="Cambria"/>
                <w:bCs/>
                <w:sz w:val="20"/>
                <w:szCs w:val="20"/>
                <w:lang w:val="es-ES"/>
              </w:rPr>
              <w:t>a</w:t>
            </w:r>
            <w:r w:rsidRPr="00ED6BA5">
              <w:rPr>
                <w:rFonts w:ascii="Cambria" w:hAnsi="Cambria"/>
                <w:bCs/>
                <w:sz w:val="20"/>
                <w:szCs w:val="20"/>
                <w:lang w:val="es-ES"/>
              </w:rPr>
              <w:t>gosto de 2015; 2 de octubre de 2017</w:t>
            </w:r>
            <w:r w:rsidR="00D07E23">
              <w:rPr>
                <w:rFonts w:ascii="Cambria" w:hAnsi="Cambria"/>
                <w:bCs/>
                <w:sz w:val="20"/>
                <w:szCs w:val="20"/>
                <w:lang w:val="es-ES"/>
              </w:rPr>
              <w:t xml:space="preserve"> y 24 de julio de 2018</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540F17" w14:paraId="072532AD" w14:textId="77777777" w:rsidTr="004A6A54">
        <w:trPr>
          <w:cantSplit/>
        </w:trPr>
        <w:tc>
          <w:tcPr>
            <w:tcW w:w="360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2C0E13">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5760" w:type="dxa"/>
            <w:vAlign w:val="center"/>
          </w:tcPr>
          <w:p w14:paraId="7707F3E9" w14:textId="66DC39AD" w:rsidR="003239B8" w:rsidRPr="004B3C14" w:rsidRDefault="00424C93" w:rsidP="002C0E13">
            <w:pPr>
              <w:rPr>
                <w:rFonts w:ascii="Cambria" w:hAnsi="Cambria"/>
                <w:bCs/>
                <w:sz w:val="20"/>
                <w:szCs w:val="20"/>
              </w:rPr>
            </w:pPr>
            <w:r>
              <w:rPr>
                <w:rFonts w:ascii="Cambria" w:hAnsi="Cambria"/>
                <w:bCs/>
                <w:sz w:val="20"/>
                <w:szCs w:val="20"/>
              </w:rPr>
              <w:t>Sí</w:t>
            </w:r>
          </w:p>
        </w:tc>
      </w:tr>
      <w:tr w:rsidR="003239B8" w:rsidRPr="00540F17" w14:paraId="4B8802DA" w14:textId="77777777" w:rsidTr="004A6A54">
        <w:trPr>
          <w:cantSplit/>
        </w:trPr>
        <w:tc>
          <w:tcPr>
            <w:tcW w:w="360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2C0E13">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5760" w:type="dxa"/>
            <w:vAlign w:val="center"/>
          </w:tcPr>
          <w:p w14:paraId="12C931CB" w14:textId="7DA139E3" w:rsidR="003239B8" w:rsidRPr="004B3C14" w:rsidRDefault="00424C93" w:rsidP="002C0E13">
            <w:pPr>
              <w:rPr>
                <w:rFonts w:ascii="Cambria" w:hAnsi="Cambria"/>
                <w:bCs/>
                <w:sz w:val="20"/>
                <w:szCs w:val="20"/>
              </w:rPr>
            </w:pPr>
            <w:r>
              <w:rPr>
                <w:rFonts w:ascii="Cambria" w:hAnsi="Cambria"/>
                <w:bCs/>
                <w:sz w:val="20"/>
                <w:szCs w:val="20"/>
              </w:rPr>
              <w:t>Sí</w:t>
            </w:r>
          </w:p>
        </w:tc>
      </w:tr>
      <w:tr w:rsidR="003239B8" w:rsidRPr="00540F17" w14:paraId="4362FDF3" w14:textId="77777777" w:rsidTr="004A6A54">
        <w:trPr>
          <w:cantSplit/>
        </w:trPr>
        <w:tc>
          <w:tcPr>
            <w:tcW w:w="360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2C0E13">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5760" w:type="dxa"/>
            <w:vAlign w:val="center"/>
          </w:tcPr>
          <w:p w14:paraId="6F8B059B" w14:textId="2D36B3F9" w:rsidR="003239B8" w:rsidRPr="00153E77" w:rsidRDefault="00424C93" w:rsidP="002C0E13">
            <w:pPr>
              <w:rPr>
                <w:bCs/>
                <w:sz w:val="20"/>
                <w:szCs w:val="20"/>
              </w:rPr>
            </w:pPr>
            <w:r>
              <w:rPr>
                <w:rFonts w:ascii="Cambria" w:hAnsi="Cambria"/>
                <w:bCs/>
                <w:sz w:val="20"/>
                <w:szCs w:val="20"/>
              </w:rPr>
              <w:t>Sí</w:t>
            </w:r>
          </w:p>
        </w:tc>
      </w:tr>
      <w:tr w:rsidR="003239B8" w:rsidRPr="008D12C3" w14:paraId="30ABEC3E" w14:textId="77777777" w:rsidTr="004A6A54">
        <w:trPr>
          <w:cantSplit/>
        </w:trPr>
        <w:tc>
          <w:tcPr>
            <w:tcW w:w="360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2C0E13">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5760" w:type="dxa"/>
            <w:vAlign w:val="center"/>
          </w:tcPr>
          <w:p w14:paraId="0C122F44" w14:textId="0A96D48A" w:rsidR="003239B8" w:rsidRPr="004C2312" w:rsidRDefault="00424C93" w:rsidP="002C0E13">
            <w:pPr>
              <w:jc w:val="both"/>
              <w:rPr>
                <w:rFonts w:ascii="Cambria" w:hAnsi="Cambria"/>
                <w:bCs/>
                <w:sz w:val="20"/>
                <w:szCs w:val="20"/>
                <w:lang w:val="es-ES"/>
              </w:rPr>
            </w:pPr>
            <w:r w:rsidRPr="00424C93">
              <w:rPr>
                <w:rFonts w:ascii="Cambria" w:hAnsi="Cambria"/>
                <w:bCs/>
                <w:sz w:val="20"/>
                <w:szCs w:val="20"/>
                <w:lang w:val="es-ES"/>
              </w:rPr>
              <w:t>Sí, Convención Americana (depósito de instrumento realizado</w:t>
            </w:r>
            <w:r>
              <w:rPr>
                <w:rFonts w:ascii="Cambria" w:hAnsi="Cambria"/>
                <w:bCs/>
                <w:sz w:val="20"/>
                <w:szCs w:val="20"/>
                <w:lang w:val="es-ES"/>
              </w:rPr>
              <w:t xml:space="preserve"> el 24 de marzo de 1981</w:t>
            </w:r>
            <w:r w:rsidRPr="00424C93">
              <w:rPr>
                <w:rFonts w:ascii="Cambria" w:hAnsi="Cambria"/>
                <w:bCs/>
                <w:sz w:val="20"/>
                <w:szCs w:val="20"/>
                <w:lang w:val="es-ES"/>
              </w:rPr>
              <w:t>)</w:t>
            </w:r>
          </w:p>
        </w:tc>
      </w:tr>
    </w:tbl>
    <w:p w14:paraId="4E92C444" w14:textId="1DAF1B7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EE00E9" w:rsidRPr="002D38D7" w14:paraId="1231C988" w14:textId="77777777" w:rsidTr="004A6A54">
        <w:trPr>
          <w:cantSplit/>
        </w:trPr>
        <w:tc>
          <w:tcPr>
            <w:tcW w:w="360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2C0E13">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5760" w:type="dxa"/>
            <w:vAlign w:val="center"/>
          </w:tcPr>
          <w:p w14:paraId="240941E6" w14:textId="57646F93" w:rsidR="00EE00E9" w:rsidRPr="00EE00E9" w:rsidRDefault="00424C93" w:rsidP="002C0E13">
            <w:pPr>
              <w:jc w:val="both"/>
              <w:rPr>
                <w:rFonts w:ascii="Cambria" w:hAnsi="Cambria"/>
                <w:bCs/>
                <w:sz w:val="20"/>
                <w:szCs w:val="20"/>
                <w:lang w:val="es-ES"/>
              </w:rPr>
            </w:pPr>
            <w:r>
              <w:rPr>
                <w:rFonts w:ascii="Cambria" w:hAnsi="Cambria"/>
                <w:bCs/>
                <w:sz w:val="20"/>
                <w:szCs w:val="20"/>
                <w:lang w:val="es-ES"/>
              </w:rPr>
              <w:t>No</w:t>
            </w:r>
          </w:p>
        </w:tc>
      </w:tr>
      <w:tr w:rsidR="003239B8" w:rsidRPr="008D12C3" w14:paraId="15FAA7D1" w14:textId="77777777" w:rsidTr="004A6A54">
        <w:trPr>
          <w:cantSplit/>
        </w:trPr>
        <w:tc>
          <w:tcPr>
            <w:tcW w:w="360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2C0E13">
            <w:pPr>
              <w:jc w:val="center"/>
              <w:rPr>
                <w:rFonts w:ascii="Cambria" w:hAnsi="Cambria"/>
                <w:b/>
                <w:bCs/>
                <w:i/>
                <w:color w:val="FFFFFF" w:themeColor="background1"/>
                <w:sz w:val="20"/>
                <w:szCs w:val="20"/>
              </w:rPr>
            </w:pPr>
            <w:r>
              <w:rPr>
                <w:rFonts w:ascii="Cambria" w:hAnsi="Cambria"/>
                <w:b/>
                <w:bCs/>
                <w:color w:val="FFFFFF" w:themeColor="background1"/>
                <w:sz w:val="20"/>
                <w:szCs w:val="20"/>
              </w:rPr>
              <w:t>Derechos declarados admisibles</w:t>
            </w:r>
            <w:r>
              <w:rPr>
                <w:rFonts w:ascii="Cambria" w:hAnsi="Cambria"/>
                <w:b/>
                <w:bCs/>
                <w:i/>
                <w:color w:val="FFFFFF" w:themeColor="background1"/>
                <w:sz w:val="20"/>
                <w:szCs w:val="20"/>
              </w:rPr>
              <w:t>:</w:t>
            </w:r>
          </w:p>
        </w:tc>
        <w:tc>
          <w:tcPr>
            <w:tcW w:w="5760" w:type="dxa"/>
            <w:vAlign w:val="center"/>
          </w:tcPr>
          <w:p w14:paraId="6310C8F7" w14:textId="365F56A3" w:rsidR="003239B8" w:rsidRPr="005A200E" w:rsidRDefault="005A200E" w:rsidP="00F620DD">
            <w:pPr>
              <w:jc w:val="both"/>
              <w:rPr>
                <w:rFonts w:ascii="Cambria" w:hAnsi="Cambria"/>
                <w:bCs/>
                <w:sz w:val="20"/>
                <w:szCs w:val="20"/>
                <w:lang w:val="es-ES"/>
              </w:rPr>
            </w:pPr>
            <w:r w:rsidRPr="005A200E">
              <w:rPr>
                <w:rFonts w:ascii="Cambria" w:hAnsi="Cambria"/>
                <w:bCs/>
                <w:sz w:val="20"/>
                <w:szCs w:val="20"/>
                <w:lang w:val="es-ES"/>
              </w:rPr>
              <w:t>Artículos 8 (</w:t>
            </w:r>
            <w:r w:rsidR="00F620DD">
              <w:rPr>
                <w:rFonts w:ascii="Cambria" w:hAnsi="Cambria"/>
                <w:bCs/>
                <w:sz w:val="20"/>
                <w:szCs w:val="20"/>
                <w:lang w:val="es-ES"/>
              </w:rPr>
              <w:t>garantías judiciales</w:t>
            </w:r>
            <w:r w:rsidRPr="005A200E">
              <w:rPr>
                <w:rFonts w:ascii="Cambria" w:hAnsi="Cambria"/>
                <w:bCs/>
                <w:sz w:val="20"/>
                <w:szCs w:val="20"/>
                <w:lang w:val="es-ES"/>
              </w:rPr>
              <w:t>)</w:t>
            </w:r>
            <w:r w:rsidR="00F620DD">
              <w:rPr>
                <w:rFonts w:ascii="Cambria" w:hAnsi="Cambria"/>
                <w:bCs/>
                <w:sz w:val="20"/>
                <w:szCs w:val="20"/>
                <w:lang w:val="es-ES"/>
              </w:rPr>
              <w:t>, 23 (derechos políticos)</w:t>
            </w:r>
            <w:r w:rsidR="00F226DE">
              <w:rPr>
                <w:rFonts w:ascii="Cambria" w:hAnsi="Cambria"/>
                <w:bCs/>
                <w:sz w:val="20"/>
                <w:szCs w:val="20"/>
                <w:lang w:val="es-ES"/>
              </w:rPr>
              <w:t>, 24 (igualdad</w:t>
            </w:r>
            <w:r w:rsidR="00C849B5" w:rsidRPr="00C849B5">
              <w:rPr>
                <w:lang w:val="es-ES"/>
              </w:rPr>
              <w:t xml:space="preserve"> </w:t>
            </w:r>
            <w:r w:rsidR="00C849B5" w:rsidRPr="00C849B5">
              <w:rPr>
                <w:rFonts w:ascii="Cambria" w:hAnsi="Cambria"/>
                <w:bCs/>
                <w:sz w:val="20"/>
                <w:szCs w:val="20"/>
                <w:lang w:val="es-ES"/>
              </w:rPr>
              <w:t>ante la ley</w:t>
            </w:r>
            <w:r w:rsidR="00F226DE">
              <w:rPr>
                <w:rFonts w:ascii="Cambria" w:hAnsi="Cambria"/>
                <w:bCs/>
                <w:sz w:val="20"/>
                <w:szCs w:val="20"/>
                <w:lang w:val="es-ES"/>
              </w:rPr>
              <w:t>)</w:t>
            </w:r>
            <w:r>
              <w:rPr>
                <w:rFonts w:ascii="Cambria" w:hAnsi="Cambria"/>
                <w:bCs/>
                <w:sz w:val="20"/>
                <w:szCs w:val="20"/>
                <w:lang w:val="es-ES"/>
              </w:rPr>
              <w:t xml:space="preserve"> y</w:t>
            </w:r>
            <w:r w:rsidRPr="005A200E">
              <w:rPr>
                <w:rFonts w:ascii="Cambria" w:hAnsi="Cambria"/>
                <w:bCs/>
                <w:sz w:val="20"/>
                <w:szCs w:val="20"/>
                <w:lang w:val="es-ES"/>
              </w:rPr>
              <w:t xml:space="preserve"> 25 (protección judicial) de la Convenci</w:t>
            </w:r>
            <w:r>
              <w:rPr>
                <w:rFonts w:ascii="Cambria" w:hAnsi="Cambria"/>
                <w:bCs/>
                <w:sz w:val="20"/>
                <w:szCs w:val="20"/>
                <w:lang w:val="es-ES"/>
              </w:rPr>
              <w:t>ón</w:t>
            </w:r>
            <w:r w:rsidR="00931C64">
              <w:rPr>
                <w:rFonts w:ascii="Cambria" w:hAnsi="Cambria"/>
                <w:bCs/>
                <w:sz w:val="20"/>
                <w:szCs w:val="20"/>
                <w:lang w:val="es-ES"/>
              </w:rPr>
              <w:t>,</w:t>
            </w:r>
            <w:r>
              <w:rPr>
                <w:rFonts w:ascii="Cambria" w:hAnsi="Cambria"/>
                <w:bCs/>
                <w:sz w:val="20"/>
                <w:szCs w:val="20"/>
                <w:lang w:val="es-ES"/>
              </w:rPr>
              <w:t xml:space="preserve"> en relación con sus artículos 1</w:t>
            </w:r>
            <w:r w:rsidR="00C849B5">
              <w:rPr>
                <w:rFonts w:ascii="Cambria" w:hAnsi="Cambria"/>
                <w:bCs/>
                <w:sz w:val="20"/>
                <w:szCs w:val="20"/>
                <w:lang w:val="es-ES"/>
              </w:rPr>
              <w:t>.1</w:t>
            </w:r>
            <w:r>
              <w:rPr>
                <w:rFonts w:ascii="Cambria" w:hAnsi="Cambria"/>
                <w:bCs/>
                <w:sz w:val="20"/>
                <w:szCs w:val="20"/>
                <w:lang w:val="es-ES"/>
              </w:rPr>
              <w:t xml:space="preserve"> (obligación de respetar derechos) y 2 (deber de adoptar disposiciones de derecho interno)</w:t>
            </w:r>
          </w:p>
        </w:tc>
      </w:tr>
      <w:tr w:rsidR="003239B8" w:rsidRPr="008D12C3" w14:paraId="4EFD141E" w14:textId="77777777" w:rsidTr="004A6A54">
        <w:trPr>
          <w:cantSplit/>
        </w:trPr>
        <w:tc>
          <w:tcPr>
            <w:tcW w:w="360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2C0E13">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5760" w:type="dxa"/>
            <w:vAlign w:val="center"/>
          </w:tcPr>
          <w:p w14:paraId="69C53E8A" w14:textId="2386CCFE" w:rsidR="003239B8" w:rsidRPr="00EE00E9" w:rsidRDefault="008406DB" w:rsidP="00FD5947">
            <w:pPr>
              <w:rPr>
                <w:rFonts w:ascii="Cambria" w:hAnsi="Cambria"/>
                <w:bCs/>
                <w:sz w:val="20"/>
                <w:szCs w:val="20"/>
                <w:lang w:val="es-ES"/>
              </w:rPr>
            </w:pPr>
            <w:r>
              <w:rPr>
                <w:rFonts w:ascii="Cambria" w:hAnsi="Cambria"/>
                <w:bCs/>
                <w:sz w:val="20"/>
                <w:szCs w:val="20"/>
                <w:lang w:val="es-ES"/>
              </w:rPr>
              <w:t>Sí</w:t>
            </w:r>
            <w:r w:rsidR="000E45B6">
              <w:rPr>
                <w:rFonts w:ascii="Cambria" w:hAnsi="Cambria"/>
                <w:bCs/>
                <w:sz w:val="20"/>
                <w:szCs w:val="20"/>
                <w:lang w:val="es-ES"/>
              </w:rPr>
              <w:t xml:space="preserve">, </w:t>
            </w:r>
            <w:r w:rsidR="00FD5947">
              <w:rPr>
                <w:rFonts w:ascii="Cambria" w:hAnsi="Cambria"/>
                <w:bCs/>
                <w:sz w:val="20"/>
                <w:szCs w:val="20"/>
                <w:lang w:val="es-ES"/>
              </w:rPr>
              <w:t>en los términos de la sección VI</w:t>
            </w:r>
          </w:p>
        </w:tc>
      </w:tr>
      <w:tr w:rsidR="003239B8" w:rsidRPr="008D12C3" w14:paraId="52B5BA17" w14:textId="77777777" w:rsidTr="004A6A54">
        <w:trPr>
          <w:cantSplit/>
        </w:trPr>
        <w:tc>
          <w:tcPr>
            <w:tcW w:w="3600" w:type="dxa"/>
            <w:tcBorders>
              <w:top w:val="single" w:sz="6" w:space="0" w:color="auto"/>
              <w:bottom w:val="single" w:sz="6" w:space="0" w:color="auto"/>
            </w:tcBorders>
            <w:shd w:val="clear" w:color="auto" w:fill="386294"/>
            <w:vAlign w:val="center"/>
          </w:tcPr>
          <w:p w14:paraId="5DF99086" w14:textId="77777777" w:rsidR="003239B8" w:rsidRPr="00C849B5" w:rsidRDefault="003239B8" w:rsidP="002C0E13">
            <w:pPr>
              <w:jc w:val="center"/>
              <w:rPr>
                <w:rFonts w:ascii="Cambria" w:hAnsi="Cambria"/>
                <w:b/>
                <w:bCs/>
                <w:color w:val="FFFFFF" w:themeColor="background1"/>
                <w:sz w:val="20"/>
                <w:szCs w:val="20"/>
                <w:lang w:val="es-ES"/>
              </w:rPr>
            </w:pPr>
            <w:r w:rsidRPr="00C849B5">
              <w:rPr>
                <w:rFonts w:ascii="Cambria" w:hAnsi="Cambria"/>
                <w:b/>
                <w:bCs/>
                <w:color w:val="FFFFFF" w:themeColor="background1"/>
                <w:sz w:val="20"/>
                <w:szCs w:val="20"/>
                <w:lang w:val="es-ES"/>
              </w:rPr>
              <w:t>Presentación dentro de plazo:</w:t>
            </w:r>
          </w:p>
        </w:tc>
        <w:tc>
          <w:tcPr>
            <w:tcW w:w="5760" w:type="dxa"/>
            <w:vAlign w:val="center"/>
          </w:tcPr>
          <w:p w14:paraId="4A2A4569" w14:textId="12BFB85E" w:rsidR="003239B8" w:rsidRPr="00FD5947" w:rsidRDefault="00276479" w:rsidP="00FD5947">
            <w:pPr>
              <w:rPr>
                <w:bCs/>
                <w:sz w:val="20"/>
                <w:szCs w:val="20"/>
                <w:lang w:val="es-ES"/>
              </w:rPr>
            </w:pPr>
            <w:r w:rsidRPr="00CC15E0">
              <w:rPr>
                <w:rFonts w:ascii="Cambria" w:hAnsi="Cambria"/>
                <w:bCs/>
                <w:sz w:val="20"/>
                <w:szCs w:val="20"/>
                <w:lang w:val="es-ES"/>
              </w:rPr>
              <w:t>Sí</w:t>
            </w:r>
            <w:r w:rsidR="000E45B6" w:rsidRPr="00CC15E0">
              <w:rPr>
                <w:rFonts w:ascii="Cambria" w:hAnsi="Cambria"/>
                <w:bCs/>
                <w:sz w:val="20"/>
                <w:szCs w:val="20"/>
                <w:lang w:val="es-ES"/>
              </w:rPr>
              <w:t>,</w:t>
            </w:r>
            <w:r w:rsidR="000E45B6" w:rsidRPr="00FD5947">
              <w:rPr>
                <w:bCs/>
                <w:sz w:val="20"/>
                <w:szCs w:val="20"/>
                <w:lang w:val="es-ES"/>
              </w:rPr>
              <w:t xml:space="preserve"> </w:t>
            </w:r>
            <w:r w:rsidR="00FD5947">
              <w:rPr>
                <w:rFonts w:ascii="Cambria" w:hAnsi="Cambria"/>
                <w:bCs/>
                <w:sz w:val="20"/>
                <w:szCs w:val="20"/>
                <w:lang w:val="es-ES"/>
              </w:rPr>
              <w:t>en los términos de la sección VI</w:t>
            </w:r>
          </w:p>
        </w:tc>
      </w:tr>
    </w:tbl>
    <w:p w14:paraId="259A8496" w14:textId="77777777" w:rsidR="00C849B5" w:rsidRDefault="00C849B5" w:rsidP="003239B8">
      <w:pPr>
        <w:spacing w:before="240" w:after="240"/>
        <w:ind w:firstLine="720"/>
        <w:jc w:val="both"/>
        <w:rPr>
          <w:rFonts w:asciiTheme="majorHAnsi" w:hAnsiTheme="majorHAnsi"/>
          <w:b/>
          <w:sz w:val="20"/>
          <w:szCs w:val="20"/>
          <w:lang w:val="es-UY"/>
        </w:rPr>
      </w:pPr>
    </w:p>
    <w:p w14:paraId="33DD2E55" w14:textId="77777777" w:rsidR="00C849B5" w:rsidRDefault="00C849B5" w:rsidP="003239B8">
      <w:pPr>
        <w:spacing w:before="240" w:after="240"/>
        <w:ind w:firstLine="720"/>
        <w:jc w:val="both"/>
        <w:rPr>
          <w:rFonts w:asciiTheme="majorHAnsi" w:hAnsiTheme="majorHAnsi"/>
          <w:b/>
          <w:sz w:val="20"/>
          <w:szCs w:val="20"/>
          <w:lang w:val="es-UY"/>
        </w:rPr>
      </w:pPr>
    </w:p>
    <w:p w14:paraId="18E6423B" w14:textId="77777777" w:rsidR="003239B8"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3239B8">
        <w:rPr>
          <w:rFonts w:asciiTheme="majorHAnsi" w:hAnsiTheme="majorHAnsi"/>
          <w:b/>
          <w:sz w:val="20"/>
          <w:szCs w:val="20"/>
          <w:lang w:val="es-UY"/>
        </w:rPr>
        <w:t xml:space="preserve">HECHOS ALEGADOS </w:t>
      </w:r>
    </w:p>
    <w:p w14:paraId="46A01C32" w14:textId="6F97F240" w:rsidR="000329ED" w:rsidRPr="00A0777D" w:rsidRDefault="0063362D" w:rsidP="003D47F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362D">
        <w:rPr>
          <w:rFonts w:ascii="Cambria" w:hAnsi="Cambria"/>
          <w:sz w:val="20"/>
          <w:szCs w:val="20"/>
          <w:lang w:val="es-ES"/>
        </w:rPr>
        <w:t xml:space="preserve">El </w:t>
      </w:r>
      <w:r w:rsidR="00F52547">
        <w:rPr>
          <w:rFonts w:ascii="Cambria" w:hAnsi="Cambria"/>
          <w:sz w:val="20"/>
          <w:szCs w:val="20"/>
          <w:lang w:val="es-ES"/>
        </w:rPr>
        <w:t xml:space="preserve">señor López Roque Mendoza </w:t>
      </w:r>
      <w:r w:rsidR="00E038FC">
        <w:rPr>
          <w:rFonts w:ascii="Cambria" w:hAnsi="Cambria"/>
          <w:sz w:val="20"/>
          <w:szCs w:val="20"/>
          <w:lang w:val="es-ES"/>
        </w:rPr>
        <w:t xml:space="preserve">(en adelante </w:t>
      </w:r>
      <w:r w:rsidR="00F52547">
        <w:rPr>
          <w:rFonts w:ascii="Cambria" w:hAnsi="Cambria"/>
          <w:sz w:val="20"/>
          <w:szCs w:val="20"/>
          <w:lang w:val="es-ES"/>
        </w:rPr>
        <w:t>“</w:t>
      </w:r>
      <w:r w:rsidR="00E038FC">
        <w:rPr>
          <w:rFonts w:ascii="Cambria" w:hAnsi="Cambria"/>
          <w:sz w:val="20"/>
          <w:szCs w:val="20"/>
          <w:lang w:val="es-ES"/>
        </w:rPr>
        <w:t xml:space="preserve">el </w:t>
      </w:r>
      <w:r w:rsidR="00C37E73">
        <w:rPr>
          <w:rFonts w:ascii="Cambria" w:hAnsi="Cambria"/>
          <w:sz w:val="20"/>
          <w:szCs w:val="20"/>
          <w:lang w:val="es-ES"/>
        </w:rPr>
        <w:t>señor López”</w:t>
      </w:r>
      <w:r w:rsidR="00F52547">
        <w:rPr>
          <w:rFonts w:ascii="Cambria" w:hAnsi="Cambria"/>
          <w:sz w:val="20"/>
          <w:szCs w:val="20"/>
          <w:lang w:val="es-ES"/>
        </w:rPr>
        <w:t xml:space="preserve"> o “el peticionario”</w:t>
      </w:r>
      <w:r w:rsidR="00E038FC">
        <w:rPr>
          <w:rFonts w:ascii="Cambria" w:hAnsi="Cambria"/>
          <w:sz w:val="20"/>
          <w:szCs w:val="20"/>
          <w:lang w:val="es-ES"/>
        </w:rPr>
        <w:t>)</w:t>
      </w:r>
      <w:r w:rsidRPr="0063362D">
        <w:rPr>
          <w:rFonts w:ascii="Cambria" w:hAnsi="Cambria"/>
          <w:sz w:val="20"/>
          <w:szCs w:val="20"/>
          <w:lang w:val="es-ES"/>
        </w:rPr>
        <w:t xml:space="preserve"> </w:t>
      </w:r>
      <w:r w:rsidR="00E45C40">
        <w:rPr>
          <w:rFonts w:ascii="Cambria" w:hAnsi="Cambria"/>
          <w:sz w:val="20"/>
          <w:szCs w:val="20"/>
          <w:lang w:val="es-ES"/>
        </w:rPr>
        <w:t>señala</w:t>
      </w:r>
      <w:r w:rsidR="00F52547">
        <w:rPr>
          <w:rFonts w:ascii="Cambria" w:hAnsi="Cambria"/>
          <w:sz w:val="20"/>
          <w:szCs w:val="20"/>
          <w:lang w:val="es-ES"/>
        </w:rPr>
        <w:t xml:space="preserve"> que </w:t>
      </w:r>
      <w:r w:rsidR="00FB532B">
        <w:rPr>
          <w:rFonts w:ascii="Cambria" w:hAnsi="Cambria"/>
          <w:sz w:val="20"/>
          <w:szCs w:val="20"/>
          <w:lang w:val="es-ES"/>
        </w:rPr>
        <w:t>las autoridades electorales le negaron la inscripción de su candidatura independiente para Gobernador del estado de Michoacán</w:t>
      </w:r>
      <w:r w:rsidR="00FB532B" w:rsidRPr="00C849B5">
        <w:rPr>
          <w:lang w:val="es-ES"/>
        </w:rPr>
        <w:t xml:space="preserve"> </w:t>
      </w:r>
      <w:r w:rsidR="00FB532B" w:rsidRPr="00C849B5">
        <w:rPr>
          <w:rFonts w:ascii="Cambria" w:hAnsi="Cambria"/>
          <w:sz w:val="20"/>
          <w:szCs w:val="20"/>
          <w:lang w:val="es-ES"/>
        </w:rPr>
        <w:t xml:space="preserve">Ocampo (en </w:t>
      </w:r>
      <w:r w:rsidR="00FB532B">
        <w:rPr>
          <w:rFonts w:ascii="Cambria" w:hAnsi="Cambria"/>
          <w:sz w:val="20"/>
          <w:szCs w:val="20"/>
          <w:lang w:val="es-ES"/>
        </w:rPr>
        <w:t xml:space="preserve">adelante “estado de Michoacán”), exigiéndole el patrocinio de un partido político, lo cual vulneró sus derechos políticos. </w:t>
      </w:r>
      <w:r w:rsidR="00E5582F">
        <w:rPr>
          <w:rFonts w:ascii="Cambria" w:hAnsi="Cambria"/>
          <w:sz w:val="20"/>
          <w:szCs w:val="20"/>
          <w:lang w:val="es-ES"/>
        </w:rPr>
        <w:t>Adicionalmente, denuncia</w:t>
      </w:r>
      <w:r w:rsidR="00A0777D">
        <w:rPr>
          <w:rFonts w:ascii="Cambria" w:hAnsi="Cambria"/>
          <w:sz w:val="20"/>
          <w:szCs w:val="20"/>
          <w:lang w:val="es-ES"/>
        </w:rPr>
        <w:t xml:space="preserve"> </w:t>
      </w:r>
      <w:r w:rsidR="003D47FA" w:rsidRPr="003D47FA">
        <w:rPr>
          <w:rFonts w:ascii="Cambria" w:hAnsi="Cambria"/>
          <w:sz w:val="20"/>
          <w:szCs w:val="20"/>
          <w:lang w:val="es-ES"/>
        </w:rPr>
        <w:t>la falta de un marco jurídico que establezca mecanismos apropiados para la protecc</w:t>
      </w:r>
      <w:r w:rsidR="00ED6BA5">
        <w:rPr>
          <w:rFonts w:ascii="Cambria" w:hAnsi="Cambria"/>
          <w:sz w:val="20"/>
          <w:szCs w:val="20"/>
          <w:lang w:val="es-ES"/>
        </w:rPr>
        <w:t>ión y garantía de los derechos</w:t>
      </w:r>
      <w:r w:rsidR="003D47FA" w:rsidRPr="003D47FA">
        <w:rPr>
          <w:rFonts w:ascii="Cambria" w:hAnsi="Cambria"/>
          <w:sz w:val="20"/>
          <w:szCs w:val="20"/>
          <w:lang w:val="es-ES"/>
        </w:rPr>
        <w:t xml:space="preserve"> de quienes de manera independiente quieren postular a c</w:t>
      </w:r>
      <w:r w:rsidR="00082302">
        <w:rPr>
          <w:rFonts w:ascii="Cambria" w:hAnsi="Cambria"/>
          <w:sz w:val="20"/>
          <w:szCs w:val="20"/>
          <w:lang w:val="es-ES"/>
        </w:rPr>
        <w:t>argos de representación popular</w:t>
      </w:r>
      <w:r w:rsidR="00E5582F">
        <w:rPr>
          <w:rFonts w:ascii="Cambria" w:hAnsi="Cambria"/>
          <w:sz w:val="20"/>
          <w:szCs w:val="20"/>
          <w:lang w:val="es-ES"/>
        </w:rPr>
        <w:t xml:space="preserve">. </w:t>
      </w:r>
    </w:p>
    <w:p w14:paraId="053C658E" w14:textId="33356A9A" w:rsidR="00766B96" w:rsidRPr="00AC6B34" w:rsidRDefault="00361D2E" w:rsidP="00980320">
      <w:pPr>
        <w:pStyle w:val="ListParagraph"/>
        <w:numPr>
          <w:ilvl w:val="0"/>
          <w:numId w:val="103"/>
        </w:numPr>
        <w:jc w:val="both"/>
        <w:rPr>
          <w:sz w:val="20"/>
          <w:szCs w:val="20"/>
          <w:lang w:val="es-ES"/>
        </w:rPr>
      </w:pPr>
      <w:r w:rsidRPr="00586F0A">
        <w:rPr>
          <w:sz w:val="20"/>
          <w:szCs w:val="20"/>
          <w:lang w:val="es-ES"/>
        </w:rPr>
        <w:t xml:space="preserve">El peticionario </w:t>
      </w:r>
      <w:r w:rsidR="00586F0A" w:rsidRPr="00586F0A">
        <w:rPr>
          <w:sz w:val="20"/>
          <w:szCs w:val="20"/>
          <w:lang w:val="es-ES"/>
        </w:rPr>
        <w:t xml:space="preserve">refiere que </w:t>
      </w:r>
      <w:r w:rsidR="002B48B7" w:rsidRPr="00586F0A">
        <w:rPr>
          <w:sz w:val="20"/>
          <w:szCs w:val="20"/>
          <w:lang w:val="es-ES"/>
        </w:rPr>
        <w:t xml:space="preserve">el 4 de agosto de 2007 </w:t>
      </w:r>
      <w:r w:rsidR="007E40CF" w:rsidRPr="00586F0A">
        <w:rPr>
          <w:sz w:val="20"/>
          <w:szCs w:val="20"/>
          <w:lang w:val="es-ES"/>
        </w:rPr>
        <w:t>prese</w:t>
      </w:r>
      <w:r w:rsidR="00466618">
        <w:rPr>
          <w:sz w:val="20"/>
          <w:szCs w:val="20"/>
          <w:lang w:val="es-ES"/>
        </w:rPr>
        <w:t xml:space="preserve">ntó </w:t>
      </w:r>
      <w:r w:rsidR="00980320">
        <w:rPr>
          <w:sz w:val="20"/>
          <w:szCs w:val="20"/>
          <w:lang w:val="es-ES"/>
        </w:rPr>
        <w:t>en la Secret</w:t>
      </w:r>
      <w:r w:rsidR="00980320" w:rsidRPr="00082302">
        <w:rPr>
          <w:sz w:val="20"/>
          <w:szCs w:val="20"/>
          <w:lang w:val="es-ES"/>
        </w:rPr>
        <w:t>a</w:t>
      </w:r>
      <w:r w:rsidR="00082302" w:rsidRPr="00082302">
        <w:rPr>
          <w:sz w:val="20"/>
          <w:szCs w:val="20"/>
          <w:lang w:val="es-ES"/>
        </w:rPr>
        <w:t>ría</w:t>
      </w:r>
      <w:r w:rsidR="00980320">
        <w:rPr>
          <w:sz w:val="20"/>
          <w:szCs w:val="20"/>
          <w:lang w:val="es-ES"/>
        </w:rPr>
        <w:t xml:space="preserve"> General del </w:t>
      </w:r>
      <w:r w:rsidR="00980320" w:rsidRPr="00980320">
        <w:rPr>
          <w:sz w:val="20"/>
          <w:szCs w:val="20"/>
          <w:lang w:val="es-ES"/>
        </w:rPr>
        <w:t>Instituto Electoral de Michoacán</w:t>
      </w:r>
      <w:r w:rsidR="00980320">
        <w:rPr>
          <w:sz w:val="20"/>
          <w:szCs w:val="20"/>
          <w:lang w:val="es-ES"/>
        </w:rPr>
        <w:t xml:space="preserve"> </w:t>
      </w:r>
      <w:r w:rsidR="00466618">
        <w:rPr>
          <w:sz w:val="20"/>
          <w:szCs w:val="20"/>
          <w:lang w:val="es-ES"/>
        </w:rPr>
        <w:t>su solicitud de registro</w:t>
      </w:r>
      <w:r w:rsidR="00980320">
        <w:rPr>
          <w:sz w:val="20"/>
          <w:szCs w:val="20"/>
          <w:lang w:val="es-ES"/>
        </w:rPr>
        <w:t xml:space="preserve"> como candidato independiente para el cargo de Gobernador, </w:t>
      </w:r>
      <w:r w:rsidR="00466618">
        <w:rPr>
          <w:sz w:val="20"/>
          <w:szCs w:val="20"/>
          <w:lang w:val="es-ES"/>
        </w:rPr>
        <w:t>adjuntando los</w:t>
      </w:r>
      <w:r w:rsidR="007E40CF" w:rsidRPr="00586F0A">
        <w:rPr>
          <w:sz w:val="20"/>
          <w:szCs w:val="20"/>
          <w:lang w:val="es-ES"/>
        </w:rPr>
        <w:t xml:space="preserve"> documentos que sustenta</w:t>
      </w:r>
      <w:r w:rsidR="00586F0A" w:rsidRPr="00586F0A">
        <w:rPr>
          <w:sz w:val="20"/>
          <w:szCs w:val="20"/>
          <w:lang w:val="es-ES"/>
        </w:rPr>
        <w:t>ba</w:t>
      </w:r>
      <w:r w:rsidR="005D5F0E">
        <w:rPr>
          <w:sz w:val="20"/>
          <w:szCs w:val="20"/>
          <w:lang w:val="es-ES"/>
        </w:rPr>
        <w:t>n</w:t>
      </w:r>
      <w:r w:rsidR="007E40CF" w:rsidRPr="00586F0A">
        <w:rPr>
          <w:sz w:val="20"/>
          <w:szCs w:val="20"/>
          <w:lang w:val="es-ES"/>
        </w:rPr>
        <w:t xml:space="preserve"> el cumplimiento de los requisitos</w:t>
      </w:r>
      <w:r w:rsidR="00586F0A" w:rsidRPr="00586F0A">
        <w:rPr>
          <w:sz w:val="20"/>
          <w:szCs w:val="20"/>
          <w:lang w:val="es-ES"/>
        </w:rPr>
        <w:t xml:space="preserve"> exigidos por la Constitución</w:t>
      </w:r>
      <w:r w:rsidR="009B035D">
        <w:rPr>
          <w:sz w:val="20"/>
          <w:szCs w:val="20"/>
          <w:lang w:val="es-ES"/>
        </w:rPr>
        <w:t xml:space="preserve"> mexicana, la Constitución local y la Ley Electoral correspondiente</w:t>
      </w:r>
      <w:r w:rsidR="007E40CF" w:rsidRPr="00586F0A">
        <w:rPr>
          <w:sz w:val="20"/>
          <w:szCs w:val="20"/>
          <w:lang w:val="es-ES"/>
        </w:rPr>
        <w:t>.</w:t>
      </w:r>
      <w:r w:rsidR="00586F0A" w:rsidRPr="00586F0A">
        <w:rPr>
          <w:rFonts w:eastAsia="Arial Unicode MS" w:cs="Times New Roman"/>
          <w:color w:val="auto"/>
          <w:sz w:val="20"/>
          <w:szCs w:val="20"/>
          <w:lang w:val="es-ES" w:eastAsia="en-US"/>
        </w:rPr>
        <w:t xml:space="preserve"> Alega que</w:t>
      </w:r>
      <w:r w:rsidR="009B035D">
        <w:rPr>
          <w:rFonts w:eastAsia="Arial Unicode MS" w:cs="Times New Roman"/>
          <w:color w:val="auto"/>
          <w:sz w:val="20"/>
          <w:szCs w:val="20"/>
          <w:lang w:val="es-ES" w:eastAsia="en-US"/>
        </w:rPr>
        <w:t>,</w:t>
      </w:r>
      <w:r w:rsidR="00586F0A" w:rsidRPr="00586F0A">
        <w:rPr>
          <w:rFonts w:eastAsia="Arial Unicode MS" w:cs="Times New Roman"/>
          <w:color w:val="auto"/>
          <w:sz w:val="20"/>
          <w:szCs w:val="20"/>
          <w:lang w:val="es-ES" w:eastAsia="en-US"/>
        </w:rPr>
        <w:t xml:space="preserve"> el 28 de agosto de 2007, el </w:t>
      </w:r>
      <w:r w:rsidR="005D5F0E" w:rsidRPr="005D5F0E">
        <w:rPr>
          <w:rFonts w:eastAsia="Arial Unicode MS" w:cs="Times New Roman"/>
          <w:color w:val="auto"/>
          <w:sz w:val="20"/>
          <w:szCs w:val="20"/>
          <w:lang w:val="es-ES" w:eastAsia="en-US"/>
        </w:rPr>
        <w:t xml:space="preserve">Consejo General del Instituto Electoral de Michoacán </w:t>
      </w:r>
      <w:r w:rsidR="005D5F0E">
        <w:rPr>
          <w:rFonts w:eastAsia="Arial Unicode MS" w:cs="Times New Roman"/>
          <w:color w:val="auto"/>
          <w:sz w:val="20"/>
          <w:szCs w:val="20"/>
          <w:lang w:val="es-ES" w:eastAsia="en-US"/>
        </w:rPr>
        <w:t>(en adelante “</w:t>
      </w:r>
      <w:r w:rsidR="005D5F0E" w:rsidRPr="005D5F0E">
        <w:rPr>
          <w:rFonts w:eastAsia="Arial Unicode MS" w:cs="Times New Roman"/>
          <w:color w:val="auto"/>
          <w:sz w:val="20"/>
          <w:szCs w:val="20"/>
          <w:lang w:val="es-ES" w:eastAsia="en-US"/>
        </w:rPr>
        <w:t xml:space="preserve">CGIEM”) </w:t>
      </w:r>
      <w:r w:rsidR="00586F0A">
        <w:rPr>
          <w:rFonts w:eastAsia="Arial Unicode MS" w:cs="Times New Roman"/>
          <w:color w:val="auto"/>
          <w:sz w:val="20"/>
          <w:szCs w:val="20"/>
          <w:lang w:val="es-ES" w:eastAsia="en-US"/>
        </w:rPr>
        <w:t xml:space="preserve">le notificó </w:t>
      </w:r>
      <w:r w:rsidR="00586F0A" w:rsidRPr="00586F0A">
        <w:rPr>
          <w:rFonts w:eastAsia="Arial Unicode MS" w:cs="Times New Roman"/>
          <w:color w:val="auto"/>
          <w:sz w:val="20"/>
          <w:szCs w:val="20"/>
          <w:lang w:val="es-ES" w:eastAsia="en-US"/>
        </w:rPr>
        <w:t>el</w:t>
      </w:r>
      <w:r w:rsidR="00586F0A">
        <w:rPr>
          <w:rFonts w:eastAsia="Arial Unicode MS" w:cs="Times New Roman"/>
          <w:color w:val="auto"/>
          <w:sz w:val="20"/>
          <w:szCs w:val="20"/>
          <w:lang w:val="es-ES" w:eastAsia="en-US"/>
        </w:rPr>
        <w:t xml:space="preserve"> rechazo de</w:t>
      </w:r>
      <w:r w:rsidR="00C574AD">
        <w:rPr>
          <w:rFonts w:eastAsia="Arial Unicode MS" w:cs="Times New Roman"/>
          <w:color w:val="auto"/>
          <w:sz w:val="20"/>
          <w:szCs w:val="20"/>
          <w:lang w:val="es-ES" w:eastAsia="en-US"/>
        </w:rPr>
        <w:t xml:space="preserve">l </w:t>
      </w:r>
      <w:r w:rsidR="00586F0A" w:rsidRPr="00586F0A">
        <w:rPr>
          <w:rFonts w:eastAsia="Arial Unicode MS" w:cs="Times New Roman"/>
          <w:color w:val="auto"/>
          <w:sz w:val="20"/>
          <w:szCs w:val="20"/>
          <w:lang w:val="es-ES" w:eastAsia="en-US"/>
        </w:rPr>
        <w:t>registro de su candidatura</w:t>
      </w:r>
      <w:r w:rsidR="003C1F2F">
        <w:rPr>
          <w:rFonts w:eastAsia="Arial Unicode MS" w:cs="Times New Roman"/>
          <w:color w:val="auto"/>
          <w:sz w:val="20"/>
          <w:szCs w:val="20"/>
          <w:lang w:val="es-ES" w:eastAsia="en-US"/>
        </w:rPr>
        <w:t xml:space="preserve"> </w:t>
      </w:r>
      <w:r w:rsidR="00844EF2">
        <w:rPr>
          <w:rFonts w:eastAsia="Arial Unicode MS" w:cs="Times New Roman"/>
          <w:color w:val="auto"/>
          <w:sz w:val="20"/>
          <w:szCs w:val="20"/>
          <w:lang w:val="es-ES" w:eastAsia="en-US"/>
        </w:rPr>
        <w:t xml:space="preserve">por “no </w:t>
      </w:r>
      <w:r w:rsidR="003C1F2F">
        <w:rPr>
          <w:rFonts w:eastAsia="Arial Unicode MS" w:cs="Times New Roman"/>
          <w:color w:val="auto"/>
          <w:sz w:val="20"/>
          <w:szCs w:val="20"/>
          <w:lang w:val="es-ES" w:eastAsia="en-US"/>
        </w:rPr>
        <w:t>cumpli</w:t>
      </w:r>
      <w:r w:rsidR="00844EF2">
        <w:rPr>
          <w:rFonts w:eastAsia="Arial Unicode MS" w:cs="Times New Roman"/>
          <w:color w:val="auto"/>
          <w:sz w:val="20"/>
          <w:szCs w:val="20"/>
          <w:lang w:val="es-ES" w:eastAsia="en-US"/>
        </w:rPr>
        <w:t xml:space="preserve">r </w:t>
      </w:r>
      <w:r w:rsidR="003C1F2F">
        <w:rPr>
          <w:rFonts w:eastAsia="Arial Unicode MS" w:cs="Times New Roman"/>
          <w:color w:val="auto"/>
          <w:sz w:val="20"/>
          <w:szCs w:val="20"/>
          <w:lang w:val="es-ES" w:eastAsia="en-US"/>
        </w:rPr>
        <w:t>las condiciones que exige el Código Electoral de</w:t>
      </w:r>
      <w:r w:rsidR="002628F7">
        <w:rPr>
          <w:rFonts w:eastAsia="Arial Unicode MS" w:cs="Times New Roman"/>
          <w:color w:val="auto"/>
          <w:sz w:val="20"/>
          <w:szCs w:val="20"/>
          <w:lang w:val="es-ES" w:eastAsia="en-US"/>
        </w:rPr>
        <w:t>l Estado de Michoacán</w:t>
      </w:r>
      <w:r w:rsidR="00844EF2">
        <w:rPr>
          <w:rFonts w:eastAsia="Arial Unicode MS" w:cs="Times New Roman"/>
          <w:color w:val="auto"/>
          <w:sz w:val="20"/>
          <w:szCs w:val="20"/>
          <w:lang w:val="es-ES" w:eastAsia="en-US"/>
        </w:rPr>
        <w:t xml:space="preserve">”, </w:t>
      </w:r>
      <w:r w:rsidR="003C1F2F">
        <w:rPr>
          <w:rFonts w:eastAsia="Arial Unicode MS" w:cs="Times New Roman"/>
          <w:color w:val="auto"/>
          <w:sz w:val="20"/>
          <w:szCs w:val="20"/>
          <w:lang w:val="es-ES" w:eastAsia="en-US"/>
        </w:rPr>
        <w:t>enfatizando</w:t>
      </w:r>
      <w:r w:rsidR="00ED6BA5">
        <w:rPr>
          <w:rFonts w:eastAsia="Arial Unicode MS" w:cs="Times New Roman"/>
          <w:color w:val="auto"/>
          <w:sz w:val="20"/>
          <w:szCs w:val="20"/>
          <w:lang w:val="es-ES" w:eastAsia="en-US"/>
        </w:rPr>
        <w:t xml:space="preserve"> que</w:t>
      </w:r>
      <w:r w:rsidR="00C874C3" w:rsidRPr="00C874C3">
        <w:rPr>
          <w:rFonts w:eastAsia="Arial Unicode MS" w:cs="Times New Roman"/>
          <w:color w:val="auto"/>
          <w:sz w:val="20"/>
          <w:szCs w:val="20"/>
          <w:lang w:val="es-ES" w:eastAsia="en-US"/>
        </w:rPr>
        <w:t xml:space="preserve"> </w:t>
      </w:r>
      <w:r w:rsidR="00C874C3">
        <w:rPr>
          <w:rFonts w:eastAsia="Arial Unicode MS" w:cs="Times New Roman"/>
          <w:color w:val="auto"/>
          <w:sz w:val="20"/>
          <w:szCs w:val="20"/>
          <w:lang w:val="es-ES" w:eastAsia="en-US"/>
        </w:rPr>
        <w:t xml:space="preserve">toda candidatura </w:t>
      </w:r>
      <w:r w:rsidR="00ED6BA5">
        <w:rPr>
          <w:rFonts w:eastAsia="Arial Unicode MS" w:cs="Times New Roman"/>
          <w:color w:val="auto"/>
          <w:sz w:val="20"/>
          <w:szCs w:val="20"/>
          <w:lang w:val="es-ES" w:eastAsia="en-US"/>
        </w:rPr>
        <w:t>debe</w:t>
      </w:r>
      <w:r w:rsidR="00C874C3" w:rsidRPr="00C874C3">
        <w:rPr>
          <w:rFonts w:eastAsia="Arial Unicode MS" w:cs="Times New Roman"/>
          <w:color w:val="auto"/>
          <w:sz w:val="20"/>
          <w:szCs w:val="20"/>
          <w:lang w:val="es-ES" w:eastAsia="en-US"/>
        </w:rPr>
        <w:t xml:space="preserve"> ser </w:t>
      </w:r>
      <w:r w:rsidR="00ED6BA5">
        <w:rPr>
          <w:rFonts w:eastAsia="Arial Unicode MS" w:cs="Times New Roman"/>
          <w:color w:val="auto"/>
          <w:sz w:val="20"/>
          <w:szCs w:val="20"/>
          <w:lang w:val="es-ES" w:eastAsia="en-US"/>
        </w:rPr>
        <w:t xml:space="preserve">presentada </w:t>
      </w:r>
      <w:r w:rsidR="00C874C3">
        <w:rPr>
          <w:rFonts w:eastAsia="Arial Unicode MS" w:cs="Times New Roman"/>
          <w:color w:val="auto"/>
          <w:sz w:val="20"/>
          <w:szCs w:val="20"/>
          <w:lang w:val="es-ES" w:eastAsia="en-US"/>
        </w:rPr>
        <w:t>por un partido político</w:t>
      </w:r>
      <w:r w:rsidR="00586F0A" w:rsidRPr="00586F0A">
        <w:rPr>
          <w:rFonts w:eastAsia="Arial Unicode MS" w:cs="Times New Roman"/>
          <w:color w:val="auto"/>
          <w:sz w:val="20"/>
          <w:szCs w:val="20"/>
          <w:lang w:val="es-ES" w:eastAsia="en-US"/>
        </w:rPr>
        <w:t>. Afi</w:t>
      </w:r>
      <w:r w:rsidR="00FC4812">
        <w:rPr>
          <w:rFonts w:eastAsia="Arial Unicode MS" w:cs="Times New Roman"/>
          <w:color w:val="auto"/>
          <w:sz w:val="20"/>
          <w:szCs w:val="20"/>
          <w:lang w:val="es-ES" w:eastAsia="en-US"/>
        </w:rPr>
        <w:t xml:space="preserve">rma </w:t>
      </w:r>
      <w:r w:rsidR="0046754A">
        <w:rPr>
          <w:rFonts w:eastAsia="Arial Unicode MS" w:cs="Times New Roman"/>
          <w:color w:val="auto"/>
          <w:sz w:val="20"/>
          <w:szCs w:val="20"/>
          <w:lang w:val="es-ES" w:eastAsia="en-US"/>
        </w:rPr>
        <w:t>que,</w:t>
      </w:r>
      <w:r w:rsidR="00FC4812">
        <w:rPr>
          <w:rFonts w:eastAsia="Arial Unicode MS" w:cs="Times New Roman"/>
          <w:color w:val="auto"/>
          <w:sz w:val="20"/>
          <w:szCs w:val="20"/>
          <w:lang w:val="es-ES" w:eastAsia="en-US"/>
        </w:rPr>
        <w:t xml:space="preserve"> contra </w:t>
      </w:r>
      <w:r w:rsidR="00A731A3">
        <w:rPr>
          <w:rFonts w:eastAsia="Arial Unicode MS" w:cs="Times New Roman"/>
          <w:color w:val="auto"/>
          <w:sz w:val="20"/>
          <w:szCs w:val="20"/>
          <w:lang w:val="es-ES" w:eastAsia="en-US"/>
        </w:rPr>
        <w:t xml:space="preserve">dicha </w:t>
      </w:r>
      <w:r w:rsidR="00FC4812">
        <w:rPr>
          <w:rFonts w:eastAsia="Arial Unicode MS" w:cs="Times New Roman"/>
          <w:color w:val="auto"/>
          <w:sz w:val="20"/>
          <w:szCs w:val="20"/>
          <w:lang w:val="es-ES" w:eastAsia="en-US"/>
        </w:rPr>
        <w:t xml:space="preserve">decisión, </w:t>
      </w:r>
      <w:r w:rsidR="00FC4812" w:rsidRPr="00FC4812">
        <w:rPr>
          <w:rFonts w:eastAsia="Arial Unicode MS" w:cs="Times New Roman"/>
          <w:color w:val="auto"/>
          <w:sz w:val="20"/>
          <w:szCs w:val="20"/>
          <w:lang w:val="es-ES" w:eastAsia="en-US"/>
        </w:rPr>
        <w:t xml:space="preserve">el 1 de septiembre de 2007 </w:t>
      </w:r>
      <w:r w:rsidR="00FC4812">
        <w:rPr>
          <w:rFonts w:eastAsia="Arial Unicode MS" w:cs="Times New Roman"/>
          <w:color w:val="auto"/>
          <w:sz w:val="20"/>
          <w:szCs w:val="20"/>
          <w:lang w:val="es-ES" w:eastAsia="en-US"/>
        </w:rPr>
        <w:t>i</w:t>
      </w:r>
      <w:r w:rsidR="00586F0A" w:rsidRPr="00586F0A">
        <w:rPr>
          <w:rFonts w:eastAsia="Arial Unicode MS" w:cs="Times New Roman"/>
          <w:color w:val="auto"/>
          <w:sz w:val="20"/>
          <w:szCs w:val="20"/>
          <w:lang w:val="es-ES" w:eastAsia="en-US"/>
        </w:rPr>
        <w:t xml:space="preserve">nterpuso un recurso de apelación ante </w:t>
      </w:r>
      <w:r w:rsidR="002666BD">
        <w:rPr>
          <w:rFonts w:eastAsia="Arial Unicode MS" w:cs="Times New Roman"/>
          <w:color w:val="auto"/>
          <w:sz w:val="20"/>
          <w:szCs w:val="20"/>
          <w:lang w:val="es-ES" w:eastAsia="en-US"/>
        </w:rPr>
        <w:t xml:space="preserve">el </w:t>
      </w:r>
      <w:r w:rsidR="0046754A">
        <w:rPr>
          <w:rFonts w:eastAsia="Arial Unicode MS" w:cs="Times New Roman"/>
          <w:color w:val="auto"/>
          <w:sz w:val="20"/>
          <w:szCs w:val="20"/>
          <w:lang w:val="es-ES" w:eastAsia="en-US"/>
        </w:rPr>
        <w:t>Tribunal Electoral del e</w:t>
      </w:r>
      <w:r w:rsidR="00FC4812" w:rsidRPr="00FC4812">
        <w:rPr>
          <w:rFonts w:eastAsia="Arial Unicode MS" w:cs="Times New Roman"/>
          <w:color w:val="auto"/>
          <w:sz w:val="20"/>
          <w:szCs w:val="20"/>
          <w:lang w:val="es-ES" w:eastAsia="en-US"/>
        </w:rPr>
        <w:t>stado de Michoacán (en adelante “TEEM”)</w:t>
      </w:r>
      <w:r w:rsidR="00586F0A" w:rsidRPr="00586F0A">
        <w:rPr>
          <w:rFonts w:eastAsia="Arial Unicode MS" w:cs="Times New Roman"/>
          <w:color w:val="auto"/>
          <w:sz w:val="20"/>
          <w:szCs w:val="20"/>
          <w:lang w:val="es-ES" w:eastAsia="en-US"/>
        </w:rPr>
        <w:t>,</w:t>
      </w:r>
      <w:r w:rsidR="00C574AD">
        <w:rPr>
          <w:rFonts w:eastAsia="Arial Unicode MS" w:cs="Times New Roman"/>
          <w:color w:val="auto"/>
          <w:sz w:val="20"/>
          <w:szCs w:val="20"/>
          <w:lang w:val="es-ES" w:eastAsia="en-US"/>
        </w:rPr>
        <w:t xml:space="preserve"> </w:t>
      </w:r>
      <w:r w:rsidR="00C574AD">
        <w:rPr>
          <w:sz w:val="20"/>
          <w:szCs w:val="20"/>
          <w:lang w:val="es-ES"/>
        </w:rPr>
        <w:t>que</w:t>
      </w:r>
      <w:r w:rsidR="00552AE6" w:rsidRPr="00C574AD">
        <w:rPr>
          <w:sz w:val="20"/>
          <w:szCs w:val="20"/>
          <w:lang w:val="es-ES"/>
        </w:rPr>
        <w:t xml:space="preserve"> el 25 de septiembre de 2007 </w:t>
      </w:r>
      <w:r w:rsidR="00C574AD">
        <w:rPr>
          <w:sz w:val="20"/>
          <w:szCs w:val="20"/>
          <w:lang w:val="es-ES"/>
        </w:rPr>
        <w:t>confi</w:t>
      </w:r>
      <w:r w:rsidR="00082302">
        <w:rPr>
          <w:sz w:val="20"/>
          <w:szCs w:val="20"/>
          <w:lang w:val="es-ES"/>
        </w:rPr>
        <w:t xml:space="preserve">rmó el </w:t>
      </w:r>
      <w:r w:rsidR="00A44CB2">
        <w:rPr>
          <w:sz w:val="20"/>
          <w:szCs w:val="20"/>
          <w:lang w:val="es-ES"/>
        </w:rPr>
        <w:t xml:space="preserve">rechazo </w:t>
      </w:r>
      <w:r w:rsidR="00ED6BA5">
        <w:rPr>
          <w:sz w:val="20"/>
          <w:szCs w:val="20"/>
          <w:lang w:val="es-ES"/>
        </w:rPr>
        <w:t>de</w:t>
      </w:r>
      <w:r w:rsidR="00082302">
        <w:rPr>
          <w:sz w:val="20"/>
          <w:szCs w:val="20"/>
          <w:lang w:val="es-ES"/>
        </w:rPr>
        <w:t xml:space="preserve"> su inscripción</w:t>
      </w:r>
      <w:r w:rsidR="0098265B">
        <w:rPr>
          <w:sz w:val="20"/>
          <w:szCs w:val="20"/>
          <w:lang w:val="es-ES"/>
        </w:rPr>
        <w:t xml:space="preserve"> sin analizar el fondo del recurso,</w:t>
      </w:r>
      <w:r w:rsidR="00BF612A">
        <w:rPr>
          <w:sz w:val="20"/>
          <w:szCs w:val="20"/>
          <w:lang w:val="es-ES"/>
        </w:rPr>
        <w:t xml:space="preserve"> desestimando </w:t>
      </w:r>
      <w:r w:rsidR="0098265B">
        <w:rPr>
          <w:sz w:val="20"/>
          <w:szCs w:val="20"/>
          <w:lang w:val="es-ES"/>
        </w:rPr>
        <w:t xml:space="preserve">de </w:t>
      </w:r>
      <w:r w:rsidR="00BF612A">
        <w:rPr>
          <w:sz w:val="20"/>
          <w:szCs w:val="20"/>
          <w:lang w:val="es-ES"/>
        </w:rPr>
        <w:t>plano</w:t>
      </w:r>
      <w:r w:rsidR="0080070E">
        <w:rPr>
          <w:sz w:val="20"/>
          <w:szCs w:val="20"/>
          <w:lang w:val="es-ES"/>
        </w:rPr>
        <w:t xml:space="preserve"> </w:t>
      </w:r>
      <w:r w:rsidR="0098265B">
        <w:rPr>
          <w:sz w:val="20"/>
          <w:szCs w:val="20"/>
          <w:lang w:val="es-ES"/>
        </w:rPr>
        <w:t>su solicitud</w:t>
      </w:r>
      <w:r w:rsidR="0080070E">
        <w:rPr>
          <w:sz w:val="20"/>
          <w:szCs w:val="20"/>
          <w:lang w:val="es-ES"/>
        </w:rPr>
        <w:t xml:space="preserve">. </w:t>
      </w:r>
      <w:r w:rsidR="00BE15B0">
        <w:rPr>
          <w:sz w:val="20"/>
          <w:szCs w:val="20"/>
          <w:lang w:val="es-ES"/>
        </w:rPr>
        <w:t>El TEEM estableció</w:t>
      </w:r>
      <w:r w:rsidR="0098265B">
        <w:rPr>
          <w:sz w:val="20"/>
          <w:szCs w:val="20"/>
          <w:lang w:val="es-ES"/>
        </w:rPr>
        <w:t xml:space="preserve"> </w:t>
      </w:r>
      <w:r w:rsidR="00C574AD">
        <w:rPr>
          <w:sz w:val="20"/>
          <w:szCs w:val="20"/>
          <w:lang w:val="es-ES"/>
        </w:rPr>
        <w:t xml:space="preserve">que </w:t>
      </w:r>
      <w:r w:rsidR="00AC6B34" w:rsidRPr="00AC6B34">
        <w:rPr>
          <w:sz w:val="20"/>
          <w:szCs w:val="20"/>
          <w:lang w:val="es-ES"/>
        </w:rPr>
        <w:t>no</w:t>
      </w:r>
      <w:r w:rsidR="00AC6B34">
        <w:rPr>
          <w:sz w:val="20"/>
          <w:szCs w:val="20"/>
          <w:lang w:val="es-ES"/>
        </w:rPr>
        <w:t xml:space="preserve"> tenía competencia para </w:t>
      </w:r>
      <w:r w:rsidR="00BE15B0">
        <w:rPr>
          <w:sz w:val="20"/>
          <w:szCs w:val="20"/>
          <w:lang w:val="es-ES"/>
        </w:rPr>
        <w:t xml:space="preserve">realizar </w:t>
      </w:r>
      <w:r w:rsidR="00AC6B34">
        <w:rPr>
          <w:sz w:val="20"/>
          <w:szCs w:val="20"/>
          <w:lang w:val="es-ES"/>
        </w:rPr>
        <w:t>el</w:t>
      </w:r>
      <w:r w:rsidR="00AC6B34" w:rsidRPr="00AC6B34">
        <w:rPr>
          <w:sz w:val="20"/>
          <w:szCs w:val="20"/>
          <w:lang w:val="es-ES"/>
        </w:rPr>
        <w:t xml:space="preserve"> análisis de</w:t>
      </w:r>
      <w:r w:rsidR="00AC6B34">
        <w:rPr>
          <w:sz w:val="20"/>
          <w:szCs w:val="20"/>
          <w:lang w:val="es-ES"/>
        </w:rPr>
        <w:t xml:space="preserve"> </w:t>
      </w:r>
      <w:r w:rsidR="00AC6B34" w:rsidRPr="00AC6B34">
        <w:rPr>
          <w:sz w:val="20"/>
          <w:szCs w:val="20"/>
          <w:lang w:val="es-ES"/>
        </w:rPr>
        <w:t>constitucionalidad</w:t>
      </w:r>
      <w:r w:rsidR="00AC6B34">
        <w:rPr>
          <w:sz w:val="20"/>
          <w:szCs w:val="20"/>
          <w:lang w:val="es-ES"/>
        </w:rPr>
        <w:t xml:space="preserve"> requerido por el señor</w:t>
      </w:r>
      <w:r w:rsidR="00980320">
        <w:rPr>
          <w:sz w:val="20"/>
          <w:szCs w:val="20"/>
          <w:lang w:val="es-ES"/>
        </w:rPr>
        <w:t xml:space="preserve"> López</w:t>
      </w:r>
      <w:r w:rsidR="00AC6B34" w:rsidRPr="00AC6B34">
        <w:rPr>
          <w:sz w:val="20"/>
          <w:szCs w:val="20"/>
          <w:lang w:val="es-ES"/>
        </w:rPr>
        <w:t>, puesto que d</w:t>
      </w:r>
      <w:r w:rsidR="00AC6B34">
        <w:rPr>
          <w:sz w:val="20"/>
          <w:szCs w:val="20"/>
          <w:lang w:val="es-ES"/>
        </w:rPr>
        <w:t>icha atribución era exclusiva d</w:t>
      </w:r>
      <w:r w:rsidR="00C874C3" w:rsidRPr="00AC6B34">
        <w:rPr>
          <w:sz w:val="20"/>
          <w:szCs w:val="20"/>
          <w:lang w:val="es-ES"/>
        </w:rPr>
        <w:t>e</w:t>
      </w:r>
      <w:r w:rsidR="00344D15" w:rsidRPr="00AC6B34">
        <w:rPr>
          <w:sz w:val="20"/>
          <w:szCs w:val="20"/>
          <w:lang w:val="es-ES"/>
        </w:rPr>
        <w:t>l Poder Judicial de la Federación</w:t>
      </w:r>
      <w:r w:rsidR="00B07D44" w:rsidRPr="00AC6B34">
        <w:rPr>
          <w:sz w:val="20"/>
          <w:szCs w:val="20"/>
          <w:lang w:val="es-ES"/>
        </w:rPr>
        <w:t>, a través de la Suprema Corte de Justicia de la Nación</w:t>
      </w:r>
      <w:r w:rsidR="00DC14EF" w:rsidRPr="00AC6B34">
        <w:rPr>
          <w:sz w:val="20"/>
          <w:szCs w:val="20"/>
          <w:lang w:val="es-ES"/>
        </w:rPr>
        <w:t xml:space="preserve"> (en adelante “SCJN”)</w:t>
      </w:r>
      <w:r w:rsidR="00344D15" w:rsidRPr="00AC6B34">
        <w:rPr>
          <w:sz w:val="20"/>
          <w:szCs w:val="20"/>
          <w:lang w:val="es-ES"/>
        </w:rPr>
        <w:t>.</w:t>
      </w:r>
    </w:p>
    <w:p w14:paraId="35449B92" w14:textId="77777777" w:rsidR="00C574AD" w:rsidRPr="00C574AD" w:rsidRDefault="00C574AD" w:rsidP="00C574AD">
      <w:pPr>
        <w:pStyle w:val="ListParagraph"/>
        <w:jc w:val="both"/>
        <w:rPr>
          <w:sz w:val="20"/>
          <w:szCs w:val="20"/>
          <w:lang w:val="es-ES"/>
        </w:rPr>
      </w:pPr>
    </w:p>
    <w:p w14:paraId="0DD83A79" w14:textId="1EA79CE4" w:rsidR="00D03F31" w:rsidRPr="00D03F31" w:rsidRDefault="0098265B" w:rsidP="0072622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ES"/>
        </w:rPr>
        <w:t xml:space="preserve">El peticionario explica </w:t>
      </w:r>
      <w:r w:rsidR="008A5EFE">
        <w:rPr>
          <w:rFonts w:ascii="Cambria" w:hAnsi="Cambria"/>
          <w:sz w:val="20"/>
          <w:szCs w:val="20"/>
          <w:lang w:val="es-ES"/>
        </w:rPr>
        <w:t xml:space="preserve">que, entre </w:t>
      </w:r>
      <w:r w:rsidR="009F3A92">
        <w:rPr>
          <w:rFonts w:ascii="Cambria" w:hAnsi="Cambria"/>
          <w:sz w:val="20"/>
          <w:szCs w:val="20"/>
          <w:lang w:val="es-ES"/>
        </w:rPr>
        <w:t xml:space="preserve">el </w:t>
      </w:r>
      <w:r w:rsidR="008A5EFE" w:rsidRPr="008A5EFE">
        <w:rPr>
          <w:rFonts w:ascii="Cambria" w:hAnsi="Cambria"/>
          <w:sz w:val="20"/>
          <w:szCs w:val="20"/>
          <w:lang w:val="es-ES"/>
        </w:rPr>
        <w:t>13 de noviembre de 2007 y el 14 de enero de 2008</w:t>
      </w:r>
      <w:r w:rsidR="00DD45D3">
        <w:rPr>
          <w:rFonts w:ascii="Cambria" w:hAnsi="Cambria"/>
          <w:sz w:val="20"/>
          <w:szCs w:val="20"/>
          <w:lang w:val="es-ES"/>
        </w:rPr>
        <w:t>,</w:t>
      </w:r>
      <w:r w:rsidR="008A5EFE">
        <w:rPr>
          <w:rFonts w:ascii="Cambria" w:hAnsi="Cambria"/>
          <w:sz w:val="20"/>
          <w:szCs w:val="20"/>
          <w:lang w:val="es-ES"/>
        </w:rPr>
        <w:t xml:space="preserve"> se realizaron diversas </w:t>
      </w:r>
      <w:r>
        <w:rPr>
          <w:rFonts w:ascii="Cambria" w:hAnsi="Cambria"/>
          <w:sz w:val="20"/>
          <w:szCs w:val="20"/>
          <w:lang w:val="es-ES"/>
        </w:rPr>
        <w:t>modificaciones constitucionales a la normativa</w:t>
      </w:r>
      <w:r w:rsidR="0044285A">
        <w:rPr>
          <w:rFonts w:ascii="Cambria" w:hAnsi="Cambria"/>
          <w:sz w:val="20"/>
          <w:szCs w:val="20"/>
          <w:lang w:val="es-ES"/>
        </w:rPr>
        <w:t xml:space="preserve"> electoral</w:t>
      </w:r>
      <w:r w:rsidR="002364F9">
        <w:rPr>
          <w:rFonts w:ascii="Cambria" w:hAnsi="Cambria"/>
          <w:sz w:val="20"/>
          <w:szCs w:val="20"/>
          <w:lang w:val="es-ES"/>
        </w:rPr>
        <w:t xml:space="preserve"> </w:t>
      </w:r>
      <w:r>
        <w:rPr>
          <w:rFonts w:ascii="Cambria" w:hAnsi="Cambria"/>
          <w:sz w:val="20"/>
          <w:szCs w:val="20"/>
          <w:lang w:val="es-ES"/>
        </w:rPr>
        <w:t>y a la legislación o</w:t>
      </w:r>
      <w:r w:rsidR="00A44392">
        <w:rPr>
          <w:rFonts w:ascii="Cambria" w:hAnsi="Cambria"/>
          <w:sz w:val="20"/>
          <w:szCs w:val="20"/>
          <w:lang w:val="es-ES"/>
        </w:rPr>
        <w:t>rgánica d</w:t>
      </w:r>
      <w:r w:rsidR="008A5EFE">
        <w:rPr>
          <w:rFonts w:ascii="Cambria" w:hAnsi="Cambria"/>
          <w:sz w:val="20"/>
          <w:szCs w:val="20"/>
          <w:lang w:val="es-ES"/>
        </w:rPr>
        <w:t>el Poder Judicial</w:t>
      </w:r>
      <w:r w:rsidR="005F7F6C">
        <w:rPr>
          <w:rFonts w:ascii="Cambria" w:hAnsi="Cambria"/>
          <w:sz w:val="20"/>
          <w:szCs w:val="20"/>
          <w:lang w:val="es-ES"/>
        </w:rPr>
        <w:t xml:space="preserve"> de la Federación</w:t>
      </w:r>
      <w:r w:rsidR="008A5EFE">
        <w:rPr>
          <w:rFonts w:ascii="Cambria" w:hAnsi="Cambria"/>
          <w:sz w:val="20"/>
          <w:szCs w:val="20"/>
          <w:lang w:val="es-ES"/>
        </w:rPr>
        <w:t xml:space="preserve">, que le otorgaron </w:t>
      </w:r>
      <w:r w:rsidR="00A44392">
        <w:rPr>
          <w:rFonts w:ascii="Cambria" w:hAnsi="Cambria"/>
          <w:sz w:val="20"/>
          <w:szCs w:val="20"/>
          <w:lang w:val="es-ES"/>
        </w:rPr>
        <w:t xml:space="preserve">competencia </w:t>
      </w:r>
      <w:r w:rsidR="00DD45D3" w:rsidRPr="00DD45D3">
        <w:rPr>
          <w:rFonts w:ascii="Cambria" w:hAnsi="Cambria"/>
          <w:sz w:val="20"/>
          <w:szCs w:val="20"/>
          <w:lang w:val="es-ES"/>
        </w:rPr>
        <w:t xml:space="preserve">al </w:t>
      </w:r>
      <w:r w:rsidR="0072622D">
        <w:rPr>
          <w:rFonts w:ascii="Cambria" w:hAnsi="Cambria"/>
          <w:sz w:val="20"/>
          <w:szCs w:val="20"/>
          <w:lang w:val="es-ES"/>
        </w:rPr>
        <w:t xml:space="preserve">Tribunal Electoral del Poder Judicial de la Federación </w:t>
      </w:r>
      <w:r w:rsidR="0072622D" w:rsidRPr="0072622D">
        <w:rPr>
          <w:rFonts w:ascii="Cambria" w:hAnsi="Cambria"/>
          <w:sz w:val="20"/>
          <w:szCs w:val="20"/>
          <w:lang w:val="es-ES"/>
        </w:rPr>
        <w:t>(en adelante</w:t>
      </w:r>
      <w:r w:rsidR="0072622D">
        <w:rPr>
          <w:rFonts w:ascii="Cambria" w:hAnsi="Cambria"/>
          <w:sz w:val="20"/>
          <w:szCs w:val="20"/>
          <w:lang w:val="es-ES"/>
        </w:rPr>
        <w:t xml:space="preserve"> </w:t>
      </w:r>
      <w:r w:rsidR="0072622D" w:rsidRPr="0072622D">
        <w:rPr>
          <w:rFonts w:ascii="Cambria" w:hAnsi="Cambria"/>
          <w:sz w:val="20"/>
          <w:szCs w:val="20"/>
          <w:lang w:val="es-ES"/>
        </w:rPr>
        <w:t>“</w:t>
      </w:r>
      <w:r w:rsidR="00DD45D3" w:rsidRPr="00DD45D3">
        <w:rPr>
          <w:rFonts w:ascii="Cambria" w:hAnsi="Cambria"/>
          <w:sz w:val="20"/>
          <w:szCs w:val="20"/>
          <w:lang w:val="es-ES"/>
        </w:rPr>
        <w:t>TEPJF</w:t>
      </w:r>
      <w:r w:rsidR="0072622D" w:rsidRPr="0072622D">
        <w:rPr>
          <w:rFonts w:ascii="Cambria" w:hAnsi="Cambria"/>
          <w:sz w:val="20"/>
          <w:szCs w:val="20"/>
          <w:lang w:val="es-ES"/>
        </w:rPr>
        <w:t>”)</w:t>
      </w:r>
      <w:r w:rsidR="00DD45D3" w:rsidRPr="00DD45D3">
        <w:rPr>
          <w:rFonts w:ascii="Cambria" w:hAnsi="Cambria"/>
          <w:sz w:val="20"/>
          <w:szCs w:val="20"/>
          <w:lang w:val="es-ES"/>
        </w:rPr>
        <w:t xml:space="preserve">  </w:t>
      </w:r>
      <w:r w:rsidR="00A44392">
        <w:rPr>
          <w:rFonts w:ascii="Cambria" w:hAnsi="Cambria"/>
          <w:sz w:val="20"/>
          <w:szCs w:val="20"/>
          <w:lang w:val="es-ES"/>
        </w:rPr>
        <w:t>para</w:t>
      </w:r>
      <w:r w:rsidR="008A5EFE">
        <w:rPr>
          <w:rFonts w:ascii="Cambria" w:hAnsi="Cambria"/>
          <w:sz w:val="20"/>
          <w:szCs w:val="20"/>
          <w:lang w:val="es-ES"/>
        </w:rPr>
        <w:t xml:space="preserve"> analizar</w:t>
      </w:r>
      <w:r w:rsidR="00BE15B0">
        <w:rPr>
          <w:rFonts w:ascii="Cambria" w:hAnsi="Cambria"/>
          <w:sz w:val="20"/>
          <w:szCs w:val="20"/>
          <w:lang w:val="es-ES"/>
        </w:rPr>
        <w:t>,</w:t>
      </w:r>
      <w:r w:rsidR="008A5EFE">
        <w:rPr>
          <w:rFonts w:ascii="Cambria" w:hAnsi="Cambria"/>
          <w:sz w:val="20"/>
          <w:szCs w:val="20"/>
          <w:lang w:val="es-ES"/>
        </w:rPr>
        <w:t xml:space="preserve"> </w:t>
      </w:r>
      <w:r w:rsidR="006F59AE">
        <w:rPr>
          <w:rFonts w:ascii="Cambria" w:hAnsi="Cambria"/>
          <w:sz w:val="20"/>
          <w:szCs w:val="20"/>
          <w:lang w:val="es-ES"/>
        </w:rPr>
        <w:t>a través d</w:t>
      </w:r>
      <w:r w:rsidR="00DD45D3">
        <w:rPr>
          <w:rFonts w:ascii="Cambria" w:hAnsi="Cambria"/>
          <w:sz w:val="20"/>
          <w:szCs w:val="20"/>
          <w:lang w:val="es-ES"/>
        </w:rPr>
        <w:t>el juicio para la protección</w:t>
      </w:r>
      <w:r w:rsidR="006F59AE">
        <w:rPr>
          <w:rFonts w:ascii="Cambria" w:hAnsi="Cambria"/>
          <w:sz w:val="20"/>
          <w:szCs w:val="20"/>
          <w:lang w:val="es-ES"/>
        </w:rPr>
        <w:t>,</w:t>
      </w:r>
      <w:r w:rsidR="00DD45D3">
        <w:rPr>
          <w:rFonts w:ascii="Cambria" w:hAnsi="Cambria"/>
          <w:sz w:val="20"/>
          <w:szCs w:val="20"/>
          <w:lang w:val="es-ES"/>
        </w:rPr>
        <w:t xml:space="preserve"> </w:t>
      </w:r>
      <w:r w:rsidR="008A5EFE">
        <w:rPr>
          <w:rFonts w:ascii="Cambria" w:hAnsi="Cambria"/>
          <w:sz w:val="20"/>
          <w:szCs w:val="20"/>
          <w:lang w:val="es-ES"/>
        </w:rPr>
        <w:t>la constitucionalidad de las normas electorales.</w:t>
      </w:r>
      <w:r w:rsidR="008A5EFE">
        <w:rPr>
          <w:rFonts w:ascii="Cambria" w:hAnsi="Cambria"/>
          <w:sz w:val="20"/>
          <w:szCs w:val="20"/>
          <w:lang w:val="es-AR"/>
        </w:rPr>
        <w:t xml:space="preserve"> </w:t>
      </w:r>
      <w:r w:rsidR="00440A43" w:rsidRPr="008A5EFE">
        <w:rPr>
          <w:rFonts w:ascii="Cambria" w:hAnsi="Cambria"/>
          <w:sz w:val="20"/>
          <w:szCs w:val="20"/>
          <w:lang w:val="es-ES"/>
        </w:rPr>
        <w:t>C</w:t>
      </w:r>
      <w:r w:rsidR="0011583C" w:rsidRPr="008A5EFE">
        <w:rPr>
          <w:rFonts w:ascii="Cambria" w:hAnsi="Cambria"/>
          <w:sz w:val="20"/>
          <w:szCs w:val="20"/>
          <w:lang w:val="es-ES"/>
        </w:rPr>
        <w:t xml:space="preserve">on posterioridad </w:t>
      </w:r>
      <w:r w:rsidR="008A5EFE">
        <w:rPr>
          <w:rFonts w:ascii="Cambria" w:hAnsi="Cambria"/>
          <w:sz w:val="20"/>
          <w:szCs w:val="20"/>
          <w:lang w:val="es-ES"/>
        </w:rPr>
        <w:t>a l</w:t>
      </w:r>
      <w:r w:rsidR="0011583C" w:rsidRPr="008A5EFE">
        <w:rPr>
          <w:rFonts w:ascii="Cambria" w:hAnsi="Cambria"/>
          <w:sz w:val="20"/>
          <w:szCs w:val="20"/>
          <w:lang w:val="es-ES"/>
        </w:rPr>
        <w:t>a</w:t>
      </w:r>
      <w:r w:rsidR="008A5EFE">
        <w:rPr>
          <w:rFonts w:ascii="Cambria" w:hAnsi="Cambria"/>
          <w:sz w:val="20"/>
          <w:szCs w:val="20"/>
          <w:lang w:val="es-ES"/>
        </w:rPr>
        <w:t xml:space="preserve">s referidas reformas, el </w:t>
      </w:r>
      <w:r w:rsidR="0031673F" w:rsidRPr="008A5EFE">
        <w:rPr>
          <w:rFonts w:ascii="Cambria" w:hAnsi="Cambria"/>
          <w:sz w:val="20"/>
          <w:szCs w:val="20"/>
          <w:lang w:val="es-ES"/>
        </w:rPr>
        <w:t>peticionario</w:t>
      </w:r>
      <w:r w:rsidR="002B48B7" w:rsidRPr="008A5EFE">
        <w:rPr>
          <w:rFonts w:ascii="Cambria" w:hAnsi="Cambria"/>
          <w:sz w:val="20"/>
          <w:szCs w:val="20"/>
          <w:lang w:val="es-ES"/>
        </w:rPr>
        <w:t xml:space="preserve"> </w:t>
      </w:r>
      <w:r w:rsidR="00FE1517">
        <w:rPr>
          <w:rFonts w:ascii="Cambria" w:hAnsi="Cambria"/>
          <w:sz w:val="20"/>
          <w:szCs w:val="20"/>
          <w:lang w:val="es-ES"/>
        </w:rPr>
        <w:t>amplió su petición original, denunciando</w:t>
      </w:r>
      <w:r w:rsidR="008463B2" w:rsidRPr="008A5EFE">
        <w:rPr>
          <w:rFonts w:ascii="Cambria" w:hAnsi="Cambria"/>
          <w:sz w:val="20"/>
          <w:szCs w:val="20"/>
          <w:lang w:val="es-ES"/>
        </w:rPr>
        <w:t xml:space="preserve"> </w:t>
      </w:r>
      <w:r w:rsidR="003E3722" w:rsidRPr="008A5EFE">
        <w:rPr>
          <w:rFonts w:ascii="Cambria" w:hAnsi="Cambria"/>
          <w:sz w:val="20"/>
          <w:szCs w:val="20"/>
          <w:lang w:val="es-ES"/>
        </w:rPr>
        <w:t xml:space="preserve">que </w:t>
      </w:r>
      <w:r w:rsidR="0046754A" w:rsidRPr="008A5EFE">
        <w:rPr>
          <w:rFonts w:ascii="Cambria" w:hAnsi="Cambria"/>
          <w:sz w:val="20"/>
          <w:szCs w:val="20"/>
          <w:lang w:val="es-ES"/>
        </w:rPr>
        <w:t>las autoridades electorales rechazaron inscribir</w:t>
      </w:r>
      <w:r w:rsidR="008463B2" w:rsidRPr="008A5EFE">
        <w:rPr>
          <w:rFonts w:ascii="Cambria" w:hAnsi="Cambria"/>
          <w:sz w:val="20"/>
          <w:szCs w:val="20"/>
          <w:lang w:val="es-ES"/>
        </w:rPr>
        <w:t xml:space="preserve"> sus candidaturas</w:t>
      </w:r>
      <w:r w:rsidR="003E3722" w:rsidRPr="008A5EFE">
        <w:rPr>
          <w:rFonts w:ascii="Cambria" w:hAnsi="Cambria"/>
          <w:sz w:val="20"/>
          <w:szCs w:val="20"/>
          <w:lang w:val="es-ES"/>
        </w:rPr>
        <w:t xml:space="preserve"> </w:t>
      </w:r>
      <w:r w:rsidR="008463B2" w:rsidRPr="008A5EFE">
        <w:rPr>
          <w:rFonts w:ascii="Cambria" w:hAnsi="Cambria"/>
          <w:sz w:val="20"/>
          <w:szCs w:val="20"/>
          <w:lang w:val="es-ES"/>
        </w:rPr>
        <w:t>a</w:t>
      </w:r>
      <w:r w:rsidR="003E3722" w:rsidRPr="008A5EFE">
        <w:rPr>
          <w:rFonts w:ascii="Cambria" w:hAnsi="Cambria"/>
          <w:sz w:val="20"/>
          <w:szCs w:val="20"/>
          <w:lang w:val="es-ES"/>
        </w:rPr>
        <w:t xml:space="preserve"> Gobernador del estado de Michoacán y a</w:t>
      </w:r>
      <w:r w:rsidR="008463B2" w:rsidRPr="008A5EFE">
        <w:rPr>
          <w:rFonts w:ascii="Cambria" w:hAnsi="Cambria"/>
          <w:sz w:val="20"/>
          <w:szCs w:val="20"/>
          <w:lang w:val="es-ES"/>
        </w:rPr>
        <w:t xml:space="preserve"> </w:t>
      </w:r>
      <w:r w:rsidR="0046754A" w:rsidRPr="008A5EFE">
        <w:rPr>
          <w:rFonts w:ascii="Cambria" w:hAnsi="Cambria"/>
          <w:sz w:val="20"/>
          <w:szCs w:val="20"/>
          <w:lang w:val="es-ES"/>
        </w:rPr>
        <w:t>Presidente</w:t>
      </w:r>
      <w:r w:rsidR="008463B2" w:rsidRPr="008A5EFE">
        <w:rPr>
          <w:rFonts w:ascii="Cambria" w:hAnsi="Cambria"/>
          <w:sz w:val="20"/>
          <w:szCs w:val="20"/>
          <w:lang w:val="es-ES"/>
        </w:rPr>
        <w:t xml:space="preserve"> de la República, intentadas</w:t>
      </w:r>
      <w:r w:rsidR="003E3722" w:rsidRPr="008A5EFE">
        <w:rPr>
          <w:rFonts w:ascii="Cambria" w:hAnsi="Cambria"/>
          <w:sz w:val="20"/>
          <w:szCs w:val="20"/>
          <w:lang w:val="es-ES"/>
        </w:rPr>
        <w:t xml:space="preserve"> el 18 de agosto de 2011 y 18 de marzo de 2012 respectivamente. </w:t>
      </w:r>
    </w:p>
    <w:p w14:paraId="51728E38" w14:textId="6B3E7C34" w:rsidR="009F1659" w:rsidRPr="008A5EFE" w:rsidRDefault="00ED025A" w:rsidP="00DD45D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Cambria" w:hAnsi="Cambria"/>
          <w:sz w:val="20"/>
          <w:szCs w:val="20"/>
          <w:lang w:val="es-ES"/>
        </w:rPr>
        <w:t>Al respecto, r</w:t>
      </w:r>
      <w:r w:rsidR="0031673F" w:rsidRPr="008A5EFE">
        <w:rPr>
          <w:rFonts w:ascii="Cambria" w:hAnsi="Cambria"/>
          <w:sz w:val="20"/>
          <w:szCs w:val="20"/>
          <w:lang w:val="es-ES"/>
        </w:rPr>
        <w:t xml:space="preserve">efiere </w:t>
      </w:r>
      <w:r w:rsidR="00205A03" w:rsidRPr="008A5EFE">
        <w:rPr>
          <w:rFonts w:ascii="Cambria" w:hAnsi="Cambria"/>
          <w:sz w:val="20"/>
          <w:szCs w:val="20"/>
          <w:lang w:val="es-ES"/>
        </w:rPr>
        <w:t xml:space="preserve">que el </w:t>
      </w:r>
      <w:r w:rsidR="003E3722" w:rsidRPr="008A5EFE">
        <w:rPr>
          <w:rFonts w:ascii="Cambria" w:hAnsi="Cambria"/>
          <w:sz w:val="20"/>
          <w:szCs w:val="20"/>
          <w:lang w:val="es-ES"/>
        </w:rPr>
        <w:t xml:space="preserve">5 de septiembre de 2011 el </w:t>
      </w:r>
      <w:r w:rsidR="00205A03" w:rsidRPr="008A5EFE">
        <w:rPr>
          <w:rFonts w:ascii="Cambria" w:hAnsi="Cambria"/>
          <w:sz w:val="20"/>
          <w:szCs w:val="20"/>
          <w:lang w:val="es-ES"/>
        </w:rPr>
        <w:t xml:space="preserve">CGIEM </w:t>
      </w:r>
      <w:r w:rsidR="003E3722" w:rsidRPr="008A5EFE">
        <w:rPr>
          <w:rFonts w:ascii="Cambria" w:hAnsi="Cambria"/>
          <w:sz w:val="20"/>
          <w:szCs w:val="20"/>
          <w:lang w:val="es-ES"/>
        </w:rPr>
        <w:t>negó su registro como candidato a G</w:t>
      </w:r>
      <w:r w:rsidR="00205A03" w:rsidRPr="008A5EFE">
        <w:rPr>
          <w:rFonts w:ascii="Cambria" w:hAnsi="Cambria"/>
          <w:sz w:val="20"/>
          <w:szCs w:val="20"/>
          <w:lang w:val="es-ES"/>
        </w:rPr>
        <w:t>obernador</w:t>
      </w:r>
      <w:r w:rsidR="004C2EB1" w:rsidRPr="008A5EFE">
        <w:rPr>
          <w:rFonts w:ascii="Cambria" w:hAnsi="Cambria"/>
          <w:sz w:val="20"/>
          <w:szCs w:val="20"/>
          <w:lang w:val="es-ES"/>
        </w:rPr>
        <w:t xml:space="preserve"> por no cumplir el requisito de </w:t>
      </w:r>
      <w:r w:rsidR="00BE15B0">
        <w:rPr>
          <w:rFonts w:ascii="Cambria" w:hAnsi="Cambria"/>
          <w:sz w:val="20"/>
          <w:szCs w:val="20"/>
          <w:lang w:val="es-ES"/>
        </w:rPr>
        <w:t>haber sido</w:t>
      </w:r>
      <w:r w:rsidR="004C2EB1" w:rsidRPr="008A5EFE">
        <w:rPr>
          <w:rFonts w:ascii="Cambria" w:hAnsi="Cambria"/>
          <w:sz w:val="20"/>
          <w:szCs w:val="20"/>
          <w:lang w:val="es-ES"/>
        </w:rPr>
        <w:t xml:space="preserve"> postulado por un partido político</w:t>
      </w:r>
      <w:r w:rsidR="00205A03" w:rsidRPr="008A5EFE">
        <w:rPr>
          <w:rFonts w:ascii="Cambria" w:hAnsi="Cambria"/>
          <w:sz w:val="20"/>
          <w:szCs w:val="20"/>
          <w:lang w:val="es-ES"/>
        </w:rPr>
        <w:t xml:space="preserve">, resolución que </w:t>
      </w:r>
      <w:r w:rsidR="0031673F" w:rsidRPr="008A5EFE">
        <w:rPr>
          <w:rFonts w:ascii="Cambria" w:hAnsi="Cambria"/>
          <w:sz w:val="20"/>
          <w:szCs w:val="20"/>
          <w:lang w:val="es-ES"/>
        </w:rPr>
        <w:t>apeló</w:t>
      </w:r>
      <w:r w:rsidR="003E3722" w:rsidRPr="008A5EFE">
        <w:rPr>
          <w:rFonts w:ascii="Cambria" w:hAnsi="Cambria"/>
          <w:sz w:val="20"/>
          <w:szCs w:val="20"/>
          <w:lang w:val="es-ES"/>
        </w:rPr>
        <w:t xml:space="preserve"> ante el TEEM</w:t>
      </w:r>
      <w:r w:rsidR="003C00AB" w:rsidRPr="008A5EFE">
        <w:rPr>
          <w:rFonts w:ascii="Cambria" w:hAnsi="Cambria"/>
          <w:sz w:val="20"/>
          <w:szCs w:val="20"/>
          <w:lang w:val="es-ES"/>
        </w:rPr>
        <w:t xml:space="preserve">, </w:t>
      </w:r>
      <w:r w:rsidR="00A731A3" w:rsidRPr="008A5EFE">
        <w:rPr>
          <w:rFonts w:ascii="Cambria" w:hAnsi="Cambria"/>
          <w:sz w:val="20"/>
          <w:szCs w:val="20"/>
          <w:lang w:val="es-ES"/>
        </w:rPr>
        <w:t xml:space="preserve">el cual </w:t>
      </w:r>
      <w:r w:rsidR="003C00AB" w:rsidRPr="008A5EFE">
        <w:rPr>
          <w:rFonts w:ascii="Cambria" w:hAnsi="Cambria"/>
          <w:sz w:val="20"/>
          <w:szCs w:val="20"/>
          <w:lang w:val="es-ES"/>
        </w:rPr>
        <w:t>lo rechazó el</w:t>
      </w:r>
      <w:r w:rsidR="003E3722" w:rsidRPr="008A5EFE">
        <w:rPr>
          <w:rFonts w:ascii="Cambria" w:hAnsi="Cambria"/>
          <w:sz w:val="20"/>
          <w:szCs w:val="20"/>
          <w:lang w:val="es-ES"/>
        </w:rPr>
        <w:t xml:space="preserve"> 1 de octubre de 2011</w:t>
      </w:r>
      <w:r w:rsidR="00A731A3" w:rsidRPr="008A5EFE">
        <w:rPr>
          <w:rFonts w:ascii="Cambria" w:hAnsi="Cambria"/>
          <w:sz w:val="20"/>
          <w:szCs w:val="20"/>
          <w:lang w:val="es-ES"/>
        </w:rPr>
        <w:t xml:space="preserve">. </w:t>
      </w:r>
      <w:r w:rsidR="005F7F6C">
        <w:rPr>
          <w:rFonts w:ascii="Cambria" w:hAnsi="Cambria"/>
          <w:sz w:val="20"/>
          <w:szCs w:val="20"/>
          <w:lang w:val="es-ES"/>
        </w:rPr>
        <w:t>Con base en</w:t>
      </w:r>
      <w:r w:rsidR="00FE1517">
        <w:rPr>
          <w:rFonts w:ascii="Cambria" w:hAnsi="Cambria"/>
          <w:sz w:val="20"/>
          <w:szCs w:val="20"/>
          <w:lang w:val="es-ES"/>
        </w:rPr>
        <w:t xml:space="preserve"> las nuevas atribuciones del TEPJF</w:t>
      </w:r>
      <w:r w:rsidR="00A731A3" w:rsidRPr="008A5EFE">
        <w:rPr>
          <w:rFonts w:ascii="Cambria" w:hAnsi="Cambria"/>
          <w:sz w:val="20"/>
          <w:szCs w:val="20"/>
          <w:lang w:val="es-ES"/>
        </w:rPr>
        <w:t>,</w:t>
      </w:r>
      <w:r w:rsidR="00A44CB2" w:rsidRPr="008A5EFE">
        <w:rPr>
          <w:rFonts w:ascii="Cambria" w:hAnsi="Cambria"/>
          <w:sz w:val="20"/>
          <w:szCs w:val="20"/>
          <w:lang w:val="es-ES"/>
        </w:rPr>
        <w:t xml:space="preserve"> el 17 de octubre de 2011</w:t>
      </w:r>
      <w:r w:rsidR="003E3722" w:rsidRPr="008A5EFE">
        <w:rPr>
          <w:rFonts w:ascii="Cambria" w:hAnsi="Cambria"/>
          <w:sz w:val="20"/>
          <w:szCs w:val="20"/>
          <w:lang w:val="es-ES"/>
        </w:rPr>
        <w:t xml:space="preserve"> </w:t>
      </w:r>
      <w:r w:rsidR="00BE15B0">
        <w:rPr>
          <w:rFonts w:ascii="Cambria" w:hAnsi="Cambria"/>
          <w:sz w:val="20"/>
          <w:szCs w:val="20"/>
          <w:lang w:val="es-ES"/>
        </w:rPr>
        <w:t xml:space="preserve">el peticionario </w:t>
      </w:r>
      <w:r w:rsidR="006F59AE">
        <w:rPr>
          <w:rFonts w:ascii="Cambria" w:hAnsi="Cambria"/>
          <w:sz w:val="20"/>
          <w:szCs w:val="20"/>
          <w:lang w:val="es-ES"/>
        </w:rPr>
        <w:t xml:space="preserve">promovió </w:t>
      </w:r>
      <w:r w:rsidR="00C174C3" w:rsidRPr="008A5EFE">
        <w:rPr>
          <w:rFonts w:ascii="Cambria" w:hAnsi="Cambria"/>
          <w:sz w:val="20"/>
          <w:szCs w:val="20"/>
          <w:lang w:val="es-ES"/>
        </w:rPr>
        <w:t xml:space="preserve">un </w:t>
      </w:r>
      <w:r w:rsidR="00440A43" w:rsidRPr="008A5EFE">
        <w:rPr>
          <w:rFonts w:ascii="Cambria" w:hAnsi="Cambria"/>
          <w:sz w:val="20"/>
          <w:szCs w:val="20"/>
          <w:lang w:val="es-ES"/>
        </w:rPr>
        <w:t>j</w:t>
      </w:r>
      <w:r w:rsidR="008C18B7" w:rsidRPr="008A5EFE">
        <w:rPr>
          <w:rFonts w:ascii="Cambria" w:hAnsi="Cambria"/>
          <w:sz w:val="20"/>
          <w:szCs w:val="20"/>
          <w:lang w:val="es-ES"/>
        </w:rPr>
        <w:t>uicio</w:t>
      </w:r>
      <w:r w:rsidR="00F32EF7" w:rsidRPr="008A5EFE">
        <w:rPr>
          <w:rFonts w:ascii="Cambria" w:hAnsi="Cambria"/>
          <w:sz w:val="20"/>
          <w:szCs w:val="20"/>
          <w:lang w:val="es-ES"/>
        </w:rPr>
        <w:t xml:space="preserve"> para la </w:t>
      </w:r>
      <w:r w:rsidR="00440A43" w:rsidRPr="008A5EFE">
        <w:rPr>
          <w:rFonts w:ascii="Cambria" w:hAnsi="Cambria"/>
          <w:sz w:val="20"/>
          <w:szCs w:val="20"/>
          <w:lang w:val="es-ES"/>
        </w:rPr>
        <w:t>p</w:t>
      </w:r>
      <w:r w:rsidR="003E3722" w:rsidRPr="008A5EFE">
        <w:rPr>
          <w:rFonts w:ascii="Cambria" w:hAnsi="Cambria"/>
          <w:sz w:val="20"/>
          <w:szCs w:val="20"/>
          <w:lang w:val="es-ES"/>
        </w:rPr>
        <w:t xml:space="preserve">rotección ante </w:t>
      </w:r>
      <w:r>
        <w:rPr>
          <w:rFonts w:ascii="Cambria" w:hAnsi="Cambria"/>
          <w:sz w:val="20"/>
          <w:szCs w:val="20"/>
          <w:lang w:val="es-ES"/>
        </w:rPr>
        <w:t>dicho tribunal</w:t>
      </w:r>
      <w:r w:rsidR="003E3722" w:rsidRPr="008A5EFE">
        <w:rPr>
          <w:rFonts w:ascii="Cambria" w:hAnsi="Cambria"/>
          <w:sz w:val="20"/>
          <w:szCs w:val="20"/>
          <w:lang w:val="es-ES"/>
        </w:rPr>
        <w:t xml:space="preserve">, </w:t>
      </w:r>
      <w:r>
        <w:rPr>
          <w:rFonts w:ascii="Cambria" w:hAnsi="Cambria"/>
          <w:sz w:val="20"/>
          <w:szCs w:val="20"/>
          <w:lang w:val="es-ES"/>
        </w:rPr>
        <w:t>el cual</w:t>
      </w:r>
      <w:r w:rsidRPr="008A5EFE">
        <w:rPr>
          <w:rFonts w:ascii="Cambria" w:hAnsi="Cambria"/>
          <w:sz w:val="20"/>
          <w:szCs w:val="20"/>
          <w:lang w:val="es-ES"/>
        </w:rPr>
        <w:t xml:space="preserve"> </w:t>
      </w:r>
      <w:r w:rsidR="008463B2" w:rsidRPr="008A5EFE">
        <w:rPr>
          <w:rFonts w:ascii="Cambria" w:hAnsi="Cambria"/>
          <w:sz w:val="20"/>
          <w:szCs w:val="20"/>
          <w:lang w:val="es-ES"/>
        </w:rPr>
        <w:t>el 26 de octubre de 2011</w:t>
      </w:r>
      <w:r>
        <w:rPr>
          <w:rFonts w:ascii="Cambria" w:hAnsi="Cambria"/>
          <w:sz w:val="20"/>
          <w:szCs w:val="20"/>
          <w:lang w:val="es-ES"/>
        </w:rPr>
        <w:t xml:space="preserve"> fue desestimado</w:t>
      </w:r>
      <w:r w:rsidR="00C174C3" w:rsidRPr="008A5EFE">
        <w:rPr>
          <w:rFonts w:ascii="Cambria" w:hAnsi="Cambria"/>
          <w:sz w:val="20"/>
          <w:szCs w:val="20"/>
          <w:lang w:val="es-ES"/>
        </w:rPr>
        <w:t xml:space="preserve"> por extemporáneo</w:t>
      </w:r>
      <w:r w:rsidR="003E3722" w:rsidRPr="008A5EFE">
        <w:rPr>
          <w:rFonts w:ascii="Cambria" w:hAnsi="Cambria"/>
          <w:sz w:val="20"/>
          <w:szCs w:val="20"/>
          <w:lang w:val="es-ES"/>
        </w:rPr>
        <w:t xml:space="preserve">. Por otra parte, afirma que impugnó la decisión del </w:t>
      </w:r>
      <w:r w:rsidR="0026033D" w:rsidRPr="008A5EFE">
        <w:rPr>
          <w:rFonts w:ascii="Cambria" w:hAnsi="Cambria"/>
          <w:sz w:val="20"/>
          <w:szCs w:val="20"/>
          <w:lang w:val="es-ES"/>
        </w:rPr>
        <w:t xml:space="preserve">Consejo General del Instituto Federal Electoral </w:t>
      </w:r>
      <w:r w:rsidR="003E3722" w:rsidRPr="008A5EFE">
        <w:rPr>
          <w:rFonts w:ascii="Cambria" w:hAnsi="Cambria"/>
          <w:sz w:val="20"/>
          <w:szCs w:val="20"/>
          <w:lang w:val="es-ES"/>
        </w:rPr>
        <w:t xml:space="preserve">que </w:t>
      </w:r>
      <w:r w:rsidR="0031673F" w:rsidRPr="008A5EFE">
        <w:rPr>
          <w:rFonts w:ascii="Cambria" w:hAnsi="Cambria"/>
          <w:sz w:val="20"/>
          <w:szCs w:val="20"/>
          <w:lang w:val="es-ES"/>
        </w:rPr>
        <w:t xml:space="preserve">el </w:t>
      </w:r>
      <w:r w:rsidR="0026033D" w:rsidRPr="008A5EFE">
        <w:rPr>
          <w:rFonts w:ascii="Cambria" w:hAnsi="Cambria"/>
          <w:sz w:val="20"/>
          <w:szCs w:val="20"/>
          <w:lang w:val="es-ES"/>
        </w:rPr>
        <w:t xml:space="preserve">29 de marzo de 2012 </w:t>
      </w:r>
      <w:r w:rsidR="008463B2" w:rsidRPr="008A5EFE">
        <w:rPr>
          <w:rFonts w:ascii="Cambria" w:hAnsi="Cambria"/>
          <w:sz w:val="20"/>
          <w:szCs w:val="20"/>
          <w:lang w:val="es-ES"/>
        </w:rPr>
        <w:t>rechazó su inscripción a candidato a la presidencia</w:t>
      </w:r>
      <w:r w:rsidR="003E3722" w:rsidRPr="008A5EFE">
        <w:rPr>
          <w:rFonts w:ascii="Cambria" w:hAnsi="Cambria"/>
          <w:sz w:val="20"/>
          <w:szCs w:val="20"/>
          <w:lang w:val="es-ES"/>
        </w:rPr>
        <w:t>, mediante un</w:t>
      </w:r>
      <w:r w:rsidR="00C174C3" w:rsidRPr="008A5EFE">
        <w:rPr>
          <w:lang w:val="es-ES"/>
        </w:rPr>
        <w:t xml:space="preserve"> </w:t>
      </w:r>
      <w:r w:rsidR="00DD45D3">
        <w:rPr>
          <w:rFonts w:ascii="Cambria" w:hAnsi="Cambria"/>
          <w:sz w:val="20"/>
          <w:szCs w:val="20"/>
          <w:lang w:val="es-ES"/>
        </w:rPr>
        <w:t>j</w:t>
      </w:r>
      <w:r w:rsidR="00F32EF7" w:rsidRPr="008A5EFE">
        <w:rPr>
          <w:rFonts w:ascii="Cambria" w:hAnsi="Cambria"/>
          <w:sz w:val="20"/>
          <w:szCs w:val="20"/>
          <w:lang w:val="es-ES"/>
        </w:rPr>
        <w:t xml:space="preserve">uicio para la </w:t>
      </w:r>
      <w:r w:rsidR="00DD45D3">
        <w:rPr>
          <w:rFonts w:ascii="Cambria" w:hAnsi="Cambria"/>
          <w:sz w:val="20"/>
          <w:szCs w:val="20"/>
          <w:lang w:val="es-ES"/>
        </w:rPr>
        <w:t>p</w:t>
      </w:r>
      <w:r w:rsidR="00C174C3" w:rsidRPr="008A5EFE">
        <w:rPr>
          <w:rFonts w:ascii="Cambria" w:hAnsi="Cambria"/>
          <w:sz w:val="20"/>
          <w:szCs w:val="20"/>
          <w:lang w:val="es-ES"/>
        </w:rPr>
        <w:t>rotección</w:t>
      </w:r>
      <w:r w:rsidR="003E3722" w:rsidRPr="008A5EFE">
        <w:rPr>
          <w:rFonts w:ascii="Cambria" w:hAnsi="Cambria"/>
          <w:sz w:val="20"/>
          <w:szCs w:val="20"/>
          <w:lang w:val="es-ES"/>
        </w:rPr>
        <w:t xml:space="preserve"> ante el TEPJF, que</w:t>
      </w:r>
      <w:r w:rsidR="008463B2" w:rsidRPr="008A5EFE">
        <w:rPr>
          <w:rFonts w:ascii="Cambria" w:hAnsi="Cambria"/>
          <w:sz w:val="20"/>
          <w:szCs w:val="20"/>
          <w:lang w:val="es-ES"/>
        </w:rPr>
        <w:t xml:space="preserve"> </w:t>
      </w:r>
      <w:r w:rsidR="009F3A92">
        <w:rPr>
          <w:rFonts w:ascii="Cambria" w:hAnsi="Cambria"/>
          <w:sz w:val="20"/>
          <w:szCs w:val="20"/>
          <w:lang w:val="es-ES"/>
        </w:rPr>
        <w:t>reiteró el</w:t>
      </w:r>
      <w:r w:rsidR="009F3A92" w:rsidRPr="008A5EFE">
        <w:rPr>
          <w:rFonts w:ascii="Cambria" w:hAnsi="Cambria"/>
          <w:sz w:val="20"/>
          <w:szCs w:val="20"/>
          <w:lang w:val="es-ES"/>
        </w:rPr>
        <w:t xml:space="preserve"> </w:t>
      </w:r>
      <w:r w:rsidR="008463B2" w:rsidRPr="008A5EFE">
        <w:rPr>
          <w:rFonts w:ascii="Cambria" w:hAnsi="Cambria"/>
          <w:sz w:val="20"/>
          <w:szCs w:val="20"/>
          <w:lang w:val="es-ES"/>
        </w:rPr>
        <w:t>rechazo</w:t>
      </w:r>
      <w:r w:rsidR="003E3722" w:rsidRPr="008A5EFE">
        <w:rPr>
          <w:rFonts w:ascii="Cambria" w:hAnsi="Cambria"/>
          <w:sz w:val="20"/>
          <w:szCs w:val="20"/>
          <w:lang w:val="es-ES"/>
        </w:rPr>
        <w:t xml:space="preserve"> </w:t>
      </w:r>
      <w:r w:rsidR="008463B2" w:rsidRPr="008A5EFE">
        <w:rPr>
          <w:rFonts w:ascii="Cambria" w:hAnsi="Cambria"/>
          <w:sz w:val="20"/>
          <w:szCs w:val="20"/>
          <w:lang w:val="es-ES"/>
        </w:rPr>
        <w:t xml:space="preserve">el </w:t>
      </w:r>
      <w:r w:rsidR="003E3722" w:rsidRPr="008A5EFE">
        <w:rPr>
          <w:rFonts w:ascii="Cambria" w:hAnsi="Cambria"/>
          <w:sz w:val="20"/>
          <w:szCs w:val="20"/>
          <w:lang w:val="es-ES"/>
        </w:rPr>
        <w:t>24 de abril de 2012</w:t>
      </w:r>
      <w:r w:rsidR="00423E7F" w:rsidRPr="008A5EFE">
        <w:rPr>
          <w:rFonts w:ascii="Cambria" w:hAnsi="Cambria"/>
          <w:sz w:val="20"/>
          <w:szCs w:val="20"/>
          <w:lang w:val="es-ES"/>
        </w:rPr>
        <w:t>, bajo el argumento de</w:t>
      </w:r>
      <w:r w:rsidR="00C174C3" w:rsidRPr="008A5EFE">
        <w:rPr>
          <w:rFonts w:ascii="Cambria" w:hAnsi="Cambria"/>
          <w:sz w:val="20"/>
          <w:szCs w:val="20"/>
          <w:lang w:val="es-ES"/>
        </w:rPr>
        <w:t xml:space="preserve"> </w:t>
      </w:r>
      <w:r w:rsidR="00A44CB2" w:rsidRPr="008A5EFE">
        <w:rPr>
          <w:rFonts w:ascii="Cambria" w:hAnsi="Cambria"/>
          <w:sz w:val="20"/>
          <w:szCs w:val="20"/>
          <w:lang w:val="es-ES"/>
        </w:rPr>
        <w:t xml:space="preserve">que </w:t>
      </w:r>
      <w:r w:rsidR="00C174C3" w:rsidRPr="008A5EFE">
        <w:rPr>
          <w:rFonts w:ascii="Cambria" w:hAnsi="Cambria"/>
          <w:sz w:val="20"/>
          <w:szCs w:val="20"/>
          <w:lang w:val="es-ES"/>
        </w:rPr>
        <w:t>su candidatura no fue presentada por un partido político</w:t>
      </w:r>
      <w:r w:rsidR="006F59AE">
        <w:rPr>
          <w:rFonts w:ascii="Cambria" w:hAnsi="Cambria"/>
          <w:sz w:val="20"/>
          <w:szCs w:val="20"/>
          <w:lang w:val="es-ES"/>
        </w:rPr>
        <w:t>, confirmando el carácter constitucional de la norma que exigía dicho patrocinio</w:t>
      </w:r>
      <w:r w:rsidR="008463B2" w:rsidRPr="008A5EFE">
        <w:rPr>
          <w:rFonts w:ascii="Cambria" w:hAnsi="Cambria"/>
          <w:sz w:val="20"/>
          <w:szCs w:val="20"/>
          <w:lang w:val="es-ES"/>
        </w:rPr>
        <w:t>.</w:t>
      </w:r>
      <w:r w:rsidR="003E3722" w:rsidRPr="008A5EFE">
        <w:rPr>
          <w:rFonts w:ascii="Cambria" w:hAnsi="Cambria"/>
          <w:sz w:val="20"/>
          <w:szCs w:val="20"/>
          <w:lang w:val="es-ES"/>
        </w:rPr>
        <w:t xml:space="preserve"> </w:t>
      </w:r>
    </w:p>
    <w:p w14:paraId="39BAB37D" w14:textId="572FCA6E" w:rsidR="00D160C1" w:rsidRPr="00D160C1" w:rsidRDefault="00D11814" w:rsidP="00D160C1">
      <w:pPr>
        <w:pStyle w:val="ListParagraph"/>
        <w:numPr>
          <w:ilvl w:val="0"/>
          <w:numId w:val="103"/>
        </w:numPr>
        <w:jc w:val="both"/>
        <w:rPr>
          <w:rFonts w:eastAsia="Arial Unicode MS" w:cs="Times New Roman"/>
          <w:color w:val="auto"/>
          <w:sz w:val="20"/>
          <w:szCs w:val="20"/>
          <w:lang w:val="es-ES" w:eastAsia="en-US"/>
        </w:rPr>
      </w:pPr>
      <w:r w:rsidRPr="00D160C1">
        <w:rPr>
          <w:sz w:val="20"/>
          <w:szCs w:val="20"/>
          <w:lang w:val="es-AR"/>
        </w:rPr>
        <w:t>Tras modificaciones constitucionales que permitieron las candidaturas independientes</w:t>
      </w:r>
      <w:r w:rsidR="00DD45D3">
        <w:rPr>
          <w:sz w:val="20"/>
          <w:szCs w:val="20"/>
          <w:lang w:val="es-AR"/>
        </w:rPr>
        <w:t xml:space="preserve"> mediante el previo cumplimiento de una serie de requisitos</w:t>
      </w:r>
      <w:r w:rsidR="00FC6DE5" w:rsidRPr="00D160C1">
        <w:rPr>
          <w:sz w:val="20"/>
          <w:szCs w:val="20"/>
          <w:lang w:val="es-AR"/>
        </w:rPr>
        <w:t xml:space="preserve">, </w:t>
      </w:r>
      <w:r w:rsidR="002C0E13" w:rsidRPr="00D160C1">
        <w:rPr>
          <w:sz w:val="20"/>
          <w:szCs w:val="20"/>
          <w:lang w:val="es-AR"/>
        </w:rPr>
        <w:t xml:space="preserve">el señor López </w:t>
      </w:r>
      <w:r w:rsidR="00FC6DE5" w:rsidRPr="00D160C1">
        <w:rPr>
          <w:sz w:val="20"/>
          <w:szCs w:val="20"/>
          <w:lang w:val="es-AR"/>
        </w:rPr>
        <w:t>refiere</w:t>
      </w:r>
      <w:r w:rsidR="00FC6DE5" w:rsidRPr="00D160C1">
        <w:rPr>
          <w:sz w:val="20"/>
          <w:szCs w:val="20"/>
          <w:lang w:val="es-ES"/>
        </w:rPr>
        <w:t xml:space="preserve"> que el 16 de marzo de 2015 </w:t>
      </w:r>
      <w:r w:rsidR="00A85A9D" w:rsidRPr="00D160C1">
        <w:rPr>
          <w:sz w:val="20"/>
          <w:szCs w:val="20"/>
          <w:lang w:val="es-ES"/>
        </w:rPr>
        <w:t>present</w:t>
      </w:r>
      <w:r w:rsidR="008C18B7" w:rsidRPr="00D160C1">
        <w:rPr>
          <w:sz w:val="20"/>
          <w:szCs w:val="20"/>
          <w:lang w:val="es-ES"/>
        </w:rPr>
        <w:t>ó</w:t>
      </w:r>
      <w:r w:rsidR="00A85A9D" w:rsidRPr="00D160C1">
        <w:rPr>
          <w:sz w:val="20"/>
          <w:szCs w:val="20"/>
          <w:lang w:val="es-ES"/>
        </w:rPr>
        <w:t xml:space="preserve"> una nueva </w:t>
      </w:r>
      <w:r w:rsidR="0031673F" w:rsidRPr="00D160C1">
        <w:rPr>
          <w:sz w:val="20"/>
          <w:szCs w:val="20"/>
          <w:lang w:val="es-ES"/>
        </w:rPr>
        <w:t>candidatura para Gobernador</w:t>
      </w:r>
      <w:r w:rsidR="003C00AB" w:rsidRPr="00D160C1">
        <w:rPr>
          <w:sz w:val="20"/>
          <w:szCs w:val="20"/>
          <w:lang w:val="es-ES"/>
        </w:rPr>
        <w:t>, la</w:t>
      </w:r>
      <w:r w:rsidR="0031673F" w:rsidRPr="00D160C1">
        <w:rPr>
          <w:sz w:val="20"/>
          <w:szCs w:val="20"/>
          <w:lang w:val="es-ES"/>
        </w:rPr>
        <w:t xml:space="preserve"> que</w:t>
      </w:r>
      <w:r w:rsidR="00A85A9D" w:rsidRPr="00D160C1">
        <w:rPr>
          <w:sz w:val="20"/>
          <w:szCs w:val="20"/>
          <w:lang w:val="es-ES"/>
        </w:rPr>
        <w:t xml:space="preserve"> fue rechazada el 4 de abril de 2015 por el CGIEM</w:t>
      </w:r>
      <w:r w:rsidR="00ED025A">
        <w:rPr>
          <w:sz w:val="20"/>
          <w:szCs w:val="20"/>
          <w:lang w:val="es-ES"/>
        </w:rPr>
        <w:t>. El Consejo argumentó</w:t>
      </w:r>
      <w:r w:rsidR="0031673F" w:rsidRPr="00D160C1">
        <w:rPr>
          <w:sz w:val="20"/>
          <w:szCs w:val="20"/>
          <w:lang w:val="es-ES"/>
        </w:rPr>
        <w:t xml:space="preserve"> que</w:t>
      </w:r>
      <w:r w:rsidR="00ED025A">
        <w:rPr>
          <w:sz w:val="20"/>
          <w:szCs w:val="20"/>
          <w:lang w:val="es-ES"/>
        </w:rPr>
        <w:t xml:space="preserve"> la inscripción</w:t>
      </w:r>
      <w:r w:rsidR="0031673F" w:rsidRPr="00D160C1">
        <w:rPr>
          <w:sz w:val="20"/>
          <w:szCs w:val="20"/>
          <w:lang w:val="es-ES"/>
        </w:rPr>
        <w:t xml:space="preserve"> no cumplía con los requisitos establecidos para </w:t>
      </w:r>
      <w:r w:rsidR="002C0E13" w:rsidRPr="00D160C1">
        <w:rPr>
          <w:sz w:val="20"/>
          <w:szCs w:val="20"/>
          <w:lang w:val="es-ES"/>
        </w:rPr>
        <w:t>lo</w:t>
      </w:r>
      <w:r w:rsidR="0031673F" w:rsidRPr="00D160C1">
        <w:rPr>
          <w:sz w:val="20"/>
          <w:szCs w:val="20"/>
          <w:lang w:val="es-ES"/>
        </w:rPr>
        <w:t>s candidatos independientes, tales como presentar un 2% de las firmas de los ciudadanos del estado</w:t>
      </w:r>
      <w:r w:rsidR="003C00AB" w:rsidRPr="00D160C1">
        <w:rPr>
          <w:sz w:val="20"/>
          <w:szCs w:val="20"/>
          <w:lang w:val="es-ES"/>
        </w:rPr>
        <w:t xml:space="preserve"> reunidas</w:t>
      </w:r>
      <w:r w:rsidR="00390A8B" w:rsidRPr="00D160C1">
        <w:rPr>
          <w:sz w:val="20"/>
          <w:szCs w:val="20"/>
          <w:lang w:val="es-ES"/>
        </w:rPr>
        <w:t xml:space="preserve"> en </w:t>
      </w:r>
      <w:r w:rsidR="003C00AB" w:rsidRPr="00D160C1">
        <w:rPr>
          <w:sz w:val="20"/>
          <w:szCs w:val="20"/>
          <w:lang w:val="es-ES"/>
        </w:rPr>
        <w:t xml:space="preserve">los últimos </w:t>
      </w:r>
      <w:r w:rsidR="00390A8B" w:rsidRPr="00D160C1">
        <w:rPr>
          <w:sz w:val="20"/>
          <w:szCs w:val="20"/>
          <w:lang w:val="es-ES"/>
        </w:rPr>
        <w:t xml:space="preserve">30 </w:t>
      </w:r>
      <w:r w:rsidR="00A44CB2" w:rsidRPr="00D160C1">
        <w:rPr>
          <w:sz w:val="20"/>
          <w:szCs w:val="20"/>
          <w:lang w:val="es-ES"/>
        </w:rPr>
        <w:t>días</w:t>
      </w:r>
      <w:r w:rsidR="006E4021" w:rsidRPr="00D160C1">
        <w:rPr>
          <w:sz w:val="20"/>
          <w:szCs w:val="20"/>
          <w:lang w:val="es-ES"/>
        </w:rPr>
        <w:t>. C</w:t>
      </w:r>
      <w:r w:rsidRPr="00D160C1">
        <w:rPr>
          <w:sz w:val="20"/>
          <w:szCs w:val="20"/>
          <w:lang w:val="es-ES"/>
        </w:rPr>
        <w:t xml:space="preserve">ontra </w:t>
      </w:r>
      <w:r w:rsidR="006E4021" w:rsidRPr="00D160C1">
        <w:rPr>
          <w:sz w:val="20"/>
          <w:szCs w:val="20"/>
          <w:lang w:val="es-ES"/>
        </w:rPr>
        <w:t>dicha decisión</w:t>
      </w:r>
      <w:r w:rsidR="003C00AB" w:rsidRPr="00D160C1">
        <w:rPr>
          <w:sz w:val="20"/>
          <w:szCs w:val="20"/>
          <w:lang w:val="es-ES"/>
        </w:rPr>
        <w:t xml:space="preserve"> </w:t>
      </w:r>
      <w:r w:rsidR="006F59AE">
        <w:rPr>
          <w:sz w:val="20"/>
          <w:szCs w:val="20"/>
          <w:lang w:val="es-ES"/>
        </w:rPr>
        <w:t xml:space="preserve">promovió </w:t>
      </w:r>
      <w:r w:rsidR="003C00AB" w:rsidRPr="00D160C1">
        <w:rPr>
          <w:sz w:val="20"/>
          <w:szCs w:val="20"/>
          <w:lang w:val="es-ES"/>
        </w:rPr>
        <w:t xml:space="preserve"> un </w:t>
      </w:r>
      <w:r w:rsidR="00DD45D3" w:rsidRPr="00D160C1">
        <w:rPr>
          <w:sz w:val="20"/>
          <w:szCs w:val="20"/>
          <w:lang w:val="es-ES"/>
        </w:rPr>
        <w:t>juicio para la protección de los derechos político electorales del ciudadano</w:t>
      </w:r>
      <w:r w:rsidR="005F7F6C">
        <w:rPr>
          <w:sz w:val="20"/>
          <w:szCs w:val="20"/>
          <w:lang w:val="es-ES"/>
        </w:rPr>
        <w:t xml:space="preserve"> ante el TEEM</w:t>
      </w:r>
      <w:r w:rsidR="002C0E13" w:rsidRPr="00D160C1">
        <w:rPr>
          <w:sz w:val="20"/>
          <w:szCs w:val="20"/>
          <w:lang w:val="es-ES"/>
        </w:rPr>
        <w:t>. De la documentación acompañada</w:t>
      </w:r>
      <w:r w:rsidR="003D47FA" w:rsidRPr="00D160C1">
        <w:rPr>
          <w:sz w:val="20"/>
          <w:szCs w:val="20"/>
          <w:lang w:val="es-ES"/>
        </w:rPr>
        <w:t>,</w:t>
      </w:r>
      <w:r w:rsidR="002C0E13" w:rsidRPr="00D160C1">
        <w:rPr>
          <w:sz w:val="20"/>
          <w:szCs w:val="20"/>
          <w:lang w:val="es-ES"/>
        </w:rPr>
        <w:t xml:space="preserve"> co</w:t>
      </w:r>
      <w:r w:rsidR="003D47FA" w:rsidRPr="00D160C1">
        <w:rPr>
          <w:sz w:val="20"/>
          <w:szCs w:val="20"/>
          <w:lang w:val="es-ES"/>
        </w:rPr>
        <w:t xml:space="preserve">nsta que en dicho recurso alegó diversas vulneraciones a su derecho a la </w:t>
      </w:r>
      <w:r w:rsidR="002C0E13" w:rsidRPr="00D160C1">
        <w:rPr>
          <w:sz w:val="20"/>
          <w:szCs w:val="20"/>
          <w:lang w:val="es-ES"/>
        </w:rPr>
        <w:t xml:space="preserve">igualdad </w:t>
      </w:r>
      <w:r w:rsidR="00C174C3" w:rsidRPr="00D160C1">
        <w:rPr>
          <w:sz w:val="20"/>
          <w:szCs w:val="20"/>
          <w:lang w:val="es-ES"/>
        </w:rPr>
        <w:t xml:space="preserve">y a la no discriminación </w:t>
      </w:r>
      <w:r w:rsidR="003D47FA" w:rsidRPr="00D160C1">
        <w:rPr>
          <w:sz w:val="20"/>
          <w:szCs w:val="20"/>
          <w:lang w:val="es-ES"/>
        </w:rPr>
        <w:t xml:space="preserve">al </w:t>
      </w:r>
      <w:r w:rsidR="002C0E13" w:rsidRPr="00D160C1">
        <w:rPr>
          <w:sz w:val="20"/>
          <w:szCs w:val="20"/>
          <w:lang w:val="es-ES"/>
        </w:rPr>
        <w:t xml:space="preserve">exigírsele en su condición de candidato independiente una serie de requisitos que no </w:t>
      </w:r>
      <w:r w:rsidR="003D47FA" w:rsidRPr="00D160C1">
        <w:rPr>
          <w:sz w:val="20"/>
          <w:szCs w:val="20"/>
          <w:lang w:val="es-ES"/>
        </w:rPr>
        <w:t xml:space="preserve">requieren cumplir quienes </w:t>
      </w:r>
      <w:r w:rsidR="002C0E13" w:rsidRPr="00D160C1">
        <w:rPr>
          <w:sz w:val="20"/>
          <w:szCs w:val="20"/>
          <w:lang w:val="es-ES"/>
        </w:rPr>
        <w:t xml:space="preserve">representan </w:t>
      </w:r>
      <w:r w:rsidR="003D47FA" w:rsidRPr="00D160C1">
        <w:rPr>
          <w:sz w:val="20"/>
          <w:szCs w:val="20"/>
          <w:lang w:val="es-ES"/>
        </w:rPr>
        <w:t xml:space="preserve">a </w:t>
      </w:r>
      <w:r w:rsidR="002C0E13" w:rsidRPr="00D160C1">
        <w:rPr>
          <w:sz w:val="20"/>
          <w:szCs w:val="20"/>
          <w:lang w:val="es-ES"/>
        </w:rPr>
        <w:t xml:space="preserve">partidos políticos, así como la incompetencia del CGIEM </w:t>
      </w:r>
      <w:r w:rsidR="00933EC4">
        <w:rPr>
          <w:sz w:val="20"/>
          <w:szCs w:val="20"/>
          <w:lang w:val="es-ES"/>
        </w:rPr>
        <w:t>para</w:t>
      </w:r>
      <w:r w:rsidR="002C0E13" w:rsidRPr="00D160C1">
        <w:rPr>
          <w:sz w:val="20"/>
          <w:szCs w:val="20"/>
          <w:lang w:val="es-ES"/>
        </w:rPr>
        <w:t xml:space="preserve"> evaluar los referidos requisitos y rechazar las candidaturas independientes. E</w:t>
      </w:r>
      <w:r w:rsidR="00A85A9D" w:rsidRPr="00D160C1">
        <w:rPr>
          <w:sz w:val="20"/>
          <w:szCs w:val="20"/>
          <w:lang w:val="es-ES"/>
        </w:rPr>
        <w:t>l 6</w:t>
      </w:r>
      <w:r w:rsidR="00FC6DE5" w:rsidRPr="00D160C1">
        <w:rPr>
          <w:sz w:val="20"/>
          <w:szCs w:val="20"/>
          <w:lang w:val="es-ES"/>
        </w:rPr>
        <w:t xml:space="preserve"> de mayo de 2015</w:t>
      </w:r>
      <w:r w:rsidR="00A85A9D" w:rsidRPr="00D160C1">
        <w:rPr>
          <w:sz w:val="20"/>
          <w:szCs w:val="20"/>
          <w:lang w:val="es-ES"/>
        </w:rPr>
        <w:t xml:space="preserve"> el </w:t>
      </w:r>
      <w:r w:rsidR="00A85A9D" w:rsidRPr="005F7F6C">
        <w:rPr>
          <w:sz w:val="20"/>
          <w:szCs w:val="20"/>
          <w:lang w:val="es-ES"/>
        </w:rPr>
        <w:t>TEEM</w:t>
      </w:r>
      <w:r w:rsidR="00423E7F" w:rsidRPr="00D160C1">
        <w:rPr>
          <w:sz w:val="20"/>
          <w:szCs w:val="20"/>
          <w:lang w:val="es-ES"/>
        </w:rPr>
        <w:t xml:space="preserve"> </w:t>
      </w:r>
      <w:r w:rsidR="002C0E13" w:rsidRPr="00D160C1">
        <w:rPr>
          <w:sz w:val="20"/>
          <w:szCs w:val="20"/>
          <w:lang w:val="es-ES"/>
        </w:rPr>
        <w:t>confirm</w:t>
      </w:r>
      <w:r w:rsidR="004D3AEA" w:rsidRPr="00D160C1">
        <w:rPr>
          <w:sz w:val="20"/>
          <w:szCs w:val="20"/>
          <w:lang w:val="es-ES"/>
        </w:rPr>
        <w:t>ó</w:t>
      </w:r>
      <w:r w:rsidR="002C0E13" w:rsidRPr="00D160C1">
        <w:rPr>
          <w:sz w:val="20"/>
          <w:szCs w:val="20"/>
          <w:lang w:val="es-ES"/>
        </w:rPr>
        <w:t xml:space="preserve"> la resolución de</w:t>
      </w:r>
      <w:r w:rsidR="00AC589D" w:rsidRPr="00D160C1">
        <w:rPr>
          <w:sz w:val="20"/>
          <w:szCs w:val="20"/>
          <w:lang w:val="es-ES"/>
        </w:rPr>
        <w:t>l</w:t>
      </w:r>
      <w:r w:rsidR="002C0E13" w:rsidRPr="00D160C1">
        <w:rPr>
          <w:sz w:val="20"/>
          <w:szCs w:val="20"/>
          <w:lang w:val="es-ES"/>
        </w:rPr>
        <w:t xml:space="preserve"> CGIEM por considerar que su candidatura</w:t>
      </w:r>
      <w:r w:rsidR="00423E7F" w:rsidRPr="00D160C1">
        <w:rPr>
          <w:sz w:val="20"/>
          <w:szCs w:val="20"/>
          <w:lang w:val="es-ES"/>
        </w:rPr>
        <w:t xml:space="preserve"> no cumplía</w:t>
      </w:r>
      <w:r w:rsidR="0046754A" w:rsidRPr="00D160C1">
        <w:rPr>
          <w:sz w:val="20"/>
          <w:szCs w:val="20"/>
          <w:lang w:val="es-ES"/>
        </w:rPr>
        <w:t xml:space="preserve"> </w:t>
      </w:r>
      <w:r w:rsidR="00423E7F" w:rsidRPr="00D160C1">
        <w:rPr>
          <w:sz w:val="20"/>
          <w:szCs w:val="20"/>
          <w:lang w:val="es-ES"/>
        </w:rPr>
        <w:t>con los requisitos legales</w:t>
      </w:r>
      <w:r w:rsidR="002C0E13" w:rsidRPr="00D160C1">
        <w:rPr>
          <w:sz w:val="20"/>
          <w:szCs w:val="20"/>
          <w:lang w:val="es-ES"/>
        </w:rPr>
        <w:t xml:space="preserve">, </w:t>
      </w:r>
      <w:r w:rsidR="003D47FA" w:rsidRPr="00D160C1">
        <w:rPr>
          <w:rFonts w:eastAsia="Arial Unicode MS" w:cs="Times New Roman"/>
          <w:color w:val="auto"/>
          <w:sz w:val="20"/>
          <w:szCs w:val="20"/>
          <w:lang w:val="es-ES" w:eastAsia="en-US"/>
        </w:rPr>
        <w:t xml:space="preserve">sin realizar un estudio de la </w:t>
      </w:r>
      <w:r w:rsidR="00AC589D" w:rsidRPr="00D160C1">
        <w:rPr>
          <w:rFonts w:eastAsia="Arial Unicode MS" w:cs="Times New Roman"/>
          <w:color w:val="auto"/>
          <w:sz w:val="20"/>
          <w:szCs w:val="20"/>
          <w:lang w:val="es-ES" w:eastAsia="en-US"/>
        </w:rPr>
        <w:t xml:space="preserve">alegada </w:t>
      </w:r>
      <w:r w:rsidR="003D47FA" w:rsidRPr="00D160C1">
        <w:rPr>
          <w:rFonts w:eastAsia="Arial Unicode MS" w:cs="Times New Roman"/>
          <w:color w:val="auto"/>
          <w:sz w:val="20"/>
          <w:szCs w:val="20"/>
          <w:lang w:val="es-ES" w:eastAsia="en-US"/>
        </w:rPr>
        <w:t xml:space="preserve">violación de sus derechos humanos. </w:t>
      </w:r>
      <w:r w:rsidR="00D160C1" w:rsidRPr="00D160C1">
        <w:rPr>
          <w:rFonts w:eastAsia="Arial Unicode MS" w:cs="Times New Roman"/>
          <w:color w:val="auto"/>
          <w:sz w:val="20"/>
          <w:szCs w:val="20"/>
          <w:lang w:val="es-ES" w:eastAsia="en-US"/>
        </w:rPr>
        <w:t xml:space="preserve">En respuesta al alegato del Estado según el cual estos hechos supervinientes son un caso </w:t>
      </w:r>
      <w:r w:rsidR="00D160C1" w:rsidRPr="00D160C1">
        <w:rPr>
          <w:rFonts w:eastAsia="Arial Unicode MS" w:cs="Times New Roman"/>
          <w:color w:val="auto"/>
          <w:sz w:val="20"/>
          <w:szCs w:val="20"/>
          <w:lang w:val="es-ES" w:eastAsia="en-US"/>
        </w:rPr>
        <w:lastRenderedPageBreak/>
        <w:t>independiente que no forma parte de esta petición, el peticionario señala que se trata de hechos que están íntimamente relacionados y deben ser tratados y resueltos de forma conjunta.</w:t>
      </w:r>
    </w:p>
    <w:p w14:paraId="1DDA968A" w14:textId="77777777" w:rsidR="003D47FA" w:rsidRPr="003D47FA" w:rsidRDefault="003D47FA" w:rsidP="003D47FA">
      <w:pPr>
        <w:pStyle w:val="ListParagraph"/>
        <w:jc w:val="both"/>
        <w:rPr>
          <w:rFonts w:eastAsia="Arial Unicode MS" w:cs="Times New Roman"/>
          <w:color w:val="auto"/>
          <w:sz w:val="20"/>
          <w:szCs w:val="20"/>
          <w:lang w:val="es-ES" w:eastAsia="en-US"/>
        </w:rPr>
      </w:pPr>
    </w:p>
    <w:p w14:paraId="31D50269" w14:textId="0BFAA907" w:rsidR="00D160C1" w:rsidRPr="00D160C1" w:rsidRDefault="00894493" w:rsidP="00D160C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Con base en</w:t>
      </w:r>
      <w:r w:rsidR="00A85A9D" w:rsidRPr="00A85A9D">
        <w:rPr>
          <w:rFonts w:ascii="Cambria" w:hAnsi="Cambria"/>
          <w:sz w:val="20"/>
          <w:szCs w:val="20"/>
          <w:lang w:val="es-ES"/>
        </w:rPr>
        <w:t xml:space="preserve"> todo lo anterior, </w:t>
      </w:r>
      <w:r w:rsidR="00A85A9D">
        <w:rPr>
          <w:rFonts w:ascii="Cambria" w:hAnsi="Cambria"/>
          <w:sz w:val="20"/>
          <w:szCs w:val="20"/>
          <w:lang w:val="es-ES"/>
        </w:rPr>
        <w:t>el peticionario</w:t>
      </w:r>
      <w:r w:rsidR="00A85A9D" w:rsidRPr="00A85A9D">
        <w:rPr>
          <w:rFonts w:ascii="Cambria" w:hAnsi="Cambria"/>
          <w:sz w:val="20"/>
          <w:szCs w:val="20"/>
          <w:lang w:val="es-ES"/>
        </w:rPr>
        <w:t xml:space="preserve"> reclama </w:t>
      </w:r>
      <w:r w:rsidR="009873D2" w:rsidRPr="003C2736">
        <w:rPr>
          <w:rFonts w:ascii="Cambria" w:hAnsi="Cambria"/>
          <w:sz w:val="20"/>
          <w:szCs w:val="20"/>
          <w:lang w:val="es-ES"/>
        </w:rPr>
        <w:t xml:space="preserve">que, a pesar de las modificaciones constitucionales y legales, </w:t>
      </w:r>
      <w:r w:rsidR="003C00AB">
        <w:rPr>
          <w:rFonts w:ascii="Cambria" w:hAnsi="Cambria"/>
          <w:sz w:val="20"/>
          <w:szCs w:val="20"/>
          <w:lang w:val="es-ES"/>
        </w:rPr>
        <w:t>la</w:t>
      </w:r>
      <w:r w:rsidR="003C2736">
        <w:rPr>
          <w:rFonts w:ascii="Cambria" w:hAnsi="Cambria"/>
          <w:sz w:val="20"/>
          <w:szCs w:val="20"/>
          <w:lang w:val="es-ES"/>
        </w:rPr>
        <w:t xml:space="preserve"> normativa</w:t>
      </w:r>
      <w:r w:rsidR="009873D2" w:rsidRPr="009873D2">
        <w:rPr>
          <w:rFonts w:ascii="Cambria" w:hAnsi="Cambria"/>
          <w:sz w:val="20"/>
          <w:szCs w:val="20"/>
          <w:lang w:val="es-ES"/>
        </w:rPr>
        <w:t xml:space="preserve"> hace un tratamiento diferenciado, injusto e inequitativo pues a los candidatos independientes se les exige constituirse con personalidad jurídica </w:t>
      </w:r>
      <w:r w:rsidR="00F32EF7">
        <w:rPr>
          <w:rFonts w:ascii="Cambria" w:hAnsi="Cambria"/>
          <w:sz w:val="20"/>
          <w:szCs w:val="20"/>
          <w:lang w:val="es-ES"/>
        </w:rPr>
        <w:t>y otra seri</w:t>
      </w:r>
      <w:r w:rsidR="00A44CB2">
        <w:rPr>
          <w:rFonts w:ascii="Cambria" w:hAnsi="Cambria"/>
          <w:sz w:val="20"/>
          <w:szCs w:val="20"/>
          <w:lang w:val="es-ES"/>
        </w:rPr>
        <w:t>e</w:t>
      </w:r>
      <w:r w:rsidR="00F32EF7">
        <w:rPr>
          <w:rFonts w:ascii="Cambria" w:hAnsi="Cambria"/>
          <w:sz w:val="20"/>
          <w:szCs w:val="20"/>
          <w:lang w:val="es-ES"/>
        </w:rPr>
        <w:t xml:space="preserve"> de requisitos</w:t>
      </w:r>
      <w:r w:rsidR="00F32EF7" w:rsidRPr="00F32EF7">
        <w:rPr>
          <w:lang w:val="es-ES"/>
        </w:rPr>
        <w:t xml:space="preserve"> </w:t>
      </w:r>
      <w:r w:rsidR="00F32EF7" w:rsidRPr="00ED6BA5">
        <w:rPr>
          <w:rFonts w:asciiTheme="majorHAnsi" w:hAnsiTheme="majorHAnsi"/>
          <w:sz w:val="20"/>
          <w:lang w:val="es-ES"/>
        </w:rPr>
        <w:t>que</w:t>
      </w:r>
      <w:r w:rsidR="00F32EF7">
        <w:rPr>
          <w:lang w:val="es-ES"/>
        </w:rPr>
        <w:t xml:space="preserve"> </w:t>
      </w:r>
      <w:r w:rsidR="00F32EF7" w:rsidRPr="00F32EF7">
        <w:rPr>
          <w:rFonts w:ascii="Cambria" w:hAnsi="Cambria"/>
          <w:sz w:val="20"/>
          <w:szCs w:val="20"/>
          <w:lang w:val="es-ES"/>
        </w:rPr>
        <w:t>restringe</w:t>
      </w:r>
      <w:r w:rsidR="00F32EF7">
        <w:rPr>
          <w:rFonts w:ascii="Cambria" w:hAnsi="Cambria"/>
          <w:sz w:val="20"/>
          <w:szCs w:val="20"/>
          <w:lang w:val="es-ES"/>
        </w:rPr>
        <w:t>n</w:t>
      </w:r>
      <w:r w:rsidR="003C00AB">
        <w:rPr>
          <w:rFonts w:ascii="Cambria" w:hAnsi="Cambria"/>
          <w:sz w:val="20"/>
          <w:szCs w:val="20"/>
          <w:lang w:val="es-ES"/>
        </w:rPr>
        <w:t xml:space="preserve"> </w:t>
      </w:r>
      <w:r w:rsidR="00F32EF7" w:rsidRPr="00F32EF7">
        <w:rPr>
          <w:rFonts w:ascii="Cambria" w:hAnsi="Cambria"/>
          <w:sz w:val="20"/>
          <w:szCs w:val="20"/>
          <w:lang w:val="es-ES"/>
        </w:rPr>
        <w:t>el registro de candidatos independientes</w:t>
      </w:r>
      <w:r w:rsidR="003C00AB">
        <w:rPr>
          <w:rFonts w:ascii="Cambria" w:hAnsi="Cambria"/>
          <w:sz w:val="20"/>
          <w:szCs w:val="20"/>
          <w:lang w:val="es-ES"/>
        </w:rPr>
        <w:t xml:space="preserve">. </w:t>
      </w:r>
      <w:r w:rsidR="00BA3771">
        <w:rPr>
          <w:rFonts w:ascii="Cambria" w:hAnsi="Cambria"/>
          <w:sz w:val="20"/>
          <w:szCs w:val="20"/>
          <w:lang w:val="es-ES"/>
        </w:rPr>
        <w:t xml:space="preserve">Señala que, con base en el artículo 23 de la Convención, el Estado debe aceptar el registro de candidatos independientes, sin ninguna condición, por el sólo hecho de ser un derecho humano que el Estado mexicano aceptó observar. </w:t>
      </w:r>
      <w:r w:rsidR="00AC589D">
        <w:rPr>
          <w:rFonts w:ascii="Cambria" w:hAnsi="Cambria"/>
          <w:sz w:val="20"/>
          <w:szCs w:val="20"/>
          <w:lang w:val="es-ES"/>
        </w:rPr>
        <w:t>Alega además</w:t>
      </w:r>
      <w:r w:rsidR="00F32EF7">
        <w:rPr>
          <w:rFonts w:ascii="Cambria" w:hAnsi="Cambria"/>
          <w:sz w:val="20"/>
          <w:szCs w:val="20"/>
          <w:lang w:val="es-ES"/>
        </w:rPr>
        <w:t xml:space="preserve"> </w:t>
      </w:r>
      <w:r w:rsidR="003C2736" w:rsidRPr="003C2736">
        <w:rPr>
          <w:rFonts w:ascii="Cambria" w:hAnsi="Cambria"/>
          <w:sz w:val="20"/>
          <w:szCs w:val="20"/>
          <w:lang w:val="es-ES"/>
        </w:rPr>
        <w:t xml:space="preserve">la falta de un marco jurídico que establezca mecanismos apropiados para la protección y garantía de los derechos políticos de quienes de manera independiente quieren postular a cargos de representación popular, situación </w:t>
      </w:r>
      <w:r w:rsidR="003C00AB">
        <w:rPr>
          <w:rFonts w:ascii="Cambria" w:hAnsi="Cambria"/>
          <w:sz w:val="20"/>
          <w:szCs w:val="20"/>
          <w:lang w:val="es-ES"/>
        </w:rPr>
        <w:t xml:space="preserve">que </w:t>
      </w:r>
      <w:r w:rsidR="00AC589D">
        <w:rPr>
          <w:rFonts w:ascii="Cambria" w:hAnsi="Cambria"/>
          <w:sz w:val="20"/>
          <w:szCs w:val="20"/>
          <w:lang w:val="es-ES"/>
        </w:rPr>
        <w:t xml:space="preserve">considera </w:t>
      </w:r>
      <w:r w:rsidR="003C00AB">
        <w:rPr>
          <w:rFonts w:ascii="Cambria" w:hAnsi="Cambria"/>
          <w:sz w:val="20"/>
          <w:szCs w:val="20"/>
          <w:lang w:val="es-ES"/>
        </w:rPr>
        <w:t>discriminatoria. Finalmente, reclama</w:t>
      </w:r>
      <w:r w:rsidR="003C2736" w:rsidRPr="003C2736">
        <w:rPr>
          <w:rFonts w:ascii="Cambria" w:hAnsi="Cambria"/>
          <w:sz w:val="20"/>
          <w:szCs w:val="20"/>
          <w:lang w:val="es-ES"/>
        </w:rPr>
        <w:t xml:space="preserve"> que</w:t>
      </w:r>
      <w:r w:rsidR="003C2736">
        <w:rPr>
          <w:rFonts w:ascii="Cambria" w:hAnsi="Cambria"/>
          <w:sz w:val="20"/>
          <w:szCs w:val="20"/>
          <w:lang w:val="es-ES"/>
        </w:rPr>
        <w:t xml:space="preserve"> </w:t>
      </w:r>
      <w:r w:rsidR="003C2736" w:rsidRPr="003C2736">
        <w:rPr>
          <w:rFonts w:ascii="Cambria" w:hAnsi="Cambria"/>
          <w:sz w:val="20"/>
          <w:szCs w:val="20"/>
          <w:lang w:val="es-ES"/>
        </w:rPr>
        <w:t>no existen mecanismos de impugnación efectivos contra las resoluciones del</w:t>
      </w:r>
      <w:r w:rsidR="003C2736">
        <w:rPr>
          <w:rFonts w:ascii="Cambria" w:hAnsi="Cambria"/>
          <w:sz w:val="20"/>
          <w:szCs w:val="20"/>
          <w:lang w:val="es-ES"/>
        </w:rPr>
        <w:t xml:space="preserve"> CGIEM.</w:t>
      </w:r>
    </w:p>
    <w:p w14:paraId="2A51CA10" w14:textId="2D4427A2" w:rsidR="003C2736" w:rsidRDefault="00E143FC" w:rsidP="0078609D">
      <w:pPr>
        <w:pStyle w:val="ListParagraph"/>
        <w:numPr>
          <w:ilvl w:val="0"/>
          <w:numId w:val="103"/>
        </w:numPr>
        <w:jc w:val="both"/>
        <w:rPr>
          <w:rFonts w:eastAsia="Arial Unicode MS" w:cs="Times New Roman"/>
          <w:color w:val="auto"/>
          <w:sz w:val="20"/>
          <w:szCs w:val="20"/>
          <w:lang w:val="es-ES" w:eastAsia="en-US"/>
        </w:rPr>
      </w:pPr>
      <w:r w:rsidRPr="00567686">
        <w:rPr>
          <w:sz w:val="20"/>
          <w:szCs w:val="20"/>
          <w:lang w:val="es-ES"/>
        </w:rPr>
        <w:t>El Estado</w:t>
      </w:r>
      <w:r w:rsidR="003C00AB">
        <w:rPr>
          <w:sz w:val="20"/>
          <w:szCs w:val="20"/>
          <w:lang w:val="es-ES"/>
        </w:rPr>
        <w:t>,</w:t>
      </w:r>
      <w:r w:rsidR="009873D2" w:rsidRPr="00567686">
        <w:rPr>
          <w:lang w:val="es-ES"/>
        </w:rPr>
        <w:t xml:space="preserve"> </w:t>
      </w:r>
      <w:r w:rsidR="009873D2" w:rsidRPr="00567686">
        <w:rPr>
          <w:sz w:val="20"/>
          <w:szCs w:val="20"/>
          <w:lang w:val="es-ES"/>
        </w:rPr>
        <w:t>por su parte, sostiene que</w:t>
      </w:r>
      <w:r w:rsidR="00256FD2" w:rsidRPr="00567686">
        <w:rPr>
          <w:sz w:val="20"/>
          <w:szCs w:val="20"/>
          <w:lang w:val="es-ES"/>
        </w:rPr>
        <w:t xml:space="preserve"> </w:t>
      </w:r>
      <w:r w:rsidR="009B035D">
        <w:rPr>
          <w:sz w:val="20"/>
          <w:szCs w:val="20"/>
          <w:lang w:val="es-ES"/>
        </w:rPr>
        <w:t xml:space="preserve">la petición es inadmisible </w:t>
      </w:r>
      <w:r w:rsidR="009452F0">
        <w:rPr>
          <w:sz w:val="20"/>
          <w:szCs w:val="20"/>
          <w:lang w:val="es-ES"/>
        </w:rPr>
        <w:t>por improcedente debido a información sobreviniente</w:t>
      </w:r>
      <w:r w:rsidR="00AB245D">
        <w:rPr>
          <w:sz w:val="20"/>
          <w:szCs w:val="20"/>
          <w:lang w:val="es-ES"/>
        </w:rPr>
        <w:t xml:space="preserve">, </w:t>
      </w:r>
      <w:r w:rsidR="006A0C6B">
        <w:rPr>
          <w:sz w:val="20"/>
          <w:szCs w:val="20"/>
          <w:lang w:val="es-ES"/>
        </w:rPr>
        <w:t xml:space="preserve">con base en </w:t>
      </w:r>
      <w:r w:rsidR="00AB245D">
        <w:rPr>
          <w:sz w:val="20"/>
          <w:szCs w:val="20"/>
          <w:lang w:val="es-ES"/>
        </w:rPr>
        <w:t>la</w:t>
      </w:r>
      <w:r w:rsidR="006A0C6B">
        <w:rPr>
          <w:sz w:val="20"/>
          <w:szCs w:val="20"/>
          <w:lang w:val="es-ES"/>
        </w:rPr>
        <w:t xml:space="preserve">s causales </w:t>
      </w:r>
      <w:r w:rsidR="009B035D">
        <w:rPr>
          <w:sz w:val="20"/>
          <w:szCs w:val="20"/>
          <w:lang w:val="es-ES"/>
        </w:rPr>
        <w:t>establecidas en el artículo 34, literales b) y c) del Reglamento de la CIDH</w:t>
      </w:r>
      <w:r w:rsidR="006A0C6B">
        <w:rPr>
          <w:sz w:val="20"/>
          <w:szCs w:val="20"/>
          <w:lang w:val="es-ES"/>
        </w:rPr>
        <w:t>.</w:t>
      </w:r>
      <w:r w:rsidR="009B035D">
        <w:rPr>
          <w:sz w:val="20"/>
          <w:szCs w:val="20"/>
          <w:lang w:val="es-ES"/>
        </w:rPr>
        <w:t xml:space="preserve"> </w:t>
      </w:r>
      <w:r w:rsidR="006A0C6B">
        <w:rPr>
          <w:sz w:val="20"/>
          <w:szCs w:val="20"/>
          <w:lang w:val="es-ES"/>
        </w:rPr>
        <w:t>El Estado indica que</w:t>
      </w:r>
      <w:r w:rsidR="00AB245D">
        <w:rPr>
          <w:sz w:val="20"/>
          <w:szCs w:val="20"/>
          <w:lang w:val="es-ES"/>
        </w:rPr>
        <w:t>, con posterioridad a la presentación de esta petición, y a raíz de</w:t>
      </w:r>
      <w:r w:rsidR="006A0C6B">
        <w:rPr>
          <w:sz w:val="20"/>
          <w:szCs w:val="20"/>
          <w:lang w:val="es-ES"/>
        </w:rPr>
        <w:t xml:space="preserve"> </w:t>
      </w:r>
      <w:r w:rsidR="009B035D">
        <w:rPr>
          <w:sz w:val="20"/>
          <w:szCs w:val="20"/>
          <w:lang w:val="es-ES"/>
        </w:rPr>
        <w:t xml:space="preserve">la </w:t>
      </w:r>
      <w:r w:rsidR="006A0C6B">
        <w:rPr>
          <w:sz w:val="20"/>
          <w:szCs w:val="20"/>
          <w:lang w:val="es-ES"/>
        </w:rPr>
        <w:t xml:space="preserve">sentencia de </w:t>
      </w:r>
      <w:r w:rsidRPr="00567686">
        <w:rPr>
          <w:sz w:val="20"/>
          <w:szCs w:val="20"/>
          <w:lang w:val="es-ES"/>
        </w:rPr>
        <w:t>la Corte Interameri</w:t>
      </w:r>
      <w:r w:rsidR="00612EC6">
        <w:rPr>
          <w:sz w:val="20"/>
          <w:szCs w:val="20"/>
          <w:lang w:val="es-ES"/>
        </w:rPr>
        <w:t xml:space="preserve">cana de Derechos Humanos </w:t>
      </w:r>
      <w:r w:rsidR="006A0C6B">
        <w:rPr>
          <w:sz w:val="20"/>
          <w:szCs w:val="20"/>
          <w:lang w:val="es-ES"/>
        </w:rPr>
        <w:t xml:space="preserve">dictada </w:t>
      </w:r>
      <w:r w:rsidRPr="00567686">
        <w:rPr>
          <w:sz w:val="20"/>
          <w:szCs w:val="20"/>
          <w:lang w:val="es-ES"/>
        </w:rPr>
        <w:t xml:space="preserve">en el caso </w:t>
      </w:r>
      <w:r w:rsidRPr="00567686">
        <w:rPr>
          <w:i/>
          <w:sz w:val="20"/>
          <w:szCs w:val="20"/>
          <w:lang w:val="es-ES"/>
        </w:rPr>
        <w:t>Castañeda Gutman vs. México</w:t>
      </w:r>
      <w:r w:rsidR="00440A43" w:rsidRPr="005F7F6C">
        <w:rPr>
          <w:rStyle w:val="FootnoteReference"/>
          <w:sz w:val="20"/>
          <w:szCs w:val="20"/>
          <w:lang w:val="es-ES"/>
        </w:rPr>
        <w:footnoteReference w:id="5"/>
      </w:r>
      <w:r w:rsidR="00AB245D" w:rsidRPr="005F7F6C">
        <w:rPr>
          <w:sz w:val="20"/>
          <w:szCs w:val="20"/>
          <w:lang w:val="es-ES"/>
        </w:rPr>
        <w:t>,</w:t>
      </w:r>
      <w:r w:rsidRPr="00567686">
        <w:rPr>
          <w:i/>
          <w:sz w:val="20"/>
          <w:szCs w:val="20"/>
          <w:lang w:val="es-ES"/>
        </w:rPr>
        <w:t xml:space="preserve"> </w:t>
      </w:r>
      <w:r w:rsidR="00AB245D">
        <w:rPr>
          <w:sz w:val="20"/>
          <w:szCs w:val="20"/>
          <w:lang w:val="es-ES"/>
        </w:rPr>
        <w:t>se ha modificado</w:t>
      </w:r>
      <w:r w:rsidR="009452F0">
        <w:rPr>
          <w:sz w:val="20"/>
          <w:szCs w:val="20"/>
          <w:lang w:val="es-ES"/>
        </w:rPr>
        <w:t xml:space="preserve"> de manera sustantiva el marco normativo </w:t>
      </w:r>
      <w:r w:rsidR="00AB245D">
        <w:rPr>
          <w:sz w:val="20"/>
          <w:szCs w:val="20"/>
          <w:lang w:val="es-ES"/>
        </w:rPr>
        <w:t xml:space="preserve">mexicano </w:t>
      </w:r>
      <w:r w:rsidR="009452F0">
        <w:rPr>
          <w:sz w:val="20"/>
          <w:szCs w:val="20"/>
          <w:lang w:val="es-ES"/>
        </w:rPr>
        <w:t xml:space="preserve">en materia </w:t>
      </w:r>
      <w:r w:rsidR="00AB245D">
        <w:rPr>
          <w:sz w:val="20"/>
          <w:szCs w:val="20"/>
          <w:lang w:val="es-ES"/>
        </w:rPr>
        <w:t>electoral</w:t>
      </w:r>
      <w:r w:rsidR="009452F0">
        <w:rPr>
          <w:sz w:val="20"/>
          <w:szCs w:val="20"/>
          <w:lang w:val="es-ES"/>
        </w:rPr>
        <w:t xml:space="preserve">, ampliando la esfera de protección a los derechos políticos. </w:t>
      </w:r>
      <w:r w:rsidR="00AB245D">
        <w:rPr>
          <w:sz w:val="20"/>
          <w:szCs w:val="20"/>
          <w:lang w:val="es-ES"/>
        </w:rPr>
        <w:t xml:space="preserve">Señala al respecto </w:t>
      </w:r>
      <w:r w:rsidR="00AB245D" w:rsidRPr="003C2736">
        <w:rPr>
          <w:rFonts w:eastAsia="Arial Unicode MS" w:cs="Times New Roman"/>
          <w:color w:val="auto"/>
          <w:sz w:val="20"/>
          <w:szCs w:val="20"/>
          <w:lang w:val="es-ES" w:eastAsia="en-US"/>
        </w:rPr>
        <w:t>que</w:t>
      </w:r>
      <w:r w:rsidR="00AB245D">
        <w:rPr>
          <w:rFonts w:eastAsia="Arial Unicode MS" w:cs="Times New Roman"/>
          <w:color w:val="auto"/>
          <w:sz w:val="20"/>
          <w:szCs w:val="20"/>
          <w:lang w:val="es-ES" w:eastAsia="en-US"/>
        </w:rPr>
        <w:t>,</w:t>
      </w:r>
      <w:r w:rsidR="00AB245D" w:rsidRPr="003C2736">
        <w:rPr>
          <w:rFonts w:eastAsia="Arial Unicode MS" w:cs="Times New Roman"/>
          <w:color w:val="auto"/>
          <w:sz w:val="20"/>
          <w:szCs w:val="20"/>
          <w:lang w:val="es-ES" w:eastAsia="en-US"/>
        </w:rPr>
        <w:t xml:space="preserve"> tras dicho fallo que ordenó reformar el acceso a un recurso efectivo en materia electoral, el Estado reformó la Ley de Impugnación Electoral y la Ley Orgánica del Poder Judicial de la Federación</w:t>
      </w:r>
      <w:r w:rsidR="00AB245D">
        <w:rPr>
          <w:rFonts w:eastAsia="Arial Unicode MS" w:cs="Times New Roman"/>
          <w:color w:val="auto"/>
          <w:sz w:val="20"/>
          <w:szCs w:val="20"/>
          <w:lang w:val="es-ES" w:eastAsia="en-US"/>
        </w:rPr>
        <w:t>, otorgando</w:t>
      </w:r>
      <w:r w:rsidR="00AB245D" w:rsidRPr="003C2736">
        <w:rPr>
          <w:rFonts w:eastAsia="Arial Unicode MS" w:cs="Times New Roman"/>
          <w:color w:val="auto"/>
          <w:sz w:val="20"/>
          <w:szCs w:val="20"/>
          <w:lang w:val="es-ES" w:eastAsia="en-US"/>
        </w:rPr>
        <w:t xml:space="preserve"> competencia </w:t>
      </w:r>
      <w:r w:rsidR="00AB245D">
        <w:rPr>
          <w:rFonts w:eastAsia="Arial Unicode MS" w:cs="Times New Roman"/>
          <w:color w:val="auto"/>
          <w:sz w:val="20"/>
          <w:szCs w:val="20"/>
          <w:lang w:val="es-ES" w:eastAsia="en-US"/>
        </w:rPr>
        <w:t>a</w:t>
      </w:r>
      <w:r w:rsidR="00AB245D" w:rsidRPr="003C2736">
        <w:rPr>
          <w:rFonts w:eastAsia="Arial Unicode MS" w:cs="Times New Roman"/>
          <w:color w:val="auto"/>
          <w:sz w:val="20"/>
          <w:szCs w:val="20"/>
          <w:lang w:val="es-ES" w:eastAsia="en-US"/>
        </w:rPr>
        <w:t xml:space="preserve"> los tribunales electorales para examinar la constitucionalidad de las normas electorales en los casos concretos. </w:t>
      </w:r>
      <w:r w:rsidR="009452F0">
        <w:rPr>
          <w:sz w:val="20"/>
          <w:szCs w:val="20"/>
          <w:lang w:val="es-ES"/>
        </w:rPr>
        <w:t>Indica el Estado que si bien al momento de la presentación de la petición el tema del</w:t>
      </w:r>
      <w:r w:rsidR="006A0C6B" w:rsidRPr="008275E9">
        <w:rPr>
          <w:sz w:val="20"/>
          <w:szCs w:val="20"/>
          <w:lang w:val="es-ES"/>
        </w:rPr>
        <w:t xml:space="preserve"> registro de </w:t>
      </w:r>
      <w:r w:rsidR="009452F0">
        <w:rPr>
          <w:sz w:val="20"/>
          <w:szCs w:val="20"/>
          <w:lang w:val="es-ES"/>
        </w:rPr>
        <w:t xml:space="preserve">candidaturas independientes era paradigmático, con la sentencia en el caso </w:t>
      </w:r>
      <w:r w:rsidR="009452F0" w:rsidRPr="008275E9">
        <w:rPr>
          <w:i/>
          <w:sz w:val="20"/>
          <w:szCs w:val="20"/>
          <w:lang w:val="es-ES"/>
        </w:rPr>
        <w:t>Castañeda Gutman</w:t>
      </w:r>
      <w:r w:rsidR="009452F0">
        <w:rPr>
          <w:sz w:val="20"/>
          <w:szCs w:val="20"/>
          <w:lang w:val="es-ES"/>
        </w:rPr>
        <w:t xml:space="preserve"> dejó de serlo. </w:t>
      </w:r>
    </w:p>
    <w:p w14:paraId="59ED81DF" w14:textId="77777777" w:rsidR="003C2736" w:rsidRDefault="003C2736" w:rsidP="003C2736">
      <w:pPr>
        <w:pStyle w:val="ListParagraph"/>
        <w:jc w:val="both"/>
        <w:rPr>
          <w:rFonts w:eastAsia="Arial Unicode MS" w:cs="Times New Roman"/>
          <w:color w:val="auto"/>
          <w:sz w:val="20"/>
          <w:szCs w:val="20"/>
          <w:lang w:val="es-ES" w:eastAsia="en-US"/>
        </w:rPr>
      </w:pPr>
    </w:p>
    <w:p w14:paraId="56A41B27" w14:textId="06F39315" w:rsidR="005F56AA" w:rsidRDefault="00F32EF7" w:rsidP="00567686">
      <w:pPr>
        <w:pStyle w:val="ListParagraph"/>
        <w:numPr>
          <w:ilvl w:val="0"/>
          <w:numId w:val="103"/>
        </w:numPr>
        <w:jc w:val="both"/>
        <w:rPr>
          <w:rFonts w:eastAsia="Arial Unicode MS" w:cs="Times New Roman"/>
          <w:color w:val="auto"/>
          <w:sz w:val="20"/>
          <w:szCs w:val="20"/>
          <w:lang w:val="es-ES" w:eastAsia="en-US"/>
        </w:rPr>
      </w:pPr>
      <w:r w:rsidRPr="00F32EF7">
        <w:rPr>
          <w:rFonts w:eastAsia="Arial Unicode MS" w:cs="Times New Roman"/>
          <w:color w:val="auto"/>
          <w:sz w:val="20"/>
          <w:szCs w:val="20"/>
          <w:lang w:val="es-ES" w:eastAsia="en-US"/>
        </w:rPr>
        <w:t>Por otra parte,</w:t>
      </w:r>
      <w:r w:rsidR="00462FE2" w:rsidRPr="00F32EF7">
        <w:rPr>
          <w:rFonts w:eastAsia="Arial Unicode MS" w:cs="Times New Roman"/>
          <w:color w:val="auto"/>
          <w:sz w:val="20"/>
          <w:szCs w:val="20"/>
          <w:lang w:val="es-ES" w:eastAsia="en-US"/>
        </w:rPr>
        <w:t xml:space="preserve"> el Estado </w:t>
      </w:r>
      <w:r w:rsidRPr="00F32EF7">
        <w:rPr>
          <w:rFonts w:eastAsia="Arial Unicode MS" w:cs="Times New Roman"/>
          <w:color w:val="auto"/>
          <w:sz w:val="20"/>
          <w:szCs w:val="20"/>
          <w:lang w:val="es-ES" w:eastAsia="en-US"/>
        </w:rPr>
        <w:t xml:space="preserve">manifiesta </w:t>
      </w:r>
      <w:r w:rsidR="00567686" w:rsidRPr="00F32EF7">
        <w:rPr>
          <w:rFonts w:eastAsia="Arial Unicode MS" w:cs="Times New Roman"/>
          <w:color w:val="auto"/>
          <w:sz w:val="20"/>
          <w:szCs w:val="20"/>
          <w:lang w:val="es-ES" w:eastAsia="en-US"/>
        </w:rPr>
        <w:t>que el 9 de agosto de 2012</w:t>
      </w:r>
      <w:r w:rsidR="00567686" w:rsidRPr="003C2736">
        <w:rPr>
          <w:rFonts w:eastAsia="Arial Unicode MS" w:cs="Times New Roman"/>
          <w:color w:val="auto"/>
          <w:sz w:val="20"/>
          <w:szCs w:val="20"/>
          <w:lang w:val="es-ES" w:eastAsia="en-US"/>
        </w:rPr>
        <w:t xml:space="preserve"> se reformó el artículo 35 de la Constitución </w:t>
      </w:r>
      <w:r w:rsidR="005F56AA">
        <w:rPr>
          <w:rFonts w:eastAsia="Arial Unicode MS" w:cs="Times New Roman"/>
          <w:color w:val="auto"/>
          <w:sz w:val="20"/>
          <w:szCs w:val="20"/>
          <w:lang w:val="es-ES" w:eastAsia="en-US"/>
        </w:rPr>
        <w:t>p</w:t>
      </w:r>
      <w:r w:rsidR="004E7DEA">
        <w:rPr>
          <w:rFonts w:eastAsia="Arial Unicode MS" w:cs="Times New Roman"/>
          <w:color w:val="auto"/>
          <w:sz w:val="20"/>
          <w:szCs w:val="20"/>
          <w:lang w:val="es-ES" w:eastAsia="en-US"/>
        </w:rPr>
        <w:t>ar</w:t>
      </w:r>
      <w:r w:rsidR="005F56AA">
        <w:rPr>
          <w:rFonts w:eastAsia="Arial Unicode MS" w:cs="Times New Roman"/>
          <w:color w:val="auto"/>
          <w:sz w:val="20"/>
          <w:szCs w:val="20"/>
          <w:lang w:val="es-ES" w:eastAsia="en-US"/>
        </w:rPr>
        <w:t>a</w:t>
      </w:r>
      <w:r w:rsidR="004E7DEA">
        <w:rPr>
          <w:rFonts w:eastAsia="Arial Unicode MS" w:cs="Times New Roman"/>
          <w:color w:val="auto"/>
          <w:sz w:val="20"/>
          <w:szCs w:val="20"/>
          <w:lang w:val="es-ES" w:eastAsia="en-US"/>
        </w:rPr>
        <w:t xml:space="preserve"> </w:t>
      </w:r>
      <w:r w:rsidR="005F56AA">
        <w:rPr>
          <w:rFonts w:eastAsia="Arial Unicode MS" w:cs="Times New Roman"/>
          <w:color w:val="auto"/>
          <w:sz w:val="20"/>
          <w:szCs w:val="20"/>
          <w:lang w:val="es-ES" w:eastAsia="en-US"/>
        </w:rPr>
        <w:t>incluir</w:t>
      </w:r>
      <w:r w:rsidR="00567686" w:rsidRPr="003C2736">
        <w:rPr>
          <w:rFonts w:eastAsia="Arial Unicode MS" w:cs="Times New Roman"/>
          <w:color w:val="auto"/>
          <w:sz w:val="20"/>
          <w:szCs w:val="20"/>
          <w:lang w:val="es-ES" w:eastAsia="en-US"/>
        </w:rPr>
        <w:t xml:space="preserve"> de forma expresa la posibilidad de</w:t>
      </w:r>
      <w:r>
        <w:rPr>
          <w:rFonts w:eastAsia="Arial Unicode MS" w:cs="Times New Roman"/>
          <w:color w:val="auto"/>
          <w:sz w:val="20"/>
          <w:szCs w:val="20"/>
          <w:lang w:val="es-ES" w:eastAsia="en-US"/>
        </w:rPr>
        <w:t xml:space="preserve"> los ciudadanos</w:t>
      </w:r>
      <w:r w:rsidR="00567686" w:rsidRPr="003C2736">
        <w:rPr>
          <w:rFonts w:eastAsia="Arial Unicode MS" w:cs="Times New Roman"/>
          <w:color w:val="auto"/>
          <w:sz w:val="20"/>
          <w:szCs w:val="20"/>
          <w:lang w:val="es-ES" w:eastAsia="en-US"/>
        </w:rPr>
        <w:t xml:space="preserve"> </w:t>
      </w:r>
      <w:r>
        <w:rPr>
          <w:rFonts w:eastAsia="Arial Unicode MS" w:cs="Times New Roman"/>
          <w:color w:val="auto"/>
          <w:sz w:val="20"/>
          <w:szCs w:val="20"/>
          <w:lang w:val="es-ES" w:eastAsia="en-US"/>
        </w:rPr>
        <w:t xml:space="preserve">de </w:t>
      </w:r>
      <w:r w:rsidR="00567686" w:rsidRPr="003C2736">
        <w:rPr>
          <w:rFonts w:eastAsia="Arial Unicode MS" w:cs="Times New Roman"/>
          <w:color w:val="auto"/>
          <w:sz w:val="20"/>
          <w:szCs w:val="20"/>
          <w:lang w:val="es-ES" w:eastAsia="en-US"/>
        </w:rPr>
        <w:t>registrarse como candidato</w:t>
      </w:r>
      <w:r>
        <w:rPr>
          <w:rFonts w:eastAsia="Arial Unicode MS" w:cs="Times New Roman"/>
          <w:color w:val="auto"/>
          <w:sz w:val="20"/>
          <w:szCs w:val="20"/>
          <w:lang w:val="es-ES" w:eastAsia="en-US"/>
        </w:rPr>
        <w:t>s</w:t>
      </w:r>
      <w:r w:rsidR="00567686" w:rsidRPr="003C2736">
        <w:rPr>
          <w:rFonts w:eastAsia="Arial Unicode MS" w:cs="Times New Roman"/>
          <w:color w:val="auto"/>
          <w:sz w:val="20"/>
          <w:szCs w:val="20"/>
          <w:lang w:val="es-ES" w:eastAsia="en-US"/>
        </w:rPr>
        <w:t xml:space="preserve"> independiente</w:t>
      </w:r>
      <w:r>
        <w:rPr>
          <w:rFonts w:eastAsia="Arial Unicode MS" w:cs="Times New Roman"/>
          <w:color w:val="auto"/>
          <w:sz w:val="20"/>
          <w:szCs w:val="20"/>
          <w:lang w:val="es-ES" w:eastAsia="en-US"/>
        </w:rPr>
        <w:t>s</w:t>
      </w:r>
      <w:r w:rsidR="00567686" w:rsidRPr="003C2736">
        <w:rPr>
          <w:rFonts w:eastAsia="Arial Unicode MS" w:cs="Times New Roman"/>
          <w:color w:val="auto"/>
          <w:sz w:val="20"/>
          <w:szCs w:val="20"/>
          <w:lang w:val="es-ES" w:eastAsia="en-US"/>
        </w:rPr>
        <w:t xml:space="preserve">. Asimismo, el 10 de febrero de 2014 se promulgó </w:t>
      </w:r>
      <w:r w:rsidR="009E6750" w:rsidRPr="003C2736">
        <w:rPr>
          <w:rFonts w:eastAsia="Arial Unicode MS" w:cs="Times New Roman"/>
          <w:color w:val="auto"/>
          <w:sz w:val="20"/>
          <w:szCs w:val="20"/>
          <w:lang w:val="es-ES" w:eastAsia="en-US"/>
        </w:rPr>
        <w:t>el decreto</w:t>
      </w:r>
      <w:r w:rsidR="00567686" w:rsidRPr="003C2736">
        <w:rPr>
          <w:rFonts w:eastAsia="Arial Unicode MS" w:cs="Times New Roman"/>
          <w:color w:val="auto"/>
          <w:sz w:val="20"/>
          <w:szCs w:val="20"/>
          <w:lang w:val="es-ES" w:eastAsia="en-US"/>
        </w:rPr>
        <w:t xml:space="preserve"> que modifica el artículo 116 de la Constitución, el cual exige la regulación del régimen aplicable a la postulaci</w:t>
      </w:r>
      <w:r w:rsidR="0078609D">
        <w:rPr>
          <w:rFonts w:eastAsia="Arial Unicode MS" w:cs="Times New Roman"/>
          <w:color w:val="auto"/>
          <w:sz w:val="20"/>
          <w:szCs w:val="20"/>
          <w:lang w:val="es-ES" w:eastAsia="en-US"/>
        </w:rPr>
        <w:t>ón de candidatos independientes</w:t>
      </w:r>
      <w:r w:rsidR="005F56AA">
        <w:rPr>
          <w:rFonts w:eastAsia="Arial Unicode MS" w:cs="Times New Roman"/>
          <w:color w:val="auto"/>
          <w:sz w:val="20"/>
          <w:szCs w:val="20"/>
          <w:lang w:val="es-ES" w:eastAsia="en-US"/>
        </w:rPr>
        <w:t>. P</w:t>
      </w:r>
      <w:r w:rsidR="0078609D">
        <w:rPr>
          <w:rFonts w:eastAsia="Arial Unicode MS" w:cs="Times New Roman"/>
          <w:color w:val="auto"/>
          <w:sz w:val="20"/>
          <w:szCs w:val="20"/>
          <w:lang w:val="es-ES" w:eastAsia="en-US"/>
        </w:rPr>
        <w:t>or tanto</w:t>
      </w:r>
      <w:r w:rsidR="005F56AA">
        <w:rPr>
          <w:rFonts w:eastAsia="Arial Unicode MS" w:cs="Times New Roman"/>
          <w:color w:val="auto"/>
          <w:sz w:val="20"/>
          <w:szCs w:val="20"/>
          <w:lang w:val="es-ES" w:eastAsia="en-US"/>
        </w:rPr>
        <w:t>,</w:t>
      </w:r>
      <w:r w:rsidR="0078609D">
        <w:rPr>
          <w:rFonts w:eastAsia="Arial Unicode MS" w:cs="Times New Roman"/>
          <w:color w:val="auto"/>
          <w:sz w:val="20"/>
          <w:szCs w:val="20"/>
          <w:lang w:val="es-ES" w:eastAsia="en-US"/>
        </w:rPr>
        <w:t xml:space="preserve"> en virtud de estas reformas</w:t>
      </w:r>
      <w:r w:rsidR="005F56AA">
        <w:rPr>
          <w:rFonts w:eastAsia="Arial Unicode MS" w:cs="Times New Roman"/>
          <w:color w:val="auto"/>
          <w:sz w:val="20"/>
          <w:szCs w:val="20"/>
          <w:lang w:val="es-ES" w:eastAsia="en-US"/>
        </w:rPr>
        <w:t>,</w:t>
      </w:r>
      <w:r w:rsidR="0078609D">
        <w:rPr>
          <w:rFonts w:eastAsia="Arial Unicode MS" w:cs="Times New Roman"/>
          <w:color w:val="auto"/>
          <w:sz w:val="20"/>
          <w:szCs w:val="20"/>
          <w:lang w:val="es-ES" w:eastAsia="en-US"/>
        </w:rPr>
        <w:t xml:space="preserve"> solicita se declare la improcedencia de la petición por carecer de materia</w:t>
      </w:r>
      <w:r w:rsidR="00567686" w:rsidRPr="003C2736">
        <w:rPr>
          <w:rFonts w:eastAsia="Arial Unicode MS" w:cs="Times New Roman"/>
          <w:color w:val="auto"/>
          <w:sz w:val="20"/>
          <w:szCs w:val="20"/>
          <w:lang w:val="es-ES" w:eastAsia="en-US"/>
        </w:rPr>
        <w:t xml:space="preserve">. </w:t>
      </w:r>
    </w:p>
    <w:p w14:paraId="0B4B388F" w14:textId="77777777" w:rsidR="005F56AA" w:rsidRPr="001C0C2A" w:rsidRDefault="005F56AA" w:rsidP="001C0C2A">
      <w:pPr>
        <w:pStyle w:val="ListParagraph"/>
        <w:rPr>
          <w:rFonts w:eastAsia="Arial Unicode MS" w:cs="Times New Roman"/>
          <w:color w:val="auto"/>
          <w:sz w:val="20"/>
          <w:szCs w:val="20"/>
          <w:lang w:val="es-ES" w:eastAsia="en-US"/>
        </w:rPr>
      </w:pPr>
    </w:p>
    <w:p w14:paraId="67BE5116" w14:textId="3036544B" w:rsidR="00DA687E" w:rsidRPr="0078609D" w:rsidRDefault="00257ED5" w:rsidP="00567686">
      <w:pPr>
        <w:pStyle w:val="ListParagraph"/>
        <w:numPr>
          <w:ilvl w:val="0"/>
          <w:numId w:val="103"/>
        </w:numPr>
        <w:jc w:val="both"/>
        <w:rPr>
          <w:rFonts w:eastAsia="Arial Unicode MS" w:cs="Times New Roman"/>
          <w:color w:val="auto"/>
          <w:sz w:val="20"/>
          <w:szCs w:val="20"/>
          <w:lang w:val="es-ES" w:eastAsia="en-US"/>
        </w:rPr>
      </w:pPr>
      <w:r w:rsidRPr="003C2736">
        <w:rPr>
          <w:rFonts w:eastAsia="Arial Unicode MS" w:cs="Times New Roman"/>
          <w:color w:val="auto"/>
          <w:sz w:val="20"/>
          <w:szCs w:val="20"/>
          <w:lang w:val="es-ES" w:eastAsia="en-US"/>
        </w:rPr>
        <w:t xml:space="preserve">Finalmente, </w:t>
      </w:r>
      <w:r w:rsidR="0078609D">
        <w:rPr>
          <w:sz w:val="20"/>
          <w:szCs w:val="20"/>
          <w:lang w:val="es-ES"/>
        </w:rPr>
        <w:t>e</w:t>
      </w:r>
      <w:r w:rsidRPr="003C2736">
        <w:rPr>
          <w:sz w:val="20"/>
          <w:szCs w:val="20"/>
          <w:lang w:val="es-ES"/>
        </w:rPr>
        <w:t xml:space="preserve">l Estado </w:t>
      </w:r>
      <w:r w:rsidR="001F2C64">
        <w:rPr>
          <w:sz w:val="20"/>
          <w:szCs w:val="20"/>
          <w:lang w:val="es-ES"/>
        </w:rPr>
        <w:t xml:space="preserve">señala que la alegada negativa de registro del peticionario como candidato a Presidente </w:t>
      </w:r>
      <w:r w:rsidR="00F25F78">
        <w:rPr>
          <w:sz w:val="20"/>
          <w:szCs w:val="20"/>
          <w:lang w:val="es-ES"/>
        </w:rPr>
        <w:t xml:space="preserve">de la República </w:t>
      </w:r>
      <w:r w:rsidR="001F2C64">
        <w:rPr>
          <w:sz w:val="20"/>
          <w:szCs w:val="20"/>
          <w:lang w:val="es-ES"/>
        </w:rPr>
        <w:t xml:space="preserve">en las elecciones de 2012, es un hecho distinto a los que dieron origen a la petición, jurídicamente autónomo, ocurrido en momentos distintos y fundados en normas diferentes,  cuyas violaciones alegadas son atribuibles a autoridades diferentes. Por lo tanto, de acuerdo al Estado, se trata de un caso independiente. </w:t>
      </w:r>
    </w:p>
    <w:p w14:paraId="6F4D4171" w14:textId="61F41104" w:rsidR="003239B8" w:rsidRPr="00354070" w:rsidRDefault="003239B8" w:rsidP="003239B8">
      <w:pPr>
        <w:spacing w:before="240" w:after="240"/>
        <w:ind w:firstLine="720"/>
        <w:jc w:val="both"/>
        <w:rPr>
          <w:rFonts w:ascii="Cambria" w:hAnsi="Cambria"/>
          <w:sz w:val="20"/>
          <w:szCs w:val="20"/>
          <w:lang w:val="es-UY"/>
        </w:rPr>
      </w:pPr>
      <w:r w:rsidRPr="003239B8">
        <w:rPr>
          <w:rFonts w:asciiTheme="majorHAnsi" w:eastAsia="Cambria" w:hAnsiTheme="majorHAnsi" w:cs="Cambria"/>
          <w:b/>
          <w:bCs/>
          <w:color w:val="000000"/>
          <w:sz w:val="20"/>
          <w:szCs w:val="20"/>
          <w:u w:color="000000"/>
          <w:lang w:val="es-ES" w:eastAsia="es-ES"/>
        </w:rPr>
        <w:t>VI.</w:t>
      </w:r>
      <w:r w:rsidRPr="003239B8">
        <w:rPr>
          <w:rFonts w:asciiTheme="majorHAnsi" w:eastAsia="Cambria" w:hAnsiTheme="majorHAnsi" w:cs="Cambria"/>
          <w:b/>
          <w:bCs/>
          <w:color w:val="000000"/>
          <w:sz w:val="20"/>
          <w:szCs w:val="20"/>
          <w:u w:color="000000"/>
          <w:lang w:val="es-ES" w:eastAsia="es-ES"/>
        </w:rPr>
        <w:tab/>
      </w:r>
      <w:r w:rsidR="004A6A54" w:rsidRPr="00151C27">
        <w:rPr>
          <w:rFonts w:asciiTheme="majorHAnsi" w:hAnsiTheme="majorHAnsi"/>
          <w:b/>
          <w:bCs/>
          <w:sz w:val="20"/>
          <w:szCs w:val="20"/>
          <w:lang w:val="es-ES_tradnl"/>
        </w:rPr>
        <w:t xml:space="preserve">ANÁLISIS DE </w:t>
      </w:r>
      <w:r w:rsidR="00C21FEF" w:rsidRPr="00332747">
        <w:rPr>
          <w:rFonts w:asciiTheme="majorHAnsi" w:hAnsiTheme="majorHAnsi"/>
          <w:b/>
          <w:sz w:val="20"/>
          <w:szCs w:val="20"/>
          <w:lang w:val="es-ES"/>
        </w:rPr>
        <w:t>AGOTAMIENTO DE LOS RECURSOS INTERNOS</w:t>
      </w:r>
      <w:r w:rsidR="00C21FEF">
        <w:rPr>
          <w:rFonts w:asciiTheme="majorHAnsi" w:hAnsiTheme="majorHAnsi"/>
          <w:b/>
          <w:sz w:val="20"/>
          <w:szCs w:val="20"/>
          <w:lang w:val="es-ES"/>
        </w:rPr>
        <w:t xml:space="preserve"> Y PLAZO DE PRESENTACIÓN</w:t>
      </w:r>
      <w:r w:rsidR="00C21FEF" w:rsidRPr="003239B8">
        <w:rPr>
          <w:rFonts w:asciiTheme="majorHAnsi" w:eastAsia="Cambria" w:hAnsiTheme="majorHAnsi" w:cs="Cambria"/>
          <w:b/>
          <w:bCs/>
          <w:color w:val="000000"/>
          <w:sz w:val="20"/>
          <w:szCs w:val="20"/>
          <w:u w:color="000000"/>
          <w:lang w:val="es-ES" w:eastAsia="es-ES"/>
        </w:rPr>
        <w:t xml:space="preserve"> </w:t>
      </w:r>
    </w:p>
    <w:p w14:paraId="4B481747" w14:textId="4FC609E3" w:rsidR="00337E7C" w:rsidRPr="00612EC6" w:rsidRDefault="000E3B0D" w:rsidP="00BC489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El peticionario</w:t>
      </w:r>
      <w:r w:rsidR="005B17F8">
        <w:rPr>
          <w:rFonts w:ascii="Cambria" w:hAnsi="Cambria"/>
          <w:sz w:val="20"/>
          <w:szCs w:val="20"/>
          <w:lang w:val="es-ES"/>
        </w:rPr>
        <w:t xml:space="preserve"> alega </w:t>
      </w:r>
      <w:r w:rsidR="005B17F8" w:rsidRPr="005B17F8">
        <w:rPr>
          <w:rFonts w:ascii="Cambria" w:hAnsi="Cambria"/>
          <w:sz w:val="20"/>
          <w:szCs w:val="20"/>
          <w:lang w:val="es-ES"/>
        </w:rPr>
        <w:t>ha</w:t>
      </w:r>
      <w:r w:rsidR="005B17F8">
        <w:rPr>
          <w:rFonts w:ascii="Cambria" w:hAnsi="Cambria"/>
          <w:sz w:val="20"/>
          <w:szCs w:val="20"/>
          <w:lang w:val="es-ES"/>
        </w:rPr>
        <w:t>ber intentado en diversas ocasiones postular a cargos de elección popular como candidato independiente</w:t>
      </w:r>
      <w:r w:rsidR="00FF7526">
        <w:rPr>
          <w:rFonts w:ascii="Cambria" w:hAnsi="Cambria"/>
          <w:sz w:val="20"/>
          <w:szCs w:val="20"/>
          <w:lang w:val="es-ES"/>
        </w:rPr>
        <w:t>, todas las que fueron rechazadas al igual que los recursos inte</w:t>
      </w:r>
      <w:r w:rsidR="00462FE2">
        <w:rPr>
          <w:rFonts w:ascii="Cambria" w:hAnsi="Cambria"/>
          <w:sz w:val="20"/>
          <w:szCs w:val="20"/>
          <w:lang w:val="es-ES"/>
        </w:rPr>
        <w:t>ntados para revertir el rechazo</w:t>
      </w:r>
      <w:r w:rsidR="005B17F8" w:rsidRPr="005B17F8">
        <w:rPr>
          <w:rFonts w:ascii="Cambria" w:hAnsi="Cambria"/>
          <w:sz w:val="20"/>
          <w:szCs w:val="20"/>
          <w:lang w:val="es-ES"/>
        </w:rPr>
        <w:t xml:space="preserve">. </w:t>
      </w:r>
      <w:r w:rsidR="00337E7C" w:rsidRPr="00612EC6">
        <w:rPr>
          <w:rFonts w:ascii="Cambria" w:hAnsi="Cambria"/>
          <w:sz w:val="20"/>
          <w:szCs w:val="20"/>
          <w:lang w:val="es-ES"/>
        </w:rPr>
        <w:t xml:space="preserve">Por su parte, </w:t>
      </w:r>
      <w:r w:rsidR="00BC4891" w:rsidRPr="00BC4891">
        <w:rPr>
          <w:rFonts w:ascii="Cambria" w:hAnsi="Cambria"/>
          <w:sz w:val="20"/>
          <w:szCs w:val="20"/>
          <w:lang w:val="es-ES"/>
        </w:rPr>
        <w:t xml:space="preserve">el Estado no se pronuncia respecto al cumplimiento del requisito de agotamiento de los recursos internos. </w:t>
      </w:r>
    </w:p>
    <w:p w14:paraId="69AF31A4" w14:textId="7630D3C1" w:rsidR="00337E7C" w:rsidRPr="003E5374" w:rsidRDefault="003E5374" w:rsidP="00A3639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sz w:val="20"/>
          <w:szCs w:val="20"/>
          <w:lang w:val="es-ES"/>
        </w:rPr>
      </w:pPr>
      <w:r w:rsidRPr="00A36395">
        <w:rPr>
          <w:rFonts w:eastAsia="Arial Unicode MS" w:cs="Times New Roman"/>
          <w:color w:val="auto"/>
          <w:sz w:val="20"/>
          <w:szCs w:val="20"/>
          <w:lang w:val="es-ES" w:eastAsia="en-US"/>
        </w:rPr>
        <w:t>De la información disponible surge que el peticionario recurrió las decisiones de rechazo de la inscripción de su candidatura independiente a Gobernador del estado de Michoacán intentadas en 2007, 2011 y 2015, y a Presidente de la República intentada en 2012, recursos que fueron rechazados. El último recurso intentado fue rechazado el 6 de mayo de 2015.</w:t>
      </w:r>
      <w:r>
        <w:rPr>
          <w:rFonts w:eastAsia="Arial Unicode MS" w:cs="Times New Roman"/>
          <w:color w:val="auto"/>
          <w:sz w:val="20"/>
          <w:szCs w:val="20"/>
          <w:lang w:val="es-ES" w:eastAsia="en-US"/>
        </w:rPr>
        <w:t xml:space="preserve"> </w:t>
      </w:r>
      <w:r>
        <w:rPr>
          <w:sz w:val="20"/>
          <w:szCs w:val="20"/>
          <w:lang w:val="es-ES"/>
        </w:rPr>
        <w:t>Por lo tanto</w:t>
      </w:r>
      <w:r w:rsidR="00025534" w:rsidRPr="003E5374">
        <w:rPr>
          <w:sz w:val="20"/>
          <w:szCs w:val="20"/>
          <w:lang w:val="es-ES"/>
        </w:rPr>
        <w:t>, la Comisión observa que</w:t>
      </w:r>
      <w:r w:rsidR="000E3B0D" w:rsidRPr="003E5374">
        <w:rPr>
          <w:sz w:val="20"/>
          <w:szCs w:val="20"/>
          <w:lang w:val="es-ES"/>
        </w:rPr>
        <w:t xml:space="preserve"> el peticionario </w:t>
      </w:r>
      <w:r w:rsidR="000E3B0D" w:rsidRPr="003E5374">
        <w:rPr>
          <w:sz w:val="20"/>
          <w:szCs w:val="20"/>
          <w:lang w:val="es-ES"/>
        </w:rPr>
        <w:lastRenderedPageBreak/>
        <w:t>agotó</w:t>
      </w:r>
      <w:r w:rsidR="00025534" w:rsidRPr="003E5374">
        <w:rPr>
          <w:sz w:val="20"/>
          <w:szCs w:val="20"/>
          <w:lang w:val="es-ES"/>
        </w:rPr>
        <w:t xml:space="preserve"> los recursos judiciales interno</w:t>
      </w:r>
      <w:r w:rsidR="000E3B0D" w:rsidRPr="003E5374">
        <w:rPr>
          <w:sz w:val="20"/>
          <w:szCs w:val="20"/>
          <w:lang w:val="es-ES"/>
        </w:rPr>
        <w:t>s</w:t>
      </w:r>
      <w:r w:rsidR="00025534" w:rsidRPr="003E5374">
        <w:rPr>
          <w:sz w:val="20"/>
          <w:szCs w:val="20"/>
          <w:lang w:val="es-ES"/>
        </w:rPr>
        <w:t xml:space="preserve"> </w:t>
      </w:r>
      <w:r>
        <w:rPr>
          <w:sz w:val="20"/>
          <w:szCs w:val="20"/>
          <w:lang w:val="es-ES"/>
        </w:rPr>
        <w:t xml:space="preserve">adecuados y </w:t>
      </w:r>
      <w:r w:rsidR="000E3B0D" w:rsidRPr="003E5374">
        <w:rPr>
          <w:sz w:val="20"/>
          <w:szCs w:val="20"/>
          <w:lang w:val="es-ES"/>
        </w:rPr>
        <w:t>disponibles para subsanar las violaciones alegadas</w:t>
      </w:r>
      <w:r>
        <w:rPr>
          <w:sz w:val="20"/>
          <w:szCs w:val="20"/>
          <w:lang w:val="es-ES"/>
        </w:rPr>
        <w:t xml:space="preserve">, </w:t>
      </w:r>
      <w:r w:rsidR="000E45B6" w:rsidRPr="003E5374">
        <w:rPr>
          <w:sz w:val="20"/>
          <w:szCs w:val="20"/>
          <w:lang w:val="es-ES"/>
        </w:rPr>
        <w:t xml:space="preserve">cumpliendo </w:t>
      </w:r>
      <w:r>
        <w:rPr>
          <w:sz w:val="20"/>
          <w:szCs w:val="20"/>
          <w:lang w:val="es-ES"/>
        </w:rPr>
        <w:t>la petición</w:t>
      </w:r>
      <w:r w:rsidRPr="003E5374">
        <w:rPr>
          <w:sz w:val="20"/>
          <w:szCs w:val="20"/>
          <w:lang w:val="es-ES"/>
        </w:rPr>
        <w:t xml:space="preserve"> </w:t>
      </w:r>
      <w:r w:rsidR="000E45B6" w:rsidRPr="003E5374">
        <w:rPr>
          <w:sz w:val="20"/>
          <w:szCs w:val="20"/>
          <w:lang w:val="es-ES"/>
        </w:rPr>
        <w:t xml:space="preserve">con </w:t>
      </w:r>
      <w:r>
        <w:rPr>
          <w:sz w:val="20"/>
          <w:szCs w:val="20"/>
          <w:lang w:val="es-ES"/>
        </w:rPr>
        <w:t>el requisito</w:t>
      </w:r>
      <w:r w:rsidRPr="003E5374">
        <w:rPr>
          <w:sz w:val="20"/>
          <w:szCs w:val="20"/>
          <w:lang w:val="es-ES"/>
        </w:rPr>
        <w:t xml:space="preserve"> </w:t>
      </w:r>
      <w:r w:rsidR="000E45B6" w:rsidRPr="003E5374">
        <w:rPr>
          <w:sz w:val="20"/>
          <w:szCs w:val="20"/>
          <w:lang w:val="es-ES"/>
        </w:rPr>
        <w:t xml:space="preserve">establecido </w:t>
      </w:r>
      <w:r>
        <w:rPr>
          <w:sz w:val="20"/>
          <w:szCs w:val="20"/>
          <w:lang w:val="es-ES"/>
        </w:rPr>
        <w:t>en</w:t>
      </w:r>
      <w:r w:rsidRPr="003E5374">
        <w:rPr>
          <w:sz w:val="20"/>
          <w:szCs w:val="20"/>
          <w:lang w:val="es-ES"/>
        </w:rPr>
        <w:t xml:space="preserve"> </w:t>
      </w:r>
      <w:r w:rsidR="000E45B6" w:rsidRPr="003E5374">
        <w:rPr>
          <w:sz w:val="20"/>
          <w:szCs w:val="20"/>
          <w:lang w:val="es-ES"/>
        </w:rPr>
        <w:t>el artículo 46.1.a de la Convención.</w:t>
      </w:r>
    </w:p>
    <w:p w14:paraId="60B8954C" w14:textId="7F1C6FF2" w:rsidR="00FF186C" w:rsidRDefault="00FF186C" w:rsidP="00462FE2">
      <w:pPr>
        <w:pStyle w:val="ListParagraph"/>
        <w:numPr>
          <w:ilvl w:val="0"/>
          <w:numId w:val="103"/>
        </w:numPr>
        <w:jc w:val="both"/>
        <w:rPr>
          <w:rFonts w:eastAsia="Arial Unicode MS" w:cs="Times New Roman"/>
          <w:color w:val="auto"/>
          <w:sz w:val="20"/>
          <w:szCs w:val="20"/>
          <w:lang w:val="es-ES" w:eastAsia="en-US"/>
        </w:rPr>
      </w:pPr>
      <w:r w:rsidRPr="00612EC6">
        <w:rPr>
          <w:rFonts w:eastAsia="Arial Unicode MS" w:cs="Times New Roman"/>
          <w:color w:val="auto"/>
          <w:sz w:val="20"/>
          <w:szCs w:val="20"/>
          <w:lang w:val="es-ES" w:eastAsia="en-US"/>
        </w:rPr>
        <w:t xml:space="preserve">Con relación al plazo de presentación, la petición fue presentada ante la CIDH el 16 de octubre de 2007, y los recursos habrían sido agotados el </w:t>
      </w:r>
      <w:r w:rsidR="00462FE2" w:rsidRPr="00612EC6">
        <w:rPr>
          <w:rFonts w:eastAsia="Arial Unicode MS" w:cs="Times New Roman"/>
          <w:color w:val="auto"/>
          <w:sz w:val="20"/>
          <w:szCs w:val="20"/>
          <w:lang w:val="es-ES" w:eastAsia="en-US"/>
        </w:rPr>
        <w:t xml:space="preserve">6 de mayo de 2015 </w:t>
      </w:r>
      <w:r w:rsidR="00612EC6">
        <w:rPr>
          <w:rFonts w:eastAsia="Arial Unicode MS" w:cs="Times New Roman"/>
          <w:color w:val="auto"/>
          <w:sz w:val="20"/>
          <w:szCs w:val="20"/>
          <w:lang w:val="es-ES" w:eastAsia="en-US"/>
        </w:rPr>
        <w:t>con la</w:t>
      </w:r>
      <w:r w:rsidRPr="00612EC6">
        <w:rPr>
          <w:rFonts w:eastAsia="Arial Unicode MS" w:cs="Times New Roman"/>
          <w:color w:val="auto"/>
          <w:sz w:val="20"/>
          <w:szCs w:val="20"/>
          <w:lang w:val="es-ES" w:eastAsia="en-US"/>
        </w:rPr>
        <w:t xml:space="preserve"> resolución que rechaz</w:t>
      </w:r>
      <w:r w:rsidR="005A4F8C">
        <w:rPr>
          <w:rFonts w:eastAsia="Arial Unicode MS" w:cs="Times New Roman"/>
          <w:color w:val="auto"/>
          <w:sz w:val="20"/>
          <w:szCs w:val="20"/>
          <w:lang w:val="es-ES" w:eastAsia="en-US"/>
        </w:rPr>
        <w:t>ó</w:t>
      </w:r>
      <w:r w:rsidRPr="00612EC6">
        <w:rPr>
          <w:lang w:val="es-ES"/>
        </w:rPr>
        <w:t xml:space="preserve"> </w:t>
      </w:r>
      <w:r w:rsidRPr="00612EC6">
        <w:rPr>
          <w:rFonts w:eastAsia="Arial Unicode MS" w:cs="Times New Roman"/>
          <w:color w:val="auto"/>
          <w:sz w:val="20"/>
          <w:szCs w:val="20"/>
          <w:lang w:val="es-ES" w:eastAsia="en-US"/>
        </w:rPr>
        <w:t xml:space="preserve">el juicio para la protección de los </w:t>
      </w:r>
      <w:r w:rsidR="003E5374">
        <w:rPr>
          <w:rFonts w:eastAsia="Arial Unicode MS" w:cs="Times New Roman"/>
          <w:color w:val="auto"/>
          <w:sz w:val="20"/>
          <w:szCs w:val="20"/>
          <w:lang w:val="es-ES" w:eastAsia="en-US"/>
        </w:rPr>
        <w:t>d</w:t>
      </w:r>
      <w:r w:rsidRPr="00612EC6">
        <w:rPr>
          <w:rFonts w:eastAsia="Arial Unicode MS" w:cs="Times New Roman"/>
          <w:color w:val="auto"/>
          <w:sz w:val="20"/>
          <w:szCs w:val="20"/>
          <w:lang w:val="es-ES" w:eastAsia="en-US"/>
        </w:rPr>
        <w:t xml:space="preserve">erechos </w:t>
      </w:r>
      <w:r w:rsidR="003E5374">
        <w:rPr>
          <w:rFonts w:eastAsia="Arial Unicode MS" w:cs="Times New Roman"/>
          <w:color w:val="auto"/>
          <w:sz w:val="20"/>
          <w:szCs w:val="20"/>
          <w:lang w:val="es-ES" w:eastAsia="en-US"/>
        </w:rPr>
        <w:t>p</w:t>
      </w:r>
      <w:r w:rsidRPr="00612EC6">
        <w:rPr>
          <w:rFonts w:eastAsia="Arial Unicode MS" w:cs="Times New Roman"/>
          <w:color w:val="auto"/>
          <w:sz w:val="20"/>
          <w:szCs w:val="20"/>
          <w:lang w:val="es-ES" w:eastAsia="en-US"/>
        </w:rPr>
        <w:t xml:space="preserve">olítico </w:t>
      </w:r>
      <w:r w:rsidR="003E5374">
        <w:rPr>
          <w:rFonts w:eastAsia="Arial Unicode MS" w:cs="Times New Roman"/>
          <w:color w:val="auto"/>
          <w:sz w:val="20"/>
          <w:szCs w:val="20"/>
          <w:lang w:val="es-ES" w:eastAsia="en-US"/>
        </w:rPr>
        <w:t>e</w:t>
      </w:r>
      <w:r w:rsidRPr="00612EC6">
        <w:rPr>
          <w:rFonts w:eastAsia="Arial Unicode MS" w:cs="Times New Roman"/>
          <w:color w:val="auto"/>
          <w:sz w:val="20"/>
          <w:szCs w:val="20"/>
          <w:lang w:val="es-ES" w:eastAsia="en-US"/>
        </w:rPr>
        <w:t xml:space="preserve">lectoral del </w:t>
      </w:r>
      <w:r w:rsidR="003E5374">
        <w:rPr>
          <w:rFonts w:eastAsia="Arial Unicode MS" w:cs="Times New Roman"/>
          <w:color w:val="auto"/>
          <w:sz w:val="20"/>
          <w:szCs w:val="20"/>
          <w:lang w:val="es-ES" w:eastAsia="en-US"/>
        </w:rPr>
        <w:t>c</w:t>
      </w:r>
      <w:r w:rsidRPr="00612EC6">
        <w:rPr>
          <w:rFonts w:eastAsia="Arial Unicode MS" w:cs="Times New Roman"/>
          <w:color w:val="auto"/>
          <w:sz w:val="20"/>
          <w:szCs w:val="20"/>
          <w:lang w:val="es-ES" w:eastAsia="en-US"/>
        </w:rPr>
        <w:t>iudadano</w:t>
      </w:r>
      <w:r w:rsidRPr="00FF186C">
        <w:rPr>
          <w:rFonts w:eastAsia="Arial Unicode MS" w:cs="Times New Roman"/>
          <w:color w:val="auto"/>
          <w:sz w:val="20"/>
          <w:szCs w:val="20"/>
          <w:lang w:val="es-ES" w:eastAsia="en-US"/>
        </w:rPr>
        <w:t>,</w:t>
      </w:r>
      <w:r>
        <w:rPr>
          <w:rFonts w:eastAsia="Arial Unicode MS" w:cs="Times New Roman"/>
          <w:color w:val="auto"/>
          <w:sz w:val="20"/>
          <w:szCs w:val="20"/>
          <w:lang w:val="es-ES" w:eastAsia="en-US"/>
        </w:rPr>
        <w:t xml:space="preserve"> </w:t>
      </w:r>
      <w:r w:rsidRPr="00FF186C">
        <w:rPr>
          <w:rFonts w:eastAsia="Arial Unicode MS" w:cs="Times New Roman"/>
          <w:color w:val="auto"/>
          <w:sz w:val="20"/>
          <w:szCs w:val="20"/>
          <w:lang w:val="es-ES" w:eastAsia="en-US"/>
        </w:rPr>
        <w:t xml:space="preserve">mientras que la petición se hallaba bajo estudio de admisibilidad. </w:t>
      </w:r>
      <w:r w:rsidR="00612EC6" w:rsidRPr="00FF186C">
        <w:rPr>
          <w:rFonts w:eastAsia="Arial Unicode MS" w:cs="Times New Roman"/>
          <w:color w:val="auto"/>
          <w:sz w:val="20"/>
          <w:szCs w:val="20"/>
          <w:lang w:val="es-ES" w:eastAsia="en-US"/>
        </w:rPr>
        <w:t>De acuerdo con</w:t>
      </w:r>
      <w:r w:rsidRPr="00FF186C">
        <w:rPr>
          <w:rFonts w:eastAsia="Arial Unicode MS" w:cs="Times New Roman"/>
          <w:color w:val="auto"/>
          <w:sz w:val="20"/>
          <w:szCs w:val="20"/>
          <w:lang w:val="es-ES" w:eastAsia="en-US"/>
        </w:rPr>
        <w:t xml:space="preserve"> la doctrina de la CIDH, el análisis sobre los requisitos previstos en los artículos 46.1.b de la Convención y 32.1 del Reglamento debe hacerse a la luz de la situación vigente al momento en que se pronuncia sobre la admisibilidad o inadmisibilidad del reclamo. Ante lo anterior, corresponde dar el requisito por cumplido.</w:t>
      </w:r>
    </w:p>
    <w:p w14:paraId="4FFBE378" w14:textId="64322DE9" w:rsidR="003239B8" w:rsidRPr="00E719B9" w:rsidRDefault="003239B8" w:rsidP="003239B8">
      <w:pPr>
        <w:pStyle w:val="ListParagraph"/>
        <w:spacing w:before="240" w:after="240"/>
        <w:jc w:val="both"/>
        <w:rPr>
          <w:rFonts w:asciiTheme="majorHAnsi" w:hAnsiTheme="majorHAnsi"/>
          <w:b/>
          <w:sz w:val="20"/>
          <w:szCs w:val="20"/>
          <w:lang w:val="es-ES"/>
        </w:rPr>
      </w:pPr>
      <w:r>
        <w:rPr>
          <w:rFonts w:asciiTheme="majorHAnsi" w:hAnsiTheme="majorHAnsi"/>
          <w:b/>
          <w:bCs/>
          <w:sz w:val="20"/>
          <w:szCs w:val="20"/>
          <w:lang w:val="es-ES"/>
        </w:rPr>
        <w:t>VII.</w:t>
      </w:r>
      <w:r>
        <w:rPr>
          <w:rFonts w:asciiTheme="majorHAnsi" w:hAnsiTheme="majorHAnsi"/>
          <w:b/>
          <w:bCs/>
          <w:sz w:val="20"/>
          <w:szCs w:val="20"/>
          <w:lang w:val="es-ES"/>
        </w:rPr>
        <w:tab/>
      </w:r>
      <w:r w:rsidR="004A6A54" w:rsidRPr="00151C27">
        <w:rPr>
          <w:rFonts w:asciiTheme="majorHAnsi" w:hAnsiTheme="majorHAnsi"/>
          <w:b/>
          <w:bCs/>
          <w:sz w:val="20"/>
          <w:szCs w:val="20"/>
          <w:lang w:val="es-ES_tradnl"/>
        </w:rPr>
        <w:t xml:space="preserve">ANÁLISIS DE </w:t>
      </w:r>
      <w:r w:rsidR="00C21FEF" w:rsidRPr="003239B8">
        <w:rPr>
          <w:rFonts w:asciiTheme="majorHAnsi" w:hAnsiTheme="majorHAnsi"/>
          <w:b/>
          <w:bCs/>
          <w:sz w:val="20"/>
          <w:szCs w:val="20"/>
          <w:lang w:val="es-ES"/>
        </w:rPr>
        <w:t xml:space="preserve">CARACTERIZACIÓN </w:t>
      </w:r>
      <w:r w:rsidR="00C21FEF" w:rsidRPr="0063685A">
        <w:rPr>
          <w:rFonts w:asciiTheme="majorHAnsi" w:hAnsiTheme="majorHAnsi"/>
          <w:b/>
          <w:bCs/>
          <w:sz w:val="20"/>
          <w:szCs w:val="20"/>
          <w:lang w:val="es-UY"/>
        </w:rPr>
        <w:t>DE LOS HECHOS ALEGADOS</w:t>
      </w:r>
    </w:p>
    <w:p w14:paraId="0D524F5C" w14:textId="1653CE57" w:rsidR="00A11E44" w:rsidRDefault="00321681" w:rsidP="00965E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 xml:space="preserve">La Comisión observa que, de acuerdo a los alegatos del peticionario, a pesar de las reformas </w:t>
      </w:r>
      <w:r w:rsidR="00F83769">
        <w:rPr>
          <w:rFonts w:ascii="Cambria" w:hAnsi="Cambria"/>
          <w:sz w:val="20"/>
          <w:szCs w:val="20"/>
          <w:lang w:val="es-ES"/>
        </w:rPr>
        <w:t>normativas</w:t>
      </w:r>
      <w:r>
        <w:rPr>
          <w:rFonts w:ascii="Cambria" w:hAnsi="Cambria"/>
          <w:sz w:val="20"/>
          <w:szCs w:val="20"/>
          <w:lang w:val="es-ES"/>
        </w:rPr>
        <w:t xml:space="preserve"> en materia electoral</w:t>
      </w:r>
      <w:r w:rsidR="00F46BB0">
        <w:rPr>
          <w:rFonts w:ascii="Cambria" w:hAnsi="Cambria"/>
          <w:sz w:val="20"/>
          <w:szCs w:val="20"/>
          <w:lang w:val="es-ES"/>
        </w:rPr>
        <w:t xml:space="preserve"> realizadas con posterioridad a la sentencia del caso Castañeda Gutman</w:t>
      </w:r>
      <w:r>
        <w:rPr>
          <w:rFonts w:ascii="Cambria" w:hAnsi="Cambria"/>
          <w:sz w:val="20"/>
          <w:szCs w:val="20"/>
          <w:lang w:val="es-ES"/>
        </w:rPr>
        <w:t xml:space="preserve">, no existe </w:t>
      </w:r>
      <w:r w:rsidR="00F83769">
        <w:rPr>
          <w:rFonts w:ascii="Cambria" w:hAnsi="Cambria"/>
          <w:sz w:val="20"/>
          <w:szCs w:val="20"/>
          <w:lang w:val="es-ES"/>
        </w:rPr>
        <w:t xml:space="preserve">en México </w:t>
      </w:r>
      <w:r>
        <w:rPr>
          <w:rFonts w:ascii="Cambria" w:hAnsi="Cambria"/>
          <w:sz w:val="20"/>
          <w:szCs w:val="20"/>
          <w:lang w:val="es-ES"/>
        </w:rPr>
        <w:t xml:space="preserve">un marco jurídico que establezca mecanismos apropiados para garantizar los derechos políticos de candidatos y candidatas independientes, </w:t>
      </w:r>
      <w:r w:rsidR="00F83769">
        <w:rPr>
          <w:rFonts w:ascii="Cambria" w:hAnsi="Cambria"/>
          <w:sz w:val="20"/>
          <w:szCs w:val="20"/>
          <w:lang w:val="es-ES"/>
        </w:rPr>
        <w:t>dado</w:t>
      </w:r>
      <w:r>
        <w:rPr>
          <w:rFonts w:ascii="Cambria" w:hAnsi="Cambria"/>
          <w:sz w:val="20"/>
          <w:szCs w:val="20"/>
          <w:lang w:val="es-ES"/>
        </w:rPr>
        <w:t xml:space="preserve"> que </w:t>
      </w:r>
      <w:r w:rsidR="00F83769">
        <w:rPr>
          <w:rFonts w:ascii="Cambria" w:hAnsi="Cambria"/>
          <w:sz w:val="20"/>
          <w:szCs w:val="20"/>
          <w:lang w:val="es-ES"/>
        </w:rPr>
        <w:t>a éstos se les exige una serie de requisitos que no requieren cumplir quienes representan a partidos políticos, estableciendo</w:t>
      </w:r>
      <w:r>
        <w:rPr>
          <w:rFonts w:ascii="Cambria" w:hAnsi="Cambria"/>
          <w:sz w:val="20"/>
          <w:szCs w:val="20"/>
          <w:lang w:val="es-ES"/>
        </w:rPr>
        <w:t xml:space="preserve"> una situaci</w:t>
      </w:r>
      <w:r w:rsidR="00F83769">
        <w:rPr>
          <w:rFonts w:ascii="Cambria" w:hAnsi="Cambria"/>
          <w:sz w:val="20"/>
          <w:szCs w:val="20"/>
          <w:lang w:val="es-ES"/>
        </w:rPr>
        <w:t>ón de desigualdad. Con base en ello, la Comisión considera</w:t>
      </w:r>
      <w:r w:rsidR="00D1181F">
        <w:rPr>
          <w:rFonts w:ascii="Cambria" w:hAnsi="Cambria"/>
          <w:sz w:val="20"/>
          <w:szCs w:val="20"/>
          <w:lang w:val="es-ES"/>
        </w:rPr>
        <w:t xml:space="preserve"> que la presente petición </w:t>
      </w:r>
      <w:r w:rsidR="00F46BB0">
        <w:rPr>
          <w:rFonts w:ascii="Cambria" w:hAnsi="Cambria"/>
          <w:sz w:val="20"/>
          <w:szCs w:val="20"/>
          <w:lang w:val="es-ES"/>
        </w:rPr>
        <w:t xml:space="preserve">no resulta improcedente y que, </w:t>
      </w:r>
      <w:r w:rsidR="00210F04">
        <w:rPr>
          <w:rFonts w:ascii="Cambria" w:hAnsi="Cambria"/>
          <w:sz w:val="20"/>
          <w:szCs w:val="20"/>
          <w:lang w:val="es-ES"/>
        </w:rPr>
        <w:t xml:space="preserve">de ser probados, los alegatos </w:t>
      </w:r>
      <w:r w:rsidR="00CC7F7A">
        <w:rPr>
          <w:rFonts w:ascii="Cambria" w:hAnsi="Cambria"/>
          <w:sz w:val="20"/>
          <w:szCs w:val="20"/>
          <w:lang w:val="es-ES"/>
        </w:rPr>
        <w:t>relativos a la</w:t>
      </w:r>
      <w:r w:rsidR="00694C9C">
        <w:rPr>
          <w:rFonts w:ascii="Cambria" w:hAnsi="Cambria"/>
          <w:sz w:val="20"/>
          <w:szCs w:val="20"/>
          <w:lang w:val="es-ES"/>
        </w:rPr>
        <w:t xml:space="preserve"> restricción del </w:t>
      </w:r>
      <w:r w:rsidR="00FE0287">
        <w:rPr>
          <w:rFonts w:ascii="Cambria" w:hAnsi="Cambria"/>
          <w:sz w:val="20"/>
          <w:szCs w:val="20"/>
          <w:lang w:val="es-ES"/>
        </w:rPr>
        <w:t>registro de candidaturas independientes a cargos de representación popular y trato diferenciado de éstas, a la falta de un marco jurídico que establezca mecanismos apropiados para la protección de los derechos políticos de candidatos y candidatas independientes, así como a la ausencia de mecanismos de impugnación efectivos contra las resoluciones del CGIEM</w:t>
      </w:r>
      <w:r w:rsidR="00612EC6">
        <w:rPr>
          <w:rFonts w:ascii="Cambria" w:hAnsi="Cambria"/>
          <w:sz w:val="20"/>
          <w:szCs w:val="20"/>
          <w:lang w:val="es-ES"/>
        </w:rPr>
        <w:t xml:space="preserve">, </w:t>
      </w:r>
      <w:r w:rsidR="00210F04">
        <w:rPr>
          <w:rFonts w:ascii="Cambria" w:hAnsi="Cambria"/>
          <w:sz w:val="20"/>
          <w:szCs w:val="20"/>
          <w:lang w:val="es-ES"/>
        </w:rPr>
        <w:t>podrían caracterizar violaciones</w:t>
      </w:r>
      <w:r w:rsidR="00455C37">
        <w:rPr>
          <w:rFonts w:ascii="Cambria" w:hAnsi="Cambria"/>
          <w:sz w:val="20"/>
          <w:szCs w:val="20"/>
          <w:lang w:val="es-ES"/>
        </w:rPr>
        <w:t xml:space="preserve"> a</w:t>
      </w:r>
      <w:r w:rsidR="005A4F8C">
        <w:rPr>
          <w:rFonts w:ascii="Cambria" w:hAnsi="Cambria"/>
          <w:sz w:val="20"/>
          <w:szCs w:val="20"/>
          <w:lang w:val="es-ES"/>
        </w:rPr>
        <w:t xml:space="preserve"> </w:t>
      </w:r>
      <w:r w:rsidR="00455C37">
        <w:rPr>
          <w:rFonts w:ascii="Cambria" w:hAnsi="Cambria"/>
          <w:sz w:val="20"/>
          <w:szCs w:val="20"/>
          <w:lang w:val="es-ES"/>
        </w:rPr>
        <w:t>l</w:t>
      </w:r>
      <w:r w:rsidR="005A4F8C">
        <w:rPr>
          <w:rFonts w:ascii="Cambria" w:hAnsi="Cambria"/>
          <w:sz w:val="20"/>
          <w:szCs w:val="20"/>
          <w:lang w:val="es-ES"/>
        </w:rPr>
        <w:t>os</w:t>
      </w:r>
      <w:r w:rsidR="00210F04">
        <w:rPr>
          <w:rFonts w:ascii="Cambria" w:hAnsi="Cambria"/>
          <w:sz w:val="20"/>
          <w:szCs w:val="20"/>
          <w:lang w:val="es-ES"/>
        </w:rPr>
        <w:t xml:space="preserve"> </w:t>
      </w:r>
      <w:r w:rsidR="00455C37" w:rsidRPr="00455C37">
        <w:rPr>
          <w:rFonts w:ascii="Cambria" w:hAnsi="Cambria"/>
          <w:sz w:val="20"/>
          <w:szCs w:val="20"/>
          <w:lang w:val="es-ES"/>
        </w:rPr>
        <w:t>artículo</w:t>
      </w:r>
      <w:r w:rsidR="005A4F8C">
        <w:rPr>
          <w:rFonts w:ascii="Cambria" w:hAnsi="Cambria"/>
          <w:sz w:val="20"/>
          <w:szCs w:val="20"/>
          <w:lang w:val="es-ES"/>
        </w:rPr>
        <w:t>s</w:t>
      </w:r>
      <w:r w:rsidR="00455C37" w:rsidRPr="00455C37">
        <w:rPr>
          <w:rFonts w:ascii="Cambria" w:hAnsi="Cambria"/>
          <w:sz w:val="20"/>
          <w:szCs w:val="20"/>
          <w:lang w:val="es-ES"/>
        </w:rPr>
        <w:t xml:space="preserve"> </w:t>
      </w:r>
      <w:r w:rsidR="005A4F8C">
        <w:rPr>
          <w:rFonts w:ascii="Cambria" w:hAnsi="Cambria"/>
          <w:sz w:val="20"/>
          <w:szCs w:val="20"/>
          <w:lang w:val="es-ES"/>
        </w:rPr>
        <w:t xml:space="preserve">8 (garantías judiciales), </w:t>
      </w:r>
      <w:r w:rsidR="00455C37" w:rsidRPr="00455C37">
        <w:rPr>
          <w:rFonts w:ascii="Cambria" w:hAnsi="Cambria"/>
          <w:sz w:val="20"/>
          <w:szCs w:val="20"/>
          <w:lang w:val="es-ES"/>
        </w:rPr>
        <w:t xml:space="preserve">23 (derechos políticos), </w:t>
      </w:r>
      <w:r w:rsidR="00E77397">
        <w:rPr>
          <w:rFonts w:ascii="Cambria" w:hAnsi="Cambria"/>
          <w:sz w:val="20"/>
          <w:szCs w:val="20"/>
          <w:lang w:val="es-ES"/>
        </w:rPr>
        <w:t>2</w:t>
      </w:r>
      <w:r w:rsidR="00F226DE">
        <w:rPr>
          <w:rFonts w:ascii="Cambria" w:hAnsi="Cambria"/>
          <w:sz w:val="20"/>
          <w:szCs w:val="20"/>
          <w:lang w:val="es-ES"/>
        </w:rPr>
        <w:t>4 (igualdad)</w:t>
      </w:r>
      <w:r w:rsidR="00210F04">
        <w:rPr>
          <w:rFonts w:ascii="Cambria" w:hAnsi="Cambria"/>
          <w:sz w:val="20"/>
          <w:szCs w:val="20"/>
          <w:lang w:val="es-ES"/>
        </w:rPr>
        <w:t xml:space="preserve"> y 25</w:t>
      </w:r>
      <w:r w:rsidR="00E77397">
        <w:rPr>
          <w:rFonts w:ascii="Cambria" w:hAnsi="Cambria"/>
          <w:sz w:val="20"/>
          <w:szCs w:val="20"/>
          <w:lang w:val="es-ES"/>
        </w:rPr>
        <w:t xml:space="preserve"> (protección judicial)</w:t>
      </w:r>
      <w:r w:rsidR="00210F04">
        <w:rPr>
          <w:rFonts w:ascii="Cambria" w:hAnsi="Cambria"/>
          <w:sz w:val="20"/>
          <w:szCs w:val="20"/>
          <w:lang w:val="es-ES"/>
        </w:rPr>
        <w:t xml:space="preserve"> </w:t>
      </w:r>
      <w:r w:rsidR="00612EC6">
        <w:rPr>
          <w:rFonts w:ascii="Cambria" w:hAnsi="Cambria"/>
          <w:sz w:val="20"/>
          <w:szCs w:val="20"/>
          <w:lang w:val="es-ES"/>
        </w:rPr>
        <w:t>de la Convención Americana</w:t>
      </w:r>
      <w:r w:rsidR="00210F04">
        <w:rPr>
          <w:rFonts w:ascii="Cambria" w:hAnsi="Cambria"/>
          <w:sz w:val="20"/>
          <w:szCs w:val="20"/>
          <w:lang w:val="es-ES"/>
        </w:rPr>
        <w:t xml:space="preserve"> </w:t>
      </w:r>
      <w:r w:rsidR="00612EC6">
        <w:rPr>
          <w:rFonts w:ascii="Cambria" w:hAnsi="Cambria"/>
          <w:sz w:val="20"/>
          <w:szCs w:val="20"/>
          <w:lang w:val="es-ES"/>
        </w:rPr>
        <w:t>en relación con sus</w:t>
      </w:r>
      <w:r w:rsidR="003414B4">
        <w:rPr>
          <w:rFonts w:ascii="Cambria" w:hAnsi="Cambria"/>
          <w:sz w:val="20"/>
          <w:szCs w:val="20"/>
          <w:lang w:val="es-ES"/>
        </w:rPr>
        <w:t xml:space="preserve"> artículos 1.1</w:t>
      </w:r>
      <w:r w:rsidR="00E77397">
        <w:rPr>
          <w:rFonts w:ascii="Cambria" w:hAnsi="Cambria"/>
          <w:sz w:val="20"/>
          <w:szCs w:val="20"/>
          <w:lang w:val="es-ES"/>
        </w:rPr>
        <w:t xml:space="preserve"> (obligación de respetar derechos)</w:t>
      </w:r>
      <w:r w:rsidR="003414B4">
        <w:rPr>
          <w:rFonts w:ascii="Cambria" w:hAnsi="Cambria"/>
          <w:sz w:val="20"/>
          <w:szCs w:val="20"/>
          <w:lang w:val="es-ES"/>
        </w:rPr>
        <w:t xml:space="preserve"> y 2</w:t>
      </w:r>
      <w:r w:rsidR="00E77397">
        <w:rPr>
          <w:rFonts w:ascii="Cambria" w:hAnsi="Cambria"/>
          <w:sz w:val="20"/>
          <w:szCs w:val="20"/>
          <w:lang w:val="es-ES"/>
        </w:rPr>
        <w:t xml:space="preserve"> (deber de adoptar disposiciones de derecho interno)</w:t>
      </w:r>
      <w:r w:rsidR="00FE0287">
        <w:rPr>
          <w:rFonts w:ascii="Cambria" w:hAnsi="Cambria"/>
          <w:sz w:val="20"/>
          <w:szCs w:val="20"/>
          <w:lang w:val="es-ES"/>
        </w:rPr>
        <w:t>, en perjuicio del peticionario</w:t>
      </w:r>
      <w:r w:rsidR="003414B4">
        <w:rPr>
          <w:rFonts w:ascii="Cambria" w:hAnsi="Cambria"/>
          <w:sz w:val="20"/>
          <w:szCs w:val="20"/>
          <w:lang w:val="es-ES"/>
        </w:rPr>
        <w:t>.</w:t>
      </w:r>
      <w:r w:rsidR="00257ED5">
        <w:rPr>
          <w:rFonts w:ascii="Cambria" w:hAnsi="Cambria"/>
          <w:sz w:val="20"/>
          <w:szCs w:val="20"/>
          <w:lang w:val="es-ES"/>
        </w:rPr>
        <w:t xml:space="preserve"> </w:t>
      </w:r>
    </w:p>
    <w:p w14:paraId="0F1F6FF3" w14:textId="251DCDA7" w:rsidR="00455C37" w:rsidRPr="00590511" w:rsidRDefault="00590511"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590511">
        <w:rPr>
          <w:rFonts w:asciiTheme="majorHAnsi" w:hAnsiTheme="majorHAnsi"/>
          <w:sz w:val="20"/>
          <w:szCs w:val="20"/>
          <w:lang w:val="es-UY"/>
        </w:rPr>
        <w:t xml:space="preserve">Respecto a la solicitud del Estado de excluir los hechos denunciados con posterioridad a la </w:t>
      </w:r>
      <w:r w:rsidRPr="00590511">
        <w:rPr>
          <w:rFonts w:asciiTheme="majorHAnsi" w:hAnsiTheme="majorHAnsi"/>
          <w:sz w:val="20"/>
          <w:szCs w:val="20"/>
          <w:lang w:val="es-ES"/>
        </w:rPr>
        <w:t>petición original,</w:t>
      </w:r>
      <w:r w:rsidR="006324E0">
        <w:rPr>
          <w:rFonts w:asciiTheme="majorHAnsi" w:hAnsiTheme="majorHAnsi"/>
          <w:sz w:val="20"/>
          <w:szCs w:val="20"/>
          <w:lang w:val="es-ES"/>
        </w:rPr>
        <w:t xml:space="preserve"> </w:t>
      </w:r>
      <w:r w:rsidRPr="00590511">
        <w:rPr>
          <w:rFonts w:asciiTheme="majorHAnsi" w:hAnsiTheme="majorHAnsi"/>
          <w:sz w:val="20"/>
          <w:szCs w:val="20"/>
          <w:lang w:val="es-ES"/>
        </w:rPr>
        <w:t>la Comisión nota que no existe una disposición en la Convención o su Reglamento que establezca un momento para el cierre del debate y que, por el contrario, “los órganos del sistema se han encontrado en la necesidad de incorporar y analizar hechos supervinientes,</w:t>
      </w:r>
      <w:r w:rsidRPr="00590511">
        <w:rPr>
          <w:rFonts w:asciiTheme="majorHAnsi" w:hAnsiTheme="majorHAnsi"/>
          <w:lang w:val="es-ES"/>
        </w:rPr>
        <w:t xml:space="preserve"> </w:t>
      </w:r>
      <w:r w:rsidRPr="00590511">
        <w:rPr>
          <w:rFonts w:asciiTheme="majorHAnsi" w:hAnsiTheme="majorHAnsi"/>
          <w:sz w:val="20"/>
          <w:szCs w:val="20"/>
          <w:lang w:val="es-ES"/>
        </w:rPr>
        <w:t>siempre que los mismos guarden relación de conexidad”</w:t>
      </w:r>
      <w:r w:rsidRPr="00590511">
        <w:rPr>
          <w:rStyle w:val="FootnoteReference"/>
          <w:rFonts w:asciiTheme="majorHAnsi" w:hAnsiTheme="majorHAnsi"/>
          <w:sz w:val="20"/>
          <w:szCs w:val="20"/>
          <w:lang w:val="es-ES"/>
        </w:rPr>
        <w:footnoteReference w:id="6"/>
      </w:r>
      <w:r w:rsidRPr="00590511">
        <w:rPr>
          <w:rFonts w:asciiTheme="majorHAnsi" w:hAnsiTheme="majorHAnsi"/>
          <w:sz w:val="20"/>
          <w:szCs w:val="20"/>
          <w:lang w:val="es-ES"/>
        </w:rPr>
        <w:t xml:space="preserve">. </w:t>
      </w:r>
      <w:r w:rsidR="00D355E3">
        <w:rPr>
          <w:rFonts w:asciiTheme="majorHAnsi" w:hAnsiTheme="majorHAnsi"/>
          <w:sz w:val="20"/>
          <w:szCs w:val="20"/>
          <w:lang w:val="es-ES"/>
        </w:rPr>
        <w:t>La Comisión observa que</w:t>
      </w:r>
      <w:r w:rsidRPr="00590511">
        <w:rPr>
          <w:rFonts w:asciiTheme="majorHAnsi" w:hAnsiTheme="majorHAnsi"/>
          <w:sz w:val="20"/>
          <w:szCs w:val="20"/>
          <w:lang w:val="es-ES"/>
        </w:rPr>
        <w:t xml:space="preserve"> en el presente caso los </w:t>
      </w:r>
      <w:r w:rsidR="00D355E3">
        <w:rPr>
          <w:rFonts w:asciiTheme="majorHAnsi" w:hAnsiTheme="majorHAnsi"/>
          <w:sz w:val="20"/>
          <w:szCs w:val="20"/>
          <w:lang w:val="es-ES"/>
        </w:rPr>
        <w:t>mencionados hechos forman</w:t>
      </w:r>
      <w:r w:rsidRPr="00590511">
        <w:rPr>
          <w:rFonts w:asciiTheme="majorHAnsi" w:hAnsiTheme="majorHAnsi"/>
          <w:sz w:val="20"/>
          <w:szCs w:val="20"/>
          <w:lang w:val="es-ES"/>
        </w:rPr>
        <w:t xml:space="preserve"> parte de una secuencia de hechos que se alega son consecuencia de una conducta atribuible al Estado, vinculadas a la </w:t>
      </w:r>
      <w:r w:rsidR="00D355E3">
        <w:rPr>
          <w:rFonts w:asciiTheme="majorHAnsi" w:hAnsiTheme="majorHAnsi"/>
          <w:sz w:val="20"/>
          <w:szCs w:val="20"/>
          <w:lang w:val="es-ES"/>
        </w:rPr>
        <w:t xml:space="preserve">alegada </w:t>
      </w:r>
      <w:r w:rsidRPr="00590511">
        <w:rPr>
          <w:rFonts w:asciiTheme="majorHAnsi" w:hAnsiTheme="majorHAnsi"/>
          <w:sz w:val="20"/>
          <w:szCs w:val="20"/>
          <w:lang w:val="es-ES"/>
        </w:rPr>
        <w:t xml:space="preserve">negativa de </w:t>
      </w:r>
      <w:r>
        <w:rPr>
          <w:rFonts w:asciiTheme="majorHAnsi" w:hAnsiTheme="majorHAnsi"/>
          <w:sz w:val="20"/>
          <w:szCs w:val="20"/>
          <w:lang w:val="es-ES"/>
        </w:rPr>
        <w:t>permitirle al peticionario inscribir su candidatura como candidato independiente al igual que la inefectividad de los recursos intentados para lograr obtener dicha inscripción</w:t>
      </w:r>
      <w:r w:rsidRPr="00590511">
        <w:rPr>
          <w:rFonts w:asciiTheme="majorHAnsi" w:hAnsiTheme="majorHAnsi"/>
          <w:sz w:val="20"/>
          <w:szCs w:val="20"/>
          <w:lang w:val="es-ES"/>
        </w:rPr>
        <w:t>.</w:t>
      </w:r>
    </w:p>
    <w:p w14:paraId="29BB41F5" w14:textId="77777777" w:rsidR="003239B8" w:rsidRPr="0078770A" w:rsidRDefault="003239B8" w:rsidP="003239B8">
      <w:pPr>
        <w:pStyle w:val="ListParagraph"/>
        <w:spacing w:before="240" w:after="240"/>
        <w:jc w:val="both"/>
        <w:rPr>
          <w:rFonts w:asciiTheme="majorHAnsi" w:hAnsiTheme="majorHAnsi"/>
          <w:b/>
          <w:bCs/>
          <w:sz w:val="20"/>
          <w:szCs w:val="20"/>
          <w:lang w:val="es-ES"/>
        </w:rPr>
      </w:pPr>
      <w:r w:rsidRPr="0078770A">
        <w:rPr>
          <w:rFonts w:asciiTheme="majorHAnsi" w:hAnsiTheme="majorHAnsi"/>
          <w:b/>
          <w:bCs/>
          <w:sz w:val="20"/>
          <w:szCs w:val="20"/>
          <w:lang w:val="es-ES"/>
        </w:rPr>
        <w:t xml:space="preserve">VIII. </w:t>
      </w:r>
      <w:r>
        <w:rPr>
          <w:rFonts w:asciiTheme="majorHAnsi" w:hAnsiTheme="majorHAnsi"/>
          <w:b/>
          <w:bCs/>
          <w:sz w:val="20"/>
          <w:szCs w:val="20"/>
          <w:lang w:val="es-ES"/>
        </w:rPr>
        <w:tab/>
      </w:r>
      <w:r w:rsidRPr="0078770A">
        <w:rPr>
          <w:rFonts w:asciiTheme="majorHAnsi" w:hAnsiTheme="majorHAnsi"/>
          <w:b/>
          <w:bCs/>
          <w:sz w:val="20"/>
          <w:szCs w:val="20"/>
          <w:lang w:val="es-ES"/>
        </w:rPr>
        <w:t>DECISIÓN</w:t>
      </w:r>
    </w:p>
    <w:p w14:paraId="52BD7EDF" w14:textId="03674641" w:rsidR="00D355E3" w:rsidRPr="003414B4"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239B8">
        <w:rPr>
          <w:rFonts w:asciiTheme="majorHAnsi" w:hAnsiTheme="majorHAnsi"/>
          <w:sz w:val="20"/>
          <w:szCs w:val="20"/>
          <w:lang w:val="es-ES"/>
        </w:rPr>
        <w:t xml:space="preserve">Declarar admisible la presente petición en relación con </w:t>
      </w:r>
      <w:r w:rsidR="003414B4">
        <w:rPr>
          <w:rFonts w:asciiTheme="majorHAnsi" w:hAnsiTheme="majorHAnsi"/>
          <w:sz w:val="20"/>
          <w:szCs w:val="20"/>
          <w:lang w:val="es-ES"/>
        </w:rPr>
        <w:t>los artículos 8, 23</w:t>
      </w:r>
      <w:r w:rsidR="007C3160">
        <w:rPr>
          <w:rFonts w:asciiTheme="majorHAnsi" w:hAnsiTheme="majorHAnsi"/>
          <w:sz w:val="20"/>
          <w:szCs w:val="20"/>
          <w:lang w:val="es-ES"/>
        </w:rPr>
        <w:t>, 24</w:t>
      </w:r>
      <w:r w:rsidR="003414B4">
        <w:rPr>
          <w:rFonts w:asciiTheme="majorHAnsi" w:hAnsiTheme="majorHAnsi"/>
          <w:sz w:val="20"/>
          <w:szCs w:val="20"/>
          <w:lang w:val="es-ES"/>
        </w:rPr>
        <w:t xml:space="preserve"> y 25</w:t>
      </w:r>
      <w:r w:rsidR="00B43211">
        <w:rPr>
          <w:rFonts w:asciiTheme="majorHAnsi" w:hAnsiTheme="majorHAnsi"/>
          <w:sz w:val="20"/>
          <w:szCs w:val="20"/>
          <w:lang w:val="es-ES"/>
        </w:rPr>
        <w:t>,</w:t>
      </w:r>
      <w:r w:rsidR="003414B4">
        <w:rPr>
          <w:rFonts w:asciiTheme="majorHAnsi" w:hAnsiTheme="majorHAnsi"/>
          <w:sz w:val="20"/>
          <w:szCs w:val="20"/>
          <w:lang w:val="es-ES"/>
        </w:rPr>
        <w:t xml:space="preserve"> en concordancia con los artículos 1.1 y 2 de la Convención Americana</w:t>
      </w:r>
      <w:r w:rsidR="00F32EF7">
        <w:rPr>
          <w:rFonts w:asciiTheme="majorHAnsi" w:hAnsiTheme="majorHAnsi"/>
          <w:sz w:val="20"/>
          <w:szCs w:val="20"/>
          <w:lang w:val="es-ES"/>
        </w:rPr>
        <w:t>;</w:t>
      </w:r>
      <w:r w:rsidR="00612EC6">
        <w:rPr>
          <w:rFonts w:asciiTheme="majorHAnsi" w:hAnsiTheme="majorHAnsi"/>
          <w:sz w:val="20"/>
          <w:szCs w:val="20"/>
          <w:lang w:val="es-ES"/>
        </w:rPr>
        <w:t xml:space="preserve"> y</w:t>
      </w:r>
    </w:p>
    <w:p w14:paraId="6AC80CA6" w14:textId="767F7A12" w:rsidR="00722C9F" w:rsidRDefault="004A6A54" w:rsidP="00D355E3">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
        </w:rPr>
      </w:pPr>
      <w:r w:rsidRPr="00D355E3">
        <w:rPr>
          <w:rFonts w:asciiTheme="majorHAnsi" w:hAnsiTheme="majorHAnsi"/>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7B7A065" w14:textId="51EE0534" w:rsidR="003C1FBC" w:rsidRDefault="003C1FBC" w:rsidP="003C1FB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Pr>
          <w:rFonts w:asciiTheme="majorHAnsi" w:hAnsiTheme="majorHAnsi"/>
          <w:sz w:val="20"/>
          <w:szCs w:val="20"/>
          <w:lang w:val="es-ES"/>
        </w:rPr>
        <w:tab/>
      </w:r>
      <w:r w:rsidRPr="00E75191">
        <w:rPr>
          <w:rFonts w:asciiTheme="majorHAnsi" w:hAnsiTheme="majorHAnsi"/>
          <w:sz w:val="20"/>
          <w:szCs w:val="20"/>
          <w:lang w:val="es-ES"/>
        </w:rPr>
        <w:t xml:space="preserve">Aprobado por la Comisión Interamericana de Derechos Humanos a los </w:t>
      </w:r>
      <w:r>
        <w:rPr>
          <w:rFonts w:asciiTheme="majorHAnsi" w:hAnsiTheme="majorHAnsi" w:cs="Arial"/>
          <w:noProof/>
          <w:spacing w:val="-2"/>
          <w:sz w:val="20"/>
          <w:szCs w:val="20"/>
          <w:lang w:val="es-CL"/>
        </w:rPr>
        <w:t>8</w:t>
      </w:r>
      <w:r w:rsidRPr="00E75191">
        <w:rPr>
          <w:rFonts w:asciiTheme="majorHAnsi" w:hAnsiTheme="majorHAnsi"/>
          <w:sz w:val="20"/>
          <w:szCs w:val="20"/>
          <w:lang w:val="es-ES"/>
        </w:rPr>
        <w:t xml:space="preserve"> días del mes de </w:t>
      </w:r>
      <w:r>
        <w:rPr>
          <w:rFonts w:asciiTheme="majorHAnsi" w:hAnsiTheme="majorHAnsi" w:cs="Arial"/>
          <w:noProof/>
          <w:spacing w:val="-2"/>
          <w:sz w:val="20"/>
          <w:szCs w:val="20"/>
          <w:lang w:val="es-CL"/>
        </w:rPr>
        <w:t>septiembre</w:t>
      </w:r>
      <w:r w:rsidRPr="00E75191">
        <w:rPr>
          <w:rFonts w:asciiTheme="majorHAnsi" w:hAnsiTheme="majorHAnsi"/>
          <w:sz w:val="20"/>
          <w:szCs w:val="20"/>
          <w:lang w:val="es-ES"/>
        </w:rPr>
        <w:t xml:space="preserve"> de 2018.  (Firmado): Margarette May Macaulay, Presidenta; Esmeralda E. Arosemena Bernal de Troitiño, Primera Vicepresidenta; Luis Ernesto Vargas Silva, Segundo Vicepresidente; F</w:t>
      </w:r>
      <w:r>
        <w:rPr>
          <w:rFonts w:asciiTheme="majorHAnsi" w:hAnsiTheme="majorHAnsi"/>
          <w:sz w:val="20"/>
          <w:szCs w:val="20"/>
          <w:lang w:val="es-ES"/>
        </w:rPr>
        <w:t xml:space="preserve">rancisco José Eguiguren Praeli, </w:t>
      </w:r>
      <w:r w:rsidRPr="00E75191">
        <w:rPr>
          <w:rFonts w:asciiTheme="majorHAnsi" w:hAnsiTheme="majorHAnsi"/>
          <w:sz w:val="20"/>
          <w:szCs w:val="20"/>
          <w:lang w:val="es-ES"/>
        </w:rPr>
        <w:t>Antonia Urrejola, y Flávia Piovesan, Miembros de la Comisión.</w:t>
      </w:r>
    </w:p>
    <w:p w14:paraId="6E369106" w14:textId="5454ABB3" w:rsidR="00C57EA1" w:rsidRPr="00974491" w:rsidRDefault="003C1FBC" w:rsidP="0023579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cs="Calibri"/>
          <w:sz w:val="20"/>
          <w:szCs w:val="20"/>
          <w:lang w:val="es-ES"/>
        </w:rPr>
      </w:pPr>
      <w:r>
        <w:rPr>
          <w:rFonts w:asciiTheme="majorHAnsi" w:hAnsiTheme="majorHAnsi"/>
          <w:sz w:val="20"/>
          <w:szCs w:val="20"/>
          <w:lang w:val="es-ES"/>
        </w:rPr>
        <w:tab/>
      </w:r>
    </w:p>
    <w:sectPr w:rsidR="00C57EA1" w:rsidRPr="00974491" w:rsidSect="00934A2C">
      <w:type w:val="oddPage"/>
      <w:pgSz w:w="12240" w:h="15840"/>
      <w:pgMar w:top="1440" w:right="1440" w:bottom="1440" w:left="1440"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15B7C9" w16cid:durableId="1EEDC41D"/>
  <w16cid:commentId w16cid:paraId="5A4CD9E2" w16cid:durableId="1EEDC455"/>
  <w16cid:commentId w16cid:paraId="29AE3493" w16cid:durableId="1EEDC522"/>
  <w16cid:commentId w16cid:paraId="4FCA282F" w16cid:durableId="1EEDC484"/>
  <w16cid:commentId w16cid:paraId="2FC82A83" w16cid:durableId="1EEDC669"/>
  <w16cid:commentId w16cid:paraId="6EF9117D" w16cid:durableId="1EEDC893"/>
  <w16cid:commentId w16cid:paraId="638A5BA7" w16cid:durableId="1EEDCD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2935F" w14:textId="77777777" w:rsidR="00AA663B" w:rsidRDefault="00AA663B">
      <w:r>
        <w:separator/>
      </w:r>
    </w:p>
  </w:endnote>
  <w:endnote w:type="continuationSeparator" w:id="0">
    <w:p w14:paraId="4F40D991" w14:textId="77777777" w:rsidR="00AA663B" w:rsidRDefault="00AA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BADB9" w14:textId="77777777" w:rsidR="008D12C3" w:rsidRDefault="008D12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7F332BCE" w:rsidR="002C0E13" w:rsidRPr="00934A2C" w:rsidRDefault="002C0E1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D12C3">
          <w:rPr>
            <w:noProof/>
            <w:sz w:val="16"/>
            <w:szCs w:val="22"/>
          </w:rPr>
          <w:t>3</w:t>
        </w:r>
        <w:r w:rsidRPr="00934A2C">
          <w:rPr>
            <w:noProof/>
            <w:sz w:val="16"/>
            <w:szCs w:val="22"/>
          </w:rPr>
          <w:fldChar w:fldCharType="end"/>
        </w:r>
      </w:p>
    </w:sdtContent>
  </w:sdt>
  <w:p w14:paraId="68530E6A" w14:textId="77777777" w:rsidR="002C0E13" w:rsidRDefault="002C0E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2C0E13" w:rsidRPr="00934A2C" w:rsidRDefault="002C0E13">
    <w:pPr>
      <w:pStyle w:val="Footer"/>
      <w:jc w:val="center"/>
      <w:rPr>
        <w:sz w:val="16"/>
        <w:szCs w:val="22"/>
      </w:rPr>
    </w:pPr>
  </w:p>
  <w:p w14:paraId="49059CE3" w14:textId="77777777" w:rsidR="002C0E13" w:rsidRDefault="002C0E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F87C5" w14:textId="77777777" w:rsidR="00AA663B" w:rsidRPr="000F35ED" w:rsidRDefault="00AA663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32493C64" w14:textId="77777777" w:rsidR="00AA663B" w:rsidRPr="000F35ED" w:rsidRDefault="00AA663B" w:rsidP="000F35ED">
      <w:pPr>
        <w:rPr>
          <w:rFonts w:asciiTheme="majorHAnsi" w:hAnsiTheme="majorHAnsi"/>
          <w:sz w:val="16"/>
          <w:szCs w:val="16"/>
        </w:rPr>
      </w:pPr>
      <w:r w:rsidRPr="000F35ED">
        <w:rPr>
          <w:rFonts w:asciiTheme="majorHAnsi" w:hAnsiTheme="majorHAnsi"/>
          <w:sz w:val="16"/>
          <w:szCs w:val="16"/>
        </w:rPr>
        <w:separator/>
      </w:r>
    </w:p>
    <w:p w14:paraId="3E9EA790" w14:textId="77777777" w:rsidR="00AA663B" w:rsidRPr="000F35ED" w:rsidRDefault="00AA663B"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6FE67C3" w14:textId="77777777" w:rsidR="00AA663B" w:rsidRPr="000F35ED" w:rsidRDefault="00AA663B"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6C1BEFA" w14:textId="6CA3D596" w:rsidR="002C0E13" w:rsidRPr="004A6A54" w:rsidRDefault="002C0E13" w:rsidP="00D07E23">
      <w:pPr>
        <w:pStyle w:val="FootnoteText"/>
        <w:ind w:firstLine="720"/>
        <w:jc w:val="both"/>
        <w:rPr>
          <w:lang w:val="es-ES"/>
        </w:rPr>
      </w:pPr>
      <w:r w:rsidRPr="00CC15E0">
        <w:rPr>
          <w:rStyle w:val="FootnoteReference"/>
          <w:rFonts w:asciiTheme="majorHAnsi" w:hAnsiTheme="majorHAnsi"/>
          <w:sz w:val="16"/>
          <w:szCs w:val="16"/>
        </w:rPr>
        <w:footnoteRef/>
      </w:r>
      <w:r w:rsidRPr="00CC15E0">
        <w:rPr>
          <w:rFonts w:asciiTheme="majorHAnsi" w:hAnsiTheme="majorHAnsi"/>
          <w:sz w:val="16"/>
          <w:szCs w:val="16"/>
          <w:lang w:val="es-ES"/>
        </w:rPr>
        <w:t xml:space="preserve"> </w:t>
      </w:r>
      <w:r w:rsidRPr="007C3929">
        <w:rPr>
          <w:rFonts w:ascii="Cambria" w:hAnsi="Cambria"/>
          <w:sz w:val="16"/>
          <w:szCs w:val="16"/>
          <w:lang w:val="es-ES"/>
        </w:rPr>
        <w:t xml:space="preserve">Conforme </w:t>
      </w:r>
      <w:r w:rsidRPr="009C56D9">
        <w:rPr>
          <w:rFonts w:ascii="Cambria" w:hAnsi="Cambria"/>
          <w:sz w:val="16"/>
          <w:szCs w:val="16"/>
          <w:lang w:val="es-ES"/>
        </w:rPr>
        <w:t>a lo dispuesto en el artículo 17.2.a del Reglamento de la Comisión, e</w:t>
      </w:r>
      <w:r>
        <w:rPr>
          <w:rFonts w:ascii="Cambria" w:hAnsi="Cambria"/>
          <w:sz w:val="16"/>
          <w:szCs w:val="16"/>
          <w:lang w:val="es-ES"/>
        </w:rPr>
        <w:t>l Comisionado Joel Hernández García</w:t>
      </w:r>
      <w:r w:rsidRPr="009C56D9">
        <w:rPr>
          <w:rFonts w:ascii="Cambria" w:hAnsi="Cambria"/>
          <w:sz w:val="16"/>
          <w:szCs w:val="16"/>
          <w:lang w:val="es-ES"/>
        </w:rPr>
        <w:t xml:space="preserve">, de nacionalidad </w:t>
      </w:r>
      <w:r>
        <w:rPr>
          <w:rFonts w:ascii="Cambria" w:hAnsi="Cambria"/>
          <w:sz w:val="16"/>
          <w:szCs w:val="16"/>
          <w:lang w:val="es-ES"/>
        </w:rPr>
        <w:t>mexicana</w:t>
      </w:r>
      <w:r w:rsidRPr="009C56D9">
        <w:rPr>
          <w:rFonts w:ascii="Cambria" w:hAnsi="Cambria"/>
          <w:sz w:val="16"/>
          <w:szCs w:val="16"/>
          <w:lang w:val="es-ES"/>
        </w:rPr>
        <w:t>, no participó en el debate ni en la decisión del presente asunto.</w:t>
      </w:r>
    </w:p>
  </w:footnote>
  <w:footnote w:id="3">
    <w:p w14:paraId="0E28731A" w14:textId="54CD5CF7" w:rsidR="002C0E13" w:rsidRPr="00B97343" w:rsidRDefault="002C0E13" w:rsidP="00B97343">
      <w:pPr>
        <w:pStyle w:val="FootnoteText"/>
        <w:ind w:firstLine="720"/>
        <w:rPr>
          <w:rStyle w:val="FootnoteReference"/>
        </w:rPr>
      </w:pPr>
      <w:r w:rsidRPr="00CC15E0">
        <w:rPr>
          <w:rStyle w:val="FootnoteReference"/>
          <w:rFonts w:asciiTheme="majorHAnsi" w:hAnsiTheme="majorHAnsi"/>
          <w:sz w:val="16"/>
          <w:szCs w:val="16"/>
        </w:rPr>
        <w:footnoteRef/>
      </w:r>
      <w:r w:rsidRPr="00CC15E0">
        <w:rPr>
          <w:rStyle w:val="FootnoteReference"/>
          <w:rFonts w:asciiTheme="majorHAnsi" w:hAnsiTheme="majorHAnsi"/>
          <w:sz w:val="16"/>
          <w:szCs w:val="16"/>
        </w:rPr>
        <w:t xml:space="preserve"> </w:t>
      </w:r>
      <w:proofErr w:type="spellStart"/>
      <w:r w:rsidRPr="00B97343">
        <w:rPr>
          <w:rStyle w:val="FootnoteReference"/>
          <w:rFonts w:asciiTheme="majorHAnsi" w:hAnsiTheme="majorHAnsi"/>
          <w:sz w:val="16"/>
          <w:vertAlign w:val="baseline"/>
        </w:rPr>
        <w:t>En</w:t>
      </w:r>
      <w:proofErr w:type="spellEnd"/>
      <w:r w:rsidRPr="00B97343">
        <w:rPr>
          <w:rStyle w:val="FootnoteReference"/>
          <w:rFonts w:asciiTheme="majorHAnsi" w:hAnsiTheme="majorHAnsi"/>
          <w:sz w:val="16"/>
          <w:vertAlign w:val="baseline"/>
        </w:rPr>
        <w:t xml:space="preserve"> </w:t>
      </w:r>
      <w:proofErr w:type="spellStart"/>
      <w:r w:rsidRPr="00B97343">
        <w:rPr>
          <w:rStyle w:val="FootnoteReference"/>
          <w:rFonts w:asciiTheme="majorHAnsi" w:hAnsiTheme="majorHAnsi"/>
          <w:sz w:val="16"/>
          <w:vertAlign w:val="baseline"/>
        </w:rPr>
        <w:t>adelante</w:t>
      </w:r>
      <w:proofErr w:type="spellEnd"/>
      <w:r w:rsidRPr="00B97343">
        <w:rPr>
          <w:rStyle w:val="FootnoteReference"/>
          <w:rFonts w:asciiTheme="majorHAnsi" w:hAnsiTheme="majorHAnsi"/>
          <w:sz w:val="16"/>
          <w:vertAlign w:val="baseline"/>
        </w:rPr>
        <w:t xml:space="preserve"> “</w:t>
      </w:r>
      <w:proofErr w:type="spellStart"/>
      <w:r w:rsidRPr="00B97343">
        <w:rPr>
          <w:rStyle w:val="FootnoteReference"/>
          <w:rFonts w:asciiTheme="majorHAnsi" w:hAnsiTheme="majorHAnsi"/>
          <w:sz w:val="16"/>
          <w:vertAlign w:val="baseline"/>
        </w:rPr>
        <w:t>Convención</w:t>
      </w:r>
      <w:proofErr w:type="spellEnd"/>
      <w:r w:rsidRPr="00B97343">
        <w:rPr>
          <w:rStyle w:val="FootnoteReference"/>
          <w:rFonts w:asciiTheme="majorHAnsi" w:hAnsiTheme="majorHAnsi"/>
          <w:sz w:val="16"/>
          <w:vertAlign w:val="baseline"/>
        </w:rPr>
        <w:t>” o “</w:t>
      </w:r>
      <w:proofErr w:type="spellStart"/>
      <w:r w:rsidRPr="00B97343">
        <w:rPr>
          <w:rStyle w:val="FootnoteReference"/>
          <w:rFonts w:asciiTheme="majorHAnsi" w:hAnsiTheme="majorHAnsi"/>
          <w:sz w:val="16"/>
          <w:vertAlign w:val="baseline"/>
        </w:rPr>
        <w:t>Convención</w:t>
      </w:r>
      <w:proofErr w:type="spellEnd"/>
      <w:r w:rsidRPr="00B97343">
        <w:rPr>
          <w:rStyle w:val="FootnoteReference"/>
          <w:rFonts w:asciiTheme="majorHAnsi" w:hAnsiTheme="majorHAnsi"/>
          <w:sz w:val="16"/>
          <w:vertAlign w:val="baseline"/>
        </w:rPr>
        <w:t xml:space="preserve"> Americana”.</w:t>
      </w:r>
    </w:p>
  </w:footnote>
  <w:footnote w:id="4">
    <w:p w14:paraId="79F07139" w14:textId="77777777" w:rsidR="002C0E13" w:rsidRPr="00537490" w:rsidRDefault="002C0E13"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2AB130A5" w14:textId="478DB2F5" w:rsidR="00440A43" w:rsidRPr="00A36395" w:rsidRDefault="00440A43" w:rsidP="005F7F6C">
      <w:pPr>
        <w:pStyle w:val="FootnoteText"/>
        <w:ind w:firstLine="720"/>
        <w:rPr>
          <w:rFonts w:asciiTheme="majorHAnsi" w:hAnsiTheme="majorHAnsi"/>
          <w:i/>
          <w:sz w:val="16"/>
          <w:szCs w:val="16"/>
          <w:lang w:val="es-ES"/>
        </w:rPr>
      </w:pPr>
      <w:r w:rsidRPr="00A36395">
        <w:rPr>
          <w:rStyle w:val="FootnoteReference"/>
          <w:rFonts w:asciiTheme="majorHAnsi" w:hAnsiTheme="majorHAnsi"/>
          <w:sz w:val="16"/>
          <w:szCs w:val="16"/>
        </w:rPr>
        <w:footnoteRef/>
      </w:r>
      <w:r w:rsidRPr="00A36395">
        <w:rPr>
          <w:rFonts w:asciiTheme="majorHAnsi" w:hAnsiTheme="majorHAnsi"/>
          <w:sz w:val="16"/>
          <w:szCs w:val="16"/>
          <w:lang w:val="es-ES"/>
        </w:rPr>
        <w:t xml:space="preserve"> Corte IDH, </w:t>
      </w:r>
      <w:r w:rsidRPr="00A36395">
        <w:rPr>
          <w:rFonts w:asciiTheme="majorHAnsi" w:hAnsiTheme="majorHAnsi"/>
          <w:i/>
          <w:sz w:val="16"/>
          <w:szCs w:val="16"/>
          <w:lang w:val="es-ES"/>
        </w:rPr>
        <w:t xml:space="preserve">Caso Castañeda </w:t>
      </w:r>
      <w:proofErr w:type="spellStart"/>
      <w:r w:rsidRPr="00A36395">
        <w:rPr>
          <w:rFonts w:asciiTheme="majorHAnsi" w:hAnsiTheme="majorHAnsi"/>
          <w:i/>
          <w:sz w:val="16"/>
          <w:szCs w:val="16"/>
          <w:lang w:val="es-ES"/>
        </w:rPr>
        <w:t>Gutman</w:t>
      </w:r>
      <w:proofErr w:type="spellEnd"/>
      <w:r w:rsidRPr="00A36395">
        <w:rPr>
          <w:rFonts w:asciiTheme="majorHAnsi" w:hAnsiTheme="majorHAnsi"/>
          <w:i/>
          <w:sz w:val="16"/>
          <w:szCs w:val="16"/>
          <w:lang w:val="es-ES"/>
        </w:rPr>
        <w:t xml:space="preserve"> vs México</w:t>
      </w:r>
      <w:r w:rsidRPr="00A36395">
        <w:rPr>
          <w:rFonts w:asciiTheme="majorHAnsi" w:hAnsiTheme="majorHAnsi"/>
          <w:sz w:val="16"/>
          <w:szCs w:val="16"/>
          <w:lang w:val="es-ES"/>
        </w:rPr>
        <w:t xml:space="preserve">. </w:t>
      </w:r>
      <w:r w:rsidR="0025553D" w:rsidRPr="00A36395">
        <w:rPr>
          <w:rFonts w:asciiTheme="majorHAnsi" w:hAnsiTheme="majorHAnsi"/>
          <w:sz w:val="16"/>
          <w:szCs w:val="16"/>
          <w:lang w:val="es-ES"/>
        </w:rPr>
        <w:t xml:space="preserve">Sentencia de 6 de agosto de 2008. </w:t>
      </w:r>
      <w:r w:rsidRPr="00A36395">
        <w:rPr>
          <w:rFonts w:asciiTheme="majorHAnsi" w:hAnsiTheme="majorHAnsi"/>
          <w:sz w:val="16"/>
          <w:szCs w:val="16"/>
          <w:lang w:val="es-ES"/>
        </w:rPr>
        <w:t>Serie C No. 184</w:t>
      </w:r>
      <w:r w:rsidR="0025553D" w:rsidRPr="00A36395">
        <w:rPr>
          <w:rFonts w:asciiTheme="majorHAnsi" w:hAnsiTheme="majorHAnsi"/>
          <w:sz w:val="16"/>
          <w:szCs w:val="16"/>
          <w:lang w:val="es-ES"/>
        </w:rPr>
        <w:t>.</w:t>
      </w:r>
      <w:r w:rsidRPr="00A36395">
        <w:rPr>
          <w:rFonts w:asciiTheme="majorHAnsi" w:hAnsiTheme="majorHAnsi"/>
          <w:i/>
          <w:sz w:val="16"/>
          <w:szCs w:val="16"/>
          <w:lang w:val="es-ES"/>
        </w:rPr>
        <w:t xml:space="preserve">  </w:t>
      </w:r>
    </w:p>
  </w:footnote>
  <w:footnote w:id="6">
    <w:p w14:paraId="25DBDAB2" w14:textId="51296949" w:rsidR="002C0E13" w:rsidRPr="008C7F8F" w:rsidRDefault="002C0E13" w:rsidP="00590511">
      <w:pPr>
        <w:pStyle w:val="FootnoteText"/>
        <w:ind w:firstLine="720"/>
        <w:jc w:val="both"/>
        <w:rPr>
          <w:rFonts w:asciiTheme="majorHAnsi" w:hAnsiTheme="majorHAnsi"/>
          <w:sz w:val="16"/>
          <w:szCs w:val="16"/>
          <w:lang w:val="es-ES"/>
        </w:rPr>
      </w:pPr>
      <w:r w:rsidRPr="008C7F8F">
        <w:rPr>
          <w:rStyle w:val="FootnoteReference"/>
          <w:rFonts w:asciiTheme="majorHAnsi" w:hAnsiTheme="majorHAnsi"/>
          <w:sz w:val="16"/>
          <w:szCs w:val="16"/>
        </w:rPr>
        <w:footnoteRef/>
      </w:r>
      <w:r w:rsidRPr="008C7F8F">
        <w:rPr>
          <w:rFonts w:asciiTheme="majorHAnsi" w:hAnsiTheme="majorHAnsi"/>
          <w:sz w:val="16"/>
          <w:szCs w:val="16"/>
          <w:lang w:val="es-ES"/>
        </w:rPr>
        <w:t xml:space="preserve"> </w:t>
      </w:r>
      <w:r>
        <w:rPr>
          <w:rFonts w:asciiTheme="majorHAnsi" w:hAnsiTheme="majorHAnsi"/>
          <w:sz w:val="16"/>
          <w:szCs w:val="16"/>
          <w:lang w:val="es-ES"/>
        </w:rPr>
        <w:t xml:space="preserve">CIDH, </w:t>
      </w:r>
      <w:r w:rsidRPr="00590511">
        <w:rPr>
          <w:rFonts w:asciiTheme="majorHAnsi" w:hAnsiTheme="majorHAnsi"/>
          <w:sz w:val="16"/>
          <w:szCs w:val="16"/>
          <w:lang w:val="es-ES"/>
        </w:rPr>
        <w:t>Informe No. 144/17, Petición 49-12. Admisibilidad. Ernestina Ascencio Rosario y otras. México. 26 de octubre de 2017, párr.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2C0E13" w:rsidRDefault="002C0E13" w:rsidP="002C0E13">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2C0E13" w:rsidRDefault="002C0E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2C0E13" w:rsidRDefault="002C0E13"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2C0E13" w:rsidRPr="00EC7D62" w:rsidRDefault="00AA663B"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62062" w14:textId="77777777" w:rsidR="008D12C3" w:rsidRDefault="008D12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6E1F"/>
    <w:rsid w:val="000070D7"/>
    <w:rsid w:val="0001788C"/>
    <w:rsid w:val="0002058F"/>
    <w:rsid w:val="00025534"/>
    <w:rsid w:val="000329ED"/>
    <w:rsid w:val="000337EF"/>
    <w:rsid w:val="00040C3A"/>
    <w:rsid w:val="000419AD"/>
    <w:rsid w:val="000452A6"/>
    <w:rsid w:val="00052E40"/>
    <w:rsid w:val="000704AF"/>
    <w:rsid w:val="000716C5"/>
    <w:rsid w:val="00075E23"/>
    <w:rsid w:val="00082302"/>
    <w:rsid w:val="0009344A"/>
    <w:rsid w:val="000A392E"/>
    <w:rsid w:val="000A575F"/>
    <w:rsid w:val="000D10DB"/>
    <w:rsid w:val="000E3B0D"/>
    <w:rsid w:val="000E45B6"/>
    <w:rsid w:val="000E5EB5"/>
    <w:rsid w:val="000E602F"/>
    <w:rsid w:val="000F35ED"/>
    <w:rsid w:val="00103B40"/>
    <w:rsid w:val="00107131"/>
    <w:rsid w:val="0010736F"/>
    <w:rsid w:val="00113F73"/>
    <w:rsid w:val="0011583C"/>
    <w:rsid w:val="00121CC2"/>
    <w:rsid w:val="00132592"/>
    <w:rsid w:val="00133EE5"/>
    <w:rsid w:val="00135A06"/>
    <w:rsid w:val="00167A34"/>
    <w:rsid w:val="00195D5C"/>
    <w:rsid w:val="001A6D34"/>
    <w:rsid w:val="001A7870"/>
    <w:rsid w:val="001B0054"/>
    <w:rsid w:val="001B02D0"/>
    <w:rsid w:val="001B14AD"/>
    <w:rsid w:val="001B3A00"/>
    <w:rsid w:val="001B54B3"/>
    <w:rsid w:val="001C0C2A"/>
    <w:rsid w:val="001C1B41"/>
    <w:rsid w:val="001D65EF"/>
    <w:rsid w:val="001D6CCF"/>
    <w:rsid w:val="001E49E7"/>
    <w:rsid w:val="001F2C64"/>
    <w:rsid w:val="001F554F"/>
    <w:rsid w:val="001F7201"/>
    <w:rsid w:val="001F76DC"/>
    <w:rsid w:val="00205A03"/>
    <w:rsid w:val="00210F04"/>
    <w:rsid w:val="00213AAD"/>
    <w:rsid w:val="00223A29"/>
    <w:rsid w:val="002250A3"/>
    <w:rsid w:val="00230B39"/>
    <w:rsid w:val="00232A7E"/>
    <w:rsid w:val="00235217"/>
    <w:rsid w:val="00235792"/>
    <w:rsid w:val="002364F9"/>
    <w:rsid w:val="00246D1F"/>
    <w:rsid w:val="00247403"/>
    <w:rsid w:val="00247542"/>
    <w:rsid w:val="0025553D"/>
    <w:rsid w:val="00256FD2"/>
    <w:rsid w:val="00257ED5"/>
    <w:rsid w:val="0026033D"/>
    <w:rsid w:val="002628F7"/>
    <w:rsid w:val="00263BD0"/>
    <w:rsid w:val="002666BD"/>
    <w:rsid w:val="00266B61"/>
    <w:rsid w:val="0026712A"/>
    <w:rsid w:val="002704DB"/>
    <w:rsid w:val="002727EF"/>
    <w:rsid w:val="00276479"/>
    <w:rsid w:val="00292EE8"/>
    <w:rsid w:val="002A0AAE"/>
    <w:rsid w:val="002A5820"/>
    <w:rsid w:val="002B48B7"/>
    <w:rsid w:val="002B74D7"/>
    <w:rsid w:val="002C0E13"/>
    <w:rsid w:val="002C2F52"/>
    <w:rsid w:val="002C72E3"/>
    <w:rsid w:val="002D2B26"/>
    <w:rsid w:val="002D38D7"/>
    <w:rsid w:val="002D7EA2"/>
    <w:rsid w:val="002E187C"/>
    <w:rsid w:val="002E64B3"/>
    <w:rsid w:val="00302733"/>
    <w:rsid w:val="00303320"/>
    <w:rsid w:val="00314078"/>
    <w:rsid w:val="0031535D"/>
    <w:rsid w:val="0031673F"/>
    <w:rsid w:val="00321681"/>
    <w:rsid w:val="003223EC"/>
    <w:rsid w:val="003239B8"/>
    <w:rsid w:val="0033169F"/>
    <w:rsid w:val="00337E7C"/>
    <w:rsid w:val="003414B4"/>
    <w:rsid w:val="00344977"/>
    <w:rsid w:val="00344D15"/>
    <w:rsid w:val="00346C95"/>
    <w:rsid w:val="0035240A"/>
    <w:rsid w:val="00356185"/>
    <w:rsid w:val="00360380"/>
    <w:rsid w:val="00361D2E"/>
    <w:rsid w:val="0037519E"/>
    <w:rsid w:val="00386CF0"/>
    <w:rsid w:val="00390A8B"/>
    <w:rsid w:val="003A7BCA"/>
    <w:rsid w:val="003B537E"/>
    <w:rsid w:val="003B70FB"/>
    <w:rsid w:val="003B71AA"/>
    <w:rsid w:val="003C00AB"/>
    <w:rsid w:val="003C1F2F"/>
    <w:rsid w:val="003C1FBC"/>
    <w:rsid w:val="003C2736"/>
    <w:rsid w:val="003C4BC6"/>
    <w:rsid w:val="003C676B"/>
    <w:rsid w:val="003D3BC2"/>
    <w:rsid w:val="003D47FA"/>
    <w:rsid w:val="003E3722"/>
    <w:rsid w:val="003E5374"/>
    <w:rsid w:val="003E6CA1"/>
    <w:rsid w:val="00401A0B"/>
    <w:rsid w:val="004065A8"/>
    <w:rsid w:val="00415B52"/>
    <w:rsid w:val="004165C2"/>
    <w:rsid w:val="00423E7F"/>
    <w:rsid w:val="00424C93"/>
    <w:rsid w:val="00427586"/>
    <w:rsid w:val="00435F52"/>
    <w:rsid w:val="00437CAB"/>
    <w:rsid w:val="00440A43"/>
    <w:rsid w:val="00441ECB"/>
    <w:rsid w:val="0044285A"/>
    <w:rsid w:val="00445193"/>
    <w:rsid w:val="00455C37"/>
    <w:rsid w:val="00462C1B"/>
    <w:rsid w:val="00462FE2"/>
    <w:rsid w:val="00466618"/>
    <w:rsid w:val="0046754A"/>
    <w:rsid w:val="00467B7E"/>
    <w:rsid w:val="00473BB4"/>
    <w:rsid w:val="00477592"/>
    <w:rsid w:val="00486F1C"/>
    <w:rsid w:val="0049419D"/>
    <w:rsid w:val="004A6A54"/>
    <w:rsid w:val="004B3840"/>
    <w:rsid w:val="004C148E"/>
    <w:rsid w:val="004C20D2"/>
    <w:rsid w:val="004C2312"/>
    <w:rsid w:val="004C2EB1"/>
    <w:rsid w:val="004C4B62"/>
    <w:rsid w:val="004C54C9"/>
    <w:rsid w:val="004D1A32"/>
    <w:rsid w:val="004D3AEA"/>
    <w:rsid w:val="004D4ABA"/>
    <w:rsid w:val="004D6025"/>
    <w:rsid w:val="004E2649"/>
    <w:rsid w:val="004E3AB4"/>
    <w:rsid w:val="004E7DEA"/>
    <w:rsid w:val="005011B8"/>
    <w:rsid w:val="00501399"/>
    <w:rsid w:val="0050633D"/>
    <w:rsid w:val="00507BC4"/>
    <w:rsid w:val="005128E4"/>
    <w:rsid w:val="005133DB"/>
    <w:rsid w:val="00525560"/>
    <w:rsid w:val="005352BD"/>
    <w:rsid w:val="00542B29"/>
    <w:rsid w:val="00544C49"/>
    <w:rsid w:val="005516A1"/>
    <w:rsid w:val="00551DD0"/>
    <w:rsid w:val="00552AE6"/>
    <w:rsid w:val="00556913"/>
    <w:rsid w:val="00560351"/>
    <w:rsid w:val="00563557"/>
    <w:rsid w:val="00565CAC"/>
    <w:rsid w:val="00567686"/>
    <w:rsid w:val="0057402A"/>
    <w:rsid w:val="005771D0"/>
    <w:rsid w:val="00586F0A"/>
    <w:rsid w:val="00590511"/>
    <w:rsid w:val="0059191A"/>
    <w:rsid w:val="005921FF"/>
    <w:rsid w:val="005A200E"/>
    <w:rsid w:val="005A24ED"/>
    <w:rsid w:val="005A4F8C"/>
    <w:rsid w:val="005A6D0E"/>
    <w:rsid w:val="005A7907"/>
    <w:rsid w:val="005B17F8"/>
    <w:rsid w:val="005B1F07"/>
    <w:rsid w:val="005B456B"/>
    <w:rsid w:val="005B52B0"/>
    <w:rsid w:val="005B6806"/>
    <w:rsid w:val="005B7AFC"/>
    <w:rsid w:val="005C4225"/>
    <w:rsid w:val="005D5F0E"/>
    <w:rsid w:val="005E6A8F"/>
    <w:rsid w:val="005F0DAD"/>
    <w:rsid w:val="005F0F33"/>
    <w:rsid w:val="005F56AA"/>
    <w:rsid w:val="005F7F6C"/>
    <w:rsid w:val="0060008F"/>
    <w:rsid w:val="00600DEB"/>
    <w:rsid w:val="006105F1"/>
    <w:rsid w:val="006106CE"/>
    <w:rsid w:val="00612EC6"/>
    <w:rsid w:val="00616595"/>
    <w:rsid w:val="006218E4"/>
    <w:rsid w:val="006256FA"/>
    <w:rsid w:val="00627C9F"/>
    <w:rsid w:val="006311E9"/>
    <w:rsid w:val="00632354"/>
    <w:rsid w:val="006324E0"/>
    <w:rsid w:val="0063362D"/>
    <w:rsid w:val="00633CF4"/>
    <w:rsid w:val="00642810"/>
    <w:rsid w:val="00652333"/>
    <w:rsid w:val="00670383"/>
    <w:rsid w:val="00672BB4"/>
    <w:rsid w:val="0068009E"/>
    <w:rsid w:val="00681AC0"/>
    <w:rsid w:val="00692219"/>
    <w:rsid w:val="00694C9C"/>
    <w:rsid w:val="006A0C6B"/>
    <w:rsid w:val="006A17D2"/>
    <w:rsid w:val="006A566B"/>
    <w:rsid w:val="006A73E6"/>
    <w:rsid w:val="006B0294"/>
    <w:rsid w:val="006B2D5C"/>
    <w:rsid w:val="006B6541"/>
    <w:rsid w:val="006C4EB1"/>
    <w:rsid w:val="006E0166"/>
    <w:rsid w:val="006E4021"/>
    <w:rsid w:val="006E7B34"/>
    <w:rsid w:val="006F59AE"/>
    <w:rsid w:val="007049BB"/>
    <w:rsid w:val="0070697F"/>
    <w:rsid w:val="0072199C"/>
    <w:rsid w:val="00722C9F"/>
    <w:rsid w:val="007253B8"/>
    <w:rsid w:val="0072622D"/>
    <w:rsid w:val="007301E2"/>
    <w:rsid w:val="00735154"/>
    <w:rsid w:val="0073741F"/>
    <w:rsid w:val="00756BEF"/>
    <w:rsid w:val="00764333"/>
    <w:rsid w:val="0076538F"/>
    <w:rsid w:val="0076643F"/>
    <w:rsid w:val="00766B96"/>
    <w:rsid w:val="00777F63"/>
    <w:rsid w:val="0078609D"/>
    <w:rsid w:val="007955A5"/>
    <w:rsid w:val="007A3E70"/>
    <w:rsid w:val="007A5817"/>
    <w:rsid w:val="007B05C4"/>
    <w:rsid w:val="007B509C"/>
    <w:rsid w:val="007B60E9"/>
    <w:rsid w:val="007B6CC3"/>
    <w:rsid w:val="007C3160"/>
    <w:rsid w:val="007C3334"/>
    <w:rsid w:val="007D2B98"/>
    <w:rsid w:val="007E21BC"/>
    <w:rsid w:val="007E40CF"/>
    <w:rsid w:val="007E7C82"/>
    <w:rsid w:val="007F2B65"/>
    <w:rsid w:val="007F588D"/>
    <w:rsid w:val="0080070E"/>
    <w:rsid w:val="00803F1C"/>
    <w:rsid w:val="0080600E"/>
    <w:rsid w:val="00817612"/>
    <w:rsid w:val="008275E9"/>
    <w:rsid w:val="00827B39"/>
    <w:rsid w:val="008338A4"/>
    <w:rsid w:val="00834D49"/>
    <w:rsid w:val="0083564B"/>
    <w:rsid w:val="00837C45"/>
    <w:rsid w:val="008406DB"/>
    <w:rsid w:val="0084194D"/>
    <w:rsid w:val="00844730"/>
    <w:rsid w:val="00844EF2"/>
    <w:rsid w:val="008457C2"/>
    <w:rsid w:val="008463B2"/>
    <w:rsid w:val="00847DD7"/>
    <w:rsid w:val="008507B6"/>
    <w:rsid w:val="00857A82"/>
    <w:rsid w:val="00873836"/>
    <w:rsid w:val="00885737"/>
    <w:rsid w:val="00885E75"/>
    <w:rsid w:val="00890650"/>
    <w:rsid w:val="00894493"/>
    <w:rsid w:val="00897711"/>
    <w:rsid w:val="00897E12"/>
    <w:rsid w:val="008A5EFE"/>
    <w:rsid w:val="008A7E0F"/>
    <w:rsid w:val="008B0431"/>
    <w:rsid w:val="008B12F5"/>
    <w:rsid w:val="008C18B7"/>
    <w:rsid w:val="008D12C3"/>
    <w:rsid w:val="008D768D"/>
    <w:rsid w:val="008E3759"/>
    <w:rsid w:val="008E3BFE"/>
    <w:rsid w:val="008F1912"/>
    <w:rsid w:val="0090270B"/>
    <w:rsid w:val="009041DC"/>
    <w:rsid w:val="00917B5A"/>
    <w:rsid w:val="00920A58"/>
    <w:rsid w:val="00920A8C"/>
    <w:rsid w:val="00930B88"/>
    <w:rsid w:val="00931C64"/>
    <w:rsid w:val="009333D4"/>
    <w:rsid w:val="00933EC4"/>
    <w:rsid w:val="00934A2C"/>
    <w:rsid w:val="009452F0"/>
    <w:rsid w:val="009544A6"/>
    <w:rsid w:val="00965EC3"/>
    <w:rsid w:val="0096706E"/>
    <w:rsid w:val="0097103A"/>
    <w:rsid w:val="00974491"/>
    <w:rsid w:val="00975C4E"/>
    <w:rsid w:val="00980320"/>
    <w:rsid w:val="00981FBA"/>
    <w:rsid w:val="0098265B"/>
    <w:rsid w:val="009873D2"/>
    <w:rsid w:val="00996033"/>
    <w:rsid w:val="00997BC5"/>
    <w:rsid w:val="009A4F41"/>
    <w:rsid w:val="009B035D"/>
    <w:rsid w:val="009B1B6C"/>
    <w:rsid w:val="009B381B"/>
    <w:rsid w:val="009C31EC"/>
    <w:rsid w:val="009C5371"/>
    <w:rsid w:val="009D1753"/>
    <w:rsid w:val="009D4564"/>
    <w:rsid w:val="009D7611"/>
    <w:rsid w:val="009E0B61"/>
    <w:rsid w:val="009E49F6"/>
    <w:rsid w:val="009E53DE"/>
    <w:rsid w:val="009E6750"/>
    <w:rsid w:val="009F1659"/>
    <w:rsid w:val="009F3A92"/>
    <w:rsid w:val="00A01858"/>
    <w:rsid w:val="00A03DDA"/>
    <w:rsid w:val="00A0777D"/>
    <w:rsid w:val="00A111B2"/>
    <w:rsid w:val="00A11E44"/>
    <w:rsid w:val="00A12CB9"/>
    <w:rsid w:val="00A328B3"/>
    <w:rsid w:val="00A3318E"/>
    <w:rsid w:val="00A353F2"/>
    <w:rsid w:val="00A36395"/>
    <w:rsid w:val="00A44392"/>
    <w:rsid w:val="00A44CB2"/>
    <w:rsid w:val="00A50FCF"/>
    <w:rsid w:val="00A528D1"/>
    <w:rsid w:val="00A57CF4"/>
    <w:rsid w:val="00A610CD"/>
    <w:rsid w:val="00A65ECB"/>
    <w:rsid w:val="00A731A3"/>
    <w:rsid w:val="00A758AA"/>
    <w:rsid w:val="00A83CBC"/>
    <w:rsid w:val="00A85A9D"/>
    <w:rsid w:val="00A908E7"/>
    <w:rsid w:val="00A922AC"/>
    <w:rsid w:val="00AA09A2"/>
    <w:rsid w:val="00AA663B"/>
    <w:rsid w:val="00AA7996"/>
    <w:rsid w:val="00AB245D"/>
    <w:rsid w:val="00AC158B"/>
    <w:rsid w:val="00AC19CB"/>
    <w:rsid w:val="00AC589D"/>
    <w:rsid w:val="00AC6B34"/>
    <w:rsid w:val="00AE0901"/>
    <w:rsid w:val="00AE5488"/>
    <w:rsid w:val="00AE6F91"/>
    <w:rsid w:val="00AF0A06"/>
    <w:rsid w:val="00AF5571"/>
    <w:rsid w:val="00AF569D"/>
    <w:rsid w:val="00B07341"/>
    <w:rsid w:val="00B07D44"/>
    <w:rsid w:val="00B30539"/>
    <w:rsid w:val="00B314DB"/>
    <w:rsid w:val="00B361F2"/>
    <w:rsid w:val="00B3718B"/>
    <w:rsid w:val="00B43211"/>
    <w:rsid w:val="00B4632A"/>
    <w:rsid w:val="00B530F1"/>
    <w:rsid w:val="00B800B3"/>
    <w:rsid w:val="00B8793A"/>
    <w:rsid w:val="00B97343"/>
    <w:rsid w:val="00BA276C"/>
    <w:rsid w:val="00BA3771"/>
    <w:rsid w:val="00BA3B64"/>
    <w:rsid w:val="00BB2CD9"/>
    <w:rsid w:val="00BB306F"/>
    <w:rsid w:val="00BC1EE3"/>
    <w:rsid w:val="00BC4891"/>
    <w:rsid w:val="00BD4B89"/>
    <w:rsid w:val="00BD5922"/>
    <w:rsid w:val="00BE037B"/>
    <w:rsid w:val="00BE15B0"/>
    <w:rsid w:val="00BE5C5C"/>
    <w:rsid w:val="00BF02CB"/>
    <w:rsid w:val="00BF612A"/>
    <w:rsid w:val="00BF6FD8"/>
    <w:rsid w:val="00C00D1D"/>
    <w:rsid w:val="00C03680"/>
    <w:rsid w:val="00C054DF"/>
    <w:rsid w:val="00C174C3"/>
    <w:rsid w:val="00C21762"/>
    <w:rsid w:val="00C21FEF"/>
    <w:rsid w:val="00C24543"/>
    <w:rsid w:val="00C256A2"/>
    <w:rsid w:val="00C37E73"/>
    <w:rsid w:val="00C4124A"/>
    <w:rsid w:val="00C464D7"/>
    <w:rsid w:val="00C51515"/>
    <w:rsid w:val="00C5660B"/>
    <w:rsid w:val="00C574AD"/>
    <w:rsid w:val="00C57EA1"/>
    <w:rsid w:val="00C66B72"/>
    <w:rsid w:val="00C82ED8"/>
    <w:rsid w:val="00C849B5"/>
    <w:rsid w:val="00C874C3"/>
    <w:rsid w:val="00C87866"/>
    <w:rsid w:val="00C87AC4"/>
    <w:rsid w:val="00C92272"/>
    <w:rsid w:val="00C943E3"/>
    <w:rsid w:val="00C944DD"/>
    <w:rsid w:val="00C9567A"/>
    <w:rsid w:val="00CA2D4D"/>
    <w:rsid w:val="00CB212D"/>
    <w:rsid w:val="00CB2660"/>
    <w:rsid w:val="00CC15E0"/>
    <w:rsid w:val="00CC5E90"/>
    <w:rsid w:val="00CC7F7A"/>
    <w:rsid w:val="00CD046C"/>
    <w:rsid w:val="00CE076C"/>
    <w:rsid w:val="00CE5199"/>
    <w:rsid w:val="00CE66D5"/>
    <w:rsid w:val="00CE70AE"/>
    <w:rsid w:val="00CF637A"/>
    <w:rsid w:val="00D03F31"/>
    <w:rsid w:val="00D059DE"/>
    <w:rsid w:val="00D05ABD"/>
    <w:rsid w:val="00D07E23"/>
    <w:rsid w:val="00D11814"/>
    <w:rsid w:val="00D1181F"/>
    <w:rsid w:val="00D11D7D"/>
    <w:rsid w:val="00D13FCE"/>
    <w:rsid w:val="00D160C1"/>
    <w:rsid w:val="00D306D1"/>
    <w:rsid w:val="00D30800"/>
    <w:rsid w:val="00D34786"/>
    <w:rsid w:val="00D355E3"/>
    <w:rsid w:val="00D363DB"/>
    <w:rsid w:val="00D37BFC"/>
    <w:rsid w:val="00D4328E"/>
    <w:rsid w:val="00D47A8E"/>
    <w:rsid w:val="00D52D14"/>
    <w:rsid w:val="00D712D3"/>
    <w:rsid w:val="00D71422"/>
    <w:rsid w:val="00D72DC6"/>
    <w:rsid w:val="00D7558D"/>
    <w:rsid w:val="00D76E04"/>
    <w:rsid w:val="00D81D92"/>
    <w:rsid w:val="00D876F9"/>
    <w:rsid w:val="00D94CA6"/>
    <w:rsid w:val="00D96E31"/>
    <w:rsid w:val="00DA687E"/>
    <w:rsid w:val="00DA7B5F"/>
    <w:rsid w:val="00DC11E7"/>
    <w:rsid w:val="00DC14EF"/>
    <w:rsid w:val="00DC50A0"/>
    <w:rsid w:val="00DC5782"/>
    <w:rsid w:val="00DC7023"/>
    <w:rsid w:val="00DC769A"/>
    <w:rsid w:val="00DD3D86"/>
    <w:rsid w:val="00DD45D3"/>
    <w:rsid w:val="00DF1EC4"/>
    <w:rsid w:val="00E0340B"/>
    <w:rsid w:val="00E038FC"/>
    <w:rsid w:val="00E04A90"/>
    <w:rsid w:val="00E0551F"/>
    <w:rsid w:val="00E105CA"/>
    <w:rsid w:val="00E143FC"/>
    <w:rsid w:val="00E219C7"/>
    <w:rsid w:val="00E26509"/>
    <w:rsid w:val="00E362EB"/>
    <w:rsid w:val="00E40BB0"/>
    <w:rsid w:val="00E4118C"/>
    <w:rsid w:val="00E43157"/>
    <w:rsid w:val="00E45C40"/>
    <w:rsid w:val="00E461CE"/>
    <w:rsid w:val="00E5582F"/>
    <w:rsid w:val="00E57246"/>
    <w:rsid w:val="00E67DFA"/>
    <w:rsid w:val="00E70AD0"/>
    <w:rsid w:val="00E720CA"/>
    <w:rsid w:val="00E72820"/>
    <w:rsid w:val="00E74BC9"/>
    <w:rsid w:val="00E77397"/>
    <w:rsid w:val="00E82F98"/>
    <w:rsid w:val="00E84EB5"/>
    <w:rsid w:val="00E85662"/>
    <w:rsid w:val="00E8789F"/>
    <w:rsid w:val="00E97B71"/>
    <w:rsid w:val="00EA3D34"/>
    <w:rsid w:val="00EB28FA"/>
    <w:rsid w:val="00EB454D"/>
    <w:rsid w:val="00EC33A0"/>
    <w:rsid w:val="00ED025A"/>
    <w:rsid w:val="00ED549D"/>
    <w:rsid w:val="00ED6BA5"/>
    <w:rsid w:val="00ED76BE"/>
    <w:rsid w:val="00EE00E9"/>
    <w:rsid w:val="00EE50EC"/>
    <w:rsid w:val="00EF0923"/>
    <w:rsid w:val="00EF619B"/>
    <w:rsid w:val="00F00B55"/>
    <w:rsid w:val="00F02AD1"/>
    <w:rsid w:val="00F148BD"/>
    <w:rsid w:val="00F16A5F"/>
    <w:rsid w:val="00F226DE"/>
    <w:rsid w:val="00F253CC"/>
    <w:rsid w:val="00F25F78"/>
    <w:rsid w:val="00F31814"/>
    <w:rsid w:val="00F32EF7"/>
    <w:rsid w:val="00F37106"/>
    <w:rsid w:val="00F46BB0"/>
    <w:rsid w:val="00F519CF"/>
    <w:rsid w:val="00F52547"/>
    <w:rsid w:val="00F56BA5"/>
    <w:rsid w:val="00F60E22"/>
    <w:rsid w:val="00F620DD"/>
    <w:rsid w:val="00F74B60"/>
    <w:rsid w:val="00F7618E"/>
    <w:rsid w:val="00F81395"/>
    <w:rsid w:val="00F81BB8"/>
    <w:rsid w:val="00F83769"/>
    <w:rsid w:val="00F917D1"/>
    <w:rsid w:val="00F9653B"/>
    <w:rsid w:val="00FB532B"/>
    <w:rsid w:val="00FB62CF"/>
    <w:rsid w:val="00FC2D97"/>
    <w:rsid w:val="00FC4812"/>
    <w:rsid w:val="00FC6DE5"/>
    <w:rsid w:val="00FD3C3B"/>
    <w:rsid w:val="00FD5947"/>
    <w:rsid w:val="00FE0287"/>
    <w:rsid w:val="00FE07DD"/>
    <w:rsid w:val="00FE1517"/>
    <w:rsid w:val="00FE3DD2"/>
    <w:rsid w:val="00FE6701"/>
    <w:rsid w:val="00FE6B45"/>
    <w:rsid w:val="00FF186C"/>
    <w:rsid w:val="00FF55F3"/>
    <w:rsid w:val="00FF5851"/>
    <w:rsid w:val="00FF7526"/>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1673F"/>
    <w:rPr>
      <w:sz w:val="16"/>
      <w:szCs w:val="16"/>
    </w:rPr>
  </w:style>
  <w:style w:type="paragraph" w:styleId="CommentText">
    <w:name w:val="annotation text"/>
    <w:basedOn w:val="Normal"/>
    <w:link w:val="CommentTextChar"/>
    <w:uiPriority w:val="99"/>
    <w:semiHidden/>
    <w:unhideWhenUsed/>
    <w:rsid w:val="0031673F"/>
    <w:rPr>
      <w:sz w:val="20"/>
      <w:szCs w:val="20"/>
    </w:rPr>
  </w:style>
  <w:style w:type="character" w:customStyle="1" w:styleId="CommentTextChar">
    <w:name w:val="Comment Text Char"/>
    <w:basedOn w:val="DefaultParagraphFont"/>
    <w:link w:val="CommentText"/>
    <w:uiPriority w:val="99"/>
    <w:semiHidden/>
    <w:rsid w:val="0031673F"/>
    <w:rPr>
      <w:lang w:val="en-US" w:eastAsia="en-US"/>
    </w:rPr>
  </w:style>
  <w:style w:type="paragraph" w:styleId="CommentSubject">
    <w:name w:val="annotation subject"/>
    <w:basedOn w:val="CommentText"/>
    <w:next w:val="CommentText"/>
    <w:link w:val="CommentSubjectChar"/>
    <w:uiPriority w:val="99"/>
    <w:semiHidden/>
    <w:unhideWhenUsed/>
    <w:rsid w:val="0031673F"/>
    <w:rPr>
      <w:b/>
      <w:bCs/>
    </w:rPr>
  </w:style>
  <w:style w:type="character" w:customStyle="1" w:styleId="CommentSubjectChar">
    <w:name w:val="Comment Subject Char"/>
    <w:basedOn w:val="CommentTextChar"/>
    <w:link w:val="CommentSubject"/>
    <w:uiPriority w:val="99"/>
    <w:semiHidden/>
    <w:rsid w:val="0031673F"/>
    <w:rPr>
      <w:b/>
      <w:bCs/>
      <w:lang w:val="en-US" w:eastAsia="en-US"/>
    </w:rPr>
  </w:style>
  <w:style w:type="paragraph" w:styleId="Revision">
    <w:name w:val="Revision"/>
    <w:hidden/>
    <w:uiPriority w:val="99"/>
    <w:semiHidden/>
    <w:rsid w:val="002666B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209E7"/>
    <w:rsid w:val="00046FA4"/>
    <w:rsid w:val="000551C9"/>
    <w:rsid w:val="00191208"/>
    <w:rsid w:val="00200821"/>
    <w:rsid w:val="00200878"/>
    <w:rsid w:val="002441AB"/>
    <w:rsid w:val="002C466F"/>
    <w:rsid w:val="0031487E"/>
    <w:rsid w:val="003447AE"/>
    <w:rsid w:val="00394049"/>
    <w:rsid w:val="00396A27"/>
    <w:rsid w:val="00407987"/>
    <w:rsid w:val="0041476F"/>
    <w:rsid w:val="004F1DB2"/>
    <w:rsid w:val="004F2DF8"/>
    <w:rsid w:val="0051401E"/>
    <w:rsid w:val="00555495"/>
    <w:rsid w:val="005A58EC"/>
    <w:rsid w:val="0060264A"/>
    <w:rsid w:val="007363EA"/>
    <w:rsid w:val="0081090A"/>
    <w:rsid w:val="00831546"/>
    <w:rsid w:val="00882A49"/>
    <w:rsid w:val="008B4B3F"/>
    <w:rsid w:val="008C2A3E"/>
    <w:rsid w:val="00933772"/>
    <w:rsid w:val="00954B9B"/>
    <w:rsid w:val="009A261B"/>
    <w:rsid w:val="00AB26E0"/>
    <w:rsid w:val="00AC15A4"/>
    <w:rsid w:val="00B0336C"/>
    <w:rsid w:val="00C72C9B"/>
    <w:rsid w:val="00D42596"/>
    <w:rsid w:val="00D95576"/>
    <w:rsid w:val="00DE7283"/>
    <w:rsid w:val="00E57B72"/>
    <w:rsid w:val="00E8429F"/>
    <w:rsid w:val="00F00D2F"/>
    <w:rsid w:val="00F128DF"/>
    <w:rsid w:val="00F75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92FF8-1CE4-4A06-AE4B-F6682D9A0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2373</Words>
  <Characters>12440</Characters>
  <Application>Microsoft Office Word</Application>
  <DocSecurity>0</DocSecurity>
  <Lines>243</Lines>
  <Paragraphs>65</Paragraphs>
  <ScaleCrop>false</ScaleCrop>
  <Company/>
  <LinksUpToDate>false</LinksUpToDate>
  <CharactersWithSpaces>14748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98/18</dc:title>
  <dc:creator/>
  <cp:lastModifiedBy/>
  <cp:revision>1</cp:revision>
  <dcterms:created xsi:type="dcterms:W3CDTF">2018-09-14T19:32:00Z</dcterms:created>
  <dcterms:modified xsi:type="dcterms:W3CDTF">2018-09-14T19:32:00Z</dcterms:modified>
</cp:coreProperties>
</file>