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A1E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81D13">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2649D">
                              <w:rPr>
                                <w:rFonts w:asciiTheme="majorHAnsi" w:hAnsiTheme="majorHAnsi" w:cs="Arial"/>
                                <w:b/>
                                <w:color w:val="0D0D0D" w:themeColor="text1" w:themeTint="F2"/>
                                <w:sz w:val="36"/>
                                <w:szCs w:val="22"/>
                                <w:lang w:val="es-ES_tradnl"/>
                              </w:rPr>
                              <w:t>P-1472-08</w:t>
                            </w:r>
                          </w:p>
                          <w:p w:rsidR="00CD046C" w:rsidRPr="00906CE3" w:rsidRDefault="005B52B0" w:rsidP="00997BC5">
                            <w:pPr>
                              <w:spacing w:line="276" w:lineRule="auto"/>
                              <w:rPr>
                                <w:rFonts w:asciiTheme="majorHAnsi" w:hAnsiTheme="majorHAnsi" w:cs="Arial"/>
                                <w:color w:val="0D0D0D" w:themeColor="text1" w:themeTint="F2"/>
                                <w:szCs w:val="22"/>
                                <w:lang w:val="es-NI"/>
                              </w:rPr>
                            </w:pPr>
                            <w:r w:rsidRPr="00906CE3">
                              <w:rPr>
                                <w:rFonts w:asciiTheme="majorHAnsi" w:hAnsiTheme="majorHAnsi" w:cs="Arial"/>
                                <w:color w:val="0D0D0D" w:themeColor="text1" w:themeTint="F2"/>
                                <w:szCs w:val="22"/>
                                <w:lang w:val="es-NI"/>
                              </w:rPr>
                              <w:t>INFORME DE ADMISIBILIDAD</w:t>
                            </w:r>
                            <w:r w:rsidR="00F519CF" w:rsidRPr="00906CE3">
                              <w:rPr>
                                <w:rFonts w:asciiTheme="majorHAnsi" w:hAnsiTheme="majorHAnsi" w:cs="Arial"/>
                                <w:color w:val="0D0D0D" w:themeColor="text1" w:themeTint="F2"/>
                                <w:szCs w:val="22"/>
                                <w:lang w:val="es-NI"/>
                              </w:rPr>
                              <w:t xml:space="preserve"> </w:t>
                            </w:r>
                          </w:p>
                          <w:p w:rsidR="007A0CD4" w:rsidRDefault="007A0CD4" w:rsidP="00997BC5">
                            <w:pPr>
                              <w:spacing w:line="276" w:lineRule="auto"/>
                              <w:rPr>
                                <w:rFonts w:asciiTheme="majorHAnsi" w:hAnsiTheme="majorHAnsi" w:cs="Arial"/>
                                <w:color w:val="0D0D0D" w:themeColor="text1" w:themeTint="F2"/>
                                <w:szCs w:val="22"/>
                                <w:lang w:val="es-CR"/>
                              </w:rPr>
                            </w:pPr>
                            <w:bookmarkStart w:id="1" w:name="_ftnref1"/>
                          </w:p>
                          <w:p w:rsidR="005B52B0" w:rsidRPr="00B6328D" w:rsidRDefault="00E94589" w:rsidP="00997BC5">
                            <w:pPr>
                              <w:spacing w:line="276" w:lineRule="auto"/>
                              <w:rPr>
                                <w:rFonts w:asciiTheme="majorHAnsi" w:hAnsiTheme="majorHAnsi" w:cs="Arial"/>
                                <w:color w:val="0D0D0D" w:themeColor="text1" w:themeTint="F2"/>
                                <w:szCs w:val="22"/>
                                <w:lang w:val="es-CR"/>
                              </w:rPr>
                            </w:pPr>
                            <w:r w:rsidRPr="00B6328D">
                              <w:rPr>
                                <w:rFonts w:asciiTheme="majorHAnsi" w:hAnsiTheme="majorHAnsi" w:cs="Arial"/>
                                <w:color w:val="0D0D0D" w:themeColor="text1" w:themeTint="F2"/>
                                <w:szCs w:val="22"/>
                                <w:lang w:val="es-CR"/>
                              </w:rPr>
                              <w:t xml:space="preserve">ATANASIO GALVIS QUINTERO </w:t>
                            </w:r>
                            <w:r w:rsidR="00830017">
                              <w:rPr>
                                <w:rFonts w:asciiTheme="majorHAnsi" w:hAnsiTheme="majorHAnsi" w:cs="Arial"/>
                                <w:color w:val="0D0D0D" w:themeColor="text1" w:themeTint="F2"/>
                                <w:szCs w:val="22"/>
                                <w:lang w:val="es-CR"/>
                              </w:rPr>
                              <w:t>E HIJOS</w:t>
                            </w:r>
                          </w:p>
                          <w:bookmarkEnd w:id="1"/>
                          <w:p w:rsidR="005B52B0" w:rsidRPr="0010736F" w:rsidRDefault="00E9458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81D13">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2649D">
                        <w:rPr>
                          <w:rFonts w:asciiTheme="majorHAnsi" w:hAnsiTheme="majorHAnsi" w:cs="Arial"/>
                          <w:b/>
                          <w:color w:val="0D0D0D" w:themeColor="text1" w:themeTint="F2"/>
                          <w:sz w:val="36"/>
                          <w:szCs w:val="22"/>
                          <w:lang w:val="es-ES_tradnl"/>
                        </w:rPr>
                        <w:t>P-1472-08</w:t>
                      </w:r>
                    </w:p>
                    <w:p w:rsidR="00CD046C" w:rsidRPr="00906CE3" w:rsidRDefault="005B52B0" w:rsidP="00997BC5">
                      <w:pPr>
                        <w:spacing w:line="276" w:lineRule="auto"/>
                        <w:rPr>
                          <w:rFonts w:asciiTheme="majorHAnsi" w:hAnsiTheme="majorHAnsi" w:cs="Arial"/>
                          <w:color w:val="0D0D0D" w:themeColor="text1" w:themeTint="F2"/>
                          <w:szCs w:val="22"/>
                          <w:lang w:val="es-NI"/>
                        </w:rPr>
                      </w:pPr>
                      <w:r w:rsidRPr="00906CE3">
                        <w:rPr>
                          <w:rFonts w:asciiTheme="majorHAnsi" w:hAnsiTheme="majorHAnsi" w:cs="Arial"/>
                          <w:color w:val="0D0D0D" w:themeColor="text1" w:themeTint="F2"/>
                          <w:szCs w:val="22"/>
                          <w:lang w:val="es-NI"/>
                        </w:rPr>
                        <w:t>INFORME DE ADMISIBILIDAD</w:t>
                      </w:r>
                      <w:r w:rsidR="00F519CF" w:rsidRPr="00906CE3">
                        <w:rPr>
                          <w:rFonts w:asciiTheme="majorHAnsi" w:hAnsiTheme="majorHAnsi" w:cs="Arial"/>
                          <w:color w:val="0D0D0D" w:themeColor="text1" w:themeTint="F2"/>
                          <w:szCs w:val="22"/>
                          <w:lang w:val="es-NI"/>
                        </w:rPr>
                        <w:t xml:space="preserve"> </w:t>
                      </w:r>
                    </w:p>
                    <w:p w:rsidR="007A0CD4" w:rsidRDefault="007A0CD4" w:rsidP="00997BC5">
                      <w:pPr>
                        <w:spacing w:line="276" w:lineRule="auto"/>
                        <w:rPr>
                          <w:rFonts w:asciiTheme="majorHAnsi" w:hAnsiTheme="majorHAnsi" w:cs="Arial"/>
                          <w:color w:val="0D0D0D" w:themeColor="text1" w:themeTint="F2"/>
                          <w:szCs w:val="22"/>
                          <w:lang w:val="es-CR"/>
                        </w:rPr>
                      </w:pPr>
                      <w:bookmarkStart w:id="2" w:name="_ftnref1"/>
                    </w:p>
                    <w:p w:rsidR="005B52B0" w:rsidRPr="00B6328D" w:rsidRDefault="00E94589" w:rsidP="00997BC5">
                      <w:pPr>
                        <w:spacing w:line="276" w:lineRule="auto"/>
                        <w:rPr>
                          <w:rFonts w:asciiTheme="majorHAnsi" w:hAnsiTheme="majorHAnsi" w:cs="Arial"/>
                          <w:color w:val="0D0D0D" w:themeColor="text1" w:themeTint="F2"/>
                          <w:szCs w:val="22"/>
                          <w:lang w:val="es-CR"/>
                        </w:rPr>
                      </w:pPr>
                      <w:r w:rsidRPr="00B6328D">
                        <w:rPr>
                          <w:rFonts w:asciiTheme="majorHAnsi" w:hAnsiTheme="majorHAnsi" w:cs="Arial"/>
                          <w:color w:val="0D0D0D" w:themeColor="text1" w:themeTint="F2"/>
                          <w:szCs w:val="22"/>
                          <w:lang w:val="es-CR"/>
                        </w:rPr>
                        <w:t xml:space="preserve">ATANASIO GALVIS QUINTERO </w:t>
                      </w:r>
                      <w:r w:rsidR="00830017">
                        <w:rPr>
                          <w:rFonts w:asciiTheme="majorHAnsi" w:hAnsiTheme="majorHAnsi" w:cs="Arial"/>
                          <w:color w:val="0D0D0D" w:themeColor="text1" w:themeTint="F2"/>
                          <w:szCs w:val="22"/>
                          <w:lang w:val="es-CR"/>
                        </w:rPr>
                        <w:t>E HIJOS</w:t>
                      </w:r>
                    </w:p>
                    <w:bookmarkEnd w:id="2"/>
                    <w:p w:rsidR="005B52B0" w:rsidRPr="0010736F" w:rsidRDefault="00E9458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81D13">
                              <w:rPr>
                                <w:rFonts w:asciiTheme="minorHAnsi" w:hAnsiTheme="minorHAnsi"/>
                                <w:color w:val="FFFFFF" w:themeColor="background1"/>
                                <w:sz w:val="22"/>
                                <w:lang w:val="pt-BR"/>
                              </w:rPr>
                              <w:t>186</w:t>
                            </w:r>
                          </w:p>
                          <w:p w:rsidR="00627C9F" w:rsidRPr="004E2649" w:rsidRDefault="00381D1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r w:rsidRPr="00381D13">
                              <w:rPr>
                                <w:rFonts w:asciiTheme="minorHAnsi" w:hAnsiTheme="minorHAnsi"/>
                                <w:color w:val="FFFFFF" w:themeColor="background1"/>
                                <w:sz w:val="22"/>
                                <w:lang w:val="es-NI"/>
                              </w:rPr>
                              <w:t>diciembre</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81D13">
                        <w:rPr>
                          <w:rFonts w:asciiTheme="minorHAnsi" w:hAnsiTheme="minorHAnsi"/>
                          <w:color w:val="FFFFFF" w:themeColor="background1"/>
                          <w:sz w:val="22"/>
                          <w:lang w:val="pt-BR"/>
                        </w:rPr>
                        <w:t>186</w:t>
                      </w:r>
                    </w:p>
                    <w:p w:rsidR="00627C9F" w:rsidRPr="004E2649" w:rsidRDefault="00381D1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r w:rsidRPr="00381D13">
                        <w:rPr>
                          <w:rFonts w:asciiTheme="minorHAnsi" w:hAnsiTheme="minorHAnsi"/>
                          <w:color w:val="FFFFFF" w:themeColor="background1"/>
                          <w:sz w:val="22"/>
                          <w:lang w:val="es-NI"/>
                        </w:rPr>
                        <w:t>diciembre</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381D13">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81D1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381D1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381D13">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381D13">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81D1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381D1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381D13">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81D13" w:rsidRPr="00381D13">
                              <w:rPr>
                                <w:rFonts w:asciiTheme="majorHAnsi" w:hAnsiTheme="majorHAnsi"/>
                                <w:color w:val="595959" w:themeColor="text1" w:themeTint="A6"/>
                                <w:sz w:val="18"/>
                                <w:szCs w:val="18"/>
                                <w:lang w:val="pt-BR"/>
                              </w:rPr>
                              <w:t>162/18</w:t>
                            </w:r>
                            <w:r w:rsidRPr="00381D13">
                              <w:rPr>
                                <w:rFonts w:asciiTheme="majorHAnsi" w:hAnsiTheme="majorHAnsi"/>
                                <w:color w:val="595959" w:themeColor="text1" w:themeTint="A6"/>
                                <w:sz w:val="18"/>
                                <w:szCs w:val="18"/>
                                <w:lang w:val="pt-BR"/>
                              </w:rPr>
                              <w:t xml:space="preserve">. </w:t>
                            </w:r>
                            <w:r w:rsidR="00381D13" w:rsidRPr="00906CE3">
                              <w:rPr>
                                <w:rFonts w:asciiTheme="majorHAnsi" w:hAnsiTheme="majorHAnsi"/>
                                <w:color w:val="595959" w:themeColor="text1" w:themeTint="A6"/>
                                <w:sz w:val="18"/>
                                <w:szCs w:val="18"/>
                                <w:lang w:val="es-NI"/>
                              </w:rPr>
                              <w:t xml:space="preserve">Petición 1472-08. </w:t>
                            </w:r>
                            <w:r w:rsidRPr="00890650">
                              <w:rPr>
                                <w:rFonts w:asciiTheme="majorHAnsi" w:hAnsiTheme="majorHAnsi"/>
                                <w:color w:val="595959" w:themeColor="text1" w:themeTint="A6"/>
                                <w:sz w:val="18"/>
                                <w:szCs w:val="18"/>
                                <w:lang w:val="es-ES_tradnl"/>
                              </w:rPr>
                              <w:t xml:space="preserve">Admisibilidad. </w:t>
                            </w:r>
                            <w:r w:rsidR="00732E21">
                              <w:rPr>
                                <w:rFonts w:asciiTheme="majorHAnsi" w:hAnsiTheme="majorHAnsi"/>
                                <w:color w:val="595959" w:themeColor="text1" w:themeTint="A6"/>
                                <w:sz w:val="18"/>
                                <w:szCs w:val="18"/>
                                <w:lang w:val="es-ES_tradnl"/>
                              </w:rPr>
                              <w:t>Atanasio</w:t>
                            </w:r>
                            <w:r w:rsidR="00E94589">
                              <w:rPr>
                                <w:rFonts w:asciiTheme="majorHAnsi" w:hAnsiTheme="majorHAnsi"/>
                                <w:color w:val="595959" w:themeColor="text1" w:themeTint="A6"/>
                                <w:sz w:val="18"/>
                                <w:szCs w:val="18"/>
                                <w:lang w:val="es-ES_tradnl"/>
                              </w:rPr>
                              <w:t xml:space="preserve"> </w:t>
                            </w:r>
                            <w:r w:rsidR="00732E21">
                              <w:rPr>
                                <w:rFonts w:asciiTheme="majorHAnsi" w:hAnsiTheme="majorHAnsi"/>
                                <w:color w:val="595959" w:themeColor="text1" w:themeTint="A6"/>
                                <w:sz w:val="18"/>
                                <w:szCs w:val="18"/>
                                <w:lang w:val="es-ES_tradnl"/>
                              </w:rPr>
                              <w:t>Galvis Q</w:t>
                            </w:r>
                            <w:r w:rsidR="00E94589">
                              <w:rPr>
                                <w:rFonts w:asciiTheme="majorHAnsi" w:hAnsiTheme="majorHAnsi"/>
                                <w:color w:val="595959" w:themeColor="text1" w:themeTint="A6"/>
                                <w:sz w:val="18"/>
                                <w:szCs w:val="18"/>
                                <w:lang w:val="es-ES_tradnl"/>
                              </w:rPr>
                              <w:t>uintero y Familia</w:t>
                            </w:r>
                            <w:r w:rsidR="00906CE3">
                              <w:rPr>
                                <w:rFonts w:asciiTheme="majorHAnsi" w:hAnsiTheme="majorHAnsi"/>
                                <w:color w:val="595959" w:themeColor="text1" w:themeTint="A6"/>
                                <w:sz w:val="18"/>
                                <w:szCs w:val="18"/>
                                <w:lang w:val="es-ES_tradnl"/>
                              </w:rPr>
                              <w:t xml:space="preserve">. </w:t>
                            </w:r>
                            <w:r w:rsidR="00E9458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06CE3">
                              <w:rPr>
                                <w:rFonts w:asciiTheme="majorHAnsi" w:hAnsiTheme="majorHAnsi"/>
                                <w:color w:val="595959" w:themeColor="text1" w:themeTint="A6"/>
                                <w:sz w:val="18"/>
                                <w:szCs w:val="18"/>
                                <w:lang w:val="es-ES"/>
                              </w:rPr>
                              <w:t>7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81D13" w:rsidRPr="00381D13">
                        <w:rPr>
                          <w:rFonts w:asciiTheme="majorHAnsi" w:hAnsiTheme="majorHAnsi"/>
                          <w:color w:val="595959" w:themeColor="text1" w:themeTint="A6"/>
                          <w:sz w:val="18"/>
                          <w:szCs w:val="18"/>
                          <w:lang w:val="pt-BR"/>
                        </w:rPr>
                        <w:t>162/18</w:t>
                      </w:r>
                      <w:r w:rsidRPr="00381D13">
                        <w:rPr>
                          <w:rFonts w:asciiTheme="majorHAnsi" w:hAnsiTheme="majorHAnsi"/>
                          <w:color w:val="595959" w:themeColor="text1" w:themeTint="A6"/>
                          <w:sz w:val="18"/>
                          <w:szCs w:val="18"/>
                          <w:lang w:val="pt-BR"/>
                        </w:rPr>
                        <w:t xml:space="preserve">. </w:t>
                      </w:r>
                      <w:r w:rsidR="00381D13" w:rsidRPr="00906CE3">
                        <w:rPr>
                          <w:rFonts w:asciiTheme="majorHAnsi" w:hAnsiTheme="majorHAnsi"/>
                          <w:color w:val="595959" w:themeColor="text1" w:themeTint="A6"/>
                          <w:sz w:val="18"/>
                          <w:szCs w:val="18"/>
                          <w:lang w:val="es-NI"/>
                        </w:rPr>
                        <w:t xml:space="preserve">Petición 1472-08. </w:t>
                      </w:r>
                      <w:r w:rsidRPr="00890650">
                        <w:rPr>
                          <w:rFonts w:asciiTheme="majorHAnsi" w:hAnsiTheme="majorHAnsi"/>
                          <w:color w:val="595959" w:themeColor="text1" w:themeTint="A6"/>
                          <w:sz w:val="18"/>
                          <w:szCs w:val="18"/>
                          <w:lang w:val="es-ES_tradnl"/>
                        </w:rPr>
                        <w:t xml:space="preserve">Admisibilidad. </w:t>
                      </w:r>
                      <w:r w:rsidR="00732E21">
                        <w:rPr>
                          <w:rFonts w:asciiTheme="majorHAnsi" w:hAnsiTheme="majorHAnsi"/>
                          <w:color w:val="595959" w:themeColor="text1" w:themeTint="A6"/>
                          <w:sz w:val="18"/>
                          <w:szCs w:val="18"/>
                          <w:lang w:val="es-ES_tradnl"/>
                        </w:rPr>
                        <w:t>Atanasio</w:t>
                      </w:r>
                      <w:r w:rsidR="00E94589">
                        <w:rPr>
                          <w:rFonts w:asciiTheme="majorHAnsi" w:hAnsiTheme="majorHAnsi"/>
                          <w:color w:val="595959" w:themeColor="text1" w:themeTint="A6"/>
                          <w:sz w:val="18"/>
                          <w:szCs w:val="18"/>
                          <w:lang w:val="es-ES_tradnl"/>
                        </w:rPr>
                        <w:t xml:space="preserve"> </w:t>
                      </w:r>
                      <w:r w:rsidR="00732E21">
                        <w:rPr>
                          <w:rFonts w:asciiTheme="majorHAnsi" w:hAnsiTheme="majorHAnsi"/>
                          <w:color w:val="595959" w:themeColor="text1" w:themeTint="A6"/>
                          <w:sz w:val="18"/>
                          <w:szCs w:val="18"/>
                          <w:lang w:val="es-ES_tradnl"/>
                        </w:rPr>
                        <w:t>Galvis Q</w:t>
                      </w:r>
                      <w:r w:rsidR="00E94589">
                        <w:rPr>
                          <w:rFonts w:asciiTheme="majorHAnsi" w:hAnsiTheme="majorHAnsi"/>
                          <w:color w:val="595959" w:themeColor="text1" w:themeTint="A6"/>
                          <w:sz w:val="18"/>
                          <w:szCs w:val="18"/>
                          <w:lang w:val="es-ES_tradnl"/>
                        </w:rPr>
                        <w:t>uintero y Familia</w:t>
                      </w:r>
                      <w:r w:rsidR="00906CE3">
                        <w:rPr>
                          <w:rFonts w:asciiTheme="majorHAnsi" w:hAnsiTheme="majorHAnsi"/>
                          <w:color w:val="595959" w:themeColor="text1" w:themeTint="A6"/>
                          <w:sz w:val="18"/>
                          <w:szCs w:val="18"/>
                          <w:lang w:val="es-ES_tradnl"/>
                        </w:rPr>
                        <w:t xml:space="preserve">. </w:t>
                      </w:r>
                      <w:r w:rsidR="00E9458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06CE3">
                        <w:rPr>
                          <w:rFonts w:asciiTheme="majorHAnsi" w:hAnsiTheme="majorHAnsi"/>
                          <w:color w:val="595959" w:themeColor="text1" w:themeTint="A6"/>
                          <w:sz w:val="18"/>
                          <w:szCs w:val="18"/>
                          <w:lang w:val="es-ES"/>
                        </w:rPr>
                        <w:t>7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1A0B0B" w:rsidRDefault="003239B8" w:rsidP="004A6A54">
      <w:pPr>
        <w:spacing w:after="240"/>
        <w:ind w:firstLine="720"/>
        <w:jc w:val="both"/>
        <w:rPr>
          <w:rFonts w:asciiTheme="majorHAnsi" w:hAnsiTheme="majorHAnsi"/>
          <w:b/>
          <w:bCs/>
          <w:sz w:val="19"/>
          <w:szCs w:val="19"/>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1A0B0B">
        <w:rPr>
          <w:rFonts w:asciiTheme="majorHAnsi" w:hAnsiTheme="majorHAnsi"/>
          <w:b/>
          <w:bCs/>
          <w:sz w:val="19"/>
          <w:szCs w:val="19"/>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A0B0B" w:rsidTr="004A6A54">
        <w:tc>
          <w:tcPr>
            <w:tcW w:w="3600" w:type="dxa"/>
            <w:tcBorders>
              <w:top w:val="single" w:sz="4" w:space="0" w:color="auto"/>
              <w:bottom w:val="single" w:sz="6" w:space="0" w:color="auto"/>
            </w:tcBorders>
            <w:shd w:val="clear" w:color="auto" w:fill="386294"/>
            <w:vAlign w:val="center"/>
          </w:tcPr>
          <w:p w:rsidR="003239B8" w:rsidRPr="001A0B0B" w:rsidRDefault="003239B8" w:rsidP="008D2290">
            <w:pPr>
              <w:jc w:val="center"/>
              <w:rPr>
                <w:rFonts w:ascii="Cambria" w:hAnsi="Cambria"/>
                <w:b/>
                <w:bCs/>
                <w:color w:val="FFFFFF" w:themeColor="background1"/>
                <w:sz w:val="19"/>
                <w:szCs w:val="19"/>
              </w:rPr>
            </w:pPr>
            <w:r w:rsidRPr="001A0B0B">
              <w:rPr>
                <w:rFonts w:ascii="Cambria" w:hAnsi="Cambria"/>
                <w:b/>
                <w:bCs/>
                <w:color w:val="FFFFFF" w:themeColor="background1"/>
                <w:sz w:val="19"/>
                <w:szCs w:val="19"/>
              </w:rPr>
              <w:t xml:space="preserve">Parte </w:t>
            </w:r>
            <w:proofErr w:type="spellStart"/>
            <w:r w:rsidRPr="001A0B0B">
              <w:rPr>
                <w:rFonts w:ascii="Cambria" w:hAnsi="Cambria"/>
                <w:b/>
                <w:bCs/>
                <w:color w:val="FFFFFF" w:themeColor="background1"/>
                <w:sz w:val="19"/>
                <w:szCs w:val="19"/>
              </w:rPr>
              <w:t>peticionaria</w:t>
            </w:r>
            <w:proofErr w:type="spellEnd"/>
            <w:r w:rsidRPr="001A0B0B">
              <w:rPr>
                <w:rFonts w:ascii="Cambria" w:hAnsi="Cambria"/>
                <w:b/>
                <w:bCs/>
                <w:color w:val="FFFFFF" w:themeColor="background1"/>
                <w:sz w:val="19"/>
                <w:szCs w:val="19"/>
              </w:rPr>
              <w:t>:</w:t>
            </w:r>
          </w:p>
        </w:tc>
        <w:tc>
          <w:tcPr>
            <w:tcW w:w="5760" w:type="dxa"/>
            <w:vAlign w:val="center"/>
          </w:tcPr>
          <w:p w:rsidR="003239B8" w:rsidRPr="001A0B0B" w:rsidRDefault="0046454E" w:rsidP="008D2290">
            <w:pPr>
              <w:jc w:val="both"/>
              <w:rPr>
                <w:rFonts w:ascii="Cambria" w:hAnsi="Cambria"/>
                <w:bCs/>
                <w:sz w:val="19"/>
                <w:szCs w:val="19"/>
              </w:rPr>
            </w:pPr>
            <w:r w:rsidRPr="001A0B0B">
              <w:rPr>
                <w:rFonts w:ascii="Cambria" w:hAnsi="Cambria"/>
                <w:bCs/>
                <w:sz w:val="19"/>
                <w:szCs w:val="19"/>
              </w:rPr>
              <w:t>Oscar Darío Villegas Posada</w:t>
            </w:r>
          </w:p>
        </w:tc>
      </w:tr>
      <w:tr w:rsidR="003239B8" w:rsidRPr="001926FA" w:rsidTr="004A6A54">
        <w:tc>
          <w:tcPr>
            <w:tcW w:w="3600" w:type="dxa"/>
            <w:tcBorders>
              <w:top w:val="single" w:sz="6" w:space="0" w:color="auto"/>
              <w:bottom w:val="single" w:sz="6" w:space="0" w:color="auto"/>
            </w:tcBorders>
            <w:shd w:val="clear" w:color="auto" w:fill="386294"/>
            <w:vAlign w:val="center"/>
          </w:tcPr>
          <w:p w:rsidR="003239B8" w:rsidRPr="001A0B0B" w:rsidRDefault="00C517B8" w:rsidP="008D2290">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A0B0B">
                  <w:rPr>
                    <w:rFonts w:ascii="Cambria" w:hAnsi="Cambria"/>
                    <w:b/>
                    <w:bCs/>
                    <w:color w:val="FFFFFF" w:themeColor="background1"/>
                    <w:sz w:val="19"/>
                    <w:szCs w:val="19"/>
                  </w:rPr>
                  <w:t>Presunta víctima</w:t>
                </w:r>
              </w:sdtContent>
            </w:sdt>
            <w:r w:rsidR="003239B8" w:rsidRPr="001A0B0B">
              <w:rPr>
                <w:rFonts w:ascii="Cambria" w:hAnsi="Cambria"/>
                <w:b/>
                <w:bCs/>
                <w:color w:val="FFFFFF" w:themeColor="background1"/>
                <w:sz w:val="19"/>
                <w:szCs w:val="19"/>
              </w:rPr>
              <w:t>:</w:t>
            </w:r>
          </w:p>
        </w:tc>
        <w:tc>
          <w:tcPr>
            <w:tcW w:w="5760" w:type="dxa"/>
            <w:vAlign w:val="center"/>
          </w:tcPr>
          <w:p w:rsidR="003239B8" w:rsidRPr="001A0B0B" w:rsidRDefault="0046454E" w:rsidP="00830017">
            <w:pPr>
              <w:jc w:val="both"/>
              <w:rPr>
                <w:rFonts w:ascii="Cambria" w:hAnsi="Cambria"/>
                <w:bCs/>
                <w:sz w:val="19"/>
                <w:szCs w:val="19"/>
                <w:lang w:val="es-ES"/>
              </w:rPr>
            </w:pPr>
            <w:r w:rsidRPr="001A0B0B">
              <w:rPr>
                <w:rFonts w:ascii="Cambria" w:hAnsi="Cambria"/>
                <w:bCs/>
                <w:sz w:val="19"/>
                <w:szCs w:val="19"/>
                <w:lang w:val="es-ES"/>
              </w:rPr>
              <w:t xml:space="preserve">Atanasio Galvis Quintero </w:t>
            </w:r>
            <w:r w:rsidR="00830017" w:rsidRPr="001A0B0B">
              <w:rPr>
                <w:rFonts w:ascii="Cambria" w:hAnsi="Cambria"/>
                <w:bCs/>
                <w:sz w:val="19"/>
                <w:szCs w:val="19"/>
                <w:lang w:val="es-ES"/>
              </w:rPr>
              <w:t>e hijos</w:t>
            </w:r>
            <w:r w:rsidRPr="001A0B0B">
              <w:rPr>
                <w:rStyle w:val="FootnoteReference"/>
                <w:rFonts w:ascii="Cambria" w:hAnsi="Cambria"/>
                <w:bCs/>
                <w:sz w:val="19"/>
                <w:szCs w:val="19"/>
                <w:lang w:val="es-ES"/>
              </w:rPr>
              <w:footnoteReference w:id="2"/>
            </w:r>
          </w:p>
        </w:tc>
      </w:tr>
      <w:tr w:rsidR="003239B8" w:rsidRPr="001A0B0B" w:rsidTr="004A6A54">
        <w:tc>
          <w:tcPr>
            <w:tcW w:w="3600" w:type="dxa"/>
            <w:tcBorders>
              <w:top w:val="single" w:sz="6" w:space="0" w:color="auto"/>
              <w:bottom w:val="single" w:sz="6" w:space="0" w:color="auto"/>
            </w:tcBorders>
            <w:shd w:val="clear" w:color="auto" w:fill="386294"/>
            <w:vAlign w:val="center"/>
          </w:tcPr>
          <w:p w:rsidR="003239B8" w:rsidRPr="001A0B0B" w:rsidRDefault="003239B8" w:rsidP="008D2290">
            <w:pPr>
              <w:jc w:val="center"/>
              <w:rPr>
                <w:rFonts w:ascii="Cambria" w:hAnsi="Cambria"/>
                <w:b/>
                <w:bCs/>
                <w:color w:val="FFFFFF" w:themeColor="background1"/>
                <w:sz w:val="19"/>
                <w:szCs w:val="19"/>
              </w:rPr>
            </w:pPr>
            <w:r w:rsidRPr="001A0B0B">
              <w:rPr>
                <w:rFonts w:ascii="Cambria" w:hAnsi="Cambria"/>
                <w:b/>
                <w:bCs/>
                <w:color w:val="FFFFFF" w:themeColor="background1"/>
                <w:sz w:val="19"/>
                <w:szCs w:val="19"/>
              </w:rPr>
              <w:t xml:space="preserve">Estado </w:t>
            </w:r>
            <w:proofErr w:type="spellStart"/>
            <w:r w:rsidRPr="001A0B0B">
              <w:rPr>
                <w:rFonts w:ascii="Cambria" w:hAnsi="Cambria"/>
                <w:b/>
                <w:bCs/>
                <w:color w:val="FFFFFF" w:themeColor="background1"/>
                <w:sz w:val="19"/>
                <w:szCs w:val="19"/>
              </w:rPr>
              <w:t>denunciado</w:t>
            </w:r>
            <w:proofErr w:type="spellEnd"/>
            <w:r w:rsidRPr="001A0B0B">
              <w:rPr>
                <w:rFonts w:ascii="Cambria" w:hAnsi="Cambria"/>
                <w:b/>
                <w:bCs/>
                <w:color w:val="FFFFFF" w:themeColor="background1"/>
                <w:sz w:val="19"/>
                <w:szCs w:val="19"/>
              </w:rPr>
              <w:t>:</w:t>
            </w:r>
          </w:p>
        </w:tc>
        <w:tc>
          <w:tcPr>
            <w:tcW w:w="5760" w:type="dxa"/>
            <w:vAlign w:val="center"/>
          </w:tcPr>
          <w:p w:rsidR="003239B8" w:rsidRPr="001A0B0B" w:rsidRDefault="00C910C7" w:rsidP="008D2290">
            <w:pPr>
              <w:jc w:val="both"/>
              <w:rPr>
                <w:rFonts w:ascii="Cambria" w:hAnsi="Cambria"/>
                <w:bCs/>
                <w:sz w:val="19"/>
                <w:szCs w:val="19"/>
              </w:rPr>
            </w:pPr>
            <w:r w:rsidRPr="001A0B0B">
              <w:rPr>
                <w:rFonts w:ascii="Cambria" w:hAnsi="Cambria"/>
                <w:bCs/>
                <w:sz w:val="19"/>
                <w:szCs w:val="19"/>
              </w:rPr>
              <w:t>Colombia</w:t>
            </w:r>
            <w:r w:rsidR="004A6A54" w:rsidRPr="001A0B0B">
              <w:rPr>
                <w:rStyle w:val="FootnoteReference"/>
                <w:rFonts w:ascii="Cambria" w:hAnsi="Cambria"/>
                <w:bCs/>
                <w:sz w:val="19"/>
                <w:szCs w:val="19"/>
              </w:rPr>
              <w:footnoteReference w:id="3"/>
            </w:r>
          </w:p>
        </w:tc>
      </w:tr>
      <w:tr w:rsidR="00223A29" w:rsidRPr="001926FA" w:rsidTr="004A6A54">
        <w:tc>
          <w:tcPr>
            <w:tcW w:w="3600" w:type="dxa"/>
            <w:tcBorders>
              <w:top w:val="single" w:sz="6" w:space="0" w:color="auto"/>
              <w:bottom w:val="single" w:sz="6" w:space="0" w:color="auto"/>
            </w:tcBorders>
            <w:shd w:val="clear" w:color="auto" w:fill="386294"/>
            <w:vAlign w:val="center"/>
          </w:tcPr>
          <w:p w:rsidR="00223A29" w:rsidRPr="001A0B0B" w:rsidRDefault="001B3A00" w:rsidP="00E4118C">
            <w:pPr>
              <w:jc w:val="center"/>
              <w:rPr>
                <w:rFonts w:ascii="Cambria" w:hAnsi="Cambria"/>
                <w:b/>
                <w:bCs/>
                <w:color w:val="FFFFFF" w:themeColor="background1"/>
                <w:sz w:val="19"/>
                <w:szCs w:val="19"/>
              </w:rPr>
            </w:pPr>
            <w:r w:rsidRPr="001A0B0B">
              <w:rPr>
                <w:rFonts w:ascii="Cambria" w:hAnsi="Cambria"/>
                <w:b/>
                <w:bCs/>
                <w:color w:val="FFFFFF" w:themeColor="background1"/>
                <w:sz w:val="19"/>
                <w:szCs w:val="19"/>
              </w:rPr>
              <w:t xml:space="preserve">Derechos </w:t>
            </w:r>
            <w:proofErr w:type="spellStart"/>
            <w:r w:rsidR="00E4118C" w:rsidRPr="001A0B0B">
              <w:rPr>
                <w:rFonts w:ascii="Cambria" w:hAnsi="Cambria"/>
                <w:b/>
                <w:bCs/>
                <w:color w:val="FFFFFF" w:themeColor="background1"/>
                <w:sz w:val="19"/>
                <w:szCs w:val="19"/>
              </w:rPr>
              <w:t>invocados</w:t>
            </w:r>
            <w:proofErr w:type="spellEnd"/>
            <w:r w:rsidRPr="001A0B0B">
              <w:rPr>
                <w:rFonts w:ascii="Cambria" w:hAnsi="Cambria"/>
                <w:b/>
                <w:bCs/>
                <w:color w:val="FFFFFF" w:themeColor="background1"/>
                <w:sz w:val="19"/>
                <w:szCs w:val="19"/>
              </w:rPr>
              <w:t>:</w:t>
            </w:r>
          </w:p>
        </w:tc>
        <w:tc>
          <w:tcPr>
            <w:tcW w:w="5760" w:type="dxa"/>
            <w:vAlign w:val="center"/>
          </w:tcPr>
          <w:p w:rsidR="00223A29" w:rsidRPr="001A0B0B" w:rsidRDefault="00B26CE5" w:rsidP="0098285A">
            <w:pPr>
              <w:jc w:val="both"/>
              <w:rPr>
                <w:rFonts w:ascii="Cambria" w:hAnsi="Cambria"/>
                <w:bCs/>
                <w:sz w:val="19"/>
                <w:szCs w:val="19"/>
                <w:lang w:val="es-PA"/>
              </w:rPr>
            </w:pPr>
            <w:r w:rsidRPr="001A0B0B">
              <w:rPr>
                <w:rFonts w:ascii="Cambria" w:hAnsi="Cambria"/>
                <w:bCs/>
                <w:sz w:val="19"/>
                <w:szCs w:val="19"/>
                <w:lang w:val="es-PA"/>
              </w:rPr>
              <w:t>Artículos 5 (integridad personal), 8 (garant</w:t>
            </w:r>
            <w:r w:rsidR="00500E3C" w:rsidRPr="001A0B0B">
              <w:rPr>
                <w:rFonts w:ascii="Cambria" w:hAnsi="Cambria"/>
                <w:bCs/>
                <w:sz w:val="19"/>
                <w:szCs w:val="19"/>
                <w:lang w:val="es-PA"/>
              </w:rPr>
              <w:t>ías judiciales) y</w:t>
            </w:r>
            <w:r w:rsidRPr="001A0B0B">
              <w:rPr>
                <w:rFonts w:ascii="Cambria" w:hAnsi="Cambria"/>
                <w:bCs/>
                <w:sz w:val="19"/>
                <w:szCs w:val="19"/>
                <w:lang w:val="es-PA"/>
              </w:rPr>
              <w:t xml:space="preserve"> </w:t>
            </w:r>
            <w:r w:rsidR="002E4D7C" w:rsidRPr="001A0B0B">
              <w:rPr>
                <w:rFonts w:ascii="Cambria" w:hAnsi="Cambria"/>
                <w:bCs/>
                <w:sz w:val="19"/>
                <w:szCs w:val="19"/>
                <w:lang w:val="es-PA"/>
              </w:rPr>
              <w:t>11 (honra y dignidad)</w:t>
            </w:r>
            <w:r w:rsidR="00414DB5" w:rsidRPr="001A0B0B">
              <w:rPr>
                <w:rFonts w:ascii="Cambria" w:hAnsi="Cambria"/>
                <w:bCs/>
                <w:sz w:val="19"/>
                <w:szCs w:val="19"/>
                <w:lang w:val="es-PA"/>
              </w:rPr>
              <w:t xml:space="preserve"> </w:t>
            </w:r>
            <w:r w:rsidR="002E4D7C" w:rsidRPr="001A0B0B">
              <w:rPr>
                <w:rFonts w:ascii="Cambria" w:hAnsi="Cambria"/>
                <w:bCs/>
                <w:sz w:val="19"/>
                <w:szCs w:val="19"/>
                <w:lang w:val="es-PA"/>
              </w:rPr>
              <w:t>de la Convención Americana Sobre Derechos Humanos</w:t>
            </w:r>
            <w:r w:rsidR="002E4D7C" w:rsidRPr="001A0B0B">
              <w:rPr>
                <w:rStyle w:val="FootnoteReference"/>
                <w:rFonts w:ascii="Cambria" w:hAnsi="Cambria"/>
                <w:bCs/>
                <w:sz w:val="19"/>
                <w:szCs w:val="19"/>
                <w:lang w:val="es-PA"/>
              </w:rPr>
              <w:footnoteReference w:id="4"/>
            </w:r>
            <w:r w:rsidR="00500E3C" w:rsidRPr="001A0B0B">
              <w:rPr>
                <w:rFonts w:ascii="Cambria" w:hAnsi="Cambria"/>
                <w:bCs/>
                <w:sz w:val="19"/>
                <w:szCs w:val="19"/>
                <w:lang w:val="es-PA"/>
              </w:rPr>
              <w:t xml:space="preserve"> y artículos  I</w:t>
            </w:r>
            <w:r w:rsidR="00E94589" w:rsidRPr="001A0B0B">
              <w:rPr>
                <w:rFonts w:ascii="Cambria" w:hAnsi="Cambria"/>
                <w:bCs/>
                <w:sz w:val="19"/>
                <w:szCs w:val="19"/>
                <w:lang w:val="es-PA"/>
              </w:rPr>
              <w:t xml:space="preserve"> (vida, libertad, segur</w:t>
            </w:r>
            <w:r w:rsidR="00564D79" w:rsidRPr="001A0B0B">
              <w:rPr>
                <w:rFonts w:ascii="Cambria" w:hAnsi="Cambria"/>
                <w:bCs/>
                <w:sz w:val="19"/>
                <w:szCs w:val="19"/>
                <w:lang w:val="es-PA"/>
              </w:rPr>
              <w:t>idad e integridad de la persona</w:t>
            </w:r>
            <w:r w:rsidR="00E94589" w:rsidRPr="001A0B0B">
              <w:rPr>
                <w:rFonts w:ascii="Cambria" w:hAnsi="Cambria"/>
                <w:bCs/>
                <w:sz w:val="19"/>
                <w:szCs w:val="19"/>
                <w:lang w:val="es-PA"/>
              </w:rPr>
              <w:t>)</w:t>
            </w:r>
            <w:r w:rsidR="00500E3C" w:rsidRPr="001A0B0B">
              <w:rPr>
                <w:rFonts w:ascii="Cambria" w:hAnsi="Cambria"/>
                <w:bCs/>
                <w:sz w:val="19"/>
                <w:szCs w:val="19"/>
                <w:lang w:val="es-PA"/>
              </w:rPr>
              <w:t>, V</w:t>
            </w:r>
            <w:r w:rsidR="00E94589" w:rsidRPr="001A0B0B">
              <w:rPr>
                <w:rFonts w:ascii="Cambria" w:hAnsi="Cambria"/>
                <w:bCs/>
                <w:sz w:val="19"/>
                <w:szCs w:val="19"/>
                <w:lang w:val="es-PA"/>
              </w:rPr>
              <w:t xml:space="preserve"> (protección a la honra, la reputación personal y la vida privada y familiar)</w:t>
            </w:r>
            <w:r w:rsidR="00500E3C" w:rsidRPr="001A0B0B">
              <w:rPr>
                <w:rFonts w:ascii="Cambria" w:hAnsi="Cambria"/>
                <w:bCs/>
                <w:sz w:val="19"/>
                <w:szCs w:val="19"/>
                <w:lang w:val="es-PA"/>
              </w:rPr>
              <w:t>, VIII</w:t>
            </w:r>
            <w:r w:rsidR="00E94589" w:rsidRPr="001A0B0B">
              <w:rPr>
                <w:rFonts w:ascii="Cambria" w:hAnsi="Cambria"/>
                <w:bCs/>
                <w:sz w:val="19"/>
                <w:szCs w:val="19"/>
                <w:lang w:val="es-PA"/>
              </w:rPr>
              <w:t xml:space="preserve"> (</w:t>
            </w:r>
            <w:r w:rsidR="007C0248" w:rsidRPr="001A0B0B">
              <w:rPr>
                <w:rFonts w:ascii="Cambria" w:hAnsi="Cambria"/>
                <w:bCs/>
                <w:sz w:val="19"/>
                <w:szCs w:val="19"/>
                <w:lang w:val="es-PA"/>
              </w:rPr>
              <w:t>residencia y tránsito</w:t>
            </w:r>
            <w:r w:rsidR="00E94589" w:rsidRPr="001A0B0B">
              <w:rPr>
                <w:rFonts w:ascii="Cambria" w:hAnsi="Cambria"/>
                <w:bCs/>
                <w:sz w:val="19"/>
                <w:szCs w:val="19"/>
                <w:lang w:val="es-PA"/>
              </w:rPr>
              <w:t>)</w:t>
            </w:r>
            <w:r w:rsidR="006E6BCC" w:rsidRPr="001A0B0B">
              <w:rPr>
                <w:rFonts w:ascii="Cambria" w:hAnsi="Cambria"/>
                <w:bCs/>
                <w:sz w:val="19"/>
                <w:szCs w:val="19"/>
                <w:lang w:val="es-PA"/>
              </w:rPr>
              <w:t>, XI</w:t>
            </w:r>
            <w:r w:rsidR="007C0248" w:rsidRPr="001A0B0B">
              <w:rPr>
                <w:rFonts w:ascii="Cambria" w:hAnsi="Cambria"/>
                <w:bCs/>
                <w:sz w:val="19"/>
                <w:szCs w:val="19"/>
                <w:lang w:val="es-PA"/>
              </w:rPr>
              <w:t xml:space="preserve"> (preservación de la salud y el bienestar)</w:t>
            </w:r>
            <w:r w:rsidR="006E6BCC" w:rsidRPr="001A0B0B">
              <w:rPr>
                <w:rFonts w:ascii="Cambria" w:hAnsi="Cambria"/>
                <w:bCs/>
                <w:sz w:val="19"/>
                <w:szCs w:val="19"/>
                <w:lang w:val="es-PA"/>
              </w:rPr>
              <w:t xml:space="preserve"> y XVIII </w:t>
            </w:r>
            <w:r w:rsidR="007C0248" w:rsidRPr="001A0B0B">
              <w:rPr>
                <w:rFonts w:ascii="Cambria" w:hAnsi="Cambria"/>
                <w:bCs/>
                <w:sz w:val="19"/>
                <w:szCs w:val="19"/>
                <w:lang w:val="es-PA"/>
              </w:rPr>
              <w:t xml:space="preserve">(beneficios de la cultura) </w:t>
            </w:r>
            <w:r w:rsidR="006E6BCC" w:rsidRPr="001A0B0B">
              <w:rPr>
                <w:rFonts w:ascii="Cambria" w:hAnsi="Cambria"/>
                <w:bCs/>
                <w:sz w:val="19"/>
                <w:szCs w:val="19"/>
                <w:lang w:val="es-PA"/>
              </w:rPr>
              <w:t>de la Declaración Americana de los Derechos y Deberes del Hombre</w:t>
            </w:r>
            <w:r w:rsidR="00511717" w:rsidRPr="001A0B0B">
              <w:rPr>
                <w:rStyle w:val="FootnoteReference"/>
                <w:rFonts w:ascii="Cambria" w:hAnsi="Cambria"/>
                <w:bCs/>
                <w:sz w:val="19"/>
                <w:szCs w:val="19"/>
                <w:lang w:val="es-PA"/>
              </w:rPr>
              <w:footnoteReference w:id="5"/>
            </w:r>
            <w:r w:rsidR="00500E3C" w:rsidRPr="001A0B0B">
              <w:rPr>
                <w:rFonts w:ascii="Cambria" w:hAnsi="Cambria"/>
                <w:bCs/>
                <w:sz w:val="19"/>
                <w:szCs w:val="19"/>
                <w:lang w:val="es-PA"/>
              </w:rPr>
              <w:t xml:space="preserve"> </w:t>
            </w:r>
          </w:p>
        </w:tc>
      </w:tr>
    </w:tbl>
    <w:p w:rsidR="003239B8" w:rsidRPr="001A0B0B" w:rsidRDefault="003239B8" w:rsidP="003239B8">
      <w:pPr>
        <w:spacing w:before="240" w:after="240"/>
        <w:ind w:firstLine="720"/>
        <w:jc w:val="both"/>
        <w:rPr>
          <w:rFonts w:asciiTheme="majorHAnsi" w:hAnsiTheme="majorHAnsi"/>
          <w:b/>
          <w:bCs/>
          <w:sz w:val="19"/>
          <w:szCs w:val="19"/>
          <w:lang w:val="es-ES"/>
        </w:rPr>
      </w:pPr>
      <w:r w:rsidRPr="001A0B0B">
        <w:rPr>
          <w:rFonts w:asciiTheme="majorHAnsi" w:hAnsiTheme="majorHAnsi"/>
          <w:b/>
          <w:bCs/>
          <w:sz w:val="19"/>
          <w:szCs w:val="19"/>
          <w:lang w:val="es-ES"/>
        </w:rPr>
        <w:t>II.</w:t>
      </w:r>
      <w:r w:rsidRPr="001A0B0B">
        <w:rPr>
          <w:rFonts w:asciiTheme="majorHAnsi" w:hAnsiTheme="majorHAnsi"/>
          <w:b/>
          <w:bCs/>
          <w:sz w:val="19"/>
          <w:szCs w:val="19"/>
          <w:lang w:val="es-ES"/>
        </w:rPr>
        <w:tab/>
        <w:t>TRÁMITE ANTE LA CIDH</w:t>
      </w:r>
      <w:r w:rsidR="008E3BFE" w:rsidRPr="001A0B0B">
        <w:rPr>
          <w:rStyle w:val="FootnoteReference"/>
          <w:rFonts w:ascii="Cambria" w:hAnsi="Cambria"/>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A0B0B" w:rsidTr="004A6A54">
        <w:tc>
          <w:tcPr>
            <w:tcW w:w="3600" w:type="dxa"/>
            <w:tcBorders>
              <w:top w:val="single" w:sz="6" w:space="0" w:color="auto"/>
              <w:bottom w:val="single" w:sz="6" w:space="0" w:color="auto"/>
            </w:tcBorders>
            <w:shd w:val="clear" w:color="auto" w:fill="386294"/>
            <w:vAlign w:val="center"/>
          </w:tcPr>
          <w:p w:rsidR="004C2312" w:rsidRPr="001A0B0B" w:rsidRDefault="004A6A54" w:rsidP="004A6A54">
            <w:pPr>
              <w:jc w:val="center"/>
              <w:rPr>
                <w:rFonts w:ascii="Cambria" w:hAnsi="Cambria"/>
                <w:b/>
                <w:bCs/>
                <w:color w:val="FFFFFF" w:themeColor="background1"/>
                <w:sz w:val="19"/>
                <w:szCs w:val="19"/>
                <w:lang w:val="es-ES"/>
              </w:rPr>
            </w:pPr>
            <w:r w:rsidRPr="001A0B0B">
              <w:rPr>
                <w:rFonts w:ascii="Cambria" w:hAnsi="Cambria"/>
                <w:b/>
                <w:bCs/>
                <w:color w:val="FFFFFF" w:themeColor="background1"/>
                <w:sz w:val="19"/>
                <w:szCs w:val="19"/>
                <w:lang w:val="es-ES"/>
              </w:rPr>
              <w:t>P</w:t>
            </w:r>
            <w:r w:rsidR="004C2312" w:rsidRPr="001A0B0B">
              <w:rPr>
                <w:rFonts w:ascii="Cambria" w:hAnsi="Cambria"/>
                <w:b/>
                <w:bCs/>
                <w:color w:val="FFFFFF" w:themeColor="background1"/>
                <w:sz w:val="19"/>
                <w:szCs w:val="19"/>
                <w:lang w:val="es-ES"/>
              </w:rPr>
              <w:t>resentación de la petición:</w:t>
            </w:r>
          </w:p>
        </w:tc>
        <w:tc>
          <w:tcPr>
            <w:tcW w:w="5760" w:type="dxa"/>
            <w:vAlign w:val="center"/>
          </w:tcPr>
          <w:p w:rsidR="004C2312" w:rsidRPr="001A0B0B" w:rsidRDefault="006E6BCC" w:rsidP="002625EA">
            <w:pPr>
              <w:jc w:val="both"/>
              <w:rPr>
                <w:rFonts w:ascii="Cambria" w:hAnsi="Cambria"/>
                <w:bCs/>
                <w:sz w:val="19"/>
                <w:szCs w:val="19"/>
                <w:lang w:val="es-ES"/>
              </w:rPr>
            </w:pPr>
            <w:r w:rsidRPr="001A0B0B">
              <w:rPr>
                <w:rFonts w:ascii="Cambria" w:hAnsi="Cambria"/>
                <w:bCs/>
                <w:sz w:val="19"/>
                <w:szCs w:val="19"/>
                <w:lang w:val="es-ES"/>
              </w:rPr>
              <w:t>1 de julio de 2008</w:t>
            </w:r>
          </w:p>
        </w:tc>
      </w:tr>
      <w:tr w:rsidR="001E49E7" w:rsidRPr="001A0B0B" w:rsidTr="004A6A54">
        <w:tc>
          <w:tcPr>
            <w:tcW w:w="3600" w:type="dxa"/>
            <w:tcBorders>
              <w:top w:val="single" w:sz="6" w:space="0" w:color="auto"/>
              <w:bottom w:val="single" w:sz="6" w:space="0" w:color="auto"/>
            </w:tcBorders>
            <w:shd w:val="clear" w:color="auto" w:fill="386294"/>
            <w:vAlign w:val="center"/>
          </w:tcPr>
          <w:p w:rsidR="001E49E7" w:rsidRPr="001A0B0B" w:rsidRDefault="001E49E7" w:rsidP="001E49E7">
            <w:pPr>
              <w:jc w:val="center"/>
              <w:rPr>
                <w:rFonts w:ascii="Cambria" w:hAnsi="Cambria"/>
                <w:b/>
                <w:bCs/>
                <w:color w:val="FFFFFF" w:themeColor="background1"/>
                <w:sz w:val="19"/>
                <w:szCs w:val="19"/>
                <w:lang w:val="es-ES"/>
              </w:rPr>
            </w:pPr>
            <w:r w:rsidRPr="001A0B0B">
              <w:rPr>
                <w:rFonts w:ascii="Cambria" w:hAnsi="Cambria"/>
                <w:b/>
                <w:bCs/>
                <w:color w:val="FFFFFF" w:themeColor="background1"/>
                <w:sz w:val="19"/>
                <w:szCs w:val="19"/>
                <w:lang w:val="es-ES"/>
              </w:rPr>
              <w:t>Información adicional recibida durante la etapa de estudio:</w:t>
            </w:r>
          </w:p>
        </w:tc>
        <w:tc>
          <w:tcPr>
            <w:tcW w:w="5760" w:type="dxa"/>
            <w:vAlign w:val="center"/>
          </w:tcPr>
          <w:p w:rsidR="001E49E7" w:rsidRPr="001A0B0B" w:rsidRDefault="00DA62CD" w:rsidP="00DA62CD">
            <w:pPr>
              <w:rPr>
                <w:rFonts w:ascii="Cambria" w:hAnsi="Cambria"/>
                <w:b/>
                <w:bCs/>
                <w:color w:val="FFFFFF" w:themeColor="background1"/>
                <w:sz w:val="19"/>
                <w:szCs w:val="19"/>
                <w:lang w:val="es-AR"/>
              </w:rPr>
            </w:pPr>
            <w:r w:rsidRPr="001A0B0B">
              <w:rPr>
                <w:rFonts w:ascii="Cambria" w:hAnsi="Cambria"/>
                <w:bCs/>
                <w:sz w:val="19"/>
                <w:szCs w:val="19"/>
                <w:lang w:val="es-ES"/>
              </w:rPr>
              <w:t>21 de abril de 2010</w:t>
            </w:r>
          </w:p>
        </w:tc>
      </w:tr>
      <w:tr w:rsidR="004C2312" w:rsidRPr="001A0B0B" w:rsidTr="004A6A54">
        <w:tc>
          <w:tcPr>
            <w:tcW w:w="3600" w:type="dxa"/>
            <w:tcBorders>
              <w:top w:val="single" w:sz="6" w:space="0" w:color="auto"/>
              <w:bottom w:val="single" w:sz="6" w:space="0" w:color="auto"/>
            </w:tcBorders>
            <w:shd w:val="clear" w:color="auto" w:fill="386294"/>
            <w:vAlign w:val="center"/>
          </w:tcPr>
          <w:p w:rsidR="004C2312" w:rsidRPr="001A0B0B" w:rsidRDefault="004A6A54" w:rsidP="004A6A54">
            <w:pPr>
              <w:jc w:val="center"/>
              <w:rPr>
                <w:rFonts w:ascii="Cambria" w:hAnsi="Cambria"/>
                <w:b/>
                <w:bCs/>
                <w:color w:val="FFFFFF" w:themeColor="background1"/>
                <w:sz w:val="19"/>
                <w:szCs w:val="19"/>
                <w:lang w:val="es-ES"/>
              </w:rPr>
            </w:pPr>
            <w:r w:rsidRPr="001A0B0B">
              <w:rPr>
                <w:rFonts w:ascii="Cambria" w:hAnsi="Cambria"/>
                <w:b/>
                <w:color w:val="FFFFFF" w:themeColor="background1"/>
                <w:sz w:val="19"/>
                <w:szCs w:val="19"/>
                <w:lang w:val="es-ES"/>
              </w:rPr>
              <w:t>N</w:t>
            </w:r>
            <w:r w:rsidR="004C2312" w:rsidRPr="001A0B0B">
              <w:rPr>
                <w:rFonts w:ascii="Cambria" w:hAnsi="Cambria"/>
                <w:b/>
                <w:color w:val="FFFFFF" w:themeColor="background1"/>
                <w:sz w:val="19"/>
                <w:szCs w:val="19"/>
                <w:lang w:val="es-ES"/>
              </w:rPr>
              <w:t>otificación de la petición al Estado:</w:t>
            </w:r>
          </w:p>
        </w:tc>
        <w:tc>
          <w:tcPr>
            <w:tcW w:w="5760" w:type="dxa"/>
            <w:vAlign w:val="center"/>
          </w:tcPr>
          <w:p w:rsidR="004C2312" w:rsidRPr="001A0B0B" w:rsidRDefault="006B1777" w:rsidP="008D2290">
            <w:pPr>
              <w:jc w:val="both"/>
              <w:rPr>
                <w:rFonts w:ascii="Cambria" w:hAnsi="Cambria"/>
                <w:bCs/>
                <w:sz w:val="19"/>
                <w:szCs w:val="19"/>
                <w:lang w:val="es-ES"/>
              </w:rPr>
            </w:pPr>
            <w:r w:rsidRPr="001A0B0B">
              <w:rPr>
                <w:rFonts w:ascii="Cambria" w:hAnsi="Cambria"/>
                <w:bCs/>
                <w:sz w:val="19"/>
                <w:szCs w:val="19"/>
                <w:lang w:val="es-ES"/>
              </w:rPr>
              <w:t>3 de julio de 2014</w:t>
            </w:r>
          </w:p>
        </w:tc>
      </w:tr>
      <w:tr w:rsidR="004C2312" w:rsidRPr="001A0B0B" w:rsidTr="004A6A54">
        <w:tc>
          <w:tcPr>
            <w:tcW w:w="3600" w:type="dxa"/>
            <w:tcBorders>
              <w:top w:val="single" w:sz="6" w:space="0" w:color="auto"/>
              <w:bottom w:val="single" w:sz="6" w:space="0" w:color="auto"/>
            </w:tcBorders>
            <w:shd w:val="clear" w:color="auto" w:fill="386294"/>
            <w:vAlign w:val="center"/>
          </w:tcPr>
          <w:p w:rsidR="004C2312" w:rsidRPr="001A0B0B" w:rsidRDefault="004A6A54" w:rsidP="004A6A54">
            <w:pPr>
              <w:jc w:val="center"/>
              <w:rPr>
                <w:rFonts w:ascii="Cambria" w:hAnsi="Cambria"/>
                <w:b/>
                <w:bCs/>
                <w:color w:val="FFFFFF" w:themeColor="background1"/>
                <w:sz w:val="19"/>
                <w:szCs w:val="19"/>
                <w:lang w:val="es-ES"/>
              </w:rPr>
            </w:pPr>
            <w:r w:rsidRPr="001A0B0B">
              <w:rPr>
                <w:rFonts w:ascii="Cambria" w:hAnsi="Cambria"/>
                <w:b/>
                <w:color w:val="FFFFFF" w:themeColor="background1"/>
                <w:sz w:val="19"/>
                <w:szCs w:val="19"/>
                <w:lang w:val="es-ES"/>
              </w:rPr>
              <w:t>P</w:t>
            </w:r>
            <w:r w:rsidR="004C2312" w:rsidRPr="001A0B0B">
              <w:rPr>
                <w:rFonts w:ascii="Cambria" w:hAnsi="Cambria"/>
                <w:b/>
                <w:color w:val="FFFFFF" w:themeColor="background1"/>
                <w:sz w:val="19"/>
                <w:szCs w:val="19"/>
                <w:lang w:val="es-ES"/>
              </w:rPr>
              <w:t>rimera respuesta del Estado:</w:t>
            </w:r>
          </w:p>
        </w:tc>
        <w:tc>
          <w:tcPr>
            <w:tcW w:w="5760" w:type="dxa"/>
            <w:vAlign w:val="center"/>
          </w:tcPr>
          <w:p w:rsidR="004C2312" w:rsidRPr="001A0B0B" w:rsidRDefault="006B1777" w:rsidP="008D2290">
            <w:pPr>
              <w:jc w:val="both"/>
              <w:rPr>
                <w:rFonts w:ascii="Cambria" w:hAnsi="Cambria"/>
                <w:bCs/>
                <w:sz w:val="19"/>
                <w:szCs w:val="19"/>
                <w:lang w:val="es-ES"/>
              </w:rPr>
            </w:pPr>
            <w:r w:rsidRPr="001A0B0B">
              <w:rPr>
                <w:rFonts w:ascii="Cambria" w:hAnsi="Cambria"/>
                <w:bCs/>
                <w:sz w:val="19"/>
                <w:szCs w:val="19"/>
                <w:lang w:val="es-ES"/>
              </w:rPr>
              <w:t>15 de agosto de 2014</w:t>
            </w:r>
          </w:p>
        </w:tc>
      </w:tr>
      <w:tr w:rsidR="004C2312" w:rsidRPr="001926FA" w:rsidTr="004A6A54">
        <w:tc>
          <w:tcPr>
            <w:tcW w:w="3600" w:type="dxa"/>
            <w:tcBorders>
              <w:top w:val="single" w:sz="6" w:space="0" w:color="auto"/>
              <w:bottom w:val="single" w:sz="6" w:space="0" w:color="auto"/>
            </w:tcBorders>
            <w:shd w:val="clear" w:color="auto" w:fill="386294"/>
            <w:vAlign w:val="center"/>
          </w:tcPr>
          <w:p w:rsidR="004C2312" w:rsidRPr="001A0B0B" w:rsidRDefault="008E3BFE" w:rsidP="008E3BFE">
            <w:pPr>
              <w:jc w:val="center"/>
              <w:rPr>
                <w:rFonts w:ascii="Cambria" w:hAnsi="Cambria"/>
                <w:b/>
                <w:bCs/>
                <w:color w:val="FFFFFF" w:themeColor="background1"/>
                <w:sz w:val="19"/>
                <w:szCs w:val="19"/>
                <w:lang w:val="es-ES"/>
              </w:rPr>
            </w:pPr>
            <w:r w:rsidRPr="001A0B0B">
              <w:rPr>
                <w:rFonts w:ascii="Cambria" w:hAnsi="Cambria"/>
                <w:b/>
                <w:bCs/>
                <w:color w:val="FFFFFF" w:themeColor="background1"/>
                <w:sz w:val="19"/>
                <w:szCs w:val="19"/>
                <w:lang w:val="es-ES"/>
              </w:rPr>
              <w:t>Observaciones adicionales de la parte peticionaria:</w:t>
            </w:r>
          </w:p>
        </w:tc>
        <w:tc>
          <w:tcPr>
            <w:tcW w:w="5760" w:type="dxa"/>
            <w:vAlign w:val="center"/>
          </w:tcPr>
          <w:p w:rsidR="004C2312" w:rsidRPr="001A0B0B" w:rsidRDefault="00341358" w:rsidP="008D2290">
            <w:pPr>
              <w:jc w:val="both"/>
              <w:rPr>
                <w:rFonts w:ascii="Cambria" w:hAnsi="Cambria"/>
                <w:bCs/>
                <w:sz w:val="19"/>
                <w:szCs w:val="19"/>
                <w:lang w:val="es-ES"/>
              </w:rPr>
            </w:pPr>
            <w:r w:rsidRPr="001A0B0B">
              <w:rPr>
                <w:rFonts w:ascii="Cambria" w:hAnsi="Cambria"/>
                <w:bCs/>
                <w:sz w:val="19"/>
                <w:szCs w:val="19"/>
                <w:lang w:val="es-ES"/>
              </w:rPr>
              <w:t>20 de noviembre de 2014</w:t>
            </w:r>
            <w:r w:rsidR="00654B93" w:rsidRPr="001A0B0B">
              <w:rPr>
                <w:rFonts w:ascii="Cambria" w:hAnsi="Cambria"/>
                <w:bCs/>
                <w:sz w:val="19"/>
                <w:szCs w:val="19"/>
                <w:lang w:val="es-ES"/>
              </w:rPr>
              <w:t xml:space="preserve"> y</w:t>
            </w:r>
            <w:r w:rsidR="005954AB" w:rsidRPr="001A0B0B">
              <w:rPr>
                <w:rFonts w:ascii="Cambria" w:hAnsi="Cambria"/>
                <w:bCs/>
                <w:sz w:val="19"/>
                <w:szCs w:val="19"/>
                <w:lang w:val="es-ES"/>
              </w:rPr>
              <w:t xml:space="preserve"> 30 de agosto de 2018</w:t>
            </w:r>
          </w:p>
        </w:tc>
      </w:tr>
      <w:tr w:rsidR="004C2312" w:rsidRPr="001A0B0B" w:rsidTr="004A6A54">
        <w:tc>
          <w:tcPr>
            <w:tcW w:w="3600" w:type="dxa"/>
            <w:tcBorders>
              <w:top w:val="single" w:sz="6" w:space="0" w:color="auto"/>
              <w:bottom w:val="single" w:sz="6" w:space="0" w:color="auto"/>
            </w:tcBorders>
            <w:shd w:val="clear" w:color="auto" w:fill="386294"/>
            <w:vAlign w:val="center"/>
          </w:tcPr>
          <w:p w:rsidR="004C2312" w:rsidRPr="001A0B0B" w:rsidRDefault="004C2312" w:rsidP="008E3BFE">
            <w:pPr>
              <w:jc w:val="center"/>
              <w:rPr>
                <w:rFonts w:ascii="Cambria" w:hAnsi="Cambria"/>
                <w:b/>
                <w:bCs/>
                <w:color w:val="FFFFFF" w:themeColor="background1"/>
                <w:sz w:val="19"/>
                <w:szCs w:val="19"/>
              </w:rPr>
            </w:pPr>
            <w:proofErr w:type="spellStart"/>
            <w:r w:rsidRPr="001A0B0B">
              <w:rPr>
                <w:rFonts w:ascii="Cambria" w:hAnsi="Cambria"/>
                <w:b/>
                <w:bCs/>
                <w:color w:val="FFFFFF" w:themeColor="background1"/>
                <w:sz w:val="19"/>
                <w:szCs w:val="19"/>
              </w:rPr>
              <w:t>Observaciones</w:t>
            </w:r>
            <w:proofErr w:type="spellEnd"/>
            <w:r w:rsidRPr="001A0B0B">
              <w:rPr>
                <w:rFonts w:ascii="Cambria" w:hAnsi="Cambria"/>
                <w:b/>
                <w:bCs/>
                <w:color w:val="FFFFFF" w:themeColor="background1"/>
                <w:sz w:val="19"/>
                <w:szCs w:val="19"/>
              </w:rPr>
              <w:t xml:space="preserve"> </w:t>
            </w:r>
            <w:proofErr w:type="spellStart"/>
            <w:r w:rsidRPr="001A0B0B">
              <w:rPr>
                <w:rFonts w:ascii="Cambria" w:hAnsi="Cambria"/>
                <w:b/>
                <w:bCs/>
                <w:color w:val="FFFFFF" w:themeColor="background1"/>
                <w:sz w:val="19"/>
                <w:szCs w:val="19"/>
              </w:rPr>
              <w:t>adicionales</w:t>
            </w:r>
            <w:proofErr w:type="spellEnd"/>
            <w:r w:rsidRPr="001A0B0B">
              <w:rPr>
                <w:rFonts w:ascii="Cambria" w:hAnsi="Cambria"/>
                <w:b/>
                <w:bCs/>
                <w:color w:val="FFFFFF" w:themeColor="background1"/>
                <w:sz w:val="19"/>
                <w:szCs w:val="19"/>
              </w:rPr>
              <w:t xml:space="preserve"> del Estado:</w:t>
            </w:r>
          </w:p>
        </w:tc>
        <w:tc>
          <w:tcPr>
            <w:tcW w:w="5760" w:type="dxa"/>
            <w:vAlign w:val="center"/>
          </w:tcPr>
          <w:p w:rsidR="004C2312" w:rsidRPr="001A0B0B" w:rsidRDefault="00C70A85" w:rsidP="008D2290">
            <w:pPr>
              <w:jc w:val="both"/>
              <w:rPr>
                <w:rFonts w:ascii="Cambria" w:hAnsi="Cambria"/>
                <w:bCs/>
                <w:sz w:val="19"/>
                <w:szCs w:val="19"/>
              </w:rPr>
            </w:pPr>
            <w:r w:rsidRPr="001A0B0B">
              <w:rPr>
                <w:rFonts w:ascii="Cambria" w:hAnsi="Cambria"/>
                <w:bCs/>
                <w:sz w:val="19"/>
                <w:szCs w:val="19"/>
              </w:rPr>
              <w:t>17 de julio de 2015</w:t>
            </w:r>
          </w:p>
        </w:tc>
      </w:tr>
      <w:tr w:rsidR="001E49E7" w:rsidRPr="001A0B0B" w:rsidTr="004A6A54">
        <w:tc>
          <w:tcPr>
            <w:tcW w:w="3600" w:type="dxa"/>
            <w:tcBorders>
              <w:top w:val="single" w:sz="6" w:space="0" w:color="auto"/>
              <w:bottom w:val="single" w:sz="6" w:space="0" w:color="auto"/>
            </w:tcBorders>
            <w:shd w:val="clear" w:color="auto" w:fill="386294"/>
            <w:vAlign w:val="center"/>
          </w:tcPr>
          <w:p w:rsidR="001E49E7" w:rsidRPr="001A0B0B" w:rsidRDefault="004A6A54" w:rsidP="00BC1EE3">
            <w:pPr>
              <w:jc w:val="center"/>
              <w:rPr>
                <w:rFonts w:ascii="Cambria" w:hAnsi="Cambria"/>
                <w:b/>
                <w:bCs/>
                <w:color w:val="FFFFFF" w:themeColor="background1"/>
                <w:sz w:val="19"/>
                <w:szCs w:val="19"/>
                <w:lang w:val="es-ES"/>
              </w:rPr>
            </w:pPr>
            <w:r w:rsidRPr="001A0B0B">
              <w:rPr>
                <w:rFonts w:ascii="Cambria" w:hAnsi="Cambria"/>
                <w:b/>
                <w:bCs/>
                <w:color w:val="FFFFFF" w:themeColor="background1"/>
                <w:sz w:val="19"/>
                <w:szCs w:val="19"/>
                <w:lang w:val="es-ES"/>
              </w:rPr>
              <w:t>A</w:t>
            </w:r>
            <w:r w:rsidR="001E49E7" w:rsidRPr="001A0B0B">
              <w:rPr>
                <w:rFonts w:ascii="Cambria" w:hAnsi="Cambria"/>
                <w:b/>
                <w:bCs/>
                <w:color w:val="FFFFFF" w:themeColor="background1"/>
                <w:sz w:val="19"/>
                <w:szCs w:val="19"/>
                <w:lang w:val="es-ES"/>
              </w:rPr>
              <w:t>dvertencia sobre posible archivo:</w:t>
            </w:r>
          </w:p>
        </w:tc>
        <w:tc>
          <w:tcPr>
            <w:tcW w:w="5760" w:type="dxa"/>
            <w:vAlign w:val="center"/>
          </w:tcPr>
          <w:p w:rsidR="001E49E7" w:rsidRPr="001A0B0B" w:rsidRDefault="00C70A85" w:rsidP="002625EA">
            <w:pPr>
              <w:jc w:val="both"/>
              <w:rPr>
                <w:rFonts w:ascii="Cambria" w:hAnsi="Cambria"/>
                <w:bCs/>
                <w:sz w:val="19"/>
                <w:szCs w:val="19"/>
                <w:lang w:val="es-ES"/>
              </w:rPr>
            </w:pPr>
            <w:r w:rsidRPr="001A0B0B">
              <w:rPr>
                <w:rFonts w:ascii="Cambria" w:hAnsi="Cambria"/>
                <w:bCs/>
                <w:sz w:val="19"/>
                <w:szCs w:val="19"/>
                <w:lang w:val="es-ES"/>
              </w:rPr>
              <w:t xml:space="preserve">20 de </w:t>
            </w:r>
            <w:r w:rsidR="005954AB" w:rsidRPr="001A0B0B">
              <w:rPr>
                <w:rFonts w:ascii="Cambria" w:hAnsi="Cambria"/>
                <w:bCs/>
                <w:sz w:val="19"/>
                <w:szCs w:val="19"/>
                <w:lang w:val="es-ES"/>
              </w:rPr>
              <w:t>noviembre de 2017</w:t>
            </w:r>
          </w:p>
        </w:tc>
      </w:tr>
      <w:tr w:rsidR="001E49E7" w:rsidRPr="001A0B0B" w:rsidTr="004A6A54">
        <w:tc>
          <w:tcPr>
            <w:tcW w:w="3600" w:type="dxa"/>
            <w:tcBorders>
              <w:top w:val="single" w:sz="6" w:space="0" w:color="auto"/>
              <w:bottom w:val="single" w:sz="6" w:space="0" w:color="auto"/>
            </w:tcBorders>
            <w:shd w:val="clear" w:color="auto" w:fill="386294"/>
            <w:vAlign w:val="center"/>
          </w:tcPr>
          <w:p w:rsidR="001E49E7" w:rsidRPr="001A0B0B" w:rsidRDefault="004A6A54" w:rsidP="004A6A54">
            <w:pPr>
              <w:jc w:val="center"/>
              <w:rPr>
                <w:rFonts w:ascii="Cambria" w:hAnsi="Cambria"/>
                <w:b/>
                <w:bCs/>
                <w:color w:val="FFFFFF" w:themeColor="background1"/>
                <w:sz w:val="19"/>
                <w:szCs w:val="19"/>
                <w:lang w:val="es-ES"/>
              </w:rPr>
            </w:pPr>
            <w:r w:rsidRPr="001A0B0B">
              <w:rPr>
                <w:rFonts w:ascii="Cambria" w:hAnsi="Cambria"/>
                <w:b/>
                <w:bCs/>
                <w:color w:val="FFFFFF" w:themeColor="background1"/>
                <w:sz w:val="19"/>
                <w:szCs w:val="19"/>
                <w:lang w:val="es-ES"/>
              </w:rPr>
              <w:t>R</w:t>
            </w:r>
            <w:r w:rsidR="001E49E7" w:rsidRPr="001A0B0B">
              <w:rPr>
                <w:rFonts w:ascii="Cambria" w:hAnsi="Cambria"/>
                <w:b/>
                <w:bCs/>
                <w:color w:val="FFFFFF" w:themeColor="background1"/>
                <w:sz w:val="19"/>
                <w:szCs w:val="19"/>
                <w:lang w:val="es-ES"/>
              </w:rPr>
              <w:t xml:space="preserve">espuesta de la parte peticionaria ante advertencia </w:t>
            </w:r>
            <w:r w:rsidR="00BC1EE3" w:rsidRPr="001A0B0B">
              <w:rPr>
                <w:rFonts w:ascii="Cambria" w:hAnsi="Cambria"/>
                <w:b/>
                <w:bCs/>
                <w:color w:val="FFFFFF" w:themeColor="background1"/>
                <w:sz w:val="19"/>
                <w:szCs w:val="19"/>
                <w:lang w:val="es-ES"/>
              </w:rPr>
              <w:t xml:space="preserve">de </w:t>
            </w:r>
            <w:r w:rsidR="001E49E7" w:rsidRPr="001A0B0B">
              <w:rPr>
                <w:rFonts w:ascii="Cambria" w:hAnsi="Cambria"/>
                <w:b/>
                <w:bCs/>
                <w:color w:val="FFFFFF" w:themeColor="background1"/>
                <w:sz w:val="19"/>
                <w:szCs w:val="19"/>
                <w:lang w:val="es-ES"/>
              </w:rPr>
              <w:t>posible archivo:</w:t>
            </w:r>
          </w:p>
        </w:tc>
        <w:tc>
          <w:tcPr>
            <w:tcW w:w="5760" w:type="dxa"/>
            <w:vAlign w:val="center"/>
          </w:tcPr>
          <w:p w:rsidR="001E49E7" w:rsidRPr="001A0B0B" w:rsidRDefault="005954AB" w:rsidP="002625EA">
            <w:pPr>
              <w:jc w:val="both"/>
              <w:rPr>
                <w:rFonts w:ascii="Cambria" w:hAnsi="Cambria"/>
                <w:bCs/>
                <w:sz w:val="19"/>
                <w:szCs w:val="19"/>
                <w:lang w:val="es-ES"/>
              </w:rPr>
            </w:pPr>
            <w:r w:rsidRPr="001A0B0B">
              <w:rPr>
                <w:rFonts w:ascii="Cambria" w:hAnsi="Cambria"/>
                <w:bCs/>
                <w:sz w:val="19"/>
                <w:szCs w:val="19"/>
                <w:lang w:val="es-ES"/>
              </w:rPr>
              <w:t>30 de agosto de 2018</w:t>
            </w:r>
          </w:p>
        </w:tc>
      </w:tr>
    </w:tbl>
    <w:p w:rsidR="003239B8" w:rsidRPr="001A0B0B" w:rsidRDefault="003239B8" w:rsidP="003239B8">
      <w:pPr>
        <w:spacing w:before="240" w:after="240"/>
        <w:ind w:firstLine="720"/>
        <w:jc w:val="both"/>
        <w:rPr>
          <w:rFonts w:asciiTheme="majorHAnsi" w:hAnsiTheme="majorHAnsi"/>
          <w:b/>
          <w:bCs/>
          <w:sz w:val="19"/>
          <w:szCs w:val="19"/>
          <w:lang w:val="es-ES"/>
        </w:rPr>
      </w:pPr>
      <w:r w:rsidRPr="001A0B0B">
        <w:rPr>
          <w:rFonts w:asciiTheme="majorHAnsi" w:hAnsiTheme="majorHAnsi"/>
          <w:b/>
          <w:bCs/>
          <w:sz w:val="19"/>
          <w:szCs w:val="19"/>
          <w:lang w:val="es-ES"/>
        </w:rPr>
        <w:t xml:space="preserve">III. </w:t>
      </w:r>
      <w:r w:rsidRPr="001A0B0B">
        <w:rPr>
          <w:rFonts w:asciiTheme="majorHAnsi" w:hAnsiTheme="majorHAnsi"/>
          <w:b/>
          <w:bCs/>
          <w:sz w:val="19"/>
          <w:szCs w:val="19"/>
          <w:lang w:val="es-ES"/>
        </w:rPr>
        <w:tab/>
        <w:t>COMPETENCIA</w:t>
      </w:r>
      <w:r w:rsidR="00EE00E9" w:rsidRPr="001A0B0B">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A0B0B" w:rsidTr="004A6A54">
        <w:trPr>
          <w:cantSplit/>
        </w:trPr>
        <w:tc>
          <w:tcPr>
            <w:tcW w:w="3600" w:type="dxa"/>
            <w:tcBorders>
              <w:top w:val="single" w:sz="4" w:space="0" w:color="auto"/>
              <w:bottom w:val="single" w:sz="6" w:space="0" w:color="auto"/>
            </w:tcBorders>
            <w:shd w:val="clear" w:color="auto" w:fill="386294"/>
            <w:vAlign w:val="center"/>
          </w:tcPr>
          <w:p w:rsidR="003239B8" w:rsidRPr="001A0B0B" w:rsidRDefault="003239B8" w:rsidP="008D2290">
            <w:pPr>
              <w:jc w:val="center"/>
              <w:rPr>
                <w:rFonts w:ascii="Cambria" w:hAnsi="Cambria"/>
                <w:b/>
                <w:bCs/>
                <w:i/>
                <w:color w:val="FFFFFF" w:themeColor="background1"/>
                <w:sz w:val="19"/>
                <w:szCs w:val="19"/>
              </w:rPr>
            </w:pPr>
            <w:proofErr w:type="spellStart"/>
            <w:r w:rsidRPr="001A0B0B">
              <w:rPr>
                <w:rFonts w:ascii="Cambria" w:hAnsi="Cambria"/>
                <w:b/>
                <w:bCs/>
                <w:color w:val="FFFFFF" w:themeColor="background1"/>
                <w:sz w:val="19"/>
                <w:szCs w:val="19"/>
              </w:rPr>
              <w:t>Competencia</w:t>
            </w:r>
            <w:proofErr w:type="spellEnd"/>
            <w:r w:rsidRPr="001A0B0B">
              <w:rPr>
                <w:rFonts w:ascii="Cambria" w:hAnsi="Cambria"/>
                <w:b/>
                <w:bCs/>
                <w:i/>
                <w:color w:val="FFFFFF" w:themeColor="background1"/>
                <w:sz w:val="19"/>
                <w:szCs w:val="19"/>
              </w:rPr>
              <w:t xml:space="preserve"> </w:t>
            </w:r>
            <w:proofErr w:type="spellStart"/>
            <w:r w:rsidRPr="001A0B0B">
              <w:rPr>
                <w:rFonts w:ascii="Cambria" w:hAnsi="Cambria"/>
                <w:b/>
                <w:bCs/>
                <w:i/>
                <w:color w:val="FFFFFF" w:themeColor="background1"/>
                <w:sz w:val="19"/>
                <w:szCs w:val="19"/>
              </w:rPr>
              <w:t>Ratione</w:t>
            </w:r>
            <w:proofErr w:type="spellEnd"/>
            <w:r w:rsidRPr="001A0B0B">
              <w:rPr>
                <w:rFonts w:ascii="Cambria" w:hAnsi="Cambria"/>
                <w:b/>
                <w:bCs/>
                <w:i/>
                <w:color w:val="FFFFFF" w:themeColor="background1"/>
                <w:sz w:val="19"/>
                <w:szCs w:val="19"/>
              </w:rPr>
              <w:t xml:space="preserve"> personae:</w:t>
            </w:r>
          </w:p>
        </w:tc>
        <w:tc>
          <w:tcPr>
            <w:tcW w:w="5760" w:type="dxa"/>
            <w:vAlign w:val="center"/>
          </w:tcPr>
          <w:p w:rsidR="003239B8" w:rsidRPr="001A0B0B" w:rsidRDefault="004C4CE9" w:rsidP="008D2290">
            <w:pPr>
              <w:rPr>
                <w:rFonts w:ascii="Cambria" w:hAnsi="Cambria"/>
                <w:bCs/>
                <w:sz w:val="19"/>
                <w:szCs w:val="19"/>
              </w:rPr>
            </w:pPr>
            <w:proofErr w:type="spellStart"/>
            <w:r w:rsidRPr="001A0B0B">
              <w:rPr>
                <w:rFonts w:ascii="Cambria" w:hAnsi="Cambria"/>
                <w:bCs/>
                <w:sz w:val="19"/>
                <w:szCs w:val="19"/>
              </w:rPr>
              <w:t>Sí</w:t>
            </w:r>
            <w:proofErr w:type="spellEnd"/>
          </w:p>
        </w:tc>
      </w:tr>
      <w:tr w:rsidR="003239B8" w:rsidRPr="001A0B0B" w:rsidTr="004A6A54">
        <w:trPr>
          <w:cantSplit/>
        </w:trPr>
        <w:tc>
          <w:tcPr>
            <w:tcW w:w="3600" w:type="dxa"/>
            <w:tcBorders>
              <w:top w:val="single" w:sz="6" w:space="0" w:color="auto"/>
              <w:bottom w:val="single" w:sz="6" w:space="0" w:color="auto"/>
            </w:tcBorders>
            <w:shd w:val="clear" w:color="auto" w:fill="386294"/>
            <w:vAlign w:val="center"/>
          </w:tcPr>
          <w:p w:rsidR="003239B8" w:rsidRPr="001A0B0B" w:rsidRDefault="003239B8" w:rsidP="008D2290">
            <w:pPr>
              <w:jc w:val="center"/>
              <w:rPr>
                <w:rFonts w:ascii="Cambria" w:hAnsi="Cambria"/>
                <w:b/>
                <w:bCs/>
                <w:color w:val="FFFFFF" w:themeColor="background1"/>
                <w:sz w:val="19"/>
                <w:szCs w:val="19"/>
              </w:rPr>
            </w:pPr>
            <w:proofErr w:type="spellStart"/>
            <w:r w:rsidRPr="001A0B0B">
              <w:rPr>
                <w:rFonts w:ascii="Cambria" w:hAnsi="Cambria"/>
                <w:b/>
                <w:bCs/>
                <w:color w:val="FFFFFF" w:themeColor="background1"/>
                <w:sz w:val="19"/>
                <w:szCs w:val="19"/>
              </w:rPr>
              <w:t>Competencia</w:t>
            </w:r>
            <w:proofErr w:type="spellEnd"/>
            <w:r w:rsidRPr="001A0B0B">
              <w:rPr>
                <w:rFonts w:ascii="Cambria" w:hAnsi="Cambria"/>
                <w:b/>
                <w:bCs/>
                <w:i/>
                <w:color w:val="FFFFFF" w:themeColor="background1"/>
                <w:sz w:val="19"/>
                <w:szCs w:val="19"/>
              </w:rPr>
              <w:t xml:space="preserve"> </w:t>
            </w:r>
            <w:proofErr w:type="spellStart"/>
            <w:r w:rsidRPr="001A0B0B">
              <w:rPr>
                <w:rFonts w:ascii="Cambria" w:hAnsi="Cambria"/>
                <w:b/>
                <w:bCs/>
                <w:i/>
                <w:color w:val="FFFFFF" w:themeColor="background1"/>
                <w:sz w:val="19"/>
                <w:szCs w:val="19"/>
              </w:rPr>
              <w:t>Ratione</w:t>
            </w:r>
            <w:proofErr w:type="spellEnd"/>
            <w:r w:rsidRPr="001A0B0B">
              <w:rPr>
                <w:rFonts w:ascii="Cambria" w:hAnsi="Cambria"/>
                <w:b/>
                <w:bCs/>
                <w:i/>
                <w:color w:val="FFFFFF" w:themeColor="background1"/>
                <w:sz w:val="19"/>
                <w:szCs w:val="19"/>
              </w:rPr>
              <w:t xml:space="preserve"> loci</w:t>
            </w:r>
            <w:r w:rsidRPr="001A0B0B">
              <w:rPr>
                <w:rFonts w:ascii="Cambria" w:hAnsi="Cambria"/>
                <w:b/>
                <w:bCs/>
                <w:color w:val="FFFFFF" w:themeColor="background1"/>
                <w:sz w:val="19"/>
                <w:szCs w:val="19"/>
              </w:rPr>
              <w:t>:</w:t>
            </w:r>
          </w:p>
        </w:tc>
        <w:tc>
          <w:tcPr>
            <w:tcW w:w="5760" w:type="dxa"/>
            <w:vAlign w:val="center"/>
          </w:tcPr>
          <w:p w:rsidR="003239B8" w:rsidRPr="001A0B0B" w:rsidRDefault="004C4CE9" w:rsidP="008D2290">
            <w:pPr>
              <w:rPr>
                <w:rFonts w:ascii="Cambria" w:hAnsi="Cambria"/>
                <w:bCs/>
                <w:sz w:val="19"/>
                <w:szCs w:val="19"/>
              </w:rPr>
            </w:pPr>
            <w:proofErr w:type="spellStart"/>
            <w:r w:rsidRPr="001A0B0B">
              <w:rPr>
                <w:rFonts w:ascii="Cambria" w:hAnsi="Cambria"/>
                <w:bCs/>
                <w:sz w:val="19"/>
                <w:szCs w:val="19"/>
              </w:rPr>
              <w:t>Sí</w:t>
            </w:r>
            <w:proofErr w:type="spellEnd"/>
          </w:p>
        </w:tc>
      </w:tr>
      <w:tr w:rsidR="003239B8" w:rsidRPr="001A0B0B" w:rsidTr="004A6A54">
        <w:trPr>
          <w:cantSplit/>
        </w:trPr>
        <w:tc>
          <w:tcPr>
            <w:tcW w:w="3600" w:type="dxa"/>
            <w:tcBorders>
              <w:top w:val="single" w:sz="6" w:space="0" w:color="auto"/>
              <w:bottom w:val="single" w:sz="6" w:space="0" w:color="auto"/>
            </w:tcBorders>
            <w:shd w:val="clear" w:color="auto" w:fill="386294"/>
            <w:vAlign w:val="center"/>
          </w:tcPr>
          <w:p w:rsidR="003239B8" w:rsidRPr="001A0B0B" w:rsidRDefault="003239B8" w:rsidP="008D2290">
            <w:pPr>
              <w:jc w:val="center"/>
              <w:rPr>
                <w:rFonts w:ascii="Cambria" w:hAnsi="Cambria"/>
                <w:b/>
                <w:bCs/>
                <w:color w:val="FFFFFF" w:themeColor="background1"/>
                <w:sz w:val="19"/>
                <w:szCs w:val="19"/>
              </w:rPr>
            </w:pPr>
            <w:proofErr w:type="spellStart"/>
            <w:r w:rsidRPr="001A0B0B">
              <w:rPr>
                <w:rFonts w:ascii="Cambria" w:hAnsi="Cambria"/>
                <w:b/>
                <w:bCs/>
                <w:color w:val="FFFFFF" w:themeColor="background1"/>
                <w:sz w:val="19"/>
                <w:szCs w:val="19"/>
              </w:rPr>
              <w:t>Competencia</w:t>
            </w:r>
            <w:proofErr w:type="spellEnd"/>
            <w:r w:rsidRPr="001A0B0B">
              <w:rPr>
                <w:rFonts w:ascii="Cambria" w:hAnsi="Cambria"/>
                <w:b/>
                <w:bCs/>
                <w:i/>
                <w:color w:val="FFFFFF" w:themeColor="background1"/>
                <w:sz w:val="19"/>
                <w:szCs w:val="19"/>
              </w:rPr>
              <w:t xml:space="preserve"> </w:t>
            </w:r>
            <w:proofErr w:type="spellStart"/>
            <w:r w:rsidRPr="001A0B0B">
              <w:rPr>
                <w:rFonts w:ascii="Cambria" w:hAnsi="Cambria"/>
                <w:b/>
                <w:bCs/>
                <w:i/>
                <w:color w:val="FFFFFF" w:themeColor="background1"/>
                <w:sz w:val="19"/>
                <w:szCs w:val="19"/>
              </w:rPr>
              <w:t>Ratione</w:t>
            </w:r>
            <w:proofErr w:type="spellEnd"/>
            <w:r w:rsidRPr="001A0B0B">
              <w:rPr>
                <w:rFonts w:ascii="Cambria" w:hAnsi="Cambria"/>
                <w:b/>
                <w:bCs/>
                <w:i/>
                <w:color w:val="FFFFFF" w:themeColor="background1"/>
                <w:sz w:val="19"/>
                <w:szCs w:val="19"/>
              </w:rPr>
              <w:t xml:space="preserve"> </w:t>
            </w:r>
            <w:proofErr w:type="spellStart"/>
            <w:r w:rsidRPr="001A0B0B">
              <w:rPr>
                <w:rFonts w:ascii="Cambria" w:hAnsi="Cambria"/>
                <w:b/>
                <w:bCs/>
                <w:i/>
                <w:color w:val="FFFFFF" w:themeColor="background1"/>
                <w:sz w:val="19"/>
                <w:szCs w:val="19"/>
              </w:rPr>
              <w:t>temporis</w:t>
            </w:r>
            <w:proofErr w:type="spellEnd"/>
            <w:r w:rsidRPr="001A0B0B">
              <w:rPr>
                <w:rFonts w:ascii="Cambria" w:hAnsi="Cambria"/>
                <w:b/>
                <w:bCs/>
                <w:color w:val="FFFFFF" w:themeColor="background1"/>
                <w:sz w:val="19"/>
                <w:szCs w:val="19"/>
              </w:rPr>
              <w:t>:</w:t>
            </w:r>
          </w:p>
        </w:tc>
        <w:tc>
          <w:tcPr>
            <w:tcW w:w="5760" w:type="dxa"/>
            <w:vAlign w:val="center"/>
          </w:tcPr>
          <w:p w:rsidR="003239B8" w:rsidRPr="001A0B0B" w:rsidRDefault="004C4CE9" w:rsidP="008D2290">
            <w:pPr>
              <w:rPr>
                <w:bCs/>
                <w:sz w:val="19"/>
                <w:szCs w:val="19"/>
              </w:rPr>
            </w:pPr>
            <w:proofErr w:type="spellStart"/>
            <w:r w:rsidRPr="001A0B0B">
              <w:rPr>
                <w:bCs/>
                <w:sz w:val="19"/>
                <w:szCs w:val="19"/>
              </w:rPr>
              <w:t>Sí</w:t>
            </w:r>
            <w:proofErr w:type="spellEnd"/>
          </w:p>
        </w:tc>
      </w:tr>
      <w:tr w:rsidR="003239B8" w:rsidRPr="001926FA" w:rsidTr="004A6A54">
        <w:trPr>
          <w:cantSplit/>
        </w:trPr>
        <w:tc>
          <w:tcPr>
            <w:tcW w:w="3600" w:type="dxa"/>
            <w:tcBorders>
              <w:top w:val="single" w:sz="6" w:space="0" w:color="auto"/>
              <w:bottom w:val="single" w:sz="6" w:space="0" w:color="auto"/>
            </w:tcBorders>
            <w:shd w:val="clear" w:color="auto" w:fill="386294"/>
            <w:vAlign w:val="center"/>
          </w:tcPr>
          <w:p w:rsidR="003239B8" w:rsidRPr="001A0B0B" w:rsidRDefault="003239B8" w:rsidP="008D2290">
            <w:pPr>
              <w:jc w:val="center"/>
              <w:rPr>
                <w:rFonts w:ascii="Cambria" w:hAnsi="Cambria"/>
                <w:b/>
                <w:bCs/>
                <w:color w:val="FFFFFF" w:themeColor="background1"/>
                <w:sz w:val="19"/>
                <w:szCs w:val="19"/>
              </w:rPr>
            </w:pPr>
            <w:proofErr w:type="spellStart"/>
            <w:r w:rsidRPr="001A0B0B">
              <w:rPr>
                <w:rFonts w:ascii="Cambria" w:hAnsi="Cambria"/>
                <w:b/>
                <w:bCs/>
                <w:color w:val="FFFFFF" w:themeColor="background1"/>
                <w:sz w:val="19"/>
                <w:szCs w:val="19"/>
              </w:rPr>
              <w:t>Competencia</w:t>
            </w:r>
            <w:proofErr w:type="spellEnd"/>
            <w:r w:rsidRPr="001A0B0B">
              <w:rPr>
                <w:rFonts w:ascii="Cambria" w:hAnsi="Cambria"/>
                <w:b/>
                <w:bCs/>
                <w:i/>
                <w:color w:val="FFFFFF" w:themeColor="background1"/>
                <w:sz w:val="19"/>
                <w:szCs w:val="19"/>
              </w:rPr>
              <w:t xml:space="preserve"> </w:t>
            </w:r>
            <w:proofErr w:type="spellStart"/>
            <w:r w:rsidRPr="001A0B0B">
              <w:rPr>
                <w:rFonts w:ascii="Cambria" w:hAnsi="Cambria"/>
                <w:b/>
                <w:bCs/>
                <w:i/>
                <w:color w:val="FFFFFF" w:themeColor="background1"/>
                <w:sz w:val="19"/>
                <w:szCs w:val="19"/>
              </w:rPr>
              <w:t>Ratione</w:t>
            </w:r>
            <w:proofErr w:type="spellEnd"/>
            <w:r w:rsidRPr="001A0B0B">
              <w:rPr>
                <w:rFonts w:ascii="Cambria" w:hAnsi="Cambria"/>
                <w:b/>
                <w:bCs/>
                <w:i/>
                <w:color w:val="FFFFFF" w:themeColor="background1"/>
                <w:sz w:val="19"/>
                <w:szCs w:val="19"/>
              </w:rPr>
              <w:t xml:space="preserve"> </w:t>
            </w:r>
            <w:proofErr w:type="spellStart"/>
            <w:r w:rsidRPr="001A0B0B">
              <w:rPr>
                <w:rFonts w:ascii="Cambria" w:hAnsi="Cambria"/>
                <w:b/>
                <w:bCs/>
                <w:i/>
                <w:color w:val="FFFFFF" w:themeColor="background1"/>
                <w:sz w:val="19"/>
                <w:szCs w:val="19"/>
              </w:rPr>
              <w:t>materia</w:t>
            </w:r>
            <w:r w:rsidR="00EE00E9" w:rsidRPr="001A0B0B">
              <w:rPr>
                <w:rFonts w:ascii="Cambria" w:hAnsi="Cambria"/>
                <w:b/>
                <w:bCs/>
                <w:i/>
                <w:color w:val="FFFFFF" w:themeColor="background1"/>
                <w:sz w:val="19"/>
                <w:szCs w:val="19"/>
              </w:rPr>
              <w:t>e</w:t>
            </w:r>
            <w:proofErr w:type="spellEnd"/>
            <w:r w:rsidRPr="001A0B0B">
              <w:rPr>
                <w:rFonts w:ascii="Cambria" w:hAnsi="Cambria"/>
                <w:b/>
                <w:bCs/>
                <w:color w:val="FFFFFF" w:themeColor="background1"/>
                <w:sz w:val="19"/>
                <w:szCs w:val="19"/>
              </w:rPr>
              <w:t>:</w:t>
            </w:r>
          </w:p>
        </w:tc>
        <w:tc>
          <w:tcPr>
            <w:tcW w:w="5760" w:type="dxa"/>
            <w:vAlign w:val="center"/>
          </w:tcPr>
          <w:p w:rsidR="003239B8" w:rsidRPr="001A0B0B" w:rsidRDefault="004C4CE9" w:rsidP="008D2290">
            <w:pPr>
              <w:jc w:val="both"/>
              <w:rPr>
                <w:rFonts w:ascii="Cambria" w:hAnsi="Cambria"/>
                <w:bCs/>
                <w:sz w:val="19"/>
                <w:szCs w:val="19"/>
                <w:lang w:val="es-ES"/>
              </w:rPr>
            </w:pPr>
            <w:r w:rsidRPr="001A0B0B">
              <w:rPr>
                <w:rFonts w:ascii="Cambria" w:hAnsi="Cambria"/>
                <w:bCs/>
                <w:sz w:val="19"/>
                <w:szCs w:val="19"/>
                <w:lang w:val="es-ES"/>
              </w:rPr>
              <w:t>Sí, Convención Americana (depósito del instrumento de ratificación realizado el 31 de julio de 1973)</w:t>
            </w:r>
          </w:p>
        </w:tc>
      </w:tr>
    </w:tbl>
    <w:p w:rsidR="003239B8" w:rsidRPr="001A0B0B" w:rsidRDefault="003239B8" w:rsidP="003239B8">
      <w:pPr>
        <w:spacing w:before="240" w:after="240"/>
        <w:ind w:firstLine="720"/>
        <w:jc w:val="both"/>
        <w:rPr>
          <w:rFonts w:asciiTheme="majorHAnsi" w:hAnsiTheme="majorHAnsi"/>
          <w:b/>
          <w:bCs/>
          <w:sz w:val="19"/>
          <w:szCs w:val="19"/>
          <w:lang w:val="es-ES"/>
        </w:rPr>
      </w:pPr>
      <w:r w:rsidRPr="001A0B0B">
        <w:rPr>
          <w:rFonts w:asciiTheme="majorHAnsi" w:hAnsiTheme="majorHAnsi"/>
          <w:b/>
          <w:bCs/>
          <w:sz w:val="19"/>
          <w:szCs w:val="19"/>
          <w:lang w:val="es-ES"/>
        </w:rPr>
        <w:t xml:space="preserve">IV. </w:t>
      </w:r>
      <w:r w:rsidRPr="001A0B0B">
        <w:rPr>
          <w:rFonts w:asciiTheme="majorHAnsi" w:hAnsiTheme="majorHAnsi"/>
          <w:b/>
          <w:bCs/>
          <w:sz w:val="19"/>
          <w:szCs w:val="19"/>
          <w:lang w:val="es-ES"/>
        </w:rPr>
        <w:tab/>
      </w:r>
      <w:r w:rsidR="00EE00E9" w:rsidRPr="001A0B0B">
        <w:rPr>
          <w:rFonts w:asciiTheme="majorHAnsi" w:hAnsiTheme="majorHAnsi"/>
          <w:b/>
          <w:bCs/>
          <w:sz w:val="19"/>
          <w:szCs w:val="19"/>
          <w:lang w:val="es-ES"/>
        </w:rPr>
        <w:t>DUPLICACIÓN</w:t>
      </w:r>
      <w:r w:rsidR="00EE00E9" w:rsidRPr="001A0B0B">
        <w:rPr>
          <w:rFonts w:asciiTheme="majorHAnsi" w:hAnsiTheme="majorHAnsi"/>
          <w:b/>
          <w:bCs/>
          <w:color w:val="FFFFFF" w:themeColor="background1"/>
          <w:sz w:val="19"/>
          <w:szCs w:val="19"/>
          <w:lang w:val="es-ES"/>
        </w:rPr>
        <w:t xml:space="preserve"> </w:t>
      </w:r>
      <w:r w:rsidR="00EE00E9" w:rsidRPr="001A0B0B">
        <w:rPr>
          <w:rFonts w:asciiTheme="majorHAnsi" w:hAnsiTheme="majorHAnsi"/>
          <w:b/>
          <w:bCs/>
          <w:sz w:val="19"/>
          <w:szCs w:val="19"/>
          <w:lang w:val="es-ES"/>
        </w:rPr>
        <w:t>DE PROCEDIMIENTOS Y COSA JUZGADA</w:t>
      </w:r>
      <w:r w:rsidR="00EE00E9" w:rsidRPr="001A0B0B">
        <w:rPr>
          <w:rFonts w:asciiTheme="majorHAnsi" w:hAnsiTheme="majorHAnsi"/>
          <w:b/>
          <w:bCs/>
          <w:i/>
          <w:sz w:val="19"/>
          <w:szCs w:val="19"/>
          <w:lang w:val="es-ES"/>
        </w:rPr>
        <w:t xml:space="preserve"> </w:t>
      </w:r>
      <w:r w:rsidR="00EE00E9" w:rsidRPr="001A0B0B">
        <w:rPr>
          <w:rFonts w:asciiTheme="majorHAnsi" w:hAnsiTheme="majorHAnsi"/>
          <w:b/>
          <w:bCs/>
          <w:sz w:val="19"/>
          <w:szCs w:val="19"/>
          <w:lang w:val="es-ES"/>
        </w:rPr>
        <w:t xml:space="preserve">INTERNACIONAL, </w:t>
      </w:r>
      <w:r w:rsidRPr="001A0B0B">
        <w:rPr>
          <w:rFonts w:asciiTheme="majorHAnsi" w:hAnsiTheme="majorHAnsi"/>
          <w:b/>
          <w:bCs/>
          <w:sz w:val="19"/>
          <w:szCs w:val="19"/>
          <w:lang w:val="es-ES"/>
        </w:rPr>
        <w:t xml:space="preserve"> CARACTERIZACIÓN, </w:t>
      </w:r>
      <w:r w:rsidRPr="001A0B0B">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A0B0B" w:rsidTr="004A6A54">
        <w:trPr>
          <w:cantSplit/>
        </w:trPr>
        <w:tc>
          <w:tcPr>
            <w:tcW w:w="3600" w:type="dxa"/>
            <w:tcBorders>
              <w:top w:val="single" w:sz="4" w:space="0" w:color="auto"/>
              <w:bottom w:val="single" w:sz="6" w:space="0" w:color="auto"/>
            </w:tcBorders>
            <w:shd w:val="clear" w:color="auto" w:fill="386294"/>
            <w:vAlign w:val="center"/>
          </w:tcPr>
          <w:p w:rsidR="00EE00E9" w:rsidRPr="001A0B0B" w:rsidRDefault="00EE00E9" w:rsidP="008D2290">
            <w:pPr>
              <w:jc w:val="center"/>
              <w:rPr>
                <w:rFonts w:ascii="Cambria" w:hAnsi="Cambria"/>
                <w:b/>
                <w:bCs/>
                <w:color w:val="FFFFFF" w:themeColor="background1"/>
                <w:sz w:val="19"/>
                <w:szCs w:val="19"/>
                <w:lang w:val="es-ES"/>
              </w:rPr>
            </w:pPr>
            <w:r w:rsidRPr="001A0B0B">
              <w:rPr>
                <w:rFonts w:ascii="Cambria" w:hAnsi="Cambria"/>
                <w:b/>
                <w:bCs/>
                <w:color w:val="FFFFFF" w:themeColor="background1"/>
                <w:sz w:val="19"/>
                <w:szCs w:val="19"/>
                <w:lang w:val="es-ES"/>
              </w:rPr>
              <w:t>Duplicación de procedimientos y cosa juzgada internacional:</w:t>
            </w:r>
          </w:p>
        </w:tc>
        <w:tc>
          <w:tcPr>
            <w:tcW w:w="5760" w:type="dxa"/>
            <w:vAlign w:val="center"/>
          </w:tcPr>
          <w:p w:rsidR="00EE00E9" w:rsidRPr="001A0B0B" w:rsidRDefault="004C4CE9" w:rsidP="008D2290">
            <w:pPr>
              <w:jc w:val="both"/>
              <w:rPr>
                <w:rFonts w:ascii="Cambria" w:hAnsi="Cambria"/>
                <w:bCs/>
                <w:sz w:val="19"/>
                <w:szCs w:val="19"/>
                <w:lang w:val="es-ES"/>
              </w:rPr>
            </w:pPr>
            <w:r w:rsidRPr="001A0B0B">
              <w:rPr>
                <w:rFonts w:ascii="Cambria" w:hAnsi="Cambria"/>
                <w:bCs/>
                <w:sz w:val="19"/>
                <w:szCs w:val="19"/>
                <w:lang w:val="es-ES"/>
              </w:rPr>
              <w:t>No</w:t>
            </w:r>
          </w:p>
        </w:tc>
      </w:tr>
      <w:tr w:rsidR="003239B8" w:rsidRPr="001926FA" w:rsidTr="004A6A54">
        <w:trPr>
          <w:cantSplit/>
        </w:trPr>
        <w:tc>
          <w:tcPr>
            <w:tcW w:w="3600" w:type="dxa"/>
            <w:tcBorders>
              <w:top w:val="single" w:sz="4" w:space="0" w:color="auto"/>
              <w:bottom w:val="single" w:sz="6" w:space="0" w:color="auto"/>
            </w:tcBorders>
            <w:shd w:val="clear" w:color="auto" w:fill="386294"/>
            <w:vAlign w:val="center"/>
          </w:tcPr>
          <w:p w:rsidR="003239B8" w:rsidRPr="001A0B0B" w:rsidRDefault="003239B8" w:rsidP="008D2290">
            <w:pPr>
              <w:jc w:val="center"/>
              <w:rPr>
                <w:rFonts w:ascii="Cambria" w:hAnsi="Cambria"/>
                <w:b/>
                <w:bCs/>
                <w:i/>
                <w:color w:val="FFFFFF" w:themeColor="background1"/>
                <w:sz w:val="19"/>
                <w:szCs w:val="19"/>
              </w:rPr>
            </w:pPr>
            <w:r w:rsidRPr="001A0B0B">
              <w:rPr>
                <w:rFonts w:ascii="Cambria" w:hAnsi="Cambria"/>
                <w:b/>
                <w:bCs/>
                <w:color w:val="FFFFFF" w:themeColor="background1"/>
                <w:sz w:val="19"/>
                <w:szCs w:val="19"/>
              </w:rPr>
              <w:t xml:space="preserve">Derechos </w:t>
            </w:r>
            <w:proofErr w:type="spellStart"/>
            <w:r w:rsidRPr="001A0B0B">
              <w:rPr>
                <w:rFonts w:ascii="Cambria" w:hAnsi="Cambria"/>
                <w:b/>
                <w:bCs/>
                <w:color w:val="FFFFFF" w:themeColor="background1"/>
                <w:sz w:val="19"/>
                <w:szCs w:val="19"/>
              </w:rPr>
              <w:t>declarados</w:t>
            </w:r>
            <w:proofErr w:type="spellEnd"/>
            <w:r w:rsidRPr="001A0B0B">
              <w:rPr>
                <w:rFonts w:ascii="Cambria" w:hAnsi="Cambria"/>
                <w:b/>
                <w:bCs/>
                <w:color w:val="FFFFFF" w:themeColor="background1"/>
                <w:sz w:val="19"/>
                <w:szCs w:val="19"/>
              </w:rPr>
              <w:t xml:space="preserve"> </w:t>
            </w:r>
            <w:proofErr w:type="spellStart"/>
            <w:r w:rsidRPr="001A0B0B">
              <w:rPr>
                <w:rFonts w:ascii="Cambria" w:hAnsi="Cambria"/>
                <w:b/>
                <w:bCs/>
                <w:color w:val="FFFFFF" w:themeColor="background1"/>
                <w:sz w:val="19"/>
                <w:szCs w:val="19"/>
              </w:rPr>
              <w:t>admisibles</w:t>
            </w:r>
            <w:proofErr w:type="spellEnd"/>
            <w:r w:rsidRPr="001A0B0B">
              <w:rPr>
                <w:rFonts w:ascii="Cambria" w:hAnsi="Cambria"/>
                <w:b/>
                <w:bCs/>
                <w:i/>
                <w:color w:val="FFFFFF" w:themeColor="background1"/>
                <w:sz w:val="19"/>
                <w:szCs w:val="19"/>
              </w:rPr>
              <w:t>:</w:t>
            </w:r>
          </w:p>
        </w:tc>
        <w:tc>
          <w:tcPr>
            <w:tcW w:w="5760" w:type="dxa"/>
            <w:vAlign w:val="center"/>
          </w:tcPr>
          <w:p w:rsidR="003239B8" w:rsidRPr="001A0B0B" w:rsidRDefault="00330A71" w:rsidP="00982ADB">
            <w:pPr>
              <w:jc w:val="both"/>
              <w:rPr>
                <w:rFonts w:ascii="Cambria" w:hAnsi="Cambria"/>
                <w:bCs/>
                <w:sz w:val="19"/>
                <w:szCs w:val="19"/>
                <w:lang w:val="es-PA"/>
              </w:rPr>
            </w:pPr>
            <w:r w:rsidRPr="001A0B0B">
              <w:rPr>
                <w:rFonts w:ascii="Cambria" w:hAnsi="Cambria"/>
                <w:bCs/>
                <w:sz w:val="19"/>
                <w:szCs w:val="19"/>
                <w:lang w:val="es-PA"/>
              </w:rPr>
              <w:t xml:space="preserve">5 (integridad personal), </w:t>
            </w:r>
            <w:r w:rsidR="00B571B9" w:rsidRPr="001A0B0B">
              <w:rPr>
                <w:rFonts w:ascii="Cambria" w:hAnsi="Cambria"/>
                <w:bCs/>
                <w:sz w:val="19"/>
                <w:szCs w:val="19"/>
                <w:lang w:val="es-PA"/>
              </w:rPr>
              <w:t>8 (garantías judiciales) y 25 (protección judicial)</w:t>
            </w:r>
            <w:r w:rsidR="004C4CE9" w:rsidRPr="001A0B0B">
              <w:rPr>
                <w:rFonts w:ascii="Cambria" w:hAnsi="Cambria"/>
                <w:bCs/>
                <w:sz w:val="19"/>
                <w:szCs w:val="19"/>
                <w:lang w:val="es-PA"/>
              </w:rPr>
              <w:t xml:space="preserve"> </w:t>
            </w:r>
            <w:r w:rsidR="00B571B9" w:rsidRPr="001A0B0B">
              <w:rPr>
                <w:rFonts w:ascii="Cambria" w:hAnsi="Cambria"/>
                <w:bCs/>
                <w:sz w:val="19"/>
                <w:szCs w:val="19"/>
                <w:lang w:val="es-PA"/>
              </w:rPr>
              <w:t>de la Convención Americana</w:t>
            </w:r>
            <w:r w:rsidR="00D62808" w:rsidRPr="001A0B0B">
              <w:rPr>
                <w:rFonts w:ascii="Cambria" w:hAnsi="Cambria"/>
                <w:bCs/>
                <w:sz w:val="19"/>
                <w:szCs w:val="19"/>
                <w:lang w:val="es-PA"/>
              </w:rPr>
              <w:t xml:space="preserve">, </w:t>
            </w:r>
            <w:r w:rsidR="00B571B9" w:rsidRPr="001A0B0B">
              <w:rPr>
                <w:rFonts w:ascii="Cambria" w:hAnsi="Cambria"/>
                <w:bCs/>
                <w:sz w:val="19"/>
                <w:szCs w:val="19"/>
                <w:lang w:val="es-PA"/>
              </w:rPr>
              <w:t>en relación con su artículo 1.1 (obligación de respetar los derechos)</w:t>
            </w:r>
          </w:p>
        </w:tc>
      </w:tr>
      <w:tr w:rsidR="003239B8" w:rsidRPr="001926FA" w:rsidTr="004A6A54">
        <w:trPr>
          <w:cantSplit/>
        </w:trPr>
        <w:tc>
          <w:tcPr>
            <w:tcW w:w="3600" w:type="dxa"/>
            <w:tcBorders>
              <w:top w:val="single" w:sz="6" w:space="0" w:color="auto"/>
              <w:bottom w:val="single" w:sz="6" w:space="0" w:color="auto"/>
            </w:tcBorders>
            <w:shd w:val="clear" w:color="auto" w:fill="386294"/>
            <w:vAlign w:val="center"/>
          </w:tcPr>
          <w:p w:rsidR="003239B8" w:rsidRPr="001A0B0B" w:rsidRDefault="003239B8" w:rsidP="008D2290">
            <w:pPr>
              <w:jc w:val="center"/>
              <w:rPr>
                <w:rFonts w:ascii="Cambria" w:hAnsi="Cambria"/>
                <w:b/>
                <w:bCs/>
                <w:color w:val="FFFFFF" w:themeColor="background1"/>
                <w:sz w:val="19"/>
                <w:szCs w:val="19"/>
                <w:lang w:val="es-ES"/>
              </w:rPr>
            </w:pPr>
            <w:r w:rsidRPr="001A0B0B">
              <w:rPr>
                <w:rFonts w:ascii="Cambria" w:hAnsi="Cambria"/>
                <w:b/>
                <w:bCs/>
                <w:color w:val="FFFFFF" w:themeColor="background1"/>
                <w:sz w:val="19"/>
                <w:szCs w:val="19"/>
                <w:lang w:val="es-ES"/>
              </w:rPr>
              <w:t>Agotamiento de recursos internos</w:t>
            </w:r>
            <w:r w:rsidR="00EE00E9" w:rsidRPr="001A0B0B">
              <w:rPr>
                <w:rFonts w:ascii="Cambria" w:hAnsi="Cambria"/>
                <w:b/>
                <w:bCs/>
                <w:color w:val="FFFFFF" w:themeColor="background1"/>
                <w:sz w:val="19"/>
                <w:szCs w:val="19"/>
                <w:lang w:val="es-ES"/>
              </w:rPr>
              <w:t xml:space="preserve"> o procedencia de una excepción</w:t>
            </w:r>
            <w:r w:rsidRPr="001A0B0B">
              <w:rPr>
                <w:rFonts w:ascii="Cambria" w:hAnsi="Cambria"/>
                <w:b/>
                <w:bCs/>
                <w:color w:val="FFFFFF" w:themeColor="background1"/>
                <w:sz w:val="19"/>
                <w:szCs w:val="19"/>
                <w:lang w:val="es-ES"/>
              </w:rPr>
              <w:t>:</w:t>
            </w:r>
          </w:p>
        </w:tc>
        <w:tc>
          <w:tcPr>
            <w:tcW w:w="5760" w:type="dxa"/>
            <w:vAlign w:val="center"/>
          </w:tcPr>
          <w:p w:rsidR="003239B8" w:rsidRPr="001A0B0B" w:rsidRDefault="00742CA8" w:rsidP="008D2290">
            <w:pPr>
              <w:rPr>
                <w:rFonts w:ascii="Cambria" w:hAnsi="Cambria"/>
                <w:bCs/>
                <w:sz w:val="19"/>
                <w:szCs w:val="19"/>
                <w:lang w:val="es-ES"/>
              </w:rPr>
            </w:pPr>
            <w:r w:rsidRPr="001A0B0B">
              <w:rPr>
                <w:rFonts w:ascii="Cambria" w:hAnsi="Cambria"/>
                <w:bCs/>
                <w:sz w:val="19"/>
                <w:szCs w:val="19"/>
                <w:lang w:val="es-ES"/>
              </w:rPr>
              <w:t xml:space="preserve">Sí, </w:t>
            </w:r>
            <w:r w:rsidR="00830A17" w:rsidRPr="001A0B0B">
              <w:rPr>
                <w:rFonts w:ascii="Cambria" w:hAnsi="Cambria"/>
                <w:bCs/>
                <w:sz w:val="19"/>
                <w:szCs w:val="19"/>
                <w:lang w:val="es-ES"/>
              </w:rPr>
              <w:t xml:space="preserve">el </w:t>
            </w:r>
            <w:r w:rsidRPr="001A0B0B">
              <w:rPr>
                <w:rFonts w:ascii="Cambria" w:hAnsi="Cambria"/>
                <w:bCs/>
                <w:sz w:val="19"/>
                <w:szCs w:val="19"/>
                <w:lang w:val="es-ES"/>
              </w:rPr>
              <w:t>18 de febrero de 2010</w:t>
            </w:r>
          </w:p>
        </w:tc>
      </w:tr>
      <w:tr w:rsidR="003239B8" w:rsidRPr="001926FA" w:rsidTr="004A6A54">
        <w:trPr>
          <w:cantSplit/>
        </w:trPr>
        <w:tc>
          <w:tcPr>
            <w:tcW w:w="3600" w:type="dxa"/>
            <w:tcBorders>
              <w:top w:val="single" w:sz="6" w:space="0" w:color="auto"/>
              <w:bottom w:val="single" w:sz="6" w:space="0" w:color="auto"/>
            </w:tcBorders>
            <w:shd w:val="clear" w:color="auto" w:fill="386294"/>
            <w:vAlign w:val="center"/>
          </w:tcPr>
          <w:p w:rsidR="003239B8" w:rsidRPr="001A0B0B" w:rsidRDefault="003239B8" w:rsidP="008D2290">
            <w:pPr>
              <w:jc w:val="center"/>
              <w:rPr>
                <w:rFonts w:ascii="Cambria" w:hAnsi="Cambria"/>
                <w:b/>
                <w:bCs/>
                <w:color w:val="FFFFFF" w:themeColor="background1"/>
                <w:sz w:val="19"/>
                <w:szCs w:val="19"/>
              </w:rPr>
            </w:pPr>
            <w:proofErr w:type="spellStart"/>
            <w:r w:rsidRPr="001A0B0B">
              <w:rPr>
                <w:rFonts w:ascii="Cambria" w:hAnsi="Cambria"/>
                <w:b/>
                <w:bCs/>
                <w:color w:val="FFFFFF" w:themeColor="background1"/>
                <w:sz w:val="19"/>
                <w:szCs w:val="19"/>
              </w:rPr>
              <w:t>Presentación</w:t>
            </w:r>
            <w:proofErr w:type="spellEnd"/>
            <w:r w:rsidRPr="001A0B0B">
              <w:rPr>
                <w:rFonts w:ascii="Cambria" w:hAnsi="Cambria"/>
                <w:b/>
                <w:bCs/>
                <w:color w:val="FFFFFF" w:themeColor="background1"/>
                <w:sz w:val="19"/>
                <w:szCs w:val="19"/>
              </w:rPr>
              <w:t xml:space="preserve"> </w:t>
            </w:r>
            <w:proofErr w:type="spellStart"/>
            <w:r w:rsidRPr="001A0B0B">
              <w:rPr>
                <w:rFonts w:ascii="Cambria" w:hAnsi="Cambria"/>
                <w:b/>
                <w:bCs/>
                <w:color w:val="FFFFFF" w:themeColor="background1"/>
                <w:sz w:val="19"/>
                <w:szCs w:val="19"/>
              </w:rPr>
              <w:t>dentro</w:t>
            </w:r>
            <w:proofErr w:type="spellEnd"/>
            <w:r w:rsidRPr="001A0B0B">
              <w:rPr>
                <w:rFonts w:ascii="Cambria" w:hAnsi="Cambria"/>
                <w:b/>
                <w:bCs/>
                <w:color w:val="FFFFFF" w:themeColor="background1"/>
                <w:sz w:val="19"/>
                <w:szCs w:val="19"/>
              </w:rPr>
              <w:t xml:space="preserve"> de </w:t>
            </w:r>
            <w:proofErr w:type="spellStart"/>
            <w:r w:rsidRPr="001A0B0B">
              <w:rPr>
                <w:rFonts w:ascii="Cambria" w:hAnsi="Cambria"/>
                <w:b/>
                <w:bCs/>
                <w:color w:val="FFFFFF" w:themeColor="background1"/>
                <w:sz w:val="19"/>
                <w:szCs w:val="19"/>
              </w:rPr>
              <w:t>plazo</w:t>
            </w:r>
            <w:proofErr w:type="spellEnd"/>
            <w:r w:rsidRPr="001A0B0B">
              <w:rPr>
                <w:rFonts w:ascii="Cambria" w:hAnsi="Cambria"/>
                <w:b/>
                <w:bCs/>
                <w:color w:val="FFFFFF" w:themeColor="background1"/>
                <w:sz w:val="19"/>
                <w:szCs w:val="19"/>
              </w:rPr>
              <w:t>:</w:t>
            </w:r>
          </w:p>
        </w:tc>
        <w:tc>
          <w:tcPr>
            <w:tcW w:w="5760" w:type="dxa"/>
            <w:vAlign w:val="center"/>
          </w:tcPr>
          <w:p w:rsidR="003239B8" w:rsidRPr="001A0B0B" w:rsidRDefault="00742CA8" w:rsidP="008D2290">
            <w:pPr>
              <w:rPr>
                <w:bCs/>
                <w:sz w:val="19"/>
                <w:szCs w:val="19"/>
                <w:lang w:val="es-ES"/>
              </w:rPr>
            </w:pPr>
            <w:r w:rsidRPr="001A0B0B">
              <w:rPr>
                <w:bCs/>
                <w:sz w:val="19"/>
                <w:szCs w:val="19"/>
                <w:lang w:val="es-ES"/>
              </w:rPr>
              <w:t xml:space="preserve">Sí, </w:t>
            </w:r>
            <w:r w:rsidR="00830A17" w:rsidRPr="001A0B0B">
              <w:rPr>
                <w:bCs/>
                <w:sz w:val="19"/>
                <w:szCs w:val="19"/>
                <w:lang w:val="es-ES"/>
              </w:rPr>
              <w:t xml:space="preserve">el </w:t>
            </w:r>
            <w:r w:rsidRPr="001A0B0B">
              <w:rPr>
                <w:bCs/>
                <w:sz w:val="19"/>
                <w:szCs w:val="19"/>
                <w:lang w:val="es-ES"/>
              </w:rPr>
              <w:t>1 de julio de 2008</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974AB4" w:rsidRPr="00974AB4" w:rsidRDefault="00931782"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Oscar Darío Villegas Posada (en adelante “el peticionario”)</w:t>
      </w:r>
      <w:r w:rsidR="00974AB4">
        <w:rPr>
          <w:rFonts w:ascii="Cambria" w:hAnsi="Cambria"/>
          <w:sz w:val="20"/>
          <w:szCs w:val="20"/>
          <w:lang w:val="es-PA"/>
        </w:rPr>
        <w:t xml:space="preserve"> presentó la petición en favor del Sr. </w:t>
      </w:r>
      <w:r w:rsidR="00974AB4">
        <w:rPr>
          <w:rFonts w:ascii="Cambria" w:hAnsi="Cambria"/>
          <w:bCs/>
          <w:sz w:val="20"/>
          <w:szCs w:val="20"/>
          <w:lang w:val="es-ES"/>
        </w:rPr>
        <w:t>Atanasio Galvis Quintero y sus tres hijos</w:t>
      </w:r>
      <w:r w:rsidR="00CF46AE">
        <w:rPr>
          <w:rFonts w:ascii="Cambria" w:hAnsi="Cambria"/>
          <w:bCs/>
          <w:sz w:val="20"/>
          <w:szCs w:val="20"/>
          <w:lang w:val="es-ES"/>
        </w:rPr>
        <w:t xml:space="preserve"> </w:t>
      </w:r>
      <w:r w:rsidR="00CF46AE" w:rsidRPr="006D7059">
        <w:rPr>
          <w:rFonts w:ascii="Cambria" w:hAnsi="Cambria"/>
          <w:sz w:val="20"/>
          <w:szCs w:val="20"/>
          <w:lang w:val="es-PA"/>
        </w:rPr>
        <w:t xml:space="preserve">hijos Wilson Alejandro Galvis </w:t>
      </w:r>
      <w:proofErr w:type="spellStart"/>
      <w:r w:rsidR="00CF46AE" w:rsidRPr="006D7059">
        <w:rPr>
          <w:rFonts w:ascii="Cambria" w:hAnsi="Cambria"/>
          <w:sz w:val="20"/>
          <w:szCs w:val="20"/>
          <w:lang w:val="es-PA"/>
        </w:rPr>
        <w:t>Klinger</w:t>
      </w:r>
      <w:proofErr w:type="spellEnd"/>
      <w:r w:rsidR="00CF46AE" w:rsidRPr="006D7059">
        <w:rPr>
          <w:rFonts w:ascii="Cambria" w:hAnsi="Cambria"/>
          <w:sz w:val="20"/>
          <w:szCs w:val="20"/>
          <w:lang w:val="es-PA"/>
        </w:rPr>
        <w:t xml:space="preserve">, Juan Gabriel Galvis </w:t>
      </w:r>
      <w:proofErr w:type="spellStart"/>
      <w:r w:rsidR="00CF46AE" w:rsidRPr="006D7059">
        <w:rPr>
          <w:rFonts w:ascii="Cambria" w:hAnsi="Cambria"/>
          <w:sz w:val="20"/>
          <w:szCs w:val="20"/>
          <w:lang w:val="es-PA"/>
        </w:rPr>
        <w:t>Klinger</w:t>
      </w:r>
      <w:proofErr w:type="spellEnd"/>
      <w:r w:rsidR="00CF46AE" w:rsidRPr="006D7059">
        <w:rPr>
          <w:rFonts w:ascii="Cambria" w:hAnsi="Cambria"/>
          <w:sz w:val="20"/>
          <w:szCs w:val="20"/>
          <w:lang w:val="es-PA"/>
        </w:rPr>
        <w:t xml:space="preserve"> y Pablo Andrés Galvis </w:t>
      </w:r>
      <w:proofErr w:type="spellStart"/>
      <w:r w:rsidR="00CF46AE" w:rsidRPr="006D7059">
        <w:rPr>
          <w:rFonts w:ascii="Cambria" w:hAnsi="Cambria"/>
          <w:sz w:val="20"/>
          <w:szCs w:val="20"/>
          <w:lang w:val="es-PA"/>
        </w:rPr>
        <w:t>Klinger</w:t>
      </w:r>
      <w:proofErr w:type="spellEnd"/>
      <w:r w:rsidR="00982ADB">
        <w:rPr>
          <w:rFonts w:ascii="Cambria" w:hAnsi="Cambria"/>
          <w:bCs/>
          <w:sz w:val="20"/>
          <w:szCs w:val="20"/>
          <w:lang w:val="es-ES"/>
        </w:rPr>
        <w:t xml:space="preserve"> </w:t>
      </w:r>
      <w:r w:rsidR="004A58A2">
        <w:rPr>
          <w:rFonts w:ascii="Cambria" w:hAnsi="Cambria"/>
          <w:bCs/>
          <w:sz w:val="20"/>
          <w:szCs w:val="20"/>
          <w:lang w:val="es-ES"/>
        </w:rPr>
        <w:t>(en adelante “las presuntas víctimas”)</w:t>
      </w:r>
      <w:r w:rsidR="00974AB4">
        <w:rPr>
          <w:rFonts w:ascii="Cambria" w:hAnsi="Cambria"/>
          <w:bCs/>
          <w:sz w:val="20"/>
          <w:szCs w:val="20"/>
          <w:lang w:val="es-ES"/>
        </w:rPr>
        <w:t>,</w:t>
      </w:r>
      <w:r w:rsidR="00CF46AE">
        <w:rPr>
          <w:rFonts w:ascii="Cambria" w:hAnsi="Cambria"/>
          <w:bCs/>
          <w:sz w:val="20"/>
          <w:szCs w:val="20"/>
          <w:lang w:val="es-ES"/>
        </w:rPr>
        <w:t xml:space="preserve"> </w:t>
      </w:r>
      <w:r w:rsidR="008748DE">
        <w:rPr>
          <w:rFonts w:ascii="Cambria" w:hAnsi="Cambria"/>
          <w:bCs/>
          <w:sz w:val="20"/>
          <w:szCs w:val="20"/>
          <w:lang w:val="es-ES"/>
        </w:rPr>
        <w:t>esposo</w:t>
      </w:r>
      <w:r w:rsidR="00A50658">
        <w:rPr>
          <w:rFonts w:ascii="Cambria" w:hAnsi="Cambria"/>
          <w:bCs/>
          <w:sz w:val="20"/>
          <w:szCs w:val="20"/>
          <w:lang w:val="es-ES"/>
        </w:rPr>
        <w:t xml:space="preserve"> </w:t>
      </w:r>
      <w:r w:rsidR="008748DE">
        <w:rPr>
          <w:rFonts w:ascii="Cambria" w:hAnsi="Cambria"/>
          <w:bCs/>
          <w:sz w:val="20"/>
          <w:szCs w:val="20"/>
          <w:lang w:val="es-ES"/>
        </w:rPr>
        <w:t>e</w:t>
      </w:r>
      <w:r w:rsidR="00A50658">
        <w:rPr>
          <w:rFonts w:ascii="Cambria" w:hAnsi="Cambria"/>
          <w:bCs/>
          <w:sz w:val="20"/>
          <w:szCs w:val="20"/>
          <w:lang w:val="es-ES"/>
        </w:rPr>
        <w:t xml:space="preserve"> </w:t>
      </w:r>
      <w:r w:rsidR="007336A7">
        <w:rPr>
          <w:rFonts w:ascii="Cambria" w:hAnsi="Cambria"/>
          <w:bCs/>
          <w:sz w:val="20"/>
          <w:szCs w:val="20"/>
          <w:lang w:val="es-ES"/>
        </w:rPr>
        <w:t>hijos respectivamente de</w:t>
      </w:r>
      <w:r w:rsidR="00A50658">
        <w:rPr>
          <w:rFonts w:ascii="Cambria" w:hAnsi="Cambria"/>
          <w:bCs/>
          <w:sz w:val="20"/>
          <w:szCs w:val="20"/>
          <w:lang w:val="es-ES"/>
        </w:rPr>
        <w:t xml:space="preserve"> la </w:t>
      </w:r>
      <w:r w:rsidR="00974AB4">
        <w:rPr>
          <w:rFonts w:ascii="Cambria" w:hAnsi="Cambria"/>
          <w:bCs/>
          <w:sz w:val="20"/>
          <w:szCs w:val="20"/>
          <w:lang w:val="es-ES"/>
        </w:rPr>
        <w:t xml:space="preserve">Sra. </w:t>
      </w:r>
      <w:r w:rsidR="00A50658">
        <w:rPr>
          <w:rFonts w:ascii="Cambria" w:hAnsi="Cambria"/>
          <w:bCs/>
          <w:sz w:val="20"/>
          <w:szCs w:val="20"/>
          <w:lang w:val="es-ES"/>
        </w:rPr>
        <w:t xml:space="preserve">Marta Lucía </w:t>
      </w:r>
      <w:proofErr w:type="spellStart"/>
      <w:r w:rsidR="00A50658">
        <w:rPr>
          <w:rFonts w:ascii="Cambria" w:hAnsi="Cambria"/>
          <w:bCs/>
          <w:sz w:val="20"/>
          <w:szCs w:val="20"/>
          <w:lang w:val="es-ES"/>
        </w:rPr>
        <w:t>Klinger</w:t>
      </w:r>
      <w:proofErr w:type="spellEnd"/>
      <w:r w:rsidR="00A50658">
        <w:rPr>
          <w:rFonts w:ascii="Cambria" w:hAnsi="Cambria"/>
          <w:bCs/>
          <w:sz w:val="20"/>
          <w:szCs w:val="20"/>
          <w:lang w:val="es-ES"/>
        </w:rPr>
        <w:t xml:space="preserve"> Rodríguez</w:t>
      </w:r>
      <w:r w:rsidR="00E05BD5">
        <w:rPr>
          <w:rFonts w:ascii="Cambria" w:hAnsi="Cambria"/>
          <w:bCs/>
          <w:sz w:val="20"/>
          <w:szCs w:val="20"/>
          <w:lang w:val="es-ES"/>
        </w:rPr>
        <w:t xml:space="preserve"> (en adelante “la Sra. </w:t>
      </w:r>
      <w:proofErr w:type="spellStart"/>
      <w:r w:rsidR="00E05BD5">
        <w:rPr>
          <w:rFonts w:ascii="Cambria" w:hAnsi="Cambria"/>
          <w:bCs/>
          <w:sz w:val="20"/>
          <w:szCs w:val="20"/>
          <w:lang w:val="es-ES"/>
        </w:rPr>
        <w:t>Klinger</w:t>
      </w:r>
      <w:proofErr w:type="spellEnd"/>
      <w:r w:rsidR="00E05BD5">
        <w:rPr>
          <w:rFonts w:ascii="Cambria" w:hAnsi="Cambria"/>
          <w:bCs/>
          <w:sz w:val="20"/>
          <w:szCs w:val="20"/>
          <w:lang w:val="es-ES"/>
        </w:rPr>
        <w:t>”)</w:t>
      </w:r>
      <w:r w:rsidR="008748DE">
        <w:rPr>
          <w:rFonts w:ascii="Cambria" w:hAnsi="Cambria"/>
          <w:bCs/>
          <w:sz w:val="20"/>
          <w:szCs w:val="20"/>
          <w:lang w:val="es-ES"/>
        </w:rPr>
        <w:t xml:space="preserve"> quien</w:t>
      </w:r>
      <w:r w:rsidR="00614C6C">
        <w:rPr>
          <w:rFonts w:ascii="Cambria" w:hAnsi="Cambria"/>
          <w:bCs/>
          <w:sz w:val="20"/>
          <w:szCs w:val="20"/>
          <w:lang w:val="es-ES"/>
        </w:rPr>
        <w:t xml:space="preserve"> fuera asesinada por un miembro del</w:t>
      </w:r>
      <w:r w:rsidR="008748DE">
        <w:rPr>
          <w:rFonts w:ascii="Cambria" w:hAnsi="Cambria"/>
          <w:bCs/>
          <w:sz w:val="20"/>
          <w:szCs w:val="20"/>
          <w:lang w:val="es-ES"/>
        </w:rPr>
        <w:t xml:space="preserve"> ejército. </w:t>
      </w:r>
      <w:r w:rsidR="00614C6C">
        <w:rPr>
          <w:rFonts w:ascii="Cambria" w:hAnsi="Cambria"/>
          <w:bCs/>
          <w:sz w:val="20"/>
          <w:szCs w:val="20"/>
          <w:lang w:val="es-ES"/>
        </w:rPr>
        <w:t xml:space="preserve"> </w:t>
      </w:r>
    </w:p>
    <w:p w:rsidR="0086346A" w:rsidRPr="00E05BD5" w:rsidRDefault="00371B76" w:rsidP="00E05B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E05BD5">
        <w:rPr>
          <w:rFonts w:ascii="Cambria" w:hAnsi="Cambria"/>
          <w:sz w:val="20"/>
          <w:szCs w:val="20"/>
          <w:lang w:val="es-UY"/>
        </w:rPr>
        <w:t>El peticionario</w:t>
      </w:r>
      <w:r w:rsidR="002426B7" w:rsidRPr="00E05BD5">
        <w:rPr>
          <w:rFonts w:ascii="Cambria" w:hAnsi="Cambria"/>
          <w:sz w:val="20"/>
          <w:szCs w:val="20"/>
          <w:lang w:val="es-PA"/>
        </w:rPr>
        <w:t xml:space="preserve"> </w:t>
      </w:r>
      <w:r w:rsidR="00732E21" w:rsidRPr="00E05BD5">
        <w:rPr>
          <w:rFonts w:ascii="Cambria" w:hAnsi="Cambria"/>
          <w:sz w:val="20"/>
          <w:szCs w:val="20"/>
          <w:lang w:val="es-PA"/>
        </w:rPr>
        <w:t>narra que l</w:t>
      </w:r>
      <w:r w:rsidR="002426B7" w:rsidRPr="00E05BD5">
        <w:rPr>
          <w:rFonts w:ascii="Cambria" w:hAnsi="Cambria"/>
          <w:sz w:val="20"/>
          <w:szCs w:val="20"/>
          <w:lang w:val="es-PA"/>
        </w:rPr>
        <w:t xml:space="preserve">a noche del </w:t>
      </w:r>
      <w:r w:rsidR="007820E4" w:rsidRPr="00E05BD5">
        <w:rPr>
          <w:rFonts w:ascii="Cambria" w:hAnsi="Cambria"/>
          <w:sz w:val="20"/>
          <w:szCs w:val="20"/>
          <w:lang w:val="es-PA"/>
        </w:rPr>
        <w:t>15 de octubre de 1993</w:t>
      </w:r>
      <w:r w:rsidR="00732E21" w:rsidRPr="00E05BD5">
        <w:rPr>
          <w:rFonts w:ascii="Cambria" w:hAnsi="Cambria"/>
          <w:sz w:val="20"/>
          <w:szCs w:val="20"/>
          <w:lang w:val="es-PA"/>
        </w:rPr>
        <w:t xml:space="preserve"> el </w:t>
      </w:r>
      <w:r w:rsidR="007820E4" w:rsidRPr="00E05BD5">
        <w:rPr>
          <w:rFonts w:ascii="Cambria" w:hAnsi="Cambria"/>
          <w:sz w:val="20"/>
          <w:szCs w:val="20"/>
          <w:lang w:val="es-PA"/>
        </w:rPr>
        <w:t>subteniente del Ejército Nacional Jesús Fabián Rojas Bohorquez</w:t>
      </w:r>
      <w:r w:rsidR="00244AFE" w:rsidRPr="00E05BD5">
        <w:rPr>
          <w:rFonts w:ascii="Cambria" w:hAnsi="Cambria"/>
          <w:sz w:val="20"/>
          <w:szCs w:val="20"/>
          <w:lang w:val="es-PA"/>
        </w:rPr>
        <w:t xml:space="preserve"> (en adelante “el subteniente Rojas”</w:t>
      </w:r>
      <w:r w:rsidR="00E05BD5">
        <w:rPr>
          <w:rFonts w:ascii="Cambria" w:hAnsi="Cambria"/>
          <w:sz w:val="20"/>
          <w:szCs w:val="20"/>
          <w:lang w:val="es-PA"/>
        </w:rPr>
        <w:t>)</w:t>
      </w:r>
      <w:r w:rsidR="004D3D2D" w:rsidRPr="00E05BD5">
        <w:rPr>
          <w:rFonts w:ascii="Cambria" w:hAnsi="Cambria"/>
          <w:sz w:val="20"/>
          <w:szCs w:val="20"/>
          <w:lang w:val="es-PA"/>
        </w:rPr>
        <w:t xml:space="preserve">, </w:t>
      </w:r>
      <w:r w:rsidR="00E05BD5">
        <w:rPr>
          <w:rFonts w:ascii="Cambria" w:hAnsi="Cambria"/>
          <w:sz w:val="20"/>
          <w:szCs w:val="20"/>
          <w:lang w:val="es-PA"/>
        </w:rPr>
        <w:t xml:space="preserve">se encontraba en el bar “El Bosque” consumiendo bebidas alcohólicas con otros soldados cuando, </w:t>
      </w:r>
      <w:r w:rsidR="004D3D2D" w:rsidRPr="00E05BD5">
        <w:rPr>
          <w:rFonts w:ascii="Cambria" w:hAnsi="Cambria"/>
          <w:sz w:val="20"/>
          <w:szCs w:val="20"/>
          <w:lang w:val="es-PA"/>
        </w:rPr>
        <w:t xml:space="preserve">bajo los efectos del alcohol, </w:t>
      </w:r>
      <w:r w:rsidR="00E05BD5">
        <w:rPr>
          <w:rFonts w:ascii="Cambria" w:hAnsi="Cambria"/>
          <w:sz w:val="20"/>
          <w:szCs w:val="20"/>
          <w:lang w:val="es-PA"/>
        </w:rPr>
        <w:t>tuvo una discusión con el administrador del local, sacó un arma de fuego y comenzó a disparar. Como resultado</w:t>
      </w:r>
      <w:r w:rsidR="00C7091B">
        <w:rPr>
          <w:rFonts w:ascii="Cambria" w:hAnsi="Cambria"/>
          <w:sz w:val="20"/>
          <w:szCs w:val="20"/>
          <w:lang w:val="es-PA"/>
        </w:rPr>
        <w:t>,</w:t>
      </w:r>
      <w:r w:rsidR="00E05BD5">
        <w:rPr>
          <w:rFonts w:ascii="Cambria" w:hAnsi="Cambria"/>
          <w:sz w:val="20"/>
          <w:szCs w:val="20"/>
          <w:lang w:val="es-PA"/>
        </w:rPr>
        <w:t xml:space="preserve"> </w:t>
      </w:r>
      <w:r w:rsidR="00931782">
        <w:rPr>
          <w:rFonts w:ascii="Cambria" w:hAnsi="Cambria"/>
          <w:sz w:val="20"/>
          <w:szCs w:val="20"/>
          <w:lang w:val="es-PA"/>
        </w:rPr>
        <w:t>perdieron</w:t>
      </w:r>
      <w:r w:rsidR="00E05BD5">
        <w:rPr>
          <w:rFonts w:ascii="Cambria" w:hAnsi="Cambria"/>
          <w:sz w:val="20"/>
          <w:szCs w:val="20"/>
          <w:lang w:val="es-PA"/>
        </w:rPr>
        <w:t xml:space="preserve"> l</w:t>
      </w:r>
      <w:r w:rsidR="00931782">
        <w:rPr>
          <w:rFonts w:ascii="Cambria" w:hAnsi="Cambria"/>
          <w:sz w:val="20"/>
          <w:szCs w:val="20"/>
          <w:lang w:val="es-PA"/>
        </w:rPr>
        <w:t xml:space="preserve">a vida el administrador del bar y la Sra. </w:t>
      </w:r>
      <w:proofErr w:type="spellStart"/>
      <w:r w:rsidR="00931782">
        <w:rPr>
          <w:rFonts w:ascii="Cambria" w:hAnsi="Cambria"/>
          <w:sz w:val="20"/>
          <w:szCs w:val="20"/>
          <w:lang w:val="es-PA"/>
        </w:rPr>
        <w:t>Klinger</w:t>
      </w:r>
      <w:proofErr w:type="spellEnd"/>
      <w:r w:rsidR="008748DE">
        <w:rPr>
          <w:rFonts w:ascii="Cambria" w:hAnsi="Cambria"/>
          <w:sz w:val="20"/>
          <w:szCs w:val="20"/>
          <w:lang w:val="es-PA"/>
        </w:rPr>
        <w:t>, quien</w:t>
      </w:r>
      <w:r w:rsidR="00830A17">
        <w:rPr>
          <w:rFonts w:ascii="Cambria" w:hAnsi="Cambria"/>
          <w:sz w:val="20"/>
          <w:szCs w:val="20"/>
          <w:lang w:val="es-PA"/>
        </w:rPr>
        <w:t xml:space="preserve"> trabajaba en ese establecimiento</w:t>
      </w:r>
      <w:r w:rsidR="00931782">
        <w:rPr>
          <w:rFonts w:ascii="Cambria" w:hAnsi="Cambria"/>
          <w:sz w:val="20"/>
          <w:szCs w:val="20"/>
          <w:lang w:val="es-PA"/>
        </w:rPr>
        <w:t>. En adición, el hijo del administrador</w:t>
      </w:r>
      <w:r w:rsidR="00E05BD5">
        <w:rPr>
          <w:rFonts w:ascii="Cambria" w:hAnsi="Cambria"/>
          <w:sz w:val="20"/>
          <w:szCs w:val="20"/>
          <w:lang w:val="es-PA"/>
        </w:rPr>
        <w:t xml:space="preserve"> resultó gravemente</w:t>
      </w:r>
      <w:r w:rsidR="00931782">
        <w:rPr>
          <w:rFonts w:ascii="Cambria" w:hAnsi="Cambria"/>
          <w:sz w:val="20"/>
          <w:szCs w:val="20"/>
          <w:lang w:val="es-PA"/>
        </w:rPr>
        <w:t xml:space="preserve"> herido</w:t>
      </w:r>
      <w:r w:rsidR="00E05BD5">
        <w:rPr>
          <w:rFonts w:ascii="Cambria" w:hAnsi="Cambria"/>
          <w:sz w:val="20"/>
          <w:szCs w:val="20"/>
          <w:lang w:val="es-PA"/>
        </w:rPr>
        <w:t xml:space="preserve">. </w:t>
      </w:r>
    </w:p>
    <w:p w:rsidR="00514B77" w:rsidRDefault="0083405F"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Como consecuencia de estos </w:t>
      </w:r>
      <w:r w:rsidR="0086346A">
        <w:rPr>
          <w:rFonts w:ascii="Cambria" w:hAnsi="Cambria"/>
          <w:sz w:val="20"/>
          <w:szCs w:val="20"/>
          <w:lang w:val="es-PA"/>
        </w:rPr>
        <w:t xml:space="preserve">hechos el </w:t>
      </w:r>
      <w:r w:rsidR="00D46F86">
        <w:rPr>
          <w:rFonts w:ascii="Cambria" w:hAnsi="Cambria"/>
          <w:sz w:val="20"/>
          <w:szCs w:val="20"/>
          <w:lang w:val="es-PA"/>
        </w:rPr>
        <w:t>subteniente R</w:t>
      </w:r>
      <w:r w:rsidR="0086346A">
        <w:rPr>
          <w:rFonts w:ascii="Cambria" w:hAnsi="Cambria"/>
          <w:sz w:val="20"/>
          <w:szCs w:val="20"/>
          <w:lang w:val="es-PA"/>
        </w:rPr>
        <w:t xml:space="preserve">ojas fue procesado penalmente </w:t>
      </w:r>
      <w:r>
        <w:rPr>
          <w:rFonts w:ascii="Cambria" w:hAnsi="Cambria"/>
          <w:sz w:val="20"/>
          <w:szCs w:val="20"/>
          <w:lang w:val="es-PA"/>
        </w:rPr>
        <w:t xml:space="preserve">y </w:t>
      </w:r>
      <w:r w:rsidR="0086346A">
        <w:rPr>
          <w:rFonts w:ascii="Cambria" w:hAnsi="Cambria"/>
          <w:sz w:val="20"/>
          <w:szCs w:val="20"/>
          <w:lang w:val="es-PA"/>
        </w:rPr>
        <w:t>condenado</w:t>
      </w:r>
      <w:r w:rsidR="00734765">
        <w:rPr>
          <w:rFonts w:ascii="Cambria" w:hAnsi="Cambria"/>
          <w:sz w:val="20"/>
          <w:szCs w:val="20"/>
          <w:lang w:val="es-PA"/>
        </w:rPr>
        <w:t>,</w:t>
      </w:r>
      <w:r w:rsidR="0086346A">
        <w:rPr>
          <w:rFonts w:ascii="Cambria" w:hAnsi="Cambria"/>
          <w:sz w:val="20"/>
          <w:szCs w:val="20"/>
          <w:lang w:val="es-PA"/>
        </w:rPr>
        <w:t xml:space="preserve"> mediante sentencia del 31 de mayo de 1995 del Juzgado Treinta y Seis Penal del Circuito de Bogotá</w:t>
      </w:r>
      <w:r w:rsidR="00734765">
        <w:rPr>
          <w:rFonts w:ascii="Cambria" w:hAnsi="Cambria"/>
          <w:sz w:val="20"/>
          <w:szCs w:val="20"/>
          <w:lang w:val="es-PA"/>
        </w:rPr>
        <w:t>,</w:t>
      </w:r>
      <w:r w:rsidR="0086346A">
        <w:rPr>
          <w:rFonts w:ascii="Cambria" w:hAnsi="Cambria"/>
          <w:sz w:val="20"/>
          <w:szCs w:val="20"/>
          <w:lang w:val="es-PA"/>
        </w:rPr>
        <w:t xml:space="preserve"> </w:t>
      </w:r>
      <w:r w:rsidR="00D46F86">
        <w:rPr>
          <w:rFonts w:ascii="Cambria" w:hAnsi="Cambria"/>
          <w:sz w:val="20"/>
          <w:szCs w:val="20"/>
          <w:lang w:val="es-PA"/>
        </w:rPr>
        <w:t xml:space="preserve">a una pena principal de </w:t>
      </w:r>
      <w:r w:rsidR="00734765">
        <w:rPr>
          <w:rFonts w:ascii="Cambria" w:hAnsi="Cambria"/>
          <w:sz w:val="20"/>
          <w:szCs w:val="20"/>
          <w:lang w:val="es-PA"/>
        </w:rPr>
        <w:t>cuarenta y ocho</w:t>
      </w:r>
      <w:r w:rsidR="00D46F86">
        <w:rPr>
          <w:rFonts w:ascii="Cambria" w:hAnsi="Cambria"/>
          <w:sz w:val="20"/>
          <w:szCs w:val="20"/>
          <w:lang w:val="es-PA"/>
        </w:rPr>
        <w:t xml:space="preserve"> años de prisión por los delitos de homicidio, en concurso con tentativa de homicidio y porte ilegal de armas. Esta </w:t>
      </w:r>
      <w:r w:rsidR="00830A17">
        <w:rPr>
          <w:rFonts w:ascii="Cambria" w:hAnsi="Cambria"/>
          <w:sz w:val="20"/>
          <w:szCs w:val="20"/>
          <w:lang w:val="es-PA"/>
        </w:rPr>
        <w:t xml:space="preserve">decisión </w:t>
      </w:r>
      <w:r w:rsidR="00CA5D6F">
        <w:rPr>
          <w:rFonts w:ascii="Cambria" w:hAnsi="Cambria"/>
          <w:sz w:val="20"/>
          <w:szCs w:val="20"/>
          <w:lang w:val="es-PA"/>
        </w:rPr>
        <w:t>fue apelada por el subteniente</w:t>
      </w:r>
      <w:r>
        <w:rPr>
          <w:rFonts w:ascii="Cambria" w:hAnsi="Cambria"/>
          <w:sz w:val="20"/>
          <w:szCs w:val="20"/>
          <w:lang w:val="es-PA"/>
        </w:rPr>
        <w:t>,</w:t>
      </w:r>
      <w:r w:rsidR="00CA5D6F">
        <w:rPr>
          <w:rFonts w:ascii="Cambria" w:hAnsi="Cambria"/>
          <w:sz w:val="20"/>
          <w:szCs w:val="20"/>
          <w:lang w:val="es-PA"/>
        </w:rPr>
        <w:t xml:space="preserve"> </w:t>
      </w:r>
      <w:r>
        <w:rPr>
          <w:rFonts w:ascii="Cambria" w:hAnsi="Cambria"/>
          <w:sz w:val="20"/>
          <w:szCs w:val="20"/>
          <w:lang w:val="es-PA"/>
        </w:rPr>
        <w:t xml:space="preserve">siendo </w:t>
      </w:r>
      <w:r w:rsidR="00D46F86">
        <w:rPr>
          <w:rFonts w:ascii="Cambria" w:hAnsi="Cambria"/>
          <w:sz w:val="20"/>
          <w:szCs w:val="20"/>
          <w:lang w:val="es-PA"/>
        </w:rPr>
        <w:t xml:space="preserve">confirmada por </w:t>
      </w:r>
      <w:r w:rsidR="00CA5D6F">
        <w:rPr>
          <w:rFonts w:ascii="Cambria" w:hAnsi="Cambria"/>
          <w:sz w:val="20"/>
          <w:szCs w:val="20"/>
          <w:lang w:val="es-PA"/>
        </w:rPr>
        <w:t>el Tribunal Superior del Distrito Judicial de Bogotá mediante sentencia de 27 de septiembre de</w:t>
      </w:r>
      <w:r w:rsidR="00734765">
        <w:rPr>
          <w:rFonts w:ascii="Cambria" w:hAnsi="Cambria"/>
          <w:sz w:val="20"/>
          <w:szCs w:val="20"/>
          <w:lang w:val="es-PA"/>
        </w:rPr>
        <w:t xml:space="preserve"> </w:t>
      </w:r>
      <w:r w:rsidR="00CA5D6F">
        <w:rPr>
          <w:rFonts w:ascii="Cambria" w:hAnsi="Cambria"/>
          <w:sz w:val="20"/>
          <w:szCs w:val="20"/>
          <w:lang w:val="es-PA"/>
        </w:rPr>
        <w:t xml:space="preserve">1995. </w:t>
      </w:r>
      <w:r>
        <w:rPr>
          <w:rFonts w:ascii="Cambria" w:hAnsi="Cambria"/>
          <w:sz w:val="20"/>
          <w:szCs w:val="20"/>
          <w:lang w:val="es-PA"/>
        </w:rPr>
        <w:t>L</w:t>
      </w:r>
      <w:r w:rsidR="00CA5D6F">
        <w:rPr>
          <w:rFonts w:ascii="Cambria" w:hAnsi="Cambria"/>
          <w:sz w:val="20"/>
          <w:szCs w:val="20"/>
          <w:lang w:val="es-PA"/>
        </w:rPr>
        <w:t xml:space="preserve">uego interpuso </w:t>
      </w:r>
      <w:r>
        <w:rPr>
          <w:rFonts w:ascii="Cambria" w:hAnsi="Cambria"/>
          <w:sz w:val="20"/>
          <w:szCs w:val="20"/>
          <w:lang w:val="es-PA"/>
        </w:rPr>
        <w:t xml:space="preserve">un </w:t>
      </w:r>
      <w:r w:rsidR="00CA5D6F">
        <w:rPr>
          <w:rFonts w:ascii="Cambria" w:hAnsi="Cambria"/>
          <w:sz w:val="20"/>
          <w:szCs w:val="20"/>
          <w:lang w:val="es-PA"/>
        </w:rPr>
        <w:t xml:space="preserve">recurso de casación </w:t>
      </w:r>
      <w:r>
        <w:rPr>
          <w:rFonts w:ascii="Cambria" w:hAnsi="Cambria"/>
          <w:sz w:val="20"/>
          <w:szCs w:val="20"/>
          <w:lang w:val="es-PA"/>
        </w:rPr>
        <w:t>que</w:t>
      </w:r>
      <w:r w:rsidR="00CA5D6F">
        <w:rPr>
          <w:rFonts w:ascii="Cambria" w:hAnsi="Cambria"/>
          <w:sz w:val="20"/>
          <w:szCs w:val="20"/>
          <w:lang w:val="es-PA"/>
        </w:rPr>
        <w:t xml:space="preserve"> fue negado por la Sala de Casación Penal de la Corte Suprema de Justicia e</w:t>
      </w:r>
      <w:r w:rsidR="00830A17">
        <w:rPr>
          <w:rFonts w:ascii="Cambria" w:hAnsi="Cambria"/>
          <w:sz w:val="20"/>
          <w:szCs w:val="20"/>
          <w:lang w:val="es-PA"/>
        </w:rPr>
        <w:t>l</w:t>
      </w:r>
      <w:r w:rsidR="00CA5D6F">
        <w:rPr>
          <w:rFonts w:ascii="Cambria" w:hAnsi="Cambria"/>
          <w:sz w:val="20"/>
          <w:szCs w:val="20"/>
          <w:lang w:val="es-PA"/>
        </w:rPr>
        <w:t xml:space="preserve"> 20 de abril de 1999. </w:t>
      </w:r>
      <w:r w:rsidR="00395F3B">
        <w:rPr>
          <w:rFonts w:ascii="Cambria" w:hAnsi="Cambria"/>
          <w:sz w:val="20"/>
          <w:szCs w:val="20"/>
          <w:lang w:val="es-PA"/>
        </w:rPr>
        <w:t xml:space="preserve">El subteniente Rojas también fue sujeto a acciones disciplinarias por parte de la Procuraduría Delegada para las Fuerzas Militares las que resultaron en su destitución mediante resolución </w:t>
      </w:r>
      <w:r>
        <w:rPr>
          <w:rFonts w:ascii="Cambria" w:hAnsi="Cambria"/>
          <w:sz w:val="20"/>
          <w:szCs w:val="20"/>
          <w:lang w:val="es-PA"/>
        </w:rPr>
        <w:t>N</w:t>
      </w:r>
      <w:r w:rsidR="00395F3B">
        <w:rPr>
          <w:rFonts w:ascii="Cambria" w:hAnsi="Cambria"/>
          <w:sz w:val="20"/>
          <w:szCs w:val="20"/>
          <w:lang w:val="es-PA"/>
        </w:rPr>
        <w:t xml:space="preserve">o. 250 del </w:t>
      </w:r>
      <w:r w:rsidR="00514B77">
        <w:rPr>
          <w:rFonts w:ascii="Cambria" w:hAnsi="Cambria"/>
          <w:sz w:val="20"/>
          <w:szCs w:val="20"/>
          <w:lang w:val="es-PA"/>
        </w:rPr>
        <w:t xml:space="preserve">5 de junio de 1995. </w:t>
      </w:r>
    </w:p>
    <w:p w:rsidR="00E73A95" w:rsidRDefault="00CA5D6F"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 </w:t>
      </w:r>
      <w:r w:rsidR="00514B77">
        <w:rPr>
          <w:rFonts w:ascii="Cambria" w:hAnsi="Cambria"/>
          <w:sz w:val="20"/>
          <w:szCs w:val="20"/>
          <w:lang w:val="es-PA"/>
        </w:rPr>
        <w:t xml:space="preserve">El 6 de julio de 1995 </w:t>
      </w:r>
      <w:r w:rsidR="006533EB">
        <w:rPr>
          <w:rFonts w:ascii="Cambria" w:hAnsi="Cambria"/>
          <w:sz w:val="20"/>
          <w:szCs w:val="20"/>
          <w:lang w:val="es-PA"/>
        </w:rPr>
        <w:t>las presuntas víctimas</w:t>
      </w:r>
      <w:r w:rsidR="00371B76">
        <w:rPr>
          <w:rFonts w:ascii="Cambria" w:hAnsi="Cambria"/>
          <w:sz w:val="20"/>
          <w:szCs w:val="20"/>
          <w:lang w:val="es-PA"/>
        </w:rPr>
        <w:t xml:space="preserve"> present</w:t>
      </w:r>
      <w:r w:rsidR="006533EB">
        <w:rPr>
          <w:rFonts w:ascii="Cambria" w:hAnsi="Cambria"/>
          <w:sz w:val="20"/>
          <w:szCs w:val="20"/>
          <w:lang w:val="es-PA"/>
        </w:rPr>
        <w:t>aron</w:t>
      </w:r>
      <w:r w:rsidR="00C860E5">
        <w:rPr>
          <w:rFonts w:ascii="Cambria" w:hAnsi="Cambria"/>
          <w:sz w:val="20"/>
          <w:szCs w:val="20"/>
          <w:lang w:val="es-PA"/>
        </w:rPr>
        <w:t xml:space="preserve"> una demanda de reparación directa contra </w:t>
      </w:r>
      <w:r w:rsidR="00E2158A">
        <w:rPr>
          <w:rFonts w:ascii="Cambria" w:hAnsi="Cambria"/>
          <w:sz w:val="20"/>
          <w:szCs w:val="20"/>
          <w:lang w:val="es-PA"/>
        </w:rPr>
        <w:t>el Estado</w:t>
      </w:r>
      <w:r w:rsidR="0055111D">
        <w:rPr>
          <w:rFonts w:ascii="Cambria" w:hAnsi="Cambria"/>
          <w:sz w:val="20"/>
          <w:szCs w:val="20"/>
          <w:lang w:val="es-PA"/>
        </w:rPr>
        <w:t>,</w:t>
      </w:r>
      <w:r w:rsidR="00371B76">
        <w:rPr>
          <w:rFonts w:ascii="Cambria" w:hAnsi="Cambria"/>
          <w:sz w:val="20"/>
          <w:szCs w:val="20"/>
          <w:lang w:val="es-PA"/>
        </w:rPr>
        <w:t xml:space="preserve"> </w:t>
      </w:r>
      <w:r w:rsidR="0055111D">
        <w:rPr>
          <w:rFonts w:ascii="Cambria" w:hAnsi="Cambria"/>
          <w:sz w:val="20"/>
          <w:szCs w:val="20"/>
          <w:lang w:val="es-PA"/>
        </w:rPr>
        <w:t xml:space="preserve">solicitando que </w:t>
      </w:r>
      <w:r w:rsidR="00B261F9">
        <w:rPr>
          <w:rFonts w:ascii="Cambria" w:hAnsi="Cambria"/>
          <w:sz w:val="20"/>
          <w:szCs w:val="20"/>
          <w:lang w:val="es-PA"/>
        </w:rPr>
        <w:t xml:space="preserve">se les concediese a cada uno una indemnización </w:t>
      </w:r>
      <w:r w:rsidR="001B08D8">
        <w:rPr>
          <w:rFonts w:ascii="Cambria" w:hAnsi="Cambria"/>
          <w:sz w:val="20"/>
          <w:szCs w:val="20"/>
          <w:lang w:val="es-PA"/>
        </w:rPr>
        <w:t>en concep</w:t>
      </w:r>
      <w:r w:rsidR="005368BC">
        <w:rPr>
          <w:rFonts w:ascii="Cambria" w:hAnsi="Cambria"/>
          <w:sz w:val="20"/>
          <w:szCs w:val="20"/>
          <w:lang w:val="es-PA"/>
        </w:rPr>
        <w:t xml:space="preserve">to de perjuicios morales causados por la muerte de su familiar. </w:t>
      </w:r>
      <w:r w:rsidR="007264E8">
        <w:rPr>
          <w:rFonts w:ascii="Cambria" w:hAnsi="Cambria"/>
          <w:sz w:val="20"/>
          <w:szCs w:val="20"/>
          <w:lang w:val="es-PA"/>
        </w:rPr>
        <w:t xml:space="preserve">Las presuntas víctimas adujeron </w:t>
      </w:r>
      <w:r w:rsidR="00E2158A">
        <w:rPr>
          <w:rFonts w:ascii="Cambria" w:hAnsi="Cambria"/>
          <w:sz w:val="20"/>
          <w:szCs w:val="20"/>
          <w:lang w:val="es-PA"/>
        </w:rPr>
        <w:t>responsabilidad del Estado</w:t>
      </w:r>
      <w:r w:rsidR="007264E8">
        <w:rPr>
          <w:rFonts w:ascii="Cambria" w:hAnsi="Cambria"/>
          <w:sz w:val="20"/>
          <w:szCs w:val="20"/>
          <w:lang w:val="es-PA"/>
        </w:rPr>
        <w:t xml:space="preserve"> por la muerte de la </w:t>
      </w:r>
      <w:r w:rsidR="001204A9">
        <w:rPr>
          <w:rFonts w:ascii="Cambria" w:hAnsi="Cambria"/>
          <w:sz w:val="20"/>
          <w:szCs w:val="20"/>
          <w:lang w:val="es-PA"/>
        </w:rPr>
        <w:t>Sra.</w:t>
      </w:r>
      <w:r w:rsidR="007264E8">
        <w:rPr>
          <w:rFonts w:ascii="Cambria" w:hAnsi="Cambria"/>
          <w:sz w:val="20"/>
          <w:szCs w:val="20"/>
          <w:lang w:val="es-PA"/>
        </w:rPr>
        <w:t xml:space="preserve"> </w:t>
      </w:r>
      <w:proofErr w:type="spellStart"/>
      <w:r w:rsidR="007264E8">
        <w:rPr>
          <w:rFonts w:ascii="Cambria" w:hAnsi="Cambria"/>
          <w:sz w:val="20"/>
          <w:szCs w:val="20"/>
          <w:lang w:val="es-PA"/>
        </w:rPr>
        <w:t>Klinger</w:t>
      </w:r>
      <w:proofErr w:type="spellEnd"/>
      <w:r w:rsidR="00830A17">
        <w:rPr>
          <w:rFonts w:ascii="Cambria" w:hAnsi="Cambria"/>
          <w:sz w:val="20"/>
          <w:szCs w:val="20"/>
          <w:lang w:val="es-PA"/>
        </w:rPr>
        <w:t>,</w:t>
      </w:r>
      <w:r w:rsidR="007264E8">
        <w:rPr>
          <w:rFonts w:ascii="Cambria" w:hAnsi="Cambria"/>
          <w:sz w:val="20"/>
          <w:szCs w:val="20"/>
          <w:lang w:val="es-PA"/>
        </w:rPr>
        <w:t xml:space="preserve"> toda vez</w:t>
      </w:r>
      <w:r w:rsidR="002A6745">
        <w:rPr>
          <w:rFonts w:ascii="Cambria" w:hAnsi="Cambria"/>
          <w:sz w:val="20"/>
          <w:szCs w:val="20"/>
          <w:lang w:val="es-PA"/>
        </w:rPr>
        <w:t xml:space="preserve"> que</w:t>
      </w:r>
      <w:r w:rsidR="007264E8">
        <w:rPr>
          <w:rFonts w:ascii="Cambria" w:hAnsi="Cambria"/>
          <w:sz w:val="20"/>
          <w:szCs w:val="20"/>
          <w:lang w:val="es-PA"/>
        </w:rPr>
        <w:t xml:space="preserve"> el subteniente Rojas </w:t>
      </w:r>
      <w:r w:rsidR="00DB61F8">
        <w:rPr>
          <w:rFonts w:ascii="Cambria" w:hAnsi="Cambria"/>
          <w:sz w:val="20"/>
          <w:szCs w:val="20"/>
          <w:lang w:val="es-PA"/>
        </w:rPr>
        <w:t>ten</w:t>
      </w:r>
      <w:r w:rsidR="00830A17">
        <w:rPr>
          <w:rFonts w:ascii="Cambria" w:hAnsi="Cambria"/>
          <w:sz w:val="20"/>
          <w:szCs w:val="20"/>
          <w:lang w:val="es-PA"/>
        </w:rPr>
        <w:t>dr</w:t>
      </w:r>
      <w:r w:rsidR="00DB61F8">
        <w:rPr>
          <w:rFonts w:ascii="Cambria" w:hAnsi="Cambria"/>
          <w:sz w:val="20"/>
          <w:szCs w:val="20"/>
          <w:lang w:val="es-PA"/>
        </w:rPr>
        <w:t xml:space="preserve">ía un historial documentado de uso irresponsable de las armas de fuego (disparos innecesarios al aire </w:t>
      </w:r>
      <w:r w:rsidR="001204A9">
        <w:rPr>
          <w:rFonts w:ascii="Cambria" w:hAnsi="Cambria"/>
          <w:sz w:val="20"/>
          <w:szCs w:val="20"/>
          <w:lang w:val="es-PA"/>
        </w:rPr>
        <w:t>y disparos</w:t>
      </w:r>
      <w:r w:rsidR="00DB61F8">
        <w:rPr>
          <w:rFonts w:ascii="Cambria" w:hAnsi="Cambria"/>
          <w:sz w:val="20"/>
          <w:szCs w:val="20"/>
          <w:lang w:val="es-PA"/>
        </w:rPr>
        <w:t xml:space="preserve"> contra compañero</w:t>
      </w:r>
      <w:r w:rsidR="001204A9">
        <w:rPr>
          <w:rFonts w:ascii="Cambria" w:hAnsi="Cambria"/>
          <w:sz w:val="20"/>
          <w:szCs w:val="20"/>
          <w:lang w:val="es-PA"/>
        </w:rPr>
        <w:t>s</w:t>
      </w:r>
      <w:r w:rsidR="00DB61F8">
        <w:rPr>
          <w:rFonts w:ascii="Cambria" w:hAnsi="Cambria"/>
          <w:sz w:val="20"/>
          <w:szCs w:val="20"/>
          <w:lang w:val="es-PA"/>
        </w:rPr>
        <w:t xml:space="preserve">) ante el cual las autoridades no </w:t>
      </w:r>
      <w:r w:rsidR="00830A17">
        <w:rPr>
          <w:rFonts w:ascii="Cambria" w:hAnsi="Cambria"/>
          <w:sz w:val="20"/>
          <w:szCs w:val="20"/>
          <w:lang w:val="es-PA"/>
        </w:rPr>
        <w:t xml:space="preserve">habrían tomado </w:t>
      </w:r>
      <w:r w:rsidR="00DB61F8">
        <w:rPr>
          <w:rFonts w:ascii="Cambria" w:hAnsi="Cambria"/>
          <w:sz w:val="20"/>
          <w:szCs w:val="20"/>
          <w:lang w:val="es-PA"/>
        </w:rPr>
        <w:t>las acciones necesarias para proteger a la población.</w:t>
      </w:r>
      <w:r w:rsidR="00BF589B">
        <w:rPr>
          <w:rFonts w:ascii="Cambria" w:hAnsi="Cambria"/>
          <w:sz w:val="20"/>
          <w:szCs w:val="20"/>
          <w:lang w:val="es-PA"/>
        </w:rPr>
        <w:t xml:space="preserve"> </w:t>
      </w:r>
    </w:p>
    <w:p w:rsidR="006D3965" w:rsidRDefault="00C77A7A"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w:t>
      </w:r>
      <w:r w:rsidR="00BF589B">
        <w:rPr>
          <w:rFonts w:ascii="Cambria" w:hAnsi="Cambria"/>
          <w:sz w:val="20"/>
          <w:szCs w:val="20"/>
          <w:lang w:val="es-PA"/>
        </w:rPr>
        <w:t>l 26 de agosto de 1999</w:t>
      </w:r>
      <w:r w:rsidR="003B4145">
        <w:rPr>
          <w:rFonts w:ascii="Cambria" w:hAnsi="Cambria"/>
          <w:sz w:val="20"/>
          <w:szCs w:val="20"/>
          <w:lang w:val="es-PA"/>
        </w:rPr>
        <w:t xml:space="preserve"> el Tribunal Administrativo de Cundinamarca negó la demanda al considerar que en el momento de los hechos el subteniente Rojas se encontraba sin uniforme y </w:t>
      </w:r>
      <w:r w:rsidR="00BF589B">
        <w:rPr>
          <w:rFonts w:ascii="Cambria" w:hAnsi="Cambria"/>
          <w:sz w:val="20"/>
          <w:szCs w:val="20"/>
          <w:lang w:val="es-PA"/>
        </w:rPr>
        <w:t xml:space="preserve">que el arma que utilizó no era la de dotación. El Tribunal concluyó que </w:t>
      </w:r>
      <w:r w:rsidR="00BF589B" w:rsidRPr="00C77A7A">
        <w:rPr>
          <w:rFonts w:ascii="Cambria" w:hAnsi="Cambria"/>
          <w:sz w:val="20"/>
          <w:szCs w:val="20"/>
          <w:lang w:val="es-PA"/>
        </w:rPr>
        <w:t>“el hecho dañino sólo puede atribuirse a Jes</w:t>
      </w:r>
      <w:r w:rsidR="00F814C1" w:rsidRPr="00C77A7A">
        <w:rPr>
          <w:rFonts w:ascii="Cambria" w:hAnsi="Cambria"/>
          <w:sz w:val="20"/>
          <w:szCs w:val="20"/>
          <w:lang w:val="es-PA"/>
        </w:rPr>
        <w:t xml:space="preserve">ús </w:t>
      </w:r>
      <w:proofErr w:type="spellStart"/>
      <w:r w:rsidR="00F814C1" w:rsidRPr="00C77A7A">
        <w:rPr>
          <w:rFonts w:ascii="Cambria" w:hAnsi="Cambria"/>
          <w:sz w:val="20"/>
          <w:szCs w:val="20"/>
          <w:lang w:val="es-PA"/>
        </w:rPr>
        <w:t>Fabian</w:t>
      </w:r>
      <w:proofErr w:type="spellEnd"/>
      <w:r w:rsidR="00F814C1" w:rsidRPr="00C77A7A">
        <w:rPr>
          <w:rFonts w:ascii="Cambria" w:hAnsi="Cambria"/>
          <w:sz w:val="20"/>
          <w:szCs w:val="20"/>
          <w:lang w:val="es-PA"/>
        </w:rPr>
        <w:t xml:space="preserve"> Rojas </w:t>
      </w:r>
      <w:proofErr w:type="spellStart"/>
      <w:r w:rsidR="00F814C1" w:rsidRPr="00C77A7A">
        <w:rPr>
          <w:rFonts w:ascii="Cambria" w:hAnsi="Cambria"/>
          <w:sz w:val="20"/>
          <w:szCs w:val="20"/>
          <w:lang w:val="es-PA"/>
        </w:rPr>
        <w:t>Boharquez</w:t>
      </w:r>
      <w:proofErr w:type="spellEnd"/>
      <w:r w:rsidR="00F814C1" w:rsidRPr="00C77A7A">
        <w:rPr>
          <w:rFonts w:ascii="Cambria" w:hAnsi="Cambria"/>
          <w:sz w:val="20"/>
          <w:szCs w:val="20"/>
          <w:lang w:val="es-PA"/>
        </w:rPr>
        <w:t xml:space="preserve"> como culpa a falta personal que no vincula para nada la responsabilidad de la administración”.</w:t>
      </w:r>
      <w:r w:rsidR="002733FF" w:rsidRPr="00C77A7A">
        <w:rPr>
          <w:rFonts w:ascii="Cambria" w:hAnsi="Cambria"/>
          <w:sz w:val="20"/>
          <w:szCs w:val="20"/>
          <w:lang w:val="es-PA"/>
        </w:rPr>
        <w:t xml:space="preserve"> </w:t>
      </w:r>
    </w:p>
    <w:p w:rsidR="006D3965" w:rsidRDefault="002733FF"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Las presuntas víctimas presentaron un recurso de apelación contra esta decisión</w:t>
      </w:r>
      <w:r w:rsidR="00E73A95">
        <w:rPr>
          <w:rFonts w:ascii="Cambria" w:hAnsi="Cambria"/>
          <w:sz w:val="20"/>
          <w:szCs w:val="20"/>
          <w:lang w:val="es-PA"/>
        </w:rPr>
        <w:t>,</w:t>
      </w:r>
      <w:r>
        <w:rPr>
          <w:rFonts w:ascii="Cambria" w:hAnsi="Cambria"/>
          <w:sz w:val="20"/>
          <w:szCs w:val="20"/>
          <w:lang w:val="es-PA"/>
        </w:rPr>
        <w:t xml:space="preserve"> el cual fue remitido al Consejo de Estado el 12 de octubre de 1999.</w:t>
      </w:r>
      <w:r w:rsidR="002A79B5">
        <w:rPr>
          <w:rFonts w:ascii="Cambria" w:hAnsi="Cambria"/>
          <w:sz w:val="20"/>
          <w:szCs w:val="20"/>
          <w:lang w:val="es-PA"/>
        </w:rPr>
        <w:t xml:space="preserve">  En sustento de su apelación las presuntas víctimas alegaron</w:t>
      </w:r>
      <w:r w:rsidR="00C43C65">
        <w:rPr>
          <w:rFonts w:ascii="Cambria" w:hAnsi="Cambria"/>
          <w:sz w:val="20"/>
          <w:szCs w:val="20"/>
          <w:lang w:val="es-PA"/>
        </w:rPr>
        <w:t xml:space="preserve"> </w:t>
      </w:r>
      <w:r w:rsidR="002A79B5">
        <w:rPr>
          <w:rFonts w:ascii="Cambria" w:hAnsi="Cambria"/>
          <w:sz w:val="20"/>
          <w:szCs w:val="20"/>
          <w:lang w:val="es-PA"/>
        </w:rPr>
        <w:t>que no obraban pruebas en el expediente que sustentaran la conclusión de que el arma usada no fue la de dotación</w:t>
      </w:r>
      <w:r w:rsidR="00C43C65">
        <w:rPr>
          <w:rFonts w:ascii="Cambria" w:hAnsi="Cambria"/>
          <w:sz w:val="20"/>
          <w:szCs w:val="20"/>
          <w:lang w:val="es-PA"/>
        </w:rPr>
        <w:t>;</w:t>
      </w:r>
      <w:r w:rsidR="003E2D4F">
        <w:rPr>
          <w:rFonts w:ascii="Cambria" w:hAnsi="Cambria"/>
          <w:sz w:val="20"/>
          <w:szCs w:val="20"/>
          <w:lang w:val="es-PA"/>
        </w:rPr>
        <w:t xml:space="preserve"> que las autoridades tenían conocimiento de la peligrosidad del subteniente y que</w:t>
      </w:r>
      <w:r w:rsidR="00C43C65">
        <w:rPr>
          <w:rFonts w:ascii="Cambria" w:hAnsi="Cambria"/>
          <w:sz w:val="20"/>
          <w:szCs w:val="20"/>
          <w:lang w:val="es-PA"/>
        </w:rPr>
        <w:t xml:space="preserve"> se les había </w:t>
      </w:r>
      <w:r w:rsidR="006D3965">
        <w:rPr>
          <w:rFonts w:ascii="Cambria" w:hAnsi="Cambria"/>
          <w:sz w:val="20"/>
          <w:szCs w:val="20"/>
          <w:lang w:val="es-PA"/>
        </w:rPr>
        <w:t>recomendado el retiro del mismo</w:t>
      </w:r>
      <w:r w:rsidR="00C43C65">
        <w:rPr>
          <w:rFonts w:ascii="Cambria" w:hAnsi="Cambria"/>
          <w:sz w:val="20"/>
          <w:szCs w:val="20"/>
          <w:lang w:val="es-PA"/>
        </w:rPr>
        <w:t xml:space="preserve"> </w:t>
      </w:r>
      <w:r w:rsidR="00FE67EC">
        <w:rPr>
          <w:rFonts w:ascii="Cambria" w:hAnsi="Cambria"/>
          <w:sz w:val="20"/>
          <w:szCs w:val="20"/>
          <w:lang w:val="es-PA"/>
        </w:rPr>
        <w:t>y</w:t>
      </w:r>
      <w:r w:rsidR="00C43C65">
        <w:rPr>
          <w:rFonts w:ascii="Cambria" w:hAnsi="Cambria"/>
          <w:sz w:val="20"/>
          <w:szCs w:val="20"/>
          <w:lang w:val="es-PA"/>
        </w:rPr>
        <w:t xml:space="preserve"> que en ocasiones previas el subteniente había visitado el bar “El Bosque”</w:t>
      </w:r>
      <w:r w:rsidR="00FE67EC">
        <w:rPr>
          <w:rFonts w:ascii="Cambria" w:hAnsi="Cambria"/>
          <w:sz w:val="20"/>
          <w:szCs w:val="20"/>
          <w:lang w:val="es-PA"/>
        </w:rPr>
        <w:t xml:space="preserve"> patrullando uniformado y utilizado su arma de dotación para demostrar su “autoridad”.</w:t>
      </w:r>
      <w:r w:rsidR="00501274">
        <w:rPr>
          <w:rFonts w:ascii="Cambria" w:hAnsi="Cambria"/>
          <w:sz w:val="20"/>
          <w:szCs w:val="20"/>
          <w:lang w:val="es-PA"/>
        </w:rPr>
        <w:t xml:space="preserve"> </w:t>
      </w:r>
    </w:p>
    <w:p w:rsidR="00EE064C" w:rsidRDefault="007C531A"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18 de febrero de 2010 la Sala de lo Contencioso Administrativo (Sección Tercera) del Consejo de Estado confirmó la sentencia de primera in</w:t>
      </w:r>
      <w:r w:rsidR="00EE064C">
        <w:rPr>
          <w:rFonts w:ascii="Cambria" w:hAnsi="Cambria"/>
          <w:sz w:val="20"/>
          <w:szCs w:val="20"/>
          <w:lang w:val="es-PA"/>
        </w:rPr>
        <w:t>stancia considerando que no se podía inferir responsabilidad de la Nación ni que las autoridades hubiese</w:t>
      </w:r>
      <w:r w:rsidR="00404DE5">
        <w:rPr>
          <w:rFonts w:ascii="Cambria" w:hAnsi="Cambria"/>
          <w:sz w:val="20"/>
          <w:szCs w:val="20"/>
          <w:lang w:val="es-PA"/>
        </w:rPr>
        <w:t>n tenido la posibilidad de prev</w:t>
      </w:r>
      <w:r w:rsidR="00EE064C">
        <w:rPr>
          <w:rFonts w:ascii="Cambria" w:hAnsi="Cambria"/>
          <w:sz w:val="20"/>
          <w:szCs w:val="20"/>
          <w:lang w:val="es-PA"/>
        </w:rPr>
        <w:t>er que el subteniente podía llegar a cometer acciones com</w:t>
      </w:r>
      <w:r w:rsidR="001204A9">
        <w:rPr>
          <w:rFonts w:ascii="Cambria" w:hAnsi="Cambria"/>
          <w:sz w:val="20"/>
          <w:szCs w:val="20"/>
          <w:lang w:val="es-PA"/>
        </w:rPr>
        <w:t>o</w:t>
      </w:r>
      <w:r w:rsidR="00EE064C">
        <w:rPr>
          <w:rFonts w:ascii="Cambria" w:hAnsi="Cambria"/>
          <w:sz w:val="20"/>
          <w:szCs w:val="20"/>
          <w:lang w:val="es-PA"/>
        </w:rPr>
        <w:t xml:space="preserve"> las del 15 de octubre de 1993. </w:t>
      </w:r>
    </w:p>
    <w:p w:rsidR="00A11E44" w:rsidRDefault="005C7DAB"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A pesar de estas decisiones, e</w:t>
      </w:r>
      <w:r w:rsidR="001204A9">
        <w:rPr>
          <w:rFonts w:ascii="Cambria" w:hAnsi="Cambria"/>
          <w:sz w:val="20"/>
          <w:szCs w:val="20"/>
          <w:lang w:val="es-PA"/>
        </w:rPr>
        <w:t xml:space="preserve">l peticionario </w:t>
      </w:r>
      <w:r>
        <w:rPr>
          <w:rFonts w:ascii="Cambria" w:hAnsi="Cambria"/>
          <w:sz w:val="20"/>
          <w:szCs w:val="20"/>
          <w:lang w:val="es-PA"/>
        </w:rPr>
        <w:t xml:space="preserve">alega </w:t>
      </w:r>
      <w:r w:rsidR="001204A9">
        <w:rPr>
          <w:rFonts w:ascii="Cambria" w:hAnsi="Cambria"/>
          <w:sz w:val="20"/>
          <w:szCs w:val="20"/>
          <w:lang w:val="es-PA"/>
        </w:rPr>
        <w:t xml:space="preserve">que </w:t>
      </w:r>
      <w:r w:rsidR="00D85A31">
        <w:rPr>
          <w:rFonts w:ascii="Cambria" w:hAnsi="Cambria"/>
          <w:sz w:val="20"/>
          <w:szCs w:val="20"/>
          <w:lang w:val="es-PA"/>
        </w:rPr>
        <w:t>el Estado</w:t>
      </w:r>
      <w:r w:rsidR="001204A9">
        <w:rPr>
          <w:rFonts w:ascii="Cambria" w:hAnsi="Cambria"/>
          <w:sz w:val="20"/>
          <w:szCs w:val="20"/>
          <w:lang w:val="es-PA"/>
        </w:rPr>
        <w:t xml:space="preserve"> es responsable por la muerte de la Sra. </w:t>
      </w:r>
      <w:proofErr w:type="spellStart"/>
      <w:r w:rsidR="001204A9">
        <w:rPr>
          <w:rFonts w:ascii="Cambria" w:hAnsi="Cambria"/>
          <w:sz w:val="20"/>
          <w:szCs w:val="20"/>
          <w:lang w:val="es-PA"/>
        </w:rPr>
        <w:t>Klinger</w:t>
      </w:r>
      <w:proofErr w:type="spellEnd"/>
      <w:r w:rsidR="00564D79">
        <w:rPr>
          <w:rFonts w:ascii="Cambria" w:hAnsi="Cambria"/>
          <w:sz w:val="20"/>
          <w:szCs w:val="20"/>
          <w:lang w:val="es-PA"/>
        </w:rPr>
        <w:t xml:space="preserve"> y por lo tanto, responsable de indemnizar a las presuntas víctimas</w:t>
      </w:r>
      <w:r w:rsidR="00015023">
        <w:rPr>
          <w:rFonts w:ascii="Cambria" w:hAnsi="Cambria"/>
          <w:sz w:val="20"/>
          <w:szCs w:val="20"/>
          <w:lang w:val="es-PA"/>
        </w:rPr>
        <w:t>,</w:t>
      </w:r>
      <w:r w:rsidR="001204A9">
        <w:rPr>
          <w:rFonts w:ascii="Cambria" w:hAnsi="Cambria"/>
          <w:sz w:val="20"/>
          <w:szCs w:val="20"/>
          <w:lang w:val="es-PA"/>
        </w:rPr>
        <w:t xml:space="preserve"> </w:t>
      </w:r>
      <w:r>
        <w:rPr>
          <w:rFonts w:ascii="Cambria" w:hAnsi="Cambria"/>
          <w:sz w:val="20"/>
          <w:szCs w:val="20"/>
          <w:lang w:val="es-PA"/>
        </w:rPr>
        <w:t>con fundamento en</w:t>
      </w:r>
      <w:r w:rsidR="00015023">
        <w:rPr>
          <w:rFonts w:ascii="Cambria" w:hAnsi="Cambria"/>
          <w:sz w:val="20"/>
          <w:szCs w:val="20"/>
          <w:lang w:val="es-PA"/>
        </w:rPr>
        <w:t xml:space="preserve"> los siguientes argumentos: (1) </w:t>
      </w:r>
      <w:r w:rsidR="000A31ED">
        <w:rPr>
          <w:rFonts w:ascii="Cambria" w:hAnsi="Cambria"/>
          <w:sz w:val="20"/>
          <w:szCs w:val="20"/>
          <w:lang w:val="es-PA"/>
        </w:rPr>
        <w:t xml:space="preserve">Que el arma utilizada por el subteniente </w:t>
      </w:r>
      <w:r w:rsidR="00830A17">
        <w:rPr>
          <w:rFonts w:ascii="Cambria" w:hAnsi="Cambria"/>
          <w:sz w:val="20"/>
          <w:szCs w:val="20"/>
          <w:lang w:val="es-PA"/>
        </w:rPr>
        <w:t>R</w:t>
      </w:r>
      <w:r w:rsidR="000A31ED">
        <w:rPr>
          <w:rFonts w:ascii="Cambria" w:hAnsi="Cambria"/>
          <w:sz w:val="20"/>
          <w:szCs w:val="20"/>
          <w:lang w:val="es-PA"/>
        </w:rPr>
        <w:t>ojas s</w:t>
      </w:r>
      <w:r>
        <w:rPr>
          <w:rFonts w:ascii="Cambria" w:hAnsi="Cambria"/>
          <w:sz w:val="20"/>
          <w:szCs w:val="20"/>
          <w:lang w:val="es-PA"/>
        </w:rPr>
        <w:t>í</w:t>
      </w:r>
      <w:r w:rsidR="000A31ED">
        <w:rPr>
          <w:rFonts w:ascii="Cambria" w:hAnsi="Cambria"/>
          <w:sz w:val="20"/>
          <w:szCs w:val="20"/>
          <w:lang w:val="es-PA"/>
        </w:rPr>
        <w:t xml:space="preserve"> era el arma oficial de dotación</w:t>
      </w:r>
      <w:r>
        <w:rPr>
          <w:rFonts w:ascii="Cambria" w:hAnsi="Cambria"/>
          <w:sz w:val="20"/>
          <w:szCs w:val="20"/>
          <w:lang w:val="es-PA"/>
        </w:rPr>
        <w:t>,</w:t>
      </w:r>
      <w:r w:rsidR="000A31ED">
        <w:rPr>
          <w:rFonts w:ascii="Cambria" w:hAnsi="Cambria"/>
          <w:sz w:val="20"/>
          <w:szCs w:val="20"/>
          <w:lang w:val="es-PA"/>
        </w:rPr>
        <w:t xml:space="preserve"> y que las autoridades </w:t>
      </w:r>
      <w:r>
        <w:rPr>
          <w:rFonts w:ascii="Cambria" w:hAnsi="Cambria"/>
          <w:sz w:val="20"/>
          <w:szCs w:val="20"/>
          <w:lang w:val="es-PA"/>
        </w:rPr>
        <w:t xml:space="preserve">judiciales </w:t>
      </w:r>
      <w:r w:rsidR="000A31ED">
        <w:rPr>
          <w:rFonts w:ascii="Cambria" w:hAnsi="Cambria"/>
          <w:sz w:val="20"/>
          <w:szCs w:val="20"/>
          <w:lang w:val="es-PA"/>
        </w:rPr>
        <w:t>concluyeron que no lo era sin realizar una debida investigación</w:t>
      </w:r>
      <w:r w:rsidR="002C0E9D">
        <w:rPr>
          <w:rFonts w:ascii="Cambria" w:hAnsi="Cambria"/>
          <w:sz w:val="20"/>
          <w:szCs w:val="20"/>
          <w:lang w:val="es-PA"/>
        </w:rPr>
        <w:t>; (2) Que aún en el supuesto de que el arma no fuera la de dotación</w:t>
      </w:r>
      <w:r w:rsidR="00B91A49">
        <w:rPr>
          <w:rFonts w:ascii="Cambria" w:hAnsi="Cambria"/>
          <w:sz w:val="20"/>
          <w:szCs w:val="20"/>
          <w:lang w:val="es-PA"/>
        </w:rPr>
        <w:t>,</w:t>
      </w:r>
      <w:r w:rsidR="002C0E9D">
        <w:rPr>
          <w:rFonts w:ascii="Cambria" w:hAnsi="Cambria"/>
          <w:sz w:val="20"/>
          <w:szCs w:val="20"/>
          <w:lang w:val="es-PA"/>
        </w:rPr>
        <w:t xml:space="preserve"> el Estado sería responsable por no haber tomado acciones</w:t>
      </w:r>
      <w:r w:rsidR="00DB39A2">
        <w:rPr>
          <w:rFonts w:ascii="Cambria" w:hAnsi="Cambria"/>
          <w:sz w:val="20"/>
          <w:szCs w:val="20"/>
          <w:lang w:val="es-PA"/>
        </w:rPr>
        <w:t xml:space="preserve"> </w:t>
      </w:r>
      <w:r w:rsidR="00DB39A2">
        <w:rPr>
          <w:rFonts w:ascii="Cambria" w:hAnsi="Cambria"/>
          <w:sz w:val="20"/>
          <w:szCs w:val="20"/>
          <w:lang w:val="es-PA"/>
        </w:rPr>
        <w:lastRenderedPageBreak/>
        <w:t>para proteger al público</w:t>
      </w:r>
      <w:r w:rsidR="002C0E9D">
        <w:rPr>
          <w:rFonts w:ascii="Cambria" w:hAnsi="Cambria"/>
          <w:sz w:val="20"/>
          <w:szCs w:val="20"/>
          <w:lang w:val="es-PA"/>
        </w:rPr>
        <w:t xml:space="preserve"> pese a tener conocimiento del carácter violento</w:t>
      </w:r>
      <w:r w:rsidR="00DB39A2">
        <w:rPr>
          <w:rFonts w:ascii="Cambria" w:hAnsi="Cambria"/>
          <w:sz w:val="20"/>
          <w:szCs w:val="20"/>
          <w:lang w:val="es-PA"/>
        </w:rPr>
        <w:t xml:space="preserve"> y</w:t>
      </w:r>
      <w:r w:rsidR="008D56D3">
        <w:rPr>
          <w:rFonts w:ascii="Cambria" w:hAnsi="Cambria"/>
          <w:sz w:val="20"/>
          <w:szCs w:val="20"/>
          <w:lang w:val="es-PA"/>
        </w:rPr>
        <w:t xml:space="preserve"> los</w:t>
      </w:r>
      <w:r w:rsidR="00DB39A2">
        <w:rPr>
          <w:rFonts w:ascii="Cambria" w:hAnsi="Cambria"/>
          <w:sz w:val="20"/>
          <w:szCs w:val="20"/>
          <w:lang w:val="es-PA"/>
        </w:rPr>
        <w:t xml:space="preserve"> antecedentes de </w:t>
      </w:r>
      <w:r w:rsidR="008D56D3">
        <w:rPr>
          <w:rFonts w:ascii="Cambria" w:hAnsi="Cambria"/>
          <w:sz w:val="20"/>
          <w:szCs w:val="20"/>
          <w:lang w:val="es-PA"/>
        </w:rPr>
        <w:t>uso irresponsable de armas de fuego</w:t>
      </w:r>
      <w:r w:rsidR="002C0E9D">
        <w:rPr>
          <w:rFonts w:ascii="Cambria" w:hAnsi="Cambria"/>
          <w:sz w:val="20"/>
          <w:szCs w:val="20"/>
          <w:lang w:val="es-PA"/>
        </w:rPr>
        <w:t xml:space="preserve"> del subteniente</w:t>
      </w:r>
      <w:r w:rsidR="00DB39A2">
        <w:rPr>
          <w:rFonts w:ascii="Cambria" w:hAnsi="Cambria"/>
          <w:sz w:val="20"/>
          <w:szCs w:val="20"/>
          <w:lang w:val="es-PA"/>
        </w:rPr>
        <w:t xml:space="preserve">; (3) </w:t>
      </w:r>
      <w:r w:rsidR="007A15FF">
        <w:rPr>
          <w:rFonts w:ascii="Cambria" w:hAnsi="Cambria"/>
          <w:sz w:val="20"/>
          <w:szCs w:val="20"/>
          <w:lang w:val="es-PA"/>
        </w:rPr>
        <w:t>Que no es cierto que el subteniente Rojas se encontraba fuera de servicio al cometer los ilícitos</w:t>
      </w:r>
      <w:r w:rsidR="008D56D3">
        <w:rPr>
          <w:rFonts w:ascii="Cambria" w:hAnsi="Cambria"/>
          <w:sz w:val="20"/>
          <w:szCs w:val="20"/>
          <w:lang w:val="es-PA"/>
        </w:rPr>
        <w:t xml:space="preserve">, </w:t>
      </w:r>
      <w:r w:rsidR="006D3965">
        <w:rPr>
          <w:rFonts w:ascii="Cambria" w:hAnsi="Cambria"/>
          <w:sz w:val="20"/>
          <w:szCs w:val="20"/>
          <w:lang w:val="es-PA"/>
        </w:rPr>
        <w:t>sino que</w:t>
      </w:r>
      <w:r w:rsidR="008D56D3">
        <w:rPr>
          <w:rFonts w:ascii="Cambria" w:hAnsi="Cambria"/>
          <w:sz w:val="20"/>
          <w:szCs w:val="20"/>
          <w:lang w:val="es-PA"/>
        </w:rPr>
        <w:t xml:space="preserve"> </w:t>
      </w:r>
      <w:r w:rsidR="007A15FF">
        <w:rPr>
          <w:rFonts w:ascii="Cambria" w:hAnsi="Cambria"/>
          <w:sz w:val="20"/>
          <w:szCs w:val="20"/>
          <w:lang w:val="es-PA"/>
        </w:rPr>
        <w:t xml:space="preserve">se encontraba </w:t>
      </w:r>
      <w:r w:rsidR="008D56D3">
        <w:rPr>
          <w:rFonts w:ascii="Cambria" w:hAnsi="Cambria"/>
          <w:sz w:val="20"/>
          <w:szCs w:val="20"/>
          <w:lang w:val="es-PA"/>
        </w:rPr>
        <w:t>en servicio</w:t>
      </w:r>
      <w:r>
        <w:rPr>
          <w:rFonts w:ascii="Cambria" w:hAnsi="Cambria"/>
          <w:sz w:val="20"/>
          <w:szCs w:val="20"/>
          <w:lang w:val="es-PA"/>
        </w:rPr>
        <w:t>,</w:t>
      </w:r>
      <w:r w:rsidR="008D56D3">
        <w:rPr>
          <w:rFonts w:ascii="Cambria" w:hAnsi="Cambria"/>
          <w:sz w:val="20"/>
          <w:szCs w:val="20"/>
          <w:lang w:val="es-PA"/>
        </w:rPr>
        <w:t xml:space="preserve"> pero </w:t>
      </w:r>
      <w:r>
        <w:rPr>
          <w:rFonts w:ascii="Cambria" w:hAnsi="Cambria"/>
          <w:sz w:val="20"/>
          <w:szCs w:val="20"/>
          <w:lang w:val="es-PA"/>
        </w:rPr>
        <w:t>evadido d</w:t>
      </w:r>
      <w:r w:rsidR="008D56D3">
        <w:rPr>
          <w:rFonts w:ascii="Cambria" w:hAnsi="Cambria"/>
          <w:sz w:val="20"/>
          <w:szCs w:val="20"/>
          <w:lang w:val="es-PA"/>
        </w:rPr>
        <w:t>el mismo;</w:t>
      </w:r>
      <w:r w:rsidR="007A15FF">
        <w:rPr>
          <w:rFonts w:ascii="Cambria" w:hAnsi="Cambria"/>
          <w:sz w:val="20"/>
          <w:szCs w:val="20"/>
          <w:lang w:val="es-PA"/>
        </w:rPr>
        <w:t xml:space="preserve"> </w:t>
      </w:r>
      <w:r>
        <w:rPr>
          <w:rFonts w:ascii="Cambria" w:hAnsi="Cambria"/>
          <w:sz w:val="20"/>
          <w:szCs w:val="20"/>
          <w:lang w:val="es-PA"/>
        </w:rPr>
        <w:t xml:space="preserve">y </w:t>
      </w:r>
      <w:r w:rsidR="007A15FF">
        <w:rPr>
          <w:rFonts w:ascii="Cambria" w:hAnsi="Cambria"/>
          <w:sz w:val="20"/>
          <w:szCs w:val="20"/>
          <w:lang w:val="es-PA"/>
        </w:rPr>
        <w:t xml:space="preserve">(4) </w:t>
      </w:r>
      <w:r w:rsidR="00405446">
        <w:rPr>
          <w:rFonts w:ascii="Cambria" w:hAnsi="Cambria"/>
          <w:sz w:val="20"/>
          <w:szCs w:val="20"/>
          <w:lang w:val="es-PA"/>
        </w:rPr>
        <w:t>Que el subteniente había estado en ocasiones anteriores vestido de uniforme en el bar “El Bosque”</w:t>
      </w:r>
      <w:r w:rsidR="00B91A49">
        <w:rPr>
          <w:rFonts w:ascii="Cambria" w:hAnsi="Cambria"/>
          <w:sz w:val="20"/>
          <w:szCs w:val="20"/>
          <w:lang w:val="es-PA"/>
        </w:rPr>
        <w:t>,</w:t>
      </w:r>
      <w:r w:rsidR="00405446">
        <w:rPr>
          <w:rFonts w:ascii="Cambria" w:hAnsi="Cambria"/>
          <w:sz w:val="20"/>
          <w:szCs w:val="20"/>
          <w:lang w:val="es-PA"/>
        </w:rPr>
        <w:t xml:space="preserve"> por lo que quienes ahí laboraban conocían su cargo</w:t>
      </w:r>
      <w:r w:rsidR="00771100">
        <w:rPr>
          <w:rFonts w:ascii="Cambria" w:hAnsi="Cambria"/>
          <w:sz w:val="20"/>
          <w:szCs w:val="20"/>
          <w:lang w:val="es-PA"/>
        </w:rPr>
        <w:t>,</w:t>
      </w:r>
      <w:r w:rsidR="00405446">
        <w:rPr>
          <w:rFonts w:ascii="Cambria" w:hAnsi="Cambria"/>
          <w:sz w:val="20"/>
          <w:szCs w:val="20"/>
          <w:lang w:val="es-PA"/>
        </w:rPr>
        <w:t xml:space="preserve"> </w:t>
      </w:r>
      <w:r w:rsidR="00EA7B04">
        <w:rPr>
          <w:rFonts w:ascii="Cambria" w:hAnsi="Cambria"/>
          <w:sz w:val="20"/>
          <w:szCs w:val="20"/>
          <w:lang w:val="es-PA"/>
        </w:rPr>
        <w:t xml:space="preserve">del cual </w:t>
      </w:r>
      <w:r w:rsidR="00B91A49">
        <w:rPr>
          <w:rFonts w:ascii="Cambria" w:hAnsi="Cambria"/>
          <w:sz w:val="20"/>
          <w:szCs w:val="20"/>
          <w:lang w:val="es-PA"/>
        </w:rPr>
        <w:t>éste</w:t>
      </w:r>
      <w:r w:rsidR="00EA7B04">
        <w:rPr>
          <w:rFonts w:ascii="Cambria" w:hAnsi="Cambria"/>
          <w:sz w:val="20"/>
          <w:szCs w:val="20"/>
          <w:lang w:val="es-PA"/>
        </w:rPr>
        <w:t xml:space="preserve"> se valía para intimidarlos.</w:t>
      </w:r>
    </w:p>
    <w:p w:rsidR="000C0828" w:rsidRDefault="00AD753F" w:rsidP="000C0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también alega que </w:t>
      </w:r>
      <w:r w:rsidR="00054FBD">
        <w:rPr>
          <w:rFonts w:ascii="Cambria" w:hAnsi="Cambria"/>
          <w:sz w:val="20"/>
          <w:szCs w:val="20"/>
          <w:lang w:val="es-PA"/>
        </w:rPr>
        <w:t xml:space="preserve">se </w:t>
      </w:r>
      <w:r>
        <w:rPr>
          <w:rFonts w:ascii="Cambria" w:hAnsi="Cambria"/>
          <w:sz w:val="20"/>
          <w:szCs w:val="20"/>
          <w:lang w:val="es-PA"/>
        </w:rPr>
        <w:t>violó el</w:t>
      </w:r>
      <w:r w:rsidR="00054FBD">
        <w:rPr>
          <w:rFonts w:ascii="Cambria" w:hAnsi="Cambria"/>
          <w:sz w:val="20"/>
          <w:szCs w:val="20"/>
          <w:lang w:val="es-PA"/>
        </w:rPr>
        <w:t xml:space="preserve"> derecho de las presuntas víctimas de acceso a la justicia</w:t>
      </w:r>
      <w:r w:rsidR="00824574">
        <w:rPr>
          <w:rFonts w:ascii="Cambria" w:hAnsi="Cambria"/>
          <w:sz w:val="20"/>
          <w:szCs w:val="20"/>
          <w:lang w:val="es-PA"/>
        </w:rPr>
        <w:t>,</w:t>
      </w:r>
      <w:r w:rsidR="00054FBD">
        <w:rPr>
          <w:rFonts w:ascii="Cambria" w:hAnsi="Cambria"/>
          <w:sz w:val="20"/>
          <w:szCs w:val="20"/>
          <w:lang w:val="es-PA"/>
        </w:rPr>
        <w:t xml:space="preserve"> </w:t>
      </w:r>
      <w:r w:rsidR="00824574">
        <w:rPr>
          <w:rFonts w:ascii="Cambria" w:hAnsi="Cambria"/>
          <w:sz w:val="20"/>
          <w:szCs w:val="20"/>
          <w:lang w:val="es-PA"/>
        </w:rPr>
        <w:t xml:space="preserve">porque, </w:t>
      </w:r>
      <w:r w:rsidR="00054FBD">
        <w:rPr>
          <w:rFonts w:ascii="Cambria" w:hAnsi="Cambria"/>
          <w:sz w:val="20"/>
          <w:szCs w:val="20"/>
          <w:lang w:val="es-PA"/>
        </w:rPr>
        <w:t>aunque utilizaron los recursos disponibles según el ordenamiento interno no recibieron en plazo razonable una respuesta acorde al ordenamiento jurídico.</w:t>
      </w:r>
      <w:r w:rsidR="00B91A49">
        <w:rPr>
          <w:rFonts w:ascii="Cambria" w:hAnsi="Cambria"/>
          <w:sz w:val="20"/>
          <w:szCs w:val="20"/>
          <w:lang w:val="es-PA"/>
        </w:rPr>
        <w:t xml:space="preserve"> En este sentido, aduce que</w:t>
      </w:r>
      <w:r w:rsidR="00054FBD">
        <w:rPr>
          <w:rFonts w:ascii="Cambria" w:hAnsi="Cambria"/>
          <w:sz w:val="20"/>
          <w:szCs w:val="20"/>
          <w:lang w:val="es-PA"/>
        </w:rPr>
        <w:t xml:space="preserve"> </w:t>
      </w:r>
      <w:r w:rsidR="00521787">
        <w:rPr>
          <w:rFonts w:ascii="Cambria" w:hAnsi="Cambria"/>
          <w:sz w:val="20"/>
          <w:szCs w:val="20"/>
          <w:lang w:val="es-PA"/>
        </w:rPr>
        <w:t xml:space="preserve">al momento de presentar su petición </w:t>
      </w:r>
      <w:r w:rsidR="00D92822">
        <w:rPr>
          <w:rFonts w:ascii="Cambria" w:hAnsi="Cambria"/>
          <w:sz w:val="20"/>
          <w:szCs w:val="20"/>
          <w:lang w:val="es-PA"/>
        </w:rPr>
        <w:t xml:space="preserve">el 1 de julio de 2008 habían transcurrido más de </w:t>
      </w:r>
      <w:r w:rsidR="00B91A49">
        <w:rPr>
          <w:rFonts w:ascii="Cambria" w:hAnsi="Cambria"/>
          <w:sz w:val="20"/>
          <w:szCs w:val="20"/>
          <w:lang w:val="es-PA"/>
        </w:rPr>
        <w:t xml:space="preserve">ocho </w:t>
      </w:r>
      <w:r w:rsidR="00D92822">
        <w:rPr>
          <w:rFonts w:ascii="Cambria" w:hAnsi="Cambria"/>
          <w:sz w:val="20"/>
          <w:szCs w:val="20"/>
          <w:lang w:val="es-PA"/>
        </w:rPr>
        <w:t>años desde que su recurso de apelación había sido remitido al Consejo de Estado el 12 de octubre de 1999</w:t>
      </w:r>
      <w:r w:rsidR="000C0828">
        <w:rPr>
          <w:rFonts w:ascii="Cambria" w:hAnsi="Cambria"/>
          <w:sz w:val="20"/>
          <w:szCs w:val="20"/>
          <w:lang w:val="es-PA"/>
        </w:rPr>
        <w:t xml:space="preserve">, no siendo hasta el 18 de febrero de 2010 que el Consejo de Estado emitió </w:t>
      </w:r>
      <w:r w:rsidR="00B91A49">
        <w:rPr>
          <w:rFonts w:ascii="Cambria" w:hAnsi="Cambria"/>
          <w:sz w:val="20"/>
          <w:szCs w:val="20"/>
          <w:lang w:val="es-PA"/>
        </w:rPr>
        <w:t xml:space="preserve">una </w:t>
      </w:r>
      <w:r w:rsidR="000C0828">
        <w:rPr>
          <w:rFonts w:ascii="Cambria" w:hAnsi="Cambria"/>
          <w:sz w:val="20"/>
          <w:szCs w:val="20"/>
          <w:lang w:val="es-PA"/>
        </w:rPr>
        <w:t xml:space="preserve">decisión respecto al recurso.  </w:t>
      </w:r>
    </w:p>
    <w:p w:rsidR="0021319F" w:rsidRPr="000C0828" w:rsidRDefault="000C0828" w:rsidP="000C0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0C0828">
        <w:rPr>
          <w:rFonts w:ascii="Cambria" w:hAnsi="Cambria"/>
          <w:sz w:val="20"/>
          <w:szCs w:val="20"/>
          <w:lang w:val="es-PA"/>
        </w:rPr>
        <w:t>Aunado a lo anterior, a</w:t>
      </w:r>
      <w:r w:rsidR="00054FBD" w:rsidRPr="000C0828">
        <w:rPr>
          <w:rFonts w:ascii="Cambria" w:hAnsi="Cambria"/>
          <w:sz w:val="20"/>
          <w:szCs w:val="20"/>
          <w:lang w:val="es-PA"/>
        </w:rPr>
        <w:t xml:space="preserve">duce que se les violó el </w:t>
      </w:r>
      <w:r w:rsidR="00AD753F" w:rsidRPr="000C0828">
        <w:rPr>
          <w:rFonts w:ascii="Cambria" w:hAnsi="Cambria"/>
          <w:sz w:val="20"/>
          <w:szCs w:val="20"/>
          <w:lang w:val="es-PA"/>
        </w:rPr>
        <w:t>debido proceso toda vez que en el proceso penal no se prioriz</w:t>
      </w:r>
      <w:r w:rsidR="00890FDD">
        <w:rPr>
          <w:rFonts w:ascii="Cambria" w:hAnsi="Cambria"/>
          <w:sz w:val="20"/>
          <w:szCs w:val="20"/>
          <w:lang w:val="es-PA"/>
        </w:rPr>
        <w:t>ó</w:t>
      </w:r>
      <w:r w:rsidR="00AD753F" w:rsidRPr="000C0828">
        <w:rPr>
          <w:rFonts w:ascii="Cambria" w:hAnsi="Cambria"/>
          <w:sz w:val="20"/>
          <w:szCs w:val="20"/>
          <w:lang w:val="es-PA"/>
        </w:rPr>
        <w:t xml:space="preserve"> la búsqueda de la verdad respecto al arma utilizada, y</w:t>
      </w:r>
      <w:r w:rsidR="00404DE5" w:rsidRPr="000C0828">
        <w:rPr>
          <w:rFonts w:ascii="Cambria" w:hAnsi="Cambria"/>
          <w:sz w:val="20"/>
          <w:szCs w:val="20"/>
          <w:lang w:val="es-PA"/>
        </w:rPr>
        <w:t xml:space="preserve"> que</w:t>
      </w:r>
      <w:r w:rsidR="00AD753F" w:rsidRPr="000C0828">
        <w:rPr>
          <w:rFonts w:ascii="Cambria" w:hAnsi="Cambria"/>
          <w:sz w:val="20"/>
          <w:szCs w:val="20"/>
          <w:lang w:val="es-PA"/>
        </w:rPr>
        <w:t xml:space="preserve"> en las dos instancias del proceso de reparación directa no se valoró en conjunto la prueba disponible.</w:t>
      </w:r>
      <w:r w:rsidR="00F15E88" w:rsidRPr="000C0828">
        <w:rPr>
          <w:rFonts w:ascii="Cambria" w:hAnsi="Cambria"/>
          <w:sz w:val="20"/>
          <w:szCs w:val="20"/>
          <w:lang w:val="es-PA"/>
        </w:rPr>
        <w:t xml:space="preserve"> Agrega que </w:t>
      </w:r>
      <w:r w:rsidR="00F96FDC" w:rsidRPr="000C0828">
        <w:rPr>
          <w:rFonts w:ascii="Cambria" w:hAnsi="Cambria"/>
          <w:sz w:val="20"/>
          <w:szCs w:val="20"/>
          <w:lang w:val="es-PA"/>
        </w:rPr>
        <w:t>el</w:t>
      </w:r>
      <w:r w:rsidR="00F15E88" w:rsidRPr="000C0828">
        <w:rPr>
          <w:rFonts w:ascii="Cambria" w:hAnsi="Cambria"/>
          <w:sz w:val="20"/>
          <w:szCs w:val="20"/>
          <w:lang w:val="es-PA"/>
        </w:rPr>
        <w:t xml:space="preserve"> Consejo de Estado</w:t>
      </w:r>
      <w:r w:rsidR="00054FBD" w:rsidRPr="000C0828">
        <w:rPr>
          <w:rFonts w:ascii="Cambria" w:hAnsi="Cambria"/>
          <w:sz w:val="20"/>
          <w:szCs w:val="20"/>
          <w:lang w:val="es-PA"/>
        </w:rPr>
        <w:t xml:space="preserve"> </w:t>
      </w:r>
      <w:r w:rsidR="00F96FDC" w:rsidRPr="000C0828">
        <w:rPr>
          <w:rFonts w:ascii="Cambria" w:hAnsi="Cambria"/>
          <w:sz w:val="20"/>
          <w:szCs w:val="20"/>
          <w:lang w:val="es-PA"/>
        </w:rPr>
        <w:t>desconoció sus propios precedentes bajos los cuales</w:t>
      </w:r>
      <w:r w:rsidR="00F15E88" w:rsidRPr="000C0828">
        <w:rPr>
          <w:rFonts w:ascii="Cambria" w:hAnsi="Cambria"/>
          <w:sz w:val="20"/>
          <w:szCs w:val="20"/>
          <w:lang w:val="es-PA"/>
        </w:rPr>
        <w:t xml:space="preserve"> el arma utilizada por un agente del Estado se presume la oficial hast</w:t>
      </w:r>
      <w:r w:rsidR="00F96FDC" w:rsidRPr="000C0828">
        <w:rPr>
          <w:rFonts w:ascii="Cambria" w:hAnsi="Cambria"/>
          <w:sz w:val="20"/>
          <w:szCs w:val="20"/>
          <w:lang w:val="es-PA"/>
        </w:rPr>
        <w:t>a que no se pruebe lo contrario</w:t>
      </w:r>
      <w:r w:rsidR="00890FDD">
        <w:rPr>
          <w:rFonts w:ascii="Cambria" w:hAnsi="Cambria"/>
          <w:sz w:val="20"/>
          <w:szCs w:val="20"/>
          <w:lang w:val="es-PA"/>
        </w:rPr>
        <w:t>,</w:t>
      </w:r>
      <w:r w:rsidR="00F96FDC" w:rsidRPr="000C0828">
        <w:rPr>
          <w:rFonts w:ascii="Cambria" w:hAnsi="Cambria"/>
          <w:sz w:val="20"/>
          <w:szCs w:val="20"/>
          <w:lang w:val="es-PA"/>
        </w:rPr>
        <w:t xml:space="preserve"> y </w:t>
      </w:r>
      <w:r w:rsidR="00890FDD">
        <w:rPr>
          <w:rFonts w:ascii="Cambria" w:hAnsi="Cambria"/>
          <w:sz w:val="20"/>
          <w:szCs w:val="20"/>
          <w:lang w:val="es-PA"/>
        </w:rPr>
        <w:t xml:space="preserve">que </w:t>
      </w:r>
      <w:r w:rsidR="00F96FDC" w:rsidRPr="000C0828">
        <w:rPr>
          <w:rFonts w:ascii="Cambria" w:hAnsi="Cambria"/>
          <w:sz w:val="20"/>
          <w:szCs w:val="20"/>
          <w:lang w:val="es-PA"/>
        </w:rPr>
        <w:t>el Estado es responsable por los ilícitos cometidos por agentes de su fuerza pública fuera de sus horas de servicio. Aduce que el hecho de que no se le haya hecho justicia ni proveído de reparación integral a la</w:t>
      </w:r>
      <w:r w:rsidR="00054FBD" w:rsidRPr="000C0828">
        <w:rPr>
          <w:rFonts w:ascii="Cambria" w:hAnsi="Cambria"/>
          <w:sz w:val="20"/>
          <w:szCs w:val="20"/>
          <w:lang w:val="es-PA"/>
        </w:rPr>
        <w:t>s</w:t>
      </w:r>
      <w:r w:rsidR="00F96FDC" w:rsidRPr="000C0828">
        <w:rPr>
          <w:rFonts w:ascii="Cambria" w:hAnsi="Cambria"/>
          <w:sz w:val="20"/>
          <w:szCs w:val="20"/>
          <w:lang w:val="es-PA"/>
        </w:rPr>
        <w:t xml:space="preserve"> presunta</w:t>
      </w:r>
      <w:r w:rsidR="00054FBD" w:rsidRPr="000C0828">
        <w:rPr>
          <w:rFonts w:ascii="Cambria" w:hAnsi="Cambria"/>
          <w:sz w:val="20"/>
          <w:szCs w:val="20"/>
          <w:lang w:val="es-PA"/>
        </w:rPr>
        <w:t>s</w:t>
      </w:r>
      <w:r w:rsidR="00F96FDC" w:rsidRPr="000C0828">
        <w:rPr>
          <w:rFonts w:ascii="Cambria" w:hAnsi="Cambria"/>
          <w:sz w:val="20"/>
          <w:szCs w:val="20"/>
          <w:lang w:val="es-PA"/>
        </w:rPr>
        <w:t xml:space="preserve"> víctima</w:t>
      </w:r>
      <w:r w:rsidR="00054FBD" w:rsidRPr="000C0828">
        <w:rPr>
          <w:rFonts w:ascii="Cambria" w:hAnsi="Cambria"/>
          <w:sz w:val="20"/>
          <w:szCs w:val="20"/>
          <w:lang w:val="es-PA"/>
        </w:rPr>
        <w:t>s</w:t>
      </w:r>
      <w:r w:rsidR="00F96FDC" w:rsidRPr="000C0828">
        <w:rPr>
          <w:rFonts w:ascii="Cambria" w:hAnsi="Cambria"/>
          <w:sz w:val="20"/>
          <w:szCs w:val="20"/>
          <w:lang w:val="es-PA"/>
        </w:rPr>
        <w:t xml:space="preserve"> demuestra la ineficacia de los recursos internos de la jurisdicción doméstica. </w:t>
      </w:r>
      <w:r w:rsidR="00416A96" w:rsidRPr="000C0828">
        <w:rPr>
          <w:rFonts w:ascii="Cambria" w:hAnsi="Cambria"/>
          <w:sz w:val="20"/>
          <w:szCs w:val="20"/>
          <w:lang w:val="es-PA"/>
        </w:rPr>
        <w:t xml:space="preserve">Por último, </w:t>
      </w:r>
      <w:r w:rsidR="00824574" w:rsidRPr="000C0828">
        <w:rPr>
          <w:rFonts w:ascii="Cambria" w:hAnsi="Cambria"/>
          <w:sz w:val="20"/>
          <w:szCs w:val="20"/>
          <w:lang w:val="es-PA"/>
        </w:rPr>
        <w:t xml:space="preserve">el peticionario indica </w:t>
      </w:r>
      <w:r w:rsidR="00416A96" w:rsidRPr="000C0828">
        <w:rPr>
          <w:rFonts w:ascii="Cambria" w:hAnsi="Cambria"/>
          <w:sz w:val="20"/>
          <w:szCs w:val="20"/>
          <w:lang w:val="es-PA"/>
        </w:rPr>
        <w:t xml:space="preserve">que su intención no es la de utilizar al </w:t>
      </w:r>
      <w:r w:rsidR="00824574" w:rsidRPr="000C0828">
        <w:rPr>
          <w:rFonts w:ascii="Cambria" w:hAnsi="Cambria"/>
          <w:sz w:val="20"/>
          <w:szCs w:val="20"/>
          <w:lang w:val="es-PA"/>
        </w:rPr>
        <w:t>S</w:t>
      </w:r>
      <w:r w:rsidR="00416A96" w:rsidRPr="000C0828">
        <w:rPr>
          <w:rFonts w:ascii="Cambria" w:hAnsi="Cambria"/>
          <w:sz w:val="20"/>
          <w:szCs w:val="20"/>
          <w:lang w:val="es-PA"/>
        </w:rPr>
        <w:t xml:space="preserve">istema </w:t>
      </w:r>
      <w:r w:rsidR="00824574" w:rsidRPr="000C0828">
        <w:rPr>
          <w:rFonts w:ascii="Cambria" w:hAnsi="Cambria"/>
          <w:sz w:val="20"/>
          <w:szCs w:val="20"/>
          <w:lang w:val="es-PA"/>
        </w:rPr>
        <w:t>I</w:t>
      </w:r>
      <w:r w:rsidR="00416A96" w:rsidRPr="000C0828">
        <w:rPr>
          <w:rFonts w:ascii="Cambria" w:hAnsi="Cambria"/>
          <w:sz w:val="20"/>
          <w:szCs w:val="20"/>
          <w:lang w:val="es-PA"/>
        </w:rPr>
        <w:t xml:space="preserve">nteramericano como una </w:t>
      </w:r>
      <w:r w:rsidR="00824574" w:rsidRPr="000C0828">
        <w:rPr>
          <w:rFonts w:ascii="Cambria" w:hAnsi="Cambria"/>
          <w:sz w:val="20"/>
          <w:szCs w:val="20"/>
          <w:lang w:val="es-PA"/>
        </w:rPr>
        <w:t>“</w:t>
      </w:r>
      <w:r w:rsidR="00416A96" w:rsidRPr="000C0828">
        <w:rPr>
          <w:rFonts w:ascii="Cambria" w:hAnsi="Cambria"/>
          <w:sz w:val="20"/>
          <w:szCs w:val="20"/>
          <w:lang w:val="es-PA"/>
        </w:rPr>
        <w:t>cuarta instancia</w:t>
      </w:r>
      <w:r w:rsidR="00824574" w:rsidRPr="000C0828">
        <w:rPr>
          <w:rFonts w:ascii="Cambria" w:hAnsi="Cambria"/>
          <w:sz w:val="20"/>
          <w:szCs w:val="20"/>
          <w:lang w:val="es-PA"/>
        </w:rPr>
        <w:t>”,</w:t>
      </w:r>
      <w:r w:rsidR="00416A96" w:rsidRPr="000C0828">
        <w:rPr>
          <w:rFonts w:ascii="Cambria" w:hAnsi="Cambria"/>
          <w:sz w:val="20"/>
          <w:szCs w:val="20"/>
          <w:lang w:val="es-PA"/>
        </w:rPr>
        <w:t xml:space="preserve"> sino asegurar que la entidad cuya omisión dio lugar a la muerte de la Sra. </w:t>
      </w:r>
      <w:proofErr w:type="spellStart"/>
      <w:r w:rsidR="00416A96" w:rsidRPr="000C0828">
        <w:rPr>
          <w:rFonts w:ascii="Cambria" w:hAnsi="Cambria"/>
          <w:sz w:val="20"/>
          <w:szCs w:val="20"/>
          <w:lang w:val="es-PA"/>
        </w:rPr>
        <w:t>Klinger</w:t>
      </w:r>
      <w:proofErr w:type="spellEnd"/>
      <w:r w:rsidR="00416A96" w:rsidRPr="000C0828">
        <w:rPr>
          <w:rFonts w:ascii="Cambria" w:hAnsi="Cambria"/>
          <w:sz w:val="20"/>
          <w:szCs w:val="20"/>
          <w:lang w:val="es-PA"/>
        </w:rPr>
        <w:t xml:space="preserve"> asuma responsabilidad y adopte medidas para prevenir que </w:t>
      </w:r>
      <w:r w:rsidR="0021319F" w:rsidRPr="000C0828">
        <w:rPr>
          <w:rFonts w:ascii="Cambria" w:hAnsi="Cambria"/>
          <w:sz w:val="20"/>
          <w:szCs w:val="20"/>
          <w:lang w:val="es-PA"/>
        </w:rPr>
        <w:t>personas que representen riesgos para la sociedad se mantengan vinculadas a la institución.</w:t>
      </w:r>
    </w:p>
    <w:p w:rsidR="00AD753F" w:rsidRPr="00B62978" w:rsidRDefault="0021319F"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270B0D">
        <w:rPr>
          <w:rFonts w:ascii="Cambria" w:hAnsi="Cambria"/>
          <w:sz w:val="20"/>
          <w:szCs w:val="20"/>
          <w:lang w:val="es-PA"/>
        </w:rPr>
        <w:t xml:space="preserve">Por su parte, el Estado </w:t>
      </w:r>
      <w:r w:rsidR="00B52DE7" w:rsidRPr="00270B0D">
        <w:rPr>
          <w:rFonts w:ascii="Cambria" w:hAnsi="Cambria"/>
          <w:sz w:val="20"/>
          <w:szCs w:val="20"/>
          <w:lang w:val="es-PA"/>
        </w:rPr>
        <w:t>considera que la petición no debe ser admitida</w:t>
      </w:r>
      <w:r w:rsidR="00F43225" w:rsidRPr="00270B0D">
        <w:rPr>
          <w:rFonts w:ascii="Cambria" w:hAnsi="Cambria"/>
          <w:sz w:val="20"/>
          <w:szCs w:val="20"/>
          <w:lang w:val="es-PA"/>
        </w:rPr>
        <w:t xml:space="preserve"> con fundamento en el artículo 47.b de la Convención Americana, toda vez los hechos señalados por el peticionario no caracterizan violaciones a los derechos humanos. R</w:t>
      </w:r>
      <w:r w:rsidRPr="00270B0D">
        <w:rPr>
          <w:rFonts w:ascii="Cambria" w:hAnsi="Cambria"/>
          <w:sz w:val="20"/>
          <w:szCs w:val="20"/>
          <w:lang w:val="es-PA"/>
        </w:rPr>
        <w:t xml:space="preserve">esalta que cumplió con su deber de investigar los hechos y sancionar al responsable de la muerte de la Sra. </w:t>
      </w:r>
      <w:proofErr w:type="spellStart"/>
      <w:r w:rsidRPr="00270B0D">
        <w:rPr>
          <w:rFonts w:ascii="Cambria" w:hAnsi="Cambria"/>
          <w:sz w:val="20"/>
          <w:szCs w:val="20"/>
          <w:lang w:val="es-PA"/>
        </w:rPr>
        <w:t>Klinger</w:t>
      </w:r>
      <w:proofErr w:type="spellEnd"/>
      <w:r w:rsidR="00824574">
        <w:rPr>
          <w:rFonts w:ascii="Cambria" w:hAnsi="Cambria"/>
          <w:sz w:val="20"/>
          <w:szCs w:val="20"/>
          <w:lang w:val="es-PA"/>
        </w:rPr>
        <w:t>,</w:t>
      </w:r>
      <w:r w:rsidRPr="00270B0D">
        <w:rPr>
          <w:rFonts w:ascii="Cambria" w:hAnsi="Cambria"/>
          <w:sz w:val="20"/>
          <w:szCs w:val="20"/>
          <w:lang w:val="es-PA"/>
        </w:rPr>
        <w:t xml:space="preserve"> </w:t>
      </w:r>
      <w:r w:rsidR="00F43225" w:rsidRPr="00270B0D">
        <w:rPr>
          <w:rFonts w:ascii="Cambria" w:hAnsi="Cambria"/>
          <w:sz w:val="20"/>
          <w:szCs w:val="20"/>
          <w:lang w:val="es-PA"/>
        </w:rPr>
        <w:t xml:space="preserve">quien también fue requerido </w:t>
      </w:r>
      <w:r w:rsidR="00CC79C6">
        <w:rPr>
          <w:rFonts w:ascii="Cambria" w:hAnsi="Cambria"/>
          <w:sz w:val="20"/>
          <w:szCs w:val="20"/>
          <w:lang w:val="es-CL"/>
        </w:rPr>
        <w:t xml:space="preserve">a pagar una reparación de </w:t>
      </w:r>
      <w:r w:rsidR="00920FA5">
        <w:rPr>
          <w:rFonts w:ascii="Cambria" w:hAnsi="Cambria"/>
          <w:sz w:val="20"/>
          <w:szCs w:val="20"/>
          <w:lang w:val="es-CL"/>
        </w:rPr>
        <w:t>mil doscientos</w:t>
      </w:r>
      <w:r w:rsidR="00920FA5" w:rsidRPr="00270B0D">
        <w:rPr>
          <w:rFonts w:ascii="Cambria" w:hAnsi="Cambria"/>
          <w:sz w:val="20"/>
          <w:szCs w:val="20"/>
          <w:lang w:val="es-CL"/>
        </w:rPr>
        <w:t xml:space="preserve"> </w:t>
      </w:r>
      <w:r w:rsidR="00F43225" w:rsidRPr="00270B0D">
        <w:rPr>
          <w:rFonts w:ascii="Cambria" w:hAnsi="Cambria"/>
          <w:sz w:val="20"/>
          <w:szCs w:val="20"/>
          <w:lang w:val="es-CL"/>
        </w:rPr>
        <w:t>gramos de oro “</w:t>
      </w:r>
      <w:r w:rsidR="00F43225" w:rsidRPr="00270B0D">
        <w:rPr>
          <w:rFonts w:ascii="Cambria" w:hAnsi="Cambria"/>
          <w:i/>
          <w:sz w:val="20"/>
          <w:szCs w:val="20"/>
          <w:lang w:val="es-CL"/>
        </w:rPr>
        <w:t>en favor de quien acredite en legal forma ser el perjudicado directo por la muerte de Marta</w:t>
      </w:r>
      <w:r w:rsidR="00F43225" w:rsidRPr="00270B0D">
        <w:rPr>
          <w:i/>
          <w:lang w:val="es-ES"/>
        </w:rPr>
        <w:t xml:space="preserve"> </w:t>
      </w:r>
      <w:r w:rsidR="00F43225" w:rsidRPr="00270B0D">
        <w:rPr>
          <w:rFonts w:ascii="Cambria" w:hAnsi="Cambria"/>
          <w:i/>
          <w:sz w:val="20"/>
          <w:szCs w:val="20"/>
          <w:lang w:val="es-CL"/>
        </w:rPr>
        <w:t xml:space="preserve">Lucía </w:t>
      </w:r>
      <w:proofErr w:type="spellStart"/>
      <w:r w:rsidR="00F43225" w:rsidRPr="00270B0D">
        <w:rPr>
          <w:rFonts w:ascii="Cambria" w:hAnsi="Cambria"/>
          <w:i/>
          <w:sz w:val="20"/>
          <w:szCs w:val="20"/>
          <w:lang w:val="es-CL"/>
        </w:rPr>
        <w:t>Klinger</w:t>
      </w:r>
      <w:proofErr w:type="spellEnd"/>
      <w:r w:rsidR="00F43225" w:rsidRPr="00270B0D">
        <w:rPr>
          <w:rFonts w:ascii="Cambria" w:hAnsi="Cambria"/>
          <w:i/>
          <w:sz w:val="20"/>
          <w:szCs w:val="20"/>
          <w:lang w:val="es-CL"/>
        </w:rPr>
        <w:t xml:space="preserve"> Rodríguez</w:t>
      </w:r>
      <w:r w:rsidR="00F43225" w:rsidRPr="00270B0D">
        <w:rPr>
          <w:rFonts w:ascii="Cambria" w:hAnsi="Cambria"/>
          <w:sz w:val="20"/>
          <w:szCs w:val="20"/>
          <w:lang w:val="es-CL"/>
        </w:rPr>
        <w:t>”</w:t>
      </w:r>
      <w:r w:rsidR="000C0828">
        <w:rPr>
          <w:rStyle w:val="FootnoteReference"/>
          <w:rFonts w:ascii="Cambria" w:hAnsi="Cambria"/>
          <w:sz w:val="20"/>
          <w:szCs w:val="20"/>
          <w:lang w:val="es-CL"/>
        </w:rPr>
        <w:footnoteReference w:id="7"/>
      </w:r>
      <w:r w:rsidR="00920FA5">
        <w:rPr>
          <w:rFonts w:ascii="Cambria" w:hAnsi="Cambria"/>
          <w:sz w:val="20"/>
          <w:szCs w:val="20"/>
          <w:lang w:val="es-CL"/>
        </w:rPr>
        <w:t>.</w:t>
      </w:r>
      <w:r w:rsidR="00F43225" w:rsidRPr="00270B0D">
        <w:rPr>
          <w:rFonts w:ascii="Cambria" w:hAnsi="Cambria"/>
          <w:sz w:val="20"/>
          <w:szCs w:val="20"/>
          <w:lang w:val="es-CL"/>
        </w:rPr>
        <w:t xml:space="preserve"> Argumenta que la intención del peticionario es que la Comisión actúe, en contra de su naturaleza subsidiaria, como un tribunal de alzada para revisar las conclusiones </w:t>
      </w:r>
      <w:r w:rsidR="00270B0D" w:rsidRPr="00270B0D">
        <w:rPr>
          <w:rFonts w:ascii="Cambria" w:hAnsi="Cambria"/>
          <w:sz w:val="20"/>
          <w:szCs w:val="20"/>
          <w:lang w:val="es-CL"/>
        </w:rPr>
        <w:t>fácticas y de derecho alcanzadas en el proceso contencioso-administrativo</w:t>
      </w:r>
      <w:r w:rsidR="005140E0">
        <w:rPr>
          <w:rFonts w:ascii="Cambria" w:hAnsi="Cambria"/>
          <w:sz w:val="20"/>
          <w:szCs w:val="20"/>
          <w:lang w:val="es-CL"/>
        </w:rPr>
        <w:t xml:space="preserve"> dentro del cual se respetaron todas las garantías</w:t>
      </w:r>
      <w:r w:rsidR="0052196F">
        <w:rPr>
          <w:rFonts w:ascii="Cambria" w:hAnsi="Cambria"/>
          <w:sz w:val="20"/>
          <w:szCs w:val="20"/>
          <w:lang w:val="es-CL"/>
        </w:rPr>
        <w:t>.</w:t>
      </w:r>
      <w:r w:rsidR="00270B0D" w:rsidRPr="00270B0D">
        <w:rPr>
          <w:rFonts w:ascii="Cambria" w:hAnsi="Cambria"/>
          <w:sz w:val="20"/>
          <w:szCs w:val="20"/>
          <w:lang w:val="es-CL"/>
        </w:rPr>
        <w:t xml:space="preserve"> </w:t>
      </w:r>
      <w:r w:rsidR="0052196F">
        <w:rPr>
          <w:rFonts w:ascii="Cambria" w:hAnsi="Cambria"/>
          <w:sz w:val="20"/>
          <w:szCs w:val="20"/>
          <w:lang w:val="es-CL"/>
        </w:rPr>
        <w:t>Alega que</w:t>
      </w:r>
      <w:r w:rsidR="00270B0D" w:rsidRPr="00270B0D">
        <w:rPr>
          <w:rFonts w:ascii="Cambria" w:hAnsi="Cambria"/>
          <w:sz w:val="20"/>
          <w:szCs w:val="20"/>
          <w:lang w:val="es-CL"/>
        </w:rPr>
        <w:t xml:space="preserve"> el </w:t>
      </w:r>
      <w:r w:rsidR="005140E0">
        <w:rPr>
          <w:rFonts w:ascii="Cambria" w:hAnsi="Cambria"/>
          <w:sz w:val="20"/>
          <w:szCs w:val="20"/>
          <w:lang w:val="es-CL"/>
        </w:rPr>
        <w:t>Consejo de Estado</w:t>
      </w:r>
      <w:r w:rsidR="00270B0D" w:rsidRPr="00270B0D">
        <w:rPr>
          <w:rFonts w:ascii="Cambria" w:hAnsi="Cambria"/>
          <w:sz w:val="20"/>
          <w:szCs w:val="20"/>
          <w:lang w:val="es-CL"/>
        </w:rPr>
        <w:t xml:space="preserve"> se pronunció de manera concreta, precisa y motivada sobre la naturaleza del arma empleada en el homicidio y la falta de nexo causal entre el daño provocado por el subteniente  y el </w:t>
      </w:r>
      <w:r w:rsidR="0052196F">
        <w:rPr>
          <w:rFonts w:ascii="Cambria" w:hAnsi="Cambria"/>
          <w:sz w:val="20"/>
          <w:szCs w:val="20"/>
          <w:lang w:val="es-CL"/>
        </w:rPr>
        <w:t>se</w:t>
      </w:r>
      <w:r w:rsidR="00B62978">
        <w:rPr>
          <w:rFonts w:ascii="Cambria" w:hAnsi="Cambria"/>
          <w:sz w:val="20"/>
          <w:szCs w:val="20"/>
          <w:lang w:val="es-CL"/>
        </w:rPr>
        <w:t>rvicio de la administración</w:t>
      </w:r>
      <w:r w:rsidR="0052196F">
        <w:rPr>
          <w:rFonts w:ascii="Cambria" w:hAnsi="Cambria"/>
          <w:sz w:val="20"/>
          <w:szCs w:val="20"/>
          <w:lang w:val="es-CL"/>
        </w:rPr>
        <w:t xml:space="preserve"> y que los </w:t>
      </w:r>
      <w:r w:rsidR="004B2EAB">
        <w:rPr>
          <w:rFonts w:ascii="Cambria" w:hAnsi="Cambria"/>
          <w:sz w:val="20"/>
          <w:szCs w:val="20"/>
          <w:lang w:val="es-CL"/>
        </w:rPr>
        <w:t>alegatos</w:t>
      </w:r>
      <w:r w:rsidR="0052196F">
        <w:rPr>
          <w:rFonts w:ascii="Cambria" w:hAnsi="Cambria"/>
          <w:sz w:val="20"/>
          <w:szCs w:val="20"/>
          <w:lang w:val="es-CL"/>
        </w:rPr>
        <w:t xml:space="preserve"> del peticionario se limitan a </w:t>
      </w:r>
      <w:r w:rsidR="00B62978">
        <w:rPr>
          <w:rFonts w:ascii="Cambria" w:hAnsi="Cambria"/>
          <w:sz w:val="20"/>
          <w:szCs w:val="20"/>
          <w:lang w:val="es-CL"/>
        </w:rPr>
        <w:t xml:space="preserve">su discrepancia con la decisión sin demostrar violaciones al debido proceso que la demeriten como acto </w:t>
      </w:r>
      <w:r w:rsidR="00670CE4">
        <w:rPr>
          <w:rFonts w:ascii="Cambria" w:hAnsi="Cambria"/>
          <w:sz w:val="20"/>
          <w:szCs w:val="20"/>
          <w:lang w:val="es-CL"/>
        </w:rPr>
        <w:t>jurisdiccional.</w:t>
      </w:r>
    </w:p>
    <w:p w:rsidR="00B62978" w:rsidRPr="00685966" w:rsidRDefault="00B62978" w:rsidP="00863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685966">
        <w:rPr>
          <w:rFonts w:ascii="Cambria" w:hAnsi="Cambria"/>
          <w:sz w:val="20"/>
          <w:szCs w:val="20"/>
          <w:lang w:val="es-PA"/>
        </w:rPr>
        <w:t xml:space="preserve">El Estado también alega que no se </w:t>
      </w:r>
      <w:r w:rsidR="00670CE4">
        <w:rPr>
          <w:rFonts w:ascii="Cambria" w:hAnsi="Cambria"/>
          <w:sz w:val="20"/>
          <w:szCs w:val="20"/>
          <w:lang w:val="es-PA"/>
        </w:rPr>
        <w:t>observan en la petición</w:t>
      </w:r>
      <w:r w:rsidRPr="00685966">
        <w:rPr>
          <w:rFonts w:ascii="Cambria" w:hAnsi="Cambria"/>
          <w:sz w:val="20"/>
          <w:szCs w:val="20"/>
          <w:lang w:val="es-PA"/>
        </w:rPr>
        <w:t xml:space="preserve"> </w:t>
      </w:r>
      <w:r w:rsidR="00685966" w:rsidRPr="00685966">
        <w:rPr>
          <w:rFonts w:ascii="Cambria" w:hAnsi="Cambria"/>
          <w:sz w:val="20"/>
          <w:szCs w:val="20"/>
          <w:lang w:val="es-PA"/>
        </w:rPr>
        <w:t>violaciones a los derechos humanos que sean imputables al Estado</w:t>
      </w:r>
      <w:r w:rsidR="00670CE4">
        <w:rPr>
          <w:rFonts w:ascii="Cambria" w:hAnsi="Cambria"/>
          <w:sz w:val="20"/>
          <w:szCs w:val="20"/>
          <w:lang w:val="es-PA"/>
        </w:rPr>
        <w:t>,</w:t>
      </w:r>
      <w:r w:rsidR="00685966" w:rsidRPr="00685966">
        <w:rPr>
          <w:rFonts w:ascii="Cambria" w:hAnsi="Cambria"/>
          <w:sz w:val="20"/>
          <w:szCs w:val="20"/>
          <w:lang w:val="es-PA"/>
        </w:rPr>
        <w:t xml:space="preserve"> toda vez que en los procesos penales, disciplinarios y administrativos quedó probado que el subteniente Rojas actuó en su órbita individual sin valerse de su </w:t>
      </w:r>
      <w:r w:rsidR="00920FA5">
        <w:rPr>
          <w:rFonts w:ascii="Cambria" w:hAnsi="Cambria"/>
          <w:sz w:val="20"/>
          <w:szCs w:val="20"/>
          <w:lang w:val="es-PA"/>
        </w:rPr>
        <w:t>condición de oficial del ejército</w:t>
      </w:r>
      <w:r w:rsidR="00685966" w:rsidRPr="00685966">
        <w:rPr>
          <w:rFonts w:ascii="Cambria" w:hAnsi="Cambria"/>
          <w:sz w:val="20"/>
          <w:szCs w:val="20"/>
          <w:lang w:val="es-PA"/>
        </w:rPr>
        <w:t xml:space="preserve"> y sin utilizar armas o recursos del </w:t>
      </w:r>
      <w:r w:rsidR="00E1068E">
        <w:rPr>
          <w:rFonts w:ascii="Cambria" w:hAnsi="Cambria"/>
          <w:sz w:val="20"/>
          <w:szCs w:val="20"/>
          <w:lang w:val="es-PA"/>
        </w:rPr>
        <w:t>e</w:t>
      </w:r>
      <w:r w:rsidR="00685966" w:rsidRPr="00685966">
        <w:rPr>
          <w:rFonts w:ascii="Cambria" w:hAnsi="Cambria"/>
          <w:sz w:val="20"/>
          <w:szCs w:val="20"/>
          <w:lang w:val="es-PA"/>
        </w:rPr>
        <w:t xml:space="preserve">jército. Aduce que, contrario a lo alegado por el peticionario, </w:t>
      </w:r>
      <w:r w:rsidR="00685966" w:rsidRPr="00685966">
        <w:rPr>
          <w:rFonts w:ascii="Cambria" w:hAnsi="Cambria"/>
          <w:sz w:val="20"/>
          <w:szCs w:val="20"/>
          <w:lang w:val="es-CL"/>
        </w:rPr>
        <w:t>en la hoja de servicios del subteniente no contaban anotaciones ni llamados de atención que dieran cuenta de comportamientos violentos.</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2C60AC" w:rsidRDefault="002C60AC" w:rsidP="002C60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922BB0">
        <w:rPr>
          <w:rFonts w:ascii="Cambria" w:hAnsi="Cambria"/>
          <w:sz w:val="20"/>
          <w:szCs w:val="20"/>
          <w:lang w:val="es-UY"/>
        </w:rPr>
        <w:t>L</w:t>
      </w:r>
      <w:r w:rsidR="00C339CE" w:rsidRPr="00922BB0">
        <w:rPr>
          <w:rFonts w:ascii="Cambria" w:hAnsi="Cambria"/>
          <w:sz w:val="20"/>
          <w:szCs w:val="20"/>
          <w:lang w:val="es-ES"/>
        </w:rPr>
        <w:t>a pretensión del peticionario</w:t>
      </w:r>
      <w:r w:rsidR="00A65AFE" w:rsidRPr="00922BB0">
        <w:rPr>
          <w:rFonts w:ascii="Cambria" w:hAnsi="Cambria"/>
          <w:sz w:val="20"/>
          <w:szCs w:val="20"/>
          <w:lang w:val="es-ES"/>
        </w:rPr>
        <w:t xml:space="preserve"> es</w:t>
      </w:r>
      <w:r w:rsidR="00C339CE" w:rsidRPr="00922BB0">
        <w:rPr>
          <w:rFonts w:ascii="Cambria" w:hAnsi="Cambria"/>
          <w:sz w:val="20"/>
          <w:szCs w:val="20"/>
          <w:lang w:val="es-ES"/>
        </w:rPr>
        <w:t xml:space="preserve"> que el Estado reconozca responsabilidad por la muerte de la Sra. </w:t>
      </w:r>
      <w:proofErr w:type="spellStart"/>
      <w:r w:rsidR="00BA36CF" w:rsidRPr="00922BB0">
        <w:rPr>
          <w:rFonts w:ascii="Cambria" w:hAnsi="Cambria"/>
          <w:sz w:val="20"/>
          <w:szCs w:val="20"/>
          <w:lang w:val="es-PA"/>
        </w:rPr>
        <w:t>Klinger</w:t>
      </w:r>
      <w:proofErr w:type="spellEnd"/>
      <w:r w:rsidR="00BA36CF" w:rsidRPr="00922BB0">
        <w:rPr>
          <w:rFonts w:ascii="Cambria" w:hAnsi="Cambria"/>
          <w:sz w:val="20"/>
          <w:szCs w:val="20"/>
          <w:lang w:val="es-PA"/>
        </w:rPr>
        <w:t xml:space="preserve"> </w:t>
      </w:r>
      <w:r w:rsidR="00564D79" w:rsidRPr="00922BB0">
        <w:rPr>
          <w:rFonts w:ascii="Cambria" w:hAnsi="Cambria"/>
          <w:sz w:val="20"/>
          <w:szCs w:val="20"/>
          <w:lang w:val="es-PA"/>
        </w:rPr>
        <w:t>e</w:t>
      </w:r>
      <w:r w:rsidRPr="00922BB0">
        <w:rPr>
          <w:rFonts w:ascii="Cambria" w:hAnsi="Cambria"/>
          <w:sz w:val="20"/>
          <w:szCs w:val="20"/>
          <w:lang w:val="es-PA"/>
        </w:rPr>
        <w:t xml:space="preserve"> indemnice a su esposo e hijos. </w:t>
      </w:r>
      <w:r w:rsidR="00BA36CF" w:rsidRPr="00922BB0">
        <w:rPr>
          <w:rFonts w:ascii="Cambria" w:hAnsi="Cambria"/>
          <w:sz w:val="20"/>
          <w:szCs w:val="20"/>
          <w:lang w:val="es-PA"/>
        </w:rPr>
        <w:t xml:space="preserve">En relación con los alegatos sobre la responsabilidad </w:t>
      </w:r>
      <w:r w:rsidR="00BA399A" w:rsidRPr="00922BB0">
        <w:rPr>
          <w:rFonts w:ascii="Cambria" w:hAnsi="Cambria"/>
          <w:sz w:val="20"/>
          <w:szCs w:val="20"/>
          <w:lang w:val="es-PA"/>
        </w:rPr>
        <w:t>estatal</w:t>
      </w:r>
      <w:r w:rsidR="00BA36CF" w:rsidRPr="00922BB0">
        <w:rPr>
          <w:rFonts w:ascii="Cambria" w:hAnsi="Cambria"/>
          <w:sz w:val="20"/>
          <w:szCs w:val="20"/>
          <w:lang w:val="es-PA"/>
        </w:rPr>
        <w:t xml:space="preserve"> en la muerte de la Sra. </w:t>
      </w:r>
      <w:proofErr w:type="spellStart"/>
      <w:r w:rsidR="00BA36CF" w:rsidRPr="00922BB0">
        <w:rPr>
          <w:rFonts w:ascii="Cambria" w:hAnsi="Cambria"/>
          <w:sz w:val="20"/>
          <w:szCs w:val="20"/>
          <w:lang w:val="es-PA"/>
        </w:rPr>
        <w:t>Klinger</w:t>
      </w:r>
      <w:proofErr w:type="spellEnd"/>
      <w:r w:rsidR="00A8277A" w:rsidRPr="00922BB0">
        <w:rPr>
          <w:rFonts w:ascii="Cambria" w:hAnsi="Cambria"/>
          <w:sz w:val="20"/>
          <w:szCs w:val="20"/>
          <w:lang w:val="es-PA"/>
        </w:rPr>
        <w:t xml:space="preserve"> y las falencias que habría en el proceso penal para determinar la omisión del </w:t>
      </w:r>
      <w:r w:rsidR="00A8277A" w:rsidRPr="00922BB0">
        <w:rPr>
          <w:rFonts w:ascii="Cambria" w:hAnsi="Cambria"/>
          <w:sz w:val="20"/>
          <w:szCs w:val="20"/>
          <w:lang w:val="es-PA"/>
        </w:rPr>
        <w:lastRenderedPageBreak/>
        <w:t xml:space="preserve">Estado, </w:t>
      </w:r>
      <w:r w:rsidR="00BA399A" w:rsidRPr="00922BB0">
        <w:rPr>
          <w:rFonts w:ascii="Cambria" w:hAnsi="Cambria"/>
          <w:sz w:val="20"/>
          <w:szCs w:val="20"/>
          <w:lang w:val="es-PA"/>
        </w:rPr>
        <w:t>l</w:t>
      </w:r>
      <w:r w:rsidRPr="00922BB0">
        <w:rPr>
          <w:rFonts w:ascii="Cambria" w:hAnsi="Cambria"/>
          <w:sz w:val="20"/>
          <w:szCs w:val="20"/>
          <w:lang w:val="es-PA"/>
        </w:rPr>
        <w:t>a Comisión</w:t>
      </w:r>
      <w:r w:rsidR="00BA36CF" w:rsidRPr="00922BB0">
        <w:rPr>
          <w:rFonts w:ascii="Cambria" w:hAnsi="Cambria"/>
          <w:sz w:val="20"/>
          <w:szCs w:val="20"/>
          <w:lang w:val="es-PA"/>
        </w:rPr>
        <w:t xml:space="preserve"> </w:t>
      </w:r>
      <w:r w:rsidR="00BA399A" w:rsidRPr="00922BB0">
        <w:rPr>
          <w:rFonts w:ascii="Cambria" w:hAnsi="Cambria"/>
          <w:sz w:val="20"/>
          <w:szCs w:val="20"/>
          <w:lang w:val="es-PA"/>
        </w:rPr>
        <w:t xml:space="preserve">observa que </w:t>
      </w:r>
      <w:r w:rsidRPr="00922BB0">
        <w:rPr>
          <w:rFonts w:ascii="Cambria" w:hAnsi="Cambria"/>
          <w:sz w:val="20"/>
          <w:szCs w:val="20"/>
          <w:lang w:val="es-PA"/>
        </w:rPr>
        <w:t xml:space="preserve">no cuenta con </w:t>
      </w:r>
      <w:r w:rsidR="00BA36CF" w:rsidRPr="00922BB0">
        <w:rPr>
          <w:rFonts w:ascii="Cambria" w:hAnsi="Cambria"/>
          <w:sz w:val="20"/>
          <w:szCs w:val="20"/>
          <w:lang w:val="es-PA"/>
        </w:rPr>
        <w:t xml:space="preserve">suficiente </w:t>
      </w:r>
      <w:r w:rsidRPr="00922BB0">
        <w:rPr>
          <w:rFonts w:ascii="Cambria" w:hAnsi="Cambria"/>
          <w:sz w:val="20"/>
          <w:szCs w:val="20"/>
          <w:lang w:val="es-PA"/>
        </w:rPr>
        <w:t xml:space="preserve">información </w:t>
      </w:r>
      <w:r w:rsidR="00BA399A" w:rsidRPr="00922BB0">
        <w:rPr>
          <w:rFonts w:ascii="Cambria" w:hAnsi="Cambria"/>
          <w:sz w:val="20"/>
          <w:szCs w:val="20"/>
          <w:lang w:val="es-PA"/>
        </w:rPr>
        <w:t xml:space="preserve">sobre </w:t>
      </w:r>
      <w:r w:rsidR="00922BB0">
        <w:rPr>
          <w:rFonts w:ascii="Cambria" w:hAnsi="Cambria"/>
          <w:sz w:val="20"/>
          <w:szCs w:val="20"/>
          <w:lang w:val="es-PA"/>
        </w:rPr>
        <w:t xml:space="preserve">lo actuado por la parte peticionaria </w:t>
      </w:r>
      <w:r w:rsidR="00A8277A" w:rsidRPr="00922BB0">
        <w:rPr>
          <w:rFonts w:ascii="Cambria" w:hAnsi="Cambria"/>
          <w:sz w:val="20"/>
          <w:szCs w:val="20"/>
          <w:lang w:val="es-PA"/>
        </w:rPr>
        <w:t xml:space="preserve">y el </w:t>
      </w:r>
      <w:r w:rsidR="00BA36CF" w:rsidRPr="00922BB0">
        <w:rPr>
          <w:rFonts w:ascii="Cambria" w:hAnsi="Cambria"/>
          <w:sz w:val="20"/>
          <w:szCs w:val="20"/>
          <w:lang w:val="es-PA"/>
        </w:rPr>
        <w:t>desarrollo d</w:t>
      </w:r>
      <w:r w:rsidRPr="00922BB0">
        <w:rPr>
          <w:rFonts w:ascii="Cambria" w:hAnsi="Cambria"/>
          <w:sz w:val="20"/>
          <w:szCs w:val="20"/>
          <w:lang w:val="es-PA"/>
        </w:rPr>
        <w:t>el proceso penal</w:t>
      </w:r>
      <w:r w:rsidR="00BA36CF" w:rsidRPr="00922BB0">
        <w:rPr>
          <w:rFonts w:ascii="Cambria" w:hAnsi="Cambria"/>
          <w:sz w:val="20"/>
          <w:szCs w:val="20"/>
          <w:lang w:val="es-PA"/>
        </w:rPr>
        <w:t xml:space="preserve">, sino solamente sobre lo decidido y la vía recursiva que siguió el procesado hasta ser juzgado de forma definitiva.  </w:t>
      </w:r>
      <w:r w:rsidRPr="00922BB0">
        <w:rPr>
          <w:rFonts w:ascii="Cambria" w:hAnsi="Cambria"/>
          <w:sz w:val="20"/>
          <w:szCs w:val="20"/>
          <w:lang w:val="es-PA"/>
        </w:rPr>
        <w:t xml:space="preserve">Por este motivo, y en atención a la naturaleza particular del presente caso,  la Comisión considera que </w:t>
      </w:r>
      <w:r w:rsidR="00A8277A" w:rsidRPr="00922BB0">
        <w:rPr>
          <w:rFonts w:ascii="Cambria" w:hAnsi="Cambria"/>
          <w:sz w:val="20"/>
          <w:szCs w:val="20"/>
          <w:lang w:val="es-PA"/>
        </w:rPr>
        <w:t>esta</w:t>
      </w:r>
      <w:r w:rsidRPr="00922BB0">
        <w:rPr>
          <w:rFonts w:ascii="Cambria" w:hAnsi="Cambria"/>
          <w:sz w:val="20"/>
          <w:szCs w:val="20"/>
          <w:lang w:val="es-PA"/>
        </w:rPr>
        <w:t xml:space="preserve"> parte de la petición no resulta admisible por no cumplir con los requisitos del artículo 46.1a de la Convención.</w:t>
      </w:r>
    </w:p>
    <w:p w:rsidR="00A65AFE" w:rsidRPr="00BA399A" w:rsidRDefault="00BA399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A399A">
        <w:rPr>
          <w:rFonts w:ascii="Cambria" w:hAnsi="Cambria"/>
          <w:sz w:val="20"/>
          <w:szCs w:val="20"/>
          <w:lang w:val="es-PA"/>
        </w:rPr>
        <w:t xml:space="preserve">Por otra parte, la </w:t>
      </w:r>
      <w:r w:rsidR="00BC3878" w:rsidRPr="00BA399A">
        <w:rPr>
          <w:rFonts w:ascii="Cambria" w:hAnsi="Cambria"/>
          <w:sz w:val="20"/>
          <w:szCs w:val="20"/>
          <w:lang w:val="es-PA"/>
        </w:rPr>
        <w:t>Comisión</w:t>
      </w:r>
      <w:r w:rsidR="00C1762E" w:rsidRPr="00BA399A">
        <w:rPr>
          <w:rFonts w:ascii="Cambria" w:hAnsi="Cambria"/>
          <w:sz w:val="20"/>
          <w:szCs w:val="20"/>
          <w:lang w:val="es-PA"/>
        </w:rPr>
        <w:t xml:space="preserve"> nota</w:t>
      </w:r>
      <w:r w:rsidR="00BC3878" w:rsidRPr="00BA399A">
        <w:rPr>
          <w:rFonts w:ascii="Cambria" w:hAnsi="Cambria"/>
          <w:sz w:val="20"/>
          <w:szCs w:val="20"/>
          <w:lang w:val="es-PA"/>
        </w:rPr>
        <w:t xml:space="preserve"> que, a efectos de hacer valer </w:t>
      </w:r>
      <w:r w:rsidR="00BA36CF" w:rsidRPr="00BA399A">
        <w:rPr>
          <w:rFonts w:ascii="Cambria" w:hAnsi="Cambria"/>
          <w:sz w:val="20"/>
          <w:szCs w:val="20"/>
          <w:lang w:val="es-PA"/>
        </w:rPr>
        <w:t>l</w:t>
      </w:r>
      <w:r w:rsidR="00BC3878" w:rsidRPr="00BA399A">
        <w:rPr>
          <w:rFonts w:ascii="Cambria" w:hAnsi="Cambria"/>
          <w:sz w:val="20"/>
          <w:szCs w:val="20"/>
          <w:lang w:val="es-PA"/>
        </w:rPr>
        <w:t xml:space="preserve">a pretensión </w:t>
      </w:r>
      <w:r w:rsidR="00BA36CF" w:rsidRPr="00BA399A">
        <w:rPr>
          <w:rFonts w:ascii="Cambria" w:hAnsi="Cambria"/>
          <w:sz w:val="20"/>
          <w:szCs w:val="20"/>
          <w:lang w:val="es-PA"/>
        </w:rPr>
        <w:t xml:space="preserve">de indemnización </w:t>
      </w:r>
      <w:r w:rsidR="00BC3878" w:rsidRPr="00BA399A">
        <w:rPr>
          <w:rFonts w:ascii="Cambria" w:hAnsi="Cambria"/>
          <w:sz w:val="20"/>
          <w:szCs w:val="20"/>
          <w:lang w:val="es-PA"/>
        </w:rPr>
        <w:t>a nivel doméstico, las presuntas víctimas interpusieron una</w:t>
      </w:r>
      <w:r w:rsidR="00C339CE" w:rsidRPr="00BA399A">
        <w:rPr>
          <w:rFonts w:ascii="Cambria" w:hAnsi="Cambria"/>
          <w:sz w:val="20"/>
          <w:szCs w:val="20"/>
          <w:lang w:val="es-PA"/>
        </w:rPr>
        <w:t xml:space="preserve"> acción de reparación directa</w:t>
      </w:r>
      <w:r w:rsidR="00717750" w:rsidRPr="00BA399A">
        <w:rPr>
          <w:rFonts w:ascii="Cambria" w:hAnsi="Cambria"/>
          <w:sz w:val="20"/>
          <w:szCs w:val="20"/>
          <w:lang w:val="es-PA"/>
        </w:rPr>
        <w:t xml:space="preserve"> el 6 de julio de 1995 </w:t>
      </w:r>
      <w:r w:rsidR="006D7A8F" w:rsidRPr="00BA399A">
        <w:rPr>
          <w:rFonts w:ascii="Cambria" w:hAnsi="Cambria"/>
          <w:sz w:val="20"/>
          <w:szCs w:val="20"/>
          <w:lang w:val="es-PA"/>
        </w:rPr>
        <w:t xml:space="preserve"> y que en este proceso se interpuso un</w:t>
      </w:r>
      <w:r w:rsidR="00C339CE" w:rsidRPr="00BA399A">
        <w:rPr>
          <w:rFonts w:ascii="Cambria" w:hAnsi="Cambria"/>
          <w:sz w:val="20"/>
          <w:szCs w:val="20"/>
          <w:lang w:val="es-PA"/>
        </w:rPr>
        <w:t xml:space="preserve"> </w:t>
      </w:r>
      <w:r w:rsidR="006D7A8F" w:rsidRPr="00BA399A">
        <w:rPr>
          <w:rFonts w:ascii="Cambria" w:hAnsi="Cambria"/>
          <w:sz w:val="20"/>
          <w:szCs w:val="20"/>
          <w:lang w:val="es-PA"/>
        </w:rPr>
        <w:t>recurso de apelación el 12 de octubre de 1999, no siendo hasta el 18 de febrero de 2010 que el Consejo de Estado emitió la decisión definitiva respecto al recurso.  E</w:t>
      </w:r>
      <w:r w:rsidR="00A65AFE" w:rsidRPr="00BA399A">
        <w:rPr>
          <w:rFonts w:ascii="Cambria" w:hAnsi="Cambria"/>
          <w:sz w:val="20"/>
          <w:szCs w:val="20"/>
          <w:lang w:val="es-ES"/>
        </w:rPr>
        <w:t xml:space="preserve">l Estado no ha </w:t>
      </w:r>
      <w:r w:rsidR="00717750" w:rsidRPr="00BA399A">
        <w:rPr>
          <w:rFonts w:ascii="Cambria" w:hAnsi="Cambria"/>
          <w:sz w:val="20"/>
          <w:szCs w:val="20"/>
          <w:lang w:val="es-ES"/>
        </w:rPr>
        <w:t>hecho referencia</w:t>
      </w:r>
      <w:r w:rsidR="00A65AFE" w:rsidRPr="00BA399A">
        <w:rPr>
          <w:rFonts w:ascii="Cambria" w:hAnsi="Cambria"/>
          <w:sz w:val="20"/>
          <w:szCs w:val="20"/>
          <w:lang w:val="es-ES"/>
        </w:rPr>
        <w:t xml:space="preserve"> a recursos adicionales que el peticionario pudiera interponer a nivel doméstico. </w:t>
      </w:r>
      <w:r w:rsidR="00920FA5" w:rsidRPr="00BA399A">
        <w:rPr>
          <w:rFonts w:ascii="Cambria" w:hAnsi="Cambria"/>
          <w:sz w:val="20"/>
          <w:szCs w:val="20"/>
          <w:lang w:val="es-ES"/>
        </w:rPr>
        <w:t>E</w:t>
      </w:r>
      <w:r w:rsidR="00A65AFE" w:rsidRPr="00BA399A">
        <w:rPr>
          <w:rFonts w:ascii="Cambria" w:hAnsi="Cambria"/>
          <w:sz w:val="20"/>
          <w:szCs w:val="20"/>
          <w:lang w:val="es-ES"/>
        </w:rPr>
        <w:t>n atención a esto y a la información presente en el expediente</w:t>
      </w:r>
      <w:r w:rsidR="00B4046C" w:rsidRPr="00BA399A">
        <w:rPr>
          <w:rFonts w:ascii="Cambria" w:hAnsi="Cambria"/>
          <w:sz w:val="20"/>
          <w:szCs w:val="20"/>
          <w:lang w:val="es-ES"/>
        </w:rPr>
        <w:t>,</w:t>
      </w:r>
      <w:r w:rsidR="00A65AFE" w:rsidRPr="00BA399A">
        <w:rPr>
          <w:rFonts w:ascii="Cambria" w:hAnsi="Cambria"/>
          <w:sz w:val="20"/>
          <w:szCs w:val="20"/>
          <w:lang w:val="es-ES"/>
        </w:rPr>
        <w:t xml:space="preserve"> </w:t>
      </w:r>
      <w:r w:rsidR="00B4046C" w:rsidRPr="00BA399A">
        <w:rPr>
          <w:rFonts w:ascii="Cambria" w:hAnsi="Cambria"/>
          <w:sz w:val="20"/>
          <w:szCs w:val="20"/>
          <w:lang w:val="es-ES"/>
        </w:rPr>
        <w:t>l</w:t>
      </w:r>
      <w:r w:rsidR="00A65AFE" w:rsidRPr="00BA399A">
        <w:rPr>
          <w:rFonts w:ascii="Cambria" w:hAnsi="Cambria"/>
          <w:sz w:val="20"/>
          <w:szCs w:val="20"/>
          <w:lang w:val="es-ES"/>
        </w:rPr>
        <w:t xml:space="preserve">a Comisión concluye que </w:t>
      </w:r>
      <w:r w:rsidR="00BA36CF" w:rsidRPr="00BA399A">
        <w:rPr>
          <w:rFonts w:ascii="Cambria" w:hAnsi="Cambria"/>
          <w:sz w:val="20"/>
          <w:szCs w:val="20"/>
          <w:lang w:val="es-ES"/>
        </w:rPr>
        <w:t>este aspecto de la</w:t>
      </w:r>
      <w:r w:rsidR="00A65AFE" w:rsidRPr="00BA399A">
        <w:rPr>
          <w:rFonts w:ascii="Cambria" w:hAnsi="Cambria"/>
          <w:sz w:val="20"/>
          <w:szCs w:val="20"/>
          <w:lang w:val="es-ES"/>
        </w:rPr>
        <w:t xml:space="preserve"> petición cumple con el requisito de agotamiento de los recursos internos de conformidad con el artículo 46.1.a de la Convención Americana</w:t>
      </w:r>
      <w:r w:rsidR="00B4046C" w:rsidRPr="00BA399A">
        <w:rPr>
          <w:rFonts w:ascii="Cambria" w:hAnsi="Cambria"/>
          <w:sz w:val="20"/>
          <w:szCs w:val="20"/>
          <w:lang w:val="es-ES"/>
        </w:rPr>
        <w:t xml:space="preserve"> sólo con respecto a este punto</w:t>
      </w:r>
      <w:r w:rsidR="00A65AFE" w:rsidRPr="00BA399A">
        <w:rPr>
          <w:rFonts w:ascii="Cambria" w:hAnsi="Cambria"/>
          <w:sz w:val="20"/>
          <w:szCs w:val="20"/>
          <w:lang w:val="es-ES"/>
        </w:rPr>
        <w:t>.</w:t>
      </w:r>
    </w:p>
    <w:p w:rsidR="00A65AFE" w:rsidRPr="00A65AFE" w:rsidRDefault="00BA399A" w:rsidP="00A65A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w:t>
      </w:r>
      <w:r w:rsidR="00A65AFE">
        <w:rPr>
          <w:rFonts w:ascii="Cambria" w:hAnsi="Cambria"/>
          <w:sz w:val="20"/>
          <w:szCs w:val="20"/>
          <w:lang w:val="es-ES"/>
        </w:rPr>
        <w:t xml:space="preserve">vista de que la decisión con que se agotaron los recursos internos fue emitida el 18 de febrero de 2010 y la presente petición recibida por </w:t>
      </w:r>
      <w:r w:rsidR="0017684F">
        <w:rPr>
          <w:rFonts w:ascii="Cambria" w:hAnsi="Cambria"/>
          <w:sz w:val="20"/>
          <w:szCs w:val="20"/>
          <w:lang w:val="es-ES"/>
        </w:rPr>
        <w:t>la Comisión el 1 de julio de 200</w:t>
      </w:r>
      <w:r w:rsidR="00A65AFE">
        <w:rPr>
          <w:rFonts w:ascii="Cambria" w:hAnsi="Cambria"/>
          <w:sz w:val="20"/>
          <w:szCs w:val="20"/>
          <w:lang w:val="es-ES"/>
        </w:rPr>
        <w:t xml:space="preserve">8, la misma cumple con el </w:t>
      </w:r>
      <w:r w:rsidR="00670CE4">
        <w:rPr>
          <w:rFonts w:ascii="Cambria" w:hAnsi="Cambria"/>
          <w:sz w:val="20"/>
          <w:szCs w:val="20"/>
          <w:lang w:val="es-ES"/>
        </w:rPr>
        <w:t xml:space="preserve">requisito </w:t>
      </w:r>
      <w:r>
        <w:rPr>
          <w:rFonts w:ascii="Cambria" w:hAnsi="Cambria"/>
          <w:sz w:val="20"/>
          <w:szCs w:val="20"/>
          <w:lang w:val="es-ES"/>
        </w:rPr>
        <w:t xml:space="preserve">del plazo de presentación </w:t>
      </w:r>
      <w:r w:rsidR="00670CE4">
        <w:rPr>
          <w:rFonts w:ascii="Cambria" w:hAnsi="Cambria"/>
          <w:sz w:val="20"/>
          <w:szCs w:val="20"/>
          <w:lang w:val="es-ES"/>
        </w:rPr>
        <w:t xml:space="preserve">establecido en el </w:t>
      </w:r>
      <w:r w:rsidR="00A65AFE">
        <w:rPr>
          <w:rFonts w:ascii="Cambria" w:hAnsi="Cambria"/>
          <w:sz w:val="20"/>
          <w:szCs w:val="20"/>
          <w:lang w:val="es-ES"/>
        </w:rPr>
        <w:t>artículo 46(1</w:t>
      </w:r>
      <w:proofErr w:type="gramStart"/>
      <w:r w:rsidR="00A65AFE">
        <w:rPr>
          <w:rFonts w:ascii="Cambria" w:hAnsi="Cambria"/>
          <w:sz w:val="20"/>
          <w:szCs w:val="20"/>
          <w:lang w:val="es-ES"/>
        </w:rPr>
        <w:t>)(</w:t>
      </w:r>
      <w:proofErr w:type="gramEnd"/>
      <w:r w:rsidR="00A65AFE">
        <w:rPr>
          <w:rFonts w:ascii="Cambria" w:hAnsi="Cambria"/>
          <w:sz w:val="20"/>
          <w:szCs w:val="20"/>
          <w:lang w:val="es-ES"/>
        </w:rPr>
        <w:t xml:space="preserve">b) de la Convención Americana.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7E01C5" w:rsidRDefault="00837AA8" w:rsidP="007E01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A7164B">
        <w:rPr>
          <w:rFonts w:ascii="Cambria" w:hAnsi="Cambria"/>
          <w:sz w:val="20"/>
          <w:szCs w:val="20"/>
          <w:lang w:val="es-ES"/>
        </w:rPr>
        <w:t xml:space="preserve">a </w:t>
      </w:r>
      <w:r w:rsidR="005960AF" w:rsidRPr="007266CE">
        <w:rPr>
          <w:rFonts w:ascii="Cambria" w:hAnsi="Cambria"/>
          <w:sz w:val="20"/>
          <w:szCs w:val="20"/>
          <w:lang w:val="es-ES"/>
        </w:rPr>
        <w:t xml:space="preserve">pretensión </w:t>
      </w:r>
      <w:r w:rsidR="00A7164B">
        <w:rPr>
          <w:rFonts w:ascii="Cambria" w:hAnsi="Cambria"/>
          <w:sz w:val="20"/>
          <w:szCs w:val="20"/>
          <w:lang w:val="es-ES"/>
        </w:rPr>
        <w:t xml:space="preserve">del peticionario </w:t>
      </w:r>
      <w:r w:rsidR="005960AF" w:rsidRPr="007266CE">
        <w:rPr>
          <w:rFonts w:ascii="Cambria" w:hAnsi="Cambria"/>
          <w:sz w:val="20"/>
          <w:szCs w:val="20"/>
          <w:lang w:val="es-ES"/>
        </w:rPr>
        <w:t xml:space="preserve">es que se decrete </w:t>
      </w:r>
      <w:r w:rsidR="007266CE">
        <w:rPr>
          <w:rFonts w:ascii="Cambria" w:hAnsi="Cambria"/>
          <w:sz w:val="20"/>
          <w:szCs w:val="20"/>
          <w:lang w:val="es-ES"/>
        </w:rPr>
        <w:t>que</w:t>
      </w:r>
      <w:r>
        <w:rPr>
          <w:rFonts w:ascii="Cambria" w:hAnsi="Cambria"/>
          <w:sz w:val="20"/>
          <w:szCs w:val="20"/>
          <w:lang w:val="es-ES"/>
        </w:rPr>
        <w:t xml:space="preserve"> </w:t>
      </w:r>
      <w:r w:rsidR="007266CE">
        <w:rPr>
          <w:rFonts w:ascii="Cambria" w:hAnsi="Cambria"/>
          <w:sz w:val="20"/>
          <w:szCs w:val="20"/>
          <w:lang w:val="es-ES"/>
        </w:rPr>
        <w:t>el Estado tuvo un nivel de responsabilidad en la muerte</w:t>
      </w:r>
      <w:r w:rsidR="00B84818">
        <w:rPr>
          <w:rFonts w:ascii="Cambria" w:hAnsi="Cambria"/>
          <w:sz w:val="20"/>
          <w:szCs w:val="20"/>
          <w:lang w:val="es-ES"/>
        </w:rPr>
        <w:t xml:space="preserve"> de la Sra. </w:t>
      </w:r>
      <w:proofErr w:type="spellStart"/>
      <w:r w:rsidR="00B84818">
        <w:rPr>
          <w:rFonts w:ascii="Cambria" w:hAnsi="Cambria"/>
          <w:sz w:val="20"/>
          <w:szCs w:val="20"/>
          <w:lang w:val="es-ES"/>
        </w:rPr>
        <w:t>Klinger</w:t>
      </w:r>
      <w:proofErr w:type="spellEnd"/>
      <w:r w:rsidR="005960AF" w:rsidRPr="007266CE">
        <w:rPr>
          <w:rFonts w:ascii="Cambria" w:hAnsi="Cambria"/>
          <w:sz w:val="20"/>
          <w:szCs w:val="20"/>
          <w:lang w:val="es-ES"/>
        </w:rPr>
        <w:t xml:space="preserve">, lo que conllevaría un derecho </w:t>
      </w:r>
      <w:r w:rsidR="00AF0AFB">
        <w:rPr>
          <w:rFonts w:ascii="Cambria" w:hAnsi="Cambria"/>
          <w:sz w:val="20"/>
          <w:szCs w:val="20"/>
          <w:lang w:val="es-ES"/>
        </w:rPr>
        <w:t xml:space="preserve">de las presuntas víctimas </w:t>
      </w:r>
      <w:r w:rsidR="005960AF" w:rsidRPr="007266CE">
        <w:rPr>
          <w:rFonts w:ascii="Cambria" w:hAnsi="Cambria"/>
          <w:sz w:val="20"/>
          <w:szCs w:val="20"/>
          <w:lang w:val="es-ES"/>
        </w:rPr>
        <w:t xml:space="preserve">a recibir reparación. </w:t>
      </w:r>
      <w:r w:rsidR="005960AF" w:rsidRPr="007E01C5">
        <w:rPr>
          <w:rFonts w:ascii="Cambria" w:hAnsi="Cambria"/>
          <w:sz w:val="20"/>
          <w:szCs w:val="20"/>
          <w:lang w:val="es-ES"/>
        </w:rPr>
        <w:t>Por su parte, e</w:t>
      </w:r>
      <w:r w:rsidR="00F02CB3" w:rsidRPr="007E01C5">
        <w:rPr>
          <w:rFonts w:ascii="Cambria" w:hAnsi="Cambria"/>
          <w:sz w:val="20"/>
          <w:szCs w:val="20"/>
          <w:lang w:val="es-ES"/>
        </w:rPr>
        <w:t xml:space="preserve">l Estado </w:t>
      </w:r>
      <w:r w:rsidR="00670CE4" w:rsidRPr="007E01C5">
        <w:rPr>
          <w:rFonts w:ascii="Cambria" w:hAnsi="Cambria"/>
          <w:sz w:val="20"/>
          <w:szCs w:val="20"/>
          <w:lang w:val="es-ES"/>
        </w:rPr>
        <w:t>alega</w:t>
      </w:r>
      <w:r w:rsidR="00F02CB3" w:rsidRPr="007E01C5">
        <w:rPr>
          <w:rFonts w:ascii="Cambria" w:hAnsi="Cambria"/>
          <w:sz w:val="20"/>
          <w:szCs w:val="20"/>
          <w:lang w:val="es-ES"/>
        </w:rPr>
        <w:t xml:space="preserve"> que </w:t>
      </w:r>
      <w:r w:rsidR="00A43BF4" w:rsidRPr="007E01C5">
        <w:rPr>
          <w:rFonts w:ascii="Cambria" w:hAnsi="Cambria"/>
          <w:sz w:val="20"/>
          <w:szCs w:val="20"/>
          <w:lang w:val="es-ES"/>
        </w:rPr>
        <w:t>e</w:t>
      </w:r>
      <w:r w:rsidR="00F02CB3" w:rsidRPr="007E01C5">
        <w:rPr>
          <w:rFonts w:ascii="Cambria" w:hAnsi="Cambria"/>
          <w:sz w:val="20"/>
          <w:szCs w:val="20"/>
          <w:lang w:val="es-ES"/>
        </w:rPr>
        <w:t>l peticionario</w:t>
      </w:r>
      <w:r>
        <w:rPr>
          <w:rFonts w:ascii="Cambria" w:hAnsi="Cambria"/>
          <w:sz w:val="20"/>
          <w:szCs w:val="20"/>
          <w:lang w:val="es-ES"/>
        </w:rPr>
        <w:t xml:space="preserve"> pretende </w:t>
      </w:r>
      <w:r w:rsidR="00F02CB3" w:rsidRPr="007E01C5">
        <w:rPr>
          <w:rFonts w:ascii="Cambria" w:hAnsi="Cambria"/>
          <w:sz w:val="20"/>
          <w:szCs w:val="20"/>
          <w:lang w:val="es-ES"/>
        </w:rPr>
        <w:t>que la Comisión actué como un tribunal de alzada para revisar las conclusiones fácticas y de derecho alcanzadas por los tribunales domésticos</w:t>
      </w:r>
      <w:r w:rsidR="005960AF" w:rsidRPr="007E01C5">
        <w:rPr>
          <w:rFonts w:ascii="Cambria" w:hAnsi="Cambria"/>
          <w:sz w:val="20"/>
          <w:szCs w:val="20"/>
          <w:lang w:val="es-ES"/>
        </w:rPr>
        <w:t xml:space="preserve"> qui</w:t>
      </w:r>
      <w:r w:rsidR="00A43BF4" w:rsidRPr="007E01C5">
        <w:rPr>
          <w:rFonts w:ascii="Cambria" w:hAnsi="Cambria"/>
          <w:sz w:val="20"/>
          <w:szCs w:val="20"/>
          <w:lang w:val="es-ES"/>
        </w:rPr>
        <w:t>enes concluyeron</w:t>
      </w:r>
      <w:r>
        <w:rPr>
          <w:rFonts w:ascii="Cambria" w:hAnsi="Cambria"/>
          <w:sz w:val="20"/>
          <w:szCs w:val="20"/>
          <w:lang w:val="es-ES"/>
        </w:rPr>
        <w:t xml:space="preserve"> </w:t>
      </w:r>
      <w:r w:rsidR="007E01C5">
        <w:rPr>
          <w:rFonts w:ascii="Cambria" w:hAnsi="Cambria"/>
          <w:sz w:val="20"/>
          <w:szCs w:val="20"/>
          <w:lang w:val="es-ES"/>
        </w:rPr>
        <w:t>que la responsabilidad estatal aducida por el peticionario no exist</w:t>
      </w:r>
      <w:r w:rsidR="006F5927">
        <w:rPr>
          <w:rFonts w:ascii="Cambria" w:hAnsi="Cambria"/>
          <w:sz w:val="20"/>
          <w:szCs w:val="20"/>
          <w:lang w:val="es-ES"/>
        </w:rPr>
        <w:t>ía</w:t>
      </w:r>
      <w:r w:rsidR="00AF0AFB">
        <w:rPr>
          <w:rFonts w:ascii="Cambria" w:hAnsi="Cambria"/>
          <w:sz w:val="20"/>
          <w:szCs w:val="20"/>
          <w:lang w:val="es-ES"/>
        </w:rPr>
        <w:t xml:space="preserve"> y por lo tanto, no existiría una obligación de indemnizarles. </w:t>
      </w:r>
    </w:p>
    <w:p w:rsidR="00AF0AFB" w:rsidRPr="005B1859" w:rsidRDefault="003D4469" w:rsidP="007E01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1859">
        <w:rPr>
          <w:rFonts w:ascii="Cambria" w:hAnsi="Cambria"/>
          <w:sz w:val="20"/>
          <w:szCs w:val="20"/>
          <w:lang w:val="es-ES"/>
        </w:rPr>
        <w:t xml:space="preserve">La Comisión observa que los peticionarios no han ofrecido alegatos o sustento suficiente que permita considerar </w:t>
      </w:r>
      <w:r w:rsidRPr="005B1859">
        <w:rPr>
          <w:rFonts w:ascii="Cambria" w:hAnsi="Cambria"/>
          <w:i/>
          <w:sz w:val="20"/>
          <w:szCs w:val="20"/>
          <w:lang w:val="es-ES"/>
        </w:rPr>
        <w:t>prima facie</w:t>
      </w:r>
      <w:r w:rsidRPr="005B1859">
        <w:rPr>
          <w:rFonts w:ascii="Cambria" w:hAnsi="Cambria"/>
          <w:sz w:val="20"/>
          <w:szCs w:val="20"/>
          <w:lang w:val="es-ES"/>
        </w:rPr>
        <w:t xml:space="preserve"> </w:t>
      </w:r>
      <w:r w:rsidR="005B1859">
        <w:rPr>
          <w:rFonts w:ascii="Cambria" w:hAnsi="Cambria"/>
          <w:sz w:val="20"/>
          <w:szCs w:val="20"/>
          <w:lang w:val="es-ES"/>
        </w:rPr>
        <w:t xml:space="preserve">que el proceso penal no hubiese cumplido con </w:t>
      </w:r>
      <w:r w:rsidRPr="005B1859">
        <w:rPr>
          <w:rFonts w:ascii="Cambria" w:hAnsi="Cambria"/>
          <w:sz w:val="20"/>
          <w:szCs w:val="20"/>
          <w:lang w:val="es-ES"/>
        </w:rPr>
        <w:t>las garantías del debido proceso y protección judicial, en los términos de la Convención Americana</w:t>
      </w:r>
      <w:r w:rsidR="005B1859">
        <w:rPr>
          <w:rFonts w:ascii="Cambria" w:hAnsi="Cambria"/>
          <w:sz w:val="20"/>
          <w:szCs w:val="20"/>
          <w:lang w:val="es-ES"/>
        </w:rPr>
        <w:t xml:space="preserve">.  </w:t>
      </w:r>
      <w:r w:rsidR="006F5927" w:rsidRPr="005B1859">
        <w:rPr>
          <w:rFonts w:ascii="Cambria" w:hAnsi="Cambria"/>
          <w:sz w:val="20"/>
          <w:szCs w:val="20"/>
          <w:lang w:val="es-ES"/>
        </w:rPr>
        <w:t>Sin embargo</w:t>
      </w:r>
      <w:r w:rsidR="00AF0AFB" w:rsidRPr="005B1859">
        <w:rPr>
          <w:rFonts w:ascii="Cambria" w:hAnsi="Cambria"/>
          <w:sz w:val="20"/>
          <w:szCs w:val="20"/>
          <w:lang w:val="es-ES"/>
        </w:rPr>
        <w:t xml:space="preserve">, la CIDH nota que es un hecho incontrovertido que el proceso ante el Consejo de Estado se instauró el 6 de julio de 1995, tuvo una primera decisión el 26 de agosto de 1999, que las presuntas víctimas apelaron el 12 de octubre de 1999 y que </w:t>
      </w:r>
      <w:r w:rsidR="006F5927" w:rsidRPr="005B1859">
        <w:rPr>
          <w:rFonts w:ascii="Cambria" w:hAnsi="Cambria"/>
          <w:sz w:val="20"/>
          <w:szCs w:val="20"/>
          <w:lang w:val="es-ES"/>
        </w:rPr>
        <w:t xml:space="preserve">ésta </w:t>
      </w:r>
      <w:r w:rsidR="00AF0AFB" w:rsidRPr="005B1859">
        <w:rPr>
          <w:rFonts w:ascii="Cambria" w:hAnsi="Cambria"/>
          <w:sz w:val="20"/>
          <w:szCs w:val="20"/>
          <w:lang w:val="es-ES"/>
        </w:rPr>
        <w:t xml:space="preserve">se resolvió (en contra) el 18 de febrero de 2010.  </w:t>
      </w:r>
    </w:p>
    <w:p w:rsidR="00CD3518" w:rsidRDefault="007E01C5" w:rsidP="00E12D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D3518">
        <w:rPr>
          <w:rFonts w:ascii="Cambria" w:hAnsi="Cambria"/>
          <w:sz w:val="20"/>
          <w:szCs w:val="20"/>
          <w:lang w:val="es-ES"/>
        </w:rPr>
        <w:t>En vista</w:t>
      </w:r>
      <w:r w:rsidR="0075455A">
        <w:rPr>
          <w:rFonts w:ascii="Cambria" w:hAnsi="Cambria"/>
          <w:sz w:val="20"/>
          <w:szCs w:val="20"/>
          <w:lang w:val="es-ES"/>
        </w:rPr>
        <w:t xml:space="preserve"> </w:t>
      </w:r>
      <w:r w:rsidR="00962590">
        <w:rPr>
          <w:rFonts w:ascii="Cambria" w:hAnsi="Cambria"/>
          <w:sz w:val="20"/>
          <w:szCs w:val="20"/>
          <w:lang w:val="es-ES"/>
        </w:rPr>
        <w:t>l</w:t>
      </w:r>
      <w:r w:rsidRPr="00CD3518">
        <w:rPr>
          <w:rFonts w:ascii="Cambria" w:hAnsi="Cambria"/>
          <w:sz w:val="20"/>
          <w:szCs w:val="20"/>
          <w:lang w:val="es-ES"/>
        </w:rPr>
        <w:t>os elementos de hecho y de derecho expuestos por las partes y la naturaleza del asunto puesto bajo su conocimiento</w:t>
      </w:r>
      <w:r w:rsidR="00A833AC" w:rsidRPr="00CD3518">
        <w:rPr>
          <w:rFonts w:ascii="Cambria" w:hAnsi="Cambria"/>
          <w:sz w:val="20"/>
          <w:szCs w:val="20"/>
          <w:lang w:val="es-ES"/>
        </w:rPr>
        <w:t>, la Comisión considera que, de ser probada</w:t>
      </w:r>
      <w:r w:rsidR="00F77880">
        <w:rPr>
          <w:rFonts w:ascii="Cambria" w:hAnsi="Cambria"/>
          <w:sz w:val="20"/>
          <w:szCs w:val="20"/>
          <w:lang w:val="es-ES"/>
        </w:rPr>
        <w:t>s</w:t>
      </w:r>
      <w:r w:rsidR="00A833AC" w:rsidRPr="00CD3518">
        <w:rPr>
          <w:rFonts w:ascii="Cambria" w:hAnsi="Cambria"/>
          <w:sz w:val="20"/>
          <w:szCs w:val="20"/>
          <w:lang w:val="es-ES"/>
        </w:rPr>
        <w:t xml:space="preserve"> la</w:t>
      </w:r>
      <w:r w:rsidR="00F77880">
        <w:rPr>
          <w:rFonts w:ascii="Cambria" w:hAnsi="Cambria"/>
          <w:sz w:val="20"/>
          <w:szCs w:val="20"/>
          <w:lang w:val="es-ES"/>
        </w:rPr>
        <w:t>s</w:t>
      </w:r>
      <w:r w:rsidR="00A833AC" w:rsidRPr="00CD3518">
        <w:rPr>
          <w:rFonts w:ascii="Cambria" w:hAnsi="Cambria"/>
          <w:sz w:val="20"/>
          <w:szCs w:val="20"/>
          <w:lang w:val="es-ES"/>
        </w:rPr>
        <w:t xml:space="preserve"> alegada</w:t>
      </w:r>
      <w:r w:rsidR="00F77880">
        <w:rPr>
          <w:rFonts w:ascii="Cambria" w:hAnsi="Cambria"/>
          <w:sz w:val="20"/>
          <w:szCs w:val="20"/>
          <w:lang w:val="es-ES"/>
        </w:rPr>
        <w:t>s</w:t>
      </w:r>
      <w:r w:rsidR="00A833AC" w:rsidRPr="00CD3518">
        <w:rPr>
          <w:rFonts w:ascii="Cambria" w:hAnsi="Cambria"/>
          <w:sz w:val="20"/>
          <w:szCs w:val="20"/>
          <w:lang w:val="es-ES"/>
        </w:rPr>
        <w:t xml:space="preserve"> </w:t>
      </w:r>
      <w:r w:rsidR="00F77880">
        <w:rPr>
          <w:rFonts w:ascii="Cambria" w:hAnsi="Cambria"/>
          <w:sz w:val="20"/>
          <w:szCs w:val="20"/>
          <w:lang w:val="es-ES"/>
        </w:rPr>
        <w:t xml:space="preserve">violaciones al debido proceso en lo relativo a la acción de reparación directa, incluyendo el alegado de </w:t>
      </w:r>
      <w:r w:rsidR="00A833AC" w:rsidRPr="00CD3518">
        <w:rPr>
          <w:rFonts w:ascii="Cambria" w:hAnsi="Cambria"/>
          <w:sz w:val="20"/>
          <w:szCs w:val="20"/>
          <w:lang w:val="es-ES"/>
        </w:rPr>
        <w:t>demora injustificada en la resolución del recurso de apelación</w:t>
      </w:r>
      <w:r w:rsidR="00F77880">
        <w:rPr>
          <w:rFonts w:ascii="Cambria" w:hAnsi="Cambria"/>
          <w:sz w:val="20"/>
          <w:szCs w:val="20"/>
          <w:lang w:val="es-ES"/>
        </w:rPr>
        <w:t xml:space="preserve"> ante el Consejo de Estado</w:t>
      </w:r>
      <w:r w:rsidR="00962590">
        <w:rPr>
          <w:rFonts w:ascii="Cambria" w:hAnsi="Cambria"/>
          <w:sz w:val="20"/>
          <w:szCs w:val="20"/>
          <w:lang w:val="es-ES"/>
        </w:rPr>
        <w:t xml:space="preserve">, </w:t>
      </w:r>
      <w:r w:rsidR="00587900" w:rsidRPr="00CD3518">
        <w:rPr>
          <w:rFonts w:ascii="Cambria" w:hAnsi="Cambria"/>
          <w:sz w:val="20"/>
          <w:szCs w:val="20"/>
          <w:lang w:val="es-ES"/>
        </w:rPr>
        <w:t xml:space="preserve">esto podría caracterizar violaciones a los derechos reconocidos en los artículos </w:t>
      </w:r>
      <w:r w:rsidR="00D61063">
        <w:rPr>
          <w:rFonts w:ascii="Cambria" w:hAnsi="Cambria"/>
          <w:sz w:val="20"/>
          <w:szCs w:val="20"/>
          <w:lang w:val="es-ES"/>
        </w:rPr>
        <w:t xml:space="preserve">5 (integridad personal), </w:t>
      </w:r>
      <w:r w:rsidR="00587900" w:rsidRPr="00CD3518">
        <w:rPr>
          <w:rFonts w:ascii="Cambria" w:hAnsi="Cambria"/>
          <w:sz w:val="20"/>
          <w:szCs w:val="20"/>
          <w:lang w:val="es-ES"/>
        </w:rPr>
        <w:t>8 (garantías judiciales) y 25 (protección judicial) de la Convención, en relación con su artículo 1.1.</w:t>
      </w:r>
      <w:r w:rsidR="00E12DE0" w:rsidRPr="00E12DE0">
        <w:rPr>
          <w:rFonts w:ascii="Cambria" w:hAnsi="Cambria"/>
          <w:sz w:val="20"/>
          <w:szCs w:val="20"/>
          <w:lang w:val="es-ES"/>
        </w:rPr>
        <w:t xml:space="preserve"> </w:t>
      </w:r>
    </w:p>
    <w:p w:rsidR="00F945C0" w:rsidRPr="00CD3518" w:rsidRDefault="00F945C0" w:rsidP="007E01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D3518">
        <w:rPr>
          <w:rFonts w:ascii="Cambria" w:hAnsi="Cambria"/>
          <w:sz w:val="20"/>
          <w:szCs w:val="20"/>
          <w:lang w:val="es-ES"/>
        </w:rPr>
        <w:t xml:space="preserve">En atención a lo alegado por el Estado respecto a la </w:t>
      </w:r>
      <w:r w:rsidR="008245B6" w:rsidRPr="00CD3518">
        <w:rPr>
          <w:rFonts w:ascii="Cambria" w:hAnsi="Cambria"/>
          <w:sz w:val="20"/>
          <w:szCs w:val="20"/>
          <w:lang w:val="es-ES"/>
        </w:rPr>
        <w:t>“</w:t>
      </w:r>
      <w:r w:rsidRPr="00CD3518">
        <w:rPr>
          <w:rFonts w:ascii="Cambria" w:hAnsi="Cambria"/>
          <w:sz w:val="20"/>
          <w:szCs w:val="20"/>
          <w:lang w:val="es-ES"/>
        </w:rPr>
        <w:t>fórmula de la cuarta instancia</w:t>
      </w:r>
      <w:r w:rsidR="008245B6" w:rsidRPr="00CD3518">
        <w:rPr>
          <w:rFonts w:ascii="Cambria" w:hAnsi="Cambria"/>
          <w:sz w:val="20"/>
          <w:szCs w:val="20"/>
          <w:lang w:val="es-ES"/>
        </w:rPr>
        <w:t>”</w:t>
      </w:r>
      <w:r w:rsidRPr="00CD3518">
        <w:rPr>
          <w:rFonts w:ascii="Cambria" w:hAnsi="Cambria"/>
          <w:sz w:val="20"/>
          <w:szCs w:val="20"/>
          <w:lang w:val="es-ES"/>
        </w:rPr>
        <w:t>,</w:t>
      </w:r>
      <w:r w:rsidR="009136F7">
        <w:rPr>
          <w:rFonts w:ascii="Cambria" w:hAnsi="Cambria"/>
          <w:sz w:val="20"/>
          <w:szCs w:val="20"/>
          <w:lang w:val="es-ES"/>
        </w:rPr>
        <w:t xml:space="preserve"> </w:t>
      </w:r>
      <w:r w:rsidR="004B5920">
        <w:rPr>
          <w:rFonts w:ascii="Cambria" w:hAnsi="Cambria"/>
          <w:sz w:val="20"/>
          <w:szCs w:val="20"/>
          <w:lang w:val="es-ES"/>
        </w:rPr>
        <w:t>l</w:t>
      </w:r>
      <w:r w:rsidR="009136F7" w:rsidRPr="00CD3518">
        <w:rPr>
          <w:rFonts w:ascii="Cambria" w:hAnsi="Cambria"/>
          <w:sz w:val="20"/>
          <w:szCs w:val="20"/>
          <w:lang w:val="es-ES"/>
        </w:rPr>
        <w:t xml:space="preserve">a Comisión </w:t>
      </w:r>
      <w:r w:rsidRPr="00CD3518">
        <w:rPr>
          <w:rFonts w:ascii="Cambria" w:hAnsi="Cambria"/>
          <w:sz w:val="20"/>
          <w:szCs w:val="20"/>
          <w:lang w:val="es-ES"/>
        </w:rPr>
        <w:t>observa que al admitir esta petición no pretende suplantar la competencia de las autoridades judiciales domésticas.</w:t>
      </w:r>
      <w:r w:rsidR="00C1762E">
        <w:rPr>
          <w:rFonts w:ascii="Cambria" w:hAnsi="Cambria"/>
          <w:sz w:val="20"/>
          <w:szCs w:val="20"/>
          <w:lang w:val="es-ES"/>
        </w:rPr>
        <w:t xml:space="preserve"> Si no que analizará en la etapa de fondo de la presente petición, si los procesos judiciales internos cumplieron con las garant</w:t>
      </w:r>
      <w:r w:rsidR="006F5927">
        <w:rPr>
          <w:rFonts w:ascii="Cambria" w:hAnsi="Cambria"/>
          <w:sz w:val="20"/>
          <w:szCs w:val="20"/>
          <w:lang w:val="es-ES"/>
        </w:rPr>
        <w:t>ías</w:t>
      </w:r>
      <w:r w:rsidR="00C1762E">
        <w:rPr>
          <w:rFonts w:ascii="Cambria" w:hAnsi="Cambria"/>
          <w:sz w:val="20"/>
          <w:szCs w:val="20"/>
          <w:lang w:val="es-ES"/>
        </w:rPr>
        <w:t xml:space="preserve"> del debido proceso y protección judicial</w:t>
      </w:r>
      <w:r w:rsidR="00922BB0">
        <w:rPr>
          <w:rFonts w:ascii="Cambria" w:hAnsi="Cambria"/>
          <w:sz w:val="20"/>
          <w:szCs w:val="20"/>
          <w:lang w:val="es-ES"/>
        </w:rPr>
        <w:t xml:space="preserve"> en cuanto al proceso contencioso administrativo</w:t>
      </w:r>
      <w:r w:rsidR="00C1762E">
        <w:rPr>
          <w:rFonts w:ascii="Cambria" w:hAnsi="Cambria"/>
          <w:sz w:val="20"/>
          <w:szCs w:val="20"/>
          <w:lang w:val="es-ES"/>
        </w:rPr>
        <w:t xml:space="preserve">. </w:t>
      </w:r>
      <w:r w:rsidR="00C1179B">
        <w:rPr>
          <w:rFonts w:ascii="Cambria" w:hAnsi="Cambria"/>
          <w:sz w:val="20"/>
          <w:szCs w:val="20"/>
          <w:lang w:val="es-ES"/>
        </w:rPr>
        <w:t xml:space="preserve"> </w:t>
      </w:r>
      <w:r w:rsidRPr="00CD3518">
        <w:rPr>
          <w:rFonts w:ascii="Cambria" w:hAnsi="Cambria"/>
          <w:sz w:val="20"/>
          <w:szCs w:val="20"/>
          <w:lang w:val="es-ES"/>
        </w:rPr>
        <w:t xml:space="preserve"> </w:t>
      </w:r>
    </w:p>
    <w:p w:rsidR="00AB6D9A" w:rsidRPr="009F243D" w:rsidRDefault="00AB6D9A" w:rsidP="009F24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B6D9A">
        <w:rPr>
          <w:rFonts w:asciiTheme="majorHAnsi" w:hAnsiTheme="majorHAnsi"/>
          <w:sz w:val="20"/>
          <w:szCs w:val="20"/>
          <w:lang w:val="es-ES"/>
        </w:rPr>
        <w:t>Con respecto a la alegada violación de</w:t>
      </w:r>
      <w:r w:rsidR="00784CB3">
        <w:rPr>
          <w:rFonts w:asciiTheme="majorHAnsi" w:hAnsiTheme="majorHAnsi"/>
          <w:sz w:val="20"/>
          <w:szCs w:val="20"/>
          <w:lang w:val="es-ES"/>
        </w:rPr>
        <w:t xml:space="preserve"> </w:t>
      </w:r>
      <w:r w:rsidRPr="00AB6D9A">
        <w:rPr>
          <w:rFonts w:asciiTheme="majorHAnsi" w:hAnsiTheme="majorHAnsi"/>
          <w:sz w:val="20"/>
          <w:szCs w:val="20"/>
          <w:lang w:val="es-ES"/>
        </w:rPr>
        <w:t>la Declaración Americana</w:t>
      </w:r>
      <w:r w:rsidR="00784CB3">
        <w:rPr>
          <w:rFonts w:asciiTheme="majorHAnsi" w:hAnsiTheme="majorHAnsi"/>
          <w:sz w:val="20"/>
          <w:szCs w:val="20"/>
          <w:lang w:val="es-ES"/>
        </w:rPr>
        <w:t>, l</w:t>
      </w:r>
      <w:r w:rsidRPr="00AB6D9A">
        <w:rPr>
          <w:rFonts w:asciiTheme="majorHAnsi" w:hAnsiTheme="majorHAnsi" w:cs="Calibri"/>
          <w:sz w:val="20"/>
          <w:szCs w:val="20"/>
          <w:lang w:val="es-ES"/>
        </w:rPr>
        <w:t>a Comisión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w:t>
      </w:r>
      <w:r>
        <w:rPr>
          <w:rFonts w:asciiTheme="majorHAnsi" w:hAnsiTheme="majorHAnsi" w:cs="Calibri"/>
          <w:sz w:val="20"/>
          <w:szCs w:val="20"/>
          <w:lang w:val="es-ES"/>
        </w:rPr>
        <w:t>.</w:t>
      </w:r>
      <w:r w:rsidR="009F243D">
        <w:rPr>
          <w:rFonts w:asciiTheme="majorHAnsi" w:hAnsiTheme="majorHAnsi" w:cs="Calibri"/>
          <w:sz w:val="20"/>
          <w:szCs w:val="20"/>
          <w:lang w:val="es-ES"/>
        </w:rPr>
        <w:t xml:space="preserve"> </w:t>
      </w:r>
      <w:r w:rsidR="005B1859">
        <w:rPr>
          <w:rFonts w:asciiTheme="majorHAnsi" w:hAnsiTheme="majorHAnsi" w:cs="Calibri"/>
          <w:sz w:val="20"/>
          <w:szCs w:val="20"/>
          <w:lang w:val="es-ES"/>
        </w:rPr>
        <w:t>En el presente caso, los derechos alegados de la Declaración Americana se encuentran protegidos en la Convención en sus artículos 4, 5, 11, 17, 21, 22 y 26.</w:t>
      </w:r>
    </w:p>
    <w:p w:rsidR="000F64A4" w:rsidRPr="00AC06B9" w:rsidRDefault="009A051D" w:rsidP="00AC06B9">
      <w:pPr>
        <w:pStyle w:val="ListParagraph"/>
        <w:numPr>
          <w:ilvl w:val="0"/>
          <w:numId w:val="103"/>
        </w:numPr>
        <w:jc w:val="both"/>
        <w:rPr>
          <w:sz w:val="20"/>
          <w:szCs w:val="20"/>
          <w:lang w:val="es-ES"/>
        </w:rPr>
      </w:pPr>
      <w:r>
        <w:rPr>
          <w:sz w:val="20"/>
          <w:szCs w:val="20"/>
          <w:lang w:val="es-ES"/>
        </w:rPr>
        <w:lastRenderedPageBreak/>
        <w:t>En cuanto a</w:t>
      </w:r>
      <w:r w:rsidR="008245B6">
        <w:rPr>
          <w:sz w:val="20"/>
          <w:szCs w:val="20"/>
          <w:lang w:val="es-ES"/>
        </w:rPr>
        <w:t xml:space="preserve"> </w:t>
      </w:r>
      <w:r>
        <w:rPr>
          <w:sz w:val="20"/>
          <w:szCs w:val="20"/>
          <w:lang w:val="es-ES"/>
        </w:rPr>
        <w:t>l</w:t>
      </w:r>
      <w:r w:rsidR="008245B6">
        <w:rPr>
          <w:sz w:val="20"/>
          <w:szCs w:val="20"/>
          <w:lang w:val="es-ES"/>
        </w:rPr>
        <w:t>os</w:t>
      </w:r>
      <w:r>
        <w:rPr>
          <w:sz w:val="20"/>
          <w:szCs w:val="20"/>
          <w:lang w:val="es-ES"/>
        </w:rPr>
        <w:t xml:space="preserve"> reclamo</w:t>
      </w:r>
      <w:r w:rsidR="008245B6">
        <w:rPr>
          <w:sz w:val="20"/>
          <w:szCs w:val="20"/>
          <w:lang w:val="es-ES"/>
        </w:rPr>
        <w:t>s</w:t>
      </w:r>
      <w:r>
        <w:rPr>
          <w:sz w:val="20"/>
          <w:szCs w:val="20"/>
          <w:lang w:val="es-ES"/>
        </w:rPr>
        <w:t xml:space="preserve"> sobre presunta</w:t>
      </w:r>
      <w:r w:rsidR="008245B6">
        <w:rPr>
          <w:sz w:val="20"/>
          <w:szCs w:val="20"/>
          <w:lang w:val="es-ES"/>
        </w:rPr>
        <w:t>s</w:t>
      </w:r>
      <w:r>
        <w:rPr>
          <w:sz w:val="20"/>
          <w:szCs w:val="20"/>
          <w:lang w:val="es-ES"/>
        </w:rPr>
        <w:t xml:space="preserve"> violaci</w:t>
      </w:r>
      <w:r w:rsidR="008245B6">
        <w:rPr>
          <w:sz w:val="20"/>
          <w:szCs w:val="20"/>
          <w:lang w:val="es-ES"/>
        </w:rPr>
        <w:t>ones</w:t>
      </w:r>
      <w:r>
        <w:rPr>
          <w:sz w:val="20"/>
          <w:szCs w:val="20"/>
          <w:lang w:val="es-ES"/>
        </w:rPr>
        <w:t xml:space="preserve"> del artículo</w:t>
      </w:r>
      <w:r w:rsidR="00010323">
        <w:rPr>
          <w:sz w:val="20"/>
          <w:szCs w:val="20"/>
          <w:lang w:val="es-ES"/>
        </w:rPr>
        <w:t xml:space="preserve"> </w:t>
      </w:r>
      <w:r>
        <w:rPr>
          <w:sz w:val="20"/>
          <w:szCs w:val="20"/>
          <w:lang w:val="es-ES"/>
        </w:rPr>
        <w:t>11 (honra y dign</w:t>
      </w:r>
      <w:r w:rsidR="009F243D">
        <w:rPr>
          <w:sz w:val="20"/>
          <w:szCs w:val="20"/>
          <w:lang w:val="es-ES"/>
        </w:rPr>
        <w:t xml:space="preserve">idad) de la Convención American y </w:t>
      </w:r>
      <w:r w:rsidR="005B1859">
        <w:rPr>
          <w:sz w:val="20"/>
          <w:szCs w:val="20"/>
          <w:lang w:val="es-ES"/>
        </w:rPr>
        <w:t xml:space="preserve">los derechos a la </w:t>
      </w:r>
      <w:r w:rsidR="00D70618">
        <w:rPr>
          <w:sz w:val="20"/>
          <w:szCs w:val="20"/>
          <w:lang w:val="es-ES"/>
        </w:rPr>
        <w:t>vida y libertad</w:t>
      </w:r>
      <w:r w:rsidR="005B1859">
        <w:rPr>
          <w:sz w:val="20"/>
          <w:szCs w:val="20"/>
          <w:lang w:val="es-ES"/>
        </w:rPr>
        <w:t xml:space="preserve">; </w:t>
      </w:r>
      <w:r w:rsidR="009F243D">
        <w:rPr>
          <w:bCs/>
          <w:sz w:val="20"/>
          <w:szCs w:val="20"/>
          <w:lang w:val="es-PA"/>
        </w:rPr>
        <w:t>protección a la honra, la reputación personal y la vida privada y familiar</w:t>
      </w:r>
      <w:r w:rsidR="005B1859">
        <w:rPr>
          <w:bCs/>
          <w:sz w:val="20"/>
          <w:szCs w:val="20"/>
          <w:lang w:val="es-PA"/>
        </w:rPr>
        <w:t xml:space="preserve">; </w:t>
      </w:r>
      <w:r w:rsidR="009F243D">
        <w:rPr>
          <w:bCs/>
          <w:sz w:val="20"/>
          <w:szCs w:val="20"/>
          <w:lang w:val="es-PA"/>
        </w:rPr>
        <w:t>residencia y tránsito</w:t>
      </w:r>
      <w:r w:rsidR="005B1859">
        <w:rPr>
          <w:bCs/>
          <w:sz w:val="20"/>
          <w:szCs w:val="20"/>
          <w:lang w:val="es-PA"/>
        </w:rPr>
        <w:t xml:space="preserve">; </w:t>
      </w:r>
      <w:r w:rsidR="009F243D">
        <w:rPr>
          <w:bCs/>
          <w:sz w:val="20"/>
          <w:szCs w:val="20"/>
          <w:lang w:val="es-PA"/>
        </w:rPr>
        <w:t xml:space="preserve">preservación de la salud y el bienestar y </w:t>
      </w:r>
      <w:r w:rsidR="008D0B2B">
        <w:rPr>
          <w:bCs/>
          <w:sz w:val="20"/>
          <w:szCs w:val="20"/>
          <w:lang w:val="es-PA"/>
        </w:rPr>
        <w:t>beneficios de la cultura</w:t>
      </w:r>
      <w:r w:rsidR="009F243D">
        <w:rPr>
          <w:bCs/>
          <w:sz w:val="20"/>
          <w:szCs w:val="20"/>
          <w:lang w:val="es-PA"/>
        </w:rPr>
        <w:t>,</w:t>
      </w:r>
      <w:r>
        <w:rPr>
          <w:sz w:val="20"/>
          <w:szCs w:val="20"/>
          <w:lang w:val="es-ES"/>
        </w:rPr>
        <w:t xml:space="preserve"> </w:t>
      </w:r>
      <w:r w:rsidRPr="00776501">
        <w:rPr>
          <w:sz w:val="20"/>
          <w:szCs w:val="20"/>
          <w:lang w:val="es-ES_tradnl"/>
        </w:rPr>
        <w:t>la Comisión observa</w:t>
      </w:r>
      <w:r w:rsidR="0050660B">
        <w:rPr>
          <w:sz w:val="20"/>
          <w:szCs w:val="20"/>
          <w:lang w:val="es-ES_tradnl"/>
        </w:rPr>
        <w:t xml:space="preserve">, </w:t>
      </w:r>
      <w:r w:rsidRPr="00776501">
        <w:rPr>
          <w:sz w:val="20"/>
          <w:szCs w:val="20"/>
          <w:lang w:val="es-ES_tradnl"/>
        </w:rPr>
        <w:t>que los peticionarios no han ofrecido</w:t>
      </w:r>
      <w:r w:rsidR="008D0B2B">
        <w:rPr>
          <w:sz w:val="20"/>
          <w:szCs w:val="20"/>
          <w:lang w:val="es-ES_tradnl"/>
        </w:rPr>
        <w:t xml:space="preserve"> </w:t>
      </w:r>
      <w:r w:rsidRPr="00776501">
        <w:rPr>
          <w:sz w:val="20"/>
          <w:szCs w:val="20"/>
          <w:lang w:val="es-ES_tradnl"/>
        </w:rPr>
        <w:t xml:space="preserve">alegatos o sustento suficiente que permita considerar </w:t>
      </w:r>
      <w:r w:rsidRPr="00776501">
        <w:rPr>
          <w:i/>
          <w:sz w:val="20"/>
          <w:szCs w:val="20"/>
          <w:lang w:val="es-ES_tradnl"/>
        </w:rPr>
        <w:t>prima facie</w:t>
      </w:r>
      <w:r w:rsidRPr="00776501">
        <w:rPr>
          <w:sz w:val="20"/>
          <w:szCs w:val="20"/>
          <w:lang w:val="es-ES_tradnl"/>
        </w:rPr>
        <w:t xml:space="preserve"> su posible violación.</w:t>
      </w:r>
      <w:r w:rsidR="00EA76B5">
        <w:rPr>
          <w:sz w:val="20"/>
          <w:szCs w:val="20"/>
          <w:lang w:val="es-ES_tradnl"/>
        </w:rPr>
        <w:t xml:space="preserve"> </w:t>
      </w:r>
    </w:p>
    <w:p w:rsidR="003239B8" w:rsidRPr="00E433FA" w:rsidRDefault="003239B8" w:rsidP="00B335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E433FA">
        <w:rPr>
          <w:rFonts w:asciiTheme="majorHAnsi" w:hAnsiTheme="majorHAnsi"/>
          <w:b/>
          <w:bCs/>
          <w:sz w:val="20"/>
          <w:szCs w:val="20"/>
          <w:lang w:val="es-ES"/>
        </w:rPr>
        <w:t xml:space="preserve">VIII. </w:t>
      </w:r>
      <w:r w:rsidRPr="00E433FA">
        <w:rPr>
          <w:rFonts w:asciiTheme="majorHAnsi" w:hAnsiTheme="majorHAnsi"/>
          <w:b/>
          <w:bCs/>
          <w:sz w:val="20"/>
          <w:szCs w:val="20"/>
          <w:lang w:val="es-ES"/>
        </w:rPr>
        <w:tab/>
        <w:t>DECISIÓN</w:t>
      </w:r>
    </w:p>
    <w:p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B3352B">
        <w:rPr>
          <w:rFonts w:asciiTheme="majorHAnsi" w:hAnsiTheme="majorHAnsi"/>
          <w:sz w:val="20"/>
          <w:szCs w:val="20"/>
          <w:lang w:val="es-ES"/>
        </w:rPr>
        <w:t>los artículos</w:t>
      </w:r>
      <w:r w:rsidR="008D0B2B">
        <w:rPr>
          <w:rFonts w:asciiTheme="majorHAnsi" w:hAnsiTheme="majorHAnsi"/>
          <w:sz w:val="20"/>
          <w:szCs w:val="20"/>
          <w:lang w:val="es-ES"/>
        </w:rPr>
        <w:t xml:space="preserve"> 5</w:t>
      </w:r>
      <w:r w:rsidR="00B3352B">
        <w:rPr>
          <w:rFonts w:asciiTheme="majorHAnsi" w:hAnsiTheme="majorHAnsi"/>
          <w:sz w:val="20"/>
          <w:szCs w:val="20"/>
          <w:lang w:val="es-ES"/>
        </w:rPr>
        <w:t xml:space="preserve">, </w:t>
      </w:r>
      <w:r w:rsidR="009F243D">
        <w:rPr>
          <w:rFonts w:asciiTheme="majorHAnsi" w:hAnsiTheme="majorHAnsi"/>
          <w:sz w:val="20"/>
          <w:szCs w:val="20"/>
          <w:lang w:val="es-ES"/>
        </w:rPr>
        <w:t xml:space="preserve">8 </w:t>
      </w:r>
      <w:r w:rsidR="00B3352B">
        <w:rPr>
          <w:rFonts w:asciiTheme="majorHAnsi" w:hAnsiTheme="majorHAnsi"/>
          <w:sz w:val="20"/>
          <w:szCs w:val="20"/>
          <w:lang w:val="es-ES"/>
        </w:rPr>
        <w:t>y 25 de la Convención Americana en relación con su artículo 1.1.</w:t>
      </w:r>
    </w:p>
    <w:p w:rsidR="000419AD" w:rsidRDefault="000419AD" w:rsidP="008D0B2B">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B3352B">
        <w:rPr>
          <w:rFonts w:eastAsia="Arial Unicode MS" w:cs="Times New Roman"/>
          <w:color w:val="auto"/>
          <w:sz w:val="20"/>
          <w:szCs w:val="20"/>
          <w:lang w:val="es-ES" w:eastAsia="en-US"/>
        </w:rPr>
        <w:t>inadmisible</w:t>
      </w:r>
      <w:r w:rsidRPr="000419AD">
        <w:rPr>
          <w:rFonts w:eastAsia="Arial Unicode MS" w:cs="Times New Roman"/>
          <w:color w:val="FF0000"/>
          <w:sz w:val="20"/>
          <w:szCs w:val="20"/>
          <w:lang w:val="es-ES" w:eastAsia="en-US"/>
        </w:rPr>
        <w:t xml:space="preserve"> </w:t>
      </w:r>
      <w:r w:rsidRPr="000419AD">
        <w:rPr>
          <w:rFonts w:eastAsia="Arial Unicode MS" w:cs="Times New Roman"/>
          <w:color w:val="auto"/>
          <w:sz w:val="20"/>
          <w:szCs w:val="20"/>
          <w:lang w:val="es-ES" w:eastAsia="en-US"/>
        </w:rPr>
        <w:t xml:space="preserve">la presente petición en relación con </w:t>
      </w:r>
      <w:r w:rsidR="008D0B2B">
        <w:rPr>
          <w:rFonts w:eastAsia="Arial Unicode MS" w:cs="Times New Roman"/>
          <w:color w:val="auto"/>
          <w:sz w:val="20"/>
          <w:szCs w:val="20"/>
          <w:lang w:val="es-ES" w:eastAsia="en-US"/>
        </w:rPr>
        <w:t>el artículo</w:t>
      </w:r>
      <w:r w:rsidR="00B3352B">
        <w:rPr>
          <w:rFonts w:eastAsia="Arial Unicode MS" w:cs="Times New Roman"/>
          <w:color w:val="auto"/>
          <w:sz w:val="20"/>
          <w:szCs w:val="20"/>
          <w:lang w:val="es-ES" w:eastAsia="en-US"/>
        </w:rPr>
        <w:t xml:space="preserve"> 11 de la Convención Americana</w:t>
      </w:r>
      <w:r w:rsidR="009E4060">
        <w:rPr>
          <w:rFonts w:eastAsia="Arial Unicode MS" w:cs="Times New Roman"/>
          <w:color w:val="auto"/>
          <w:sz w:val="20"/>
          <w:szCs w:val="20"/>
          <w:lang w:val="es-ES" w:eastAsia="en-US"/>
        </w:rPr>
        <w:t xml:space="preserve"> </w:t>
      </w:r>
      <w:r w:rsidR="00682EE1">
        <w:rPr>
          <w:sz w:val="20"/>
          <w:szCs w:val="20"/>
          <w:lang w:val="es-ES"/>
        </w:rPr>
        <w:t>y l</w:t>
      </w:r>
      <w:r w:rsidR="00D70618">
        <w:rPr>
          <w:sz w:val="20"/>
          <w:szCs w:val="20"/>
          <w:lang w:val="es-ES"/>
        </w:rPr>
        <w:t>os derechos a la vida y libertad</w:t>
      </w:r>
      <w:r w:rsidR="00682EE1">
        <w:rPr>
          <w:sz w:val="20"/>
          <w:szCs w:val="20"/>
          <w:lang w:val="es-ES"/>
        </w:rPr>
        <w:t xml:space="preserve">; </w:t>
      </w:r>
      <w:r w:rsidR="00682EE1">
        <w:rPr>
          <w:bCs/>
          <w:sz w:val="20"/>
          <w:szCs w:val="20"/>
          <w:lang w:val="es-PA"/>
        </w:rPr>
        <w:t>protección a la honra, la reputación personal y la vida privada y familiar; residencia y tránsito; preservación de la salud y el bienestar y beneficios de la cultura</w:t>
      </w:r>
      <w:r w:rsidR="00B3352B">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AC6460" w:rsidRPr="00396544" w:rsidRDefault="00AC6460" w:rsidP="00AC6460">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sidR="001926FA">
        <w:rPr>
          <w:sz w:val="20"/>
          <w:szCs w:val="20"/>
          <w:lang w:val="es-ES"/>
        </w:rPr>
        <w:t>7</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proofErr w:type="spellStart"/>
      <w:r w:rsidRPr="00BD7346">
        <w:rPr>
          <w:sz w:val="20"/>
          <w:szCs w:val="20"/>
          <w:lang w:val="es-NI"/>
        </w:rPr>
        <w:t>May</w:t>
      </w:r>
      <w:proofErr w:type="spellEnd"/>
      <w:r w:rsidRPr="00091857">
        <w:rPr>
          <w:sz w:val="20"/>
          <w:szCs w:val="20"/>
          <w:lang w:val="es-ES"/>
        </w:rPr>
        <w:t xml:space="preserve"> </w:t>
      </w:r>
      <w:r w:rsidRPr="00BD7346">
        <w:rPr>
          <w:sz w:val="20"/>
          <w:szCs w:val="20"/>
          <w:lang w:val="es-NI"/>
        </w:rPr>
        <w:t>Macaulay</w:t>
      </w:r>
      <w:r w:rsidRPr="00091857">
        <w:rPr>
          <w:sz w:val="20"/>
          <w:szCs w:val="20"/>
          <w:lang w:val="es-ES"/>
        </w:rPr>
        <w:t xml:space="preserve">, Presidenta; Esmeralda E. Arosemena Bernal de Troitiño, Primera Vicepresidenta;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AC6460" w:rsidRDefault="00AC6460" w:rsidP="00AC6460">
      <w:pPr>
        <w:pStyle w:val="ListParagraph"/>
        <w:suppressAutoHyphens/>
        <w:ind w:left="0" w:firstLine="720"/>
        <w:jc w:val="both"/>
        <w:rPr>
          <w:sz w:val="20"/>
          <w:szCs w:val="20"/>
          <w:lang w:val="es-ES"/>
        </w:rPr>
      </w:pPr>
    </w:p>
    <w:sectPr w:rsidR="00AC646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B8" w:rsidRDefault="00C517B8">
      <w:r>
        <w:separator/>
      </w:r>
    </w:p>
  </w:endnote>
  <w:endnote w:type="continuationSeparator" w:id="0">
    <w:p w:rsidR="00C517B8" w:rsidRDefault="00C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7C" w:rsidRDefault="005D4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447C">
          <w:rPr>
            <w:noProof/>
            <w:sz w:val="16"/>
            <w:szCs w:val="22"/>
          </w:rPr>
          <w:t>5</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B8" w:rsidRPr="000F35ED" w:rsidRDefault="00C517B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517B8" w:rsidRPr="000F35ED" w:rsidRDefault="00C517B8" w:rsidP="000F35ED">
      <w:pPr>
        <w:rPr>
          <w:rFonts w:asciiTheme="majorHAnsi" w:hAnsiTheme="majorHAnsi"/>
          <w:sz w:val="16"/>
          <w:szCs w:val="16"/>
        </w:rPr>
      </w:pPr>
      <w:r w:rsidRPr="000F35ED">
        <w:rPr>
          <w:rFonts w:asciiTheme="majorHAnsi" w:hAnsiTheme="majorHAnsi"/>
          <w:sz w:val="16"/>
          <w:szCs w:val="16"/>
        </w:rPr>
        <w:separator/>
      </w:r>
    </w:p>
    <w:p w:rsidR="00C517B8" w:rsidRPr="000F35ED" w:rsidRDefault="00C517B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517B8" w:rsidRPr="000F35ED" w:rsidRDefault="00C517B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6454E" w:rsidRPr="00830017" w:rsidRDefault="0046454E" w:rsidP="00EB3307">
      <w:pPr>
        <w:pStyle w:val="FootnoteText"/>
        <w:jc w:val="both"/>
        <w:rPr>
          <w:rFonts w:asciiTheme="majorHAnsi" w:hAnsiTheme="majorHAnsi"/>
          <w:sz w:val="16"/>
          <w:szCs w:val="16"/>
          <w:lang w:val="es-CR"/>
        </w:rPr>
      </w:pPr>
      <w:r>
        <w:rPr>
          <w:lang w:val="es-ES"/>
        </w:rPr>
        <w:tab/>
      </w:r>
      <w:r w:rsidRPr="00EB3307">
        <w:rPr>
          <w:rStyle w:val="FootnoteReference"/>
          <w:rFonts w:asciiTheme="majorHAnsi" w:hAnsiTheme="majorHAnsi"/>
          <w:sz w:val="16"/>
          <w:szCs w:val="16"/>
        </w:rPr>
        <w:footnoteRef/>
      </w:r>
      <w:r w:rsidRPr="00EB3307">
        <w:rPr>
          <w:rFonts w:asciiTheme="majorHAnsi" w:hAnsiTheme="majorHAnsi"/>
          <w:sz w:val="16"/>
          <w:szCs w:val="16"/>
          <w:lang w:val="es-ES"/>
        </w:rPr>
        <w:t xml:space="preserve"> </w:t>
      </w:r>
      <w:r w:rsidR="0098285A">
        <w:rPr>
          <w:rFonts w:asciiTheme="majorHAnsi" w:hAnsiTheme="majorHAnsi"/>
          <w:sz w:val="16"/>
          <w:szCs w:val="16"/>
          <w:lang w:val="es-ES"/>
        </w:rPr>
        <w:t>L</w:t>
      </w:r>
      <w:r w:rsidRPr="00EB3307">
        <w:rPr>
          <w:rFonts w:asciiTheme="majorHAnsi" w:hAnsiTheme="majorHAnsi"/>
          <w:sz w:val="16"/>
          <w:szCs w:val="16"/>
          <w:lang w:val="es-ES"/>
        </w:rPr>
        <w:t xml:space="preserve">a petición se </w:t>
      </w:r>
      <w:r w:rsidR="00BF7395" w:rsidRPr="00EB3307">
        <w:rPr>
          <w:rFonts w:asciiTheme="majorHAnsi" w:hAnsiTheme="majorHAnsi"/>
          <w:sz w:val="16"/>
          <w:szCs w:val="16"/>
          <w:lang w:val="es-ES"/>
        </w:rPr>
        <w:t xml:space="preserve">presentó en favor del Sr. </w:t>
      </w:r>
      <w:r w:rsidR="00BF7395" w:rsidRPr="00EB3307">
        <w:rPr>
          <w:rFonts w:asciiTheme="majorHAnsi" w:hAnsiTheme="majorHAnsi"/>
          <w:bCs/>
          <w:sz w:val="16"/>
          <w:szCs w:val="16"/>
          <w:lang w:val="es-ES"/>
        </w:rPr>
        <w:t xml:space="preserve">Atanasio Galvis Quintero y sus tres hijos </w:t>
      </w:r>
      <w:r w:rsidR="00EB3307" w:rsidRPr="00EB3307">
        <w:rPr>
          <w:rFonts w:asciiTheme="majorHAnsi" w:hAnsiTheme="majorHAnsi"/>
          <w:sz w:val="16"/>
          <w:szCs w:val="16"/>
          <w:lang w:val="es-PA"/>
        </w:rPr>
        <w:t xml:space="preserve">Wilson Alejandro Galvis </w:t>
      </w:r>
      <w:proofErr w:type="spellStart"/>
      <w:r w:rsidR="00EB3307" w:rsidRPr="00EB3307">
        <w:rPr>
          <w:rFonts w:asciiTheme="majorHAnsi" w:hAnsiTheme="majorHAnsi"/>
          <w:sz w:val="16"/>
          <w:szCs w:val="16"/>
          <w:lang w:val="es-PA"/>
        </w:rPr>
        <w:t>Klinger</w:t>
      </w:r>
      <w:proofErr w:type="spellEnd"/>
      <w:r w:rsidR="00EB3307" w:rsidRPr="00EB3307">
        <w:rPr>
          <w:rFonts w:asciiTheme="majorHAnsi" w:hAnsiTheme="majorHAnsi"/>
          <w:sz w:val="16"/>
          <w:szCs w:val="16"/>
          <w:lang w:val="es-PA"/>
        </w:rPr>
        <w:t xml:space="preserve">, Juan Gabriel Galvis </w:t>
      </w:r>
      <w:proofErr w:type="spellStart"/>
      <w:r w:rsidR="00EB3307" w:rsidRPr="00796F8E">
        <w:rPr>
          <w:rFonts w:asciiTheme="majorHAnsi" w:hAnsiTheme="majorHAnsi"/>
          <w:sz w:val="16"/>
          <w:szCs w:val="16"/>
          <w:lang w:val="es-PA"/>
        </w:rPr>
        <w:t>Klinger</w:t>
      </w:r>
      <w:proofErr w:type="spellEnd"/>
      <w:r w:rsidR="00EB3307" w:rsidRPr="00796F8E">
        <w:rPr>
          <w:rFonts w:asciiTheme="majorHAnsi" w:hAnsiTheme="majorHAnsi"/>
          <w:sz w:val="16"/>
          <w:szCs w:val="16"/>
          <w:lang w:val="es-PA"/>
        </w:rPr>
        <w:t xml:space="preserve"> y Pablo Andrés Galvis </w:t>
      </w:r>
      <w:proofErr w:type="spellStart"/>
      <w:r w:rsidR="00EB3307" w:rsidRPr="00796F8E">
        <w:rPr>
          <w:rFonts w:asciiTheme="majorHAnsi" w:hAnsiTheme="majorHAnsi"/>
          <w:sz w:val="16"/>
          <w:szCs w:val="16"/>
          <w:lang w:val="es-PA"/>
        </w:rPr>
        <w:t>Klinger</w:t>
      </w:r>
      <w:proofErr w:type="spellEnd"/>
      <w:r w:rsidR="00EB3307" w:rsidRPr="00796F8E">
        <w:rPr>
          <w:rFonts w:asciiTheme="majorHAnsi" w:hAnsiTheme="majorHAnsi"/>
          <w:sz w:val="16"/>
          <w:szCs w:val="16"/>
          <w:lang w:val="es-PA"/>
        </w:rPr>
        <w:t>.</w:t>
      </w:r>
      <w:r w:rsidR="00830017" w:rsidRPr="00796F8E">
        <w:rPr>
          <w:rFonts w:asciiTheme="majorHAnsi" w:hAnsiTheme="majorHAnsi"/>
          <w:sz w:val="16"/>
          <w:szCs w:val="16"/>
          <w:lang w:val="es-PA"/>
        </w:rPr>
        <w:t xml:space="preserve"> </w:t>
      </w:r>
      <w:r w:rsidR="007B589E" w:rsidRPr="00796F8E">
        <w:rPr>
          <w:rFonts w:asciiTheme="majorHAnsi" w:hAnsiTheme="majorHAnsi"/>
          <w:sz w:val="16"/>
          <w:szCs w:val="16"/>
          <w:lang w:val="es-PA"/>
        </w:rPr>
        <w:t xml:space="preserve"> </w:t>
      </w:r>
      <w:r w:rsidR="00830017" w:rsidRPr="00796F8E">
        <w:rPr>
          <w:rFonts w:asciiTheme="majorHAnsi" w:hAnsiTheme="majorHAnsi"/>
          <w:sz w:val="16"/>
          <w:szCs w:val="16"/>
          <w:lang w:val="es-PA"/>
        </w:rPr>
        <w:t xml:space="preserve">En la petición se indicó que </w:t>
      </w:r>
      <w:r w:rsidR="0098285A" w:rsidRPr="00796F8E">
        <w:rPr>
          <w:rFonts w:asciiTheme="majorHAnsi" w:hAnsiTheme="majorHAnsi"/>
          <w:sz w:val="16"/>
          <w:szCs w:val="16"/>
          <w:lang w:val="es-PA"/>
        </w:rPr>
        <w:t xml:space="preserve">Juan Gabriel y Pablo Andrés </w:t>
      </w:r>
      <w:r w:rsidR="00830017" w:rsidRPr="00796F8E">
        <w:rPr>
          <w:rFonts w:asciiTheme="majorHAnsi" w:hAnsiTheme="majorHAnsi"/>
          <w:sz w:val="16"/>
          <w:szCs w:val="16"/>
          <w:lang w:val="es-PA"/>
        </w:rPr>
        <w:t>eran menores de edad</w:t>
      </w:r>
      <w:r w:rsidR="007A0CD4" w:rsidRPr="00796F8E">
        <w:rPr>
          <w:rFonts w:asciiTheme="majorHAnsi" w:hAnsiTheme="majorHAnsi"/>
          <w:sz w:val="16"/>
          <w:szCs w:val="16"/>
          <w:lang w:val="es-PA"/>
        </w:rPr>
        <w:t xml:space="preserve"> al momento de los hechos</w:t>
      </w:r>
      <w:r w:rsidR="00830017" w:rsidRPr="00796F8E">
        <w:rPr>
          <w:rFonts w:asciiTheme="majorHAnsi" w:hAnsiTheme="majorHAnsi"/>
          <w:sz w:val="16"/>
          <w:szCs w:val="16"/>
          <w:lang w:val="es-PA"/>
        </w:rPr>
        <w:t>.</w:t>
      </w:r>
      <w:r w:rsidR="007A0CD4" w:rsidRPr="00796F8E">
        <w:rPr>
          <w:rFonts w:asciiTheme="majorHAnsi" w:hAnsiTheme="majorHAnsi"/>
          <w:sz w:val="16"/>
          <w:szCs w:val="16"/>
          <w:lang w:val="es-PA"/>
        </w:rPr>
        <w:t xml:space="preserve"> </w:t>
      </w:r>
    </w:p>
  </w:footnote>
  <w:footnote w:id="3">
    <w:p w:rsidR="004A6A54" w:rsidRPr="00EB3307" w:rsidRDefault="004A6A54" w:rsidP="00AC06B9">
      <w:pPr>
        <w:pStyle w:val="FootnoteText"/>
        <w:ind w:firstLine="720"/>
        <w:jc w:val="both"/>
        <w:rPr>
          <w:rFonts w:asciiTheme="majorHAnsi" w:hAnsiTheme="majorHAnsi"/>
          <w:sz w:val="16"/>
          <w:szCs w:val="16"/>
          <w:lang w:val="es-ES"/>
        </w:rPr>
      </w:pPr>
      <w:r w:rsidRPr="00EB3307">
        <w:rPr>
          <w:rStyle w:val="FootnoteReference"/>
          <w:rFonts w:asciiTheme="majorHAnsi" w:hAnsiTheme="majorHAnsi"/>
          <w:sz w:val="16"/>
          <w:szCs w:val="16"/>
        </w:rPr>
        <w:footnoteRef/>
      </w:r>
      <w:r w:rsidRPr="00EB3307">
        <w:rPr>
          <w:rFonts w:asciiTheme="majorHAnsi" w:hAnsiTheme="majorHAnsi"/>
          <w:sz w:val="16"/>
          <w:szCs w:val="16"/>
          <w:lang w:val="es-ES"/>
        </w:rPr>
        <w:t xml:space="preserve"> </w:t>
      </w:r>
      <w:r w:rsidR="00C910C7" w:rsidRPr="00EB3307">
        <w:rPr>
          <w:rFonts w:asciiTheme="majorHAnsi" w:hAnsiTheme="majorHAnsi"/>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4">
    <w:p w:rsidR="002E4D7C" w:rsidRPr="00EB3307" w:rsidRDefault="002E4D7C" w:rsidP="00AC06B9">
      <w:pPr>
        <w:pStyle w:val="FootnoteText"/>
        <w:ind w:firstLine="720"/>
        <w:jc w:val="both"/>
        <w:rPr>
          <w:rFonts w:asciiTheme="majorHAnsi" w:hAnsiTheme="majorHAnsi"/>
          <w:sz w:val="16"/>
          <w:szCs w:val="16"/>
          <w:lang w:val="es-PA"/>
        </w:rPr>
      </w:pPr>
      <w:r w:rsidRPr="00EB3307">
        <w:rPr>
          <w:rStyle w:val="FootnoteReference"/>
          <w:rFonts w:asciiTheme="majorHAnsi" w:hAnsiTheme="majorHAnsi"/>
          <w:sz w:val="16"/>
          <w:szCs w:val="16"/>
        </w:rPr>
        <w:footnoteRef/>
      </w:r>
      <w:r w:rsidRPr="00EB3307">
        <w:rPr>
          <w:rFonts w:asciiTheme="majorHAnsi" w:hAnsiTheme="majorHAnsi"/>
          <w:sz w:val="16"/>
          <w:szCs w:val="16"/>
          <w:lang w:val="es-PA"/>
        </w:rPr>
        <w:t xml:space="preserve"> En adelante “la Convención” o  “la Convención Americana”.</w:t>
      </w:r>
    </w:p>
  </w:footnote>
  <w:footnote w:id="5">
    <w:p w:rsidR="00511717" w:rsidRPr="00EB3307" w:rsidRDefault="00511717" w:rsidP="00AC06B9">
      <w:pPr>
        <w:pStyle w:val="FootnoteText"/>
        <w:jc w:val="both"/>
        <w:rPr>
          <w:rFonts w:asciiTheme="majorHAnsi" w:hAnsiTheme="majorHAnsi"/>
          <w:sz w:val="16"/>
          <w:szCs w:val="16"/>
          <w:lang w:val="es-ES"/>
        </w:rPr>
      </w:pPr>
      <w:r w:rsidRPr="00EB3307">
        <w:rPr>
          <w:rFonts w:asciiTheme="majorHAnsi" w:hAnsiTheme="majorHAnsi"/>
          <w:sz w:val="16"/>
          <w:szCs w:val="16"/>
          <w:lang w:val="es-ES"/>
        </w:rPr>
        <w:tab/>
      </w:r>
      <w:r w:rsidRPr="00EB3307">
        <w:rPr>
          <w:rStyle w:val="FootnoteReference"/>
          <w:rFonts w:asciiTheme="majorHAnsi" w:hAnsiTheme="majorHAnsi"/>
          <w:sz w:val="16"/>
          <w:szCs w:val="16"/>
        </w:rPr>
        <w:footnoteRef/>
      </w:r>
      <w:r w:rsidRPr="00EB3307">
        <w:rPr>
          <w:rFonts w:asciiTheme="majorHAnsi" w:hAnsiTheme="majorHAnsi"/>
          <w:sz w:val="16"/>
          <w:szCs w:val="16"/>
          <w:lang w:val="es-ES"/>
        </w:rPr>
        <w:t xml:space="preserve"> En adelante “la Declaración” o “la Declaración Americana”.</w:t>
      </w:r>
    </w:p>
  </w:footnote>
  <w:footnote w:id="6">
    <w:p w:rsidR="008E3BFE" w:rsidRPr="00EB3307" w:rsidRDefault="008E3BFE" w:rsidP="00511717">
      <w:pPr>
        <w:pStyle w:val="FootnoteText"/>
        <w:spacing w:after="120"/>
        <w:ind w:firstLine="720"/>
        <w:jc w:val="both"/>
        <w:rPr>
          <w:rFonts w:asciiTheme="majorHAnsi" w:hAnsiTheme="majorHAnsi"/>
          <w:sz w:val="16"/>
          <w:szCs w:val="16"/>
          <w:lang w:val="es-ES"/>
        </w:rPr>
      </w:pPr>
      <w:r w:rsidRPr="00EB3307">
        <w:rPr>
          <w:rStyle w:val="FootnoteReference"/>
          <w:rFonts w:asciiTheme="majorHAnsi" w:hAnsiTheme="majorHAnsi"/>
          <w:sz w:val="16"/>
          <w:szCs w:val="16"/>
        </w:rPr>
        <w:footnoteRef/>
      </w:r>
      <w:r w:rsidRPr="00EB3307">
        <w:rPr>
          <w:rFonts w:asciiTheme="majorHAnsi" w:hAnsiTheme="majorHAnsi"/>
          <w:sz w:val="16"/>
          <w:szCs w:val="16"/>
          <w:lang w:val="es-ES"/>
        </w:rPr>
        <w:t xml:space="preserve"> Las observaciones de cada parte fueron debidamente trasladadas a la parte contraria.</w:t>
      </w:r>
    </w:p>
  </w:footnote>
  <w:footnote w:id="7">
    <w:p w:rsidR="000C0828" w:rsidRPr="007336A7" w:rsidRDefault="000C0828" w:rsidP="007336A7">
      <w:pPr>
        <w:pStyle w:val="FootnoteText"/>
        <w:ind w:firstLine="720"/>
        <w:rPr>
          <w:rFonts w:asciiTheme="majorHAnsi" w:hAnsiTheme="majorHAnsi"/>
          <w:sz w:val="16"/>
          <w:szCs w:val="16"/>
          <w:lang w:val="es-PA"/>
        </w:rPr>
      </w:pPr>
      <w:r w:rsidRPr="007336A7">
        <w:rPr>
          <w:rStyle w:val="FootnoteReference"/>
          <w:rFonts w:asciiTheme="majorHAnsi" w:hAnsiTheme="majorHAnsi"/>
          <w:sz w:val="16"/>
          <w:szCs w:val="16"/>
        </w:rPr>
        <w:footnoteRef/>
      </w:r>
      <w:r w:rsidRPr="007336A7">
        <w:rPr>
          <w:rFonts w:asciiTheme="majorHAnsi" w:hAnsiTheme="majorHAnsi"/>
          <w:sz w:val="16"/>
          <w:szCs w:val="16"/>
          <w:lang w:val="es-PA"/>
        </w:rPr>
        <w:t xml:space="preserve"> Gramos oros era la medida utilizada en Colombia con anterioridad al 2001 en las sentencias pecuniarias. Al cambio promedio de 1995, </w:t>
      </w:r>
      <w:r w:rsidR="00533211" w:rsidRPr="007336A7">
        <w:rPr>
          <w:rFonts w:asciiTheme="majorHAnsi" w:hAnsiTheme="majorHAnsi"/>
          <w:sz w:val="16"/>
          <w:szCs w:val="16"/>
          <w:lang w:val="es-PA"/>
        </w:rPr>
        <w:t>según datos del Banco Central de Colombia, mil doscientos</w:t>
      </w:r>
      <w:r w:rsidRPr="007336A7">
        <w:rPr>
          <w:rFonts w:asciiTheme="majorHAnsi" w:hAnsiTheme="majorHAnsi"/>
          <w:sz w:val="16"/>
          <w:szCs w:val="16"/>
          <w:lang w:val="es-PA"/>
        </w:rPr>
        <w:t xml:space="preserve"> gramos de oro equivalían aproximadamente a </w:t>
      </w:r>
      <w:r w:rsidR="00CC79C6" w:rsidRPr="007336A7">
        <w:rPr>
          <w:rFonts w:asciiTheme="majorHAnsi" w:hAnsiTheme="majorHAnsi"/>
          <w:sz w:val="16"/>
          <w:szCs w:val="16"/>
          <w:lang w:val="es-PA"/>
        </w:rPr>
        <w:t>14,</w:t>
      </w:r>
      <w:r w:rsidRPr="007336A7">
        <w:rPr>
          <w:rFonts w:asciiTheme="majorHAnsi" w:hAnsiTheme="majorHAnsi"/>
          <w:sz w:val="16"/>
          <w:szCs w:val="16"/>
          <w:lang w:val="es-PA"/>
        </w:rPr>
        <w:t>52</w:t>
      </w:r>
      <w:r w:rsidR="00CC79C6" w:rsidRPr="007336A7">
        <w:rPr>
          <w:rFonts w:asciiTheme="majorHAnsi" w:hAnsiTheme="majorHAnsi"/>
          <w:sz w:val="16"/>
          <w:szCs w:val="16"/>
          <w:lang w:val="es-PA"/>
        </w:rPr>
        <w:t xml:space="preserve">0.00 </w:t>
      </w:r>
      <w:r w:rsidRPr="007336A7">
        <w:rPr>
          <w:rFonts w:asciiTheme="majorHAnsi" w:hAnsiTheme="majorHAnsi"/>
          <w:sz w:val="16"/>
          <w:szCs w:val="16"/>
          <w:lang w:val="es-PA"/>
        </w:rPr>
        <w:t xml:space="preserve"> dólares.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517B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7C" w:rsidRDefault="005D4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4E0A88E"/>
    <w:lvl w:ilvl="0" w:tplc="C498935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0323"/>
    <w:rsid w:val="00015023"/>
    <w:rsid w:val="0001788C"/>
    <w:rsid w:val="000337EF"/>
    <w:rsid w:val="00040C3A"/>
    <w:rsid w:val="000419AD"/>
    <w:rsid w:val="00054FBD"/>
    <w:rsid w:val="00065174"/>
    <w:rsid w:val="000716C5"/>
    <w:rsid w:val="00075E23"/>
    <w:rsid w:val="0009344A"/>
    <w:rsid w:val="000A31ED"/>
    <w:rsid w:val="000A392E"/>
    <w:rsid w:val="000A575F"/>
    <w:rsid w:val="000C0828"/>
    <w:rsid w:val="000D10DB"/>
    <w:rsid w:val="000E5EB5"/>
    <w:rsid w:val="000F35ED"/>
    <w:rsid w:val="000F64A4"/>
    <w:rsid w:val="00107131"/>
    <w:rsid w:val="0010736F"/>
    <w:rsid w:val="00113F73"/>
    <w:rsid w:val="001204A9"/>
    <w:rsid w:val="00121CC2"/>
    <w:rsid w:val="0012649D"/>
    <w:rsid w:val="00133EE5"/>
    <w:rsid w:val="00134CC3"/>
    <w:rsid w:val="00157765"/>
    <w:rsid w:val="00167A34"/>
    <w:rsid w:val="00173598"/>
    <w:rsid w:val="0017684F"/>
    <w:rsid w:val="001922DC"/>
    <w:rsid w:val="001926FA"/>
    <w:rsid w:val="00195029"/>
    <w:rsid w:val="001A0B0B"/>
    <w:rsid w:val="001A7870"/>
    <w:rsid w:val="001B08D8"/>
    <w:rsid w:val="001B3A00"/>
    <w:rsid w:val="001C1B41"/>
    <w:rsid w:val="001D65EF"/>
    <w:rsid w:val="001E1AFA"/>
    <w:rsid w:val="001E49E7"/>
    <w:rsid w:val="001F0070"/>
    <w:rsid w:val="001F7201"/>
    <w:rsid w:val="001F76DC"/>
    <w:rsid w:val="001F7BCA"/>
    <w:rsid w:val="00203E75"/>
    <w:rsid w:val="0021319F"/>
    <w:rsid w:val="00220FBF"/>
    <w:rsid w:val="00223A29"/>
    <w:rsid w:val="002250A3"/>
    <w:rsid w:val="00227F22"/>
    <w:rsid w:val="00235217"/>
    <w:rsid w:val="00237EB1"/>
    <w:rsid w:val="002414E3"/>
    <w:rsid w:val="002426B7"/>
    <w:rsid w:val="00244AFE"/>
    <w:rsid w:val="00246D1F"/>
    <w:rsid w:val="00247403"/>
    <w:rsid w:val="00247542"/>
    <w:rsid w:val="002621EE"/>
    <w:rsid w:val="00266B61"/>
    <w:rsid w:val="0026712A"/>
    <w:rsid w:val="002704DB"/>
    <w:rsid w:val="00270B0D"/>
    <w:rsid w:val="002733FF"/>
    <w:rsid w:val="002A0AAE"/>
    <w:rsid w:val="002A0AE9"/>
    <w:rsid w:val="002A5820"/>
    <w:rsid w:val="002A6745"/>
    <w:rsid w:val="002A79B5"/>
    <w:rsid w:val="002C0E9D"/>
    <w:rsid w:val="002C4E1C"/>
    <w:rsid w:val="002C60AC"/>
    <w:rsid w:val="002D2B26"/>
    <w:rsid w:val="002D7EA2"/>
    <w:rsid w:val="002E187C"/>
    <w:rsid w:val="002E4D7C"/>
    <w:rsid w:val="00302733"/>
    <w:rsid w:val="00314078"/>
    <w:rsid w:val="0031535D"/>
    <w:rsid w:val="003239B8"/>
    <w:rsid w:val="00330A71"/>
    <w:rsid w:val="0033169F"/>
    <w:rsid w:val="00341358"/>
    <w:rsid w:val="00342981"/>
    <w:rsid w:val="00344977"/>
    <w:rsid w:val="00346C95"/>
    <w:rsid w:val="00356185"/>
    <w:rsid w:val="00360380"/>
    <w:rsid w:val="00371B76"/>
    <w:rsid w:val="0037519E"/>
    <w:rsid w:val="00381D13"/>
    <w:rsid w:val="00386CF0"/>
    <w:rsid w:val="00395F3B"/>
    <w:rsid w:val="003A4F6E"/>
    <w:rsid w:val="003B4145"/>
    <w:rsid w:val="003B70FB"/>
    <w:rsid w:val="003C676B"/>
    <w:rsid w:val="003D3BC2"/>
    <w:rsid w:val="003D4469"/>
    <w:rsid w:val="003E2D4F"/>
    <w:rsid w:val="003E499C"/>
    <w:rsid w:val="003E6CA1"/>
    <w:rsid w:val="00404DE5"/>
    <w:rsid w:val="00405446"/>
    <w:rsid w:val="004065A8"/>
    <w:rsid w:val="00414DB5"/>
    <w:rsid w:val="004165C2"/>
    <w:rsid w:val="00416A96"/>
    <w:rsid w:val="00441ECB"/>
    <w:rsid w:val="00445193"/>
    <w:rsid w:val="00452C22"/>
    <w:rsid w:val="00460DF5"/>
    <w:rsid w:val="00462C1B"/>
    <w:rsid w:val="0046454E"/>
    <w:rsid w:val="00467B7E"/>
    <w:rsid w:val="00473BB4"/>
    <w:rsid w:val="00477592"/>
    <w:rsid w:val="00481602"/>
    <w:rsid w:val="00486F1C"/>
    <w:rsid w:val="0049419D"/>
    <w:rsid w:val="004A58A2"/>
    <w:rsid w:val="004A6A54"/>
    <w:rsid w:val="004B2EAB"/>
    <w:rsid w:val="004B5920"/>
    <w:rsid w:val="004C20D2"/>
    <w:rsid w:val="004C2312"/>
    <w:rsid w:val="004C4B62"/>
    <w:rsid w:val="004C4CE9"/>
    <w:rsid w:val="004C54C9"/>
    <w:rsid w:val="004D3D2D"/>
    <w:rsid w:val="004D4ABA"/>
    <w:rsid w:val="004D5AB0"/>
    <w:rsid w:val="004D6025"/>
    <w:rsid w:val="004E2649"/>
    <w:rsid w:val="004F1592"/>
    <w:rsid w:val="00500E3C"/>
    <w:rsid w:val="00501274"/>
    <w:rsid w:val="00501399"/>
    <w:rsid w:val="00503CDC"/>
    <w:rsid w:val="0050633D"/>
    <w:rsid w:val="0050660B"/>
    <w:rsid w:val="00507BC4"/>
    <w:rsid w:val="00511717"/>
    <w:rsid w:val="005128E4"/>
    <w:rsid w:val="005133DB"/>
    <w:rsid w:val="005140E0"/>
    <w:rsid w:val="00514B77"/>
    <w:rsid w:val="00521787"/>
    <w:rsid w:val="0052196F"/>
    <w:rsid w:val="00525560"/>
    <w:rsid w:val="00530774"/>
    <w:rsid w:val="00533211"/>
    <w:rsid w:val="005368BC"/>
    <w:rsid w:val="00544C49"/>
    <w:rsid w:val="00550EFA"/>
    <w:rsid w:val="0055111D"/>
    <w:rsid w:val="005516A1"/>
    <w:rsid w:val="00563557"/>
    <w:rsid w:val="00564D79"/>
    <w:rsid w:val="0057402A"/>
    <w:rsid w:val="00574A8F"/>
    <w:rsid w:val="005771D0"/>
    <w:rsid w:val="00587900"/>
    <w:rsid w:val="0059191A"/>
    <w:rsid w:val="005921FF"/>
    <w:rsid w:val="005954AB"/>
    <w:rsid w:val="005960AF"/>
    <w:rsid w:val="005A24ED"/>
    <w:rsid w:val="005A6D0E"/>
    <w:rsid w:val="005B1859"/>
    <w:rsid w:val="005B52B0"/>
    <w:rsid w:val="005B6806"/>
    <w:rsid w:val="005C4225"/>
    <w:rsid w:val="005C7DAB"/>
    <w:rsid w:val="005D07DA"/>
    <w:rsid w:val="005D26D7"/>
    <w:rsid w:val="005D447C"/>
    <w:rsid w:val="005D6571"/>
    <w:rsid w:val="005E3C17"/>
    <w:rsid w:val="005F0DAD"/>
    <w:rsid w:val="005F0F33"/>
    <w:rsid w:val="00600DEB"/>
    <w:rsid w:val="00607BAE"/>
    <w:rsid w:val="00614C6C"/>
    <w:rsid w:val="006218E4"/>
    <w:rsid w:val="00627C9F"/>
    <w:rsid w:val="006311E9"/>
    <w:rsid w:val="00632354"/>
    <w:rsid w:val="00642810"/>
    <w:rsid w:val="00652333"/>
    <w:rsid w:val="006533EB"/>
    <w:rsid w:val="00654B93"/>
    <w:rsid w:val="00670CE4"/>
    <w:rsid w:val="00671A13"/>
    <w:rsid w:val="0068009E"/>
    <w:rsid w:val="00682EBA"/>
    <w:rsid w:val="00682EE1"/>
    <w:rsid w:val="00685966"/>
    <w:rsid w:val="00691844"/>
    <w:rsid w:val="00692219"/>
    <w:rsid w:val="006A03C7"/>
    <w:rsid w:val="006A17D2"/>
    <w:rsid w:val="006A73E6"/>
    <w:rsid w:val="006B0BD9"/>
    <w:rsid w:val="006B1777"/>
    <w:rsid w:val="006B2D5C"/>
    <w:rsid w:val="006C4EB1"/>
    <w:rsid w:val="006D3965"/>
    <w:rsid w:val="006D7059"/>
    <w:rsid w:val="006D7A8F"/>
    <w:rsid w:val="006E0166"/>
    <w:rsid w:val="006E6BCC"/>
    <w:rsid w:val="006E7B34"/>
    <w:rsid w:val="006F56E6"/>
    <w:rsid w:val="006F5927"/>
    <w:rsid w:val="00700E27"/>
    <w:rsid w:val="0070697F"/>
    <w:rsid w:val="00717750"/>
    <w:rsid w:val="0072199C"/>
    <w:rsid w:val="00722C9F"/>
    <w:rsid w:val="007253B8"/>
    <w:rsid w:val="007264E8"/>
    <w:rsid w:val="007266CE"/>
    <w:rsid w:val="00732E21"/>
    <w:rsid w:val="007336A7"/>
    <w:rsid w:val="00734765"/>
    <w:rsid w:val="0073741F"/>
    <w:rsid w:val="00742CA8"/>
    <w:rsid w:val="0075455A"/>
    <w:rsid w:val="00762B08"/>
    <w:rsid w:val="0076643F"/>
    <w:rsid w:val="00766ACC"/>
    <w:rsid w:val="00770584"/>
    <w:rsid w:val="00770914"/>
    <w:rsid w:val="00771100"/>
    <w:rsid w:val="00777F63"/>
    <w:rsid w:val="007820E4"/>
    <w:rsid w:val="00784CB3"/>
    <w:rsid w:val="00796F8E"/>
    <w:rsid w:val="007A0CD4"/>
    <w:rsid w:val="007A15FF"/>
    <w:rsid w:val="007A44F7"/>
    <w:rsid w:val="007A5817"/>
    <w:rsid w:val="007B05C4"/>
    <w:rsid w:val="007B589E"/>
    <w:rsid w:val="007B60E9"/>
    <w:rsid w:val="007B6CC3"/>
    <w:rsid w:val="007C0248"/>
    <w:rsid w:val="007C3334"/>
    <w:rsid w:val="007C531A"/>
    <w:rsid w:val="007C72DB"/>
    <w:rsid w:val="007D2B98"/>
    <w:rsid w:val="007E01C5"/>
    <w:rsid w:val="007E21BC"/>
    <w:rsid w:val="007E7C82"/>
    <w:rsid w:val="007F588D"/>
    <w:rsid w:val="00803F1C"/>
    <w:rsid w:val="0080600E"/>
    <w:rsid w:val="00817612"/>
    <w:rsid w:val="00824574"/>
    <w:rsid w:val="008245B6"/>
    <w:rsid w:val="00830017"/>
    <w:rsid w:val="00830A17"/>
    <w:rsid w:val="00832E64"/>
    <w:rsid w:val="008338A4"/>
    <w:rsid w:val="0083405F"/>
    <w:rsid w:val="00834D49"/>
    <w:rsid w:val="00837AA8"/>
    <w:rsid w:val="00837C45"/>
    <w:rsid w:val="00844730"/>
    <w:rsid w:val="008457C2"/>
    <w:rsid w:val="00857A82"/>
    <w:rsid w:val="0086346A"/>
    <w:rsid w:val="0087110B"/>
    <w:rsid w:val="00873836"/>
    <w:rsid w:val="008748DE"/>
    <w:rsid w:val="00874EFD"/>
    <w:rsid w:val="0087687C"/>
    <w:rsid w:val="00885737"/>
    <w:rsid w:val="00890650"/>
    <w:rsid w:val="00890FDD"/>
    <w:rsid w:val="00897E12"/>
    <w:rsid w:val="008A7E0F"/>
    <w:rsid w:val="008B12F5"/>
    <w:rsid w:val="008C236E"/>
    <w:rsid w:val="008D0B2B"/>
    <w:rsid w:val="008D56D3"/>
    <w:rsid w:val="008D768D"/>
    <w:rsid w:val="008E3759"/>
    <w:rsid w:val="008E3BFE"/>
    <w:rsid w:val="008E44E3"/>
    <w:rsid w:val="008F1912"/>
    <w:rsid w:val="0090270B"/>
    <w:rsid w:val="009041DC"/>
    <w:rsid w:val="00906CE3"/>
    <w:rsid w:val="009136F7"/>
    <w:rsid w:val="00917B5A"/>
    <w:rsid w:val="00920A58"/>
    <w:rsid w:val="00920A8C"/>
    <w:rsid w:val="00920FA5"/>
    <w:rsid w:val="00922BB0"/>
    <w:rsid w:val="00931782"/>
    <w:rsid w:val="00934A2C"/>
    <w:rsid w:val="0094162A"/>
    <w:rsid w:val="00962590"/>
    <w:rsid w:val="0096706E"/>
    <w:rsid w:val="00974491"/>
    <w:rsid w:val="00974AB4"/>
    <w:rsid w:val="00975C4E"/>
    <w:rsid w:val="00981FBA"/>
    <w:rsid w:val="0098285A"/>
    <w:rsid w:val="00982ADB"/>
    <w:rsid w:val="00997BC5"/>
    <w:rsid w:val="009A051D"/>
    <w:rsid w:val="009A4F41"/>
    <w:rsid w:val="009B381B"/>
    <w:rsid w:val="009D1753"/>
    <w:rsid w:val="009D7611"/>
    <w:rsid w:val="009E0B61"/>
    <w:rsid w:val="009E295E"/>
    <w:rsid w:val="009E4060"/>
    <w:rsid w:val="009E53DE"/>
    <w:rsid w:val="009F243D"/>
    <w:rsid w:val="00A11E44"/>
    <w:rsid w:val="00A328B3"/>
    <w:rsid w:val="00A43BF4"/>
    <w:rsid w:val="00A50658"/>
    <w:rsid w:val="00A50FCF"/>
    <w:rsid w:val="00A528D1"/>
    <w:rsid w:val="00A610CD"/>
    <w:rsid w:val="00A65AFE"/>
    <w:rsid w:val="00A65B7F"/>
    <w:rsid w:val="00A7164B"/>
    <w:rsid w:val="00A7457B"/>
    <w:rsid w:val="00A758AA"/>
    <w:rsid w:val="00A8277A"/>
    <w:rsid w:val="00A833AC"/>
    <w:rsid w:val="00AA09A2"/>
    <w:rsid w:val="00AA44F3"/>
    <w:rsid w:val="00AA7996"/>
    <w:rsid w:val="00AB191E"/>
    <w:rsid w:val="00AB6D9A"/>
    <w:rsid w:val="00AC06B9"/>
    <w:rsid w:val="00AC19CB"/>
    <w:rsid w:val="00AC3AA3"/>
    <w:rsid w:val="00AC6460"/>
    <w:rsid w:val="00AD753F"/>
    <w:rsid w:val="00AE1F84"/>
    <w:rsid w:val="00AE5488"/>
    <w:rsid w:val="00AE6F91"/>
    <w:rsid w:val="00AF0AFB"/>
    <w:rsid w:val="00AF5571"/>
    <w:rsid w:val="00AF5A6E"/>
    <w:rsid w:val="00B056AD"/>
    <w:rsid w:val="00B07341"/>
    <w:rsid w:val="00B17090"/>
    <w:rsid w:val="00B261F9"/>
    <w:rsid w:val="00B26CE5"/>
    <w:rsid w:val="00B30539"/>
    <w:rsid w:val="00B314DB"/>
    <w:rsid w:val="00B3352B"/>
    <w:rsid w:val="00B361F2"/>
    <w:rsid w:val="00B3718B"/>
    <w:rsid w:val="00B4046C"/>
    <w:rsid w:val="00B4632A"/>
    <w:rsid w:val="00B52DE7"/>
    <w:rsid w:val="00B530F1"/>
    <w:rsid w:val="00B571B9"/>
    <w:rsid w:val="00B62978"/>
    <w:rsid w:val="00B6328D"/>
    <w:rsid w:val="00B67855"/>
    <w:rsid w:val="00B80CE0"/>
    <w:rsid w:val="00B84818"/>
    <w:rsid w:val="00B905FF"/>
    <w:rsid w:val="00B91A49"/>
    <w:rsid w:val="00BA276C"/>
    <w:rsid w:val="00BA36CF"/>
    <w:rsid w:val="00BA399A"/>
    <w:rsid w:val="00BB306F"/>
    <w:rsid w:val="00BC1EE3"/>
    <w:rsid w:val="00BC3878"/>
    <w:rsid w:val="00BD4B89"/>
    <w:rsid w:val="00BD5922"/>
    <w:rsid w:val="00BD69CC"/>
    <w:rsid w:val="00BF02CB"/>
    <w:rsid w:val="00BF589B"/>
    <w:rsid w:val="00BF6FD8"/>
    <w:rsid w:val="00BF7395"/>
    <w:rsid w:val="00C03680"/>
    <w:rsid w:val="00C054DF"/>
    <w:rsid w:val="00C1179B"/>
    <w:rsid w:val="00C1762E"/>
    <w:rsid w:val="00C21762"/>
    <w:rsid w:val="00C21E75"/>
    <w:rsid w:val="00C21FEF"/>
    <w:rsid w:val="00C24543"/>
    <w:rsid w:val="00C256A2"/>
    <w:rsid w:val="00C32F86"/>
    <w:rsid w:val="00C339CE"/>
    <w:rsid w:val="00C43C65"/>
    <w:rsid w:val="00C51515"/>
    <w:rsid w:val="00C517B8"/>
    <w:rsid w:val="00C5660B"/>
    <w:rsid w:val="00C62FDF"/>
    <w:rsid w:val="00C6646F"/>
    <w:rsid w:val="00C66B72"/>
    <w:rsid w:val="00C7091B"/>
    <w:rsid w:val="00C70A85"/>
    <w:rsid w:val="00C72461"/>
    <w:rsid w:val="00C77A7A"/>
    <w:rsid w:val="00C860E5"/>
    <w:rsid w:val="00C87AC4"/>
    <w:rsid w:val="00C910C7"/>
    <w:rsid w:val="00C9567A"/>
    <w:rsid w:val="00CA55C7"/>
    <w:rsid w:val="00CA5D6F"/>
    <w:rsid w:val="00CB212D"/>
    <w:rsid w:val="00CB2580"/>
    <w:rsid w:val="00CB2660"/>
    <w:rsid w:val="00CC5E90"/>
    <w:rsid w:val="00CC79C6"/>
    <w:rsid w:val="00CD046C"/>
    <w:rsid w:val="00CD3518"/>
    <w:rsid w:val="00CE076C"/>
    <w:rsid w:val="00CE0A41"/>
    <w:rsid w:val="00CE5199"/>
    <w:rsid w:val="00CE66D5"/>
    <w:rsid w:val="00CF46AE"/>
    <w:rsid w:val="00CF637A"/>
    <w:rsid w:val="00D059DE"/>
    <w:rsid w:val="00D05ABD"/>
    <w:rsid w:val="00D13FCE"/>
    <w:rsid w:val="00D306D1"/>
    <w:rsid w:val="00D30800"/>
    <w:rsid w:val="00D30B0C"/>
    <w:rsid w:val="00D34786"/>
    <w:rsid w:val="00D37BFC"/>
    <w:rsid w:val="00D402ED"/>
    <w:rsid w:val="00D46F86"/>
    <w:rsid w:val="00D47A8E"/>
    <w:rsid w:val="00D52D14"/>
    <w:rsid w:val="00D61063"/>
    <w:rsid w:val="00D62808"/>
    <w:rsid w:val="00D70618"/>
    <w:rsid w:val="00D712D3"/>
    <w:rsid w:val="00D71422"/>
    <w:rsid w:val="00D71C4B"/>
    <w:rsid w:val="00D72DC6"/>
    <w:rsid w:val="00D7558D"/>
    <w:rsid w:val="00D761B1"/>
    <w:rsid w:val="00D81D92"/>
    <w:rsid w:val="00D85A31"/>
    <w:rsid w:val="00D876F9"/>
    <w:rsid w:val="00D92822"/>
    <w:rsid w:val="00DA62CD"/>
    <w:rsid w:val="00DA7B5F"/>
    <w:rsid w:val="00DB39A2"/>
    <w:rsid w:val="00DB61F8"/>
    <w:rsid w:val="00DC11E7"/>
    <w:rsid w:val="00DC7023"/>
    <w:rsid w:val="00DC769A"/>
    <w:rsid w:val="00DD3D86"/>
    <w:rsid w:val="00DE509D"/>
    <w:rsid w:val="00DF1EC4"/>
    <w:rsid w:val="00E0340B"/>
    <w:rsid w:val="00E04A90"/>
    <w:rsid w:val="00E0551F"/>
    <w:rsid w:val="00E05BD5"/>
    <w:rsid w:val="00E1068E"/>
    <w:rsid w:val="00E12DE0"/>
    <w:rsid w:val="00E2158A"/>
    <w:rsid w:val="00E219C7"/>
    <w:rsid w:val="00E4118C"/>
    <w:rsid w:val="00E43157"/>
    <w:rsid w:val="00E433FA"/>
    <w:rsid w:val="00E461CE"/>
    <w:rsid w:val="00E720CA"/>
    <w:rsid w:val="00E73A95"/>
    <w:rsid w:val="00E84EB5"/>
    <w:rsid w:val="00E85662"/>
    <w:rsid w:val="00E8789F"/>
    <w:rsid w:val="00E94589"/>
    <w:rsid w:val="00E97B71"/>
    <w:rsid w:val="00EA3D34"/>
    <w:rsid w:val="00EA76B5"/>
    <w:rsid w:val="00EA7B04"/>
    <w:rsid w:val="00EB3307"/>
    <w:rsid w:val="00EB454D"/>
    <w:rsid w:val="00EC3314"/>
    <w:rsid w:val="00EC33A0"/>
    <w:rsid w:val="00ED440C"/>
    <w:rsid w:val="00ED549D"/>
    <w:rsid w:val="00ED76BE"/>
    <w:rsid w:val="00EE00E9"/>
    <w:rsid w:val="00EE064C"/>
    <w:rsid w:val="00EF619B"/>
    <w:rsid w:val="00F00B55"/>
    <w:rsid w:val="00F02AD1"/>
    <w:rsid w:val="00F02CB3"/>
    <w:rsid w:val="00F12CC1"/>
    <w:rsid w:val="00F15E88"/>
    <w:rsid w:val="00F253CC"/>
    <w:rsid w:val="00F37106"/>
    <w:rsid w:val="00F43225"/>
    <w:rsid w:val="00F519CF"/>
    <w:rsid w:val="00F56BA5"/>
    <w:rsid w:val="00F60E22"/>
    <w:rsid w:val="00F77880"/>
    <w:rsid w:val="00F81395"/>
    <w:rsid w:val="00F814C1"/>
    <w:rsid w:val="00F81BB8"/>
    <w:rsid w:val="00F82508"/>
    <w:rsid w:val="00F917D1"/>
    <w:rsid w:val="00F92A33"/>
    <w:rsid w:val="00F945C0"/>
    <w:rsid w:val="00F9653B"/>
    <w:rsid w:val="00F96FDC"/>
    <w:rsid w:val="00FB62CF"/>
    <w:rsid w:val="00FD36F3"/>
    <w:rsid w:val="00FD3C3B"/>
    <w:rsid w:val="00FE07DD"/>
    <w:rsid w:val="00FE4CF3"/>
    <w:rsid w:val="00FE67E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05F"/>
    <w:rPr>
      <w:sz w:val="16"/>
      <w:szCs w:val="16"/>
    </w:rPr>
  </w:style>
  <w:style w:type="paragraph" w:styleId="CommentText">
    <w:name w:val="annotation text"/>
    <w:basedOn w:val="Normal"/>
    <w:link w:val="CommentTextChar"/>
    <w:uiPriority w:val="99"/>
    <w:semiHidden/>
    <w:unhideWhenUsed/>
    <w:rsid w:val="0083405F"/>
    <w:rPr>
      <w:sz w:val="20"/>
      <w:szCs w:val="20"/>
    </w:rPr>
  </w:style>
  <w:style w:type="character" w:customStyle="1" w:styleId="CommentTextChar">
    <w:name w:val="Comment Text Char"/>
    <w:basedOn w:val="DefaultParagraphFont"/>
    <w:link w:val="CommentText"/>
    <w:uiPriority w:val="99"/>
    <w:semiHidden/>
    <w:rsid w:val="0083405F"/>
    <w:rPr>
      <w:lang w:val="en-US" w:eastAsia="en-US"/>
    </w:rPr>
  </w:style>
  <w:style w:type="paragraph" w:styleId="CommentSubject">
    <w:name w:val="annotation subject"/>
    <w:basedOn w:val="CommentText"/>
    <w:next w:val="CommentText"/>
    <w:link w:val="CommentSubjectChar"/>
    <w:uiPriority w:val="99"/>
    <w:semiHidden/>
    <w:unhideWhenUsed/>
    <w:rsid w:val="0083405F"/>
    <w:rPr>
      <w:b/>
      <w:bCs/>
    </w:rPr>
  </w:style>
  <w:style w:type="character" w:customStyle="1" w:styleId="CommentSubjectChar">
    <w:name w:val="Comment Subject Char"/>
    <w:basedOn w:val="CommentTextChar"/>
    <w:link w:val="CommentSubject"/>
    <w:uiPriority w:val="99"/>
    <w:semiHidden/>
    <w:rsid w:val="0083405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22DD"/>
    <w:rsid w:val="0013487A"/>
    <w:rsid w:val="00200821"/>
    <w:rsid w:val="00220B10"/>
    <w:rsid w:val="00272694"/>
    <w:rsid w:val="002B2103"/>
    <w:rsid w:val="003706E7"/>
    <w:rsid w:val="0038783C"/>
    <w:rsid w:val="00394049"/>
    <w:rsid w:val="003F17CA"/>
    <w:rsid w:val="004F2DF8"/>
    <w:rsid w:val="0060264A"/>
    <w:rsid w:val="00797F5B"/>
    <w:rsid w:val="008D027D"/>
    <w:rsid w:val="009A261B"/>
    <w:rsid w:val="00A81647"/>
    <w:rsid w:val="00A92B7F"/>
    <w:rsid w:val="00AC15A4"/>
    <w:rsid w:val="00AC41F0"/>
    <w:rsid w:val="00AC7CDD"/>
    <w:rsid w:val="00AD0372"/>
    <w:rsid w:val="00AF26A8"/>
    <w:rsid w:val="00B0336C"/>
    <w:rsid w:val="00BF5044"/>
    <w:rsid w:val="00BF6880"/>
    <w:rsid w:val="00D45F4D"/>
    <w:rsid w:val="00DE7283"/>
    <w:rsid w:val="00E2658F"/>
    <w:rsid w:val="00E822F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30E-8622-42D6-A75F-949A03E4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14314</Characters>
  <Application>Microsoft Office Word</Application>
  <DocSecurity>0</DocSecurity>
  <Lines>119</Lines>
  <Paragraphs>33</Paragraphs>
  <ScaleCrop>false</ScaleCrop>
  <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162/18</dc:title>
  <dc:creator/>
  <cp:lastModifiedBy/>
  <cp:revision>1</cp:revision>
  <dcterms:created xsi:type="dcterms:W3CDTF">2019-03-01T17:01:00Z</dcterms:created>
  <dcterms:modified xsi:type="dcterms:W3CDTF">2019-03-01T17:01:00Z</dcterms:modified>
</cp:coreProperties>
</file>