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es-ES" w:eastAsia="es-E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DF7FF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4709">
                              <w:rPr>
                                <w:rFonts w:asciiTheme="majorHAnsi" w:hAnsiTheme="majorHAnsi" w:cs="Arial"/>
                                <w:b/>
                                <w:bCs/>
                                <w:color w:val="0D0D0D" w:themeColor="text1" w:themeTint="F2"/>
                                <w:sz w:val="36"/>
                                <w:szCs w:val="22"/>
                                <w:lang w:val="es-ES_tradnl"/>
                              </w:rPr>
                              <w:t>144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19AD91D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6DFF">
                              <w:rPr>
                                <w:rFonts w:asciiTheme="majorHAnsi" w:hAnsiTheme="majorHAnsi" w:cs="Arial"/>
                                <w:b/>
                                <w:color w:val="0D0D0D" w:themeColor="text1" w:themeTint="F2"/>
                                <w:sz w:val="36"/>
                                <w:szCs w:val="22"/>
                                <w:lang w:val="es-ES_tradnl"/>
                              </w:rPr>
                              <w:t>49-12</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58FA4B0" w:rsidR="005B52B0" w:rsidRPr="00A16DFF" w:rsidRDefault="00A16DFF"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ERNESTINA ASCENSIO ROSARIO Y </w:t>
                            </w:r>
                            <w:r w:rsidR="0029507B">
                              <w:rPr>
                                <w:rFonts w:asciiTheme="majorHAnsi" w:hAnsiTheme="majorHAnsi" w:cs="Arial"/>
                                <w:color w:val="0D0D0D" w:themeColor="text1" w:themeTint="F2"/>
                                <w:szCs w:val="22"/>
                                <w:lang w:val="es-ES_tradnl"/>
                              </w:rPr>
                              <w:t>OTRAS</w:t>
                            </w:r>
                            <w:r>
                              <w:rPr>
                                <w:rFonts w:asciiTheme="majorHAnsi" w:hAnsiTheme="majorHAnsi" w:cs="Arial"/>
                                <w:color w:val="0D0D0D" w:themeColor="text1" w:themeTint="F2"/>
                                <w:szCs w:val="22"/>
                                <w:lang w:val="es-ES_tradnl"/>
                              </w:rPr>
                              <w:t xml:space="preserve"> </w:t>
                            </w:r>
                          </w:p>
                          <w:bookmarkEnd w:id="1"/>
                          <w:p w14:paraId="575DFD52" w14:textId="525957E0" w:rsidR="005B52B0" w:rsidRPr="00DF6272" w:rsidRDefault="00911B67" w:rsidP="007A581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DF7FF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4709">
                        <w:rPr>
                          <w:rFonts w:asciiTheme="majorHAnsi" w:hAnsiTheme="majorHAnsi" w:cs="Arial"/>
                          <w:b/>
                          <w:bCs/>
                          <w:color w:val="0D0D0D" w:themeColor="text1" w:themeTint="F2"/>
                          <w:sz w:val="36"/>
                          <w:szCs w:val="22"/>
                          <w:lang w:val="es-ES_tradnl"/>
                        </w:rPr>
                        <w:t>144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19AD91D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6DFF">
                        <w:rPr>
                          <w:rFonts w:asciiTheme="majorHAnsi" w:hAnsiTheme="majorHAnsi" w:cs="Arial"/>
                          <w:b/>
                          <w:color w:val="0D0D0D" w:themeColor="text1" w:themeTint="F2"/>
                          <w:sz w:val="36"/>
                          <w:szCs w:val="22"/>
                          <w:lang w:val="es-ES_tradnl"/>
                        </w:rPr>
                        <w:t>49-12</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58FA4B0" w:rsidR="005B52B0" w:rsidRPr="00A16DFF" w:rsidRDefault="00A16DFF"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ERNESTINA ASCENSIO ROSARIO Y </w:t>
                      </w:r>
                      <w:r w:rsidR="0029507B">
                        <w:rPr>
                          <w:rFonts w:asciiTheme="majorHAnsi" w:hAnsiTheme="majorHAnsi" w:cs="Arial"/>
                          <w:color w:val="0D0D0D" w:themeColor="text1" w:themeTint="F2"/>
                          <w:szCs w:val="22"/>
                          <w:lang w:val="es-ES_tradnl"/>
                        </w:rPr>
                        <w:t>OTRAS</w:t>
                      </w:r>
                      <w:r>
                        <w:rPr>
                          <w:rFonts w:asciiTheme="majorHAnsi" w:hAnsiTheme="majorHAnsi" w:cs="Arial"/>
                          <w:color w:val="0D0D0D" w:themeColor="text1" w:themeTint="F2"/>
                          <w:szCs w:val="22"/>
                          <w:lang w:val="es-ES_tradnl"/>
                        </w:rPr>
                        <w:t xml:space="preserve"> </w:t>
                      </w:r>
                    </w:p>
                    <w:bookmarkEnd w:id="1"/>
                    <w:p w14:paraId="575DFD52" w14:textId="525957E0" w:rsidR="005B52B0" w:rsidRPr="00DF6272" w:rsidRDefault="00911B67" w:rsidP="007A581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545E61" w:rsidR="00627C9F" w:rsidRPr="00160DE7" w:rsidRDefault="0085675D"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OEA/Ser.L/V/II.16</w:t>
                            </w:r>
                            <w:r w:rsidR="00EA4709">
                              <w:rPr>
                                <w:rFonts w:asciiTheme="minorHAnsi" w:hAnsiTheme="minorHAnsi"/>
                                <w:color w:val="FFFFFF" w:themeColor="background1"/>
                                <w:sz w:val="22"/>
                                <w:lang w:val="pt-BR"/>
                              </w:rPr>
                              <w:t>5</w:t>
                            </w:r>
                          </w:p>
                          <w:p w14:paraId="6A41611B" w14:textId="55EC4B21" w:rsidR="00627C9F" w:rsidRPr="00160DE7" w:rsidRDefault="00627C9F"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 xml:space="preserve">Doc. </w:t>
                            </w:r>
                            <w:r w:rsidR="00EA4709">
                              <w:rPr>
                                <w:rFonts w:asciiTheme="minorHAnsi" w:hAnsiTheme="minorHAnsi"/>
                                <w:color w:val="FFFFFF" w:themeColor="background1"/>
                                <w:sz w:val="22"/>
                                <w:lang w:val="pt-BR"/>
                              </w:rPr>
                              <w:t>170</w:t>
                            </w:r>
                          </w:p>
                          <w:p w14:paraId="69373ED2" w14:textId="7C616C05" w:rsidR="00627C9F" w:rsidRPr="006819A4" w:rsidRDefault="00EA470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6819A4">
                              <w:rPr>
                                <w:rFonts w:asciiTheme="minorHAnsi" w:hAnsiTheme="minorHAnsi"/>
                                <w:color w:val="FFFFFF" w:themeColor="background1"/>
                                <w:sz w:val="22"/>
                                <w:lang w:val="es-ES"/>
                              </w:rPr>
                              <w:t xml:space="preserve"> 201</w:t>
                            </w:r>
                            <w:r w:rsidR="004E4192">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9545E61" w:rsidR="00627C9F" w:rsidRPr="00160DE7" w:rsidRDefault="0085675D"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OEA/Ser.L/V/II.16</w:t>
                      </w:r>
                      <w:r w:rsidR="00EA4709">
                        <w:rPr>
                          <w:rFonts w:asciiTheme="minorHAnsi" w:hAnsiTheme="minorHAnsi"/>
                          <w:color w:val="FFFFFF" w:themeColor="background1"/>
                          <w:sz w:val="22"/>
                          <w:lang w:val="pt-BR"/>
                        </w:rPr>
                        <w:t>5</w:t>
                      </w:r>
                    </w:p>
                    <w:p w14:paraId="6A41611B" w14:textId="55EC4B21" w:rsidR="00627C9F" w:rsidRPr="00160DE7" w:rsidRDefault="00627C9F"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 xml:space="preserve">Doc. </w:t>
                      </w:r>
                      <w:r w:rsidR="00EA4709">
                        <w:rPr>
                          <w:rFonts w:asciiTheme="minorHAnsi" w:hAnsiTheme="minorHAnsi"/>
                          <w:color w:val="FFFFFF" w:themeColor="background1"/>
                          <w:sz w:val="22"/>
                          <w:lang w:val="pt-BR"/>
                        </w:rPr>
                        <w:t>170</w:t>
                      </w:r>
                    </w:p>
                    <w:p w14:paraId="69373ED2" w14:textId="7C616C05" w:rsidR="00627C9F" w:rsidRPr="006819A4" w:rsidRDefault="00EA470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6819A4">
                        <w:rPr>
                          <w:rFonts w:asciiTheme="minorHAnsi" w:hAnsiTheme="minorHAnsi"/>
                          <w:color w:val="FFFFFF" w:themeColor="background1"/>
                          <w:sz w:val="22"/>
                          <w:lang w:val="es-ES"/>
                        </w:rPr>
                        <w:t xml:space="preserve"> 201</w:t>
                      </w:r>
                      <w:r w:rsidR="004E4192">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833DD44"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A4709">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A4709">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EA4709">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911B67">
                              <w:rPr>
                                <w:rFonts w:asciiTheme="majorHAnsi" w:hAnsiTheme="majorHAnsi"/>
                                <w:color w:val="0D0D0D" w:themeColor="text1" w:themeTint="F2"/>
                                <w:sz w:val="18"/>
                                <w:szCs w:val="20"/>
                                <w:lang w:val="es-ES"/>
                              </w:rPr>
                              <w:t>7</w:t>
                            </w:r>
                            <w:r w:rsidR="003A4DE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EA4709">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3A4DEB">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833DD44"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A4709">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A4709">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EA4709">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911B67">
                        <w:rPr>
                          <w:rFonts w:asciiTheme="majorHAnsi" w:hAnsiTheme="majorHAnsi"/>
                          <w:color w:val="0D0D0D" w:themeColor="text1" w:themeTint="F2"/>
                          <w:sz w:val="18"/>
                          <w:szCs w:val="20"/>
                          <w:lang w:val="es-ES"/>
                        </w:rPr>
                        <w:t>7</w:t>
                      </w:r>
                      <w:r w:rsidR="003A4DE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EA4709">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3A4DEB">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B27A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709" w:rsidRPr="00EA4709">
                              <w:rPr>
                                <w:rFonts w:asciiTheme="majorHAnsi" w:hAnsiTheme="majorHAnsi"/>
                                <w:color w:val="595959" w:themeColor="text1" w:themeTint="A6"/>
                                <w:sz w:val="18"/>
                                <w:szCs w:val="18"/>
                                <w:lang w:val="pt-BR"/>
                              </w:rPr>
                              <w:t>144</w:t>
                            </w:r>
                            <w:r w:rsidR="007B05C4" w:rsidRPr="00EA4709">
                              <w:rPr>
                                <w:rFonts w:asciiTheme="majorHAnsi" w:hAnsiTheme="majorHAnsi"/>
                                <w:color w:val="595959" w:themeColor="text1" w:themeTint="A6"/>
                                <w:sz w:val="18"/>
                                <w:szCs w:val="18"/>
                                <w:lang w:val="pt-BR"/>
                              </w:rPr>
                              <w:t>/</w:t>
                            </w:r>
                            <w:r w:rsidR="00EA4709" w:rsidRPr="00EA4709">
                              <w:rPr>
                                <w:rFonts w:asciiTheme="majorHAnsi" w:hAnsiTheme="majorHAnsi"/>
                                <w:color w:val="595959" w:themeColor="text1" w:themeTint="A6"/>
                                <w:sz w:val="18"/>
                                <w:szCs w:val="18"/>
                                <w:lang w:val="pt-BR"/>
                              </w:rPr>
                              <w:t>17</w:t>
                            </w:r>
                            <w:r w:rsidR="00A16DFF" w:rsidRPr="00EA4709">
                              <w:rPr>
                                <w:rFonts w:asciiTheme="majorHAnsi" w:hAnsiTheme="majorHAnsi"/>
                                <w:color w:val="595959" w:themeColor="text1" w:themeTint="A6"/>
                                <w:sz w:val="18"/>
                                <w:szCs w:val="18"/>
                                <w:lang w:val="pt-BR"/>
                              </w:rPr>
                              <w:t xml:space="preserve">. </w:t>
                            </w:r>
                            <w:r w:rsidR="00A16DFF">
                              <w:rPr>
                                <w:rFonts w:asciiTheme="majorHAnsi" w:hAnsiTheme="majorHAnsi"/>
                                <w:color w:val="595959" w:themeColor="text1" w:themeTint="A6"/>
                                <w:sz w:val="18"/>
                                <w:szCs w:val="18"/>
                                <w:lang w:val="es-ES_tradnl"/>
                              </w:rPr>
                              <w:t>Petición 49-12</w:t>
                            </w:r>
                            <w:r w:rsidR="00911B67">
                              <w:rPr>
                                <w:rFonts w:asciiTheme="majorHAnsi" w:hAnsiTheme="majorHAnsi"/>
                                <w:color w:val="595959" w:themeColor="text1" w:themeTint="A6"/>
                                <w:sz w:val="18"/>
                                <w:szCs w:val="18"/>
                                <w:lang w:val="es-ES_tradnl"/>
                              </w:rPr>
                              <w:t xml:space="preserve">. </w:t>
                            </w:r>
                            <w:r w:rsidR="00A16DFF">
                              <w:rPr>
                                <w:rFonts w:asciiTheme="majorHAnsi" w:hAnsiTheme="majorHAnsi"/>
                                <w:color w:val="595959" w:themeColor="text1" w:themeTint="A6"/>
                                <w:sz w:val="18"/>
                                <w:szCs w:val="18"/>
                                <w:lang w:val="es-ES_tradnl"/>
                              </w:rPr>
                              <w:t xml:space="preserve">Ernestina Ascencio </w:t>
                            </w:r>
                            <w:r w:rsidR="003B59CE">
                              <w:rPr>
                                <w:rFonts w:asciiTheme="majorHAnsi" w:hAnsiTheme="majorHAnsi"/>
                                <w:color w:val="595959" w:themeColor="text1" w:themeTint="A6"/>
                                <w:sz w:val="18"/>
                                <w:szCs w:val="18"/>
                                <w:lang w:val="es-ES_tradnl"/>
                              </w:rPr>
                              <w:t xml:space="preserve">Rosario </w:t>
                            </w:r>
                            <w:r w:rsidR="00A16DFF">
                              <w:rPr>
                                <w:rFonts w:asciiTheme="majorHAnsi" w:hAnsiTheme="majorHAnsi"/>
                                <w:color w:val="595959" w:themeColor="text1" w:themeTint="A6"/>
                                <w:sz w:val="18"/>
                                <w:szCs w:val="18"/>
                                <w:lang w:val="es-ES_tradnl"/>
                              </w:rPr>
                              <w:t>y</w:t>
                            </w:r>
                            <w:r w:rsidR="00521CE0">
                              <w:rPr>
                                <w:rFonts w:asciiTheme="majorHAnsi" w:hAnsiTheme="majorHAnsi"/>
                                <w:color w:val="595959" w:themeColor="text1" w:themeTint="A6"/>
                                <w:sz w:val="18"/>
                                <w:szCs w:val="18"/>
                                <w:lang w:val="es-ES_tradnl"/>
                              </w:rPr>
                              <w:t xml:space="preserve"> otras</w:t>
                            </w:r>
                            <w:r w:rsidR="00911B67">
                              <w:rPr>
                                <w:rFonts w:asciiTheme="majorHAnsi" w:hAnsiTheme="majorHAnsi"/>
                                <w:color w:val="595959" w:themeColor="text1" w:themeTint="A6"/>
                                <w:sz w:val="18"/>
                                <w:szCs w:val="18"/>
                                <w:lang w:val="es-ES_tradnl"/>
                              </w:rPr>
                              <w:t xml:space="preserve">. México. </w:t>
                            </w:r>
                            <w:r w:rsidR="00EA4709">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B27A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709" w:rsidRPr="00EA4709">
                        <w:rPr>
                          <w:rFonts w:asciiTheme="majorHAnsi" w:hAnsiTheme="majorHAnsi"/>
                          <w:color w:val="595959" w:themeColor="text1" w:themeTint="A6"/>
                          <w:sz w:val="18"/>
                          <w:szCs w:val="18"/>
                          <w:lang w:val="pt-BR"/>
                        </w:rPr>
                        <w:t>144</w:t>
                      </w:r>
                      <w:r w:rsidR="007B05C4" w:rsidRPr="00EA4709">
                        <w:rPr>
                          <w:rFonts w:asciiTheme="majorHAnsi" w:hAnsiTheme="majorHAnsi"/>
                          <w:color w:val="595959" w:themeColor="text1" w:themeTint="A6"/>
                          <w:sz w:val="18"/>
                          <w:szCs w:val="18"/>
                          <w:lang w:val="pt-BR"/>
                        </w:rPr>
                        <w:t>/</w:t>
                      </w:r>
                      <w:r w:rsidR="00EA4709" w:rsidRPr="00EA4709">
                        <w:rPr>
                          <w:rFonts w:asciiTheme="majorHAnsi" w:hAnsiTheme="majorHAnsi"/>
                          <w:color w:val="595959" w:themeColor="text1" w:themeTint="A6"/>
                          <w:sz w:val="18"/>
                          <w:szCs w:val="18"/>
                          <w:lang w:val="pt-BR"/>
                        </w:rPr>
                        <w:t>17</w:t>
                      </w:r>
                      <w:r w:rsidR="00A16DFF" w:rsidRPr="00EA4709">
                        <w:rPr>
                          <w:rFonts w:asciiTheme="majorHAnsi" w:hAnsiTheme="majorHAnsi"/>
                          <w:color w:val="595959" w:themeColor="text1" w:themeTint="A6"/>
                          <w:sz w:val="18"/>
                          <w:szCs w:val="18"/>
                          <w:lang w:val="pt-BR"/>
                        </w:rPr>
                        <w:t xml:space="preserve">. </w:t>
                      </w:r>
                      <w:r w:rsidR="00A16DFF">
                        <w:rPr>
                          <w:rFonts w:asciiTheme="majorHAnsi" w:hAnsiTheme="majorHAnsi"/>
                          <w:color w:val="595959" w:themeColor="text1" w:themeTint="A6"/>
                          <w:sz w:val="18"/>
                          <w:szCs w:val="18"/>
                          <w:lang w:val="es-ES_tradnl"/>
                        </w:rPr>
                        <w:t>Petición 49-12</w:t>
                      </w:r>
                      <w:r w:rsidR="00911B67">
                        <w:rPr>
                          <w:rFonts w:asciiTheme="majorHAnsi" w:hAnsiTheme="majorHAnsi"/>
                          <w:color w:val="595959" w:themeColor="text1" w:themeTint="A6"/>
                          <w:sz w:val="18"/>
                          <w:szCs w:val="18"/>
                          <w:lang w:val="es-ES_tradnl"/>
                        </w:rPr>
                        <w:t xml:space="preserve">. </w:t>
                      </w:r>
                      <w:r w:rsidR="00A16DFF">
                        <w:rPr>
                          <w:rFonts w:asciiTheme="majorHAnsi" w:hAnsiTheme="majorHAnsi"/>
                          <w:color w:val="595959" w:themeColor="text1" w:themeTint="A6"/>
                          <w:sz w:val="18"/>
                          <w:szCs w:val="18"/>
                          <w:lang w:val="es-ES_tradnl"/>
                        </w:rPr>
                        <w:t xml:space="preserve">Ernestina Ascencio </w:t>
                      </w:r>
                      <w:r w:rsidR="003B59CE">
                        <w:rPr>
                          <w:rFonts w:asciiTheme="majorHAnsi" w:hAnsiTheme="majorHAnsi"/>
                          <w:color w:val="595959" w:themeColor="text1" w:themeTint="A6"/>
                          <w:sz w:val="18"/>
                          <w:szCs w:val="18"/>
                          <w:lang w:val="es-ES_tradnl"/>
                        </w:rPr>
                        <w:t xml:space="preserve">Rosario </w:t>
                      </w:r>
                      <w:r w:rsidR="00A16DFF">
                        <w:rPr>
                          <w:rFonts w:asciiTheme="majorHAnsi" w:hAnsiTheme="majorHAnsi"/>
                          <w:color w:val="595959" w:themeColor="text1" w:themeTint="A6"/>
                          <w:sz w:val="18"/>
                          <w:szCs w:val="18"/>
                          <w:lang w:val="es-ES_tradnl"/>
                        </w:rPr>
                        <w:t>y</w:t>
                      </w:r>
                      <w:r w:rsidR="00521CE0">
                        <w:rPr>
                          <w:rFonts w:asciiTheme="majorHAnsi" w:hAnsiTheme="majorHAnsi"/>
                          <w:color w:val="595959" w:themeColor="text1" w:themeTint="A6"/>
                          <w:sz w:val="18"/>
                          <w:szCs w:val="18"/>
                          <w:lang w:val="es-ES_tradnl"/>
                        </w:rPr>
                        <w:t xml:space="preserve"> otras</w:t>
                      </w:r>
                      <w:r w:rsidR="00911B67">
                        <w:rPr>
                          <w:rFonts w:asciiTheme="majorHAnsi" w:hAnsiTheme="majorHAnsi"/>
                          <w:color w:val="595959" w:themeColor="text1" w:themeTint="A6"/>
                          <w:sz w:val="18"/>
                          <w:szCs w:val="18"/>
                          <w:lang w:val="es-ES_tradnl"/>
                        </w:rPr>
                        <w:t xml:space="preserve">. México. </w:t>
                      </w:r>
                      <w:r w:rsidR="00EA4709">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A2DDBEF"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EA4709">
        <w:rPr>
          <w:rFonts w:asciiTheme="majorHAnsi" w:hAnsiTheme="majorHAnsi"/>
          <w:b/>
          <w:sz w:val="18"/>
          <w:szCs w:val="20"/>
          <w:lang w:val="es-ES_tradnl"/>
        </w:rPr>
        <w:t>144</w:t>
      </w:r>
      <w:r w:rsidRPr="00722C9F">
        <w:rPr>
          <w:rFonts w:asciiTheme="majorHAnsi" w:hAnsiTheme="majorHAnsi"/>
          <w:b/>
          <w:sz w:val="18"/>
          <w:szCs w:val="20"/>
          <w:lang w:val="es-ES_tradnl"/>
        </w:rPr>
        <w:t>/1</w:t>
      </w:r>
      <w:r w:rsidR="00D05ABD">
        <w:rPr>
          <w:rFonts w:asciiTheme="majorHAnsi" w:hAnsiTheme="majorHAnsi"/>
          <w:b/>
          <w:sz w:val="18"/>
          <w:szCs w:val="20"/>
          <w:lang w:val="es-ES_tradnl"/>
        </w:rPr>
        <w:t>7</w:t>
      </w:r>
      <w:r w:rsidR="00B45D26">
        <w:rPr>
          <w:rStyle w:val="FootnoteReference"/>
          <w:rFonts w:asciiTheme="majorHAnsi" w:hAnsiTheme="majorHAnsi"/>
          <w:b/>
          <w:sz w:val="18"/>
          <w:szCs w:val="20"/>
          <w:lang w:val="es-ES_tradnl"/>
        </w:rPr>
        <w:footnoteReference w:id="2"/>
      </w:r>
    </w:p>
    <w:p w14:paraId="3AB78A5E" w14:textId="578C54C0" w:rsidR="00722C9F" w:rsidRPr="00722C9F" w:rsidRDefault="00A16DFF"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49-12</w:t>
      </w:r>
    </w:p>
    <w:p w14:paraId="2E441882" w14:textId="07174A79"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2E821F54" w14:textId="195FFBA4" w:rsidR="00A16DFF" w:rsidRDefault="00A16DFF" w:rsidP="00722C9F">
      <w:pPr>
        <w:tabs>
          <w:tab w:val="center" w:pos="5400"/>
        </w:tabs>
        <w:suppressAutoHyphens/>
        <w:spacing w:line="276" w:lineRule="auto"/>
        <w:jc w:val="center"/>
        <w:rPr>
          <w:rFonts w:asciiTheme="majorHAnsi" w:hAnsiTheme="majorHAnsi"/>
          <w:sz w:val="18"/>
          <w:szCs w:val="20"/>
          <w:lang w:val="es-ES_tradnl"/>
        </w:rPr>
      </w:pPr>
      <w:r w:rsidRPr="00A16DFF">
        <w:rPr>
          <w:rFonts w:asciiTheme="majorHAnsi" w:hAnsiTheme="majorHAnsi"/>
          <w:sz w:val="18"/>
          <w:szCs w:val="20"/>
          <w:lang w:val="es-ES_tradnl"/>
        </w:rPr>
        <w:t xml:space="preserve">ERNESTINA ASCENCIO Y </w:t>
      </w:r>
      <w:r w:rsidR="0029507B">
        <w:rPr>
          <w:rFonts w:asciiTheme="majorHAnsi" w:hAnsiTheme="majorHAnsi"/>
          <w:sz w:val="18"/>
          <w:szCs w:val="20"/>
          <w:lang w:val="es-ES_tradnl"/>
        </w:rPr>
        <w:t>OTRAS</w:t>
      </w:r>
    </w:p>
    <w:p w14:paraId="42F73E38" w14:textId="10D0593B" w:rsidR="0070697F" w:rsidRDefault="00911B6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MÉXICO </w:t>
      </w:r>
    </w:p>
    <w:p w14:paraId="7888E95F" w14:textId="74DC3E18" w:rsidR="0070697F" w:rsidRPr="00C158AE" w:rsidRDefault="00EA4709" w:rsidP="00C158AE">
      <w:pPr>
        <w:tabs>
          <w:tab w:val="center" w:pos="5400"/>
        </w:tabs>
        <w:suppressAutoHyphens/>
        <w:spacing w:line="276" w:lineRule="auto"/>
        <w:jc w:val="center"/>
        <w:rPr>
          <w:rFonts w:asciiTheme="majorHAnsi" w:hAnsiTheme="majorHAnsi"/>
          <w:color w:val="FF0000"/>
          <w:sz w:val="18"/>
          <w:szCs w:val="20"/>
          <w:lang w:val="es-ES_tradnl"/>
        </w:rPr>
      </w:pPr>
      <w:r>
        <w:rPr>
          <w:rFonts w:asciiTheme="majorHAnsi" w:hAnsiTheme="majorHAnsi"/>
          <w:sz w:val="18"/>
          <w:szCs w:val="20"/>
          <w:lang w:val="es-ES_tradnl"/>
        </w:rPr>
        <w:t>26 DE OCTUBRE DE 2017</w:t>
      </w: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00E70"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44F5CFA5" w:rsidR="00643652" w:rsidRPr="00911B67" w:rsidRDefault="00A16DFF" w:rsidP="00A45CC7">
            <w:pPr>
              <w:jc w:val="both"/>
              <w:rPr>
                <w:rFonts w:ascii="Cambria" w:hAnsi="Cambria"/>
                <w:bCs/>
                <w:sz w:val="20"/>
                <w:szCs w:val="20"/>
                <w:lang w:val="es-ES"/>
              </w:rPr>
            </w:pPr>
            <w:r>
              <w:rPr>
                <w:rFonts w:ascii="Cambria" w:hAnsi="Cambria"/>
                <w:bCs/>
                <w:sz w:val="20"/>
                <w:szCs w:val="20"/>
                <w:lang w:val="es-ES"/>
              </w:rPr>
              <w:t>Abogadas y Abogados para la Justicia y los Derechos Humanos</w:t>
            </w:r>
            <w:r w:rsidR="00A45CC7">
              <w:rPr>
                <w:rFonts w:ascii="Cambria" w:hAnsi="Cambria"/>
                <w:bCs/>
                <w:sz w:val="20"/>
                <w:szCs w:val="20"/>
                <w:lang w:val="es-ES"/>
              </w:rPr>
              <w:t xml:space="preserve">; </w:t>
            </w:r>
            <w:r w:rsidR="00643652">
              <w:rPr>
                <w:rFonts w:ascii="Cambria" w:hAnsi="Cambria"/>
                <w:bCs/>
                <w:sz w:val="20"/>
                <w:szCs w:val="20"/>
                <w:lang w:val="es-ES"/>
              </w:rPr>
              <w:t>Centro Heriberto Jara</w:t>
            </w:r>
            <w:r w:rsidR="00A45CC7">
              <w:rPr>
                <w:rFonts w:ascii="Cambria" w:hAnsi="Cambria"/>
                <w:bCs/>
                <w:sz w:val="20"/>
                <w:szCs w:val="20"/>
                <w:lang w:val="es-ES"/>
              </w:rPr>
              <w:t xml:space="preserve">; </w:t>
            </w:r>
            <w:r w:rsidR="00643652">
              <w:rPr>
                <w:rFonts w:ascii="Cambria" w:hAnsi="Cambria"/>
                <w:bCs/>
                <w:sz w:val="20"/>
                <w:szCs w:val="20"/>
                <w:lang w:val="es-ES"/>
              </w:rPr>
              <w:t>Coordinadora Regional de Organizaciones Indígenas de</w:t>
            </w:r>
            <w:r w:rsidR="000F5A3F">
              <w:rPr>
                <w:rFonts w:ascii="Cambria" w:hAnsi="Cambria"/>
                <w:bCs/>
                <w:sz w:val="20"/>
                <w:szCs w:val="20"/>
                <w:lang w:val="es-ES"/>
              </w:rPr>
              <w:t xml:space="preserve"> la Sierra de Zongolica</w:t>
            </w:r>
            <w:r w:rsidR="00643652">
              <w:rPr>
                <w:rFonts w:ascii="Cambria" w:hAnsi="Cambria"/>
                <w:bCs/>
                <w:sz w:val="20"/>
                <w:szCs w:val="20"/>
                <w:lang w:val="es-ES"/>
              </w:rPr>
              <w:t xml:space="preserve"> </w:t>
            </w:r>
          </w:p>
        </w:tc>
      </w:tr>
      <w:tr w:rsidR="003239B8" w:rsidRPr="00800E70"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3FF82F3A" w:rsidR="003239B8" w:rsidRPr="00706824" w:rsidRDefault="0077695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40BB4ADB" w:rsidR="003239B8" w:rsidRPr="004C2312" w:rsidRDefault="00A16DFF" w:rsidP="00A87D16">
            <w:pPr>
              <w:jc w:val="both"/>
              <w:rPr>
                <w:rFonts w:ascii="Cambria" w:hAnsi="Cambria"/>
                <w:bCs/>
                <w:sz w:val="20"/>
                <w:szCs w:val="20"/>
                <w:lang w:val="es-ES"/>
              </w:rPr>
            </w:pPr>
            <w:r w:rsidRPr="00A16DFF">
              <w:rPr>
                <w:rFonts w:ascii="Cambria" w:hAnsi="Cambria"/>
                <w:bCs/>
                <w:sz w:val="20"/>
                <w:szCs w:val="20"/>
                <w:lang w:val="es-ES"/>
              </w:rPr>
              <w:t>Ernestina Ascencio</w:t>
            </w:r>
            <w:r>
              <w:rPr>
                <w:rFonts w:ascii="Cambria" w:hAnsi="Cambria"/>
                <w:bCs/>
                <w:sz w:val="20"/>
                <w:szCs w:val="20"/>
                <w:lang w:val="es-ES"/>
              </w:rPr>
              <w:t xml:space="preserve"> Rosario</w:t>
            </w:r>
            <w:r w:rsidR="00CE3E5A">
              <w:rPr>
                <w:rFonts w:ascii="Cambria" w:hAnsi="Cambria"/>
                <w:bCs/>
                <w:sz w:val="20"/>
                <w:szCs w:val="20"/>
                <w:lang w:val="es-ES"/>
              </w:rPr>
              <w:t xml:space="preserve"> y otras</w:t>
            </w:r>
            <w:r w:rsidR="005D1476">
              <w:rPr>
                <w:rStyle w:val="FootnoteReference"/>
                <w:rFonts w:ascii="Cambria" w:hAnsi="Cambria"/>
                <w:bCs/>
                <w:sz w:val="20"/>
                <w:szCs w:val="20"/>
                <w:lang w:val="es-ES"/>
              </w:rPr>
              <w:footnoteReference w:id="3"/>
            </w:r>
            <w:r w:rsidRPr="00A16DFF">
              <w:rPr>
                <w:rFonts w:ascii="Cambria" w:hAnsi="Cambria"/>
                <w:bCs/>
                <w:sz w:val="20"/>
                <w:szCs w:val="20"/>
                <w:lang w:val="es-ES"/>
              </w:rPr>
              <w:t xml:space="preserve"> </w:t>
            </w:r>
          </w:p>
        </w:tc>
      </w:tr>
      <w:tr w:rsidR="003239B8"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5C75079F" w:rsidR="003239B8" w:rsidRPr="004B3C14" w:rsidRDefault="00911B67" w:rsidP="008D2290">
            <w:pPr>
              <w:jc w:val="both"/>
              <w:rPr>
                <w:rFonts w:ascii="Cambria" w:hAnsi="Cambria"/>
                <w:bCs/>
                <w:sz w:val="20"/>
                <w:szCs w:val="20"/>
              </w:rPr>
            </w:pPr>
            <w:r>
              <w:rPr>
                <w:rFonts w:ascii="Cambria" w:hAnsi="Cambria"/>
                <w:bCs/>
                <w:sz w:val="20"/>
                <w:szCs w:val="20"/>
              </w:rPr>
              <w:t xml:space="preserve">México </w:t>
            </w:r>
          </w:p>
        </w:tc>
      </w:tr>
      <w:tr w:rsidR="00223A29" w:rsidRPr="00800E70"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5955EB63" w:rsidR="00223A29" w:rsidRPr="00F07FC5" w:rsidRDefault="00C06C11" w:rsidP="00586423">
            <w:pPr>
              <w:jc w:val="both"/>
              <w:rPr>
                <w:rFonts w:ascii="Cambria" w:hAnsi="Cambria"/>
                <w:bCs/>
                <w:sz w:val="20"/>
                <w:szCs w:val="20"/>
                <w:lang w:val="es-CL"/>
              </w:rPr>
            </w:pPr>
            <w:r w:rsidRPr="000A6249">
              <w:rPr>
                <w:rFonts w:ascii="Cambria" w:hAnsi="Cambria"/>
                <w:bCs/>
                <w:sz w:val="20"/>
                <w:szCs w:val="20"/>
                <w:lang w:val="es-CL"/>
              </w:rPr>
              <w:t>Artículos 4 (v</w:t>
            </w:r>
            <w:r w:rsidR="008B149F" w:rsidRPr="000A6249">
              <w:rPr>
                <w:rFonts w:ascii="Cambria" w:hAnsi="Cambria"/>
                <w:bCs/>
                <w:sz w:val="20"/>
                <w:szCs w:val="20"/>
                <w:lang w:val="es-CL"/>
              </w:rPr>
              <w:t>ida),</w:t>
            </w:r>
            <w:r w:rsidR="00AA1249" w:rsidRPr="000A6249">
              <w:rPr>
                <w:rFonts w:ascii="Cambria" w:hAnsi="Cambria"/>
                <w:bCs/>
                <w:sz w:val="20"/>
                <w:szCs w:val="20"/>
                <w:lang w:val="es-CL"/>
              </w:rPr>
              <w:t xml:space="preserve"> 8 (garantías judiciales)</w:t>
            </w:r>
            <w:r w:rsidR="008B149F" w:rsidRPr="000A6249">
              <w:rPr>
                <w:rFonts w:ascii="Cambria" w:hAnsi="Cambria"/>
                <w:bCs/>
                <w:sz w:val="20"/>
                <w:szCs w:val="20"/>
                <w:lang w:val="es-CL"/>
              </w:rPr>
              <w:t xml:space="preserve">, 13 (libertad de pensamiento y expresión) </w:t>
            </w:r>
            <w:r w:rsidR="00F07FC5" w:rsidRPr="000A6249">
              <w:rPr>
                <w:rFonts w:ascii="Cambria" w:hAnsi="Cambria"/>
                <w:bCs/>
                <w:sz w:val="20"/>
                <w:szCs w:val="20"/>
                <w:lang w:val="es-CL"/>
              </w:rPr>
              <w:t>y 25 (</w:t>
            </w:r>
            <w:r w:rsidRPr="000A6249">
              <w:rPr>
                <w:rFonts w:ascii="Cambria" w:hAnsi="Cambria"/>
                <w:bCs/>
                <w:sz w:val="20"/>
                <w:szCs w:val="20"/>
                <w:lang w:val="es-CL"/>
              </w:rPr>
              <w:t>protección j</w:t>
            </w:r>
            <w:r w:rsidR="00F07FC5" w:rsidRPr="000A6249">
              <w:rPr>
                <w:rFonts w:ascii="Cambria" w:hAnsi="Cambria"/>
                <w:bCs/>
                <w:sz w:val="20"/>
                <w:szCs w:val="20"/>
                <w:lang w:val="es-CL"/>
              </w:rPr>
              <w:t xml:space="preserve">udicial) de la Convención </w:t>
            </w:r>
            <w:r w:rsidR="003B59CE" w:rsidRPr="000A6249">
              <w:rPr>
                <w:rFonts w:ascii="Cambria" w:hAnsi="Cambria"/>
                <w:bCs/>
                <w:sz w:val="20"/>
                <w:szCs w:val="20"/>
                <w:lang w:val="es-CL"/>
              </w:rPr>
              <w:t>Americana sobre Derechos Humanos</w:t>
            </w:r>
            <w:r w:rsidR="0085267A" w:rsidRPr="000A6249">
              <w:rPr>
                <w:rStyle w:val="FootnoteReference"/>
                <w:rFonts w:ascii="Cambria" w:hAnsi="Cambria"/>
                <w:bCs/>
                <w:sz w:val="20"/>
                <w:szCs w:val="20"/>
                <w:lang w:val="es-CL"/>
              </w:rPr>
              <w:footnoteReference w:id="4"/>
            </w:r>
            <w:r w:rsidR="003B59CE" w:rsidRPr="000A6249">
              <w:rPr>
                <w:rFonts w:ascii="Cambria" w:hAnsi="Cambria"/>
                <w:bCs/>
                <w:sz w:val="20"/>
                <w:szCs w:val="20"/>
                <w:lang w:val="es-CL"/>
              </w:rPr>
              <w:t xml:space="preserve">en relación con sus artículos 1.1 (obligación de respetar los derechos) y 2 (deber de adoptar disposiciones de derecho interno);  artículos </w:t>
            </w:r>
            <w:r w:rsidR="00525257" w:rsidRPr="000A6249">
              <w:rPr>
                <w:rFonts w:ascii="Cambria" w:hAnsi="Cambria"/>
                <w:bCs/>
                <w:sz w:val="20"/>
                <w:szCs w:val="20"/>
                <w:lang w:val="es-CL"/>
              </w:rPr>
              <w:t>3, 6,</w:t>
            </w:r>
            <w:r w:rsidR="003B59CE" w:rsidRPr="000A6249">
              <w:rPr>
                <w:rFonts w:ascii="Cambria" w:hAnsi="Cambria"/>
                <w:bCs/>
                <w:sz w:val="20"/>
                <w:szCs w:val="20"/>
                <w:lang w:val="es-CL"/>
              </w:rPr>
              <w:t xml:space="preserve"> 7</w:t>
            </w:r>
            <w:r w:rsidR="00586423">
              <w:rPr>
                <w:rFonts w:ascii="Cambria" w:hAnsi="Cambria"/>
                <w:bCs/>
                <w:sz w:val="20"/>
                <w:szCs w:val="20"/>
                <w:lang w:val="es-CL"/>
              </w:rPr>
              <w:t xml:space="preserve"> y 9</w:t>
            </w:r>
            <w:r w:rsidR="003B59CE" w:rsidRPr="000A6249">
              <w:rPr>
                <w:rFonts w:ascii="Cambria" w:hAnsi="Cambria"/>
                <w:bCs/>
                <w:sz w:val="20"/>
                <w:szCs w:val="20"/>
                <w:lang w:val="es-CL"/>
              </w:rPr>
              <w:t xml:space="preserve"> de la Convención Interamericana para Prevenir, Sancionar y Erradicar la Violencia Contra la Mujer</w:t>
            </w:r>
            <w:r w:rsidR="003B59CE" w:rsidRPr="000A6249">
              <w:rPr>
                <w:rStyle w:val="FootnoteReference"/>
                <w:rFonts w:ascii="Cambria" w:hAnsi="Cambria"/>
                <w:bCs/>
                <w:sz w:val="20"/>
                <w:szCs w:val="20"/>
                <w:lang w:val="es-CL"/>
              </w:rPr>
              <w:footnoteReference w:id="5"/>
            </w:r>
            <w:r w:rsidR="003B59CE" w:rsidRPr="000A6249">
              <w:rPr>
                <w:rFonts w:ascii="Cambria" w:hAnsi="Cambria"/>
                <w:bCs/>
                <w:sz w:val="20"/>
                <w:szCs w:val="20"/>
                <w:lang w:val="es-CL"/>
              </w:rPr>
              <w:t xml:space="preserve"> </w:t>
            </w:r>
            <w:r w:rsidR="00586423">
              <w:rPr>
                <w:rFonts w:ascii="Cambria" w:hAnsi="Cambria"/>
                <w:bCs/>
                <w:sz w:val="20"/>
                <w:szCs w:val="20"/>
                <w:lang w:val="es-CL"/>
              </w:rPr>
              <w:t xml:space="preserve">y </w:t>
            </w:r>
            <w:r w:rsidR="00E76AC5" w:rsidRPr="000A6249">
              <w:rPr>
                <w:rFonts w:ascii="Cambria" w:hAnsi="Cambria"/>
                <w:bCs/>
                <w:sz w:val="20"/>
                <w:szCs w:val="20"/>
                <w:lang w:val="es-CL"/>
              </w:rPr>
              <w:t>otros tratados internacionales</w:t>
            </w:r>
            <w:r w:rsidR="00E76AC5" w:rsidRPr="000A6249">
              <w:rPr>
                <w:rStyle w:val="FootnoteReference"/>
                <w:rFonts w:ascii="Cambria" w:hAnsi="Cambria"/>
                <w:bCs/>
                <w:sz w:val="20"/>
                <w:szCs w:val="20"/>
                <w:lang w:val="es-CL"/>
              </w:rPr>
              <w:footnoteReference w:id="6"/>
            </w:r>
            <w:r w:rsidR="0085267A" w:rsidRPr="000A6249">
              <w:rPr>
                <w:rFonts w:ascii="Cambria" w:hAnsi="Cambria"/>
                <w:bCs/>
                <w:sz w:val="20"/>
                <w:szCs w:val="20"/>
                <w:lang w:val="es-CL"/>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11B67"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3AC1A031" w:rsidR="004C2312" w:rsidRPr="003239B8" w:rsidRDefault="00A16DFF" w:rsidP="002625EA">
            <w:pPr>
              <w:jc w:val="both"/>
              <w:rPr>
                <w:rFonts w:ascii="Cambria" w:hAnsi="Cambria"/>
                <w:bCs/>
                <w:sz w:val="20"/>
                <w:szCs w:val="20"/>
                <w:lang w:val="es-ES"/>
              </w:rPr>
            </w:pPr>
            <w:r>
              <w:rPr>
                <w:rFonts w:ascii="Cambria" w:hAnsi="Cambria"/>
                <w:bCs/>
                <w:sz w:val="20"/>
                <w:szCs w:val="20"/>
                <w:lang w:val="es-ES"/>
              </w:rPr>
              <w:t xml:space="preserve">11 </w:t>
            </w:r>
            <w:r w:rsidR="00EE6D3E">
              <w:rPr>
                <w:rFonts w:ascii="Cambria" w:hAnsi="Cambria"/>
                <w:bCs/>
                <w:sz w:val="20"/>
                <w:szCs w:val="20"/>
                <w:lang w:val="es-ES"/>
              </w:rPr>
              <w:t xml:space="preserve">de </w:t>
            </w:r>
            <w:r>
              <w:rPr>
                <w:rFonts w:ascii="Cambria" w:hAnsi="Cambria"/>
                <w:bCs/>
                <w:sz w:val="20"/>
                <w:szCs w:val="20"/>
                <w:lang w:val="es-ES"/>
              </w:rPr>
              <w:t xml:space="preserve">enero </w:t>
            </w:r>
            <w:r w:rsidR="00EE6D3E">
              <w:rPr>
                <w:rFonts w:ascii="Cambria" w:hAnsi="Cambria"/>
                <w:bCs/>
                <w:sz w:val="20"/>
                <w:szCs w:val="20"/>
                <w:lang w:val="es-ES"/>
              </w:rPr>
              <w:t xml:space="preserve">de </w:t>
            </w:r>
            <w:r>
              <w:rPr>
                <w:rFonts w:ascii="Cambria" w:hAnsi="Cambria"/>
                <w:bCs/>
                <w:sz w:val="20"/>
                <w:szCs w:val="20"/>
                <w:lang w:val="es-ES"/>
              </w:rPr>
              <w:t>2012</w:t>
            </w:r>
          </w:p>
        </w:tc>
      </w:tr>
      <w:tr w:rsidR="004C2312" w:rsidRPr="00FF2923"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653B5A02" w:rsidR="004C2312" w:rsidRPr="003239B8" w:rsidRDefault="00EE6D3E" w:rsidP="008D2290">
            <w:pPr>
              <w:jc w:val="both"/>
              <w:rPr>
                <w:rFonts w:ascii="Cambria" w:hAnsi="Cambria"/>
                <w:bCs/>
                <w:sz w:val="20"/>
                <w:szCs w:val="20"/>
                <w:lang w:val="es-ES"/>
              </w:rPr>
            </w:pPr>
            <w:r>
              <w:rPr>
                <w:rFonts w:ascii="Cambria" w:hAnsi="Cambria"/>
                <w:bCs/>
                <w:sz w:val="20"/>
                <w:szCs w:val="20"/>
                <w:lang w:val="es-ES"/>
              </w:rPr>
              <w:t>13 de noviembre de 2013</w:t>
            </w:r>
          </w:p>
        </w:tc>
      </w:tr>
      <w:tr w:rsidR="004C2312" w:rsidRPr="00FF2923"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078E8EBF" w:rsidR="004C2312" w:rsidRPr="003239B8" w:rsidRDefault="00967540" w:rsidP="008D2290">
            <w:pPr>
              <w:jc w:val="both"/>
              <w:rPr>
                <w:rFonts w:ascii="Cambria" w:hAnsi="Cambria"/>
                <w:bCs/>
                <w:sz w:val="20"/>
                <w:szCs w:val="20"/>
                <w:lang w:val="es-ES"/>
              </w:rPr>
            </w:pPr>
            <w:r>
              <w:rPr>
                <w:rFonts w:ascii="Cambria" w:hAnsi="Cambria"/>
                <w:bCs/>
                <w:sz w:val="20"/>
                <w:szCs w:val="20"/>
                <w:lang w:val="es-ES"/>
              </w:rPr>
              <w:t>19</w:t>
            </w:r>
            <w:r w:rsidR="000F43BE">
              <w:rPr>
                <w:rFonts w:ascii="Cambria" w:hAnsi="Cambria"/>
                <w:bCs/>
                <w:sz w:val="20"/>
                <w:szCs w:val="20"/>
                <w:lang w:val="es-ES"/>
              </w:rPr>
              <w:t xml:space="preserve"> de febrero de 2014</w:t>
            </w:r>
          </w:p>
        </w:tc>
      </w:tr>
      <w:tr w:rsidR="004C2312" w:rsidRPr="00800E70"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56110C99" w:rsidR="004C2312" w:rsidRPr="003239B8" w:rsidRDefault="007E71C4" w:rsidP="00CF44BA">
            <w:pPr>
              <w:jc w:val="both"/>
              <w:rPr>
                <w:rFonts w:ascii="Cambria" w:hAnsi="Cambria"/>
                <w:bCs/>
                <w:sz w:val="20"/>
                <w:szCs w:val="20"/>
                <w:lang w:val="es-ES"/>
              </w:rPr>
            </w:pPr>
            <w:r>
              <w:rPr>
                <w:rFonts w:ascii="Cambria" w:hAnsi="Cambria"/>
                <w:bCs/>
                <w:sz w:val="20"/>
                <w:szCs w:val="20"/>
                <w:lang w:val="es-ES"/>
              </w:rPr>
              <w:t>31 de enero</w:t>
            </w:r>
            <w:r w:rsidR="00CF44BA">
              <w:rPr>
                <w:rFonts w:ascii="Cambria" w:hAnsi="Cambria"/>
                <w:bCs/>
                <w:sz w:val="20"/>
                <w:szCs w:val="20"/>
                <w:lang w:val="es-ES"/>
              </w:rPr>
              <w:t xml:space="preserve"> y 21 de noviembre</w:t>
            </w:r>
            <w:r>
              <w:rPr>
                <w:rFonts w:ascii="Cambria" w:hAnsi="Cambria"/>
                <w:bCs/>
                <w:sz w:val="20"/>
                <w:szCs w:val="20"/>
                <w:lang w:val="es-ES"/>
              </w:rPr>
              <w:t xml:space="preserve"> de 2014</w:t>
            </w:r>
            <w:r w:rsidR="001977B1">
              <w:rPr>
                <w:rFonts w:ascii="Cambria" w:hAnsi="Cambria"/>
                <w:bCs/>
                <w:sz w:val="20"/>
                <w:szCs w:val="20"/>
                <w:lang w:val="es-ES"/>
              </w:rPr>
              <w:t xml:space="preserve">; </w:t>
            </w:r>
            <w:r w:rsidR="00B44DE3" w:rsidRPr="00572591">
              <w:rPr>
                <w:rFonts w:ascii="Cambria" w:hAnsi="Cambria"/>
                <w:bCs/>
                <w:sz w:val="20"/>
                <w:szCs w:val="20"/>
                <w:lang w:val="es-ES"/>
              </w:rPr>
              <w:t xml:space="preserve">3 de julio </w:t>
            </w:r>
            <w:r w:rsidR="001977B1" w:rsidRPr="00572591">
              <w:rPr>
                <w:rFonts w:ascii="Cambria" w:hAnsi="Cambria"/>
                <w:bCs/>
                <w:sz w:val="20"/>
                <w:szCs w:val="20"/>
                <w:lang w:val="es-ES"/>
              </w:rPr>
              <w:t xml:space="preserve"> y </w:t>
            </w:r>
            <w:r w:rsidR="001977B1" w:rsidRPr="001977B1">
              <w:rPr>
                <w:rFonts w:ascii="Cambria" w:hAnsi="Cambria"/>
                <w:bCs/>
                <w:sz w:val="20"/>
                <w:szCs w:val="20"/>
                <w:lang w:val="es-ES"/>
              </w:rPr>
              <w:t xml:space="preserve">29 de septiembre de </w:t>
            </w:r>
            <w:r w:rsidR="00B44DE3" w:rsidRPr="001977B1">
              <w:rPr>
                <w:rFonts w:ascii="Cambria" w:hAnsi="Cambria"/>
                <w:bCs/>
                <w:sz w:val="20"/>
                <w:szCs w:val="20"/>
                <w:lang w:val="es-ES"/>
              </w:rPr>
              <w:t>2015</w:t>
            </w:r>
            <w:r w:rsidR="00572591">
              <w:rPr>
                <w:rFonts w:ascii="Cambria" w:hAnsi="Cambria"/>
                <w:bCs/>
                <w:sz w:val="20"/>
                <w:szCs w:val="20"/>
                <w:lang w:val="es-ES"/>
              </w:rPr>
              <w:t>; 30 de mayo 2017</w:t>
            </w:r>
          </w:p>
        </w:tc>
      </w:tr>
      <w:tr w:rsidR="004C2312" w:rsidRPr="00800E70"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3843717C" w:rsidR="004C2312" w:rsidRPr="001B4F9B" w:rsidRDefault="00475735" w:rsidP="00F12E9E">
            <w:pPr>
              <w:jc w:val="both"/>
              <w:rPr>
                <w:rFonts w:ascii="Cambria" w:hAnsi="Cambria"/>
                <w:bCs/>
                <w:sz w:val="20"/>
                <w:szCs w:val="20"/>
                <w:lang w:val="es-ES"/>
              </w:rPr>
            </w:pPr>
            <w:r>
              <w:rPr>
                <w:rFonts w:ascii="Cambria" w:hAnsi="Cambria"/>
                <w:bCs/>
                <w:sz w:val="20"/>
                <w:szCs w:val="20"/>
                <w:lang w:val="es-ES"/>
              </w:rPr>
              <w:t>15 de mayo y 1 de septiembre de 2015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15C60B2C" w:rsidR="003239B8" w:rsidRPr="003B59CE" w:rsidRDefault="00EF3AB1" w:rsidP="008D2290">
            <w:pPr>
              <w:rPr>
                <w:rFonts w:asciiTheme="majorHAnsi" w:hAnsiTheme="majorHAnsi"/>
                <w:bCs/>
                <w:sz w:val="20"/>
                <w:szCs w:val="20"/>
              </w:rPr>
            </w:pPr>
            <w:r w:rsidRPr="003B59CE">
              <w:rPr>
                <w:rFonts w:asciiTheme="majorHAnsi" w:hAnsiTheme="majorHAnsi"/>
                <w:bCs/>
                <w:sz w:val="20"/>
                <w:szCs w:val="20"/>
              </w:rPr>
              <w:t>Sí</w:t>
            </w:r>
          </w:p>
        </w:tc>
      </w:tr>
      <w:tr w:rsidR="00EF3AB1" w:rsidRPr="00540F17" w14:paraId="4B8802DA" w14:textId="77777777" w:rsidTr="00922A00">
        <w:trPr>
          <w:cantSplit/>
        </w:trPr>
        <w:tc>
          <w:tcPr>
            <w:tcW w:w="4680" w:type="dxa"/>
            <w:tcBorders>
              <w:top w:val="single" w:sz="6" w:space="0" w:color="auto"/>
              <w:bottom w:val="single" w:sz="6" w:space="0" w:color="auto"/>
            </w:tcBorders>
            <w:shd w:val="clear" w:color="auto" w:fill="386294"/>
            <w:vAlign w:val="center"/>
          </w:tcPr>
          <w:p w14:paraId="3915C23B" w14:textId="77777777" w:rsidR="00EF3AB1" w:rsidRPr="00706824" w:rsidRDefault="00EF3AB1"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tcPr>
          <w:p w14:paraId="12C931CB" w14:textId="00A65B06" w:rsidR="00EF3AB1" w:rsidRPr="003B59CE" w:rsidRDefault="00EF3AB1" w:rsidP="008D2290">
            <w:pPr>
              <w:rPr>
                <w:rFonts w:asciiTheme="majorHAnsi" w:hAnsiTheme="majorHAnsi"/>
                <w:bCs/>
                <w:sz w:val="20"/>
                <w:szCs w:val="20"/>
              </w:rPr>
            </w:pPr>
            <w:r w:rsidRPr="003B59CE">
              <w:rPr>
                <w:rFonts w:asciiTheme="majorHAnsi" w:hAnsiTheme="majorHAnsi"/>
                <w:sz w:val="20"/>
                <w:szCs w:val="20"/>
              </w:rPr>
              <w:t>Sí</w:t>
            </w:r>
          </w:p>
        </w:tc>
      </w:tr>
      <w:tr w:rsidR="00EF3AB1" w:rsidRPr="00540F17" w14:paraId="4362FDF3" w14:textId="77777777" w:rsidTr="00922A00">
        <w:trPr>
          <w:cantSplit/>
        </w:trPr>
        <w:tc>
          <w:tcPr>
            <w:tcW w:w="4680" w:type="dxa"/>
            <w:tcBorders>
              <w:top w:val="single" w:sz="6" w:space="0" w:color="auto"/>
              <w:bottom w:val="single" w:sz="6" w:space="0" w:color="auto"/>
            </w:tcBorders>
            <w:shd w:val="clear" w:color="auto" w:fill="386294"/>
            <w:vAlign w:val="center"/>
          </w:tcPr>
          <w:p w14:paraId="3BE23153" w14:textId="77777777" w:rsidR="00EF3AB1" w:rsidRPr="00706824" w:rsidRDefault="00EF3AB1"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tcPr>
          <w:p w14:paraId="6F8B059B" w14:textId="08FEA104" w:rsidR="00EF3AB1" w:rsidRPr="003B59CE" w:rsidRDefault="00EF3AB1" w:rsidP="008D2290">
            <w:pPr>
              <w:rPr>
                <w:rFonts w:asciiTheme="majorHAnsi" w:hAnsiTheme="majorHAnsi"/>
                <w:bCs/>
                <w:sz w:val="20"/>
                <w:szCs w:val="20"/>
              </w:rPr>
            </w:pPr>
            <w:r w:rsidRPr="003B59CE">
              <w:rPr>
                <w:rFonts w:asciiTheme="majorHAnsi" w:hAnsiTheme="majorHAnsi"/>
                <w:sz w:val="20"/>
                <w:szCs w:val="20"/>
              </w:rPr>
              <w:t>Sí</w:t>
            </w:r>
          </w:p>
        </w:tc>
      </w:tr>
      <w:tr w:rsidR="00EF3AB1" w:rsidRPr="00800E70" w14:paraId="30ABEC3E" w14:textId="77777777" w:rsidTr="00922A00">
        <w:trPr>
          <w:cantSplit/>
        </w:trPr>
        <w:tc>
          <w:tcPr>
            <w:tcW w:w="4680" w:type="dxa"/>
            <w:tcBorders>
              <w:top w:val="single" w:sz="6" w:space="0" w:color="auto"/>
              <w:bottom w:val="single" w:sz="6" w:space="0" w:color="auto"/>
            </w:tcBorders>
            <w:shd w:val="clear" w:color="auto" w:fill="386294"/>
            <w:vAlign w:val="center"/>
          </w:tcPr>
          <w:p w14:paraId="47B529D2" w14:textId="77777777" w:rsidR="00EF3AB1" w:rsidRPr="00706824" w:rsidRDefault="00EF3AB1"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tcPr>
          <w:p w14:paraId="0C122F44" w14:textId="4ADFB427" w:rsidR="00EF3AB1" w:rsidRPr="003B59CE" w:rsidRDefault="009B646B" w:rsidP="009B646B">
            <w:pPr>
              <w:jc w:val="both"/>
              <w:rPr>
                <w:rFonts w:asciiTheme="majorHAnsi" w:hAnsiTheme="majorHAnsi"/>
                <w:bCs/>
                <w:sz w:val="20"/>
                <w:szCs w:val="20"/>
                <w:lang w:val="es-ES"/>
              </w:rPr>
            </w:pPr>
            <w:r w:rsidRPr="009B646B">
              <w:rPr>
                <w:rFonts w:asciiTheme="majorHAnsi" w:hAnsiTheme="majorHAnsi"/>
                <w:bCs/>
                <w:sz w:val="20"/>
                <w:szCs w:val="20"/>
                <w:lang w:val="es-ES"/>
              </w:rPr>
              <w:t>Sí, Convención Americana (depósito de instrumento realizado el 24 de marzo de 1981) y Convención de Belém do Pará (depósito de instrumento realizado el 12 de noviembre de 1998)</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394DB4"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59A2A688" w:rsidR="00EE00E9" w:rsidRPr="00EE00E9" w:rsidRDefault="00CA2398" w:rsidP="008D2290">
            <w:pPr>
              <w:jc w:val="both"/>
              <w:rPr>
                <w:rFonts w:ascii="Cambria" w:hAnsi="Cambria"/>
                <w:bCs/>
                <w:sz w:val="20"/>
                <w:szCs w:val="20"/>
                <w:lang w:val="es-ES"/>
              </w:rPr>
            </w:pPr>
            <w:r>
              <w:rPr>
                <w:rFonts w:ascii="Cambria" w:hAnsi="Cambria"/>
                <w:bCs/>
                <w:sz w:val="20"/>
                <w:szCs w:val="20"/>
                <w:lang w:val="es-ES"/>
              </w:rPr>
              <w:t>No</w:t>
            </w:r>
          </w:p>
        </w:tc>
      </w:tr>
      <w:tr w:rsidR="003239B8" w:rsidRPr="00800E70"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793AD9AD" w:rsidR="003239B8" w:rsidRPr="00CA2398" w:rsidRDefault="000A6249" w:rsidP="00A45CC7">
            <w:pPr>
              <w:jc w:val="both"/>
              <w:rPr>
                <w:rFonts w:ascii="Cambria" w:hAnsi="Cambria"/>
                <w:bCs/>
                <w:sz w:val="20"/>
                <w:szCs w:val="20"/>
                <w:lang w:val="es-ES"/>
              </w:rPr>
            </w:pPr>
            <w:r w:rsidRPr="000A6249">
              <w:rPr>
                <w:rFonts w:ascii="Cambria" w:hAnsi="Cambria"/>
                <w:bCs/>
                <w:sz w:val="20"/>
                <w:szCs w:val="20"/>
                <w:lang w:val="es-ES"/>
              </w:rPr>
              <w:t xml:space="preserve">Artículos 4 (vida), </w:t>
            </w:r>
            <w:r w:rsidR="00EA3AE8">
              <w:rPr>
                <w:rFonts w:ascii="Cambria" w:hAnsi="Cambria"/>
                <w:bCs/>
                <w:sz w:val="20"/>
                <w:szCs w:val="20"/>
                <w:lang w:val="es-ES"/>
              </w:rPr>
              <w:t xml:space="preserve">5 (integridad), </w:t>
            </w:r>
            <w:r w:rsidRPr="000A6249">
              <w:rPr>
                <w:rFonts w:ascii="Cambria" w:hAnsi="Cambria"/>
                <w:bCs/>
                <w:sz w:val="20"/>
                <w:szCs w:val="20"/>
                <w:lang w:val="es-ES"/>
              </w:rPr>
              <w:t>8 (garantías judiciales),</w:t>
            </w:r>
            <w:r w:rsidR="00EA3AE8">
              <w:rPr>
                <w:rFonts w:ascii="Cambria" w:hAnsi="Cambria"/>
                <w:bCs/>
                <w:sz w:val="20"/>
                <w:szCs w:val="20"/>
                <w:lang w:val="es-ES"/>
              </w:rPr>
              <w:t xml:space="preserve"> 11</w:t>
            </w:r>
            <w:r w:rsidR="00F41B35">
              <w:rPr>
                <w:rFonts w:ascii="Cambria" w:hAnsi="Cambria"/>
                <w:bCs/>
                <w:sz w:val="20"/>
                <w:szCs w:val="20"/>
                <w:lang w:val="es-ES"/>
              </w:rPr>
              <w:t xml:space="preserve"> </w:t>
            </w:r>
            <w:r w:rsidR="00EA3AE8">
              <w:rPr>
                <w:rFonts w:ascii="Cambria" w:hAnsi="Cambria"/>
                <w:bCs/>
                <w:sz w:val="20"/>
                <w:szCs w:val="20"/>
                <w:lang w:val="es-ES"/>
              </w:rPr>
              <w:t>(honra),</w:t>
            </w:r>
            <w:r w:rsidRPr="000A6249">
              <w:rPr>
                <w:rFonts w:ascii="Cambria" w:hAnsi="Cambria"/>
                <w:bCs/>
                <w:sz w:val="20"/>
                <w:szCs w:val="20"/>
                <w:lang w:val="es-ES"/>
              </w:rPr>
              <w:t xml:space="preserve"> 13 (libert</w:t>
            </w:r>
            <w:r>
              <w:rPr>
                <w:rFonts w:ascii="Cambria" w:hAnsi="Cambria"/>
                <w:bCs/>
                <w:sz w:val="20"/>
                <w:szCs w:val="20"/>
                <w:lang w:val="es-ES"/>
              </w:rPr>
              <w:t>ad de pensamiento y expresión),</w:t>
            </w:r>
            <w:r w:rsidRPr="000A6249">
              <w:rPr>
                <w:rFonts w:ascii="Cambria" w:hAnsi="Cambria"/>
                <w:bCs/>
                <w:sz w:val="20"/>
                <w:szCs w:val="20"/>
                <w:lang w:val="es-ES"/>
              </w:rPr>
              <w:t xml:space="preserve"> 25 (protección judicial)</w:t>
            </w:r>
            <w:r>
              <w:rPr>
                <w:rFonts w:ascii="Cambria" w:hAnsi="Cambria"/>
                <w:bCs/>
                <w:sz w:val="20"/>
                <w:szCs w:val="20"/>
                <w:lang w:val="es-ES"/>
              </w:rPr>
              <w:t xml:space="preserve"> y 26 (desarrollo progresivo)</w:t>
            </w:r>
            <w:r w:rsidRPr="000A6249">
              <w:rPr>
                <w:rFonts w:ascii="Cambria" w:hAnsi="Cambria"/>
                <w:bCs/>
                <w:sz w:val="20"/>
                <w:szCs w:val="20"/>
                <w:lang w:val="es-ES"/>
              </w:rPr>
              <w:t xml:space="preserve"> de la Convención en relación con sus artículos 1.1 (obligación de respetar los derechos) y 2 (deber de adoptar dis</w:t>
            </w:r>
            <w:r w:rsidR="0029698A">
              <w:rPr>
                <w:rFonts w:ascii="Cambria" w:hAnsi="Cambria"/>
                <w:bCs/>
                <w:sz w:val="20"/>
                <w:szCs w:val="20"/>
                <w:lang w:val="es-ES"/>
              </w:rPr>
              <w:t xml:space="preserve">posiciones de derecho interno), </w:t>
            </w:r>
            <w:r>
              <w:rPr>
                <w:rFonts w:ascii="Cambria" w:hAnsi="Cambria"/>
                <w:bCs/>
                <w:sz w:val="20"/>
                <w:szCs w:val="20"/>
                <w:lang w:val="es-ES"/>
              </w:rPr>
              <w:t xml:space="preserve">y artículo </w:t>
            </w:r>
            <w:r w:rsidRPr="000A6249">
              <w:rPr>
                <w:rFonts w:ascii="Cambria" w:hAnsi="Cambria"/>
                <w:bCs/>
                <w:sz w:val="20"/>
                <w:szCs w:val="20"/>
                <w:lang w:val="es-ES"/>
              </w:rPr>
              <w:t xml:space="preserve">7 de la Convención Belém do Pará </w:t>
            </w:r>
          </w:p>
        </w:tc>
      </w:tr>
      <w:tr w:rsidR="003239B8" w:rsidRPr="00800E70"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4D606E7B" w:rsidR="003239B8" w:rsidRPr="00EE00E9" w:rsidRDefault="00CA2398" w:rsidP="00084368">
            <w:pPr>
              <w:rPr>
                <w:rFonts w:ascii="Cambria" w:hAnsi="Cambria"/>
                <w:bCs/>
                <w:sz w:val="20"/>
                <w:szCs w:val="20"/>
                <w:lang w:val="es-ES"/>
              </w:rPr>
            </w:pPr>
            <w:r>
              <w:rPr>
                <w:rFonts w:ascii="Cambria" w:hAnsi="Cambria"/>
                <w:bCs/>
                <w:sz w:val="20"/>
                <w:szCs w:val="20"/>
                <w:lang w:val="es-ES"/>
              </w:rPr>
              <w:t>Sí</w:t>
            </w:r>
            <w:r w:rsidR="00160DE7">
              <w:rPr>
                <w:rFonts w:ascii="Cambria" w:hAnsi="Cambria"/>
                <w:bCs/>
                <w:sz w:val="20"/>
                <w:szCs w:val="20"/>
                <w:lang w:val="es-ES"/>
              </w:rPr>
              <w:t xml:space="preserve">, </w:t>
            </w:r>
            <w:r w:rsidR="00084368" w:rsidRPr="00084368">
              <w:rPr>
                <w:rFonts w:ascii="Cambria" w:hAnsi="Cambria"/>
                <w:bCs/>
                <w:sz w:val="20"/>
                <w:szCs w:val="20"/>
                <w:lang w:val="es-ES"/>
              </w:rPr>
              <w:t>en los términos de la sección VI</w:t>
            </w:r>
          </w:p>
        </w:tc>
      </w:tr>
      <w:tr w:rsidR="003239B8" w:rsidRPr="00800E70"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15E280B0" w:rsidR="003239B8" w:rsidRPr="00CA2398" w:rsidRDefault="00CA2398" w:rsidP="008D2290">
            <w:pPr>
              <w:rPr>
                <w:bCs/>
                <w:sz w:val="20"/>
                <w:szCs w:val="20"/>
                <w:lang w:val="es-ES"/>
              </w:rPr>
            </w:pPr>
            <w:r w:rsidRPr="00DF6272">
              <w:rPr>
                <w:rFonts w:ascii="Cambria" w:hAnsi="Cambria"/>
                <w:bCs/>
                <w:sz w:val="20"/>
                <w:szCs w:val="20"/>
                <w:lang w:val="es-ES"/>
              </w:rPr>
              <w:t xml:space="preserve">Sí, </w:t>
            </w:r>
            <w:r w:rsidR="00084368" w:rsidRPr="00DF6272">
              <w:rPr>
                <w:rFonts w:ascii="Cambria" w:hAnsi="Cambria"/>
                <w:bCs/>
                <w:sz w:val="20"/>
                <w:szCs w:val="20"/>
                <w:lang w:val="es-ES"/>
              </w:rPr>
              <w:t>en los términos de la s</w:t>
            </w:r>
            <w:r w:rsidRPr="00DF6272">
              <w:rPr>
                <w:rFonts w:ascii="Cambria" w:hAnsi="Cambria"/>
                <w:bCs/>
                <w:sz w:val="20"/>
                <w:szCs w:val="20"/>
                <w:lang w:val="es-ES"/>
              </w:rPr>
              <w:t>ección VI</w:t>
            </w:r>
          </w:p>
        </w:tc>
      </w:tr>
    </w:tbl>
    <w:p w14:paraId="33BB7F85" w14:textId="36480EF5" w:rsidR="00EF3AB1" w:rsidRPr="001B1203" w:rsidRDefault="00223A29" w:rsidP="001B1203">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7EE52C3" w14:textId="722F8C9A" w:rsidR="00696C33" w:rsidRDefault="00FA4D42" w:rsidP="00B353EB">
      <w:pPr>
        <w:pStyle w:val="ListParagraph"/>
        <w:numPr>
          <w:ilvl w:val="0"/>
          <w:numId w:val="103"/>
        </w:numPr>
        <w:jc w:val="both"/>
        <w:rPr>
          <w:rFonts w:eastAsia="Arial Unicode MS" w:cs="Times New Roman"/>
          <w:color w:val="auto"/>
          <w:sz w:val="20"/>
          <w:szCs w:val="20"/>
          <w:lang w:val="es-ES" w:eastAsia="en-US"/>
        </w:rPr>
      </w:pPr>
      <w:r w:rsidRPr="008B149F">
        <w:rPr>
          <w:rFonts w:eastAsia="Arial Unicode MS" w:cs="Times New Roman"/>
          <w:color w:val="auto"/>
          <w:sz w:val="20"/>
          <w:szCs w:val="20"/>
          <w:lang w:val="es-ES" w:eastAsia="en-US"/>
        </w:rPr>
        <w:t>L</w:t>
      </w:r>
      <w:r w:rsidR="009A66B3" w:rsidRPr="008B149F">
        <w:rPr>
          <w:rFonts w:eastAsia="Arial Unicode MS" w:cs="Times New Roman"/>
          <w:color w:val="auto"/>
          <w:sz w:val="20"/>
          <w:szCs w:val="20"/>
          <w:lang w:val="es-ES" w:eastAsia="en-US"/>
        </w:rPr>
        <w:t xml:space="preserve">a </w:t>
      </w:r>
      <w:r w:rsidRPr="008B149F">
        <w:rPr>
          <w:rFonts w:eastAsia="Arial Unicode MS" w:cs="Times New Roman"/>
          <w:color w:val="auto"/>
          <w:sz w:val="20"/>
          <w:szCs w:val="20"/>
          <w:lang w:val="es-ES" w:eastAsia="en-US"/>
        </w:rPr>
        <w:t xml:space="preserve">parte </w:t>
      </w:r>
      <w:r w:rsidR="009A66B3" w:rsidRPr="008B149F">
        <w:rPr>
          <w:rFonts w:eastAsia="Arial Unicode MS" w:cs="Times New Roman"/>
          <w:color w:val="auto"/>
          <w:sz w:val="20"/>
          <w:szCs w:val="20"/>
          <w:lang w:val="es-ES" w:eastAsia="en-US"/>
        </w:rPr>
        <w:t xml:space="preserve">peticionaria </w:t>
      </w:r>
      <w:r w:rsidR="00A45CC7">
        <w:rPr>
          <w:rFonts w:eastAsia="Arial Unicode MS" w:cs="Times New Roman"/>
          <w:color w:val="auto"/>
          <w:sz w:val="20"/>
          <w:szCs w:val="20"/>
          <w:lang w:val="es-ES" w:eastAsia="en-US"/>
        </w:rPr>
        <w:t>alega que el</w:t>
      </w:r>
      <w:r w:rsidR="00F12E9E" w:rsidRPr="008B149F">
        <w:rPr>
          <w:rFonts w:eastAsia="Arial Unicode MS" w:cs="Times New Roman"/>
          <w:color w:val="auto"/>
          <w:sz w:val="20"/>
          <w:szCs w:val="20"/>
          <w:lang w:val="es-ES" w:eastAsia="en-US"/>
        </w:rPr>
        <w:t xml:space="preserve"> Estado</w:t>
      </w:r>
      <w:r w:rsidR="00A45CC7">
        <w:rPr>
          <w:rFonts w:eastAsia="Arial Unicode MS" w:cs="Times New Roman"/>
          <w:color w:val="auto"/>
          <w:sz w:val="20"/>
          <w:szCs w:val="20"/>
          <w:lang w:val="es-ES" w:eastAsia="en-US"/>
        </w:rPr>
        <w:t xml:space="preserve"> es responsable</w:t>
      </w:r>
      <w:r w:rsidR="00F12E9E" w:rsidRPr="008B149F">
        <w:rPr>
          <w:rFonts w:eastAsia="Arial Unicode MS" w:cs="Times New Roman"/>
          <w:color w:val="auto"/>
          <w:sz w:val="20"/>
          <w:szCs w:val="20"/>
          <w:lang w:val="es-ES" w:eastAsia="en-US"/>
        </w:rPr>
        <w:t xml:space="preserve"> </w:t>
      </w:r>
      <w:r w:rsidR="00DD3EFC">
        <w:rPr>
          <w:rFonts w:eastAsia="Arial Unicode MS" w:cs="Times New Roman"/>
          <w:color w:val="auto"/>
          <w:sz w:val="20"/>
          <w:szCs w:val="20"/>
          <w:lang w:val="es-ES" w:eastAsia="en-US"/>
        </w:rPr>
        <w:t xml:space="preserve">por la muerte </w:t>
      </w:r>
      <w:r w:rsidR="008B149F">
        <w:rPr>
          <w:rFonts w:eastAsia="Arial Unicode MS" w:cs="Times New Roman"/>
          <w:color w:val="auto"/>
          <w:sz w:val="20"/>
          <w:szCs w:val="20"/>
          <w:lang w:val="es-ES" w:eastAsia="en-US"/>
        </w:rPr>
        <w:t xml:space="preserve">de Ernestina </w:t>
      </w:r>
      <w:r w:rsidR="004261C7" w:rsidRPr="004261C7">
        <w:rPr>
          <w:rFonts w:eastAsia="Arial Unicode MS" w:cs="Times New Roman"/>
          <w:color w:val="auto"/>
          <w:sz w:val="20"/>
          <w:szCs w:val="20"/>
          <w:lang w:val="es-ES" w:eastAsia="en-US"/>
        </w:rPr>
        <w:t>Ascencio</w:t>
      </w:r>
      <w:r w:rsidR="00967E57">
        <w:rPr>
          <w:rFonts w:eastAsia="Arial Unicode MS" w:cs="Times New Roman"/>
          <w:color w:val="auto"/>
          <w:sz w:val="20"/>
          <w:szCs w:val="20"/>
          <w:lang w:val="es-ES" w:eastAsia="en-US"/>
        </w:rPr>
        <w:t>,</w:t>
      </w:r>
      <w:r w:rsidR="00EC0A03">
        <w:rPr>
          <w:rFonts w:eastAsia="Arial Unicode MS" w:cs="Times New Roman"/>
          <w:color w:val="auto"/>
          <w:sz w:val="20"/>
          <w:szCs w:val="20"/>
          <w:lang w:val="es-ES" w:eastAsia="en-US"/>
        </w:rPr>
        <w:t xml:space="preserve"> </w:t>
      </w:r>
      <w:r w:rsidR="008B149F">
        <w:rPr>
          <w:rFonts w:eastAsia="Arial Unicode MS" w:cs="Times New Roman"/>
          <w:color w:val="auto"/>
          <w:sz w:val="20"/>
          <w:szCs w:val="20"/>
          <w:lang w:val="es-ES" w:eastAsia="en-US"/>
        </w:rPr>
        <w:t>indígena náhuat</w:t>
      </w:r>
      <w:r w:rsidR="00877E17">
        <w:rPr>
          <w:rFonts w:eastAsia="Arial Unicode MS" w:cs="Times New Roman"/>
          <w:color w:val="auto"/>
          <w:sz w:val="20"/>
          <w:szCs w:val="20"/>
          <w:lang w:val="es-ES" w:eastAsia="en-US"/>
        </w:rPr>
        <w:t>l de 73 años</w:t>
      </w:r>
      <w:r w:rsidR="000F5A3F">
        <w:rPr>
          <w:rFonts w:eastAsia="Arial Unicode MS" w:cs="Times New Roman"/>
          <w:color w:val="auto"/>
          <w:sz w:val="20"/>
          <w:szCs w:val="20"/>
          <w:lang w:val="es-ES" w:eastAsia="en-US"/>
        </w:rPr>
        <w:t xml:space="preserve">, quien </w:t>
      </w:r>
      <w:r w:rsidR="004328C3">
        <w:rPr>
          <w:rFonts w:eastAsia="Arial Unicode MS" w:cs="Times New Roman"/>
          <w:color w:val="auto"/>
          <w:sz w:val="20"/>
          <w:szCs w:val="20"/>
          <w:lang w:val="es-ES" w:eastAsia="en-US"/>
        </w:rPr>
        <w:t xml:space="preserve">el 25 de febrero de 2007 </w:t>
      </w:r>
      <w:r w:rsidR="000A6249">
        <w:rPr>
          <w:rFonts w:eastAsia="Arial Unicode MS" w:cs="Times New Roman"/>
          <w:color w:val="auto"/>
          <w:sz w:val="20"/>
          <w:szCs w:val="20"/>
          <w:lang w:val="es-ES" w:eastAsia="en-US"/>
        </w:rPr>
        <w:t>habría sido</w:t>
      </w:r>
      <w:r w:rsidR="000F5A3F" w:rsidRPr="000F5A3F">
        <w:rPr>
          <w:rFonts w:eastAsia="Arial Unicode MS" w:cs="Times New Roman"/>
          <w:color w:val="auto"/>
          <w:sz w:val="20"/>
          <w:szCs w:val="20"/>
          <w:lang w:val="es-ES" w:eastAsia="en-US"/>
        </w:rPr>
        <w:t xml:space="preserve"> </w:t>
      </w:r>
      <w:r w:rsidR="00F202EF" w:rsidRPr="00F202EF">
        <w:rPr>
          <w:rFonts w:eastAsia="Arial Unicode MS" w:cs="Times New Roman"/>
          <w:color w:val="auto"/>
          <w:sz w:val="20"/>
          <w:szCs w:val="20"/>
          <w:lang w:val="es-ES" w:eastAsia="en-US"/>
        </w:rPr>
        <w:t>violada</w:t>
      </w:r>
      <w:r w:rsidR="000F5A3F">
        <w:rPr>
          <w:rFonts w:eastAsia="Arial Unicode MS" w:cs="Times New Roman"/>
          <w:color w:val="auto"/>
          <w:sz w:val="20"/>
          <w:szCs w:val="20"/>
          <w:lang w:val="es-ES" w:eastAsia="en-US"/>
        </w:rPr>
        <w:t xml:space="preserve"> </w:t>
      </w:r>
      <w:r w:rsidR="00EF0328">
        <w:rPr>
          <w:rFonts w:eastAsia="Arial Unicode MS" w:cs="Times New Roman"/>
          <w:color w:val="auto"/>
          <w:sz w:val="20"/>
          <w:szCs w:val="20"/>
          <w:lang w:val="es-ES" w:eastAsia="en-US"/>
        </w:rPr>
        <w:t xml:space="preserve">y agredida sexualmente </w:t>
      </w:r>
      <w:r w:rsidR="00AD7CC4" w:rsidRPr="00F202EF">
        <w:rPr>
          <w:rFonts w:eastAsia="Arial Unicode MS" w:cs="Times New Roman"/>
          <w:color w:val="auto"/>
          <w:sz w:val="20"/>
          <w:szCs w:val="20"/>
          <w:lang w:val="es-ES" w:eastAsia="en-US"/>
        </w:rPr>
        <w:t>por miembros del 63 Batallón de In</w:t>
      </w:r>
      <w:r w:rsidR="00F202EF" w:rsidRPr="00F202EF">
        <w:rPr>
          <w:rFonts w:eastAsia="Arial Unicode MS" w:cs="Times New Roman"/>
          <w:color w:val="auto"/>
          <w:sz w:val="20"/>
          <w:szCs w:val="20"/>
          <w:lang w:val="es-ES" w:eastAsia="en-US"/>
        </w:rPr>
        <w:t>fantería del Ejército</w:t>
      </w:r>
      <w:r w:rsidR="00B353EB">
        <w:rPr>
          <w:rFonts w:eastAsia="Arial Unicode MS" w:cs="Times New Roman"/>
          <w:color w:val="auto"/>
          <w:sz w:val="20"/>
          <w:szCs w:val="20"/>
          <w:lang w:val="es-ES" w:eastAsia="en-US"/>
        </w:rPr>
        <w:t xml:space="preserve">, </w:t>
      </w:r>
      <w:r w:rsidR="00651BC1" w:rsidRPr="0065451B">
        <w:rPr>
          <w:rFonts w:eastAsia="Arial Unicode MS" w:cs="Times New Roman"/>
          <w:color w:val="auto"/>
          <w:sz w:val="20"/>
          <w:szCs w:val="20"/>
          <w:lang w:val="es-ES" w:eastAsia="en-US"/>
        </w:rPr>
        <w:t>que la noche anterior habían instalado un campamento</w:t>
      </w:r>
      <w:r w:rsidR="00B353EB" w:rsidRPr="0065451B">
        <w:rPr>
          <w:rFonts w:eastAsia="Arial Unicode MS" w:cs="Times New Roman"/>
          <w:color w:val="auto"/>
          <w:sz w:val="20"/>
          <w:szCs w:val="20"/>
          <w:lang w:val="es-ES" w:eastAsia="en-US"/>
        </w:rPr>
        <w:t xml:space="preserve"> en las cercanías de su hogar</w:t>
      </w:r>
      <w:r w:rsidR="00040AD5" w:rsidRPr="0065451B">
        <w:rPr>
          <w:rFonts w:eastAsia="Arial Unicode MS" w:cs="Times New Roman"/>
          <w:color w:val="auto"/>
          <w:sz w:val="20"/>
          <w:szCs w:val="20"/>
          <w:lang w:val="es-ES" w:eastAsia="en-US"/>
        </w:rPr>
        <w:t xml:space="preserve">. </w:t>
      </w:r>
      <w:r w:rsidR="00696C33" w:rsidRPr="0065451B">
        <w:rPr>
          <w:rFonts w:eastAsia="Arial Unicode MS" w:cs="Times New Roman"/>
          <w:color w:val="auto"/>
          <w:sz w:val="20"/>
          <w:szCs w:val="20"/>
          <w:lang w:val="es-ES" w:eastAsia="en-US"/>
        </w:rPr>
        <w:t xml:space="preserve">Sus familiares la encontraron gravemente herida a 300 metros del campamento </w:t>
      </w:r>
      <w:r w:rsidR="00EC0A03" w:rsidRPr="0065451B">
        <w:rPr>
          <w:rFonts w:eastAsia="Arial Unicode MS" w:cs="Times New Roman"/>
          <w:color w:val="auto"/>
          <w:sz w:val="20"/>
          <w:szCs w:val="20"/>
          <w:lang w:val="es-ES" w:eastAsia="en-US"/>
        </w:rPr>
        <w:t>y</w:t>
      </w:r>
      <w:r w:rsidR="00AC6F11" w:rsidRPr="0065451B">
        <w:rPr>
          <w:rFonts w:eastAsia="Arial Unicode MS" w:cs="Times New Roman"/>
          <w:color w:val="auto"/>
          <w:sz w:val="20"/>
          <w:szCs w:val="20"/>
          <w:lang w:val="es-ES" w:eastAsia="en-US"/>
        </w:rPr>
        <w:t>,</w:t>
      </w:r>
      <w:r w:rsidR="00EC0A03" w:rsidRPr="0065451B">
        <w:rPr>
          <w:rFonts w:eastAsia="Arial Unicode MS" w:cs="Times New Roman"/>
          <w:color w:val="auto"/>
          <w:sz w:val="20"/>
          <w:szCs w:val="20"/>
          <w:lang w:val="es-ES" w:eastAsia="en-US"/>
        </w:rPr>
        <w:t xml:space="preserve"> antes de perder el conocimiento</w:t>
      </w:r>
      <w:r w:rsidR="00AC6F11" w:rsidRPr="0065451B">
        <w:rPr>
          <w:rFonts w:eastAsia="Arial Unicode MS" w:cs="Times New Roman"/>
          <w:color w:val="auto"/>
          <w:sz w:val="20"/>
          <w:szCs w:val="20"/>
          <w:lang w:val="es-ES" w:eastAsia="en-US"/>
        </w:rPr>
        <w:t>,</w:t>
      </w:r>
      <w:r w:rsidR="00EC0A03" w:rsidRPr="0065451B">
        <w:rPr>
          <w:rFonts w:eastAsia="Arial Unicode MS" w:cs="Times New Roman"/>
          <w:color w:val="auto"/>
          <w:sz w:val="20"/>
          <w:szCs w:val="20"/>
          <w:lang w:val="es-ES" w:eastAsia="en-US"/>
        </w:rPr>
        <w:t xml:space="preserve"> </w:t>
      </w:r>
      <w:r w:rsidR="00651BC1" w:rsidRPr="0065451B">
        <w:rPr>
          <w:rFonts w:eastAsia="Arial Unicode MS" w:cs="Times New Roman"/>
          <w:color w:val="auto"/>
          <w:sz w:val="20"/>
          <w:szCs w:val="20"/>
          <w:lang w:val="es-ES" w:eastAsia="en-US"/>
        </w:rPr>
        <w:t>identific</w:t>
      </w:r>
      <w:r w:rsidR="00EC0A03" w:rsidRPr="0065451B">
        <w:rPr>
          <w:rFonts w:eastAsia="Arial Unicode MS" w:cs="Times New Roman"/>
          <w:color w:val="auto"/>
          <w:sz w:val="20"/>
          <w:szCs w:val="20"/>
          <w:lang w:val="es-ES" w:eastAsia="en-US"/>
        </w:rPr>
        <w:t>ó</w:t>
      </w:r>
      <w:r w:rsidR="00696C33" w:rsidRPr="0065451B">
        <w:rPr>
          <w:rFonts w:eastAsia="Arial Unicode MS" w:cs="Times New Roman"/>
          <w:color w:val="auto"/>
          <w:sz w:val="20"/>
          <w:szCs w:val="20"/>
          <w:lang w:val="es-ES" w:eastAsia="en-US"/>
        </w:rPr>
        <w:t xml:space="preserve"> a los soldados como sus agresores</w:t>
      </w:r>
      <w:r w:rsidR="00AC6F11" w:rsidRPr="0065451B">
        <w:rPr>
          <w:rFonts w:eastAsia="Arial Unicode MS" w:cs="Times New Roman"/>
          <w:color w:val="auto"/>
          <w:sz w:val="20"/>
          <w:szCs w:val="20"/>
          <w:lang w:val="es-ES" w:eastAsia="en-US"/>
        </w:rPr>
        <w:t>. A</w:t>
      </w:r>
      <w:r w:rsidR="00696C33" w:rsidRPr="0065451B">
        <w:rPr>
          <w:rFonts w:eastAsia="Arial Unicode MS" w:cs="Times New Roman"/>
          <w:color w:val="auto"/>
          <w:sz w:val="20"/>
          <w:szCs w:val="20"/>
          <w:lang w:val="es-ES" w:eastAsia="en-US"/>
        </w:rPr>
        <w:t xml:space="preserve"> pesar de diversos intentos</w:t>
      </w:r>
      <w:r w:rsidR="00AC6F11" w:rsidRPr="0065451B">
        <w:rPr>
          <w:rFonts w:eastAsia="Arial Unicode MS" w:cs="Times New Roman"/>
          <w:color w:val="auto"/>
          <w:sz w:val="20"/>
          <w:szCs w:val="20"/>
          <w:lang w:val="es-ES" w:eastAsia="en-US"/>
        </w:rPr>
        <w:t>,</w:t>
      </w:r>
      <w:r w:rsidR="00696C33" w:rsidRPr="0065451B">
        <w:rPr>
          <w:rFonts w:eastAsia="Arial Unicode MS" w:cs="Times New Roman"/>
          <w:color w:val="auto"/>
          <w:sz w:val="20"/>
          <w:szCs w:val="20"/>
          <w:lang w:val="es-ES" w:eastAsia="en-US"/>
        </w:rPr>
        <w:t xml:space="preserve"> no lograron acceder a centros médicos cercanos y</w:t>
      </w:r>
      <w:r w:rsidR="00AC6F11" w:rsidRPr="0065451B">
        <w:rPr>
          <w:rFonts w:eastAsia="Arial Unicode MS" w:cs="Times New Roman"/>
          <w:color w:val="auto"/>
          <w:sz w:val="20"/>
          <w:szCs w:val="20"/>
          <w:lang w:val="es-ES" w:eastAsia="en-US"/>
        </w:rPr>
        <w:t>,</w:t>
      </w:r>
      <w:r w:rsidR="00432A3C" w:rsidRPr="0065451B">
        <w:rPr>
          <w:rFonts w:eastAsia="Arial Unicode MS" w:cs="Times New Roman"/>
          <w:color w:val="auto"/>
          <w:sz w:val="20"/>
          <w:szCs w:val="20"/>
          <w:lang w:val="es-ES" w:eastAsia="en-US"/>
        </w:rPr>
        <w:t xml:space="preserve"> </w:t>
      </w:r>
      <w:r w:rsidR="003E2CF2" w:rsidRPr="0065451B">
        <w:rPr>
          <w:rFonts w:eastAsia="Arial Unicode MS" w:cs="Times New Roman"/>
          <w:color w:val="auto"/>
          <w:sz w:val="20"/>
          <w:szCs w:val="20"/>
          <w:lang w:val="es-ES" w:eastAsia="en-US"/>
        </w:rPr>
        <w:t xml:space="preserve">trascurridas </w:t>
      </w:r>
      <w:r w:rsidR="00432A3C" w:rsidRPr="0065451B">
        <w:rPr>
          <w:rFonts w:eastAsia="Arial Unicode MS" w:cs="Times New Roman"/>
          <w:color w:val="auto"/>
          <w:sz w:val="20"/>
          <w:szCs w:val="20"/>
          <w:lang w:val="es-ES" w:eastAsia="en-US"/>
        </w:rPr>
        <w:t>10 horas</w:t>
      </w:r>
      <w:r w:rsidR="00AC6F11" w:rsidRPr="0065451B">
        <w:rPr>
          <w:rFonts w:eastAsia="Arial Unicode MS" w:cs="Times New Roman"/>
          <w:color w:val="auto"/>
          <w:sz w:val="20"/>
          <w:szCs w:val="20"/>
          <w:lang w:val="es-ES" w:eastAsia="en-US"/>
        </w:rPr>
        <w:t>,</w:t>
      </w:r>
      <w:r w:rsidR="00432A3C" w:rsidRPr="0065451B">
        <w:rPr>
          <w:rFonts w:eastAsia="Arial Unicode MS" w:cs="Times New Roman"/>
          <w:color w:val="auto"/>
          <w:sz w:val="20"/>
          <w:szCs w:val="20"/>
          <w:lang w:val="es-ES" w:eastAsia="en-US"/>
        </w:rPr>
        <w:t xml:space="preserve"> ingresaron</w:t>
      </w:r>
      <w:r w:rsidR="006702D5" w:rsidRPr="0065451B">
        <w:rPr>
          <w:rFonts w:eastAsia="Arial Unicode MS" w:cs="Times New Roman"/>
          <w:color w:val="auto"/>
          <w:sz w:val="20"/>
          <w:szCs w:val="20"/>
          <w:lang w:val="es-ES" w:eastAsia="en-US"/>
        </w:rPr>
        <w:t xml:space="preserve"> al hospital </w:t>
      </w:r>
      <w:r w:rsidR="00967E57" w:rsidRPr="0065451B">
        <w:rPr>
          <w:rFonts w:eastAsia="Arial Unicode MS" w:cs="Times New Roman"/>
          <w:color w:val="auto"/>
          <w:sz w:val="20"/>
          <w:szCs w:val="20"/>
          <w:lang w:val="es-ES" w:eastAsia="en-US"/>
        </w:rPr>
        <w:t xml:space="preserve">regional </w:t>
      </w:r>
      <w:r w:rsidR="00696C33" w:rsidRPr="0065451B">
        <w:rPr>
          <w:rFonts w:eastAsia="Arial Unicode MS" w:cs="Times New Roman"/>
          <w:color w:val="auto"/>
          <w:sz w:val="20"/>
          <w:szCs w:val="20"/>
          <w:lang w:val="es-ES" w:eastAsia="en-US"/>
        </w:rPr>
        <w:t xml:space="preserve">de Río Blanco, </w:t>
      </w:r>
      <w:r w:rsidR="00AC6F11" w:rsidRPr="0065451B">
        <w:rPr>
          <w:rFonts w:eastAsia="Arial Unicode MS" w:cs="Times New Roman"/>
          <w:color w:val="auto"/>
          <w:sz w:val="20"/>
          <w:szCs w:val="20"/>
          <w:lang w:val="es-ES" w:eastAsia="en-US"/>
        </w:rPr>
        <w:t>el cual</w:t>
      </w:r>
      <w:r w:rsidR="00696C33" w:rsidRPr="0065451B">
        <w:rPr>
          <w:rFonts w:eastAsia="Arial Unicode MS" w:cs="Times New Roman"/>
          <w:color w:val="auto"/>
          <w:sz w:val="20"/>
          <w:szCs w:val="20"/>
          <w:lang w:val="es-ES" w:eastAsia="en-US"/>
        </w:rPr>
        <w:t xml:space="preserve"> </w:t>
      </w:r>
      <w:r w:rsidR="00E533A0" w:rsidRPr="0065451B">
        <w:rPr>
          <w:rFonts w:eastAsia="Arial Unicode MS" w:cs="Times New Roman"/>
          <w:color w:val="auto"/>
          <w:sz w:val="20"/>
          <w:szCs w:val="20"/>
          <w:lang w:val="es-ES" w:eastAsia="en-US"/>
        </w:rPr>
        <w:t xml:space="preserve">no contaba con traductores. </w:t>
      </w:r>
      <w:r w:rsidR="003B6D95" w:rsidRPr="0065451B">
        <w:rPr>
          <w:rFonts w:eastAsia="Arial Unicode MS" w:cs="Times New Roman"/>
          <w:color w:val="auto"/>
          <w:sz w:val="20"/>
          <w:szCs w:val="20"/>
          <w:lang w:val="es-ES" w:eastAsia="en-US"/>
        </w:rPr>
        <w:t xml:space="preserve">Ernestina </w:t>
      </w:r>
      <w:r w:rsidR="00AC6F11" w:rsidRPr="0065451B">
        <w:rPr>
          <w:rFonts w:eastAsia="Arial Unicode MS" w:cs="Times New Roman"/>
          <w:color w:val="auto"/>
          <w:sz w:val="20"/>
          <w:szCs w:val="20"/>
          <w:lang w:val="es-ES" w:eastAsia="en-US"/>
        </w:rPr>
        <w:t>Ascencio</w:t>
      </w:r>
      <w:r w:rsidR="00F8716F" w:rsidRPr="0065451B">
        <w:rPr>
          <w:rFonts w:eastAsia="Arial Unicode MS" w:cs="Times New Roman"/>
          <w:color w:val="auto"/>
          <w:sz w:val="20"/>
          <w:szCs w:val="20"/>
          <w:lang w:val="es-ES" w:eastAsia="en-US"/>
        </w:rPr>
        <w:t xml:space="preserve"> f</w:t>
      </w:r>
      <w:r w:rsidR="00696C33" w:rsidRPr="0065451B">
        <w:rPr>
          <w:rFonts w:eastAsia="Arial Unicode MS" w:cs="Times New Roman"/>
          <w:color w:val="auto"/>
          <w:sz w:val="20"/>
          <w:szCs w:val="20"/>
          <w:lang w:val="es-ES" w:eastAsia="en-US"/>
        </w:rPr>
        <w:t>alleció la madrugada del 26 de febrero</w:t>
      </w:r>
      <w:r w:rsidR="000A77F5">
        <w:rPr>
          <w:rFonts w:eastAsia="Arial Unicode MS" w:cs="Times New Roman"/>
          <w:color w:val="auto"/>
          <w:sz w:val="20"/>
          <w:szCs w:val="20"/>
          <w:lang w:val="es-ES" w:eastAsia="en-US"/>
        </w:rPr>
        <w:t xml:space="preserve"> debido a </w:t>
      </w:r>
      <w:r w:rsidR="00E533A0">
        <w:rPr>
          <w:rFonts w:eastAsia="Arial Unicode MS" w:cs="Times New Roman"/>
          <w:color w:val="auto"/>
          <w:sz w:val="20"/>
          <w:szCs w:val="20"/>
          <w:lang w:val="es-ES" w:eastAsia="en-US"/>
        </w:rPr>
        <w:t xml:space="preserve">las </w:t>
      </w:r>
      <w:r w:rsidR="00CA4C0B">
        <w:rPr>
          <w:rFonts w:eastAsia="Arial Unicode MS" w:cs="Times New Roman"/>
          <w:color w:val="auto"/>
          <w:sz w:val="20"/>
          <w:szCs w:val="20"/>
          <w:lang w:val="es-ES" w:eastAsia="en-US"/>
        </w:rPr>
        <w:t xml:space="preserve">graves lesiones que incluían </w:t>
      </w:r>
      <w:r w:rsidR="00CA4C0B" w:rsidRPr="00CA4C0B">
        <w:rPr>
          <w:rFonts w:eastAsia="Arial Unicode MS" w:cs="Times New Roman"/>
          <w:color w:val="auto"/>
          <w:sz w:val="20"/>
          <w:szCs w:val="20"/>
          <w:lang w:val="es-ES" w:eastAsia="en-US"/>
        </w:rPr>
        <w:t>“múltiples desgarros en las regiones vaginal y anal”</w:t>
      </w:r>
      <w:r w:rsidR="000A0099">
        <w:rPr>
          <w:rFonts w:eastAsia="Arial Unicode MS" w:cs="Times New Roman"/>
          <w:color w:val="auto"/>
          <w:sz w:val="20"/>
          <w:szCs w:val="20"/>
          <w:lang w:val="es-ES" w:eastAsia="en-US"/>
        </w:rPr>
        <w:t>,</w:t>
      </w:r>
      <w:r w:rsidR="00D55620">
        <w:rPr>
          <w:rFonts w:eastAsia="Arial Unicode MS" w:cs="Times New Roman"/>
          <w:color w:val="auto"/>
          <w:sz w:val="20"/>
          <w:szCs w:val="20"/>
          <w:lang w:val="es-ES" w:eastAsia="en-US"/>
        </w:rPr>
        <w:t xml:space="preserve"> </w:t>
      </w:r>
      <w:r w:rsidR="000A77F5">
        <w:rPr>
          <w:rFonts w:eastAsia="Arial Unicode MS" w:cs="Times New Roman"/>
          <w:color w:val="auto"/>
          <w:sz w:val="20"/>
          <w:szCs w:val="20"/>
          <w:lang w:val="es-ES" w:eastAsia="en-US"/>
        </w:rPr>
        <w:t xml:space="preserve">que </w:t>
      </w:r>
      <w:r w:rsidR="00EF0328">
        <w:rPr>
          <w:rFonts w:eastAsia="Arial Unicode MS" w:cs="Times New Roman"/>
          <w:color w:val="auto"/>
          <w:sz w:val="20"/>
          <w:szCs w:val="20"/>
          <w:lang w:val="es-ES" w:eastAsia="en-US"/>
        </w:rPr>
        <w:t xml:space="preserve">fueron confirmadas </w:t>
      </w:r>
      <w:r w:rsidR="003C6B16">
        <w:rPr>
          <w:rFonts w:eastAsia="Arial Unicode MS" w:cs="Times New Roman"/>
          <w:color w:val="auto"/>
          <w:sz w:val="20"/>
          <w:szCs w:val="20"/>
          <w:lang w:val="es-ES" w:eastAsia="en-US"/>
        </w:rPr>
        <w:t>en la</w:t>
      </w:r>
      <w:r w:rsidR="00387F54">
        <w:rPr>
          <w:rFonts w:eastAsia="Arial Unicode MS" w:cs="Times New Roman"/>
          <w:color w:val="auto"/>
          <w:sz w:val="20"/>
          <w:szCs w:val="20"/>
          <w:lang w:val="es-ES" w:eastAsia="en-US"/>
        </w:rPr>
        <w:t xml:space="preserve"> </w:t>
      </w:r>
      <w:r w:rsidR="003B6FCA">
        <w:rPr>
          <w:rFonts w:eastAsia="Arial Unicode MS" w:cs="Times New Roman"/>
          <w:color w:val="auto"/>
          <w:sz w:val="20"/>
          <w:szCs w:val="20"/>
          <w:lang w:val="es-ES" w:eastAsia="en-US"/>
        </w:rPr>
        <w:t xml:space="preserve">necropsia realizada por </w:t>
      </w:r>
      <w:r w:rsidR="00EF0328">
        <w:rPr>
          <w:rFonts w:eastAsia="Arial Unicode MS" w:cs="Times New Roman"/>
          <w:color w:val="auto"/>
          <w:sz w:val="20"/>
          <w:szCs w:val="20"/>
          <w:lang w:val="es-ES" w:eastAsia="en-US"/>
        </w:rPr>
        <w:t>el h</w:t>
      </w:r>
      <w:r w:rsidR="003C6B16" w:rsidRPr="003C6B16">
        <w:rPr>
          <w:rFonts w:eastAsia="Arial Unicode MS" w:cs="Times New Roman"/>
          <w:color w:val="auto"/>
          <w:sz w:val="20"/>
          <w:szCs w:val="20"/>
          <w:lang w:val="es-ES" w:eastAsia="en-US"/>
        </w:rPr>
        <w:t xml:space="preserve">ospital </w:t>
      </w:r>
      <w:r w:rsidR="00B05285">
        <w:rPr>
          <w:rFonts w:eastAsia="Arial Unicode MS" w:cs="Times New Roman"/>
          <w:color w:val="auto"/>
          <w:sz w:val="20"/>
          <w:szCs w:val="20"/>
          <w:lang w:val="es-ES" w:eastAsia="en-US"/>
        </w:rPr>
        <w:t>en conjunto con</w:t>
      </w:r>
      <w:r w:rsidR="003C6B16">
        <w:rPr>
          <w:rFonts w:eastAsia="Arial Unicode MS" w:cs="Times New Roman"/>
          <w:color w:val="auto"/>
          <w:sz w:val="20"/>
          <w:szCs w:val="20"/>
          <w:lang w:val="es-ES" w:eastAsia="en-US"/>
        </w:rPr>
        <w:t xml:space="preserve"> la </w:t>
      </w:r>
      <w:r w:rsidR="00967E57">
        <w:rPr>
          <w:rFonts w:eastAsia="Arial Unicode MS" w:cs="Times New Roman"/>
          <w:color w:val="auto"/>
          <w:sz w:val="20"/>
          <w:szCs w:val="20"/>
          <w:lang w:val="es-ES" w:eastAsia="en-US"/>
        </w:rPr>
        <w:t xml:space="preserve">ginecóloga </w:t>
      </w:r>
      <w:r w:rsidR="00387F54" w:rsidRPr="00387F54">
        <w:rPr>
          <w:rFonts w:eastAsia="Arial Unicode MS" w:cs="Times New Roman"/>
          <w:color w:val="auto"/>
          <w:sz w:val="20"/>
          <w:szCs w:val="20"/>
          <w:lang w:val="es-ES" w:eastAsia="en-US"/>
        </w:rPr>
        <w:t xml:space="preserve">de la Agencia Especializada en Delitos Sexuales de la Procuraduría General de Justicia </w:t>
      </w:r>
      <w:r w:rsidR="00387F54">
        <w:rPr>
          <w:rFonts w:eastAsia="Arial Unicode MS" w:cs="Times New Roman"/>
          <w:color w:val="auto"/>
          <w:sz w:val="20"/>
          <w:szCs w:val="20"/>
          <w:lang w:val="es-ES" w:eastAsia="en-US"/>
        </w:rPr>
        <w:t>de Veracruz (PGJV)</w:t>
      </w:r>
      <w:r w:rsidR="002D2B86" w:rsidRPr="00387F54">
        <w:rPr>
          <w:rFonts w:eastAsia="Arial Unicode MS" w:cs="Times New Roman"/>
          <w:color w:val="auto"/>
          <w:sz w:val="20"/>
          <w:szCs w:val="20"/>
          <w:lang w:val="es-ES" w:eastAsia="en-US"/>
        </w:rPr>
        <w:t>.</w:t>
      </w:r>
      <w:r w:rsidR="00877E17" w:rsidRPr="00387F54">
        <w:rPr>
          <w:rFonts w:eastAsia="Arial Unicode MS" w:cs="Times New Roman"/>
          <w:color w:val="auto"/>
          <w:sz w:val="20"/>
          <w:szCs w:val="20"/>
          <w:lang w:val="es-ES" w:eastAsia="en-US"/>
        </w:rPr>
        <w:t xml:space="preserve"> </w:t>
      </w:r>
    </w:p>
    <w:p w14:paraId="415959B5" w14:textId="77777777" w:rsidR="00696C33" w:rsidRDefault="00696C33" w:rsidP="00696C33">
      <w:pPr>
        <w:pStyle w:val="ListParagraph"/>
        <w:jc w:val="both"/>
        <w:rPr>
          <w:rFonts w:eastAsia="Arial Unicode MS" w:cs="Times New Roman"/>
          <w:color w:val="auto"/>
          <w:sz w:val="20"/>
          <w:szCs w:val="20"/>
          <w:lang w:val="es-ES" w:eastAsia="en-US"/>
        </w:rPr>
      </w:pPr>
    </w:p>
    <w:p w14:paraId="2A8EEAC0" w14:textId="119F58EE" w:rsidR="00526B89" w:rsidRPr="00EB6273" w:rsidRDefault="00696C33" w:rsidP="00690593">
      <w:pPr>
        <w:pStyle w:val="ListParagraph"/>
        <w:numPr>
          <w:ilvl w:val="0"/>
          <w:numId w:val="103"/>
        </w:numPr>
        <w:jc w:val="both"/>
        <w:rPr>
          <w:rFonts w:eastAsia="Arial Unicode MS" w:cs="Times New Roman"/>
          <w:color w:val="auto"/>
          <w:sz w:val="20"/>
          <w:szCs w:val="20"/>
          <w:lang w:val="es-ES" w:eastAsia="en-US"/>
        </w:rPr>
      </w:pPr>
      <w:r w:rsidRPr="00696C33">
        <w:rPr>
          <w:sz w:val="20"/>
          <w:szCs w:val="20"/>
          <w:lang w:val="es-ES"/>
        </w:rPr>
        <w:t xml:space="preserve">El 25 de febrero de 2007 </w:t>
      </w:r>
      <w:r w:rsidR="005B074F" w:rsidRPr="0065451B">
        <w:rPr>
          <w:sz w:val="20"/>
          <w:szCs w:val="20"/>
          <w:lang w:val="es-ES"/>
        </w:rPr>
        <w:t xml:space="preserve">familiares de </w:t>
      </w:r>
      <w:r w:rsidR="003B6D95" w:rsidRPr="0065451B">
        <w:rPr>
          <w:rFonts w:eastAsia="Arial Unicode MS" w:cs="Times New Roman"/>
          <w:color w:val="auto"/>
          <w:sz w:val="20"/>
          <w:szCs w:val="20"/>
          <w:lang w:val="es-ES" w:eastAsia="en-US"/>
        </w:rPr>
        <w:t xml:space="preserve">Ernestina </w:t>
      </w:r>
      <w:r w:rsidR="00AC6F11" w:rsidRPr="0065451B">
        <w:rPr>
          <w:rFonts w:eastAsia="Arial Unicode MS" w:cs="Times New Roman"/>
          <w:color w:val="auto"/>
          <w:sz w:val="20"/>
          <w:szCs w:val="20"/>
          <w:lang w:val="es-ES" w:eastAsia="en-US"/>
        </w:rPr>
        <w:t xml:space="preserve">Ascencio </w:t>
      </w:r>
      <w:r w:rsidR="001A6844" w:rsidRPr="0065451B">
        <w:rPr>
          <w:sz w:val="20"/>
          <w:szCs w:val="20"/>
          <w:lang w:val="es-ES"/>
        </w:rPr>
        <w:t xml:space="preserve">y </w:t>
      </w:r>
      <w:r w:rsidRPr="0065451B">
        <w:rPr>
          <w:sz w:val="20"/>
          <w:szCs w:val="20"/>
          <w:lang w:val="es-ES"/>
        </w:rPr>
        <w:t xml:space="preserve">funcionarios del hospital denunciaron </w:t>
      </w:r>
      <w:r w:rsidR="001A6844" w:rsidRPr="0065451B">
        <w:rPr>
          <w:sz w:val="20"/>
          <w:szCs w:val="20"/>
          <w:lang w:val="es-ES"/>
        </w:rPr>
        <w:t xml:space="preserve">el ataque sexual </w:t>
      </w:r>
      <w:r w:rsidRPr="0065451B">
        <w:rPr>
          <w:sz w:val="20"/>
          <w:szCs w:val="20"/>
          <w:lang w:val="es-ES"/>
        </w:rPr>
        <w:t xml:space="preserve">a la PGJV originando la </w:t>
      </w:r>
      <w:r w:rsidR="00155767" w:rsidRPr="0065451B">
        <w:rPr>
          <w:sz w:val="20"/>
          <w:szCs w:val="20"/>
          <w:lang w:val="es-ES"/>
        </w:rPr>
        <w:t xml:space="preserve">investigación </w:t>
      </w:r>
      <w:r w:rsidRPr="0065451B">
        <w:rPr>
          <w:sz w:val="20"/>
          <w:szCs w:val="20"/>
          <w:lang w:val="es-ES"/>
        </w:rPr>
        <w:t>140/2007/AE</w:t>
      </w:r>
      <w:r w:rsidR="008B6F78" w:rsidRPr="0065451B">
        <w:rPr>
          <w:rFonts w:eastAsia="Arial Unicode MS" w:cs="Times New Roman"/>
          <w:color w:val="auto"/>
          <w:sz w:val="20"/>
          <w:szCs w:val="20"/>
          <w:lang w:val="es-ES" w:eastAsia="en-US"/>
        </w:rPr>
        <w:t xml:space="preserve"> </w:t>
      </w:r>
      <w:r w:rsidR="00F8716F" w:rsidRPr="0065451B">
        <w:rPr>
          <w:rFonts w:eastAsia="Arial Unicode MS" w:cs="Times New Roman"/>
          <w:color w:val="auto"/>
          <w:sz w:val="20"/>
          <w:szCs w:val="20"/>
          <w:lang w:val="es-ES" w:eastAsia="en-US"/>
        </w:rPr>
        <w:t>por violación y posterior homicidio</w:t>
      </w:r>
      <w:r w:rsidR="005B074F" w:rsidRPr="0065451B">
        <w:rPr>
          <w:rFonts w:eastAsia="Arial Unicode MS" w:cs="Times New Roman"/>
          <w:color w:val="auto"/>
          <w:sz w:val="20"/>
          <w:szCs w:val="20"/>
          <w:lang w:val="es-ES" w:eastAsia="en-US"/>
        </w:rPr>
        <w:t xml:space="preserve">. </w:t>
      </w:r>
      <w:r w:rsidR="00AC6F11" w:rsidRPr="0065451B">
        <w:rPr>
          <w:rFonts w:eastAsia="Arial Unicode MS" w:cs="Times New Roman"/>
          <w:color w:val="auto"/>
          <w:sz w:val="20"/>
          <w:szCs w:val="20"/>
          <w:lang w:val="es-ES" w:eastAsia="en-US"/>
        </w:rPr>
        <w:t>Por otra parte, l</w:t>
      </w:r>
      <w:r w:rsidR="009A30EF" w:rsidRPr="0065451B">
        <w:rPr>
          <w:rFonts w:eastAsia="Arial Unicode MS" w:cs="Times New Roman"/>
          <w:color w:val="auto"/>
          <w:sz w:val="20"/>
          <w:szCs w:val="20"/>
          <w:lang w:val="es-ES" w:eastAsia="en-US"/>
        </w:rPr>
        <w:t>a</w:t>
      </w:r>
      <w:r w:rsidR="00155767" w:rsidRPr="0065451B">
        <w:rPr>
          <w:rFonts w:eastAsia="Arial Unicode MS" w:cs="Times New Roman"/>
          <w:color w:val="auto"/>
          <w:sz w:val="20"/>
          <w:szCs w:val="20"/>
          <w:lang w:val="es-ES" w:eastAsia="en-US"/>
        </w:rPr>
        <w:t xml:space="preserve"> Secretaria de la Defensa Nacional ordenó a</w:t>
      </w:r>
      <w:r w:rsidR="009A30EF" w:rsidRPr="0065451B">
        <w:rPr>
          <w:rFonts w:eastAsia="Arial Unicode MS" w:cs="Times New Roman"/>
          <w:color w:val="auto"/>
          <w:sz w:val="20"/>
          <w:szCs w:val="20"/>
          <w:lang w:val="es-ES" w:eastAsia="en-US"/>
        </w:rPr>
        <w:t xml:space="preserve"> </w:t>
      </w:r>
      <w:r w:rsidR="000B6A34" w:rsidRPr="0065451B">
        <w:rPr>
          <w:rFonts w:eastAsia="Arial Unicode MS" w:cs="Times New Roman"/>
          <w:color w:val="auto"/>
          <w:sz w:val="20"/>
          <w:szCs w:val="20"/>
          <w:lang w:val="es-ES" w:eastAsia="en-US"/>
        </w:rPr>
        <w:t xml:space="preserve">la </w:t>
      </w:r>
      <w:r w:rsidR="009A30EF" w:rsidRPr="0065451B">
        <w:rPr>
          <w:rFonts w:eastAsia="Arial Unicode MS" w:cs="Times New Roman"/>
          <w:color w:val="auto"/>
          <w:sz w:val="20"/>
          <w:szCs w:val="20"/>
          <w:lang w:val="es-ES" w:eastAsia="en-US"/>
        </w:rPr>
        <w:t xml:space="preserve">Procuraduría </w:t>
      </w:r>
      <w:r w:rsidR="00196900" w:rsidRPr="0065451B">
        <w:rPr>
          <w:rFonts w:eastAsia="Arial Unicode MS" w:cs="Times New Roman"/>
          <w:color w:val="auto"/>
          <w:sz w:val="20"/>
          <w:szCs w:val="20"/>
          <w:lang w:val="es-ES" w:eastAsia="en-US"/>
        </w:rPr>
        <w:t>de Justicia Penal Militar</w:t>
      </w:r>
      <w:r w:rsidR="007F20EB" w:rsidRPr="0065451B">
        <w:rPr>
          <w:rFonts w:eastAsia="Arial Unicode MS" w:cs="Times New Roman"/>
          <w:color w:val="auto"/>
          <w:sz w:val="20"/>
          <w:szCs w:val="20"/>
          <w:lang w:val="es-ES" w:eastAsia="en-US"/>
        </w:rPr>
        <w:t xml:space="preserve"> (PJPM)</w:t>
      </w:r>
      <w:r w:rsidR="00196900" w:rsidRPr="0065451B">
        <w:rPr>
          <w:rFonts w:eastAsia="Arial Unicode MS" w:cs="Times New Roman"/>
          <w:color w:val="auto"/>
          <w:sz w:val="20"/>
          <w:szCs w:val="20"/>
          <w:lang w:val="es-ES" w:eastAsia="en-US"/>
        </w:rPr>
        <w:t xml:space="preserve"> </w:t>
      </w:r>
      <w:r w:rsidR="00155767" w:rsidRPr="0065451B">
        <w:rPr>
          <w:rFonts w:eastAsia="Arial Unicode MS" w:cs="Times New Roman"/>
          <w:color w:val="auto"/>
          <w:sz w:val="20"/>
          <w:szCs w:val="20"/>
          <w:lang w:val="es-ES" w:eastAsia="en-US"/>
        </w:rPr>
        <w:t xml:space="preserve">la apertura de </w:t>
      </w:r>
      <w:r w:rsidR="001A6844" w:rsidRPr="0065451B">
        <w:rPr>
          <w:rFonts w:eastAsia="Arial Unicode MS" w:cs="Times New Roman"/>
          <w:color w:val="auto"/>
          <w:sz w:val="20"/>
          <w:szCs w:val="20"/>
          <w:lang w:val="es-ES" w:eastAsia="en-US"/>
        </w:rPr>
        <w:t xml:space="preserve">la </w:t>
      </w:r>
      <w:r w:rsidR="00155767" w:rsidRPr="0065451B">
        <w:rPr>
          <w:rFonts w:eastAsia="Arial Unicode MS" w:cs="Times New Roman"/>
          <w:color w:val="auto"/>
          <w:sz w:val="20"/>
          <w:szCs w:val="20"/>
          <w:lang w:val="es-ES" w:eastAsia="en-US"/>
        </w:rPr>
        <w:t xml:space="preserve">investigación </w:t>
      </w:r>
      <w:r w:rsidR="001A6844" w:rsidRPr="0065451B">
        <w:rPr>
          <w:rFonts w:eastAsia="Arial Unicode MS" w:cs="Times New Roman"/>
          <w:color w:val="auto"/>
          <w:sz w:val="20"/>
          <w:szCs w:val="20"/>
          <w:lang w:val="es-ES" w:eastAsia="en-US"/>
        </w:rPr>
        <w:t xml:space="preserve">26Zm/04/2007 </w:t>
      </w:r>
      <w:r w:rsidR="00155767" w:rsidRPr="0065451B">
        <w:rPr>
          <w:rFonts w:eastAsia="Arial Unicode MS" w:cs="Times New Roman"/>
          <w:color w:val="auto"/>
          <w:sz w:val="20"/>
          <w:szCs w:val="20"/>
          <w:lang w:val="es-ES" w:eastAsia="en-US"/>
        </w:rPr>
        <w:t xml:space="preserve">por </w:t>
      </w:r>
      <w:r w:rsidR="001A6844" w:rsidRPr="0065451B">
        <w:rPr>
          <w:rFonts w:eastAsia="Arial Unicode MS" w:cs="Times New Roman"/>
          <w:color w:val="auto"/>
          <w:sz w:val="20"/>
          <w:szCs w:val="20"/>
          <w:lang w:val="es-ES" w:eastAsia="en-US"/>
        </w:rPr>
        <w:t>abuso sexual</w:t>
      </w:r>
      <w:r w:rsidR="009A30EF" w:rsidRPr="0065451B">
        <w:rPr>
          <w:rFonts w:eastAsia="Arial Unicode MS" w:cs="Times New Roman"/>
          <w:color w:val="auto"/>
          <w:sz w:val="20"/>
          <w:szCs w:val="20"/>
          <w:lang w:val="es-ES" w:eastAsia="en-US"/>
        </w:rPr>
        <w:t>.</w:t>
      </w:r>
      <w:r w:rsidR="00ED4C63" w:rsidRPr="00696C33">
        <w:rPr>
          <w:rFonts w:eastAsia="Arial Unicode MS" w:cs="Times New Roman"/>
          <w:color w:val="auto"/>
          <w:sz w:val="20"/>
          <w:szCs w:val="20"/>
          <w:lang w:val="es-ES" w:eastAsia="en-US"/>
        </w:rPr>
        <w:t xml:space="preserve"> E</w:t>
      </w:r>
      <w:r w:rsidR="0050276B" w:rsidRPr="00696C33">
        <w:rPr>
          <w:rFonts w:eastAsia="Arial Unicode MS" w:cs="Times New Roman"/>
          <w:color w:val="auto"/>
          <w:sz w:val="20"/>
          <w:szCs w:val="20"/>
          <w:lang w:val="es-ES" w:eastAsia="en-US"/>
        </w:rPr>
        <w:t>l 13 de marzo</w:t>
      </w:r>
      <w:r w:rsidR="008C7E5B" w:rsidRPr="00696C33">
        <w:rPr>
          <w:rFonts w:eastAsia="Arial Unicode MS" w:cs="Times New Roman"/>
          <w:color w:val="auto"/>
          <w:sz w:val="20"/>
          <w:szCs w:val="20"/>
          <w:lang w:val="es-ES" w:eastAsia="en-US"/>
        </w:rPr>
        <w:t xml:space="preserve"> </w:t>
      </w:r>
      <w:r w:rsidR="00FF5ED9" w:rsidRPr="00696C33">
        <w:rPr>
          <w:rFonts w:eastAsia="Arial Unicode MS" w:cs="Times New Roman"/>
          <w:color w:val="auto"/>
          <w:sz w:val="20"/>
          <w:szCs w:val="20"/>
          <w:lang w:val="es-ES" w:eastAsia="en-US"/>
        </w:rPr>
        <w:t xml:space="preserve">el Presidente </w:t>
      </w:r>
      <w:r w:rsidR="009A30EF" w:rsidRPr="00696C33">
        <w:rPr>
          <w:rFonts w:eastAsia="Arial Unicode MS" w:cs="Times New Roman"/>
          <w:color w:val="auto"/>
          <w:sz w:val="20"/>
          <w:szCs w:val="20"/>
          <w:lang w:val="es-ES" w:eastAsia="en-US"/>
        </w:rPr>
        <w:t xml:space="preserve">de la República </w:t>
      </w:r>
      <w:r w:rsidR="00D55620">
        <w:rPr>
          <w:rFonts w:eastAsia="Arial Unicode MS" w:cs="Times New Roman"/>
          <w:color w:val="auto"/>
          <w:sz w:val="20"/>
          <w:szCs w:val="20"/>
          <w:lang w:val="es-ES" w:eastAsia="en-US"/>
        </w:rPr>
        <w:t>sostuvo que</w:t>
      </w:r>
      <w:r w:rsidR="003E2CF2">
        <w:rPr>
          <w:rFonts w:eastAsia="Arial Unicode MS" w:cs="Times New Roman"/>
          <w:color w:val="auto"/>
          <w:sz w:val="20"/>
          <w:szCs w:val="20"/>
          <w:lang w:val="es-ES" w:eastAsia="en-US"/>
        </w:rPr>
        <w:t xml:space="preserve"> </w:t>
      </w:r>
      <w:r w:rsidR="00D55620">
        <w:rPr>
          <w:rFonts w:eastAsia="Arial Unicode MS" w:cs="Times New Roman"/>
          <w:color w:val="auto"/>
          <w:sz w:val="20"/>
          <w:szCs w:val="20"/>
          <w:lang w:val="es-ES" w:eastAsia="en-US"/>
        </w:rPr>
        <w:t>Ernestina</w:t>
      </w:r>
      <w:r w:rsidR="00F51F59" w:rsidRPr="00696C33">
        <w:rPr>
          <w:rFonts w:eastAsia="Arial Unicode MS" w:cs="Times New Roman"/>
          <w:color w:val="auto"/>
          <w:sz w:val="20"/>
          <w:szCs w:val="20"/>
          <w:lang w:val="es-ES" w:eastAsia="en-US"/>
        </w:rPr>
        <w:t xml:space="preserve"> </w:t>
      </w:r>
      <w:r w:rsidR="005B074F">
        <w:rPr>
          <w:rFonts w:eastAsia="Arial Unicode MS" w:cs="Times New Roman"/>
          <w:color w:val="auto"/>
          <w:sz w:val="20"/>
          <w:szCs w:val="20"/>
          <w:lang w:val="es-ES" w:eastAsia="en-US"/>
        </w:rPr>
        <w:t xml:space="preserve">Ascencio </w:t>
      </w:r>
      <w:r w:rsidR="004173E1" w:rsidRPr="00696C33">
        <w:rPr>
          <w:rFonts w:eastAsia="Arial Unicode MS" w:cs="Times New Roman"/>
          <w:color w:val="auto"/>
          <w:sz w:val="20"/>
          <w:szCs w:val="20"/>
          <w:lang w:val="es-ES" w:eastAsia="en-US"/>
        </w:rPr>
        <w:t xml:space="preserve">falleció </w:t>
      </w:r>
      <w:r w:rsidR="0093589D" w:rsidRPr="00696C33">
        <w:rPr>
          <w:rFonts w:eastAsia="Arial Unicode MS" w:cs="Times New Roman"/>
          <w:color w:val="auto"/>
          <w:sz w:val="20"/>
          <w:szCs w:val="20"/>
          <w:lang w:val="es-ES" w:eastAsia="en-US"/>
        </w:rPr>
        <w:t xml:space="preserve">por </w:t>
      </w:r>
      <w:r w:rsidR="00F7613F" w:rsidRPr="00696C33">
        <w:rPr>
          <w:rFonts w:eastAsia="Arial Unicode MS" w:cs="Times New Roman"/>
          <w:color w:val="auto"/>
          <w:sz w:val="20"/>
          <w:szCs w:val="20"/>
          <w:lang w:val="es-ES" w:eastAsia="en-US"/>
        </w:rPr>
        <w:t>“gastritis crónica”</w:t>
      </w:r>
      <w:r w:rsidR="00CA72FE" w:rsidRPr="00696C33">
        <w:rPr>
          <w:rFonts w:eastAsia="Arial Unicode MS" w:cs="Times New Roman"/>
          <w:color w:val="auto"/>
          <w:sz w:val="20"/>
          <w:szCs w:val="20"/>
          <w:lang w:val="es-ES" w:eastAsia="en-US"/>
        </w:rPr>
        <w:t xml:space="preserve"> y e</w:t>
      </w:r>
      <w:r w:rsidR="00AC6F11">
        <w:rPr>
          <w:rFonts w:eastAsia="Arial Unicode MS" w:cs="Times New Roman"/>
          <w:color w:val="auto"/>
          <w:sz w:val="20"/>
          <w:szCs w:val="20"/>
          <w:lang w:val="es-ES" w:eastAsia="en-US"/>
        </w:rPr>
        <w:t>l 30 de abril</w:t>
      </w:r>
      <w:r w:rsidR="009A30EF" w:rsidRPr="00696C33">
        <w:rPr>
          <w:rFonts w:eastAsia="Arial Unicode MS" w:cs="Times New Roman"/>
          <w:color w:val="auto"/>
          <w:sz w:val="20"/>
          <w:szCs w:val="20"/>
          <w:lang w:val="es-ES" w:eastAsia="en-US"/>
        </w:rPr>
        <w:t xml:space="preserve"> </w:t>
      </w:r>
      <w:r w:rsidR="008C7E5B" w:rsidRPr="00696C33">
        <w:rPr>
          <w:rFonts w:eastAsia="Arial Unicode MS" w:cs="Times New Roman"/>
          <w:color w:val="auto"/>
          <w:sz w:val="20"/>
          <w:szCs w:val="20"/>
          <w:lang w:val="es-ES" w:eastAsia="en-US"/>
        </w:rPr>
        <w:t>la PGJV concluyó</w:t>
      </w:r>
      <w:r w:rsidR="009A30EF" w:rsidRPr="00696C33">
        <w:rPr>
          <w:rFonts w:eastAsia="Arial Unicode MS" w:cs="Times New Roman"/>
          <w:color w:val="auto"/>
          <w:sz w:val="20"/>
          <w:szCs w:val="20"/>
          <w:lang w:val="es-ES" w:eastAsia="en-US"/>
        </w:rPr>
        <w:t xml:space="preserve"> que </w:t>
      </w:r>
      <w:r w:rsidR="005B074F">
        <w:rPr>
          <w:rFonts w:eastAsia="Arial Unicode MS" w:cs="Times New Roman"/>
          <w:color w:val="auto"/>
          <w:sz w:val="20"/>
          <w:szCs w:val="20"/>
          <w:lang w:val="es-ES" w:eastAsia="en-US"/>
        </w:rPr>
        <w:t>su muerte no se debió</w:t>
      </w:r>
      <w:r w:rsidR="00F51F59" w:rsidRPr="00696C33">
        <w:rPr>
          <w:rFonts w:eastAsia="Arial Unicode MS" w:cs="Times New Roman"/>
          <w:color w:val="auto"/>
          <w:sz w:val="20"/>
          <w:szCs w:val="20"/>
          <w:lang w:val="es-ES" w:eastAsia="en-US"/>
        </w:rPr>
        <w:t xml:space="preserve"> a </w:t>
      </w:r>
      <w:r w:rsidR="000B6A34">
        <w:rPr>
          <w:rFonts w:eastAsia="Arial Unicode MS" w:cs="Times New Roman"/>
          <w:color w:val="auto"/>
          <w:sz w:val="20"/>
          <w:szCs w:val="20"/>
          <w:lang w:val="es-ES" w:eastAsia="en-US"/>
        </w:rPr>
        <w:t>“</w:t>
      </w:r>
      <w:r w:rsidR="00BD2216" w:rsidRPr="00696C33">
        <w:rPr>
          <w:rFonts w:eastAsia="Arial Unicode MS" w:cs="Times New Roman"/>
          <w:color w:val="auto"/>
          <w:sz w:val="20"/>
          <w:szCs w:val="20"/>
          <w:lang w:val="es-ES" w:eastAsia="en-US"/>
        </w:rPr>
        <w:t>factores externos</w:t>
      </w:r>
      <w:r w:rsidR="00E97594" w:rsidRPr="00696C33">
        <w:rPr>
          <w:rFonts w:eastAsia="Arial Unicode MS" w:cs="Times New Roman"/>
          <w:color w:val="auto"/>
          <w:sz w:val="20"/>
          <w:szCs w:val="20"/>
          <w:lang w:val="es-ES" w:eastAsia="en-US"/>
        </w:rPr>
        <w:t>”</w:t>
      </w:r>
      <w:r w:rsidR="0065451B">
        <w:rPr>
          <w:rFonts w:eastAsia="Arial Unicode MS" w:cs="Times New Roman"/>
          <w:color w:val="auto"/>
          <w:sz w:val="20"/>
          <w:szCs w:val="20"/>
          <w:lang w:val="es-ES" w:eastAsia="en-US"/>
        </w:rPr>
        <w:t>, dictaminando el no ejercicio de la acción penal, la</w:t>
      </w:r>
      <w:r w:rsidR="00504BC4">
        <w:rPr>
          <w:rFonts w:eastAsia="Arial Unicode MS" w:cs="Times New Roman"/>
          <w:color w:val="auto"/>
          <w:sz w:val="20"/>
          <w:szCs w:val="20"/>
          <w:lang w:val="es-ES" w:eastAsia="en-US"/>
        </w:rPr>
        <w:t xml:space="preserve"> que causó estado el 17 de mayo de </w:t>
      </w:r>
      <w:r w:rsidR="00504BC4" w:rsidRPr="00A0649F">
        <w:rPr>
          <w:rFonts w:eastAsia="Arial Unicode MS" w:cs="Times New Roman"/>
          <w:color w:val="auto"/>
          <w:sz w:val="20"/>
          <w:szCs w:val="20"/>
          <w:lang w:val="es-ES" w:eastAsia="en-US"/>
        </w:rPr>
        <w:t>2007</w:t>
      </w:r>
      <w:r w:rsidR="006702D5" w:rsidRPr="00A0649F">
        <w:rPr>
          <w:rFonts w:eastAsia="Arial Unicode MS" w:cs="Times New Roman"/>
          <w:color w:val="auto"/>
          <w:sz w:val="20"/>
          <w:szCs w:val="20"/>
          <w:lang w:val="es-ES" w:eastAsia="en-US"/>
        </w:rPr>
        <w:t>.</w:t>
      </w:r>
      <w:r w:rsidR="006702D5" w:rsidRPr="0065451B">
        <w:rPr>
          <w:rFonts w:eastAsia="Arial Unicode MS" w:cs="Times New Roman"/>
          <w:color w:val="auto"/>
          <w:sz w:val="20"/>
          <w:szCs w:val="20"/>
          <w:lang w:val="es-ES" w:eastAsia="en-US"/>
        </w:rPr>
        <w:t xml:space="preserve"> </w:t>
      </w:r>
      <w:r w:rsidR="008B6F78" w:rsidRPr="0065451B">
        <w:rPr>
          <w:rFonts w:eastAsia="Arial Unicode MS" w:cs="Times New Roman"/>
          <w:color w:val="auto"/>
          <w:sz w:val="20"/>
          <w:szCs w:val="20"/>
          <w:lang w:val="es-ES" w:eastAsia="en-US"/>
        </w:rPr>
        <w:t>Por su parte,</w:t>
      </w:r>
      <w:r w:rsidR="006702D5" w:rsidRPr="0065451B">
        <w:rPr>
          <w:rFonts w:eastAsia="Arial Unicode MS" w:cs="Times New Roman"/>
          <w:color w:val="auto"/>
          <w:sz w:val="20"/>
          <w:szCs w:val="20"/>
          <w:lang w:val="es-ES" w:eastAsia="en-US"/>
        </w:rPr>
        <w:t xml:space="preserve"> </w:t>
      </w:r>
      <w:r w:rsidR="008B6F78" w:rsidRPr="0065451B">
        <w:rPr>
          <w:rFonts w:eastAsia="Arial Unicode MS" w:cs="Times New Roman"/>
          <w:color w:val="auto"/>
          <w:sz w:val="20"/>
          <w:szCs w:val="20"/>
          <w:lang w:val="es-ES" w:eastAsia="en-US"/>
        </w:rPr>
        <w:t xml:space="preserve">la PJPM </w:t>
      </w:r>
      <w:r w:rsidR="00142ABB" w:rsidRPr="0065451B">
        <w:rPr>
          <w:rFonts w:eastAsia="Arial Unicode MS" w:cs="Times New Roman"/>
          <w:color w:val="auto"/>
          <w:sz w:val="20"/>
          <w:szCs w:val="20"/>
          <w:lang w:val="es-ES" w:eastAsia="en-US"/>
        </w:rPr>
        <w:t>el 27 de junio</w:t>
      </w:r>
      <w:r w:rsidR="008B6F78" w:rsidRPr="0065451B">
        <w:rPr>
          <w:rFonts w:eastAsia="Arial Unicode MS" w:cs="Times New Roman"/>
          <w:color w:val="auto"/>
          <w:sz w:val="20"/>
          <w:szCs w:val="20"/>
          <w:lang w:val="es-ES" w:eastAsia="en-US"/>
        </w:rPr>
        <w:t xml:space="preserve"> de 2007 determinó el archivo</w:t>
      </w:r>
      <w:r w:rsidR="00142ABB" w:rsidRPr="0065451B">
        <w:rPr>
          <w:rFonts w:eastAsia="Arial Unicode MS" w:cs="Times New Roman"/>
          <w:color w:val="auto"/>
          <w:sz w:val="20"/>
          <w:szCs w:val="20"/>
          <w:lang w:val="es-ES" w:eastAsia="en-US"/>
        </w:rPr>
        <w:t xml:space="preserve"> definitivo de</w:t>
      </w:r>
      <w:r w:rsidR="008B6F78" w:rsidRPr="0065451B">
        <w:rPr>
          <w:rFonts w:eastAsia="Arial Unicode MS" w:cs="Times New Roman"/>
          <w:color w:val="auto"/>
          <w:sz w:val="20"/>
          <w:szCs w:val="20"/>
          <w:lang w:val="es-ES" w:eastAsia="en-US"/>
        </w:rPr>
        <w:t xml:space="preserve"> su investigación </w:t>
      </w:r>
      <w:r w:rsidR="00651BC1">
        <w:rPr>
          <w:rFonts w:eastAsia="Arial Unicode MS" w:cs="Times New Roman"/>
          <w:color w:val="auto"/>
          <w:sz w:val="20"/>
          <w:szCs w:val="20"/>
          <w:lang w:val="es-ES" w:eastAsia="en-US"/>
        </w:rPr>
        <w:t xml:space="preserve">por </w:t>
      </w:r>
      <w:r w:rsidR="008B6F78" w:rsidRPr="00EB6273">
        <w:rPr>
          <w:rFonts w:eastAsia="Arial Unicode MS" w:cs="Times New Roman"/>
          <w:color w:val="auto"/>
          <w:sz w:val="20"/>
          <w:szCs w:val="20"/>
          <w:lang w:val="es-ES" w:eastAsia="en-US"/>
        </w:rPr>
        <w:t xml:space="preserve">no </w:t>
      </w:r>
      <w:r w:rsidR="00651BC1">
        <w:rPr>
          <w:rFonts w:eastAsia="Arial Unicode MS" w:cs="Times New Roman"/>
          <w:color w:val="auto"/>
          <w:sz w:val="20"/>
          <w:szCs w:val="20"/>
          <w:lang w:val="es-ES" w:eastAsia="en-US"/>
        </w:rPr>
        <w:t>acreditarse</w:t>
      </w:r>
      <w:r w:rsidR="008B6F78" w:rsidRPr="00EB6273">
        <w:rPr>
          <w:rFonts w:eastAsia="Arial Unicode MS" w:cs="Times New Roman"/>
          <w:color w:val="auto"/>
          <w:sz w:val="20"/>
          <w:szCs w:val="20"/>
          <w:lang w:val="es-ES" w:eastAsia="en-US"/>
        </w:rPr>
        <w:t xml:space="preserve"> ninguna responsabilidad del personal militar.</w:t>
      </w:r>
      <w:r w:rsidR="005B074F" w:rsidRPr="005B074F">
        <w:rPr>
          <w:lang w:val="es-ES"/>
        </w:rPr>
        <w:t xml:space="preserve"> </w:t>
      </w:r>
      <w:r w:rsidR="005B074F" w:rsidRPr="005B074F">
        <w:rPr>
          <w:rFonts w:eastAsia="Arial Unicode MS" w:cs="Times New Roman"/>
          <w:color w:val="auto"/>
          <w:sz w:val="20"/>
          <w:szCs w:val="20"/>
          <w:lang w:val="es-ES" w:eastAsia="en-US"/>
        </w:rPr>
        <w:t>En base a lo anterior, la parte peticionaria denuncia que Ernestina Ascencio</w:t>
      </w:r>
      <w:r w:rsidR="00AC6F11">
        <w:rPr>
          <w:rFonts w:eastAsia="Arial Unicode MS" w:cs="Times New Roman"/>
          <w:color w:val="auto"/>
          <w:sz w:val="20"/>
          <w:szCs w:val="20"/>
          <w:lang w:val="es-ES" w:eastAsia="en-US"/>
        </w:rPr>
        <w:t>,</w:t>
      </w:r>
      <w:r w:rsidR="005B074F" w:rsidRPr="005B074F">
        <w:rPr>
          <w:rFonts w:eastAsia="Arial Unicode MS" w:cs="Times New Roman"/>
          <w:color w:val="auto"/>
          <w:sz w:val="20"/>
          <w:szCs w:val="20"/>
          <w:lang w:val="es-ES" w:eastAsia="en-US"/>
        </w:rPr>
        <w:t xml:space="preserve"> debido a s</w:t>
      </w:r>
      <w:r w:rsidR="005B074F">
        <w:rPr>
          <w:rFonts w:eastAsia="Arial Unicode MS" w:cs="Times New Roman"/>
          <w:color w:val="auto"/>
          <w:sz w:val="20"/>
          <w:szCs w:val="20"/>
          <w:lang w:val="es-ES" w:eastAsia="en-US"/>
        </w:rPr>
        <w:t>u condición de mujer indígena</w:t>
      </w:r>
      <w:r w:rsidR="005848C7">
        <w:rPr>
          <w:rFonts w:eastAsia="Arial Unicode MS" w:cs="Times New Roman"/>
          <w:color w:val="auto"/>
          <w:sz w:val="20"/>
          <w:szCs w:val="20"/>
          <w:lang w:val="es-ES" w:eastAsia="en-US"/>
        </w:rPr>
        <w:t>,</w:t>
      </w:r>
      <w:r w:rsidR="005B074F">
        <w:rPr>
          <w:rFonts w:eastAsia="Arial Unicode MS" w:cs="Times New Roman"/>
          <w:color w:val="auto"/>
          <w:sz w:val="20"/>
          <w:szCs w:val="20"/>
          <w:lang w:val="es-ES" w:eastAsia="en-US"/>
        </w:rPr>
        <w:t xml:space="preserve"> </w:t>
      </w:r>
      <w:r w:rsidR="005848C7">
        <w:rPr>
          <w:rFonts w:eastAsia="Arial Unicode MS" w:cs="Times New Roman"/>
          <w:color w:val="auto"/>
          <w:sz w:val="20"/>
          <w:szCs w:val="20"/>
          <w:lang w:val="es-ES" w:eastAsia="en-US"/>
        </w:rPr>
        <w:t>e</w:t>
      </w:r>
      <w:r w:rsidR="005B074F">
        <w:rPr>
          <w:rFonts w:eastAsia="Arial Unicode MS" w:cs="Times New Roman"/>
          <w:color w:val="auto"/>
          <w:sz w:val="20"/>
          <w:szCs w:val="20"/>
          <w:lang w:val="es-ES" w:eastAsia="en-US"/>
        </w:rPr>
        <w:t>mpobrecida</w:t>
      </w:r>
      <w:r w:rsidR="005848C7">
        <w:rPr>
          <w:rFonts w:eastAsia="Arial Unicode MS" w:cs="Times New Roman"/>
          <w:color w:val="auto"/>
          <w:sz w:val="20"/>
          <w:szCs w:val="20"/>
          <w:lang w:val="es-ES" w:eastAsia="en-US"/>
        </w:rPr>
        <w:t xml:space="preserve"> y </w:t>
      </w:r>
      <w:r w:rsidR="005848C7" w:rsidRPr="0065451B">
        <w:rPr>
          <w:rFonts w:eastAsia="Arial Unicode MS" w:cs="Times New Roman"/>
          <w:color w:val="auto"/>
          <w:sz w:val="20"/>
          <w:szCs w:val="20"/>
          <w:lang w:val="es-ES" w:eastAsia="en-US"/>
        </w:rPr>
        <w:t>persona adulta mayor</w:t>
      </w:r>
      <w:r w:rsidR="005B074F" w:rsidRPr="005B074F">
        <w:rPr>
          <w:rFonts w:eastAsia="Arial Unicode MS" w:cs="Times New Roman"/>
          <w:color w:val="auto"/>
          <w:sz w:val="20"/>
          <w:szCs w:val="20"/>
          <w:lang w:val="es-ES" w:eastAsia="en-US"/>
        </w:rPr>
        <w:t xml:space="preserve">, no tuvo acceso </w:t>
      </w:r>
      <w:r w:rsidR="00AC6F11">
        <w:rPr>
          <w:rFonts w:eastAsia="Arial Unicode MS" w:cs="Times New Roman"/>
          <w:color w:val="auto"/>
          <w:sz w:val="20"/>
          <w:szCs w:val="20"/>
          <w:lang w:val="es-ES" w:eastAsia="en-US"/>
        </w:rPr>
        <w:t xml:space="preserve">a atención médica oportuna, </w:t>
      </w:r>
      <w:r w:rsidR="005B074F" w:rsidRPr="005B074F">
        <w:rPr>
          <w:rFonts w:eastAsia="Arial Unicode MS" w:cs="Times New Roman"/>
          <w:color w:val="auto"/>
          <w:sz w:val="20"/>
          <w:szCs w:val="20"/>
          <w:lang w:val="es-ES" w:eastAsia="en-US"/>
        </w:rPr>
        <w:t xml:space="preserve">fue estigmatizada y </w:t>
      </w:r>
      <w:r w:rsidR="005B074F" w:rsidRPr="0065451B">
        <w:rPr>
          <w:rFonts w:eastAsia="Arial Unicode MS" w:cs="Times New Roman"/>
          <w:color w:val="auto"/>
          <w:sz w:val="20"/>
          <w:szCs w:val="20"/>
          <w:lang w:val="es-ES" w:eastAsia="en-US"/>
        </w:rPr>
        <w:t>con la</w:t>
      </w:r>
      <w:r w:rsidR="00461D50" w:rsidRPr="0065451B">
        <w:rPr>
          <w:rFonts w:eastAsia="Arial Unicode MS" w:cs="Times New Roman"/>
          <w:color w:val="auto"/>
          <w:sz w:val="20"/>
          <w:szCs w:val="20"/>
          <w:lang w:val="es-ES" w:eastAsia="en-US"/>
        </w:rPr>
        <w:t xml:space="preserve"> mayor celeridad se determinó el</w:t>
      </w:r>
      <w:r w:rsidR="005B074F" w:rsidRPr="0065451B">
        <w:rPr>
          <w:rFonts w:eastAsia="Arial Unicode MS" w:cs="Times New Roman"/>
          <w:color w:val="auto"/>
          <w:sz w:val="20"/>
          <w:szCs w:val="20"/>
          <w:lang w:val="es-ES" w:eastAsia="en-US"/>
        </w:rPr>
        <w:t xml:space="preserve"> cierre</w:t>
      </w:r>
      <w:r w:rsidR="00461D50" w:rsidRPr="0065451B">
        <w:rPr>
          <w:rFonts w:eastAsia="Arial Unicode MS" w:cs="Times New Roman"/>
          <w:color w:val="auto"/>
          <w:sz w:val="20"/>
          <w:szCs w:val="20"/>
          <w:lang w:val="es-ES" w:eastAsia="en-US"/>
        </w:rPr>
        <w:t xml:space="preserve"> </w:t>
      </w:r>
      <w:r w:rsidR="00461D50" w:rsidRPr="00504BC4">
        <w:rPr>
          <w:rFonts w:eastAsia="Arial Unicode MS" w:cs="Times New Roman"/>
          <w:color w:val="auto"/>
          <w:sz w:val="20"/>
          <w:szCs w:val="20"/>
          <w:lang w:val="es-ES" w:eastAsia="en-US"/>
        </w:rPr>
        <w:t xml:space="preserve">de la </w:t>
      </w:r>
      <w:r w:rsidR="0065451B" w:rsidRPr="00504BC4">
        <w:rPr>
          <w:rFonts w:eastAsia="Arial Unicode MS" w:cs="Times New Roman"/>
          <w:color w:val="auto"/>
          <w:sz w:val="20"/>
          <w:szCs w:val="20"/>
          <w:lang w:val="es-ES" w:eastAsia="en-US"/>
        </w:rPr>
        <w:t xml:space="preserve">deficiente </w:t>
      </w:r>
      <w:r w:rsidR="00461D50" w:rsidRPr="00504BC4">
        <w:rPr>
          <w:rFonts w:eastAsia="Arial Unicode MS" w:cs="Times New Roman"/>
          <w:color w:val="auto"/>
          <w:sz w:val="20"/>
          <w:szCs w:val="20"/>
          <w:lang w:val="es-ES" w:eastAsia="en-US"/>
        </w:rPr>
        <w:t>investigación</w:t>
      </w:r>
      <w:r w:rsidR="0065451B" w:rsidRPr="00504BC4">
        <w:rPr>
          <w:rFonts w:eastAsia="Arial Unicode MS" w:cs="Times New Roman"/>
          <w:color w:val="auto"/>
          <w:sz w:val="20"/>
          <w:szCs w:val="20"/>
          <w:lang w:val="es-ES" w:eastAsia="en-US"/>
        </w:rPr>
        <w:t xml:space="preserve"> realizada</w:t>
      </w:r>
      <w:r w:rsidR="005B074F" w:rsidRPr="00504BC4">
        <w:rPr>
          <w:rFonts w:eastAsia="Arial Unicode MS" w:cs="Times New Roman"/>
          <w:color w:val="auto"/>
          <w:sz w:val="20"/>
          <w:szCs w:val="20"/>
          <w:lang w:val="es-ES" w:eastAsia="en-US"/>
        </w:rPr>
        <w:t xml:space="preserve"> </w:t>
      </w:r>
      <w:r w:rsidR="00BA2CD7" w:rsidRPr="00504BC4">
        <w:rPr>
          <w:rFonts w:eastAsia="Arial Unicode MS" w:cs="Times New Roman"/>
          <w:color w:val="auto"/>
          <w:sz w:val="20"/>
          <w:szCs w:val="20"/>
          <w:lang w:val="es-ES" w:eastAsia="en-US"/>
        </w:rPr>
        <w:t>con el único objeto de</w:t>
      </w:r>
      <w:r w:rsidR="0065451B" w:rsidRPr="00504BC4">
        <w:rPr>
          <w:rFonts w:eastAsia="Arial Unicode MS" w:cs="Times New Roman"/>
          <w:color w:val="auto"/>
          <w:sz w:val="20"/>
          <w:szCs w:val="20"/>
          <w:lang w:val="es-ES" w:eastAsia="en-US"/>
        </w:rPr>
        <w:t xml:space="preserve"> dejar los graves hechos denunciados en la impunidad</w:t>
      </w:r>
      <w:r w:rsidR="005B074F" w:rsidRPr="00504BC4">
        <w:rPr>
          <w:rFonts w:eastAsia="Arial Unicode MS" w:cs="Times New Roman"/>
          <w:color w:val="auto"/>
          <w:sz w:val="20"/>
          <w:szCs w:val="20"/>
          <w:lang w:val="es-ES" w:eastAsia="en-US"/>
        </w:rPr>
        <w:t>.</w:t>
      </w:r>
    </w:p>
    <w:p w14:paraId="48A48ED3" w14:textId="77777777" w:rsidR="00FE2E99" w:rsidRPr="00FE2E99" w:rsidRDefault="00FE2E99" w:rsidP="00FE2E99">
      <w:pPr>
        <w:jc w:val="both"/>
        <w:rPr>
          <w:sz w:val="20"/>
          <w:szCs w:val="20"/>
          <w:lang w:val="es-ES"/>
        </w:rPr>
      </w:pPr>
    </w:p>
    <w:p w14:paraId="10551969" w14:textId="3E9565B2" w:rsidR="00445FE2" w:rsidRPr="001870DA" w:rsidRDefault="003B6FCA" w:rsidP="006A4812">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Por otra parte</w:t>
      </w:r>
      <w:r w:rsidR="00BA5AB2">
        <w:rPr>
          <w:rFonts w:eastAsia="Arial Unicode MS" w:cs="Times New Roman"/>
          <w:color w:val="auto"/>
          <w:sz w:val="20"/>
          <w:szCs w:val="20"/>
          <w:lang w:val="es-ES" w:eastAsia="en-US"/>
        </w:rPr>
        <w:t xml:space="preserve"> </w:t>
      </w:r>
      <w:r w:rsidR="00134AB2">
        <w:rPr>
          <w:rFonts w:eastAsia="Arial Unicode MS" w:cs="Times New Roman"/>
          <w:color w:val="auto"/>
          <w:sz w:val="20"/>
          <w:szCs w:val="20"/>
          <w:lang w:val="es-ES" w:eastAsia="en-US"/>
        </w:rPr>
        <w:t>alega que</w:t>
      </w:r>
      <w:r w:rsidR="005848C7">
        <w:rPr>
          <w:rFonts w:eastAsia="Arial Unicode MS" w:cs="Times New Roman"/>
          <w:color w:val="auto"/>
          <w:sz w:val="20"/>
          <w:szCs w:val="20"/>
          <w:lang w:val="es-ES" w:eastAsia="en-US"/>
        </w:rPr>
        <w:t>,</w:t>
      </w:r>
      <w:r w:rsidR="00134AB2">
        <w:rPr>
          <w:rFonts w:eastAsia="Arial Unicode MS" w:cs="Times New Roman"/>
          <w:color w:val="auto"/>
          <w:sz w:val="20"/>
          <w:szCs w:val="20"/>
          <w:lang w:val="es-ES" w:eastAsia="en-US"/>
        </w:rPr>
        <w:t xml:space="preserve"> en vulneración del derecho a la información</w:t>
      </w:r>
      <w:r w:rsidR="005848C7">
        <w:rPr>
          <w:rFonts w:eastAsia="Arial Unicode MS" w:cs="Times New Roman"/>
          <w:color w:val="auto"/>
          <w:sz w:val="20"/>
          <w:szCs w:val="20"/>
          <w:lang w:val="es-ES" w:eastAsia="en-US"/>
        </w:rPr>
        <w:t>,</w:t>
      </w:r>
      <w:r w:rsidR="00134AB2">
        <w:rPr>
          <w:rFonts w:eastAsia="Arial Unicode MS" w:cs="Times New Roman"/>
          <w:color w:val="auto"/>
          <w:sz w:val="20"/>
          <w:szCs w:val="20"/>
          <w:lang w:val="es-ES" w:eastAsia="en-US"/>
        </w:rPr>
        <w:t xml:space="preserve"> l</w:t>
      </w:r>
      <w:r w:rsidR="00F05446">
        <w:rPr>
          <w:rFonts w:eastAsia="Arial Unicode MS" w:cs="Times New Roman"/>
          <w:color w:val="auto"/>
          <w:sz w:val="20"/>
          <w:szCs w:val="20"/>
          <w:lang w:val="es-ES" w:eastAsia="en-US"/>
        </w:rPr>
        <w:t>a PGJV rechazó</w:t>
      </w:r>
      <w:r w:rsidR="00F03BC7">
        <w:rPr>
          <w:rFonts w:eastAsia="Arial Unicode MS" w:cs="Times New Roman"/>
          <w:color w:val="auto"/>
          <w:sz w:val="20"/>
          <w:szCs w:val="20"/>
          <w:lang w:val="es-ES" w:eastAsia="en-US"/>
        </w:rPr>
        <w:t xml:space="preserve"> la</w:t>
      </w:r>
      <w:r w:rsidR="00F05446">
        <w:rPr>
          <w:rFonts w:eastAsia="Arial Unicode MS" w:cs="Times New Roman"/>
          <w:color w:val="auto"/>
          <w:sz w:val="20"/>
          <w:szCs w:val="20"/>
          <w:lang w:val="es-ES" w:eastAsia="en-US"/>
        </w:rPr>
        <w:t xml:space="preserve"> solicitud</w:t>
      </w:r>
      <w:r w:rsidR="00134AB2">
        <w:rPr>
          <w:rFonts w:eastAsia="Arial Unicode MS" w:cs="Times New Roman"/>
          <w:color w:val="auto"/>
          <w:sz w:val="20"/>
          <w:szCs w:val="20"/>
          <w:lang w:val="es-ES" w:eastAsia="en-US"/>
        </w:rPr>
        <w:t xml:space="preserve"> de </w:t>
      </w:r>
      <w:r w:rsidR="00134AB2" w:rsidRPr="00134AB2">
        <w:rPr>
          <w:rFonts w:eastAsia="Arial Unicode MS" w:cs="Times New Roman"/>
          <w:color w:val="auto"/>
          <w:sz w:val="20"/>
          <w:szCs w:val="20"/>
          <w:lang w:val="es-ES" w:eastAsia="en-US"/>
        </w:rPr>
        <w:t>Julia Suárez Cabrera</w:t>
      </w:r>
      <w:r w:rsidR="003076F9">
        <w:rPr>
          <w:rFonts w:eastAsia="Arial Unicode MS" w:cs="Times New Roman"/>
          <w:color w:val="auto"/>
          <w:sz w:val="20"/>
          <w:szCs w:val="20"/>
          <w:lang w:val="es-ES" w:eastAsia="en-US"/>
        </w:rPr>
        <w:t xml:space="preserve"> </w:t>
      </w:r>
      <w:r w:rsidR="003E2CF2" w:rsidRPr="00674BA0">
        <w:rPr>
          <w:rFonts w:eastAsia="Arial Unicode MS" w:cs="Times New Roman"/>
          <w:color w:val="auto"/>
          <w:sz w:val="20"/>
          <w:szCs w:val="20"/>
          <w:lang w:val="es-ES" w:eastAsia="en-US"/>
        </w:rPr>
        <w:t>quien</w:t>
      </w:r>
      <w:r w:rsidR="00747445">
        <w:rPr>
          <w:rFonts w:eastAsia="Arial Unicode MS" w:cs="Times New Roman"/>
          <w:color w:val="auto"/>
          <w:sz w:val="20"/>
          <w:szCs w:val="20"/>
          <w:lang w:val="es-ES" w:eastAsia="en-US"/>
        </w:rPr>
        <w:t>,</w:t>
      </w:r>
      <w:r w:rsidR="003E2CF2" w:rsidRPr="00674BA0">
        <w:rPr>
          <w:rFonts w:eastAsia="Arial Unicode MS" w:cs="Times New Roman"/>
          <w:color w:val="auto"/>
          <w:sz w:val="20"/>
          <w:szCs w:val="20"/>
          <w:lang w:val="es-ES" w:eastAsia="en-US"/>
        </w:rPr>
        <w:t xml:space="preserve"> insatisfecha con las informaciones difundidas acerca de la muerte de </w:t>
      </w:r>
      <w:r w:rsidR="00447C2F" w:rsidRPr="00674BA0">
        <w:rPr>
          <w:rFonts w:eastAsia="Arial Unicode MS" w:cs="Times New Roman"/>
          <w:color w:val="auto"/>
          <w:sz w:val="20"/>
          <w:szCs w:val="20"/>
          <w:lang w:val="es-ES" w:eastAsia="en-US"/>
        </w:rPr>
        <w:t>Ernestina Ascencio</w:t>
      </w:r>
      <w:r w:rsidR="003B6D95" w:rsidRPr="00674BA0">
        <w:rPr>
          <w:rFonts w:eastAsia="Arial Unicode MS" w:cs="Times New Roman"/>
          <w:color w:val="auto"/>
          <w:sz w:val="20"/>
          <w:szCs w:val="20"/>
          <w:lang w:val="es-ES" w:eastAsia="en-US"/>
        </w:rPr>
        <w:t>,</w:t>
      </w:r>
      <w:r w:rsidR="00447C2F" w:rsidRPr="00674BA0">
        <w:rPr>
          <w:rFonts w:eastAsia="Arial Unicode MS" w:cs="Times New Roman"/>
          <w:color w:val="auto"/>
          <w:sz w:val="20"/>
          <w:szCs w:val="20"/>
          <w:lang w:val="es-ES" w:eastAsia="en-US"/>
        </w:rPr>
        <w:t xml:space="preserve"> solicitó</w:t>
      </w:r>
      <w:r w:rsidR="00967E57" w:rsidRPr="00674BA0">
        <w:rPr>
          <w:rFonts w:eastAsia="Arial Unicode MS" w:cs="Times New Roman"/>
          <w:color w:val="auto"/>
          <w:sz w:val="20"/>
          <w:szCs w:val="20"/>
          <w:lang w:val="es-ES" w:eastAsia="en-US"/>
        </w:rPr>
        <w:t xml:space="preserve"> acceso</w:t>
      </w:r>
      <w:r w:rsidR="00134AB2" w:rsidRPr="00674BA0">
        <w:rPr>
          <w:rFonts w:eastAsia="Arial Unicode MS" w:cs="Times New Roman"/>
          <w:color w:val="auto"/>
          <w:sz w:val="20"/>
          <w:szCs w:val="20"/>
          <w:lang w:val="es-ES" w:eastAsia="en-US"/>
        </w:rPr>
        <w:t xml:space="preserve"> </w:t>
      </w:r>
      <w:r w:rsidR="00634D29" w:rsidRPr="00674BA0">
        <w:rPr>
          <w:rFonts w:eastAsia="Arial Unicode MS" w:cs="Times New Roman"/>
          <w:color w:val="auto"/>
          <w:sz w:val="20"/>
          <w:szCs w:val="20"/>
          <w:lang w:val="es-ES" w:eastAsia="en-US"/>
        </w:rPr>
        <w:t>a</w:t>
      </w:r>
      <w:r w:rsidR="00134AB2" w:rsidRPr="00674BA0">
        <w:rPr>
          <w:rFonts w:eastAsia="Arial Unicode MS" w:cs="Times New Roman"/>
          <w:color w:val="auto"/>
          <w:sz w:val="20"/>
          <w:szCs w:val="20"/>
          <w:lang w:val="es-ES" w:eastAsia="en-US"/>
        </w:rPr>
        <w:t xml:space="preserve"> la</w:t>
      </w:r>
      <w:r w:rsidR="00845C29" w:rsidRPr="00674BA0">
        <w:rPr>
          <w:rFonts w:eastAsia="Arial Unicode MS" w:cs="Times New Roman"/>
          <w:color w:val="auto"/>
          <w:sz w:val="20"/>
          <w:szCs w:val="20"/>
          <w:lang w:val="es-ES" w:eastAsia="en-US"/>
        </w:rPr>
        <w:t xml:space="preserve"> </w:t>
      </w:r>
      <w:r w:rsidR="00134AB2" w:rsidRPr="00674BA0">
        <w:rPr>
          <w:rFonts w:eastAsia="Arial Unicode MS" w:cs="Times New Roman"/>
          <w:color w:val="auto"/>
          <w:sz w:val="20"/>
          <w:szCs w:val="20"/>
          <w:lang w:val="es-ES" w:eastAsia="en-US"/>
        </w:rPr>
        <w:t>investigación</w:t>
      </w:r>
      <w:r w:rsidR="000B6A34" w:rsidRPr="00674BA0">
        <w:rPr>
          <w:rFonts w:eastAsia="Arial Unicode MS" w:cs="Times New Roman"/>
          <w:color w:val="auto"/>
          <w:sz w:val="20"/>
          <w:szCs w:val="20"/>
          <w:lang w:val="es-ES" w:eastAsia="en-US"/>
        </w:rPr>
        <w:t xml:space="preserve"> ministerial</w:t>
      </w:r>
      <w:r w:rsidR="00A4391C" w:rsidRPr="00674BA0">
        <w:rPr>
          <w:rFonts w:eastAsia="Arial Unicode MS" w:cs="Times New Roman"/>
          <w:color w:val="auto"/>
          <w:sz w:val="20"/>
          <w:szCs w:val="20"/>
          <w:lang w:val="es-ES" w:eastAsia="en-US"/>
        </w:rPr>
        <w:t xml:space="preserve">. </w:t>
      </w:r>
      <w:r w:rsidR="00967E57" w:rsidRPr="00674BA0">
        <w:rPr>
          <w:rFonts w:eastAsia="Arial Unicode MS" w:cs="Times New Roman"/>
          <w:color w:val="auto"/>
          <w:sz w:val="20"/>
          <w:szCs w:val="20"/>
          <w:lang w:val="es-ES" w:eastAsia="en-US"/>
        </w:rPr>
        <w:t xml:space="preserve">El </w:t>
      </w:r>
      <w:r w:rsidR="00690593" w:rsidRPr="00674BA0">
        <w:rPr>
          <w:rFonts w:eastAsia="Arial Unicode MS" w:cs="Times New Roman"/>
          <w:color w:val="auto"/>
          <w:sz w:val="20"/>
          <w:szCs w:val="20"/>
          <w:lang w:val="es-ES" w:eastAsia="en-US"/>
        </w:rPr>
        <w:t>27 de mayo de 2009</w:t>
      </w:r>
      <w:r w:rsidR="00690593" w:rsidRPr="00690593">
        <w:rPr>
          <w:rFonts w:eastAsia="Arial Unicode MS" w:cs="Times New Roman"/>
          <w:color w:val="auto"/>
          <w:sz w:val="20"/>
          <w:szCs w:val="20"/>
          <w:lang w:val="es-ES" w:eastAsia="en-US"/>
        </w:rPr>
        <w:t xml:space="preserve"> </w:t>
      </w:r>
      <w:r w:rsidR="00967E57">
        <w:rPr>
          <w:rFonts w:eastAsia="Arial Unicode MS" w:cs="Times New Roman"/>
          <w:color w:val="auto"/>
          <w:sz w:val="20"/>
          <w:szCs w:val="20"/>
          <w:lang w:val="es-ES" w:eastAsia="en-US"/>
        </w:rPr>
        <w:t>e</w:t>
      </w:r>
      <w:r w:rsidR="00F7613F">
        <w:rPr>
          <w:rFonts w:eastAsia="Arial Unicode MS" w:cs="Times New Roman"/>
          <w:color w:val="auto"/>
          <w:sz w:val="20"/>
          <w:szCs w:val="20"/>
          <w:lang w:val="es-ES" w:eastAsia="en-US"/>
        </w:rPr>
        <w:t>l</w:t>
      </w:r>
      <w:r w:rsidR="0020727F" w:rsidRPr="00D41A04">
        <w:rPr>
          <w:rFonts w:eastAsia="Arial Unicode MS" w:cs="Times New Roman"/>
          <w:color w:val="auto"/>
          <w:sz w:val="20"/>
          <w:szCs w:val="20"/>
          <w:lang w:val="es-ES" w:eastAsia="en-US"/>
        </w:rPr>
        <w:t xml:space="preserve"> Pleno del Consejo Ge</w:t>
      </w:r>
      <w:r w:rsidR="00690593">
        <w:rPr>
          <w:rFonts w:eastAsia="Arial Unicode MS" w:cs="Times New Roman"/>
          <w:color w:val="auto"/>
          <w:sz w:val="20"/>
          <w:szCs w:val="20"/>
          <w:lang w:val="es-ES" w:eastAsia="en-US"/>
        </w:rPr>
        <w:t xml:space="preserve">neral del Instituto Veracruzano </w:t>
      </w:r>
      <w:r w:rsidR="0020727F" w:rsidRPr="00D41A04">
        <w:rPr>
          <w:rFonts w:eastAsia="Arial Unicode MS" w:cs="Times New Roman"/>
          <w:color w:val="auto"/>
          <w:sz w:val="20"/>
          <w:szCs w:val="20"/>
          <w:lang w:val="es-ES" w:eastAsia="en-US"/>
        </w:rPr>
        <w:t xml:space="preserve">de </w:t>
      </w:r>
      <w:r w:rsidR="007D2419" w:rsidRPr="00D41A04">
        <w:rPr>
          <w:rFonts w:eastAsia="Arial Unicode MS" w:cs="Times New Roman"/>
          <w:color w:val="auto"/>
          <w:sz w:val="20"/>
          <w:szCs w:val="20"/>
          <w:lang w:val="es-ES" w:eastAsia="en-US"/>
        </w:rPr>
        <w:t>Acceso a la Información</w:t>
      </w:r>
      <w:r w:rsidR="00BA5AB2" w:rsidRPr="00D41A04">
        <w:rPr>
          <w:rFonts w:eastAsia="Arial Unicode MS" w:cs="Times New Roman"/>
          <w:color w:val="auto"/>
          <w:sz w:val="20"/>
          <w:szCs w:val="20"/>
          <w:lang w:val="es-ES" w:eastAsia="en-US"/>
        </w:rPr>
        <w:t xml:space="preserve"> (CGIVAI</w:t>
      </w:r>
      <w:r w:rsidR="00764C60" w:rsidRPr="00D41A04">
        <w:rPr>
          <w:rFonts w:eastAsia="Arial Unicode MS" w:cs="Times New Roman"/>
          <w:color w:val="auto"/>
          <w:sz w:val="20"/>
          <w:szCs w:val="20"/>
          <w:lang w:val="es-ES" w:eastAsia="en-US"/>
        </w:rPr>
        <w:t>)</w:t>
      </w:r>
      <w:r w:rsidR="007D2419" w:rsidRPr="00D41A04">
        <w:rPr>
          <w:rFonts w:eastAsia="Arial Unicode MS" w:cs="Times New Roman"/>
          <w:color w:val="auto"/>
          <w:sz w:val="20"/>
          <w:szCs w:val="20"/>
          <w:lang w:val="es-ES" w:eastAsia="en-US"/>
        </w:rPr>
        <w:t xml:space="preserve"> </w:t>
      </w:r>
      <w:r w:rsidR="00F34BB4">
        <w:rPr>
          <w:rFonts w:eastAsia="Arial Unicode MS" w:cs="Times New Roman"/>
          <w:color w:val="auto"/>
          <w:sz w:val="20"/>
          <w:szCs w:val="20"/>
          <w:lang w:val="es-ES" w:eastAsia="en-US"/>
        </w:rPr>
        <w:t>respaldó</w:t>
      </w:r>
      <w:r w:rsidR="00CA72FE">
        <w:rPr>
          <w:rFonts w:eastAsia="Arial Unicode MS" w:cs="Times New Roman"/>
          <w:color w:val="auto"/>
          <w:sz w:val="20"/>
          <w:szCs w:val="20"/>
          <w:lang w:val="es-ES" w:eastAsia="en-US"/>
        </w:rPr>
        <w:t xml:space="preserve"> infundadamente</w:t>
      </w:r>
      <w:r w:rsidR="004D1922" w:rsidRPr="00D41A04">
        <w:rPr>
          <w:rFonts w:eastAsia="Arial Unicode MS" w:cs="Times New Roman"/>
          <w:color w:val="auto"/>
          <w:sz w:val="20"/>
          <w:szCs w:val="20"/>
          <w:lang w:val="es-ES" w:eastAsia="en-US"/>
        </w:rPr>
        <w:t xml:space="preserve"> la negativa</w:t>
      </w:r>
      <w:r w:rsidR="00E23F03" w:rsidRPr="00D41A04">
        <w:rPr>
          <w:rFonts w:eastAsia="Arial Unicode MS" w:cs="Times New Roman"/>
          <w:color w:val="auto"/>
          <w:sz w:val="20"/>
          <w:szCs w:val="20"/>
          <w:lang w:val="es-ES" w:eastAsia="en-US"/>
        </w:rPr>
        <w:t>.</w:t>
      </w:r>
      <w:r w:rsidR="00293597" w:rsidRPr="00D41A04">
        <w:rPr>
          <w:lang w:val="es-ES"/>
        </w:rPr>
        <w:t xml:space="preserve"> </w:t>
      </w:r>
      <w:r w:rsidR="006A2614">
        <w:rPr>
          <w:rFonts w:eastAsia="Arial Unicode MS" w:cs="Times New Roman"/>
          <w:color w:val="auto"/>
          <w:sz w:val="20"/>
          <w:szCs w:val="20"/>
          <w:lang w:val="es-ES" w:eastAsia="en-US"/>
        </w:rPr>
        <w:t>T</w:t>
      </w:r>
      <w:r w:rsidR="00A23F5C">
        <w:rPr>
          <w:rFonts w:eastAsia="Arial Unicode MS" w:cs="Times New Roman"/>
          <w:color w:val="auto"/>
          <w:sz w:val="20"/>
          <w:szCs w:val="20"/>
          <w:lang w:val="es-ES" w:eastAsia="en-US"/>
        </w:rPr>
        <w:t>ras un</w:t>
      </w:r>
      <w:r w:rsidR="00F34BB4">
        <w:rPr>
          <w:rFonts w:eastAsia="Arial Unicode MS" w:cs="Times New Roman"/>
          <w:color w:val="auto"/>
          <w:sz w:val="20"/>
          <w:szCs w:val="20"/>
          <w:lang w:val="es-ES" w:eastAsia="en-US"/>
        </w:rPr>
        <w:t xml:space="preserve"> amparo indirecto,</w:t>
      </w:r>
      <w:r w:rsidR="008337DC">
        <w:rPr>
          <w:rFonts w:eastAsia="Arial Unicode MS" w:cs="Times New Roman"/>
          <w:color w:val="auto"/>
          <w:sz w:val="20"/>
          <w:szCs w:val="20"/>
          <w:lang w:val="es-ES" w:eastAsia="en-US"/>
        </w:rPr>
        <w:t xml:space="preserve"> el </w:t>
      </w:r>
      <w:r w:rsidR="00F03BC7" w:rsidRPr="00D41A04">
        <w:rPr>
          <w:rFonts w:eastAsia="Arial Unicode MS" w:cs="Times New Roman"/>
          <w:color w:val="auto"/>
          <w:sz w:val="20"/>
          <w:szCs w:val="20"/>
          <w:lang w:val="es-ES" w:eastAsia="en-US"/>
        </w:rPr>
        <w:t xml:space="preserve">Juzgado Primero </w:t>
      </w:r>
      <w:r w:rsidR="002472F7" w:rsidRPr="00D41A04">
        <w:rPr>
          <w:rFonts w:eastAsia="Arial Unicode MS" w:cs="Times New Roman"/>
          <w:color w:val="auto"/>
          <w:sz w:val="20"/>
          <w:szCs w:val="20"/>
          <w:lang w:val="es-ES" w:eastAsia="en-US"/>
        </w:rPr>
        <w:t xml:space="preserve">de Distrito </w:t>
      </w:r>
      <w:r w:rsidR="00F03BC7" w:rsidRPr="00D41A04">
        <w:rPr>
          <w:rFonts w:eastAsia="Arial Unicode MS" w:cs="Times New Roman"/>
          <w:color w:val="auto"/>
          <w:sz w:val="20"/>
          <w:szCs w:val="20"/>
          <w:lang w:val="es-ES" w:eastAsia="en-US"/>
        </w:rPr>
        <w:t>ordenó</w:t>
      </w:r>
      <w:r w:rsidR="007D2419" w:rsidRPr="00D41A04">
        <w:rPr>
          <w:rFonts w:eastAsia="Arial Unicode MS" w:cs="Times New Roman"/>
          <w:color w:val="auto"/>
          <w:sz w:val="20"/>
          <w:szCs w:val="20"/>
          <w:lang w:val="es-ES" w:eastAsia="en-US"/>
        </w:rPr>
        <w:t xml:space="preserve"> </w:t>
      </w:r>
      <w:r w:rsidR="00293597" w:rsidRPr="00D41A04">
        <w:rPr>
          <w:rFonts w:eastAsia="Arial Unicode MS" w:cs="Times New Roman"/>
          <w:color w:val="auto"/>
          <w:sz w:val="20"/>
          <w:szCs w:val="20"/>
          <w:lang w:val="es-ES" w:eastAsia="en-US"/>
        </w:rPr>
        <w:t xml:space="preserve">la elaboración de una </w:t>
      </w:r>
      <w:r w:rsidR="007D2419" w:rsidRPr="00D41A04">
        <w:rPr>
          <w:rFonts w:eastAsia="Arial Unicode MS" w:cs="Times New Roman"/>
          <w:color w:val="auto"/>
          <w:sz w:val="20"/>
          <w:szCs w:val="20"/>
          <w:lang w:val="es-ES" w:eastAsia="en-US"/>
        </w:rPr>
        <w:t>resolución</w:t>
      </w:r>
      <w:r w:rsidR="00195ADF" w:rsidRPr="00D41A04">
        <w:rPr>
          <w:rFonts w:eastAsia="Arial Unicode MS" w:cs="Times New Roman"/>
          <w:color w:val="auto"/>
          <w:sz w:val="20"/>
          <w:szCs w:val="20"/>
          <w:lang w:val="es-ES" w:eastAsia="en-US"/>
        </w:rPr>
        <w:t xml:space="preserve"> fundada</w:t>
      </w:r>
      <w:r w:rsidR="00F7613F">
        <w:rPr>
          <w:rFonts w:eastAsia="Arial Unicode MS" w:cs="Times New Roman"/>
          <w:color w:val="auto"/>
          <w:sz w:val="20"/>
          <w:szCs w:val="20"/>
          <w:lang w:val="es-ES" w:eastAsia="en-US"/>
        </w:rPr>
        <w:t xml:space="preserve"> y</w:t>
      </w:r>
      <w:r w:rsidR="004C383D" w:rsidRPr="00D41A04">
        <w:rPr>
          <w:rFonts w:eastAsia="Arial Unicode MS" w:cs="Times New Roman"/>
          <w:color w:val="auto"/>
          <w:sz w:val="20"/>
          <w:szCs w:val="20"/>
          <w:lang w:val="es-ES" w:eastAsia="en-US"/>
        </w:rPr>
        <w:t xml:space="preserve"> </w:t>
      </w:r>
      <w:r w:rsidR="00131E88" w:rsidRPr="00D41A04">
        <w:rPr>
          <w:rFonts w:eastAsia="Arial Unicode MS" w:cs="Times New Roman"/>
          <w:color w:val="auto"/>
          <w:sz w:val="20"/>
          <w:szCs w:val="20"/>
          <w:lang w:val="es-ES" w:eastAsia="en-US"/>
        </w:rPr>
        <w:t>el</w:t>
      </w:r>
      <w:r w:rsidR="00690593">
        <w:rPr>
          <w:rFonts w:eastAsia="Arial Unicode MS" w:cs="Times New Roman"/>
          <w:color w:val="auto"/>
          <w:sz w:val="20"/>
          <w:szCs w:val="20"/>
          <w:lang w:val="es-ES" w:eastAsia="en-US"/>
        </w:rPr>
        <w:t xml:space="preserve"> </w:t>
      </w:r>
      <w:r w:rsidR="00690593" w:rsidRPr="00674BA0">
        <w:rPr>
          <w:rFonts w:eastAsia="Arial Unicode MS" w:cs="Times New Roman"/>
          <w:color w:val="auto"/>
          <w:sz w:val="20"/>
          <w:szCs w:val="20"/>
          <w:lang w:val="es-ES" w:eastAsia="en-US"/>
        </w:rPr>
        <w:t>8 de febrero de 2010</w:t>
      </w:r>
      <w:r w:rsidR="008337DC" w:rsidRPr="00674BA0">
        <w:rPr>
          <w:rFonts w:eastAsia="Arial Unicode MS" w:cs="Times New Roman"/>
          <w:color w:val="auto"/>
          <w:sz w:val="20"/>
          <w:szCs w:val="20"/>
          <w:lang w:val="es-ES" w:eastAsia="en-US"/>
        </w:rPr>
        <w:t xml:space="preserve"> el</w:t>
      </w:r>
      <w:r w:rsidR="00131E88" w:rsidRPr="00674BA0">
        <w:rPr>
          <w:rFonts w:eastAsia="Arial Unicode MS" w:cs="Times New Roman"/>
          <w:color w:val="auto"/>
          <w:sz w:val="20"/>
          <w:szCs w:val="20"/>
          <w:lang w:val="es-ES" w:eastAsia="en-US"/>
        </w:rPr>
        <w:t xml:space="preserve"> </w:t>
      </w:r>
      <w:r w:rsidR="00F50B38" w:rsidRPr="00674BA0">
        <w:rPr>
          <w:rFonts w:eastAsia="Arial Unicode MS" w:cs="Times New Roman"/>
          <w:color w:val="auto"/>
          <w:sz w:val="20"/>
          <w:szCs w:val="20"/>
          <w:lang w:val="es-ES" w:eastAsia="en-US"/>
        </w:rPr>
        <w:t>Pleno del CGIVAI</w:t>
      </w:r>
      <w:r w:rsidR="00131E88" w:rsidRPr="00674BA0">
        <w:rPr>
          <w:rFonts w:eastAsia="Arial Unicode MS" w:cs="Times New Roman"/>
          <w:color w:val="auto"/>
          <w:sz w:val="20"/>
          <w:szCs w:val="20"/>
          <w:lang w:val="es-ES" w:eastAsia="en-US"/>
        </w:rPr>
        <w:t xml:space="preserve"> </w:t>
      </w:r>
      <w:r w:rsidR="00F7613F" w:rsidRPr="00674BA0">
        <w:rPr>
          <w:rFonts w:eastAsia="Arial Unicode MS" w:cs="Times New Roman"/>
          <w:color w:val="auto"/>
          <w:sz w:val="20"/>
          <w:szCs w:val="20"/>
          <w:lang w:val="es-ES" w:eastAsia="en-US"/>
        </w:rPr>
        <w:t xml:space="preserve">sostuvo que </w:t>
      </w:r>
      <w:r w:rsidR="00690593" w:rsidRPr="00674BA0">
        <w:rPr>
          <w:rFonts w:eastAsia="Arial Unicode MS" w:cs="Times New Roman"/>
          <w:color w:val="auto"/>
          <w:sz w:val="20"/>
          <w:szCs w:val="20"/>
          <w:lang w:val="es-ES" w:eastAsia="en-US"/>
        </w:rPr>
        <w:t>“el daño que</w:t>
      </w:r>
      <w:r w:rsidR="002472F7" w:rsidRPr="00674BA0">
        <w:rPr>
          <w:rFonts w:eastAsia="Arial Unicode MS" w:cs="Times New Roman"/>
          <w:color w:val="auto"/>
          <w:sz w:val="20"/>
          <w:szCs w:val="20"/>
          <w:lang w:val="es-ES" w:eastAsia="en-US"/>
        </w:rPr>
        <w:t xml:space="preserve"> cause la liberación de la información, es mayor al interés público de conocerla”</w:t>
      </w:r>
      <w:r w:rsidR="00764C60" w:rsidRPr="00674BA0">
        <w:rPr>
          <w:rFonts w:eastAsia="Arial Unicode MS" w:cs="Times New Roman"/>
          <w:color w:val="auto"/>
          <w:sz w:val="20"/>
          <w:szCs w:val="20"/>
          <w:lang w:val="es-ES" w:eastAsia="en-US"/>
        </w:rPr>
        <w:t>.</w:t>
      </w:r>
      <w:r w:rsidR="009F52C4" w:rsidRPr="00674BA0">
        <w:rPr>
          <w:rFonts w:eastAsia="Arial Unicode MS" w:cs="Times New Roman"/>
          <w:color w:val="auto"/>
          <w:sz w:val="20"/>
          <w:szCs w:val="20"/>
          <w:lang w:val="es-ES" w:eastAsia="en-US"/>
        </w:rPr>
        <w:t xml:space="preserve"> </w:t>
      </w:r>
      <w:r w:rsidR="00353600" w:rsidRPr="00674BA0">
        <w:rPr>
          <w:rFonts w:eastAsia="Arial Unicode MS" w:cs="Times New Roman"/>
          <w:color w:val="auto"/>
          <w:sz w:val="20"/>
          <w:szCs w:val="20"/>
          <w:lang w:val="es-ES" w:eastAsia="en-US"/>
        </w:rPr>
        <w:t>La presunta víctima</w:t>
      </w:r>
      <w:r w:rsidR="009B646B" w:rsidRPr="00674BA0">
        <w:rPr>
          <w:rFonts w:eastAsia="Arial Unicode MS" w:cs="Times New Roman"/>
          <w:color w:val="auto"/>
          <w:sz w:val="20"/>
          <w:szCs w:val="20"/>
          <w:lang w:val="es-ES" w:eastAsia="en-US"/>
        </w:rPr>
        <w:t xml:space="preserve"> impulsó </w:t>
      </w:r>
      <w:r w:rsidR="007F20EB" w:rsidRPr="00674BA0">
        <w:rPr>
          <w:rFonts w:eastAsia="Arial Unicode MS" w:cs="Times New Roman"/>
          <w:color w:val="auto"/>
          <w:sz w:val="20"/>
          <w:szCs w:val="20"/>
          <w:lang w:val="es-ES" w:eastAsia="en-US"/>
        </w:rPr>
        <w:t xml:space="preserve">diversas </w:t>
      </w:r>
      <w:r w:rsidR="009B646B" w:rsidRPr="00674BA0">
        <w:rPr>
          <w:rFonts w:eastAsia="Arial Unicode MS" w:cs="Times New Roman"/>
          <w:color w:val="auto"/>
          <w:sz w:val="20"/>
          <w:szCs w:val="20"/>
          <w:lang w:val="es-ES" w:eastAsia="en-US"/>
        </w:rPr>
        <w:t xml:space="preserve">quejas </w:t>
      </w:r>
      <w:r w:rsidR="00353600" w:rsidRPr="00674BA0">
        <w:rPr>
          <w:rFonts w:eastAsia="Arial Unicode MS" w:cs="Times New Roman"/>
          <w:color w:val="auto"/>
          <w:sz w:val="20"/>
          <w:szCs w:val="20"/>
          <w:lang w:val="es-ES" w:eastAsia="en-US"/>
        </w:rPr>
        <w:t>declaradas</w:t>
      </w:r>
      <w:r w:rsidR="002B650C" w:rsidRPr="00674BA0">
        <w:rPr>
          <w:rFonts w:eastAsia="Arial Unicode MS" w:cs="Times New Roman"/>
          <w:color w:val="auto"/>
          <w:sz w:val="20"/>
          <w:szCs w:val="20"/>
          <w:lang w:val="es-ES" w:eastAsia="en-US"/>
        </w:rPr>
        <w:t xml:space="preserve"> infundadas</w:t>
      </w:r>
      <w:r w:rsidR="00F34BB4" w:rsidRPr="00674BA0">
        <w:rPr>
          <w:rFonts w:eastAsia="Arial Unicode MS" w:cs="Times New Roman"/>
          <w:color w:val="auto"/>
          <w:sz w:val="20"/>
          <w:szCs w:val="20"/>
          <w:lang w:val="es-ES" w:eastAsia="en-US"/>
        </w:rPr>
        <w:t xml:space="preserve"> y</w:t>
      </w:r>
      <w:r w:rsidR="00690593" w:rsidRPr="00674BA0">
        <w:rPr>
          <w:rFonts w:eastAsia="Arial Unicode MS" w:cs="Times New Roman"/>
          <w:color w:val="auto"/>
          <w:sz w:val="20"/>
          <w:szCs w:val="20"/>
          <w:lang w:val="es-ES" w:eastAsia="en-US"/>
        </w:rPr>
        <w:t xml:space="preserve"> </w:t>
      </w:r>
      <w:r w:rsidR="00F34BB4" w:rsidRPr="00674BA0">
        <w:rPr>
          <w:rFonts w:eastAsia="Arial Unicode MS" w:cs="Times New Roman"/>
          <w:color w:val="auto"/>
          <w:sz w:val="20"/>
          <w:szCs w:val="20"/>
          <w:lang w:val="es-ES" w:eastAsia="en-US"/>
        </w:rPr>
        <w:t>el último rechazo</w:t>
      </w:r>
      <w:r w:rsidR="00690593" w:rsidRPr="00674BA0">
        <w:rPr>
          <w:rFonts w:eastAsia="Arial Unicode MS" w:cs="Times New Roman"/>
          <w:color w:val="auto"/>
          <w:sz w:val="20"/>
          <w:szCs w:val="20"/>
          <w:lang w:val="es-ES" w:eastAsia="en-US"/>
        </w:rPr>
        <w:t xml:space="preserve"> le fue notificado por el Primer Tribunal Colegiado en Materia Administrativa del Séptimo</w:t>
      </w:r>
      <w:r w:rsidR="00F34BB4" w:rsidRPr="00674BA0">
        <w:rPr>
          <w:rFonts w:eastAsia="Arial Unicode MS" w:cs="Times New Roman"/>
          <w:color w:val="auto"/>
          <w:sz w:val="20"/>
          <w:szCs w:val="20"/>
          <w:lang w:val="es-ES" w:eastAsia="en-US"/>
        </w:rPr>
        <w:t xml:space="preserve"> Circuito</w:t>
      </w:r>
      <w:r w:rsidR="00690593" w:rsidRPr="00674BA0">
        <w:rPr>
          <w:rFonts w:eastAsia="Arial Unicode MS" w:cs="Times New Roman"/>
          <w:color w:val="auto"/>
          <w:sz w:val="20"/>
          <w:szCs w:val="20"/>
          <w:lang w:val="es-ES" w:eastAsia="en-US"/>
        </w:rPr>
        <w:t xml:space="preserve"> el 11 de julio de 2011. </w:t>
      </w:r>
      <w:r w:rsidR="00134AB2" w:rsidRPr="00674BA0">
        <w:rPr>
          <w:rFonts w:eastAsia="Arial Unicode MS" w:cs="Times New Roman"/>
          <w:color w:val="auto"/>
          <w:sz w:val="20"/>
          <w:szCs w:val="20"/>
          <w:lang w:val="es-ES" w:eastAsia="en-US"/>
        </w:rPr>
        <w:t>Por</w:t>
      </w:r>
      <w:r w:rsidR="00A23F5C" w:rsidRPr="00674BA0">
        <w:rPr>
          <w:rFonts w:eastAsia="Arial Unicode MS" w:cs="Times New Roman"/>
          <w:color w:val="auto"/>
          <w:sz w:val="20"/>
          <w:szCs w:val="20"/>
          <w:lang w:val="es-ES" w:eastAsia="en-US"/>
        </w:rPr>
        <w:t xml:space="preserve"> tanto, </w:t>
      </w:r>
      <w:r w:rsidR="00F34BB4" w:rsidRPr="00674BA0">
        <w:rPr>
          <w:rFonts w:eastAsia="Arial Unicode MS" w:cs="Times New Roman"/>
          <w:color w:val="auto"/>
          <w:sz w:val="20"/>
          <w:szCs w:val="20"/>
          <w:lang w:val="es-ES" w:eastAsia="en-US"/>
        </w:rPr>
        <w:t xml:space="preserve">la peticionaria </w:t>
      </w:r>
      <w:r w:rsidR="00A23F5C" w:rsidRPr="00674BA0">
        <w:rPr>
          <w:rFonts w:eastAsia="Arial Unicode MS" w:cs="Times New Roman"/>
          <w:color w:val="auto"/>
          <w:sz w:val="20"/>
          <w:szCs w:val="20"/>
          <w:lang w:val="es-ES" w:eastAsia="en-US"/>
        </w:rPr>
        <w:t>denuncia vulneración del</w:t>
      </w:r>
      <w:r w:rsidR="002B650C" w:rsidRPr="00674BA0">
        <w:rPr>
          <w:rFonts w:eastAsia="Arial Unicode MS" w:cs="Times New Roman"/>
          <w:color w:val="auto"/>
          <w:sz w:val="20"/>
          <w:szCs w:val="20"/>
          <w:lang w:val="es-ES" w:eastAsia="en-US"/>
        </w:rPr>
        <w:t xml:space="preserve"> derecho de acceso</w:t>
      </w:r>
      <w:r w:rsidR="002B650C" w:rsidRPr="00674BA0">
        <w:rPr>
          <w:lang w:val="es-ES"/>
        </w:rPr>
        <w:t xml:space="preserve"> </w:t>
      </w:r>
      <w:r w:rsidR="002B650C" w:rsidRPr="00674BA0">
        <w:rPr>
          <w:rFonts w:eastAsia="Arial Unicode MS" w:cs="Times New Roman"/>
          <w:color w:val="auto"/>
          <w:sz w:val="20"/>
          <w:szCs w:val="20"/>
          <w:lang w:val="es-ES" w:eastAsia="en-US"/>
        </w:rPr>
        <w:t>a la información</w:t>
      </w:r>
      <w:r w:rsidR="00824122" w:rsidRPr="00674BA0">
        <w:rPr>
          <w:rFonts w:eastAsia="Arial Unicode MS" w:cs="Times New Roman"/>
          <w:color w:val="auto"/>
          <w:sz w:val="20"/>
          <w:szCs w:val="20"/>
          <w:lang w:val="es-ES" w:eastAsia="en-US"/>
        </w:rPr>
        <w:t xml:space="preserve"> e inexistencia de</w:t>
      </w:r>
      <w:r w:rsidR="00F21E37" w:rsidRPr="00674BA0">
        <w:rPr>
          <w:rFonts w:eastAsia="Arial Unicode MS" w:cs="Times New Roman"/>
          <w:color w:val="auto"/>
          <w:sz w:val="20"/>
          <w:szCs w:val="20"/>
          <w:lang w:val="es-ES" w:eastAsia="en-US"/>
        </w:rPr>
        <w:t xml:space="preserve"> un recurso </w:t>
      </w:r>
      <w:r w:rsidR="00A23F5C" w:rsidRPr="00674BA0">
        <w:rPr>
          <w:rFonts w:eastAsia="Arial Unicode MS" w:cs="Times New Roman"/>
          <w:color w:val="auto"/>
          <w:sz w:val="20"/>
          <w:szCs w:val="20"/>
          <w:lang w:val="es-ES" w:eastAsia="en-US"/>
        </w:rPr>
        <w:t xml:space="preserve">que </w:t>
      </w:r>
      <w:r w:rsidR="00F21E37" w:rsidRPr="00674BA0">
        <w:rPr>
          <w:rFonts w:eastAsia="Arial Unicode MS" w:cs="Times New Roman"/>
          <w:color w:val="auto"/>
          <w:sz w:val="20"/>
          <w:szCs w:val="20"/>
          <w:lang w:val="es-ES" w:eastAsia="en-US"/>
        </w:rPr>
        <w:t>amparara</w:t>
      </w:r>
      <w:r w:rsidR="00A23F5C" w:rsidRPr="00674BA0">
        <w:rPr>
          <w:rFonts w:eastAsia="Arial Unicode MS" w:cs="Times New Roman"/>
          <w:color w:val="auto"/>
          <w:sz w:val="20"/>
          <w:szCs w:val="20"/>
          <w:lang w:val="es-ES" w:eastAsia="en-US"/>
        </w:rPr>
        <w:t xml:space="preserve"> a la presunta víctima</w:t>
      </w:r>
      <w:r w:rsidR="00921D23" w:rsidRPr="00674BA0">
        <w:rPr>
          <w:rFonts w:eastAsia="Arial Unicode MS" w:cs="Times New Roman"/>
          <w:color w:val="auto"/>
          <w:sz w:val="20"/>
          <w:szCs w:val="20"/>
          <w:lang w:val="es-ES" w:eastAsia="en-US"/>
        </w:rPr>
        <w:t xml:space="preserve">, siendo </w:t>
      </w:r>
      <w:r w:rsidR="00F21E37" w:rsidRPr="00674BA0">
        <w:rPr>
          <w:rFonts w:eastAsia="Arial Unicode MS" w:cs="Times New Roman"/>
          <w:color w:val="auto"/>
          <w:sz w:val="20"/>
          <w:szCs w:val="20"/>
          <w:lang w:val="es-ES" w:eastAsia="en-US"/>
        </w:rPr>
        <w:t>expuesta a una cadena de infructuoso</w:t>
      </w:r>
      <w:r w:rsidR="00BE76F7" w:rsidRPr="00674BA0">
        <w:rPr>
          <w:rFonts w:eastAsia="Arial Unicode MS" w:cs="Times New Roman"/>
          <w:color w:val="auto"/>
          <w:sz w:val="20"/>
          <w:szCs w:val="20"/>
          <w:lang w:val="es-ES" w:eastAsia="en-US"/>
        </w:rPr>
        <w:t>s</w:t>
      </w:r>
      <w:r w:rsidR="00921D23" w:rsidRPr="00674BA0">
        <w:rPr>
          <w:rFonts w:eastAsia="Arial Unicode MS" w:cs="Times New Roman"/>
          <w:color w:val="auto"/>
          <w:sz w:val="20"/>
          <w:szCs w:val="20"/>
          <w:lang w:val="es-ES" w:eastAsia="en-US"/>
        </w:rPr>
        <w:t xml:space="preserve"> procedimientos</w:t>
      </w:r>
      <w:r w:rsidR="005C0A1E" w:rsidRPr="00674BA0">
        <w:rPr>
          <w:rFonts w:eastAsia="Arial Unicode MS" w:cs="Times New Roman"/>
          <w:color w:val="auto"/>
          <w:sz w:val="20"/>
          <w:szCs w:val="20"/>
          <w:lang w:val="es-ES" w:eastAsia="en-US"/>
        </w:rPr>
        <w:t>.</w:t>
      </w:r>
      <w:r w:rsidR="001870DA" w:rsidRPr="00674BA0">
        <w:rPr>
          <w:rFonts w:eastAsia="Arial Unicode MS" w:cs="Times New Roman"/>
          <w:color w:val="auto"/>
          <w:sz w:val="20"/>
          <w:szCs w:val="20"/>
          <w:lang w:val="es-ES" w:eastAsia="en-US"/>
        </w:rPr>
        <w:t xml:space="preserve"> </w:t>
      </w:r>
      <w:r w:rsidR="008337DC" w:rsidRPr="00674BA0">
        <w:rPr>
          <w:rFonts w:eastAsia="Arial Unicode MS" w:cs="Times New Roman"/>
          <w:color w:val="auto"/>
          <w:sz w:val="20"/>
          <w:szCs w:val="20"/>
          <w:lang w:val="es-ES" w:eastAsia="en-US"/>
        </w:rPr>
        <w:t>El 31 de enero de 2014 l</w:t>
      </w:r>
      <w:r w:rsidR="00D41A04" w:rsidRPr="00674BA0">
        <w:rPr>
          <w:rFonts w:eastAsia="Arial Unicode MS" w:cs="Times New Roman"/>
          <w:color w:val="auto"/>
          <w:sz w:val="20"/>
          <w:szCs w:val="20"/>
          <w:lang w:val="es-ES" w:eastAsia="en-US"/>
        </w:rPr>
        <w:t xml:space="preserve">a </w:t>
      </w:r>
      <w:r w:rsidR="00F34B43" w:rsidRPr="00674BA0">
        <w:rPr>
          <w:rFonts w:eastAsia="Arial Unicode MS" w:cs="Times New Roman"/>
          <w:color w:val="auto"/>
          <w:sz w:val="20"/>
          <w:szCs w:val="20"/>
          <w:lang w:val="es-ES" w:eastAsia="en-US"/>
        </w:rPr>
        <w:t xml:space="preserve">parte </w:t>
      </w:r>
      <w:r w:rsidR="00D41A04" w:rsidRPr="00674BA0">
        <w:rPr>
          <w:rFonts w:eastAsia="Arial Unicode MS" w:cs="Times New Roman"/>
          <w:color w:val="auto"/>
          <w:sz w:val="20"/>
          <w:szCs w:val="20"/>
          <w:lang w:val="es-ES" w:eastAsia="en-US"/>
        </w:rPr>
        <w:t>peticionaria</w:t>
      </w:r>
      <w:r w:rsidR="00A87D16" w:rsidRPr="00674BA0">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hizo</w:t>
      </w:r>
      <w:r w:rsidR="00A87D16" w:rsidRPr="00674BA0">
        <w:rPr>
          <w:rFonts w:eastAsia="Arial Unicode MS" w:cs="Times New Roman"/>
          <w:color w:val="auto"/>
          <w:sz w:val="20"/>
          <w:szCs w:val="20"/>
          <w:lang w:val="es-ES" w:eastAsia="en-US"/>
        </w:rPr>
        <w:t xml:space="preserve"> extensiva la petición </w:t>
      </w:r>
      <w:r w:rsidR="00D41A04" w:rsidRPr="00674BA0">
        <w:rPr>
          <w:rFonts w:eastAsia="Arial Unicode MS" w:cs="Times New Roman"/>
          <w:color w:val="auto"/>
          <w:sz w:val="20"/>
          <w:szCs w:val="20"/>
          <w:lang w:val="es-ES" w:eastAsia="en-US"/>
        </w:rPr>
        <w:t xml:space="preserve">a </w:t>
      </w:r>
      <w:r w:rsidR="000D265B" w:rsidRPr="00674BA0">
        <w:rPr>
          <w:rFonts w:eastAsia="Arial Unicode MS" w:cs="Times New Roman"/>
          <w:color w:val="auto"/>
          <w:sz w:val="20"/>
          <w:szCs w:val="20"/>
          <w:lang w:val="es-ES" w:eastAsia="en-US"/>
        </w:rPr>
        <w:lastRenderedPageBreak/>
        <w:t>Patricia Benítez Pérez</w:t>
      </w:r>
      <w:r w:rsidR="000E0FF4" w:rsidRPr="00674BA0">
        <w:rPr>
          <w:rFonts w:eastAsia="Arial Unicode MS" w:cs="Times New Roman"/>
          <w:color w:val="auto"/>
          <w:sz w:val="20"/>
          <w:szCs w:val="20"/>
          <w:lang w:val="es-ES" w:eastAsia="en-US"/>
        </w:rPr>
        <w:t xml:space="preserve">, </w:t>
      </w:r>
      <w:r w:rsidR="00BB5742" w:rsidRPr="00674BA0">
        <w:rPr>
          <w:rFonts w:eastAsia="Arial Unicode MS" w:cs="Times New Roman"/>
          <w:color w:val="auto"/>
          <w:sz w:val="20"/>
          <w:szCs w:val="20"/>
          <w:lang w:val="es-ES" w:eastAsia="en-US"/>
        </w:rPr>
        <w:t xml:space="preserve">a </w:t>
      </w:r>
      <w:r w:rsidR="000E0FF4" w:rsidRPr="00674BA0">
        <w:rPr>
          <w:rFonts w:eastAsia="Arial Unicode MS" w:cs="Times New Roman"/>
          <w:color w:val="auto"/>
          <w:sz w:val="20"/>
          <w:szCs w:val="20"/>
          <w:lang w:val="es-ES" w:eastAsia="en-US"/>
        </w:rPr>
        <w:t xml:space="preserve">quien </w:t>
      </w:r>
      <w:r w:rsidR="00D41A04" w:rsidRPr="00674BA0">
        <w:rPr>
          <w:rFonts w:eastAsia="Arial Unicode MS" w:cs="Times New Roman"/>
          <w:color w:val="auto"/>
          <w:sz w:val="20"/>
          <w:szCs w:val="20"/>
          <w:lang w:val="es-ES" w:eastAsia="en-US"/>
        </w:rPr>
        <w:t xml:space="preserve">la </w:t>
      </w:r>
      <w:r w:rsidR="00BB5742" w:rsidRPr="00674BA0">
        <w:rPr>
          <w:rFonts w:eastAsia="Arial Unicode MS" w:cs="Times New Roman"/>
          <w:color w:val="auto"/>
          <w:sz w:val="20"/>
          <w:szCs w:val="20"/>
          <w:lang w:val="es-ES" w:eastAsia="en-US"/>
        </w:rPr>
        <w:t xml:space="preserve">PGJV le </w:t>
      </w:r>
      <w:r w:rsidR="00F65DA5" w:rsidRPr="00674BA0">
        <w:rPr>
          <w:rFonts w:eastAsia="Arial Unicode MS" w:cs="Times New Roman"/>
          <w:color w:val="auto"/>
          <w:sz w:val="20"/>
          <w:szCs w:val="20"/>
          <w:lang w:val="es-ES" w:eastAsia="en-US"/>
        </w:rPr>
        <w:t xml:space="preserve">habría negado </w:t>
      </w:r>
      <w:r w:rsidR="00346D64" w:rsidRPr="00674BA0">
        <w:rPr>
          <w:rFonts w:eastAsia="Arial Unicode MS" w:cs="Times New Roman"/>
          <w:color w:val="auto"/>
          <w:sz w:val="20"/>
          <w:szCs w:val="20"/>
          <w:lang w:val="es-ES" w:eastAsia="en-US"/>
        </w:rPr>
        <w:t>copia de</w:t>
      </w:r>
      <w:r w:rsidR="00D41A04" w:rsidRPr="00674BA0">
        <w:rPr>
          <w:rFonts w:eastAsia="Arial Unicode MS" w:cs="Times New Roman"/>
          <w:color w:val="auto"/>
          <w:sz w:val="20"/>
          <w:szCs w:val="20"/>
          <w:lang w:val="es-ES" w:eastAsia="en-US"/>
        </w:rPr>
        <w:t xml:space="preserve">l </w:t>
      </w:r>
      <w:r w:rsidR="00396CB8" w:rsidRPr="00674BA0">
        <w:rPr>
          <w:rFonts w:eastAsia="Arial Unicode MS" w:cs="Times New Roman"/>
          <w:color w:val="auto"/>
          <w:sz w:val="20"/>
          <w:szCs w:val="20"/>
          <w:lang w:val="es-ES" w:eastAsia="en-US"/>
        </w:rPr>
        <w:t xml:space="preserve">mismo </w:t>
      </w:r>
      <w:r w:rsidR="00D41A04" w:rsidRPr="00674BA0">
        <w:rPr>
          <w:rFonts w:eastAsia="Arial Unicode MS" w:cs="Times New Roman"/>
          <w:color w:val="auto"/>
          <w:sz w:val="20"/>
          <w:szCs w:val="20"/>
          <w:lang w:val="es-ES" w:eastAsia="en-US"/>
        </w:rPr>
        <w:t>proceso</w:t>
      </w:r>
      <w:r w:rsidR="00F34B43" w:rsidRPr="00674BA0">
        <w:rPr>
          <w:rFonts w:eastAsia="Arial Unicode MS" w:cs="Times New Roman"/>
          <w:color w:val="auto"/>
          <w:sz w:val="20"/>
          <w:szCs w:val="20"/>
          <w:lang w:val="es-ES" w:eastAsia="en-US"/>
        </w:rPr>
        <w:t>. Tras interponer</w:t>
      </w:r>
      <w:r w:rsidR="00D41A04" w:rsidRPr="00674BA0">
        <w:rPr>
          <w:rFonts w:eastAsia="Arial Unicode MS" w:cs="Times New Roman"/>
          <w:color w:val="auto"/>
          <w:sz w:val="20"/>
          <w:szCs w:val="20"/>
          <w:lang w:val="es-ES" w:eastAsia="en-US"/>
        </w:rPr>
        <w:t xml:space="preserve"> diversos</w:t>
      </w:r>
      <w:r w:rsidR="00BB5742" w:rsidRPr="00674BA0">
        <w:rPr>
          <w:rFonts w:eastAsia="Arial Unicode MS" w:cs="Times New Roman"/>
          <w:color w:val="auto"/>
          <w:sz w:val="20"/>
          <w:szCs w:val="20"/>
          <w:lang w:val="es-ES" w:eastAsia="en-US"/>
        </w:rPr>
        <w:t xml:space="preserve"> recursos </w:t>
      </w:r>
      <w:r w:rsidR="00A87D16" w:rsidRPr="00674BA0">
        <w:rPr>
          <w:rFonts w:eastAsia="Arial Unicode MS" w:cs="Times New Roman"/>
          <w:color w:val="auto"/>
          <w:sz w:val="20"/>
          <w:szCs w:val="20"/>
          <w:lang w:val="es-ES" w:eastAsia="en-US"/>
        </w:rPr>
        <w:t>administrativos</w:t>
      </w:r>
      <w:r w:rsidR="00D41A04" w:rsidRPr="00674BA0">
        <w:rPr>
          <w:rFonts w:eastAsia="Arial Unicode MS" w:cs="Times New Roman"/>
          <w:color w:val="auto"/>
          <w:sz w:val="20"/>
          <w:szCs w:val="20"/>
          <w:lang w:val="es-ES" w:eastAsia="en-US"/>
        </w:rPr>
        <w:t xml:space="preserve"> y judiciales</w:t>
      </w:r>
      <w:r w:rsidR="00A87D16" w:rsidRPr="00674BA0">
        <w:rPr>
          <w:rFonts w:eastAsia="Arial Unicode MS" w:cs="Times New Roman"/>
          <w:color w:val="auto"/>
          <w:sz w:val="20"/>
          <w:szCs w:val="20"/>
          <w:lang w:val="es-ES" w:eastAsia="en-US"/>
        </w:rPr>
        <w:t>, l</w:t>
      </w:r>
      <w:r w:rsidR="00BB5742" w:rsidRPr="00674BA0">
        <w:rPr>
          <w:rFonts w:eastAsia="Arial Unicode MS" w:cs="Times New Roman"/>
          <w:color w:val="auto"/>
          <w:sz w:val="20"/>
          <w:szCs w:val="20"/>
          <w:lang w:val="es-ES" w:eastAsia="en-US"/>
        </w:rPr>
        <w:t>a</w:t>
      </w:r>
      <w:r w:rsidR="0023195E" w:rsidRPr="00674BA0">
        <w:rPr>
          <w:rFonts w:eastAsia="Arial Unicode MS" w:cs="Times New Roman"/>
          <w:color w:val="auto"/>
          <w:sz w:val="20"/>
          <w:szCs w:val="20"/>
          <w:lang w:val="es-ES" w:eastAsia="en-US"/>
        </w:rPr>
        <w:t xml:space="preserve"> Suprema Corte de Justicia de la Nación</w:t>
      </w:r>
      <w:r w:rsidR="00D84AEE" w:rsidRPr="00674BA0">
        <w:rPr>
          <w:rFonts w:eastAsia="Arial Unicode MS" w:cs="Times New Roman"/>
          <w:color w:val="auto"/>
          <w:sz w:val="20"/>
          <w:szCs w:val="20"/>
          <w:lang w:val="es-ES" w:eastAsia="en-US"/>
        </w:rPr>
        <w:t>,</w:t>
      </w:r>
      <w:r w:rsidR="00690593" w:rsidRPr="00674BA0">
        <w:rPr>
          <w:rFonts w:eastAsia="Arial Unicode MS" w:cs="Times New Roman"/>
          <w:color w:val="auto"/>
          <w:sz w:val="20"/>
          <w:szCs w:val="20"/>
          <w:lang w:val="es-ES" w:eastAsia="en-US"/>
        </w:rPr>
        <w:t xml:space="preserve"> </w:t>
      </w:r>
      <w:r w:rsidR="006A4812" w:rsidRPr="00674BA0">
        <w:rPr>
          <w:rFonts w:eastAsia="Arial Unicode MS" w:cs="Times New Roman"/>
          <w:color w:val="auto"/>
          <w:sz w:val="20"/>
          <w:szCs w:val="20"/>
          <w:lang w:val="es-ES" w:eastAsia="en-US"/>
        </w:rPr>
        <w:t xml:space="preserve">el 5 de julio de 2012, </w:t>
      </w:r>
      <w:r w:rsidR="00BB5742" w:rsidRPr="00674BA0">
        <w:rPr>
          <w:rFonts w:eastAsia="Arial Unicode MS" w:cs="Times New Roman"/>
          <w:color w:val="auto"/>
          <w:sz w:val="20"/>
          <w:szCs w:val="20"/>
          <w:lang w:val="es-ES" w:eastAsia="en-US"/>
        </w:rPr>
        <w:t xml:space="preserve">acogió la revisión de su demanda de amparo, </w:t>
      </w:r>
      <w:r w:rsidR="00D84AEE" w:rsidRPr="00674BA0">
        <w:rPr>
          <w:rFonts w:eastAsia="Arial Unicode MS" w:cs="Times New Roman"/>
          <w:color w:val="auto"/>
          <w:sz w:val="20"/>
          <w:szCs w:val="20"/>
          <w:lang w:val="es-ES" w:eastAsia="en-US"/>
        </w:rPr>
        <w:t>ordena</w:t>
      </w:r>
      <w:r w:rsidR="00220E88" w:rsidRPr="00674BA0">
        <w:rPr>
          <w:rFonts w:eastAsia="Arial Unicode MS" w:cs="Times New Roman"/>
          <w:color w:val="auto"/>
          <w:sz w:val="20"/>
          <w:szCs w:val="20"/>
          <w:lang w:val="es-ES" w:eastAsia="en-US"/>
        </w:rPr>
        <w:t xml:space="preserve">ndo la entrega </w:t>
      </w:r>
      <w:r w:rsidR="00D84AEE" w:rsidRPr="00674BA0">
        <w:rPr>
          <w:rFonts w:eastAsia="Arial Unicode MS" w:cs="Times New Roman"/>
          <w:color w:val="auto"/>
          <w:sz w:val="20"/>
          <w:szCs w:val="20"/>
          <w:lang w:val="es-ES" w:eastAsia="en-US"/>
        </w:rPr>
        <w:t xml:space="preserve">de la totalidad del </w:t>
      </w:r>
      <w:r w:rsidR="00634D29" w:rsidRPr="00674BA0">
        <w:rPr>
          <w:rFonts w:eastAsia="Arial Unicode MS" w:cs="Times New Roman"/>
          <w:color w:val="auto"/>
          <w:sz w:val="20"/>
          <w:szCs w:val="20"/>
          <w:lang w:val="es-ES" w:eastAsia="en-US"/>
        </w:rPr>
        <w:t>expediente</w:t>
      </w:r>
      <w:r w:rsidR="00F65DA5" w:rsidRPr="00674BA0">
        <w:rPr>
          <w:rFonts w:eastAsia="Arial Unicode MS" w:cs="Times New Roman"/>
          <w:color w:val="auto"/>
          <w:sz w:val="20"/>
          <w:szCs w:val="20"/>
          <w:lang w:val="es-ES" w:eastAsia="en-US"/>
        </w:rPr>
        <w:t xml:space="preserve">. </w:t>
      </w:r>
      <w:r w:rsidR="006918CE" w:rsidRPr="00674BA0">
        <w:rPr>
          <w:rFonts w:eastAsia="Arial Unicode MS" w:cs="Times New Roman"/>
          <w:color w:val="auto"/>
          <w:sz w:val="20"/>
          <w:szCs w:val="20"/>
          <w:lang w:val="es-ES" w:eastAsia="en-US"/>
        </w:rPr>
        <w:t>E</w:t>
      </w:r>
      <w:r w:rsidR="000D265B" w:rsidRPr="00674BA0">
        <w:rPr>
          <w:rFonts w:eastAsia="Arial Unicode MS" w:cs="Times New Roman"/>
          <w:color w:val="auto"/>
          <w:sz w:val="20"/>
          <w:szCs w:val="20"/>
          <w:lang w:val="es-ES" w:eastAsia="en-US"/>
        </w:rPr>
        <w:t xml:space="preserve">l 15 de abril de 2013, </w:t>
      </w:r>
      <w:r w:rsidR="006A4812" w:rsidRPr="00674BA0">
        <w:rPr>
          <w:rFonts w:eastAsia="Arial Unicode MS" w:cs="Times New Roman"/>
          <w:color w:val="auto"/>
          <w:sz w:val="20"/>
          <w:szCs w:val="20"/>
          <w:lang w:val="es-ES" w:eastAsia="en-US"/>
        </w:rPr>
        <w:t>Patricia Benítez</w:t>
      </w:r>
      <w:r w:rsidR="008337DC" w:rsidRPr="008337DC">
        <w:rPr>
          <w:rFonts w:eastAsia="Arial Unicode MS" w:cs="Times New Roman"/>
          <w:color w:val="auto"/>
          <w:sz w:val="20"/>
          <w:szCs w:val="20"/>
          <w:lang w:val="es-ES" w:eastAsia="en-US"/>
        </w:rPr>
        <w:t xml:space="preserve"> </w:t>
      </w:r>
      <w:r w:rsidR="004F2DAC" w:rsidRPr="001870DA">
        <w:rPr>
          <w:rFonts w:eastAsia="Arial Unicode MS" w:cs="Times New Roman"/>
          <w:color w:val="auto"/>
          <w:sz w:val="20"/>
          <w:szCs w:val="20"/>
          <w:lang w:val="es-ES" w:eastAsia="en-US"/>
        </w:rPr>
        <w:t xml:space="preserve">tuvo acceso a la </w:t>
      </w:r>
      <w:r w:rsidR="00F34B43" w:rsidRPr="001870DA">
        <w:rPr>
          <w:rFonts w:eastAsia="Arial Unicode MS" w:cs="Times New Roman"/>
          <w:color w:val="auto"/>
          <w:sz w:val="20"/>
          <w:szCs w:val="20"/>
          <w:lang w:val="es-ES" w:eastAsia="en-US"/>
        </w:rPr>
        <w:t>“</w:t>
      </w:r>
      <w:r w:rsidR="004F2DAC" w:rsidRPr="001870DA">
        <w:rPr>
          <w:rFonts w:eastAsia="Arial Unicode MS" w:cs="Times New Roman"/>
          <w:color w:val="auto"/>
          <w:sz w:val="20"/>
          <w:szCs w:val="20"/>
          <w:lang w:val="es-ES" w:eastAsia="en-US"/>
        </w:rPr>
        <w:t>versión pú</w:t>
      </w:r>
      <w:r w:rsidR="000D265B" w:rsidRPr="001870DA">
        <w:rPr>
          <w:rFonts w:eastAsia="Arial Unicode MS" w:cs="Times New Roman"/>
          <w:color w:val="auto"/>
          <w:sz w:val="20"/>
          <w:szCs w:val="20"/>
          <w:lang w:val="es-ES" w:eastAsia="en-US"/>
        </w:rPr>
        <w:t>b</w:t>
      </w:r>
      <w:r w:rsidR="00C53B04" w:rsidRPr="001870DA">
        <w:rPr>
          <w:rFonts w:eastAsia="Arial Unicode MS" w:cs="Times New Roman"/>
          <w:color w:val="auto"/>
          <w:sz w:val="20"/>
          <w:szCs w:val="20"/>
          <w:lang w:val="es-ES" w:eastAsia="en-US"/>
        </w:rPr>
        <w:t>lica del expediente elaborad</w:t>
      </w:r>
      <w:r w:rsidR="005D4450" w:rsidRPr="001870DA">
        <w:rPr>
          <w:rFonts w:eastAsia="Arial Unicode MS" w:cs="Times New Roman"/>
          <w:color w:val="auto"/>
          <w:sz w:val="20"/>
          <w:szCs w:val="20"/>
          <w:lang w:val="es-ES" w:eastAsia="en-US"/>
        </w:rPr>
        <w:t>a por la PGJEV</w:t>
      </w:r>
      <w:r w:rsidR="00F34B43" w:rsidRPr="001870DA">
        <w:rPr>
          <w:rFonts w:eastAsia="Arial Unicode MS" w:cs="Times New Roman"/>
          <w:color w:val="auto"/>
          <w:sz w:val="20"/>
          <w:szCs w:val="20"/>
          <w:lang w:val="es-ES" w:eastAsia="en-US"/>
        </w:rPr>
        <w:t>”</w:t>
      </w:r>
      <w:r w:rsidR="009E600F" w:rsidRPr="001870DA">
        <w:rPr>
          <w:rFonts w:eastAsia="Arial Unicode MS" w:cs="Times New Roman"/>
          <w:color w:val="auto"/>
          <w:sz w:val="20"/>
          <w:szCs w:val="20"/>
          <w:lang w:val="es-ES" w:eastAsia="en-US"/>
        </w:rPr>
        <w:t>.</w:t>
      </w:r>
      <w:r w:rsidR="00F34B43" w:rsidRPr="001870DA">
        <w:rPr>
          <w:rFonts w:eastAsia="Arial Unicode MS" w:cs="Times New Roman"/>
          <w:color w:val="auto"/>
          <w:sz w:val="20"/>
          <w:szCs w:val="20"/>
          <w:lang w:val="es-ES" w:eastAsia="en-US"/>
        </w:rPr>
        <w:t xml:space="preserve"> La peticionaria r</w:t>
      </w:r>
      <w:r w:rsidR="009E600F" w:rsidRPr="001870DA">
        <w:rPr>
          <w:rFonts w:eastAsia="Arial Unicode MS" w:cs="Times New Roman"/>
          <w:color w:val="auto"/>
          <w:sz w:val="20"/>
          <w:szCs w:val="20"/>
          <w:lang w:val="es-ES" w:eastAsia="en-US"/>
        </w:rPr>
        <w:t xml:space="preserve">eclama </w:t>
      </w:r>
      <w:r w:rsidR="004F2DAC" w:rsidRPr="001870DA">
        <w:rPr>
          <w:rFonts w:eastAsia="Arial Unicode MS" w:cs="Times New Roman"/>
          <w:color w:val="auto"/>
          <w:sz w:val="20"/>
          <w:szCs w:val="20"/>
          <w:lang w:val="es-ES" w:eastAsia="en-US"/>
        </w:rPr>
        <w:t xml:space="preserve">que </w:t>
      </w:r>
      <w:r w:rsidR="001870DA" w:rsidRPr="001870DA">
        <w:rPr>
          <w:rFonts w:eastAsia="Arial Unicode MS" w:cs="Times New Roman"/>
          <w:color w:val="auto"/>
          <w:sz w:val="20"/>
          <w:szCs w:val="20"/>
          <w:lang w:val="es-ES" w:eastAsia="en-US"/>
        </w:rPr>
        <w:t xml:space="preserve">aún </w:t>
      </w:r>
      <w:r w:rsidR="00F34B43" w:rsidRPr="001870DA">
        <w:rPr>
          <w:rFonts w:eastAsia="Arial Unicode MS" w:cs="Times New Roman"/>
          <w:color w:val="auto"/>
          <w:sz w:val="20"/>
          <w:szCs w:val="20"/>
          <w:lang w:val="es-ES" w:eastAsia="en-US"/>
        </w:rPr>
        <w:t xml:space="preserve">faltan </w:t>
      </w:r>
      <w:r w:rsidR="00700AE2" w:rsidRPr="001870DA">
        <w:rPr>
          <w:rFonts w:eastAsia="Arial Unicode MS" w:cs="Times New Roman"/>
          <w:color w:val="auto"/>
          <w:sz w:val="20"/>
          <w:szCs w:val="20"/>
          <w:lang w:val="es-ES" w:eastAsia="en-US"/>
        </w:rPr>
        <w:t xml:space="preserve">diversos </w:t>
      </w:r>
      <w:r w:rsidR="00F34B43" w:rsidRPr="001870DA">
        <w:rPr>
          <w:rFonts w:eastAsia="Arial Unicode MS" w:cs="Times New Roman"/>
          <w:color w:val="auto"/>
          <w:sz w:val="20"/>
          <w:szCs w:val="20"/>
          <w:lang w:val="es-ES" w:eastAsia="en-US"/>
        </w:rPr>
        <w:t>antecedentes</w:t>
      </w:r>
      <w:r w:rsidR="00396CB8" w:rsidRPr="001870DA">
        <w:rPr>
          <w:rFonts w:eastAsia="Arial Unicode MS" w:cs="Times New Roman"/>
          <w:color w:val="auto"/>
          <w:sz w:val="20"/>
          <w:szCs w:val="20"/>
          <w:lang w:val="es-ES" w:eastAsia="en-US"/>
        </w:rPr>
        <w:t>,</w:t>
      </w:r>
      <w:r w:rsidR="004F2DAC" w:rsidRPr="001870DA">
        <w:rPr>
          <w:rFonts w:eastAsia="Arial Unicode MS" w:cs="Times New Roman"/>
          <w:color w:val="auto"/>
          <w:sz w:val="20"/>
          <w:szCs w:val="20"/>
          <w:lang w:val="es-ES" w:eastAsia="en-US"/>
        </w:rPr>
        <w:t xml:space="preserve"> vulnera</w:t>
      </w:r>
      <w:r w:rsidR="00396CB8" w:rsidRPr="001870DA">
        <w:rPr>
          <w:rFonts w:eastAsia="Arial Unicode MS" w:cs="Times New Roman"/>
          <w:color w:val="auto"/>
          <w:sz w:val="20"/>
          <w:szCs w:val="20"/>
          <w:lang w:val="es-ES" w:eastAsia="en-US"/>
        </w:rPr>
        <w:t>ndo su</w:t>
      </w:r>
      <w:r w:rsidR="004F2DAC" w:rsidRPr="001870DA">
        <w:rPr>
          <w:rFonts w:eastAsia="Arial Unicode MS" w:cs="Times New Roman"/>
          <w:color w:val="auto"/>
          <w:sz w:val="20"/>
          <w:szCs w:val="20"/>
          <w:lang w:val="es-ES" w:eastAsia="en-US"/>
        </w:rPr>
        <w:t xml:space="preserve"> </w:t>
      </w:r>
      <w:r w:rsidR="005D4450" w:rsidRPr="001870DA">
        <w:rPr>
          <w:rFonts w:eastAsia="Arial Unicode MS" w:cs="Times New Roman"/>
          <w:color w:val="auto"/>
          <w:sz w:val="20"/>
          <w:szCs w:val="20"/>
          <w:lang w:val="es-ES" w:eastAsia="en-US"/>
        </w:rPr>
        <w:t>derecho a la informaci</w:t>
      </w:r>
      <w:r w:rsidR="004F2DAC" w:rsidRPr="001870DA">
        <w:rPr>
          <w:rFonts w:eastAsia="Arial Unicode MS" w:cs="Times New Roman"/>
          <w:color w:val="auto"/>
          <w:sz w:val="20"/>
          <w:szCs w:val="20"/>
          <w:lang w:val="es-ES" w:eastAsia="en-US"/>
        </w:rPr>
        <w:t>ón</w:t>
      </w:r>
      <w:r w:rsidR="009E600F" w:rsidRPr="001870DA">
        <w:rPr>
          <w:rFonts w:eastAsia="Arial Unicode MS" w:cs="Times New Roman"/>
          <w:color w:val="auto"/>
          <w:sz w:val="20"/>
          <w:szCs w:val="20"/>
          <w:lang w:val="es-ES" w:eastAsia="en-US"/>
        </w:rPr>
        <w:t xml:space="preserve">. </w:t>
      </w:r>
    </w:p>
    <w:p w14:paraId="68AE7F76" w14:textId="77777777" w:rsidR="009E600F" w:rsidRPr="009E600F" w:rsidRDefault="009E600F" w:rsidP="009E600F">
      <w:pPr>
        <w:pStyle w:val="ListParagraph"/>
        <w:jc w:val="both"/>
        <w:rPr>
          <w:sz w:val="20"/>
          <w:szCs w:val="20"/>
          <w:lang w:val="es-ES"/>
        </w:rPr>
      </w:pPr>
    </w:p>
    <w:p w14:paraId="5164C6E2" w14:textId="541F17EC" w:rsidR="00A30EC1" w:rsidRPr="0011433B" w:rsidRDefault="009120B7" w:rsidP="00F7613F">
      <w:pPr>
        <w:pStyle w:val="ListParagraph"/>
        <w:numPr>
          <w:ilvl w:val="0"/>
          <w:numId w:val="103"/>
        </w:numPr>
        <w:jc w:val="both"/>
        <w:rPr>
          <w:sz w:val="20"/>
          <w:szCs w:val="20"/>
          <w:lang w:val="es-ES"/>
        </w:rPr>
      </w:pPr>
      <w:r w:rsidRPr="006A38EA">
        <w:rPr>
          <w:sz w:val="20"/>
          <w:szCs w:val="20"/>
          <w:lang w:val="es-ES"/>
        </w:rPr>
        <w:t>El Estado</w:t>
      </w:r>
      <w:r w:rsidR="004202BF" w:rsidRPr="006A38EA">
        <w:rPr>
          <w:sz w:val="20"/>
          <w:szCs w:val="20"/>
          <w:lang w:val="es-ES"/>
        </w:rPr>
        <w:t>,</w:t>
      </w:r>
      <w:r w:rsidRPr="006A38EA">
        <w:rPr>
          <w:sz w:val="20"/>
          <w:szCs w:val="20"/>
          <w:lang w:val="es-ES"/>
        </w:rPr>
        <w:t xml:space="preserve"> por su parte,</w:t>
      </w:r>
      <w:r w:rsidRPr="00445FE2">
        <w:rPr>
          <w:sz w:val="20"/>
          <w:szCs w:val="20"/>
          <w:lang w:val="es-ES"/>
        </w:rPr>
        <w:t xml:space="preserve"> </w:t>
      </w:r>
      <w:r w:rsidR="00C27FAB">
        <w:rPr>
          <w:sz w:val="20"/>
          <w:szCs w:val="20"/>
          <w:lang w:val="es-ES"/>
        </w:rPr>
        <w:t xml:space="preserve">reconociendo </w:t>
      </w:r>
      <w:r w:rsidR="00957A2C">
        <w:rPr>
          <w:sz w:val="20"/>
          <w:szCs w:val="20"/>
          <w:lang w:val="es-ES"/>
        </w:rPr>
        <w:t>inconsistencias</w:t>
      </w:r>
      <w:r w:rsidR="008B2769">
        <w:rPr>
          <w:sz w:val="20"/>
          <w:szCs w:val="20"/>
          <w:lang w:val="es-ES"/>
        </w:rPr>
        <w:t xml:space="preserve"> en los peritajes iniciales</w:t>
      </w:r>
      <w:r w:rsidR="00C27FAB">
        <w:rPr>
          <w:sz w:val="20"/>
          <w:szCs w:val="20"/>
          <w:lang w:val="es-ES"/>
        </w:rPr>
        <w:t>,</w:t>
      </w:r>
      <w:r w:rsidR="008B2769">
        <w:rPr>
          <w:sz w:val="20"/>
          <w:szCs w:val="20"/>
          <w:lang w:val="es-ES"/>
        </w:rPr>
        <w:t xml:space="preserve"> afirma que</w:t>
      </w:r>
      <w:r w:rsidR="00C27FAB">
        <w:rPr>
          <w:sz w:val="20"/>
          <w:szCs w:val="20"/>
          <w:lang w:val="es-ES"/>
        </w:rPr>
        <w:t xml:space="preserve"> </w:t>
      </w:r>
      <w:r w:rsidR="00AC226F">
        <w:rPr>
          <w:sz w:val="20"/>
          <w:szCs w:val="20"/>
          <w:lang w:val="es-ES"/>
        </w:rPr>
        <w:t>los mismos fueron subsanados</w:t>
      </w:r>
      <w:r w:rsidR="00957A2C">
        <w:rPr>
          <w:sz w:val="20"/>
          <w:szCs w:val="20"/>
          <w:lang w:val="es-ES"/>
        </w:rPr>
        <w:t xml:space="preserve"> mediante la realización de nuevos </w:t>
      </w:r>
      <w:r w:rsidR="001313FF">
        <w:rPr>
          <w:sz w:val="20"/>
          <w:szCs w:val="20"/>
          <w:lang w:val="es-ES"/>
        </w:rPr>
        <w:t>exámenes</w:t>
      </w:r>
      <w:r w:rsidR="00700AE2">
        <w:rPr>
          <w:sz w:val="20"/>
          <w:szCs w:val="20"/>
          <w:lang w:val="es-ES"/>
        </w:rPr>
        <w:t xml:space="preserve"> que</w:t>
      </w:r>
      <w:r w:rsidR="001313FF">
        <w:rPr>
          <w:sz w:val="20"/>
          <w:szCs w:val="20"/>
          <w:lang w:val="es-ES"/>
        </w:rPr>
        <w:t xml:space="preserve"> determinaron que</w:t>
      </w:r>
      <w:r w:rsidR="00700AE2">
        <w:rPr>
          <w:sz w:val="20"/>
          <w:szCs w:val="20"/>
          <w:lang w:val="es-ES"/>
        </w:rPr>
        <w:t xml:space="preserve"> </w:t>
      </w:r>
      <w:r w:rsidR="00F7613F">
        <w:rPr>
          <w:sz w:val="20"/>
          <w:szCs w:val="20"/>
          <w:lang w:val="es-ES"/>
        </w:rPr>
        <w:t>la</w:t>
      </w:r>
      <w:r w:rsidR="00396CB8">
        <w:rPr>
          <w:sz w:val="20"/>
          <w:szCs w:val="20"/>
          <w:lang w:val="es-ES"/>
        </w:rPr>
        <w:t xml:space="preserve"> </w:t>
      </w:r>
      <w:r w:rsidR="00700AE2">
        <w:rPr>
          <w:sz w:val="20"/>
          <w:szCs w:val="20"/>
          <w:lang w:val="es-ES"/>
        </w:rPr>
        <w:t>muerte</w:t>
      </w:r>
      <w:r w:rsidR="00F7613F">
        <w:rPr>
          <w:sz w:val="20"/>
          <w:szCs w:val="20"/>
          <w:lang w:val="es-ES"/>
        </w:rPr>
        <w:t xml:space="preserve"> de </w:t>
      </w:r>
      <w:r w:rsidR="00700AE2">
        <w:rPr>
          <w:sz w:val="20"/>
          <w:szCs w:val="20"/>
          <w:lang w:val="es-ES"/>
        </w:rPr>
        <w:t xml:space="preserve"> </w:t>
      </w:r>
      <w:r w:rsidR="00F7613F" w:rsidRPr="00F7613F">
        <w:rPr>
          <w:sz w:val="20"/>
          <w:szCs w:val="20"/>
          <w:lang w:val="es-ES"/>
        </w:rPr>
        <w:t xml:space="preserve">Ernestina Ascencio </w:t>
      </w:r>
      <w:r w:rsidR="00700AE2">
        <w:rPr>
          <w:sz w:val="20"/>
          <w:szCs w:val="20"/>
          <w:lang w:val="es-ES"/>
        </w:rPr>
        <w:t xml:space="preserve">se debió a </w:t>
      </w:r>
      <w:r w:rsidR="00634D29">
        <w:rPr>
          <w:sz w:val="20"/>
          <w:szCs w:val="20"/>
          <w:lang w:val="es-ES"/>
        </w:rPr>
        <w:t>causas naturales</w:t>
      </w:r>
      <w:r w:rsidR="00A30EC1">
        <w:rPr>
          <w:sz w:val="20"/>
          <w:szCs w:val="20"/>
          <w:lang w:val="es-ES"/>
        </w:rPr>
        <w:t xml:space="preserve">. Por tanto, solicita </w:t>
      </w:r>
      <w:r w:rsidR="007466C6">
        <w:rPr>
          <w:sz w:val="20"/>
          <w:szCs w:val="20"/>
          <w:lang w:val="es-ES"/>
        </w:rPr>
        <w:t xml:space="preserve">a </w:t>
      </w:r>
      <w:r w:rsidR="00634D29">
        <w:rPr>
          <w:sz w:val="20"/>
          <w:szCs w:val="20"/>
          <w:lang w:val="es-ES"/>
        </w:rPr>
        <w:t>la Comisión</w:t>
      </w:r>
      <w:r w:rsidR="00A30EC1" w:rsidRPr="00A30EC1">
        <w:rPr>
          <w:sz w:val="20"/>
          <w:szCs w:val="20"/>
          <w:lang w:val="es-ES"/>
        </w:rPr>
        <w:t xml:space="preserve"> que declare inadmisible la petición</w:t>
      </w:r>
      <w:r w:rsidR="00A30EC1">
        <w:rPr>
          <w:sz w:val="20"/>
          <w:szCs w:val="20"/>
          <w:lang w:val="es-ES"/>
        </w:rPr>
        <w:t xml:space="preserve"> en lo relativo a la situación de </w:t>
      </w:r>
      <w:r w:rsidR="00700AE2" w:rsidRPr="00700AE2">
        <w:rPr>
          <w:sz w:val="20"/>
          <w:szCs w:val="20"/>
          <w:lang w:val="es-ES"/>
        </w:rPr>
        <w:t>Ernestina Ascencio</w:t>
      </w:r>
      <w:r w:rsidR="00A30EC1">
        <w:rPr>
          <w:sz w:val="20"/>
          <w:szCs w:val="20"/>
          <w:lang w:val="es-ES"/>
        </w:rPr>
        <w:t>, por no existir violación de derecho</w:t>
      </w:r>
      <w:r w:rsidR="00F65DA5">
        <w:rPr>
          <w:sz w:val="20"/>
          <w:szCs w:val="20"/>
          <w:lang w:val="es-ES"/>
        </w:rPr>
        <w:t>s</w:t>
      </w:r>
      <w:r w:rsidR="00A30EC1">
        <w:rPr>
          <w:sz w:val="20"/>
          <w:szCs w:val="20"/>
          <w:lang w:val="es-ES"/>
        </w:rPr>
        <w:t>,</w:t>
      </w:r>
      <w:r w:rsidR="00A27A34">
        <w:rPr>
          <w:sz w:val="20"/>
          <w:szCs w:val="20"/>
          <w:lang w:val="es-ES"/>
        </w:rPr>
        <w:t xml:space="preserve"> </w:t>
      </w:r>
      <w:r w:rsidR="00A30EC1">
        <w:rPr>
          <w:sz w:val="20"/>
          <w:szCs w:val="20"/>
          <w:lang w:val="es-ES"/>
        </w:rPr>
        <w:t xml:space="preserve">por no haberse agotado los recursos internos </w:t>
      </w:r>
      <w:r w:rsidR="00A30EC1" w:rsidRPr="0011433B">
        <w:rPr>
          <w:sz w:val="20"/>
          <w:szCs w:val="20"/>
          <w:lang w:val="es-ES"/>
        </w:rPr>
        <w:t xml:space="preserve">y porque la parte peticionaria </w:t>
      </w:r>
      <w:r w:rsidR="00CA72FE" w:rsidRPr="0011433B">
        <w:rPr>
          <w:sz w:val="20"/>
          <w:szCs w:val="20"/>
          <w:lang w:val="es-ES"/>
        </w:rPr>
        <w:t xml:space="preserve">no representa a </w:t>
      </w:r>
      <w:r w:rsidR="00F34B43" w:rsidRPr="0011433B">
        <w:rPr>
          <w:sz w:val="20"/>
          <w:szCs w:val="20"/>
          <w:lang w:val="es-ES"/>
        </w:rPr>
        <w:t xml:space="preserve">Ernestina Ascencio o </w:t>
      </w:r>
      <w:r w:rsidR="00CA72FE" w:rsidRPr="0011433B">
        <w:rPr>
          <w:sz w:val="20"/>
          <w:szCs w:val="20"/>
          <w:lang w:val="es-ES"/>
        </w:rPr>
        <w:t>sus familiares</w:t>
      </w:r>
      <w:r w:rsidR="00F34B43" w:rsidRPr="0011433B">
        <w:rPr>
          <w:sz w:val="20"/>
          <w:szCs w:val="20"/>
          <w:lang w:val="es-ES"/>
        </w:rPr>
        <w:t>.</w:t>
      </w:r>
      <w:r w:rsidR="001870DA" w:rsidRPr="0011433B">
        <w:rPr>
          <w:sz w:val="20"/>
          <w:szCs w:val="20"/>
          <w:lang w:val="es-ES"/>
        </w:rPr>
        <w:t xml:space="preserve"> </w:t>
      </w:r>
      <w:r w:rsidR="00590253" w:rsidRPr="0011433B">
        <w:rPr>
          <w:sz w:val="20"/>
          <w:szCs w:val="20"/>
          <w:lang w:val="es-ES"/>
        </w:rPr>
        <w:t>Con respecto a la obligación positiva del Estado de pon</w:t>
      </w:r>
      <w:r w:rsidR="00B71DE5" w:rsidRPr="0011433B">
        <w:rPr>
          <w:sz w:val="20"/>
          <w:szCs w:val="20"/>
          <w:lang w:val="es-ES"/>
        </w:rPr>
        <w:t>er a disposición del público la investigación de la muerte de Ernestina Ascencio</w:t>
      </w:r>
      <w:r w:rsidR="00AB1838" w:rsidRPr="0011433B">
        <w:rPr>
          <w:sz w:val="20"/>
          <w:szCs w:val="20"/>
          <w:lang w:val="es-ES"/>
        </w:rPr>
        <w:t xml:space="preserve">, el Estado señala </w:t>
      </w:r>
      <w:r w:rsidR="00EA3AE8" w:rsidRPr="0011433B">
        <w:rPr>
          <w:sz w:val="20"/>
          <w:szCs w:val="20"/>
          <w:lang w:val="es-ES"/>
        </w:rPr>
        <w:t xml:space="preserve">la </w:t>
      </w:r>
      <w:r w:rsidR="00705F1E" w:rsidRPr="0011433B">
        <w:rPr>
          <w:sz w:val="20"/>
          <w:szCs w:val="20"/>
          <w:lang w:val="es-ES"/>
        </w:rPr>
        <w:t>solicitud</w:t>
      </w:r>
      <w:r w:rsidR="00590253" w:rsidRPr="0011433B">
        <w:rPr>
          <w:sz w:val="20"/>
          <w:szCs w:val="20"/>
          <w:lang w:val="es-ES"/>
        </w:rPr>
        <w:t xml:space="preserve"> de </w:t>
      </w:r>
      <w:r w:rsidR="00EA3AE8" w:rsidRPr="0011433B">
        <w:rPr>
          <w:sz w:val="20"/>
          <w:szCs w:val="20"/>
          <w:lang w:val="es-ES"/>
        </w:rPr>
        <w:t>Julia Suárez Cabrera</w:t>
      </w:r>
      <w:r w:rsidR="00705F1E" w:rsidRPr="0011433B">
        <w:rPr>
          <w:sz w:val="20"/>
          <w:szCs w:val="20"/>
          <w:lang w:val="es-ES"/>
        </w:rPr>
        <w:t xml:space="preserve"> fue rechazada </w:t>
      </w:r>
      <w:r w:rsidR="00FD6ED9" w:rsidRPr="0011433B">
        <w:rPr>
          <w:sz w:val="20"/>
          <w:szCs w:val="20"/>
          <w:lang w:val="es-ES"/>
        </w:rPr>
        <w:t>con el objeto de proteger el derecho a la honra e intimidad</w:t>
      </w:r>
      <w:r w:rsidR="00590253" w:rsidRPr="0011433B">
        <w:rPr>
          <w:sz w:val="20"/>
          <w:szCs w:val="20"/>
          <w:lang w:val="es-ES"/>
        </w:rPr>
        <w:t xml:space="preserve"> de los involucrados en el proceso penal</w:t>
      </w:r>
      <w:r w:rsidR="00F65DA5" w:rsidRPr="0011433B">
        <w:rPr>
          <w:sz w:val="20"/>
          <w:szCs w:val="20"/>
          <w:lang w:val="es-ES"/>
        </w:rPr>
        <w:t xml:space="preserve">. </w:t>
      </w:r>
      <w:r w:rsidR="001870DA" w:rsidRPr="0011433B">
        <w:rPr>
          <w:sz w:val="20"/>
          <w:szCs w:val="20"/>
          <w:lang w:val="es-ES"/>
        </w:rPr>
        <w:t>S</w:t>
      </w:r>
      <w:r w:rsidR="00FD6ED9" w:rsidRPr="0011433B">
        <w:rPr>
          <w:sz w:val="20"/>
          <w:szCs w:val="20"/>
          <w:lang w:val="es-ES"/>
        </w:rPr>
        <w:t>olicita</w:t>
      </w:r>
      <w:r w:rsidR="00705F1E" w:rsidRPr="0011433B">
        <w:rPr>
          <w:sz w:val="20"/>
          <w:szCs w:val="20"/>
          <w:lang w:val="es-ES"/>
        </w:rPr>
        <w:t xml:space="preserve"> a la Comisión que declare la</w:t>
      </w:r>
      <w:r w:rsidR="00FD6ED9" w:rsidRPr="0011433B">
        <w:rPr>
          <w:sz w:val="20"/>
          <w:szCs w:val="20"/>
          <w:lang w:val="es-ES"/>
        </w:rPr>
        <w:t xml:space="preserve"> inadmisibilidad de su petición por no exponer hechos que caractericen una violación de derechos</w:t>
      </w:r>
      <w:r w:rsidR="00B604A2" w:rsidRPr="0011433B">
        <w:rPr>
          <w:sz w:val="20"/>
          <w:szCs w:val="20"/>
          <w:lang w:val="es-ES"/>
        </w:rPr>
        <w:t>, indica</w:t>
      </w:r>
      <w:r w:rsidR="00547C25" w:rsidRPr="0011433B">
        <w:rPr>
          <w:sz w:val="20"/>
          <w:szCs w:val="20"/>
          <w:lang w:val="es-ES"/>
        </w:rPr>
        <w:t xml:space="preserve"> </w:t>
      </w:r>
      <w:r w:rsidR="007916DE" w:rsidRPr="0011433B">
        <w:rPr>
          <w:sz w:val="20"/>
          <w:szCs w:val="20"/>
          <w:lang w:val="es-ES"/>
        </w:rPr>
        <w:t>que</w:t>
      </w:r>
      <w:r w:rsidR="00B604A2" w:rsidRPr="0011433B">
        <w:rPr>
          <w:sz w:val="20"/>
          <w:szCs w:val="20"/>
          <w:lang w:val="es-ES"/>
        </w:rPr>
        <w:t xml:space="preserve"> la presunta víctima no agotó</w:t>
      </w:r>
      <w:r w:rsidR="007916DE" w:rsidRPr="0011433B">
        <w:rPr>
          <w:sz w:val="20"/>
          <w:szCs w:val="20"/>
          <w:lang w:val="es-ES"/>
        </w:rPr>
        <w:t xml:space="preserve"> los recursos internos </w:t>
      </w:r>
      <w:r w:rsidR="00B604A2" w:rsidRPr="0011433B">
        <w:rPr>
          <w:sz w:val="20"/>
          <w:szCs w:val="20"/>
          <w:lang w:val="es-ES"/>
        </w:rPr>
        <w:t>toda vez que</w:t>
      </w:r>
      <w:r w:rsidR="00F65DA5" w:rsidRPr="0011433B">
        <w:rPr>
          <w:sz w:val="20"/>
          <w:szCs w:val="20"/>
          <w:lang w:val="es-ES"/>
        </w:rPr>
        <w:t>,</w:t>
      </w:r>
      <w:r w:rsidR="00B604A2" w:rsidRPr="0011433B">
        <w:rPr>
          <w:sz w:val="20"/>
          <w:szCs w:val="20"/>
          <w:lang w:val="es-ES"/>
        </w:rPr>
        <w:t xml:space="preserve"> pudiendo</w:t>
      </w:r>
      <w:r w:rsidR="007916DE" w:rsidRPr="0011433B">
        <w:rPr>
          <w:sz w:val="20"/>
          <w:szCs w:val="20"/>
          <w:lang w:val="es-ES"/>
        </w:rPr>
        <w:t xml:space="preserve"> promover amparo</w:t>
      </w:r>
      <w:r w:rsidR="006A38EA" w:rsidRPr="0011433B">
        <w:rPr>
          <w:sz w:val="20"/>
          <w:szCs w:val="20"/>
          <w:lang w:val="es-ES"/>
        </w:rPr>
        <w:t xml:space="preserve">, utilizó la vía de </w:t>
      </w:r>
      <w:r w:rsidR="007916DE" w:rsidRPr="0011433B">
        <w:rPr>
          <w:sz w:val="20"/>
          <w:szCs w:val="20"/>
          <w:lang w:val="es-ES"/>
        </w:rPr>
        <w:t>la</w:t>
      </w:r>
      <w:r w:rsidR="00B71DE5" w:rsidRPr="0011433B">
        <w:rPr>
          <w:sz w:val="20"/>
          <w:szCs w:val="20"/>
          <w:lang w:val="es-ES"/>
        </w:rPr>
        <w:t>s</w:t>
      </w:r>
      <w:r w:rsidR="007916DE" w:rsidRPr="0011433B">
        <w:rPr>
          <w:sz w:val="20"/>
          <w:szCs w:val="20"/>
          <w:lang w:val="es-ES"/>
        </w:rPr>
        <w:t xml:space="preserve"> queja</w:t>
      </w:r>
      <w:r w:rsidR="00B71DE5" w:rsidRPr="0011433B">
        <w:rPr>
          <w:sz w:val="20"/>
          <w:szCs w:val="20"/>
          <w:lang w:val="es-ES"/>
        </w:rPr>
        <w:t>s</w:t>
      </w:r>
      <w:r w:rsidR="00FD6ED9" w:rsidRPr="0011433B">
        <w:rPr>
          <w:sz w:val="20"/>
          <w:szCs w:val="20"/>
          <w:lang w:val="es-ES"/>
        </w:rPr>
        <w:t>.</w:t>
      </w:r>
      <w:r w:rsidR="00705F1E" w:rsidRPr="0011433B">
        <w:rPr>
          <w:sz w:val="20"/>
          <w:szCs w:val="20"/>
          <w:lang w:val="es-ES"/>
        </w:rPr>
        <w:t xml:space="preserve"> Por último</w:t>
      </w:r>
      <w:r w:rsidR="000E0FF4" w:rsidRPr="0011433B">
        <w:rPr>
          <w:sz w:val="20"/>
          <w:szCs w:val="20"/>
          <w:lang w:val="es-ES"/>
        </w:rPr>
        <w:t xml:space="preserve">, </w:t>
      </w:r>
      <w:r w:rsidR="003929E6" w:rsidRPr="0011433B">
        <w:rPr>
          <w:sz w:val="20"/>
          <w:szCs w:val="20"/>
          <w:lang w:val="es-ES"/>
        </w:rPr>
        <w:t>alega</w:t>
      </w:r>
      <w:r w:rsidR="007B7D4D" w:rsidRPr="0011433B">
        <w:rPr>
          <w:sz w:val="20"/>
          <w:szCs w:val="20"/>
          <w:lang w:val="es-ES"/>
        </w:rPr>
        <w:t xml:space="preserve"> que las pretensiones de </w:t>
      </w:r>
      <w:r w:rsidR="00B71DE5" w:rsidRPr="0011433B">
        <w:rPr>
          <w:sz w:val="20"/>
          <w:szCs w:val="20"/>
          <w:lang w:val="es-ES"/>
        </w:rPr>
        <w:t xml:space="preserve">Patricia Benítez </w:t>
      </w:r>
      <w:r w:rsidR="003929E6" w:rsidRPr="0011433B">
        <w:rPr>
          <w:sz w:val="20"/>
          <w:szCs w:val="20"/>
          <w:lang w:val="es-ES"/>
        </w:rPr>
        <w:t xml:space="preserve">fueron </w:t>
      </w:r>
      <w:r w:rsidR="007B7D4D" w:rsidRPr="0011433B">
        <w:rPr>
          <w:sz w:val="20"/>
          <w:szCs w:val="20"/>
          <w:lang w:val="es-ES"/>
        </w:rPr>
        <w:t>reclamadas con posterioridad a la petición inicial</w:t>
      </w:r>
      <w:r w:rsidR="00B604A2" w:rsidRPr="0011433B">
        <w:rPr>
          <w:sz w:val="20"/>
          <w:szCs w:val="20"/>
          <w:lang w:val="es-ES"/>
        </w:rPr>
        <w:t xml:space="preserve"> y por tanto debe declararse que su petición no forma parte de la</w:t>
      </w:r>
      <w:r w:rsidR="00B604A2" w:rsidRPr="0011433B">
        <w:rPr>
          <w:i/>
          <w:sz w:val="20"/>
          <w:szCs w:val="20"/>
          <w:lang w:val="es-ES"/>
        </w:rPr>
        <w:t xml:space="preserve"> litis</w:t>
      </w:r>
      <w:r w:rsidR="00B604A2" w:rsidRPr="0011433B">
        <w:rPr>
          <w:sz w:val="20"/>
          <w:szCs w:val="20"/>
          <w:lang w:val="es-ES"/>
        </w:rPr>
        <w:t xml:space="preserve">, </w:t>
      </w:r>
      <w:r w:rsidR="003929E6" w:rsidRPr="0011433B">
        <w:rPr>
          <w:sz w:val="20"/>
          <w:szCs w:val="20"/>
          <w:lang w:val="es-ES"/>
        </w:rPr>
        <w:t>y en caso de ser</w:t>
      </w:r>
      <w:r w:rsidR="00220E88" w:rsidRPr="0011433B">
        <w:rPr>
          <w:sz w:val="20"/>
          <w:szCs w:val="20"/>
          <w:lang w:val="es-ES"/>
        </w:rPr>
        <w:t xml:space="preserve"> considerada</w:t>
      </w:r>
      <w:r w:rsidR="00B604A2" w:rsidRPr="0011433B">
        <w:rPr>
          <w:sz w:val="20"/>
          <w:szCs w:val="20"/>
          <w:lang w:val="es-ES"/>
        </w:rPr>
        <w:t xml:space="preserve"> debe</w:t>
      </w:r>
      <w:r w:rsidR="009F0E45" w:rsidRPr="0011433B">
        <w:rPr>
          <w:sz w:val="20"/>
          <w:szCs w:val="20"/>
          <w:lang w:val="es-ES"/>
        </w:rPr>
        <w:t xml:space="preserve"> declar</w:t>
      </w:r>
      <w:r w:rsidR="00B604A2" w:rsidRPr="0011433B">
        <w:rPr>
          <w:sz w:val="20"/>
          <w:szCs w:val="20"/>
          <w:lang w:val="es-ES"/>
        </w:rPr>
        <w:t>ars</w:t>
      </w:r>
      <w:r w:rsidR="009F0E45" w:rsidRPr="0011433B">
        <w:rPr>
          <w:sz w:val="20"/>
          <w:szCs w:val="20"/>
          <w:lang w:val="es-ES"/>
        </w:rPr>
        <w:t>e</w:t>
      </w:r>
      <w:r w:rsidR="00220E88" w:rsidRPr="0011433B">
        <w:rPr>
          <w:sz w:val="20"/>
          <w:szCs w:val="20"/>
          <w:lang w:val="es-ES"/>
        </w:rPr>
        <w:t xml:space="preserve"> inadmisible </w:t>
      </w:r>
      <w:r w:rsidR="00B604A2" w:rsidRPr="0011433B">
        <w:rPr>
          <w:sz w:val="20"/>
          <w:szCs w:val="20"/>
          <w:lang w:val="es-ES"/>
        </w:rPr>
        <w:t>por</w:t>
      </w:r>
      <w:r w:rsidR="000E0FF4" w:rsidRPr="0011433B">
        <w:rPr>
          <w:sz w:val="20"/>
          <w:szCs w:val="20"/>
          <w:lang w:val="es-ES"/>
        </w:rPr>
        <w:t>que los hechos que reclama n</w:t>
      </w:r>
      <w:r w:rsidR="00B604A2" w:rsidRPr="0011433B">
        <w:rPr>
          <w:sz w:val="20"/>
          <w:szCs w:val="20"/>
          <w:lang w:val="es-ES"/>
        </w:rPr>
        <w:t>o caracterizan violaciones a derechos</w:t>
      </w:r>
      <w:r w:rsidR="002D3B3C" w:rsidRPr="0011433B">
        <w:rPr>
          <w:sz w:val="20"/>
          <w:szCs w:val="20"/>
          <w:lang w:val="es-ES"/>
        </w:rPr>
        <w:t xml:space="preserve"> </w:t>
      </w:r>
      <w:r w:rsidR="000E0FF4" w:rsidRPr="0011433B">
        <w:rPr>
          <w:sz w:val="20"/>
          <w:szCs w:val="20"/>
          <w:lang w:val="es-ES"/>
        </w:rPr>
        <w:t>y</w:t>
      </w:r>
      <w:r w:rsidR="00B604A2" w:rsidRPr="0011433B">
        <w:rPr>
          <w:sz w:val="20"/>
          <w:szCs w:val="20"/>
          <w:lang w:val="es-ES"/>
        </w:rPr>
        <w:t xml:space="preserve"> </w:t>
      </w:r>
      <w:r w:rsidR="000E0FF4" w:rsidRPr="0011433B">
        <w:rPr>
          <w:sz w:val="20"/>
          <w:szCs w:val="20"/>
          <w:lang w:val="es-ES"/>
        </w:rPr>
        <w:t>fue presentada fuera de plazo.</w:t>
      </w:r>
    </w:p>
    <w:p w14:paraId="7EEF2A8F" w14:textId="7E6C21CE" w:rsidR="00F34BB4" w:rsidRPr="00F82872" w:rsidRDefault="003239B8" w:rsidP="00F82872">
      <w:pPr>
        <w:spacing w:before="240" w:after="240"/>
        <w:ind w:firstLine="720"/>
        <w:jc w:val="both"/>
        <w:rPr>
          <w:rFonts w:asciiTheme="majorHAnsi" w:hAnsiTheme="majorHAnsi"/>
          <w:b/>
          <w:sz w:val="20"/>
          <w:szCs w:val="20"/>
          <w:lang w:val="es-ES"/>
        </w:rPr>
      </w:pPr>
      <w:r w:rsidRPr="0011433B">
        <w:rPr>
          <w:rFonts w:asciiTheme="majorHAnsi" w:eastAsia="Cambria" w:hAnsiTheme="majorHAnsi" w:cs="Cambria"/>
          <w:b/>
          <w:bCs/>
          <w:color w:val="000000"/>
          <w:sz w:val="20"/>
          <w:szCs w:val="20"/>
          <w:u w:color="000000"/>
          <w:lang w:val="es-ES" w:eastAsia="es-ES"/>
        </w:rPr>
        <w:t>VI.</w:t>
      </w:r>
      <w:r w:rsidRPr="0011433B">
        <w:rPr>
          <w:rFonts w:asciiTheme="majorHAnsi" w:eastAsia="Cambria" w:hAnsiTheme="majorHAnsi" w:cs="Cambria"/>
          <w:b/>
          <w:bCs/>
          <w:color w:val="000000"/>
          <w:sz w:val="20"/>
          <w:szCs w:val="20"/>
          <w:u w:color="000000"/>
          <w:lang w:val="es-ES" w:eastAsia="es-ES"/>
        </w:rPr>
        <w:tab/>
      </w:r>
      <w:r w:rsidR="00C21FEF" w:rsidRPr="0011433B">
        <w:rPr>
          <w:rFonts w:asciiTheme="majorHAnsi" w:hAnsiTheme="majorHAnsi"/>
          <w:b/>
          <w:sz w:val="20"/>
          <w:szCs w:val="20"/>
          <w:lang w:val="es-ES"/>
        </w:rPr>
        <w:t>AGOTAMIENTO DE LOS RECURSOS INTERNOS Y PLAZO DE PRESENTACIÓN</w:t>
      </w:r>
    </w:p>
    <w:p w14:paraId="4F4A10BF" w14:textId="4843F0EE" w:rsidR="00D70959" w:rsidRPr="00674BA0" w:rsidRDefault="009E1DC4" w:rsidP="00504BC4">
      <w:pPr>
        <w:pStyle w:val="ListParagraph"/>
        <w:numPr>
          <w:ilvl w:val="0"/>
          <w:numId w:val="103"/>
        </w:numPr>
        <w:jc w:val="both"/>
        <w:rPr>
          <w:rFonts w:eastAsia="Arial Unicode MS" w:cs="Times New Roman"/>
          <w:color w:val="auto"/>
          <w:sz w:val="20"/>
          <w:szCs w:val="20"/>
          <w:lang w:val="es-ES" w:eastAsia="en-US"/>
        </w:rPr>
      </w:pPr>
      <w:r w:rsidRPr="00674BA0">
        <w:rPr>
          <w:rFonts w:asciiTheme="majorHAnsi" w:hAnsiTheme="majorHAnsi"/>
          <w:bCs/>
          <w:sz w:val="20"/>
          <w:szCs w:val="20"/>
          <w:lang w:val="es-ES"/>
        </w:rPr>
        <w:t xml:space="preserve">En el presente caso, los familiares presentaron una denuncia penal el 25 de febrero de 2007 ante la PGJV. </w:t>
      </w:r>
      <w:r w:rsidR="00BA1553" w:rsidRPr="00674BA0">
        <w:rPr>
          <w:rFonts w:asciiTheme="majorHAnsi" w:hAnsiTheme="majorHAnsi"/>
          <w:bCs/>
          <w:sz w:val="20"/>
          <w:szCs w:val="20"/>
          <w:lang w:val="es-ES"/>
        </w:rPr>
        <w:t>El 30 de abril l</w:t>
      </w:r>
      <w:r w:rsidRPr="00674BA0">
        <w:rPr>
          <w:rFonts w:asciiTheme="majorHAnsi" w:hAnsiTheme="majorHAnsi"/>
          <w:bCs/>
          <w:sz w:val="20"/>
          <w:szCs w:val="20"/>
          <w:lang w:val="es-ES"/>
        </w:rPr>
        <w:t>a investigación por violación y posterior homicidio</w:t>
      </w:r>
      <w:r w:rsidR="00C124AF" w:rsidRPr="00674BA0">
        <w:rPr>
          <w:rFonts w:asciiTheme="majorHAnsi" w:hAnsiTheme="majorHAnsi"/>
          <w:bCs/>
          <w:sz w:val="20"/>
          <w:szCs w:val="20"/>
          <w:lang w:val="es-ES"/>
        </w:rPr>
        <w:t xml:space="preserve"> fue cerrada</w:t>
      </w:r>
      <w:r w:rsidR="00BA1553" w:rsidRPr="00674BA0">
        <w:rPr>
          <w:rFonts w:asciiTheme="majorHAnsi" w:hAnsiTheme="majorHAnsi"/>
          <w:bCs/>
          <w:sz w:val="20"/>
          <w:szCs w:val="20"/>
          <w:lang w:val="es-ES"/>
        </w:rPr>
        <w:t>, alegadamente de forma prematura</w:t>
      </w:r>
      <w:r w:rsidR="001F4849" w:rsidRPr="00674BA0">
        <w:rPr>
          <w:rFonts w:asciiTheme="majorHAnsi" w:hAnsiTheme="majorHAnsi"/>
          <w:bCs/>
          <w:sz w:val="20"/>
          <w:szCs w:val="20"/>
          <w:lang w:val="es-ES"/>
        </w:rPr>
        <w:t xml:space="preserve"> y sin la debida diligencia</w:t>
      </w:r>
      <w:r w:rsidR="00BA1553" w:rsidRPr="00674BA0">
        <w:rPr>
          <w:rFonts w:asciiTheme="majorHAnsi" w:hAnsiTheme="majorHAnsi"/>
          <w:bCs/>
          <w:sz w:val="20"/>
          <w:szCs w:val="20"/>
          <w:lang w:val="es-ES"/>
        </w:rPr>
        <w:t>,</w:t>
      </w:r>
      <w:r w:rsidR="00C124AF" w:rsidRPr="00674BA0">
        <w:rPr>
          <w:rFonts w:asciiTheme="majorHAnsi" w:hAnsiTheme="majorHAnsi"/>
          <w:bCs/>
          <w:sz w:val="20"/>
          <w:szCs w:val="20"/>
          <w:lang w:val="es-ES"/>
        </w:rPr>
        <w:t xml:space="preserve"> </w:t>
      </w:r>
      <w:r w:rsidR="00C124AF" w:rsidRPr="00674BA0">
        <w:rPr>
          <w:rFonts w:eastAsia="Arial Unicode MS" w:cs="Times New Roman"/>
          <w:color w:val="auto"/>
          <w:sz w:val="20"/>
          <w:szCs w:val="20"/>
          <w:lang w:val="es-ES" w:eastAsia="en-US"/>
        </w:rPr>
        <w:t xml:space="preserve">tras el dictamen de no ejercicio de la acción penal, el cual causó estado el </w:t>
      </w:r>
      <w:r w:rsidR="001F4849" w:rsidRPr="00674BA0">
        <w:rPr>
          <w:rFonts w:eastAsia="Arial Unicode MS" w:cs="Times New Roman"/>
          <w:color w:val="auto"/>
          <w:sz w:val="20"/>
          <w:szCs w:val="20"/>
          <w:lang w:val="es-ES" w:eastAsia="en-US"/>
        </w:rPr>
        <w:t>17</w:t>
      </w:r>
      <w:r w:rsidR="00C124AF" w:rsidRPr="00674BA0">
        <w:rPr>
          <w:rFonts w:eastAsia="Arial Unicode MS" w:cs="Times New Roman"/>
          <w:color w:val="auto"/>
          <w:sz w:val="20"/>
          <w:szCs w:val="20"/>
          <w:lang w:val="es-ES" w:eastAsia="en-US"/>
        </w:rPr>
        <w:t xml:space="preserve"> de mayo</w:t>
      </w:r>
      <w:r w:rsidR="00504BC4">
        <w:rPr>
          <w:rFonts w:eastAsia="Arial Unicode MS" w:cs="Times New Roman"/>
          <w:color w:val="auto"/>
          <w:sz w:val="20"/>
          <w:szCs w:val="20"/>
          <w:lang w:val="es-ES" w:eastAsia="en-US"/>
        </w:rPr>
        <w:t xml:space="preserve"> de </w:t>
      </w:r>
      <w:r w:rsidR="00504BC4" w:rsidRPr="00A0649F">
        <w:rPr>
          <w:rFonts w:eastAsia="Arial Unicode MS" w:cs="Times New Roman"/>
          <w:color w:val="auto"/>
          <w:sz w:val="20"/>
          <w:szCs w:val="20"/>
          <w:lang w:val="es-ES" w:eastAsia="en-US"/>
        </w:rPr>
        <w:t>2007</w:t>
      </w:r>
      <w:r w:rsidR="00C124AF" w:rsidRPr="00A0649F">
        <w:rPr>
          <w:rFonts w:eastAsia="Arial Unicode MS" w:cs="Times New Roman"/>
          <w:color w:val="auto"/>
          <w:sz w:val="20"/>
          <w:szCs w:val="20"/>
          <w:lang w:val="es-ES" w:eastAsia="en-US"/>
        </w:rPr>
        <w:t>.</w:t>
      </w:r>
      <w:r w:rsidR="00504BC4" w:rsidRPr="00A0649F">
        <w:rPr>
          <w:rFonts w:eastAsia="Arial Unicode MS" w:cs="Times New Roman"/>
          <w:color w:val="auto"/>
          <w:sz w:val="20"/>
          <w:szCs w:val="20"/>
          <w:lang w:val="es-ES" w:eastAsia="en-US"/>
        </w:rPr>
        <w:t xml:space="preserve"> Aun cuando la jurisdicción militar no es un recurso idóneo, la Comisión nota que la investigación militar fue archivada el 27 de junio de 2007</w:t>
      </w:r>
      <w:r w:rsidR="00FC1F84" w:rsidRPr="00A0649F">
        <w:rPr>
          <w:rFonts w:eastAsia="Arial Unicode MS" w:cs="Times New Roman"/>
          <w:color w:val="auto"/>
          <w:sz w:val="20"/>
          <w:szCs w:val="20"/>
          <w:lang w:val="es-ES" w:eastAsia="en-US"/>
        </w:rPr>
        <w:t>.</w:t>
      </w:r>
      <w:r w:rsidR="00504BC4" w:rsidRPr="00A0649F">
        <w:rPr>
          <w:rFonts w:eastAsia="Arial Unicode MS" w:cs="Times New Roman"/>
          <w:color w:val="auto"/>
          <w:sz w:val="20"/>
          <w:szCs w:val="20"/>
          <w:lang w:val="es-ES" w:eastAsia="en-US"/>
        </w:rPr>
        <w:t xml:space="preserve"> El Estado sostiene que los recursos internos no fueron agotados y que el no ejercicio de la acción penal no fue impugnado por los familiares.</w:t>
      </w:r>
    </w:p>
    <w:p w14:paraId="014979C7" w14:textId="77777777" w:rsidR="00D70959" w:rsidRPr="00D70959" w:rsidRDefault="00D70959" w:rsidP="00D70959">
      <w:pPr>
        <w:pStyle w:val="ListParagraph"/>
        <w:rPr>
          <w:rFonts w:eastAsia="Arial Unicode MS" w:cs="Times New Roman"/>
          <w:color w:val="auto"/>
          <w:sz w:val="20"/>
          <w:szCs w:val="20"/>
          <w:lang w:val="es-ES" w:eastAsia="en-US"/>
        </w:rPr>
      </w:pPr>
    </w:p>
    <w:p w14:paraId="724AE6DE" w14:textId="24651EC3" w:rsidR="0029507B" w:rsidRPr="00AE08A3" w:rsidRDefault="00FC1F84" w:rsidP="00AE08A3">
      <w:pPr>
        <w:pStyle w:val="ListParagraph"/>
        <w:numPr>
          <w:ilvl w:val="0"/>
          <w:numId w:val="103"/>
        </w:numPr>
        <w:jc w:val="both"/>
        <w:rPr>
          <w:rFonts w:eastAsia="Arial Unicode MS" w:cs="Times New Roman"/>
          <w:color w:val="auto"/>
          <w:sz w:val="20"/>
          <w:szCs w:val="20"/>
          <w:lang w:val="es-ES" w:eastAsia="en-US"/>
        </w:rPr>
      </w:pPr>
      <w:r w:rsidRPr="00D70959">
        <w:rPr>
          <w:rFonts w:eastAsia="Arial Unicode MS" w:cs="Times New Roman"/>
          <w:color w:val="auto"/>
          <w:sz w:val="20"/>
          <w:szCs w:val="20"/>
          <w:lang w:val="es-ES" w:eastAsia="en-US"/>
        </w:rPr>
        <w:t>L</w:t>
      </w:r>
      <w:r w:rsidRPr="00D70959">
        <w:rPr>
          <w:rFonts w:asciiTheme="majorHAnsi" w:hAnsiTheme="majorHAnsi"/>
          <w:bCs/>
          <w:sz w:val="20"/>
          <w:szCs w:val="20"/>
          <w:lang w:val="es-ES"/>
        </w:rPr>
        <w:t xml:space="preserve">a Comisión reitera que, en casos donde se alega que se cometió un presunto delito perseguible de oficio, el proceso interno que debe ser agotado es la investigación penal, la cual debe ser asumida e impulsada por el Estado. </w:t>
      </w:r>
      <w:r w:rsidR="001413E3" w:rsidRPr="00504BC4">
        <w:rPr>
          <w:rFonts w:eastAsia="Arial Unicode MS" w:cs="Times New Roman"/>
          <w:color w:val="auto"/>
          <w:sz w:val="20"/>
          <w:szCs w:val="20"/>
          <w:lang w:val="es-ES" w:eastAsia="en-US"/>
        </w:rPr>
        <w:t>En el present</w:t>
      </w:r>
      <w:r w:rsidR="00961C86" w:rsidRPr="00504BC4">
        <w:rPr>
          <w:rFonts w:eastAsia="Arial Unicode MS" w:cs="Times New Roman"/>
          <w:color w:val="auto"/>
          <w:sz w:val="20"/>
          <w:szCs w:val="20"/>
          <w:lang w:val="es-ES" w:eastAsia="en-US"/>
        </w:rPr>
        <w:t>e caso</w:t>
      </w:r>
      <w:r w:rsidR="007F20EB" w:rsidRPr="00504BC4">
        <w:rPr>
          <w:rFonts w:eastAsia="Arial Unicode MS" w:cs="Times New Roman"/>
          <w:color w:val="auto"/>
          <w:sz w:val="20"/>
          <w:szCs w:val="20"/>
          <w:lang w:val="es-ES" w:eastAsia="en-US"/>
        </w:rPr>
        <w:t xml:space="preserve"> la Comisión observa</w:t>
      </w:r>
      <w:r w:rsidR="00BD321F" w:rsidRPr="00504BC4">
        <w:rPr>
          <w:rFonts w:eastAsia="Arial Unicode MS" w:cs="Times New Roman"/>
          <w:color w:val="auto"/>
          <w:sz w:val="20"/>
          <w:szCs w:val="20"/>
          <w:lang w:val="es-ES" w:eastAsia="en-US"/>
        </w:rPr>
        <w:t>, a los efectos del análisis de admisibilidad,</w:t>
      </w:r>
      <w:r w:rsidR="007F20EB" w:rsidRPr="00504BC4">
        <w:rPr>
          <w:rFonts w:eastAsia="Arial Unicode MS" w:cs="Times New Roman"/>
          <w:color w:val="auto"/>
          <w:sz w:val="20"/>
          <w:szCs w:val="20"/>
          <w:lang w:val="es-ES" w:eastAsia="en-US"/>
        </w:rPr>
        <w:t xml:space="preserve"> </w:t>
      </w:r>
      <w:r w:rsidR="005F7939" w:rsidRPr="00504BC4">
        <w:rPr>
          <w:rFonts w:eastAsia="Arial Unicode MS" w:cs="Times New Roman"/>
          <w:color w:val="auto"/>
          <w:sz w:val="20"/>
          <w:szCs w:val="20"/>
          <w:lang w:val="es-UY" w:eastAsia="en-US"/>
        </w:rPr>
        <w:t xml:space="preserve">que los familiares de Ernestina Asencio y funcionarios del hospital denunciaron oportunamente los hechos alegados ante las autoridades judiciales, iniciándose investigaciones previas, que </w:t>
      </w:r>
      <w:r w:rsidR="00504BC4" w:rsidRPr="00A0649F">
        <w:rPr>
          <w:rFonts w:eastAsia="Arial Unicode MS" w:cs="Times New Roman"/>
          <w:color w:val="auto"/>
          <w:sz w:val="20"/>
          <w:szCs w:val="20"/>
          <w:lang w:val="es-UY" w:eastAsia="en-US"/>
        </w:rPr>
        <w:t xml:space="preserve">alegadamente </w:t>
      </w:r>
      <w:r w:rsidR="005F7939" w:rsidRPr="00A0649F">
        <w:rPr>
          <w:rFonts w:eastAsia="Arial Unicode MS" w:cs="Times New Roman"/>
          <w:color w:val="auto"/>
          <w:sz w:val="20"/>
          <w:szCs w:val="20"/>
          <w:lang w:val="es-UY" w:eastAsia="en-US"/>
        </w:rPr>
        <w:t>fueron desarrolladas deficientemente y cerradas apresuradamente, sin que se establecieran responsables.</w:t>
      </w:r>
      <w:r w:rsidR="00504BC4" w:rsidRPr="00A0649F">
        <w:rPr>
          <w:rFonts w:eastAsia="Arial Unicode MS" w:cs="Times New Roman"/>
          <w:color w:val="auto"/>
          <w:sz w:val="20"/>
          <w:szCs w:val="20"/>
          <w:lang w:val="es-ES" w:eastAsia="en-US"/>
        </w:rPr>
        <w:t xml:space="preserve"> En este sentido las partes coinciden en entender que los recursos internos no se agotaron. A los efectos del análisis de admisibilidad, bajo el estándar </w:t>
      </w:r>
      <w:r w:rsidR="00504BC4" w:rsidRPr="00A0649F">
        <w:rPr>
          <w:rFonts w:eastAsia="Arial Unicode MS" w:cs="Times New Roman"/>
          <w:i/>
          <w:color w:val="auto"/>
          <w:sz w:val="20"/>
          <w:szCs w:val="20"/>
          <w:lang w:val="es-ES" w:eastAsia="en-US"/>
        </w:rPr>
        <w:t>prima facie</w:t>
      </w:r>
      <w:r w:rsidR="00504BC4" w:rsidRPr="00A0649F">
        <w:rPr>
          <w:rFonts w:eastAsia="Arial Unicode MS" w:cs="Times New Roman"/>
          <w:color w:val="auto"/>
          <w:sz w:val="20"/>
          <w:szCs w:val="20"/>
          <w:lang w:val="es-ES" w:eastAsia="en-US"/>
        </w:rPr>
        <w:t>, la Comisión considera que las autoridades tenían c</w:t>
      </w:r>
      <w:r w:rsidR="003B6FCA" w:rsidRPr="00A0649F">
        <w:rPr>
          <w:rFonts w:eastAsia="Arial Unicode MS" w:cs="Times New Roman"/>
          <w:color w:val="auto"/>
          <w:sz w:val="20"/>
          <w:szCs w:val="20"/>
          <w:lang w:val="es-ES" w:eastAsia="en-US"/>
        </w:rPr>
        <w:t>onocimiento de la muerte de la s</w:t>
      </w:r>
      <w:r w:rsidR="00504BC4" w:rsidRPr="00A0649F">
        <w:rPr>
          <w:rFonts w:eastAsia="Arial Unicode MS" w:cs="Times New Roman"/>
          <w:color w:val="auto"/>
          <w:sz w:val="20"/>
          <w:szCs w:val="20"/>
          <w:lang w:val="es-ES" w:eastAsia="en-US"/>
        </w:rPr>
        <w:t xml:space="preserve">eñora Asencio y </w:t>
      </w:r>
      <w:r w:rsidR="003B6FCA" w:rsidRPr="00A0649F">
        <w:rPr>
          <w:rFonts w:eastAsia="Arial Unicode MS" w:cs="Times New Roman"/>
          <w:color w:val="auto"/>
          <w:sz w:val="20"/>
          <w:szCs w:val="20"/>
          <w:lang w:val="es-ES" w:eastAsia="en-US"/>
        </w:rPr>
        <w:t xml:space="preserve">de </w:t>
      </w:r>
      <w:r w:rsidR="00504BC4" w:rsidRPr="00A0649F">
        <w:rPr>
          <w:rFonts w:eastAsia="Arial Unicode MS" w:cs="Times New Roman"/>
          <w:color w:val="auto"/>
          <w:sz w:val="20"/>
          <w:szCs w:val="20"/>
          <w:lang w:val="es-ES" w:eastAsia="en-US"/>
        </w:rPr>
        <w:t>los alegatos de violación sexual a manos de los miembros del 63 Batallón</w:t>
      </w:r>
      <w:r w:rsidR="003B6FCA" w:rsidRPr="00A0649F">
        <w:rPr>
          <w:rFonts w:eastAsia="Arial Unicode MS" w:cs="Times New Roman"/>
          <w:color w:val="auto"/>
          <w:sz w:val="20"/>
          <w:szCs w:val="20"/>
          <w:lang w:val="es-ES" w:eastAsia="en-US"/>
        </w:rPr>
        <w:t>, por lo que</w:t>
      </w:r>
      <w:r w:rsidR="005656FF" w:rsidRPr="00A0649F">
        <w:rPr>
          <w:rFonts w:eastAsia="Arial Unicode MS" w:cs="Times New Roman"/>
          <w:color w:val="auto"/>
          <w:sz w:val="20"/>
          <w:szCs w:val="20"/>
          <w:lang w:val="es-ES" w:eastAsia="en-US"/>
        </w:rPr>
        <w:t xml:space="preserve"> considera aplicable el artículo 46.2.b</w:t>
      </w:r>
      <w:r w:rsidR="003B6FCA" w:rsidRPr="00A0649F">
        <w:rPr>
          <w:rFonts w:eastAsia="Arial Unicode MS" w:cs="Times New Roman"/>
          <w:color w:val="auto"/>
          <w:sz w:val="20"/>
          <w:szCs w:val="20"/>
          <w:lang w:val="es-ES" w:eastAsia="en-US"/>
        </w:rPr>
        <w:t xml:space="preserve"> de la Convención</w:t>
      </w:r>
      <w:r w:rsidR="005656FF" w:rsidRPr="00A0649F">
        <w:rPr>
          <w:rFonts w:eastAsia="Arial Unicode MS" w:cs="Times New Roman"/>
          <w:color w:val="auto"/>
          <w:sz w:val="20"/>
          <w:szCs w:val="20"/>
          <w:lang w:val="es-ES" w:eastAsia="en-US"/>
        </w:rPr>
        <w:t>. El análisis sustantivo de los factores que habrían alegadamente impedido el agotamiento de los recursos internos corresponde a la etapa de fondo</w:t>
      </w:r>
      <w:r w:rsidR="005F7939" w:rsidRPr="00A0649F">
        <w:rPr>
          <w:rFonts w:eastAsia="Arial Unicode MS" w:cs="Times New Roman"/>
          <w:color w:val="auto"/>
          <w:sz w:val="20"/>
          <w:szCs w:val="20"/>
          <w:lang w:val="es-ES" w:eastAsia="en-US"/>
        </w:rPr>
        <w:t>.</w:t>
      </w:r>
      <w:r w:rsidR="00AE08A3">
        <w:rPr>
          <w:rFonts w:eastAsia="Arial Unicode MS" w:cs="Times New Roman"/>
          <w:color w:val="auto"/>
          <w:sz w:val="20"/>
          <w:szCs w:val="20"/>
          <w:lang w:val="es-ES" w:eastAsia="en-US"/>
        </w:rPr>
        <w:t xml:space="preserve"> </w:t>
      </w:r>
      <w:r w:rsidR="00F4696A" w:rsidRPr="00AE08A3">
        <w:rPr>
          <w:rFonts w:eastAsia="Arial Unicode MS" w:cs="Times New Roman"/>
          <w:color w:val="auto"/>
          <w:sz w:val="20"/>
          <w:szCs w:val="20"/>
          <w:lang w:val="es-ES" w:eastAsia="en-US"/>
        </w:rPr>
        <w:t>En vista del contexto y las características de los hechos incluidos en el presente informe, la Comisión considera</w:t>
      </w:r>
      <w:r w:rsidR="006A4812" w:rsidRPr="00AE08A3">
        <w:rPr>
          <w:rFonts w:eastAsia="Arial Unicode MS" w:cs="Times New Roman"/>
          <w:color w:val="auto"/>
          <w:sz w:val="20"/>
          <w:szCs w:val="20"/>
          <w:lang w:val="es-ES" w:eastAsia="en-US"/>
        </w:rPr>
        <w:t xml:space="preserve"> que la petición fue presentada</w:t>
      </w:r>
      <w:r w:rsidR="00F4696A" w:rsidRPr="00AE08A3">
        <w:rPr>
          <w:rFonts w:eastAsia="Arial Unicode MS" w:cs="Times New Roman"/>
          <w:color w:val="auto"/>
          <w:sz w:val="20"/>
          <w:szCs w:val="20"/>
          <w:lang w:val="es-ES" w:eastAsia="en-US"/>
        </w:rPr>
        <w:t xml:space="preserve"> dentro de un plazo razonable</w:t>
      </w:r>
      <w:r w:rsidR="006A2614" w:rsidRPr="00AE08A3">
        <w:rPr>
          <w:rFonts w:eastAsia="Arial Unicode MS" w:cs="Times New Roman"/>
          <w:color w:val="auto"/>
          <w:sz w:val="20"/>
          <w:szCs w:val="20"/>
          <w:lang w:val="es-ES" w:eastAsia="en-US"/>
        </w:rPr>
        <w:t>.</w:t>
      </w:r>
    </w:p>
    <w:p w14:paraId="536FB05C" w14:textId="77777777" w:rsidR="001F4849" w:rsidRPr="001F4849" w:rsidRDefault="00F07CDC" w:rsidP="00AB4B5E">
      <w:pPr>
        <w:pStyle w:val="ListParagraph"/>
        <w:numPr>
          <w:ilvl w:val="0"/>
          <w:numId w:val="103"/>
        </w:numPr>
        <w:spacing w:before="240" w:after="240"/>
        <w:jc w:val="both"/>
        <w:rPr>
          <w:sz w:val="20"/>
          <w:szCs w:val="20"/>
          <w:lang w:val="es-UY"/>
        </w:rPr>
      </w:pPr>
      <w:r w:rsidRPr="001F4849">
        <w:rPr>
          <w:sz w:val="20"/>
          <w:szCs w:val="20"/>
          <w:lang w:val="es-ES"/>
        </w:rPr>
        <w:t>E</w:t>
      </w:r>
      <w:r w:rsidR="00AF50CE" w:rsidRPr="001F4849">
        <w:rPr>
          <w:sz w:val="20"/>
          <w:szCs w:val="20"/>
          <w:lang w:val="es-ES"/>
        </w:rPr>
        <w:t xml:space="preserve">n </w:t>
      </w:r>
      <w:r w:rsidR="00AF50CE" w:rsidRPr="001F4849">
        <w:rPr>
          <w:rFonts w:eastAsia="Arial Unicode MS" w:cs="Times New Roman"/>
          <w:color w:val="auto"/>
          <w:sz w:val="20"/>
          <w:szCs w:val="20"/>
          <w:lang w:val="es-ES" w:eastAsia="en-US"/>
        </w:rPr>
        <w:t xml:space="preserve">relación </w:t>
      </w:r>
      <w:r w:rsidR="00BB2AC5" w:rsidRPr="001F4849">
        <w:rPr>
          <w:rFonts w:eastAsia="Arial Unicode MS" w:cs="Times New Roman"/>
          <w:color w:val="auto"/>
          <w:sz w:val="20"/>
          <w:szCs w:val="20"/>
          <w:lang w:val="es-ES" w:eastAsia="en-US"/>
        </w:rPr>
        <w:t>con e</w:t>
      </w:r>
      <w:r w:rsidR="00AF50CE" w:rsidRPr="001F4849">
        <w:rPr>
          <w:rFonts w:eastAsia="Arial Unicode MS" w:cs="Times New Roman"/>
          <w:color w:val="auto"/>
          <w:sz w:val="20"/>
          <w:szCs w:val="20"/>
          <w:lang w:val="es-ES" w:eastAsia="en-US"/>
        </w:rPr>
        <w:t>l alegato del Estado</w:t>
      </w:r>
      <w:r w:rsidR="00AF50CE" w:rsidRPr="001F4849">
        <w:rPr>
          <w:lang w:val="es-ES"/>
        </w:rPr>
        <w:t xml:space="preserve"> </w:t>
      </w:r>
      <w:r w:rsidR="00BB2AC5" w:rsidRPr="001F4849">
        <w:rPr>
          <w:rFonts w:eastAsia="Arial Unicode MS" w:cs="Times New Roman"/>
          <w:color w:val="auto"/>
          <w:sz w:val="20"/>
          <w:szCs w:val="20"/>
          <w:lang w:val="es-ES" w:eastAsia="en-US"/>
        </w:rPr>
        <w:t xml:space="preserve">respecto de la </w:t>
      </w:r>
      <w:r w:rsidR="00AF50CE" w:rsidRPr="001F4849">
        <w:rPr>
          <w:rFonts w:eastAsia="Arial Unicode MS" w:cs="Times New Roman"/>
          <w:color w:val="auto"/>
          <w:sz w:val="20"/>
          <w:szCs w:val="20"/>
          <w:lang w:val="es-ES" w:eastAsia="en-US"/>
        </w:rPr>
        <w:t xml:space="preserve">falta de agotamiento de los recursos internos </w:t>
      </w:r>
      <w:r w:rsidR="006918CE" w:rsidRPr="001F4849">
        <w:rPr>
          <w:rFonts w:eastAsia="Arial Unicode MS" w:cs="Times New Roman"/>
          <w:color w:val="auto"/>
          <w:sz w:val="20"/>
          <w:szCs w:val="20"/>
          <w:lang w:val="es-ES" w:eastAsia="en-US"/>
        </w:rPr>
        <w:t xml:space="preserve">por parte de </w:t>
      </w:r>
      <w:r w:rsidRPr="001F4849">
        <w:rPr>
          <w:rFonts w:eastAsia="Arial Unicode MS" w:cs="Times New Roman"/>
          <w:color w:val="auto"/>
          <w:sz w:val="20"/>
          <w:szCs w:val="20"/>
          <w:lang w:val="es-ES" w:eastAsia="en-US"/>
        </w:rPr>
        <w:t>Julia Suárez Cabrera</w:t>
      </w:r>
      <w:r w:rsidR="00AF50CE" w:rsidRPr="001F4849">
        <w:rPr>
          <w:rFonts w:eastAsia="Arial Unicode MS" w:cs="Times New Roman"/>
          <w:color w:val="auto"/>
          <w:sz w:val="20"/>
          <w:szCs w:val="20"/>
          <w:lang w:val="es-ES" w:eastAsia="en-US"/>
        </w:rPr>
        <w:t xml:space="preserve">, la Comisión observa que </w:t>
      </w:r>
      <w:r w:rsidR="00B63293" w:rsidRPr="001F4849">
        <w:rPr>
          <w:rFonts w:eastAsia="Arial Unicode MS" w:cs="Times New Roman"/>
          <w:color w:val="auto"/>
          <w:sz w:val="20"/>
          <w:szCs w:val="20"/>
          <w:lang w:val="es-ES" w:eastAsia="en-US"/>
        </w:rPr>
        <w:t>“</w:t>
      </w:r>
      <w:r w:rsidR="00AF50CE" w:rsidRPr="001F4849">
        <w:rPr>
          <w:rFonts w:eastAsia="Arial Unicode MS" w:cs="Times New Roman"/>
          <w:color w:val="auto"/>
          <w:sz w:val="20"/>
          <w:szCs w:val="20"/>
          <w:lang w:val="es-ES" w:eastAsia="en-US"/>
        </w:rPr>
        <w:t>los únicos recursos que es necesario agotar son aquellos cuyas funciones, dentro del sistema jurídico, son apropiadas para brindar protección tendiente a remediar una infracci</w:t>
      </w:r>
      <w:r w:rsidR="00A72792" w:rsidRPr="001F4849">
        <w:rPr>
          <w:rFonts w:eastAsia="Arial Unicode MS" w:cs="Times New Roman"/>
          <w:color w:val="auto"/>
          <w:sz w:val="20"/>
          <w:szCs w:val="20"/>
          <w:lang w:val="es-ES" w:eastAsia="en-US"/>
        </w:rPr>
        <w:t>ón de determinado derecho legal</w:t>
      </w:r>
      <w:r w:rsidR="00B63293" w:rsidRPr="001F4849">
        <w:rPr>
          <w:rFonts w:eastAsia="Arial Unicode MS" w:cs="Times New Roman"/>
          <w:color w:val="auto"/>
          <w:sz w:val="20"/>
          <w:szCs w:val="20"/>
          <w:lang w:val="es-ES" w:eastAsia="en-US"/>
        </w:rPr>
        <w:t>”</w:t>
      </w:r>
      <w:r w:rsidR="00AF50CE">
        <w:rPr>
          <w:rStyle w:val="FootnoteReference"/>
          <w:rFonts w:eastAsia="Arial Unicode MS" w:cs="Times New Roman"/>
          <w:color w:val="auto"/>
          <w:sz w:val="20"/>
          <w:szCs w:val="20"/>
          <w:lang w:val="es-ES" w:eastAsia="en-US"/>
        </w:rPr>
        <w:footnoteReference w:id="8"/>
      </w:r>
      <w:r w:rsidR="00AF50CE" w:rsidRPr="001F4849">
        <w:rPr>
          <w:rFonts w:eastAsia="Arial Unicode MS" w:cs="Times New Roman"/>
          <w:color w:val="auto"/>
          <w:sz w:val="20"/>
          <w:szCs w:val="20"/>
          <w:lang w:val="es-ES" w:eastAsia="en-US"/>
        </w:rPr>
        <w:t>.</w:t>
      </w:r>
      <w:r w:rsidR="00AF50CE" w:rsidRPr="001F4849">
        <w:rPr>
          <w:lang w:val="es-ES"/>
        </w:rPr>
        <w:t xml:space="preserve"> </w:t>
      </w:r>
      <w:r w:rsidR="00B63293" w:rsidRPr="001F4849">
        <w:rPr>
          <w:sz w:val="20"/>
          <w:szCs w:val="20"/>
          <w:lang w:val="es-ES"/>
        </w:rPr>
        <w:t>Teniendo en cuenta los diversos y sucesivos recursos interpuestos por la presunta víctima, l</w:t>
      </w:r>
      <w:r w:rsidR="00AF50CE" w:rsidRPr="001F4849">
        <w:rPr>
          <w:rFonts w:eastAsia="Arial Unicode MS" w:cs="Times New Roman"/>
          <w:color w:val="auto"/>
          <w:sz w:val="20"/>
          <w:szCs w:val="20"/>
          <w:lang w:val="es-ES" w:eastAsia="en-US"/>
        </w:rPr>
        <w:t xml:space="preserve">a Comisión considera que </w:t>
      </w:r>
      <w:r w:rsidR="00B63293" w:rsidRPr="001F4849">
        <w:rPr>
          <w:rFonts w:eastAsia="Arial Unicode MS" w:cs="Times New Roman"/>
          <w:color w:val="auto"/>
          <w:sz w:val="20"/>
          <w:szCs w:val="20"/>
          <w:lang w:val="es-ES" w:eastAsia="en-US"/>
        </w:rPr>
        <w:t xml:space="preserve">fueron agotados </w:t>
      </w:r>
      <w:r w:rsidR="00AF50CE" w:rsidRPr="001F4849">
        <w:rPr>
          <w:rFonts w:eastAsia="Arial Unicode MS" w:cs="Times New Roman"/>
          <w:color w:val="auto"/>
          <w:sz w:val="20"/>
          <w:szCs w:val="20"/>
          <w:lang w:val="es-ES" w:eastAsia="en-US"/>
        </w:rPr>
        <w:t xml:space="preserve">los recursos </w:t>
      </w:r>
      <w:r w:rsidR="00B63293" w:rsidRPr="001F4849">
        <w:rPr>
          <w:rFonts w:eastAsia="Arial Unicode MS" w:cs="Times New Roman"/>
          <w:color w:val="auto"/>
          <w:sz w:val="20"/>
          <w:szCs w:val="20"/>
          <w:lang w:val="es-ES" w:eastAsia="en-US"/>
        </w:rPr>
        <w:t>administrativos disponibles</w:t>
      </w:r>
      <w:r w:rsidR="00C4740E" w:rsidRPr="001F4849">
        <w:rPr>
          <w:rFonts w:eastAsia="Arial Unicode MS" w:cs="Times New Roman"/>
          <w:color w:val="auto"/>
          <w:sz w:val="20"/>
          <w:szCs w:val="20"/>
          <w:lang w:val="es-ES" w:eastAsia="en-US"/>
        </w:rPr>
        <w:t xml:space="preserve"> para luego agot</w:t>
      </w:r>
      <w:r w:rsidR="00B63293" w:rsidRPr="001F4849">
        <w:rPr>
          <w:rFonts w:eastAsia="Arial Unicode MS" w:cs="Times New Roman"/>
          <w:color w:val="auto"/>
          <w:sz w:val="20"/>
          <w:szCs w:val="20"/>
          <w:lang w:val="es-ES" w:eastAsia="en-US"/>
        </w:rPr>
        <w:t>ar la vía judicial, mediante de</w:t>
      </w:r>
      <w:r w:rsidR="00C4740E" w:rsidRPr="001F4849">
        <w:rPr>
          <w:rFonts w:eastAsia="Arial Unicode MS" w:cs="Times New Roman"/>
          <w:color w:val="auto"/>
          <w:sz w:val="20"/>
          <w:szCs w:val="20"/>
          <w:lang w:val="es-ES" w:eastAsia="en-US"/>
        </w:rPr>
        <w:t>mandas de amparos</w:t>
      </w:r>
      <w:r w:rsidR="00B63293" w:rsidRPr="001F4849">
        <w:rPr>
          <w:rFonts w:eastAsia="Arial Unicode MS" w:cs="Times New Roman"/>
          <w:color w:val="auto"/>
          <w:sz w:val="20"/>
          <w:szCs w:val="20"/>
          <w:lang w:val="es-ES" w:eastAsia="en-US"/>
        </w:rPr>
        <w:t xml:space="preserve"> y recursos de queja, teniéndose por cumplido el requisito establecido en el artículo 46.1.a de la Convención. </w:t>
      </w:r>
      <w:r w:rsidR="00634D29" w:rsidRPr="001F4849">
        <w:rPr>
          <w:rFonts w:asciiTheme="majorHAnsi" w:hAnsiTheme="majorHAnsi"/>
          <w:sz w:val="20"/>
          <w:szCs w:val="20"/>
          <w:lang w:val="es-ES"/>
        </w:rPr>
        <w:t xml:space="preserve">Respecto a </w:t>
      </w:r>
      <w:r w:rsidR="006918CE" w:rsidRPr="001F4849">
        <w:rPr>
          <w:rFonts w:asciiTheme="majorHAnsi" w:hAnsiTheme="majorHAnsi"/>
          <w:sz w:val="20"/>
          <w:szCs w:val="20"/>
          <w:lang w:val="es-ES"/>
        </w:rPr>
        <w:t>los hechos denunciados por</w:t>
      </w:r>
      <w:r w:rsidR="001433AC" w:rsidRPr="001F4849">
        <w:rPr>
          <w:rFonts w:asciiTheme="majorHAnsi" w:hAnsiTheme="majorHAnsi"/>
          <w:sz w:val="20"/>
          <w:szCs w:val="20"/>
          <w:lang w:val="es-ES"/>
        </w:rPr>
        <w:t xml:space="preserve"> </w:t>
      </w:r>
      <w:r w:rsidR="006918CE" w:rsidRPr="001F4849">
        <w:rPr>
          <w:rFonts w:asciiTheme="majorHAnsi" w:hAnsiTheme="majorHAnsi"/>
          <w:sz w:val="20"/>
          <w:szCs w:val="20"/>
          <w:lang w:val="es-ES"/>
        </w:rPr>
        <w:t>Julia Suárez Cabrera</w:t>
      </w:r>
      <w:r w:rsidR="00961C86" w:rsidRPr="001F4849">
        <w:rPr>
          <w:rFonts w:asciiTheme="majorHAnsi" w:hAnsiTheme="majorHAnsi"/>
          <w:sz w:val="20"/>
          <w:szCs w:val="20"/>
          <w:lang w:val="es-ES"/>
        </w:rPr>
        <w:t>,</w:t>
      </w:r>
      <w:r w:rsidR="006918CE" w:rsidRPr="001F4849">
        <w:rPr>
          <w:rFonts w:asciiTheme="majorHAnsi" w:hAnsiTheme="majorHAnsi"/>
          <w:sz w:val="20"/>
          <w:szCs w:val="20"/>
          <w:lang w:val="es-ES"/>
        </w:rPr>
        <w:t xml:space="preserve"> </w:t>
      </w:r>
      <w:r w:rsidR="001433AC" w:rsidRPr="001F4849">
        <w:rPr>
          <w:rFonts w:asciiTheme="majorHAnsi" w:hAnsiTheme="majorHAnsi"/>
          <w:sz w:val="20"/>
          <w:szCs w:val="20"/>
          <w:lang w:val="es-ES"/>
        </w:rPr>
        <w:t xml:space="preserve">la </w:t>
      </w:r>
      <w:r w:rsidR="006918CE" w:rsidRPr="001F4849">
        <w:rPr>
          <w:rFonts w:asciiTheme="majorHAnsi" w:hAnsiTheme="majorHAnsi"/>
          <w:sz w:val="20"/>
          <w:szCs w:val="20"/>
          <w:lang w:val="es-ES"/>
        </w:rPr>
        <w:t>Comisión</w:t>
      </w:r>
      <w:r w:rsidR="001433AC" w:rsidRPr="001F4849">
        <w:rPr>
          <w:rFonts w:asciiTheme="majorHAnsi" w:hAnsiTheme="majorHAnsi"/>
          <w:sz w:val="20"/>
          <w:szCs w:val="20"/>
          <w:lang w:val="es-ES"/>
        </w:rPr>
        <w:t xml:space="preserve"> nota que los recursos fueron </w:t>
      </w:r>
      <w:r w:rsidR="001433AC" w:rsidRPr="001F4849">
        <w:rPr>
          <w:rFonts w:asciiTheme="majorHAnsi" w:hAnsiTheme="majorHAnsi"/>
          <w:sz w:val="20"/>
          <w:szCs w:val="20"/>
          <w:lang w:val="es-ES"/>
        </w:rPr>
        <w:lastRenderedPageBreak/>
        <w:t>agotados el</w:t>
      </w:r>
      <w:r w:rsidR="006918CE" w:rsidRPr="001F4849">
        <w:rPr>
          <w:rFonts w:asciiTheme="majorHAnsi" w:hAnsiTheme="majorHAnsi"/>
          <w:sz w:val="20"/>
          <w:szCs w:val="20"/>
          <w:lang w:val="es-ES"/>
        </w:rPr>
        <w:t xml:space="preserve"> 11 de julio de 2011</w:t>
      </w:r>
      <w:r w:rsidR="001433AC" w:rsidRPr="001F4849">
        <w:rPr>
          <w:rFonts w:asciiTheme="majorHAnsi" w:hAnsiTheme="majorHAnsi"/>
          <w:sz w:val="20"/>
          <w:szCs w:val="20"/>
          <w:lang w:val="es-ES"/>
        </w:rPr>
        <w:t xml:space="preserve"> </w:t>
      </w:r>
      <w:r w:rsidR="00FC173A" w:rsidRPr="001F4849">
        <w:rPr>
          <w:rFonts w:asciiTheme="majorHAnsi" w:hAnsiTheme="majorHAnsi"/>
          <w:sz w:val="20"/>
          <w:szCs w:val="20"/>
          <w:lang w:val="es-ES"/>
        </w:rPr>
        <w:t xml:space="preserve">y la petición fue presentada </w:t>
      </w:r>
      <w:r w:rsidR="006918CE" w:rsidRPr="001F4849">
        <w:rPr>
          <w:rFonts w:asciiTheme="majorHAnsi" w:hAnsiTheme="majorHAnsi"/>
          <w:sz w:val="20"/>
          <w:szCs w:val="20"/>
          <w:lang w:val="es-ES"/>
        </w:rPr>
        <w:t>el 11 de enero de 2012</w:t>
      </w:r>
      <w:r w:rsidR="00FC173A" w:rsidRPr="001F4849">
        <w:rPr>
          <w:rFonts w:asciiTheme="majorHAnsi" w:hAnsiTheme="majorHAnsi"/>
          <w:sz w:val="20"/>
          <w:szCs w:val="20"/>
          <w:lang w:val="es-ES"/>
        </w:rPr>
        <w:t xml:space="preserve">, </w:t>
      </w:r>
      <w:r w:rsidR="00BB2AC5" w:rsidRPr="001F4849">
        <w:rPr>
          <w:rFonts w:asciiTheme="majorHAnsi" w:hAnsiTheme="majorHAnsi"/>
          <w:sz w:val="20"/>
          <w:szCs w:val="20"/>
          <w:lang w:val="es-ES"/>
        </w:rPr>
        <w:t>por lo que</w:t>
      </w:r>
      <w:r w:rsidR="00FC173A" w:rsidRPr="001F4849">
        <w:rPr>
          <w:rFonts w:asciiTheme="majorHAnsi" w:hAnsiTheme="majorHAnsi"/>
          <w:sz w:val="20"/>
          <w:szCs w:val="20"/>
          <w:lang w:val="es-ES"/>
        </w:rPr>
        <w:t xml:space="preserve"> la Comisión concluye que la petición cumple con el requisito est</w:t>
      </w:r>
      <w:r w:rsidR="00650D87" w:rsidRPr="001F4849">
        <w:rPr>
          <w:rFonts w:asciiTheme="majorHAnsi" w:hAnsiTheme="majorHAnsi"/>
          <w:sz w:val="20"/>
          <w:szCs w:val="20"/>
          <w:lang w:val="es-ES"/>
        </w:rPr>
        <w:t xml:space="preserve">ablecido en </w:t>
      </w:r>
      <w:r w:rsidR="00BB2AC5" w:rsidRPr="001F4849">
        <w:rPr>
          <w:rFonts w:asciiTheme="majorHAnsi" w:hAnsiTheme="majorHAnsi"/>
          <w:sz w:val="20"/>
          <w:szCs w:val="20"/>
          <w:lang w:val="es-ES"/>
        </w:rPr>
        <w:t>e</w:t>
      </w:r>
      <w:r w:rsidR="00650D87" w:rsidRPr="001F4849">
        <w:rPr>
          <w:rFonts w:asciiTheme="majorHAnsi" w:hAnsiTheme="majorHAnsi"/>
          <w:sz w:val="20"/>
          <w:szCs w:val="20"/>
          <w:lang w:val="es-ES"/>
        </w:rPr>
        <w:t>l artículo 46.1.b de la Convención</w:t>
      </w:r>
      <w:r w:rsidR="00FC173A" w:rsidRPr="001F4849">
        <w:rPr>
          <w:rFonts w:asciiTheme="majorHAnsi" w:hAnsiTheme="majorHAnsi"/>
          <w:sz w:val="20"/>
          <w:szCs w:val="20"/>
          <w:lang w:val="es-ES"/>
        </w:rPr>
        <w:t xml:space="preserve">.  </w:t>
      </w:r>
    </w:p>
    <w:p w14:paraId="22D07950" w14:textId="0B654F55" w:rsidR="00FC173A" w:rsidRPr="001F4849" w:rsidRDefault="00FC173A" w:rsidP="00AB4B5E">
      <w:pPr>
        <w:pStyle w:val="ListParagraph"/>
        <w:numPr>
          <w:ilvl w:val="0"/>
          <w:numId w:val="103"/>
        </w:numPr>
        <w:spacing w:before="240" w:after="240"/>
        <w:jc w:val="both"/>
        <w:rPr>
          <w:sz w:val="20"/>
          <w:szCs w:val="20"/>
          <w:lang w:val="es-UY"/>
        </w:rPr>
      </w:pPr>
      <w:r w:rsidRPr="001F4849">
        <w:rPr>
          <w:rFonts w:asciiTheme="majorHAnsi" w:hAnsiTheme="majorHAnsi"/>
          <w:sz w:val="20"/>
          <w:szCs w:val="20"/>
          <w:lang w:val="es-ES"/>
        </w:rPr>
        <w:t>En relación con</w:t>
      </w:r>
      <w:r w:rsidR="006918CE" w:rsidRPr="001F4849">
        <w:rPr>
          <w:rFonts w:asciiTheme="majorHAnsi" w:hAnsiTheme="majorHAnsi"/>
          <w:sz w:val="20"/>
          <w:szCs w:val="20"/>
          <w:lang w:val="es-ES"/>
        </w:rPr>
        <w:t xml:space="preserve"> los hechos denunciados por Patricia Benítez Pérez</w:t>
      </w:r>
      <w:r w:rsidRPr="005656FF">
        <w:rPr>
          <w:rFonts w:asciiTheme="majorHAnsi" w:hAnsiTheme="majorHAnsi"/>
          <w:sz w:val="20"/>
          <w:szCs w:val="20"/>
          <w:lang w:val="es-ES"/>
        </w:rPr>
        <w:t xml:space="preserve">, </w:t>
      </w:r>
      <w:r w:rsidR="00BE2431" w:rsidRPr="005656FF">
        <w:rPr>
          <w:rFonts w:asciiTheme="majorHAnsi" w:hAnsiTheme="majorHAnsi"/>
          <w:sz w:val="20"/>
          <w:szCs w:val="20"/>
          <w:lang w:val="es-ES"/>
        </w:rPr>
        <w:t>y respecto a los cuales ella sería la presunta víctima,</w:t>
      </w:r>
      <w:r w:rsidR="00BE2431" w:rsidRPr="00BE2431">
        <w:rPr>
          <w:rFonts w:asciiTheme="majorHAnsi" w:hAnsiTheme="majorHAnsi"/>
          <w:sz w:val="20"/>
          <w:szCs w:val="20"/>
          <w:lang w:val="es-ES"/>
        </w:rPr>
        <w:t xml:space="preserve"> </w:t>
      </w:r>
      <w:r w:rsidRPr="00BE2431">
        <w:rPr>
          <w:rFonts w:asciiTheme="majorHAnsi" w:hAnsiTheme="majorHAnsi"/>
          <w:sz w:val="20"/>
          <w:szCs w:val="20"/>
          <w:lang w:val="es-ES"/>
        </w:rPr>
        <w:t>la</w:t>
      </w:r>
      <w:r w:rsidR="007D6B8A" w:rsidRPr="00BE2431">
        <w:rPr>
          <w:rFonts w:asciiTheme="majorHAnsi" w:hAnsiTheme="majorHAnsi"/>
          <w:sz w:val="20"/>
          <w:szCs w:val="20"/>
          <w:lang w:val="es-ES"/>
        </w:rPr>
        <w:t xml:space="preserve"> </w:t>
      </w:r>
      <w:r w:rsidR="00AB4B5E" w:rsidRPr="00BE2431">
        <w:rPr>
          <w:rFonts w:asciiTheme="majorHAnsi" w:hAnsiTheme="majorHAnsi"/>
          <w:sz w:val="20"/>
          <w:szCs w:val="20"/>
          <w:lang w:val="es-ES"/>
        </w:rPr>
        <w:t xml:space="preserve">decisión definitiva de la Suprema Corte con la que se dan por agotados los recursos internos </w:t>
      </w:r>
      <w:r w:rsidR="00BB2AC5" w:rsidRPr="00BE2431">
        <w:rPr>
          <w:rFonts w:asciiTheme="majorHAnsi" w:hAnsiTheme="majorHAnsi"/>
          <w:sz w:val="20"/>
          <w:szCs w:val="20"/>
          <w:lang w:val="es-ES"/>
        </w:rPr>
        <w:t>fue notificada</w:t>
      </w:r>
      <w:r w:rsidR="007D6B8A" w:rsidRPr="00BE2431">
        <w:rPr>
          <w:rFonts w:asciiTheme="majorHAnsi" w:hAnsiTheme="majorHAnsi"/>
          <w:sz w:val="20"/>
          <w:szCs w:val="20"/>
          <w:lang w:val="es-ES"/>
        </w:rPr>
        <w:t xml:space="preserve"> el</w:t>
      </w:r>
      <w:r w:rsidR="006918CE" w:rsidRPr="00BE2431">
        <w:rPr>
          <w:rFonts w:asciiTheme="majorHAnsi" w:hAnsiTheme="majorHAnsi"/>
          <w:sz w:val="20"/>
          <w:szCs w:val="20"/>
          <w:lang w:val="es-ES"/>
        </w:rPr>
        <w:t xml:space="preserve"> 15 de abril de 2013</w:t>
      </w:r>
      <w:r w:rsidR="00705292" w:rsidRPr="00BE2431">
        <w:rPr>
          <w:rFonts w:asciiTheme="majorHAnsi" w:hAnsiTheme="majorHAnsi"/>
          <w:sz w:val="20"/>
          <w:szCs w:val="20"/>
          <w:lang w:val="es-ES"/>
        </w:rPr>
        <w:t>. Respecto al requisito de plazo de presentación, la Comisión observa que</w:t>
      </w:r>
      <w:r w:rsidR="00BB2AC5" w:rsidRPr="00BE2431">
        <w:rPr>
          <w:rFonts w:asciiTheme="majorHAnsi" w:hAnsiTheme="majorHAnsi"/>
          <w:sz w:val="20"/>
          <w:szCs w:val="20"/>
          <w:lang w:val="es-ES"/>
        </w:rPr>
        <w:t xml:space="preserve"> la</w:t>
      </w:r>
      <w:r w:rsidR="00EC0A03" w:rsidRPr="00BE2431">
        <w:rPr>
          <w:rFonts w:asciiTheme="majorHAnsi" w:hAnsiTheme="majorHAnsi"/>
          <w:sz w:val="20"/>
          <w:szCs w:val="20"/>
          <w:lang w:val="es-ES"/>
        </w:rPr>
        <w:t xml:space="preserve"> ampliación de la</w:t>
      </w:r>
      <w:r w:rsidR="00BB2AC5" w:rsidRPr="00BE2431">
        <w:rPr>
          <w:rFonts w:asciiTheme="majorHAnsi" w:hAnsiTheme="majorHAnsi"/>
          <w:sz w:val="20"/>
          <w:szCs w:val="20"/>
          <w:lang w:val="es-ES"/>
        </w:rPr>
        <w:t xml:space="preserve"> petición </w:t>
      </w:r>
      <w:r w:rsidR="00705292" w:rsidRPr="00BE2431">
        <w:rPr>
          <w:rFonts w:asciiTheme="majorHAnsi" w:hAnsiTheme="majorHAnsi"/>
          <w:sz w:val="20"/>
          <w:szCs w:val="20"/>
          <w:lang w:val="es-ES"/>
        </w:rPr>
        <w:t>mediante la cual se incluyó a la presunta víctima</w:t>
      </w:r>
      <w:r w:rsidR="00EC0A03" w:rsidRPr="00BE2431">
        <w:rPr>
          <w:rFonts w:asciiTheme="majorHAnsi" w:hAnsiTheme="majorHAnsi"/>
          <w:sz w:val="20"/>
          <w:szCs w:val="20"/>
          <w:lang w:val="es-ES"/>
        </w:rPr>
        <w:t xml:space="preserve"> </w:t>
      </w:r>
      <w:r w:rsidR="00BB2AC5" w:rsidRPr="00BE2431">
        <w:rPr>
          <w:rFonts w:asciiTheme="majorHAnsi" w:hAnsiTheme="majorHAnsi"/>
          <w:sz w:val="20"/>
          <w:szCs w:val="20"/>
          <w:lang w:val="es-ES"/>
        </w:rPr>
        <w:t xml:space="preserve">fue presentada </w:t>
      </w:r>
      <w:r w:rsidR="006918CE" w:rsidRPr="00BE2431">
        <w:rPr>
          <w:rFonts w:asciiTheme="majorHAnsi" w:hAnsiTheme="majorHAnsi"/>
          <w:sz w:val="20"/>
          <w:szCs w:val="20"/>
          <w:lang w:val="es-ES"/>
        </w:rPr>
        <w:t>el 31 de enero de 2014</w:t>
      </w:r>
      <w:r w:rsidR="00705292" w:rsidRPr="00BE2431">
        <w:rPr>
          <w:rFonts w:asciiTheme="majorHAnsi" w:hAnsiTheme="majorHAnsi"/>
          <w:sz w:val="20"/>
          <w:szCs w:val="20"/>
          <w:lang w:val="es-ES"/>
        </w:rPr>
        <w:t>, esto es, más de nueve meses luego de la notificación de la decisión que dio por agotados los recursos internos</w:t>
      </w:r>
      <w:r w:rsidRPr="00BE2431">
        <w:rPr>
          <w:rFonts w:asciiTheme="majorHAnsi" w:hAnsiTheme="majorHAnsi"/>
          <w:sz w:val="20"/>
          <w:szCs w:val="20"/>
          <w:lang w:val="es-ES"/>
        </w:rPr>
        <w:t>.</w:t>
      </w:r>
      <w:r w:rsidRPr="001F4849">
        <w:rPr>
          <w:rFonts w:asciiTheme="majorHAnsi" w:hAnsiTheme="majorHAnsi"/>
          <w:sz w:val="20"/>
          <w:szCs w:val="20"/>
          <w:lang w:val="es-ES"/>
        </w:rPr>
        <w:t xml:space="preserve"> Por lo tanto, la Com</w:t>
      </w:r>
      <w:r w:rsidR="00650D87" w:rsidRPr="001F4849">
        <w:rPr>
          <w:rFonts w:asciiTheme="majorHAnsi" w:hAnsiTheme="majorHAnsi"/>
          <w:sz w:val="20"/>
          <w:szCs w:val="20"/>
          <w:lang w:val="es-ES"/>
        </w:rPr>
        <w:t xml:space="preserve">isión concluye que, respecto de </w:t>
      </w:r>
      <w:r w:rsidR="006918CE" w:rsidRPr="001F4849">
        <w:rPr>
          <w:rFonts w:asciiTheme="majorHAnsi" w:hAnsiTheme="majorHAnsi"/>
          <w:sz w:val="20"/>
          <w:szCs w:val="20"/>
          <w:lang w:val="es-ES"/>
        </w:rPr>
        <w:t>Patricia Benítez Pérez</w:t>
      </w:r>
      <w:r w:rsidRPr="001F4849">
        <w:rPr>
          <w:rFonts w:asciiTheme="majorHAnsi" w:hAnsiTheme="majorHAnsi"/>
          <w:sz w:val="20"/>
          <w:szCs w:val="20"/>
          <w:lang w:val="es-ES"/>
        </w:rPr>
        <w:t>, la petición no cumple con el requisito e</w:t>
      </w:r>
      <w:r w:rsidR="00650D87" w:rsidRPr="001F4849">
        <w:rPr>
          <w:rFonts w:asciiTheme="majorHAnsi" w:hAnsiTheme="majorHAnsi"/>
          <w:sz w:val="20"/>
          <w:szCs w:val="20"/>
          <w:lang w:val="es-ES"/>
        </w:rPr>
        <w:t xml:space="preserve">stablecido en el artículo 46.1.b </w:t>
      </w:r>
      <w:r w:rsidRPr="001F4849">
        <w:rPr>
          <w:rFonts w:asciiTheme="majorHAnsi" w:hAnsiTheme="majorHAnsi"/>
          <w:sz w:val="20"/>
          <w:szCs w:val="20"/>
          <w:lang w:val="es-ES"/>
        </w:rPr>
        <w:t xml:space="preserve"> de la Convención</w:t>
      </w:r>
      <w:r w:rsidR="00BB2AC5" w:rsidRPr="001F4849">
        <w:rPr>
          <w:rFonts w:asciiTheme="majorHAnsi" w:hAnsiTheme="majorHAnsi"/>
          <w:sz w:val="20"/>
          <w:szCs w:val="20"/>
          <w:lang w:val="es-ES"/>
        </w:rPr>
        <w:t>.</w:t>
      </w:r>
      <w:r w:rsidR="00F41B35">
        <w:rPr>
          <w:rFonts w:asciiTheme="majorHAnsi" w:hAnsiTheme="majorHAnsi"/>
          <w:sz w:val="20"/>
          <w:szCs w:val="20"/>
          <w:lang w:val="es-ES"/>
        </w:rPr>
        <w:t xml:space="preserve"> Al respecto, la CIDH observa que si bien la señora Benítez no será considerada como presunta víctima, los hechos relativos a la alegada falta de acceso al expediente judicial, toda vez que forman parte de la situación denunciada, serán analizados en etapa de fondo.</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4A16FD51" w14:textId="377A41CA" w:rsidR="00D6515A" w:rsidRDefault="00E87E90" w:rsidP="00EA3AE8">
      <w:pPr>
        <w:pStyle w:val="ListParagraph"/>
        <w:numPr>
          <w:ilvl w:val="0"/>
          <w:numId w:val="103"/>
        </w:numPr>
        <w:jc w:val="both"/>
        <w:rPr>
          <w:rFonts w:eastAsia="Arial Unicode MS" w:cs="Times New Roman"/>
          <w:color w:val="auto"/>
          <w:sz w:val="20"/>
          <w:szCs w:val="20"/>
          <w:lang w:val="es-ES" w:eastAsia="en-US"/>
        </w:rPr>
      </w:pPr>
      <w:r w:rsidRPr="00E87E90">
        <w:rPr>
          <w:rFonts w:eastAsia="Arial Unicode MS" w:cs="Times New Roman"/>
          <w:color w:val="auto"/>
          <w:sz w:val="20"/>
          <w:szCs w:val="20"/>
          <w:lang w:val="es-ES" w:eastAsia="en-US"/>
        </w:rPr>
        <w:t>En vista de los elementos de hecho</w:t>
      </w:r>
      <w:r>
        <w:rPr>
          <w:rFonts w:eastAsia="Arial Unicode MS" w:cs="Times New Roman"/>
          <w:color w:val="auto"/>
          <w:sz w:val="20"/>
          <w:szCs w:val="20"/>
          <w:lang w:val="es-ES" w:eastAsia="en-US"/>
        </w:rPr>
        <w:t xml:space="preserve"> y de derecho presentados por </w:t>
      </w:r>
      <w:r w:rsidR="00BB2AC5">
        <w:rPr>
          <w:rFonts w:eastAsia="Arial Unicode MS" w:cs="Times New Roman"/>
          <w:color w:val="auto"/>
          <w:sz w:val="20"/>
          <w:szCs w:val="20"/>
          <w:lang w:val="es-ES" w:eastAsia="en-US"/>
        </w:rPr>
        <w:t>la parte peticionaria</w:t>
      </w:r>
      <w:r w:rsidRPr="00E87E90">
        <w:rPr>
          <w:rFonts w:eastAsia="Arial Unicode MS" w:cs="Times New Roman"/>
          <w:color w:val="auto"/>
          <w:sz w:val="20"/>
          <w:szCs w:val="20"/>
          <w:lang w:val="es-ES" w:eastAsia="en-US"/>
        </w:rPr>
        <w:t xml:space="preserve"> y la naturaleza del asunto puesto bajo su conocimiento, la CIDH considera que, de ser probad</w:t>
      </w:r>
      <w:r w:rsidR="008C4083">
        <w:rPr>
          <w:rFonts w:eastAsia="Arial Unicode MS" w:cs="Times New Roman"/>
          <w:color w:val="auto"/>
          <w:sz w:val="20"/>
          <w:szCs w:val="20"/>
          <w:lang w:val="es-ES" w:eastAsia="en-US"/>
        </w:rPr>
        <w:t>a</w:t>
      </w:r>
      <w:r w:rsidRPr="00E87E90">
        <w:rPr>
          <w:rFonts w:eastAsia="Arial Unicode MS" w:cs="Times New Roman"/>
          <w:color w:val="auto"/>
          <w:sz w:val="20"/>
          <w:szCs w:val="20"/>
          <w:lang w:val="es-ES" w:eastAsia="en-US"/>
        </w:rPr>
        <w:t>s</w:t>
      </w:r>
      <w:r w:rsidR="008D157D" w:rsidRPr="008D157D">
        <w:rPr>
          <w:lang w:val="es-ES"/>
        </w:rPr>
        <w:t xml:space="preserve"> </w:t>
      </w:r>
      <w:r w:rsidR="008D157D" w:rsidRPr="008D157D">
        <w:rPr>
          <w:rFonts w:eastAsia="Arial Unicode MS" w:cs="Times New Roman"/>
          <w:color w:val="auto"/>
          <w:sz w:val="20"/>
          <w:szCs w:val="20"/>
          <w:lang w:val="es-ES" w:eastAsia="en-US"/>
        </w:rPr>
        <w:t>la</w:t>
      </w:r>
      <w:r w:rsidR="008D157D">
        <w:rPr>
          <w:rFonts w:eastAsia="Arial Unicode MS" w:cs="Times New Roman"/>
          <w:color w:val="auto"/>
          <w:sz w:val="20"/>
          <w:szCs w:val="20"/>
          <w:lang w:val="es-ES" w:eastAsia="en-US"/>
        </w:rPr>
        <w:t>s</w:t>
      </w:r>
      <w:r w:rsidR="008D157D" w:rsidRPr="008D157D">
        <w:rPr>
          <w:rFonts w:eastAsia="Arial Unicode MS" w:cs="Times New Roman"/>
          <w:color w:val="auto"/>
          <w:sz w:val="20"/>
          <w:szCs w:val="20"/>
          <w:lang w:val="es-ES" w:eastAsia="en-US"/>
        </w:rPr>
        <w:t xml:space="preserve"> </w:t>
      </w:r>
      <w:r w:rsidR="00654467" w:rsidRPr="00A04D66">
        <w:rPr>
          <w:rFonts w:eastAsia="Arial Unicode MS" w:cs="Times New Roman"/>
          <w:color w:val="auto"/>
          <w:sz w:val="20"/>
          <w:szCs w:val="20"/>
          <w:lang w:val="es-ES" w:eastAsia="en-US"/>
        </w:rPr>
        <w:t xml:space="preserve">alegadas </w:t>
      </w:r>
      <w:r w:rsidR="008D157D" w:rsidRPr="00A04D66">
        <w:rPr>
          <w:rFonts w:eastAsia="Arial Unicode MS" w:cs="Times New Roman"/>
          <w:color w:val="auto"/>
          <w:sz w:val="20"/>
          <w:szCs w:val="20"/>
          <w:lang w:val="es-ES" w:eastAsia="en-US"/>
        </w:rPr>
        <w:t xml:space="preserve">agresiones físicas y sexuales </w:t>
      </w:r>
      <w:r w:rsidR="005C0703" w:rsidRPr="00A04D66">
        <w:rPr>
          <w:rFonts w:eastAsia="Arial Unicode MS" w:cs="Times New Roman"/>
          <w:color w:val="auto"/>
          <w:sz w:val="20"/>
          <w:szCs w:val="20"/>
          <w:lang w:val="es-ES" w:eastAsia="en-US"/>
        </w:rPr>
        <w:t xml:space="preserve">cometidas </w:t>
      </w:r>
      <w:r w:rsidR="008D157D" w:rsidRPr="00A04D66">
        <w:rPr>
          <w:rFonts w:eastAsia="Arial Unicode MS" w:cs="Times New Roman"/>
          <w:color w:val="auto"/>
          <w:sz w:val="20"/>
          <w:szCs w:val="20"/>
          <w:lang w:val="es-ES" w:eastAsia="en-US"/>
        </w:rPr>
        <w:t>por agentes del Estado</w:t>
      </w:r>
      <w:r w:rsidR="005C0703" w:rsidRPr="00A04D66">
        <w:rPr>
          <w:rFonts w:eastAsia="Arial Unicode MS" w:cs="Times New Roman"/>
          <w:color w:val="auto"/>
          <w:sz w:val="20"/>
          <w:szCs w:val="20"/>
          <w:lang w:val="es-ES" w:eastAsia="en-US"/>
        </w:rPr>
        <w:t xml:space="preserve"> contra Ernestina Ascencio</w:t>
      </w:r>
      <w:r w:rsidR="006D1301" w:rsidRPr="00A04D66">
        <w:rPr>
          <w:rFonts w:eastAsia="Arial Unicode MS" w:cs="Times New Roman"/>
          <w:color w:val="auto"/>
          <w:sz w:val="20"/>
          <w:szCs w:val="20"/>
          <w:lang w:val="es-ES" w:eastAsia="en-US"/>
        </w:rPr>
        <w:t>,</w:t>
      </w:r>
      <w:r w:rsidR="009C2360" w:rsidRPr="00A04D66">
        <w:rPr>
          <w:rFonts w:eastAsia="Arial Unicode MS" w:cs="Times New Roman"/>
          <w:color w:val="auto"/>
          <w:sz w:val="20"/>
          <w:szCs w:val="20"/>
          <w:lang w:val="es-ES" w:eastAsia="en-US"/>
        </w:rPr>
        <w:t xml:space="preserve"> las cuales</w:t>
      </w:r>
      <w:r w:rsidR="002D4A10" w:rsidRPr="00A04D66">
        <w:rPr>
          <w:rFonts w:eastAsia="Arial Unicode MS" w:cs="Times New Roman"/>
          <w:color w:val="auto"/>
          <w:sz w:val="20"/>
          <w:szCs w:val="20"/>
          <w:lang w:val="es-ES" w:eastAsia="en-US"/>
        </w:rPr>
        <w:t xml:space="preserve"> </w:t>
      </w:r>
      <w:r w:rsidR="009C2360" w:rsidRPr="00A04D66">
        <w:rPr>
          <w:rFonts w:eastAsia="Arial Unicode MS" w:cs="Times New Roman"/>
          <w:color w:val="auto"/>
          <w:sz w:val="20"/>
          <w:szCs w:val="20"/>
          <w:lang w:val="es-ES" w:eastAsia="en-US"/>
        </w:rPr>
        <w:t xml:space="preserve">habrían derivado en </w:t>
      </w:r>
      <w:r w:rsidR="005C0703" w:rsidRPr="00A04D66">
        <w:rPr>
          <w:rFonts w:eastAsia="Arial Unicode MS" w:cs="Times New Roman"/>
          <w:color w:val="auto"/>
          <w:sz w:val="20"/>
          <w:szCs w:val="20"/>
          <w:lang w:val="es-ES" w:eastAsia="en-US"/>
        </w:rPr>
        <w:t>su</w:t>
      </w:r>
      <w:r w:rsidR="009C2360" w:rsidRPr="00A04D66">
        <w:rPr>
          <w:rFonts w:eastAsia="Arial Unicode MS" w:cs="Times New Roman"/>
          <w:color w:val="auto"/>
          <w:sz w:val="20"/>
          <w:szCs w:val="20"/>
          <w:lang w:val="es-ES" w:eastAsia="en-US"/>
        </w:rPr>
        <w:t xml:space="preserve"> muerte,</w:t>
      </w:r>
      <w:r w:rsidR="006D1301" w:rsidRPr="00A04D66">
        <w:rPr>
          <w:rFonts w:eastAsia="Arial Unicode MS" w:cs="Times New Roman"/>
          <w:color w:val="auto"/>
          <w:sz w:val="20"/>
          <w:szCs w:val="20"/>
          <w:lang w:val="es-ES" w:eastAsia="en-US"/>
        </w:rPr>
        <w:t xml:space="preserve"> el </w:t>
      </w:r>
      <w:r w:rsidR="008C4083" w:rsidRPr="00A04D66">
        <w:rPr>
          <w:rFonts w:eastAsia="Arial Unicode MS" w:cs="Times New Roman"/>
          <w:color w:val="auto"/>
          <w:sz w:val="20"/>
          <w:szCs w:val="20"/>
          <w:lang w:val="es-ES" w:eastAsia="en-US"/>
        </w:rPr>
        <w:t xml:space="preserve">alegado </w:t>
      </w:r>
      <w:r w:rsidR="006D1301" w:rsidRPr="00A04D66">
        <w:rPr>
          <w:rFonts w:eastAsia="Arial Unicode MS" w:cs="Times New Roman"/>
          <w:color w:val="auto"/>
          <w:sz w:val="20"/>
          <w:szCs w:val="20"/>
          <w:lang w:val="es-ES" w:eastAsia="en-US"/>
        </w:rPr>
        <w:t>archivo</w:t>
      </w:r>
      <w:r w:rsidR="005656FF">
        <w:rPr>
          <w:rFonts w:eastAsia="Arial Unicode MS" w:cs="Times New Roman"/>
          <w:color w:val="auto"/>
          <w:sz w:val="20"/>
          <w:szCs w:val="20"/>
          <w:lang w:val="es-ES" w:eastAsia="en-US"/>
        </w:rPr>
        <w:t xml:space="preserve"> apresurado</w:t>
      </w:r>
      <w:r w:rsidR="006D1301" w:rsidRPr="00A04D66">
        <w:rPr>
          <w:rFonts w:eastAsia="Arial Unicode MS" w:cs="Times New Roman"/>
          <w:color w:val="auto"/>
          <w:sz w:val="20"/>
          <w:szCs w:val="20"/>
          <w:lang w:val="es-ES" w:eastAsia="en-US"/>
        </w:rPr>
        <w:t xml:space="preserve"> de </w:t>
      </w:r>
      <w:r w:rsidR="00CF4449" w:rsidRPr="00A04D66">
        <w:rPr>
          <w:rFonts w:eastAsia="Arial Unicode MS" w:cs="Times New Roman"/>
          <w:color w:val="auto"/>
          <w:sz w:val="20"/>
          <w:szCs w:val="20"/>
          <w:lang w:val="es-ES" w:eastAsia="en-US"/>
        </w:rPr>
        <w:t xml:space="preserve">la investigación sin que se determinaran </w:t>
      </w:r>
      <w:r w:rsidR="006D1301" w:rsidRPr="00A04D66">
        <w:rPr>
          <w:rFonts w:eastAsia="Arial Unicode MS" w:cs="Times New Roman"/>
          <w:color w:val="auto"/>
          <w:sz w:val="20"/>
          <w:szCs w:val="20"/>
          <w:lang w:val="es-ES" w:eastAsia="en-US"/>
        </w:rPr>
        <w:t xml:space="preserve">las </w:t>
      </w:r>
      <w:r w:rsidR="00F82872" w:rsidRPr="00A0649F">
        <w:rPr>
          <w:rFonts w:eastAsia="Arial Unicode MS" w:cs="Times New Roman"/>
          <w:color w:val="auto"/>
          <w:sz w:val="20"/>
          <w:szCs w:val="20"/>
          <w:lang w:val="es-ES" w:eastAsia="en-US"/>
        </w:rPr>
        <w:t>alegaciones de violación sexual y las</w:t>
      </w:r>
      <w:r w:rsidR="00F82872">
        <w:rPr>
          <w:rFonts w:eastAsia="Arial Unicode MS" w:cs="Times New Roman"/>
          <w:color w:val="auto"/>
          <w:sz w:val="20"/>
          <w:szCs w:val="20"/>
          <w:lang w:val="es-ES" w:eastAsia="en-US"/>
        </w:rPr>
        <w:t xml:space="preserve"> </w:t>
      </w:r>
      <w:r w:rsidR="00CF4449" w:rsidRPr="00A04D66">
        <w:rPr>
          <w:rFonts w:eastAsia="Arial Unicode MS" w:cs="Times New Roman"/>
          <w:color w:val="auto"/>
          <w:sz w:val="20"/>
          <w:szCs w:val="20"/>
          <w:lang w:val="es-ES" w:eastAsia="en-US"/>
        </w:rPr>
        <w:t>circunstancias</w:t>
      </w:r>
      <w:r w:rsidR="006D1301" w:rsidRPr="00A04D66">
        <w:rPr>
          <w:rFonts w:eastAsia="Arial Unicode MS" w:cs="Times New Roman"/>
          <w:color w:val="auto"/>
          <w:sz w:val="20"/>
          <w:szCs w:val="20"/>
          <w:lang w:val="es-ES" w:eastAsia="en-US"/>
        </w:rPr>
        <w:t xml:space="preserve"> de la muerte de Ernestina Ascencio</w:t>
      </w:r>
      <w:r w:rsidR="00CF4449" w:rsidRPr="00A04D66">
        <w:rPr>
          <w:rFonts w:eastAsia="Arial Unicode MS" w:cs="Times New Roman"/>
          <w:color w:val="auto"/>
          <w:sz w:val="20"/>
          <w:szCs w:val="20"/>
          <w:lang w:val="es-ES" w:eastAsia="en-US"/>
        </w:rPr>
        <w:t xml:space="preserve"> </w:t>
      </w:r>
      <w:r w:rsidR="006D1301" w:rsidRPr="00A04D66">
        <w:rPr>
          <w:rFonts w:eastAsia="Arial Unicode MS" w:cs="Times New Roman"/>
          <w:color w:val="auto"/>
          <w:sz w:val="20"/>
          <w:szCs w:val="20"/>
          <w:lang w:val="es-ES" w:eastAsia="en-US"/>
        </w:rPr>
        <w:t xml:space="preserve">y sin </w:t>
      </w:r>
      <w:r w:rsidR="008C4083" w:rsidRPr="00A04D66">
        <w:rPr>
          <w:rFonts w:eastAsia="Arial Unicode MS" w:cs="Times New Roman"/>
          <w:color w:val="auto"/>
          <w:sz w:val="20"/>
          <w:szCs w:val="20"/>
          <w:lang w:val="es-ES" w:eastAsia="en-US"/>
        </w:rPr>
        <w:t>alegadamente cumplir con la</w:t>
      </w:r>
      <w:r w:rsidR="00654467" w:rsidRPr="00A04D66">
        <w:rPr>
          <w:rFonts w:eastAsia="Arial Unicode MS" w:cs="Times New Roman"/>
          <w:color w:val="auto"/>
          <w:sz w:val="20"/>
          <w:szCs w:val="20"/>
          <w:lang w:val="es-ES" w:eastAsia="en-US"/>
        </w:rPr>
        <w:t>s obligaciones aplicables</w:t>
      </w:r>
      <w:r w:rsidR="00CF4449">
        <w:rPr>
          <w:rFonts w:eastAsia="Arial Unicode MS" w:cs="Times New Roman"/>
          <w:color w:val="auto"/>
          <w:sz w:val="20"/>
          <w:szCs w:val="20"/>
          <w:lang w:val="es-ES" w:eastAsia="en-US"/>
        </w:rPr>
        <w:t xml:space="preserve"> </w:t>
      </w:r>
      <w:r w:rsidR="0000497A" w:rsidRPr="0000497A">
        <w:rPr>
          <w:rFonts w:eastAsia="Arial Unicode MS" w:cs="Times New Roman"/>
          <w:color w:val="auto"/>
          <w:sz w:val="20"/>
          <w:szCs w:val="20"/>
          <w:lang w:val="es-ES" w:eastAsia="en-US"/>
        </w:rPr>
        <w:t xml:space="preserve">atendido que la presunta víctima era mujer, </w:t>
      </w:r>
      <w:r w:rsidR="008C4083">
        <w:rPr>
          <w:rFonts w:eastAsia="Arial Unicode MS" w:cs="Times New Roman"/>
          <w:color w:val="auto"/>
          <w:sz w:val="20"/>
          <w:szCs w:val="20"/>
          <w:lang w:val="es-ES" w:eastAsia="en-US"/>
        </w:rPr>
        <w:t xml:space="preserve">indígena, </w:t>
      </w:r>
      <w:r w:rsidR="0000497A" w:rsidRPr="0000497A">
        <w:rPr>
          <w:rFonts w:eastAsia="Arial Unicode MS" w:cs="Times New Roman"/>
          <w:color w:val="auto"/>
          <w:sz w:val="20"/>
          <w:szCs w:val="20"/>
          <w:lang w:val="es-ES" w:eastAsia="en-US"/>
        </w:rPr>
        <w:t>adulta mayor</w:t>
      </w:r>
      <w:r w:rsidR="008C4083">
        <w:rPr>
          <w:rFonts w:eastAsia="Arial Unicode MS" w:cs="Times New Roman"/>
          <w:color w:val="auto"/>
          <w:sz w:val="20"/>
          <w:szCs w:val="20"/>
          <w:lang w:val="es-ES" w:eastAsia="en-US"/>
        </w:rPr>
        <w:t xml:space="preserve"> y </w:t>
      </w:r>
      <w:r w:rsidR="005C0703">
        <w:rPr>
          <w:rFonts w:eastAsia="Arial Unicode MS" w:cs="Times New Roman"/>
          <w:color w:val="auto"/>
          <w:sz w:val="20"/>
          <w:szCs w:val="20"/>
          <w:lang w:val="es-ES" w:eastAsia="en-US"/>
        </w:rPr>
        <w:t>se encontraba en una</w:t>
      </w:r>
      <w:r w:rsidR="008C4083">
        <w:rPr>
          <w:rFonts w:eastAsia="Arial Unicode MS" w:cs="Times New Roman"/>
          <w:color w:val="auto"/>
          <w:sz w:val="20"/>
          <w:szCs w:val="20"/>
          <w:lang w:val="es-ES" w:eastAsia="en-US"/>
        </w:rPr>
        <w:t xml:space="preserve"> situación de pobreza,</w:t>
      </w:r>
      <w:r w:rsidR="0000497A" w:rsidRPr="0000497A">
        <w:rPr>
          <w:rFonts w:eastAsia="Arial Unicode MS" w:cs="Times New Roman"/>
          <w:color w:val="auto"/>
          <w:sz w:val="20"/>
          <w:szCs w:val="20"/>
          <w:lang w:val="es-ES" w:eastAsia="en-US"/>
        </w:rPr>
        <w:t xml:space="preserve"> </w:t>
      </w:r>
      <w:r w:rsidRPr="00312CF1">
        <w:rPr>
          <w:rFonts w:eastAsia="Arial Unicode MS" w:cs="Times New Roman"/>
          <w:color w:val="auto"/>
          <w:sz w:val="20"/>
          <w:szCs w:val="20"/>
          <w:lang w:val="es-ES" w:eastAsia="en-US"/>
        </w:rPr>
        <w:t xml:space="preserve">podrían caracterizar violaciones a los derechos protegidos en los artículos </w:t>
      </w:r>
      <w:r w:rsidR="00312CF1" w:rsidRPr="003D42A7">
        <w:rPr>
          <w:rFonts w:eastAsia="Arial Unicode MS" w:cs="Times New Roman"/>
          <w:color w:val="auto"/>
          <w:sz w:val="20"/>
          <w:szCs w:val="20"/>
          <w:lang w:val="es-ES" w:eastAsia="en-US"/>
        </w:rPr>
        <w:t>4</w:t>
      </w:r>
      <w:r w:rsidR="00EA3AE8">
        <w:rPr>
          <w:rFonts w:eastAsia="Arial Unicode MS" w:cs="Times New Roman"/>
          <w:color w:val="auto"/>
          <w:sz w:val="20"/>
          <w:szCs w:val="20"/>
          <w:lang w:val="es-ES" w:eastAsia="en-US"/>
        </w:rPr>
        <w:t xml:space="preserve"> (vida)</w:t>
      </w:r>
      <w:r w:rsidR="00312CF1" w:rsidRPr="003D42A7">
        <w:rPr>
          <w:rFonts w:eastAsia="Arial Unicode MS" w:cs="Times New Roman"/>
          <w:color w:val="auto"/>
          <w:sz w:val="20"/>
          <w:szCs w:val="20"/>
          <w:lang w:val="es-ES" w:eastAsia="en-US"/>
        </w:rPr>
        <w:t xml:space="preserve">, </w:t>
      </w:r>
      <w:r w:rsidR="002A3946" w:rsidRPr="003D42A7">
        <w:rPr>
          <w:rFonts w:eastAsia="Arial Unicode MS" w:cs="Times New Roman"/>
          <w:color w:val="auto"/>
          <w:sz w:val="20"/>
          <w:szCs w:val="20"/>
          <w:lang w:val="es-ES" w:eastAsia="en-US"/>
        </w:rPr>
        <w:t>5</w:t>
      </w:r>
      <w:r w:rsidR="00EA3AE8">
        <w:rPr>
          <w:rFonts w:eastAsia="Arial Unicode MS" w:cs="Times New Roman"/>
          <w:color w:val="auto"/>
          <w:sz w:val="20"/>
          <w:szCs w:val="20"/>
          <w:lang w:val="es-ES" w:eastAsia="en-US"/>
        </w:rPr>
        <w:t xml:space="preserve"> (integridad)</w:t>
      </w:r>
      <w:r w:rsidR="002A3946" w:rsidRPr="003D42A7">
        <w:rPr>
          <w:rFonts w:eastAsia="Arial Unicode MS" w:cs="Times New Roman"/>
          <w:color w:val="auto"/>
          <w:sz w:val="20"/>
          <w:szCs w:val="20"/>
          <w:lang w:val="es-ES" w:eastAsia="en-US"/>
        </w:rPr>
        <w:t>, 8</w:t>
      </w:r>
      <w:r w:rsidR="00BC3D7D">
        <w:rPr>
          <w:rFonts w:eastAsia="Arial Unicode MS" w:cs="Times New Roman"/>
          <w:color w:val="auto"/>
          <w:sz w:val="20"/>
          <w:szCs w:val="20"/>
          <w:lang w:val="es-ES" w:eastAsia="en-US"/>
        </w:rPr>
        <w:t xml:space="preserve"> </w:t>
      </w:r>
      <w:r w:rsidR="00EA3AE8">
        <w:rPr>
          <w:rFonts w:eastAsia="Arial Unicode MS" w:cs="Times New Roman"/>
          <w:color w:val="auto"/>
          <w:sz w:val="20"/>
          <w:szCs w:val="20"/>
          <w:lang w:val="es-ES" w:eastAsia="en-US"/>
        </w:rPr>
        <w:t>(garantías judiciales)</w:t>
      </w:r>
      <w:r w:rsidR="002A3946" w:rsidRPr="003D42A7">
        <w:rPr>
          <w:rFonts w:eastAsia="Arial Unicode MS" w:cs="Times New Roman"/>
          <w:color w:val="auto"/>
          <w:sz w:val="20"/>
          <w:szCs w:val="20"/>
          <w:lang w:val="es-ES" w:eastAsia="en-US"/>
        </w:rPr>
        <w:t xml:space="preserve">, </w:t>
      </w:r>
      <w:r w:rsidR="00A72792">
        <w:rPr>
          <w:rFonts w:eastAsia="Arial Unicode MS" w:cs="Times New Roman"/>
          <w:color w:val="auto"/>
          <w:sz w:val="20"/>
          <w:szCs w:val="20"/>
          <w:lang w:val="es-ES" w:eastAsia="en-US"/>
        </w:rPr>
        <w:t>11</w:t>
      </w:r>
      <w:r w:rsidR="00BC3D7D">
        <w:rPr>
          <w:rFonts w:eastAsia="Arial Unicode MS" w:cs="Times New Roman"/>
          <w:color w:val="auto"/>
          <w:sz w:val="20"/>
          <w:szCs w:val="20"/>
          <w:lang w:val="es-ES" w:eastAsia="en-US"/>
        </w:rPr>
        <w:t xml:space="preserve"> </w:t>
      </w:r>
      <w:r w:rsidR="00EA3AE8">
        <w:rPr>
          <w:rFonts w:eastAsia="Arial Unicode MS" w:cs="Times New Roman"/>
          <w:color w:val="auto"/>
          <w:sz w:val="20"/>
          <w:szCs w:val="20"/>
          <w:lang w:val="es-ES" w:eastAsia="en-US"/>
        </w:rPr>
        <w:t>(honra)</w:t>
      </w:r>
      <w:r w:rsidR="00A72792">
        <w:rPr>
          <w:rFonts w:eastAsia="Arial Unicode MS" w:cs="Times New Roman"/>
          <w:color w:val="auto"/>
          <w:sz w:val="20"/>
          <w:szCs w:val="20"/>
          <w:lang w:val="es-ES" w:eastAsia="en-US"/>
        </w:rPr>
        <w:t xml:space="preserve">, </w:t>
      </w:r>
      <w:r w:rsidRPr="003D42A7">
        <w:rPr>
          <w:rFonts w:eastAsia="Arial Unicode MS" w:cs="Times New Roman"/>
          <w:color w:val="auto"/>
          <w:sz w:val="20"/>
          <w:szCs w:val="20"/>
          <w:lang w:val="es-ES" w:eastAsia="en-US"/>
        </w:rPr>
        <w:t>25</w:t>
      </w:r>
      <w:r w:rsidR="00BC3D7D">
        <w:rPr>
          <w:rFonts w:eastAsia="Arial Unicode MS" w:cs="Times New Roman"/>
          <w:color w:val="auto"/>
          <w:sz w:val="20"/>
          <w:szCs w:val="20"/>
          <w:lang w:val="es-ES" w:eastAsia="en-US"/>
        </w:rPr>
        <w:t xml:space="preserve"> </w:t>
      </w:r>
      <w:r w:rsidR="00EA3AE8">
        <w:rPr>
          <w:rFonts w:eastAsia="Arial Unicode MS" w:cs="Times New Roman"/>
          <w:color w:val="auto"/>
          <w:sz w:val="20"/>
          <w:szCs w:val="20"/>
          <w:lang w:val="es-ES" w:eastAsia="en-US"/>
        </w:rPr>
        <w:t>(protección judicial)</w:t>
      </w:r>
      <w:r w:rsidR="002A3946" w:rsidRPr="003D42A7">
        <w:rPr>
          <w:rFonts w:eastAsia="Arial Unicode MS" w:cs="Times New Roman"/>
          <w:color w:val="auto"/>
          <w:sz w:val="20"/>
          <w:szCs w:val="20"/>
          <w:lang w:val="es-ES" w:eastAsia="en-US"/>
        </w:rPr>
        <w:t xml:space="preserve"> y 26</w:t>
      </w:r>
      <w:r w:rsidR="00BC3D7D">
        <w:rPr>
          <w:rFonts w:eastAsia="Arial Unicode MS" w:cs="Times New Roman"/>
          <w:color w:val="auto"/>
          <w:sz w:val="20"/>
          <w:szCs w:val="20"/>
          <w:lang w:val="es-ES" w:eastAsia="en-US"/>
        </w:rPr>
        <w:t xml:space="preserve"> </w:t>
      </w:r>
      <w:r w:rsidR="00EA3AE8">
        <w:rPr>
          <w:rFonts w:eastAsia="Arial Unicode MS" w:cs="Times New Roman"/>
          <w:color w:val="auto"/>
          <w:sz w:val="20"/>
          <w:szCs w:val="20"/>
          <w:lang w:val="es-ES" w:eastAsia="en-US"/>
        </w:rPr>
        <w:t>(</w:t>
      </w:r>
      <w:r w:rsidR="00EA3AE8" w:rsidRPr="00EA3AE8">
        <w:rPr>
          <w:rFonts w:eastAsia="Arial Unicode MS" w:cs="Times New Roman"/>
          <w:color w:val="auto"/>
          <w:sz w:val="20"/>
          <w:szCs w:val="20"/>
          <w:lang w:val="es-ES" w:eastAsia="en-US"/>
        </w:rPr>
        <w:t>desarrollo progresivo</w:t>
      </w:r>
      <w:r w:rsidR="00EA3AE8">
        <w:rPr>
          <w:rFonts w:eastAsia="Arial Unicode MS" w:cs="Times New Roman"/>
          <w:color w:val="auto"/>
          <w:sz w:val="20"/>
          <w:szCs w:val="20"/>
          <w:lang w:val="es-ES" w:eastAsia="en-US"/>
        </w:rPr>
        <w:t>)</w:t>
      </w:r>
      <w:r w:rsidR="003D42A7">
        <w:rPr>
          <w:rFonts w:eastAsia="Arial Unicode MS" w:cs="Times New Roman"/>
          <w:color w:val="auto"/>
          <w:sz w:val="20"/>
          <w:szCs w:val="20"/>
          <w:lang w:val="es-ES" w:eastAsia="en-US"/>
        </w:rPr>
        <w:t xml:space="preserve">, en relación con los artículos </w:t>
      </w:r>
      <w:r w:rsidRPr="003D42A7">
        <w:rPr>
          <w:rFonts w:eastAsia="Arial Unicode MS" w:cs="Times New Roman"/>
          <w:color w:val="auto"/>
          <w:sz w:val="20"/>
          <w:szCs w:val="20"/>
          <w:lang w:val="es-ES" w:eastAsia="en-US"/>
        </w:rPr>
        <w:t xml:space="preserve">1.1 </w:t>
      </w:r>
      <w:r w:rsidR="00EA3AE8" w:rsidRPr="00EA3AE8">
        <w:rPr>
          <w:rFonts w:eastAsia="Arial Unicode MS" w:cs="Times New Roman"/>
          <w:color w:val="auto"/>
          <w:sz w:val="20"/>
          <w:szCs w:val="20"/>
          <w:lang w:val="es-ES" w:eastAsia="en-US"/>
        </w:rPr>
        <w:t>(obligación de respetar los derechos) y 2 (deber de adoptar dis</w:t>
      </w:r>
      <w:r w:rsidR="00EA3AE8">
        <w:rPr>
          <w:rFonts w:eastAsia="Arial Unicode MS" w:cs="Times New Roman"/>
          <w:color w:val="auto"/>
          <w:sz w:val="20"/>
          <w:szCs w:val="20"/>
          <w:lang w:val="es-ES" w:eastAsia="en-US"/>
        </w:rPr>
        <w:t xml:space="preserve">posiciones de derecho interno) </w:t>
      </w:r>
      <w:r w:rsidRPr="003D42A7">
        <w:rPr>
          <w:rFonts w:eastAsia="Arial Unicode MS" w:cs="Times New Roman"/>
          <w:color w:val="auto"/>
          <w:sz w:val="20"/>
          <w:szCs w:val="20"/>
          <w:lang w:val="es-ES" w:eastAsia="en-US"/>
        </w:rPr>
        <w:t>de la Convención America</w:t>
      </w:r>
      <w:r w:rsidR="003F76B8" w:rsidRPr="003D42A7">
        <w:rPr>
          <w:rFonts w:eastAsia="Arial Unicode MS" w:cs="Times New Roman"/>
          <w:color w:val="auto"/>
          <w:sz w:val="20"/>
          <w:szCs w:val="20"/>
          <w:lang w:val="es-ES" w:eastAsia="en-US"/>
        </w:rPr>
        <w:t>na</w:t>
      </w:r>
      <w:r w:rsidRPr="003D42A7">
        <w:rPr>
          <w:rFonts w:eastAsia="Arial Unicode MS" w:cs="Times New Roman"/>
          <w:color w:val="auto"/>
          <w:sz w:val="20"/>
          <w:szCs w:val="20"/>
          <w:lang w:val="es-ES" w:eastAsia="en-US"/>
        </w:rPr>
        <w:t>.</w:t>
      </w:r>
      <w:r w:rsidR="00450527" w:rsidRPr="00312CF1">
        <w:rPr>
          <w:rFonts w:eastAsia="Arial Unicode MS" w:cs="Times New Roman"/>
          <w:color w:val="auto"/>
          <w:sz w:val="20"/>
          <w:szCs w:val="20"/>
          <w:lang w:val="es-ES" w:eastAsia="en-US"/>
        </w:rPr>
        <w:t xml:space="preserve"> </w:t>
      </w:r>
      <w:r w:rsidR="00521CE0" w:rsidRPr="00521CE0">
        <w:rPr>
          <w:rFonts w:eastAsia="Arial Unicode MS" w:cs="Times New Roman"/>
          <w:color w:val="auto"/>
          <w:sz w:val="20"/>
          <w:szCs w:val="20"/>
          <w:lang w:val="es-ES" w:eastAsia="en-US"/>
        </w:rPr>
        <w:t>Asimismo, la Comisión Interamericana considera que los alegatos pueden constituir violaciones al artículo 7 de la Convención de Belém do Pará</w:t>
      </w:r>
      <w:r w:rsidR="002A3946">
        <w:rPr>
          <w:rFonts w:eastAsia="Arial Unicode MS" w:cs="Times New Roman"/>
          <w:color w:val="auto"/>
          <w:sz w:val="20"/>
          <w:szCs w:val="20"/>
          <w:lang w:val="es-ES" w:eastAsia="en-US"/>
        </w:rPr>
        <w:t>.</w:t>
      </w:r>
      <w:r w:rsidR="00521CE0">
        <w:rPr>
          <w:rFonts w:eastAsia="Arial Unicode MS" w:cs="Times New Roman"/>
          <w:color w:val="auto"/>
          <w:sz w:val="20"/>
          <w:szCs w:val="20"/>
          <w:lang w:val="es-ES" w:eastAsia="en-US"/>
        </w:rPr>
        <w:t xml:space="preserve"> Todos d</w:t>
      </w:r>
      <w:r w:rsidR="002A3946">
        <w:rPr>
          <w:rFonts w:eastAsia="Arial Unicode MS" w:cs="Times New Roman"/>
          <w:color w:val="auto"/>
          <w:sz w:val="20"/>
          <w:szCs w:val="20"/>
          <w:lang w:val="es-ES" w:eastAsia="en-US"/>
        </w:rPr>
        <w:t xml:space="preserve">erechos </w:t>
      </w:r>
      <w:r w:rsidR="00267680">
        <w:rPr>
          <w:rFonts w:eastAsia="Arial Unicode MS" w:cs="Times New Roman"/>
          <w:color w:val="auto"/>
          <w:sz w:val="20"/>
          <w:szCs w:val="20"/>
          <w:lang w:val="es-ES" w:eastAsia="en-US"/>
        </w:rPr>
        <w:t>que podrán ser interpretados a la luz</w:t>
      </w:r>
      <w:r w:rsidR="00450527" w:rsidRPr="00312CF1">
        <w:rPr>
          <w:rFonts w:eastAsia="Arial Unicode MS" w:cs="Times New Roman"/>
          <w:color w:val="auto"/>
          <w:sz w:val="20"/>
          <w:szCs w:val="20"/>
          <w:lang w:val="es-ES" w:eastAsia="en-US"/>
        </w:rPr>
        <w:t xml:space="preserve"> </w:t>
      </w:r>
      <w:r w:rsidR="002A3946">
        <w:rPr>
          <w:rFonts w:eastAsia="Arial Unicode MS" w:cs="Times New Roman"/>
          <w:color w:val="auto"/>
          <w:sz w:val="20"/>
          <w:szCs w:val="20"/>
          <w:lang w:val="es-ES" w:eastAsia="en-US"/>
        </w:rPr>
        <w:t>del</w:t>
      </w:r>
      <w:r w:rsidR="00450527" w:rsidRPr="00312CF1">
        <w:rPr>
          <w:rFonts w:eastAsia="Arial Unicode MS" w:cs="Times New Roman"/>
          <w:color w:val="auto"/>
          <w:sz w:val="20"/>
          <w:szCs w:val="20"/>
          <w:lang w:val="es-ES" w:eastAsia="en-US"/>
        </w:rPr>
        <w:t xml:space="preserve"> </w:t>
      </w:r>
      <w:r w:rsidR="002A3946" w:rsidRPr="002A3946">
        <w:rPr>
          <w:rFonts w:eastAsia="Arial Unicode MS" w:cs="Times New Roman"/>
          <w:color w:val="auto"/>
          <w:sz w:val="20"/>
          <w:szCs w:val="20"/>
          <w:lang w:val="es-ES" w:eastAsia="en-US"/>
        </w:rPr>
        <w:t>Convenio 169 de la Organización Internacional del Trabajo y la Declaración de Naciones Unidas sobre Derechos de los Pueblos Indígenas</w:t>
      </w:r>
      <w:r w:rsidR="00C06C11" w:rsidRPr="00312CF1">
        <w:rPr>
          <w:rFonts w:eastAsia="Arial Unicode MS" w:cs="Times New Roman"/>
          <w:color w:val="auto"/>
          <w:sz w:val="20"/>
          <w:szCs w:val="20"/>
          <w:lang w:val="es-ES" w:eastAsia="en-US"/>
        </w:rPr>
        <w:t>, de conformidad con el artículo 29 de la Convención.</w:t>
      </w:r>
    </w:p>
    <w:p w14:paraId="013AC78C" w14:textId="16D28B0E" w:rsidR="00D6515A" w:rsidRDefault="00D6515A" w:rsidP="00D6515A">
      <w:pPr>
        <w:pStyle w:val="ListParagraph"/>
        <w:jc w:val="both"/>
        <w:rPr>
          <w:rFonts w:eastAsia="Arial Unicode MS" w:cs="Times New Roman"/>
          <w:color w:val="auto"/>
          <w:sz w:val="20"/>
          <w:szCs w:val="20"/>
          <w:lang w:val="es-ES" w:eastAsia="en-US"/>
        </w:rPr>
      </w:pPr>
    </w:p>
    <w:p w14:paraId="4706009B" w14:textId="20D8F269" w:rsidR="00D6515A" w:rsidRPr="00F41B35" w:rsidRDefault="00D6515A" w:rsidP="00EA3AE8">
      <w:pPr>
        <w:pStyle w:val="ListParagraph"/>
        <w:numPr>
          <w:ilvl w:val="0"/>
          <w:numId w:val="103"/>
        </w:numPr>
        <w:jc w:val="both"/>
        <w:rPr>
          <w:sz w:val="20"/>
          <w:szCs w:val="20"/>
          <w:lang w:val="es-ES"/>
        </w:rPr>
      </w:pPr>
      <w:r w:rsidRPr="00C756AB">
        <w:rPr>
          <w:rFonts w:eastAsia="Arial Unicode MS" w:cs="Times New Roman"/>
          <w:color w:val="auto"/>
          <w:sz w:val="20"/>
          <w:szCs w:val="20"/>
          <w:lang w:val="es-ES" w:eastAsia="en-US"/>
        </w:rPr>
        <w:t>Res</w:t>
      </w:r>
      <w:r w:rsidR="003D42A7" w:rsidRPr="00C756AB">
        <w:rPr>
          <w:rFonts w:eastAsia="Arial Unicode MS" w:cs="Times New Roman"/>
          <w:color w:val="auto"/>
          <w:sz w:val="20"/>
          <w:szCs w:val="20"/>
          <w:lang w:val="es-ES" w:eastAsia="en-US"/>
        </w:rPr>
        <w:t xml:space="preserve">pecto a </w:t>
      </w:r>
      <w:r w:rsidR="005A43ED" w:rsidRPr="005A43ED">
        <w:rPr>
          <w:rFonts w:eastAsia="Arial Unicode MS" w:cs="Times New Roman"/>
          <w:color w:val="auto"/>
          <w:sz w:val="20"/>
          <w:szCs w:val="20"/>
          <w:lang w:val="es-ES" w:eastAsia="en-US"/>
        </w:rPr>
        <w:t xml:space="preserve">los hechos denunciados por Julia Suárez Cabrera </w:t>
      </w:r>
      <w:r w:rsidR="005A43ED">
        <w:rPr>
          <w:rFonts w:eastAsia="Arial Unicode MS" w:cs="Times New Roman"/>
          <w:color w:val="auto"/>
          <w:sz w:val="20"/>
          <w:szCs w:val="20"/>
          <w:lang w:val="es-ES" w:eastAsia="en-US"/>
        </w:rPr>
        <w:t>relativ</w:t>
      </w:r>
      <w:r w:rsidR="006D1301">
        <w:rPr>
          <w:rFonts w:eastAsia="Arial Unicode MS" w:cs="Times New Roman"/>
          <w:color w:val="auto"/>
          <w:sz w:val="20"/>
          <w:szCs w:val="20"/>
          <w:lang w:val="es-ES" w:eastAsia="en-US"/>
        </w:rPr>
        <w:t xml:space="preserve">os </w:t>
      </w:r>
      <w:r w:rsidR="005A43ED">
        <w:rPr>
          <w:rFonts w:eastAsia="Arial Unicode MS" w:cs="Times New Roman"/>
          <w:color w:val="auto"/>
          <w:sz w:val="20"/>
          <w:szCs w:val="20"/>
          <w:lang w:val="es-ES" w:eastAsia="en-US"/>
        </w:rPr>
        <w:t xml:space="preserve">a </w:t>
      </w:r>
      <w:r w:rsidR="006D1301">
        <w:rPr>
          <w:rFonts w:eastAsia="Arial Unicode MS" w:cs="Times New Roman"/>
          <w:color w:val="auto"/>
          <w:sz w:val="20"/>
          <w:szCs w:val="20"/>
          <w:lang w:val="es-ES" w:eastAsia="en-US"/>
        </w:rPr>
        <w:t>la falta de</w:t>
      </w:r>
      <w:r w:rsidR="003D42A7" w:rsidRPr="00C756AB">
        <w:rPr>
          <w:rFonts w:eastAsia="Arial Unicode MS" w:cs="Times New Roman"/>
          <w:color w:val="auto"/>
          <w:sz w:val="20"/>
          <w:szCs w:val="20"/>
          <w:lang w:val="es-ES" w:eastAsia="en-US"/>
        </w:rPr>
        <w:t xml:space="preserve"> respuesta adecuada a la solicitud de acceso a información</w:t>
      </w:r>
      <w:r w:rsidR="00095240" w:rsidRPr="00C756AB">
        <w:rPr>
          <w:rFonts w:eastAsia="Arial Unicode MS" w:cs="Times New Roman"/>
          <w:color w:val="auto"/>
          <w:sz w:val="20"/>
          <w:szCs w:val="20"/>
          <w:lang w:val="es-ES" w:eastAsia="en-US"/>
        </w:rPr>
        <w:t xml:space="preserve"> pública</w:t>
      </w:r>
      <w:r w:rsidR="003D42A7" w:rsidRPr="00C756AB">
        <w:rPr>
          <w:rFonts w:eastAsia="Arial Unicode MS" w:cs="Times New Roman"/>
          <w:color w:val="auto"/>
          <w:sz w:val="20"/>
          <w:szCs w:val="20"/>
          <w:lang w:val="es-ES" w:eastAsia="en-US"/>
        </w:rPr>
        <w:t xml:space="preserve">, </w:t>
      </w:r>
      <w:r w:rsidR="00C756AB">
        <w:rPr>
          <w:rFonts w:eastAsia="Arial Unicode MS" w:cs="Times New Roman"/>
          <w:color w:val="auto"/>
          <w:sz w:val="20"/>
          <w:szCs w:val="20"/>
          <w:lang w:val="es-ES" w:eastAsia="en-US"/>
        </w:rPr>
        <w:t>a</w:t>
      </w:r>
      <w:r w:rsidR="003D42A7" w:rsidRPr="00C756AB">
        <w:rPr>
          <w:rFonts w:eastAsia="Arial Unicode MS" w:cs="Times New Roman"/>
          <w:color w:val="auto"/>
          <w:sz w:val="20"/>
          <w:szCs w:val="20"/>
          <w:lang w:val="es-ES" w:eastAsia="en-US"/>
        </w:rPr>
        <w:t xml:space="preserve">sí como </w:t>
      </w:r>
      <w:r w:rsidR="005C0703">
        <w:rPr>
          <w:rFonts w:eastAsia="Arial Unicode MS" w:cs="Times New Roman"/>
          <w:color w:val="auto"/>
          <w:sz w:val="20"/>
          <w:szCs w:val="20"/>
          <w:lang w:val="es-ES" w:eastAsia="en-US"/>
        </w:rPr>
        <w:t xml:space="preserve">a </w:t>
      </w:r>
      <w:r w:rsidR="00C756AB">
        <w:rPr>
          <w:rFonts w:eastAsia="Arial Unicode MS" w:cs="Times New Roman"/>
          <w:color w:val="auto"/>
          <w:sz w:val="20"/>
          <w:szCs w:val="20"/>
          <w:lang w:val="es-ES" w:eastAsia="en-US"/>
        </w:rPr>
        <w:t>la ausencia de recursos adecuado</w:t>
      </w:r>
      <w:r w:rsidR="00095240" w:rsidRPr="00C756AB">
        <w:rPr>
          <w:rFonts w:eastAsia="Arial Unicode MS" w:cs="Times New Roman"/>
          <w:color w:val="auto"/>
          <w:sz w:val="20"/>
          <w:szCs w:val="20"/>
          <w:lang w:val="es-ES" w:eastAsia="en-US"/>
        </w:rPr>
        <w:t>s para la protección</w:t>
      </w:r>
      <w:r w:rsidR="003D42A7" w:rsidRPr="00C756AB">
        <w:rPr>
          <w:rFonts w:eastAsia="Arial Unicode MS" w:cs="Times New Roman"/>
          <w:color w:val="auto"/>
          <w:sz w:val="20"/>
          <w:szCs w:val="20"/>
          <w:lang w:val="es-ES" w:eastAsia="en-US"/>
        </w:rPr>
        <w:t xml:space="preserve"> </w:t>
      </w:r>
      <w:r w:rsidR="00095240" w:rsidRPr="00C756AB">
        <w:rPr>
          <w:rFonts w:eastAsia="Arial Unicode MS" w:cs="Times New Roman"/>
          <w:color w:val="auto"/>
          <w:sz w:val="20"/>
          <w:szCs w:val="20"/>
          <w:lang w:val="es-ES" w:eastAsia="en-US"/>
        </w:rPr>
        <w:t>de este derecho</w:t>
      </w:r>
      <w:r w:rsidR="006D1301">
        <w:rPr>
          <w:rFonts w:eastAsia="Arial Unicode MS" w:cs="Times New Roman"/>
          <w:color w:val="auto"/>
          <w:sz w:val="20"/>
          <w:szCs w:val="20"/>
          <w:lang w:val="es-ES" w:eastAsia="en-US"/>
        </w:rPr>
        <w:t>,</w:t>
      </w:r>
      <w:r w:rsidR="00095240" w:rsidRPr="00C756AB">
        <w:rPr>
          <w:rFonts w:eastAsia="Arial Unicode MS" w:cs="Times New Roman"/>
          <w:color w:val="auto"/>
          <w:sz w:val="20"/>
          <w:szCs w:val="20"/>
          <w:lang w:val="es-ES" w:eastAsia="en-US"/>
        </w:rPr>
        <w:t xml:space="preserve"> </w:t>
      </w:r>
      <w:r w:rsidR="006D1301">
        <w:rPr>
          <w:rFonts w:eastAsia="Arial Unicode MS" w:cs="Times New Roman"/>
          <w:color w:val="auto"/>
          <w:sz w:val="20"/>
          <w:szCs w:val="20"/>
          <w:lang w:val="es-ES" w:eastAsia="en-US"/>
        </w:rPr>
        <w:t>podrían caracterizar una violación de</w:t>
      </w:r>
      <w:r w:rsidRPr="00B45D26">
        <w:rPr>
          <w:rFonts w:eastAsia="Arial Unicode MS" w:cs="Times New Roman"/>
          <w:color w:val="auto"/>
          <w:sz w:val="20"/>
          <w:szCs w:val="20"/>
          <w:lang w:val="es-ES" w:eastAsia="en-US"/>
        </w:rPr>
        <w:t xml:space="preserve"> los artículos</w:t>
      </w:r>
      <w:r w:rsidR="00EA3AE8">
        <w:rPr>
          <w:rFonts w:eastAsia="Arial Unicode MS" w:cs="Times New Roman"/>
          <w:color w:val="auto"/>
          <w:sz w:val="20"/>
          <w:szCs w:val="20"/>
          <w:lang w:val="es-ES" w:eastAsia="en-US"/>
        </w:rPr>
        <w:t xml:space="preserve"> </w:t>
      </w:r>
      <w:r w:rsidR="00EA3AE8" w:rsidRPr="00EA3AE8">
        <w:rPr>
          <w:rFonts w:eastAsia="Arial Unicode MS" w:cs="Times New Roman"/>
          <w:color w:val="auto"/>
          <w:sz w:val="20"/>
          <w:szCs w:val="20"/>
          <w:lang w:val="es-ES" w:eastAsia="en-US"/>
        </w:rPr>
        <w:t xml:space="preserve">8 (garantías judiciales), 13 (libertad de pensamiento y expresión), 25 (protección judicial) </w:t>
      </w:r>
      <w:r w:rsidRPr="00B45D26">
        <w:rPr>
          <w:rFonts w:eastAsia="Arial Unicode MS" w:cs="Times New Roman"/>
          <w:color w:val="auto"/>
          <w:sz w:val="20"/>
          <w:szCs w:val="20"/>
          <w:lang w:val="es-ES" w:eastAsia="en-US"/>
        </w:rPr>
        <w:t>de la Convención, en relación con l</w:t>
      </w:r>
      <w:r w:rsidR="00EA3AE8">
        <w:rPr>
          <w:rFonts w:eastAsia="Arial Unicode MS" w:cs="Times New Roman"/>
          <w:color w:val="auto"/>
          <w:sz w:val="20"/>
          <w:szCs w:val="20"/>
          <w:lang w:val="es-ES" w:eastAsia="en-US"/>
        </w:rPr>
        <w:t>as obligaciones consagradas en sus</w:t>
      </w:r>
      <w:r w:rsidRPr="00B45D26">
        <w:rPr>
          <w:rFonts w:eastAsia="Arial Unicode MS" w:cs="Times New Roman"/>
          <w:color w:val="auto"/>
          <w:sz w:val="20"/>
          <w:szCs w:val="20"/>
          <w:lang w:val="es-ES" w:eastAsia="en-US"/>
        </w:rPr>
        <w:t xml:space="preserve"> artículos </w:t>
      </w:r>
      <w:r w:rsidR="00EA3AE8">
        <w:rPr>
          <w:rFonts w:eastAsia="Arial Unicode MS" w:cs="Times New Roman"/>
          <w:color w:val="auto"/>
          <w:sz w:val="20"/>
          <w:szCs w:val="20"/>
          <w:lang w:val="es-ES" w:eastAsia="en-US"/>
        </w:rPr>
        <w:t>1.1</w:t>
      </w:r>
      <w:r w:rsidR="00705292">
        <w:rPr>
          <w:rFonts w:eastAsia="Arial Unicode MS" w:cs="Times New Roman"/>
          <w:color w:val="auto"/>
          <w:sz w:val="20"/>
          <w:szCs w:val="20"/>
          <w:lang w:val="es-ES" w:eastAsia="en-US"/>
        </w:rPr>
        <w:t xml:space="preserve"> </w:t>
      </w:r>
      <w:r w:rsidR="00CA72FE">
        <w:rPr>
          <w:rFonts w:eastAsia="Arial Unicode MS" w:cs="Times New Roman"/>
          <w:color w:val="auto"/>
          <w:sz w:val="20"/>
          <w:szCs w:val="20"/>
          <w:lang w:val="es-ES" w:eastAsia="en-US"/>
        </w:rPr>
        <w:t>y 2</w:t>
      </w:r>
      <w:r w:rsidRPr="00B45D26">
        <w:rPr>
          <w:rFonts w:eastAsia="Arial Unicode MS" w:cs="Times New Roman"/>
          <w:color w:val="auto"/>
          <w:sz w:val="20"/>
          <w:szCs w:val="20"/>
          <w:lang w:val="es-ES" w:eastAsia="en-US"/>
        </w:rPr>
        <w:t>.</w:t>
      </w:r>
    </w:p>
    <w:p w14:paraId="67D3775E" w14:textId="77777777" w:rsidR="00F41B35" w:rsidRPr="00F41B35" w:rsidRDefault="00F41B35" w:rsidP="00F41B35">
      <w:pPr>
        <w:pStyle w:val="ListParagraph"/>
        <w:rPr>
          <w:sz w:val="20"/>
          <w:szCs w:val="20"/>
          <w:lang w:val="es-ES"/>
        </w:rPr>
      </w:pPr>
    </w:p>
    <w:p w14:paraId="7F7090EB" w14:textId="32D491AC" w:rsidR="0056327F" w:rsidRPr="00BC3D7D" w:rsidRDefault="0011433B" w:rsidP="00F41B35">
      <w:pPr>
        <w:pStyle w:val="ListParagraph"/>
        <w:numPr>
          <w:ilvl w:val="0"/>
          <w:numId w:val="103"/>
        </w:numPr>
        <w:jc w:val="both"/>
        <w:rPr>
          <w:sz w:val="20"/>
          <w:szCs w:val="20"/>
          <w:lang w:val="es-UY"/>
        </w:rPr>
      </w:pPr>
      <w:r>
        <w:rPr>
          <w:rFonts w:eastAsia="Arial Unicode MS" w:cs="Times New Roman"/>
          <w:color w:val="auto"/>
          <w:sz w:val="20"/>
          <w:szCs w:val="20"/>
          <w:lang w:val="es-UY" w:eastAsia="en-US"/>
        </w:rPr>
        <w:t xml:space="preserve">Respecto a la solicitud del Estado de excluir los hechos denunciados con posterioridad a la </w:t>
      </w:r>
      <w:r>
        <w:rPr>
          <w:rFonts w:eastAsia="Arial Unicode MS" w:cs="Times New Roman"/>
          <w:color w:val="auto"/>
          <w:sz w:val="20"/>
          <w:szCs w:val="20"/>
          <w:lang w:val="es-ES" w:eastAsia="en-US"/>
        </w:rPr>
        <w:t>petición original, la Comisión nota que no existe una disposición en la Convención o su Reglamento que establezca un momento para el cierre del debate y que, por el contrario, “</w:t>
      </w:r>
      <w:r w:rsidRPr="008A78AA">
        <w:rPr>
          <w:rFonts w:eastAsia="Arial Unicode MS" w:cs="Times New Roman"/>
          <w:color w:val="auto"/>
          <w:sz w:val="20"/>
          <w:szCs w:val="20"/>
          <w:lang w:val="es-ES" w:eastAsia="en-US"/>
        </w:rPr>
        <w:t>los órganos del sistema se han encontrado en la necesidad de incorporar y analizar hechos supervinientes,</w:t>
      </w:r>
      <w:r w:rsidRPr="008A78AA">
        <w:rPr>
          <w:lang w:val="es-ES"/>
        </w:rPr>
        <w:t xml:space="preserve"> </w:t>
      </w:r>
      <w:r w:rsidRPr="008A78AA">
        <w:rPr>
          <w:rFonts w:eastAsia="Arial Unicode MS" w:cs="Times New Roman"/>
          <w:color w:val="auto"/>
          <w:sz w:val="20"/>
          <w:szCs w:val="20"/>
          <w:lang w:val="es-ES" w:eastAsia="en-US"/>
        </w:rPr>
        <w:t>siempre que los mismos guarden relación de conexidad</w:t>
      </w:r>
      <w:r>
        <w:rPr>
          <w:rFonts w:eastAsia="Arial Unicode MS" w:cs="Times New Roman"/>
          <w:color w:val="auto"/>
          <w:sz w:val="20"/>
          <w:szCs w:val="20"/>
          <w:lang w:val="es-ES" w:eastAsia="en-US"/>
        </w:rPr>
        <w:t>”</w:t>
      </w:r>
      <w:r>
        <w:rPr>
          <w:rStyle w:val="FootnoteReference"/>
          <w:rFonts w:eastAsia="Arial Unicode MS" w:cs="Times New Roman"/>
          <w:color w:val="auto"/>
          <w:sz w:val="20"/>
          <w:szCs w:val="20"/>
          <w:lang w:val="es-ES" w:eastAsia="en-US"/>
        </w:rPr>
        <w:footnoteReference w:id="9"/>
      </w:r>
      <w:r>
        <w:rPr>
          <w:rFonts w:eastAsia="Arial Unicode MS" w:cs="Times New Roman"/>
          <w:color w:val="auto"/>
          <w:sz w:val="20"/>
          <w:szCs w:val="20"/>
          <w:lang w:val="es-ES" w:eastAsia="en-US"/>
        </w:rPr>
        <w:t>. Requisito que se verifica en el presente caso toda vez que los antecedentes se presentan</w:t>
      </w:r>
      <w:r w:rsidRPr="00AA0007">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como parte de </w:t>
      </w:r>
      <w:r w:rsidRPr="00AA0007">
        <w:rPr>
          <w:rFonts w:eastAsia="Arial Unicode MS" w:cs="Times New Roman"/>
          <w:color w:val="auto"/>
          <w:sz w:val="20"/>
          <w:szCs w:val="20"/>
          <w:lang w:val="es-ES" w:eastAsia="en-US"/>
        </w:rPr>
        <w:t xml:space="preserve">una secuencia de hechos que se alega son consecuencia de </w:t>
      </w:r>
      <w:r w:rsidR="000645FE">
        <w:rPr>
          <w:rFonts w:eastAsia="Arial Unicode MS" w:cs="Times New Roman"/>
          <w:color w:val="auto"/>
          <w:sz w:val="20"/>
          <w:szCs w:val="20"/>
          <w:lang w:val="es-ES" w:eastAsia="en-US"/>
        </w:rPr>
        <w:t xml:space="preserve">una </w:t>
      </w:r>
      <w:r w:rsidRPr="000D0B48">
        <w:rPr>
          <w:rFonts w:eastAsia="Arial Unicode MS" w:cs="Times New Roman"/>
          <w:color w:val="auto"/>
          <w:sz w:val="20"/>
          <w:szCs w:val="20"/>
          <w:lang w:val="es-ES" w:eastAsia="en-US"/>
        </w:rPr>
        <w:t>conducta at</w:t>
      </w:r>
      <w:r>
        <w:rPr>
          <w:rFonts w:eastAsia="Arial Unicode MS" w:cs="Times New Roman"/>
          <w:color w:val="auto"/>
          <w:sz w:val="20"/>
          <w:szCs w:val="20"/>
          <w:lang w:val="es-ES" w:eastAsia="en-US"/>
        </w:rPr>
        <w:t xml:space="preserve">ribuible al Estado, vinculadas </w:t>
      </w:r>
      <w:r w:rsidRPr="000D0B48">
        <w:rPr>
          <w:rFonts w:eastAsia="Arial Unicode MS" w:cs="Times New Roman"/>
          <w:color w:val="auto"/>
          <w:sz w:val="20"/>
          <w:szCs w:val="20"/>
          <w:lang w:val="es-ES" w:eastAsia="en-US"/>
        </w:rPr>
        <w:t xml:space="preserve">a la negativa de entregar </w:t>
      </w:r>
      <w:r w:rsidR="000645FE">
        <w:rPr>
          <w:rFonts w:eastAsia="Arial Unicode MS" w:cs="Times New Roman"/>
          <w:color w:val="auto"/>
          <w:sz w:val="20"/>
          <w:szCs w:val="20"/>
          <w:lang w:val="es-ES" w:eastAsia="en-US"/>
        </w:rPr>
        <w:t>información</w:t>
      </w:r>
      <w:r>
        <w:rPr>
          <w:rFonts w:eastAsia="Arial Unicode MS" w:cs="Times New Roman"/>
          <w:color w:val="auto"/>
          <w:sz w:val="20"/>
          <w:szCs w:val="20"/>
          <w:lang w:val="es-ES" w:eastAsia="en-US"/>
        </w:rPr>
        <w:t xml:space="preserve"> del archivado proceso instruido por la muerte de </w:t>
      </w:r>
      <w:r w:rsidRPr="007D28F0">
        <w:rPr>
          <w:rFonts w:eastAsia="Arial Unicode MS" w:cs="Times New Roman"/>
          <w:color w:val="auto"/>
          <w:sz w:val="20"/>
          <w:szCs w:val="20"/>
          <w:lang w:val="es-ES" w:eastAsia="en-US"/>
        </w:rPr>
        <w:t>Ernestina Ascencio</w:t>
      </w:r>
      <w:r w:rsidRPr="000D0B48">
        <w:rPr>
          <w:rFonts w:eastAsia="Arial Unicode MS" w:cs="Times New Roman"/>
          <w:color w:val="auto"/>
          <w:sz w:val="20"/>
          <w:szCs w:val="20"/>
          <w:lang w:val="es-ES" w:eastAsia="en-US"/>
        </w:rPr>
        <w:t>.</w:t>
      </w:r>
      <w:r w:rsidRPr="000D0B48">
        <w:rPr>
          <w:sz w:val="20"/>
          <w:szCs w:val="20"/>
          <w:lang w:val="es-ES"/>
        </w:rPr>
        <w:t xml:space="preserve"> </w:t>
      </w:r>
      <w:r w:rsidR="00CA72FE" w:rsidRPr="000645FE">
        <w:rPr>
          <w:rFonts w:eastAsia="Arial Unicode MS" w:cs="Times New Roman"/>
          <w:color w:val="auto"/>
          <w:sz w:val="20"/>
          <w:szCs w:val="20"/>
          <w:lang w:val="es-ES" w:eastAsia="en-US"/>
        </w:rPr>
        <w:t xml:space="preserve">Por último, </w:t>
      </w:r>
      <w:r w:rsidR="00961C86" w:rsidRPr="000645FE">
        <w:rPr>
          <w:rFonts w:eastAsia="Arial Unicode MS" w:cs="Times New Roman"/>
          <w:color w:val="auto"/>
          <w:sz w:val="20"/>
          <w:szCs w:val="20"/>
          <w:lang w:val="es-ES" w:eastAsia="en-US"/>
        </w:rPr>
        <w:t>l</w:t>
      </w:r>
      <w:r w:rsidR="00F4696A" w:rsidRPr="000645FE">
        <w:rPr>
          <w:rFonts w:eastAsia="Arial Unicode MS" w:cs="Times New Roman"/>
          <w:color w:val="auto"/>
          <w:sz w:val="20"/>
          <w:szCs w:val="20"/>
          <w:lang w:val="es-ES" w:eastAsia="en-US"/>
        </w:rPr>
        <w:t>a Comisión recuerda que</w:t>
      </w:r>
      <w:r w:rsidR="00F4696A" w:rsidRPr="000645FE">
        <w:rPr>
          <w:lang w:val="es-ES"/>
        </w:rPr>
        <w:t xml:space="preserve"> “</w:t>
      </w:r>
      <w:r w:rsidR="00F4696A" w:rsidRPr="000645FE">
        <w:rPr>
          <w:rFonts w:eastAsia="Arial Unicode MS" w:cs="Times New Roman"/>
          <w:color w:val="auto"/>
          <w:sz w:val="20"/>
          <w:szCs w:val="20"/>
          <w:lang w:val="es-ES" w:eastAsia="en-US"/>
        </w:rPr>
        <w:t>quien denuncia un hecho violatorio de los derechos humanos ante la Comisión Interamericana de Derechos Humanos no requiere autorización de la víctima”</w:t>
      </w:r>
      <w:r w:rsidR="00F4696A">
        <w:rPr>
          <w:rStyle w:val="FootnoteReference"/>
          <w:rFonts w:eastAsia="Arial Unicode MS" w:cs="Times New Roman"/>
          <w:color w:val="auto"/>
          <w:sz w:val="20"/>
          <w:szCs w:val="20"/>
          <w:lang w:val="es-ES" w:eastAsia="en-US"/>
        </w:rPr>
        <w:footnoteReference w:id="10"/>
      </w:r>
      <w:r w:rsidR="00F4696A" w:rsidRPr="000645FE">
        <w:rPr>
          <w:rFonts w:eastAsia="Arial Unicode MS" w:cs="Times New Roman"/>
          <w:color w:val="auto"/>
          <w:sz w:val="20"/>
          <w:szCs w:val="20"/>
          <w:lang w:val="es-ES" w:eastAsia="en-US"/>
        </w:rPr>
        <w:t xml:space="preserve">, </w:t>
      </w:r>
      <w:r w:rsidR="00961C86" w:rsidRPr="000645FE">
        <w:rPr>
          <w:rFonts w:eastAsia="Arial Unicode MS" w:cs="Times New Roman"/>
          <w:color w:val="auto"/>
          <w:sz w:val="20"/>
          <w:szCs w:val="20"/>
          <w:lang w:val="es-ES" w:eastAsia="en-US"/>
        </w:rPr>
        <w:t>por lo que</w:t>
      </w:r>
      <w:r w:rsidR="00F4696A" w:rsidRPr="000645FE">
        <w:rPr>
          <w:rFonts w:eastAsia="Arial Unicode MS" w:cs="Times New Roman"/>
          <w:color w:val="auto"/>
          <w:sz w:val="20"/>
          <w:szCs w:val="20"/>
          <w:lang w:val="es-ES" w:eastAsia="en-US"/>
        </w:rPr>
        <w:t xml:space="preserve"> desestima los argumentos del Estado en el sentido de excluir a los peticionarios por no representar a la presunta víctima ni a sus familiares</w:t>
      </w:r>
      <w:r w:rsidR="00420B26" w:rsidRPr="000645FE">
        <w:rPr>
          <w:rFonts w:eastAsia="Arial Unicode MS" w:cs="Times New Roman"/>
          <w:color w:val="auto"/>
          <w:sz w:val="20"/>
          <w:szCs w:val="20"/>
          <w:lang w:val="es-ES" w:eastAsia="en-US"/>
        </w:rPr>
        <w:t>.</w:t>
      </w:r>
    </w:p>
    <w:p w14:paraId="05EEABDB" w14:textId="77777777" w:rsidR="00BC3D7D" w:rsidRPr="000645FE" w:rsidRDefault="00BC3D7D" w:rsidP="00BC3D7D">
      <w:pPr>
        <w:pStyle w:val="ListParagraph"/>
        <w:jc w:val="both"/>
        <w:rPr>
          <w:sz w:val="20"/>
          <w:szCs w:val="20"/>
          <w:lang w:val="es-UY"/>
        </w:rPr>
      </w:pPr>
    </w:p>
    <w:p w14:paraId="7407457F" w14:textId="77777777" w:rsidR="00F41B35" w:rsidRDefault="00F41B35"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b/>
          <w:bCs/>
          <w:sz w:val="20"/>
          <w:szCs w:val="20"/>
          <w:lang w:val="es-ES"/>
        </w:rPr>
      </w:pPr>
    </w:p>
    <w:p w14:paraId="5602045C" w14:textId="77777777" w:rsidR="00F41B35" w:rsidRDefault="00F41B35"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b/>
          <w:bCs/>
          <w:sz w:val="20"/>
          <w:szCs w:val="20"/>
          <w:lang w:val="es-ES"/>
        </w:rPr>
      </w:pPr>
    </w:p>
    <w:p w14:paraId="29BB41F5" w14:textId="49AEDE6F" w:rsidR="003239B8" w:rsidRDefault="003239B8"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b/>
          <w:bCs/>
          <w:sz w:val="20"/>
          <w:szCs w:val="20"/>
          <w:lang w:val="es-ES"/>
        </w:rPr>
      </w:pPr>
      <w:r w:rsidRPr="0098494B">
        <w:rPr>
          <w:rFonts w:asciiTheme="majorHAnsi" w:hAnsiTheme="majorHAnsi"/>
          <w:b/>
          <w:bCs/>
          <w:sz w:val="20"/>
          <w:szCs w:val="20"/>
          <w:lang w:val="es-ES"/>
        </w:rPr>
        <w:lastRenderedPageBreak/>
        <w:t>VIII.</w:t>
      </w:r>
      <w:r w:rsidR="00A45CC7">
        <w:rPr>
          <w:rFonts w:asciiTheme="majorHAnsi" w:hAnsiTheme="majorHAnsi"/>
          <w:b/>
          <w:bCs/>
          <w:sz w:val="20"/>
          <w:szCs w:val="20"/>
          <w:lang w:val="es-ES"/>
        </w:rPr>
        <w:tab/>
      </w:r>
      <w:r w:rsidRPr="0098494B">
        <w:rPr>
          <w:rFonts w:asciiTheme="majorHAnsi" w:hAnsiTheme="majorHAnsi"/>
          <w:b/>
          <w:bCs/>
          <w:sz w:val="20"/>
          <w:szCs w:val="20"/>
          <w:lang w:val="es-ES"/>
        </w:rPr>
        <w:t>DECISIÓN</w:t>
      </w:r>
    </w:p>
    <w:p w14:paraId="0B9A499E" w14:textId="77777777" w:rsidR="00A45CC7" w:rsidRPr="0098494B" w:rsidRDefault="00A45CC7"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
          <w:bCs/>
          <w:sz w:val="20"/>
          <w:szCs w:val="20"/>
          <w:lang w:val="es-ES"/>
        </w:rPr>
      </w:pPr>
    </w:p>
    <w:p w14:paraId="34509199" w14:textId="43063B5D" w:rsidR="00E87E90" w:rsidRPr="0098494B" w:rsidRDefault="003239B8" w:rsidP="0082471C">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98494B">
        <w:rPr>
          <w:rFonts w:asciiTheme="majorHAnsi" w:hAnsiTheme="majorHAnsi"/>
          <w:sz w:val="20"/>
          <w:szCs w:val="20"/>
          <w:lang w:val="es-ES"/>
        </w:rPr>
        <w:t xml:space="preserve">Declarar admisible la presente petición en relación con </w:t>
      </w:r>
      <w:r w:rsidR="00E87E90" w:rsidRPr="0098494B">
        <w:rPr>
          <w:rFonts w:asciiTheme="majorHAnsi" w:eastAsia="Arial Unicode MS" w:hAnsiTheme="majorHAnsi" w:cs="Times New Roman"/>
          <w:color w:val="auto"/>
          <w:sz w:val="20"/>
          <w:szCs w:val="20"/>
          <w:lang w:val="es-ES" w:eastAsia="en-US"/>
        </w:rPr>
        <w:t xml:space="preserve">los artículos </w:t>
      </w:r>
      <w:r w:rsidR="00B45D26" w:rsidRPr="0098494B">
        <w:rPr>
          <w:rFonts w:asciiTheme="majorHAnsi" w:eastAsia="Arial Unicode MS" w:hAnsiTheme="majorHAnsi" w:cs="Times New Roman"/>
          <w:color w:val="auto"/>
          <w:sz w:val="20"/>
          <w:szCs w:val="20"/>
          <w:lang w:val="es-ES" w:eastAsia="en-US"/>
        </w:rPr>
        <w:t>4,</w:t>
      </w:r>
      <w:r w:rsidR="0082471C" w:rsidRPr="0098494B">
        <w:rPr>
          <w:rFonts w:asciiTheme="majorHAnsi" w:eastAsia="Arial Unicode MS" w:hAnsiTheme="majorHAnsi" w:cs="Times New Roman"/>
          <w:color w:val="auto"/>
          <w:sz w:val="20"/>
          <w:szCs w:val="20"/>
          <w:lang w:val="es-ES" w:eastAsia="en-US"/>
        </w:rPr>
        <w:t xml:space="preserve"> </w:t>
      </w:r>
      <w:r w:rsidR="00420B26">
        <w:rPr>
          <w:rFonts w:asciiTheme="majorHAnsi" w:eastAsia="Arial Unicode MS" w:hAnsiTheme="majorHAnsi" w:cs="Times New Roman"/>
          <w:color w:val="auto"/>
          <w:sz w:val="20"/>
          <w:szCs w:val="20"/>
          <w:lang w:val="es-ES" w:eastAsia="en-US"/>
        </w:rPr>
        <w:t xml:space="preserve">5, </w:t>
      </w:r>
      <w:r w:rsidR="0082471C" w:rsidRPr="0098494B">
        <w:rPr>
          <w:rFonts w:asciiTheme="majorHAnsi" w:eastAsia="Arial Unicode MS" w:hAnsiTheme="majorHAnsi" w:cs="Times New Roman"/>
          <w:color w:val="auto"/>
          <w:sz w:val="20"/>
          <w:szCs w:val="20"/>
          <w:lang w:val="es-ES" w:eastAsia="en-US"/>
        </w:rPr>
        <w:t>8</w:t>
      </w:r>
      <w:r w:rsidR="00B45D26" w:rsidRPr="0098494B">
        <w:rPr>
          <w:rFonts w:asciiTheme="majorHAnsi" w:eastAsia="Arial Unicode MS" w:hAnsiTheme="majorHAnsi" w:cs="Times New Roman"/>
          <w:color w:val="auto"/>
          <w:sz w:val="20"/>
          <w:szCs w:val="20"/>
          <w:lang w:val="es-ES" w:eastAsia="en-US"/>
        </w:rPr>
        <w:t xml:space="preserve">, </w:t>
      </w:r>
      <w:r w:rsidR="00A72792">
        <w:rPr>
          <w:rFonts w:asciiTheme="majorHAnsi" w:eastAsia="Arial Unicode MS" w:hAnsiTheme="majorHAnsi" w:cs="Times New Roman"/>
          <w:color w:val="auto"/>
          <w:sz w:val="20"/>
          <w:szCs w:val="20"/>
          <w:lang w:val="es-ES" w:eastAsia="en-US"/>
        </w:rPr>
        <w:t xml:space="preserve">11, </w:t>
      </w:r>
      <w:r w:rsidR="00B45D26" w:rsidRPr="0098494B">
        <w:rPr>
          <w:rFonts w:asciiTheme="majorHAnsi" w:eastAsia="Arial Unicode MS" w:hAnsiTheme="majorHAnsi" w:cs="Times New Roman"/>
          <w:color w:val="auto"/>
          <w:sz w:val="20"/>
          <w:szCs w:val="20"/>
          <w:lang w:val="es-ES" w:eastAsia="en-US"/>
        </w:rPr>
        <w:t>13</w:t>
      </w:r>
      <w:r w:rsidR="0098494B" w:rsidRPr="0098494B">
        <w:rPr>
          <w:rFonts w:asciiTheme="majorHAnsi" w:eastAsia="Arial Unicode MS" w:hAnsiTheme="majorHAnsi" w:cs="Times New Roman"/>
          <w:color w:val="auto"/>
          <w:sz w:val="20"/>
          <w:szCs w:val="20"/>
          <w:lang w:val="es-ES" w:eastAsia="en-US"/>
        </w:rPr>
        <w:t xml:space="preserve">, </w:t>
      </w:r>
      <w:r w:rsidR="0082471C" w:rsidRPr="0098494B">
        <w:rPr>
          <w:rFonts w:asciiTheme="majorHAnsi" w:eastAsia="Arial Unicode MS" w:hAnsiTheme="majorHAnsi" w:cs="Times New Roman"/>
          <w:color w:val="auto"/>
          <w:sz w:val="20"/>
          <w:szCs w:val="20"/>
          <w:lang w:val="es-ES" w:eastAsia="en-US"/>
        </w:rPr>
        <w:t>25</w:t>
      </w:r>
      <w:r w:rsidR="0098494B" w:rsidRPr="0098494B">
        <w:rPr>
          <w:rFonts w:asciiTheme="majorHAnsi" w:eastAsia="Arial Unicode MS" w:hAnsiTheme="majorHAnsi" w:cs="Times New Roman"/>
          <w:color w:val="auto"/>
          <w:sz w:val="20"/>
          <w:szCs w:val="20"/>
          <w:lang w:val="es-ES" w:eastAsia="en-US"/>
        </w:rPr>
        <w:t xml:space="preserve"> y 26</w:t>
      </w:r>
      <w:r w:rsidR="0082471C" w:rsidRPr="0098494B">
        <w:rPr>
          <w:rFonts w:asciiTheme="majorHAnsi" w:eastAsia="Arial Unicode MS" w:hAnsiTheme="majorHAnsi" w:cs="Times New Roman"/>
          <w:color w:val="auto"/>
          <w:sz w:val="20"/>
          <w:szCs w:val="20"/>
          <w:lang w:val="es-ES" w:eastAsia="en-US"/>
        </w:rPr>
        <w:t>, en relación con los</w:t>
      </w:r>
      <w:r w:rsidR="00E87E90" w:rsidRPr="0098494B">
        <w:rPr>
          <w:rFonts w:asciiTheme="majorHAnsi" w:eastAsia="Arial Unicode MS" w:hAnsiTheme="majorHAnsi" w:cs="Times New Roman"/>
          <w:color w:val="auto"/>
          <w:sz w:val="20"/>
          <w:szCs w:val="20"/>
          <w:lang w:val="es-ES" w:eastAsia="en-US"/>
        </w:rPr>
        <w:t xml:space="preserve"> artículo</w:t>
      </w:r>
      <w:r w:rsidR="0082471C" w:rsidRPr="0098494B">
        <w:rPr>
          <w:rFonts w:asciiTheme="majorHAnsi" w:eastAsia="Arial Unicode MS" w:hAnsiTheme="majorHAnsi" w:cs="Times New Roman"/>
          <w:color w:val="auto"/>
          <w:sz w:val="20"/>
          <w:szCs w:val="20"/>
          <w:lang w:val="es-ES" w:eastAsia="en-US"/>
        </w:rPr>
        <w:t>s</w:t>
      </w:r>
      <w:r w:rsidR="00E87E90" w:rsidRPr="0098494B">
        <w:rPr>
          <w:rFonts w:asciiTheme="majorHAnsi" w:eastAsia="Arial Unicode MS" w:hAnsiTheme="majorHAnsi" w:cs="Times New Roman"/>
          <w:color w:val="auto"/>
          <w:sz w:val="20"/>
          <w:szCs w:val="20"/>
          <w:lang w:val="es-ES" w:eastAsia="en-US"/>
        </w:rPr>
        <w:t xml:space="preserve"> 1.1</w:t>
      </w:r>
      <w:r w:rsidR="0082471C" w:rsidRPr="0098494B">
        <w:rPr>
          <w:rFonts w:asciiTheme="majorHAnsi" w:eastAsia="Arial Unicode MS" w:hAnsiTheme="majorHAnsi" w:cs="Times New Roman"/>
          <w:color w:val="auto"/>
          <w:sz w:val="20"/>
          <w:szCs w:val="20"/>
          <w:lang w:val="es-ES" w:eastAsia="en-US"/>
        </w:rPr>
        <w:t xml:space="preserve"> y 2</w:t>
      </w:r>
      <w:r w:rsidR="00E87E90" w:rsidRPr="0098494B">
        <w:rPr>
          <w:rFonts w:asciiTheme="majorHAnsi" w:eastAsia="Arial Unicode MS" w:hAnsiTheme="majorHAnsi" w:cs="Times New Roman"/>
          <w:color w:val="auto"/>
          <w:sz w:val="20"/>
          <w:szCs w:val="20"/>
          <w:lang w:val="es-ES" w:eastAsia="en-US"/>
        </w:rPr>
        <w:t xml:space="preserve"> de la Convención Americana;</w:t>
      </w:r>
    </w:p>
    <w:p w14:paraId="41AA5BF6" w14:textId="77777777" w:rsidR="000419AD" w:rsidRPr="0098494B" w:rsidRDefault="000419AD" w:rsidP="0098494B">
      <w:pPr>
        <w:jc w:val="both"/>
        <w:rPr>
          <w:sz w:val="20"/>
          <w:szCs w:val="20"/>
          <w:lang w:val="es-ES"/>
        </w:rPr>
      </w:pPr>
    </w:p>
    <w:p w14:paraId="3F96B366" w14:textId="77777777" w:rsidR="003239B8" w:rsidRPr="003239B8"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6AC80CA6" w14:textId="4D696B1F" w:rsidR="00722C9F" w:rsidRDefault="003239B8" w:rsidP="008A3114">
      <w:pPr>
        <w:pStyle w:val="ListParagraph"/>
        <w:numPr>
          <w:ilvl w:val="0"/>
          <w:numId w:val="109"/>
        </w:numPr>
        <w:jc w:val="both"/>
        <w:rPr>
          <w:rFonts w:cs="Calibri"/>
          <w:lang w:val="es-ES"/>
        </w:rPr>
      </w:pPr>
      <w:r w:rsidRPr="008A3114">
        <w:rPr>
          <w:rFonts w:asciiTheme="majorHAnsi" w:hAnsiTheme="majorHAnsi"/>
          <w:sz w:val="20"/>
          <w:szCs w:val="20"/>
          <w:lang w:val="es-ES"/>
        </w:rPr>
        <w:t>Publicar esta decisión e incluirla en su Informe Anual a la Asamblea General de la Organización de los Estados Americanos.</w:t>
      </w:r>
    </w:p>
    <w:p w14:paraId="40471BB3" w14:textId="77777777" w:rsidR="00EA4709" w:rsidRDefault="00EA4709" w:rsidP="00EA4709">
      <w:pPr>
        <w:pStyle w:val="ListParagraph"/>
        <w:jc w:val="both"/>
        <w:rPr>
          <w:rFonts w:cs="Calibri"/>
          <w:lang w:val="es-ES"/>
        </w:rPr>
      </w:pPr>
    </w:p>
    <w:p w14:paraId="0F6A8317" w14:textId="41022559" w:rsidR="00706E5C" w:rsidRPr="00A37B82" w:rsidRDefault="00706E5C" w:rsidP="00706E5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433B5F1" w14:textId="77777777" w:rsidR="00706E5C" w:rsidRPr="00A37B82" w:rsidRDefault="00706E5C" w:rsidP="00706E5C">
      <w:pPr>
        <w:suppressAutoHyphens/>
        <w:ind w:firstLine="720"/>
        <w:jc w:val="both"/>
        <w:rPr>
          <w:rFonts w:asciiTheme="majorHAnsi" w:hAnsiTheme="majorHAnsi" w:cs="Arial"/>
          <w:noProof/>
          <w:spacing w:val="-2"/>
          <w:sz w:val="20"/>
          <w:szCs w:val="20"/>
          <w:lang w:val="es-CL"/>
        </w:rPr>
      </w:pPr>
    </w:p>
    <w:sectPr w:rsidR="00706E5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F9766" w14:textId="77777777" w:rsidR="0077695F" w:rsidRDefault="0077695F">
      <w:r>
        <w:separator/>
      </w:r>
    </w:p>
  </w:endnote>
  <w:endnote w:type="continuationSeparator" w:id="0">
    <w:p w14:paraId="1A49A41F" w14:textId="77777777" w:rsidR="0077695F" w:rsidRDefault="0077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1E0A" w14:textId="77777777" w:rsidR="00800E70" w:rsidRDefault="00800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0E7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3E5CB" w14:textId="77777777" w:rsidR="0077695F" w:rsidRPr="000F35ED" w:rsidRDefault="007769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E9F328" w14:textId="77777777" w:rsidR="0077695F" w:rsidRPr="000F35ED" w:rsidRDefault="0077695F" w:rsidP="000F35ED">
      <w:pPr>
        <w:rPr>
          <w:rFonts w:asciiTheme="majorHAnsi" w:hAnsiTheme="majorHAnsi"/>
          <w:sz w:val="16"/>
          <w:szCs w:val="16"/>
        </w:rPr>
      </w:pPr>
      <w:r w:rsidRPr="000F35ED">
        <w:rPr>
          <w:rFonts w:asciiTheme="majorHAnsi" w:hAnsiTheme="majorHAnsi"/>
          <w:sz w:val="16"/>
          <w:szCs w:val="16"/>
        </w:rPr>
        <w:separator/>
      </w:r>
    </w:p>
    <w:p w14:paraId="1F22474F" w14:textId="77777777" w:rsidR="0077695F" w:rsidRPr="000F35ED" w:rsidRDefault="0077695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43C930" w14:textId="77777777" w:rsidR="0077695F" w:rsidRPr="000F35ED" w:rsidRDefault="0077695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0DFAB8" w14:textId="5CD6461B" w:rsidR="00B45D26" w:rsidRPr="008C7F8F" w:rsidRDefault="00B45D26" w:rsidP="003B6FCA">
      <w:pPr>
        <w:pStyle w:val="FootnoteText"/>
        <w:ind w:firstLine="720"/>
        <w:jc w:val="both"/>
        <w:rPr>
          <w:rFonts w:asciiTheme="majorHAnsi" w:hAnsiTheme="majorHAnsi"/>
          <w:sz w:val="16"/>
          <w:szCs w:val="16"/>
          <w:lang w:val="es-ES"/>
        </w:rPr>
      </w:pPr>
      <w:r w:rsidRPr="008C7F8F">
        <w:rPr>
          <w:rStyle w:val="FootnoteReference"/>
          <w:rFonts w:asciiTheme="majorHAnsi" w:hAnsiTheme="majorHAnsi"/>
          <w:sz w:val="16"/>
          <w:szCs w:val="16"/>
        </w:rPr>
        <w:footnoteRef/>
      </w:r>
      <w:r w:rsidRPr="008C7F8F">
        <w:rPr>
          <w:rFonts w:asciiTheme="majorHAnsi" w:hAnsiTheme="majorHAnsi"/>
          <w:sz w:val="16"/>
          <w:szCs w:val="16"/>
          <w:lang w:val="es-ES"/>
        </w:rPr>
        <w:t xml:space="preserve"> Conforme a lo dispuesto en el artículo 17.2.a del Reglamento de la Comisión, el Comisionado José de Jesús Orozco Henríquez, de nacionalidad mexicana, no participó en el debate ni en la decisión del presente asunto.</w:t>
      </w:r>
    </w:p>
  </w:footnote>
  <w:footnote w:id="3">
    <w:p w14:paraId="6C3388F9" w14:textId="7C4D5A13" w:rsidR="005D1476" w:rsidRPr="005D1476" w:rsidRDefault="005D1476" w:rsidP="003B6FCA">
      <w:pPr>
        <w:pStyle w:val="FootnoteText"/>
        <w:ind w:firstLine="720"/>
        <w:rPr>
          <w:rFonts w:asciiTheme="majorHAnsi" w:hAnsiTheme="majorHAnsi"/>
          <w:sz w:val="16"/>
          <w:szCs w:val="16"/>
          <w:lang w:val="es-ES"/>
        </w:rPr>
      </w:pPr>
      <w:r w:rsidRPr="005D1476">
        <w:rPr>
          <w:rStyle w:val="FootnoteReference"/>
          <w:rFonts w:asciiTheme="majorHAnsi" w:hAnsiTheme="majorHAnsi"/>
          <w:sz w:val="16"/>
          <w:szCs w:val="16"/>
        </w:rPr>
        <w:footnoteRef/>
      </w:r>
      <w:r w:rsidRPr="005D1476">
        <w:rPr>
          <w:rFonts w:asciiTheme="majorHAnsi" w:hAnsiTheme="majorHAnsi"/>
          <w:sz w:val="16"/>
          <w:szCs w:val="16"/>
          <w:lang w:val="es-ES"/>
        </w:rPr>
        <w:t xml:space="preserve"> Julia Suárez Cabrera y Patricia Benítez Pérez</w:t>
      </w:r>
      <w:r w:rsidR="00A45CC7">
        <w:rPr>
          <w:rFonts w:asciiTheme="majorHAnsi" w:hAnsiTheme="majorHAnsi"/>
          <w:sz w:val="16"/>
          <w:szCs w:val="16"/>
          <w:lang w:val="es-ES"/>
        </w:rPr>
        <w:t>.</w:t>
      </w:r>
      <w:r w:rsidR="003E2CF2">
        <w:rPr>
          <w:rFonts w:asciiTheme="majorHAnsi" w:hAnsiTheme="majorHAnsi"/>
          <w:sz w:val="16"/>
          <w:szCs w:val="16"/>
          <w:lang w:val="es-ES"/>
        </w:rPr>
        <w:t xml:space="preserve"> </w:t>
      </w:r>
    </w:p>
  </w:footnote>
  <w:footnote w:id="4">
    <w:p w14:paraId="49946D96" w14:textId="5EE06556" w:rsidR="0085267A" w:rsidRPr="005D1476" w:rsidRDefault="0085267A" w:rsidP="003B6FCA">
      <w:pPr>
        <w:pStyle w:val="FootnoteText"/>
        <w:ind w:firstLine="720"/>
        <w:jc w:val="both"/>
        <w:rPr>
          <w:rFonts w:asciiTheme="majorHAnsi" w:hAnsiTheme="majorHAnsi"/>
          <w:sz w:val="16"/>
          <w:szCs w:val="16"/>
          <w:lang w:val="es-ES"/>
        </w:rPr>
      </w:pPr>
      <w:r w:rsidRPr="005D1476">
        <w:rPr>
          <w:rStyle w:val="FootnoteReference"/>
          <w:rFonts w:asciiTheme="majorHAnsi" w:hAnsiTheme="majorHAnsi"/>
          <w:sz w:val="16"/>
          <w:szCs w:val="16"/>
        </w:rPr>
        <w:footnoteRef/>
      </w:r>
      <w:r w:rsidRPr="005D1476">
        <w:rPr>
          <w:rFonts w:asciiTheme="majorHAnsi" w:hAnsiTheme="majorHAnsi"/>
          <w:sz w:val="16"/>
          <w:szCs w:val="16"/>
          <w:lang w:val="es-ES"/>
        </w:rPr>
        <w:t xml:space="preserve"> En adelante “Convención” o “Convención Americana”.</w:t>
      </w:r>
    </w:p>
  </w:footnote>
  <w:footnote w:id="5">
    <w:p w14:paraId="006A01DC" w14:textId="62C686C9" w:rsidR="003B59CE" w:rsidRPr="005D1476" w:rsidRDefault="003B59CE" w:rsidP="003B6FCA">
      <w:pPr>
        <w:pStyle w:val="FootnoteText"/>
        <w:ind w:firstLine="720"/>
        <w:jc w:val="both"/>
        <w:rPr>
          <w:rFonts w:asciiTheme="majorHAnsi" w:hAnsiTheme="majorHAnsi"/>
          <w:sz w:val="16"/>
          <w:szCs w:val="16"/>
          <w:lang w:val="es-ES"/>
        </w:rPr>
      </w:pPr>
      <w:r w:rsidRPr="005D1476">
        <w:rPr>
          <w:rStyle w:val="FootnoteReference"/>
          <w:rFonts w:asciiTheme="majorHAnsi" w:hAnsiTheme="majorHAnsi"/>
          <w:sz w:val="16"/>
          <w:szCs w:val="16"/>
        </w:rPr>
        <w:footnoteRef/>
      </w:r>
      <w:r w:rsidRPr="005D1476">
        <w:rPr>
          <w:rFonts w:asciiTheme="majorHAnsi" w:hAnsiTheme="majorHAnsi"/>
          <w:sz w:val="16"/>
          <w:szCs w:val="16"/>
          <w:lang w:val="es-ES"/>
        </w:rPr>
        <w:t xml:space="preserve"> En adelante “Convención </w:t>
      </w:r>
      <w:r w:rsidR="00155767" w:rsidRPr="005656FF">
        <w:rPr>
          <w:rFonts w:asciiTheme="majorHAnsi" w:hAnsiTheme="majorHAnsi"/>
          <w:sz w:val="16"/>
          <w:szCs w:val="16"/>
          <w:lang w:val="es-ES"/>
        </w:rPr>
        <w:t>de</w:t>
      </w:r>
      <w:r w:rsidR="00155767">
        <w:rPr>
          <w:rFonts w:asciiTheme="majorHAnsi" w:hAnsiTheme="majorHAnsi"/>
          <w:sz w:val="16"/>
          <w:szCs w:val="16"/>
          <w:lang w:val="es-ES"/>
        </w:rPr>
        <w:t xml:space="preserve"> </w:t>
      </w:r>
      <w:r w:rsidRPr="005D1476">
        <w:rPr>
          <w:rFonts w:asciiTheme="majorHAnsi" w:hAnsiTheme="majorHAnsi"/>
          <w:sz w:val="16"/>
          <w:szCs w:val="16"/>
          <w:lang w:val="es-ES"/>
        </w:rPr>
        <w:t>Belém do Pará”</w:t>
      </w:r>
      <w:r w:rsidR="00A45CC7">
        <w:rPr>
          <w:rFonts w:asciiTheme="majorHAnsi" w:hAnsiTheme="majorHAnsi"/>
          <w:sz w:val="16"/>
          <w:szCs w:val="16"/>
          <w:lang w:val="es-ES"/>
        </w:rPr>
        <w:t>.</w:t>
      </w:r>
    </w:p>
  </w:footnote>
  <w:footnote w:id="6">
    <w:p w14:paraId="68020B61" w14:textId="74A0697F" w:rsidR="00E76AC5" w:rsidRPr="005D1476" w:rsidRDefault="00E76AC5" w:rsidP="003B6FCA">
      <w:pPr>
        <w:pStyle w:val="FootnoteText"/>
        <w:ind w:firstLine="720"/>
        <w:jc w:val="both"/>
        <w:rPr>
          <w:rFonts w:asciiTheme="majorHAnsi" w:hAnsiTheme="majorHAnsi"/>
          <w:sz w:val="16"/>
          <w:szCs w:val="16"/>
          <w:lang w:val="es-ES"/>
        </w:rPr>
      </w:pPr>
      <w:r w:rsidRPr="005D1476">
        <w:rPr>
          <w:rStyle w:val="FootnoteReference"/>
          <w:rFonts w:asciiTheme="majorHAnsi" w:hAnsiTheme="majorHAnsi"/>
          <w:sz w:val="16"/>
          <w:szCs w:val="16"/>
        </w:rPr>
        <w:footnoteRef/>
      </w:r>
      <w:r w:rsidRPr="005D1476">
        <w:rPr>
          <w:rFonts w:asciiTheme="majorHAnsi" w:hAnsiTheme="majorHAnsi"/>
          <w:sz w:val="16"/>
          <w:szCs w:val="16"/>
          <w:lang w:val="es-ES"/>
        </w:rPr>
        <w:t xml:space="preserve"> </w:t>
      </w:r>
      <w:r w:rsidR="003B59CE" w:rsidRPr="005D1476">
        <w:rPr>
          <w:rFonts w:asciiTheme="majorHAnsi" w:hAnsiTheme="majorHAnsi"/>
          <w:sz w:val="16"/>
          <w:szCs w:val="16"/>
          <w:lang w:val="es-ES"/>
        </w:rPr>
        <w:t>Artículos 2, 3</w:t>
      </w:r>
      <w:r w:rsidR="00155767">
        <w:rPr>
          <w:rFonts w:asciiTheme="majorHAnsi" w:hAnsiTheme="majorHAnsi"/>
          <w:sz w:val="16"/>
          <w:szCs w:val="16"/>
          <w:lang w:val="es-ES"/>
        </w:rPr>
        <w:t>.1</w:t>
      </w:r>
      <w:r w:rsidR="003B59CE" w:rsidRPr="005D1476">
        <w:rPr>
          <w:rFonts w:asciiTheme="majorHAnsi" w:hAnsiTheme="majorHAnsi"/>
          <w:sz w:val="16"/>
          <w:szCs w:val="16"/>
          <w:lang w:val="es-ES"/>
        </w:rPr>
        <w:t xml:space="preserve"> y 4 del Convenio 169 de la Organización Internacional del Trabajo y </w:t>
      </w:r>
      <w:r w:rsidRPr="005D1476">
        <w:rPr>
          <w:rFonts w:asciiTheme="majorHAnsi" w:hAnsiTheme="majorHAnsi"/>
          <w:sz w:val="16"/>
          <w:szCs w:val="16"/>
          <w:lang w:val="es-ES"/>
        </w:rPr>
        <w:t xml:space="preserve">la Declaración de </w:t>
      </w:r>
      <w:r w:rsidR="003B59CE" w:rsidRPr="005D1476">
        <w:rPr>
          <w:rFonts w:asciiTheme="majorHAnsi" w:hAnsiTheme="majorHAnsi"/>
          <w:sz w:val="16"/>
          <w:szCs w:val="16"/>
          <w:lang w:val="es-ES"/>
        </w:rPr>
        <w:t xml:space="preserve">Naciones Unidas sobre Derechos de los Pueblos </w:t>
      </w:r>
      <w:r w:rsidR="008B149F" w:rsidRPr="005D1476">
        <w:rPr>
          <w:rFonts w:asciiTheme="majorHAnsi" w:hAnsiTheme="majorHAnsi"/>
          <w:sz w:val="16"/>
          <w:szCs w:val="16"/>
          <w:lang w:val="es-ES"/>
        </w:rPr>
        <w:t>Indígenas</w:t>
      </w:r>
      <w:r w:rsidR="00A45CC7">
        <w:rPr>
          <w:rFonts w:asciiTheme="majorHAnsi" w:hAnsiTheme="majorHAnsi"/>
          <w:sz w:val="16"/>
          <w:szCs w:val="16"/>
          <w:lang w:val="es-ES"/>
        </w:rPr>
        <w:t>.</w:t>
      </w:r>
    </w:p>
  </w:footnote>
  <w:footnote w:id="7">
    <w:p w14:paraId="79F07139" w14:textId="77777777" w:rsidR="008E3BFE" w:rsidRPr="008C7F8F" w:rsidRDefault="008E3BFE" w:rsidP="003B6FCA">
      <w:pPr>
        <w:pStyle w:val="FootnoteText"/>
        <w:ind w:firstLine="720"/>
        <w:jc w:val="both"/>
        <w:rPr>
          <w:rFonts w:asciiTheme="majorHAnsi" w:hAnsiTheme="majorHAnsi"/>
          <w:sz w:val="16"/>
          <w:szCs w:val="16"/>
          <w:lang w:val="es-ES"/>
        </w:rPr>
      </w:pPr>
      <w:r w:rsidRPr="005D1476">
        <w:rPr>
          <w:rStyle w:val="FootnoteReference"/>
          <w:rFonts w:asciiTheme="majorHAnsi" w:hAnsiTheme="majorHAnsi"/>
          <w:sz w:val="16"/>
          <w:szCs w:val="16"/>
        </w:rPr>
        <w:footnoteRef/>
      </w:r>
      <w:r w:rsidRPr="005D1476">
        <w:rPr>
          <w:rFonts w:asciiTheme="majorHAnsi" w:hAnsiTheme="majorHAnsi"/>
          <w:sz w:val="16"/>
          <w:szCs w:val="16"/>
          <w:lang w:val="es-ES"/>
        </w:rPr>
        <w:t xml:space="preserve"> Las observaciones de cada parte fueron debidamente trasladadas a la parte contraria.</w:t>
      </w:r>
    </w:p>
  </w:footnote>
  <w:footnote w:id="8">
    <w:p w14:paraId="4BDD61E8" w14:textId="066583E1" w:rsidR="00AF50CE" w:rsidRPr="00824122" w:rsidRDefault="00AF50CE" w:rsidP="003B6FCA">
      <w:pPr>
        <w:pStyle w:val="FootnoteText"/>
        <w:ind w:firstLine="720"/>
        <w:jc w:val="both"/>
        <w:rPr>
          <w:rFonts w:asciiTheme="majorHAnsi" w:hAnsiTheme="majorHAnsi"/>
          <w:sz w:val="16"/>
          <w:szCs w:val="16"/>
          <w:lang w:val="es-ES"/>
        </w:rPr>
      </w:pPr>
      <w:r w:rsidRPr="00824122">
        <w:rPr>
          <w:rStyle w:val="FootnoteReference"/>
          <w:rFonts w:asciiTheme="majorHAnsi" w:hAnsiTheme="majorHAnsi"/>
          <w:sz w:val="16"/>
          <w:szCs w:val="16"/>
        </w:rPr>
        <w:footnoteRef/>
      </w:r>
      <w:r w:rsidR="008C7F8F" w:rsidRPr="00824122">
        <w:rPr>
          <w:rFonts w:asciiTheme="majorHAnsi" w:hAnsiTheme="majorHAnsi"/>
          <w:sz w:val="16"/>
          <w:szCs w:val="16"/>
          <w:lang w:val="es-ES"/>
        </w:rPr>
        <w:t xml:space="preserve"> CIDH, Informe No. 59/16</w:t>
      </w:r>
      <w:r w:rsidR="001D4762" w:rsidRPr="00824122">
        <w:rPr>
          <w:rFonts w:asciiTheme="majorHAnsi" w:hAnsiTheme="majorHAnsi"/>
          <w:sz w:val="16"/>
          <w:szCs w:val="16"/>
          <w:lang w:val="es-ES"/>
        </w:rPr>
        <w:t>. Petición 89-07. Admisibilidad. Juan Alberto Contreras González, Jorge Contreras González y Familia. Chile, 6 de diciembre de 2016,  párr</w:t>
      </w:r>
      <w:r w:rsidRPr="00824122">
        <w:rPr>
          <w:rFonts w:asciiTheme="majorHAnsi" w:hAnsiTheme="majorHAnsi"/>
          <w:sz w:val="16"/>
          <w:szCs w:val="16"/>
          <w:lang w:val="es-ES"/>
        </w:rPr>
        <w:t>.</w:t>
      </w:r>
      <w:r w:rsidR="001D4762" w:rsidRPr="00824122">
        <w:rPr>
          <w:rFonts w:asciiTheme="majorHAnsi" w:hAnsiTheme="majorHAnsi"/>
          <w:sz w:val="16"/>
          <w:szCs w:val="16"/>
          <w:lang w:val="es-ES"/>
        </w:rPr>
        <w:t xml:space="preserve"> </w:t>
      </w:r>
      <w:r w:rsidRPr="00824122">
        <w:rPr>
          <w:rFonts w:asciiTheme="majorHAnsi" w:hAnsiTheme="majorHAnsi"/>
          <w:sz w:val="16"/>
          <w:szCs w:val="16"/>
          <w:lang w:val="es-ES"/>
        </w:rPr>
        <w:t>5.</w:t>
      </w:r>
    </w:p>
  </w:footnote>
  <w:footnote w:id="9">
    <w:p w14:paraId="3A93C573" w14:textId="77777777" w:rsidR="0011433B" w:rsidRPr="008C7F8F" w:rsidRDefault="0011433B" w:rsidP="003B6FCA">
      <w:pPr>
        <w:pStyle w:val="FootnoteText"/>
        <w:ind w:firstLine="720"/>
        <w:jc w:val="both"/>
        <w:rPr>
          <w:rFonts w:asciiTheme="majorHAnsi" w:hAnsiTheme="majorHAnsi"/>
          <w:sz w:val="16"/>
          <w:szCs w:val="16"/>
          <w:lang w:val="es-ES"/>
        </w:rPr>
      </w:pPr>
      <w:r w:rsidRPr="008C7F8F">
        <w:rPr>
          <w:rStyle w:val="FootnoteReference"/>
          <w:rFonts w:asciiTheme="majorHAnsi" w:hAnsiTheme="majorHAnsi"/>
          <w:sz w:val="16"/>
          <w:szCs w:val="16"/>
        </w:rPr>
        <w:footnoteRef/>
      </w:r>
      <w:r w:rsidRPr="008C7F8F">
        <w:rPr>
          <w:rFonts w:asciiTheme="majorHAnsi" w:hAnsiTheme="majorHAnsi"/>
          <w:sz w:val="16"/>
          <w:szCs w:val="16"/>
          <w:lang w:val="es-ES"/>
        </w:rPr>
        <w:t xml:space="preserve"> </w:t>
      </w:r>
      <w:r>
        <w:rPr>
          <w:rFonts w:asciiTheme="majorHAnsi" w:hAnsiTheme="majorHAnsi"/>
          <w:sz w:val="16"/>
          <w:szCs w:val="16"/>
          <w:lang w:val="es-ES"/>
        </w:rPr>
        <w:t>CIDH, Informe No. 61/</w:t>
      </w:r>
      <w:r w:rsidRPr="008C7F8F">
        <w:rPr>
          <w:rFonts w:asciiTheme="majorHAnsi" w:hAnsiTheme="majorHAnsi"/>
          <w:sz w:val="16"/>
          <w:szCs w:val="16"/>
          <w:lang w:val="es-ES"/>
        </w:rPr>
        <w:t xml:space="preserve">16, </w:t>
      </w:r>
      <w:r>
        <w:rPr>
          <w:rFonts w:asciiTheme="majorHAnsi" w:hAnsiTheme="majorHAnsi"/>
          <w:sz w:val="16"/>
          <w:szCs w:val="16"/>
          <w:lang w:val="es-ES"/>
        </w:rPr>
        <w:t>Petición 12.325. Admisibilidad. Comunidad de Paz San José de Apartadó. Colombia, 6 de diciembre d</w:t>
      </w:r>
      <w:r w:rsidRPr="008C7F8F">
        <w:rPr>
          <w:rFonts w:asciiTheme="majorHAnsi" w:hAnsiTheme="majorHAnsi"/>
          <w:sz w:val="16"/>
          <w:szCs w:val="16"/>
          <w:lang w:val="es-ES"/>
        </w:rPr>
        <w:t>e 2016, párr. 82</w:t>
      </w:r>
      <w:r>
        <w:rPr>
          <w:rFonts w:asciiTheme="majorHAnsi" w:hAnsiTheme="majorHAnsi"/>
          <w:sz w:val="16"/>
          <w:szCs w:val="16"/>
          <w:lang w:val="es-ES"/>
        </w:rPr>
        <w:t>.</w:t>
      </w:r>
    </w:p>
  </w:footnote>
  <w:footnote w:id="10">
    <w:p w14:paraId="7E6BDDC5" w14:textId="77777777" w:rsidR="00F4696A" w:rsidRPr="008C7F8F" w:rsidRDefault="00F4696A" w:rsidP="003B6FCA">
      <w:pPr>
        <w:pStyle w:val="FootnoteText"/>
        <w:ind w:firstLine="720"/>
        <w:jc w:val="both"/>
        <w:rPr>
          <w:rFonts w:asciiTheme="majorHAnsi" w:hAnsiTheme="majorHAnsi"/>
          <w:sz w:val="16"/>
          <w:szCs w:val="16"/>
          <w:lang w:val="es-CL"/>
        </w:rPr>
      </w:pPr>
      <w:r w:rsidRPr="008C7F8F">
        <w:rPr>
          <w:rStyle w:val="FootnoteReference"/>
          <w:rFonts w:asciiTheme="majorHAnsi" w:hAnsiTheme="majorHAnsi"/>
          <w:sz w:val="16"/>
          <w:szCs w:val="16"/>
        </w:rPr>
        <w:footnoteRef/>
      </w:r>
      <w:r w:rsidRPr="002B60D9">
        <w:rPr>
          <w:rFonts w:asciiTheme="majorHAnsi" w:hAnsiTheme="majorHAnsi"/>
          <w:sz w:val="16"/>
          <w:szCs w:val="16"/>
          <w:lang w:val="es-ES"/>
        </w:rPr>
        <w:t xml:space="preserve"> CIDH, Informe Nº 5/96, Caso 10.466. Admisibilidad. </w:t>
      </w:r>
      <w:r w:rsidRPr="00821809">
        <w:rPr>
          <w:rFonts w:asciiTheme="majorHAnsi" w:hAnsiTheme="majorHAnsi"/>
          <w:sz w:val="16"/>
          <w:szCs w:val="16"/>
          <w:lang w:val="es-ES"/>
        </w:rPr>
        <w:t>Fernando y Raquel Mejía, Perú,</w:t>
      </w:r>
      <w:r>
        <w:rPr>
          <w:rFonts w:asciiTheme="majorHAnsi" w:hAnsiTheme="majorHAnsi"/>
          <w:sz w:val="16"/>
          <w:szCs w:val="16"/>
          <w:lang w:val="es-ES"/>
        </w:rPr>
        <w:t xml:space="preserve"> 1 de marzo de 1996, páginas 3 y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7695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AC3F3" w14:textId="77777777" w:rsidR="00800E70" w:rsidRDefault="00800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D424EA2"/>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9F1CA59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AF2DE0"/>
    <w:multiLevelType w:val="hybridMultilevel"/>
    <w:tmpl w:val="46DCB594"/>
    <w:lvl w:ilvl="0" w:tplc="0C0A000F">
      <w:start w:val="1"/>
      <w:numFmt w:val="decimal"/>
      <w:lvlText w:val="%1."/>
      <w:lvlJc w:val="left"/>
      <w:pPr>
        <w:ind w:left="766" w:hanging="360"/>
      </w:pPr>
    </w:lvl>
    <w:lvl w:ilvl="1" w:tplc="0C0A0019" w:tentative="1">
      <w:start w:val="1"/>
      <w:numFmt w:val="lowerLetter"/>
      <w:lvlText w:val="%2."/>
      <w:lvlJc w:val="left"/>
      <w:pPr>
        <w:ind w:left="1486" w:hanging="360"/>
      </w:pPr>
    </w:lvl>
    <w:lvl w:ilvl="2" w:tplc="0C0A001B" w:tentative="1">
      <w:start w:val="1"/>
      <w:numFmt w:val="lowerRoman"/>
      <w:lvlText w:val="%3."/>
      <w:lvlJc w:val="right"/>
      <w:pPr>
        <w:ind w:left="2206" w:hanging="180"/>
      </w:pPr>
    </w:lvl>
    <w:lvl w:ilvl="3" w:tplc="0C0A000F" w:tentative="1">
      <w:start w:val="1"/>
      <w:numFmt w:val="decimal"/>
      <w:lvlText w:val="%4."/>
      <w:lvlJc w:val="left"/>
      <w:pPr>
        <w:ind w:left="2926" w:hanging="360"/>
      </w:pPr>
    </w:lvl>
    <w:lvl w:ilvl="4" w:tplc="0C0A0019" w:tentative="1">
      <w:start w:val="1"/>
      <w:numFmt w:val="lowerLetter"/>
      <w:lvlText w:val="%5."/>
      <w:lvlJc w:val="left"/>
      <w:pPr>
        <w:ind w:left="3646" w:hanging="360"/>
      </w:pPr>
    </w:lvl>
    <w:lvl w:ilvl="5" w:tplc="0C0A001B" w:tentative="1">
      <w:start w:val="1"/>
      <w:numFmt w:val="lowerRoman"/>
      <w:lvlText w:val="%6."/>
      <w:lvlJc w:val="right"/>
      <w:pPr>
        <w:ind w:left="4366" w:hanging="180"/>
      </w:pPr>
    </w:lvl>
    <w:lvl w:ilvl="6" w:tplc="0C0A000F" w:tentative="1">
      <w:start w:val="1"/>
      <w:numFmt w:val="decimal"/>
      <w:lvlText w:val="%7."/>
      <w:lvlJc w:val="left"/>
      <w:pPr>
        <w:ind w:left="5086" w:hanging="360"/>
      </w:pPr>
    </w:lvl>
    <w:lvl w:ilvl="7" w:tplc="0C0A0019" w:tentative="1">
      <w:start w:val="1"/>
      <w:numFmt w:val="lowerLetter"/>
      <w:lvlText w:val="%8."/>
      <w:lvlJc w:val="left"/>
      <w:pPr>
        <w:ind w:left="5806" w:hanging="360"/>
      </w:pPr>
    </w:lvl>
    <w:lvl w:ilvl="8" w:tplc="0C0A001B" w:tentative="1">
      <w:start w:val="1"/>
      <w:numFmt w:val="lowerRoman"/>
      <w:lvlText w:val="%9."/>
      <w:lvlJc w:val="right"/>
      <w:pPr>
        <w:ind w:left="6526"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0E281B"/>
    <w:multiLevelType w:val="hybridMultilevel"/>
    <w:tmpl w:val="0012FCEC"/>
    <w:lvl w:ilvl="0" w:tplc="9C04E5D6">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7"/>
  </w:num>
  <w:num w:numId="104">
    <w:abstractNumId w:val="67"/>
  </w:num>
  <w:num w:numId="105">
    <w:abstractNumId w:val="56"/>
  </w:num>
  <w:num w:numId="106">
    <w:abstractNumId w:val="4"/>
  </w:num>
  <w:num w:numId="107">
    <w:abstractNumId w:val="33"/>
  </w:num>
  <w:num w:numId="108">
    <w:abstractNumId w:val="16"/>
  </w:num>
  <w:num w:numId="109">
    <w:abstractNumId w:val="48"/>
  </w:num>
  <w:num w:numId="110">
    <w:abstractNumId w:val="5"/>
  </w:num>
  <w:num w:numId="111">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97A"/>
    <w:rsid w:val="00006E1F"/>
    <w:rsid w:val="000070D7"/>
    <w:rsid w:val="0001788C"/>
    <w:rsid w:val="00040AD5"/>
    <w:rsid w:val="00040C3A"/>
    <w:rsid w:val="000419AD"/>
    <w:rsid w:val="00044FA7"/>
    <w:rsid w:val="00046020"/>
    <w:rsid w:val="00061638"/>
    <w:rsid w:val="000645FE"/>
    <w:rsid w:val="000716C5"/>
    <w:rsid w:val="00075E23"/>
    <w:rsid w:val="00084368"/>
    <w:rsid w:val="0009344A"/>
    <w:rsid w:val="00095240"/>
    <w:rsid w:val="0009551E"/>
    <w:rsid w:val="000962C2"/>
    <w:rsid w:val="000A0099"/>
    <w:rsid w:val="000A392E"/>
    <w:rsid w:val="000A3D20"/>
    <w:rsid w:val="000A575F"/>
    <w:rsid w:val="000A6249"/>
    <w:rsid w:val="000A77F5"/>
    <w:rsid w:val="000B1412"/>
    <w:rsid w:val="000B6A34"/>
    <w:rsid w:val="000C32CE"/>
    <w:rsid w:val="000D0B48"/>
    <w:rsid w:val="000D10DB"/>
    <w:rsid w:val="000D265B"/>
    <w:rsid w:val="000E0FF4"/>
    <w:rsid w:val="000E5EB5"/>
    <w:rsid w:val="000F06F6"/>
    <w:rsid w:val="000F19FD"/>
    <w:rsid w:val="000F35ED"/>
    <w:rsid w:val="000F43BE"/>
    <w:rsid w:val="000F5A3F"/>
    <w:rsid w:val="00104369"/>
    <w:rsid w:val="00104856"/>
    <w:rsid w:val="00107131"/>
    <w:rsid w:val="0010736F"/>
    <w:rsid w:val="00113F73"/>
    <w:rsid w:val="0011433B"/>
    <w:rsid w:val="00114EB6"/>
    <w:rsid w:val="00117F1D"/>
    <w:rsid w:val="00121CC2"/>
    <w:rsid w:val="001313FF"/>
    <w:rsid w:val="00131E88"/>
    <w:rsid w:val="00133EE5"/>
    <w:rsid w:val="00134AB2"/>
    <w:rsid w:val="001413E3"/>
    <w:rsid w:val="00142ABB"/>
    <w:rsid w:val="001433AC"/>
    <w:rsid w:val="00150387"/>
    <w:rsid w:val="0015042D"/>
    <w:rsid w:val="00152811"/>
    <w:rsid w:val="00155767"/>
    <w:rsid w:val="001566DD"/>
    <w:rsid w:val="00160DE7"/>
    <w:rsid w:val="00167A34"/>
    <w:rsid w:val="00174D6A"/>
    <w:rsid w:val="00176F18"/>
    <w:rsid w:val="00182706"/>
    <w:rsid w:val="001870DA"/>
    <w:rsid w:val="00194BDB"/>
    <w:rsid w:val="00195ADF"/>
    <w:rsid w:val="00196900"/>
    <w:rsid w:val="001977B1"/>
    <w:rsid w:val="001A0377"/>
    <w:rsid w:val="001A6844"/>
    <w:rsid w:val="001A68C4"/>
    <w:rsid w:val="001A7870"/>
    <w:rsid w:val="001B1203"/>
    <w:rsid w:val="001B22CB"/>
    <w:rsid w:val="001B3A00"/>
    <w:rsid w:val="001B4F9B"/>
    <w:rsid w:val="001C1B41"/>
    <w:rsid w:val="001C2C36"/>
    <w:rsid w:val="001D06E7"/>
    <w:rsid w:val="001D37BB"/>
    <w:rsid w:val="001D4762"/>
    <w:rsid w:val="001D4C30"/>
    <w:rsid w:val="001D5F29"/>
    <w:rsid w:val="001D65EF"/>
    <w:rsid w:val="001D7CB6"/>
    <w:rsid w:val="001E49E7"/>
    <w:rsid w:val="001F4849"/>
    <w:rsid w:val="001F7201"/>
    <w:rsid w:val="0020527B"/>
    <w:rsid w:val="0020727F"/>
    <w:rsid w:val="00210972"/>
    <w:rsid w:val="00220E88"/>
    <w:rsid w:val="00223A29"/>
    <w:rsid w:val="002250A3"/>
    <w:rsid w:val="00226AF8"/>
    <w:rsid w:val="0023195E"/>
    <w:rsid w:val="0023197A"/>
    <w:rsid w:val="00232D73"/>
    <w:rsid w:val="00235217"/>
    <w:rsid w:val="00243F80"/>
    <w:rsid w:val="00246D1F"/>
    <w:rsid w:val="002472F7"/>
    <w:rsid w:val="00247403"/>
    <w:rsid w:val="00247542"/>
    <w:rsid w:val="00266B61"/>
    <w:rsid w:val="0026712A"/>
    <w:rsid w:val="00267680"/>
    <w:rsid w:val="002704DB"/>
    <w:rsid w:val="00281B94"/>
    <w:rsid w:val="00285412"/>
    <w:rsid w:val="0028693E"/>
    <w:rsid w:val="00293597"/>
    <w:rsid w:val="0029507B"/>
    <w:rsid w:val="0029698A"/>
    <w:rsid w:val="002A0AAE"/>
    <w:rsid w:val="002A3946"/>
    <w:rsid w:val="002A5820"/>
    <w:rsid w:val="002A7469"/>
    <w:rsid w:val="002B120C"/>
    <w:rsid w:val="002B60D9"/>
    <w:rsid w:val="002B650C"/>
    <w:rsid w:val="002D037E"/>
    <w:rsid w:val="002D2B26"/>
    <w:rsid w:val="002D2B86"/>
    <w:rsid w:val="002D3B3C"/>
    <w:rsid w:val="002D4A10"/>
    <w:rsid w:val="002D7EA2"/>
    <w:rsid w:val="002E1234"/>
    <w:rsid w:val="002E187C"/>
    <w:rsid w:val="002E1AD8"/>
    <w:rsid w:val="002E570A"/>
    <w:rsid w:val="002E5C4D"/>
    <w:rsid w:val="002F4B94"/>
    <w:rsid w:val="002F6CB4"/>
    <w:rsid w:val="00302733"/>
    <w:rsid w:val="003076F9"/>
    <w:rsid w:val="00312CF1"/>
    <w:rsid w:val="00314078"/>
    <w:rsid w:val="0031535D"/>
    <w:rsid w:val="003239B8"/>
    <w:rsid w:val="0033169F"/>
    <w:rsid w:val="00332D7D"/>
    <w:rsid w:val="00342229"/>
    <w:rsid w:val="00344977"/>
    <w:rsid w:val="00346859"/>
    <w:rsid w:val="00346C95"/>
    <w:rsid w:val="00346D64"/>
    <w:rsid w:val="0035026A"/>
    <w:rsid w:val="00353600"/>
    <w:rsid w:val="00356185"/>
    <w:rsid w:val="00360380"/>
    <w:rsid w:val="00363FCE"/>
    <w:rsid w:val="00366509"/>
    <w:rsid w:val="0037519E"/>
    <w:rsid w:val="00386CF0"/>
    <w:rsid w:val="00387F54"/>
    <w:rsid w:val="003929E6"/>
    <w:rsid w:val="00394DB4"/>
    <w:rsid w:val="00396CB8"/>
    <w:rsid w:val="003A4DEB"/>
    <w:rsid w:val="003B59CE"/>
    <w:rsid w:val="003B6D95"/>
    <w:rsid w:val="003B6FCA"/>
    <w:rsid w:val="003B70FB"/>
    <w:rsid w:val="003C676B"/>
    <w:rsid w:val="003C6B16"/>
    <w:rsid w:val="003D3BC2"/>
    <w:rsid w:val="003D42A7"/>
    <w:rsid w:val="003E14D4"/>
    <w:rsid w:val="003E2CF2"/>
    <w:rsid w:val="003E3D65"/>
    <w:rsid w:val="003E6CA1"/>
    <w:rsid w:val="003F76B8"/>
    <w:rsid w:val="00403918"/>
    <w:rsid w:val="004165C2"/>
    <w:rsid w:val="00417208"/>
    <w:rsid w:val="004173E1"/>
    <w:rsid w:val="004202BF"/>
    <w:rsid w:val="00420B26"/>
    <w:rsid w:val="004261C7"/>
    <w:rsid w:val="004328C3"/>
    <w:rsid w:val="00432A3C"/>
    <w:rsid w:val="00441ECB"/>
    <w:rsid w:val="00445193"/>
    <w:rsid w:val="00445FE2"/>
    <w:rsid w:val="00447C2F"/>
    <w:rsid w:val="00450527"/>
    <w:rsid w:val="0045591C"/>
    <w:rsid w:val="00461D50"/>
    <w:rsid w:val="00462C1B"/>
    <w:rsid w:val="004662BB"/>
    <w:rsid w:val="00467B7E"/>
    <w:rsid w:val="004705BA"/>
    <w:rsid w:val="00473BB4"/>
    <w:rsid w:val="00475735"/>
    <w:rsid w:val="00477592"/>
    <w:rsid w:val="0048690E"/>
    <w:rsid w:val="00486F1C"/>
    <w:rsid w:val="00490162"/>
    <w:rsid w:val="0049419D"/>
    <w:rsid w:val="00495689"/>
    <w:rsid w:val="004B1BEF"/>
    <w:rsid w:val="004C20D2"/>
    <w:rsid w:val="004C2312"/>
    <w:rsid w:val="004C383D"/>
    <w:rsid w:val="004C4B62"/>
    <w:rsid w:val="004C54C9"/>
    <w:rsid w:val="004C7B40"/>
    <w:rsid w:val="004D1922"/>
    <w:rsid w:val="004D1C0A"/>
    <w:rsid w:val="004D4ABA"/>
    <w:rsid w:val="004D6025"/>
    <w:rsid w:val="004E2649"/>
    <w:rsid w:val="004E4192"/>
    <w:rsid w:val="004E72D0"/>
    <w:rsid w:val="004F2DAC"/>
    <w:rsid w:val="00500367"/>
    <w:rsid w:val="005009C6"/>
    <w:rsid w:val="00501399"/>
    <w:rsid w:val="0050276B"/>
    <w:rsid w:val="00503AA3"/>
    <w:rsid w:val="005040A9"/>
    <w:rsid w:val="00504BC4"/>
    <w:rsid w:val="0050633D"/>
    <w:rsid w:val="00507BC4"/>
    <w:rsid w:val="005128E4"/>
    <w:rsid w:val="005133DB"/>
    <w:rsid w:val="00521CE0"/>
    <w:rsid w:val="00525257"/>
    <w:rsid w:val="00525560"/>
    <w:rsid w:val="00526B89"/>
    <w:rsid w:val="00544C49"/>
    <w:rsid w:val="00547C25"/>
    <w:rsid w:val="005516A1"/>
    <w:rsid w:val="005545E9"/>
    <w:rsid w:val="0056327F"/>
    <w:rsid w:val="00563557"/>
    <w:rsid w:val="005656FF"/>
    <w:rsid w:val="00572591"/>
    <w:rsid w:val="0057402A"/>
    <w:rsid w:val="005742C3"/>
    <w:rsid w:val="00575417"/>
    <w:rsid w:val="005771D0"/>
    <w:rsid w:val="005848C7"/>
    <w:rsid w:val="00584EBB"/>
    <w:rsid w:val="00586423"/>
    <w:rsid w:val="00590253"/>
    <w:rsid w:val="0059191A"/>
    <w:rsid w:val="005921FF"/>
    <w:rsid w:val="00595979"/>
    <w:rsid w:val="005A1158"/>
    <w:rsid w:val="005A14B9"/>
    <w:rsid w:val="005A24ED"/>
    <w:rsid w:val="005A3A04"/>
    <w:rsid w:val="005A43ED"/>
    <w:rsid w:val="005A6D0E"/>
    <w:rsid w:val="005A6E22"/>
    <w:rsid w:val="005B074F"/>
    <w:rsid w:val="005B52B0"/>
    <w:rsid w:val="005B6806"/>
    <w:rsid w:val="005C0703"/>
    <w:rsid w:val="005C0A1E"/>
    <w:rsid w:val="005C1B56"/>
    <w:rsid w:val="005C4225"/>
    <w:rsid w:val="005D1476"/>
    <w:rsid w:val="005D2581"/>
    <w:rsid w:val="005D4450"/>
    <w:rsid w:val="005D739C"/>
    <w:rsid w:val="005F0DAD"/>
    <w:rsid w:val="005F0F33"/>
    <w:rsid w:val="005F56D1"/>
    <w:rsid w:val="005F7939"/>
    <w:rsid w:val="00600DEB"/>
    <w:rsid w:val="006050BA"/>
    <w:rsid w:val="006202C7"/>
    <w:rsid w:val="00627C9F"/>
    <w:rsid w:val="006311E9"/>
    <w:rsid w:val="00632354"/>
    <w:rsid w:val="00634D29"/>
    <w:rsid w:val="00642810"/>
    <w:rsid w:val="00643652"/>
    <w:rsid w:val="00645BDD"/>
    <w:rsid w:val="00650D87"/>
    <w:rsid w:val="00651BC1"/>
    <w:rsid w:val="00652333"/>
    <w:rsid w:val="00654467"/>
    <w:rsid w:val="0065451B"/>
    <w:rsid w:val="006626F1"/>
    <w:rsid w:val="006702D5"/>
    <w:rsid w:val="00674BA0"/>
    <w:rsid w:val="0067604B"/>
    <w:rsid w:val="0068009E"/>
    <w:rsid w:val="00680EE5"/>
    <w:rsid w:val="006819A4"/>
    <w:rsid w:val="00690593"/>
    <w:rsid w:val="006918CE"/>
    <w:rsid w:val="00692219"/>
    <w:rsid w:val="00696C33"/>
    <w:rsid w:val="006A17D2"/>
    <w:rsid w:val="006A2614"/>
    <w:rsid w:val="006A38EA"/>
    <w:rsid w:val="006A4812"/>
    <w:rsid w:val="006A73E6"/>
    <w:rsid w:val="006B0555"/>
    <w:rsid w:val="006B2D5C"/>
    <w:rsid w:val="006C4EB1"/>
    <w:rsid w:val="006C651D"/>
    <w:rsid w:val="006C6D08"/>
    <w:rsid w:val="006D1301"/>
    <w:rsid w:val="006D4396"/>
    <w:rsid w:val="006D49BD"/>
    <w:rsid w:val="006E0166"/>
    <w:rsid w:val="006E7B34"/>
    <w:rsid w:val="00700AE2"/>
    <w:rsid w:val="00705292"/>
    <w:rsid w:val="00705F1E"/>
    <w:rsid w:val="0070697F"/>
    <w:rsid w:val="00706E5C"/>
    <w:rsid w:val="00710D94"/>
    <w:rsid w:val="0072199C"/>
    <w:rsid w:val="00722C9F"/>
    <w:rsid w:val="007253B8"/>
    <w:rsid w:val="00725917"/>
    <w:rsid w:val="00727C89"/>
    <w:rsid w:val="00733E54"/>
    <w:rsid w:val="0073741F"/>
    <w:rsid w:val="007433CD"/>
    <w:rsid w:val="007440F1"/>
    <w:rsid w:val="007466C6"/>
    <w:rsid w:val="00747445"/>
    <w:rsid w:val="00750592"/>
    <w:rsid w:val="00764C60"/>
    <w:rsid w:val="0076643F"/>
    <w:rsid w:val="0077695F"/>
    <w:rsid w:val="00777A24"/>
    <w:rsid w:val="00777F63"/>
    <w:rsid w:val="00783076"/>
    <w:rsid w:val="007839DA"/>
    <w:rsid w:val="00785076"/>
    <w:rsid w:val="00785C2E"/>
    <w:rsid w:val="007916DE"/>
    <w:rsid w:val="007939D7"/>
    <w:rsid w:val="007A1B89"/>
    <w:rsid w:val="007A5817"/>
    <w:rsid w:val="007B05C4"/>
    <w:rsid w:val="007B60E9"/>
    <w:rsid w:val="007B6CC3"/>
    <w:rsid w:val="007B7D4D"/>
    <w:rsid w:val="007C0BC7"/>
    <w:rsid w:val="007C3334"/>
    <w:rsid w:val="007C461A"/>
    <w:rsid w:val="007D2419"/>
    <w:rsid w:val="007D28F0"/>
    <w:rsid w:val="007D2B98"/>
    <w:rsid w:val="007D337A"/>
    <w:rsid w:val="007D6B8A"/>
    <w:rsid w:val="007E21BC"/>
    <w:rsid w:val="007E71C4"/>
    <w:rsid w:val="007F2075"/>
    <w:rsid w:val="007F20EB"/>
    <w:rsid w:val="007F54C1"/>
    <w:rsid w:val="00800E70"/>
    <w:rsid w:val="00803F1C"/>
    <w:rsid w:val="0080600E"/>
    <w:rsid w:val="00817612"/>
    <w:rsid w:val="00820F13"/>
    <w:rsid w:val="00821809"/>
    <w:rsid w:val="00824122"/>
    <w:rsid w:val="0082471C"/>
    <w:rsid w:val="008326FF"/>
    <w:rsid w:val="008337DC"/>
    <w:rsid w:val="008338A4"/>
    <w:rsid w:val="00834020"/>
    <w:rsid w:val="00836A8E"/>
    <w:rsid w:val="00837C45"/>
    <w:rsid w:val="00844730"/>
    <w:rsid w:val="008457C2"/>
    <w:rsid w:val="00845C29"/>
    <w:rsid w:val="00846721"/>
    <w:rsid w:val="00847175"/>
    <w:rsid w:val="0085267A"/>
    <w:rsid w:val="00853CDC"/>
    <w:rsid w:val="0085675D"/>
    <w:rsid w:val="00857A82"/>
    <w:rsid w:val="00860FFC"/>
    <w:rsid w:val="00873836"/>
    <w:rsid w:val="00877E17"/>
    <w:rsid w:val="00885737"/>
    <w:rsid w:val="00890650"/>
    <w:rsid w:val="008949C5"/>
    <w:rsid w:val="00894DDE"/>
    <w:rsid w:val="00897E12"/>
    <w:rsid w:val="008A3114"/>
    <w:rsid w:val="008A78AA"/>
    <w:rsid w:val="008A7E0F"/>
    <w:rsid w:val="008B12F5"/>
    <w:rsid w:val="008B149F"/>
    <w:rsid w:val="008B2769"/>
    <w:rsid w:val="008B2F2D"/>
    <w:rsid w:val="008B6F78"/>
    <w:rsid w:val="008B7552"/>
    <w:rsid w:val="008C4083"/>
    <w:rsid w:val="008C7E5B"/>
    <w:rsid w:val="008C7F8F"/>
    <w:rsid w:val="008D157D"/>
    <w:rsid w:val="008D6FF1"/>
    <w:rsid w:val="008D768D"/>
    <w:rsid w:val="008E062B"/>
    <w:rsid w:val="008E3759"/>
    <w:rsid w:val="008E3BFE"/>
    <w:rsid w:val="008E4D8C"/>
    <w:rsid w:val="008F105B"/>
    <w:rsid w:val="008F15E9"/>
    <w:rsid w:val="008F17E6"/>
    <w:rsid w:val="008F1912"/>
    <w:rsid w:val="008F20CC"/>
    <w:rsid w:val="0090270B"/>
    <w:rsid w:val="009041DC"/>
    <w:rsid w:val="00910D5D"/>
    <w:rsid w:val="00911B67"/>
    <w:rsid w:val="009120B7"/>
    <w:rsid w:val="00917B5A"/>
    <w:rsid w:val="00920A58"/>
    <w:rsid w:val="00920A8C"/>
    <w:rsid w:val="00921D23"/>
    <w:rsid w:val="00927A92"/>
    <w:rsid w:val="00934A2C"/>
    <w:rsid w:val="0093589D"/>
    <w:rsid w:val="00937459"/>
    <w:rsid w:val="00937A3C"/>
    <w:rsid w:val="00957A2C"/>
    <w:rsid w:val="00960F77"/>
    <w:rsid w:val="00961C86"/>
    <w:rsid w:val="0096706E"/>
    <w:rsid w:val="00967540"/>
    <w:rsid w:val="00967E57"/>
    <w:rsid w:val="00974491"/>
    <w:rsid w:val="00974D62"/>
    <w:rsid w:val="00975C4E"/>
    <w:rsid w:val="00981FBA"/>
    <w:rsid w:val="00982319"/>
    <w:rsid w:val="0098494B"/>
    <w:rsid w:val="00995335"/>
    <w:rsid w:val="0099702D"/>
    <w:rsid w:val="00997BC5"/>
    <w:rsid w:val="009A0B79"/>
    <w:rsid w:val="009A30EF"/>
    <w:rsid w:val="009A485F"/>
    <w:rsid w:val="009A4F41"/>
    <w:rsid w:val="009A66B3"/>
    <w:rsid w:val="009B381B"/>
    <w:rsid w:val="009B646B"/>
    <w:rsid w:val="009B6BF6"/>
    <w:rsid w:val="009C090A"/>
    <w:rsid w:val="009C2360"/>
    <w:rsid w:val="009C4FC9"/>
    <w:rsid w:val="009D1753"/>
    <w:rsid w:val="009D5327"/>
    <w:rsid w:val="009D7611"/>
    <w:rsid w:val="009E0B61"/>
    <w:rsid w:val="009E1DC4"/>
    <w:rsid w:val="009E4745"/>
    <w:rsid w:val="009E53DE"/>
    <w:rsid w:val="009E600F"/>
    <w:rsid w:val="009F0E45"/>
    <w:rsid w:val="009F52C4"/>
    <w:rsid w:val="00A04D66"/>
    <w:rsid w:val="00A0649F"/>
    <w:rsid w:val="00A06FC5"/>
    <w:rsid w:val="00A11E44"/>
    <w:rsid w:val="00A143E8"/>
    <w:rsid w:val="00A16DFF"/>
    <w:rsid w:val="00A23F5C"/>
    <w:rsid w:val="00A27A34"/>
    <w:rsid w:val="00A30EC1"/>
    <w:rsid w:val="00A311F8"/>
    <w:rsid w:val="00A328B3"/>
    <w:rsid w:val="00A33372"/>
    <w:rsid w:val="00A36EBD"/>
    <w:rsid w:val="00A4391C"/>
    <w:rsid w:val="00A45CC7"/>
    <w:rsid w:val="00A471A5"/>
    <w:rsid w:val="00A50306"/>
    <w:rsid w:val="00A50FCF"/>
    <w:rsid w:val="00A528D1"/>
    <w:rsid w:val="00A548B7"/>
    <w:rsid w:val="00A610CD"/>
    <w:rsid w:val="00A6126B"/>
    <w:rsid w:val="00A63A6F"/>
    <w:rsid w:val="00A64164"/>
    <w:rsid w:val="00A72792"/>
    <w:rsid w:val="00A7364B"/>
    <w:rsid w:val="00A758AA"/>
    <w:rsid w:val="00A843A8"/>
    <w:rsid w:val="00A871C3"/>
    <w:rsid w:val="00A87D16"/>
    <w:rsid w:val="00A92DF4"/>
    <w:rsid w:val="00AA0007"/>
    <w:rsid w:val="00AA09A2"/>
    <w:rsid w:val="00AA1249"/>
    <w:rsid w:val="00AA34B7"/>
    <w:rsid w:val="00AA4584"/>
    <w:rsid w:val="00AA49A1"/>
    <w:rsid w:val="00AA63F0"/>
    <w:rsid w:val="00AA7996"/>
    <w:rsid w:val="00AB1838"/>
    <w:rsid w:val="00AB42F5"/>
    <w:rsid w:val="00AB4B5E"/>
    <w:rsid w:val="00AC11EE"/>
    <w:rsid w:val="00AC19CB"/>
    <w:rsid w:val="00AC226F"/>
    <w:rsid w:val="00AC6F11"/>
    <w:rsid w:val="00AD266F"/>
    <w:rsid w:val="00AD5849"/>
    <w:rsid w:val="00AD7CC4"/>
    <w:rsid w:val="00AE08A3"/>
    <w:rsid w:val="00AE5488"/>
    <w:rsid w:val="00AE5935"/>
    <w:rsid w:val="00AE6F91"/>
    <w:rsid w:val="00AF50CE"/>
    <w:rsid w:val="00AF5571"/>
    <w:rsid w:val="00B030AD"/>
    <w:rsid w:val="00B05285"/>
    <w:rsid w:val="00B07341"/>
    <w:rsid w:val="00B157BF"/>
    <w:rsid w:val="00B20A3F"/>
    <w:rsid w:val="00B30539"/>
    <w:rsid w:val="00B314DB"/>
    <w:rsid w:val="00B353EB"/>
    <w:rsid w:val="00B361F2"/>
    <w:rsid w:val="00B3718B"/>
    <w:rsid w:val="00B44DE3"/>
    <w:rsid w:val="00B45D26"/>
    <w:rsid w:val="00B4632A"/>
    <w:rsid w:val="00B530F1"/>
    <w:rsid w:val="00B55F83"/>
    <w:rsid w:val="00B604A2"/>
    <w:rsid w:val="00B63293"/>
    <w:rsid w:val="00B71DE5"/>
    <w:rsid w:val="00B75264"/>
    <w:rsid w:val="00B86B67"/>
    <w:rsid w:val="00BA0504"/>
    <w:rsid w:val="00BA1553"/>
    <w:rsid w:val="00BA1677"/>
    <w:rsid w:val="00BA276C"/>
    <w:rsid w:val="00BA2CD7"/>
    <w:rsid w:val="00BA5AB2"/>
    <w:rsid w:val="00BB2AC5"/>
    <w:rsid w:val="00BB306F"/>
    <w:rsid w:val="00BB5742"/>
    <w:rsid w:val="00BC371E"/>
    <w:rsid w:val="00BC3D7D"/>
    <w:rsid w:val="00BC51D6"/>
    <w:rsid w:val="00BC7131"/>
    <w:rsid w:val="00BD2216"/>
    <w:rsid w:val="00BD321F"/>
    <w:rsid w:val="00BD4B89"/>
    <w:rsid w:val="00BD5922"/>
    <w:rsid w:val="00BE2431"/>
    <w:rsid w:val="00BE76F7"/>
    <w:rsid w:val="00BF02CB"/>
    <w:rsid w:val="00BF6FD8"/>
    <w:rsid w:val="00C03680"/>
    <w:rsid w:val="00C054DF"/>
    <w:rsid w:val="00C0567F"/>
    <w:rsid w:val="00C06C11"/>
    <w:rsid w:val="00C06C4F"/>
    <w:rsid w:val="00C124AF"/>
    <w:rsid w:val="00C15169"/>
    <w:rsid w:val="00C158AE"/>
    <w:rsid w:val="00C15FB2"/>
    <w:rsid w:val="00C21762"/>
    <w:rsid w:val="00C21FEF"/>
    <w:rsid w:val="00C24543"/>
    <w:rsid w:val="00C256A2"/>
    <w:rsid w:val="00C274BB"/>
    <w:rsid w:val="00C27FAB"/>
    <w:rsid w:val="00C33822"/>
    <w:rsid w:val="00C4740E"/>
    <w:rsid w:val="00C51515"/>
    <w:rsid w:val="00C52D5F"/>
    <w:rsid w:val="00C53B04"/>
    <w:rsid w:val="00C5660B"/>
    <w:rsid w:val="00C57C28"/>
    <w:rsid w:val="00C61CF8"/>
    <w:rsid w:val="00C62CFB"/>
    <w:rsid w:val="00C66B72"/>
    <w:rsid w:val="00C73922"/>
    <w:rsid w:val="00C756AB"/>
    <w:rsid w:val="00C83141"/>
    <w:rsid w:val="00C84A79"/>
    <w:rsid w:val="00C90EC1"/>
    <w:rsid w:val="00C942A0"/>
    <w:rsid w:val="00C9567A"/>
    <w:rsid w:val="00CA2398"/>
    <w:rsid w:val="00CA3FEF"/>
    <w:rsid w:val="00CA4C0B"/>
    <w:rsid w:val="00CA72FE"/>
    <w:rsid w:val="00CB212D"/>
    <w:rsid w:val="00CB2660"/>
    <w:rsid w:val="00CB50B5"/>
    <w:rsid w:val="00CC5E90"/>
    <w:rsid w:val="00CD046C"/>
    <w:rsid w:val="00CD2E4B"/>
    <w:rsid w:val="00CD4E1B"/>
    <w:rsid w:val="00CE076C"/>
    <w:rsid w:val="00CE3E5A"/>
    <w:rsid w:val="00CE5199"/>
    <w:rsid w:val="00CE66D5"/>
    <w:rsid w:val="00CE7814"/>
    <w:rsid w:val="00CF4449"/>
    <w:rsid w:val="00CF44BA"/>
    <w:rsid w:val="00CF637A"/>
    <w:rsid w:val="00D01D9F"/>
    <w:rsid w:val="00D059DE"/>
    <w:rsid w:val="00D05ABD"/>
    <w:rsid w:val="00D13FCE"/>
    <w:rsid w:val="00D26DE5"/>
    <w:rsid w:val="00D26E84"/>
    <w:rsid w:val="00D2700B"/>
    <w:rsid w:val="00D306D1"/>
    <w:rsid w:val="00D30800"/>
    <w:rsid w:val="00D34786"/>
    <w:rsid w:val="00D37BFC"/>
    <w:rsid w:val="00D40F98"/>
    <w:rsid w:val="00D41A04"/>
    <w:rsid w:val="00D47674"/>
    <w:rsid w:val="00D47A8E"/>
    <w:rsid w:val="00D52D14"/>
    <w:rsid w:val="00D55620"/>
    <w:rsid w:val="00D6515A"/>
    <w:rsid w:val="00D70959"/>
    <w:rsid w:val="00D7114B"/>
    <w:rsid w:val="00D712D3"/>
    <w:rsid w:val="00D71422"/>
    <w:rsid w:val="00D72DC6"/>
    <w:rsid w:val="00D7467A"/>
    <w:rsid w:val="00D7558D"/>
    <w:rsid w:val="00D81D92"/>
    <w:rsid w:val="00D84AEE"/>
    <w:rsid w:val="00D93256"/>
    <w:rsid w:val="00DA054D"/>
    <w:rsid w:val="00DA7B5F"/>
    <w:rsid w:val="00DB5C19"/>
    <w:rsid w:val="00DC11E7"/>
    <w:rsid w:val="00DC7023"/>
    <w:rsid w:val="00DC769A"/>
    <w:rsid w:val="00DD3D86"/>
    <w:rsid w:val="00DD3EFC"/>
    <w:rsid w:val="00DE0EED"/>
    <w:rsid w:val="00DE7945"/>
    <w:rsid w:val="00DF1EC4"/>
    <w:rsid w:val="00DF6272"/>
    <w:rsid w:val="00E00613"/>
    <w:rsid w:val="00E0340B"/>
    <w:rsid w:val="00E04A90"/>
    <w:rsid w:val="00E0551F"/>
    <w:rsid w:val="00E07362"/>
    <w:rsid w:val="00E17597"/>
    <w:rsid w:val="00E219C7"/>
    <w:rsid w:val="00E23F03"/>
    <w:rsid w:val="00E30D9E"/>
    <w:rsid w:val="00E317F8"/>
    <w:rsid w:val="00E4118C"/>
    <w:rsid w:val="00E43157"/>
    <w:rsid w:val="00E461CE"/>
    <w:rsid w:val="00E50C39"/>
    <w:rsid w:val="00E533A0"/>
    <w:rsid w:val="00E53546"/>
    <w:rsid w:val="00E660CE"/>
    <w:rsid w:val="00E720CA"/>
    <w:rsid w:val="00E76AC5"/>
    <w:rsid w:val="00E84EB5"/>
    <w:rsid w:val="00E85662"/>
    <w:rsid w:val="00E86664"/>
    <w:rsid w:val="00E8789F"/>
    <w:rsid w:val="00E87E90"/>
    <w:rsid w:val="00E97594"/>
    <w:rsid w:val="00E9774D"/>
    <w:rsid w:val="00E97B71"/>
    <w:rsid w:val="00EA3AE8"/>
    <w:rsid w:val="00EA3D34"/>
    <w:rsid w:val="00EA4709"/>
    <w:rsid w:val="00EB454D"/>
    <w:rsid w:val="00EB6273"/>
    <w:rsid w:val="00EC0A03"/>
    <w:rsid w:val="00EC688A"/>
    <w:rsid w:val="00EC7B9E"/>
    <w:rsid w:val="00ED3C58"/>
    <w:rsid w:val="00ED4C63"/>
    <w:rsid w:val="00ED549D"/>
    <w:rsid w:val="00ED70CD"/>
    <w:rsid w:val="00ED76BE"/>
    <w:rsid w:val="00EE00E9"/>
    <w:rsid w:val="00EE4EC3"/>
    <w:rsid w:val="00EE51F0"/>
    <w:rsid w:val="00EE6D3E"/>
    <w:rsid w:val="00EF0328"/>
    <w:rsid w:val="00EF3AB1"/>
    <w:rsid w:val="00EF619B"/>
    <w:rsid w:val="00F00B55"/>
    <w:rsid w:val="00F02AD1"/>
    <w:rsid w:val="00F03BC7"/>
    <w:rsid w:val="00F046BC"/>
    <w:rsid w:val="00F05446"/>
    <w:rsid w:val="00F07CDC"/>
    <w:rsid w:val="00F07FC5"/>
    <w:rsid w:val="00F12E9E"/>
    <w:rsid w:val="00F202EF"/>
    <w:rsid w:val="00F21E37"/>
    <w:rsid w:val="00F23F52"/>
    <w:rsid w:val="00F24198"/>
    <w:rsid w:val="00F253CC"/>
    <w:rsid w:val="00F25DD9"/>
    <w:rsid w:val="00F34B43"/>
    <w:rsid w:val="00F34BB4"/>
    <w:rsid w:val="00F37106"/>
    <w:rsid w:val="00F3730A"/>
    <w:rsid w:val="00F41B35"/>
    <w:rsid w:val="00F4696A"/>
    <w:rsid w:val="00F50B38"/>
    <w:rsid w:val="00F519CF"/>
    <w:rsid w:val="00F51F59"/>
    <w:rsid w:val="00F53F1A"/>
    <w:rsid w:val="00F56BA5"/>
    <w:rsid w:val="00F600E8"/>
    <w:rsid w:val="00F60E22"/>
    <w:rsid w:val="00F61303"/>
    <w:rsid w:val="00F65DA5"/>
    <w:rsid w:val="00F66CAE"/>
    <w:rsid w:val="00F71B15"/>
    <w:rsid w:val="00F7613F"/>
    <w:rsid w:val="00F80413"/>
    <w:rsid w:val="00F81395"/>
    <w:rsid w:val="00F81BB8"/>
    <w:rsid w:val="00F82872"/>
    <w:rsid w:val="00F8716F"/>
    <w:rsid w:val="00F90ED8"/>
    <w:rsid w:val="00F917D1"/>
    <w:rsid w:val="00F9653B"/>
    <w:rsid w:val="00FA4D42"/>
    <w:rsid w:val="00FA61ED"/>
    <w:rsid w:val="00FB62CF"/>
    <w:rsid w:val="00FC173A"/>
    <w:rsid w:val="00FC1927"/>
    <w:rsid w:val="00FC1F84"/>
    <w:rsid w:val="00FD08DD"/>
    <w:rsid w:val="00FD1250"/>
    <w:rsid w:val="00FD2AF3"/>
    <w:rsid w:val="00FD3C3B"/>
    <w:rsid w:val="00FD673E"/>
    <w:rsid w:val="00FD6ED9"/>
    <w:rsid w:val="00FD73B0"/>
    <w:rsid w:val="00FE07DD"/>
    <w:rsid w:val="00FE2C5D"/>
    <w:rsid w:val="00FE2E99"/>
    <w:rsid w:val="00FE40D7"/>
    <w:rsid w:val="00FE6B45"/>
    <w:rsid w:val="00FF2923"/>
    <w:rsid w:val="00FF55F3"/>
    <w:rsid w:val="00FF5851"/>
    <w:rsid w:val="00FF5ED9"/>
    <w:rsid w:val="00FF61B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CC7"/>
    <w:rPr>
      <w:sz w:val="16"/>
      <w:szCs w:val="16"/>
    </w:rPr>
  </w:style>
  <w:style w:type="paragraph" w:styleId="CommentText">
    <w:name w:val="annotation text"/>
    <w:basedOn w:val="Normal"/>
    <w:link w:val="CommentTextChar"/>
    <w:uiPriority w:val="99"/>
    <w:semiHidden/>
    <w:unhideWhenUsed/>
    <w:rsid w:val="00A45CC7"/>
    <w:rPr>
      <w:sz w:val="20"/>
      <w:szCs w:val="20"/>
    </w:rPr>
  </w:style>
  <w:style w:type="character" w:customStyle="1" w:styleId="CommentTextChar">
    <w:name w:val="Comment Text Char"/>
    <w:basedOn w:val="DefaultParagraphFont"/>
    <w:link w:val="CommentText"/>
    <w:uiPriority w:val="99"/>
    <w:semiHidden/>
    <w:rsid w:val="00A45CC7"/>
    <w:rPr>
      <w:lang w:val="en-US" w:eastAsia="en-US"/>
    </w:rPr>
  </w:style>
  <w:style w:type="paragraph" w:styleId="CommentSubject">
    <w:name w:val="annotation subject"/>
    <w:basedOn w:val="CommentText"/>
    <w:next w:val="CommentText"/>
    <w:link w:val="CommentSubjectChar"/>
    <w:uiPriority w:val="99"/>
    <w:semiHidden/>
    <w:unhideWhenUsed/>
    <w:rsid w:val="00A45CC7"/>
    <w:rPr>
      <w:b/>
      <w:bCs/>
    </w:rPr>
  </w:style>
  <w:style w:type="character" w:customStyle="1" w:styleId="CommentSubjectChar">
    <w:name w:val="Comment Subject Char"/>
    <w:basedOn w:val="CommentTextChar"/>
    <w:link w:val="CommentSubject"/>
    <w:uiPriority w:val="99"/>
    <w:semiHidden/>
    <w:rsid w:val="00A45CC7"/>
    <w:rPr>
      <w:b/>
      <w:bCs/>
      <w:lang w:val="en-US" w:eastAsia="en-US"/>
    </w:rPr>
  </w:style>
  <w:style w:type="paragraph" w:styleId="Revision">
    <w:name w:val="Revision"/>
    <w:hidden/>
    <w:uiPriority w:val="99"/>
    <w:semiHidden/>
    <w:rsid w:val="00A45C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CC7"/>
    <w:rPr>
      <w:sz w:val="16"/>
      <w:szCs w:val="16"/>
    </w:rPr>
  </w:style>
  <w:style w:type="paragraph" w:styleId="CommentText">
    <w:name w:val="annotation text"/>
    <w:basedOn w:val="Normal"/>
    <w:link w:val="CommentTextChar"/>
    <w:uiPriority w:val="99"/>
    <w:semiHidden/>
    <w:unhideWhenUsed/>
    <w:rsid w:val="00A45CC7"/>
    <w:rPr>
      <w:sz w:val="20"/>
      <w:szCs w:val="20"/>
    </w:rPr>
  </w:style>
  <w:style w:type="character" w:customStyle="1" w:styleId="CommentTextChar">
    <w:name w:val="Comment Text Char"/>
    <w:basedOn w:val="DefaultParagraphFont"/>
    <w:link w:val="CommentText"/>
    <w:uiPriority w:val="99"/>
    <w:semiHidden/>
    <w:rsid w:val="00A45CC7"/>
    <w:rPr>
      <w:lang w:val="en-US" w:eastAsia="en-US"/>
    </w:rPr>
  </w:style>
  <w:style w:type="paragraph" w:styleId="CommentSubject">
    <w:name w:val="annotation subject"/>
    <w:basedOn w:val="CommentText"/>
    <w:next w:val="CommentText"/>
    <w:link w:val="CommentSubjectChar"/>
    <w:uiPriority w:val="99"/>
    <w:semiHidden/>
    <w:unhideWhenUsed/>
    <w:rsid w:val="00A45CC7"/>
    <w:rPr>
      <w:b/>
      <w:bCs/>
    </w:rPr>
  </w:style>
  <w:style w:type="character" w:customStyle="1" w:styleId="CommentSubjectChar">
    <w:name w:val="Comment Subject Char"/>
    <w:basedOn w:val="CommentTextChar"/>
    <w:link w:val="CommentSubject"/>
    <w:uiPriority w:val="99"/>
    <w:semiHidden/>
    <w:rsid w:val="00A45CC7"/>
    <w:rPr>
      <w:b/>
      <w:bCs/>
      <w:lang w:val="en-US" w:eastAsia="en-US"/>
    </w:rPr>
  </w:style>
  <w:style w:type="paragraph" w:styleId="Revision">
    <w:name w:val="Revision"/>
    <w:hidden/>
    <w:uiPriority w:val="99"/>
    <w:semiHidden/>
    <w:rsid w:val="00A45C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DE7"/>
    <w:rsid w:val="000E11AA"/>
    <w:rsid w:val="001073EC"/>
    <w:rsid w:val="00210413"/>
    <w:rsid w:val="00210E29"/>
    <w:rsid w:val="0027349E"/>
    <w:rsid w:val="002A20E0"/>
    <w:rsid w:val="00365468"/>
    <w:rsid w:val="00380368"/>
    <w:rsid w:val="003862A8"/>
    <w:rsid w:val="00394049"/>
    <w:rsid w:val="00453275"/>
    <w:rsid w:val="004D0F3D"/>
    <w:rsid w:val="004F2DF8"/>
    <w:rsid w:val="0057187F"/>
    <w:rsid w:val="005E31EF"/>
    <w:rsid w:val="0060574C"/>
    <w:rsid w:val="0069724C"/>
    <w:rsid w:val="006E364D"/>
    <w:rsid w:val="00704E65"/>
    <w:rsid w:val="00704F4C"/>
    <w:rsid w:val="00735DA6"/>
    <w:rsid w:val="00780236"/>
    <w:rsid w:val="007C72F0"/>
    <w:rsid w:val="007D3F6C"/>
    <w:rsid w:val="007D7BA9"/>
    <w:rsid w:val="00866AC5"/>
    <w:rsid w:val="008D0BC5"/>
    <w:rsid w:val="00950F49"/>
    <w:rsid w:val="00966B2B"/>
    <w:rsid w:val="009A261B"/>
    <w:rsid w:val="00A21D8E"/>
    <w:rsid w:val="00AC15A4"/>
    <w:rsid w:val="00B0336C"/>
    <w:rsid w:val="00B631C9"/>
    <w:rsid w:val="00C23F6C"/>
    <w:rsid w:val="00C30ED2"/>
    <w:rsid w:val="00C65CB7"/>
    <w:rsid w:val="00C85754"/>
    <w:rsid w:val="00C87632"/>
    <w:rsid w:val="00C96398"/>
    <w:rsid w:val="00C97DB6"/>
    <w:rsid w:val="00CB7B57"/>
    <w:rsid w:val="00D23588"/>
    <w:rsid w:val="00D645C8"/>
    <w:rsid w:val="00DE5747"/>
    <w:rsid w:val="00E72EB2"/>
    <w:rsid w:val="00F00D2F"/>
    <w:rsid w:val="00F6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E9E6-848D-4A9C-A20F-9E4614FE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144/17</dc:title>
  <dc:creator/>
  <cp:lastModifiedBy/>
  <cp:revision>1</cp:revision>
  <dcterms:created xsi:type="dcterms:W3CDTF">2018-03-16T11:52:00Z</dcterms:created>
  <dcterms:modified xsi:type="dcterms:W3CDTF">2018-03-16T11:53:00Z</dcterms:modified>
</cp:coreProperties>
</file>