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4CC02D0" w14:textId="77777777" w:rsidR="00040C3A" w:rsidRPr="000146B0" w:rsidRDefault="00D306D1" w:rsidP="00627C9F">
      <w:pPr>
        <w:jc w:val="both"/>
        <w:rPr>
          <w:rFonts w:asciiTheme="majorHAnsi" w:hAnsiTheme="majorHAnsi" w:cs="Univers"/>
          <w:b/>
          <w:bCs/>
          <w:sz w:val="22"/>
          <w:szCs w:val="22"/>
          <w:lang w:val="es-ES_tradnl"/>
        </w:rPr>
      </w:pPr>
      <w:r w:rsidRPr="000146B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C9D9A64" wp14:editId="1538A69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E178B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146B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95C253B" wp14:editId="1F0D269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B967F" w14:textId="42DBBEE5" w:rsidR="00E97880" w:rsidRDefault="00E97880" w:rsidP="00AE5488">
                            <w:r>
                              <w:rPr>
                                <w:noProof/>
                              </w:rPr>
                              <w:drawing>
                                <wp:inline distT="0" distB="0" distL="0" distR="0" wp14:anchorId="366D186A" wp14:editId="124E594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3E0CCA">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BDB967F" w14:textId="42DBBEE5" w:rsidR="00E97880" w:rsidRDefault="00E97880" w:rsidP="00AE5488">
                      <w:r>
                        <w:rPr>
                          <w:noProof/>
                        </w:rPr>
                        <w:drawing>
                          <wp:inline distT="0" distB="0" distL="0" distR="0" wp14:anchorId="366D186A" wp14:editId="124E594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3E0CCA">
                        <w:t xml:space="preserve">       </w:t>
                      </w:r>
                      <w:r>
                        <w:t xml:space="preserve"> </w:t>
                      </w:r>
                    </w:p>
                  </w:txbxContent>
                </v:textbox>
              </v:shape>
            </w:pict>
          </mc:Fallback>
        </mc:AlternateContent>
      </w:r>
    </w:p>
    <w:p w14:paraId="5194D50E" w14:textId="77777777" w:rsidR="00040C3A" w:rsidRPr="000146B0" w:rsidRDefault="00040C3A" w:rsidP="00040C3A">
      <w:pPr>
        <w:tabs>
          <w:tab w:val="center" w:pos="5400"/>
        </w:tabs>
        <w:suppressAutoHyphens/>
        <w:jc w:val="both"/>
        <w:rPr>
          <w:rFonts w:asciiTheme="majorHAnsi" w:hAnsiTheme="majorHAnsi"/>
          <w:sz w:val="22"/>
          <w:szCs w:val="22"/>
          <w:lang w:val="es-ES"/>
        </w:rPr>
      </w:pPr>
    </w:p>
    <w:p w14:paraId="55BE5EB7" w14:textId="77777777" w:rsidR="00040C3A" w:rsidRPr="000146B0" w:rsidRDefault="00040C3A" w:rsidP="00040C3A">
      <w:pPr>
        <w:tabs>
          <w:tab w:val="center" w:pos="5400"/>
        </w:tabs>
        <w:suppressAutoHyphens/>
        <w:jc w:val="both"/>
        <w:rPr>
          <w:rFonts w:asciiTheme="majorHAnsi" w:hAnsiTheme="majorHAnsi"/>
          <w:sz w:val="22"/>
          <w:szCs w:val="22"/>
          <w:lang w:val="es-ES"/>
        </w:rPr>
      </w:pPr>
    </w:p>
    <w:p w14:paraId="03446A27" w14:textId="77777777" w:rsidR="005128E4" w:rsidRPr="000146B0" w:rsidRDefault="005128E4" w:rsidP="00040C3A">
      <w:pPr>
        <w:tabs>
          <w:tab w:val="center" w:pos="5400"/>
        </w:tabs>
        <w:suppressAutoHyphens/>
        <w:rPr>
          <w:rFonts w:asciiTheme="majorHAnsi" w:hAnsiTheme="majorHAnsi"/>
          <w:sz w:val="22"/>
          <w:szCs w:val="22"/>
          <w:lang w:val="es-ES_tradnl"/>
        </w:rPr>
      </w:pPr>
    </w:p>
    <w:p w14:paraId="72A8FB35" w14:textId="77777777" w:rsidR="005128E4" w:rsidRPr="000146B0" w:rsidRDefault="005128E4" w:rsidP="00040C3A">
      <w:pPr>
        <w:tabs>
          <w:tab w:val="center" w:pos="5400"/>
        </w:tabs>
        <w:suppressAutoHyphens/>
        <w:rPr>
          <w:rFonts w:asciiTheme="majorHAnsi" w:hAnsiTheme="majorHAnsi"/>
          <w:sz w:val="22"/>
          <w:szCs w:val="22"/>
          <w:lang w:val="es-ES_tradnl"/>
        </w:rPr>
      </w:pPr>
    </w:p>
    <w:p w14:paraId="57BA246E" w14:textId="77777777" w:rsidR="005128E4" w:rsidRPr="000146B0" w:rsidRDefault="005128E4" w:rsidP="00040C3A">
      <w:pPr>
        <w:tabs>
          <w:tab w:val="center" w:pos="5400"/>
        </w:tabs>
        <w:suppressAutoHyphens/>
        <w:rPr>
          <w:rFonts w:asciiTheme="majorHAnsi" w:hAnsiTheme="majorHAnsi"/>
          <w:sz w:val="22"/>
          <w:szCs w:val="22"/>
          <w:lang w:val="es-ES_tradnl"/>
        </w:rPr>
      </w:pPr>
    </w:p>
    <w:p w14:paraId="1B146A67" w14:textId="1748AE8B" w:rsidR="00040C3A" w:rsidRPr="000146B0" w:rsidRDefault="00040C3A" w:rsidP="005128E4">
      <w:pPr>
        <w:tabs>
          <w:tab w:val="center" w:pos="5400"/>
        </w:tabs>
        <w:suppressAutoHyphens/>
        <w:jc w:val="center"/>
        <w:rPr>
          <w:rFonts w:asciiTheme="majorHAnsi" w:hAnsiTheme="majorHAnsi"/>
          <w:sz w:val="22"/>
          <w:szCs w:val="22"/>
          <w:lang w:val="es-ES_tradnl"/>
        </w:rPr>
      </w:pPr>
    </w:p>
    <w:p w14:paraId="7942AE1B" w14:textId="77777777" w:rsidR="00040C3A" w:rsidRPr="000146B0" w:rsidRDefault="00040C3A" w:rsidP="005128E4">
      <w:pPr>
        <w:tabs>
          <w:tab w:val="center" w:pos="5400"/>
        </w:tabs>
        <w:suppressAutoHyphens/>
        <w:jc w:val="center"/>
        <w:rPr>
          <w:rFonts w:asciiTheme="majorHAnsi" w:hAnsiTheme="majorHAnsi"/>
          <w:sz w:val="22"/>
          <w:szCs w:val="22"/>
          <w:lang w:val="es-ES_tradnl"/>
        </w:rPr>
      </w:pPr>
    </w:p>
    <w:p w14:paraId="0E1E46F6" w14:textId="77777777" w:rsidR="005B52B0" w:rsidRPr="000146B0" w:rsidRDefault="005B52B0" w:rsidP="005128E4">
      <w:pPr>
        <w:tabs>
          <w:tab w:val="center" w:pos="5400"/>
        </w:tabs>
        <w:suppressAutoHyphens/>
        <w:jc w:val="center"/>
        <w:rPr>
          <w:rFonts w:asciiTheme="majorHAnsi" w:hAnsiTheme="majorHAnsi"/>
          <w:sz w:val="22"/>
          <w:szCs w:val="22"/>
          <w:lang w:val="es-ES_tradnl"/>
        </w:rPr>
      </w:pPr>
    </w:p>
    <w:p w14:paraId="3A94F64D" w14:textId="77777777" w:rsidR="005B52B0" w:rsidRPr="000146B0" w:rsidRDefault="005B52B0" w:rsidP="005128E4">
      <w:pPr>
        <w:tabs>
          <w:tab w:val="center" w:pos="5400"/>
        </w:tabs>
        <w:suppressAutoHyphens/>
        <w:jc w:val="center"/>
        <w:rPr>
          <w:rFonts w:asciiTheme="majorHAnsi" w:hAnsiTheme="majorHAnsi"/>
          <w:sz w:val="22"/>
          <w:szCs w:val="22"/>
          <w:lang w:val="es-ES_tradnl"/>
        </w:rPr>
      </w:pPr>
    </w:p>
    <w:p w14:paraId="7FB9C4E1" w14:textId="77777777" w:rsidR="005B52B0" w:rsidRPr="000146B0" w:rsidRDefault="005B52B0" w:rsidP="005128E4">
      <w:pPr>
        <w:tabs>
          <w:tab w:val="center" w:pos="5400"/>
        </w:tabs>
        <w:suppressAutoHyphens/>
        <w:jc w:val="center"/>
        <w:rPr>
          <w:rFonts w:asciiTheme="majorHAnsi" w:hAnsiTheme="majorHAnsi"/>
          <w:sz w:val="22"/>
          <w:szCs w:val="22"/>
          <w:lang w:val="es-ES_tradnl"/>
        </w:rPr>
      </w:pPr>
    </w:p>
    <w:p w14:paraId="14C2F4EF" w14:textId="77777777" w:rsidR="00040C3A" w:rsidRPr="000146B0" w:rsidRDefault="00040C3A" w:rsidP="00040C3A">
      <w:pPr>
        <w:tabs>
          <w:tab w:val="center" w:pos="5400"/>
        </w:tabs>
        <w:suppressAutoHyphens/>
        <w:jc w:val="center"/>
        <w:rPr>
          <w:rFonts w:asciiTheme="majorHAnsi" w:hAnsiTheme="majorHAnsi"/>
          <w:sz w:val="22"/>
          <w:szCs w:val="22"/>
          <w:lang w:val="es-ES_tradnl"/>
        </w:rPr>
      </w:pPr>
    </w:p>
    <w:p w14:paraId="163B3EC8" w14:textId="77777777" w:rsidR="00040C3A" w:rsidRPr="000146B0" w:rsidRDefault="00040C3A" w:rsidP="00040C3A">
      <w:pPr>
        <w:tabs>
          <w:tab w:val="center" w:pos="5400"/>
        </w:tabs>
        <w:suppressAutoHyphens/>
        <w:jc w:val="center"/>
        <w:rPr>
          <w:rFonts w:asciiTheme="majorHAnsi" w:hAnsiTheme="majorHAnsi"/>
          <w:sz w:val="22"/>
          <w:szCs w:val="22"/>
          <w:lang w:val="es-ES_tradnl"/>
        </w:rPr>
      </w:pPr>
    </w:p>
    <w:p w14:paraId="79E43CD8" w14:textId="77777777" w:rsidR="00040C3A" w:rsidRPr="000146B0" w:rsidRDefault="003D3BC2" w:rsidP="00040C3A">
      <w:pPr>
        <w:tabs>
          <w:tab w:val="center" w:pos="5400"/>
        </w:tabs>
        <w:suppressAutoHyphens/>
        <w:jc w:val="center"/>
        <w:rPr>
          <w:rFonts w:asciiTheme="majorHAnsi" w:hAnsiTheme="majorHAnsi"/>
          <w:sz w:val="22"/>
          <w:szCs w:val="22"/>
          <w:lang w:val="es-ES_tradnl"/>
        </w:rPr>
      </w:pPr>
      <w:r w:rsidRPr="000146B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68F6199" wp14:editId="55A0217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07FCC" w14:textId="3D287215" w:rsidR="00E97880" w:rsidRPr="004E2649" w:rsidRDefault="00E9788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B48C6">
                              <w:rPr>
                                <w:rFonts w:asciiTheme="majorHAnsi" w:hAnsiTheme="majorHAnsi" w:cs="Arial"/>
                                <w:b/>
                                <w:bCs/>
                                <w:color w:val="0D0D0D" w:themeColor="text1" w:themeTint="F2"/>
                                <w:sz w:val="36"/>
                                <w:szCs w:val="22"/>
                                <w:lang w:val="es-ES_tradnl"/>
                              </w:rPr>
                              <w:t xml:space="preserve"> 29</w:t>
                            </w:r>
                            <w:r>
                              <w:rPr>
                                <w:rFonts w:asciiTheme="majorHAnsi" w:hAnsiTheme="majorHAnsi" w:cs="Arial"/>
                                <w:b/>
                                <w:bCs/>
                                <w:color w:val="0D0D0D" w:themeColor="text1" w:themeTint="F2"/>
                                <w:sz w:val="36"/>
                                <w:szCs w:val="22"/>
                                <w:lang w:val="es-ES_tradnl"/>
                              </w:rPr>
                              <w:t>/17</w:t>
                            </w:r>
                          </w:p>
                          <w:p w14:paraId="30838954" w14:textId="77777777" w:rsidR="00E97880" w:rsidRDefault="00E9788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424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41383BA6" w14:textId="77777777" w:rsidR="00E97880" w:rsidRPr="0010736F" w:rsidRDefault="00E9788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25552ADE" w14:textId="77777777" w:rsidR="00E97880" w:rsidRPr="0010736F" w:rsidRDefault="00E97880" w:rsidP="00997BC5">
                            <w:pPr>
                              <w:spacing w:line="276" w:lineRule="auto"/>
                              <w:rPr>
                                <w:rFonts w:asciiTheme="majorHAnsi" w:hAnsiTheme="majorHAnsi" w:cs="Arial"/>
                                <w:color w:val="0D0D0D" w:themeColor="text1" w:themeTint="F2"/>
                                <w:szCs w:val="22"/>
                                <w:lang w:val="es-ES_tradnl"/>
                              </w:rPr>
                            </w:pPr>
                            <w:bookmarkStart w:id="1" w:name="_ftnref1"/>
                          </w:p>
                          <w:p w14:paraId="4F5A5F23" w14:textId="77777777" w:rsidR="00E97880" w:rsidRPr="0010736F" w:rsidRDefault="00E9788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MANUELA Y FAMILIA</w:t>
                            </w:r>
                          </w:p>
                          <w:bookmarkEnd w:id="1"/>
                          <w:p w14:paraId="5900AF69" w14:textId="77777777" w:rsidR="00E97880" w:rsidRPr="0010736F" w:rsidRDefault="00E9788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14:paraId="0A5625FD" w14:textId="77777777" w:rsidR="00E97880" w:rsidRPr="00AE5488" w:rsidRDefault="00E9788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6907FCC" w14:textId="3D287215" w:rsidR="00E97880" w:rsidRPr="004E2649" w:rsidRDefault="00E9788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B48C6">
                        <w:rPr>
                          <w:rFonts w:asciiTheme="majorHAnsi" w:hAnsiTheme="majorHAnsi" w:cs="Arial"/>
                          <w:b/>
                          <w:bCs/>
                          <w:color w:val="0D0D0D" w:themeColor="text1" w:themeTint="F2"/>
                          <w:sz w:val="36"/>
                          <w:szCs w:val="22"/>
                          <w:lang w:val="es-ES_tradnl"/>
                        </w:rPr>
                        <w:t xml:space="preserve"> 29</w:t>
                      </w:r>
                      <w:r>
                        <w:rPr>
                          <w:rFonts w:asciiTheme="majorHAnsi" w:hAnsiTheme="majorHAnsi" w:cs="Arial"/>
                          <w:b/>
                          <w:bCs/>
                          <w:color w:val="0D0D0D" w:themeColor="text1" w:themeTint="F2"/>
                          <w:sz w:val="36"/>
                          <w:szCs w:val="22"/>
                          <w:lang w:val="es-ES_tradnl"/>
                        </w:rPr>
                        <w:t>/17</w:t>
                      </w:r>
                    </w:p>
                    <w:p w14:paraId="30838954" w14:textId="77777777" w:rsidR="00E97880" w:rsidRDefault="00E9788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424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41383BA6" w14:textId="77777777" w:rsidR="00E97880" w:rsidRPr="0010736F" w:rsidRDefault="00E9788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25552ADE" w14:textId="77777777" w:rsidR="00E97880" w:rsidRPr="0010736F" w:rsidRDefault="00E97880" w:rsidP="00997BC5">
                      <w:pPr>
                        <w:spacing w:line="276" w:lineRule="auto"/>
                        <w:rPr>
                          <w:rFonts w:asciiTheme="majorHAnsi" w:hAnsiTheme="majorHAnsi" w:cs="Arial"/>
                          <w:color w:val="0D0D0D" w:themeColor="text1" w:themeTint="F2"/>
                          <w:szCs w:val="22"/>
                          <w:lang w:val="es-ES_tradnl"/>
                        </w:rPr>
                      </w:pPr>
                      <w:bookmarkStart w:id="1" w:name="_ftnref1"/>
                    </w:p>
                    <w:p w14:paraId="4F5A5F23" w14:textId="77777777" w:rsidR="00E97880" w:rsidRPr="0010736F" w:rsidRDefault="00E9788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MANUELA Y FAMILIA</w:t>
                      </w:r>
                    </w:p>
                    <w:bookmarkEnd w:id="1"/>
                    <w:p w14:paraId="5900AF69" w14:textId="77777777" w:rsidR="00E97880" w:rsidRPr="0010736F" w:rsidRDefault="00E9788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14:paraId="0A5625FD" w14:textId="77777777" w:rsidR="00E97880" w:rsidRPr="00AE5488" w:rsidRDefault="00E97880" w:rsidP="007A5817">
                      <w:pPr>
                        <w:rPr>
                          <w:color w:val="0D0D0D" w:themeColor="text1" w:themeTint="F2"/>
                          <w:lang w:val="es-ES_tradnl"/>
                        </w:rPr>
                      </w:pPr>
                    </w:p>
                  </w:txbxContent>
                </v:textbox>
              </v:shape>
            </w:pict>
          </mc:Fallback>
        </mc:AlternateContent>
      </w:r>
      <w:r w:rsidR="004E2649" w:rsidRPr="000146B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B31C2B9" wp14:editId="3F083F4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C03B1B" w14:textId="49D2893E" w:rsidR="00E97880" w:rsidRPr="004F643D" w:rsidRDefault="006B48C6" w:rsidP="007A5817">
                            <w:pPr>
                              <w:spacing w:line="276" w:lineRule="auto"/>
                              <w:jc w:val="right"/>
                              <w:rPr>
                                <w:rFonts w:asciiTheme="minorHAnsi" w:hAnsiTheme="minorHAnsi"/>
                                <w:color w:val="FFFFFF" w:themeColor="background1"/>
                                <w:sz w:val="22"/>
                                <w:lang w:val="pt-BR"/>
                              </w:rPr>
                            </w:pPr>
                            <w:r w:rsidRPr="004F643D">
                              <w:rPr>
                                <w:rFonts w:asciiTheme="minorHAnsi" w:hAnsiTheme="minorHAnsi"/>
                                <w:color w:val="FFFFFF" w:themeColor="background1"/>
                                <w:sz w:val="22"/>
                                <w:lang w:val="pt-BR"/>
                              </w:rPr>
                              <w:t>OEA/Ser.L/V/II.161</w:t>
                            </w:r>
                          </w:p>
                          <w:p w14:paraId="6DA86069" w14:textId="7AC4F6D0" w:rsidR="00E97880" w:rsidRPr="004F643D" w:rsidRDefault="006B48C6" w:rsidP="007A5817">
                            <w:pPr>
                              <w:spacing w:line="276" w:lineRule="auto"/>
                              <w:jc w:val="right"/>
                              <w:rPr>
                                <w:rFonts w:asciiTheme="minorHAnsi" w:hAnsiTheme="minorHAnsi"/>
                                <w:color w:val="FFFFFF" w:themeColor="background1"/>
                                <w:sz w:val="22"/>
                                <w:lang w:val="pt-BR"/>
                              </w:rPr>
                            </w:pPr>
                            <w:r w:rsidRPr="004F643D">
                              <w:rPr>
                                <w:rFonts w:asciiTheme="minorHAnsi" w:hAnsiTheme="minorHAnsi"/>
                                <w:color w:val="FFFFFF" w:themeColor="background1"/>
                                <w:sz w:val="22"/>
                                <w:lang w:val="pt-BR"/>
                              </w:rPr>
                              <w:t>Doc. 36</w:t>
                            </w:r>
                          </w:p>
                          <w:p w14:paraId="6F8781AB" w14:textId="56BD7787" w:rsidR="00E97880" w:rsidRPr="000E31FF" w:rsidRDefault="006B48C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18 marzo</w:t>
                            </w:r>
                            <w:r w:rsidR="00E97880" w:rsidRPr="000E31FF">
                              <w:rPr>
                                <w:rFonts w:asciiTheme="minorHAnsi" w:hAnsiTheme="minorHAnsi"/>
                                <w:color w:val="FFFFFF" w:themeColor="background1"/>
                                <w:sz w:val="22"/>
                                <w:lang w:val="es-ES"/>
                              </w:rPr>
                              <w:t xml:space="preserve"> 201</w:t>
                            </w:r>
                            <w:r w:rsidR="00E97880">
                              <w:rPr>
                                <w:rFonts w:asciiTheme="minorHAnsi" w:hAnsiTheme="minorHAnsi"/>
                                <w:color w:val="FFFFFF" w:themeColor="background1"/>
                                <w:sz w:val="22"/>
                                <w:lang w:val="es-ES"/>
                              </w:rPr>
                              <w:t>7</w:t>
                            </w:r>
                          </w:p>
                          <w:p w14:paraId="3C86821F" w14:textId="77777777" w:rsidR="00E97880" w:rsidRPr="000E31FF" w:rsidRDefault="00E97880" w:rsidP="007A5817">
                            <w:pPr>
                              <w:spacing w:line="276" w:lineRule="auto"/>
                              <w:jc w:val="right"/>
                              <w:rPr>
                                <w:rFonts w:asciiTheme="minorHAnsi" w:hAnsiTheme="minorHAnsi"/>
                                <w:color w:val="FFFFFF" w:themeColor="background1"/>
                                <w:sz w:val="22"/>
                                <w:lang w:val="es-ES"/>
                              </w:rPr>
                            </w:pPr>
                            <w:r w:rsidRPr="000E31FF">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4C03B1B" w14:textId="49D2893E" w:rsidR="00E97880" w:rsidRPr="006B48C6" w:rsidRDefault="006B48C6" w:rsidP="007A5817">
                      <w:pPr>
                        <w:spacing w:line="276" w:lineRule="auto"/>
                        <w:jc w:val="right"/>
                        <w:rPr>
                          <w:rFonts w:asciiTheme="minorHAnsi" w:hAnsiTheme="minorHAnsi"/>
                          <w:color w:val="FFFFFF" w:themeColor="background1"/>
                          <w:sz w:val="22"/>
                          <w:lang w:val="es-ES"/>
                        </w:rPr>
                      </w:pPr>
                      <w:r w:rsidRPr="006B48C6">
                        <w:rPr>
                          <w:rFonts w:asciiTheme="minorHAnsi" w:hAnsiTheme="minorHAnsi"/>
                          <w:color w:val="FFFFFF" w:themeColor="background1"/>
                          <w:sz w:val="22"/>
                          <w:lang w:val="es-ES"/>
                        </w:rPr>
                        <w:t>OEA/</w:t>
                      </w:r>
                      <w:proofErr w:type="spellStart"/>
                      <w:r w:rsidRPr="006B48C6">
                        <w:rPr>
                          <w:rFonts w:asciiTheme="minorHAnsi" w:hAnsiTheme="minorHAnsi"/>
                          <w:color w:val="FFFFFF" w:themeColor="background1"/>
                          <w:sz w:val="22"/>
                          <w:lang w:val="es-ES"/>
                        </w:rPr>
                        <w:t>Ser.L</w:t>
                      </w:r>
                      <w:proofErr w:type="spellEnd"/>
                      <w:r w:rsidRPr="006B48C6">
                        <w:rPr>
                          <w:rFonts w:asciiTheme="minorHAnsi" w:hAnsiTheme="minorHAnsi"/>
                          <w:color w:val="FFFFFF" w:themeColor="background1"/>
                          <w:sz w:val="22"/>
                          <w:lang w:val="es-ES"/>
                        </w:rPr>
                        <w:t>/V/II.161</w:t>
                      </w:r>
                    </w:p>
                    <w:p w14:paraId="6DA86069" w14:textId="7AC4F6D0" w:rsidR="00E97880" w:rsidRPr="006B48C6" w:rsidRDefault="006B48C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Doc. 36</w:t>
                      </w:r>
                    </w:p>
                    <w:p w14:paraId="6F8781AB" w14:textId="56BD7787" w:rsidR="00E97880" w:rsidRPr="000E31FF" w:rsidRDefault="006B48C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18 marzo</w:t>
                      </w:r>
                      <w:r w:rsidR="00E97880" w:rsidRPr="000E31FF">
                        <w:rPr>
                          <w:rFonts w:asciiTheme="minorHAnsi" w:hAnsiTheme="minorHAnsi"/>
                          <w:color w:val="FFFFFF" w:themeColor="background1"/>
                          <w:sz w:val="22"/>
                          <w:lang w:val="es-ES"/>
                        </w:rPr>
                        <w:t xml:space="preserve"> 201</w:t>
                      </w:r>
                      <w:r w:rsidR="00E97880">
                        <w:rPr>
                          <w:rFonts w:asciiTheme="minorHAnsi" w:hAnsiTheme="minorHAnsi"/>
                          <w:color w:val="FFFFFF" w:themeColor="background1"/>
                          <w:sz w:val="22"/>
                          <w:lang w:val="es-ES"/>
                        </w:rPr>
                        <w:t>7</w:t>
                      </w:r>
                    </w:p>
                    <w:p w14:paraId="3C86821F" w14:textId="77777777" w:rsidR="00E97880" w:rsidRPr="000E31FF" w:rsidRDefault="00E97880" w:rsidP="007A5817">
                      <w:pPr>
                        <w:spacing w:line="276" w:lineRule="auto"/>
                        <w:jc w:val="right"/>
                        <w:rPr>
                          <w:rFonts w:asciiTheme="minorHAnsi" w:hAnsiTheme="minorHAnsi"/>
                          <w:color w:val="FFFFFF" w:themeColor="background1"/>
                          <w:sz w:val="22"/>
                          <w:lang w:val="es-ES"/>
                        </w:rPr>
                      </w:pPr>
                      <w:r w:rsidRPr="000E31FF">
                        <w:rPr>
                          <w:rFonts w:asciiTheme="minorHAnsi" w:hAnsiTheme="minorHAnsi"/>
                          <w:color w:val="FFFFFF" w:themeColor="background1"/>
                          <w:sz w:val="22"/>
                          <w:lang w:val="es-ES"/>
                        </w:rPr>
                        <w:t>Original: español</w:t>
                      </w:r>
                    </w:p>
                  </w:txbxContent>
                </v:textbox>
              </v:shape>
            </w:pict>
          </mc:Fallback>
        </mc:AlternateContent>
      </w:r>
    </w:p>
    <w:p w14:paraId="43FF2188" w14:textId="77777777" w:rsidR="00040C3A" w:rsidRPr="000146B0" w:rsidRDefault="00040C3A" w:rsidP="00040C3A">
      <w:pPr>
        <w:tabs>
          <w:tab w:val="center" w:pos="5400"/>
        </w:tabs>
        <w:suppressAutoHyphens/>
        <w:jc w:val="center"/>
        <w:rPr>
          <w:rFonts w:asciiTheme="majorHAnsi" w:hAnsiTheme="majorHAnsi"/>
          <w:sz w:val="22"/>
          <w:szCs w:val="22"/>
          <w:lang w:val="es-ES_tradnl"/>
        </w:rPr>
      </w:pPr>
    </w:p>
    <w:p w14:paraId="2DB62A03" w14:textId="77777777" w:rsidR="00040C3A" w:rsidRPr="000146B0" w:rsidRDefault="00040C3A" w:rsidP="00040C3A">
      <w:pPr>
        <w:tabs>
          <w:tab w:val="center" w:pos="5400"/>
        </w:tabs>
        <w:suppressAutoHyphens/>
        <w:jc w:val="center"/>
        <w:rPr>
          <w:rFonts w:asciiTheme="majorHAnsi" w:hAnsiTheme="majorHAnsi"/>
          <w:sz w:val="22"/>
          <w:szCs w:val="22"/>
          <w:lang w:val="es-ES_tradnl"/>
        </w:rPr>
      </w:pPr>
    </w:p>
    <w:p w14:paraId="40767321" w14:textId="77777777" w:rsidR="00040C3A" w:rsidRPr="000146B0" w:rsidRDefault="00040C3A" w:rsidP="00040C3A">
      <w:pPr>
        <w:tabs>
          <w:tab w:val="center" w:pos="5400"/>
        </w:tabs>
        <w:suppressAutoHyphens/>
        <w:jc w:val="center"/>
        <w:rPr>
          <w:rFonts w:asciiTheme="majorHAnsi" w:hAnsiTheme="majorHAnsi" w:cs="Arial"/>
          <w:sz w:val="22"/>
          <w:szCs w:val="22"/>
          <w:lang w:val="es-ES_tradnl"/>
        </w:rPr>
      </w:pPr>
    </w:p>
    <w:p w14:paraId="1B2BA21E" w14:textId="77777777" w:rsidR="00040C3A" w:rsidRPr="000146B0" w:rsidRDefault="00040C3A" w:rsidP="00040C3A">
      <w:pPr>
        <w:tabs>
          <w:tab w:val="center" w:pos="5400"/>
        </w:tabs>
        <w:suppressAutoHyphens/>
        <w:jc w:val="center"/>
        <w:rPr>
          <w:rFonts w:asciiTheme="majorHAnsi" w:hAnsiTheme="majorHAnsi"/>
          <w:sz w:val="22"/>
          <w:szCs w:val="22"/>
          <w:lang w:val="es-ES_tradnl"/>
        </w:rPr>
      </w:pPr>
    </w:p>
    <w:p w14:paraId="73F7064D" w14:textId="77777777" w:rsidR="00040C3A" w:rsidRPr="000146B0" w:rsidRDefault="00040C3A" w:rsidP="00040C3A">
      <w:pPr>
        <w:tabs>
          <w:tab w:val="center" w:pos="5400"/>
        </w:tabs>
        <w:suppressAutoHyphens/>
        <w:jc w:val="center"/>
        <w:rPr>
          <w:rFonts w:asciiTheme="majorHAnsi" w:hAnsiTheme="majorHAnsi"/>
          <w:sz w:val="22"/>
          <w:szCs w:val="22"/>
          <w:lang w:val="es-ES_tradnl"/>
        </w:rPr>
      </w:pPr>
    </w:p>
    <w:p w14:paraId="66B9BB05" w14:textId="77777777" w:rsidR="00040C3A" w:rsidRPr="000146B0" w:rsidRDefault="00040C3A" w:rsidP="00040C3A">
      <w:pPr>
        <w:tabs>
          <w:tab w:val="center" w:pos="5400"/>
        </w:tabs>
        <w:suppressAutoHyphens/>
        <w:jc w:val="center"/>
        <w:rPr>
          <w:rFonts w:asciiTheme="majorHAnsi" w:hAnsiTheme="majorHAnsi"/>
          <w:sz w:val="22"/>
          <w:szCs w:val="22"/>
          <w:lang w:val="es-ES_tradnl"/>
        </w:rPr>
      </w:pPr>
    </w:p>
    <w:p w14:paraId="7E48A32D" w14:textId="77777777" w:rsidR="00040C3A" w:rsidRPr="000146B0" w:rsidRDefault="00040C3A" w:rsidP="00040C3A">
      <w:pPr>
        <w:tabs>
          <w:tab w:val="center" w:pos="5400"/>
        </w:tabs>
        <w:suppressAutoHyphens/>
        <w:jc w:val="center"/>
        <w:rPr>
          <w:rFonts w:asciiTheme="majorHAnsi" w:hAnsiTheme="majorHAnsi"/>
          <w:sz w:val="22"/>
          <w:szCs w:val="22"/>
          <w:lang w:val="es-ES_tradnl"/>
        </w:rPr>
      </w:pPr>
    </w:p>
    <w:p w14:paraId="43A8F8EC" w14:textId="77777777" w:rsidR="005128E4" w:rsidRPr="000146B0" w:rsidRDefault="005128E4" w:rsidP="00040C3A">
      <w:pPr>
        <w:tabs>
          <w:tab w:val="center" w:pos="5400"/>
        </w:tabs>
        <w:suppressAutoHyphens/>
        <w:jc w:val="center"/>
        <w:rPr>
          <w:rFonts w:asciiTheme="majorHAnsi" w:hAnsiTheme="majorHAnsi"/>
          <w:sz w:val="22"/>
          <w:szCs w:val="22"/>
          <w:lang w:val="es-ES_tradnl"/>
        </w:rPr>
      </w:pPr>
    </w:p>
    <w:p w14:paraId="44624E13" w14:textId="77777777" w:rsidR="00040C3A" w:rsidRPr="000146B0" w:rsidRDefault="00040C3A" w:rsidP="00040C3A">
      <w:pPr>
        <w:tabs>
          <w:tab w:val="center" w:pos="5400"/>
        </w:tabs>
        <w:suppressAutoHyphens/>
        <w:jc w:val="center"/>
        <w:rPr>
          <w:rFonts w:asciiTheme="majorHAnsi" w:hAnsiTheme="majorHAnsi"/>
          <w:sz w:val="22"/>
          <w:szCs w:val="22"/>
          <w:lang w:val="es-ES_tradnl"/>
        </w:rPr>
      </w:pPr>
    </w:p>
    <w:p w14:paraId="0A5A0EAA" w14:textId="77777777" w:rsidR="005128E4" w:rsidRPr="000146B0" w:rsidRDefault="005128E4" w:rsidP="00040C3A">
      <w:pPr>
        <w:tabs>
          <w:tab w:val="center" w:pos="5400"/>
        </w:tabs>
        <w:suppressAutoHyphens/>
        <w:jc w:val="center"/>
        <w:rPr>
          <w:rFonts w:asciiTheme="majorHAnsi" w:hAnsiTheme="majorHAnsi"/>
          <w:sz w:val="22"/>
          <w:szCs w:val="22"/>
          <w:lang w:val="es-ES_tradnl"/>
        </w:rPr>
      </w:pPr>
    </w:p>
    <w:p w14:paraId="3BF1487B" w14:textId="77777777" w:rsidR="005128E4" w:rsidRPr="000146B0" w:rsidRDefault="005128E4" w:rsidP="00040C3A">
      <w:pPr>
        <w:tabs>
          <w:tab w:val="center" w:pos="5400"/>
        </w:tabs>
        <w:suppressAutoHyphens/>
        <w:jc w:val="center"/>
        <w:rPr>
          <w:rFonts w:asciiTheme="majorHAnsi" w:hAnsiTheme="majorHAnsi"/>
          <w:sz w:val="22"/>
          <w:szCs w:val="22"/>
          <w:lang w:val="es-ES_tradnl"/>
        </w:rPr>
      </w:pPr>
    </w:p>
    <w:p w14:paraId="32765D6B" w14:textId="77777777" w:rsidR="005128E4" w:rsidRPr="000146B0" w:rsidRDefault="005128E4" w:rsidP="00040C3A">
      <w:pPr>
        <w:tabs>
          <w:tab w:val="center" w:pos="5400"/>
        </w:tabs>
        <w:suppressAutoHyphens/>
        <w:jc w:val="center"/>
        <w:rPr>
          <w:rFonts w:asciiTheme="majorHAnsi" w:hAnsiTheme="majorHAnsi"/>
          <w:sz w:val="22"/>
          <w:szCs w:val="22"/>
          <w:lang w:val="es-ES_tradnl"/>
        </w:rPr>
      </w:pPr>
    </w:p>
    <w:p w14:paraId="01EA9755" w14:textId="77777777" w:rsidR="00040C3A" w:rsidRPr="000146B0" w:rsidRDefault="00040C3A" w:rsidP="00040C3A">
      <w:pPr>
        <w:tabs>
          <w:tab w:val="center" w:pos="5400"/>
        </w:tabs>
        <w:suppressAutoHyphens/>
        <w:jc w:val="center"/>
        <w:rPr>
          <w:rFonts w:asciiTheme="majorHAnsi" w:hAnsiTheme="majorHAnsi"/>
          <w:sz w:val="22"/>
          <w:szCs w:val="22"/>
          <w:lang w:val="es-ES_tradnl"/>
        </w:rPr>
      </w:pPr>
    </w:p>
    <w:p w14:paraId="1FBC59F8" w14:textId="77777777" w:rsidR="00040C3A" w:rsidRPr="000146B0" w:rsidRDefault="00040C3A" w:rsidP="00040C3A">
      <w:pPr>
        <w:tabs>
          <w:tab w:val="center" w:pos="5400"/>
        </w:tabs>
        <w:suppressAutoHyphens/>
        <w:jc w:val="center"/>
        <w:rPr>
          <w:rFonts w:asciiTheme="majorHAnsi" w:hAnsiTheme="majorHAnsi"/>
          <w:sz w:val="22"/>
          <w:szCs w:val="22"/>
          <w:lang w:val="es-ES_tradnl"/>
        </w:rPr>
      </w:pPr>
    </w:p>
    <w:p w14:paraId="17D43A84"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43D5A601"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764E5C36"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37347A61"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7347B154"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206AD868"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3DFCCF0B"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269FBADB"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58D01F93"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43583733"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2A4A6F7A"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04A36DE5"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0CBBA41D"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1593AFAC"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5DC729BB" w14:textId="77777777" w:rsidR="00A50FCF" w:rsidRPr="000146B0" w:rsidRDefault="0090270B" w:rsidP="00040C3A">
      <w:pPr>
        <w:tabs>
          <w:tab w:val="center" w:pos="5400"/>
        </w:tabs>
        <w:suppressAutoHyphens/>
        <w:jc w:val="center"/>
        <w:rPr>
          <w:rFonts w:asciiTheme="majorHAnsi" w:hAnsiTheme="majorHAnsi"/>
          <w:sz w:val="18"/>
          <w:szCs w:val="22"/>
          <w:lang w:val="es-ES_tradnl"/>
        </w:rPr>
      </w:pPr>
      <w:r w:rsidRPr="000146B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A6F4075" wp14:editId="5908A9E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D92EA" w14:textId="00DBE9ED" w:rsidR="00E97880" w:rsidRPr="00890650" w:rsidRDefault="00E9788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006B48C6">
                              <w:rPr>
                                <w:rFonts w:asciiTheme="majorHAnsi" w:hAnsiTheme="majorHAnsi"/>
                                <w:color w:val="0D0D0D" w:themeColor="text1" w:themeTint="F2"/>
                                <w:sz w:val="18"/>
                                <w:szCs w:val="20"/>
                                <w:lang w:val="es-ES"/>
                              </w:rPr>
                              <w:t xml:space="preserve"> 2077</w:t>
                            </w:r>
                            <w:r w:rsidRPr="00890650">
                              <w:rPr>
                                <w:rFonts w:asciiTheme="majorHAnsi" w:hAnsiTheme="majorHAnsi"/>
                                <w:color w:val="0D0D0D" w:themeColor="text1" w:themeTint="F2"/>
                                <w:sz w:val="18"/>
                                <w:szCs w:val="20"/>
                                <w:lang w:val="es-ES"/>
                              </w:rPr>
                              <w:t xml:space="preserve"> celebrada el </w:t>
                            </w:r>
                            <w:r w:rsidR="006B48C6">
                              <w:rPr>
                                <w:rFonts w:asciiTheme="majorHAnsi" w:hAnsiTheme="majorHAnsi"/>
                                <w:color w:val="0D0D0D" w:themeColor="text1" w:themeTint="F2"/>
                                <w:sz w:val="18"/>
                                <w:szCs w:val="20"/>
                                <w:lang w:val="es-ES"/>
                              </w:rPr>
                              <w:t>18 de marzo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B61C86">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6B48C6">
                              <w:rPr>
                                <w:rFonts w:asciiTheme="majorHAnsi" w:hAnsiTheme="majorHAnsi" w:cs="Univers"/>
                                <w:color w:val="0D0D0D" w:themeColor="text1" w:themeTint="F2"/>
                                <w:sz w:val="18"/>
                                <w:szCs w:val="20"/>
                                <w:lang w:val="es-ES_tradnl"/>
                              </w:rPr>
                              <w:t>161º</w:t>
                            </w:r>
                            <w:r w:rsidRPr="00890650">
                              <w:rPr>
                                <w:rFonts w:asciiTheme="majorHAnsi" w:hAnsiTheme="majorHAnsi" w:cs="Univers"/>
                                <w:color w:val="0D0D0D" w:themeColor="text1" w:themeTint="F2"/>
                                <w:sz w:val="18"/>
                                <w:szCs w:val="20"/>
                                <w:lang w:val="es-ES_tradnl"/>
                              </w:rPr>
                              <w:t xml:space="preserve"> período ordinario de sesiones</w:t>
                            </w:r>
                            <w:r w:rsidR="00B61C86">
                              <w:rPr>
                                <w:rFonts w:asciiTheme="majorHAnsi" w:hAnsiTheme="majorHAnsi" w:cs="Univers"/>
                                <w:color w:val="0D0D0D" w:themeColor="text1" w:themeTint="F2"/>
                                <w:sz w:val="18"/>
                                <w:szCs w:val="20"/>
                                <w:lang w:val="es-ES_tradnl"/>
                              </w:rPr>
                              <w:t>.</w:t>
                            </w:r>
                          </w:p>
                          <w:p w14:paraId="6DEF2C47" w14:textId="77777777" w:rsidR="00E97880" w:rsidRPr="007A5817" w:rsidRDefault="00E97880" w:rsidP="00247403">
                            <w:pPr>
                              <w:tabs>
                                <w:tab w:val="center" w:pos="5400"/>
                              </w:tabs>
                              <w:suppressAutoHyphens/>
                              <w:spacing w:before="60"/>
                              <w:rPr>
                                <w:rFonts w:asciiTheme="minorHAnsi" w:hAnsiTheme="minorHAnsi" w:cs="Univers"/>
                                <w:color w:val="0D0D0D" w:themeColor="text1" w:themeTint="F2"/>
                                <w:sz w:val="20"/>
                                <w:szCs w:val="20"/>
                                <w:lang w:val="es-ES"/>
                              </w:rPr>
                            </w:pPr>
                          </w:p>
                          <w:p w14:paraId="0B82803B" w14:textId="77777777" w:rsidR="00E97880" w:rsidRPr="00167A34" w:rsidRDefault="00E9788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77D92EA" w14:textId="00DBE9ED" w:rsidR="00E97880" w:rsidRPr="00890650" w:rsidRDefault="00E9788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006B48C6">
                        <w:rPr>
                          <w:rFonts w:asciiTheme="majorHAnsi" w:hAnsiTheme="majorHAnsi"/>
                          <w:color w:val="0D0D0D" w:themeColor="text1" w:themeTint="F2"/>
                          <w:sz w:val="18"/>
                          <w:szCs w:val="20"/>
                          <w:lang w:val="es-ES"/>
                        </w:rPr>
                        <w:t xml:space="preserve"> 2077</w:t>
                      </w:r>
                      <w:r w:rsidRPr="00890650">
                        <w:rPr>
                          <w:rFonts w:asciiTheme="majorHAnsi" w:hAnsiTheme="majorHAnsi"/>
                          <w:color w:val="0D0D0D" w:themeColor="text1" w:themeTint="F2"/>
                          <w:sz w:val="18"/>
                          <w:szCs w:val="20"/>
                          <w:lang w:val="es-ES"/>
                        </w:rPr>
                        <w:t xml:space="preserve"> celebrada el </w:t>
                      </w:r>
                      <w:r w:rsidR="006B48C6">
                        <w:rPr>
                          <w:rFonts w:asciiTheme="majorHAnsi" w:hAnsiTheme="majorHAnsi"/>
                          <w:color w:val="0D0D0D" w:themeColor="text1" w:themeTint="F2"/>
                          <w:sz w:val="18"/>
                          <w:szCs w:val="20"/>
                          <w:lang w:val="es-ES"/>
                        </w:rPr>
                        <w:t>18 de marzo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B61C86">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6B48C6">
                        <w:rPr>
                          <w:rFonts w:asciiTheme="majorHAnsi" w:hAnsiTheme="majorHAnsi" w:cs="Univers"/>
                          <w:color w:val="0D0D0D" w:themeColor="text1" w:themeTint="F2"/>
                          <w:sz w:val="18"/>
                          <w:szCs w:val="20"/>
                          <w:lang w:val="es-ES_tradnl"/>
                        </w:rPr>
                        <w:t>161º</w:t>
                      </w:r>
                      <w:r w:rsidRPr="00890650">
                        <w:rPr>
                          <w:rFonts w:asciiTheme="majorHAnsi" w:hAnsiTheme="majorHAnsi" w:cs="Univers"/>
                          <w:color w:val="0D0D0D" w:themeColor="text1" w:themeTint="F2"/>
                          <w:sz w:val="18"/>
                          <w:szCs w:val="20"/>
                          <w:lang w:val="es-ES_tradnl"/>
                        </w:rPr>
                        <w:t xml:space="preserve"> período ordinario de sesiones</w:t>
                      </w:r>
                      <w:r w:rsidR="00B61C86">
                        <w:rPr>
                          <w:rFonts w:asciiTheme="majorHAnsi" w:hAnsiTheme="majorHAnsi" w:cs="Univers"/>
                          <w:color w:val="0D0D0D" w:themeColor="text1" w:themeTint="F2"/>
                          <w:sz w:val="18"/>
                          <w:szCs w:val="20"/>
                          <w:lang w:val="es-ES_tradnl"/>
                        </w:rPr>
                        <w:t>.</w:t>
                      </w:r>
                    </w:p>
                    <w:p w14:paraId="6DEF2C47" w14:textId="77777777" w:rsidR="00E97880" w:rsidRPr="007A5817" w:rsidRDefault="00E97880" w:rsidP="00247403">
                      <w:pPr>
                        <w:tabs>
                          <w:tab w:val="center" w:pos="5400"/>
                        </w:tabs>
                        <w:suppressAutoHyphens/>
                        <w:spacing w:before="60"/>
                        <w:rPr>
                          <w:rFonts w:asciiTheme="minorHAnsi" w:hAnsiTheme="minorHAnsi" w:cs="Univers"/>
                          <w:color w:val="0D0D0D" w:themeColor="text1" w:themeTint="F2"/>
                          <w:sz w:val="20"/>
                          <w:szCs w:val="20"/>
                          <w:lang w:val="es-ES"/>
                        </w:rPr>
                      </w:pPr>
                    </w:p>
                    <w:p w14:paraId="0B82803B" w14:textId="77777777" w:rsidR="00E97880" w:rsidRPr="00167A34" w:rsidRDefault="00E9788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C98D961"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4ED82E09"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566AFA44"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610FEB3A"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3ABFF8D2" w14:textId="77777777" w:rsidR="00A50FCF" w:rsidRPr="000146B0" w:rsidRDefault="0090270B" w:rsidP="00040C3A">
      <w:pPr>
        <w:tabs>
          <w:tab w:val="center" w:pos="5400"/>
        </w:tabs>
        <w:suppressAutoHyphens/>
        <w:jc w:val="center"/>
        <w:rPr>
          <w:rFonts w:asciiTheme="majorHAnsi" w:hAnsiTheme="majorHAnsi"/>
          <w:sz w:val="18"/>
          <w:szCs w:val="22"/>
          <w:lang w:val="es-ES_tradnl"/>
        </w:rPr>
      </w:pPr>
      <w:r w:rsidRPr="000146B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C6B2E94" wp14:editId="76E6C2E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7ED52" w14:textId="4DEED6F6" w:rsidR="00E97880" w:rsidRPr="007B05C4" w:rsidRDefault="00E9788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B48C6">
                              <w:rPr>
                                <w:rFonts w:asciiTheme="majorHAnsi" w:hAnsiTheme="majorHAnsi"/>
                                <w:color w:val="595959" w:themeColor="text1" w:themeTint="A6"/>
                                <w:sz w:val="18"/>
                                <w:szCs w:val="18"/>
                                <w:lang w:val="pt-BR"/>
                              </w:rPr>
                              <w:t>29/17</w:t>
                            </w:r>
                            <w:r w:rsidR="006B48C6" w:rsidRPr="006B48C6">
                              <w:rPr>
                                <w:rFonts w:asciiTheme="majorHAnsi" w:hAnsiTheme="majorHAnsi"/>
                                <w:color w:val="595959" w:themeColor="text1" w:themeTint="A6"/>
                                <w:sz w:val="18"/>
                                <w:szCs w:val="18"/>
                                <w:lang w:val="pt-BR"/>
                              </w:rPr>
                              <w:t xml:space="preserve">. </w:t>
                            </w:r>
                            <w:r w:rsidR="001824FF" w:rsidRPr="004F643D">
                              <w:rPr>
                                <w:rFonts w:asciiTheme="majorHAnsi" w:hAnsiTheme="majorHAnsi"/>
                                <w:color w:val="595959" w:themeColor="text1" w:themeTint="A6"/>
                                <w:sz w:val="18"/>
                                <w:szCs w:val="18"/>
                                <w:lang w:val="es-ES"/>
                              </w:rPr>
                              <w:t xml:space="preserve">Petición 424-12. </w:t>
                            </w:r>
                            <w:r w:rsidR="006C4AE2">
                              <w:rPr>
                                <w:rFonts w:asciiTheme="majorHAnsi" w:hAnsiTheme="majorHAnsi"/>
                                <w:color w:val="595959" w:themeColor="text1" w:themeTint="A6"/>
                                <w:sz w:val="18"/>
                                <w:szCs w:val="18"/>
                                <w:lang w:val="es-ES_tradnl"/>
                              </w:rPr>
                              <w:t>Admisibilidad</w:t>
                            </w:r>
                            <w:r w:rsidR="006B48C6">
                              <w:rPr>
                                <w:rFonts w:asciiTheme="majorHAnsi" w:hAnsiTheme="majorHAnsi"/>
                                <w:color w:val="595959" w:themeColor="text1" w:themeTint="A6"/>
                                <w:sz w:val="18"/>
                                <w:szCs w:val="18"/>
                                <w:lang w:val="es-ES_tradnl"/>
                              </w:rPr>
                              <w:t xml:space="preserve">. </w:t>
                            </w:r>
                            <w:r w:rsidR="006C4AE2">
                              <w:rPr>
                                <w:rFonts w:asciiTheme="majorHAnsi" w:hAnsiTheme="majorHAnsi"/>
                                <w:color w:val="595959" w:themeColor="text1" w:themeTint="A6"/>
                                <w:sz w:val="18"/>
                                <w:szCs w:val="18"/>
                                <w:lang w:val="es-ES_tradnl"/>
                              </w:rPr>
                              <w:t>Manuela y Familia</w:t>
                            </w:r>
                            <w:r w:rsidR="006B48C6">
                              <w:rPr>
                                <w:rFonts w:asciiTheme="majorHAnsi" w:hAnsiTheme="majorHAnsi"/>
                                <w:color w:val="595959" w:themeColor="text1" w:themeTint="A6"/>
                                <w:sz w:val="18"/>
                                <w:szCs w:val="18"/>
                                <w:lang w:val="es-ES_tradnl"/>
                              </w:rPr>
                              <w:t xml:space="preserve">. </w:t>
                            </w:r>
                            <w:r w:rsidR="006C4AE2">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6B48C6">
                              <w:rPr>
                                <w:rFonts w:asciiTheme="majorHAnsi" w:hAnsiTheme="majorHAnsi"/>
                                <w:color w:val="595959" w:themeColor="text1" w:themeTint="A6"/>
                                <w:sz w:val="18"/>
                                <w:szCs w:val="18"/>
                                <w:lang w:val="es-ES"/>
                              </w:rPr>
                              <w:t>18 de marzo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527ED52" w14:textId="4DEED6F6" w:rsidR="00E97880" w:rsidRPr="007B05C4" w:rsidRDefault="00E9788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B48C6">
                        <w:rPr>
                          <w:rFonts w:asciiTheme="majorHAnsi" w:hAnsiTheme="majorHAnsi"/>
                          <w:color w:val="595959" w:themeColor="text1" w:themeTint="A6"/>
                          <w:sz w:val="18"/>
                          <w:szCs w:val="18"/>
                          <w:lang w:val="pt-BR"/>
                        </w:rPr>
                        <w:t>29/17</w:t>
                      </w:r>
                      <w:r w:rsidR="006B48C6" w:rsidRPr="006B48C6">
                        <w:rPr>
                          <w:rFonts w:asciiTheme="majorHAnsi" w:hAnsiTheme="majorHAnsi"/>
                          <w:color w:val="595959" w:themeColor="text1" w:themeTint="A6"/>
                          <w:sz w:val="18"/>
                          <w:szCs w:val="18"/>
                          <w:lang w:val="pt-BR"/>
                        </w:rPr>
                        <w:t xml:space="preserve">. </w:t>
                      </w:r>
                      <w:r w:rsidR="001824FF">
                        <w:rPr>
                          <w:rFonts w:asciiTheme="majorHAnsi" w:hAnsiTheme="majorHAnsi"/>
                          <w:color w:val="595959" w:themeColor="text1" w:themeTint="A6"/>
                          <w:sz w:val="18"/>
                          <w:szCs w:val="18"/>
                          <w:lang w:val="pt-BR"/>
                        </w:rPr>
                        <w:t xml:space="preserve">Petición 424-12. </w:t>
                      </w:r>
                      <w:r w:rsidR="006C4AE2">
                        <w:rPr>
                          <w:rFonts w:asciiTheme="majorHAnsi" w:hAnsiTheme="majorHAnsi"/>
                          <w:color w:val="595959" w:themeColor="text1" w:themeTint="A6"/>
                          <w:sz w:val="18"/>
                          <w:szCs w:val="18"/>
                          <w:lang w:val="es-ES_tradnl"/>
                        </w:rPr>
                        <w:t>Admisibilidad</w:t>
                      </w:r>
                      <w:r w:rsidR="006B48C6">
                        <w:rPr>
                          <w:rFonts w:asciiTheme="majorHAnsi" w:hAnsiTheme="majorHAnsi"/>
                          <w:color w:val="595959" w:themeColor="text1" w:themeTint="A6"/>
                          <w:sz w:val="18"/>
                          <w:szCs w:val="18"/>
                          <w:lang w:val="es-ES_tradnl"/>
                        </w:rPr>
                        <w:t xml:space="preserve">. </w:t>
                      </w:r>
                      <w:r w:rsidR="006C4AE2">
                        <w:rPr>
                          <w:rFonts w:asciiTheme="majorHAnsi" w:hAnsiTheme="majorHAnsi"/>
                          <w:color w:val="595959" w:themeColor="text1" w:themeTint="A6"/>
                          <w:sz w:val="18"/>
                          <w:szCs w:val="18"/>
                          <w:lang w:val="es-ES_tradnl"/>
                        </w:rPr>
                        <w:t>Manuela y Familia</w:t>
                      </w:r>
                      <w:r w:rsidR="006B48C6">
                        <w:rPr>
                          <w:rFonts w:asciiTheme="majorHAnsi" w:hAnsiTheme="majorHAnsi"/>
                          <w:color w:val="595959" w:themeColor="text1" w:themeTint="A6"/>
                          <w:sz w:val="18"/>
                          <w:szCs w:val="18"/>
                          <w:lang w:val="es-ES_tradnl"/>
                        </w:rPr>
                        <w:t xml:space="preserve">. </w:t>
                      </w:r>
                      <w:r w:rsidR="006C4AE2">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6B48C6">
                        <w:rPr>
                          <w:rFonts w:asciiTheme="majorHAnsi" w:hAnsiTheme="majorHAnsi"/>
                          <w:color w:val="595959" w:themeColor="text1" w:themeTint="A6"/>
                          <w:sz w:val="18"/>
                          <w:szCs w:val="18"/>
                          <w:lang w:val="es-ES"/>
                        </w:rPr>
                        <w:t>18 de marzo de 2017.</w:t>
                      </w:r>
                    </w:p>
                  </w:txbxContent>
                </v:textbox>
              </v:shape>
            </w:pict>
          </mc:Fallback>
        </mc:AlternateContent>
      </w:r>
    </w:p>
    <w:p w14:paraId="71B96794" w14:textId="77777777" w:rsidR="00A50FCF" w:rsidRPr="000146B0" w:rsidRDefault="00A50FCF" w:rsidP="00040C3A">
      <w:pPr>
        <w:tabs>
          <w:tab w:val="center" w:pos="5400"/>
        </w:tabs>
        <w:suppressAutoHyphens/>
        <w:jc w:val="center"/>
        <w:rPr>
          <w:rFonts w:asciiTheme="majorHAnsi" w:hAnsiTheme="majorHAnsi"/>
          <w:sz w:val="18"/>
          <w:szCs w:val="22"/>
          <w:lang w:val="es-ES_tradnl"/>
        </w:rPr>
      </w:pPr>
    </w:p>
    <w:p w14:paraId="70C78A0E" w14:textId="77777777" w:rsidR="0090270B" w:rsidRPr="000146B0" w:rsidRDefault="00D306D1" w:rsidP="005516A1">
      <w:pPr>
        <w:tabs>
          <w:tab w:val="center" w:pos="5400"/>
        </w:tabs>
        <w:suppressAutoHyphens/>
        <w:jc w:val="center"/>
        <w:rPr>
          <w:rFonts w:asciiTheme="majorHAnsi" w:hAnsiTheme="majorHAnsi"/>
          <w:b/>
          <w:sz w:val="20"/>
          <w:lang w:val="es-ES_tradnl"/>
        </w:rPr>
      </w:pPr>
      <w:r w:rsidRPr="000146B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DD0CBCD" wp14:editId="1E2738E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022A2" w14:textId="77777777" w:rsidR="00E97880" w:rsidRPr="00D72DC6" w:rsidRDefault="00E9788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2C49AB0" wp14:editId="2B6F493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4A022A2" w14:textId="77777777" w:rsidR="00E97880" w:rsidRPr="00D72DC6" w:rsidRDefault="00E9788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2C49AB0" wp14:editId="2B6F493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146B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1BE25E5" wp14:editId="56C09C5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6D991" w14:textId="77777777" w:rsidR="00E97880" w:rsidRPr="004B7EB6" w:rsidRDefault="00E9788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F16D991" w14:textId="77777777" w:rsidR="00E97880" w:rsidRPr="004B7EB6" w:rsidRDefault="00E9788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2082D81" w14:textId="77777777" w:rsidR="0070697F" w:rsidRPr="000146B0" w:rsidRDefault="0070697F" w:rsidP="005516A1">
      <w:pPr>
        <w:tabs>
          <w:tab w:val="center" w:pos="5400"/>
        </w:tabs>
        <w:suppressAutoHyphens/>
        <w:jc w:val="center"/>
        <w:rPr>
          <w:rFonts w:asciiTheme="majorHAnsi" w:hAnsiTheme="majorHAnsi"/>
          <w:b/>
          <w:sz w:val="20"/>
          <w:lang w:val="es-ES_tradnl"/>
        </w:rPr>
        <w:sectPr w:rsidR="0070697F" w:rsidRPr="000146B0"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EC66F6C" w14:textId="1F4D367C" w:rsidR="00722C9F" w:rsidRPr="000146B0" w:rsidRDefault="006B48C6"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29</w:t>
      </w:r>
      <w:r w:rsidR="00722C9F" w:rsidRPr="000146B0">
        <w:rPr>
          <w:rFonts w:asciiTheme="majorHAnsi" w:hAnsiTheme="majorHAnsi"/>
          <w:b/>
          <w:sz w:val="18"/>
          <w:szCs w:val="20"/>
          <w:lang w:val="es-ES_tradnl"/>
        </w:rPr>
        <w:t>/1</w:t>
      </w:r>
      <w:r w:rsidR="00335C9D" w:rsidRPr="000146B0">
        <w:rPr>
          <w:rFonts w:asciiTheme="majorHAnsi" w:hAnsiTheme="majorHAnsi"/>
          <w:b/>
          <w:sz w:val="18"/>
          <w:szCs w:val="20"/>
          <w:lang w:val="es-ES_tradnl"/>
        </w:rPr>
        <w:t>7</w:t>
      </w:r>
    </w:p>
    <w:p w14:paraId="1DAD7FF7" w14:textId="77777777" w:rsidR="00722C9F" w:rsidRPr="000146B0" w:rsidRDefault="00722C9F" w:rsidP="00722C9F">
      <w:pPr>
        <w:tabs>
          <w:tab w:val="center" w:pos="5400"/>
        </w:tabs>
        <w:suppressAutoHyphens/>
        <w:spacing w:line="276" w:lineRule="auto"/>
        <w:jc w:val="center"/>
        <w:rPr>
          <w:rFonts w:asciiTheme="majorHAnsi" w:hAnsiTheme="majorHAnsi"/>
          <w:b/>
          <w:sz w:val="18"/>
          <w:szCs w:val="20"/>
          <w:lang w:val="es-ES_tradnl"/>
        </w:rPr>
      </w:pPr>
      <w:r w:rsidRPr="000146B0">
        <w:rPr>
          <w:rFonts w:asciiTheme="majorHAnsi" w:hAnsiTheme="majorHAnsi"/>
          <w:b/>
          <w:sz w:val="18"/>
          <w:szCs w:val="20"/>
          <w:lang w:val="es-ES_tradnl"/>
        </w:rPr>
        <w:t xml:space="preserve">PETICIÓN </w:t>
      </w:r>
      <w:r w:rsidR="009E6B56" w:rsidRPr="000146B0">
        <w:rPr>
          <w:rFonts w:asciiTheme="majorHAnsi" w:hAnsiTheme="majorHAnsi"/>
          <w:b/>
          <w:sz w:val="18"/>
          <w:szCs w:val="20"/>
          <w:lang w:val="es-ES_tradnl"/>
        </w:rPr>
        <w:t>424-12</w:t>
      </w:r>
      <w:r w:rsidRPr="000146B0">
        <w:rPr>
          <w:rFonts w:asciiTheme="majorHAnsi" w:hAnsiTheme="majorHAnsi"/>
          <w:b/>
          <w:sz w:val="18"/>
          <w:szCs w:val="20"/>
          <w:lang w:val="es-ES_tradnl"/>
        </w:rPr>
        <w:t xml:space="preserve"> </w:t>
      </w:r>
    </w:p>
    <w:p w14:paraId="2412F8C7" w14:textId="57C830CD" w:rsidR="00722C9F" w:rsidRPr="000146B0" w:rsidRDefault="00722C9F" w:rsidP="00722C9F">
      <w:pPr>
        <w:tabs>
          <w:tab w:val="center" w:pos="5400"/>
        </w:tabs>
        <w:suppressAutoHyphens/>
        <w:spacing w:line="276" w:lineRule="auto"/>
        <w:jc w:val="center"/>
        <w:rPr>
          <w:rFonts w:asciiTheme="majorHAnsi" w:hAnsiTheme="majorHAnsi"/>
          <w:sz w:val="18"/>
          <w:szCs w:val="20"/>
          <w:lang w:val="es-ES_tradnl"/>
        </w:rPr>
      </w:pPr>
      <w:r w:rsidRPr="000146B0">
        <w:rPr>
          <w:rFonts w:asciiTheme="majorHAnsi" w:hAnsiTheme="majorHAnsi"/>
          <w:sz w:val="18"/>
          <w:szCs w:val="20"/>
          <w:lang w:val="es-ES_tradnl"/>
        </w:rPr>
        <w:t>INFORME DE A</w:t>
      </w:r>
      <w:r w:rsidR="005A24ED" w:rsidRPr="000146B0">
        <w:rPr>
          <w:rFonts w:asciiTheme="majorHAnsi" w:hAnsiTheme="majorHAnsi"/>
          <w:sz w:val="18"/>
          <w:szCs w:val="20"/>
          <w:lang w:val="es-ES_tradnl"/>
        </w:rPr>
        <w:t>DMISIBILIDAD</w:t>
      </w:r>
    </w:p>
    <w:p w14:paraId="06DEC02A" w14:textId="77777777" w:rsidR="00722C9F" w:rsidRPr="000146B0" w:rsidRDefault="009E6B56" w:rsidP="00722C9F">
      <w:pPr>
        <w:tabs>
          <w:tab w:val="center" w:pos="5400"/>
        </w:tabs>
        <w:suppressAutoHyphens/>
        <w:spacing w:line="276" w:lineRule="auto"/>
        <w:jc w:val="center"/>
        <w:rPr>
          <w:rFonts w:asciiTheme="majorHAnsi" w:hAnsiTheme="majorHAnsi"/>
          <w:sz w:val="18"/>
          <w:szCs w:val="20"/>
          <w:lang w:val="es-ES_tradnl"/>
        </w:rPr>
      </w:pPr>
      <w:r w:rsidRPr="000146B0">
        <w:rPr>
          <w:rFonts w:asciiTheme="majorHAnsi" w:hAnsiTheme="majorHAnsi"/>
          <w:sz w:val="18"/>
          <w:szCs w:val="20"/>
          <w:lang w:val="es-ES_tradnl"/>
        </w:rPr>
        <w:t>MANUELA Y FAMILIA</w:t>
      </w:r>
    </w:p>
    <w:p w14:paraId="2A7EC4E1" w14:textId="77777777" w:rsidR="0070697F" w:rsidRPr="000146B0" w:rsidRDefault="009E6B56" w:rsidP="00722C9F">
      <w:pPr>
        <w:tabs>
          <w:tab w:val="center" w:pos="5400"/>
        </w:tabs>
        <w:suppressAutoHyphens/>
        <w:spacing w:line="276" w:lineRule="auto"/>
        <w:jc w:val="center"/>
        <w:rPr>
          <w:rFonts w:asciiTheme="majorHAnsi" w:hAnsiTheme="majorHAnsi"/>
          <w:sz w:val="18"/>
          <w:szCs w:val="20"/>
          <w:lang w:val="es-ES_tradnl"/>
        </w:rPr>
      </w:pPr>
      <w:r w:rsidRPr="000146B0">
        <w:rPr>
          <w:rFonts w:asciiTheme="majorHAnsi" w:hAnsiTheme="majorHAnsi"/>
          <w:sz w:val="18"/>
          <w:szCs w:val="20"/>
          <w:lang w:val="es-ES_tradnl"/>
        </w:rPr>
        <w:t xml:space="preserve">EL SALVADOR </w:t>
      </w:r>
    </w:p>
    <w:p w14:paraId="333FEB8D" w14:textId="3D71F56D" w:rsidR="006B48C6" w:rsidRDefault="006B48C6" w:rsidP="006B48C6">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18 DE MARZO DE 2017</w:t>
      </w:r>
    </w:p>
    <w:p w14:paraId="57E123C6" w14:textId="77777777" w:rsidR="006B48C6" w:rsidRPr="000146B0" w:rsidRDefault="006B48C6" w:rsidP="006B48C6">
      <w:pPr>
        <w:tabs>
          <w:tab w:val="center" w:pos="5400"/>
        </w:tabs>
        <w:suppressAutoHyphens/>
        <w:spacing w:line="276" w:lineRule="auto"/>
        <w:jc w:val="center"/>
        <w:rPr>
          <w:rFonts w:asciiTheme="majorHAnsi" w:hAnsiTheme="majorHAnsi"/>
          <w:sz w:val="18"/>
          <w:szCs w:val="20"/>
          <w:lang w:val="es-ES_tradnl"/>
        </w:rPr>
      </w:pPr>
    </w:p>
    <w:p w14:paraId="12FB0585" w14:textId="77777777" w:rsidR="003239B8" w:rsidRPr="000146B0" w:rsidRDefault="003239B8" w:rsidP="003239B8">
      <w:pPr>
        <w:spacing w:after="240"/>
        <w:ind w:firstLine="720"/>
        <w:jc w:val="both"/>
        <w:rPr>
          <w:rFonts w:asciiTheme="majorHAnsi" w:hAnsiTheme="majorHAnsi"/>
          <w:b/>
          <w:bCs/>
          <w:sz w:val="20"/>
          <w:szCs w:val="20"/>
          <w:lang w:val="es-ES"/>
        </w:rPr>
      </w:pPr>
      <w:r w:rsidRPr="000146B0">
        <w:rPr>
          <w:rFonts w:asciiTheme="majorHAnsi" w:hAnsiTheme="majorHAnsi"/>
          <w:b/>
          <w:bCs/>
          <w:sz w:val="20"/>
          <w:szCs w:val="20"/>
          <w:lang w:val="es-ES"/>
        </w:rPr>
        <w:t>I.</w:t>
      </w:r>
      <w:r w:rsidRPr="000146B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B61C86" w14:paraId="594E0761" w14:textId="77777777" w:rsidTr="00A25D6D">
        <w:tc>
          <w:tcPr>
            <w:tcW w:w="4680" w:type="dxa"/>
            <w:tcBorders>
              <w:top w:val="single" w:sz="4" w:space="0" w:color="auto"/>
              <w:bottom w:val="single" w:sz="6" w:space="0" w:color="auto"/>
            </w:tcBorders>
            <w:shd w:val="clear" w:color="auto" w:fill="386294"/>
            <w:vAlign w:val="center"/>
          </w:tcPr>
          <w:p w14:paraId="430F85E6" w14:textId="77777777" w:rsidR="003239B8" w:rsidRPr="000146B0" w:rsidRDefault="003239B8" w:rsidP="00A25D6D">
            <w:pPr>
              <w:jc w:val="center"/>
              <w:rPr>
                <w:rFonts w:ascii="Cambria" w:hAnsi="Cambria"/>
                <w:b/>
                <w:bCs/>
                <w:color w:val="FFFFFF" w:themeColor="background1"/>
                <w:sz w:val="20"/>
                <w:szCs w:val="20"/>
              </w:rPr>
            </w:pPr>
            <w:r w:rsidRPr="000146B0">
              <w:rPr>
                <w:rFonts w:ascii="Cambria" w:hAnsi="Cambria"/>
                <w:b/>
                <w:bCs/>
                <w:color w:val="FFFFFF" w:themeColor="background1"/>
                <w:sz w:val="20"/>
                <w:szCs w:val="20"/>
              </w:rPr>
              <w:t>Parte peticionaria:</w:t>
            </w:r>
          </w:p>
        </w:tc>
        <w:tc>
          <w:tcPr>
            <w:tcW w:w="4680" w:type="dxa"/>
            <w:vAlign w:val="center"/>
          </w:tcPr>
          <w:p w14:paraId="4590A671" w14:textId="77777777" w:rsidR="003239B8" w:rsidRPr="000146B0" w:rsidRDefault="00C42293" w:rsidP="00A42450">
            <w:pPr>
              <w:jc w:val="both"/>
              <w:rPr>
                <w:rFonts w:ascii="Cambria" w:hAnsi="Cambria"/>
                <w:bCs/>
                <w:sz w:val="20"/>
                <w:szCs w:val="20"/>
                <w:lang w:val="es-ES"/>
              </w:rPr>
            </w:pPr>
            <w:r w:rsidRPr="000146B0">
              <w:rPr>
                <w:rFonts w:ascii="Cambria" w:hAnsi="Cambria"/>
                <w:bCs/>
                <w:sz w:val="20"/>
                <w:szCs w:val="20"/>
                <w:lang w:val="es-ES"/>
              </w:rPr>
              <w:t>Center for Reproductive Rights</w:t>
            </w:r>
            <w:r w:rsidR="001B31BC" w:rsidRPr="000146B0">
              <w:rPr>
                <w:rFonts w:ascii="Cambria" w:hAnsi="Cambria"/>
                <w:bCs/>
                <w:sz w:val="20"/>
                <w:szCs w:val="20"/>
                <w:lang w:val="es-ES"/>
              </w:rPr>
              <w:t>, Colectiva de Mujeres para el Desarrollo Local</w:t>
            </w:r>
            <w:r w:rsidR="00A42450" w:rsidRPr="000146B0">
              <w:rPr>
                <w:rFonts w:ascii="Cambria" w:hAnsi="Cambria"/>
                <w:bCs/>
                <w:sz w:val="20"/>
                <w:szCs w:val="20"/>
                <w:lang w:val="es-ES"/>
              </w:rPr>
              <w:t xml:space="preserve">, y </w:t>
            </w:r>
            <w:r w:rsidR="00445F53" w:rsidRPr="000146B0">
              <w:rPr>
                <w:rFonts w:ascii="Cambria" w:hAnsi="Cambria"/>
                <w:bCs/>
                <w:sz w:val="20"/>
                <w:szCs w:val="20"/>
                <w:lang w:val="es-ES"/>
              </w:rPr>
              <w:t>Agrupación Ciudadana por la Despenalización del Aborto Terapéutico, Ético y Eugenésico</w:t>
            </w:r>
          </w:p>
        </w:tc>
      </w:tr>
      <w:tr w:rsidR="003239B8" w:rsidRPr="000146B0" w14:paraId="79CCF414" w14:textId="77777777" w:rsidTr="00A25D6D">
        <w:tc>
          <w:tcPr>
            <w:tcW w:w="4680" w:type="dxa"/>
            <w:tcBorders>
              <w:top w:val="single" w:sz="6" w:space="0" w:color="auto"/>
              <w:bottom w:val="single" w:sz="6" w:space="0" w:color="auto"/>
            </w:tcBorders>
            <w:shd w:val="clear" w:color="auto" w:fill="386294"/>
            <w:vAlign w:val="center"/>
          </w:tcPr>
          <w:p w14:paraId="217DF546" w14:textId="77777777" w:rsidR="003239B8" w:rsidRPr="000146B0" w:rsidRDefault="00DA0C2D" w:rsidP="00A25D6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146B0">
                  <w:rPr>
                    <w:rFonts w:ascii="Cambria" w:hAnsi="Cambria"/>
                    <w:b/>
                    <w:bCs/>
                    <w:color w:val="FFFFFF" w:themeColor="background1"/>
                    <w:sz w:val="20"/>
                    <w:szCs w:val="20"/>
                  </w:rPr>
                  <w:t>Presunta víctima</w:t>
                </w:r>
              </w:sdtContent>
            </w:sdt>
            <w:r w:rsidR="003239B8" w:rsidRPr="000146B0">
              <w:rPr>
                <w:rFonts w:ascii="Cambria" w:hAnsi="Cambria"/>
                <w:b/>
                <w:bCs/>
                <w:color w:val="FFFFFF" w:themeColor="background1"/>
                <w:sz w:val="20"/>
                <w:szCs w:val="20"/>
              </w:rPr>
              <w:t>:</w:t>
            </w:r>
          </w:p>
        </w:tc>
        <w:tc>
          <w:tcPr>
            <w:tcW w:w="4680" w:type="dxa"/>
            <w:vAlign w:val="center"/>
          </w:tcPr>
          <w:p w14:paraId="78373A85" w14:textId="77777777" w:rsidR="003239B8" w:rsidRPr="000146B0" w:rsidRDefault="00046F7E" w:rsidP="00A25D6D">
            <w:pPr>
              <w:jc w:val="both"/>
              <w:rPr>
                <w:rFonts w:ascii="Cambria" w:hAnsi="Cambria"/>
                <w:bCs/>
                <w:sz w:val="20"/>
                <w:szCs w:val="20"/>
                <w:lang w:val="es-ES"/>
              </w:rPr>
            </w:pPr>
            <w:r w:rsidRPr="000146B0">
              <w:rPr>
                <w:rFonts w:ascii="Cambria" w:hAnsi="Cambria"/>
                <w:bCs/>
                <w:sz w:val="20"/>
                <w:szCs w:val="20"/>
                <w:lang w:val="es-ES"/>
              </w:rPr>
              <w:t>Manuela y familia</w:t>
            </w:r>
            <w:r w:rsidR="009D56F4" w:rsidRPr="000146B0">
              <w:rPr>
                <w:rStyle w:val="FootnoteReference"/>
                <w:rFonts w:ascii="Cambria" w:hAnsi="Cambria"/>
                <w:bCs/>
                <w:sz w:val="20"/>
                <w:szCs w:val="20"/>
                <w:lang w:val="es-ES"/>
              </w:rPr>
              <w:footnoteReference w:id="2"/>
            </w:r>
          </w:p>
        </w:tc>
      </w:tr>
      <w:tr w:rsidR="00AB753D" w:rsidRPr="000146B0" w14:paraId="54026E4D" w14:textId="77777777" w:rsidTr="00A25D6D">
        <w:tc>
          <w:tcPr>
            <w:tcW w:w="4680" w:type="dxa"/>
            <w:tcBorders>
              <w:top w:val="single" w:sz="6" w:space="0" w:color="auto"/>
              <w:bottom w:val="single" w:sz="6" w:space="0" w:color="auto"/>
            </w:tcBorders>
            <w:shd w:val="clear" w:color="auto" w:fill="386294"/>
            <w:vAlign w:val="center"/>
          </w:tcPr>
          <w:p w14:paraId="46BC9588" w14:textId="77777777" w:rsidR="00AB753D" w:rsidRPr="000146B0" w:rsidRDefault="00AB753D" w:rsidP="00A25D6D">
            <w:pPr>
              <w:jc w:val="center"/>
              <w:rPr>
                <w:rFonts w:ascii="Cambria" w:hAnsi="Cambria"/>
                <w:b/>
                <w:bCs/>
                <w:color w:val="FFFFFF" w:themeColor="background1"/>
                <w:sz w:val="20"/>
                <w:szCs w:val="20"/>
              </w:rPr>
            </w:pPr>
            <w:r w:rsidRPr="000146B0">
              <w:rPr>
                <w:rFonts w:ascii="Cambria" w:hAnsi="Cambria"/>
                <w:b/>
                <w:bCs/>
                <w:color w:val="FFFFFF" w:themeColor="background1"/>
                <w:sz w:val="20"/>
                <w:szCs w:val="20"/>
              </w:rPr>
              <w:t>Estado denunciado:</w:t>
            </w:r>
          </w:p>
        </w:tc>
        <w:tc>
          <w:tcPr>
            <w:tcW w:w="4680" w:type="dxa"/>
            <w:vAlign w:val="center"/>
          </w:tcPr>
          <w:p w14:paraId="4BC15C65" w14:textId="77777777" w:rsidR="00AB753D" w:rsidRPr="000146B0" w:rsidRDefault="00AB753D" w:rsidP="00A25D6D">
            <w:pPr>
              <w:jc w:val="both"/>
              <w:rPr>
                <w:rFonts w:ascii="Cambria" w:hAnsi="Cambria"/>
                <w:bCs/>
                <w:sz w:val="20"/>
                <w:szCs w:val="20"/>
              </w:rPr>
            </w:pPr>
            <w:r w:rsidRPr="000146B0">
              <w:rPr>
                <w:rFonts w:ascii="Cambria" w:hAnsi="Cambria"/>
                <w:bCs/>
                <w:sz w:val="20"/>
                <w:szCs w:val="20"/>
              </w:rPr>
              <w:t>El Salvador</w:t>
            </w:r>
          </w:p>
        </w:tc>
      </w:tr>
      <w:tr w:rsidR="003239B8" w:rsidRPr="00B61C86" w14:paraId="61EFA604" w14:textId="77777777" w:rsidTr="00A25D6D">
        <w:tc>
          <w:tcPr>
            <w:tcW w:w="4680" w:type="dxa"/>
            <w:tcBorders>
              <w:top w:val="single" w:sz="6" w:space="0" w:color="auto"/>
              <w:bottom w:val="single" w:sz="6" w:space="0" w:color="auto"/>
            </w:tcBorders>
            <w:shd w:val="clear" w:color="auto" w:fill="386294"/>
            <w:vAlign w:val="center"/>
          </w:tcPr>
          <w:p w14:paraId="7C4E511E" w14:textId="77777777" w:rsidR="003239B8" w:rsidRPr="000146B0" w:rsidRDefault="00AB753D" w:rsidP="00A25D6D">
            <w:pPr>
              <w:jc w:val="center"/>
              <w:rPr>
                <w:rFonts w:ascii="Cambria" w:hAnsi="Cambria"/>
                <w:b/>
                <w:bCs/>
                <w:color w:val="FFFFFF" w:themeColor="background1"/>
                <w:sz w:val="20"/>
                <w:szCs w:val="20"/>
              </w:rPr>
            </w:pPr>
            <w:r w:rsidRPr="000146B0">
              <w:rPr>
                <w:rFonts w:ascii="Cambria" w:hAnsi="Cambria"/>
                <w:b/>
                <w:bCs/>
                <w:color w:val="FFFFFF" w:themeColor="background1"/>
                <w:sz w:val="20"/>
                <w:szCs w:val="20"/>
              </w:rPr>
              <w:t>Derechos invocados:</w:t>
            </w:r>
          </w:p>
        </w:tc>
        <w:tc>
          <w:tcPr>
            <w:tcW w:w="4680" w:type="dxa"/>
            <w:vAlign w:val="center"/>
          </w:tcPr>
          <w:p w14:paraId="638AE13C" w14:textId="67383536" w:rsidR="003239B8" w:rsidRPr="000146B0" w:rsidRDefault="00AB753D" w:rsidP="00AB753D">
            <w:pPr>
              <w:jc w:val="both"/>
              <w:rPr>
                <w:rFonts w:ascii="Cambria" w:hAnsi="Cambria"/>
                <w:bCs/>
                <w:sz w:val="20"/>
                <w:szCs w:val="20"/>
                <w:lang w:val="es-ES"/>
              </w:rPr>
            </w:pPr>
            <w:r w:rsidRPr="000146B0">
              <w:rPr>
                <w:rFonts w:ascii="Cambria" w:hAnsi="Cambria"/>
                <w:bCs/>
                <w:sz w:val="20"/>
                <w:szCs w:val="20"/>
                <w:lang w:val="es-ES"/>
              </w:rPr>
              <w:t>Artículos 1.1, 2, 4.1 y 5.1, 5.2, 8.1, 8.2, 8.2.b, 8.2.c, 8.2.d, 8.2.e, 8.2.h y 8.3, 25.1, 7.1, 7.2, 7.3, 7.4 y 7.5,</w:t>
            </w:r>
            <w:r w:rsidR="00A26C90" w:rsidRPr="000146B0">
              <w:rPr>
                <w:rFonts w:ascii="Cambria" w:hAnsi="Cambria"/>
                <w:bCs/>
                <w:sz w:val="20"/>
                <w:szCs w:val="20"/>
                <w:lang w:val="es-ES"/>
              </w:rPr>
              <w:t xml:space="preserve"> 11.2, 17 y 25.1</w:t>
            </w:r>
            <w:r w:rsidRPr="000146B0">
              <w:rPr>
                <w:rFonts w:ascii="Cambria" w:hAnsi="Cambria"/>
                <w:bCs/>
                <w:sz w:val="20"/>
                <w:szCs w:val="20"/>
                <w:lang w:val="es-ES"/>
              </w:rPr>
              <w:t xml:space="preserve"> de la </w:t>
            </w:r>
            <w:r w:rsidRPr="000146B0">
              <w:rPr>
                <w:rFonts w:ascii="Cambria" w:hAnsi="Cambria"/>
                <w:bCs/>
                <w:sz w:val="20"/>
                <w:szCs w:val="20"/>
                <w:bdr w:val="none" w:sz="0" w:space="0" w:color="auto" w:frame="1"/>
                <w:lang w:val="es-ES"/>
              </w:rPr>
              <w:t>Convención Americana sobre Derechos Humanos</w:t>
            </w:r>
            <w:r w:rsidRPr="000146B0">
              <w:rPr>
                <w:rFonts w:ascii="Cambria" w:hAnsi="Cambria"/>
                <w:bCs/>
                <w:sz w:val="20"/>
                <w:szCs w:val="20"/>
                <w:lang w:val="es-ES"/>
              </w:rPr>
              <w:t xml:space="preserve"> </w:t>
            </w:r>
            <w:r w:rsidR="0077120D" w:rsidRPr="000146B0">
              <w:rPr>
                <w:rFonts w:ascii="Cambria" w:hAnsi="Cambria"/>
                <w:bCs/>
                <w:sz w:val="20"/>
                <w:szCs w:val="20"/>
                <w:lang w:val="es-ES"/>
              </w:rPr>
              <w:t>(</w:t>
            </w:r>
            <w:r w:rsidRPr="000146B0">
              <w:rPr>
                <w:rFonts w:ascii="Cambria" w:hAnsi="Cambria"/>
                <w:bCs/>
                <w:sz w:val="20"/>
                <w:szCs w:val="20"/>
                <w:bdr w:val="none" w:sz="0" w:space="0" w:color="auto" w:frame="1"/>
                <w:lang w:val="es-ES"/>
              </w:rPr>
              <w:t>en adelante “Convención Americana</w:t>
            </w:r>
            <w:r w:rsidR="00B22D8F" w:rsidRPr="000146B0">
              <w:rPr>
                <w:rFonts w:ascii="Cambria" w:hAnsi="Cambria"/>
                <w:bCs/>
                <w:sz w:val="20"/>
                <w:szCs w:val="20"/>
                <w:bdr w:val="none" w:sz="0" w:space="0" w:color="auto" w:frame="1"/>
                <w:lang w:val="es-ES"/>
              </w:rPr>
              <w:t xml:space="preserve"> o CADH</w:t>
            </w:r>
            <w:r w:rsidRPr="000146B0">
              <w:rPr>
                <w:rFonts w:ascii="Cambria" w:hAnsi="Cambria"/>
                <w:bCs/>
                <w:sz w:val="20"/>
                <w:szCs w:val="20"/>
                <w:bdr w:val="none" w:sz="0" w:space="0" w:color="auto" w:frame="1"/>
                <w:lang w:val="es-ES"/>
              </w:rPr>
              <w:t>”</w:t>
            </w:r>
            <w:r w:rsidR="0077120D" w:rsidRPr="000146B0">
              <w:rPr>
                <w:rFonts w:ascii="Cambria" w:hAnsi="Cambria"/>
                <w:bCs/>
                <w:sz w:val="20"/>
                <w:szCs w:val="20"/>
                <w:bdr w:val="none" w:sz="0" w:space="0" w:color="auto" w:frame="1"/>
                <w:lang w:val="es-ES"/>
              </w:rPr>
              <w:t>)</w:t>
            </w:r>
            <w:r w:rsidRPr="000146B0">
              <w:rPr>
                <w:rFonts w:ascii="Cambria" w:hAnsi="Cambria"/>
                <w:bCs/>
                <w:sz w:val="20"/>
                <w:szCs w:val="20"/>
                <w:lang w:val="es-ES"/>
              </w:rPr>
              <w:t xml:space="preserve">, artículos 1, 3 y 6.1 de la Convención </w:t>
            </w:r>
            <w:r w:rsidR="00AA2EA6">
              <w:rPr>
                <w:rFonts w:ascii="Cambria" w:hAnsi="Cambria"/>
                <w:bCs/>
                <w:sz w:val="20"/>
                <w:szCs w:val="20"/>
                <w:lang w:val="es-ES"/>
              </w:rPr>
              <w:t xml:space="preserve">Interamericana </w:t>
            </w:r>
            <w:r w:rsidRPr="000146B0">
              <w:rPr>
                <w:rFonts w:ascii="Cambria" w:hAnsi="Cambria"/>
                <w:bCs/>
                <w:sz w:val="20"/>
                <w:szCs w:val="20"/>
                <w:lang w:val="es-ES"/>
              </w:rPr>
              <w:t>para Prevenir y Sancionar la Tortura</w:t>
            </w:r>
            <w:r w:rsidR="0073318F" w:rsidRPr="000146B0">
              <w:rPr>
                <w:rFonts w:ascii="Cambria" w:hAnsi="Cambria"/>
                <w:bCs/>
                <w:sz w:val="20"/>
                <w:szCs w:val="20"/>
                <w:lang w:val="es-ES"/>
              </w:rPr>
              <w:t xml:space="preserve"> </w:t>
            </w:r>
            <w:r w:rsidR="0073318F" w:rsidRPr="000146B0">
              <w:rPr>
                <w:rFonts w:ascii="Cambria" w:hAnsi="Cambria"/>
                <w:sz w:val="20"/>
                <w:szCs w:val="20"/>
                <w:lang w:val="es-ES"/>
              </w:rPr>
              <w:t>(en adelante “CIPST”)</w:t>
            </w:r>
            <w:r w:rsidRPr="000146B0">
              <w:rPr>
                <w:rFonts w:ascii="Cambria" w:hAnsi="Cambria"/>
                <w:bCs/>
                <w:sz w:val="20"/>
                <w:szCs w:val="20"/>
                <w:lang w:val="es-ES"/>
              </w:rPr>
              <w:t xml:space="preserve">, y artículos 7.a y 7.e de la </w:t>
            </w:r>
            <w:r w:rsidRPr="000146B0">
              <w:rPr>
                <w:rFonts w:ascii="Cambria" w:hAnsi="Cambria"/>
                <w:bCs/>
                <w:sz w:val="20"/>
                <w:szCs w:val="20"/>
                <w:bdr w:val="none" w:sz="0" w:space="0" w:color="auto" w:frame="1"/>
                <w:lang w:val="es-ES"/>
              </w:rPr>
              <w:t xml:space="preserve">Convención Interamericana para Prevenir, Sancionar </w:t>
            </w:r>
            <w:r w:rsidR="00640578">
              <w:rPr>
                <w:rFonts w:ascii="Cambria" w:hAnsi="Cambria"/>
                <w:bCs/>
                <w:sz w:val="20"/>
                <w:szCs w:val="20"/>
                <w:bdr w:val="none" w:sz="0" w:space="0" w:color="auto" w:frame="1"/>
                <w:lang w:val="es-ES"/>
              </w:rPr>
              <w:t xml:space="preserve">y Erradicar la Violencia contra </w:t>
            </w:r>
            <w:r w:rsidRPr="000146B0">
              <w:rPr>
                <w:rFonts w:ascii="Cambria" w:hAnsi="Cambria"/>
                <w:bCs/>
                <w:sz w:val="20"/>
                <w:szCs w:val="20"/>
                <w:bdr w:val="none" w:sz="0" w:space="0" w:color="auto" w:frame="1"/>
                <w:lang w:val="es-ES"/>
              </w:rPr>
              <w:t xml:space="preserve">la Mujer, </w:t>
            </w:r>
            <w:r w:rsidR="0077120D" w:rsidRPr="000146B0">
              <w:rPr>
                <w:rFonts w:ascii="Cambria" w:hAnsi="Cambria"/>
                <w:bCs/>
                <w:sz w:val="20"/>
                <w:szCs w:val="20"/>
                <w:bdr w:val="none" w:sz="0" w:space="0" w:color="auto" w:frame="1"/>
                <w:lang w:val="es-ES"/>
              </w:rPr>
              <w:br/>
              <w:t>(</w:t>
            </w:r>
            <w:r w:rsidRPr="000146B0">
              <w:rPr>
                <w:rFonts w:ascii="Cambria" w:hAnsi="Cambria"/>
                <w:bCs/>
                <w:sz w:val="20"/>
                <w:szCs w:val="20"/>
                <w:bdr w:val="none" w:sz="0" w:space="0" w:color="auto" w:frame="1"/>
                <w:lang w:val="es-ES"/>
              </w:rPr>
              <w:t>en adelante “Convención de Belém do Pará”</w:t>
            </w:r>
            <w:r w:rsidR="0077120D" w:rsidRPr="000146B0">
              <w:rPr>
                <w:rFonts w:ascii="Cambria" w:hAnsi="Cambria"/>
                <w:bCs/>
                <w:sz w:val="20"/>
                <w:szCs w:val="20"/>
                <w:bdr w:val="none" w:sz="0" w:space="0" w:color="auto" w:frame="1"/>
                <w:lang w:val="es-ES"/>
              </w:rPr>
              <w:t>)</w:t>
            </w:r>
          </w:p>
        </w:tc>
      </w:tr>
    </w:tbl>
    <w:p w14:paraId="41C0E4E2" w14:textId="31285242" w:rsidR="003239B8" w:rsidRPr="000146B0" w:rsidRDefault="003239B8" w:rsidP="003239B8">
      <w:pPr>
        <w:spacing w:before="240" w:after="240"/>
        <w:ind w:firstLine="720"/>
        <w:jc w:val="both"/>
        <w:rPr>
          <w:rFonts w:asciiTheme="majorHAnsi" w:hAnsiTheme="majorHAnsi"/>
          <w:b/>
          <w:bCs/>
          <w:sz w:val="20"/>
          <w:szCs w:val="20"/>
          <w:lang w:val="es-ES"/>
        </w:rPr>
      </w:pPr>
      <w:r w:rsidRPr="000146B0">
        <w:rPr>
          <w:rFonts w:asciiTheme="majorHAnsi" w:hAnsiTheme="majorHAnsi"/>
          <w:b/>
          <w:bCs/>
          <w:sz w:val="20"/>
          <w:szCs w:val="20"/>
          <w:lang w:val="es-ES"/>
        </w:rPr>
        <w:t>II.</w:t>
      </w:r>
      <w:r w:rsidRPr="000146B0">
        <w:rPr>
          <w:rFonts w:asciiTheme="majorHAnsi" w:hAnsiTheme="majorHAnsi"/>
          <w:b/>
          <w:bCs/>
          <w:sz w:val="20"/>
          <w:szCs w:val="20"/>
          <w:lang w:val="es-ES"/>
        </w:rPr>
        <w:tab/>
        <w:t>TRÁMITE ANTE LA CIDH</w:t>
      </w:r>
      <w:r w:rsidR="00175EFD" w:rsidRPr="000146B0">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0146B0" w14:paraId="295D6A61" w14:textId="77777777" w:rsidTr="00A25D6D">
        <w:tc>
          <w:tcPr>
            <w:tcW w:w="4680" w:type="dxa"/>
            <w:tcBorders>
              <w:top w:val="single" w:sz="6" w:space="0" w:color="auto"/>
              <w:bottom w:val="single" w:sz="6" w:space="0" w:color="auto"/>
            </w:tcBorders>
            <w:shd w:val="clear" w:color="auto" w:fill="386294"/>
            <w:vAlign w:val="center"/>
          </w:tcPr>
          <w:p w14:paraId="20198E7E" w14:textId="77777777" w:rsidR="004C2312" w:rsidRPr="000146B0" w:rsidRDefault="004C2312" w:rsidP="00A25D6D">
            <w:pPr>
              <w:jc w:val="center"/>
              <w:rPr>
                <w:rFonts w:ascii="Cambria" w:hAnsi="Cambria"/>
                <w:b/>
                <w:bCs/>
                <w:color w:val="FFFFFF" w:themeColor="background1"/>
                <w:sz w:val="20"/>
                <w:szCs w:val="20"/>
                <w:lang w:val="es-ES"/>
              </w:rPr>
            </w:pPr>
            <w:r w:rsidRPr="000146B0">
              <w:rPr>
                <w:rFonts w:ascii="Cambria" w:hAnsi="Cambria"/>
                <w:b/>
                <w:bCs/>
                <w:color w:val="FFFFFF" w:themeColor="background1"/>
                <w:sz w:val="20"/>
                <w:szCs w:val="20"/>
                <w:lang w:val="es-ES"/>
              </w:rPr>
              <w:t>Fecha de presentación de la petición:</w:t>
            </w:r>
          </w:p>
        </w:tc>
        <w:tc>
          <w:tcPr>
            <w:tcW w:w="4680" w:type="dxa"/>
            <w:vAlign w:val="center"/>
          </w:tcPr>
          <w:p w14:paraId="0F7C29D4" w14:textId="77777777" w:rsidR="004C2312" w:rsidRPr="000146B0" w:rsidRDefault="005B2081" w:rsidP="00A25D6D">
            <w:pPr>
              <w:jc w:val="both"/>
              <w:rPr>
                <w:rFonts w:ascii="Cambria" w:hAnsi="Cambria"/>
                <w:bCs/>
                <w:sz w:val="20"/>
                <w:szCs w:val="20"/>
                <w:lang w:val="es-ES"/>
              </w:rPr>
            </w:pPr>
            <w:r w:rsidRPr="000146B0">
              <w:rPr>
                <w:rFonts w:ascii="Cambria" w:hAnsi="Cambria"/>
                <w:bCs/>
                <w:sz w:val="20"/>
                <w:szCs w:val="20"/>
                <w:lang w:val="es-ES"/>
              </w:rPr>
              <w:t>21 de marzo</w:t>
            </w:r>
            <w:r w:rsidR="00DC7DA8" w:rsidRPr="000146B0">
              <w:rPr>
                <w:rFonts w:ascii="Cambria" w:hAnsi="Cambria"/>
                <w:bCs/>
                <w:sz w:val="20"/>
                <w:szCs w:val="20"/>
                <w:lang w:val="es-ES"/>
              </w:rPr>
              <w:t xml:space="preserve"> </w:t>
            </w:r>
            <w:r w:rsidRPr="000146B0">
              <w:rPr>
                <w:rFonts w:ascii="Cambria" w:hAnsi="Cambria"/>
                <w:bCs/>
                <w:sz w:val="20"/>
                <w:szCs w:val="20"/>
                <w:lang w:val="es-ES"/>
              </w:rPr>
              <w:t>de 2012</w:t>
            </w:r>
          </w:p>
        </w:tc>
      </w:tr>
      <w:tr w:rsidR="00162DE6" w:rsidRPr="000146B0" w14:paraId="67018230" w14:textId="77777777" w:rsidTr="00A25D6D">
        <w:tc>
          <w:tcPr>
            <w:tcW w:w="4680" w:type="dxa"/>
            <w:tcBorders>
              <w:top w:val="single" w:sz="6" w:space="0" w:color="auto"/>
              <w:bottom w:val="single" w:sz="6" w:space="0" w:color="auto"/>
            </w:tcBorders>
            <w:shd w:val="clear" w:color="auto" w:fill="386294"/>
            <w:vAlign w:val="center"/>
          </w:tcPr>
          <w:p w14:paraId="635A4AD0" w14:textId="0184827F" w:rsidR="00162DE6" w:rsidRPr="000146B0" w:rsidRDefault="00162DE6" w:rsidP="00A25D6D">
            <w:pPr>
              <w:jc w:val="center"/>
              <w:rPr>
                <w:rFonts w:ascii="Cambria" w:hAnsi="Cambria"/>
                <w:b/>
                <w:color w:val="FFFFFF" w:themeColor="background1"/>
                <w:sz w:val="20"/>
                <w:szCs w:val="20"/>
                <w:lang w:val="es-ES"/>
              </w:rPr>
            </w:pPr>
            <w:r w:rsidRPr="000146B0">
              <w:rPr>
                <w:rFonts w:ascii="Cambria" w:hAnsi="Cambria"/>
                <w:b/>
                <w:bCs/>
                <w:color w:val="FFFFFF" w:themeColor="background1"/>
                <w:sz w:val="20"/>
                <w:szCs w:val="20"/>
                <w:lang w:val="es-ES"/>
              </w:rPr>
              <w:t>Información adicional recibida durante la etapa de estudio:</w:t>
            </w:r>
          </w:p>
        </w:tc>
        <w:tc>
          <w:tcPr>
            <w:tcW w:w="4680" w:type="dxa"/>
            <w:vAlign w:val="center"/>
          </w:tcPr>
          <w:p w14:paraId="19F4FFAE" w14:textId="6B372F5C" w:rsidR="00162DE6" w:rsidRPr="000146B0" w:rsidRDefault="00D27948" w:rsidP="00C36458">
            <w:pPr>
              <w:jc w:val="both"/>
              <w:rPr>
                <w:rFonts w:ascii="Cambria" w:hAnsi="Cambria"/>
                <w:bCs/>
                <w:sz w:val="20"/>
                <w:szCs w:val="20"/>
                <w:lang w:val="es-ES"/>
              </w:rPr>
            </w:pPr>
            <w:r w:rsidRPr="000146B0">
              <w:rPr>
                <w:rFonts w:ascii="Cambria" w:hAnsi="Cambria"/>
                <w:bCs/>
                <w:sz w:val="20"/>
                <w:szCs w:val="20"/>
                <w:lang w:val="es-ES"/>
              </w:rPr>
              <w:t xml:space="preserve">4 </w:t>
            </w:r>
            <w:r w:rsidR="00C36458" w:rsidRPr="000146B0">
              <w:rPr>
                <w:rFonts w:ascii="Cambria" w:hAnsi="Cambria"/>
                <w:bCs/>
                <w:sz w:val="20"/>
                <w:szCs w:val="20"/>
                <w:lang w:val="es-ES"/>
              </w:rPr>
              <w:t xml:space="preserve">y 9 </w:t>
            </w:r>
            <w:r w:rsidRPr="000146B0">
              <w:rPr>
                <w:rFonts w:ascii="Cambria" w:hAnsi="Cambria"/>
                <w:bCs/>
                <w:sz w:val="20"/>
                <w:szCs w:val="20"/>
                <w:lang w:val="es-ES"/>
              </w:rPr>
              <w:t xml:space="preserve">de marzo de 2015 </w:t>
            </w:r>
          </w:p>
        </w:tc>
      </w:tr>
      <w:tr w:rsidR="004C2312" w:rsidRPr="000146B0" w14:paraId="442A6203" w14:textId="77777777" w:rsidTr="00A25D6D">
        <w:tc>
          <w:tcPr>
            <w:tcW w:w="4680" w:type="dxa"/>
            <w:tcBorders>
              <w:top w:val="single" w:sz="6" w:space="0" w:color="auto"/>
              <w:bottom w:val="single" w:sz="6" w:space="0" w:color="auto"/>
            </w:tcBorders>
            <w:shd w:val="clear" w:color="auto" w:fill="386294"/>
            <w:vAlign w:val="center"/>
          </w:tcPr>
          <w:p w14:paraId="7FC6E633" w14:textId="77777777" w:rsidR="004C2312" w:rsidRPr="000146B0" w:rsidRDefault="004C2312" w:rsidP="00A25D6D">
            <w:pPr>
              <w:jc w:val="center"/>
              <w:rPr>
                <w:rFonts w:ascii="Cambria" w:hAnsi="Cambria"/>
                <w:b/>
                <w:bCs/>
                <w:color w:val="FFFFFF" w:themeColor="background1"/>
                <w:sz w:val="20"/>
                <w:szCs w:val="20"/>
                <w:lang w:val="es-ES"/>
              </w:rPr>
            </w:pPr>
            <w:r w:rsidRPr="000146B0">
              <w:rPr>
                <w:rFonts w:ascii="Cambria" w:hAnsi="Cambria"/>
                <w:b/>
                <w:color w:val="FFFFFF" w:themeColor="background1"/>
                <w:sz w:val="20"/>
                <w:szCs w:val="20"/>
                <w:lang w:val="es-ES"/>
              </w:rPr>
              <w:t>Fecha de notificación de la petición al Estado:</w:t>
            </w:r>
          </w:p>
        </w:tc>
        <w:tc>
          <w:tcPr>
            <w:tcW w:w="4680" w:type="dxa"/>
            <w:vAlign w:val="center"/>
          </w:tcPr>
          <w:p w14:paraId="0C7A2000" w14:textId="77777777" w:rsidR="004C2312" w:rsidRPr="000146B0" w:rsidRDefault="005B2081" w:rsidP="00A25D6D">
            <w:pPr>
              <w:jc w:val="both"/>
              <w:rPr>
                <w:rFonts w:ascii="Cambria" w:hAnsi="Cambria"/>
                <w:bCs/>
                <w:sz w:val="20"/>
                <w:szCs w:val="20"/>
                <w:lang w:val="es-ES"/>
              </w:rPr>
            </w:pPr>
            <w:r w:rsidRPr="000146B0">
              <w:rPr>
                <w:rFonts w:ascii="Cambria" w:hAnsi="Cambria"/>
                <w:bCs/>
                <w:sz w:val="20"/>
                <w:szCs w:val="20"/>
                <w:lang w:val="es-ES"/>
              </w:rPr>
              <w:t>20 de abril de 2015</w:t>
            </w:r>
          </w:p>
        </w:tc>
      </w:tr>
      <w:tr w:rsidR="004C2312" w:rsidRPr="000146B0" w14:paraId="419AF452" w14:textId="77777777" w:rsidTr="00A25D6D">
        <w:tc>
          <w:tcPr>
            <w:tcW w:w="4680" w:type="dxa"/>
            <w:tcBorders>
              <w:top w:val="single" w:sz="6" w:space="0" w:color="auto"/>
              <w:bottom w:val="single" w:sz="6" w:space="0" w:color="auto"/>
            </w:tcBorders>
            <w:shd w:val="clear" w:color="auto" w:fill="386294"/>
            <w:vAlign w:val="center"/>
          </w:tcPr>
          <w:p w14:paraId="28FEE7E8" w14:textId="77777777" w:rsidR="004C2312" w:rsidRPr="000146B0" w:rsidRDefault="004C2312" w:rsidP="00A25D6D">
            <w:pPr>
              <w:jc w:val="center"/>
              <w:rPr>
                <w:rFonts w:ascii="Cambria" w:hAnsi="Cambria"/>
                <w:b/>
                <w:bCs/>
                <w:color w:val="FFFFFF" w:themeColor="background1"/>
                <w:sz w:val="20"/>
                <w:szCs w:val="20"/>
                <w:lang w:val="es-ES"/>
              </w:rPr>
            </w:pPr>
            <w:r w:rsidRPr="000146B0">
              <w:rPr>
                <w:rFonts w:ascii="Cambria" w:hAnsi="Cambria"/>
                <w:b/>
                <w:color w:val="FFFFFF" w:themeColor="background1"/>
                <w:sz w:val="20"/>
                <w:szCs w:val="20"/>
                <w:lang w:val="es-ES"/>
              </w:rPr>
              <w:t>Fecha de primera respuesta del Estado:</w:t>
            </w:r>
          </w:p>
        </w:tc>
        <w:tc>
          <w:tcPr>
            <w:tcW w:w="4680" w:type="dxa"/>
            <w:vAlign w:val="center"/>
          </w:tcPr>
          <w:p w14:paraId="56136873" w14:textId="77777777" w:rsidR="004C2312" w:rsidRPr="000146B0" w:rsidRDefault="005B2081" w:rsidP="00A25D6D">
            <w:pPr>
              <w:jc w:val="both"/>
              <w:rPr>
                <w:rFonts w:ascii="Cambria" w:hAnsi="Cambria"/>
                <w:bCs/>
                <w:sz w:val="20"/>
                <w:szCs w:val="20"/>
                <w:lang w:val="es-ES"/>
              </w:rPr>
            </w:pPr>
            <w:r w:rsidRPr="000146B0">
              <w:rPr>
                <w:rFonts w:ascii="Cambria" w:hAnsi="Cambria"/>
                <w:bCs/>
                <w:sz w:val="20"/>
                <w:szCs w:val="20"/>
                <w:lang w:val="es-ES"/>
              </w:rPr>
              <w:t>14 de octubre de 2015</w:t>
            </w:r>
          </w:p>
        </w:tc>
      </w:tr>
      <w:tr w:rsidR="004C2312" w:rsidRPr="00B61C86" w14:paraId="13E3ED21" w14:textId="77777777" w:rsidTr="00A25D6D">
        <w:tc>
          <w:tcPr>
            <w:tcW w:w="4680" w:type="dxa"/>
            <w:tcBorders>
              <w:top w:val="single" w:sz="6" w:space="0" w:color="auto"/>
              <w:bottom w:val="single" w:sz="6" w:space="0" w:color="auto"/>
            </w:tcBorders>
            <w:shd w:val="clear" w:color="auto" w:fill="386294"/>
            <w:vAlign w:val="center"/>
          </w:tcPr>
          <w:p w14:paraId="709BC0E2" w14:textId="77777777" w:rsidR="004C2312" w:rsidRPr="000146B0" w:rsidRDefault="004C2312" w:rsidP="00205F66">
            <w:pPr>
              <w:jc w:val="center"/>
              <w:rPr>
                <w:rFonts w:ascii="Cambria" w:hAnsi="Cambria"/>
                <w:b/>
                <w:bCs/>
                <w:color w:val="FFFFFF" w:themeColor="background1"/>
                <w:sz w:val="20"/>
                <w:szCs w:val="20"/>
                <w:lang w:val="es-ES"/>
              </w:rPr>
            </w:pPr>
            <w:r w:rsidRPr="000146B0">
              <w:rPr>
                <w:rFonts w:ascii="Cambria" w:hAnsi="Cambria"/>
                <w:b/>
                <w:bCs/>
                <w:color w:val="FFFFFF" w:themeColor="background1"/>
                <w:sz w:val="20"/>
                <w:szCs w:val="20"/>
                <w:lang w:val="es-ES"/>
              </w:rPr>
              <w:t>Observaciones adicionales de la parte peticionaria</w:t>
            </w:r>
            <w:r w:rsidR="00A53F9E" w:rsidRPr="000146B0">
              <w:rPr>
                <w:rFonts w:ascii="Cambria" w:hAnsi="Cambria"/>
                <w:b/>
                <w:bCs/>
                <w:color w:val="FFFFFF" w:themeColor="background1"/>
                <w:sz w:val="20"/>
                <w:szCs w:val="20"/>
                <w:lang w:val="es-ES"/>
              </w:rPr>
              <w:t>:</w:t>
            </w:r>
          </w:p>
        </w:tc>
        <w:tc>
          <w:tcPr>
            <w:tcW w:w="4680" w:type="dxa"/>
            <w:vAlign w:val="center"/>
          </w:tcPr>
          <w:p w14:paraId="224388CD" w14:textId="77777777" w:rsidR="004C2312" w:rsidRPr="000146B0" w:rsidRDefault="00171D81" w:rsidP="00171D81">
            <w:pPr>
              <w:jc w:val="both"/>
              <w:rPr>
                <w:rFonts w:ascii="Cambria" w:hAnsi="Cambria"/>
                <w:bCs/>
                <w:sz w:val="20"/>
                <w:szCs w:val="20"/>
                <w:lang w:val="es-ES"/>
              </w:rPr>
            </w:pPr>
            <w:r w:rsidRPr="000146B0">
              <w:rPr>
                <w:rFonts w:ascii="Cambria" w:hAnsi="Cambria"/>
                <w:bCs/>
                <w:sz w:val="20"/>
                <w:szCs w:val="20"/>
                <w:lang w:val="es-ES"/>
              </w:rPr>
              <w:t xml:space="preserve">15 de enero </w:t>
            </w:r>
            <w:r w:rsidR="005B2081" w:rsidRPr="000146B0">
              <w:rPr>
                <w:rFonts w:ascii="Cambria" w:hAnsi="Cambria"/>
                <w:bCs/>
                <w:sz w:val="20"/>
                <w:szCs w:val="20"/>
                <w:lang w:val="es-ES"/>
              </w:rPr>
              <w:t>y 25 de octubre de 2016</w:t>
            </w:r>
          </w:p>
        </w:tc>
      </w:tr>
    </w:tbl>
    <w:p w14:paraId="7A95C910" w14:textId="77777777" w:rsidR="003239B8" w:rsidRPr="000146B0" w:rsidRDefault="003239B8" w:rsidP="003239B8">
      <w:pPr>
        <w:spacing w:before="240" w:after="240"/>
        <w:ind w:firstLine="720"/>
        <w:jc w:val="both"/>
        <w:rPr>
          <w:rFonts w:asciiTheme="majorHAnsi" w:hAnsiTheme="majorHAnsi"/>
          <w:b/>
          <w:bCs/>
          <w:sz w:val="20"/>
          <w:szCs w:val="20"/>
          <w:lang w:val="es-ES"/>
        </w:rPr>
      </w:pPr>
      <w:r w:rsidRPr="000146B0">
        <w:rPr>
          <w:rFonts w:asciiTheme="majorHAnsi" w:hAnsiTheme="majorHAnsi"/>
          <w:b/>
          <w:bCs/>
          <w:sz w:val="20"/>
          <w:szCs w:val="20"/>
          <w:lang w:val="es-ES"/>
        </w:rPr>
        <w:t xml:space="preserve">III. </w:t>
      </w:r>
      <w:r w:rsidRPr="000146B0">
        <w:rPr>
          <w:rFonts w:asciiTheme="majorHAnsi" w:hAnsiTheme="majorHAnsi"/>
          <w:b/>
          <w:bCs/>
          <w:sz w:val="20"/>
          <w:szCs w:val="20"/>
          <w:lang w:val="es-ES"/>
        </w:rPr>
        <w:tab/>
        <w:t>COMPETENCIA</w:t>
      </w:r>
      <w:r w:rsidR="00EE00E9" w:rsidRPr="000146B0">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0146B0" w14:paraId="3321433F" w14:textId="77777777" w:rsidTr="00A25D6D">
        <w:trPr>
          <w:cantSplit/>
        </w:trPr>
        <w:tc>
          <w:tcPr>
            <w:tcW w:w="4680" w:type="dxa"/>
            <w:tcBorders>
              <w:top w:val="single" w:sz="4" w:space="0" w:color="auto"/>
              <w:bottom w:val="single" w:sz="6" w:space="0" w:color="auto"/>
            </w:tcBorders>
            <w:shd w:val="clear" w:color="auto" w:fill="386294"/>
            <w:vAlign w:val="center"/>
          </w:tcPr>
          <w:p w14:paraId="5F4F7188" w14:textId="77777777" w:rsidR="003239B8" w:rsidRPr="000146B0" w:rsidRDefault="003239B8" w:rsidP="00A25D6D">
            <w:pPr>
              <w:jc w:val="center"/>
              <w:rPr>
                <w:rFonts w:ascii="Cambria" w:hAnsi="Cambria"/>
                <w:b/>
                <w:bCs/>
                <w:i/>
                <w:color w:val="FFFFFF" w:themeColor="background1"/>
                <w:sz w:val="20"/>
                <w:szCs w:val="20"/>
              </w:rPr>
            </w:pPr>
            <w:r w:rsidRPr="000146B0">
              <w:rPr>
                <w:rFonts w:ascii="Cambria" w:hAnsi="Cambria"/>
                <w:b/>
                <w:bCs/>
                <w:color w:val="FFFFFF" w:themeColor="background1"/>
                <w:sz w:val="20"/>
                <w:szCs w:val="20"/>
              </w:rPr>
              <w:t>Competencia</w:t>
            </w:r>
            <w:r w:rsidRPr="000146B0">
              <w:rPr>
                <w:rFonts w:ascii="Cambria" w:hAnsi="Cambria"/>
                <w:b/>
                <w:bCs/>
                <w:i/>
                <w:color w:val="FFFFFF" w:themeColor="background1"/>
                <w:sz w:val="20"/>
                <w:szCs w:val="20"/>
              </w:rPr>
              <w:t xml:space="preserve"> Ratione personae:</w:t>
            </w:r>
          </w:p>
        </w:tc>
        <w:tc>
          <w:tcPr>
            <w:tcW w:w="4680" w:type="dxa"/>
            <w:vAlign w:val="center"/>
          </w:tcPr>
          <w:p w14:paraId="05C35F07" w14:textId="77777777" w:rsidR="003239B8" w:rsidRPr="000146B0" w:rsidRDefault="0087221F" w:rsidP="00A25D6D">
            <w:pPr>
              <w:rPr>
                <w:rFonts w:ascii="Cambria" w:hAnsi="Cambria"/>
                <w:bCs/>
                <w:sz w:val="20"/>
                <w:szCs w:val="20"/>
              </w:rPr>
            </w:pPr>
            <w:r w:rsidRPr="000146B0">
              <w:rPr>
                <w:rFonts w:ascii="Cambria" w:hAnsi="Cambria"/>
                <w:bCs/>
                <w:sz w:val="20"/>
                <w:szCs w:val="20"/>
              </w:rPr>
              <w:t>Sí</w:t>
            </w:r>
          </w:p>
        </w:tc>
      </w:tr>
      <w:tr w:rsidR="003239B8" w:rsidRPr="000146B0" w14:paraId="5533634E" w14:textId="77777777" w:rsidTr="00A25D6D">
        <w:trPr>
          <w:cantSplit/>
        </w:trPr>
        <w:tc>
          <w:tcPr>
            <w:tcW w:w="4680" w:type="dxa"/>
            <w:tcBorders>
              <w:top w:val="single" w:sz="6" w:space="0" w:color="auto"/>
              <w:bottom w:val="single" w:sz="6" w:space="0" w:color="auto"/>
            </w:tcBorders>
            <w:shd w:val="clear" w:color="auto" w:fill="386294"/>
            <w:vAlign w:val="center"/>
          </w:tcPr>
          <w:p w14:paraId="1E1D881A" w14:textId="77777777" w:rsidR="003239B8" w:rsidRPr="000146B0" w:rsidRDefault="003239B8" w:rsidP="00A25D6D">
            <w:pPr>
              <w:jc w:val="center"/>
              <w:rPr>
                <w:rFonts w:ascii="Cambria" w:hAnsi="Cambria"/>
                <w:b/>
                <w:bCs/>
                <w:color w:val="FFFFFF" w:themeColor="background1"/>
                <w:sz w:val="20"/>
                <w:szCs w:val="20"/>
              </w:rPr>
            </w:pPr>
            <w:r w:rsidRPr="000146B0">
              <w:rPr>
                <w:rFonts w:ascii="Cambria" w:hAnsi="Cambria"/>
                <w:b/>
                <w:bCs/>
                <w:color w:val="FFFFFF" w:themeColor="background1"/>
                <w:sz w:val="20"/>
                <w:szCs w:val="20"/>
              </w:rPr>
              <w:t>Competencia</w:t>
            </w:r>
            <w:r w:rsidRPr="000146B0">
              <w:rPr>
                <w:rFonts w:ascii="Cambria" w:hAnsi="Cambria"/>
                <w:b/>
                <w:bCs/>
                <w:i/>
                <w:color w:val="FFFFFF" w:themeColor="background1"/>
                <w:sz w:val="20"/>
                <w:szCs w:val="20"/>
              </w:rPr>
              <w:t xml:space="preserve"> Ratione loci</w:t>
            </w:r>
            <w:r w:rsidRPr="000146B0">
              <w:rPr>
                <w:rFonts w:ascii="Cambria" w:hAnsi="Cambria"/>
                <w:b/>
                <w:bCs/>
                <w:color w:val="FFFFFF" w:themeColor="background1"/>
                <w:sz w:val="20"/>
                <w:szCs w:val="20"/>
              </w:rPr>
              <w:t>:</w:t>
            </w:r>
          </w:p>
        </w:tc>
        <w:tc>
          <w:tcPr>
            <w:tcW w:w="4680" w:type="dxa"/>
            <w:vAlign w:val="center"/>
          </w:tcPr>
          <w:p w14:paraId="6DFB1A78" w14:textId="77777777" w:rsidR="003239B8" w:rsidRPr="000146B0" w:rsidRDefault="0087221F" w:rsidP="00A25D6D">
            <w:pPr>
              <w:rPr>
                <w:rFonts w:ascii="Cambria" w:hAnsi="Cambria"/>
                <w:bCs/>
                <w:sz w:val="20"/>
                <w:szCs w:val="20"/>
              </w:rPr>
            </w:pPr>
            <w:r w:rsidRPr="000146B0">
              <w:rPr>
                <w:rFonts w:ascii="Cambria" w:hAnsi="Cambria"/>
                <w:bCs/>
                <w:sz w:val="20"/>
                <w:szCs w:val="20"/>
              </w:rPr>
              <w:t>Sí</w:t>
            </w:r>
          </w:p>
        </w:tc>
      </w:tr>
      <w:tr w:rsidR="003239B8" w:rsidRPr="000146B0" w14:paraId="5DA44E16" w14:textId="77777777" w:rsidTr="00A25D6D">
        <w:trPr>
          <w:cantSplit/>
        </w:trPr>
        <w:tc>
          <w:tcPr>
            <w:tcW w:w="4680" w:type="dxa"/>
            <w:tcBorders>
              <w:top w:val="single" w:sz="6" w:space="0" w:color="auto"/>
              <w:bottom w:val="single" w:sz="6" w:space="0" w:color="auto"/>
            </w:tcBorders>
            <w:shd w:val="clear" w:color="auto" w:fill="386294"/>
            <w:vAlign w:val="center"/>
          </w:tcPr>
          <w:p w14:paraId="2F758EF7" w14:textId="77777777" w:rsidR="003239B8" w:rsidRPr="000146B0" w:rsidRDefault="003239B8" w:rsidP="00A25D6D">
            <w:pPr>
              <w:jc w:val="center"/>
              <w:rPr>
                <w:rFonts w:ascii="Cambria" w:hAnsi="Cambria"/>
                <w:b/>
                <w:bCs/>
                <w:color w:val="FFFFFF" w:themeColor="background1"/>
                <w:sz w:val="20"/>
                <w:szCs w:val="20"/>
              </w:rPr>
            </w:pPr>
            <w:r w:rsidRPr="000146B0">
              <w:rPr>
                <w:rFonts w:ascii="Cambria" w:hAnsi="Cambria"/>
                <w:b/>
                <w:bCs/>
                <w:color w:val="FFFFFF" w:themeColor="background1"/>
                <w:sz w:val="20"/>
                <w:szCs w:val="20"/>
              </w:rPr>
              <w:t>Competencia</w:t>
            </w:r>
            <w:r w:rsidRPr="000146B0">
              <w:rPr>
                <w:rFonts w:ascii="Cambria" w:hAnsi="Cambria"/>
                <w:b/>
                <w:bCs/>
                <w:i/>
                <w:color w:val="FFFFFF" w:themeColor="background1"/>
                <w:sz w:val="20"/>
                <w:szCs w:val="20"/>
              </w:rPr>
              <w:t xml:space="preserve"> Ratione temporis</w:t>
            </w:r>
            <w:r w:rsidRPr="000146B0">
              <w:rPr>
                <w:rFonts w:ascii="Cambria" w:hAnsi="Cambria"/>
                <w:b/>
                <w:bCs/>
                <w:color w:val="FFFFFF" w:themeColor="background1"/>
                <w:sz w:val="20"/>
                <w:szCs w:val="20"/>
              </w:rPr>
              <w:t>:</w:t>
            </w:r>
          </w:p>
        </w:tc>
        <w:tc>
          <w:tcPr>
            <w:tcW w:w="4680" w:type="dxa"/>
            <w:vAlign w:val="center"/>
          </w:tcPr>
          <w:p w14:paraId="4BFA5539" w14:textId="77777777" w:rsidR="003239B8" w:rsidRPr="000146B0" w:rsidRDefault="0087221F" w:rsidP="00A25D6D">
            <w:pPr>
              <w:rPr>
                <w:bCs/>
                <w:sz w:val="20"/>
                <w:szCs w:val="20"/>
              </w:rPr>
            </w:pPr>
            <w:r w:rsidRPr="000146B0">
              <w:rPr>
                <w:bCs/>
                <w:sz w:val="20"/>
                <w:szCs w:val="20"/>
              </w:rPr>
              <w:t>Sí</w:t>
            </w:r>
          </w:p>
        </w:tc>
      </w:tr>
      <w:tr w:rsidR="003239B8" w:rsidRPr="00B61C86" w14:paraId="5B17AE73" w14:textId="77777777" w:rsidTr="00A25D6D">
        <w:trPr>
          <w:cantSplit/>
        </w:trPr>
        <w:tc>
          <w:tcPr>
            <w:tcW w:w="4680" w:type="dxa"/>
            <w:tcBorders>
              <w:top w:val="single" w:sz="6" w:space="0" w:color="auto"/>
              <w:bottom w:val="single" w:sz="6" w:space="0" w:color="auto"/>
            </w:tcBorders>
            <w:shd w:val="clear" w:color="auto" w:fill="386294"/>
            <w:vAlign w:val="center"/>
          </w:tcPr>
          <w:p w14:paraId="03548ECB" w14:textId="77777777" w:rsidR="003239B8" w:rsidRPr="000146B0" w:rsidRDefault="003239B8" w:rsidP="00A25D6D">
            <w:pPr>
              <w:jc w:val="center"/>
              <w:rPr>
                <w:rFonts w:ascii="Cambria" w:hAnsi="Cambria"/>
                <w:b/>
                <w:bCs/>
                <w:color w:val="FFFFFF" w:themeColor="background1"/>
                <w:sz w:val="20"/>
                <w:szCs w:val="20"/>
              </w:rPr>
            </w:pPr>
            <w:r w:rsidRPr="000146B0">
              <w:rPr>
                <w:rFonts w:ascii="Cambria" w:hAnsi="Cambria"/>
                <w:b/>
                <w:bCs/>
                <w:color w:val="FFFFFF" w:themeColor="background1"/>
                <w:sz w:val="20"/>
                <w:szCs w:val="20"/>
              </w:rPr>
              <w:lastRenderedPageBreak/>
              <w:t>Competencia</w:t>
            </w:r>
            <w:r w:rsidRPr="000146B0">
              <w:rPr>
                <w:rFonts w:ascii="Cambria" w:hAnsi="Cambria"/>
                <w:b/>
                <w:bCs/>
                <w:i/>
                <w:color w:val="FFFFFF" w:themeColor="background1"/>
                <w:sz w:val="20"/>
                <w:szCs w:val="20"/>
              </w:rPr>
              <w:t xml:space="preserve"> Ratione materia</w:t>
            </w:r>
            <w:r w:rsidR="00EE00E9" w:rsidRPr="000146B0">
              <w:rPr>
                <w:rFonts w:ascii="Cambria" w:hAnsi="Cambria"/>
                <w:b/>
                <w:bCs/>
                <w:i/>
                <w:color w:val="FFFFFF" w:themeColor="background1"/>
                <w:sz w:val="20"/>
                <w:szCs w:val="20"/>
              </w:rPr>
              <w:t>e</w:t>
            </w:r>
            <w:r w:rsidRPr="000146B0">
              <w:rPr>
                <w:rFonts w:ascii="Cambria" w:hAnsi="Cambria"/>
                <w:b/>
                <w:bCs/>
                <w:color w:val="FFFFFF" w:themeColor="background1"/>
                <w:sz w:val="20"/>
                <w:szCs w:val="20"/>
              </w:rPr>
              <w:t>:</w:t>
            </w:r>
          </w:p>
        </w:tc>
        <w:tc>
          <w:tcPr>
            <w:tcW w:w="4680" w:type="dxa"/>
            <w:vAlign w:val="center"/>
          </w:tcPr>
          <w:p w14:paraId="5DF6AB54" w14:textId="747001B1" w:rsidR="003239B8" w:rsidRPr="000146B0" w:rsidRDefault="0087221F" w:rsidP="00766E03">
            <w:pPr>
              <w:jc w:val="both"/>
              <w:rPr>
                <w:rFonts w:ascii="Cambria" w:hAnsi="Cambria"/>
                <w:bCs/>
                <w:sz w:val="20"/>
                <w:szCs w:val="20"/>
                <w:lang w:val="es-ES"/>
              </w:rPr>
            </w:pPr>
            <w:r w:rsidRPr="000146B0">
              <w:rPr>
                <w:rFonts w:ascii="Cambria" w:hAnsi="Cambria"/>
                <w:bCs/>
                <w:sz w:val="20"/>
                <w:szCs w:val="20"/>
                <w:bdr w:val="none" w:sz="0" w:space="0" w:color="auto" w:frame="1"/>
                <w:lang w:val="es-ES"/>
              </w:rPr>
              <w:t xml:space="preserve">Sí, </w:t>
            </w:r>
            <w:r w:rsidR="00B32A62" w:rsidRPr="000146B0">
              <w:rPr>
                <w:rFonts w:ascii="Cambria" w:hAnsi="Cambria"/>
                <w:bCs/>
                <w:sz w:val="20"/>
                <w:szCs w:val="20"/>
                <w:bdr w:val="none" w:sz="0" w:space="0" w:color="auto" w:frame="1"/>
                <w:lang w:val="es-ES"/>
              </w:rPr>
              <w:t>CADH</w:t>
            </w:r>
            <w:r w:rsidR="00AB753D" w:rsidRPr="000146B0">
              <w:rPr>
                <w:rFonts w:ascii="Cambria" w:hAnsi="Cambria"/>
                <w:bCs/>
                <w:sz w:val="20"/>
                <w:szCs w:val="20"/>
                <w:bdr w:val="none" w:sz="0" w:space="0" w:color="auto" w:frame="1"/>
                <w:lang w:val="es-ES"/>
              </w:rPr>
              <w:t xml:space="preserve"> </w:t>
            </w:r>
            <w:r w:rsidRPr="000146B0">
              <w:rPr>
                <w:rFonts w:ascii="Cambria" w:hAnsi="Cambria"/>
                <w:bCs/>
                <w:sz w:val="20"/>
                <w:szCs w:val="20"/>
                <w:bdr w:val="none" w:sz="0" w:space="0" w:color="auto" w:frame="1"/>
                <w:lang w:val="es-ES"/>
              </w:rPr>
              <w:t>(depósito de instrumento realizado el 21 de agosto de 1990)</w:t>
            </w:r>
            <w:r w:rsidR="00AB753D" w:rsidRPr="000146B0">
              <w:rPr>
                <w:rFonts w:ascii="Cambria" w:hAnsi="Cambria"/>
                <w:bCs/>
                <w:sz w:val="20"/>
                <w:szCs w:val="20"/>
                <w:bdr w:val="none" w:sz="0" w:space="0" w:color="auto" w:frame="1"/>
                <w:lang w:val="es-ES"/>
              </w:rPr>
              <w:t>;</w:t>
            </w:r>
            <w:r w:rsidR="0006529D" w:rsidRPr="000146B0">
              <w:rPr>
                <w:rFonts w:ascii="Cambria" w:hAnsi="Cambria"/>
                <w:bCs/>
                <w:sz w:val="20"/>
                <w:szCs w:val="20"/>
                <w:bdr w:val="none" w:sz="0" w:space="0" w:color="auto" w:frame="1"/>
                <w:lang w:val="es-ES"/>
              </w:rPr>
              <w:t xml:space="preserve"> </w:t>
            </w:r>
            <w:r w:rsidR="00AB753D" w:rsidRPr="000146B0">
              <w:rPr>
                <w:rFonts w:ascii="Cambria" w:hAnsi="Cambria"/>
                <w:bCs/>
                <w:sz w:val="20"/>
                <w:szCs w:val="20"/>
                <w:bdr w:val="none" w:sz="0" w:space="0" w:color="auto" w:frame="1"/>
                <w:lang w:val="es-ES"/>
              </w:rPr>
              <w:t xml:space="preserve">Convención de Belém do Pará </w:t>
            </w:r>
            <w:r w:rsidR="00B91AAC" w:rsidRPr="000146B0">
              <w:rPr>
                <w:rFonts w:ascii="Cambria" w:hAnsi="Cambria"/>
                <w:bCs/>
                <w:sz w:val="20"/>
                <w:szCs w:val="20"/>
                <w:bdr w:val="none" w:sz="0" w:space="0" w:color="auto" w:frame="1"/>
                <w:lang w:val="es-ES"/>
              </w:rPr>
              <w:t xml:space="preserve">(depósito de instrumento realizado el 26 de enero de 1996, </w:t>
            </w:r>
            <w:r w:rsidR="00973657" w:rsidRPr="000146B0">
              <w:rPr>
                <w:rFonts w:ascii="Cambria" w:hAnsi="Cambria"/>
                <w:bCs/>
                <w:sz w:val="20"/>
                <w:szCs w:val="20"/>
                <w:bdr w:val="none" w:sz="0" w:space="0" w:color="auto" w:frame="1"/>
                <w:lang w:val="es-ES"/>
              </w:rPr>
              <w:t xml:space="preserve">competencia </w:t>
            </w:r>
            <w:r w:rsidR="00F96590" w:rsidRPr="000146B0">
              <w:rPr>
                <w:rFonts w:ascii="Cambria" w:hAnsi="Cambria"/>
                <w:bCs/>
                <w:sz w:val="20"/>
                <w:szCs w:val="20"/>
                <w:bdr w:val="none" w:sz="0" w:space="0" w:color="auto" w:frame="1"/>
                <w:lang w:val="es-ES"/>
              </w:rPr>
              <w:t>conforme artículo 21 de la misma</w:t>
            </w:r>
            <w:r w:rsidR="003C1A7D" w:rsidRPr="000146B0">
              <w:rPr>
                <w:rFonts w:ascii="Cambria" w:hAnsi="Cambria"/>
                <w:bCs/>
                <w:sz w:val="20"/>
                <w:szCs w:val="20"/>
                <w:bdr w:val="none" w:sz="0" w:space="0" w:color="auto" w:frame="1"/>
                <w:lang w:val="es-ES"/>
              </w:rPr>
              <w:t>)</w:t>
            </w:r>
            <w:r w:rsidR="00F96590" w:rsidRPr="000146B0">
              <w:rPr>
                <w:rFonts w:ascii="Cambria" w:hAnsi="Cambria"/>
                <w:bCs/>
                <w:sz w:val="20"/>
                <w:szCs w:val="20"/>
                <w:bdr w:val="none" w:sz="0" w:space="0" w:color="auto" w:frame="1"/>
                <w:lang w:val="es-ES"/>
              </w:rPr>
              <w:t xml:space="preserve"> </w:t>
            </w:r>
            <w:r w:rsidR="00B91AAC" w:rsidRPr="000146B0">
              <w:rPr>
                <w:rFonts w:ascii="Cambria" w:hAnsi="Cambria"/>
                <w:bCs/>
                <w:sz w:val="20"/>
                <w:szCs w:val="20"/>
                <w:bdr w:val="none" w:sz="0" w:space="0" w:color="auto" w:frame="1"/>
                <w:lang w:val="es-ES"/>
              </w:rPr>
              <w:t xml:space="preserve">y; </w:t>
            </w:r>
            <w:r w:rsidR="00766E03" w:rsidRPr="000146B0">
              <w:rPr>
                <w:rFonts w:ascii="Cambria" w:hAnsi="Cambria"/>
                <w:sz w:val="20"/>
                <w:szCs w:val="20"/>
                <w:lang w:val="es-ES"/>
              </w:rPr>
              <w:t>CIPST</w:t>
            </w:r>
            <w:r w:rsidR="00B91AAC" w:rsidRPr="000146B0">
              <w:rPr>
                <w:rFonts w:ascii="Cambria" w:hAnsi="Cambria"/>
                <w:bCs/>
                <w:sz w:val="20"/>
                <w:szCs w:val="20"/>
                <w:bdr w:val="none" w:sz="0" w:space="0" w:color="auto" w:frame="1"/>
                <w:lang w:val="es-ES"/>
              </w:rPr>
              <w:t xml:space="preserve"> (depósito de instrumento realizado el 5 de diciembre de 1994</w:t>
            </w:r>
            <w:r w:rsidR="00F96590" w:rsidRPr="000146B0">
              <w:rPr>
                <w:rFonts w:ascii="Cambria" w:hAnsi="Cambria"/>
                <w:bCs/>
                <w:sz w:val="20"/>
                <w:szCs w:val="20"/>
                <w:bdr w:val="none" w:sz="0" w:space="0" w:color="auto" w:frame="1"/>
                <w:lang w:val="es-ES"/>
              </w:rPr>
              <w:t xml:space="preserve">, </w:t>
            </w:r>
            <w:r w:rsidR="00973657" w:rsidRPr="000146B0">
              <w:rPr>
                <w:rFonts w:ascii="Cambria" w:hAnsi="Cambria"/>
                <w:bCs/>
                <w:sz w:val="20"/>
                <w:szCs w:val="20"/>
                <w:bdr w:val="none" w:sz="0" w:space="0" w:color="auto" w:frame="1"/>
                <w:lang w:val="es-ES"/>
              </w:rPr>
              <w:t xml:space="preserve">competencia </w:t>
            </w:r>
            <w:r w:rsidR="00F96590" w:rsidRPr="000146B0">
              <w:rPr>
                <w:rFonts w:ascii="Cambria" w:hAnsi="Cambria"/>
                <w:bCs/>
                <w:sz w:val="20"/>
                <w:szCs w:val="20"/>
                <w:bdr w:val="none" w:sz="0" w:space="0" w:color="auto" w:frame="1"/>
                <w:lang w:val="es-ES"/>
              </w:rPr>
              <w:t>conforme artículo 22 de la misma</w:t>
            </w:r>
            <w:r w:rsidR="003C1A7D" w:rsidRPr="000146B0">
              <w:rPr>
                <w:rFonts w:ascii="Cambria" w:hAnsi="Cambria"/>
                <w:bCs/>
                <w:sz w:val="20"/>
                <w:szCs w:val="20"/>
                <w:bdr w:val="none" w:sz="0" w:space="0" w:color="auto" w:frame="1"/>
                <w:lang w:val="es-ES"/>
              </w:rPr>
              <w:t>)</w:t>
            </w:r>
          </w:p>
        </w:tc>
      </w:tr>
    </w:tbl>
    <w:p w14:paraId="368C6910" w14:textId="77777777" w:rsidR="003239B8" w:rsidRPr="000146B0" w:rsidRDefault="003239B8" w:rsidP="003239B8">
      <w:pPr>
        <w:spacing w:before="240" w:after="240"/>
        <w:ind w:firstLine="720"/>
        <w:jc w:val="both"/>
        <w:rPr>
          <w:rFonts w:asciiTheme="majorHAnsi" w:hAnsiTheme="majorHAnsi"/>
          <w:b/>
          <w:bCs/>
          <w:sz w:val="20"/>
          <w:szCs w:val="20"/>
          <w:lang w:val="es-ES"/>
        </w:rPr>
      </w:pPr>
      <w:r w:rsidRPr="000146B0">
        <w:rPr>
          <w:rFonts w:asciiTheme="majorHAnsi" w:hAnsiTheme="majorHAnsi"/>
          <w:b/>
          <w:bCs/>
          <w:sz w:val="20"/>
          <w:szCs w:val="20"/>
          <w:lang w:val="es-ES"/>
        </w:rPr>
        <w:t xml:space="preserve">IV. </w:t>
      </w:r>
      <w:r w:rsidRPr="000146B0">
        <w:rPr>
          <w:rFonts w:asciiTheme="majorHAnsi" w:hAnsiTheme="majorHAnsi"/>
          <w:b/>
          <w:bCs/>
          <w:sz w:val="20"/>
          <w:szCs w:val="20"/>
          <w:lang w:val="es-ES"/>
        </w:rPr>
        <w:tab/>
        <w:t>ANÁLISIS DE</w:t>
      </w:r>
      <w:r w:rsidR="00EE00E9" w:rsidRPr="000146B0">
        <w:rPr>
          <w:rFonts w:asciiTheme="majorHAnsi" w:hAnsiTheme="majorHAnsi"/>
          <w:b/>
          <w:bCs/>
          <w:sz w:val="20"/>
          <w:szCs w:val="20"/>
          <w:lang w:val="es-ES"/>
        </w:rPr>
        <w:t xml:space="preserve"> DUPLICACIÓN</w:t>
      </w:r>
      <w:r w:rsidR="00EE00E9" w:rsidRPr="000146B0">
        <w:rPr>
          <w:rFonts w:asciiTheme="majorHAnsi" w:hAnsiTheme="majorHAnsi"/>
          <w:b/>
          <w:bCs/>
          <w:color w:val="FFFFFF" w:themeColor="background1"/>
          <w:sz w:val="20"/>
          <w:szCs w:val="20"/>
          <w:lang w:val="es-ES"/>
        </w:rPr>
        <w:t xml:space="preserve"> </w:t>
      </w:r>
      <w:r w:rsidR="00EE00E9" w:rsidRPr="000146B0">
        <w:rPr>
          <w:rFonts w:asciiTheme="majorHAnsi" w:hAnsiTheme="majorHAnsi"/>
          <w:b/>
          <w:bCs/>
          <w:sz w:val="20"/>
          <w:szCs w:val="20"/>
          <w:lang w:val="es-ES"/>
        </w:rPr>
        <w:t>DE PROCEDIMIENTOS Y COSA JUZGADA</w:t>
      </w:r>
      <w:r w:rsidR="00EE00E9" w:rsidRPr="000146B0">
        <w:rPr>
          <w:rFonts w:asciiTheme="majorHAnsi" w:hAnsiTheme="majorHAnsi"/>
          <w:b/>
          <w:bCs/>
          <w:i/>
          <w:sz w:val="20"/>
          <w:szCs w:val="20"/>
          <w:lang w:val="es-ES"/>
        </w:rPr>
        <w:t xml:space="preserve"> </w:t>
      </w:r>
      <w:r w:rsidR="00EE00E9" w:rsidRPr="000146B0">
        <w:rPr>
          <w:rFonts w:asciiTheme="majorHAnsi" w:hAnsiTheme="majorHAnsi"/>
          <w:b/>
          <w:bCs/>
          <w:sz w:val="20"/>
          <w:szCs w:val="20"/>
          <w:lang w:val="es-ES"/>
        </w:rPr>
        <w:t>INTERNACIONAL,</w:t>
      </w:r>
      <w:r w:rsidR="00DC7DA8" w:rsidRPr="000146B0">
        <w:rPr>
          <w:rFonts w:asciiTheme="majorHAnsi" w:hAnsiTheme="majorHAnsi"/>
          <w:b/>
          <w:bCs/>
          <w:sz w:val="20"/>
          <w:szCs w:val="20"/>
          <w:lang w:val="es-ES"/>
        </w:rPr>
        <w:t xml:space="preserve"> </w:t>
      </w:r>
      <w:r w:rsidRPr="000146B0">
        <w:rPr>
          <w:rFonts w:asciiTheme="majorHAnsi" w:hAnsiTheme="majorHAnsi"/>
          <w:b/>
          <w:bCs/>
          <w:sz w:val="20"/>
          <w:szCs w:val="20"/>
          <w:lang w:val="es-ES"/>
        </w:rPr>
        <w:t xml:space="preserve">CARACTERIZACIÓN, </w:t>
      </w:r>
      <w:r w:rsidRPr="000146B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0146B0" w14:paraId="4D5F455F" w14:textId="77777777" w:rsidTr="00A25D6D">
        <w:trPr>
          <w:cantSplit/>
        </w:trPr>
        <w:tc>
          <w:tcPr>
            <w:tcW w:w="4680" w:type="dxa"/>
            <w:tcBorders>
              <w:top w:val="single" w:sz="4" w:space="0" w:color="auto"/>
              <w:bottom w:val="single" w:sz="6" w:space="0" w:color="auto"/>
            </w:tcBorders>
            <w:shd w:val="clear" w:color="auto" w:fill="386294"/>
            <w:vAlign w:val="center"/>
          </w:tcPr>
          <w:p w14:paraId="43A76B3F" w14:textId="77777777" w:rsidR="00EE00E9" w:rsidRPr="000146B0" w:rsidRDefault="00EE00E9" w:rsidP="00A25D6D">
            <w:pPr>
              <w:jc w:val="center"/>
              <w:rPr>
                <w:rFonts w:ascii="Cambria" w:hAnsi="Cambria"/>
                <w:b/>
                <w:bCs/>
                <w:color w:val="FFFFFF" w:themeColor="background1"/>
                <w:sz w:val="20"/>
                <w:szCs w:val="20"/>
                <w:lang w:val="es-ES"/>
              </w:rPr>
            </w:pPr>
            <w:r w:rsidRPr="000146B0">
              <w:rPr>
                <w:rFonts w:ascii="Cambria" w:hAnsi="Cambria"/>
                <w:b/>
                <w:bCs/>
                <w:color w:val="FFFFFF" w:themeColor="background1"/>
                <w:sz w:val="20"/>
                <w:szCs w:val="20"/>
                <w:lang w:val="es-ES"/>
              </w:rPr>
              <w:t>Duplicación de procedimientos y cosa juzgada internacional:</w:t>
            </w:r>
          </w:p>
        </w:tc>
        <w:tc>
          <w:tcPr>
            <w:tcW w:w="4680" w:type="dxa"/>
            <w:vAlign w:val="center"/>
          </w:tcPr>
          <w:p w14:paraId="08CA20F6" w14:textId="77777777" w:rsidR="00EE00E9" w:rsidRPr="000146B0" w:rsidRDefault="0087221F" w:rsidP="00A25D6D">
            <w:pPr>
              <w:jc w:val="both"/>
              <w:rPr>
                <w:rFonts w:ascii="Cambria" w:hAnsi="Cambria"/>
                <w:bCs/>
                <w:sz w:val="20"/>
                <w:szCs w:val="20"/>
                <w:lang w:val="es-ES"/>
              </w:rPr>
            </w:pPr>
            <w:r w:rsidRPr="000146B0">
              <w:rPr>
                <w:rFonts w:ascii="Cambria" w:hAnsi="Cambria"/>
                <w:bCs/>
                <w:sz w:val="20"/>
                <w:szCs w:val="20"/>
                <w:lang w:val="es-ES"/>
              </w:rPr>
              <w:t>No</w:t>
            </w:r>
          </w:p>
        </w:tc>
      </w:tr>
      <w:tr w:rsidR="00B2021E" w:rsidRPr="00B61C86" w14:paraId="20E7C761" w14:textId="77777777" w:rsidTr="00A25D6D">
        <w:trPr>
          <w:cantSplit/>
        </w:trPr>
        <w:tc>
          <w:tcPr>
            <w:tcW w:w="4680" w:type="dxa"/>
            <w:tcBorders>
              <w:top w:val="single" w:sz="4" w:space="0" w:color="auto"/>
              <w:bottom w:val="single" w:sz="6" w:space="0" w:color="auto"/>
            </w:tcBorders>
            <w:shd w:val="clear" w:color="auto" w:fill="386294"/>
            <w:vAlign w:val="center"/>
          </w:tcPr>
          <w:p w14:paraId="5AF53CB4" w14:textId="77777777" w:rsidR="00B2021E" w:rsidRPr="000146B0" w:rsidRDefault="00B2021E" w:rsidP="00A25D6D">
            <w:pPr>
              <w:jc w:val="center"/>
              <w:rPr>
                <w:rFonts w:ascii="Cambria" w:hAnsi="Cambria"/>
                <w:b/>
                <w:bCs/>
                <w:i/>
                <w:color w:val="FFFFFF" w:themeColor="background1"/>
                <w:sz w:val="20"/>
                <w:szCs w:val="20"/>
              </w:rPr>
            </w:pPr>
            <w:r w:rsidRPr="000146B0">
              <w:rPr>
                <w:rFonts w:ascii="Cambria" w:hAnsi="Cambria"/>
                <w:b/>
                <w:bCs/>
                <w:color w:val="FFFFFF" w:themeColor="background1"/>
                <w:sz w:val="20"/>
                <w:szCs w:val="20"/>
              </w:rPr>
              <w:t>Derechos declarados admisibles</w:t>
            </w:r>
            <w:r w:rsidRPr="000146B0">
              <w:rPr>
                <w:rFonts w:ascii="Cambria" w:hAnsi="Cambria"/>
                <w:b/>
                <w:bCs/>
                <w:i/>
                <w:color w:val="FFFFFF" w:themeColor="background1"/>
                <w:sz w:val="20"/>
                <w:szCs w:val="20"/>
              </w:rPr>
              <w:t>:</w:t>
            </w:r>
          </w:p>
        </w:tc>
        <w:tc>
          <w:tcPr>
            <w:tcW w:w="4680" w:type="dxa"/>
            <w:vAlign w:val="center"/>
          </w:tcPr>
          <w:p w14:paraId="0D26B483" w14:textId="328E3F17" w:rsidR="00B2021E" w:rsidRPr="000146B0" w:rsidRDefault="00B2021E" w:rsidP="0076156E">
            <w:pPr>
              <w:jc w:val="both"/>
              <w:rPr>
                <w:rFonts w:ascii="Cambria" w:hAnsi="Cambria"/>
                <w:bCs/>
                <w:sz w:val="20"/>
                <w:szCs w:val="20"/>
                <w:lang w:val="es-ES"/>
              </w:rPr>
            </w:pPr>
            <w:r w:rsidRPr="000146B0">
              <w:rPr>
                <w:rFonts w:ascii="Cambria" w:hAnsi="Cambria"/>
                <w:bCs/>
                <w:sz w:val="20"/>
                <w:szCs w:val="20"/>
                <w:lang w:val="es-ES"/>
              </w:rPr>
              <w:t>Artículos 1</w:t>
            </w:r>
            <w:r w:rsidR="0085120C" w:rsidRPr="000146B0">
              <w:rPr>
                <w:rFonts w:ascii="Cambria" w:hAnsi="Cambria"/>
                <w:bCs/>
                <w:sz w:val="20"/>
                <w:szCs w:val="20"/>
                <w:lang w:val="es-ES"/>
              </w:rPr>
              <w:t xml:space="preserve"> (</w:t>
            </w:r>
            <w:r w:rsidR="0076156E" w:rsidRPr="000146B0">
              <w:rPr>
                <w:rFonts w:ascii="Cambria" w:hAnsi="Cambria"/>
                <w:bCs/>
                <w:sz w:val="20"/>
                <w:szCs w:val="20"/>
                <w:lang w:val="es-ES"/>
              </w:rPr>
              <w:t>obligación de respetar los d</w:t>
            </w:r>
            <w:r w:rsidR="0085120C" w:rsidRPr="000146B0">
              <w:rPr>
                <w:rFonts w:ascii="Cambria" w:hAnsi="Cambria"/>
                <w:bCs/>
                <w:sz w:val="20"/>
                <w:szCs w:val="20"/>
                <w:lang w:val="es-ES"/>
              </w:rPr>
              <w:t>erechos)</w:t>
            </w:r>
            <w:r w:rsidR="0073318F" w:rsidRPr="000146B0">
              <w:rPr>
                <w:rFonts w:ascii="Cambria" w:hAnsi="Cambria"/>
                <w:bCs/>
                <w:sz w:val="20"/>
                <w:szCs w:val="20"/>
                <w:lang w:val="es-ES"/>
              </w:rPr>
              <w:t>, 2</w:t>
            </w:r>
            <w:r w:rsidR="0085120C" w:rsidRPr="000146B0">
              <w:rPr>
                <w:rFonts w:ascii="Cambria" w:hAnsi="Cambria"/>
                <w:bCs/>
                <w:sz w:val="20"/>
                <w:szCs w:val="20"/>
                <w:lang w:val="es-ES"/>
              </w:rPr>
              <w:t xml:space="preserve"> (</w:t>
            </w:r>
            <w:r w:rsidR="0076156E" w:rsidRPr="000146B0">
              <w:rPr>
                <w:rFonts w:ascii="Cambria" w:hAnsi="Cambria"/>
                <w:bCs/>
                <w:sz w:val="20"/>
                <w:szCs w:val="20"/>
                <w:lang w:val="es-ES"/>
              </w:rPr>
              <w:t>deber de adoptar disposiciones de derecho i</w:t>
            </w:r>
            <w:r w:rsidR="0085120C" w:rsidRPr="000146B0">
              <w:rPr>
                <w:rFonts w:ascii="Cambria" w:hAnsi="Cambria"/>
                <w:bCs/>
                <w:sz w:val="20"/>
                <w:szCs w:val="20"/>
                <w:lang w:val="es-ES"/>
              </w:rPr>
              <w:t>nterno)</w:t>
            </w:r>
            <w:r w:rsidR="0073318F" w:rsidRPr="000146B0">
              <w:rPr>
                <w:rFonts w:ascii="Cambria" w:hAnsi="Cambria"/>
                <w:bCs/>
                <w:sz w:val="20"/>
                <w:szCs w:val="20"/>
                <w:lang w:val="es-ES"/>
              </w:rPr>
              <w:t>, 4</w:t>
            </w:r>
            <w:r w:rsidR="0085120C" w:rsidRPr="000146B0">
              <w:rPr>
                <w:rFonts w:ascii="Cambria" w:hAnsi="Cambria"/>
                <w:bCs/>
                <w:sz w:val="20"/>
                <w:szCs w:val="20"/>
                <w:lang w:val="es-ES"/>
              </w:rPr>
              <w:t xml:space="preserve"> (</w:t>
            </w:r>
            <w:r w:rsidR="0076156E" w:rsidRPr="000146B0">
              <w:rPr>
                <w:rFonts w:ascii="Cambria" w:hAnsi="Cambria"/>
                <w:bCs/>
                <w:sz w:val="20"/>
                <w:szCs w:val="20"/>
                <w:lang w:val="es-ES"/>
              </w:rPr>
              <w:t>v</w:t>
            </w:r>
            <w:r w:rsidR="0085120C" w:rsidRPr="000146B0">
              <w:rPr>
                <w:rFonts w:ascii="Cambria" w:hAnsi="Cambria"/>
                <w:bCs/>
                <w:sz w:val="20"/>
                <w:szCs w:val="20"/>
                <w:lang w:val="es-ES"/>
              </w:rPr>
              <w:t>ida)</w:t>
            </w:r>
            <w:r w:rsidR="0073318F" w:rsidRPr="000146B0">
              <w:rPr>
                <w:rFonts w:ascii="Cambria" w:hAnsi="Cambria"/>
                <w:bCs/>
                <w:sz w:val="20"/>
                <w:szCs w:val="20"/>
                <w:lang w:val="es-ES"/>
              </w:rPr>
              <w:t xml:space="preserve">, </w:t>
            </w:r>
            <w:r w:rsidRPr="000146B0">
              <w:rPr>
                <w:rFonts w:ascii="Cambria" w:hAnsi="Cambria"/>
                <w:bCs/>
                <w:sz w:val="20"/>
                <w:szCs w:val="20"/>
                <w:lang w:val="es-ES"/>
              </w:rPr>
              <w:t>5</w:t>
            </w:r>
            <w:r w:rsidR="0076156E" w:rsidRPr="000146B0">
              <w:rPr>
                <w:rFonts w:ascii="Cambria" w:hAnsi="Cambria"/>
                <w:bCs/>
                <w:sz w:val="20"/>
                <w:szCs w:val="20"/>
                <w:lang w:val="es-ES"/>
              </w:rPr>
              <w:t xml:space="preserve"> (integridad)</w:t>
            </w:r>
            <w:r w:rsidR="0073318F" w:rsidRPr="000146B0">
              <w:rPr>
                <w:rFonts w:ascii="Cambria" w:hAnsi="Cambria"/>
                <w:bCs/>
                <w:sz w:val="20"/>
                <w:szCs w:val="20"/>
                <w:lang w:val="es-ES"/>
              </w:rPr>
              <w:t>,</w:t>
            </w:r>
            <w:r w:rsidRPr="000146B0">
              <w:rPr>
                <w:rFonts w:ascii="Cambria" w:hAnsi="Cambria"/>
                <w:bCs/>
                <w:sz w:val="20"/>
                <w:szCs w:val="20"/>
                <w:lang w:val="es-ES"/>
              </w:rPr>
              <w:t xml:space="preserve"> </w:t>
            </w:r>
            <w:r w:rsidR="0073318F" w:rsidRPr="000146B0">
              <w:rPr>
                <w:rFonts w:ascii="Cambria" w:hAnsi="Cambria"/>
                <w:bCs/>
                <w:sz w:val="20"/>
                <w:szCs w:val="20"/>
                <w:lang w:val="es-ES"/>
              </w:rPr>
              <w:t>7</w:t>
            </w:r>
            <w:r w:rsidR="0076156E" w:rsidRPr="000146B0">
              <w:rPr>
                <w:rFonts w:ascii="Cambria" w:hAnsi="Cambria"/>
                <w:bCs/>
                <w:sz w:val="20"/>
                <w:szCs w:val="20"/>
                <w:lang w:val="es-ES"/>
              </w:rPr>
              <w:t xml:space="preserve"> (libertad personal)</w:t>
            </w:r>
            <w:r w:rsidR="0073318F" w:rsidRPr="000146B0">
              <w:rPr>
                <w:rFonts w:ascii="Cambria" w:hAnsi="Cambria"/>
                <w:bCs/>
                <w:sz w:val="20"/>
                <w:szCs w:val="20"/>
                <w:lang w:val="es-ES"/>
              </w:rPr>
              <w:t>, 8</w:t>
            </w:r>
            <w:r w:rsidR="0076156E" w:rsidRPr="000146B0">
              <w:rPr>
                <w:rFonts w:ascii="Cambria" w:hAnsi="Cambria"/>
                <w:bCs/>
                <w:sz w:val="20"/>
                <w:szCs w:val="20"/>
                <w:lang w:val="es-ES"/>
              </w:rPr>
              <w:t xml:space="preserve"> (garantías judiciales)</w:t>
            </w:r>
            <w:r w:rsidR="007C29C5" w:rsidRPr="000146B0">
              <w:rPr>
                <w:rFonts w:ascii="Cambria" w:hAnsi="Cambria"/>
                <w:bCs/>
                <w:sz w:val="20"/>
                <w:szCs w:val="20"/>
                <w:lang w:val="es-ES"/>
              </w:rPr>
              <w:t>, 11</w:t>
            </w:r>
            <w:r w:rsidR="0076156E" w:rsidRPr="000146B0">
              <w:rPr>
                <w:rFonts w:ascii="Cambria" w:hAnsi="Cambria"/>
                <w:bCs/>
                <w:sz w:val="20"/>
                <w:szCs w:val="20"/>
                <w:lang w:val="es-ES"/>
              </w:rPr>
              <w:t xml:space="preserve"> (protección de la honra y de la dignidad)</w:t>
            </w:r>
            <w:r w:rsidR="007C29C5" w:rsidRPr="000146B0">
              <w:rPr>
                <w:rFonts w:ascii="Cambria" w:hAnsi="Cambria"/>
                <w:bCs/>
                <w:sz w:val="20"/>
                <w:szCs w:val="20"/>
                <w:lang w:val="es-ES"/>
              </w:rPr>
              <w:t xml:space="preserve">, </w:t>
            </w:r>
            <w:r w:rsidR="00CC1C82" w:rsidRPr="000146B0">
              <w:rPr>
                <w:rFonts w:ascii="Cambria" w:hAnsi="Cambria"/>
                <w:bCs/>
                <w:sz w:val="20"/>
                <w:szCs w:val="20"/>
                <w:lang w:val="es-ES"/>
              </w:rPr>
              <w:t>13</w:t>
            </w:r>
            <w:r w:rsidR="0076156E" w:rsidRPr="000146B0">
              <w:rPr>
                <w:rFonts w:ascii="Cambria" w:hAnsi="Cambria"/>
                <w:bCs/>
                <w:sz w:val="20"/>
                <w:szCs w:val="20"/>
                <w:lang w:val="es-ES"/>
              </w:rPr>
              <w:t xml:space="preserve"> (libertad de pensamiento y expresión)</w:t>
            </w:r>
            <w:r w:rsidR="00CC1C82" w:rsidRPr="000146B0">
              <w:rPr>
                <w:rFonts w:ascii="Cambria" w:hAnsi="Cambria"/>
                <w:bCs/>
                <w:sz w:val="20"/>
                <w:szCs w:val="20"/>
                <w:lang w:val="es-ES"/>
              </w:rPr>
              <w:t xml:space="preserve">, </w:t>
            </w:r>
            <w:r w:rsidR="007C29C5" w:rsidRPr="000146B0">
              <w:rPr>
                <w:rFonts w:ascii="Cambria" w:hAnsi="Cambria"/>
                <w:bCs/>
                <w:sz w:val="20"/>
                <w:szCs w:val="20"/>
                <w:lang w:val="es-ES"/>
              </w:rPr>
              <w:t>17</w:t>
            </w:r>
            <w:r w:rsidR="0076156E" w:rsidRPr="000146B0">
              <w:rPr>
                <w:rFonts w:ascii="Cambria" w:hAnsi="Cambria"/>
                <w:bCs/>
                <w:sz w:val="20"/>
                <w:szCs w:val="20"/>
                <w:lang w:val="es-ES"/>
              </w:rPr>
              <w:t xml:space="preserve"> (protección a la familia)</w:t>
            </w:r>
            <w:r w:rsidR="00A9166B" w:rsidRPr="000146B0">
              <w:rPr>
                <w:rFonts w:ascii="Cambria" w:hAnsi="Cambria"/>
                <w:bCs/>
                <w:sz w:val="20"/>
                <w:szCs w:val="20"/>
                <w:lang w:val="es-ES"/>
              </w:rPr>
              <w:t>, 24</w:t>
            </w:r>
            <w:r w:rsidR="0076156E" w:rsidRPr="000146B0">
              <w:rPr>
                <w:rFonts w:ascii="Cambria" w:hAnsi="Cambria"/>
                <w:bCs/>
                <w:sz w:val="20"/>
                <w:szCs w:val="20"/>
                <w:lang w:val="es-ES"/>
              </w:rPr>
              <w:t xml:space="preserve"> (igualdad ante la ley)</w:t>
            </w:r>
            <w:r w:rsidR="0085120C" w:rsidRPr="000146B0">
              <w:rPr>
                <w:rFonts w:ascii="Cambria" w:hAnsi="Cambria"/>
                <w:bCs/>
                <w:sz w:val="20"/>
                <w:szCs w:val="20"/>
                <w:lang w:val="es-ES"/>
              </w:rPr>
              <w:t>, 25</w:t>
            </w:r>
            <w:r w:rsidR="0076156E" w:rsidRPr="000146B0">
              <w:rPr>
                <w:rFonts w:ascii="Cambria" w:hAnsi="Cambria"/>
                <w:bCs/>
                <w:sz w:val="20"/>
                <w:szCs w:val="20"/>
                <w:lang w:val="es-ES"/>
              </w:rPr>
              <w:t xml:space="preserve"> (protección judicial)</w:t>
            </w:r>
            <w:r w:rsidR="0085120C" w:rsidRPr="000146B0">
              <w:rPr>
                <w:rFonts w:ascii="Cambria" w:hAnsi="Cambria"/>
                <w:bCs/>
                <w:sz w:val="20"/>
                <w:szCs w:val="20"/>
                <w:lang w:val="es-ES"/>
              </w:rPr>
              <w:t xml:space="preserve"> y 26</w:t>
            </w:r>
            <w:r w:rsidR="00653C68" w:rsidRPr="000146B0">
              <w:rPr>
                <w:rFonts w:ascii="Cambria" w:hAnsi="Cambria"/>
                <w:bCs/>
                <w:sz w:val="20"/>
                <w:szCs w:val="20"/>
                <w:lang w:val="es-ES"/>
              </w:rPr>
              <w:t xml:space="preserve"> (</w:t>
            </w:r>
            <w:r w:rsidR="0076156E" w:rsidRPr="000146B0">
              <w:rPr>
                <w:rFonts w:ascii="Cambria" w:hAnsi="Cambria"/>
                <w:bCs/>
                <w:sz w:val="20"/>
                <w:szCs w:val="20"/>
                <w:lang w:val="es-ES"/>
              </w:rPr>
              <w:t xml:space="preserve">desarrollo progresivo de los derechos económicos, sociales y culturales) </w:t>
            </w:r>
            <w:r w:rsidRPr="000146B0">
              <w:rPr>
                <w:rFonts w:ascii="Cambria" w:hAnsi="Cambria"/>
                <w:bCs/>
                <w:sz w:val="20"/>
                <w:szCs w:val="20"/>
                <w:lang w:val="es-ES"/>
              </w:rPr>
              <w:t xml:space="preserve">de la </w:t>
            </w:r>
            <w:r w:rsidR="004B3AA9" w:rsidRPr="000146B0">
              <w:rPr>
                <w:rFonts w:ascii="Cambria" w:hAnsi="Cambria"/>
                <w:bCs/>
                <w:sz w:val="20"/>
                <w:szCs w:val="20"/>
                <w:bdr w:val="none" w:sz="0" w:space="0" w:color="auto" w:frame="1"/>
                <w:lang w:val="es-ES"/>
              </w:rPr>
              <w:t>CADH</w:t>
            </w:r>
            <w:r w:rsidRPr="000146B0">
              <w:rPr>
                <w:rFonts w:ascii="Cambria" w:hAnsi="Cambria"/>
                <w:bCs/>
                <w:sz w:val="20"/>
                <w:szCs w:val="20"/>
                <w:lang w:val="es-ES"/>
              </w:rPr>
              <w:t>, artículos 1</w:t>
            </w:r>
            <w:r w:rsidR="00FC2A1D" w:rsidRPr="000146B0">
              <w:rPr>
                <w:rFonts w:ascii="Cambria" w:hAnsi="Cambria"/>
                <w:bCs/>
                <w:sz w:val="20"/>
                <w:szCs w:val="20"/>
                <w:lang w:val="es-ES"/>
              </w:rPr>
              <w:t xml:space="preserve">, </w:t>
            </w:r>
            <w:r w:rsidRPr="000146B0">
              <w:rPr>
                <w:rFonts w:ascii="Cambria" w:hAnsi="Cambria"/>
                <w:bCs/>
                <w:sz w:val="20"/>
                <w:szCs w:val="20"/>
                <w:lang w:val="es-ES"/>
              </w:rPr>
              <w:t>6</w:t>
            </w:r>
            <w:r w:rsidR="00FC2A1D" w:rsidRPr="000146B0">
              <w:rPr>
                <w:rFonts w:ascii="Cambria" w:hAnsi="Cambria"/>
                <w:bCs/>
                <w:sz w:val="20"/>
                <w:szCs w:val="20"/>
                <w:lang w:val="es-ES"/>
              </w:rPr>
              <w:t xml:space="preserve"> y 8</w:t>
            </w:r>
            <w:r w:rsidRPr="000146B0">
              <w:rPr>
                <w:rFonts w:ascii="Cambria" w:hAnsi="Cambria"/>
                <w:bCs/>
                <w:sz w:val="20"/>
                <w:szCs w:val="20"/>
                <w:lang w:val="es-ES"/>
              </w:rPr>
              <w:t xml:space="preserve"> de la </w:t>
            </w:r>
            <w:r w:rsidR="007C29C5" w:rsidRPr="000146B0">
              <w:rPr>
                <w:rFonts w:ascii="Cambria" w:hAnsi="Cambria"/>
                <w:sz w:val="20"/>
                <w:szCs w:val="20"/>
                <w:lang w:val="es-ES"/>
              </w:rPr>
              <w:t>CIPST</w:t>
            </w:r>
            <w:r w:rsidR="007C29C5" w:rsidRPr="000146B0">
              <w:rPr>
                <w:rFonts w:ascii="Cambria" w:hAnsi="Cambria"/>
                <w:bCs/>
                <w:sz w:val="20"/>
                <w:szCs w:val="20"/>
                <w:lang w:val="es-ES"/>
              </w:rPr>
              <w:t xml:space="preserve">, y artículo 7 </w:t>
            </w:r>
            <w:r w:rsidRPr="000146B0">
              <w:rPr>
                <w:rFonts w:ascii="Cambria" w:hAnsi="Cambria"/>
                <w:bCs/>
                <w:sz w:val="20"/>
                <w:szCs w:val="20"/>
                <w:lang w:val="es-ES"/>
              </w:rPr>
              <w:t>de la</w:t>
            </w:r>
            <w:r w:rsidR="007C29C5" w:rsidRPr="000146B0">
              <w:rPr>
                <w:rFonts w:ascii="Cambria" w:hAnsi="Cambria"/>
                <w:bCs/>
                <w:sz w:val="20"/>
                <w:szCs w:val="20"/>
                <w:bdr w:val="none" w:sz="0" w:space="0" w:color="auto" w:frame="1"/>
                <w:lang w:val="es-ES"/>
              </w:rPr>
              <w:t xml:space="preserve"> Convención de Belém do Pará</w:t>
            </w:r>
          </w:p>
        </w:tc>
      </w:tr>
      <w:tr w:rsidR="00B2021E" w:rsidRPr="00B61C86" w14:paraId="4E3BF7A9" w14:textId="77777777" w:rsidTr="00A25D6D">
        <w:trPr>
          <w:cantSplit/>
        </w:trPr>
        <w:tc>
          <w:tcPr>
            <w:tcW w:w="4680" w:type="dxa"/>
            <w:tcBorders>
              <w:top w:val="single" w:sz="6" w:space="0" w:color="auto"/>
              <w:bottom w:val="single" w:sz="6" w:space="0" w:color="auto"/>
            </w:tcBorders>
            <w:shd w:val="clear" w:color="auto" w:fill="386294"/>
            <w:vAlign w:val="center"/>
          </w:tcPr>
          <w:p w14:paraId="76D89A25" w14:textId="77777777" w:rsidR="00B2021E" w:rsidRPr="000146B0" w:rsidRDefault="00B2021E" w:rsidP="00A25D6D">
            <w:pPr>
              <w:jc w:val="center"/>
              <w:rPr>
                <w:rFonts w:ascii="Cambria" w:hAnsi="Cambria"/>
                <w:b/>
                <w:bCs/>
                <w:color w:val="FFFFFF" w:themeColor="background1"/>
                <w:sz w:val="20"/>
                <w:szCs w:val="20"/>
                <w:lang w:val="es-ES"/>
              </w:rPr>
            </w:pPr>
            <w:r w:rsidRPr="000146B0">
              <w:rPr>
                <w:rFonts w:ascii="Cambria" w:hAnsi="Cambria"/>
                <w:b/>
                <w:bCs/>
                <w:color w:val="FFFFFF" w:themeColor="background1"/>
                <w:sz w:val="20"/>
                <w:szCs w:val="20"/>
                <w:lang w:val="es-ES"/>
              </w:rPr>
              <w:t>Agotamiento de recursos internos o procedencia de una excepción:</w:t>
            </w:r>
          </w:p>
        </w:tc>
        <w:tc>
          <w:tcPr>
            <w:tcW w:w="4680" w:type="dxa"/>
            <w:vAlign w:val="center"/>
          </w:tcPr>
          <w:p w14:paraId="6E9E6956" w14:textId="77777777" w:rsidR="00B2021E" w:rsidRPr="000146B0" w:rsidRDefault="00B22D8F" w:rsidP="00B22D8F">
            <w:pPr>
              <w:jc w:val="both"/>
              <w:rPr>
                <w:rFonts w:ascii="Cambria" w:hAnsi="Cambria"/>
                <w:bCs/>
                <w:sz w:val="20"/>
                <w:szCs w:val="20"/>
                <w:lang w:val="es-ES"/>
              </w:rPr>
            </w:pPr>
            <w:r w:rsidRPr="000146B0">
              <w:rPr>
                <w:rFonts w:ascii="Cambria" w:hAnsi="Cambria"/>
                <w:bCs/>
                <w:sz w:val="20"/>
                <w:szCs w:val="20"/>
                <w:bdr w:val="none" w:sz="0" w:space="0" w:color="auto" w:frame="1"/>
                <w:lang w:val="es-ES"/>
              </w:rPr>
              <w:t xml:space="preserve">Sí, aplica excepción </w:t>
            </w:r>
            <w:r w:rsidR="00072F7A" w:rsidRPr="000146B0">
              <w:rPr>
                <w:rFonts w:ascii="Cambria" w:hAnsi="Cambria"/>
                <w:bCs/>
                <w:sz w:val="20"/>
                <w:szCs w:val="20"/>
                <w:bdr w:val="none" w:sz="0" w:space="0" w:color="auto" w:frame="1"/>
                <w:lang w:val="es-ES"/>
              </w:rPr>
              <w:t>artículo 46.2.b</w:t>
            </w:r>
            <w:r w:rsidRPr="000146B0">
              <w:rPr>
                <w:rFonts w:ascii="Cambria" w:hAnsi="Cambria"/>
                <w:bCs/>
                <w:sz w:val="20"/>
                <w:szCs w:val="20"/>
                <w:bdr w:val="none" w:sz="0" w:space="0" w:color="auto" w:frame="1"/>
                <w:lang w:val="es-ES"/>
              </w:rPr>
              <w:t xml:space="preserve"> de la CADH</w:t>
            </w:r>
          </w:p>
        </w:tc>
      </w:tr>
      <w:tr w:rsidR="00B2021E" w:rsidRPr="00B61C86" w14:paraId="1D68B273" w14:textId="77777777" w:rsidTr="00A25D6D">
        <w:trPr>
          <w:cantSplit/>
        </w:trPr>
        <w:tc>
          <w:tcPr>
            <w:tcW w:w="4680" w:type="dxa"/>
            <w:tcBorders>
              <w:top w:val="single" w:sz="6" w:space="0" w:color="auto"/>
              <w:bottom w:val="single" w:sz="6" w:space="0" w:color="auto"/>
            </w:tcBorders>
            <w:shd w:val="clear" w:color="auto" w:fill="386294"/>
            <w:vAlign w:val="center"/>
          </w:tcPr>
          <w:p w14:paraId="6D98EC21" w14:textId="77777777" w:rsidR="00B2021E" w:rsidRPr="000146B0" w:rsidRDefault="00B2021E" w:rsidP="00A25D6D">
            <w:pPr>
              <w:jc w:val="center"/>
              <w:rPr>
                <w:rFonts w:ascii="Cambria" w:hAnsi="Cambria"/>
                <w:b/>
                <w:bCs/>
                <w:color w:val="FFFFFF" w:themeColor="background1"/>
                <w:sz w:val="20"/>
                <w:szCs w:val="20"/>
                <w:lang w:val="es-ES"/>
              </w:rPr>
            </w:pPr>
            <w:r w:rsidRPr="000146B0">
              <w:rPr>
                <w:rFonts w:ascii="Cambria" w:hAnsi="Cambria"/>
                <w:b/>
                <w:bCs/>
                <w:color w:val="FFFFFF" w:themeColor="background1"/>
                <w:sz w:val="20"/>
                <w:szCs w:val="20"/>
                <w:lang w:val="es-ES"/>
              </w:rPr>
              <w:t>Presentación dentro de plazo:</w:t>
            </w:r>
          </w:p>
        </w:tc>
        <w:tc>
          <w:tcPr>
            <w:tcW w:w="4680" w:type="dxa"/>
            <w:vAlign w:val="center"/>
          </w:tcPr>
          <w:p w14:paraId="1EA790BF" w14:textId="77777777" w:rsidR="00B2021E" w:rsidRPr="000146B0" w:rsidRDefault="00B22D8F" w:rsidP="00B22D8F">
            <w:pPr>
              <w:jc w:val="both"/>
              <w:rPr>
                <w:bCs/>
                <w:sz w:val="20"/>
                <w:szCs w:val="20"/>
                <w:lang w:val="es-ES"/>
              </w:rPr>
            </w:pPr>
            <w:r w:rsidRPr="000146B0">
              <w:rPr>
                <w:rFonts w:ascii="Cambria" w:hAnsi="Cambria"/>
                <w:bCs/>
                <w:sz w:val="20"/>
                <w:szCs w:val="20"/>
                <w:bdr w:val="none" w:sz="0" w:space="0" w:color="auto" w:frame="1"/>
                <w:lang w:val="es-ES"/>
              </w:rPr>
              <w:t>Sí, en los términos de la sección VII</w:t>
            </w:r>
          </w:p>
        </w:tc>
      </w:tr>
    </w:tbl>
    <w:p w14:paraId="5492AF0E" w14:textId="77777777" w:rsidR="000A36AE" w:rsidRPr="000146B0" w:rsidRDefault="003F6924" w:rsidP="00257928">
      <w:pPr>
        <w:spacing w:before="240" w:after="240"/>
        <w:ind w:firstLine="720"/>
        <w:jc w:val="both"/>
        <w:rPr>
          <w:rFonts w:asciiTheme="majorHAnsi" w:hAnsiTheme="majorHAnsi"/>
          <w:b/>
          <w:sz w:val="20"/>
          <w:szCs w:val="20"/>
          <w:lang w:val="es-UY"/>
        </w:rPr>
      </w:pPr>
      <w:r w:rsidRPr="000146B0">
        <w:rPr>
          <w:rFonts w:asciiTheme="majorHAnsi" w:hAnsiTheme="majorHAnsi"/>
          <w:b/>
          <w:sz w:val="20"/>
          <w:szCs w:val="20"/>
          <w:lang w:val="es-UY"/>
        </w:rPr>
        <w:t xml:space="preserve">VI. </w:t>
      </w:r>
      <w:r w:rsidR="00631B90" w:rsidRPr="000146B0">
        <w:rPr>
          <w:rFonts w:asciiTheme="majorHAnsi" w:hAnsiTheme="majorHAnsi"/>
          <w:b/>
          <w:sz w:val="20"/>
          <w:szCs w:val="20"/>
          <w:lang w:val="es-UY"/>
        </w:rPr>
        <w:tab/>
      </w:r>
      <w:r w:rsidR="003239B8" w:rsidRPr="000146B0">
        <w:rPr>
          <w:rFonts w:asciiTheme="majorHAnsi" w:hAnsiTheme="majorHAnsi"/>
          <w:b/>
          <w:sz w:val="20"/>
          <w:szCs w:val="20"/>
          <w:lang w:val="es-UY"/>
        </w:rPr>
        <w:t xml:space="preserve">HECHOS ALEGADOS </w:t>
      </w:r>
    </w:p>
    <w:p w14:paraId="232360A9" w14:textId="77777777" w:rsidR="00981DDE" w:rsidRPr="000146B0" w:rsidRDefault="00981DDE" w:rsidP="005F50CE">
      <w:pPr>
        <w:pStyle w:val="ListParagraph"/>
        <w:numPr>
          <w:ilvl w:val="0"/>
          <w:numId w:val="55"/>
        </w:numPr>
        <w:jc w:val="both"/>
        <w:rPr>
          <w:rFonts w:asciiTheme="majorHAnsi" w:eastAsia="MS Mincho" w:hAnsiTheme="majorHAnsi" w:cs="Times New Roman"/>
          <w:color w:val="auto"/>
          <w:sz w:val="20"/>
          <w:szCs w:val="20"/>
          <w:lang w:val="es-UY" w:eastAsia="en-US"/>
        </w:rPr>
      </w:pPr>
      <w:r w:rsidRPr="000146B0">
        <w:rPr>
          <w:rFonts w:asciiTheme="majorHAnsi" w:eastAsia="MS Mincho" w:hAnsiTheme="majorHAnsi" w:cs="Times New Roman"/>
          <w:color w:val="auto"/>
          <w:sz w:val="20"/>
          <w:szCs w:val="20"/>
          <w:lang w:val="es-UY" w:eastAsia="en-US"/>
        </w:rPr>
        <w:t xml:space="preserve">Las peticionarias aducen que en El Salvador existe una situación estructural de denegación de derechos humanos, que conlleva la persecución penal, condena y encarcelamiento de mujeres que sufren emergencias obstétricas. Refieren que dicha situación tiene como factores la prohibición absoluta del aborto tras la reforma del año 1998, puesto que se protege la vida desde el momento de la concepción (artículo 1 de la Constitución), y el Código Penal vigente criminaliza el aborto en todas las circunstancias con penas máximas privativas de libertad de 10 años. Agregan que, para el delito de homicidio como delito conexo al de aborto, se establecen penas privativas de libertad de 30 a 50 años. Indican que otros factores de la situación estructural que denuncian, son el desacato del deber de secreto profesional, la inexistencia de garantías mínimas como la presunción de inocencia, la politización del Instituto de Medicina Legal y el uso de métodos anticuados, la inexistencia de segunda instancia penal entre 1998 y 2011 y la prevalencia de la discriminación y violencia de género en el ámbito público y privado. </w:t>
      </w:r>
    </w:p>
    <w:p w14:paraId="1E8FF5E6" w14:textId="77777777" w:rsidR="00981DDE" w:rsidRPr="000146B0" w:rsidRDefault="00981DDE" w:rsidP="00981DDE">
      <w:pPr>
        <w:pStyle w:val="ListParagraph"/>
        <w:rPr>
          <w:rFonts w:asciiTheme="majorHAnsi" w:eastAsia="MS Mincho" w:hAnsiTheme="majorHAnsi" w:cs="Times New Roman"/>
          <w:color w:val="auto"/>
          <w:sz w:val="20"/>
          <w:szCs w:val="20"/>
          <w:lang w:val="es-UY" w:eastAsia="en-US"/>
        </w:rPr>
      </w:pPr>
    </w:p>
    <w:p w14:paraId="50CE644E" w14:textId="5D65C617" w:rsidR="00DB7E80" w:rsidRPr="000146B0" w:rsidRDefault="00981DDE" w:rsidP="00981DD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46B0">
        <w:rPr>
          <w:rFonts w:ascii="Cambria" w:hAnsi="Cambria"/>
          <w:sz w:val="20"/>
          <w:szCs w:val="20"/>
          <w:lang w:val="es-ES"/>
        </w:rPr>
        <w:t xml:space="preserve">La petición refiere que </w:t>
      </w:r>
      <w:r w:rsidR="00321A96" w:rsidRPr="000146B0">
        <w:rPr>
          <w:rFonts w:asciiTheme="majorHAnsi" w:hAnsiTheme="majorHAnsi"/>
          <w:sz w:val="20"/>
          <w:szCs w:val="20"/>
          <w:lang w:val="es-UY"/>
        </w:rPr>
        <w:t>Manuela</w:t>
      </w:r>
      <w:r w:rsidR="00B740F4" w:rsidRPr="000146B0">
        <w:rPr>
          <w:rFonts w:asciiTheme="majorHAnsi" w:hAnsiTheme="majorHAnsi"/>
          <w:sz w:val="20"/>
          <w:szCs w:val="20"/>
          <w:lang w:val="es-UY"/>
        </w:rPr>
        <w:t xml:space="preserve"> </w:t>
      </w:r>
      <w:r w:rsidR="00631B90" w:rsidRPr="000146B0">
        <w:rPr>
          <w:rFonts w:asciiTheme="majorHAnsi" w:hAnsiTheme="majorHAnsi"/>
          <w:sz w:val="20"/>
          <w:szCs w:val="20"/>
          <w:lang w:val="es-UY"/>
        </w:rPr>
        <w:t>era una mujer pobre</w:t>
      </w:r>
      <w:r w:rsidR="002279E8" w:rsidRPr="000146B0">
        <w:rPr>
          <w:rFonts w:asciiTheme="majorHAnsi" w:hAnsiTheme="majorHAnsi"/>
          <w:sz w:val="20"/>
          <w:szCs w:val="20"/>
          <w:lang w:val="es-UY"/>
        </w:rPr>
        <w:t xml:space="preserve"> y analfabeta</w:t>
      </w:r>
      <w:r w:rsidR="00631B90" w:rsidRPr="000146B0">
        <w:rPr>
          <w:rFonts w:asciiTheme="majorHAnsi" w:hAnsiTheme="majorHAnsi"/>
          <w:sz w:val="20"/>
          <w:szCs w:val="20"/>
          <w:lang w:val="es-UY"/>
        </w:rPr>
        <w:t>,</w:t>
      </w:r>
      <w:r w:rsidR="007706B2" w:rsidRPr="000146B0">
        <w:rPr>
          <w:rFonts w:asciiTheme="majorHAnsi" w:hAnsiTheme="majorHAnsi"/>
          <w:sz w:val="20"/>
          <w:szCs w:val="20"/>
          <w:lang w:val="es-UY"/>
        </w:rPr>
        <w:t xml:space="preserve"> que vivía en un</w:t>
      </w:r>
      <w:r w:rsidR="00B740F4" w:rsidRPr="000146B0">
        <w:rPr>
          <w:rFonts w:asciiTheme="majorHAnsi" w:hAnsiTheme="majorHAnsi"/>
          <w:sz w:val="20"/>
          <w:szCs w:val="20"/>
          <w:lang w:val="es-UY"/>
        </w:rPr>
        <w:t xml:space="preserve"> sector </w:t>
      </w:r>
      <w:r w:rsidR="00631B90" w:rsidRPr="000146B0">
        <w:rPr>
          <w:rFonts w:asciiTheme="majorHAnsi" w:hAnsiTheme="majorHAnsi"/>
          <w:sz w:val="20"/>
          <w:szCs w:val="20"/>
          <w:lang w:val="es-UY"/>
        </w:rPr>
        <w:t>rural</w:t>
      </w:r>
      <w:r w:rsidR="000F30E9" w:rsidRPr="000146B0">
        <w:rPr>
          <w:rFonts w:asciiTheme="majorHAnsi" w:hAnsiTheme="majorHAnsi"/>
          <w:sz w:val="20"/>
          <w:szCs w:val="20"/>
          <w:lang w:val="es-UY"/>
        </w:rPr>
        <w:t>,</w:t>
      </w:r>
      <w:r w:rsidR="002279E8" w:rsidRPr="000146B0">
        <w:rPr>
          <w:rFonts w:asciiTheme="majorHAnsi" w:hAnsiTheme="majorHAnsi"/>
          <w:sz w:val="20"/>
          <w:szCs w:val="20"/>
          <w:lang w:val="es-UY"/>
        </w:rPr>
        <w:t xml:space="preserve"> sin acceso a servicios básicos</w:t>
      </w:r>
      <w:r w:rsidR="00A845D7" w:rsidRPr="000146B0">
        <w:rPr>
          <w:rFonts w:asciiTheme="majorHAnsi" w:hAnsiTheme="majorHAnsi"/>
          <w:sz w:val="20"/>
          <w:szCs w:val="20"/>
          <w:lang w:val="es-UY"/>
        </w:rPr>
        <w:t>,</w:t>
      </w:r>
      <w:r w:rsidR="00631B90" w:rsidRPr="000146B0">
        <w:rPr>
          <w:rFonts w:asciiTheme="majorHAnsi" w:hAnsiTheme="majorHAnsi"/>
          <w:sz w:val="20"/>
          <w:szCs w:val="20"/>
          <w:lang w:val="es-UY"/>
        </w:rPr>
        <w:t xml:space="preserve"> educación</w:t>
      </w:r>
      <w:r w:rsidR="000F30E9" w:rsidRPr="000146B0">
        <w:rPr>
          <w:rFonts w:asciiTheme="majorHAnsi" w:hAnsiTheme="majorHAnsi"/>
          <w:sz w:val="20"/>
          <w:szCs w:val="20"/>
          <w:lang w:val="es-UY"/>
        </w:rPr>
        <w:t>,</w:t>
      </w:r>
      <w:r w:rsidR="00631B90" w:rsidRPr="000146B0">
        <w:rPr>
          <w:rFonts w:asciiTheme="majorHAnsi" w:hAnsiTheme="majorHAnsi"/>
          <w:sz w:val="20"/>
          <w:szCs w:val="20"/>
          <w:lang w:val="es-UY"/>
        </w:rPr>
        <w:t xml:space="preserve"> ni métodos de control de fertilidad</w:t>
      </w:r>
      <w:r w:rsidR="00A76F26" w:rsidRPr="000146B0">
        <w:rPr>
          <w:rFonts w:asciiTheme="majorHAnsi" w:hAnsiTheme="majorHAnsi"/>
          <w:sz w:val="20"/>
          <w:szCs w:val="20"/>
          <w:lang w:val="es-UY"/>
        </w:rPr>
        <w:t xml:space="preserve">, </w:t>
      </w:r>
      <w:r w:rsidR="006A190C" w:rsidRPr="000146B0">
        <w:rPr>
          <w:rFonts w:asciiTheme="majorHAnsi" w:hAnsiTheme="majorHAnsi"/>
          <w:sz w:val="20"/>
          <w:szCs w:val="20"/>
          <w:lang w:val="es-UY"/>
        </w:rPr>
        <w:t xml:space="preserve">que </w:t>
      </w:r>
      <w:r w:rsidR="00571EDD" w:rsidRPr="000146B0">
        <w:rPr>
          <w:rFonts w:asciiTheme="majorHAnsi" w:hAnsiTheme="majorHAnsi"/>
          <w:sz w:val="20"/>
          <w:szCs w:val="20"/>
          <w:lang w:val="es-UY"/>
        </w:rPr>
        <w:t xml:space="preserve">tenía dos hijos de 7 y 9 años </w:t>
      </w:r>
      <w:r w:rsidR="00757D75" w:rsidRPr="000146B0">
        <w:rPr>
          <w:rFonts w:asciiTheme="majorHAnsi" w:hAnsiTheme="majorHAnsi"/>
          <w:sz w:val="20"/>
          <w:szCs w:val="20"/>
          <w:lang w:val="es-UY"/>
        </w:rPr>
        <w:t xml:space="preserve">a los que </w:t>
      </w:r>
      <w:r w:rsidR="00EF4451" w:rsidRPr="000146B0">
        <w:rPr>
          <w:rFonts w:asciiTheme="majorHAnsi" w:hAnsiTheme="majorHAnsi"/>
          <w:sz w:val="20"/>
          <w:szCs w:val="20"/>
          <w:lang w:val="es-UY"/>
        </w:rPr>
        <w:t>crio</w:t>
      </w:r>
      <w:r w:rsidR="00571EDD" w:rsidRPr="000146B0">
        <w:rPr>
          <w:rFonts w:asciiTheme="majorHAnsi" w:hAnsiTheme="majorHAnsi"/>
          <w:sz w:val="20"/>
          <w:szCs w:val="20"/>
          <w:lang w:val="es-UY"/>
        </w:rPr>
        <w:t xml:space="preserve"> sola tras ser abandonada por su esposo. </w:t>
      </w:r>
      <w:r w:rsidR="00CC7B2F" w:rsidRPr="000146B0">
        <w:rPr>
          <w:rFonts w:asciiTheme="majorHAnsi" w:hAnsiTheme="majorHAnsi"/>
          <w:sz w:val="20"/>
          <w:szCs w:val="20"/>
          <w:lang w:val="es-UY"/>
        </w:rPr>
        <w:t>Relata</w:t>
      </w:r>
      <w:r w:rsidR="00A76F26" w:rsidRPr="000146B0">
        <w:rPr>
          <w:rFonts w:asciiTheme="majorHAnsi" w:hAnsiTheme="majorHAnsi"/>
          <w:sz w:val="20"/>
          <w:szCs w:val="20"/>
          <w:lang w:val="es-UY"/>
        </w:rPr>
        <w:t>n</w:t>
      </w:r>
      <w:r w:rsidR="0013387F" w:rsidRPr="000146B0">
        <w:rPr>
          <w:rFonts w:asciiTheme="majorHAnsi" w:hAnsiTheme="majorHAnsi"/>
          <w:sz w:val="20"/>
          <w:szCs w:val="20"/>
          <w:lang w:val="es-UY"/>
        </w:rPr>
        <w:t xml:space="preserve"> que</w:t>
      </w:r>
      <w:r w:rsidR="00571EDD" w:rsidRPr="000146B0">
        <w:rPr>
          <w:rFonts w:asciiTheme="majorHAnsi" w:hAnsiTheme="majorHAnsi"/>
          <w:sz w:val="20"/>
          <w:szCs w:val="20"/>
          <w:lang w:val="es-UY"/>
        </w:rPr>
        <w:t xml:space="preserve"> </w:t>
      </w:r>
      <w:r w:rsidR="00757D75" w:rsidRPr="000146B0">
        <w:rPr>
          <w:rFonts w:asciiTheme="majorHAnsi" w:hAnsiTheme="majorHAnsi"/>
          <w:sz w:val="20"/>
          <w:szCs w:val="20"/>
          <w:lang w:val="es-UY"/>
        </w:rPr>
        <w:t>Manuela d</w:t>
      </w:r>
      <w:r w:rsidR="004719FC" w:rsidRPr="000146B0">
        <w:rPr>
          <w:rFonts w:asciiTheme="majorHAnsi" w:hAnsiTheme="majorHAnsi"/>
          <w:sz w:val="20"/>
          <w:szCs w:val="20"/>
          <w:lang w:val="es-UY"/>
        </w:rPr>
        <w:t>esarrolló una serie de tumores</w:t>
      </w:r>
      <w:r w:rsidR="00757D75" w:rsidRPr="000146B0">
        <w:rPr>
          <w:rFonts w:asciiTheme="majorHAnsi" w:hAnsiTheme="majorHAnsi"/>
          <w:sz w:val="20"/>
          <w:szCs w:val="20"/>
          <w:lang w:val="es-UY"/>
        </w:rPr>
        <w:t xml:space="preserve"> </w:t>
      </w:r>
      <w:r w:rsidR="00CC7B2F" w:rsidRPr="000146B0">
        <w:rPr>
          <w:rFonts w:asciiTheme="majorHAnsi" w:hAnsiTheme="majorHAnsi"/>
          <w:sz w:val="20"/>
          <w:szCs w:val="20"/>
          <w:lang w:val="es-UY"/>
        </w:rPr>
        <w:t xml:space="preserve">y </w:t>
      </w:r>
      <w:r w:rsidR="00757D75" w:rsidRPr="000146B0">
        <w:rPr>
          <w:rFonts w:asciiTheme="majorHAnsi" w:hAnsiTheme="majorHAnsi"/>
          <w:sz w:val="20"/>
          <w:szCs w:val="20"/>
          <w:lang w:val="es-UY"/>
        </w:rPr>
        <w:t>otros s</w:t>
      </w:r>
      <w:r w:rsidR="004719FC" w:rsidRPr="000146B0">
        <w:rPr>
          <w:rFonts w:asciiTheme="majorHAnsi" w:hAnsiTheme="majorHAnsi"/>
          <w:sz w:val="20"/>
          <w:szCs w:val="20"/>
          <w:lang w:val="es-UY"/>
        </w:rPr>
        <w:t>íntomas</w:t>
      </w:r>
      <w:r w:rsidR="00A845D7" w:rsidRPr="000146B0">
        <w:rPr>
          <w:rFonts w:asciiTheme="majorHAnsi" w:hAnsiTheme="majorHAnsi"/>
          <w:sz w:val="20"/>
          <w:szCs w:val="20"/>
          <w:lang w:val="es-UY"/>
        </w:rPr>
        <w:t xml:space="preserve">, por lo que </w:t>
      </w:r>
      <w:r w:rsidR="00486E0D" w:rsidRPr="000146B0">
        <w:rPr>
          <w:rFonts w:asciiTheme="majorHAnsi" w:hAnsiTheme="majorHAnsi"/>
          <w:sz w:val="20"/>
          <w:szCs w:val="20"/>
          <w:lang w:val="es-UY"/>
        </w:rPr>
        <w:t>en</w:t>
      </w:r>
      <w:r w:rsidR="00C15F12" w:rsidRPr="000146B0">
        <w:rPr>
          <w:rFonts w:asciiTheme="majorHAnsi" w:hAnsiTheme="majorHAnsi"/>
          <w:sz w:val="20"/>
          <w:szCs w:val="20"/>
          <w:lang w:val="es-UY"/>
        </w:rPr>
        <w:t xml:space="preserve"> agosto de 2006</w:t>
      </w:r>
      <w:r w:rsidR="004719FC" w:rsidRPr="000146B0">
        <w:rPr>
          <w:rFonts w:ascii="Cambria" w:hAnsi="Cambria"/>
          <w:sz w:val="20"/>
          <w:szCs w:val="20"/>
          <w:lang w:val="es-ES"/>
        </w:rPr>
        <w:t xml:space="preserve"> </w:t>
      </w:r>
      <w:r w:rsidR="00C22282" w:rsidRPr="000146B0">
        <w:rPr>
          <w:rFonts w:ascii="Cambria" w:hAnsi="Cambria"/>
          <w:sz w:val="20"/>
          <w:szCs w:val="20"/>
          <w:lang w:val="es-ES"/>
        </w:rPr>
        <w:t>acudió a</w:t>
      </w:r>
      <w:r w:rsidR="004719FC" w:rsidRPr="000146B0">
        <w:rPr>
          <w:rFonts w:ascii="Cambria" w:hAnsi="Cambria"/>
          <w:sz w:val="20"/>
          <w:szCs w:val="20"/>
          <w:lang w:val="es-ES"/>
        </w:rPr>
        <w:t xml:space="preserve"> </w:t>
      </w:r>
      <w:r w:rsidR="00571EDD" w:rsidRPr="000146B0">
        <w:rPr>
          <w:rFonts w:ascii="Cambria" w:hAnsi="Cambria"/>
          <w:sz w:val="20"/>
          <w:szCs w:val="20"/>
          <w:lang w:val="es-ES"/>
        </w:rPr>
        <w:t>su</w:t>
      </w:r>
      <w:r w:rsidR="004719FC" w:rsidRPr="000146B0">
        <w:rPr>
          <w:rFonts w:ascii="Cambria" w:hAnsi="Cambria"/>
          <w:sz w:val="20"/>
          <w:szCs w:val="20"/>
          <w:lang w:val="es-ES"/>
        </w:rPr>
        <w:t xml:space="preserve"> unidad de salud</w:t>
      </w:r>
      <w:r w:rsidR="00C15F12" w:rsidRPr="000146B0">
        <w:rPr>
          <w:rFonts w:ascii="Cambria" w:hAnsi="Cambria"/>
          <w:sz w:val="20"/>
          <w:szCs w:val="20"/>
          <w:lang w:val="es-ES"/>
        </w:rPr>
        <w:t xml:space="preserve"> más cercana,</w:t>
      </w:r>
      <w:r w:rsidR="00263646" w:rsidRPr="000146B0">
        <w:rPr>
          <w:rFonts w:ascii="Cambria" w:hAnsi="Cambria"/>
          <w:sz w:val="20"/>
          <w:szCs w:val="20"/>
          <w:lang w:val="es-ES"/>
        </w:rPr>
        <w:t xml:space="preserve"> Unidad de Salud de Cacaopera, </w:t>
      </w:r>
      <w:r w:rsidR="00C15F12" w:rsidRPr="000146B0">
        <w:rPr>
          <w:rFonts w:ascii="Cambria" w:hAnsi="Cambria"/>
          <w:sz w:val="20"/>
          <w:szCs w:val="20"/>
          <w:lang w:val="es-ES"/>
        </w:rPr>
        <w:t xml:space="preserve">a más de 5 kilómetros </w:t>
      </w:r>
      <w:r w:rsidR="00A845D7" w:rsidRPr="000146B0">
        <w:rPr>
          <w:rFonts w:ascii="Cambria" w:hAnsi="Cambria"/>
          <w:sz w:val="20"/>
          <w:szCs w:val="20"/>
          <w:lang w:val="es-ES"/>
        </w:rPr>
        <w:t>d</w:t>
      </w:r>
      <w:r w:rsidR="00C15F12" w:rsidRPr="000146B0">
        <w:rPr>
          <w:rFonts w:ascii="Cambria" w:hAnsi="Cambria"/>
          <w:sz w:val="20"/>
          <w:szCs w:val="20"/>
          <w:lang w:val="es-ES"/>
        </w:rPr>
        <w:t>e su casa</w:t>
      </w:r>
      <w:r w:rsidR="00102D43" w:rsidRPr="000146B0">
        <w:rPr>
          <w:rFonts w:ascii="Cambria" w:hAnsi="Cambria"/>
          <w:sz w:val="20"/>
          <w:szCs w:val="20"/>
          <w:lang w:val="es-ES"/>
        </w:rPr>
        <w:t xml:space="preserve">, donde </w:t>
      </w:r>
      <w:r w:rsidR="00263646" w:rsidRPr="000146B0">
        <w:rPr>
          <w:rFonts w:ascii="Cambria" w:hAnsi="Cambria"/>
          <w:sz w:val="20"/>
          <w:szCs w:val="20"/>
          <w:lang w:val="es-ES"/>
        </w:rPr>
        <w:t xml:space="preserve">pese a </w:t>
      </w:r>
      <w:r w:rsidR="00CC7B2F" w:rsidRPr="000146B0">
        <w:rPr>
          <w:rFonts w:ascii="Cambria" w:hAnsi="Cambria"/>
          <w:sz w:val="20"/>
          <w:szCs w:val="20"/>
          <w:lang w:val="es-ES"/>
        </w:rPr>
        <w:t>haber señalado</w:t>
      </w:r>
      <w:r w:rsidR="00DC7DA8" w:rsidRPr="000146B0">
        <w:rPr>
          <w:rFonts w:ascii="Cambria" w:hAnsi="Cambria"/>
          <w:sz w:val="20"/>
          <w:szCs w:val="20"/>
          <w:lang w:val="es-ES"/>
        </w:rPr>
        <w:t xml:space="preserve"> </w:t>
      </w:r>
      <w:r w:rsidR="00263646" w:rsidRPr="000146B0">
        <w:rPr>
          <w:rFonts w:ascii="Cambria" w:hAnsi="Cambria"/>
          <w:sz w:val="20"/>
          <w:szCs w:val="20"/>
          <w:lang w:val="es-ES"/>
        </w:rPr>
        <w:t xml:space="preserve">diversas molestias, </w:t>
      </w:r>
      <w:r w:rsidR="00102D43" w:rsidRPr="000146B0">
        <w:rPr>
          <w:rFonts w:ascii="Cambria" w:hAnsi="Cambria"/>
          <w:sz w:val="20"/>
          <w:szCs w:val="20"/>
          <w:lang w:val="es-ES"/>
        </w:rPr>
        <w:t>fue</w:t>
      </w:r>
      <w:r w:rsidR="00EF4D16" w:rsidRPr="000146B0">
        <w:rPr>
          <w:rFonts w:ascii="Cambria" w:hAnsi="Cambria"/>
          <w:sz w:val="20"/>
          <w:szCs w:val="20"/>
          <w:lang w:val="es-ES"/>
        </w:rPr>
        <w:t xml:space="preserve"> </w:t>
      </w:r>
      <w:r w:rsidR="00571EDD" w:rsidRPr="000146B0">
        <w:rPr>
          <w:rFonts w:ascii="Cambria" w:hAnsi="Cambria"/>
          <w:sz w:val="20"/>
          <w:szCs w:val="20"/>
          <w:lang w:val="es-ES"/>
        </w:rPr>
        <w:t>diagnostic</w:t>
      </w:r>
      <w:r w:rsidR="00102D43" w:rsidRPr="000146B0">
        <w:rPr>
          <w:rFonts w:ascii="Cambria" w:hAnsi="Cambria"/>
          <w:sz w:val="20"/>
          <w:szCs w:val="20"/>
          <w:lang w:val="es-ES"/>
        </w:rPr>
        <w:t xml:space="preserve">ada con </w:t>
      </w:r>
      <w:r w:rsidR="00571EDD" w:rsidRPr="000146B0">
        <w:rPr>
          <w:rFonts w:ascii="Cambria" w:hAnsi="Cambria"/>
          <w:sz w:val="20"/>
          <w:szCs w:val="20"/>
          <w:lang w:val="es-ES"/>
        </w:rPr>
        <w:t>gastritis</w:t>
      </w:r>
      <w:r w:rsidR="00DC7DA8" w:rsidRPr="000146B0">
        <w:rPr>
          <w:rFonts w:ascii="Cambria" w:hAnsi="Cambria"/>
          <w:sz w:val="20"/>
          <w:szCs w:val="20"/>
          <w:lang w:val="es-ES"/>
        </w:rPr>
        <w:t>,</w:t>
      </w:r>
      <w:r w:rsidR="000723C5" w:rsidRPr="000146B0">
        <w:rPr>
          <w:rFonts w:ascii="Cambria" w:hAnsi="Cambria"/>
          <w:sz w:val="20"/>
          <w:szCs w:val="20"/>
          <w:lang w:val="es-ES"/>
        </w:rPr>
        <w:t xml:space="preserve"> prescribiéndole analgésicos sin realizarle exámenes, pese a que presentaba un cáncer linfático avanzado, </w:t>
      </w:r>
      <w:r w:rsidR="00501BA2" w:rsidRPr="000146B0">
        <w:rPr>
          <w:rFonts w:ascii="Cambria" w:hAnsi="Cambria"/>
          <w:sz w:val="20"/>
          <w:szCs w:val="20"/>
          <w:lang w:val="es-ES"/>
        </w:rPr>
        <w:t>determinándose recién un año después</w:t>
      </w:r>
      <w:r w:rsidR="00642A8A">
        <w:rPr>
          <w:rFonts w:ascii="Cambria" w:hAnsi="Cambria"/>
          <w:sz w:val="20"/>
          <w:szCs w:val="20"/>
          <w:lang w:val="es-ES"/>
        </w:rPr>
        <w:t>,</w:t>
      </w:r>
      <w:r w:rsidR="00501BA2" w:rsidRPr="000146B0">
        <w:rPr>
          <w:rFonts w:ascii="Cambria" w:hAnsi="Cambria"/>
          <w:sz w:val="20"/>
          <w:szCs w:val="20"/>
          <w:lang w:val="es-ES"/>
        </w:rPr>
        <w:t xml:space="preserve"> </w:t>
      </w:r>
      <w:r w:rsidR="00102D43" w:rsidRPr="000146B0">
        <w:rPr>
          <w:rFonts w:ascii="Cambria" w:hAnsi="Cambria"/>
          <w:sz w:val="20"/>
          <w:szCs w:val="20"/>
          <w:lang w:val="es-ES"/>
        </w:rPr>
        <w:t>que</w:t>
      </w:r>
      <w:r w:rsidR="00CC7B2F" w:rsidRPr="000146B0">
        <w:rPr>
          <w:rFonts w:ascii="Cambria" w:hAnsi="Cambria"/>
          <w:sz w:val="20"/>
          <w:szCs w:val="20"/>
          <w:lang w:val="es-ES"/>
        </w:rPr>
        <w:t xml:space="preserve"> </w:t>
      </w:r>
      <w:r w:rsidR="0072737C" w:rsidRPr="000146B0">
        <w:rPr>
          <w:rFonts w:ascii="Cambria" w:hAnsi="Cambria"/>
          <w:sz w:val="20"/>
          <w:szCs w:val="20"/>
          <w:lang w:val="es-ES"/>
        </w:rPr>
        <w:t xml:space="preserve">presentaba </w:t>
      </w:r>
      <w:r w:rsidR="00C15F12" w:rsidRPr="000146B0">
        <w:rPr>
          <w:rFonts w:ascii="Cambria" w:hAnsi="Cambria"/>
          <w:sz w:val="20"/>
          <w:szCs w:val="20"/>
          <w:lang w:val="es-ES"/>
        </w:rPr>
        <w:t>una enfermedad en su</w:t>
      </w:r>
      <w:r w:rsidR="00BE7E5F" w:rsidRPr="000146B0">
        <w:rPr>
          <w:rFonts w:ascii="Cambria" w:hAnsi="Cambria"/>
          <w:sz w:val="20"/>
          <w:szCs w:val="20"/>
          <w:lang w:val="es-ES"/>
        </w:rPr>
        <w:t xml:space="preserve"> sistema linfático, </w:t>
      </w:r>
      <w:r w:rsidR="00501BA2" w:rsidRPr="000146B0">
        <w:rPr>
          <w:rFonts w:ascii="Cambria" w:hAnsi="Cambria"/>
          <w:sz w:val="20"/>
          <w:szCs w:val="20"/>
          <w:lang w:val="es-ES"/>
        </w:rPr>
        <w:t>remitiéndola</w:t>
      </w:r>
      <w:r w:rsidR="00554EA9" w:rsidRPr="000146B0">
        <w:rPr>
          <w:rFonts w:ascii="Cambria" w:hAnsi="Cambria"/>
          <w:sz w:val="20"/>
          <w:szCs w:val="20"/>
          <w:lang w:val="es-ES"/>
        </w:rPr>
        <w:t xml:space="preserve"> </w:t>
      </w:r>
      <w:r w:rsidR="00501BA2" w:rsidRPr="000146B0">
        <w:rPr>
          <w:rFonts w:ascii="Cambria" w:hAnsi="Cambria"/>
          <w:sz w:val="20"/>
          <w:szCs w:val="20"/>
          <w:lang w:val="es-ES"/>
        </w:rPr>
        <w:t>a</w:t>
      </w:r>
      <w:r w:rsidR="00DD2526" w:rsidRPr="000146B0">
        <w:rPr>
          <w:rFonts w:ascii="Cambria" w:hAnsi="Cambria"/>
          <w:sz w:val="20"/>
          <w:szCs w:val="20"/>
          <w:lang w:val="es-ES"/>
        </w:rPr>
        <w:t>l Hospital San Francisco Gotera</w:t>
      </w:r>
      <w:r w:rsidRPr="000146B0">
        <w:rPr>
          <w:rFonts w:ascii="Cambria" w:hAnsi="Cambria"/>
          <w:sz w:val="20"/>
          <w:szCs w:val="20"/>
          <w:lang w:val="es-ES"/>
        </w:rPr>
        <w:t xml:space="preserve"> sin explicarle la importancia de realizarse exámenes médicos, ni facilitar su traslado hasta el Hospital, </w:t>
      </w:r>
      <w:r w:rsidR="001C4D47" w:rsidRPr="000146B0">
        <w:rPr>
          <w:rFonts w:ascii="Cambria" w:hAnsi="Cambria"/>
          <w:sz w:val="20"/>
          <w:szCs w:val="20"/>
          <w:lang w:val="es-ES"/>
        </w:rPr>
        <w:t>aun cuando</w:t>
      </w:r>
      <w:r w:rsidRPr="000146B0">
        <w:rPr>
          <w:rFonts w:ascii="Cambria" w:hAnsi="Cambria"/>
          <w:sz w:val="20"/>
          <w:szCs w:val="20"/>
          <w:lang w:val="es-ES"/>
        </w:rPr>
        <w:t xml:space="preserve"> ella expresó las dificultades económicas y de tiempo que le implicaba desplazarse hasta dicho recinto desde el sector rural donde vivía</w:t>
      </w:r>
      <w:r w:rsidR="00BE7E5F" w:rsidRPr="000146B0">
        <w:rPr>
          <w:rFonts w:ascii="Cambria" w:hAnsi="Cambria"/>
          <w:sz w:val="20"/>
          <w:szCs w:val="20"/>
          <w:lang w:val="es-ES"/>
        </w:rPr>
        <w:t>.</w:t>
      </w:r>
      <w:r w:rsidR="00C516EF" w:rsidRPr="000146B0">
        <w:rPr>
          <w:rFonts w:ascii="Cambria" w:hAnsi="Cambria"/>
          <w:sz w:val="20"/>
          <w:szCs w:val="20"/>
          <w:lang w:val="es-ES"/>
        </w:rPr>
        <w:t xml:space="preserve"> </w:t>
      </w:r>
      <w:r w:rsidR="00DF05AE" w:rsidRPr="000146B0">
        <w:rPr>
          <w:rFonts w:ascii="Cambria" w:hAnsi="Cambria"/>
          <w:sz w:val="20"/>
          <w:szCs w:val="20"/>
          <w:lang w:val="es-ES"/>
        </w:rPr>
        <w:t>Agregan</w:t>
      </w:r>
      <w:r w:rsidR="0072737C" w:rsidRPr="000146B0">
        <w:rPr>
          <w:rFonts w:ascii="Cambria" w:hAnsi="Cambria"/>
          <w:sz w:val="20"/>
          <w:szCs w:val="20"/>
          <w:lang w:val="es-ES"/>
        </w:rPr>
        <w:t xml:space="preserve"> </w:t>
      </w:r>
      <w:r w:rsidR="00554EA9" w:rsidRPr="000146B0">
        <w:rPr>
          <w:rFonts w:ascii="Cambria" w:hAnsi="Cambria"/>
          <w:sz w:val="20"/>
          <w:szCs w:val="20"/>
          <w:lang w:val="es-ES"/>
        </w:rPr>
        <w:t xml:space="preserve">que </w:t>
      </w:r>
      <w:r w:rsidR="003D0ACB" w:rsidRPr="000146B0">
        <w:rPr>
          <w:rFonts w:ascii="Cambria" w:hAnsi="Cambria"/>
          <w:sz w:val="20"/>
          <w:szCs w:val="20"/>
          <w:lang w:val="es-ES"/>
        </w:rPr>
        <w:t xml:space="preserve">producto de una breve relación, </w:t>
      </w:r>
      <w:r w:rsidR="00642B45" w:rsidRPr="000146B0">
        <w:rPr>
          <w:rFonts w:ascii="Cambria" w:hAnsi="Cambria"/>
          <w:sz w:val="20"/>
          <w:szCs w:val="20"/>
          <w:lang w:val="es-ES"/>
        </w:rPr>
        <w:t xml:space="preserve">Manuela </w:t>
      </w:r>
      <w:r w:rsidR="006D36E2" w:rsidRPr="000146B0">
        <w:rPr>
          <w:rFonts w:ascii="Cambria" w:hAnsi="Cambria"/>
          <w:sz w:val="20"/>
          <w:szCs w:val="20"/>
          <w:lang w:val="es-ES"/>
        </w:rPr>
        <w:t>tuvo un embarazo</w:t>
      </w:r>
      <w:r w:rsidR="00E8581C" w:rsidRPr="000146B0">
        <w:rPr>
          <w:rFonts w:ascii="Cambria" w:hAnsi="Cambria"/>
          <w:sz w:val="20"/>
          <w:szCs w:val="20"/>
          <w:lang w:val="es-ES"/>
        </w:rPr>
        <w:t xml:space="preserve"> </w:t>
      </w:r>
      <w:r w:rsidR="00CB4243" w:rsidRPr="000146B0">
        <w:rPr>
          <w:rFonts w:ascii="Cambria" w:hAnsi="Cambria"/>
          <w:sz w:val="20"/>
          <w:szCs w:val="20"/>
          <w:lang w:val="es-ES"/>
        </w:rPr>
        <w:t>que</w:t>
      </w:r>
      <w:r w:rsidR="006D36E2" w:rsidRPr="000146B0">
        <w:rPr>
          <w:rFonts w:ascii="Cambria" w:hAnsi="Cambria"/>
          <w:sz w:val="20"/>
          <w:szCs w:val="20"/>
          <w:lang w:val="es-ES"/>
        </w:rPr>
        <w:t xml:space="preserve"> n</w:t>
      </w:r>
      <w:r w:rsidR="00CF0FD7" w:rsidRPr="000146B0">
        <w:rPr>
          <w:rFonts w:ascii="Cambria" w:hAnsi="Cambria"/>
          <w:sz w:val="20"/>
          <w:szCs w:val="20"/>
          <w:lang w:val="es-ES"/>
        </w:rPr>
        <w:t>unca confirmó</w:t>
      </w:r>
      <w:r w:rsidR="00554EA9" w:rsidRPr="000146B0">
        <w:rPr>
          <w:rFonts w:ascii="Cambria" w:hAnsi="Cambria"/>
          <w:sz w:val="20"/>
          <w:szCs w:val="20"/>
          <w:lang w:val="es-ES"/>
        </w:rPr>
        <w:t>, y</w:t>
      </w:r>
      <w:r w:rsidR="00863C83" w:rsidRPr="000146B0">
        <w:rPr>
          <w:rFonts w:ascii="Cambria" w:hAnsi="Cambria"/>
          <w:sz w:val="20"/>
          <w:szCs w:val="20"/>
          <w:lang w:val="es-ES"/>
        </w:rPr>
        <w:t xml:space="preserve"> </w:t>
      </w:r>
      <w:r w:rsidR="00DC7DA8" w:rsidRPr="000146B0">
        <w:rPr>
          <w:rFonts w:ascii="Cambria" w:hAnsi="Cambria"/>
          <w:sz w:val="20"/>
          <w:szCs w:val="20"/>
          <w:lang w:val="es-ES"/>
        </w:rPr>
        <w:t>que el 26 de febrero de 2008</w:t>
      </w:r>
      <w:r w:rsidR="00DD2526" w:rsidRPr="000146B0">
        <w:rPr>
          <w:rFonts w:ascii="Cambria" w:hAnsi="Cambria"/>
          <w:sz w:val="20"/>
          <w:szCs w:val="20"/>
          <w:lang w:val="es-ES"/>
        </w:rPr>
        <w:t>, aproximadamente en el séptimo mes de embarazo, sufrió una fuerte caída</w:t>
      </w:r>
      <w:r w:rsidR="00642B45" w:rsidRPr="000146B0">
        <w:rPr>
          <w:rFonts w:ascii="Cambria" w:hAnsi="Cambria"/>
          <w:sz w:val="20"/>
          <w:szCs w:val="20"/>
          <w:lang w:val="es-ES"/>
        </w:rPr>
        <w:t xml:space="preserve"> mientras lavaba ropa en el río, </w:t>
      </w:r>
      <w:r w:rsidR="00DD2526" w:rsidRPr="000146B0">
        <w:rPr>
          <w:rFonts w:ascii="Cambria" w:hAnsi="Cambria"/>
          <w:sz w:val="20"/>
          <w:szCs w:val="20"/>
          <w:lang w:val="es-ES"/>
        </w:rPr>
        <w:t>padeciendo</w:t>
      </w:r>
      <w:r w:rsidR="004A5992" w:rsidRPr="000146B0">
        <w:rPr>
          <w:rFonts w:ascii="Cambria" w:hAnsi="Cambria"/>
          <w:sz w:val="20"/>
          <w:szCs w:val="20"/>
          <w:lang w:val="es-ES"/>
        </w:rPr>
        <w:t xml:space="preserve"> </w:t>
      </w:r>
      <w:r w:rsidR="00573D88" w:rsidRPr="000146B0">
        <w:rPr>
          <w:rFonts w:ascii="Cambria" w:hAnsi="Cambria"/>
          <w:sz w:val="20"/>
          <w:szCs w:val="20"/>
          <w:lang w:val="es-ES"/>
        </w:rPr>
        <w:t>a</w:t>
      </w:r>
      <w:r w:rsidR="00642B45" w:rsidRPr="000146B0">
        <w:rPr>
          <w:rFonts w:ascii="Cambria" w:hAnsi="Cambria"/>
          <w:sz w:val="20"/>
          <w:szCs w:val="20"/>
          <w:lang w:val="es-ES"/>
        </w:rPr>
        <w:t xml:space="preserve">l </w:t>
      </w:r>
      <w:r w:rsidR="00863C83" w:rsidRPr="000146B0">
        <w:rPr>
          <w:rFonts w:ascii="Cambria" w:hAnsi="Cambria"/>
          <w:sz w:val="20"/>
          <w:szCs w:val="20"/>
          <w:lang w:val="es-ES"/>
        </w:rPr>
        <w:t>día siguiente</w:t>
      </w:r>
      <w:r w:rsidR="00DD2526" w:rsidRPr="000146B0">
        <w:rPr>
          <w:rFonts w:ascii="Cambria" w:hAnsi="Cambria"/>
          <w:sz w:val="20"/>
          <w:szCs w:val="20"/>
          <w:lang w:val="es-ES"/>
        </w:rPr>
        <w:t xml:space="preserve"> </w:t>
      </w:r>
      <w:r w:rsidR="006D36E2" w:rsidRPr="000146B0">
        <w:rPr>
          <w:rFonts w:ascii="Cambria" w:hAnsi="Cambria"/>
          <w:sz w:val="20"/>
          <w:szCs w:val="20"/>
          <w:lang w:val="es-ES"/>
        </w:rPr>
        <w:t xml:space="preserve">un parto precipitado </w:t>
      </w:r>
      <w:r w:rsidR="00863C83" w:rsidRPr="000146B0">
        <w:rPr>
          <w:rFonts w:ascii="Cambria" w:hAnsi="Cambria"/>
          <w:sz w:val="20"/>
          <w:szCs w:val="20"/>
          <w:lang w:val="es-ES"/>
        </w:rPr>
        <w:t>en un</w:t>
      </w:r>
      <w:r w:rsidR="00557B79" w:rsidRPr="000146B0">
        <w:rPr>
          <w:rFonts w:ascii="Cambria" w:hAnsi="Cambria"/>
          <w:sz w:val="20"/>
          <w:szCs w:val="20"/>
          <w:lang w:val="es-ES"/>
        </w:rPr>
        <w:t xml:space="preserve">a letrina mientras creía </w:t>
      </w:r>
      <w:r w:rsidR="0072737C" w:rsidRPr="000146B0">
        <w:rPr>
          <w:rFonts w:ascii="Cambria" w:hAnsi="Cambria"/>
          <w:sz w:val="20"/>
          <w:szCs w:val="20"/>
          <w:lang w:val="es-ES"/>
        </w:rPr>
        <w:t>sufrir</w:t>
      </w:r>
      <w:r w:rsidR="00557B79" w:rsidRPr="000146B0">
        <w:rPr>
          <w:rFonts w:ascii="Cambria" w:hAnsi="Cambria"/>
          <w:sz w:val="20"/>
          <w:szCs w:val="20"/>
          <w:lang w:val="es-ES"/>
        </w:rPr>
        <w:t xml:space="preserve"> </w:t>
      </w:r>
      <w:r w:rsidR="00557B79" w:rsidRPr="000146B0">
        <w:rPr>
          <w:rFonts w:ascii="Cambria" w:hAnsi="Cambria"/>
          <w:sz w:val="20"/>
          <w:szCs w:val="20"/>
          <w:lang w:val="es-ES"/>
        </w:rPr>
        <w:lastRenderedPageBreak/>
        <w:t>indigestión estomacal</w:t>
      </w:r>
      <w:r w:rsidR="00E8581C" w:rsidRPr="000146B0">
        <w:rPr>
          <w:rFonts w:ascii="Cambria" w:hAnsi="Cambria"/>
          <w:sz w:val="20"/>
          <w:szCs w:val="20"/>
          <w:lang w:val="es-ES"/>
        </w:rPr>
        <w:t xml:space="preserve">, </w:t>
      </w:r>
      <w:r w:rsidR="00557B79" w:rsidRPr="000146B0">
        <w:rPr>
          <w:rFonts w:ascii="Cambria" w:hAnsi="Cambria"/>
          <w:sz w:val="20"/>
          <w:szCs w:val="20"/>
          <w:lang w:val="es-ES"/>
        </w:rPr>
        <w:t>perdi</w:t>
      </w:r>
      <w:r w:rsidR="00E8581C" w:rsidRPr="000146B0">
        <w:rPr>
          <w:rFonts w:ascii="Cambria" w:hAnsi="Cambria"/>
          <w:sz w:val="20"/>
          <w:szCs w:val="20"/>
          <w:lang w:val="es-ES"/>
        </w:rPr>
        <w:t>endo</w:t>
      </w:r>
      <w:r w:rsidR="00863C83" w:rsidRPr="000146B0">
        <w:rPr>
          <w:rFonts w:ascii="Cambria" w:hAnsi="Cambria"/>
          <w:sz w:val="20"/>
          <w:szCs w:val="20"/>
          <w:lang w:val="es-ES"/>
        </w:rPr>
        <w:t xml:space="preserve"> el conocimiento, sufriendo</w:t>
      </w:r>
      <w:r w:rsidR="00844B5E" w:rsidRPr="000146B0">
        <w:rPr>
          <w:rFonts w:ascii="Cambria" w:hAnsi="Cambria"/>
          <w:sz w:val="20"/>
          <w:szCs w:val="20"/>
          <w:lang w:val="es-ES"/>
        </w:rPr>
        <w:t xml:space="preserve"> hemorragia y preeclam</w:t>
      </w:r>
      <w:r w:rsidR="007B6AD6" w:rsidRPr="000146B0">
        <w:rPr>
          <w:rFonts w:ascii="Cambria" w:hAnsi="Cambria"/>
          <w:sz w:val="20"/>
          <w:szCs w:val="20"/>
          <w:lang w:val="es-ES"/>
        </w:rPr>
        <w:t>p</w:t>
      </w:r>
      <w:r w:rsidR="00844B5E" w:rsidRPr="000146B0">
        <w:rPr>
          <w:rFonts w:ascii="Cambria" w:hAnsi="Cambria"/>
          <w:sz w:val="20"/>
          <w:szCs w:val="20"/>
          <w:lang w:val="es-ES"/>
        </w:rPr>
        <w:t xml:space="preserve">sia </w:t>
      </w:r>
      <w:r w:rsidR="007B6AD6" w:rsidRPr="000146B0">
        <w:rPr>
          <w:rFonts w:ascii="Cambria" w:hAnsi="Cambria"/>
          <w:sz w:val="20"/>
          <w:szCs w:val="20"/>
          <w:lang w:val="es-ES"/>
        </w:rPr>
        <w:t>grave</w:t>
      </w:r>
      <w:r w:rsidR="00573D88" w:rsidRPr="000146B0">
        <w:rPr>
          <w:rFonts w:ascii="Cambria" w:hAnsi="Cambria"/>
          <w:sz w:val="20"/>
          <w:szCs w:val="20"/>
          <w:lang w:val="es-ES"/>
        </w:rPr>
        <w:t xml:space="preserve">, </w:t>
      </w:r>
      <w:r w:rsidR="006A190C" w:rsidRPr="000146B0">
        <w:rPr>
          <w:rFonts w:ascii="Cambria" w:hAnsi="Cambria"/>
          <w:sz w:val="20"/>
          <w:szCs w:val="20"/>
          <w:lang w:val="es-ES"/>
        </w:rPr>
        <w:t>debiendo</w:t>
      </w:r>
      <w:r w:rsidR="00863C83" w:rsidRPr="000146B0">
        <w:rPr>
          <w:rFonts w:ascii="Cambria" w:hAnsi="Cambria"/>
          <w:sz w:val="20"/>
          <w:szCs w:val="20"/>
          <w:lang w:val="es-ES"/>
        </w:rPr>
        <w:t xml:space="preserve"> ser </w:t>
      </w:r>
      <w:r w:rsidR="00DD2526" w:rsidRPr="000146B0">
        <w:rPr>
          <w:rFonts w:ascii="Cambria" w:hAnsi="Cambria"/>
          <w:sz w:val="20"/>
          <w:szCs w:val="20"/>
          <w:lang w:val="es-ES"/>
        </w:rPr>
        <w:t>trasladada</w:t>
      </w:r>
      <w:r w:rsidR="003B5356" w:rsidRPr="000146B0">
        <w:rPr>
          <w:rFonts w:ascii="Cambria" w:hAnsi="Cambria"/>
          <w:sz w:val="20"/>
          <w:szCs w:val="20"/>
          <w:lang w:val="es-ES"/>
        </w:rPr>
        <w:t xml:space="preserve"> al hospital</w:t>
      </w:r>
      <w:r w:rsidR="00863C83" w:rsidRPr="000146B0">
        <w:rPr>
          <w:rFonts w:ascii="Cambria" w:hAnsi="Cambria"/>
          <w:sz w:val="20"/>
          <w:szCs w:val="20"/>
          <w:lang w:val="es-ES"/>
        </w:rPr>
        <w:t>.</w:t>
      </w:r>
      <w:r w:rsidR="00DF05AE" w:rsidRPr="000146B0">
        <w:rPr>
          <w:rFonts w:ascii="Cambria" w:hAnsi="Cambria"/>
          <w:sz w:val="20"/>
          <w:szCs w:val="20"/>
          <w:lang w:val="es-ES"/>
        </w:rPr>
        <w:t xml:space="preserve"> </w:t>
      </w:r>
    </w:p>
    <w:p w14:paraId="5264CB32" w14:textId="4A653ADB" w:rsidR="00B666C1" w:rsidRPr="000146B0" w:rsidRDefault="00DF05AE" w:rsidP="00DB7E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46B0">
        <w:rPr>
          <w:rFonts w:ascii="Cambria" w:hAnsi="Cambria"/>
          <w:sz w:val="20"/>
          <w:szCs w:val="20"/>
          <w:lang w:val="es-ES"/>
        </w:rPr>
        <w:t>Indican que en el hospital, fue consultada por la doctora tratante sobre si su esposo sabía lo que había hecho, y que pese a que ella manifestó haber tenido un aborto espontáneo, la doctora la acusó ante autoridades policiales de aborto voluntario, producto de un embarazo resultado de una “infidelidad”</w:t>
      </w:r>
      <w:r w:rsidR="00F20016" w:rsidRPr="000146B0">
        <w:rPr>
          <w:rFonts w:ascii="Cambria" w:hAnsi="Cambria"/>
          <w:sz w:val="20"/>
          <w:szCs w:val="20"/>
          <w:lang w:val="es-ES"/>
        </w:rPr>
        <w:t xml:space="preserve">, siendo interrogada por </w:t>
      </w:r>
      <w:r w:rsidR="00FD501E" w:rsidRPr="000146B0">
        <w:rPr>
          <w:rFonts w:ascii="Cambria" w:hAnsi="Cambria"/>
          <w:sz w:val="20"/>
          <w:szCs w:val="20"/>
          <w:lang w:val="es-ES"/>
        </w:rPr>
        <w:t>la p</w:t>
      </w:r>
      <w:r w:rsidR="00273683" w:rsidRPr="000146B0">
        <w:rPr>
          <w:rFonts w:ascii="Cambria" w:hAnsi="Cambria"/>
          <w:sz w:val="20"/>
          <w:szCs w:val="20"/>
          <w:lang w:val="es-ES"/>
        </w:rPr>
        <w:t xml:space="preserve">olicía </w:t>
      </w:r>
      <w:r w:rsidR="0046445C" w:rsidRPr="000146B0">
        <w:rPr>
          <w:rFonts w:ascii="Cambria" w:hAnsi="Cambria"/>
          <w:sz w:val="20"/>
          <w:szCs w:val="20"/>
          <w:lang w:val="es-ES"/>
        </w:rPr>
        <w:t xml:space="preserve">pese a su estado de </w:t>
      </w:r>
      <w:r w:rsidR="00FD501E" w:rsidRPr="000146B0">
        <w:rPr>
          <w:rFonts w:ascii="Cambria" w:hAnsi="Cambria"/>
          <w:sz w:val="20"/>
          <w:szCs w:val="20"/>
          <w:lang w:val="es-ES"/>
        </w:rPr>
        <w:t xml:space="preserve">salud, sin compañía de un letrado ni </w:t>
      </w:r>
      <w:r w:rsidR="00AD6283" w:rsidRPr="000146B0">
        <w:rPr>
          <w:rFonts w:ascii="Cambria" w:hAnsi="Cambria"/>
          <w:sz w:val="20"/>
          <w:szCs w:val="20"/>
          <w:lang w:val="es-ES"/>
        </w:rPr>
        <w:t>haberle</w:t>
      </w:r>
      <w:r w:rsidR="00FD501E" w:rsidRPr="000146B0">
        <w:rPr>
          <w:rFonts w:ascii="Cambria" w:hAnsi="Cambria"/>
          <w:sz w:val="20"/>
          <w:szCs w:val="20"/>
          <w:lang w:val="es-ES"/>
        </w:rPr>
        <w:t xml:space="preserve"> informado </w:t>
      </w:r>
      <w:r w:rsidR="00AD6283" w:rsidRPr="000146B0">
        <w:rPr>
          <w:rFonts w:ascii="Cambria" w:hAnsi="Cambria"/>
          <w:sz w:val="20"/>
          <w:szCs w:val="20"/>
          <w:lang w:val="es-ES"/>
        </w:rPr>
        <w:t>su derecho a contar con uno</w:t>
      </w:r>
      <w:r w:rsidR="00983E49" w:rsidRPr="000146B0">
        <w:rPr>
          <w:rFonts w:ascii="Cambria" w:hAnsi="Cambria"/>
          <w:sz w:val="20"/>
          <w:szCs w:val="20"/>
          <w:lang w:val="es-ES"/>
        </w:rPr>
        <w:t>.</w:t>
      </w:r>
      <w:r w:rsidR="003E0CCA" w:rsidRPr="000146B0">
        <w:rPr>
          <w:rFonts w:ascii="Cambria" w:hAnsi="Cambria"/>
          <w:sz w:val="20"/>
          <w:szCs w:val="20"/>
          <w:lang w:val="es-ES"/>
        </w:rPr>
        <w:t xml:space="preserve"> </w:t>
      </w:r>
      <w:r w:rsidR="0038392C" w:rsidRPr="000146B0">
        <w:rPr>
          <w:rFonts w:ascii="Cambria" w:hAnsi="Cambria"/>
          <w:sz w:val="20"/>
          <w:szCs w:val="20"/>
          <w:lang w:val="es-ES"/>
        </w:rPr>
        <w:t xml:space="preserve">Agregan </w:t>
      </w:r>
      <w:r w:rsidR="00E51158" w:rsidRPr="000146B0">
        <w:rPr>
          <w:rFonts w:ascii="Cambria" w:hAnsi="Cambria"/>
          <w:sz w:val="20"/>
          <w:szCs w:val="20"/>
          <w:lang w:val="es-ES"/>
        </w:rPr>
        <w:t>que</w:t>
      </w:r>
      <w:r w:rsidR="00D42F0D" w:rsidRPr="000146B0">
        <w:rPr>
          <w:rFonts w:ascii="Cambria" w:hAnsi="Cambria"/>
          <w:sz w:val="20"/>
          <w:szCs w:val="20"/>
          <w:lang w:val="es-ES"/>
        </w:rPr>
        <w:t>,</w:t>
      </w:r>
      <w:r w:rsidR="00273683" w:rsidRPr="000146B0">
        <w:rPr>
          <w:rFonts w:ascii="Cambria" w:hAnsi="Cambria"/>
          <w:sz w:val="20"/>
          <w:szCs w:val="20"/>
          <w:lang w:val="es-ES"/>
        </w:rPr>
        <w:t xml:space="preserve"> al día siguiente funcionarios policiales se d</w:t>
      </w:r>
      <w:r w:rsidR="00FD501E" w:rsidRPr="000146B0">
        <w:rPr>
          <w:rFonts w:ascii="Cambria" w:hAnsi="Cambria"/>
          <w:sz w:val="20"/>
          <w:szCs w:val="20"/>
          <w:lang w:val="es-ES"/>
        </w:rPr>
        <w:t>esplaz</w:t>
      </w:r>
      <w:r w:rsidR="00283680" w:rsidRPr="000146B0">
        <w:rPr>
          <w:rFonts w:ascii="Cambria" w:hAnsi="Cambria"/>
          <w:sz w:val="20"/>
          <w:szCs w:val="20"/>
          <w:lang w:val="es-ES"/>
        </w:rPr>
        <w:t xml:space="preserve">aron </w:t>
      </w:r>
      <w:r w:rsidR="00FD501E" w:rsidRPr="000146B0">
        <w:rPr>
          <w:rFonts w:ascii="Cambria" w:hAnsi="Cambria"/>
          <w:sz w:val="20"/>
          <w:szCs w:val="20"/>
          <w:lang w:val="es-ES"/>
        </w:rPr>
        <w:t xml:space="preserve">a </w:t>
      </w:r>
      <w:r w:rsidR="00273683" w:rsidRPr="000146B0">
        <w:rPr>
          <w:rFonts w:ascii="Cambria" w:hAnsi="Cambria"/>
          <w:sz w:val="20"/>
          <w:szCs w:val="20"/>
          <w:lang w:val="es-ES"/>
        </w:rPr>
        <w:t xml:space="preserve">su </w:t>
      </w:r>
      <w:r w:rsidR="00FD501E" w:rsidRPr="000146B0">
        <w:rPr>
          <w:rFonts w:ascii="Cambria" w:hAnsi="Cambria"/>
          <w:sz w:val="20"/>
          <w:szCs w:val="20"/>
          <w:lang w:val="es-ES"/>
        </w:rPr>
        <w:t>c</w:t>
      </w:r>
      <w:r w:rsidR="00283680" w:rsidRPr="000146B0">
        <w:rPr>
          <w:rFonts w:ascii="Cambria" w:hAnsi="Cambria"/>
          <w:sz w:val="20"/>
          <w:szCs w:val="20"/>
          <w:lang w:val="es-ES"/>
        </w:rPr>
        <w:t>asa</w:t>
      </w:r>
      <w:r w:rsidR="00E51158" w:rsidRPr="000146B0">
        <w:rPr>
          <w:rFonts w:ascii="Cambria" w:hAnsi="Cambria"/>
          <w:sz w:val="20"/>
          <w:szCs w:val="20"/>
          <w:lang w:val="es-ES"/>
        </w:rPr>
        <w:t xml:space="preserve">, </w:t>
      </w:r>
      <w:r w:rsidR="007547CC" w:rsidRPr="000146B0">
        <w:rPr>
          <w:rFonts w:ascii="Cambria" w:hAnsi="Cambria"/>
          <w:sz w:val="20"/>
          <w:szCs w:val="20"/>
          <w:lang w:val="es-ES"/>
        </w:rPr>
        <w:t xml:space="preserve">amenazando a </w:t>
      </w:r>
      <w:r w:rsidR="00AD6283" w:rsidRPr="000146B0">
        <w:rPr>
          <w:rFonts w:ascii="Cambria" w:hAnsi="Cambria"/>
          <w:sz w:val="20"/>
          <w:szCs w:val="20"/>
          <w:lang w:val="es-ES"/>
        </w:rPr>
        <w:t>lo</w:t>
      </w:r>
      <w:r w:rsidR="0033187A" w:rsidRPr="000146B0">
        <w:rPr>
          <w:rFonts w:ascii="Cambria" w:hAnsi="Cambria"/>
          <w:sz w:val="20"/>
          <w:szCs w:val="20"/>
          <w:lang w:val="es-ES"/>
        </w:rPr>
        <w:t xml:space="preserve">s padres de Manuela </w:t>
      </w:r>
      <w:r w:rsidR="00AD6283" w:rsidRPr="000146B0">
        <w:rPr>
          <w:rFonts w:ascii="Cambria" w:hAnsi="Cambria"/>
          <w:sz w:val="20"/>
          <w:szCs w:val="20"/>
          <w:lang w:val="es-ES"/>
        </w:rPr>
        <w:t>de se</w:t>
      </w:r>
      <w:r w:rsidR="0033187A" w:rsidRPr="000146B0">
        <w:rPr>
          <w:rFonts w:ascii="Cambria" w:hAnsi="Cambria"/>
          <w:sz w:val="20"/>
          <w:szCs w:val="20"/>
          <w:lang w:val="es-ES"/>
        </w:rPr>
        <w:t>r detenidos si no confesaban el delito,</w:t>
      </w:r>
      <w:r w:rsidR="00C72196" w:rsidRPr="000146B0">
        <w:rPr>
          <w:rFonts w:ascii="Cambria" w:hAnsi="Cambria"/>
          <w:sz w:val="20"/>
          <w:szCs w:val="20"/>
          <w:lang w:val="es-ES"/>
        </w:rPr>
        <w:t xml:space="preserve"> insultando a</w:t>
      </w:r>
      <w:r w:rsidR="00842ADC" w:rsidRPr="000146B0">
        <w:rPr>
          <w:rFonts w:ascii="Cambria" w:hAnsi="Cambria"/>
          <w:sz w:val="20"/>
          <w:szCs w:val="20"/>
          <w:lang w:val="es-ES"/>
        </w:rPr>
        <w:t xml:space="preserve"> </w:t>
      </w:r>
      <w:r w:rsidR="00C72196" w:rsidRPr="000146B0">
        <w:rPr>
          <w:rFonts w:ascii="Cambria" w:hAnsi="Cambria"/>
          <w:sz w:val="20"/>
          <w:szCs w:val="20"/>
          <w:lang w:val="es-ES"/>
        </w:rPr>
        <w:t xml:space="preserve">su madre, acusándola </w:t>
      </w:r>
      <w:r w:rsidR="00B666C1" w:rsidRPr="000146B0">
        <w:rPr>
          <w:rFonts w:ascii="Cambria" w:hAnsi="Cambria"/>
          <w:sz w:val="20"/>
          <w:szCs w:val="20"/>
          <w:lang w:val="es-ES"/>
        </w:rPr>
        <w:t>de encubrir</w:t>
      </w:r>
      <w:r w:rsidR="006F4A11">
        <w:rPr>
          <w:rFonts w:ascii="Cambria" w:hAnsi="Cambria"/>
          <w:sz w:val="20"/>
          <w:szCs w:val="20"/>
          <w:lang w:val="es-ES"/>
        </w:rPr>
        <w:t xml:space="preserve"> </w:t>
      </w:r>
      <w:r w:rsidR="00B666C1" w:rsidRPr="000146B0">
        <w:rPr>
          <w:rFonts w:ascii="Cambria" w:hAnsi="Cambria"/>
          <w:sz w:val="20"/>
          <w:szCs w:val="20"/>
          <w:lang w:val="es-ES"/>
        </w:rPr>
        <w:t>a</w:t>
      </w:r>
      <w:r w:rsidR="006F4A11">
        <w:rPr>
          <w:rFonts w:ascii="Cambria" w:hAnsi="Cambria"/>
          <w:sz w:val="20"/>
          <w:szCs w:val="20"/>
          <w:lang w:val="es-ES"/>
        </w:rPr>
        <w:t xml:space="preserve"> Manuela</w:t>
      </w:r>
      <w:r w:rsidR="00842ADC" w:rsidRPr="000146B0">
        <w:rPr>
          <w:rFonts w:ascii="Cambria" w:hAnsi="Cambria"/>
          <w:sz w:val="20"/>
          <w:szCs w:val="20"/>
          <w:lang w:val="es-ES"/>
        </w:rPr>
        <w:t>, levantándose un acta que manipul</w:t>
      </w:r>
      <w:r w:rsidR="00842ADC" w:rsidRPr="000146B0">
        <w:rPr>
          <w:sz w:val="20"/>
          <w:szCs w:val="20"/>
          <w:lang w:val="es-ES"/>
        </w:rPr>
        <w:t>ó</w:t>
      </w:r>
      <w:r w:rsidR="00842ADC" w:rsidRPr="000146B0">
        <w:rPr>
          <w:rFonts w:ascii="Cambria" w:hAnsi="Cambria"/>
          <w:sz w:val="20"/>
          <w:szCs w:val="20"/>
          <w:lang w:val="es-ES"/>
        </w:rPr>
        <w:t xml:space="preserve"> sus comentarios</w:t>
      </w:r>
      <w:r w:rsidR="00202467">
        <w:rPr>
          <w:rFonts w:ascii="Cambria" w:hAnsi="Cambria"/>
          <w:sz w:val="20"/>
          <w:szCs w:val="20"/>
          <w:lang w:val="es-ES"/>
        </w:rPr>
        <w:t xml:space="preserve">. Además alegan, que </w:t>
      </w:r>
      <w:r w:rsidR="00B666C1" w:rsidRPr="000146B0">
        <w:rPr>
          <w:rFonts w:ascii="Cambria" w:hAnsi="Cambria"/>
          <w:sz w:val="20"/>
          <w:szCs w:val="20"/>
          <w:lang w:val="es-ES"/>
        </w:rPr>
        <w:t>hicieron</w:t>
      </w:r>
      <w:r w:rsidR="001953C2" w:rsidRPr="000146B0">
        <w:rPr>
          <w:rFonts w:ascii="Cambria" w:hAnsi="Cambria"/>
          <w:sz w:val="20"/>
          <w:szCs w:val="20"/>
          <w:lang w:val="es-ES"/>
        </w:rPr>
        <w:t xml:space="preserve"> al padre</w:t>
      </w:r>
      <w:r w:rsidR="00202467">
        <w:rPr>
          <w:rFonts w:ascii="Cambria" w:hAnsi="Cambria"/>
          <w:sz w:val="20"/>
          <w:szCs w:val="20"/>
          <w:lang w:val="es-ES"/>
        </w:rPr>
        <w:t xml:space="preserve"> de Manuela</w:t>
      </w:r>
      <w:r w:rsidR="001953C2" w:rsidRPr="000146B0">
        <w:rPr>
          <w:rFonts w:ascii="Cambria" w:hAnsi="Cambria"/>
          <w:sz w:val="20"/>
          <w:szCs w:val="20"/>
          <w:lang w:val="es-ES"/>
        </w:rPr>
        <w:t xml:space="preserve">, </w:t>
      </w:r>
      <w:r w:rsidR="009F6640" w:rsidRPr="000146B0">
        <w:rPr>
          <w:rFonts w:ascii="Cambria" w:hAnsi="Cambria"/>
          <w:sz w:val="20"/>
          <w:szCs w:val="20"/>
          <w:lang w:val="es-ES"/>
        </w:rPr>
        <w:t>analfabeto,</w:t>
      </w:r>
      <w:r w:rsidR="001C5863" w:rsidRPr="000146B0">
        <w:rPr>
          <w:rFonts w:ascii="Cambria" w:hAnsi="Cambria"/>
          <w:sz w:val="20"/>
          <w:szCs w:val="20"/>
          <w:lang w:val="es-ES"/>
        </w:rPr>
        <w:t xml:space="preserve"> firmar un </w:t>
      </w:r>
      <w:r w:rsidR="00780254" w:rsidRPr="000146B0">
        <w:rPr>
          <w:rFonts w:ascii="Cambria" w:hAnsi="Cambria"/>
          <w:sz w:val="20"/>
          <w:szCs w:val="20"/>
          <w:lang w:val="es-ES"/>
        </w:rPr>
        <w:t>documento</w:t>
      </w:r>
      <w:r w:rsidR="001C5863" w:rsidRPr="000146B0">
        <w:rPr>
          <w:rFonts w:ascii="Cambria" w:hAnsi="Cambria"/>
          <w:sz w:val="20"/>
          <w:szCs w:val="20"/>
          <w:lang w:val="es-ES"/>
        </w:rPr>
        <w:t xml:space="preserve"> que</w:t>
      </w:r>
      <w:r w:rsidR="00273683" w:rsidRPr="000146B0">
        <w:rPr>
          <w:rFonts w:ascii="Cambria" w:hAnsi="Cambria"/>
          <w:sz w:val="20"/>
          <w:szCs w:val="20"/>
          <w:lang w:val="es-ES"/>
        </w:rPr>
        <w:t xml:space="preserve"> </w:t>
      </w:r>
      <w:r w:rsidR="0056580A" w:rsidRPr="000146B0">
        <w:rPr>
          <w:rFonts w:ascii="Cambria" w:hAnsi="Cambria"/>
          <w:sz w:val="20"/>
          <w:szCs w:val="20"/>
          <w:lang w:val="es-ES"/>
        </w:rPr>
        <w:t>fue utilizado</w:t>
      </w:r>
      <w:r w:rsidR="001C5863" w:rsidRPr="000146B0">
        <w:rPr>
          <w:rFonts w:ascii="Cambria" w:hAnsi="Cambria"/>
          <w:sz w:val="20"/>
          <w:szCs w:val="20"/>
          <w:lang w:val="es-ES"/>
        </w:rPr>
        <w:t xml:space="preserve"> como una denuncia contra </w:t>
      </w:r>
      <w:r w:rsidR="0004149D" w:rsidRPr="000146B0">
        <w:rPr>
          <w:rFonts w:ascii="Cambria" w:hAnsi="Cambria"/>
          <w:sz w:val="20"/>
          <w:szCs w:val="20"/>
          <w:lang w:val="es-ES"/>
        </w:rPr>
        <w:t xml:space="preserve">de </w:t>
      </w:r>
      <w:r w:rsidR="001C5863" w:rsidRPr="000146B0">
        <w:rPr>
          <w:rFonts w:ascii="Cambria" w:hAnsi="Cambria"/>
          <w:sz w:val="20"/>
          <w:szCs w:val="20"/>
          <w:lang w:val="es-ES"/>
        </w:rPr>
        <w:t>su hija</w:t>
      </w:r>
      <w:r w:rsidRPr="000146B0">
        <w:rPr>
          <w:rFonts w:ascii="Cambria" w:hAnsi="Cambria"/>
          <w:sz w:val="20"/>
          <w:szCs w:val="20"/>
          <w:lang w:val="es-ES"/>
        </w:rPr>
        <w:t xml:space="preserve">, </w:t>
      </w:r>
      <w:r w:rsidR="00CF04C7" w:rsidRPr="000146B0">
        <w:rPr>
          <w:rFonts w:ascii="Cambria" w:hAnsi="Cambria"/>
          <w:sz w:val="20"/>
          <w:szCs w:val="20"/>
          <w:lang w:val="es-ES"/>
        </w:rPr>
        <w:t xml:space="preserve">lo cual </w:t>
      </w:r>
      <w:r w:rsidRPr="000146B0">
        <w:rPr>
          <w:rFonts w:ascii="Cambria" w:hAnsi="Cambria"/>
          <w:sz w:val="20"/>
          <w:szCs w:val="20"/>
          <w:lang w:val="es-ES"/>
        </w:rPr>
        <w:t xml:space="preserve">aducen </w:t>
      </w:r>
      <w:r w:rsidR="00CF04C7" w:rsidRPr="000146B0">
        <w:rPr>
          <w:rFonts w:ascii="Cambria" w:hAnsi="Cambria"/>
          <w:sz w:val="20"/>
          <w:szCs w:val="20"/>
          <w:lang w:val="es-ES"/>
        </w:rPr>
        <w:t xml:space="preserve">es </w:t>
      </w:r>
      <w:r w:rsidRPr="000146B0">
        <w:rPr>
          <w:rFonts w:ascii="Cambria" w:hAnsi="Cambria"/>
          <w:sz w:val="20"/>
          <w:szCs w:val="20"/>
          <w:lang w:val="es-ES"/>
        </w:rPr>
        <w:t xml:space="preserve">ilegal bajo </w:t>
      </w:r>
      <w:r w:rsidR="00336E88" w:rsidRPr="000146B0">
        <w:rPr>
          <w:rFonts w:ascii="Cambria" w:hAnsi="Cambria"/>
          <w:sz w:val="20"/>
          <w:szCs w:val="20"/>
          <w:lang w:val="es-ES"/>
        </w:rPr>
        <w:t xml:space="preserve">el Código de Procedimiento Penal vigente en la </w:t>
      </w:r>
      <w:r w:rsidR="00336E88" w:rsidRPr="000146B0">
        <w:rPr>
          <w:rFonts w:eastAsia="Arial Unicode MS"/>
          <w:sz w:val="20"/>
          <w:szCs w:val="20"/>
          <w:lang w:val="es-ES" w:eastAsia="ja-JP"/>
        </w:rPr>
        <w:t>época</w:t>
      </w:r>
      <w:r w:rsidR="00336E88" w:rsidRPr="000146B0">
        <w:rPr>
          <w:rFonts w:ascii="Cambria" w:hAnsi="Cambria"/>
          <w:sz w:val="20"/>
          <w:szCs w:val="20"/>
          <w:lang w:val="es-ES"/>
        </w:rPr>
        <w:t>,</w:t>
      </w:r>
      <w:r w:rsidR="001C4D47" w:rsidRPr="000146B0">
        <w:rPr>
          <w:rFonts w:ascii="Cambria" w:hAnsi="Cambria"/>
          <w:sz w:val="20"/>
          <w:szCs w:val="20"/>
          <w:lang w:val="es-ES"/>
        </w:rPr>
        <w:t xml:space="preserve"> </w:t>
      </w:r>
      <w:r w:rsidR="00336E88" w:rsidRPr="000146B0">
        <w:rPr>
          <w:rFonts w:ascii="Cambria" w:hAnsi="Cambria"/>
          <w:sz w:val="20"/>
          <w:szCs w:val="20"/>
          <w:lang w:val="es-ES"/>
        </w:rPr>
        <w:t xml:space="preserve">que establecía </w:t>
      </w:r>
      <w:r w:rsidR="00B666C1" w:rsidRPr="000146B0">
        <w:rPr>
          <w:rFonts w:ascii="Cambria" w:hAnsi="Cambria"/>
          <w:sz w:val="20"/>
          <w:szCs w:val="20"/>
          <w:lang w:val="es-ES"/>
        </w:rPr>
        <w:t xml:space="preserve">la </w:t>
      </w:r>
      <w:r w:rsidR="00336E88" w:rsidRPr="000146B0">
        <w:rPr>
          <w:rFonts w:ascii="Cambria" w:hAnsi="Cambria"/>
          <w:sz w:val="20"/>
          <w:szCs w:val="20"/>
          <w:lang w:val="es-ES"/>
        </w:rPr>
        <w:t>prohibición de denuncias por parentesco.</w:t>
      </w:r>
      <w:r w:rsidR="001C4D47" w:rsidRPr="000146B0">
        <w:rPr>
          <w:rFonts w:ascii="Cambria" w:hAnsi="Cambria"/>
          <w:sz w:val="20"/>
          <w:szCs w:val="20"/>
          <w:lang w:val="es-ES"/>
        </w:rPr>
        <w:t xml:space="preserve"> </w:t>
      </w:r>
      <w:r w:rsidR="00B666C1" w:rsidRPr="000146B0">
        <w:rPr>
          <w:rFonts w:ascii="Cambria" w:hAnsi="Cambria"/>
          <w:sz w:val="20"/>
          <w:szCs w:val="20"/>
          <w:lang w:val="es-ES"/>
        </w:rPr>
        <w:t>Además, alegan que el médico forense que acudió a la casa de Manuela</w:t>
      </w:r>
      <w:r w:rsidR="00035631">
        <w:rPr>
          <w:rFonts w:ascii="Cambria" w:hAnsi="Cambria"/>
          <w:sz w:val="20"/>
          <w:szCs w:val="20"/>
          <w:lang w:val="es-ES"/>
        </w:rPr>
        <w:t xml:space="preserve"> emitió</w:t>
      </w:r>
      <w:r w:rsidR="00D762E6">
        <w:rPr>
          <w:rFonts w:ascii="Cambria" w:hAnsi="Cambria"/>
          <w:sz w:val="20"/>
          <w:szCs w:val="20"/>
          <w:lang w:val="es-ES"/>
        </w:rPr>
        <w:t xml:space="preserve"> actas con serias discrepancias, principalmente </w:t>
      </w:r>
      <w:r w:rsidR="00B666C1" w:rsidRPr="000146B0">
        <w:rPr>
          <w:rFonts w:ascii="Cambria" w:hAnsi="Cambria"/>
          <w:sz w:val="20"/>
          <w:szCs w:val="20"/>
          <w:lang w:val="es-ES"/>
        </w:rPr>
        <w:t xml:space="preserve">sobre el estado del cordón umbilical. </w:t>
      </w:r>
    </w:p>
    <w:p w14:paraId="2B852D8C" w14:textId="68A659C2" w:rsidR="00027DAC" w:rsidRPr="000146B0" w:rsidRDefault="001C4D47" w:rsidP="001A1E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46B0">
        <w:rPr>
          <w:rFonts w:ascii="Cambria" w:hAnsi="Cambria"/>
          <w:sz w:val="20"/>
          <w:szCs w:val="20"/>
          <w:lang w:val="es-ES"/>
        </w:rPr>
        <w:t>Así, s</w:t>
      </w:r>
      <w:r w:rsidR="00161794" w:rsidRPr="000146B0">
        <w:rPr>
          <w:rFonts w:ascii="Cambria" w:hAnsi="Cambria"/>
          <w:sz w:val="20"/>
          <w:szCs w:val="20"/>
          <w:lang w:val="es-ES"/>
        </w:rPr>
        <w:t xml:space="preserve">ostienen </w:t>
      </w:r>
      <w:r w:rsidR="003E2636" w:rsidRPr="000146B0">
        <w:rPr>
          <w:rFonts w:ascii="Cambria" w:hAnsi="Cambria"/>
          <w:sz w:val="20"/>
          <w:szCs w:val="20"/>
          <w:lang w:val="es-ES"/>
        </w:rPr>
        <w:t xml:space="preserve">que </w:t>
      </w:r>
      <w:r w:rsidR="00744DD9" w:rsidRPr="000146B0">
        <w:rPr>
          <w:rFonts w:ascii="Cambria" w:hAnsi="Cambria"/>
          <w:sz w:val="20"/>
          <w:szCs w:val="20"/>
          <w:lang w:val="es-ES"/>
        </w:rPr>
        <w:t>el</w:t>
      </w:r>
      <w:r w:rsidR="00161794" w:rsidRPr="000146B0">
        <w:rPr>
          <w:rFonts w:ascii="Cambria" w:hAnsi="Cambria"/>
          <w:sz w:val="20"/>
          <w:szCs w:val="20"/>
          <w:lang w:val="es-ES"/>
        </w:rPr>
        <w:t xml:space="preserve"> 28 de febrero</w:t>
      </w:r>
      <w:r w:rsidR="002128B5" w:rsidRPr="000146B0">
        <w:rPr>
          <w:rFonts w:ascii="Cambria" w:hAnsi="Cambria"/>
          <w:sz w:val="20"/>
          <w:szCs w:val="20"/>
          <w:lang w:val="es-ES"/>
        </w:rPr>
        <w:t xml:space="preserve"> Manuela fue arrestada y esposada a la camilla</w:t>
      </w:r>
      <w:r w:rsidR="007C1443" w:rsidRPr="000146B0">
        <w:rPr>
          <w:rFonts w:ascii="Cambria" w:hAnsi="Cambria"/>
          <w:sz w:val="20"/>
          <w:szCs w:val="20"/>
          <w:lang w:val="es-ES"/>
        </w:rPr>
        <w:t xml:space="preserve">, permaneciendo </w:t>
      </w:r>
      <w:r w:rsidR="003E2636" w:rsidRPr="000146B0">
        <w:rPr>
          <w:rFonts w:ascii="Cambria" w:hAnsi="Cambria"/>
          <w:sz w:val="20"/>
          <w:szCs w:val="20"/>
          <w:lang w:val="es-ES"/>
        </w:rPr>
        <w:t xml:space="preserve">detenida por 8 días, tras lo cual </w:t>
      </w:r>
      <w:r w:rsidR="00464A8E" w:rsidRPr="000146B0">
        <w:rPr>
          <w:rFonts w:ascii="Cambria" w:hAnsi="Cambria"/>
          <w:sz w:val="20"/>
          <w:szCs w:val="20"/>
          <w:lang w:val="es-ES"/>
        </w:rPr>
        <w:t xml:space="preserve">fue trasladada a la delegación de Policía de Morazán, </w:t>
      </w:r>
      <w:r w:rsidR="00161794" w:rsidRPr="000146B0">
        <w:rPr>
          <w:rFonts w:ascii="Cambria" w:hAnsi="Cambria"/>
          <w:sz w:val="20"/>
          <w:szCs w:val="20"/>
          <w:lang w:val="es-ES"/>
        </w:rPr>
        <w:t xml:space="preserve">y </w:t>
      </w:r>
      <w:r w:rsidR="006F1385" w:rsidRPr="000146B0">
        <w:rPr>
          <w:rFonts w:ascii="Cambria" w:hAnsi="Cambria"/>
          <w:sz w:val="20"/>
          <w:szCs w:val="20"/>
          <w:lang w:val="es-ES"/>
        </w:rPr>
        <w:t xml:space="preserve">posteriormente, </w:t>
      </w:r>
      <w:r w:rsidR="00464A8E" w:rsidRPr="000146B0">
        <w:rPr>
          <w:rFonts w:ascii="Cambria" w:hAnsi="Cambria"/>
          <w:sz w:val="20"/>
          <w:szCs w:val="20"/>
          <w:lang w:val="es-ES"/>
        </w:rPr>
        <w:t>al Centro Preventivo y de Cumplimiento de Penas San Miguel.</w:t>
      </w:r>
      <w:r w:rsidR="00A97745" w:rsidRPr="000146B0">
        <w:rPr>
          <w:rFonts w:ascii="Cambria" w:hAnsi="Cambria"/>
          <w:sz w:val="20"/>
          <w:szCs w:val="20"/>
          <w:lang w:val="es-ES"/>
        </w:rPr>
        <w:t xml:space="preserve"> Alegan que fue dada de alta del hospital público de San Francisco Gotera</w:t>
      </w:r>
      <w:r w:rsidR="00161794" w:rsidRPr="000146B0">
        <w:rPr>
          <w:rFonts w:ascii="Cambria" w:hAnsi="Cambria"/>
          <w:sz w:val="20"/>
          <w:szCs w:val="20"/>
          <w:lang w:val="es-ES"/>
        </w:rPr>
        <w:t xml:space="preserve"> sin</w:t>
      </w:r>
      <w:r w:rsidR="00A97745" w:rsidRPr="000146B0">
        <w:rPr>
          <w:rFonts w:ascii="Cambria" w:hAnsi="Cambria"/>
          <w:sz w:val="20"/>
          <w:szCs w:val="20"/>
          <w:lang w:val="es-ES"/>
        </w:rPr>
        <w:t xml:space="preserve"> chequeo médico completo,</w:t>
      </w:r>
      <w:r w:rsidR="00161794" w:rsidRPr="000146B0">
        <w:rPr>
          <w:rFonts w:ascii="Cambria" w:hAnsi="Cambria"/>
          <w:sz w:val="20"/>
          <w:szCs w:val="20"/>
          <w:lang w:val="es-ES"/>
        </w:rPr>
        <w:t xml:space="preserve"> y </w:t>
      </w:r>
      <w:r w:rsidR="00A4000C" w:rsidRPr="000146B0">
        <w:rPr>
          <w:rFonts w:ascii="Cambria" w:hAnsi="Cambria"/>
          <w:sz w:val="20"/>
          <w:szCs w:val="20"/>
          <w:lang w:val="es-ES"/>
        </w:rPr>
        <w:t>que en la cárcel nunca se le realizó revisión médica</w:t>
      </w:r>
      <w:r w:rsidR="00161794" w:rsidRPr="000146B0">
        <w:rPr>
          <w:rFonts w:ascii="Cambria" w:hAnsi="Cambria"/>
          <w:sz w:val="20"/>
          <w:szCs w:val="20"/>
          <w:lang w:val="es-ES"/>
        </w:rPr>
        <w:t xml:space="preserve">, </w:t>
      </w:r>
      <w:r w:rsidR="00CA6D14" w:rsidRPr="000146B0">
        <w:rPr>
          <w:rFonts w:ascii="Cambria" w:hAnsi="Cambria"/>
          <w:sz w:val="20"/>
          <w:szCs w:val="20"/>
          <w:lang w:val="es-ES"/>
        </w:rPr>
        <w:t xml:space="preserve">siendo </w:t>
      </w:r>
      <w:r w:rsidR="002F0EDD" w:rsidRPr="000146B0">
        <w:rPr>
          <w:rFonts w:ascii="Cambria" w:hAnsi="Cambria"/>
          <w:sz w:val="20"/>
          <w:szCs w:val="20"/>
          <w:lang w:val="es-ES"/>
        </w:rPr>
        <w:t>ofendida</w:t>
      </w:r>
      <w:r w:rsidR="00A4000C" w:rsidRPr="000146B0">
        <w:rPr>
          <w:rFonts w:ascii="Cambria" w:hAnsi="Cambria"/>
          <w:sz w:val="20"/>
          <w:szCs w:val="20"/>
          <w:lang w:val="es-ES"/>
        </w:rPr>
        <w:t xml:space="preserve"> por los h</w:t>
      </w:r>
      <w:r w:rsidR="00443F59" w:rsidRPr="000146B0">
        <w:rPr>
          <w:rFonts w:ascii="Cambria" w:hAnsi="Cambria"/>
          <w:sz w:val="20"/>
          <w:szCs w:val="20"/>
          <w:lang w:val="es-ES"/>
        </w:rPr>
        <w:t>echos</w:t>
      </w:r>
      <w:r w:rsidR="00161794" w:rsidRPr="000146B0">
        <w:rPr>
          <w:rFonts w:ascii="Cambria" w:hAnsi="Cambria"/>
          <w:sz w:val="20"/>
          <w:szCs w:val="20"/>
          <w:lang w:val="es-ES"/>
        </w:rPr>
        <w:t xml:space="preserve"> que se le imputaban</w:t>
      </w:r>
      <w:r w:rsidR="00CA6D14" w:rsidRPr="000146B0">
        <w:rPr>
          <w:rFonts w:ascii="Cambria" w:hAnsi="Cambria"/>
          <w:sz w:val="20"/>
          <w:szCs w:val="20"/>
          <w:lang w:val="es-ES"/>
        </w:rPr>
        <w:t xml:space="preserve"> </w:t>
      </w:r>
      <w:r w:rsidR="001E04B7" w:rsidRPr="000146B0">
        <w:rPr>
          <w:rFonts w:ascii="Cambria" w:hAnsi="Cambria"/>
          <w:sz w:val="20"/>
          <w:szCs w:val="20"/>
          <w:lang w:val="es-ES"/>
        </w:rPr>
        <w:t>al quejarse de sus dolencias</w:t>
      </w:r>
      <w:r w:rsidR="00443F59" w:rsidRPr="000146B0">
        <w:rPr>
          <w:rFonts w:ascii="Cambria" w:hAnsi="Cambria"/>
          <w:sz w:val="20"/>
          <w:szCs w:val="20"/>
          <w:lang w:val="es-ES"/>
        </w:rPr>
        <w:t>.</w:t>
      </w:r>
      <w:r w:rsidR="006E5926" w:rsidRPr="000146B0">
        <w:rPr>
          <w:rFonts w:ascii="Cambria" w:hAnsi="Cambria"/>
          <w:sz w:val="20"/>
          <w:szCs w:val="20"/>
          <w:lang w:val="es-ES"/>
        </w:rPr>
        <w:t xml:space="preserve"> </w:t>
      </w:r>
      <w:r w:rsidR="00C11A23" w:rsidRPr="000146B0">
        <w:rPr>
          <w:rFonts w:ascii="Cambria" w:hAnsi="Cambria"/>
          <w:sz w:val="20"/>
          <w:szCs w:val="20"/>
          <w:lang w:val="es-ES"/>
        </w:rPr>
        <w:t>Alegan</w:t>
      </w:r>
      <w:r w:rsidR="005D21BE" w:rsidRPr="000146B0">
        <w:rPr>
          <w:rFonts w:ascii="Cambria" w:hAnsi="Cambria"/>
          <w:sz w:val="20"/>
          <w:szCs w:val="20"/>
          <w:lang w:val="es-ES"/>
        </w:rPr>
        <w:t xml:space="preserve"> que en el expediente</w:t>
      </w:r>
      <w:r w:rsidR="001E04B7" w:rsidRPr="000146B0">
        <w:rPr>
          <w:rFonts w:ascii="Cambria" w:hAnsi="Cambria"/>
          <w:sz w:val="20"/>
          <w:szCs w:val="20"/>
          <w:lang w:val="es-ES"/>
        </w:rPr>
        <w:t xml:space="preserve"> </w:t>
      </w:r>
      <w:r w:rsidR="007F2AFD" w:rsidRPr="000146B0">
        <w:rPr>
          <w:rFonts w:ascii="Cambria" w:hAnsi="Cambria"/>
          <w:sz w:val="20"/>
          <w:szCs w:val="20"/>
          <w:lang w:val="es-ES"/>
        </w:rPr>
        <w:t>iniciado</w:t>
      </w:r>
      <w:r w:rsidR="001E04B7" w:rsidRPr="000146B0">
        <w:rPr>
          <w:rFonts w:ascii="Cambria" w:hAnsi="Cambria"/>
          <w:sz w:val="20"/>
          <w:szCs w:val="20"/>
          <w:lang w:val="es-ES"/>
        </w:rPr>
        <w:t>,</w:t>
      </w:r>
      <w:r w:rsidR="005D21BE" w:rsidRPr="000146B0">
        <w:rPr>
          <w:rFonts w:ascii="Cambria" w:hAnsi="Cambria"/>
          <w:sz w:val="20"/>
          <w:szCs w:val="20"/>
          <w:lang w:val="es-ES"/>
        </w:rPr>
        <w:t xml:space="preserve"> </w:t>
      </w:r>
      <w:r w:rsidR="00CD0866" w:rsidRPr="000146B0">
        <w:rPr>
          <w:rFonts w:ascii="Cambria" w:hAnsi="Cambria"/>
          <w:sz w:val="20"/>
          <w:szCs w:val="20"/>
          <w:lang w:val="es-ES"/>
        </w:rPr>
        <w:t>obra</w:t>
      </w:r>
      <w:r w:rsidR="005D21BE" w:rsidRPr="000146B0">
        <w:rPr>
          <w:rFonts w:ascii="Cambria" w:hAnsi="Cambria"/>
          <w:sz w:val="20"/>
          <w:szCs w:val="20"/>
          <w:lang w:val="es-ES"/>
        </w:rPr>
        <w:t xml:space="preserve"> un </w:t>
      </w:r>
      <w:r w:rsidR="006E5926" w:rsidRPr="000146B0">
        <w:rPr>
          <w:rFonts w:ascii="Cambria" w:hAnsi="Cambria"/>
          <w:sz w:val="20"/>
          <w:szCs w:val="20"/>
          <w:lang w:val="es-ES"/>
        </w:rPr>
        <w:t xml:space="preserve">acta policial </w:t>
      </w:r>
      <w:r w:rsidR="00CD0866" w:rsidRPr="000146B0">
        <w:rPr>
          <w:rFonts w:ascii="Cambria" w:hAnsi="Cambria"/>
          <w:sz w:val="20"/>
          <w:szCs w:val="20"/>
          <w:lang w:val="es-ES"/>
        </w:rPr>
        <w:t>de 28 de febrero</w:t>
      </w:r>
      <w:r w:rsidR="00DC7DA8" w:rsidRPr="000146B0">
        <w:rPr>
          <w:rFonts w:ascii="Cambria" w:hAnsi="Cambria"/>
          <w:sz w:val="20"/>
          <w:szCs w:val="20"/>
          <w:lang w:val="es-ES"/>
        </w:rPr>
        <w:t xml:space="preserve"> </w:t>
      </w:r>
      <w:r w:rsidR="005D21BE" w:rsidRPr="000146B0">
        <w:rPr>
          <w:rFonts w:ascii="Cambria" w:hAnsi="Cambria"/>
          <w:sz w:val="20"/>
          <w:szCs w:val="20"/>
          <w:lang w:val="es-ES"/>
        </w:rPr>
        <w:t xml:space="preserve">que </w:t>
      </w:r>
      <w:r w:rsidR="006E5926" w:rsidRPr="000146B0">
        <w:rPr>
          <w:rFonts w:ascii="Cambria" w:hAnsi="Cambria"/>
          <w:sz w:val="20"/>
          <w:szCs w:val="20"/>
          <w:lang w:val="es-ES"/>
        </w:rPr>
        <w:t>cont</w:t>
      </w:r>
      <w:r w:rsidR="005D21BE" w:rsidRPr="000146B0">
        <w:rPr>
          <w:rFonts w:ascii="Cambria" w:hAnsi="Cambria"/>
          <w:sz w:val="20"/>
          <w:szCs w:val="20"/>
          <w:lang w:val="es-ES"/>
        </w:rPr>
        <w:t xml:space="preserve">iene </w:t>
      </w:r>
      <w:r w:rsidR="006E5926" w:rsidRPr="000146B0">
        <w:rPr>
          <w:rFonts w:ascii="Cambria" w:hAnsi="Cambria"/>
          <w:sz w:val="20"/>
          <w:szCs w:val="20"/>
          <w:lang w:val="es-ES"/>
        </w:rPr>
        <w:t>diversas irregularidades, como el sostener que Manuela fue aprendida “en flagrancia” por delito de homicidio; referir que se le explicaron los hechos de los que se le acusa</w:t>
      </w:r>
      <w:r w:rsidR="009D4C5E" w:rsidRPr="000146B0">
        <w:rPr>
          <w:rFonts w:ascii="Cambria" w:hAnsi="Cambria"/>
          <w:sz w:val="20"/>
          <w:szCs w:val="20"/>
          <w:lang w:val="es-ES"/>
        </w:rPr>
        <w:t xml:space="preserve">ba y </w:t>
      </w:r>
      <w:r w:rsidR="006E5926" w:rsidRPr="000146B0">
        <w:rPr>
          <w:rFonts w:ascii="Cambria" w:hAnsi="Cambria"/>
          <w:sz w:val="20"/>
          <w:szCs w:val="20"/>
          <w:lang w:val="es-ES"/>
        </w:rPr>
        <w:t>se le leyeron sus derechos, y habérsele consultado si tenía dinero para contratar un defensor</w:t>
      </w:r>
      <w:r w:rsidR="00CD0866" w:rsidRPr="000146B0">
        <w:rPr>
          <w:rFonts w:ascii="Cambria" w:hAnsi="Cambria"/>
          <w:sz w:val="20"/>
          <w:szCs w:val="20"/>
          <w:lang w:val="es-ES"/>
        </w:rPr>
        <w:t xml:space="preserve">; así como </w:t>
      </w:r>
      <w:r w:rsidR="006E5926" w:rsidRPr="000146B0">
        <w:rPr>
          <w:rFonts w:ascii="Cambria" w:hAnsi="Cambria"/>
          <w:sz w:val="20"/>
          <w:szCs w:val="20"/>
          <w:lang w:val="es-ES"/>
        </w:rPr>
        <w:t>la hora de l</w:t>
      </w:r>
      <w:r w:rsidR="002F0EDD" w:rsidRPr="000146B0">
        <w:rPr>
          <w:rFonts w:ascii="Cambria" w:hAnsi="Cambria"/>
          <w:sz w:val="20"/>
          <w:szCs w:val="20"/>
          <w:lang w:val="es-ES"/>
        </w:rPr>
        <w:t>evantamiento</w:t>
      </w:r>
      <w:r w:rsidR="00CD0866" w:rsidRPr="000146B0">
        <w:rPr>
          <w:rFonts w:ascii="Cambria" w:hAnsi="Cambria"/>
          <w:sz w:val="20"/>
          <w:szCs w:val="20"/>
          <w:lang w:val="es-ES"/>
        </w:rPr>
        <w:t xml:space="preserve"> y</w:t>
      </w:r>
      <w:r w:rsidR="00DE0621" w:rsidRPr="000146B0">
        <w:rPr>
          <w:rFonts w:ascii="Cambria" w:hAnsi="Cambria"/>
          <w:sz w:val="20"/>
          <w:szCs w:val="20"/>
          <w:lang w:val="es-ES"/>
        </w:rPr>
        <w:t xml:space="preserve"> </w:t>
      </w:r>
      <w:r w:rsidR="002F0EDD" w:rsidRPr="000146B0">
        <w:rPr>
          <w:rFonts w:ascii="Cambria" w:hAnsi="Cambria"/>
          <w:sz w:val="20"/>
          <w:szCs w:val="20"/>
          <w:lang w:val="es-ES"/>
        </w:rPr>
        <w:t xml:space="preserve">el no contener </w:t>
      </w:r>
      <w:r w:rsidR="00C40168" w:rsidRPr="000146B0">
        <w:rPr>
          <w:rFonts w:ascii="Cambria" w:hAnsi="Cambria"/>
          <w:sz w:val="20"/>
          <w:szCs w:val="20"/>
          <w:lang w:val="es-ES"/>
        </w:rPr>
        <w:t>su</w:t>
      </w:r>
      <w:r w:rsidR="006E5926" w:rsidRPr="000146B0">
        <w:rPr>
          <w:rFonts w:ascii="Cambria" w:hAnsi="Cambria"/>
          <w:sz w:val="20"/>
          <w:szCs w:val="20"/>
          <w:lang w:val="es-ES"/>
        </w:rPr>
        <w:t xml:space="preserve"> huella digital, indicando</w:t>
      </w:r>
      <w:r w:rsidR="00106578" w:rsidRPr="000146B0">
        <w:rPr>
          <w:rFonts w:ascii="Cambria" w:hAnsi="Cambria"/>
          <w:sz w:val="20"/>
          <w:szCs w:val="20"/>
          <w:lang w:val="es-ES"/>
        </w:rPr>
        <w:t xml:space="preserve"> que Manuela no la quiso firmar</w:t>
      </w:r>
      <w:r w:rsidR="00DB7E80" w:rsidRPr="000146B0">
        <w:rPr>
          <w:rFonts w:ascii="Cambria" w:hAnsi="Cambria"/>
          <w:sz w:val="20"/>
          <w:szCs w:val="20"/>
          <w:lang w:val="es-ES"/>
        </w:rPr>
        <w:t>, sobre lo cual se aduce que el acta es falsa, pues se le detuvo sin los requisitos mínimos de la detención</w:t>
      </w:r>
      <w:r w:rsidR="006E5926" w:rsidRPr="000146B0">
        <w:rPr>
          <w:rFonts w:ascii="Cambria" w:hAnsi="Cambria"/>
          <w:sz w:val="20"/>
          <w:szCs w:val="20"/>
          <w:lang w:val="es-ES"/>
        </w:rPr>
        <w:t xml:space="preserve">. Adicionalmente, refieren </w:t>
      </w:r>
      <w:r w:rsidR="00106578" w:rsidRPr="000146B0">
        <w:rPr>
          <w:rFonts w:ascii="Cambria" w:hAnsi="Cambria"/>
          <w:sz w:val="20"/>
          <w:szCs w:val="20"/>
          <w:lang w:val="es-ES"/>
        </w:rPr>
        <w:t>otra</w:t>
      </w:r>
      <w:r w:rsidR="006E5926" w:rsidRPr="000146B0">
        <w:rPr>
          <w:rFonts w:ascii="Cambria" w:hAnsi="Cambria"/>
          <w:sz w:val="20"/>
          <w:szCs w:val="20"/>
          <w:lang w:val="es-ES"/>
        </w:rPr>
        <w:t xml:space="preserve"> acta del mismo </w:t>
      </w:r>
      <w:r w:rsidR="00106578" w:rsidRPr="000146B0">
        <w:rPr>
          <w:rFonts w:ascii="Cambria" w:hAnsi="Cambria"/>
          <w:sz w:val="20"/>
          <w:szCs w:val="20"/>
          <w:lang w:val="es-ES"/>
        </w:rPr>
        <w:t>día</w:t>
      </w:r>
      <w:r w:rsidR="00C40168" w:rsidRPr="000146B0">
        <w:rPr>
          <w:rFonts w:ascii="Cambria" w:hAnsi="Cambria"/>
          <w:sz w:val="20"/>
          <w:szCs w:val="20"/>
          <w:lang w:val="es-ES"/>
        </w:rPr>
        <w:t>, suscrita por la p</w:t>
      </w:r>
      <w:r w:rsidR="006E5926" w:rsidRPr="000146B0">
        <w:rPr>
          <w:rFonts w:ascii="Cambria" w:hAnsi="Cambria"/>
          <w:sz w:val="20"/>
          <w:szCs w:val="20"/>
          <w:lang w:val="es-ES"/>
        </w:rPr>
        <w:t xml:space="preserve">olicía, </w:t>
      </w:r>
      <w:r w:rsidR="00106578" w:rsidRPr="000146B0">
        <w:rPr>
          <w:rFonts w:ascii="Cambria" w:hAnsi="Cambria"/>
          <w:sz w:val="20"/>
          <w:szCs w:val="20"/>
          <w:lang w:val="es-ES"/>
        </w:rPr>
        <w:t>asignando</w:t>
      </w:r>
      <w:r w:rsidR="006E5926" w:rsidRPr="000146B0">
        <w:rPr>
          <w:rFonts w:ascii="Cambria" w:hAnsi="Cambria"/>
          <w:sz w:val="20"/>
          <w:szCs w:val="20"/>
          <w:lang w:val="es-ES"/>
        </w:rPr>
        <w:t xml:space="preserve"> </w:t>
      </w:r>
      <w:r w:rsidR="00106578" w:rsidRPr="000146B0">
        <w:rPr>
          <w:rFonts w:ascii="Cambria" w:hAnsi="Cambria"/>
          <w:sz w:val="20"/>
          <w:szCs w:val="20"/>
          <w:lang w:val="es-ES"/>
        </w:rPr>
        <w:t>d</w:t>
      </w:r>
      <w:r w:rsidR="006E5926" w:rsidRPr="000146B0">
        <w:rPr>
          <w:rFonts w:ascii="Cambria" w:hAnsi="Cambria"/>
          <w:sz w:val="20"/>
          <w:szCs w:val="20"/>
          <w:lang w:val="es-ES"/>
        </w:rPr>
        <w:t xml:space="preserve">efensor de oficio a Manuela, </w:t>
      </w:r>
      <w:r w:rsidR="0004149D" w:rsidRPr="000146B0">
        <w:rPr>
          <w:rFonts w:ascii="Cambria" w:hAnsi="Cambria"/>
          <w:sz w:val="20"/>
          <w:szCs w:val="20"/>
          <w:lang w:val="es-ES"/>
        </w:rPr>
        <w:t>con la</w:t>
      </w:r>
      <w:r w:rsidR="006E5926" w:rsidRPr="000146B0">
        <w:rPr>
          <w:rFonts w:ascii="Cambria" w:hAnsi="Cambria"/>
          <w:sz w:val="20"/>
          <w:szCs w:val="20"/>
          <w:lang w:val="es-ES"/>
        </w:rPr>
        <w:t xml:space="preserve"> firma </w:t>
      </w:r>
      <w:r w:rsidR="0004149D" w:rsidRPr="000146B0">
        <w:rPr>
          <w:rFonts w:ascii="Cambria" w:hAnsi="Cambria"/>
          <w:sz w:val="20"/>
          <w:szCs w:val="20"/>
          <w:lang w:val="es-ES"/>
        </w:rPr>
        <w:t>d</w:t>
      </w:r>
      <w:r w:rsidR="006E5926" w:rsidRPr="000146B0">
        <w:rPr>
          <w:rFonts w:ascii="Cambria" w:hAnsi="Cambria"/>
          <w:sz w:val="20"/>
          <w:szCs w:val="20"/>
          <w:lang w:val="es-ES"/>
        </w:rPr>
        <w:t>el abogado y la policía, pero sin la huella o firma de Manuela</w:t>
      </w:r>
      <w:r w:rsidR="00106578" w:rsidRPr="000146B0">
        <w:rPr>
          <w:rFonts w:ascii="Cambria" w:hAnsi="Cambria"/>
          <w:sz w:val="20"/>
          <w:szCs w:val="20"/>
          <w:lang w:val="es-ES"/>
        </w:rPr>
        <w:t xml:space="preserve">, </w:t>
      </w:r>
      <w:r w:rsidR="006E5926" w:rsidRPr="000146B0">
        <w:rPr>
          <w:rFonts w:ascii="Cambria" w:hAnsi="Cambria"/>
          <w:sz w:val="20"/>
          <w:szCs w:val="20"/>
          <w:lang w:val="es-ES"/>
        </w:rPr>
        <w:t xml:space="preserve">documento </w:t>
      </w:r>
      <w:r w:rsidR="00106578" w:rsidRPr="000146B0">
        <w:rPr>
          <w:rFonts w:ascii="Cambria" w:hAnsi="Cambria"/>
          <w:sz w:val="20"/>
          <w:szCs w:val="20"/>
          <w:lang w:val="es-ES"/>
        </w:rPr>
        <w:t xml:space="preserve">que se alega </w:t>
      </w:r>
      <w:r w:rsidR="006E5926" w:rsidRPr="000146B0">
        <w:rPr>
          <w:rFonts w:ascii="Cambria" w:hAnsi="Cambria"/>
          <w:sz w:val="20"/>
          <w:szCs w:val="20"/>
          <w:lang w:val="es-ES"/>
        </w:rPr>
        <w:t>también es falso</w:t>
      </w:r>
      <w:r w:rsidR="00106578" w:rsidRPr="000146B0">
        <w:rPr>
          <w:rFonts w:ascii="Cambria" w:hAnsi="Cambria"/>
          <w:sz w:val="20"/>
          <w:szCs w:val="20"/>
          <w:lang w:val="es-ES"/>
        </w:rPr>
        <w:t xml:space="preserve"> pues ella </w:t>
      </w:r>
      <w:r w:rsidR="006E5926" w:rsidRPr="000146B0">
        <w:rPr>
          <w:rFonts w:ascii="Cambria" w:hAnsi="Cambria"/>
          <w:sz w:val="20"/>
          <w:szCs w:val="20"/>
          <w:lang w:val="es-ES"/>
        </w:rPr>
        <w:t xml:space="preserve">nunca aceptó </w:t>
      </w:r>
      <w:r w:rsidR="00106578" w:rsidRPr="000146B0">
        <w:rPr>
          <w:rFonts w:ascii="Cambria" w:hAnsi="Cambria"/>
          <w:sz w:val="20"/>
          <w:szCs w:val="20"/>
          <w:lang w:val="es-ES"/>
        </w:rPr>
        <w:t>dicho</w:t>
      </w:r>
      <w:r w:rsidR="006E5926" w:rsidRPr="000146B0">
        <w:rPr>
          <w:rFonts w:ascii="Cambria" w:hAnsi="Cambria"/>
          <w:sz w:val="20"/>
          <w:szCs w:val="20"/>
          <w:lang w:val="es-ES"/>
        </w:rPr>
        <w:t xml:space="preserve"> abogado</w:t>
      </w:r>
      <w:r w:rsidR="00106578" w:rsidRPr="000146B0">
        <w:rPr>
          <w:rFonts w:ascii="Cambria" w:hAnsi="Cambria"/>
          <w:sz w:val="20"/>
          <w:szCs w:val="20"/>
          <w:lang w:val="es-ES"/>
        </w:rPr>
        <w:t>.</w:t>
      </w:r>
      <w:r w:rsidR="001953C2" w:rsidRPr="000146B0">
        <w:rPr>
          <w:rFonts w:ascii="Cambria" w:hAnsi="Cambria"/>
          <w:sz w:val="20"/>
          <w:szCs w:val="20"/>
          <w:lang w:val="es-ES"/>
        </w:rPr>
        <w:t xml:space="preserve"> </w:t>
      </w:r>
      <w:r w:rsidR="00B666C1" w:rsidRPr="000146B0">
        <w:rPr>
          <w:rFonts w:ascii="Cambria" w:hAnsi="Cambria"/>
          <w:sz w:val="20"/>
          <w:szCs w:val="20"/>
          <w:lang w:val="es-ES"/>
        </w:rPr>
        <w:t>Agregan que en marzo de ese año, funcionarios del Instituto de Medicina Legal exigieron a los padres de Manuela registrar el nacimiento del mortinato, entre insultos y recriminaciones y que, incurriendo en una fuerte deuda, debieron viajar a registrar el nacimiento y posteriormente la defunción del feto.</w:t>
      </w:r>
    </w:p>
    <w:p w14:paraId="66DFAF90" w14:textId="47A0AEA1" w:rsidR="00955EF2" w:rsidRPr="000146B0" w:rsidRDefault="00A2567D" w:rsidP="001A1E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46B0">
        <w:rPr>
          <w:rFonts w:ascii="Cambria" w:hAnsi="Cambria"/>
          <w:sz w:val="20"/>
          <w:szCs w:val="20"/>
          <w:lang w:val="es-ES"/>
        </w:rPr>
        <w:t>Indican que</w:t>
      </w:r>
      <w:r w:rsidR="0004149D" w:rsidRPr="000146B0">
        <w:rPr>
          <w:rFonts w:ascii="Cambria" w:hAnsi="Cambria"/>
          <w:sz w:val="20"/>
          <w:szCs w:val="20"/>
          <w:lang w:val="es-ES"/>
        </w:rPr>
        <w:t>,</w:t>
      </w:r>
      <w:r w:rsidRPr="000146B0">
        <w:rPr>
          <w:rFonts w:ascii="Cambria" w:hAnsi="Cambria"/>
          <w:sz w:val="20"/>
          <w:szCs w:val="20"/>
          <w:lang w:val="es-ES"/>
        </w:rPr>
        <w:t xml:space="preserve"> e</w:t>
      </w:r>
      <w:r w:rsidR="0004149D" w:rsidRPr="000146B0">
        <w:rPr>
          <w:rFonts w:ascii="Cambria" w:hAnsi="Cambria"/>
          <w:sz w:val="20"/>
          <w:szCs w:val="20"/>
          <w:lang w:val="es-ES"/>
        </w:rPr>
        <w:t>l 2 de marzo</w:t>
      </w:r>
      <w:r w:rsidR="007C0CB2" w:rsidRPr="000146B0">
        <w:rPr>
          <w:rFonts w:ascii="Cambria" w:hAnsi="Cambria"/>
          <w:sz w:val="20"/>
          <w:szCs w:val="20"/>
          <w:lang w:val="es-ES"/>
        </w:rPr>
        <w:t xml:space="preserve"> de 2008</w:t>
      </w:r>
      <w:r w:rsidR="00C63782" w:rsidRPr="000146B0">
        <w:rPr>
          <w:rFonts w:ascii="Cambria" w:hAnsi="Cambria"/>
          <w:sz w:val="20"/>
          <w:szCs w:val="20"/>
          <w:lang w:val="es-ES"/>
        </w:rPr>
        <w:t xml:space="preserve"> el Juzgado de Paz de la Ciudad de Cacaopera admitió</w:t>
      </w:r>
      <w:r w:rsidR="00DC7DA8" w:rsidRPr="000146B0">
        <w:rPr>
          <w:rFonts w:ascii="Cambria" w:hAnsi="Cambria"/>
          <w:sz w:val="20"/>
          <w:szCs w:val="20"/>
          <w:lang w:val="es-ES"/>
        </w:rPr>
        <w:t xml:space="preserve"> </w:t>
      </w:r>
      <w:r w:rsidR="00C63782" w:rsidRPr="000146B0">
        <w:rPr>
          <w:rFonts w:ascii="Cambria" w:hAnsi="Cambria"/>
          <w:sz w:val="20"/>
          <w:szCs w:val="20"/>
          <w:lang w:val="es-ES"/>
        </w:rPr>
        <w:t>un requerimiento fiscal de iniciar instrucción formal por el delito de homicidio agravado</w:t>
      </w:r>
      <w:r w:rsidR="00D93829" w:rsidRPr="000146B0">
        <w:rPr>
          <w:rFonts w:ascii="Cambria" w:hAnsi="Cambria"/>
          <w:sz w:val="20"/>
          <w:szCs w:val="20"/>
          <w:lang w:val="es-ES"/>
        </w:rPr>
        <w:t xml:space="preserve">, </w:t>
      </w:r>
      <w:r w:rsidR="004E7AC6" w:rsidRPr="000146B0">
        <w:rPr>
          <w:rFonts w:ascii="Cambria" w:hAnsi="Cambria"/>
          <w:sz w:val="20"/>
          <w:szCs w:val="20"/>
          <w:lang w:val="es-ES"/>
        </w:rPr>
        <w:t>con detención de Manuela,</w:t>
      </w:r>
      <w:r w:rsidR="007F7C37" w:rsidRPr="000146B0">
        <w:rPr>
          <w:rFonts w:ascii="Cambria" w:hAnsi="Cambria"/>
          <w:sz w:val="20"/>
          <w:szCs w:val="20"/>
          <w:lang w:val="es-ES"/>
        </w:rPr>
        <w:t xml:space="preserve"> y ese</w:t>
      </w:r>
      <w:r w:rsidR="004E7AC6" w:rsidRPr="000146B0">
        <w:rPr>
          <w:rFonts w:ascii="Cambria" w:hAnsi="Cambria"/>
          <w:sz w:val="20"/>
          <w:szCs w:val="20"/>
          <w:lang w:val="es-ES"/>
        </w:rPr>
        <w:t xml:space="preserve"> d</w:t>
      </w:r>
      <w:r w:rsidR="007F7C37" w:rsidRPr="000146B0">
        <w:rPr>
          <w:rFonts w:ascii="Cambria" w:hAnsi="Cambria"/>
          <w:sz w:val="20"/>
          <w:szCs w:val="20"/>
          <w:lang w:val="es-ES"/>
        </w:rPr>
        <w:t>ía</w:t>
      </w:r>
      <w:r w:rsidR="004E7AC6" w:rsidRPr="000146B0">
        <w:rPr>
          <w:rFonts w:ascii="Cambria" w:hAnsi="Cambria"/>
          <w:sz w:val="20"/>
          <w:szCs w:val="20"/>
          <w:lang w:val="es-ES"/>
        </w:rPr>
        <w:t xml:space="preserve"> la policía acudió al hospital a pedirle que firmara un acta donde se le notific</w:t>
      </w:r>
      <w:r w:rsidR="008A69B5" w:rsidRPr="000146B0">
        <w:rPr>
          <w:rFonts w:ascii="Cambria" w:hAnsi="Cambria"/>
          <w:sz w:val="20"/>
          <w:szCs w:val="20"/>
          <w:lang w:val="es-ES"/>
        </w:rPr>
        <w:t>ó</w:t>
      </w:r>
      <w:r w:rsidR="004E7AC6" w:rsidRPr="000146B0">
        <w:rPr>
          <w:rFonts w:ascii="Cambria" w:hAnsi="Cambria"/>
          <w:sz w:val="20"/>
          <w:szCs w:val="20"/>
          <w:lang w:val="es-ES"/>
        </w:rPr>
        <w:t xml:space="preserve"> el requerimiento fiscal, sin embargo</w:t>
      </w:r>
      <w:r w:rsidR="008A69B5" w:rsidRPr="000146B0">
        <w:rPr>
          <w:rFonts w:ascii="Cambria" w:hAnsi="Cambria"/>
          <w:sz w:val="20"/>
          <w:szCs w:val="20"/>
          <w:lang w:val="es-ES"/>
        </w:rPr>
        <w:t>,</w:t>
      </w:r>
      <w:r w:rsidR="004E7AC6" w:rsidRPr="000146B0">
        <w:rPr>
          <w:rFonts w:ascii="Cambria" w:hAnsi="Cambria"/>
          <w:sz w:val="20"/>
          <w:szCs w:val="20"/>
          <w:lang w:val="es-ES"/>
        </w:rPr>
        <w:t xml:space="preserve"> nadie le explic</w:t>
      </w:r>
      <w:r w:rsidR="008A69B5" w:rsidRPr="000146B0">
        <w:rPr>
          <w:rFonts w:ascii="Cambria" w:hAnsi="Cambria"/>
          <w:sz w:val="20"/>
          <w:szCs w:val="20"/>
          <w:lang w:val="es-ES"/>
        </w:rPr>
        <w:t>ó</w:t>
      </w:r>
      <w:r w:rsidR="004E7AC6" w:rsidRPr="000146B0">
        <w:rPr>
          <w:rFonts w:ascii="Cambria" w:hAnsi="Cambria"/>
          <w:sz w:val="20"/>
          <w:szCs w:val="20"/>
          <w:lang w:val="es-ES"/>
        </w:rPr>
        <w:t xml:space="preserve"> verbalmente la acusación pese a ser analf</w:t>
      </w:r>
      <w:r w:rsidR="007F2AFD" w:rsidRPr="000146B0">
        <w:rPr>
          <w:rFonts w:ascii="Cambria" w:hAnsi="Cambria"/>
          <w:sz w:val="20"/>
          <w:szCs w:val="20"/>
          <w:lang w:val="es-ES"/>
        </w:rPr>
        <w:t>abeta</w:t>
      </w:r>
      <w:r w:rsidR="004E7AC6" w:rsidRPr="000146B0">
        <w:rPr>
          <w:rFonts w:ascii="Cambria" w:hAnsi="Cambria"/>
          <w:sz w:val="20"/>
          <w:szCs w:val="20"/>
          <w:lang w:val="es-ES"/>
        </w:rPr>
        <w:t xml:space="preserve"> y encontrarse sin defensor. </w:t>
      </w:r>
      <w:r w:rsidR="00384A0D" w:rsidRPr="000146B0">
        <w:rPr>
          <w:rFonts w:ascii="Cambria" w:hAnsi="Cambria"/>
          <w:sz w:val="20"/>
          <w:szCs w:val="20"/>
          <w:lang w:val="es-ES"/>
        </w:rPr>
        <w:t>Refieren que</w:t>
      </w:r>
      <w:r w:rsidR="007F7C37" w:rsidRPr="000146B0">
        <w:rPr>
          <w:rFonts w:ascii="Cambria" w:hAnsi="Cambria"/>
          <w:sz w:val="20"/>
          <w:szCs w:val="20"/>
          <w:lang w:val="es-ES"/>
        </w:rPr>
        <w:t>,</w:t>
      </w:r>
      <w:r w:rsidR="00384A0D" w:rsidRPr="000146B0">
        <w:rPr>
          <w:rFonts w:ascii="Cambria" w:hAnsi="Cambria"/>
          <w:sz w:val="20"/>
          <w:szCs w:val="20"/>
          <w:lang w:val="es-ES"/>
        </w:rPr>
        <w:t xml:space="preserve"> </w:t>
      </w:r>
      <w:r w:rsidR="00D93829" w:rsidRPr="000146B0">
        <w:rPr>
          <w:rFonts w:ascii="Cambria" w:hAnsi="Cambria"/>
          <w:sz w:val="20"/>
          <w:szCs w:val="20"/>
          <w:lang w:val="es-ES"/>
        </w:rPr>
        <w:t>al d</w:t>
      </w:r>
      <w:r w:rsidR="00D93829" w:rsidRPr="000146B0">
        <w:rPr>
          <w:sz w:val="20"/>
          <w:szCs w:val="20"/>
          <w:lang w:val="es-ES" w:eastAsia="ja-JP"/>
        </w:rPr>
        <w:t xml:space="preserve">ía siguiente </w:t>
      </w:r>
      <w:r w:rsidR="00FC5B99" w:rsidRPr="000146B0">
        <w:rPr>
          <w:rFonts w:ascii="Cambria" w:hAnsi="Cambria"/>
          <w:sz w:val="20"/>
          <w:szCs w:val="20"/>
          <w:lang w:val="es-ES"/>
        </w:rPr>
        <w:t>se le nombró</w:t>
      </w:r>
      <w:r w:rsidR="00911C52" w:rsidRPr="000146B0">
        <w:rPr>
          <w:rFonts w:ascii="Cambria" w:hAnsi="Cambria"/>
          <w:sz w:val="20"/>
          <w:szCs w:val="20"/>
          <w:lang w:val="es-ES"/>
        </w:rPr>
        <w:t xml:space="preserve"> nuevamente el mismo</w:t>
      </w:r>
      <w:r w:rsidR="00FC5B99" w:rsidRPr="000146B0">
        <w:rPr>
          <w:rFonts w:ascii="Cambria" w:hAnsi="Cambria"/>
          <w:sz w:val="20"/>
          <w:szCs w:val="20"/>
          <w:lang w:val="es-ES"/>
        </w:rPr>
        <w:t xml:space="preserve"> </w:t>
      </w:r>
      <w:r w:rsidR="00F8135D" w:rsidRPr="000146B0">
        <w:rPr>
          <w:rFonts w:ascii="Cambria" w:hAnsi="Cambria"/>
          <w:sz w:val="20"/>
          <w:szCs w:val="20"/>
          <w:lang w:val="es-ES"/>
        </w:rPr>
        <w:t xml:space="preserve">defensor de oficio. </w:t>
      </w:r>
      <w:r w:rsidR="00323C34" w:rsidRPr="000146B0">
        <w:rPr>
          <w:rFonts w:ascii="Cambria" w:hAnsi="Cambria"/>
          <w:sz w:val="20"/>
          <w:szCs w:val="20"/>
          <w:lang w:val="es-ES"/>
        </w:rPr>
        <w:t xml:space="preserve">Agregan que </w:t>
      </w:r>
      <w:r w:rsidR="007F7C37" w:rsidRPr="000146B0">
        <w:rPr>
          <w:rFonts w:ascii="Cambria" w:hAnsi="Cambria"/>
          <w:sz w:val="20"/>
          <w:szCs w:val="20"/>
          <w:lang w:val="es-ES"/>
        </w:rPr>
        <w:t>e</w:t>
      </w:r>
      <w:r w:rsidR="00730386" w:rsidRPr="000146B0">
        <w:rPr>
          <w:rFonts w:ascii="Cambria" w:hAnsi="Cambria"/>
          <w:sz w:val="20"/>
          <w:szCs w:val="20"/>
          <w:lang w:val="es-ES"/>
        </w:rPr>
        <w:t xml:space="preserve">n la primera audiencia se </w:t>
      </w:r>
      <w:r w:rsidR="007F7C37" w:rsidRPr="000146B0">
        <w:rPr>
          <w:rFonts w:ascii="Cambria" w:hAnsi="Cambria"/>
          <w:sz w:val="20"/>
          <w:szCs w:val="20"/>
          <w:lang w:val="es-ES"/>
        </w:rPr>
        <w:t xml:space="preserve">desarrolló </w:t>
      </w:r>
      <w:r w:rsidR="00730386" w:rsidRPr="000146B0">
        <w:rPr>
          <w:rFonts w:ascii="Cambria" w:hAnsi="Cambria"/>
          <w:sz w:val="20"/>
          <w:szCs w:val="20"/>
          <w:lang w:val="es-ES"/>
        </w:rPr>
        <w:t xml:space="preserve">sin </w:t>
      </w:r>
      <w:r w:rsidR="007F7C37" w:rsidRPr="000146B0">
        <w:rPr>
          <w:rFonts w:ascii="Cambria" w:hAnsi="Cambria"/>
          <w:sz w:val="20"/>
          <w:szCs w:val="20"/>
          <w:lang w:val="es-ES"/>
        </w:rPr>
        <w:t>presencia de</w:t>
      </w:r>
      <w:r w:rsidR="00323C34" w:rsidRPr="000146B0">
        <w:rPr>
          <w:rFonts w:ascii="Cambria" w:hAnsi="Cambria"/>
          <w:sz w:val="20"/>
          <w:szCs w:val="20"/>
          <w:lang w:val="es-ES"/>
        </w:rPr>
        <w:t xml:space="preserve"> </w:t>
      </w:r>
      <w:r w:rsidR="007F7C37" w:rsidRPr="000146B0">
        <w:rPr>
          <w:rFonts w:ascii="Cambria" w:hAnsi="Cambria"/>
          <w:sz w:val="20"/>
          <w:szCs w:val="20"/>
          <w:lang w:val="es-ES"/>
        </w:rPr>
        <w:t xml:space="preserve">Manuela, y sin que ella </w:t>
      </w:r>
      <w:r w:rsidR="00323C34" w:rsidRPr="000146B0">
        <w:rPr>
          <w:rFonts w:ascii="Cambria" w:hAnsi="Cambria"/>
          <w:sz w:val="20"/>
          <w:szCs w:val="20"/>
          <w:lang w:val="es-ES"/>
        </w:rPr>
        <w:t>hubiese hablado con su defensor</w:t>
      </w:r>
      <w:r w:rsidR="00A41077" w:rsidRPr="000146B0">
        <w:rPr>
          <w:rFonts w:ascii="Cambria" w:hAnsi="Cambria"/>
          <w:sz w:val="20"/>
          <w:szCs w:val="20"/>
          <w:lang w:val="es-ES"/>
        </w:rPr>
        <w:t>; que</w:t>
      </w:r>
      <w:r w:rsidR="00323C34" w:rsidRPr="000146B0">
        <w:rPr>
          <w:rFonts w:ascii="Cambria" w:hAnsi="Cambria"/>
          <w:sz w:val="20"/>
          <w:szCs w:val="20"/>
          <w:lang w:val="es-ES"/>
        </w:rPr>
        <w:t xml:space="preserve"> </w:t>
      </w:r>
      <w:r w:rsidR="000055D7" w:rsidRPr="000146B0">
        <w:rPr>
          <w:rFonts w:ascii="Cambria" w:hAnsi="Cambria"/>
          <w:sz w:val="20"/>
          <w:szCs w:val="20"/>
          <w:lang w:val="es-ES"/>
        </w:rPr>
        <w:t xml:space="preserve">en la audiencia de revisión de medida cautelar fue representada por </w:t>
      </w:r>
      <w:r w:rsidR="00A41077" w:rsidRPr="000146B0">
        <w:rPr>
          <w:rFonts w:ascii="Cambria" w:hAnsi="Cambria"/>
          <w:sz w:val="20"/>
          <w:szCs w:val="20"/>
          <w:lang w:val="es-ES"/>
        </w:rPr>
        <w:t>otra</w:t>
      </w:r>
      <w:r w:rsidR="000055D7" w:rsidRPr="000146B0">
        <w:rPr>
          <w:rFonts w:ascii="Cambria" w:hAnsi="Cambria"/>
          <w:sz w:val="20"/>
          <w:szCs w:val="20"/>
          <w:lang w:val="es-ES"/>
        </w:rPr>
        <w:t xml:space="preserve"> abogada, con </w:t>
      </w:r>
      <w:r w:rsidR="00323C34" w:rsidRPr="000146B0">
        <w:rPr>
          <w:rFonts w:ascii="Cambria" w:hAnsi="Cambria"/>
          <w:sz w:val="20"/>
          <w:szCs w:val="20"/>
          <w:lang w:val="es-ES"/>
        </w:rPr>
        <w:t>quien n</w:t>
      </w:r>
      <w:r w:rsidR="000055D7" w:rsidRPr="000146B0">
        <w:rPr>
          <w:rFonts w:ascii="Cambria" w:hAnsi="Cambria"/>
          <w:sz w:val="20"/>
          <w:szCs w:val="20"/>
          <w:lang w:val="es-ES"/>
        </w:rPr>
        <w:t xml:space="preserve">o </w:t>
      </w:r>
      <w:r w:rsidR="00A41077" w:rsidRPr="000146B0">
        <w:rPr>
          <w:rFonts w:ascii="Cambria" w:hAnsi="Cambria"/>
          <w:sz w:val="20"/>
          <w:szCs w:val="20"/>
          <w:lang w:val="es-ES"/>
        </w:rPr>
        <w:t xml:space="preserve">pudo </w:t>
      </w:r>
      <w:r w:rsidR="000055D7" w:rsidRPr="000146B0">
        <w:rPr>
          <w:rFonts w:ascii="Cambria" w:hAnsi="Cambria"/>
          <w:sz w:val="20"/>
          <w:szCs w:val="20"/>
          <w:lang w:val="es-ES"/>
        </w:rPr>
        <w:t xml:space="preserve">hablar </w:t>
      </w:r>
      <w:r w:rsidR="009926BA" w:rsidRPr="000146B0">
        <w:rPr>
          <w:rFonts w:ascii="Cambria" w:hAnsi="Cambria"/>
          <w:sz w:val="20"/>
          <w:szCs w:val="20"/>
          <w:lang w:val="es-ES"/>
        </w:rPr>
        <w:t xml:space="preserve">pese a </w:t>
      </w:r>
      <w:r w:rsidR="00911C52" w:rsidRPr="000146B0">
        <w:rPr>
          <w:rFonts w:ascii="Cambria" w:hAnsi="Cambria"/>
          <w:sz w:val="20"/>
          <w:szCs w:val="20"/>
          <w:lang w:val="es-ES"/>
        </w:rPr>
        <w:t>requeri</w:t>
      </w:r>
      <w:r w:rsidR="009926BA" w:rsidRPr="000146B0">
        <w:rPr>
          <w:rFonts w:ascii="Cambria" w:hAnsi="Cambria"/>
          <w:sz w:val="20"/>
          <w:szCs w:val="20"/>
          <w:lang w:val="es-ES"/>
        </w:rPr>
        <w:t>rlo</w:t>
      </w:r>
      <w:r w:rsidR="00A41077" w:rsidRPr="000146B0">
        <w:rPr>
          <w:rFonts w:ascii="Cambria" w:hAnsi="Cambria"/>
          <w:sz w:val="20"/>
          <w:szCs w:val="20"/>
          <w:lang w:val="es-ES"/>
        </w:rPr>
        <w:t xml:space="preserve">, </w:t>
      </w:r>
      <w:r w:rsidR="00323C34" w:rsidRPr="000146B0">
        <w:rPr>
          <w:rFonts w:ascii="Cambria" w:hAnsi="Cambria"/>
          <w:sz w:val="20"/>
          <w:szCs w:val="20"/>
          <w:lang w:val="es-ES"/>
        </w:rPr>
        <w:t xml:space="preserve">manteniéndose </w:t>
      </w:r>
      <w:r w:rsidR="000055D7" w:rsidRPr="000146B0">
        <w:rPr>
          <w:rFonts w:ascii="Cambria" w:hAnsi="Cambria"/>
          <w:sz w:val="20"/>
          <w:szCs w:val="20"/>
          <w:lang w:val="es-ES"/>
        </w:rPr>
        <w:t>la medida</w:t>
      </w:r>
      <w:r w:rsidR="00A41077" w:rsidRPr="000146B0">
        <w:rPr>
          <w:rFonts w:ascii="Cambria" w:hAnsi="Cambria"/>
          <w:sz w:val="20"/>
          <w:szCs w:val="20"/>
          <w:lang w:val="es-ES"/>
        </w:rPr>
        <w:t>, y que</w:t>
      </w:r>
      <w:r w:rsidR="007F2AFD" w:rsidRPr="000146B0">
        <w:rPr>
          <w:rFonts w:ascii="Cambria" w:hAnsi="Cambria"/>
          <w:sz w:val="20"/>
          <w:szCs w:val="20"/>
          <w:lang w:val="es-ES"/>
        </w:rPr>
        <w:t>;</w:t>
      </w:r>
      <w:r w:rsidR="00A41077" w:rsidRPr="000146B0">
        <w:rPr>
          <w:rFonts w:ascii="Cambria" w:hAnsi="Cambria"/>
          <w:sz w:val="20"/>
          <w:szCs w:val="20"/>
          <w:lang w:val="es-ES"/>
        </w:rPr>
        <w:t xml:space="preserve"> </w:t>
      </w:r>
      <w:r w:rsidR="002059F0" w:rsidRPr="000146B0">
        <w:rPr>
          <w:rFonts w:ascii="Cambria" w:hAnsi="Cambria"/>
          <w:sz w:val="20"/>
          <w:szCs w:val="20"/>
          <w:lang w:val="es-ES"/>
        </w:rPr>
        <w:t xml:space="preserve">en la audiencia preliminar </w:t>
      </w:r>
      <w:r w:rsidR="006C5734" w:rsidRPr="000146B0">
        <w:rPr>
          <w:rFonts w:ascii="Cambria" w:hAnsi="Cambria"/>
          <w:sz w:val="20"/>
          <w:szCs w:val="20"/>
          <w:lang w:val="es-ES"/>
        </w:rPr>
        <w:t>se remplazó nuevamente al</w:t>
      </w:r>
      <w:r w:rsidR="002059F0" w:rsidRPr="000146B0">
        <w:rPr>
          <w:rFonts w:ascii="Cambria" w:hAnsi="Cambria"/>
          <w:sz w:val="20"/>
          <w:szCs w:val="20"/>
          <w:lang w:val="es-ES"/>
        </w:rPr>
        <w:t xml:space="preserve"> representante, sin previo aviso</w:t>
      </w:r>
      <w:r w:rsidR="0030276D" w:rsidRPr="000146B0">
        <w:rPr>
          <w:rFonts w:ascii="Cambria" w:hAnsi="Cambria"/>
          <w:sz w:val="20"/>
          <w:szCs w:val="20"/>
          <w:lang w:val="es-ES"/>
        </w:rPr>
        <w:t>.</w:t>
      </w:r>
      <w:r w:rsidR="00DB7E80" w:rsidRPr="000146B0">
        <w:rPr>
          <w:rFonts w:ascii="Cambria" w:hAnsi="Cambria"/>
          <w:sz w:val="20"/>
          <w:szCs w:val="20"/>
          <w:lang w:val="es-ES"/>
        </w:rPr>
        <w:t xml:space="preserve"> Agregan que el juez estimó suficientemente probada la existencia de un delito, sustentado en que el feto murió por asfixia mecánica por obstrucción de la vía superior y hemorragia severa por el ombligo, y la prueba descansaba principalmente en la supuesta denuncia de su padre</w:t>
      </w:r>
      <w:r w:rsidR="00994641" w:rsidRPr="000146B0">
        <w:rPr>
          <w:rFonts w:ascii="Cambria" w:hAnsi="Cambria"/>
          <w:sz w:val="20"/>
          <w:szCs w:val="20"/>
          <w:lang w:val="es-ES"/>
        </w:rPr>
        <w:t>.</w:t>
      </w:r>
      <w:r w:rsidR="006C5734" w:rsidRPr="000146B0">
        <w:rPr>
          <w:rFonts w:ascii="Cambria" w:hAnsi="Cambria"/>
          <w:sz w:val="20"/>
          <w:szCs w:val="20"/>
          <w:lang w:val="es-ES"/>
        </w:rPr>
        <w:t xml:space="preserve"> </w:t>
      </w:r>
      <w:r w:rsidR="00BE0E1B" w:rsidRPr="000146B0">
        <w:rPr>
          <w:rFonts w:ascii="Cambria" w:hAnsi="Cambria"/>
          <w:sz w:val="20"/>
          <w:szCs w:val="20"/>
          <w:lang w:val="es-ES"/>
        </w:rPr>
        <w:t xml:space="preserve">Indican </w:t>
      </w:r>
      <w:r w:rsidR="00D15C84" w:rsidRPr="000146B0">
        <w:rPr>
          <w:rFonts w:ascii="Cambria" w:hAnsi="Cambria"/>
          <w:sz w:val="20"/>
          <w:szCs w:val="20"/>
          <w:lang w:val="es-ES"/>
        </w:rPr>
        <w:t>que</w:t>
      </w:r>
      <w:r w:rsidR="000833AA">
        <w:rPr>
          <w:rFonts w:ascii="Cambria" w:hAnsi="Cambria"/>
          <w:sz w:val="20"/>
          <w:szCs w:val="20"/>
          <w:lang w:val="es-ES"/>
        </w:rPr>
        <w:t>,</w:t>
      </w:r>
      <w:r w:rsidR="00D15C84" w:rsidRPr="000146B0">
        <w:rPr>
          <w:rFonts w:ascii="Cambria" w:hAnsi="Cambria"/>
          <w:sz w:val="20"/>
          <w:szCs w:val="20"/>
          <w:lang w:val="es-ES"/>
        </w:rPr>
        <w:t xml:space="preserve"> e</w:t>
      </w:r>
      <w:r w:rsidR="004B5327" w:rsidRPr="000146B0">
        <w:rPr>
          <w:rFonts w:ascii="Cambria" w:hAnsi="Cambria"/>
          <w:sz w:val="20"/>
          <w:szCs w:val="20"/>
          <w:lang w:val="es-ES"/>
        </w:rPr>
        <w:t>l 3</w:t>
      </w:r>
      <w:r w:rsidR="002E78FE" w:rsidRPr="000146B0">
        <w:rPr>
          <w:rFonts w:ascii="Cambria" w:hAnsi="Cambria"/>
          <w:sz w:val="20"/>
          <w:szCs w:val="20"/>
          <w:lang w:val="es-ES"/>
        </w:rPr>
        <w:t xml:space="preserve">1 de julio de 2008 se realizó </w:t>
      </w:r>
      <w:r w:rsidR="006C5734" w:rsidRPr="000146B0">
        <w:rPr>
          <w:rFonts w:ascii="Cambria" w:hAnsi="Cambria"/>
          <w:sz w:val="20"/>
          <w:szCs w:val="20"/>
          <w:lang w:val="es-ES"/>
        </w:rPr>
        <w:t>la audiencia de vista p</w:t>
      </w:r>
      <w:r w:rsidR="004B5327" w:rsidRPr="000146B0">
        <w:rPr>
          <w:rFonts w:ascii="Cambria" w:hAnsi="Cambria"/>
          <w:sz w:val="20"/>
          <w:szCs w:val="20"/>
          <w:lang w:val="es-ES"/>
        </w:rPr>
        <w:t>úb</w:t>
      </w:r>
      <w:r w:rsidR="002E78FE" w:rsidRPr="000146B0">
        <w:rPr>
          <w:rFonts w:ascii="Cambria" w:hAnsi="Cambria"/>
          <w:sz w:val="20"/>
          <w:szCs w:val="20"/>
          <w:lang w:val="es-ES"/>
        </w:rPr>
        <w:t xml:space="preserve">lica </w:t>
      </w:r>
      <w:r w:rsidR="00BE0E1B" w:rsidRPr="000146B0">
        <w:rPr>
          <w:rFonts w:ascii="Cambria" w:hAnsi="Cambria"/>
          <w:sz w:val="20"/>
          <w:szCs w:val="20"/>
          <w:lang w:val="es-ES"/>
        </w:rPr>
        <w:t xml:space="preserve">y el </w:t>
      </w:r>
      <w:r w:rsidR="004B5327" w:rsidRPr="000146B0">
        <w:rPr>
          <w:rFonts w:ascii="Cambria" w:hAnsi="Cambria"/>
          <w:sz w:val="20"/>
          <w:szCs w:val="20"/>
          <w:lang w:val="es-ES"/>
        </w:rPr>
        <w:t>Tribunal de Sentencia de San Francisco Gote</w:t>
      </w:r>
      <w:r w:rsidR="002E78FE" w:rsidRPr="000146B0">
        <w:rPr>
          <w:rFonts w:ascii="Cambria" w:hAnsi="Cambria"/>
          <w:sz w:val="20"/>
          <w:szCs w:val="20"/>
          <w:lang w:val="es-ES"/>
        </w:rPr>
        <w:t>ra condenó</w:t>
      </w:r>
      <w:r w:rsidR="004B5327" w:rsidRPr="000146B0">
        <w:rPr>
          <w:rFonts w:ascii="Cambria" w:hAnsi="Cambria"/>
          <w:sz w:val="20"/>
          <w:szCs w:val="20"/>
          <w:lang w:val="es-ES"/>
        </w:rPr>
        <w:t xml:space="preserve"> a Manuela a 30 años de prisión</w:t>
      </w:r>
      <w:r w:rsidR="004C0DA9" w:rsidRPr="000146B0">
        <w:rPr>
          <w:rFonts w:ascii="Cambria" w:hAnsi="Cambria"/>
          <w:sz w:val="20"/>
          <w:szCs w:val="20"/>
          <w:lang w:val="es-ES"/>
        </w:rPr>
        <w:t xml:space="preserve"> por homicidio agravado</w:t>
      </w:r>
      <w:r w:rsidR="005E7A9A" w:rsidRPr="000146B0">
        <w:rPr>
          <w:rFonts w:ascii="Cambria" w:hAnsi="Cambria"/>
          <w:sz w:val="20"/>
          <w:szCs w:val="20"/>
          <w:lang w:val="es-ES"/>
        </w:rPr>
        <w:t xml:space="preserve">, </w:t>
      </w:r>
      <w:r w:rsidR="006C5734" w:rsidRPr="000146B0">
        <w:rPr>
          <w:rFonts w:ascii="Cambria" w:hAnsi="Cambria"/>
          <w:sz w:val="20"/>
          <w:szCs w:val="20"/>
          <w:lang w:val="es-ES"/>
        </w:rPr>
        <w:t>siendo la primera vez que</w:t>
      </w:r>
      <w:r w:rsidR="005E7A9A" w:rsidRPr="000146B0">
        <w:rPr>
          <w:rFonts w:ascii="Cambria" w:hAnsi="Cambria"/>
          <w:sz w:val="20"/>
          <w:szCs w:val="20"/>
          <w:lang w:val="es-ES"/>
        </w:rPr>
        <w:t xml:space="preserve"> </w:t>
      </w:r>
      <w:r w:rsidR="00955EF2" w:rsidRPr="000146B0">
        <w:rPr>
          <w:rFonts w:ascii="Cambria" w:hAnsi="Cambria"/>
          <w:sz w:val="20"/>
          <w:szCs w:val="20"/>
          <w:lang w:val="es-ES"/>
        </w:rPr>
        <w:t>Manuela conoció</w:t>
      </w:r>
      <w:r w:rsidR="004B5327" w:rsidRPr="000146B0">
        <w:rPr>
          <w:rFonts w:ascii="Cambria" w:hAnsi="Cambria"/>
          <w:sz w:val="20"/>
          <w:szCs w:val="20"/>
          <w:lang w:val="es-ES"/>
        </w:rPr>
        <w:t xml:space="preserve"> a su defensor</w:t>
      </w:r>
      <w:r w:rsidR="002E78FE" w:rsidRPr="000146B0">
        <w:rPr>
          <w:rFonts w:ascii="Cambria" w:hAnsi="Cambria"/>
          <w:sz w:val="20"/>
          <w:szCs w:val="20"/>
          <w:lang w:val="es-ES"/>
        </w:rPr>
        <w:t>.</w:t>
      </w:r>
      <w:r w:rsidR="00955EF2" w:rsidRPr="000146B0">
        <w:rPr>
          <w:rFonts w:ascii="Cambria" w:hAnsi="Cambria"/>
          <w:sz w:val="20"/>
          <w:szCs w:val="20"/>
          <w:lang w:val="es-ES"/>
        </w:rPr>
        <w:t xml:space="preserve"> </w:t>
      </w:r>
      <w:r w:rsidR="007F2AFD" w:rsidRPr="000146B0">
        <w:rPr>
          <w:rFonts w:ascii="Cambria" w:hAnsi="Cambria"/>
          <w:sz w:val="20"/>
          <w:szCs w:val="20"/>
          <w:lang w:val="es-ES"/>
        </w:rPr>
        <w:t>Sostienen</w:t>
      </w:r>
      <w:r w:rsidR="00BE0E1B" w:rsidRPr="000146B0">
        <w:rPr>
          <w:rFonts w:ascii="Cambria" w:hAnsi="Cambria"/>
          <w:sz w:val="20"/>
          <w:szCs w:val="20"/>
          <w:lang w:val="es-ES"/>
        </w:rPr>
        <w:t xml:space="preserve"> </w:t>
      </w:r>
      <w:r w:rsidR="006C5734" w:rsidRPr="000146B0">
        <w:rPr>
          <w:rFonts w:ascii="Cambria" w:hAnsi="Cambria"/>
          <w:sz w:val="20"/>
          <w:szCs w:val="20"/>
          <w:lang w:val="es-ES"/>
        </w:rPr>
        <w:t xml:space="preserve">que </w:t>
      </w:r>
      <w:r w:rsidR="00955EF2" w:rsidRPr="000146B0">
        <w:rPr>
          <w:rFonts w:ascii="Cambria" w:hAnsi="Cambria"/>
          <w:sz w:val="20"/>
          <w:szCs w:val="20"/>
          <w:lang w:val="es-ES"/>
        </w:rPr>
        <w:t>el 11 de agosto de 2008 se dio lectura a la sentencia</w:t>
      </w:r>
      <w:r w:rsidR="006C5734" w:rsidRPr="000146B0">
        <w:rPr>
          <w:rFonts w:ascii="Cambria" w:hAnsi="Cambria"/>
          <w:sz w:val="20"/>
          <w:szCs w:val="20"/>
          <w:lang w:val="es-ES"/>
        </w:rPr>
        <w:t xml:space="preserve">, </w:t>
      </w:r>
      <w:r w:rsidR="00911C52" w:rsidRPr="000146B0">
        <w:rPr>
          <w:rFonts w:ascii="Cambria" w:hAnsi="Cambria"/>
          <w:sz w:val="20"/>
          <w:szCs w:val="20"/>
          <w:lang w:val="es-ES"/>
        </w:rPr>
        <w:t>sin que</w:t>
      </w:r>
      <w:r w:rsidR="00BE0E1B" w:rsidRPr="000146B0">
        <w:rPr>
          <w:rFonts w:ascii="Cambria" w:hAnsi="Cambria"/>
          <w:sz w:val="20"/>
          <w:szCs w:val="20"/>
          <w:lang w:val="es-ES"/>
        </w:rPr>
        <w:t xml:space="preserve"> </w:t>
      </w:r>
      <w:r w:rsidR="00286CF5" w:rsidRPr="000146B0">
        <w:rPr>
          <w:rFonts w:ascii="Cambria" w:hAnsi="Cambria"/>
          <w:sz w:val="20"/>
          <w:szCs w:val="20"/>
          <w:lang w:val="es-ES"/>
        </w:rPr>
        <w:t>su</w:t>
      </w:r>
      <w:r w:rsidR="00955EF2" w:rsidRPr="000146B0">
        <w:rPr>
          <w:rFonts w:ascii="Cambria" w:hAnsi="Cambria"/>
          <w:sz w:val="20"/>
          <w:szCs w:val="20"/>
          <w:lang w:val="es-ES"/>
        </w:rPr>
        <w:t xml:space="preserve"> defensor</w:t>
      </w:r>
      <w:r w:rsidR="00223199" w:rsidRPr="000146B0">
        <w:rPr>
          <w:rFonts w:ascii="Cambria" w:hAnsi="Cambria"/>
          <w:sz w:val="20"/>
          <w:szCs w:val="20"/>
          <w:lang w:val="es-ES"/>
        </w:rPr>
        <w:t xml:space="preserve"> </w:t>
      </w:r>
      <w:r w:rsidR="00911C52" w:rsidRPr="000146B0">
        <w:rPr>
          <w:rFonts w:ascii="Cambria" w:hAnsi="Cambria"/>
          <w:sz w:val="20"/>
          <w:szCs w:val="20"/>
          <w:lang w:val="es-ES"/>
        </w:rPr>
        <w:t>interpusiera</w:t>
      </w:r>
      <w:r w:rsidR="00223199" w:rsidRPr="000146B0">
        <w:rPr>
          <w:rFonts w:ascii="Cambria" w:hAnsi="Cambria"/>
          <w:sz w:val="20"/>
          <w:szCs w:val="20"/>
          <w:lang w:val="es-ES"/>
        </w:rPr>
        <w:t xml:space="preserve"> recurso de casación</w:t>
      </w:r>
      <w:r w:rsidR="0004149D" w:rsidRPr="000146B0">
        <w:rPr>
          <w:rFonts w:ascii="Cambria" w:hAnsi="Cambria"/>
          <w:sz w:val="20"/>
          <w:szCs w:val="20"/>
          <w:lang w:val="es-ES"/>
        </w:rPr>
        <w:t xml:space="preserve">, el </w:t>
      </w:r>
      <w:r w:rsidR="00B10508" w:rsidRPr="000146B0">
        <w:rPr>
          <w:rFonts w:ascii="Cambria" w:hAnsi="Cambria"/>
          <w:sz w:val="20"/>
          <w:szCs w:val="20"/>
          <w:lang w:val="es-ES"/>
        </w:rPr>
        <w:t xml:space="preserve">que refieren era </w:t>
      </w:r>
      <w:r w:rsidR="0004149D" w:rsidRPr="000146B0">
        <w:rPr>
          <w:rFonts w:ascii="Cambria" w:hAnsi="Cambria"/>
          <w:sz w:val="20"/>
          <w:szCs w:val="20"/>
          <w:lang w:val="es-ES"/>
        </w:rPr>
        <w:t>no</w:t>
      </w:r>
      <w:r w:rsidR="00B10508" w:rsidRPr="000146B0">
        <w:rPr>
          <w:rFonts w:ascii="Cambria" w:hAnsi="Cambria"/>
          <w:sz w:val="20"/>
          <w:szCs w:val="20"/>
          <w:lang w:val="es-ES"/>
        </w:rPr>
        <w:t>minalmente</w:t>
      </w:r>
      <w:r w:rsidR="0004149D" w:rsidRPr="000146B0">
        <w:rPr>
          <w:rFonts w:ascii="Cambria" w:hAnsi="Cambria"/>
          <w:sz w:val="20"/>
          <w:szCs w:val="20"/>
          <w:lang w:val="es-ES"/>
        </w:rPr>
        <w:t xml:space="preserve"> en la época</w:t>
      </w:r>
      <w:r w:rsidR="00B10508" w:rsidRPr="000146B0">
        <w:rPr>
          <w:rFonts w:ascii="Cambria" w:hAnsi="Cambria"/>
          <w:sz w:val="20"/>
          <w:szCs w:val="20"/>
          <w:lang w:val="es-ES"/>
        </w:rPr>
        <w:t xml:space="preserve"> </w:t>
      </w:r>
      <w:r w:rsidR="008A69B5" w:rsidRPr="000146B0">
        <w:rPr>
          <w:rFonts w:ascii="Cambria" w:hAnsi="Cambria"/>
          <w:sz w:val="20"/>
          <w:szCs w:val="20"/>
          <w:lang w:val="es-ES"/>
        </w:rPr>
        <w:t>el</w:t>
      </w:r>
      <w:r w:rsidR="00B10508" w:rsidRPr="000146B0">
        <w:rPr>
          <w:rFonts w:ascii="Cambria" w:hAnsi="Cambria"/>
          <w:sz w:val="20"/>
          <w:szCs w:val="20"/>
          <w:lang w:val="es-ES"/>
        </w:rPr>
        <w:t xml:space="preserve"> recurso ordinario</w:t>
      </w:r>
      <w:r w:rsidR="008A69B5" w:rsidRPr="000146B0">
        <w:rPr>
          <w:rFonts w:ascii="Cambria" w:hAnsi="Cambria"/>
          <w:sz w:val="20"/>
          <w:szCs w:val="20"/>
          <w:lang w:val="es-ES"/>
        </w:rPr>
        <w:t xml:space="preserve"> disponible</w:t>
      </w:r>
      <w:r w:rsidR="0004149D" w:rsidRPr="000146B0">
        <w:rPr>
          <w:rFonts w:ascii="Cambria" w:hAnsi="Cambria"/>
          <w:sz w:val="20"/>
          <w:szCs w:val="20"/>
          <w:lang w:val="es-ES"/>
        </w:rPr>
        <w:t xml:space="preserve">, </w:t>
      </w:r>
      <w:r w:rsidR="0080369D" w:rsidRPr="000146B0">
        <w:rPr>
          <w:rFonts w:ascii="Cambria" w:hAnsi="Cambria"/>
          <w:sz w:val="20"/>
          <w:szCs w:val="20"/>
          <w:lang w:val="es-ES"/>
        </w:rPr>
        <w:t>ni</w:t>
      </w:r>
      <w:r w:rsidR="00955EF2" w:rsidRPr="000146B0">
        <w:rPr>
          <w:rFonts w:ascii="Cambria" w:hAnsi="Cambria"/>
          <w:sz w:val="20"/>
          <w:szCs w:val="20"/>
          <w:lang w:val="es-ES"/>
        </w:rPr>
        <w:t xml:space="preserve"> notificó a Manuela de que</w:t>
      </w:r>
      <w:r w:rsidR="004B18DD" w:rsidRPr="000146B0">
        <w:rPr>
          <w:rFonts w:ascii="Cambria" w:hAnsi="Cambria"/>
          <w:sz w:val="20"/>
          <w:szCs w:val="20"/>
          <w:lang w:val="es-ES"/>
        </w:rPr>
        <w:t xml:space="preserve"> existía</w:t>
      </w:r>
      <w:r w:rsidR="00955EF2" w:rsidRPr="000146B0">
        <w:rPr>
          <w:rFonts w:ascii="Cambria" w:hAnsi="Cambria"/>
          <w:sz w:val="20"/>
          <w:szCs w:val="20"/>
          <w:lang w:val="es-ES"/>
        </w:rPr>
        <w:t xml:space="preserve"> ésta posibilidad. </w:t>
      </w:r>
    </w:p>
    <w:p w14:paraId="2E5F0CD7" w14:textId="5B076184" w:rsidR="00CA4C2D" w:rsidRPr="000146B0" w:rsidRDefault="00A25D6D" w:rsidP="001A1E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46B0">
        <w:rPr>
          <w:rFonts w:ascii="Cambria" w:hAnsi="Cambria"/>
          <w:sz w:val="20"/>
          <w:szCs w:val="20"/>
          <w:lang w:val="es-ES"/>
        </w:rPr>
        <w:t>Agregan</w:t>
      </w:r>
      <w:r w:rsidR="00B623CD" w:rsidRPr="000146B0">
        <w:rPr>
          <w:rFonts w:ascii="Cambria" w:hAnsi="Cambria"/>
          <w:sz w:val="20"/>
          <w:szCs w:val="20"/>
          <w:lang w:val="es-ES"/>
        </w:rPr>
        <w:t xml:space="preserve"> </w:t>
      </w:r>
      <w:r w:rsidR="001446C3" w:rsidRPr="000146B0">
        <w:rPr>
          <w:rFonts w:ascii="Cambria" w:hAnsi="Cambria"/>
          <w:sz w:val="20"/>
          <w:szCs w:val="20"/>
          <w:lang w:val="es-ES"/>
        </w:rPr>
        <w:t>que la madre de Manuela dejó de visitarla en julio de 2008, pues</w:t>
      </w:r>
      <w:r w:rsidR="00B623CD" w:rsidRPr="000146B0">
        <w:rPr>
          <w:rFonts w:ascii="Cambria" w:hAnsi="Cambria"/>
          <w:sz w:val="20"/>
          <w:szCs w:val="20"/>
          <w:lang w:val="es-ES"/>
        </w:rPr>
        <w:t xml:space="preserve">to que en las visitas </w:t>
      </w:r>
      <w:r w:rsidR="001446C3" w:rsidRPr="000146B0">
        <w:rPr>
          <w:rFonts w:ascii="Cambria" w:hAnsi="Cambria"/>
          <w:sz w:val="20"/>
          <w:szCs w:val="20"/>
          <w:lang w:val="es-ES"/>
        </w:rPr>
        <w:t>era sometida a inspección vaginal y anal</w:t>
      </w:r>
      <w:r w:rsidR="0088506E">
        <w:rPr>
          <w:rFonts w:ascii="Cambria" w:hAnsi="Cambria"/>
          <w:sz w:val="20"/>
          <w:szCs w:val="20"/>
          <w:lang w:val="es-ES"/>
        </w:rPr>
        <w:t xml:space="preserve"> en contra de su voluntad</w:t>
      </w:r>
      <w:r w:rsidR="001446C3" w:rsidRPr="000146B0">
        <w:rPr>
          <w:rFonts w:ascii="Cambria" w:hAnsi="Cambria"/>
          <w:sz w:val="20"/>
          <w:szCs w:val="20"/>
          <w:lang w:val="es-ES"/>
        </w:rPr>
        <w:t xml:space="preserve">, en condiciones no higiénicas, </w:t>
      </w:r>
      <w:r w:rsidR="00500D25" w:rsidRPr="000146B0">
        <w:rPr>
          <w:rFonts w:ascii="Cambria" w:hAnsi="Cambria"/>
          <w:sz w:val="20"/>
          <w:szCs w:val="20"/>
          <w:lang w:val="es-ES"/>
        </w:rPr>
        <w:t>sufriendo graves consecuencias en su</w:t>
      </w:r>
      <w:r w:rsidR="001446C3" w:rsidRPr="000146B0">
        <w:rPr>
          <w:rFonts w:ascii="Cambria" w:hAnsi="Cambria"/>
          <w:sz w:val="20"/>
          <w:szCs w:val="20"/>
          <w:lang w:val="es-ES"/>
        </w:rPr>
        <w:t xml:space="preserve"> salud mental.</w:t>
      </w:r>
      <w:r w:rsidR="00474180" w:rsidRPr="000146B0">
        <w:rPr>
          <w:rFonts w:ascii="Cambria" w:hAnsi="Cambria"/>
          <w:sz w:val="20"/>
          <w:szCs w:val="20"/>
          <w:lang w:val="es-ES"/>
        </w:rPr>
        <w:t xml:space="preserve"> </w:t>
      </w:r>
      <w:r w:rsidR="00681E3E" w:rsidRPr="000146B0">
        <w:rPr>
          <w:rFonts w:ascii="Cambria" w:hAnsi="Cambria"/>
          <w:sz w:val="20"/>
          <w:szCs w:val="20"/>
          <w:lang w:val="es-ES"/>
        </w:rPr>
        <w:t>Además</w:t>
      </w:r>
      <w:r w:rsidR="00474180" w:rsidRPr="000146B0">
        <w:rPr>
          <w:rFonts w:ascii="Cambria" w:hAnsi="Cambria"/>
          <w:sz w:val="20"/>
          <w:szCs w:val="20"/>
          <w:lang w:val="es-ES"/>
        </w:rPr>
        <w:t xml:space="preserve">, refieren que </w:t>
      </w:r>
      <w:r w:rsidR="00CE3BC2" w:rsidRPr="000146B0">
        <w:rPr>
          <w:rFonts w:ascii="Cambria" w:hAnsi="Cambria"/>
          <w:sz w:val="20"/>
          <w:szCs w:val="20"/>
          <w:lang w:val="es-ES"/>
        </w:rPr>
        <w:t xml:space="preserve">durante </w:t>
      </w:r>
      <w:r w:rsidR="00B623CD" w:rsidRPr="000146B0">
        <w:rPr>
          <w:rFonts w:ascii="Cambria" w:hAnsi="Cambria"/>
          <w:sz w:val="20"/>
          <w:szCs w:val="20"/>
          <w:lang w:val="es-ES"/>
        </w:rPr>
        <w:t>la</w:t>
      </w:r>
      <w:r w:rsidR="00CE3BC2" w:rsidRPr="000146B0">
        <w:rPr>
          <w:rFonts w:ascii="Cambria" w:hAnsi="Cambria"/>
          <w:sz w:val="20"/>
          <w:szCs w:val="20"/>
          <w:lang w:val="es-ES"/>
        </w:rPr>
        <w:t xml:space="preserve"> reclusión de</w:t>
      </w:r>
      <w:r w:rsidR="00B623CD" w:rsidRPr="000146B0">
        <w:rPr>
          <w:rFonts w:ascii="Cambria" w:hAnsi="Cambria"/>
          <w:sz w:val="20"/>
          <w:szCs w:val="20"/>
          <w:lang w:val="es-ES"/>
        </w:rPr>
        <w:t xml:space="preserve"> Manuela</w:t>
      </w:r>
      <w:r w:rsidR="00CE3BC2" w:rsidRPr="000146B0">
        <w:rPr>
          <w:rFonts w:ascii="Cambria" w:hAnsi="Cambria"/>
          <w:sz w:val="20"/>
          <w:szCs w:val="20"/>
          <w:lang w:val="es-ES"/>
        </w:rPr>
        <w:t xml:space="preserve"> en San Miguel, su salud</w:t>
      </w:r>
      <w:r w:rsidR="00B623CD" w:rsidRPr="000146B0">
        <w:rPr>
          <w:rFonts w:ascii="Cambria" w:hAnsi="Cambria"/>
          <w:sz w:val="20"/>
          <w:szCs w:val="20"/>
          <w:lang w:val="es-ES"/>
        </w:rPr>
        <w:t xml:space="preserve"> </w:t>
      </w:r>
      <w:r w:rsidR="00BB342D" w:rsidRPr="000146B0">
        <w:rPr>
          <w:rFonts w:ascii="Cambria" w:hAnsi="Cambria"/>
          <w:sz w:val="20"/>
          <w:szCs w:val="20"/>
          <w:lang w:val="es-ES"/>
        </w:rPr>
        <w:t xml:space="preserve">continuó empeorando, y </w:t>
      </w:r>
      <w:r w:rsidR="00D42D02" w:rsidRPr="000146B0">
        <w:rPr>
          <w:rFonts w:ascii="Cambria" w:hAnsi="Cambria"/>
          <w:sz w:val="20"/>
          <w:szCs w:val="20"/>
          <w:lang w:val="es-ES"/>
        </w:rPr>
        <w:t xml:space="preserve">que </w:t>
      </w:r>
      <w:r w:rsidR="00BB342D" w:rsidRPr="000146B0">
        <w:rPr>
          <w:rFonts w:ascii="Cambria" w:hAnsi="Cambria"/>
          <w:sz w:val="20"/>
          <w:szCs w:val="20"/>
          <w:lang w:val="es-ES"/>
        </w:rPr>
        <w:t xml:space="preserve">las autoridades esperaron </w:t>
      </w:r>
      <w:r w:rsidR="00994641" w:rsidRPr="000146B0">
        <w:rPr>
          <w:rFonts w:ascii="Cambria" w:hAnsi="Cambria"/>
          <w:sz w:val="20"/>
          <w:szCs w:val="20"/>
          <w:lang w:val="es-ES"/>
        </w:rPr>
        <w:t>un</w:t>
      </w:r>
      <w:r w:rsidR="00D514ED" w:rsidRPr="000146B0">
        <w:rPr>
          <w:rFonts w:ascii="Cambria" w:hAnsi="Cambria"/>
          <w:sz w:val="20"/>
          <w:szCs w:val="20"/>
          <w:lang w:val="es-ES"/>
        </w:rPr>
        <w:t xml:space="preserve"> año</w:t>
      </w:r>
      <w:r w:rsidR="00BB342D" w:rsidRPr="000146B0">
        <w:rPr>
          <w:rFonts w:ascii="Cambria" w:hAnsi="Cambria"/>
          <w:sz w:val="20"/>
          <w:szCs w:val="20"/>
          <w:lang w:val="es-ES"/>
        </w:rPr>
        <w:t xml:space="preserve"> antes de llevarla a un hospital</w:t>
      </w:r>
      <w:r w:rsidRPr="000146B0">
        <w:rPr>
          <w:rFonts w:ascii="Cambria" w:hAnsi="Cambria"/>
          <w:sz w:val="20"/>
          <w:szCs w:val="20"/>
          <w:lang w:val="es-ES"/>
        </w:rPr>
        <w:t xml:space="preserve"> en febrero de 2009</w:t>
      </w:r>
      <w:r w:rsidR="00104527" w:rsidRPr="000146B0">
        <w:rPr>
          <w:rFonts w:ascii="Cambria" w:hAnsi="Cambria"/>
          <w:sz w:val="20"/>
          <w:szCs w:val="20"/>
          <w:lang w:val="es-ES"/>
        </w:rPr>
        <w:t>,</w:t>
      </w:r>
      <w:r w:rsidR="00474180" w:rsidRPr="000146B0">
        <w:rPr>
          <w:rFonts w:ascii="Cambria" w:hAnsi="Cambria"/>
          <w:sz w:val="20"/>
          <w:szCs w:val="20"/>
          <w:lang w:val="es-ES"/>
        </w:rPr>
        <w:t xml:space="preserve"> siendo </w:t>
      </w:r>
      <w:r w:rsidR="00BB342D" w:rsidRPr="000146B0">
        <w:rPr>
          <w:rFonts w:ascii="Cambria" w:hAnsi="Cambria"/>
          <w:sz w:val="20"/>
          <w:szCs w:val="20"/>
          <w:lang w:val="es-ES"/>
        </w:rPr>
        <w:t>diagnosticada con linfoma de Hodgkin</w:t>
      </w:r>
      <w:r w:rsidR="00194F54" w:rsidRPr="000146B0">
        <w:rPr>
          <w:rFonts w:ascii="Cambria" w:hAnsi="Cambria"/>
          <w:sz w:val="20"/>
          <w:szCs w:val="20"/>
          <w:lang w:val="es-ES"/>
        </w:rPr>
        <w:t xml:space="preserve"> con esclerosis nodular</w:t>
      </w:r>
      <w:r w:rsidR="00BB342D" w:rsidRPr="000146B0">
        <w:rPr>
          <w:rFonts w:ascii="Cambria" w:hAnsi="Cambria"/>
          <w:sz w:val="20"/>
          <w:szCs w:val="20"/>
          <w:lang w:val="es-ES"/>
        </w:rPr>
        <w:t>,</w:t>
      </w:r>
      <w:r w:rsidR="00104527" w:rsidRPr="000146B0">
        <w:rPr>
          <w:rFonts w:ascii="Cambria" w:hAnsi="Cambria"/>
          <w:sz w:val="20"/>
          <w:szCs w:val="20"/>
          <w:lang w:val="es-ES"/>
        </w:rPr>
        <w:t xml:space="preserve"> </w:t>
      </w:r>
      <w:r w:rsidR="00474180" w:rsidRPr="000146B0">
        <w:rPr>
          <w:rFonts w:ascii="Cambria" w:hAnsi="Cambria"/>
          <w:sz w:val="20"/>
          <w:szCs w:val="20"/>
          <w:lang w:val="es-ES"/>
        </w:rPr>
        <w:t xml:space="preserve">iniciando </w:t>
      </w:r>
      <w:r w:rsidR="00104527" w:rsidRPr="000146B0">
        <w:rPr>
          <w:rFonts w:ascii="Cambria" w:hAnsi="Cambria"/>
          <w:sz w:val="20"/>
          <w:szCs w:val="20"/>
          <w:lang w:val="es-ES"/>
        </w:rPr>
        <w:t>un tra</w:t>
      </w:r>
      <w:r w:rsidR="00BB342D" w:rsidRPr="000146B0">
        <w:rPr>
          <w:rFonts w:ascii="Cambria" w:hAnsi="Cambria"/>
          <w:sz w:val="20"/>
          <w:szCs w:val="20"/>
          <w:lang w:val="es-ES"/>
        </w:rPr>
        <w:t>tamiento de quimioterapia,</w:t>
      </w:r>
      <w:r w:rsidR="00474180" w:rsidRPr="000146B0">
        <w:rPr>
          <w:rFonts w:ascii="Cambria" w:hAnsi="Cambria"/>
          <w:sz w:val="20"/>
          <w:szCs w:val="20"/>
          <w:lang w:val="es-ES"/>
        </w:rPr>
        <w:t xml:space="preserve"> el que fue</w:t>
      </w:r>
      <w:r w:rsidR="00DC7DA8" w:rsidRPr="000146B0">
        <w:rPr>
          <w:rFonts w:ascii="Cambria" w:hAnsi="Cambria"/>
          <w:sz w:val="20"/>
          <w:szCs w:val="20"/>
          <w:lang w:val="es-ES"/>
        </w:rPr>
        <w:t xml:space="preserve"> </w:t>
      </w:r>
      <w:r w:rsidR="00104527" w:rsidRPr="000146B0">
        <w:rPr>
          <w:rFonts w:ascii="Cambria" w:hAnsi="Cambria"/>
          <w:sz w:val="20"/>
          <w:szCs w:val="20"/>
          <w:lang w:val="es-ES"/>
        </w:rPr>
        <w:t xml:space="preserve">recibido </w:t>
      </w:r>
      <w:r w:rsidR="00BB342D" w:rsidRPr="000146B0">
        <w:rPr>
          <w:rFonts w:ascii="Cambria" w:hAnsi="Cambria"/>
          <w:sz w:val="20"/>
          <w:szCs w:val="20"/>
          <w:lang w:val="es-ES"/>
        </w:rPr>
        <w:t>de forma incompleta</w:t>
      </w:r>
      <w:r w:rsidR="00194F54" w:rsidRPr="000146B0">
        <w:rPr>
          <w:rFonts w:ascii="Cambria" w:hAnsi="Cambria"/>
          <w:sz w:val="20"/>
          <w:szCs w:val="20"/>
          <w:lang w:val="es-ES"/>
        </w:rPr>
        <w:t xml:space="preserve">, pues </w:t>
      </w:r>
      <w:r w:rsidR="00500D25" w:rsidRPr="000146B0">
        <w:rPr>
          <w:rFonts w:ascii="Cambria" w:hAnsi="Cambria"/>
          <w:sz w:val="20"/>
          <w:szCs w:val="20"/>
          <w:lang w:val="es-ES"/>
        </w:rPr>
        <w:t xml:space="preserve">en varias ocasiones el penal </w:t>
      </w:r>
      <w:r w:rsidR="00194F54" w:rsidRPr="000146B0">
        <w:rPr>
          <w:rFonts w:ascii="Cambria" w:hAnsi="Cambria"/>
          <w:sz w:val="20"/>
          <w:szCs w:val="20"/>
          <w:lang w:val="es-ES"/>
        </w:rPr>
        <w:t xml:space="preserve">no la </w:t>
      </w:r>
      <w:r w:rsidR="00194F54" w:rsidRPr="000146B0">
        <w:rPr>
          <w:rFonts w:ascii="Cambria" w:hAnsi="Cambria"/>
          <w:sz w:val="20"/>
          <w:szCs w:val="20"/>
          <w:lang w:val="es-ES"/>
        </w:rPr>
        <w:lastRenderedPageBreak/>
        <w:t>trasladó al hospital</w:t>
      </w:r>
      <w:r w:rsidR="00063D5B" w:rsidRPr="000146B0">
        <w:rPr>
          <w:rFonts w:ascii="Cambria" w:hAnsi="Cambria"/>
          <w:sz w:val="20"/>
          <w:szCs w:val="20"/>
          <w:lang w:val="es-ES"/>
        </w:rPr>
        <w:t>, y fue obligada a pasar el periodo post quimioterapia en su celda</w:t>
      </w:r>
      <w:r w:rsidR="00194F54" w:rsidRPr="000146B0">
        <w:rPr>
          <w:rFonts w:ascii="Cambria" w:hAnsi="Cambria"/>
          <w:sz w:val="20"/>
          <w:szCs w:val="20"/>
          <w:lang w:val="es-ES"/>
        </w:rPr>
        <w:t>.</w:t>
      </w:r>
      <w:r w:rsidR="00500D25" w:rsidRPr="000146B0">
        <w:rPr>
          <w:rFonts w:ascii="Cambria" w:hAnsi="Cambria"/>
          <w:sz w:val="20"/>
          <w:szCs w:val="20"/>
          <w:lang w:val="es-ES"/>
        </w:rPr>
        <w:t xml:space="preserve"> Agregan que e</w:t>
      </w:r>
      <w:r w:rsidR="00CA4C2D" w:rsidRPr="000146B0">
        <w:rPr>
          <w:rFonts w:ascii="Cambria" w:hAnsi="Cambria"/>
          <w:sz w:val="20"/>
          <w:szCs w:val="20"/>
          <w:lang w:val="es-ES"/>
        </w:rPr>
        <w:t xml:space="preserve">l 10 de septiembre de 2009 fue trasladada al Centro de Readaptación para Mujeres, Ilopango, </w:t>
      </w:r>
      <w:r w:rsidR="00500D25" w:rsidRPr="000146B0">
        <w:rPr>
          <w:rFonts w:ascii="Cambria" w:hAnsi="Cambria"/>
          <w:sz w:val="20"/>
          <w:szCs w:val="20"/>
          <w:lang w:val="es-ES"/>
        </w:rPr>
        <w:t xml:space="preserve">para </w:t>
      </w:r>
      <w:r w:rsidR="00CA4C2D" w:rsidRPr="000146B0">
        <w:rPr>
          <w:rFonts w:ascii="Cambria" w:hAnsi="Cambria"/>
          <w:sz w:val="20"/>
          <w:szCs w:val="20"/>
          <w:lang w:val="es-ES"/>
        </w:rPr>
        <w:t xml:space="preserve">facilitar su traslado al Hospital Nacional Rosales, sin embargo, </w:t>
      </w:r>
      <w:r w:rsidR="00890813" w:rsidRPr="000146B0">
        <w:rPr>
          <w:rFonts w:ascii="Cambria" w:hAnsi="Cambria"/>
          <w:sz w:val="20"/>
          <w:szCs w:val="20"/>
          <w:lang w:val="es-ES"/>
        </w:rPr>
        <w:t xml:space="preserve">tampoco </w:t>
      </w:r>
      <w:r w:rsidR="00CB578D" w:rsidRPr="000146B0">
        <w:rPr>
          <w:rFonts w:ascii="Cambria" w:hAnsi="Cambria"/>
          <w:sz w:val="20"/>
          <w:szCs w:val="20"/>
          <w:lang w:val="es-ES"/>
        </w:rPr>
        <w:t>l</w:t>
      </w:r>
      <w:r w:rsidR="00CA4C2D" w:rsidRPr="000146B0">
        <w:rPr>
          <w:rFonts w:ascii="Cambria" w:hAnsi="Cambria"/>
          <w:sz w:val="20"/>
          <w:szCs w:val="20"/>
          <w:lang w:val="es-ES"/>
        </w:rPr>
        <w:t xml:space="preserve">a llevaron a recibir el ciclo completo de quimioterapias, </w:t>
      </w:r>
      <w:r w:rsidR="00F1519D" w:rsidRPr="000146B0">
        <w:rPr>
          <w:rFonts w:ascii="Cambria" w:hAnsi="Cambria"/>
          <w:sz w:val="20"/>
          <w:szCs w:val="20"/>
          <w:lang w:val="es-ES"/>
        </w:rPr>
        <w:t>siendo in</w:t>
      </w:r>
      <w:r w:rsidR="00CA4C2D" w:rsidRPr="000146B0">
        <w:rPr>
          <w:rFonts w:ascii="Cambria" w:hAnsi="Cambria"/>
          <w:sz w:val="20"/>
          <w:szCs w:val="20"/>
          <w:lang w:val="es-ES"/>
        </w:rPr>
        <w:t xml:space="preserve">gresada al hospital en enero de 2010 donde permaneció hasta </w:t>
      </w:r>
      <w:r w:rsidR="007F6AA0" w:rsidRPr="000146B0">
        <w:rPr>
          <w:rFonts w:ascii="Cambria" w:hAnsi="Cambria"/>
          <w:sz w:val="20"/>
          <w:szCs w:val="20"/>
          <w:lang w:val="es-ES"/>
        </w:rPr>
        <w:t>el 30 de abril de 2010, d</w:t>
      </w:r>
      <w:r w:rsidR="007F6AA0" w:rsidRPr="000146B0">
        <w:rPr>
          <w:sz w:val="20"/>
          <w:szCs w:val="20"/>
          <w:lang w:val="es-ES"/>
        </w:rPr>
        <w:t>ía en</w:t>
      </w:r>
      <w:r w:rsidR="00F1519D" w:rsidRPr="000146B0">
        <w:rPr>
          <w:rFonts w:ascii="Cambria" w:hAnsi="Cambria"/>
          <w:sz w:val="20"/>
          <w:szCs w:val="20"/>
          <w:lang w:val="es-ES"/>
        </w:rPr>
        <w:t xml:space="preserve"> </w:t>
      </w:r>
      <w:r w:rsidR="007F6AA0" w:rsidRPr="000146B0">
        <w:rPr>
          <w:rFonts w:ascii="Cambria" w:hAnsi="Cambria"/>
          <w:sz w:val="20"/>
          <w:szCs w:val="20"/>
          <w:lang w:val="es-ES"/>
        </w:rPr>
        <w:t>que falleció.</w:t>
      </w:r>
    </w:p>
    <w:p w14:paraId="202DC366" w14:textId="77777777" w:rsidR="00CB578D" w:rsidRPr="000146B0" w:rsidRDefault="00023C2C" w:rsidP="001A1E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46B0">
        <w:rPr>
          <w:rFonts w:ascii="Cambria" w:hAnsi="Cambria"/>
          <w:sz w:val="20"/>
          <w:szCs w:val="20"/>
          <w:lang w:val="es-ES"/>
        </w:rPr>
        <w:t xml:space="preserve">Indican que con </w:t>
      </w:r>
      <w:r w:rsidR="00D12CE1" w:rsidRPr="000146B0">
        <w:rPr>
          <w:rFonts w:ascii="Cambria" w:hAnsi="Cambria"/>
          <w:sz w:val="20"/>
          <w:szCs w:val="20"/>
          <w:lang w:val="es-ES"/>
        </w:rPr>
        <w:t>el apoyo</w:t>
      </w:r>
      <w:r w:rsidRPr="000146B0">
        <w:rPr>
          <w:rFonts w:ascii="Cambria" w:hAnsi="Cambria"/>
          <w:sz w:val="20"/>
          <w:szCs w:val="20"/>
          <w:lang w:val="es-ES"/>
        </w:rPr>
        <w:t xml:space="preserve"> de </w:t>
      </w:r>
      <w:r w:rsidR="00D12CE1" w:rsidRPr="000146B0">
        <w:rPr>
          <w:rFonts w:ascii="Cambria" w:hAnsi="Cambria"/>
          <w:sz w:val="20"/>
          <w:szCs w:val="20"/>
          <w:lang w:val="es-ES"/>
        </w:rPr>
        <w:t xml:space="preserve">las </w:t>
      </w:r>
      <w:r w:rsidRPr="000146B0">
        <w:rPr>
          <w:rFonts w:ascii="Cambria" w:hAnsi="Cambria"/>
          <w:sz w:val="20"/>
          <w:szCs w:val="20"/>
          <w:lang w:val="es-ES"/>
        </w:rPr>
        <w:t xml:space="preserve">organizaciones </w:t>
      </w:r>
      <w:r w:rsidR="00F1519D" w:rsidRPr="000146B0">
        <w:rPr>
          <w:rFonts w:ascii="Cambria" w:hAnsi="Cambria"/>
          <w:sz w:val="20"/>
          <w:szCs w:val="20"/>
          <w:lang w:val="es-ES"/>
        </w:rPr>
        <w:t>peticionarias</w:t>
      </w:r>
      <w:r w:rsidR="00D12CE1" w:rsidRPr="000146B0">
        <w:rPr>
          <w:rFonts w:ascii="Cambria" w:hAnsi="Cambria"/>
          <w:sz w:val="20"/>
          <w:szCs w:val="20"/>
          <w:lang w:val="es-ES"/>
        </w:rPr>
        <w:t xml:space="preserve"> </w:t>
      </w:r>
      <w:r w:rsidRPr="000146B0">
        <w:rPr>
          <w:rFonts w:ascii="Cambria" w:hAnsi="Cambria"/>
          <w:sz w:val="20"/>
          <w:szCs w:val="20"/>
          <w:lang w:val="es-ES"/>
        </w:rPr>
        <w:t xml:space="preserve">que </w:t>
      </w:r>
      <w:r w:rsidR="00D12CE1" w:rsidRPr="000146B0">
        <w:rPr>
          <w:rFonts w:ascii="Cambria" w:hAnsi="Cambria"/>
          <w:sz w:val="20"/>
          <w:szCs w:val="20"/>
          <w:lang w:val="es-ES"/>
        </w:rPr>
        <w:t>conocieron</w:t>
      </w:r>
      <w:r w:rsidRPr="000146B0">
        <w:rPr>
          <w:rFonts w:ascii="Cambria" w:hAnsi="Cambria"/>
          <w:sz w:val="20"/>
          <w:szCs w:val="20"/>
          <w:lang w:val="es-ES"/>
        </w:rPr>
        <w:t xml:space="preserve"> </w:t>
      </w:r>
      <w:r w:rsidR="00430B03" w:rsidRPr="000146B0">
        <w:rPr>
          <w:rFonts w:ascii="Cambria" w:hAnsi="Cambria"/>
          <w:sz w:val="20"/>
          <w:szCs w:val="20"/>
          <w:lang w:val="es-ES"/>
        </w:rPr>
        <w:t>del caso</w:t>
      </w:r>
      <w:r w:rsidR="00F1519D" w:rsidRPr="000146B0">
        <w:rPr>
          <w:rStyle w:val="FootnoteReference"/>
          <w:rFonts w:ascii="Cambria" w:hAnsi="Cambria"/>
          <w:sz w:val="20"/>
          <w:szCs w:val="20"/>
          <w:lang w:val="es-ES"/>
        </w:rPr>
        <w:footnoteReference w:id="4"/>
      </w:r>
      <w:r w:rsidRPr="000146B0">
        <w:rPr>
          <w:rFonts w:ascii="Cambria" w:hAnsi="Cambria"/>
          <w:sz w:val="20"/>
          <w:szCs w:val="20"/>
          <w:lang w:val="es-ES"/>
        </w:rPr>
        <w:t xml:space="preserve">, </w:t>
      </w:r>
      <w:r w:rsidR="00D12CE1" w:rsidRPr="000146B0">
        <w:rPr>
          <w:rFonts w:ascii="Cambria" w:hAnsi="Cambria"/>
          <w:sz w:val="20"/>
          <w:szCs w:val="20"/>
          <w:lang w:val="es-ES"/>
        </w:rPr>
        <w:t xml:space="preserve">su padre presentó </w:t>
      </w:r>
      <w:r w:rsidR="00633577" w:rsidRPr="000146B0">
        <w:rPr>
          <w:rFonts w:ascii="Cambria" w:hAnsi="Cambria"/>
          <w:sz w:val="20"/>
          <w:szCs w:val="20"/>
          <w:lang w:val="es-ES"/>
        </w:rPr>
        <w:t xml:space="preserve">el </w:t>
      </w:r>
      <w:r w:rsidR="00DA26DE" w:rsidRPr="000146B0">
        <w:rPr>
          <w:rFonts w:ascii="Cambria" w:hAnsi="Cambria"/>
          <w:sz w:val="20"/>
          <w:szCs w:val="20"/>
          <w:lang w:val="es-ES"/>
        </w:rPr>
        <w:t>27 de octubre</w:t>
      </w:r>
      <w:r w:rsidR="00BF55AE" w:rsidRPr="000146B0">
        <w:rPr>
          <w:rFonts w:ascii="Cambria" w:hAnsi="Cambria"/>
          <w:sz w:val="20"/>
          <w:szCs w:val="20"/>
          <w:lang w:val="es-ES"/>
        </w:rPr>
        <w:t xml:space="preserve"> de 2011</w:t>
      </w:r>
      <w:r w:rsidR="00633577" w:rsidRPr="000146B0">
        <w:rPr>
          <w:rFonts w:ascii="Cambria" w:hAnsi="Cambria"/>
          <w:sz w:val="20"/>
          <w:szCs w:val="20"/>
          <w:lang w:val="es-ES"/>
        </w:rPr>
        <w:t xml:space="preserve"> </w:t>
      </w:r>
      <w:r w:rsidR="00D12CE1" w:rsidRPr="000146B0">
        <w:rPr>
          <w:rFonts w:ascii="Cambria" w:hAnsi="Cambria"/>
          <w:sz w:val="20"/>
          <w:szCs w:val="20"/>
          <w:lang w:val="es-ES"/>
        </w:rPr>
        <w:t>una denuncia disciplinaria y p</w:t>
      </w:r>
      <w:r w:rsidR="0091527A" w:rsidRPr="000146B0">
        <w:rPr>
          <w:rFonts w:ascii="Cambria" w:hAnsi="Cambria"/>
          <w:sz w:val="20"/>
          <w:szCs w:val="20"/>
          <w:lang w:val="es-ES"/>
        </w:rPr>
        <w:t>enal contra el abogado defensor</w:t>
      </w:r>
      <w:r w:rsidR="0004149D" w:rsidRPr="000146B0">
        <w:rPr>
          <w:rFonts w:ascii="Cambria" w:hAnsi="Cambria"/>
          <w:sz w:val="20"/>
          <w:szCs w:val="20"/>
          <w:lang w:val="es-ES"/>
        </w:rPr>
        <w:t xml:space="preserve"> por</w:t>
      </w:r>
      <w:r w:rsidR="0091527A" w:rsidRPr="000146B0">
        <w:rPr>
          <w:rFonts w:ascii="Cambria" w:hAnsi="Cambria"/>
          <w:sz w:val="20"/>
          <w:szCs w:val="20"/>
          <w:lang w:val="es-ES"/>
        </w:rPr>
        <w:t xml:space="preserve"> su participación </w:t>
      </w:r>
      <w:r w:rsidR="00BF55AE" w:rsidRPr="000146B0">
        <w:rPr>
          <w:rFonts w:ascii="Cambria" w:hAnsi="Cambria"/>
          <w:sz w:val="20"/>
          <w:szCs w:val="20"/>
          <w:lang w:val="es-ES"/>
        </w:rPr>
        <w:t xml:space="preserve">en </w:t>
      </w:r>
      <w:r w:rsidR="00D12CE1" w:rsidRPr="000146B0">
        <w:rPr>
          <w:rFonts w:ascii="Cambria" w:hAnsi="Cambria"/>
          <w:sz w:val="20"/>
          <w:szCs w:val="20"/>
          <w:lang w:val="es-ES"/>
        </w:rPr>
        <w:t>falsificación de documento público</w:t>
      </w:r>
      <w:r w:rsidR="00BF55AE" w:rsidRPr="000146B0">
        <w:rPr>
          <w:rFonts w:ascii="Cambria" w:hAnsi="Cambria"/>
          <w:sz w:val="20"/>
          <w:szCs w:val="20"/>
          <w:lang w:val="es-ES"/>
        </w:rPr>
        <w:t xml:space="preserve"> </w:t>
      </w:r>
      <w:r w:rsidR="00DA26DE" w:rsidRPr="000146B0">
        <w:rPr>
          <w:rFonts w:ascii="Cambria" w:hAnsi="Cambria"/>
          <w:sz w:val="20"/>
          <w:szCs w:val="20"/>
          <w:lang w:val="es-ES"/>
        </w:rPr>
        <w:t>respecto del</w:t>
      </w:r>
      <w:r w:rsidR="00D12CE1" w:rsidRPr="000146B0">
        <w:rPr>
          <w:rFonts w:ascii="Cambria" w:hAnsi="Cambria"/>
          <w:sz w:val="20"/>
          <w:szCs w:val="20"/>
          <w:lang w:val="es-ES"/>
        </w:rPr>
        <w:t xml:space="preserve"> documento </w:t>
      </w:r>
      <w:r w:rsidR="00931BCD" w:rsidRPr="000146B0">
        <w:rPr>
          <w:rFonts w:ascii="Cambria" w:hAnsi="Cambria"/>
          <w:sz w:val="20"/>
          <w:szCs w:val="20"/>
          <w:lang w:val="es-ES"/>
        </w:rPr>
        <w:t xml:space="preserve">de notificación </w:t>
      </w:r>
      <w:r w:rsidR="00D12CE1" w:rsidRPr="000146B0">
        <w:rPr>
          <w:rFonts w:ascii="Cambria" w:hAnsi="Cambria"/>
          <w:sz w:val="20"/>
          <w:szCs w:val="20"/>
          <w:lang w:val="es-ES"/>
        </w:rPr>
        <w:t xml:space="preserve">de </w:t>
      </w:r>
      <w:r w:rsidR="00931BCD" w:rsidRPr="000146B0">
        <w:rPr>
          <w:rFonts w:ascii="Cambria" w:hAnsi="Cambria"/>
          <w:sz w:val="20"/>
          <w:szCs w:val="20"/>
          <w:lang w:val="es-ES"/>
        </w:rPr>
        <w:t>la</w:t>
      </w:r>
      <w:r w:rsidR="00D12CE1" w:rsidRPr="000146B0">
        <w:rPr>
          <w:rFonts w:ascii="Cambria" w:hAnsi="Cambria"/>
          <w:sz w:val="20"/>
          <w:szCs w:val="20"/>
          <w:lang w:val="es-ES"/>
        </w:rPr>
        <w:t xml:space="preserve"> detención</w:t>
      </w:r>
      <w:r w:rsidR="00931BCD" w:rsidRPr="000146B0">
        <w:rPr>
          <w:rFonts w:ascii="Cambria" w:hAnsi="Cambria"/>
          <w:sz w:val="20"/>
          <w:szCs w:val="20"/>
          <w:lang w:val="es-ES"/>
        </w:rPr>
        <w:t xml:space="preserve"> de Manuela</w:t>
      </w:r>
      <w:r w:rsidR="00A25D6D" w:rsidRPr="000146B0">
        <w:rPr>
          <w:rFonts w:ascii="Cambria" w:hAnsi="Cambria"/>
          <w:sz w:val="20"/>
          <w:szCs w:val="20"/>
          <w:lang w:val="es-ES"/>
        </w:rPr>
        <w:t xml:space="preserve">, y </w:t>
      </w:r>
      <w:r w:rsidR="00931BCD" w:rsidRPr="000146B0">
        <w:rPr>
          <w:rFonts w:ascii="Cambria" w:hAnsi="Cambria"/>
          <w:sz w:val="20"/>
          <w:szCs w:val="20"/>
          <w:lang w:val="es-ES"/>
        </w:rPr>
        <w:t>qu</w:t>
      </w:r>
      <w:r w:rsidR="00633577" w:rsidRPr="000146B0">
        <w:rPr>
          <w:rFonts w:ascii="Cambria" w:hAnsi="Cambria"/>
          <w:sz w:val="20"/>
          <w:szCs w:val="20"/>
          <w:lang w:val="es-ES"/>
        </w:rPr>
        <w:t>e el 17 de noviembre de 2011</w:t>
      </w:r>
      <w:r w:rsidR="00430B03" w:rsidRPr="000146B0">
        <w:rPr>
          <w:rFonts w:ascii="Cambria" w:hAnsi="Cambria"/>
          <w:sz w:val="20"/>
          <w:szCs w:val="20"/>
          <w:lang w:val="es-ES"/>
        </w:rPr>
        <w:t xml:space="preserve"> radicó una petición </w:t>
      </w:r>
      <w:r w:rsidR="00C5468B" w:rsidRPr="000146B0">
        <w:rPr>
          <w:rFonts w:ascii="Cambria" w:hAnsi="Cambria"/>
          <w:sz w:val="20"/>
          <w:szCs w:val="20"/>
          <w:lang w:val="es-ES"/>
        </w:rPr>
        <w:t>solicitando</w:t>
      </w:r>
      <w:r w:rsidR="00931BCD" w:rsidRPr="000146B0">
        <w:rPr>
          <w:rFonts w:ascii="Cambria" w:hAnsi="Cambria"/>
          <w:sz w:val="20"/>
          <w:szCs w:val="20"/>
          <w:lang w:val="es-ES"/>
        </w:rPr>
        <w:t xml:space="preserve"> </w:t>
      </w:r>
      <w:r w:rsidR="00633577" w:rsidRPr="000146B0">
        <w:rPr>
          <w:rFonts w:ascii="Cambria" w:hAnsi="Cambria"/>
          <w:sz w:val="20"/>
          <w:szCs w:val="20"/>
          <w:lang w:val="es-ES"/>
        </w:rPr>
        <w:t xml:space="preserve">copia del expediente clínico de Manuela </w:t>
      </w:r>
      <w:r w:rsidR="00931BCD" w:rsidRPr="000146B0">
        <w:rPr>
          <w:rFonts w:ascii="Cambria" w:hAnsi="Cambria"/>
          <w:sz w:val="20"/>
          <w:szCs w:val="20"/>
          <w:lang w:val="es-ES"/>
        </w:rPr>
        <w:t>e</w:t>
      </w:r>
      <w:r w:rsidR="00633577" w:rsidRPr="000146B0">
        <w:rPr>
          <w:rFonts w:ascii="Cambria" w:hAnsi="Cambria"/>
          <w:sz w:val="20"/>
          <w:szCs w:val="20"/>
          <w:lang w:val="es-ES"/>
        </w:rPr>
        <w:t xml:space="preserve">n </w:t>
      </w:r>
      <w:r w:rsidR="00DA26DE" w:rsidRPr="000146B0">
        <w:rPr>
          <w:rFonts w:ascii="Cambria" w:hAnsi="Cambria"/>
          <w:sz w:val="20"/>
          <w:szCs w:val="20"/>
          <w:lang w:val="es-ES"/>
        </w:rPr>
        <w:t>el Hospital Nacional de Rosales</w:t>
      </w:r>
      <w:r w:rsidR="00A25D6D" w:rsidRPr="000146B0">
        <w:rPr>
          <w:rFonts w:ascii="Cambria" w:hAnsi="Cambria"/>
          <w:sz w:val="20"/>
          <w:szCs w:val="20"/>
          <w:lang w:val="es-ES"/>
        </w:rPr>
        <w:t xml:space="preserve">, </w:t>
      </w:r>
      <w:r w:rsidR="003D1DC4" w:rsidRPr="000146B0">
        <w:rPr>
          <w:rFonts w:ascii="Cambria" w:hAnsi="Cambria"/>
          <w:sz w:val="20"/>
          <w:szCs w:val="20"/>
          <w:lang w:val="es-ES"/>
        </w:rPr>
        <w:t>la</w:t>
      </w:r>
      <w:r w:rsidR="00A25D6D" w:rsidRPr="000146B0">
        <w:rPr>
          <w:rFonts w:ascii="Cambria" w:hAnsi="Cambria"/>
          <w:sz w:val="20"/>
          <w:szCs w:val="20"/>
          <w:lang w:val="es-ES"/>
        </w:rPr>
        <w:t xml:space="preserve"> que fue rechazada</w:t>
      </w:r>
      <w:r w:rsidR="00CB578D" w:rsidRPr="000146B0">
        <w:rPr>
          <w:rFonts w:ascii="Cambria" w:hAnsi="Cambria"/>
          <w:sz w:val="20"/>
          <w:szCs w:val="20"/>
          <w:lang w:val="es-ES"/>
        </w:rPr>
        <w:t xml:space="preserve"> basado en que según la “Norma Técnica para Departamentos de Estadística y Documentos Médicos de Hospitales Nacionales, del Ministerio de Salud Pública y Asistencia Social, Dirección de Panificación, Unidad de Información en Salud”, sólo la Policía, Procuraduría, Fiscalía, y los jueces de la República tienen derecho a acceder a expedientes clínicos</w:t>
      </w:r>
      <w:r w:rsidR="00633577" w:rsidRPr="000146B0">
        <w:rPr>
          <w:rFonts w:ascii="Cambria" w:hAnsi="Cambria"/>
          <w:sz w:val="20"/>
          <w:szCs w:val="20"/>
          <w:lang w:val="es-ES"/>
        </w:rPr>
        <w:t>.</w:t>
      </w:r>
      <w:r w:rsidR="00746B24" w:rsidRPr="000146B0">
        <w:rPr>
          <w:rFonts w:ascii="Cambria" w:hAnsi="Cambria"/>
          <w:sz w:val="20"/>
          <w:szCs w:val="20"/>
          <w:lang w:val="es-ES"/>
        </w:rPr>
        <w:t xml:space="preserve"> Adicionalmente, </w:t>
      </w:r>
      <w:r w:rsidR="00116288" w:rsidRPr="000146B0">
        <w:rPr>
          <w:rFonts w:ascii="Cambria" w:hAnsi="Cambria"/>
          <w:sz w:val="20"/>
          <w:szCs w:val="20"/>
          <w:lang w:val="es-ES"/>
        </w:rPr>
        <w:t xml:space="preserve">indican que </w:t>
      </w:r>
      <w:r w:rsidR="006071B4" w:rsidRPr="000146B0">
        <w:rPr>
          <w:rFonts w:ascii="Cambria" w:hAnsi="Cambria"/>
          <w:sz w:val="20"/>
          <w:szCs w:val="20"/>
          <w:lang w:val="es-ES"/>
        </w:rPr>
        <w:t xml:space="preserve">el </w:t>
      </w:r>
      <w:r w:rsidR="00633577" w:rsidRPr="000146B0">
        <w:rPr>
          <w:rFonts w:ascii="Cambria" w:hAnsi="Cambria"/>
          <w:sz w:val="20"/>
          <w:szCs w:val="20"/>
          <w:lang w:val="es-ES"/>
        </w:rPr>
        <w:t>20 de diciembre de 2011 interpuso un recurso de revisión de</w:t>
      </w:r>
      <w:r w:rsidR="00CB7467" w:rsidRPr="000146B0">
        <w:rPr>
          <w:rFonts w:ascii="Cambria" w:hAnsi="Cambria"/>
          <w:sz w:val="20"/>
          <w:szCs w:val="20"/>
          <w:lang w:val="es-ES"/>
        </w:rPr>
        <w:t xml:space="preserve">l caso, basado </w:t>
      </w:r>
      <w:r w:rsidR="00633577" w:rsidRPr="000146B0">
        <w:rPr>
          <w:rFonts w:ascii="Cambria" w:hAnsi="Cambria"/>
          <w:sz w:val="20"/>
          <w:szCs w:val="20"/>
          <w:lang w:val="es-ES"/>
        </w:rPr>
        <w:t>en la ilegalidad de</w:t>
      </w:r>
      <w:r w:rsidR="006071B4" w:rsidRPr="000146B0">
        <w:rPr>
          <w:rFonts w:ascii="Cambria" w:hAnsi="Cambria"/>
          <w:sz w:val="20"/>
          <w:szCs w:val="20"/>
          <w:lang w:val="es-ES"/>
        </w:rPr>
        <w:t xml:space="preserve"> que la sentencia </w:t>
      </w:r>
      <w:r w:rsidR="00633577" w:rsidRPr="000146B0">
        <w:rPr>
          <w:rFonts w:ascii="Cambria" w:hAnsi="Cambria"/>
          <w:sz w:val="20"/>
          <w:szCs w:val="20"/>
          <w:lang w:val="es-ES"/>
        </w:rPr>
        <w:t xml:space="preserve">se hubiera </w:t>
      </w:r>
      <w:r w:rsidR="00116288" w:rsidRPr="000146B0">
        <w:rPr>
          <w:rFonts w:ascii="Cambria" w:hAnsi="Cambria"/>
          <w:sz w:val="20"/>
          <w:szCs w:val="20"/>
          <w:lang w:val="es-ES"/>
        </w:rPr>
        <w:t xml:space="preserve">fundado </w:t>
      </w:r>
      <w:r w:rsidR="00633577" w:rsidRPr="000146B0">
        <w:rPr>
          <w:rFonts w:ascii="Cambria" w:hAnsi="Cambria"/>
          <w:sz w:val="20"/>
          <w:szCs w:val="20"/>
          <w:lang w:val="es-ES"/>
        </w:rPr>
        <w:t xml:space="preserve">en la supuesta denuncia hecha por </w:t>
      </w:r>
      <w:r w:rsidR="00CB7467" w:rsidRPr="000146B0">
        <w:rPr>
          <w:rFonts w:ascii="Cambria" w:hAnsi="Cambria"/>
          <w:sz w:val="20"/>
          <w:szCs w:val="20"/>
          <w:lang w:val="es-ES"/>
        </w:rPr>
        <w:t>él</w:t>
      </w:r>
      <w:r w:rsidR="00633577" w:rsidRPr="000146B0">
        <w:rPr>
          <w:rFonts w:ascii="Cambria" w:hAnsi="Cambria"/>
          <w:sz w:val="20"/>
          <w:szCs w:val="20"/>
          <w:lang w:val="es-ES"/>
        </w:rPr>
        <w:t>.</w:t>
      </w:r>
      <w:r w:rsidR="00746B24" w:rsidRPr="000146B0">
        <w:rPr>
          <w:rFonts w:ascii="Cambria" w:hAnsi="Cambria"/>
          <w:sz w:val="20"/>
          <w:szCs w:val="20"/>
          <w:lang w:val="es-ES"/>
        </w:rPr>
        <w:t xml:space="preserve"> Sostienen que e</w:t>
      </w:r>
      <w:r w:rsidR="00633577" w:rsidRPr="000146B0">
        <w:rPr>
          <w:rFonts w:ascii="Cambria" w:hAnsi="Cambria"/>
          <w:sz w:val="20"/>
          <w:szCs w:val="20"/>
          <w:lang w:val="es-ES"/>
        </w:rPr>
        <w:t>l 30 de enero de 2012</w:t>
      </w:r>
      <w:r w:rsidR="006F370B" w:rsidRPr="000146B0">
        <w:rPr>
          <w:rFonts w:ascii="Cambria" w:hAnsi="Cambria"/>
          <w:sz w:val="20"/>
          <w:szCs w:val="20"/>
          <w:lang w:val="es-ES"/>
        </w:rPr>
        <w:t>,</w:t>
      </w:r>
      <w:r w:rsidR="00DC7DA8" w:rsidRPr="000146B0">
        <w:rPr>
          <w:rFonts w:ascii="Cambria" w:hAnsi="Cambria"/>
          <w:sz w:val="20"/>
          <w:szCs w:val="20"/>
          <w:lang w:val="es-ES"/>
        </w:rPr>
        <w:t xml:space="preserve"> </w:t>
      </w:r>
      <w:r w:rsidR="006071B4" w:rsidRPr="000146B0">
        <w:rPr>
          <w:rFonts w:ascii="Cambria" w:hAnsi="Cambria"/>
          <w:sz w:val="20"/>
          <w:szCs w:val="20"/>
          <w:lang w:val="es-ES"/>
        </w:rPr>
        <w:t>el T</w:t>
      </w:r>
      <w:r w:rsidR="00633577" w:rsidRPr="000146B0">
        <w:rPr>
          <w:rFonts w:ascii="Cambria" w:hAnsi="Cambria"/>
          <w:sz w:val="20"/>
          <w:szCs w:val="20"/>
          <w:lang w:val="es-ES"/>
        </w:rPr>
        <w:t>ribunal de Se</w:t>
      </w:r>
      <w:r w:rsidR="00CB7467" w:rsidRPr="000146B0">
        <w:rPr>
          <w:rFonts w:ascii="Cambria" w:hAnsi="Cambria"/>
          <w:sz w:val="20"/>
          <w:szCs w:val="20"/>
          <w:lang w:val="es-ES"/>
        </w:rPr>
        <w:t>ntencia de San Francisco Gotera</w:t>
      </w:r>
      <w:r w:rsidR="00746B24" w:rsidRPr="000146B0">
        <w:rPr>
          <w:rFonts w:ascii="Cambria" w:hAnsi="Cambria"/>
          <w:sz w:val="20"/>
          <w:szCs w:val="20"/>
          <w:lang w:val="es-ES"/>
        </w:rPr>
        <w:t xml:space="preserve"> rechazó</w:t>
      </w:r>
      <w:r w:rsidR="002F3078" w:rsidRPr="000146B0">
        <w:rPr>
          <w:rFonts w:ascii="Cambria" w:hAnsi="Cambria"/>
          <w:sz w:val="20"/>
          <w:szCs w:val="20"/>
          <w:lang w:val="es-ES"/>
        </w:rPr>
        <w:t xml:space="preserve"> el recurso basado </w:t>
      </w:r>
      <w:r w:rsidR="00DD42C2" w:rsidRPr="000146B0">
        <w:rPr>
          <w:rFonts w:ascii="Cambria" w:hAnsi="Cambria"/>
          <w:sz w:val="20"/>
          <w:szCs w:val="20"/>
          <w:lang w:val="es-ES"/>
        </w:rPr>
        <w:t xml:space="preserve">en que </w:t>
      </w:r>
      <w:r w:rsidR="002F3078" w:rsidRPr="000146B0">
        <w:rPr>
          <w:rFonts w:ascii="Cambria" w:hAnsi="Cambria"/>
          <w:sz w:val="20"/>
          <w:szCs w:val="20"/>
          <w:lang w:val="es-ES"/>
        </w:rPr>
        <w:t xml:space="preserve">el asunto </w:t>
      </w:r>
      <w:r w:rsidR="00633577" w:rsidRPr="000146B0">
        <w:rPr>
          <w:rFonts w:ascii="Cambria" w:hAnsi="Cambria"/>
          <w:sz w:val="20"/>
          <w:szCs w:val="20"/>
          <w:lang w:val="es-ES"/>
        </w:rPr>
        <w:t xml:space="preserve">no se había </w:t>
      </w:r>
      <w:r w:rsidR="00DD42C2" w:rsidRPr="000146B0">
        <w:rPr>
          <w:rFonts w:ascii="Cambria" w:hAnsi="Cambria"/>
          <w:sz w:val="20"/>
          <w:szCs w:val="20"/>
          <w:lang w:val="es-ES"/>
        </w:rPr>
        <w:t>sustentado</w:t>
      </w:r>
      <w:r w:rsidR="00633577" w:rsidRPr="000146B0">
        <w:rPr>
          <w:rFonts w:ascii="Cambria" w:hAnsi="Cambria"/>
          <w:sz w:val="20"/>
          <w:szCs w:val="20"/>
          <w:lang w:val="es-ES"/>
        </w:rPr>
        <w:t xml:space="preserve"> en </w:t>
      </w:r>
      <w:r w:rsidR="006F370B" w:rsidRPr="000146B0">
        <w:rPr>
          <w:rFonts w:ascii="Cambria" w:hAnsi="Cambria"/>
          <w:sz w:val="20"/>
          <w:szCs w:val="20"/>
          <w:lang w:val="es-ES"/>
        </w:rPr>
        <w:t>dicha</w:t>
      </w:r>
      <w:r w:rsidR="00633577" w:rsidRPr="000146B0">
        <w:rPr>
          <w:rFonts w:ascii="Cambria" w:hAnsi="Cambria"/>
          <w:sz w:val="20"/>
          <w:szCs w:val="20"/>
          <w:lang w:val="es-ES"/>
        </w:rPr>
        <w:t xml:space="preserve"> denuncia</w:t>
      </w:r>
      <w:r w:rsidR="006F370B" w:rsidRPr="000146B0">
        <w:rPr>
          <w:rFonts w:ascii="Cambria" w:hAnsi="Cambria"/>
          <w:sz w:val="20"/>
          <w:szCs w:val="20"/>
          <w:lang w:val="es-ES"/>
        </w:rPr>
        <w:t>,</w:t>
      </w:r>
      <w:r w:rsidR="00633577" w:rsidRPr="000146B0">
        <w:rPr>
          <w:rFonts w:ascii="Cambria" w:hAnsi="Cambria"/>
          <w:sz w:val="20"/>
          <w:szCs w:val="20"/>
          <w:lang w:val="es-ES"/>
        </w:rPr>
        <w:t xml:space="preserve"> sino en la denu</w:t>
      </w:r>
      <w:r w:rsidR="002F3078" w:rsidRPr="000146B0">
        <w:rPr>
          <w:rFonts w:ascii="Cambria" w:hAnsi="Cambria"/>
          <w:sz w:val="20"/>
          <w:szCs w:val="20"/>
          <w:lang w:val="es-ES"/>
        </w:rPr>
        <w:t>ncia de la doctora</w:t>
      </w:r>
      <w:r w:rsidR="00ED4A13" w:rsidRPr="000146B0">
        <w:rPr>
          <w:rFonts w:ascii="Cambria" w:hAnsi="Cambria"/>
          <w:sz w:val="20"/>
          <w:szCs w:val="20"/>
          <w:lang w:val="es-ES"/>
        </w:rPr>
        <w:t xml:space="preserve">, </w:t>
      </w:r>
      <w:r w:rsidR="00746B24" w:rsidRPr="000146B0">
        <w:rPr>
          <w:rFonts w:ascii="Cambria" w:hAnsi="Cambria"/>
          <w:sz w:val="20"/>
          <w:szCs w:val="20"/>
          <w:lang w:val="es-ES"/>
        </w:rPr>
        <w:t>aduciendo</w:t>
      </w:r>
      <w:r w:rsidR="00633577" w:rsidRPr="000146B0">
        <w:rPr>
          <w:rFonts w:ascii="Cambria" w:hAnsi="Cambria"/>
          <w:sz w:val="20"/>
          <w:szCs w:val="20"/>
          <w:lang w:val="es-ES"/>
        </w:rPr>
        <w:t xml:space="preserve"> otras razones de forma</w:t>
      </w:r>
      <w:r w:rsidR="002F3078" w:rsidRPr="000146B0">
        <w:rPr>
          <w:rFonts w:ascii="Cambria" w:hAnsi="Cambria"/>
          <w:sz w:val="20"/>
          <w:szCs w:val="20"/>
          <w:lang w:val="es-ES"/>
        </w:rPr>
        <w:t xml:space="preserve"> </w:t>
      </w:r>
      <w:r w:rsidR="00633577" w:rsidRPr="000146B0">
        <w:rPr>
          <w:rFonts w:ascii="Cambria" w:hAnsi="Cambria"/>
          <w:sz w:val="20"/>
          <w:szCs w:val="20"/>
          <w:lang w:val="es-ES"/>
        </w:rPr>
        <w:t xml:space="preserve">no </w:t>
      </w:r>
      <w:r w:rsidR="00D800A0" w:rsidRPr="000146B0">
        <w:rPr>
          <w:rFonts w:ascii="Cambria" w:hAnsi="Cambria"/>
          <w:sz w:val="20"/>
          <w:szCs w:val="20"/>
          <w:lang w:val="es-ES"/>
        </w:rPr>
        <w:t>contempladas</w:t>
      </w:r>
      <w:r w:rsidR="00633577" w:rsidRPr="000146B0">
        <w:rPr>
          <w:rFonts w:ascii="Cambria" w:hAnsi="Cambria"/>
          <w:sz w:val="20"/>
          <w:szCs w:val="20"/>
          <w:lang w:val="es-ES"/>
        </w:rPr>
        <w:t xml:space="preserve"> en el Código de Procedimiento Penal. </w:t>
      </w:r>
      <w:r w:rsidR="008F750C" w:rsidRPr="000146B0">
        <w:rPr>
          <w:rFonts w:ascii="Cambria" w:hAnsi="Cambria"/>
          <w:sz w:val="20"/>
          <w:szCs w:val="20"/>
          <w:lang w:val="es-ES"/>
        </w:rPr>
        <w:t>Indican</w:t>
      </w:r>
      <w:r w:rsidR="00ED4A13" w:rsidRPr="000146B0">
        <w:rPr>
          <w:rFonts w:ascii="Cambria" w:hAnsi="Cambria"/>
          <w:sz w:val="20"/>
          <w:szCs w:val="20"/>
          <w:lang w:val="es-ES"/>
        </w:rPr>
        <w:t xml:space="preserve"> que e</w:t>
      </w:r>
      <w:r w:rsidR="00633577" w:rsidRPr="000146B0">
        <w:rPr>
          <w:rFonts w:ascii="Cambria" w:hAnsi="Cambria"/>
          <w:sz w:val="20"/>
          <w:szCs w:val="20"/>
          <w:lang w:val="es-ES"/>
        </w:rPr>
        <w:t>l rechazo del recur</w:t>
      </w:r>
      <w:r w:rsidR="00ED4A13" w:rsidRPr="000146B0">
        <w:rPr>
          <w:rFonts w:ascii="Cambria" w:hAnsi="Cambria"/>
          <w:sz w:val="20"/>
          <w:szCs w:val="20"/>
          <w:lang w:val="es-ES"/>
        </w:rPr>
        <w:t>so de revisión no es recurrible</w:t>
      </w:r>
      <w:r w:rsidR="00633577" w:rsidRPr="000146B0">
        <w:rPr>
          <w:rFonts w:ascii="Cambria" w:hAnsi="Cambria"/>
          <w:sz w:val="20"/>
          <w:szCs w:val="20"/>
          <w:lang w:val="es-ES"/>
        </w:rPr>
        <w:t xml:space="preserve"> por lo que la posibilidad de hacer justicia a nivel interno fue agotada.</w:t>
      </w:r>
      <w:r w:rsidR="001E4182" w:rsidRPr="000146B0">
        <w:rPr>
          <w:rFonts w:ascii="Cambria" w:hAnsi="Cambria"/>
          <w:sz w:val="20"/>
          <w:szCs w:val="20"/>
          <w:lang w:val="es-ES"/>
        </w:rPr>
        <w:t xml:space="preserve"> </w:t>
      </w:r>
    </w:p>
    <w:p w14:paraId="3447C670" w14:textId="5AB79D3B" w:rsidR="00DD720F" w:rsidRPr="000146B0" w:rsidRDefault="00D800A0" w:rsidP="001A1E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46B0">
        <w:rPr>
          <w:rFonts w:ascii="Cambria" w:hAnsi="Cambria"/>
          <w:sz w:val="20"/>
          <w:szCs w:val="20"/>
          <w:lang w:val="es-ES"/>
        </w:rPr>
        <w:t xml:space="preserve">Las peticionarias </w:t>
      </w:r>
      <w:r w:rsidR="00B370D2" w:rsidRPr="000146B0">
        <w:rPr>
          <w:rFonts w:ascii="Cambria" w:hAnsi="Cambria"/>
          <w:sz w:val="20"/>
          <w:szCs w:val="20"/>
          <w:lang w:val="es-ES"/>
        </w:rPr>
        <w:t xml:space="preserve">alegan </w:t>
      </w:r>
      <w:r w:rsidR="00000A6B">
        <w:rPr>
          <w:rFonts w:ascii="Cambria" w:hAnsi="Cambria"/>
          <w:sz w:val="20"/>
          <w:szCs w:val="20"/>
          <w:lang w:val="es-ES"/>
        </w:rPr>
        <w:t xml:space="preserve">procedencia de </w:t>
      </w:r>
      <w:r w:rsidR="00B370D2" w:rsidRPr="000146B0">
        <w:rPr>
          <w:rFonts w:ascii="Cambria" w:hAnsi="Cambria"/>
          <w:sz w:val="20"/>
          <w:szCs w:val="20"/>
          <w:lang w:val="es-ES"/>
        </w:rPr>
        <w:t xml:space="preserve">las excepciones </w:t>
      </w:r>
      <w:r w:rsidR="00000A6B">
        <w:rPr>
          <w:rFonts w:ascii="Cambria" w:hAnsi="Cambria"/>
          <w:sz w:val="20"/>
          <w:szCs w:val="20"/>
          <w:lang w:val="es-ES"/>
        </w:rPr>
        <w:t>contempladas en e</w:t>
      </w:r>
      <w:r w:rsidR="00B370D2" w:rsidRPr="000146B0">
        <w:rPr>
          <w:rFonts w:ascii="Cambria" w:hAnsi="Cambria"/>
          <w:sz w:val="20"/>
          <w:szCs w:val="20"/>
          <w:lang w:val="es-ES"/>
        </w:rPr>
        <w:t xml:space="preserve">l artículo 46.2 literales a y b de la </w:t>
      </w:r>
      <w:r w:rsidRPr="000146B0">
        <w:rPr>
          <w:rFonts w:ascii="Cambria" w:hAnsi="Cambria"/>
          <w:sz w:val="20"/>
          <w:szCs w:val="20"/>
          <w:lang w:val="es-ES"/>
        </w:rPr>
        <w:t>CADH</w:t>
      </w:r>
      <w:r w:rsidR="00B370D2" w:rsidRPr="000146B0">
        <w:rPr>
          <w:rFonts w:ascii="Cambria" w:hAnsi="Cambria"/>
          <w:sz w:val="20"/>
          <w:szCs w:val="20"/>
          <w:lang w:val="es-ES"/>
        </w:rPr>
        <w:t xml:space="preserve">, y artículo 31.2 literales a y b del Reglamento de la Comisión. </w:t>
      </w:r>
      <w:r w:rsidRPr="000146B0">
        <w:rPr>
          <w:rFonts w:ascii="Cambria" w:hAnsi="Cambria"/>
          <w:sz w:val="20"/>
          <w:szCs w:val="20"/>
          <w:lang w:val="es-ES"/>
        </w:rPr>
        <w:t>S</w:t>
      </w:r>
      <w:r w:rsidR="00AA2B5A" w:rsidRPr="000146B0">
        <w:rPr>
          <w:rFonts w:ascii="Cambria" w:hAnsi="Cambria"/>
          <w:sz w:val="20"/>
          <w:szCs w:val="20"/>
          <w:lang w:val="es-ES"/>
        </w:rPr>
        <w:t xml:space="preserve">obre la </w:t>
      </w:r>
      <w:r w:rsidR="00B25B97" w:rsidRPr="000146B0">
        <w:rPr>
          <w:rFonts w:ascii="Cambria" w:hAnsi="Cambria"/>
          <w:sz w:val="20"/>
          <w:szCs w:val="20"/>
          <w:lang w:val="es-ES"/>
        </w:rPr>
        <w:t xml:space="preserve">alegada </w:t>
      </w:r>
      <w:r w:rsidR="00AA2B5A" w:rsidRPr="000146B0">
        <w:rPr>
          <w:rFonts w:ascii="Cambria" w:hAnsi="Cambria"/>
          <w:sz w:val="20"/>
          <w:szCs w:val="20"/>
          <w:lang w:val="es-ES"/>
        </w:rPr>
        <w:t xml:space="preserve">inexistencia </w:t>
      </w:r>
      <w:r w:rsidR="0091761B" w:rsidRPr="000146B0">
        <w:rPr>
          <w:rFonts w:ascii="Cambria" w:hAnsi="Cambria"/>
          <w:sz w:val="20"/>
          <w:szCs w:val="20"/>
          <w:lang w:val="es-ES"/>
        </w:rPr>
        <w:t>de un recurso judicial</w:t>
      </w:r>
      <w:r w:rsidR="00B25B97" w:rsidRPr="000146B0">
        <w:rPr>
          <w:rFonts w:ascii="Cambria" w:hAnsi="Cambria"/>
          <w:sz w:val="20"/>
          <w:szCs w:val="20"/>
          <w:lang w:val="es-ES"/>
        </w:rPr>
        <w:t xml:space="preserve">, </w:t>
      </w:r>
      <w:r w:rsidR="00CD3F79" w:rsidRPr="000146B0">
        <w:rPr>
          <w:rFonts w:ascii="Cambria" w:hAnsi="Cambria"/>
          <w:sz w:val="20"/>
          <w:szCs w:val="20"/>
          <w:lang w:val="es-ES"/>
        </w:rPr>
        <w:t>indican</w:t>
      </w:r>
      <w:r w:rsidR="00B25B97" w:rsidRPr="000146B0">
        <w:rPr>
          <w:rFonts w:ascii="Cambria" w:hAnsi="Cambria"/>
          <w:sz w:val="20"/>
          <w:szCs w:val="20"/>
          <w:lang w:val="es-ES"/>
        </w:rPr>
        <w:t xml:space="preserve"> que</w:t>
      </w:r>
      <w:r w:rsidR="00AA2B5A" w:rsidRPr="000146B0">
        <w:rPr>
          <w:rFonts w:ascii="Cambria" w:hAnsi="Cambria"/>
          <w:sz w:val="20"/>
          <w:szCs w:val="20"/>
          <w:lang w:val="es-ES"/>
        </w:rPr>
        <w:t xml:space="preserve"> </w:t>
      </w:r>
      <w:r w:rsidR="00E46291" w:rsidRPr="000146B0">
        <w:rPr>
          <w:rFonts w:ascii="Cambria" w:hAnsi="Cambria"/>
          <w:sz w:val="20"/>
          <w:szCs w:val="20"/>
          <w:lang w:val="es-ES"/>
        </w:rPr>
        <w:t>respecto de</w:t>
      </w:r>
      <w:r w:rsidR="00B25B97" w:rsidRPr="000146B0">
        <w:rPr>
          <w:rFonts w:ascii="Cambria" w:hAnsi="Cambria"/>
          <w:sz w:val="20"/>
          <w:szCs w:val="20"/>
          <w:lang w:val="es-ES"/>
        </w:rPr>
        <w:t xml:space="preserve"> las</w:t>
      </w:r>
      <w:r w:rsidR="00AA2B5A" w:rsidRPr="000146B0">
        <w:rPr>
          <w:rFonts w:ascii="Cambria" w:hAnsi="Cambria"/>
          <w:sz w:val="20"/>
          <w:szCs w:val="20"/>
          <w:lang w:val="es-ES"/>
        </w:rPr>
        <w:t xml:space="preserve"> fallas en los servicios de salud y justicia, ningún recurso puede tener </w:t>
      </w:r>
      <w:r w:rsidR="00CD3F79" w:rsidRPr="000146B0">
        <w:rPr>
          <w:rFonts w:ascii="Cambria" w:hAnsi="Cambria"/>
          <w:sz w:val="20"/>
          <w:szCs w:val="20"/>
          <w:lang w:val="es-ES"/>
        </w:rPr>
        <w:t>ef</w:t>
      </w:r>
      <w:r w:rsidR="00AA2B5A" w:rsidRPr="000146B0">
        <w:rPr>
          <w:rFonts w:ascii="Cambria" w:hAnsi="Cambria"/>
          <w:sz w:val="20"/>
          <w:szCs w:val="20"/>
          <w:lang w:val="es-ES"/>
        </w:rPr>
        <w:t>ecto en el proceso penal</w:t>
      </w:r>
      <w:r w:rsidR="002B0C54" w:rsidRPr="000146B0">
        <w:rPr>
          <w:rFonts w:ascii="Cambria" w:hAnsi="Cambria"/>
          <w:sz w:val="20"/>
          <w:szCs w:val="20"/>
          <w:lang w:val="es-ES"/>
        </w:rPr>
        <w:t>,</w:t>
      </w:r>
      <w:r w:rsidR="00AA2B5A" w:rsidRPr="000146B0">
        <w:rPr>
          <w:rFonts w:ascii="Cambria" w:hAnsi="Cambria"/>
          <w:sz w:val="20"/>
          <w:szCs w:val="20"/>
          <w:lang w:val="es-ES"/>
        </w:rPr>
        <w:t xml:space="preserve"> </w:t>
      </w:r>
      <w:r w:rsidR="00CD3F79" w:rsidRPr="000146B0">
        <w:rPr>
          <w:rFonts w:ascii="Cambria" w:hAnsi="Cambria"/>
          <w:sz w:val="20"/>
          <w:szCs w:val="20"/>
          <w:lang w:val="es-ES"/>
        </w:rPr>
        <w:t xml:space="preserve">pues </w:t>
      </w:r>
      <w:r w:rsidR="00AA2B5A" w:rsidRPr="000146B0">
        <w:rPr>
          <w:rFonts w:ascii="Cambria" w:hAnsi="Cambria"/>
          <w:sz w:val="20"/>
          <w:szCs w:val="20"/>
          <w:lang w:val="es-ES"/>
        </w:rPr>
        <w:t>con la muerte de</w:t>
      </w:r>
      <w:r w:rsidR="00DC7DA8" w:rsidRPr="000146B0">
        <w:rPr>
          <w:rFonts w:ascii="Cambria" w:hAnsi="Cambria"/>
          <w:sz w:val="20"/>
          <w:szCs w:val="20"/>
          <w:lang w:val="es-ES"/>
        </w:rPr>
        <w:t xml:space="preserve"> </w:t>
      </w:r>
      <w:r w:rsidR="00AA2B5A" w:rsidRPr="000146B0">
        <w:rPr>
          <w:rFonts w:ascii="Cambria" w:hAnsi="Cambria"/>
          <w:sz w:val="20"/>
          <w:szCs w:val="20"/>
          <w:lang w:val="es-ES"/>
        </w:rPr>
        <w:t>Manuela se extingue la acción penal</w:t>
      </w:r>
      <w:r w:rsidR="009E5B89" w:rsidRPr="000146B0">
        <w:rPr>
          <w:rFonts w:ascii="Cambria" w:hAnsi="Cambria"/>
          <w:sz w:val="20"/>
          <w:szCs w:val="20"/>
          <w:lang w:val="es-ES"/>
        </w:rPr>
        <w:t>.</w:t>
      </w:r>
      <w:r w:rsidR="00AB4521" w:rsidRPr="000146B0">
        <w:rPr>
          <w:rFonts w:ascii="Cambria" w:hAnsi="Cambria"/>
          <w:sz w:val="20"/>
          <w:szCs w:val="20"/>
          <w:lang w:val="es-ES"/>
        </w:rPr>
        <w:t xml:space="preserve"> </w:t>
      </w:r>
      <w:r w:rsidR="00AC7027" w:rsidRPr="000146B0">
        <w:rPr>
          <w:rFonts w:ascii="Cambria" w:hAnsi="Cambria"/>
          <w:sz w:val="20"/>
          <w:szCs w:val="20"/>
          <w:lang w:val="es-ES"/>
        </w:rPr>
        <w:t>Agregan</w:t>
      </w:r>
      <w:r w:rsidR="009E5B89" w:rsidRPr="000146B0">
        <w:rPr>
          <w:rFonts w:ascii="Cambria" w:hAnsi="Cambria"/>
          <w:sz w:val="20"/>
          <w:szCs w:val="20"/>
          <w:lang w:val="es-ES"/>
        </w:rPr>
        <w:t xml:space="preserve"> </w:t>
      </w:r>
      <w:r w:rsidR="008427A1" w:rsidRPr="000146B0">
        <w:rPr>
          <w:rFonts w:ascii="Cambria" w:hAnsi="Cambria"/>
          <w:sz w:val="20"/>
          <w:szCs w:val="20"/>
          <w:lang w:val="es-ES"/>
        </w:rPr>
        <w:t xml:space="preserve">que el </w:t>
      </w:r>
      <w:r w:rsidR="009E5B89" w:rsidRPr="000146B0">
        <w:rPr>
          <w:rFonts w:ascii="Cambria" w:hAnsi="Cambria"/>
          <w:sz w:val="20"/>
          <w:szCs w:val="20"/>
          <w:lang w:val="es-ES"/>
        </w:rPr>
        <w:t>proceso penal no proporcion</w:t>
      </w:r>
      <w:r w:rsidR="008427A1" w:rsidRPr="000146B0">
        <w:rPr>
          <w:rFonts w:ascii="Cambria" w:hAnsi="Cambria"/>
          <w:sz w:val="20"/>
          <w:szCs w:val="20"/>
          <w:lang w:val="es-ES"/>
        </w:rPr>
        <w:t>a</w:t>
      </w:r>
      <w:r w:rsidR="009E5B89" w:rsidRPr="000146B0">
        <w:rPr>
          <w:rFonts w:ascii="Cambria" w:hAnsi="Cambria"/>
          <w:sz w:val="20"/>
          <w:szCs w:val="20"/>
          <w:lang w:val="es-ES"/>
        </w:rPr>
        <w:t xml:space="preserve"> un recurso de apelación que satisficiera los requisitos mínimos de una segunda instancia</w:t>
      </w:r>
      <w:r w:rsidRPr="000146B0">
        <w:rPr>
          <w:rFonts w:ascii="Cambria" w:hAnsi="Cambria"/>
          <w:sz w:val="20"/>
          <w:szCs w:val="20"/>
          <w:lang w:val="es-ES"/>
        </w:rPr>
        <w:t>, pues</w:t>
      </w:r>
      <w:r w:rsidR="007B1E44" w:rsidRPr="000146B0">
        <w:rPr>
          <w:rFonts w:ascii="Cambria" w:hAnsi="Cambria"/>
          <w:sz w:val="20"/>
          <w:szCs w:val="20"/>
          <w:lang w:val="es-ES"/>
        </w:rPr>
        <w:t xml:space="preserve"> el recurso de casaci</w:t>
      </w:r>
      <w:r w:rsidR="004724CA" w:rsidRPr="000146B0">
        <w:rPr>
          <w:rFonts w:ascii="Cambria" w:hAnsi="Cambria"/>
          <w:sz w:val="20"/>
          <w:szCs w:val="20"/>
          <w:lang w:val="es-ES"/>
        </w:rPr>
        <w:t xml:space="preserve">ón, </w:t>
      </w:r>
      <w:r w:rsidR="007B1E44" w:rsidRPr="000146B0">
        <w:rPr>
          <w:rFonts w:ascii="Cambria" w:hAnsi="Cambria"/>
          <w:sz w:val="20"/>
          <w:szCs w:val="20"/>
          <w:lang w:val="es-ES"/>
        </w:rPr>
        <w:t xml:space="preserve">único recurso disponible contra un fallo condenatorio de primera instancia, solo procedía cuando la sentencia se basaba en la inobservancia o errónea aplicación de un precepto legal, </w:t>
      </w:r>
      <w:r w:rsidR="004724CA" w:rsidRPr="000146B0">
        <w:rPr>
          <w:rFonts w:ascii="Cambria" w:hAnsi="Cambria"/>
          <w:sz w:val="20"/>
          <w:szCs w:val="20"/>
          <w:lang w:val="es-ES"/>
        </w:rPr>
        <w:t>estableciéndose</w:t>
      </w:r>
      <w:r w:rsidR="007B1E44" w:rsidRPr="000146B0">
        <w:rPr>
          <w:rFonts w:ascii="Cambria" w:hAnsi="Cambria"/>
          <w:sz w:val="20"/>
          <w:szCs w:val="20"/>
          <w:lang w:val="es-ES"/>
        </w:rPr>
        <w:t xml:space="preserve"> un número taxativo de defectos de la sentencia que podrían dar lugar a</w:t>
      </w:r>
      <w:r w:rsidR="004724CA" w:rsidRPr="000146B0">
        <w:rPr>
          <w:rFonts w:ascii="Cambria" w:hAnsi="Cambria"/>
          <w:sz w:val="20"/>
          <w:szCs w:val="20"/>
          <w:lang w:val="es-ES"/>
        </w:rPr>
        <w:t xml:space="preserve">l </w:t>
      </w:r>
      <w:r w:rsidR="007B1E44" w:rsidRPr="000146B0">
        <w:rPr>
          <w:rFonts w:ascii="Cambria" w:hAnsi="Cambria"/>
          <w:sz w:val="20"/>
          <w:szCs w:val="20"/>
          <w:lang w:val="es-ES"/>
        </w:rPr>
        <w:t>recurso</w:t>
      </w:r>
      <w:r w:rsidR="002141F5" w:rsidRPr="000146B0">
        <w:rPr>
          <w:rFonts w:ascii="Cambria" w:hAnsi="Cambria"/>
          <w:sz w:val="20"/>
          <w:szCs w:val="20"/>
          <w:lang w:val="es-ES"/>
        </w:rPr>
        <w:t>.</w:t>
      </w:r>
      <w:r w:rsidR="008A62CB" w:rsidRPr="000146B0">
        <w:rPr>
          <w:rFonts w:ascii="Cambria" w:hAnsi="Cambria"/>
          <w:sz w:val="20"/>
          <w:szCs w:val="20"/>
          <w:lang w:val="es-ES"/>
        </w:rPr>
        <w:t xml:space="preserve"> Plantean que dicho recurso por su tecnicismo y especificidad privó a Manuela de la posibilidad de revisar la integralidad de las pruebas y la narrativa e imputación de los hechos en la forma en que se fabricaron por parte de la Fiscal</w:t>
      </w:r>
      <w:r w:rsidR="008A62CB" w:rsidRPr="000146B0">
        <w:rPr>
          <w:sz w:val="20"/>
          <w:szCs w:val="20"/>
          <w:lang w:val="es-ES" w:eastAsia="ja-JP"/>
        </w:rPr>
        <w:t>ía.</w:t>
      </w:r>
      <w:r w:rsidR="004724CA" w:rsidRPr="000146B0">
        <w:rPr>
          <w:rFonts w:ascii="Cambria" w:hAnsi="Cambria"/>
          <w:sz w:val="20"/>
          <w:szCs w:val="20"/>
          <w:lang w:val="es-ES"/>
        </w:rPr>
        <w:t xml:space="preserve"> </w:t>
      </w:r>
      <w:r w:rsidR="00EF014E" w:rsidRPr="000146B0">
        <w:rPr>
          <w:rFonts w:ascii="Cambria" w:hAnsi="Cambria"/>
          <w:sz w:val="20"/>
          <w:szCs w:val="20"/>
          <w:lang w:val="es-ES"/>
        </w:rPr>
        <w:t xml:space="preserve">Adicionalmente, </w:t>
      </w:r>
      <w:r w:rsidR="00822D6A" w:rsidRPr="000146B0">
        <w:rPr>
          <w:rFonts w:ascii="Cambria" w:hAnsi="Cambria"/>
          <w:sz w:val="20"/>
          <w:szCs w:val="20"/>
          <w:lang w:val="es-ES"/>
        </w:rPr>
        <w:t xml:space="preserve">sobre </w:t>
      </w:r>
      <w:r w:rsidR="00E5797C" w:rsidRPr="000146B0">
        <w:rPr>
          <w:rFonts w:ascii="Cambria" w:hAnsi="Cambria"/>
          <w:sz w:val="20"/>
          <w:szCs w:val="20"/>
          <w:lang w:val="es-ES"/>
        </w:rPr>
        <w:t>las alegadas</w:t>
      </w:r>
      <w:r w:rsidR="00AB4521" w:rsidRPr="000146B0">
        <w:rPr>
          <w:rFonts w:ascii="Cambria" w:hAnsi="Cambria"/>
          <w:sz w:val="20"/>
          <w:szCs w:val="20"/>
          <w:lang w:val="es-ES"/>
        </w:rPr>
        <w:t xml:space="preserve"> </w:t>
      </w:r>
      <w:r w:rsidR="00822D6A" w:rsidRPr="000146B0">
        <w:rPr>
          <w:rFonts w:ascii="Cambria" w:hAnsi="Cambria"/>
          <w:sz w:val="20"/>
          <w:szCs w:val="20"/>
          <w:lang w:val="es-ES"/>
        </w:rPr>
        <w:t xml:space="preserve">fallas del sistema de salud, </w:t>
      </w:r>
      <w:r w:rsidR="008427A1" w:rsidRPr="000146B0">
        <w:rPr>
          <w:rFonts w:ascii="Cambria" w:hAnsi="Cambria"/>
          <w:sz w:val="20"/>
          <w:szCs w:val="20"/>
          <w:lang w:val="es-ES"/>
        </w:rPr>
        <w:t xml:space="preserve">indican que </w:t>
      </w:r>
      <w:r w:rsidR="00822D6A" w:rsidRPr="000146B0">
        <w:rPr>
          <w:rFonts w:ascii="Cambria" w:hAnsi="Cambria"/>
          <w:sz w:val="20"/>
          <w:szCs w:val="20"/>
          <w:lang w:val="es-ES"/>
        </w:rPr>
        <w:t>no p</w:t>
      </w:r>
      <w:r w:rsidR="00E5797C" w:rsidRPr="000146B0">
        <w:rPr>
          <w:rFonts w:ascii="Cambria" w:hAnsi="Cambria"/>
          <w:sz w:val="20"/>
          <w:szCs w:val="20"/>
          <w:lang w:val="es-ES"/>
        </w:rPr>
        <w:t xml:space="preserve">rocede </w:t>
      </w:r>
      <w:r w:rsidR="00822D6A" w:rsidRPr="000146B0">
        <w:rPr>
          <w:rFonts w:ascii="Cambria" w:hAnsi="Cambria"/>
          <w:sz w:val="20"/>
          <w:szCs w:val="20"/>
          <w:lang w:val="es-ES"/>
        </w:rPr>
        <w:t>interponer una denuncia penal por malpraxis u homicidio culposo</w:t>
      </w:r>
      <w:r w:rsidR="0057601A" w:rsidRPr="000146B0">
        <w:rPr>
          <w:rFonts w:ascii="Cambria" w:hAnsi="Cambria"/>
          <w:sz w:val="20"/>
          <w:szCs w:val="20"/>
          <w:lang w:val="es-ES"/>
        </w:rPr>
        <w:t xml:space="preserve">, </w:t>
      </w:r>
      <w:r w:rsidR="00AB4521" w:rsidRPr="000146B0">
        <w:rPr>
          <w:rFonts w:ascii="Cambria" w:hAnsi="Cambria"/>
          <w:sz w:val="20"/>
          <w:szCs w:val="20"/>
          <w:lang w:val="es-ES"/>
        </w:rPr>
        <w:t xml:space="preserve">pues </w:t>
      </w:r>
      <w:r w:rsidR="0057601A" w:rsidRPr="000146B0">
        <w:rPr>
          <w:rFonts w:ascii="Cambria" w:hAnsi="Cambria"/>
          <w:sz w:val="20"/>
          <w:szCs w:val="20"/>
          <w:lang w:val="es-ES"/>
        </w:rPr>
        <w:t xml:space="preserve">su </w:t>
      </w:r>
      <w:r w:rsidR="00822D6A" w:rsidRPr="000146B0">
        <w:rPr>
          <w:rFonts w:ascii="Cambria" w:hAnsi="Cambria"/>
          <w:sz w:val="20"/>
          <w:szCs w:val="20"/>
          <w:lang w:val="es-ES"/>
        </w:rPr>
        <w:t>muerte fue el producto de una cadena de violaciones a la integridad perpetradas por distintos agentes del Estado</w:t>
      </w:r>
      <w:r w:rsidR="008427A1" w:rsidRPr="000146B0">
        <w:rPr>
          <w:rFonts w:ascii="Cambria" w:hAnsi="Cambria"/>
          <w:sz w:val="20"/>
          <w:szCs w:val="20"/>
          <w:lang w:val="es-ES"/>
        </w:rPr>
        <w:t xml:space="preserve">, y </w:t>
      </w:r>
      <w:r w:rsidR="00792DF8" w:rsidRPr="000146B0">
        <w:rPr>
          <w:rFonts w:ascii="Cambria" w:hAnsi="Cambria"/>
          <w:sz w:val="20"/>
          <w:szCs w:val="20"/>
          <w:lang w:val="es-ES"/>
        </w:rPr>
        <w:t>la única posibilidad</w:t>
      </w:r>
      <w:r w:rsidR="00141B69" w:rsidRPr="000146B0">
        <w:rPr>
          <w:rFonts w:ascii="Cambria" w:hAnsi="Cambria"/>
          <w:sz w:val="20"/>
          <w:szCs w:val="20"/>
          <w:lang w:val="es-ES"/>
        </w:rPr>
        <w:t xml:space="preserve"> sería </w:t>
      </w:r>
      <w:r w:rsidR="008427A1" w:rsidRPr="000146B0">
        <w:rPr>
          <w:rFonts w:ascii="Cambria" w:hAnsi="Cambria"/>
          <w:sz w:val="20"/>
          <w:szCs w:val="20"/>
          <w:lang w:val="es-ES"/>
        </w:rPr>
        <w:t>ejercer</w:t>
      </w:r>
      <w:r w:rsidR="00141B69" w:rsidRPr="000146B0">
        <w:rPr>
          <w:rFonts w:ascii="Cambria" w:hAnsi="Cambria"/>
          <w:sz w:val="20"/>
          <w:szCs w:val="20"/>
          <w:lang w:val="es-ES"/>
        </w:rPr>
        <w:t xml:space="preserve"> un recurso de reparación directa</w:t>
      </w:r>
      <w:r w:rsidR="008427A1" w:rsidRPr="000146B0">
        <w:rPr>
          <w:rFonts w:ascii="Cambria" w:hAnsi="Cambria"/>
          <w:sz w:val="20"/>
          <w:szCs w:val="20"/>
          <w:lang w:val="es-ES"/>
        </w:rPr>
        <w:t xml:space="preserve"> por falta de at</w:t>
      </w:r>
      <w:r w:rsidR="00141B69" w:rsidRPr="000146B0">
        <w:rPr>
          <w:rFonts w:ascii="Cambria" w:hAnsi="Cambria"/>
          <w:sz w:val="20"/>
          <w:szCs w:val="20"/>
          <w:lang w:val="es-ES"/>
        </w:rPr>
        <w:t xml:space="preserve">ención médica, pero </w:t>
      </w:r>
      <w:r w:rsidR="00792DF8" w:rsidRPr="000146B0">
        <w:rPr>
          <w:rFonts w:ascii="Cambria" w:hAnsi="Cambria"/>
          <w:sz w:val="20"/>
          <w:szCs w:val="20"/>
          <w:lang w:val="es-ES"/>
        </w:rPr>
        <w:t>l</w:t>
      </w:r>
      <w:r w:rsidR="00141B69" w:rsidRPr="000146B0">
        <w:rPr>
          <w:rFonts w:ascii="Cambria" w:hAnsi="Cambria"/>
          <w:sz w:val="20"/>
          <w:szCs w:val="20"/>
          <w:lang w:val="es-ES"/>
        </w:rPr>
        <w:t xml:space="preserve">a ley que regula la jurisdicción de lo contencioso administrativo sólo permite cuestionar la legalidad de actos de carácter administrativo realizados por la administración pública, sólo en tanto el mismo expida un acto administrativo, por lo que la posibilidad de utilizar </w:t>
      </w:r>
      <w:r w:rsidR="006F4B4A" w:rsidRPr="000146B0">
        <w:rPr>
          <w:rFonts w:ascii="Cambria" w:hAnsi="Cambria"/>
          <w:sz w:val="20"/>
          <w:szCs w:val="20"/>
          <w:lang w:val="es-ES"/>
        </w:rPr>
        <w:t xml:space="preserve">dicha </w:t>
      </w:r>
      <w:r w:rsidR="00141B69" w:rsidRPr="000146B0">
        <w:rPr>
          <w:rFonts w:ascii="Cambria" w:hAnsi="Cambria"/>
          <w:sz w:val="20"/>
          <w:szCs w:val="20"/>
          <w:lang w:val="es-ES"/>
        </w:rPr>
        <w:t xml:space="preserve">jurisdicción </w:t>
      </w:r>
      <w:r w:rsidR="006F4B4A" w:rsidRPr="000146B0">
        <w:rPr>
          <w:rFonts w:ascii="Cambria" w:hAnsi="Cambria"/>
          <w:sz w:val="20"/>
          <w:szCs w:val="20"/>
          <w:lang w:val="es-ES"/>
        </w:rPr>
        <w:t>e</w:t>
      </w:r>
      <w:r w:rsidR="00141B69" w:rsidRPr="000146B0">
        <w:rPr>
          <w:rFonts w:ascii="Cambria" w:hAnsi="Cambria"/>
          <w:sz w:val="20"/>
          <w:szCs w:val="20"/>
          <w:lang w:val="es-ES"/>
        </w:rPr>
        <w:t>stá cerrada para los familiares de Manuela.</w:t>
      </w:r>
      <w:r w:rsidR="00A673DD" w:rsidRPr="000146B0">
        <w:rPr>
          <w:rFonts w:ascii="Cambria" w:hAnsi="Cambria"/>
          <w:sz w:val="20"/>
          <w:szCs w:val="20"/>
          <w:lang w:val="es-ES"/>
        </w:rPr>
        <w:t xml:space="preserve"> </w:t>
      </w:r>
      <w:r w:rsidR="002B0C54" w:rsidRPr="000146B0">
        <w:rPr>
          <w:rFonts w:ascii="Cambria" w:hAnsi="Cambria"/>
          <w:sz w:val="20"/>
          <w:szCs w:val="20"/>
          <w:lang w:val="es-ES"/>
        </w:rPr>
        <w:t xml:space="preserve">Al respecto, alegan que las violaciones a los derechos de Manuela no provinieron de un acto administrativo, sino de actos y omisiones de distintos agentes del Estado, como los proveedores de salud, los funcionarios de las cárceles en que estuvo, y los funcionarios de Policía, Fiscalía, y jueces que intervinieron en su caso, por lo que la posibilidad de utilizar la jurisdicción contencioso administrativa también está cerrada para los familiares de Manuela. </w:t>
      </w:r>
      <w:r w:rsidR="00E46291" w:rsidRPr="000146B0">
        <w:rPr>
          <w:rFonts w:ascii="Cambria" w:hAnsi="Cambria"/>
          <w:sz w:val="20"/>
          <w:szCs w:val="20"/>
          <w:lang w:val="es-ES"/>
        </w:rPr>
        <w:t>Asimismo</w:t>
      </w:r>
      <w:r w:rsidR="00A673DD" w:rsidRPr="000146B0">
        <w:rPr>
          <w:rFonts w:ascii="Cambria" w:hAnsi="Cambria"/>
          <w:sz w:val="20"/>
          <w:szCs w:val="20"/>
          <w:lang w:val="es-ES"/>
        </w:rPr>
        <w:t xml:space="preserve">, </w:t>
      </w:r>
      <w:r w:rsidR="0069188C" w:rsidRPr="000146B0">
        <w:rPr>
          <w:rFonts w:ascii="Cambria" w:hAnsi="Cambria"/>
          <w:sz w:val="20"/>
          <w:szCs w:val="20"/>
          <w:lang w:val="es-ES"/>
        </w:rPr>
        <w:t>refieren que mientras Manuela estaba viva, se le impidió agotar los recursos internos producto de la falta de defensa técnica proporcionada por el Estado</w:t>
      </w:r>
      <w:r w:rsidR="008B4E59" w:rsidRPr="000146B0">
        <w:rPr>
          <w:rFonts w:ascii="Cambria" w:hAnsi="Cambria"/>
          <w:sz w:val="20"/>
          <w:szCs w:val="20"/>
          <w:lang w:val="es-ES"/>
        </w:rPr>
        <w:t>, lo que derivó e</w:t>
      </w:r>
      <w:r w:rsidR="00A673DD" w:rsidRPr="000146B0">
        <w:rPr>
          <w:rFonts w:ascii="Cambria" w:hAnsi="Cambria"/>
          <w:sz w:val="20"/>
          <w:szCs w:val="20"/>
          <w:lang w:val="es-ES"/>
        </w:rPr>
        <w:t xml:space="preserve">n la falta de presentación </w:t>
      </w:r>
      <w:r w:rsidR="005C19E2" w:rsidRPr="000146B0">
        <w:rPr>
          <w:rFonts w:ascii="Cambria" w:hAnsi="Cambria"/>
          <w:sz w:val="20"/>
          <w:szCs w:val="20"/>
          <w:lang w:val="es-ES"/>
        </w:rPr>
        <w:t xml:space="preserve">del recurso de casación, </w:t>
      </w:r>
      <w:r w:rsidR="002F7A2B" w:rsidRPr="000146B0">
        <w:rPr>
          <w:rFonts w:ascii="Cambria" w:hAnsi="Cambria"/>
          <w:sz w:val="20"/>
          <w:szCs w:val="20"/>
          <w:lang w:val="es-ES"/>
        </w:rPr>
        <w:t>configurándose</w:t>
      </w:r>
      <w:r w:rsidR="005C19E2" w:rsidRPr="000146B0">
        <w:rPr>
          <w:rFonts w:ascii="Cambria" w:hAnsi="Cambria"/>
          <w:sz w:val="20"/>
          <w:szCs w:val="20"/>
          <w:lang w:val="es-ES"/>
        </w:rPr>
        <w:t xml:space="preserve"> la excepción </w:t>
      </w:r>
      <w:r w:rsidR="002F7A2B" w:rsidRPr="000146B0">
        <w:rPr>
          <w:rFonts w:ascii="Cambria" w:hAnsi="Cambria"/>
          <w:sz w:val="20"/>
          <w:szCs w:val="20"/>
          <w:lang w:val="es-ES"/>
        </w:rPr>
        <w:t>d</w:t>
      </w:r>
      <w:r w:rsidR="005C19E2" w:rsidRPr="000146B0">
        <w:rPr>
          <w:rFonts w:ascii="Cambria" w:hAnsi="Cambria"/>
          <w:sz w:val="20"/>
          <w:szCs w:val="20"/>
          <w:lang w:val="es-ES"/>
        </w:rPr>
        <w:t xml:space="preserve">el artículo 46.2 b de la </w:t>
      </w:r>
      <w:r w:rsidR="00C94BC6" w:rsidRPr="000146B0">
        <w:rPr>
          <w:rFonts w:ascii="Cambria" w:hAnsi="Cambria"/>
          <w:sz w:val="20"/>
          <w:szCs w:val="20"/>
          <w:lang w:val="es-ES"/>
        </w:rPr>
        <w:t>CADH</w:t>
      </w:r>
      <w:r w:rsidR="005C19E2" w:rsidRPr="000146B0">
        <w:rPr>
          <w:rFonts w:ascii="Cambria" w:hAnsi="Cambria"/>
          <w:sz w:val="20"/>
          <w:szCs w:val="20"/>
          <w:lang w:val="es-ES"/>
        </w:rPr>
        <w:t xml:space="preserve"> y el artículo 31.2 b del Reglamento de la Comisión</w:t>
      </w:r>
      <w:r w:rsidR="00270E85" w:rsidRPr="000146B0">
        <w:rPr>
          <w:rFonts w:ascii="Cambria" w:hAnsi="Cambria"/>
          <w:sz w:val="20"/>
          <w:szCs w:val="20"/>
          <w:lang w:val="es-ES"/>
        </w:rPr>
        <w:t xml:space="preserve"> Interamericana</w:t>
      </w:r>
      <w:r w:rsidR="005C19E2" w:rsidRPr="000146B0">
        <w:rPr>
          <w:rFonts w:ascii="Cambria" w:hAnsi="Cambria"/>
          <w:sz w:val="20"/>
          <w:szCs w:val="20"/>
          <w:lang w:val="es-ES"/>
        </w:rPr>
        <w:t xml:space="preserve">. </w:t>
      </w:r>
    </w:p>
    <w:p w14:paraId="409498FE" w14:textId="77777777" w:rsidR="00582F4E" w:rsidRPr="000146B0" w:rsidRDefault="00DD720F" w:rsidP="001A1E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46B0">
        <w:rPr>
          <w:rFonts w:ascii="Cambria" w:hAnsi="Cambria"/>
          <w:sz w:val="20"/>
          <w:szCs w:val="20"/>
          <w:lang w:val="es-ES"/>
        </w:rPr>
        <w:t xml:space="preserve">Por los hechos descritos, </w:t>
      </w:r>
      <w:r w:rsidR="00F536AF" w:rsidRPr="000146B0">
        <w:rPr>
          <w:rFonts w:ascii="Cambria" w:hAnsi="Cambria"/>
          <w:sz w:val="20"/>
          <w:szCs w:val="20"/>
          <w:lang w:val="es-ES"/>
        </w:rPr>
        <w:t>a</w:t>
      </w:r>
      <w:r w:rsidR="00E60CDE" w:rsidRPr="000146B0">
        <w:rPr>
          <w:rFonts w:ascii="Cambria" w:hAnsi="Cambria"/>
          <w:sz w:val="20"/>
          <w:szCs w:val="20"/>
          <w:lang w:val="es-ES"/>
        </w:rPr>
        <w:t>legan violaciones a los derechos a la vida, integridad personal, derecho a estar libre de tratos crueles, inhumanos y degradantes</w:t>
      </w:r>
      <w:r w:rsidR="000C24A2" w:rsidRPr="000146B0">
        <w:rPr>
          <w:rFonts w:ascii="Cambria" w:hAnsi="Cambria"/>
          <w:sz w:val="20"/>
          <w:szCs w:val="20"/>
          <w:lang w:val="es-ES"/>
        </w:rPr>
        <w:t>,</w:t>
      </w:r>
      <w:r w:rsidR="00E60CDE" w:rsidRPr="000146B0">
        <w:rPr>
          <w:rFonts w:ascii="Cambria" w:hAnsi="Cambria"/>
          <w:sz w:val="20"/>
          <w:szCs w:val="20"/>
          <w:lang w:val="es-ES"/>
        </w:rPr>
        <w:t xml:space="preserve"> el derecho de toda persona privada de libertad de ser tratada con dignidad, garantías judiciales, libertad personal,</w:t>
      </w:r>
      <w:r w:rsidR="005268AB" w:rsidRPr="000146B0">
        <w:rPr>
          <w:rFonts w:ascii="Cambria" w:hAnsi="Cambria"/>
          <w:sz w:val="20"/>
          <w:szCs w:val="20"/>
          <w:lang w:val="es-ES"/>
        </w:rPr>
        <w:t xml:space="preserve"> </w:t>
      </w:r>
      <w:r w:rsidR="00005ECC" w:rsidRPr="000146B0">
        <w:rPr>
          <w:rFonts w:ascii="Cambria" w:hAnsi="Cambria"/>
          <w:sz w:val="20"/>
          <w:szCs w:val="20"/>
          <w:lang w:val="es-ES"/>
        </w:rPr>
        <w:t xml:space="preserve">así como el </w:t>
      </w:r>
      <w:r w:rsidR="00E60CDE" w:rsidRPr="000146B0">
        <w:rPr>
          <w:rFonts w:ascii="Cambria" w:hAnsi="Cambria"/>
          <w:sz w:val="20"/>
          <w:szCs w:val="20"/>
          <w:lang w:val="es-ES"/>
        </w:rPr>
        <w:t xml:space="preserve">derecho de ejercer libre y plenamente los derechos protegidos por la </w:t>
      </w:r>
      <w:r w:rsidR="00FC104D" w:rsidRPr="000146B0">
        <w:rPr>
          <w:rFonts w:ascii="Cambria" w:hAnsi="Cambria"/>
          <w:sz w:val="20"/>
          <w:szCs w:val="20"/>
          <w:lang w:val="es-ES"/>
        </w:rPr>
        <w:t>CADH sin discriminación</w:t>
      </w:r>
      <w:r w:rsidR="00005ECC" w:rsidRPr="000146B0">
        <w:rPr>
          <w:rFonts w:ascii="Cambria" w:hAnsi="Cambria"/>
          <w:sz w:val="20"/>
          <w:szCs w:val="20"/>
          <w:lang w:val="es-ES"/>
        </w:rPr>
        <w:t xml:space="preserve">, en conexión con las </w:t>
      </w:r>
      <w:r w:rsidR="00E60CDE" w:rsidRPr="000146B0">
        <w:rPr>
          <w:rFonts w:ascii="Cambria" w:hAnsi="Cambria"/>
          <w:sz w:val="20"/>
          <w:szCs w:val="20"/>
          <w:lang w:val="es-ES"/>
        </w:rPr>
        <w:t xml:space="preserve">obligaciones del Estado de abstenerse de acciones y prácticas de violencia contra la mujer y </w:t>
      </w:r>
      <w:r w:rsidR="00005ECC" w:rsidRPr="000146B0">
        <w:rPr>
          <w:rFonts w:ascii="Cambria" w:hAnsi="Cambria"/>
          <w:sz w:val="20"/>
          <w:szCs w:val="20"/>
          <w:lang w:val="es-ES"/>
        </w:rPr>
        <w:t>adoptar</w:t>
      </w:r>
      <w:r w:rsidR="00E60CDE" w:rsidRPr="000146B0">
        <w:rPr>
          <w:rFonts w:ascii="Cambria" w:hAnsi="Cambria"/>
          <w:sz w:val="20"/>
          <w:szCs w:val="20"/>
          <w:lang w:val="es-ES"/>
        </w:rPr>
        <w:t xml:space="preserve"> medidas que erradiquen patrones consuetudinarios que respaldan la tolerancia de dicha violencia.</w:t>
      </w:r>
      <w:r w:rsidR="00E207FD" w:rsidRPr="000146B0">
        <w:rPr>
          <w:rFonts w:ascii="Cambria" w:hAnsi="Cambria"/>
          <w:sz w:val="20"/>
          <w:szCs w:val="20"/>
          <w:lang w:val="es-ES"/>
        </w:rPr>
        <w:t xml:space="preserve"> </w:t>
      </w:r>
      <w:r w:rsidR="00807D26" w:rsidRPr="000146B0">
        <w:rPr>
          <w:rFonts w:ascii="Cambria" w:hAnsi="Cambria"/>
          <w:sz w:val="20"/>
          <w:szCs w:val="20"/>
          <w:lang w:val="es-ES"/>
        </w:rPr>
        <w:t xml:space="preserve">Adicionalmente, alegan </w:t>
      </w:r>
      <w:r w:rsidR="00F523C7" w:rsidRPr="000146B0">
        <w:rPr>
          <w:rFonts w:ascii="Cambria" w:hAnsi="Cambria"/>
          <w:sz w:val="20"/>
          <w:szCs w:val="20"/>
          <w:lang w:val="es-ES"/>
        </w:rPr>
        <w:lastRenderedPageBreak/>
        <w:t>violación del dere</w:t>
      </w:r>
      <w:r w:rsidR="00C12C25" w:rsidRPr="000146B0">
        <w:rPr>
          <w:rFonts w:ascii="Cambria" w:hAnsi="Cambria"/>
          <w:sz w:val="20"/>
          <w:szCs w:val="20"/>
          <w:lang w:val="es-ES"/>
        </w:rPr>
        <w:t xml:space="preserve">cho a la integridad personal del padre, la madre, los hijos y la hermana </w:t>
      </w:r>
      <w:r w:rsidR="00F523C7" w:rsidRPr="000146B0">
        <w:rPr>
          <w:rFonts w:ascii="Cambria" w:hAnsi="Cambria"/>
          <w:sz w:val="20"/>
          <w:szCs w:val="20"/>
          <w:lang w:val="es-ES"/>
        </w:rPr>
        <w:t xml:space="preserve">de Manuela, </w:t>
      </w:r>
      <w:r w:rsidR="00C12C25" w:rsidRPr="000146B0">
        <w:rPr>
          <w:rFonts w:ascii="Cambria" w:hAnsi="Cambria"/>
          <w:sz w:val="20"/>
          <w:szCs w:val="20"/>
          <w:lang w:val="es-ES"/>
        </w:rPr>
        <w:t xml:space="preserve">y en particular </w:t>
      </w:r>
      <w:r w:rsidR="00F523C7" w:rsidRPr="000146B0">
        <w:rPr>
          <w:rFonts w:ascii="Cambria" w:hAnsi="Cambria"/>
          <w:sz w:val="20"/>
          <w:szCs w:val="20"/>
          <w:lang w:val="es-ES"/>
        </w:rPr>
        <w:t>al derecho a estar libre de tratos cru</w:t>
      </w:r>
      <w:r w:rsidR="004323FC" w:rsidRPr="000146B0">
        <w:rPr>
          <w:rFonts w:ascii="Cambria" w:hAnsi="Cambria"/>
          <w:sz w:val="20"/>
          <w:szCs w:val="20"/>
          <w:lang w:val="es-ES"/>
        </w:rPr>
        <w:t xml:space="preserve">eles, inhumanos y degradantes, </w:t>
      </w:r>
      <w:r w:rsidR="00F523C7" w:rsidRPr="000146B0">
        <w:rPr>
          <w:rFonts w:ascii="Cambria" w:hAnsi="Cambria"/>
          <w:sz w:val="20"/>
          <w:szCs w:val="20"/>
          <w:lang w:val="es-ES"/>
        </w:rPr>
        <w:t>el derecho a la privacidad, y el derecho a la familia de la madre de Manuela</w:t>
      </w:r>
      <w:r w:rsidR="00355211" w:rsidRPr="000146B0">
        <w:rPr>
          <w:rFonts w:ascii="Cambria" w:hAnsi="Cambria"/>
          <w:sz w:val="20"/>
          <w:szCs w:val="20"/>
          <w:lang w:val="es-ES"/>
        </w:rPr>
        <w:t xml:space="preserve">, al haber </w:t>
      </w:r>
      <w:r w:rsidR="004323FC" w:rsidRPr="000146B0">
        <w:rPr>
          <w:rFonts w:ascii="Cambria" w:hAnsi="Cambria"/>
          <w:sz w:val="20"/>
          <w:szCs w:val="20"/>
          <w:lang w:val="es-ES"/>
        </w:rPr>
        <w:t xml:space="preserve">sido </w:t>
      </w:r>
      <w:r w:rsidR="00355211" w:rsidRPr="000146B0">
        <w:rPr>
          <w:rFonts w:ascii="Cambria" w:hAnsi="Cambria"/>
          <w:sz w:val="20"/>
          <w:szCs w:val="20"/>
          <w:lang w:val="es-ES"/>
        </w:rPr>
        <w:t>somet</w:t>
      </w:r>
      <w:r w:rsidR="004323FC" w:rsidRPr="000146B0">
        <w:rPr>
          <w:rFonts w:ascii="Cambria" w:hAnsi="Cambria"/>
          <w:sz w:val="20"/>
          <w:szCs w:val="20"/>
          <w:lang w:val="es-ES"/>
        </w:rPr>
        <w:t>a</w:t>
      </w:r>
      <w:r w:rsidR="00355211" w:rsidRPr="000146B0">
        <w:rPr>
          <w:rFonts w:ascii="Cambria" w:hAnsi="Cambria"/>
          <w:sz w:val="20"/>
          <w:szCs w:val="20"/>
          <w:lang w:val="es-ES"/>
        </w:rPr>
        <w:t xml:space="preserve"> a inspecciones vaginales y anales</w:t>
      </w:r>
      <w:r w:rsidR="00DC7DA8" w:rsidRPr="000146B0">
        <w:rPr>
          <w:rFonts w:ascii="Cambria" w:hAnsi="Cambria"/>
          <w:sz w:val="20"/>
          <w:szCs w:val="20"/>
          <w:lang w:val="es-ES"/>
        </w:rPr>
        <w:t xml:space="preserve"> </w:t>
      </w:r>
      <w:r w:rsidR="00355211" w:rsidRPr="000146B0">
        <w:rPr>
          <w:rFonts w:ascii="Cambria" w:hAnsi="Cambria"/>
          <w:sz w:val="20"/>
          <w:szCs w:val="20"/>
          <w:lang w:val="es-ES"/>
        </w:rPr>
        <w:t>como condición para visitar a su hija</w:t>
      </w:r>
      <w:r w:rsidR="00F82FEB" w:rsidRPr="000146B0">
        <w:rPr>
          <w:rFonts w:ascii="Cambria" w:hAnsi="Cambria"/>
          <w:sz w:val="20"/>
          <w:szCs w:val="20"/>
          <w:lang w:val="es-ES"/>
        </w:rPr>
        <w:t>.</w:t>
      </w:r>
      <w:r w:rsidR="00DC7DA8" w:rsidRPr="000146B0">
        <w:rPr>
          <w:rFonts w:ascii="Cambria" w:hAnsi="Cambria"/>
          <w:sz w:val="20"/>
          <w:szCs w:val="20"/>
          <w:lang w:val="es-ES"/>
        </w:rPr>
        <w:t xml:space="preserve"> </w:t>
      </w:r>
    </w:p>
    <w:p w14:paraId="1FBE2E1A" w14:textId="0D2409C0" w:rsidR="00D24888" w:rsidRPr="000146B0" w:rsidRDefault="005C241D" w:rsidP="001A1E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46B0">
        <w:rPr>
          <w:rFonts w:ascii="Cambria" w:hAnsi="Cambria"/>
          <w:sz w:val="20"/>
          <w:szCs w:val="20"/>
          <w:lang w:val="es-ES"/>
        </w:rPr>
        <w:t>Por su parte, el Estado sostiene que r</w:t>
      </w:r>
      <w:r w:rsidR="00CD495D" w:rsidRPr="000146B0">
        <w:rPr>
          <w:rFonts w:ascii="Cambria" w:hAnsi="Cambria"/>
          <w:sz w:val="20"/>
          <w:szCs w:val="20"/>
          <w:lang w:val="es-ES"/>
        </w:rPr>
        <w:t>econoce en forma plena sus obligaciones en materia de respeto y garantía de los derechos humanos</w:t>
      </w:r>
      <w:r w:rsidR="00B93E26" w:rsidRPr="000146B0">
        <w:rPr>
          <w:rFonts w:ascii="Cambria" w:hAnsi="Cambria"/>
          <w:sz w:val="20"/>
          <w:szCs w:val="20"/>
          <w:lang w:val="es-ES"/>
        </w:rPr>
        <w:t xml:space="preserve">, y refiere </w:t>
      </w:r>
      <w:r w:rsidR="00CD495D" w:rsidRPr="000146B0">
        <w:rPr>
          <w:rFonts w:ascii="Cambria" w:hAnsi="Cambria"/>
          <w:sz w:val="20"/>
          <w:szCs w:val="20"/>
          <w:lang w:val="es-ES"/>
        </w:rPr>
        <w:t xml:space="preserve">que desde 2009 ha desarrollado </w:t>
      </w:r>
      <w:r w:rsidR="000B219B" w:rsidRPr="000146B0">
        <w:rPr>
          <w:rFonts w:ascii="Cambria" w:hAnsi="Cambria"/>
          <w:sz w:val="20"/>
          <w:szCs w:val="20"/>
          <w:lang w:val="es-ES"/>
        </w:rPr>
        <w:t xml:space="preserve">estrategias para la superación de la pobreza y desigualdades sociales, </w:t>
      </w:r>
      <w:r w:rsidR="00B93E26" w:rsidRPr="000146B0">
        <w:rPr>
          <w:rFonts w:ascii="Cambria" w:hAnsi="Cambria"/>
          <w:sz w:val="20"/>
          <w:szCs w:val="20"/>
          <w:lang w:val="es-ES"/>
        </w:rPr>
        <w:t xml:space="preserve">y alude a </w:t>
      </w:r>
      <w:r w:rsidR="00091811" w:rsidRPr="000146B0">
        <w:rPr>
          <w:rFonts w:ascii="Cambria" w:hAnsi="Cambria"/>
          <w:sz w:val="20"/>
          <w:szCs w:val="20"/>
          <w:lang w:val="es-ES"/>
        </w:rPr>
        <w:t>la</w:t>
      </w:r>
      <w:r w:rsidR="000B219B" w:rsidRPr="000146B0">
        <w:rPr>
          <w:rFonts w:ascii="Cambria" w:hAnsi="Cambria"/>
          <w:sz w:val="20"/>
          <w:szCs w:val="20"/>
          <w:lang w:val="es-ES"/>
        </w:rPr>
        <w:t xml:space="preserve"> reforma al sistema de salud </w:t>
      </w:r>
      <w:r w:rsidR="00B93E26" w:rsidRPr="000146B0">
        <w:rPr>
          <w:rFonts w:ascii="Cambria" w:hAnsi="Cambria"/>
          <w:sz w:val="20"/>
          <w:szCs w:val="20"/>
          <w:lang w:val="es-ES"/>
        </w:rPr>
        <w:t>de</w:t>
      </w:r>
      <w:r w:rsidR="000B219B" w:rsidRPr="000146B0">
        <w:rPr>
          <w:rFonts w:ascii="Cambria" w:hAnsi="Cambria"/>
          <w:sz w:val="20"/>
          <w:szCs w:val="20"/>
          <w:lang w:val="es-ES"/>
        </w:rPr>
        <w:t xml:space="preserve"> 2010</w:t>
      </w:r>
      <w:r w:rsidR="00B93E26" w:rsidRPr="000146B0">
        <w:rPr>
          <w:rFonts w:ascii="Cambria" w:hAnsi="Cambria"/>
          <w:sz w:val="20"/>
          <w:szCs w:val="20"/>
          <w:lang w:val="es-ES"/>
        </w:rPr>
        <w:t xml:space="preserve">, que indica ha tenido impactos en materia de </w:t>
      </w:r>
      <w:r w:rsidR="000B219B" w:rsidRPr="000146B0">
        <w:rPr>
          <w:rFonts w:ascii="Cambria" w:hAnsi="Cambria"/>
          <w:sz w:val="20"/>
          <w:szCs w:val="20"/>
          <w:lang w:val="es-ES"/>
        </w:rPr>
        <w:t xml:space="preserve">salud reproductiva y sexual </w:t>
      </w:r>
      <w:r w:rsidR="00232526" w:rsidRPr="000146B0">
        <w:rPr>
          <w:rFonts w:ascii="Cambria" w:hAnsi="Cambria"/>
          <w:sz w:val="20"/>
          <w:szCs w:val="20"/>
          <w:lang w:val="es-ES"/>
        </w:rPr>
        <w:t>facilita</w:t>
      </w:r>
      <w:r w:rsidR="00B93E26" w:rsidRPr="000146B0">
        <w:rPr>
          <w:rFonts w:ascii="Cambria" w:hAnsi="Cambria"/>
          <w:sz w:val="20"/>
          <w:szCs w:val="20"/>
          <w:lang w:val="es-ES"/>
        </w:rPr>
        <w:t>n</w:t>
      </w:r>
      <w:r w:rsidR="00232526" w:rsidRPr="000146B0">
        <w:rPr>
          <w:rFonts w:ascii="Cambria" w:hAnsi="Cambria"/>
          <w:sz w:val="20"/>
          <w:szCs w:val="20"/>
          <w:lang w:val="es-ES"/>
        </w:rPr>
        <w:t xml:space="preserve">do el acceso de niñas, adolescentes y mujeres a la salud. </w:t>
      </w:r>
      <w:r w:rsidR="00F9503E" w:rsidRPr="000146B0">
        <w:rPr>
          <w:rFonts w:ascii="Cambria" w:hAnsi="Cambria"/>
          <w:sz w:val="20"/>
          <w:szCs w:val="20"/>
          <w:lang w:val="es-ES"/>
        </w:rPr>
        <w:t>Agrega que</w:t>
      </w:r>
      <w:r w:rsidR="00645419" w:rsidRPr="000146B0">
        <w:rPr>
          <w:rFonts w:ascii="Cambria" w:hAnsi="Cambria"/>
          <w:sz w:val="20"/>
          <w:szCs w:val="20"/>
          <w:lang w:val="es-ES"/>
        </w:rPr>
        <w:t xml:space="preserve"> se</w:t>
      </w:r>
      <w:r w:rsidR="00F9503E" w:rsidRPr="000146B0">
        <w:rPr>
          <w:rFonts w:ascii="Cambria" w:hAnsi="Cambria"/>
          <w:sz w:val="20"/>
          <w:szCs w:val="20"/>
          <w:lang w:val="es-ES"/>
        </w:rPr>
        <w:t xml:space="preserve"> ha adoptado legislación específica en materia de equidad e igualdad de género, y formulado políticas </w:t>
      </w:r>
      <w:r w:rsidR="00A744C6" w:rsidRPr="000146B0">
        <w:rPr>
          <w:rFonts w:ascii="Cambria" w:hAnsi="Cambria"/>
          <w:sz w:val="20"/>
          <w:szCs w:val="20"/>
          <w:lang w:val="es-ES"/>
        </w:rPr>
        <w:t>públicas</w:t>
      </w:r>
      <w:r w:rsidR="00F9503E" w:rsidRPr="000146B0">
        <w:rPr>
          <w:rFonts w:ascii="Cambria" w:hAnsi="Cambria"/>
          <w:sz w:val="20"/>
          <w:szCs w:val="20"/>
          <w:lang w:val="es-ES"/>
        </w:rPr>
        <w:t xml:space="preserve"> </w:t>
      </w:r>
      <w:r w:rsidR="00A744C6" w:rsidRPr="000146B0">
        <w:rPr>
          <w:rFonts w:ascii="Cambria" w:hAnsi="Cambria"/>
          <w:sz w:val="20"/>
          <w:szCs w:val="20"/>
          <w:lang w:val="es-ES"/>
        </w:rPr>
        <w:t>para hacer operativas las disposiciones normativas sobre igualdad de género</w:t>
      </w:r>
      <w:r w:rsidR="00B93E26" w:rsidRPr="000146B0">
        <w:rPr>
          <w:rFonts w:ascii="Cambria" w:hAnsi="Cambria"/>
          <w:sz w:val="20"/>
          <w:szCs w:val="20"/>
          <w:lang w:val="es-ES"/>
        </w:rPr>
        <w:t xml:space="preserve">, e indica </w:t>
      </w:r>
      <w:r w:rsidR="00345D0A" w:rsidRPr="000146B0">
        <w:rPr>
          <w:rFonts w:ascii="Cambria" w:hAnsi="Cambria"/>
          <w:sz w:val="20"/>
          <w:szCs w:val="20"/>
          <w:lang w:val="es-ES"/>
        </w:rPr>
        <w:t xml:space="preserve">que se han realizado capacitaciones </w:t>
      </w:r>
      <w:r w:rsidR="0098776F" w:rsidRPr="000146B0">
        <w:rPr>
          <w:rFonts w:ascii="Cambria" w:hAnsi="Cambria"/>
          <w:sz w:val="20"/>
          <w:szCs w:val="20"/>
          <w:lang w:val="es-ES"/>
        </w:rPr>
        <w:t xml:space="preserve">a defensores públicos </w:t>
      </w:r>
      <w:r w:rsidR="00345D0A" w:rsidRPr="000146B0">
        <w:rPr>
          <w:rFonts w:ascii="Cambria" w:hAnsi="Cambria"/>
          <w:sz w:val="20"/>
          <w:szCs w:val="20"/>
          <w:lang w:val="es-ES"/>
        </w:rPr>
        <w:t xml:space="preserve">sobre derechos de las mujeres con miras a garantizar los derechos de procesadas o condenadas por delitos relativos “a la vida del ser humano en formación”. </w:t>
      </w:r>
      <w:r w:rsidR="000B46EF" w:rsidRPr="000146B0">
        <w:rPr>
          <w:rFonts w:ascii="Cambria" w:hAnsi="Cambria"/>
          <w:sz w:val="20"/>
          <w:szCs w:val="20"/>
          <w:lang w:val="es-ES"/>
        </w:rPr>
        <w:t>En particular s</w:t>
      </w:r>
      <w:r w:rsidR="00D24888" w:rsidRPr="000146B0">
        <w:rPr>
          <w:rFonts w:ascii="Cambria" w:hAnsi="Cambria"/>
          <w:sz w:val="20"/>
          <w:szCs w:val="20"/>
          <w:lang w:val="es-ES"/>
        </w:rPr>
        <w:t xml:space="preserve">obre </w:t>
      </w:r>
      <w:r w:rsidR="001E5D4C" w:rsidRPr="000146B0">
        <w:rPr>
          <w:rFonts w:ascii="Cambria" w:hAnsi="Cambria"/>
          <w:sz w:val="20"/>
          <w:szCs w:val="20"/>
          <w:lang w:val="es-ES"/>
        </w:rPr>
        <w:t>los hechos denunciados</w:t>
      </w:r>
      <w:r w:rsidR="00D24888" w:rsidRPr="000146B0">
        <w:rPr>
          <w:rFonts w:ascii="Cambria" w:hAnsi="Cambria"/>
          <w:sz w:val="20"/>
          <w:szCs w:val="20"/>
          <w:lang w:val="es-ES"/>
        </w:rPr>
        <w:t xml:space="preserve">, </w:t>
      </w:r>
      <w:r w:rsidR="000B46EF" w:rsidRPr="000146B0">
        <w:rPr>
          <w:rFonts w:ascii="Cambria" w:hAnsi="Cambria"/>
          <w:sz w:val="20"/>
          <w:szCs w:val="20"/>
          <w:lang w:val="es-ES"/>
        </w:rPr>
        <w:t>detalla las oportunidades en</w:t>
      </w:r>
      <w:r w:rsidR="00D24888" w:rsidRPr="000146B0">
        <w:rPr>
          <w:rFonts w:ascii="Cambria" w:hAnsi="Cambria"/>
          <w:sz w:val="20"/>
          <w:szCs w:val="20"/>
          <w:lang w:val="es-ES"/>
        </w:rPr>
        <w:t xml:space="preserve"> que </w:t>
      </w:r>
      <w:r w:rsidR="001E5D4C" w:rsidRPr="000146B0">
        <w:rPr>
          <w:rFonts w:ascii="Cambria" w:hAnsi="Cambria"/>
          <w:sz w:val="20"/>
          <w:szCs w:val="20"/>
          <w:lang w:val="es-ES"/>
        </w:rPr>
        <w:t>Manuela</w:t>
      </w:r>
      <w:r w:rsidR="00D24888" w:rsidRPr="000146B0">
        <w:rPr>
          <w:rFonts w:ascii="Cambria" w:hAnsi="Cambria"/>
          <w:sz w:val="20"/>
          <w:szCs w:val="20"/>
          <w:lang w:val="es-ES"/>
        </w:rPr>
        <w:t xml:space="preserve"> recibió atención médica en distintos niveles de atención del Sistema Público de Salud</w:t>
      </w:r>
      <w:r w:rsidR="000B46EF" w:rsidRPr="000146B0">
        <w:rPr>
          <w:rFonts w:ascii="Cambria" w:hAnsi="Cambria"/>
          <w:sz w:val="20"/>
          <w:szCs w:val="20"/>
          <w:lang w:val="es-ES"/>
        </w:rPr>
        <w:t xml:space="preserve">, refiriendo que </w:t>
      </w:r>
      <w:r w:rsidR="00EF58DC" w:rsidRPr="000146B0">
        <w:rPr>
          <w:rFonts w:ascii="Cambria" w:hAnsi="Cambria"/>
          <w:sz w:val="20"/>
          <w:szCs w:val="20"/>
          <w:lang w:val="es-ES"/>
        </w:rPr>
        <w:t>el 9 de septiembre de 2009 el Consejo Criminológico Regional Oriental determinó la procedencia del traslado de Manuela del Centro Preventivo y de Cumplimiento de Penas de San Miguel, hacia el Centro de Readaptación de Mujeres de Ilopango para facilitar su tratamiento médico.</w:t>
      </w:r>
    </w:p>
    <w:p w14:paraId="5DFB6F83" w14:textId="7A857BAD" w:rsidR="000B46EF" w:rsidRPr="000146B0" w:rsidRDefault="000353A3" w:rsidP="001A1E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46B0">
        <w:rPr>
          <w:rFonts w:ascii="Cambria" w:hAnsi="Cambria"/>
          <w:sz w:val="20"/>
          <w:szCs w:val="20"/>
          <w:lang w:val="es-ES"/>
        </w:rPr>
        <w:t>E</w:t>
      </w:r>
      <w:r w:rsidR="0004149D" w:rsidRPr="000146B0">
        <w:rPr>
          <w:rFonts w:ascii="Cambria" w:hAnsi="Cambria"/>
          <w:sz w:val="20"/>
          <w:szCs w:val="20"/>
          <w:lang w:val="es-ES"/>
        </w:rPr>
        <w:t>l</w:t>
      </w:r>
      <w:r w:rsidRPr="000146B0">
        <w:rPr>
          <w:rFonts w:ascii="Cambria" w:hAnsi="Cambria"/>
          <w:sz w:val="20"/>
          <w:szCs w:val="20"/>
          <w:lang w:val="es-MX"/>
        </w:rPr>
        <w:t xml:space="preserve"> Estado relata una serie de actuaciones judiciales </w:t>
      </w:r>
      <w:r w:rsidR="00545CA1" w:rsidRPr="000146B0">
        <w:rPr>
          <w:rFonts w:ascii="Cambria" w:hAnsi="Cambria"/>
          <w:sz w:val="20"/>
          <w:szCs w:val="20"/>
          <w:lang w:val="es-MX"/>
        </w:rPr>
        <w:t>en el marco del proceso iniciado contra Manuela</w:t>
      </w:r>
      <w:r w:rsidR="00E0777A" w:rsidRPr="000146B0">
        <w:rPr>
          <w:rFonts w:ascii="Cambria" w:hAnsi="Cambria"/>
          <w:sz w:val="20"/>
          <w:szCs w:val="20"/>
          <w:lang w:val="es-MX"/>
        </w:rPr>
        <w:t>,</w:t>
      </w:r>
      <w:r w:rsidRPr="000146B0">
        <w:rPr>
          <w:rFonts w:ascii="Cambria" w:hAnsi="Cambria"/>
          <w:sz w:val="20"/>
          <w:szCs w:val="20"/>
          <w:lang w:val="es-MX"/>
        </w:rPr>
        <w:t xml:space="preserve"> </w:t>
      </w:r>
      <w:r w:rsidR="002D73EA" w:rsidRPr="000146B0">
        <w:rPr>
          <w:rFonts w:ascii="Cambria" w:hAnsi="Cambria"/>
          <w:sz w:val="20"/>
          <w:szCs w:val="20"/>
          <w:lang w:val="es-MX"/>
        </w:rPr>
        <w:t>indicando que el Juez Presidente del Tribunal de Sentencia de San Francisco Gotera, qu</w:t>
      </w:r>
      <w:r w:rsidR="00545CA1" w:rsidRPr="000146B0">
        <w:rPr>
          <w:rFonts w:ascii="Cambria" w:hAnsi="Cambria"/>
          <w:sz w:val="20"/>
          <w:szCs w:val="20"/>
          <w:lang w:val="es-MX"/>
        </w:rPr>
        <w:t xml:space="preserve">ien </w:t>
      </w:r>
      <w:r w:rsidR="002D73EA" w:rsidRPr="000146B0">
        <w:rPr>
          <w:rFonts w:ascii="Cambria" w:hAnsi="Cambria"/>
          <w:sz w:val="20"/>
          <w:szCs w:val="20"/>
          <w:lang w:val="es-MX"/>
        </w:rPr>
        <w:t>conoció la causa, comunic</w:t>
      </w:r>
      <w:r w:rsidR="00143910" w:rsidRPr="000146B0">
        <w:rPr>
          <w:rFonts w:ascii="Cambria" w:hAnsi="Cambria"/>
          <w:sz w:val="20"/>
          <w:szCs w:val="20"/>
          <w:lang w:val="es-MX"/>
        </w:rPr>
        <w:t>ó</w:t>
      </w:r>
      <w:r w:rsidR="002D73EA" w:rsidRPr="000146B0">
        <w:rPr>
          <w:rFonts w:ascii="Cambria" w:hAnsi="Cambria"/>
          <w:sz w:val="20"/>
          <w:szCs w:val="20"/>
          <w:lang w:val="es-MX"/>
        </w:rPr>
        <w:t xml:space="preserve"> que en todas las etapas del proceso instruido se resp</w:t>
      </w:r>
      <w:r w:rsidR="000B46EF" w:rsidRPr="000146B0">
        <w:rPr>
          <w:rFonts w:ascii="Cambria" w:hAnsi="Cambria"/>
          <w:sz w:val="20"/>
          <w:szCs w:val="20"/>
          <w:lang w:val="es-MX"/>
        </w:rPr>
        <w:t xml:space="preserve">etaron sus derechos y garantías. </w:t>
      </w:r>
      <w:r w:rsidR="00E0777A" w:rsidRPr="000146B0">
        <w:rPr>
          <w:rFonts w:ascii="Cambria" w:hAnsi="Cambria"/>
          <w:sz w:val="20"/>
          <w:szCs w:val="20"/>
          <w:lang w:val="es-MX"/>
        </w:rPr>
        <w:t xml:space="preserve">Así, consta un informe suscrito por </w:t>
      </w:r>
      <w:r w:rsidR="00545CA1" w:rsidRPr="000146B0">
        <w:rPr>
          <w:rFonts w:ascii="Cambria" w:hAnsi="Cambria"/>
          <w:sz w:val="20"/>
          <w:szCs w:val="20"/>
          <w:lang w:val="es-MX"/>
        </w:rPr>
        <w:t xml:space="preserve">dicho </w:t>
      </w:r>
      <w:r w:rsidR="00E0777A" w:rsidRPr="000146B0">
        <w:rPr>
          <w:rFonts w:ascii="Cambria" w:hAnsi="Cambria"/>
          <w:sz w:val="20"/>
          <w:szCs w:val="20"/>
          <w:lang w:val="es-MX"/>
        </w:rPr>
        <w:t>juez</w:t>
      </w:r>
      <w:r w:rsidR="00545CA1" w:rsidRPr="000146B0">
        <w:rPr>
          <w:rFonts w:ascii="Cambria" w:hAnsi="Cambria"/>
          <w:sz w:val="20"/>
          <w:szCs w:val="20"/>
          <w:lang w:val="es-MX"/>
        </w:rPr>
        <w:t xml:space="preserve">, que </w:t>
      </w:r>
      <w:r w:rsidR="00E0777A" w:rsidRPr="000146B0">
        <w:rPr>
          <w:rFonts w:ascii="Cambria" w:hAnsi="Cambria"/>
          <w:sz w:val="20"/>
          <w:szCs w:val="20"/>
          <w:lang w:val="es-MX"/>
        </w:rPr>
        <w:t xml:space="preserve">sostiene que </w:t>
      </w:r>
      <w:r w:rsidR="00545CA1" w:rsidRPr="000146B0">
        <w:rPr>
          <w:rFonts w:ascii="Cambria" w:hAnsi="Cambria"/>
          <w:sz w:val="20"/>
          <w:szCs w:val="20"/>
          <w:lang w:val="es-MX"/>
        </w:rPr>
        <w:t>a Manuela se le indicaron sus derechos y garantías,</w:t>
      </w:r>
      <w:r w:rsidR="00E0777A" w:rsidRPr="000146B0">
        <w:rPr>
          <w:rFonts w:ascii="Cambria" w:hAnsi="Cambria"/>
          <w:sz w:val="20"/>
          <w:szCs w:val="20"/>
          <w:lang w:val="es-MX"/>
        </w:rPr>
        <w:t xml:space="preserve"> y que su detención</w:t>
      </w:r>
      <w:r w:rsidR="00545CA1" w:rsidRPr="000146B0">
        <w:rPr>
          <w:rFonts w:ascii="Cambria" w:hAnsi="Cambria"/>
          <w:sz w:val="20"/>
          <w:szCs w:val="20"/>
          <w:lang w:val="es-MX"/>
        </w:rPr>
        <w:t xml:space="preserve"> se realizó bajo flagrancia</w:t>
      </w:r>
      <w:r w:rsidR="0020159D" w:rsidRPr="000146B0">
        <w:rPr>
          <w:rFonts w:ascii="Cambria" w:hAnsi="Cambria"/>
          <w:sz w:val="20"/>
          <w:szCs w:val="20"/>
          <w:lang w:val="es-MX"/>
        </w:rPr>
        <w:t>, tras el informe remitido el día anterior por la doctora y el registro mediante orden judicial de la vivienda de la imputada,</w:t>
      </w:r>
      <w:r w:rsidR="00E0777A" w:rsidRPr="000146B0">
        <w:rPr>
          <w:rFonts w:ascii="Cambria" w:hAnsi="Cambria"/>
          <w:sz w:val="20"/>
          <w:szCs w:val="20"/>
          <w:lang w:val="es-MX"/>
        </w:rPr>
        <w:t xml:space="preserve"> nombrándosele defensor público</w:t>
      </w:r>
      <w:r w:rsidR="00545083" w:rsidRPr="000146B0">
        <w:rPr>
          <w:rFonts w:ascii="Cambria" w:hAnsi="Cambria"/>
          <w:sz w:val="20"/>
          <w:szCs w:val="20"/>
          <w:lang w:val="es-MX"/>
        </w:rPr>
        <w:t xml:space="preserve"> el mismo día de la detención</w:t>
      </w:r>
      <w:r w:rsidR="0020159D" w:rsidRPr="000146B0">
        <w:rPr>
          <w:rFonts w:ascii="Cambria" w:hAnsi="Cambria"/>
          <w:sz w:val="20"/>
          <w:szCs w:val="20"/>
          <w:lang w:val="es-MX"/>
        </w:rPr>
        <w:t xml:space="preserve">. </w:t>
      </w:r>
      <w:r w:rsidR="00545CA1" w:rsidRPr="000146B0">
        <w:rPr>
          <w:rFonts w:ascii="Cambria" w:hAnsi="Cambria"/>
          <w:sz w:val="20"/>
          <w:szCs w:val="20"/>
          <w:lang w:val="es-MX"/>
        </w:rPr>
        <w:t xml:space="preserve">El informe </w:t>
      </w:r>
      <w:r w:rsidR="0020159D" w:rsidRPr="000146B0">
        <w:rPr>
          <w:rFonts w:ascii="Cambria" w:hAnsi="Cambria"/>
          <w:sz w:val="20"/>
          <w:szCs w:val="20"/>
          <w:lang w:val="es-MX"/>
        </w:rPr>
        <w:t>indica que</w:t>
      </w:r>
      <w:r w:rsidR="00545CA1" w:rsidRPr="000146B0">
        <w:rPr>
          <w:rFonts w:ascii="Cambria" w:hAnsi="Cambria"/>
          <w:sz w:val="20"/>
          <w:szCs w:val="20"/>
          <w:lang w:val="es-MX"/>
        </w:rPr>
        <w:t>,</w:t>
      </w:r>
      <w:r w:rsidR="0020159D" w:rsidRPr="000146B0">
        <w:rPr>
          <w:rFonts w:ascii="Cambria" w:hAnsi="Cambria"/>
          <w:sz w:val="20"/>
          <w:szCs w:val="20"/>
          <w:lang w:val="es-MX"/>
        </w:rPr>
        <w:t xml:space="preserve"> en el plazo de detención en flagrancia o admi</w:t>
      </w:r>
      <w:r w:rsidR="0004149D" w:rsidRPr="000146B0">
        <w:rPr>
          <w:rFonts w:ascii="Cambria" w:hAnsi="Cambria"/>
          <w:sz w:val="20"/>
          <w:szCs w:val="20"/>
          <w:lang w:val="es-MX"/>
        </w:rPr>
        <w:t>nistrativa, la fiscalía presentó</w:t>
      </w:r>
      <w:r w:rsidR="0020159D" w:rsidRPr="000146B0">
        <w:rPr>
          <w:rFonts w:ascii="Cambria" w:hAnsi="Cambria"/>
          <w:sz w:val="20"/>
          <w:szCs w:val="20"/>
          <w:lang w:val="es-MX"/>
        </w:rPr>
        <w:t xml:space="preserve"> el 2 de marzo de 2008 requerimiento mediante el cual puso a disposición de la jueza a la imputada, es decir</w:t>
      </w:r>
      <w:r w:rsidR="00545CA1" w:rsidRPr="000146B0">
        <w:rPr>
          <w:rFonts w:ascii="Cambria" w:hAnsi="Cambria"/>
          <w:sz w:val="20"/>
          <w:szCs w:val="20"/>
          <w:lang w:val="es-MX"/>
        </w:rPr>
        <w:t>,</w:t>
      </w:r>
      <w:r w:rsidR="0020159D" w:rsidRPr="000146B0">
        <w:rPr>
          <w:rFonts w:ascii="Cambria" w:hAnsi="Cambria"/>
          <w:sz w:val="20"/>
          <w:szCs w:val="20"/>
          <w:lang w:val="es-MX"/>
        </w:rPr>
        <w:t xml:space="preserve"> 3 días después de su detención, y</w:t>
      </w:r>
      <w:r w:rsidR="00545083" w:rsidRPr="000146B0">
        <w:rPr>
          <w:rFonts w:ascii="Cambria" w:hAnsi="Cambria"/>
          <w:sz w:val="20"/>
          <w:szCs w:val="20"/>
          <w:lang w:val="es-MX"/>
        </w:rPr>
        <w:t xml:space="preserve"> que e</w:t>
      </w:r>
      <w:r w:rsidR="0020159D" w:rsidRPr="000146B0">
        <w:rPr>
          <w:rFonts w:ascii="Cambria" w:hAnsi="Cambria"/>
          <w:sz w:val="20"/>
          <w:szCs w:val="20"/>
          <w:lang w:val="es-MX"/>
        </w:rPr>
        <w:t>se mismo día</w:t>
      </w:r>
      <w:r w:rsidR="00545083" w:rsidRPr="000146B0">
        <w:rPr>
          <w:rFonts w:ascii="Cambria" w:hAnsi="Cambria"/>
          <w:sz w:val="20"/>
          <w:szCs w:val="20"/>
          <w:lang w:val="es-MX"/>
        </w:rPr>
        <w:t xml:space="preserve"> la Jueza de Paz de la Villa Cacaopera se constituyó en el Hospital para notificar</w:t>
      </w:r>
      <w:r w:rsidR="00B9558B" w:rsidRPr="000146B0">
        <w:rPr>
          <w:rFonts w:ascii="Cambria" w:hAnsi="Cambria"/>
          <w:sz w:val="20"/>
          <w:szCs w:val="20"/>
          <w:lang w:val="es-MX"/>
        </w:rPr>
        <w:t>le el requerimiento fiscal en su</w:t>
      </w:r>
      <w:r w:rsidR="00545083" w:rsidRPr="000146B0">
        <w:rPr>
          <w:rFonts w:ascii="Cambria" w:hAnsi="Cambria"/>
          <w:sz w:val="20"/>
          <w:szCs w:val="20"/>
          <w:lang w:val="es-MX"/>
        </w:rPr>
        <w:t xml:space="preserve"> contra, indicándole sus derechos</w:t>
      </w:r>
      <w:r w:rsidR="00D667A5" w:rsidRPr="000146B0">
        <w:rPr>
          <w:rFonts w:ascii="Cambria" w:hAnsi="Cambria"/>
          <w:sz w:val="20"/>
          <w:szCs w:val="20"/>
          <w:lang w:val="es-MX"/>
        </w:rPr>
        <w:t xml:space="preserve"> y el motivo de la detención</w:t>
      </w:r>
      <w:r w:rsidR="006C45BD" w:rsidRPr="000146B0">
        <w:rPr>
          <w:rFonts w:ascii="Cambria" w:hAnsi="Cambria"/>
          <w:sz w:val="20"/>
          <w:szCs w:val="20"/>
          <w:lang w:val="es-MX"/>
        </w:rPr>
        <w:t>, decretando su detención por el término legal para inquirir</w:t>
      </w:r>
      <w:r w:rsidR="00545083" w:rsidRPr="000146B0">
        <w:rPr>
          <w:rFonts w:ascii="Cambria" w:hAnsi="Cambria"/>
          <w:sz w:val="20"/>
          <w:szCs w:val="20"/>
          <w:lang w:val="es-MX"/>
        </w:rPr>
        <w:t>.</w:t>
      </w:r>
      <w:r w:rsidR="00E0777A" w:rsidRPr="000146B0">
        <w:rPr>
          <w:rFonts w:ascii="Cambria" w:hAnsi="Cambria"/>
          <w:sz w:val="20"/>
          <w:szCs w:val="20"/>
          <w:lang w:val="es-MX"/>
        </w:rPr>
        <w:t xml:space="preserve"> </w:t>
      </w:r>
      <w:r w:rsidR="00545083" w:rsidRPr="000146B0">
        <w:rPr>
          <w:rFonts w:ascii="Cambria" w:hAnsi="Cambria"/>
          <w:sz w:val="20"/>
          <w:szCs w:val="20"/>
          <w:lang w:val="es-MX"/>
        </w:rPr>
        <w:t>Agrega el informe</w:t>
      </w:r>
      <w:r w:rsidR="00B9558B" w:rsidRPr="000146B0">
        <w:rPr>
          <w:rFonts w:ascii="Cambria" w:hAnsi="Cambria"/>
          <w:sz w:val="20"/>
          <w:szCs w:val="20"/>
          <w:lang w:val="es-MX"/>
        </w:rPr>
        <w:t>,</w:t>
      </w:r>
      <w:r w:rsidR="00545083" w:rsidRPr="000146B0">
        <w:rPr>
          <w:rFonts w:ascii="Cambria" w:hAnsi="Cambria"/>
          <w:sz w:val="20"/>
          <w:szCs w:val="20"/>
          <w:lang w:val="es-MX"/>
        </w:rPr>
        <w:t xml:space="preserve"> que atendido que al momento de su detención no se encontraba presente su abogado defensor, Manuela no fu</w:t>
      </w:r>
      <w:r w:rsidR="005751DB" w:rsidRPr="000146B0">
        <w:rPr>
          <w:rFonts w:ascii="Cambria" w:hAnsi="Cambria"/>
          <w:sz w:val="20"/>
          <w:szCs w:val="20"/>
          <w:lang w:val="es-MX"/>
        </w:rPr>
        <w:t>e interrogada sobre los hechos, y que durante las audiencias siempre estuvo acompañada de su defensor.</w:t>
      </w:r>
      <w:r w:rsidR="00D04C56" w:rsidRPr="000146B0">
        <w:rPr>
          <w:rFonts w:ascii="Cambria" w:hAnsi="Cambria"/>
          <w:sz w:val="20"/>
          <w:szCs w:val="20"/>
          <w:lang w:val="es-MX"/>
        </w:rPr>
        <w:t xml:space="preserve"> </w:t>
      </w:r>
      <w:r w:rsidR="0038011E" w:rsidRPr="000146B0">
        <w:rPr>
          <w:rFonts w:ascii="Cambria" w:hAnsi="Cambria"/>
          <w:sz w:val="20"/>
          <w:szCs w:val="20"/>
          <w:lang w:val="es-MX"/>
        </w:rPr>
        <w:t>Sobre la detención preventiva, el informe agrega que fue sustentada por la Jueza de Paz de Cacaopera, así como por el Juez Segundo de Primera Instancia, por estimar que se contaba con elementos suficientes para sostener de forma razonada la existencia del delito de homicidio agravado y la probabilidad de que la imputada fuese la responsable.</w:t>
      </w:r>
      <w:r w:rsidR="00CC54E8" w:rsidRPr="000146B0">
        <w:rPr>
          <w:rFonts w:ascii="Cambria" w:hAnsi="Cambria"/>
          <w:sz w:val="20"/>
          <w:szCs w:val="20"/>
          <w:lang w:val="es-MX"/>
        </w:rPr>
        <w:t xml:space="preserve"> Además, r</w:t>
      </w:r>
      <w:r w:rsidR="00D04C56" w:rsidRPr="000146B0">
        <w:rPr>
          <w:rFonts w:ascii="Cambria" w:hAnsi="Cambria"/>
          <w:sz w:val="20"/>
          <w:szCs w:val="20"/>
          <w:lang w:val="es-MX"/>
        </w:rPr>
        <w:t>efiere que dur</w:t>
      </w:r>
      <w:r w:rsidR="00CC54E8" w:rsidRPr="000146B0">
        <w:rPr>
          <w:rFonts w:ascii="Cambria" w:hAnsi="Cambria"/>
          <w:sz w:val="20"/>
          <w:szCs w:val="20"/>
          <w:lang w:val="es-MX"/>
        </w:rPr>
        <w:t>ante la instrucción del proceso,</w:t>
      </w:r>
      <w:r w:rsidR="00D04C56" w:rsidRPr="000146B0">
        <w:rPr>
          <w:rFonts w:ascii="Cambria" w:hAnsi="Cambria"/>
          <w:sz w:val="20"/>
          <w:szCs w:val="20"/>
          <w:lang w:val="es-MX"/>
        </w:rPr>
        <w:t xml:space="preserve"> los fiscales recabaron prueba y que dicho lapso de tiempo sirvió al defensor público para preparar la defensa y contactarse con Manuela, por lo que contó con tiempo suficiente para </w:t>
      </w:r>
      <w:r w:rsidR="00CC54E8" w:rsidRPr="000146B0">
        <w:rPr>
          <w:rFonts w:ascii="Cambria" w:hAnsi="Cambria"/>
          <w:sz w:val="20"/>
          <w:szCs w:val="20"/>
          <w:lang w:val="es-MX"/>
        </w:rPr>
        <w:t>p</w:t>
      </w:r>
      <w:r w:rsidR="00D04C56" w:rsidRPr="000146B0">
        <w:rPr>
          <w:rFonts w:ascii="Cambria" w:hAnsi="Cambria"/>
          <w:sz w:val="20"/>
          <w:szCs w:val="20"/>
          <w:lang w:val="es-MX"/>
        </w:rPr>
        <w:t xml:space="preserve">reparar la defensa. Además el informe sostiene que no le fue vulnerado el derecho a defensa ni se denotaron actos de negligencia o mala fe de su defensor público, y que la imputada haciendo uso de su derecho a defensa material ofreció prueba testimonial. </w:t>
      </w:r>
      <w:r w:rsidR="00D667A5" w:rsidRPr="000146B0">
        <w:rPr>
          <w:rFonts w:ascii="Cambria" w:hAnsi="Cambria"/>
          <w:sz w:val="20"/>
          <w:szCs w:val="20"/>
          <w:lang w:val="es-MX"/>
        </w:rPr>
        <w:t>Indica que no le fue violentado el derecho a recurrir el fallo pues durante la lectura de la sentencia se tuvo a disposición la misma para efectos de interponer los recursos respectivos, pero no se hizo uso de ese derecho, quedando firme la sentencia.</w:t>
      </w:r>
      <w:r w:rsidR="00DC7DA8" w:rsidRPr="000146B0">
        <w:rPr>
          <w:rFonts w:ascii="Cambria" w:hAnsi="Cambria"/>
          <w:sz w:val="20"/>
          <w:szCs w:val="20"/>
          <w:lang w:val="es-MX"/>
        </w:rPr>
        <w:t xml:space="preserve"> </w:t>
      </w:r>
    </w:p>
    <w:p w14:paraId="2E0EA6E2" w14:textId="77777777" w:rsidR="003239B8" w:rsidRPr="000146B0" w:rsidRDefault="003239B8" w:rsidP="003239B8">
      <w:pPr>
        <w:spacing w:before="240" w:after="240"/>
        <w:ind w:firstLine="720"/>
        <w:jc w:val="both"/>
        <w:rPr>
          <w:rFonts w:ascii="Cambria" w:hAnsi="Cambria"/>
          <w:sz w:val="20"/>
          <w:szCs w:val="20"/>
          <w:lang w:val="es-UY"/>
        </w:rPr>
      </w:pPr>
      <w:r w:rsidRPr="000146B0">
        <w:rPr>
          <w:rFonts w:asciiTheme="majorHAnsi" w:eastAsia="Cambria" w:hAnsiTheme="majorHAnsi" w:cs="Cambria"/>
          <w:b/>
          <w:bCs/>
          <w:color w:val="000000"/>
          <w:sz w:val="20"/>
          <w:szCs w:val="20"/>
          <w:u w:color="000000"/>
          <w:lang w:val="es-ES" w:eastAsia="es-ES"/>
        </w:rPr>
        <w:t>VI</w:t>
      </w:r>
      <w:r w:rsidR="003F6924" w:rsidRPr="000146B0">
        <w:rPr>
          <w:rFonts w:asciiTheme="majorHAnsi" w:eastAsia="Cambria" w:hAnsiTheme="majorHAnsi" w:cs="Cambria"/>
          <w:b/>
          <w:bCs/>
          <w:color w:val="000000"/>
          <w:sz w:val="20"/>
          <w:szCs w:val="20"/>
          <w:u w:color="000000"/>
          <w:lang w:val="es-ES" w:eastAsia="es-ES"/>
        </w:rPr>
        <w:t>I</w:t>
      </w:r>
      <w:r w:rsidRPr="000146B0">
        <w:rPr>
          <w:rFonts w:asciiTheme="majorHAnsi" w:eastAsia="Cambria" w:hAnsiTheme="majorHAnsi" w:cs="Cambria"/>
          <w:b/>
          <w:bCs/>
          <w:color w:val="000000"/>
          <w:sz w:val="20"/>
          <w:szCs w:val="20"/>
          <w:u w:color="000000"/>
          <w:lang w:val="es-ES" w:eastAsia="es-ES"/>
        </w:rPr>
        <w:t>.</w:t>
      </w:r>
      <w:r w:rsidRPr="000146B0">
        <w:rPr>
          <w:rFonts w:asciiTheme="majorHAnsi" w:eastAsia="Cambria" w:hAnsiTheme="majorHAnsi" w:cs="Cambria"/>
          <w:b/>
          <w:bCs/>
          <w:color w:val="000000"/>
          <w:sz w:val="20"/>
          <w:szCs w:val="20"/>
          <w:u w:color="000000"/>
          <w:lang w:val="es-ES" w:eastAsia="es-ES"/>
        </w:rPr>
        <w:tab/>
      </w:r>
      <w:r w:rsidR="00C21FEF" w:rsidRPr="000146B0">
        <w:rPr>
          <w:rFonts w:asciiTheme="majorHAnsi" w:hAnsiTheme="majorHAnsi"/>
          <w:b/>
          <w:sz w:val="20"/>
          <w:szCs w:val="20"/>
          <w:lang w:val="es-ES"/>
        </w:rPr>
        <w:t>AGOTAMIENTO DE LOS RECURSOS INTERNOS Y PLAZO DE PRESENTACIÓN</w:t>
      </w:r>
      <w:r w:rsidR="00C21FEF" w:rsidRPr="000146B0">
        <w:rPr>
          <w:rFonts w:asciiTheme="majorHAnsi" w:eastAsia="Cambria" w:hAnsiTheme="majorHAnsi" w:cs="Cambria"/>
          <w:b/>
          <w:bCs/>
          <w:color w:val="000000"/>
          <w:sz w:val="20"/>
          <w:szCs w:val="20"/>
          <w:u w:color="000000"/>
          <w:lang w:val="es-ES" w:eastAsia="es-ES"/>
        </w:rPr>
        <w:t xml:space="preserve"> </w:t>
      </w:r>
    </w:p>
    <w:p w14:paraId="032505CB" w14:textId="6B320E03" w:rsidR="004E23F7" w:rsidRPr="000146B0" w:rsidRDefault="00800A1C" w:rsidP="001A1E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46B0">
        <w:rPr>
          <w:rFonts w:ascii="Cambria" w:hAnsi="Cambria"/>
          <w:sz w:val="20"/>
          <w:szCs w:val="20"/>
          <w:lang w:val="es-ES"/>
        </w:rPr>
        <w:t xml:space="preserve">Las peticionarias refieren la procedencia de las </w:t>
      </w:r>
      <w:r w:rsidR="004E23F7" w:rsidRPr="000146B0">
        <w:rPr>
          <w:rFonts w:ascii="Cambria" w:hAnsi="Cambria"/>
          <w:sz w:val="20"/>
          <w:szCs w:val="20"/>
          <w:lang w:val="es-ES"/>
        </w:rPr>
        <w:t>excepciones del artículo 46.2 literales a y b de la Convención Americana, y el artículo 31.2 literales a y b del Reglamento de la Comisión, por los argumentos ya expuestos. Por su parte, el Estad</w:t>
      </w:r>
      <w:r w:rsidR="00C84D8D" w:rsidRPr="000146B0">
        <w:rPr>
          <w:rFonts w:ascii="Cambria" w:hAnsi="Cambria"/>
          <w:sz w:val="20"/>
          <w:szCs w:val="20"/>
          <w:lang w:val="es-ES"/>
        </w:rPr>
        <w:t xml:space="preserve">o </w:t>
      </w:r>
      <w:r w:rsidR="00A8351E" w:rsidRPr="000146B0">
        <w:rPr>
          <w:rFonts w:ascii="Cambria" w:hAnsi="Cambria"/>
          <w:sz w:val="20"/>
          <w:szCs w:val="20"/>
          <w:lang w:val="es-ES"/>
        </w:rPr>
        <w:t>indica que la presunta víctima no hizo uso de los recursos disponibles contra la sentencia penal, motivo por el cual ésta quedó firme</w:t>
      </w:r>
      <w:r w:rsidR="004E23F7" w:rsidRPr="000146B0">
        <w:rPr>
          <w:rFonts w:ascii="Cambria" w:hAnsi="Cambria"/>
          <w:sz w:val="20"/>
          <w:szCs w:val="20"/>
          <w:lang w:val="es-ES"/>
        </w:rPr>
        <w:t xml:space="preserve">. </w:t>
      </w:r>
      <w:r w:rsidR="00C84D8D" w:rsidRPr="000146B0">
        <w:rPr>
          <w:rFonts w:ascii="Cambria" w:hAnsi="Cambria"/>
          <w:sz w:val="20"/>
          <w:szCs w:val="20"/>
          <w:lang w:val="es-ES"/>
        </w:rPr>
        <w:t xml:space="preserve">Atendido que </w:t>
      </w:r>
      <w:r w:rsidR="004E23F7" w:rsidRPr="000146B0">
        <w:rPr>
          <w:rFonts w:ascii="Cambria" w:hAnsi="Cambria"/>
          <w:sz w:val="20"/>
          <w:szCs w:val="20"/>
          <w:lang w:val="es-UY"/>
        </w:rPr>
        <w:t xml:space="preserve">en </w:t>
      </w:r>
      <w:r w:rsidR="004E23F7" w:rsidRPr="000146B0">
        <w:rPr>
          <w:rFonts w:ascii="Cambria" w:hAnsi="Cambria"/>
          <w:sz w:val="20"/>
          <w:szCs w:val="20"/>
          <w:lang w:val="es-ES"/>
        </w:rPr>
        <w:t>el proceso penal iniciado contra Manuela el</w:t>
      </w:r>
      <w:r w:rsidR="00C84D8D" w:rsidRPr="000146B0">
        <w:rPr>
          <w:rFonts w:ascii="Cambria" w:hAnsi="Cambria"/>
          <w:sz w:val="20"/>
          <w:szCs w:val="20"/>
          <w:lang w:val="es-ES"/>
        </w:rPr>
        <w:t xml:space="preserve"> 31 de julio de 2008</w:t>
      </w:r>
      <w:r w:rsidR="004E23F7" w:rsidRPr="000146B0">
        <w:rPr>
          <w:rFonts w:ascii="Cambria" w:hAnsi="Cambria"/>
          <w:sz w:val="20"/>
          <w:szCs w:val="20"/>
          <w:lang w:val="es-ES"/>
        </w:rPr>
        <w:t xml:space="preserve"> se realizó</w:t>
      </w:r>
      <w:r w:rsidR="00DC7DA8" w:rsidRPr="000146B0">
        <w:rPr>
          <w:rFonts w:ascii="Cambria" w:hAnsi="Cambria"/>
          <w:sz w:val="20"/>
          <w:szCs w:val="20"/>
          <w:lang w:val="es-ES"/>
        </w:rPr>
        <w:t xml:space="preserve"> </w:t>
      </w:r>
      <w:r w:rsidR="004E23F7" w:rsidRPr="000146B0">
        <w:rPr>
          <w:rFonts w:ascii="Cambria" w:hAnsi="Cambria"/>
          <w:sz w:val="20"/>
          <w:szCs w:val="20"/>
          <w:lang w:val="es-ES"/>
        </w:rPr>
        <w:t>la audiencia de Vista Pública, en la que el Tribunal de Sentencia de San Francisco Gotera condenó a Manuela a 30 años de prisión, y habiendo sido leída la sentencia el 11 de agosto de 2008, sin que el abogado defensor interpusiera recurso alguno</w:t>
      </w:r>
      <w:r w:rsidR="00C84D8D" w:rsidRPr="000146B0">
        <w:rPr>
          <w:rFonts w:ascii="Cambria" w:hAnsi="Cambria"/>
          <w:sz w:val="20"/>
          <w:szCs w:val="20"/>
          <w:lang w:val="es-ES"/>
        </w:rPr>
        <w:t xml:space="preserve"> dentro de los plazos legales</w:t>
      </w:r>
      <w:r w:rsidR="005D44E1" w:rsidRPr="000146B0">
        <w:rPr>
          <w:rFonts w:ascii="Cambria" w:hAnsi="Cambria"/>
          <w:sz w:val="20"/>
          <w:szCs w:val="20"/>
          <w:lang w:val="es-ES"/>
        </w:rPr>
        <w:t xml:space="preserve"> ni alegadamente notificara a Manuela de esta posibilidad</w:t>
      </w:r>
      <w:r w:rsidR="00C84D8D" w:rsidRPr="000146B0">
        <w:rPr>
          <w:rFonts w:ascii="Cambria" w:hAnsi="Cambria"/>
          <w:sz w:val="20"/>
          <w:szCs w:val="20"/>
          <w:lang w:val="es-ES"/>
        </w:rPr>
        <w:t xml:space="preserve">, </w:t>
      </w:r>
      <w:r w:rsidR="00C84D8D" w:rsidRPr="000146B0">
        <w:rPr>
          <w:rFonts w:asciiTheme="majorHAnsi" w:hAnsiTheme="majorHAnsi"/>
          <w:sz w:val="20"/>
          <w:szCs w:val="20"/>
          <w:lang w:val="es-ES"/>
        </w:rPr>
        <w:t>la Comisión concluye que en el presente caso aplica la excepción al agotamiento de los recursos internos prevista en el artículo 46.2.b d</w:t>
      </w:r>
      <w:r w:rsidR="00C84D8D" w:rsidRPr="000146B0">
        <w:rPr>
          <w:rFonts w:asciiTheme="majorHAnsi" w:hAnsiTheme="majorHAnsi" w:cs="Arial"/>
          <w:sz w:val="20"/>
          <w:szCs w:val="20"/>
          <w:lang w:val="es-ES"/>
        </w:rPr>
        <w:t>e la Convención Americana</w:t>
      </w:r>
      <w:r w:rsidR="00C84D8D" w:rsidRPr="000146B0">
        <w:rPr>
          <w:rFonts w:asciiTheme="majorHAnsi" w:hAnsiTheme="majorHAnsi"/>
          <w:sz w:val="20"/>
          <w:szCs w:val="20"/>
          <w:lang w:val="es-ES"/>
        </w:rPr>
        <w:t xml:space="preserve">. </w:t>
      </w:r>
      <w:r w:rsidR="00D44AE6" w:rsidRPr="000146B0">
        <w:rPr>
          <w:rFonts w:asciiTheme="majorHAnsi" w:hAnsiTheme="majorHAnsi"/>
          <w:sz w:val="20"/>
          <w:szCs w:val="20"/>
          <w:lang w:val="es-ES"/>
        </w:rPr>
        <w:t xml:space="preserve">Adicionalmente, la CIDH analizará en la etapa de fondo los alegatos relativos a la falta de un </w:t>
      </w:r>
      <w:r w:rsidR="00D44AE6" w:rsidRPr="000146B0">
        <w:rPr>
          <w:rFonts w:asciiTheme="majorHAnsi" w:hAnsiTheme="majorHAnsi"/>
          <w:sz w:val="20"/>
          <w:szCs w:val="20"/>
          <w:lang w:val="es-ES"/>
        </w:rPr>
        <w:lastRenderedPageBreak/>
        <w:t>recurso ordinario</w:t>
      </w:r>
      <w:r w:rsidR="005B2825" w:rsidRPr="000146B0">
        <w:rPr>
          <w:rFonts w:asciiTheme="majorHAnsi" w:hAnsiTheme="majorHAnsi"/>
          <w:sz w:val="20"/>
          <w:szCs w:val="20"/>
          <w:lang w:val="es-ES"/>
        </w:rPr>
        <w:t xml:space="preserve"> en la fecha de los hechos,</w:t>
      </w:r>
      <w:r w:rsidR="00D44AE6" w:rsidRPr="000146B0">
        <w:rPr>
          <w:rFonts w:asciiTheme="majorHAnsi" w:hAnsiTheme="majorHAnsi"/>
          <w:sz w:val="20"/>
          <w:szCs w:val="20"/>
          <w:lang w:val="es-ES"/>
        </w:rPr>
        <w:t xml:space="preserve"> a fin de impugnar la</w:t>
      </w:r>
      <w:r w:rsidR="005B2825" w:rsidRPr="000146B0">
        <w:rPr>
          <w:rFonts w:asciiTheme="majorHAnsi" w:hAnsiTheme="majorHAnsi"/>
          <w:sz w:val="20"/>
          <w:szCs w:val="20"/>
          <w:lang w:val="es-ES"/>
        </w:rPr>
        <w:t xml:space="preserve"> sentencia de primera instancia</w:t>
      </w:r>
      <w:r w:rsidR="00D44AE6" w:rsidRPr="000146B0">
        <w:rPr>
          <w:rFonts w:asciiTheme="majorHAnsi" w:hAnsiTheme="majorHAnsi"/>
          <w:sz w:val="20"/>
          <w:szCs w:val="20"/>
          <w:lang w:val="es-ES"/>
        </w:rPr>
        <w:t>. Por otra parte, l</w:t>
      </w:r>
      <w:r w:rsidR="00C84D8D" w:rsidRPr="000146B0">
        <w:rPr>
          <w:rFonts w:asciiTheme="majorHAnsi" w:hAnsiTheme="majorHAnsi"/>
          <w:sz w:val="20"/>
          <w:szCs w:val="20"/>
          <w:lang w:val="es-ES_tradnl"/>
        </w:rPr>
        <w:t xml:space="preserve">a petición ante la CIDH fue recibida el </w:t>
      </w:r>
      <w:r w:rsidR="0030450C" w:rsidRPr="000146B0">
        <w:rPr>
          <w:rFonts w:ascii="Cambria" w:hAnsi="Cambria"/>
          <w:bCs/>
          <w:sz w:val="20"/>
          <w:szCs w:val="20"/>
          <w:lang w:val="es-ES"/>
        </w:rPr>
        <w:t>21 de marzo</w:t>
      </w:r>
      <w:r w:rsidR="00DC7DA8" w:rsidRPr="000146B0">
        <w:rPr>
          <w:rFonts w:ascii="Cambria" w:hAnsi="Cambria"/>
          <w:bCs/>
          <w:sz w:val="20"/>
          <w:szCs w:val="20"/>
          <w:lang w:val="es-ES"/>
        </w:rPr>
        <w:t xml:space="preserve"> </w:t>
      </w:r>
      <w:r w:rsidR="0030450C" w:rsidRPr="000146B0">
        <w:rPr>
          <w:rFonts w:ascii="Cambria" w:hAnsi="Cambria"/>
          <w:bCs/>
          <w:sz w:val="20"/>
          <w:szCs w:val="20"/>
          <w:lang w:val="es-ES"/>
        </w:rPr>
        <w:t>de 2012</w:t>
      </w:r>
      <w:r w:rsidR="00C84D8D" w:rsidRPr="000146B0">
        <w:rPr>
          <w:rFonts w:asciiTheme="majorHAnsi" w:hAnsiTheme="majorHAnsi"/>
          <w:sz w:val="20"/>
          <w:szCs w:val="20"/>
          <w:lang w:val="es-ES_tradnl"/>
        </w:rPr>
        <w:t xml:space="preserve">, y los presuntos hechos materia del reclamo tuvieron lugar desde </w:t>
      </w:r>
      <w:r w:rsidR="0030450C" w:rsidRPr="000146B0">
        <w:rPr>
          <w:rFonts w:asciiTheme="majorHAnsi" w:hAnsiTheme="majorHAnsi"/>
          <w:sz w:val="20"/>
          <w:szCs w:val="20"/>
          <w:lang w:val="es-ES_tradnl"/>
        </w:rPr>
        <w:t xml:space="preserve">el 27 de febrero de 2008, </w:t>
      </w:r>
      <w:r w:rsidR="0030450C" w:rsidRPr="000146B0">
        <w:rPr>
          <w:rFonts w:asciiTheme="majorHAnsi" w:hAnsiTheme="majorHAnsi"/>
          <w:sz w:val="20"/>
          <w:szCs w:val="20"/>
          <w:lang w:val="es-ES"/>
        </w:rPr>
        <w:t xml:space="preserve">y </w:t>
      </w:r>
      <w:r w:rsidR="00793758" w:rsidRPr="000146B0">
        <w:rPr>
          <w:rFonts w:asciiTheme="majorHAnsi" w:hAnsiTheme="majorHAnsi"/>
          <w:sz w:val="20"/>
          <w:szCs w:val="20"/>
          <w:lang w:val="es-ES"/>
        </w:rPr>
        <w:t>ciertos</w:t>
      </w:r>
      <w:r w:rsidR="00C84D8D" w:rsidRPr="000146B0">
        <w:rPr>
          <w:rFonts w:asciiTheme="majorHAnsi" w:hAnsiTheme="majorHAnsi"/>
          <w:sz w:val="20"/>
          <w:szCs w:val="20"/>
          <w:lang w:val="es-ES"/>
        </w:rPr>
        <w:t xml:space="preserve"> efectos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r w:rsidR="00C84D8D" w:rsidRPr="000146B0">
        <w:rPr>
          <w:rFonts w:asciiTheme="majorHAnsi" w:hAnsiTheme="majorHAnsi"/>
          <w:bCs/>
          <w:sz w:val="20"/>
          <w:szCs w:val="20"/>
          <w:lang w:val="es-ES"/>
        </w:rPr>
        <w:t>.</w:t>
      </w:r>
    </w:p>
    <w:p w14:paraId="3E5C007B" w14:textId="77777777" w:rsidR="003239B8" w:rsidRPr="000146B0" w:rsidRDefault="003239B8" w:rsidP="003239B8">
      <w:pPr>
        <w:pStyle w:val="ListParagraph"/>
        <w:spacing w:before="240" w:after="240"/>
        <w:jc w:val="both"/>
        <w:rPr>
          <w:rFonts w:asciiTheme="majorHAnsi" w:hAnsiTheme="majorHAnsi"/>
          <w:b/>
          <w:sz w:val="20"/>
          <w:szCs w:val="20"/>
          <w:lang w:val="es-ES"/>
        </w:rPr>
      </w:pPr>
      <w:r w:rsidRPr="000146B0">
        <w:rPr>
          <w:rFonts w:asciiTheme="majorHAnsi" w:hAnsiTheme="majorHAnsi"/>
          <w:b/>
          <w:bCs/>
          <w:sz w:val="20"/>
          <w:szCs w:val="20"/>
          <w:lang w:val="es-ES"/>
        </w:rPr>
        <w:t>VII</w:t>
      </w:r>
      <w:r w:rsidR="003F6924" w:rsidRPr="000146B0">
        <w:rPr>
          <w:rFonts w:asciiTheme="majorHAnsi" w:hAnsiTheme="majorHAnsi"/>
          <w:b/>
          <w:bCs/>
          <w:sz w:val="20"/>
          <w:szCs w:val="20"/>
          <w:lang w:val="es-ES"/>
        </w:rPr>
        <w:t>I</w:t>
      </w:r>
      <w:r w:rsidRPr="000146B0">
        <w:rPr>
          <w:rFonts w:asciiTheme="majorHAnsi" w:hAnsiTheme="majorHAnsi"/>
          <w:b/>
          <w:bCs/>
          <w:sz w:val="20"/>
          <w:szCs w:val="20"/>
          <w:lang w:val="es-ES"/>
        </w:rPr>
        <w:t>.</w:t>
      </w:r>
      <w:r w:rsidRPr="000146B0">
        <w:rPr>
          <w:rFonts w:asciiTheme="majorHAnsi" w:hAnsiTheme="majorHAnsi"/>
          <w:b/>
          <w:bCs/>
          <w:sz w:val="20"/>
          <w:szCs w:val="20"/>
          <w:lang w:val="es-ES"/>
        </w:rPr>
        <w:tab/>
      </w:r>
      <w:r w:rsidR="00C21FEF" w:rsidRPr="000146B0">
        <w:rPr>
          <w:rFonts w:asciiTheme="majorHAnsi" w:hAnsiTheme="majorHAnsi"/>
          <w:b/>
          <w:bCs/>
          <w:sz w:val="20"/>
          <w:szCs w:val="20"/>
          <w:lang w:val="es-ES"/>
        </w:rPr>
        <w:t xml:space="preserve">CARACTERIZACIÓN </w:t>
      </w:r>
      <w:r w:rsidR="00C21FEF" w:rsidRPr="000146B0">
        <w:rPr>
          <w:rFonts w:asciiTheme="majorHAnsi" w:hAnsiTheme="majorHAnsi"/>
          <w:b/>
          <w:bCs/>
          <w:sz w:val="20"/>
          <w:szCs w:val="20"/>
          <w:lang w:val="es-UY"/>
        </w:rPr>
        <w:t>DE LOS HECHOS ALEGADOS</w:t>
      </w:r>
    </w:p>
    <w:p w14:paraId="05696777" w14:textId="5815A292" w:rsidR="00653C68" w:rsidRPr="000146B0" w:rsidRDefault="0030450C" w:rsidP="0010657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46B0">
        <w:rPr>
          <w:rFonts w:asciiTheme="majorHAnsi" w:hAnsiTheme="majorHAnsi"/>
          <w:sz w:val="20"/>
          <w:szCs w:val="20"/>
          <w:lang w:val="es-ES"/>
        </w:rPr>
        <w:t>En vista de los elementos de hecho y de derecho presentados por las partes y la naturaleza del asunto puesto bajo su conocimiento, la CIDH considera que, de ser probados los hechos alegados relativos a la falta de acceso a salud, afectaciones a la integridad, privación arbitraria de libertad, vulneraciones al debido proceso</w:t>
      </w:r>
      <w:r w:rsidR="00CC1C82" w:rsidRPr="000146B0">
        <w:rPr>
          <w:rFonts w:asciiTheme="majorHAnsi" w:hAnsiTheme="majorHAnsi"/>
          <w:sz w:val="20"/>
          <w:szCs w:val="20"/>
          <w:lang w:val="es-ES"/>
        </w:rPr>
        <w:t xml:space="preserve">, </w:t>
      </w:r>
      <w:r w:rsidR="00A9166B" w:rsidRPr="000146B0">
        <w:rPr>
          <w:rFonts w:asciiTheme="majorHAnsi" w:hAnsiTheme="majorHAnsi"/>
          <w:sz w:val="20"/>
          <w:szCs w:val="20"/>
          <w:lang w:val="es-ES"/>
        </w:rPr>
        <w:t xml:space="preserve">falta de </w:t>
      </w:r>
      <w:r w:rsidR="00CC1C82" w:rsidRPr="000146B0">
        <w:rPr>
          <w:rFonts w:asciiTheme="majorHAnsi" w:hAnsiTheme="majorHAnsi"/>
          <w:sz w:val="20"/>
          <w:szCs w:val="20"/>
          <w:lang w:val="es-ES"/>
        </w:rPr>
        <w:t>acceso a justicia</w:t>
      </w:r>
      <w:r w:rsidRPr="000146B0">
        <w:rPr>
          <w:rFonts w:asciiTheme="majorHAnsi" w:hAnsiTheme="majorHAnsi"/>
          <w:sz w:val="20"/>
          <w:szCs w:val="20"/>
          <w:lang w:val="es-ES"/>
        </w:rPr>
        <w:t xml:space="preserve"> </w:t>
      </w:r>
      <w:r w:rsidR="00A9166B" w:rsidRPr="000146B0">
        <w:rPr>
          <w:rFonts w:asciiTheme="majorHAnsi" w:hAnsiTheme="majorHAnsi"/>
          <w:sz w:val="20"/>
          <w:szCs w:val="20"/>
          <w:lang w:val="es-ES"/>
        </w:rPr>
        <w:t>y</w:t>
      </w:r>
      <w:r w:rsidRPr="000146B0">
        <w:rPr>
          <w:rFonts w:asciiTheme="majorHAnsi" w:hAnsiTheme="majorHAnsi"/>
          <w:sz w:val="20"/>
          <w:szCs w:val="20"/>
          <w:lang w:val="es-ES"/>
        </w:rPr>
        <w:t xml:space="preserve"> a la </w:t>
      </w:r>
      <w:r w:rsidRPr="000146B0">
        <w:rPr>
          <w:rFonts w:asciiTheme="majorHAnsi" w:hAnsiTheme="majorHAnsi"/>
          <w:sz w:val="20"/>
          <w:szCs w:val="20"/>
          <w:lang w:val="es-ES_tradnl"/>
        </w:rPr>
        <w:t xml:space="preserve">protección judicial, </w:t>
      </w:r>
      <w:r w:rsidR="00A9166B" w:rsidRPr="000146B0">
        <w:rPr>
          <w:rFonts w:asciiTheme="majorHAnsi" w:hAnsiTheme="majorHAnsi"/>
          <w:sz w:val="20"/>
          <w:szCs w:val="20"/>
          <w:lang w:val="es-ES_tradnl"/>
        </w:rPr>
        <w:t xml:space="preserve">y discriminación, los hechos denunciados podrían caracterizar posibles violaciones de los artículos 4, 5, 7, 8, </w:t>
      </w:r>
      <w:r w:rsidR="00006685" w:rsidRPr="000146B0">
        <w:rPr>
          <w:rFonts w:asciiTheme="majorHAnsi" w:hAnsiTheme="majorHAnsi"/>
          <w:sz w:val="20"/>
          <w:szCs w:val="20"/>
          <w:lang w:val="es-ES_tradnl"/>
        </w:rPr>
        <w:t xml:space="preserve">17, </w:t>
      </w:r>
      <w:r w:rsidR="00A9166B" w:rsidRPr="000146B0">
        <w:rPr>
          <w:rFonts w:asciiTheme="majorHAnsi" w:hAnsiTheme="majorHAnsi"/>
          <w:sz w:val="20"/>
          <w:szCs w:val="20"/>
          <w:lang w:val="es-ES_tradnl"/>
        </w:rPr>
        <w:t>24</w:t>
      </w:r>
      <w:r w:rsidR="0011621E" w:rsidRPr="000146B0">
        <w:rPr>
          <w:rFonts w:asciiTheme="majorHAnsi" w:hAnsiTheme="majorHAnsi"/>
          <w:sz w:val="20"/>
          <w:szCs w:val="20"/>
          <w:lang w:val="es-ES_tradnl"/>
        </w:rPr>
        <w:t>,</w:t>
      </w:r>
      <w:r w:rsidR="00A9166B" w:rsidRPr="000146B0">
        <w:rPr>
          <w:rFonts w:asciiTheme="majorHAnsi" w:hAnsiTheme="majorHAnsi"/>
          <w:sz w:val="20"/>
          <w:szCs w:val="20"/>
          <w:lang w:val="es-ES_tradnl"/>
        </w:rPr>
        <w:t xml:space="preserve"> 25</w:t>
      </w:r>
      <w:r w:rsidR="0011621E" w:rsidRPr="000146B0">
        <w:rPr>
          <w:rFonts w:asciiTheme="majorHAnsi" w:hAnsiTheme="majorHAnsi"/>
          <w:sz w:val="20"/>
          <w:szCs w:val="20"/>
          <w:lang w:val="es-ES_tradnl"/>
        </w:rPr>
        <w:t xml:space="preserve"> y 26</w:t>
      </w:r>
      <w:r w:rsidR="00A9166B" w:rsidRPr="000146B0">
        <w:rPr>
          <w:rFonts w:asciiTheme="majorHAnsi" w:hAnsiTheme="majorHAnsi"/>
          <w:sz w:val="20"/>
          <w:szCs w:val="20"/>
          <w:lang w:val="es-ES_tradnl"/>
        </w:rPr>
        <w:t xml:space="preserve"> de la </w:t>
      </w:r>
      <w:r w:rsidR="00006685" w:rsidRPr="000146B0">
        <w:rPr>
          <w:rFonts w:asciiTheme="majorHAnsi" w:hAnsiTheme="majorHAnsi"/>
          <w:sz w:val="20"/>
          <w:szCs w:val="20"/>
          <w:lang w:val="es-ES_tradnl"/>
        </w:rPr>
        <w:t>CADH</w:t>
      </w:r>
      <w:r w:rsidR="00A9166B" w:rsidRPr="000146B0">
        <w:rPr>
          <w:rFonts w:asciiTheme="majorHAnsi" w:hAnsiTheme="majorHAnsi"/>
          <w:sz w:val="20"/>
          <w:szCs w:val="20"/>
          <w:lang w:val="es-ES_tradnl"/>
        </w:rPr>
        <w:t xml:space="preserve"> </w:t>
      </w:r>
      <w:r w:rsidR="00006685" w:rsidRPr="000146B0">
        <w:rPr>
          <w:rFonts w:asciiTheme="majorHAnsi" w:hAnsiTheme="majorHAnsi"/>
          <w:sz w:val="20"/>
          <w:szCs w:val="20"/>
          <w:lang w:val="es-ES_tradnl"/>
        </w:rPr>
        <w:t>respecto de Manuela</w:t>
      </w:r>
      <w:r w:rsidR="00E87E7F" w:rsidRPr="000146B0">
        <w:rPr>
          <w:rFonts w:asciiTheme="majorHAnsi" w:hAnsiTheme="majorHAnsi"/>
          <w:sz w:val="20"/>
          <w:szCs w:val="20"/>
          <w:lang w:val="es-ES_tradnl"/>
        </w:rPr>
        <w:t xml:space="preserve">, </w:t>
      </w:r>
      <w:r w:rsidR="00633EC1" w:rsidRPr="000146B0">
        <w:rPr>
          <w:rFonts w:asciiTheme="majorHAnsi" w:hAnsiTheme="majorHAnsi"/>
          <w:sz w:val="20"/>
          <w:szCs w:val="20"/>
          <w:lang w:val="es-ES_tradnl"/>
        </w:rPr>
        <w:t>y artículo</w:t>
      </w:r>
      <w:r w:rsidR="00E87E7F" w:rsidRPr="000146B0">
        <w:rPr>
          <w:rFonts w:asciiTheme="majorHAnsi" w:hAnsiTheme="majorHAnsi"/>
          <w:sz w:val="20"/>
          <w:szCs w:val="20"/>
          <w:lang w:val="es-ES_tradnl"/>
        </w:rPr>
        <w:t xml:space="preserve"> 7 de la Convención de Belém do Pará</w:t>
      </w:r>
      <w:r w:rsidR="00006685" w:rsidRPr="000146B0">
        <w:rPr>
          <w:rFonts w:asciiTheme="majorHAnsi" w:hAnsiTheme="majorHAnsi"/>
          <w:sz w:val="20"/>
          <w:szCs w:val="20"/>
          <w:lang w:val="es-ES_tradnl"/>
        </w:rPr>
        <w:t xml:space="preserve">. </w:t>
      </w:r>
      <w:r w:rsidR="00503D0A" w:rsidRPr="000146B0">
        <w:rPr>
          <w:rFonts w:asciiTheme="majorHAnsi" w:hAnsiTheme="majorHAnsi"/>
          <w:sz w:val="20"/>
          <w:szCs w:val="20"/>
          <w:lang w:val="es-ES_tradnl"/>
        </w:rPr>
        <w:t xml:space="preserve">Además, la Comisión considera que los planteamientos realizados bajo los artículos 1, 6 y 8 de la CIPST requieren un análisis en la etapa de fondo. </w:t>
      </w:r>
      <w:r w:rsidR="00006685" w:rsidRPr="000146B0">
        <w:rPr>
          <w:rFonts w:asciiTheme="majorHAnsi" w:hAnsiTheme="majorHAnsi"/>
          <w:sz w:val="20"/>
          <w:szCs w:val="20"/>
          <w:lang w:val="es-ES_tradnl"/>
        </w:rPr>
        <w:t xml:space="preserve">Adicionalmente, </w:t>
      </w:r>
      <w:r w:rsidR="005564BC" w:rsidRPr="000146B0">
        <w:rPr>
          <w:rFonts w:asciiTheme="majorHAnsi" w:hAnsiTheme="majorHAnsi"/>
          <w:sz w:val="20"/>
          <w:szCs w:val="20"/>
          <w:lang w:val="es-ES_tradnl"/>
        </w:rPr>
        <w:t xml:space="preserve">en cuanto a </w:t>
      </w:r>
      <w:r w:rsidR="00006685" w:rsidRPr="000146B0">
        <w:rPr>
          <w:rFonts w:asciiTheme="majorHAnsi" w:hAnsiTheme="majorHAnsi"/>
          <w:sz w:val="20"/>
          <w:szCs w:val="20"/>
          <w:lang w:val="es-ES_tradnl"/>
        </w:rPr>
        <w:t>los familiares de Manuela, de ser probados los alegatos relativos a afectaciones a la integridad, falta de acceso a la justicia y protección judicial, así como</w:t>
      </w:r>
      <w:r w:rsidR="00DC7DA8" w:rsidRPr="000146B0">
        <w:rPr>
          <w:rFonts w:asciiTheme="majorHAnsi" w:hAnsiTheme="majorHAnsi"/>
          <w:sz w:val="20"/>
          <w:szCs w:val="20"/>
          <w:lang w:val="es-ES_tradnl"/>
        </w:rPr>
        <w:t xml:space="preserve"> </w:t>
      </w:r>
      <w:r w:rsidR="00006685" w:rsidRPr="000146B0">
        <w:rPr>
          <w:rFonts w:asciiTheme="majorHAnsi" w:hAnsiTheme="majorHAnsi"/>
          <w:sz w:val="20"/>
          <w:szCs w:val="20"/>
          <w:lang w:val="es-ES_tradnl"/>
        </w:rPr>
        <w:t>impedimentos de acceso a información y vulneraciones en la protección de la familia, los hechos denunciados podrían caracterizar posibles violaciones de los artículos 5, 8, 13 y 25 de la CADH</w:t>
      </w:r>
      <w:r w:rsidR="005564BC" w:rsidRPr="000146B0">
        <w:rPr>
          <w:rFonts w:asciiTheme="majorHAnsi" w:hAnsiTheme="majorHAnsi"/>
          <w:sz w:val="20"/>
          <w:szCs w:val="20"/>
          <w:lang w:val="es-ES_tradnl"/>
        </w:rPr>
        <w:t xml:space="preserve">. </w:t>
      </w:r>
      <w:r w:rsidR="00630352" w:rsidRPr="000146B0">
        <w:rPr>
          <w:rFonts w:asciiTheme="majorHAnsi" w:hAnsiTheme="majorHAnsi"/>
          <w:sz w:val="20"/>
          <w:szCs w:val="20"/>
          <w:lang w:val="es-ES_tradnl"/>
        </w:rPr>
        <w:t>Finalmente, en cuanto a los alegatos relativos a las inspecciones corporales experimentad</w:t>
      </w:r>
      <w:r w:rsidR="00C91CA0" w:rsidRPr="000146B0">
        <w:rPr>
          <w:rFonts w:asciiTheme="majorHAnsi" w:hAnsiTheme="majorHAnsi"/>
          <w:sz w:val="20"/>
          <w:szCs w:val="20"/>
          <w:lang w:val="es-ES_tradnl"/>
        </w:rPr>
        <w:t>as</w:t>
      </w:r>
      <w:r w:rsidR="00630352" w:rsidRPr="000146B0">
        <w:rPr>
          <w:rFonts w:asciiTheme="majorHAnsi" w:hAnsiTheme="majorHAnsi"/>
          <w:sz w:val="20"/>
          <w:szCs w:val="20"/>
          <w:lang w:val="es-ES_tradnl"/>
        </w:rPr>
        <w:t xml:space="preserve"> por la madre de Manuela durante las visitas a la cárcel, la Comisión considera que caracterizan posibles violaciones a los artículos 11 y 17 de la CADH</w:t>
      </w:r>
      <w:r w:rsidR="005564BC" w:rsidRPr="000146B0">
        <w:rPr>
          <w:rFonts w:asciiTheme="majorHAnsi" w:hAnsiTheme="majorHAnsi"/>
          <w:sz w:val="20"/>
          <w:szCs w:val="20"/>
          <w:lang w:val="es-ES_tradnl"/>
        </w:rPr>
        <w:t xml:space="preserve">. </w:t>
      </w:r>
    </w:p>
    <w:p w14:paraId="7D9517E7" w14:textId="0C4670FE" w:rsidR="003239B8" w:rsidRPr="000146B0" w:rsidRDefault="003239B8" w:rsidP="003239B8">
      <w:pPr>
        <w:pStyle w:val="ListParagraph"/>
        <w:spacing w:before="240" w:after="240"/>
        <w:jc w:val="both"/>
        <w:rPr>
          <w:rFonts w:asciiTheme="majorHAnsi" w:hAnsiTheme="majorHAnsi"/>
          <w:b/>
          <w:bCs/>
          <w:sz w:val="20"/>
          <w:szCs w:val="20"/>
          <w:lang w:val="es-ES"/>
        </w:rPr>
      </w:pPr>
      <w:r w:rsidRPr="000146B0">
        <w:rPr>
          <w:rFonts w:asciiTheme="majorHAnsi" w:hAnsiTheme="majorHAnsi"/>
          <w:b/>
          <w:bCs/>
          <w:sz w:val="20"/>
          <w:szCs w:val="20"/>
          <w:lang w:val="es-ES"/>
        </w:rPr>
        <w:t>I</w:t>
      </w:r>
      <w:r w:rsidR="003F6924" w:rsidRPr="000146B0">
        <w:rPr>
          <w:rFonts w:asciiTheme="majorHAnsi" w:hAnsiTheme="majorHAnsi"/>
          <w:b/>
          <w:bCs/>
          <w:sz w:val="20"/>
          <w:szCs w:val="20"/>
          <w:lang w:val="es-ES"/>
        </w:rPr>
        <w:t>X</w:t>
      </w:r>
      <w:r w:rsidRPr="000146B0">
        <w:rPr>
          <w:rFonts w:asciiTheme="majorHAnsi" w:hAnsiTheme="majorHAnsi"/>
          <w:b/>
          <w:bCs/>
          <w:sz w:val="20"/>
          <w:szCs w:val="20"/>
          <w:lang w:val="es-ES"/>
        </w:rPr>
        <w:t xml:space="preserve">. </w:t>
      </w:r>
      <w:r w:rsidRPr="000146B0">
        <w:rPr>
          <w:rFonts w:asciiTheme="majorHAnsi" w:hAnsiTheme="majorHAnsi"/>
          <w:b/>
          <w:bCs/>
          <w:sz w:val="20"/>
          <w:szCs w:val="20"/>
          <w:lang w:val="es-ES"/>
        </w:rPr>
        <w:tab/>
        <w:t>DECISIÓN</w:t>
      </w:r>
    </w:p>
    <w:p w14:paraId="5BC2E902" w14:textId="78B131E0" w:rsidR="00016566" w:rsidRPr="000146B0" w:rsidRDefault="003239B8" w:rsidP="001A1E6F">
      <w:pPr>
        <w:pStyle w:val="ListParagraph"/>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after="240"/>
        <w:ind w:left="0" w:firstLine="720"/>
        <w:jc w:val="both"/>
        <w:rPr>
          <w:rFonts w:asciiTheme="majorHAnsi" w:eastAsia="SimSun" w:hAnsiTheme="majorHAnsi"/>
          <w:sz w:val="20"/>
          <w:szCs w:val="20"/>
          <w:lang w:val="es-ES_tradnl"/>
        </w:rPr>
      </w:pPr>
      <w:r w:rsidRPr="000146B0">
        <w:rPr>
          <w:rFonts w:asciiTheme="majorHAnsi" w:hAnsiTheme="majorHAnsi"/>
          <w:sz w:val="20"/>
          <w:szCs w:val="20"/>
          <w:lang w:val="es-ES"/>
        </w:rPr>
        <w:t xml:space="preserve">Declarar admisible la presente petición en relación con </w:t>
      </w:r>
      <w:r w:rsidR="00016566" w:rsidRPr="000146B0">
        <w:rPr>
          <w:rFonts w:asciiTheme="majorHAnsi" w:hAnsiTheme="majorHAnsi"/>
          <w:sz w:val="20"/>
          <w:szCs w:val="20"/>
          <w:lang w:val="es-ES_tradnl"/>
        </w:rPr>
        <w:t>los artículos 4, 5, 7, 8, 11, 13, 17, 24</w:t>
      </w:r>
      <w:r w:rsidR="00A77ACC" w:rsidRPr="000146B0">
        <w:rPr>
          <w:rFonts w:asciiTheme="majorHAnsi" w:hAnsiTheme="majorHAnsi"/>
          <w:sz w:val="20"/>
          <w:szCs w:val="20"/>
          <w:lang w:val="es-ES_tradnl"/>
        </w:rPr>
        <w:t>, 25 y 26</w:t>
      </w:r>
      <w:r w:rsidR="00016566" w:rsidRPr="000146B0">
        <w:rPr>
          <w:rFonts w:asciiTheme="majorHAnsi" w:hAnsiTheme="majorHAnsi"/>
          <w:sz w:val="20"/>
          <w:szCs w:val="20"/>
          <w:lang w:val="es-ES_tradnl"/>
        </w:rPr>
        <w:t xml:space="preserve"> de la Convención Americana, en concordancia con los artículos 1.1 y 2 de dicho tratado</w:t>
      </w:r>
      <w:r w:rsidR="00462E1E" w:rsidRPr="000146B0">
        <w:rPr>
          <w:rFonts w:asciiTheme="majorHAnsi" w:hAnsiTheme="majorHAnsi"/>
          <w:sz w:val="20"/>
          <w:szCs w:val="20"/>
          <w:lang w:val="es-ES_tradnl"/>
        </w:rPr>
        <w:t>.</w:t>
      </w:r>
      <w:r w:rsidR="00016566" w:rsidRPr="000146B0">
        <w:rPr>
          <w:rFonts w:asciiTheme="majorHAnsi" w:hAnsiTheme="majorHAnsi"/>
          <w:sz w:val="20"/>
          <w:szCs w:val="20"/>
          <w:lang w:val="es-ES_tradnl"/>
        </w:rPr>
        <w:t xml:space="preserve">; </w:t>
      </w:r>
    </w:p>
    <w:p w14:paraId="5F71E7BD" w14:textId="1DB05BA7" w:rsidR="00016566" w:rsidRPr="000146B0" w:rsidRDefault="00016566" w:rsidP="001A1E6F">
      <w:pPr>
        <w:pStyle w:val="ListParagraph"/>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after="240"/>
        <w:ind w:left="0" w:firstLine="720"/>
        <w:jc w:val="both"/>
        <w:rPr>
          <w:rFonts w:asciiTheme="majorHAnsi" w:hAnsiTheme="majorHAnsi"/>
          <w:sz w:val="20"/>
          <w:szCs w:val="20"/>
          <w:lang w:val="es-ES"/>
        </w:rPr>
      </w:pPr>
      <w:r w:rsidRPr="000146B0">
        <w:rPr>
          <w:rFonts w:asciiTheme="majorHAnsi" w:hAnsiTheme="majorHAnsi"/>
          <w:sz w:val="20"/>
          <w:szCs w:val="20"/>
          <w:lang w:val="es-ES"/>
        </w:rPr>
        <w:t xml:space="preserve">Declarar admisible la presente petición </w:t>
      </w:r>
      <w:r w:rsidR="00AE0633" w:rsidRPr="000146B0">
        <w:rPr>
          <w:rFonts w:asciiTheme="majorHAnsi" w:hAnsiTheme="majorHAnsi"/>
          <w:sz w:val="20"/>
          <w:szCs w:val="20"/>
          <w:lang w:val="es-ES"/>
        </w:rPr>
        <w:t>en relación con los artículos 1</w:t>
      </w:r>
      <w:r w:rsidR="007A614A" w:rsidRPr="000146B0">
        <w:rPr>
          <w:rFonts w:asciiTheme="majorHAnsi" w:hAnsiTheme="majorHAnsi"/>
          <w:sz w:val="20"/>
          <w:szCs w:val="20"/>
          <w:lang w:val="es-ES"/>
        </w:rPr>
        <w:t>,</w:t>
      </w:r>
      <w:r w:rsidRPr="000146B0">
        <w:rPr>
          <w:rFonts w:asciiTheme="majorHAnsi" w:hAnsiTheme="majorHAnsi"/>
          <w:sz w:val="20"/>
          <w:szCs w:val="20"/>
          <w:lang w:val="es-ES"/>
        </w:rPr>
        <w:t xml:space="preserve"> 6</w:t>
      </w:r>
      <w:r w:rsidR="007A614A" w:rsidRPr="000146B0">
        <w:rPr>
          <w:rFonts w:asciiTheme="majorHAnsi" w:hAnsiTheme="majorHAnsi"/>
          <w:sz w:val="20"/>
          <w:szCs w:val="20"/>
          <w:lang w:val="es-ES"/>
        </w:rPr>
        <w:t xml:space="preserve"> y 8</w:t>
      </w:r>
      <w:r w:rsidRPr="000146B0">
        <w:rPr>
          <w:rFonts w:asciiTheme="majorHAnsi" w:hAnsiTheme="majorHAnsi"/>
          <w:sz w:val="20"/>
          <w:szCs w:val="20"/>
          <w:lang w:val="es-ES"/>
        </w:rPr>
        <w:t xml:space="preserve"> de la Convención Interamericana para Prevenir y Sancionar la Tortura;</w:t>
      </w:r>
    </w:p>
    <w:p w14:paraId="2FD41AB9" w14:textId="7EF1CF73" w:rsidR="00FC2A1D" w:rsidRPr="000146B0" w:rsidRDefault="00FC2A1D" w:rsidP="001A1E6F">
      <w:pPr>
        <w:pStyle w:val="ListParagraph"/>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after="240"/>
        <w:ind w:left="0" w:firstLine="720"/>
        <w:jc w:val="both"/>
        <w:rPr>
          <w:rFonts w:asciiTheme="majorHAnsi" w:hAnsiTheme="majorHAnsi"/>
          <w:sz w:val="20"/>
          <w:szCs w:val="20"/>
          <w:lang w:val="es-ES"/>
        </w:rPr>
      </w:pPr>
      <w:r w:rsidRPr="000146B0">
        <w:rPr>
          <w:rFonts w:asciiTheme="majorHAnsi" w:hAnsiTheme="majorHAnsi"/>
          <w:sz w:val="20"/>
          <w:szCs w:val="20"/>
          <w:lang w:val="es-ES"/>
        </w:rPr>
        <w:t>Declarar admisible la presente petición en relación con las presuntas violaciones del artículo 7 de</w:t>
      </w:r>
      <w:r w:rsidR="007B5140" w:rsidRPr="000146B0">
        <w:rPr>
          <w:rFonts w:asciiTheme="majorHAnsi" w:hAnsiTheme="majorHAnsi"/>
          <w:sz w:val="20"/>
          <w:szCs w:val="20"/>
          <w:lang w:val="es-ES"/>
        </w:rPr>
        <w:t xml:space="preserve"> la Convención de Belém do Pará</w:t>
      </w:r>
      <w:r w:rsidRPr="000146B0">
        <w:rPr>
          <w:rFonts w:asciiTheme="majorHAnsi" w:hAnsiTheme="majorHAnsi"/>
          <w:sz w:val="20"/>
          <w:szCs w:val="20"/>
          <w:lang w:val="es-ES"/>
        </w:rPr>
        <w:t>;</w:t>
      </w:r>
    </w:p>
    <w:p w14:paraId="7711F59C" w14:textId="77777777" w:rsidR="007A614A" w:rsidRPr="000146B0" w:rsidRDefault="003239B8" w:rsidP="001A1E6F">
      <w:pPr>
        <w:pStyle w:val="ListParagraph"/>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after="240"/>
        <w:ind w:left="0" w:firstLine="720"/>
        <w:jc w:val="both"/>
        <w:rPr>
          <w:rFonts w:asciiTheme="majorHAnsi" w:hAnsiTheme="majorHAnsi"/>
          <w:sz w:val="20"/>
          <w:szCs w:val="20"/>
          <w:lang w:val="es-ES"/>
        </w:rPr>
      </w:pPr>
      <w:r w:rsidRPr="000146B0">
        <w:rPr>
          <w:rFonts w:asciiTheme="majorHAnsi" w:hAnsiTheme="majorHAnsi"/>
          <w:sz w:val="20"/>
          <w:szCs w:val="20"/>
          <w:lang w:val="es-ES"/>
        </w:rPr>
        <w:t>Notificar a las partes la presente decisión;</w:t>
      </w:r>
    </w:p>
    <w:p w14:paraId="070849AD" w14:textId="77777777" w:rsidR="007A614A" w:rsidRPr="000146B0" w:rsidRDefault="003239B8" w:rsidP="001A1E6F">
      <w:pPr>
        <w:pStyle w:val="ListParagraph"/>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after="240"/>
        <w:ind w:left="0" w:firstLine="720"/>
        <w:jc w:val="both"/>
        <w:rPr>
          <w:rFonts w:asciiTheme="majorHAnsi" w:hAnsiTheme="majorHAnsi"/>
          <w:sz w:val="20"/>
          <w:szCs w:val="20"/>
          <w:lang w:val="es-ES"/>
        </w:rPr>
      </w:pPr>
      <w:r w:rsidRPr="000146B0">
        <w:rPr>
          <w:rFonts w:asciiTheme="majorHAnsi" w:hAnsiTheme="majorHAnsi"/>
          <w:sz w:val="20"/>
          <w:szCs w:val="20"/>
          <w:lang w:val="es-ES"/>
        </w:rPr>
        <w:t>Continuar con el análisis del fondo de la cuestión; y</w:t>
      </w:r>
    </w:p>
    <w:p w14:paraId="0824F37C" w14:textId="25208C7F" w:rsidR="00722C9F" w:rsidRDefault="003239B8" w:rsidP="00974491">
      <w:pPr>
        <w:pStyle w:val="ListParagraph"/>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after="240"/>
        <w:ind w:left="0" w:firstLine="720"/>
        <w:jc w:val="both"/>
        <w:rPr>
          <w:rFonts w:asciiTheme="majorHAnsi" w:hAnsiTheme="majorHAnsi"/>
          <w:sz w:val="20"/>
          <w:szCs w:val="20"/>
          <w:lang w:val="es-ES"/>
        </w:rPr>
      </w:pPr>
      <w:r w:rsidRPr="000146B0">
        <w:rPr>
          <w:rFonts w:asciiTheme="majorHAnsi" w:hAnsiTheme="majorHAnsi"/>
          <w:sz w:val="20"/>
          <w:szCs w:val="20"/>
          <w:lang w:val="es-ES"/>
        </w:rPr>
        <w:t>Publicar esta decisión e incluirla en su Informe Anual a la Asamblea General de la Organización de los Estados Americanos.</w:t>
      </w:r>
    </w:p>
    <w:p w14:paraId="05C996AD" w14:textId="6F434D57" w:rsidR="006B48C6" w:rsidRPr="005108AA" w:rsidRDefault="006B48C6" w:rsidP="006B48C6">
      <w:pPr>
        <w:ind w:firstLine="720"/>
        <w:jc w:val="both"/>
        <w:rPr>
          <w:rFonts w:ascii="Cambria" w:hAnsi="Cambria" w:cs="Arial"/>
          <w:noProof/>
          <w:spacing w:val="-2"/>
          <w:sz w:val="20"/>
          <w:szCs w:val="20"/>
          <w:lang w:val="es-CL"/>
        </w:rPr>
      </w:pPr>
      <w:r w:rsidRPr="005108AA">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 xml:space="preserve">18 dias del mes de marzo </w:t>
      </w:r>
      <w:r w:rsidRPr="005108AA">
        <w:rPr>
          <w:rFonts w:ascii="Cambria" w:hAnsi="Cambria" w:cs="Arial"/>
          <w:noProof/>
          <w:spacing w:val="-2"/>
          <w:sz w:val="20"/>
          <w:szCs w:val="20"/>
          <w:lang w:val="es-CL"/>
        </w:rPr>
        <w:t>de 2017. (Fir</w:t>
      </w:r>
      <w:r>
        <w:rPr>
          <w:rFonts w:ascii="Cambria" w:hAnsi="Cambria" w:cs="Arial"/>
          <w:noProof/>
          <w:spacing w:val="-2"/>
          <w:sz w:val="20"/>
          <w:szCs w:val="20"/>
          <w:lang w:val="es-CL"/>
        </w:rPr>
        <w:t>mado): Francisco José Eguiguren, Presidente; Margarette May Macaulay, Primer Vicepresidenta;</w:t>
      </w:r>
      <w:r w:rsidRPr="005108AA">
        <w:rPr>
          <w:rFonts w:ascii="Cambria" w:hAnsi="Cambria" w:cs="Arial"/>
          <w:noProof/>
          <w:spacing w:val="-2"/>
          <w:sz w:val="20"/>
          <w:szCs w:val="20"/>
          <w:lang w:val="es-CL"/>
        </w:rPr>
        <w:t xml:space="preserve"> Esmerald</w:t>
      </w:r>
      <w:r>
        <w:rPr>
          <w:rFonts w:ascii="Cambria" w:hAnsi="Cambria" w:cs="Arial"/>
          <w:noProof/>
          <w:spacing w:val="-2"/>
          <w:sz w:val="20"/>
          <w:szCs w:val="20"/>
          <w:lang w:val="es-CL"/>
        </w:rPr>
        <w:t>a E. Arosem</w:t>
      </w:r>
      <w:r w:rsidR="004F643D">
        <w:rPr>
          <w:rFonts w:ascii="Cambria" w:hAnsi="Cambria" w:cs="Arial"/>
          <w:noProof/>
          <w:spacing w:val="-2"/>
          <w:sz w:val="20"/>
          <w:szCs w:val="20"/>
          <w:lang w:val="es-CL"/>
        </w:rPr>
        <w:t>en</w:t>
      </w:r>
      <w:r>
        <w:rPr>
          <w:rFonts w:ascii="Cambria" w:hAnsi="Cambria" w:cs="Arial"/>
          <w:noProof/>
          <w:spacing w:val="-2"/>
          <w:sz w:val="20"/>
          <w:szCs w:val="20"/>
          <w:lang w:val="es-CL"/>
        </w:rPr>
        <w:t>a Bernal de Troitiño, Segunda Vicepresidenta;</w:t>
      </w:r>
      <w:r w:rsidRPr="005108AA">
        <w:rPr>
          <w:rFonts w:ascii="Cambria" w:hAnsi="Cambria" w:cs="Arial"/>
          <w:noProof/>
          <w:spacing w:val="-2"/>
          <w:sz w:val="20"/>
          <w:szCs w:val="20"/>
          <w:lang w:val="es-CL"/>
        </w:rPr>
        <w:t xml:space="preserve"> Paulo Vannuchi, y James L. Cavallaro, Miembros de la Comisión.</w:t>
      </w:r>
      <w:r w:rsidRPr="005108AA">
        <w:rPr>
          <w:rFonts w:ascii="Cambria" w:hAnsi="Cambria" w:cs="Arial"/>
          <w:noProof/>
          <w:sz w:val="20"/>
          <w:szCs w:val="20"/>
          <w:lang w:val="es-CL"/>
        </w:rPr>
        <w:t xml:space="preserve"> </w:t>
      </w:r>
    </w:p>
    <w:p w14:paraId="17622055" w14:textId="603906CF" w:rsidR="006B48C6" w:rsidRPr="006B48C6" w:rsidRDefault="006B48C6" w:rsidP="006B48C6">
      <w:pPr>
        <w:ind w:left="720" w:hanging="720"/>
        <w:jc w:val="center"/>
        <w:rPr>
          <w:rFonts w:ascii="Cambria" w:hAnsi="Cambria"/>
          <w:spacing w:val="-2"/>
          <w:sz w:val="20"/>
          <w:szCs w:val="20"/>
          <w:lang w:val="es-SV"/>
        </w:rPr>
      </w:pPr>
    </w:p>
    <w:sectPr w:rsidR="006B48C6" w:rsidRPr="006B48C6" w:rsidSect="00640578">
      <w:type w:val="oddPage"/>
      <w:pgSz w:w="12240" w:h="15840"/>
      <w:pgMar w:top="126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E06F9" w14:textId="77777777" w:rsidR="00DA0C2D" w:rsidRDefault="00DA0C2D">
      <w:r>
        <w:separator/>
      </w:r>
    </w:p>
  </w:endnote>
  <w:endnote w:type="continuationSeparator" w:id="0">
    <w:p w14:paraId="03728872" w14:textId="77777777" w:rsidR="00DA0C2D" w:rsidRDefault="00DA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F97ED" w14:textId="77777777" w:rsidR="00BD617C" w:rsidRDefault="00BD6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76F80AA8" w14:textId="00E0AA5C" w:rsidR="00E97880" w:rsidRPr="00934A2C" w:rsidRDefault="00E9788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617C">
          <w:rPr>
            <w:noProof/>
            <w:sz w:val="16"/>
            <w:szCs w:val="22"/>
          </w:rPr>
          <w:t>1</w:t>
        </w:r>
        <w:r w:rsidRPr="00934A2C">
          <w:rPr>
            <w:noProof/>
            <w:sz w:val="16"/>
            <w:szCs w:val="22"/>
          </w:rPr>
          <w:fldChar w:fldCharType="end"/>
        </w:r>
      </w:p>
    </w:sdtContent>
  </w:sdt>
  <w:p w14:paraId="24BDBBAE" w14:textId="77777777" w:rsidR="00E97880" w:rsidRDefault="00E978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B5943" w14:textId="77777777" w:rsidR="00E97880" w:rsidRPr="00934A2C" w:rsidRDefault="00E97880">
    <w:pPr>
      <w:pStyle w:val="Footer"/>
      <w:jc w:val="center"/>
      <w:rPr>
        <w:sz w:val="16"/>
        <w:szCs w:val="22"/>
      </w:rPr>
    </w:pPr>
  </w:p>
  <w:p w14:paraId="75FC36A1" w14:textId="77777777" w:rsidR="00E97880" w:rsidRDefault="00E97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8DC92" w14:textId="77777777" w:rsidR="00DA0C2D" w:rsidRPr="000F35ED" w:rsidRDefault="00DA0C2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91F9A51" w14:textId="77777777" w:rsidR="00DA0C2D" w:rsidRPr="000F35ED" w:rsidRDefault="00DA0C2D" w:rsidP="000F35ED">
      <w:pPr>
        <w:rPr>
          <w:rFonts w:asciiTheme="majorHAnsi" w:hAnsiTheme="majorHAnsi"/>
          <w:sz w:val="16"/>
          <w:szCs w:val="16"/>
        </w:rPr>
      </w:pPr>
      <w:r w:rsidRPr="000F35ED">
        <w:rPr>
          <w:rFonts w:asciiTheme="majorHAnsi" w:hAnsiTheme="majorHAnsi"/>
          <w:sz w:val="16"/>
          <w:szCs w:val="16"/>
        </w:rPr>
        <w:separator/>
      </w:r>
    </w:p>
    <w:p w14:paraId="1C6FC1F0" w14:textId="77777777" w:rsidR="00DA0C2D" w:rsidRPr="000F35ED" w:rsidRDefault="00DA0C2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8B05D6B" w14:textId="77777777" w:rsidR="00DA0C2D" w:rsidRPr="000F35ED" w:rsidRDefault="00DA0C2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40E787D" w14:textId="77777777" w:rsidR="00E97880" w:rsidRPr="009D56F4" w:rsidRDefault="00E97880" w:rsidP="009D56F4">
      <w:pPr>
        <w:pStyle w:val="FootnoteText"/>
        <w:spacing w:after="120"/>
        <w:ind w:firstLine="720"/>
        <w:jc w:val="both"/>
        <w:rPr>
          <w:rFonts w:ascii="Cambria" w:hAnsi="Cambria"/>
          <w:sz w:val="16"/>
          <w:szCs w:val="16"/>
          <w:lang w:val="es-ES"/>
        </w:rPr>
      </w:pPr>
      <w:r>
        <w:rPr>
          <w:rStyle w:val="FootnoteReference"/>
        </w:rPr>
        <w:footnoteRef/>
      </w:r>
      <w:r w:rsidRPr="009D56F4">
        <w:rPr>
          <w:lang w:val="es-ES"/>
        </w:rPr>
        <w:t xml:space="preserve"> </w:t>
      </w:r>
      <w:r w:rsidRPr="009D56F4">
        <w:rPr>
          <w:rFonts w:ascii="Cambria" w:hAnsi="Cambria"/>
          <w:sz w:val="16"/>
          <w:szCs w:val="16"/>
          <w:lang w:val="es-ES"/>
        </w:rPr>
        <w:t>Las organizaciones petic</w:t>
      </w:r>
      <w:r>
        <w:rPr>
          <w:rFonts w:ascii="Cambria" w:hAnsi="Cambria"/>
          <w:sz w:val="16"/>
          <w:szCs w:val="16"/>
          <w:lang w:val="es-ES"/>
        </w:rPr>
        <w:t>ionarias solicitaron mantener</w:t>
      </w:r>
      <w:r w:rsidRPr="009D56F4">
        <w:rPr>
          <w:rFonts w:ascii="Cambria" w:hAnsi="Cambria"/>
          <w:sz w:val="16"/>
          <w:szCs w:val="16"/>
          <w:lang w:val="es-ES"/>
        </w:rPr>
        <w:t xml:space="preserve"> confidencialidad </w:t>
      </w:r>
      <w:r>
        <w:rPr>
          <w:rFonts w:ascii="Cambria" w:hAnsi="Cambria"/>
          <w:sz w:val="16"/>
          <w:szCs w:val="16"/>
          <w:lang w:val="es-ES"/>
        </w:rPr>
        <w:t>respecto de</w:t>
      </w:r>
      <w:r w:rsidRPr="009D56F4">
        <w:rPr>
          <w:rFonts w:ascii="Cambria" w:hAnsi="Cambria"/>
          <w:sz w:val="16"/>
          <w:szCs w:val="16"/>
          <w:lang w:val="es-ES"/>
        </w:rPr>
        <w:t xml:space="preserve">l nombre de la presunta víctima, requiriendo se le refiera bajo el nombre de “Manuela”. Adicionalmente, requirieron restricción de la identidad de sus familiares, así como protección de la información médica de la presunta víctima. </w:t>
      </w:r>
    </w:p>
  </w:footnote>
  <w:footnote w:id="3">
    <w:p w14:paraId="72E868F1" w14:textId="77777777" w:rsidR="00E97880" w:rsidRPr="00537490" w:rsidRDefault="00E97880" w:rsidP="00175EFD">
      <w:pPr>
        <w:pStyle w:val="FootnoteText"/>
        <w:spacing w:after="120"/>
        <w:ind w:firstLine="720"/>
        <w:jc w:val="both"/>
        <w:rPr>
          <w:rFonts w:ascii="Cambria" w:hAnsi="Cambria"/>
          <w:sz w:val="16"/>
          <w:szCs w:val="16"/>
          <w:lang w:val="es-ES"/>
        </w:rPr>
      </w:pPr>
      <w:r w:rsidRPr="009D56F4">
        <w:rPr>
          <w:rStyle w:val="FootnoteReference"/>
        </w:rPr>
        <w:footnoteRef/>
      </w:r>
      <w:r w:rsidRPr="009D56F4">
        <w:rPr>
          <w:rStyle w:val="FootnoteReference"/>
          <w:lang w:val="es-ES"/>
        </w:rPr>
        <w:t xml:space="preserve"> </w:t>
      </w:r>
      <w:r>
        <w:rPr>
          <w:rFonts w:ascii="Cambria" w:hAnsi="Cambria"/>
          <w:sz w:val="16"/>
          <w:szCs w:val="16"/>
          <w:lang w:val="es-ES"/>
        </w:rPr>
        <w:t>Todas las observaciones recibidas fueron debidamente trasladadas a la parte contraria.</w:t>
      </w:r>
    </w:p>
  </w:footnote>
  <w:footnote w:id="4">
    <w:p w14:paraId="2891053B" w14:textId="77777777" w:rsidR="00E97880" w:rsidRPr="00F1519D" w:rsidRDefault="00E97880" w:rsidP="00E5797C">
      <w:pPr>
        <w:pStyle w:val="FootnoteText"/>
        <w:ind w:firstLine="720"/>
        <w:rPr>
          <w:lang w:val="es-ES"/>
        </w:rPr>
      </w:pPr>
      <w:r>
        <w:rPr>
          <w:rStyle w:val="FootnoteReference"/>
        </w:rPr>
        <w:footnoteRef/>
      </w:r>
      <w:r w:rsidRPr="00F1519D">
        <w:rPr>
          <w:lang w:val="es-ES"/>
        </w:rPr>
        <w:t xml:space="preserve"> </w:t>
      </w:r>
      <w:r w:rsidRPr="00F1519D">
        <w:rPr>
          <w:rFonts w:ascii="Cambria" w:hAnsi="Cambria"/>
          <w:bCs/>
          <w:sz w:val="16"/>
          <w:szCs w:val="16"/>
          <w:lang w:val="es-ES"/>
        </w:rPr>
        <w:t>Center for Reproductive Rights</w:t>
      </w:r>
      <w:r>
        <w:rPr>
          <w:rFonts w:ascii="Cambria" w:hAnsi="Cambria"/>
          <w:bCs/>
          <w:sz w:val="16"/>
          <w:szCs w:val="16"/>
          <w:lang w:val="es-ES"/>
        </w:rPr>
        <w:t xml:space="preserve"> y</w:t>
      </w:r>
      <w:r w:rsidRPr="00F1519D">
        <w:rPr>
          <w:rFonts w:ascii="Cambria" w:hAnsi="Cambria"/>
          <w:bCs/>
          <w:sz w:val="16"/>
          <w:szCs w:val="16"/>
          <w:lang w:val="es-ES"/>
        </w:rPr>
        <w:t xml:space="preserve"> Colectiva de Mujeres para el Desarrollo Local</w:t>
      </w:r>
      <w:r>
        <w:rPr>
          <w:rFonts w:ascii="Cambria" w:hAnsi="Cambria"/>
          <w:bCs/>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D2918" w14:textId="77777777" w:rsidR="00E97880" w:rsidRDefault="00E97880" w:rsidP="00A25D6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1CE6F29" w14:textId="77777777" w:rsidR="00E97880" w:rsidRDefault="00E978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EA74" w14:textId="77777777" w:rsidR="00E97880" w:rsidRDefault="00E97880" w:rsidP="00A50FCF">
    <w:pPr>
      <w:pStyle w:val="Header"/>
      <w:tabs>
        <w:tab w:val="clear" w:pos="4320"/>
        <w:tab w:val="clear" w:pos="8640"/>
      </w:tabs>
      <w:jc w:val="center"/>
      <w:rPr>
        <w:sz w:val="22"/>
        <w:szCs w:val="22"/>
      </w:rPr>
    </w:pPr>
    <w:r>
      <w:rPr>
        <w:noProof/>
        <w:sz w:val="22"/>
        <w:szCs w:val="22"/>
      </w:rPr>
      <w:drawing>
        <wp:inline distT="0" distB="0" distL="0" distR="0" wp14:anchorId="098DA29C" wp14:editId="19A3E4B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DED2D0C" w14:textId="77777777" w:rsidR="00E97880" w:rsidRPr="00EC7D62" w:rsidRDefault="00DA0C2D" w:rsidP="00A50FCF">
    <w:pPr>
      <w:pStyle w:val="Header"/>
      <w:tabs>
        <w:tab w:val="clear" w:pos="4320"/>
        <w:tab w:val="clear" w:pos="8640"/>
      </w:tabs>
      <w:jc w:val="center"/>
      <w:rPr>
        <w:sz w:val="22"/>
        <w:szCs w:val="22"/>
      </w:rPr>
    </w:pPr>
    <w:r>
      <w:rPr>
        <w:sz w:val="22"/>
        <w:szCs w:val="22"/>
      </w:rPr>
      <w:pict w14:anchorId="3F89C9C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28351" w14:textId="77777777" w:rsidR="00BD617C" w:rsidRDefault="00BD6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3964F8BC"/>
    <w:lvl w:ilvl="0" w:tplc="1A0EE596">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1"/>
  </w:num>
  <w:num w:numId="5">
    <w:abstractNumId w:val="44"/>
  </w:num>
  <w:num w:numId="6">
    <w:abstractNumId w:val="26"/>
  </w:num>
  <w:num w:numId="7">
    <w:abstractNumId w:val="6"/>
  </w:num>
  <w:num w:numId="8">
    <w:abstractNumId w:val="17"/>
  </w:num>
  <w:num w:numId="9">
    <w:abstractNumId w:val="40"/>
  </w:num>
  <w:num w:numId="10">
    <w:abstractNumId w:val="0"/>
  </w:num>
  <w:num w:numId="11">
    <w:abstractNumId w:val="35"/>
  </w:num>
  <w:num w:numId="12">
    <w:abstractNumId w:val="36"/>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20"/>
  </w:num>
  <w:num w:numId="52">
    <w:abstractNumId w:val="39"/>
  </w:num>
  <w:num w:numId="53">
    <w:abstractNumId w:val="47"/>
  </w:num>
  <w:num w:numId="54">
    <w:abstractNumId w:val="42"/>
  </w:num>
  <w:num w:numId="55">
    <w:abstractNumId w:val="4"/>
  </w:num>
  <w:num w:numId="56">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A6B"/>
    <w:rsid w:val="00000CDA"/>
    <w:rsid w:val="00000D8C"/>
    <w:rsid w:val="000055D7"/>
    <w:rsid w:val="00005ECC"/>
    <w:rsid w:val="00006685"/>
    <w:rsid w:val="00006E1F"/>
    <w:rsid w:val="0000706A"/>
    <w:rsid w:val="000070D7"/>
    <w:rsid w:val="000146B0"/>
    <w:rsid w:val="00016566"/>
    <w:rsid w:val="0001788C"/>
    <w:rsid w:val="00023C2C"/>
    <w:rsid w:val="00027B51"/>
    <w:rsid w:val="00027DAC"/>
    <w:rsid w:val="00034687"/>
    <w:rsid w:val="000353A3"/>
    <w:rsid w:val="00035631"/>
    <w:rsid w:val="00040C3A"/>
    <w:rsid w:val="0004149D"/>
    <w:rsid w:val="000419AD"/>
    <w:rsid w:val="00046F7E"/>
    <w:rsid w:val="00051858"/>
    <w:rsid w:val="000564DE"/>
    <w:rsid w:val="00060727"/>
    <w:rsid w:val="00061E3B"/>
    <w:rsid w:val="000621C8"/>
    <w:rsid w:val="00063D5B"/>
    <w:rsid w:val="00064BD5"/>
    <w:rsid w:val="0006529D"/>
    <w:rsid w:val="00065318"/>
    <w:rsid w:val="000716C5"/>
    <w:rsid w:val="000723C5"/>
    <w:rsid w:val="00072F7A"/>
    <w:rsid w:val="00075E23"/>
    <w:rsid w:val="000833AA"/>
    <w:rsid w:val="00086895"/>
    <w:rsid w:val="00091811"/>
    <w:rsid w:val="0009344A"/>
    <w:rsid w:val="000948A6"/>
    <w:rsid w:val="000961BB"/>
    <w:rsid w:val="000A36AE"/>
    <w:rsid w:val="000A392E"/>
    <w:rsid w:val="000A4F63"/>
    <w:rsid w:val="000A575F"/>
    <w:rsid w:val="000B219B"/>
    <w:rsid w:val="000B3452"/>
    <w:rsid w:val="000B46EF"/>
    <w:rsid w:val="000C24A2"/>
    <w:rsid w:val="000C47E6"/>
    <w:rsid w:val="000D10DB"/>
    <w:rsid w:val="000D62FB"/>
    <w:rsid w:val="000E31FF"/>
    <w:rsid w:val="000E5EB5"/>
    <w:rsid w:val="000F30E9"/>
    <w:rsid w:val="000F35ED"/>
    <w:rsid w:val="000F6357"/>
    <w:rsid w:val="000F64DA"/>
    <w:rsid w:val="001012B9"/>
    <w:rsid w:val="00102D43"/>
    <w:rsid w:val="0010316A"/>
    <w:rsid w:val="00103A79"/>
    <w:rsid w:val="00104527"/>
    <w:rsid w:val="00106517"/>
    <w:rsid w:val="00106578"/>
    <w:rsid w:val="00107131"/>
    <w:rsid w:val="0010736F"/>
    <w:rsid w:val="00113F73"/>
    <w:rsid w:val="001158A8"/>
    <w:rsid w:val="0011621E"/>
    <w:rsid w:val="00116288"/>
    <w:rsid w:val="00121CC2"/>
    <w:rsid w:val="00123C9A"/>
    <w:rsid w:val="00133366"/>
    <w:rsid w:val="0013387F"/>
    <w:rsid w:val="00133EE5"/>
    <w:rsid w:val="00141B69"/>
    <w:rsid w:val="00143910"/>
    <w:rsid w:val="001446C3"/>
    <w:rsid w:val="001523BE"/>
    <w:rsid w:val="0015313F"/>
    <w:rsid w:val="00160BE4"/>
    <w:rsid w:val="00161794"/>
    <w:rsid w:val="00162DE6"/>
    <w:rsid w:val="001672F5"/>
    <w:rsid w:val="00167A34"/>
    <w:rsid w:val="00171D81"/>
    <w:rsid w:val="00175EFD"/>
    <w:rsid w:val="00177450"/>
    <w:rsid w:val="001824FF"/>
    <w:rsid w:val="001946E1"/>
    <w:rsid w:val="00194F54"/>
    <w:rsid w:val="001953C2"/>
    <w:rsid w:val="00195D7A"/>
    <w:rsid w:val="001A1E6F"/>
    <w:rsid w:val="001A7870"/>
    <w:rsid w:val="001B31BC"/>
    <w:rsid w:val="001C1B41"/>
    <w:rsid w:val="001C4D47"/>
    <w:rsid w:val="001C5863"/>
    <w:rsid w:val="001D080A"/>
    <w:rsid w:val="001D478A"/>
    <w:rsid w:val="001D47F5"/>
    <w:rsid w:val="001D5688"/>
    <w:rsid w:val="001D65EF"/>
    <w:rsid w:val="001E04B7"/>
    <w:rsid w:val="001E1CAD"/>
    <w:rsid w:val="001E4182"/>
    <w:rsid w:val="001E49E7"/>
    <w:rsid w:val="001E5C9B"/>
    <w:rsid w:val="001E5D4C"/>
    <w:rsid w:val="001E7C22"/>
    <w:rsid w:val="001E7EA1"/>
    <w:rsid w:val="001F35C6"/>
    <w:rsid w:val="001F5A66"/>
    <w:rsid w:val="001F7201"/>
    <w:rsid w:val="0020159D"/>
    <w:rsid w:val="00202467"/>
    <w:rsid w:val="002059F0"/>
    <w:rsid w:val="00205F66"/>
    <w:rsid w:val="002110B0"/>
    <w:rsid w:val="002128B5"/>
    <w:rsid w:val="002141F5"/>
    <w:rsid w:val="00223199"/>
    <w:rsid w:val="002250A3"/>
    <w:rsid w:val="002260E5"/>
    <w:rsid w:val="0022793E"/>
    <w:rsid w:val="002279E8"/>
    <w:rsid w:val="00227D19"/>
    <w:rsid w:val="00231415"/>
    <w:rsid w:val="00231C68"/>
    <w:rsid w:val="00232526"/>
    <w:rsid w:val="00235217"/>
    <w:rsid w:val="00236FBA"/>
    <w:rsid w:val="00246D1F"/>
    <w:rsid w:val="00247403"/>
    <w:rsid w:val="00247542"/>
    <w:rsid w:val="00256776"/>
    <w:rsid w:val="00257928"/>
    <w:rsid w:val="00257E61"/>
    <w:rsid w:val="002626C1"/>
    <w:rsid w:val="00262A82"/>
    <w:rsid w:val="00263646"/>
    <w:rsid w:val="00263708"/>
    <w:rsid w:val="00266B61"/>
    <w:rsid w:val="0026712A"/>
    <w:rsid w:val="002704DB"/>
    <w:rsid w:val="00270E85"/>
    <w:rsid w:val="00271028"/>
    <w:rsid w:val="00273683"/>
    <w:rsid w:val="00274FE5"/>
    <w:rsid w:val="0027665A"/>
    <w:rsid w:val="00283680"/>
    <w:rsid w:val="00286CF5"/>
    <w:rsid w:val="00294DDF"/>
    <w:rsid w:val="002A0AAE"/>
    <w:rsid w:val="002A5820"/>
    <w:rsid w:val="002B0C54"/>
    <w:rsid w:val="002B25B0"/>
    <w:rsid w:val="002B27B1"/>
    <w:rsid w:val="002B7134"/>
    <w:rsid w:val="002C081C"/>
    <w:rsid w:val="002C3EBB"/>
    <w:rsid w:val="002C51B5"/>
    <w:rsid w:val="002C5398"/>
    <w:rsid w:val="002C634D"/>
    <w:rsid w:val="002D2B26"/>
    <w:rsid w:val="002D73EA"/>
    <w:rsid w:val="002D7EA2"/>
    <w:rsid w:val="002E187C"/>
    <w:rsid w:val="002E5B24"/>
    <w:rsid w:val="002E78FE"/>
    <w:rsid w:val="002F0EDD"/>
    <w:rsid w:val="002F3078"/>
    <w:rsid w:val="002F66CA"/>
    <w:rsid w:val="002F7A2B"/>
    <w:rsid w:val="003010D4"/>
    <w:rsid w:val="00302733"/>
    <w:rsid w:val="0030276D"/>
    <w:rsid w:val="0030450C"/>
    <w:rsid w:val="00307879"/>
    <w:rsid w:val="00307B93"/>
    <w:rsid w:val="00314078"/>
    <w:rsid w:val="0031535D"/>
    <w:rsid w:val="003161C2"/>
    <w:rsid w:val="003215CE"/>
    <w:rsid w:val="00321A96"/>
    <w:rsid w:val="00322DBE"/>
    <w:rsid w:val="003239B8"/>
    <w:rsid w:val="00323C34"/>
    <w:rsid w:val="0033169F"/>
    <w:rsid w:val="0033187A"/>
    <w:rsid w:val="00335C9D"/>
    <w:rsid w:val="00336E88"/>
    <w:rsid w:val="003422AD"/>
    <w:rsid w:val="00345D0A"/>
    <w:rsid w:val="00346C95"/>
    <w:rsid w:val="00355211"/>
    <w:rsid w:val="00355503"/>
    <w:rsid w:val="00356185"/>
    <w:rsid w:val="00356FA3"/>
    <w:rsid w:val="00360380"/>
    <w:rsid w:val="0036256D"/>
    <w:rsid w:val="00365816"/>
    <w:rsid w:val="00367C23"/>
    <w:rsid w:val="0037519E"/>
    <w:rsid w:val="0037772B"/>
    <w:rsid w:val="003778E1"/>
    <w:rsid w:val="0038011E"/>
    <w:rsid w:val="0038392C"/>
    <w:rsid w:val="00384A0D"/>
    <w:rsid w:val="003864DD"/>
    <w:rsid w:val="00386CF0"/>
    <w:rsid w:val="003938BA"/>
    <w:rsid w:val="003A1275"/>
    <w:rsid w:val="003A3D92"/>
    <w:rsid w:val="003A7EBE"/>
    <w:rsid w:val="003B36BF"/>
    <w:rsid w:val="003B5356"/>
    <w:rsid w:val="003B70FB"/>
    <w:rsid w:val="003B7BFE"/>
    <w:rsid w:val="003C1A7D"/>
    <w:rsid w:val="003C676B"/>
    <w:rsid w:val="003D0ACB"/>
    <w:rsid w:val="003D1DC4"/>
    <w:rsid w:val="003D3BC2"/>
    <w:rsid w:val="003E0CCA"/>
    <w:rsid w:val="003E2636"/>
    <w:rsid w:val="003E54BB"/>
    <w:rsid w:val="003E6CA1"/>
    <w:rsid w:val="003F6924"/>
    <w:rsid w:val="003F7087"/>
    <w:rsid w:val="004110CF"/>
    <w:rsid w:val="004143E7"/>
    <w:rsid w:val="004153B2"/>
    <w:rsid w:val="004165C2"/>
    <w:rsid w:val="0041793A"/>
    <w:rsid w:val="00417CF2"/>
    <w:rsid w:val="004201A7"/>
    <w:rsid w:val="004218B5"/>
    <w:rsid w:val="0042272F"/>
    <w:rsid w:val="004232D8"/>
    <w:rsid w:val="00430B03"/>
    <w:rsid w:val="004323FC"/>
    <w:rsid w:val="00437FD6"/>
    <w:rsid w:val="00441AF7"/>
    <w:rsid w:val="00441ECB"/>
    <w:rsid w:val="00443F59"/>
    <w:rsid w:val="004449A5"/>
    <w:rsid w:val="00445193"/>
    <w:rsid w:val="00445F53"/>
    <w:rsid w:val="00447AB3"/>
    <w:rsid w:val="00462C1B"/>
    <w:rsid w:val="00462E1E"/>
    <w:rsid w:val="0046445C"/>
    <w:rsid w:val="00464A8E"/>
    <w:rsid w:val="00467B7E"/>
    <w:rsid w:val="00470B10"/>
    <w:rsid w:val="004719FC"/>
    <w:rsid w:val="004724CA"/>
    <w:rsid w:val="004733D5"/>
    <w:rsid w:val="00473BB4"/>
    <w:rsid w:val="00474180"/>
    <w:rsid w:val="00477592"/>
    <w:rsid w:val="00486E0D"/>
    <w:rsid w:val="00486F1C"/>
    <w:rsid w:val="0049240D"/>
    <w:rsid w:val="0049419D"/>
    <w:rsid w:val="004A5992"/>
    <w:rsid w:val="004A7E9C"/>
    <w:rsid w:val="004B18DD"/>
    <w:rsid w:val="004B3071"/>
    <w:rsid w:val="004B3AA9"/>
    <w:rsid w:val="004B5327"/>
    <w:rsid w:val="004B7DC5"/>
    <w:rsid w:val="004C0DA9"/>
    <w:rsid w:val="004C20D2"/>
    <w:rsid w:val="004C2312"/>
    <w:rsid w:val="004C4B62"/>
    <w:rsid w:val="004C54C9"/>
    <w:rsid w:val="004D4ABA"/>
    <w:rsid w:val="004D6025"/>
    <w:rsid w:val="004E23F7"/>
    <w:rsid w:val="004E2649"/>
    <w:rsid w:val="004E665B"/>
    <w:rsid w:val="004E7AC6"/>
    <w:rsid w:val="004F5123"/>
    <w:rsid w:val="004F643D"/>
    <w:rsid w:val="004F6893"/>
    <w:rsid w:val="00500D25"/>
    <w:rsid w:val="0050119F"/>
    <w:rsid w:val="00501399"/>
    <w:rsid w:val="00501BA2"/>
    <w:rsid w:val="00502F19"/>
    <w:rsid w:val="00502F50"/>
    <w:rsid w:val="00503D0A"/>
    <w:rsid w:val="0050633D"/>
    <w:rsid w:val="00507BC4"/>
    <w:rsid w:val="005128E4"/>
    <w:rsid w:val="005133DB"/>
    <w:rsid w:val="00514E6B"/>
    <w:rsid w:val="00516868"/>
    <w:rsid w:val="00522194"/>
    <w:rsid w:val="00525560"/>
    <w:rsid w:val="005268AB"/>
    <w:rsid w:val="00531BF2"/>
    <w:rsid w:val="00533636"/>
    <w:rsid w:val="00544C49"/>
    <w:rsid w:val="00545083"/>
    <w:rsid w:val="00545CA1"/>
    <w:rsid w:val="005507AB"/>
    <w:rsid w:val="005516A1"/>
    <w:rsid w:val="00554078"/>
    <w:rsid w:val="005549EF"/>
    <w:rsid w:val="00554EA9"/>
    <w:rsid w:val="005564BC"/>
    <w:rsid w:val="0055674E"/>
    <w:rsid w:val="00557B79"/>
    <w:rsid w:val="00563557"/>
    <w:rsid w:val="0056580A"/>
    <w:rsid w:val="00571308"/>
    <w:rsid w:val="00571EDD"/>
    <w:rsid w:val="00573D88"/>
    <w:rsid w:val="0057402A"/>
    <w:rsid w:val="0057516E"/>
    <w:rsid w:val="005751DB"/>
    <w:rsid w:val="0057601A"/>
    <w:rsid w:val="005771D0"/>
    <w:rsid w:val="005800B6"/>
    <w:rsid w:val="00582F4E"/>
    <w:rsid w:val="00586A3F"/>
    <w:rsid w:val="0059191A"/>
    <w:rsid w:val="005921FF"/>
    <w:rsid w:val="00594641"/>
    <w:rsid w:val="005A18C4"/>
    <w:rsid w:val="005A24ED"/>
    <w:rsid w:val="005A4D9F"/>
    <w:rsid w:val="005A6D0E"/>
    <w:rsid w:val="005B2081"/>
    <w:rsid w:val="005B2825"/>
    <w:rsid w:val="005B36D9"/>
    <w:rsid w:val="005B52B0"/>
    <w:rsid w:val="005B6806"/>
    <w:rsid w:val="005C18A0"/>
    <w:rsid w:val="005C19E2"/>
    <w:rsid w:val="005C241D"/>
    <w:rsid w:val="005C24FA"/>
    <w:rsid w:val="005C4225"/>
    <w:rsid w:val="005C660A"/>
    <w:rsid w:val="005C79AC"/>
    <w:rsid w:val="005D21BE"/>
    <w:rsid w:val="005D44E1"/>
    <w:rsid w:val="005D4EBA"/>
    <w:rsid w:val="005D5727"/>
    <w:rsid w:val="005E7A9A"/>
    <w:rsid w:val="005F0DAD"/>
    <w:rsid w:val="005F0F33"/>
    <w:rsid w:val="005F2D3A"/>
    <w:rsid w:val="005F4CC1"/>
    <w:rsid w:val="005F50CE"/>
    <w:rsid w:val="005F7E56"/>
    <w:rsid w:val="00600DEB"/>
    <w:rsid w:val="00600EAD"/>
    <w:rsid w:val="00602C66"/>
    <w:rsid w:val="006042F3"/>
    <w:rsid w:val="006071B4"/>
    <w:rsid w:val="0062284B"/>
    <w:rsid w:val="00624DFB"/>
    <w:rsid w:val="00627C9F"/>
    <w:rsid w:val="00630352"/>
    <w:rsid w:val="006311E9"/>
    <w:rsid w:val="00631B90"/>
    <w:rsid w:val="00632354"/>
    <w:rsid w:val="00633577"/>
    <w:rsid w:val="00633EC1"/>
    <w:rsid w:val="00634FF0"/>
    <w:rsid w:val="00640578"/>
    <w:rsid w:val="00642810"/>
    <w:rsid w:val="00642A8A"/>
    <w:rsid w:val="00642B45"/>
    <w:rsid w:val="00645419"/>
    <w:rsid w:val="00652333"/>
    <w:rsid w:val="00653C68"/>
    <w:rsid w:val="00655414"/>
    <w:rsid w:val="0068009E"/>
    <w:rsid w:val="00681E3E"/>
    <w:rsid w:val="00683F41"/>
    <w:rsid w:val="006877A3"/>
    <w:rsid w:val="0069188C"/>
    <w:rsid w:val="00691D9E"/>
    <w:rsid w:val="00692219"/>
    <w:rsid w:val="00696279"/>
    <w:rsid w:val="006A17D2"/>
    <w:rsid w:val="006A190C"/>
    <w:rsid w:val="006A2CF4"/>
    <w:rsid w:val="006A51A6"/>
    <w:rsid w:val="006A73E6"/>
    <w:rsid w:val="006A7E8F"/>
    <w:rsid w:val="006B1B1C"/>
    <w:rsid w:val="006B2D5C"/>
    <w:rsid w:val="006B48C6"/>
    <w:rsid w:val="006C1758"/>
    <w:rsid w:val="006C45BD"/>
    <w:rsid w:val="006C4AE2"/>
    <w:rsid w:val="006C4EB1"/>
    <w:rsid w:val="006C5734"/>
    <w:rsid w:val="006C60F3"/>
    <w:rsid w:val="006D36E2"/>
    <w:rsid w:val="006E0166"/>
    <w:rsid w:val="006E528C"/>
    <w:rsid w:val="006E5926"/>
    <w:rsid w:val="006E7B34"/>
    <w:rsid w:val="006F1385"/>
    <w:rsid w:val="006F370B"/>
    <w:rsid w:val="006F4A11"/>
    <w:rsid w:val="006F4B4A"/>
    <w:rsid w:val="007028D2"/>
    <w:rsid w:val="0070697F"/>
    <w:rsid w:val="007143E4"/>
    <w:rsid w:val="00717293"/>
    <w:rsid w:val="0072199C"/>
    <w:rsid w:val="00722C9F"/>
    <w:rsid w:val="007253B8"/>
    <w:rsid w:val="007264A9"/>
    <w:rsid w:val="0072737C"/>
    <w:rsid w:val="00730386"/>
    <w:rsid w:val="00731357"/>
    <w:rsid w:val="007328B4"/>
    <w:rsid w:val="0073318F"/>
    <w:rsid w:val="007337EC"/>
    <w:rsid w:val="0073741F"/>
    <w:rsid w:val="00737747"/>
    <w:rsid w:val="007433A8"/>
    <w:rsid w:val="00744DD9"/>
    <w:rsid w:val="00746B24"/>
    <w:rsid w:val="007472BD"/>
    <w:rsid w:val="007547CC"/>
    <w:rsid w:val="00757D75"/>
    <w:rsid w:val="0076156E"/>
    <w:rsid w:val="0076255C"/>
    <w:rsid w:val="00765702"/>
    <w:rsid w:val="0076643F"/>
    <w:rsid w:val="00766E03"/>
    <w:rsid w:val="007706B2"/>
    <w:rsid w:val="0077120D"/>
    <w:rsid w:val="0077413A"/>
    <w:rsid w:val="00777F63"/>
    <w:rsid w:val="00780254"/>
    <w:rsid w:val="00780458"/>
    <w:rsid w:val="00792DF8"/>
    <w:rsid w:val="00793758"/>
    <w:rsid w:val="007A387B"/>
    <w:rsid w:val="007A3ECB"/>
    <w:rsid w:val="007A5817"/>
    <w:rsid w:val="007A614A"/>
    <w:rsid w:val="007B05C4"/>
    <w:rsid w:val="007B1E44"/>
    <w:rsid w:val="007B5140"/>
    <w:rsid w:val="007B54C2"/>
    <w:rsid w:val="007B60E9"/>
    <w:rsid w:val="007B6AD6"/>
    <w:rsid w:val="007B6CC3"/>
    <w:rsid w:val="007C0CB2"/>
    <w:rsid w:val="007C1443"/>
    <w:rsid w:val="007C29C5"/>
    <w:rsid w:val="007C3334"/>
    <w:rsid w:val="007C3565"/>
    <w:rsid w:val="007C7FFE"/>
    <w:rsid w:val="007D221C"/>
    <w:rsid w:val="007D2B98"/>
    <w:rsid w:val="007E21BC"/>
    <w:rsid w:val="007E40CD"/>
    <w:rsid w:val="007F24BF"/>
    <w:rsid w:val="007F2AFD"/>
    <w:rsid w:val="007F2EF5"/>
    <w:rsid w:val="007F6AA0"/>
    <w:rsid w:val="007F7C37"/>
    <w:rsid w:val="008001F7"/>
    <w:rsid w:val="00800A1C"/>
    <w:rsid w:val="0080369D"/>
    <w:rsid w:val="00803F1C"/>
    <w:rsid w:val="00803FDF"/>
    <w:rsid w:val="00804A7C"/>
    <w:rsid w:val="00805534"/>
    <w:rsid w:val="0080600E"/>
    <w:rsid w:val="00807D26"/>
    <w:rsid w:val="0081338E"/>
    <w:rsid w:val="008175C6"/>
    <w:rsid w:val="00817612"/>
    <w:rsid w:val="00822D6A"/>
    <w:rsid w:val="0082394A"/>
    <w:rsid w:val="00824EE9"/>
    <w:rsid w:val="00833283"/>
    <w:rsid w:val="008338A4"/>
    <w:rsid w:val="00835C8D"/>
    <w:rsid w:val="00837319"/>
    <w:rsid w:val="00837C45"/>
    <w:rsid w:val="0084082A"/>
    <w:rsid w:val="008427A1"/>
    <w:rsid w:val="00842ADC"/>
    <w:rsid w:val="00844730"/>
    <w:rsid w:val="00844B5E"/>
    <w:rsid w:val="008457C2"/>
    <w:rsid w:val="00847AA8"/>
    <w:rsid w:val="00847F89"/>
    <w:rsid w:val="0085120C"/>
    <w:rsid w:val="00857A82"/>
    <w:rsid w:val="00860682"/>
    <w:rsid w:val="008632F7"/>
    <w:rsid w:val="00863C83"/>
    <w:rsid w:val="00865EEC"/>
    <w:rsid w:val="0087221F"/>
    <w:rsid w:val="0087281B"/>
    <w:rsid w:val="00872B1E"/>
    <w:rsid w:val="00873836"/>
    <w:rsid w:val="00876ECC"/>
    <w:rsid w:val="0088506E"/>
    <w:rsid w:val="00885737"/>
    <w:rsid w:val="008878B6"/>
    <w:rsid w:val="00890650"/>
    <w:rsid w:val="00890813"/>
    <w:rsid w:val="00896198"/>
    <w:rsid w:val="00897E12"/>
    <w:rsid w:val="008A2046"/>
    <w:rsid w:val="008A2BA0"/>
    <w:rsid w:val="008A62CB"/>
    <w:rsid w:val="008A69B5"/>
    <w:rsid w:val="008A7E0F"/>
    <w:rsid w:val="008B12F5"/>
    <w:rsid w:val="008B1FF7"/>
    <w:rsid w:val="008B4E59"/>
    <w:rsid w:val="008D668C"/>
    <w:rsid w:val="008D768D"/>
    <w:rsid w:val="008E3759"/>
    <w:rsid w:val="008F1912"/>
    <w:rsid w:val="008F1EB2"/>
    <w:rsid w:val="008F696A"/>
    <w:rsid w:val="008F750C"/>
    <w:rsid w:val="008F79DE"/>
    <w:rsid w:val="0090270B"/>
    <w:rsid w:val="009041DC"/>
    <w:rsid w:val="009050FE"/>
    <w:rsid w:val="00911C52"/>
    <w:rsid w:val="0091527A"/>
    <w:rsid w:val="0091761B"/>
    <w:rsid w:val="00917B5A"/>
    <w:rsid w:val="00920A58"/>
    <w:rsid w:val="00920A8C"/>
    <w:rsid w:val="00926664"/>
    <w:rsid w:val="00931BCD"/>
    <w:rsid w:val="00932FB1"/>
    <w:rsid w:val="00934A2C"/>
    <w:rsid w:val="009406EB"/>
    <w:rsid w:val="00944F03"/>
    <w:rsid w:val="00955EF2"/>
    <w:rsid w:val="0096706E"/>
    <w:rsid w:val="00967B87"/>
    <w:rsid w:val="009722FF"/>
    <w:rsid w:val="00973657"/>
    <w:rsid w:val="00974491"/>
    <w:rsid w:val="00975C4E"/>
    <w:rsid w:val="00977BA1"/>
    <w:rsid w:val="00981DDE"/>
    <w:rsid w:val="00981FBA"/>
    <w:rsid w:val="009821BD"/>
    <w:rsid w:val="00982703"/>
    <w:rsid w:val="009835F2"/>
    <w:rsid w:val="00983E49"/>
    <w:rsid w:val="009868AC"/>
    <w:rsid w:val="0098776F"/>
    <w:rsid w:val="009914BE"/>
    <w:rsid w:val="009926BA"/>
    <w:rsid w:val="00994641"/>
    <w:rsid w:val="009957D5"/>
    <w:rsid w:val="00997BC5"/>
    <w:rsid w:val="009A202B"/>
    <w:rsid w:val="009A2D2E"/>
    <w:rsid w:val="009A4F41"/>
    <w:rsid w:val="009B381B"/>
    <w:rsid w:val="009B3AF5"/>
    <w:rsid w:val="009B547D"/>
    <w:rsid w:val="009B7B6A"/>
    <w:rsid w:val="009C18DF"/>
    <w:rsid w:val="009C63CD"/>
    <w:rsid w:val="009D02B3"/>
    <w:rsid w:val="009D093B"/>
    <w:rsid w:val="009D1753"/>
    <w:rsid w:val="009D19C3"/>
    <w:rsid w:val="009D4C5E"/>
    <w:rsid w:val="009D56F4"/>
    <w:rsid w:val="009D7611"/>
    <w:rsid w:val="009E077C"/>
    <w:rsid w:val="009E0B61"/>
    <w:rsid w:val="009E1887"/>
    <w:rsid w:val="009E2766"/>
    <w:rsid w:val="009E53DE"/>
    <w:rsid w:val="009E5B89"/>
    <w:rsid w:val="009E6B56"/>
    <w:rsid w:val="009F218E"/>
    <w:rsid w:val="009F6640"/>
    <w:rsid w:val="00A07259"/>
    <w:rsid w:val="00A11E44"/>
    <w:rsid w:val="00A14049"/>
    <w:rsid w:val="00A22EA8"/>
    <w:rsid w:val="00A2567D"/>
    <w:rsid w:val="00A25D6D"/>
    <w:rsid w:val="00A26C90"/>
    <w:rsid w:val="00A328B3"/>
    <w:rsid w:val="00A36895"/>
    <w:rsid w:val="00A4000C"/>
    <w:rsid w:val="00A40ABE"/>
    <w:rsid w:val="00A41077"/>
    <w:rsid w:val="00A422F6"/>
    <w:rsid w:val="00A42450"/>
    <w:rsid w:val="00A437C6"/>
    <w:rsid w:val="00A43BCF"/>
    <w:rsid w:val="00A464E1"/>
    <w:rsid w:val="00A506CE"/>
    <w:rsid w:val="00A50AD2"/>
    <w:rsid w:val="00A50FCF"/>
    <w:rsid w:val="00A528D1"/>
    <w:rsid w:val="00A53F9E"/>
    <w:rsid w:val="00A610CD"/>
    <w:rsid w:val="00A673DD"/>
    <w:rsid w:val="00A67D8A"/>
    <w:rsid w:val="00A72C37"/>
    <w:rsid w:val="00A744C6"/>
    <w:rsid w:val="00A758AA"/>
    <w:rsid w:val="00A76F26"/>
    <w:rsid w:val="00A77ACC"/>
    <w:rsid w:val="00A77AF3"/>
    <w:rsid w:val="00A804CD"/>
    <w:rsid w:val="00A81325"/>
    <w:rsid w:val="00A8351E"/>
    <w:rsid w:val="00A845D7"/>
    <w:rsid w:val="00A9166B"/>
    <w:rsid w:val="00A93837"/>
    <w:rsid w:val="00A95F7D"/>
    <w:rsid w:val="00A97745"/>
    <w:rsid w:val="00AA08CD"/>
    <w:rsid w:val="00AA09A2"/>
    <w:rsid w:val="00AA2121"/>
    <w:rsid w:val="00AA2B5A"/>
    <w:rsid w:val="00AA2EA6"/>
    <w:rsid w:val="00AA424D"/>
    <w:rsid w:val="00AA7996"/>
    <w:rsid w:val="00AB182E"/>
    <w:rsid w:val="00AB2B3E"/>
    <w:rsid w:val="00AB4521"/>
    <w:rsid w:val="00AB753D"/>
    <w:rsid w:val="00AC19CB"/>
    <w:rsid w:val="00AC7027"/>
    <w:rsid w:val="00AD13B1"/>
    <w:rsid w:val="00AD1880"/>
    <w:rsid w:val="00AD6283"/>
    <w:rsid w:val="00AD7E60"/>
    <w:rsid w:val="00AE0633"/>
    <w:rsid w:val="00AE5488"/>
    <w:rsid w:val="00AE6F91"/>
    <w:rsid w:val="00AE7F02"/>
    <w:rsid w:val="00AF0A34"/>
    <w:rsid w:val="00AF143C"/>
    <w:rsid w:val="00AF5571"/>
    <w:rsid w:val="00B04CDD"/>
    <w:rsid w:val="00B07341"/>
    <w:rsid w:val="00B10508"/>
    <w:rsid w:val="00B12131"/>
    <w:rsid w:val="00B2021E"/>
    <w:rsid w:val="00B20F6D"/>
    <w:rsid w:val="00B22D8F"/>
    <w:rsid w:val="00B22DF1"/>
    <w:rsid w:val="00B258E7"/>
    <w:rsid w:val="00B25B97"/>
    <w:rsid w:val="00B30539"/>
    <w:rsid w:val="00B314DB"/>
    <w:rsid w:val="00B32A50"/>
    <w:rsid w:val="00B32A62"/>
    <w:rsid w:val="00B361F2"/>
    <w:rsid w:val="00B36D2B"/>
    <w:rsid w:val="00B370D2"/>
    <w:rsid w:val="00B3718B"/>
    <w:rsid w:val="00B45B2F"/>
    <w:rsid w:val="00B4632A"/>
    <w:rsid w:val="00B530F1"/>
    <w:rsid w:val="00B61C86"/>
    <w:rsid w:val="00B623CD"/>
    <w:rsid w:val="00B62BF7"/>
    <w:rsid w:val="00B666C1"/>
    <w:rsid w:val="00B66BB4"/>
    <w:rsid w:val="00B740F4"/>
    <w:rsid w:val="00B841C5"/>
    <w:rsid w:val="00B90288"/>
    <w:rsid w:val="00B91AAC"/>
    <w:rsid w:val="00B93E26"/>
    <w:rsid w:val="00B9447D"/>
    <w:rsid w:val="00B9535E"/>
    <w:rsid w:val="00B9558B"/>
    <w:rsid w:val="00B97424"/>
    <w:rsid w:val="00BA0513"/>
    <w:rsid w:val="00BA0D9A"/>
    <w:rsid w:val="00BA11B0"/>
    <w:rsid w:val="00BA276C"/>
    <w:rsid w:val="00BA414B"/>
    <w:rsid w:val="00BA6EB0"/>
    <w:rsid w:val="00BB0660"/>
    <w:rsid w:val="00BB11C5"/>
    <w:rsid w:val="00BB167D"/>
    <w:rsid w:val="00BB240B"/>
    <w:rsid w:val="00BB306F"/>
    <w:rsid w:val="00BB342D"/>
    <w:rsid w:val="00BB5DD4"/>
    <w:rsid w:val="00BC5E40"/>
    <w:rsid w:val="00BD102F"/>
    <w:rsid w:val="00BD4B89"/>
    <w:rsid w:val="00BD617C"/>
    <w:rsid w:val="00BD7B2F"/>
    <w:rsid w:val="00BE0E1B"/>
    <w:rsid w:val="00BE0EB1"/>
    <w:rsid w:val="00BE3411"/>
    <w:rsid w:val="00BE6DD7"/>
    <w:rsid w:val="00BE7E5F"/>
    <w:rsid w:val="00BF02CB"/>
    <w:rsid w:val="00BF3CD7"/>
    <w:rsid w:val="00BF55AE"/>
    <w:rsid w:val="00BF6FD8"/>
    <w:rsid w:val="00C0027B"/>
    <w:rsid w:val="00C00A9F"/>
    <w:rsid w:val="00C03680"/>
    <w:rsid w:val="00C054DF"/>
    <w:rsid w:val="00C11A23"/>
    <w:rsid w:val="00C12C25"/>
    <w:rsid w:val="00C15F12"/>
    <w:rsid w:val="00C170F6"/>
    <w:rsid w:val="00C21762"/>
    <w:rsid w:val="00C21FEF"/>
    <w:rsid w:val="00C22282"/>
    <w:rsid w:val="00C231E2"/>
    <w:rsid w:val="00C232AC"/>
    <w:rsid w:val="00C24140"/>
    <w:rsid w:val="00C24543"/>
    <w:rsid w:val="00C256A2"/>
    <w:rsid w:val="00C261F1"/>
    <w:rsid w:val="00C26999"/>
    <w:rsid w:val="00C32013"/>
    <w:rsid w:val="00C33D4D"/>
    <w:rsid w:val="00C34132"/>
    <w:rsid w:val="00C36241"/>
    <w:rsid w:val="00C36458"/>
    <w:rsid w:val="00C40168"/>
    <w:rsid w:val="00C42293"/>
    <w:rsid w:val="00C47085"/>
    <w:rsid w:val="00C51515"/>
    <w:rsid w:val="00C516EF"/>
    <w:rsid w:val="00C54035"/>
    <w:rsid w:val="00C5468B"/>
    <w:rsid w:val="00C5660B"/>
    <w:rsid w:val="00C63782"/>
    <w:rsid w:val="00C66B72"/>
    <w:rsid w:val="00C72196"/>
    <w:rsid w:val="00C7682F"/>
    <w:rsid w:val="00C84D8D"/>
    <w:rsid w:val="00C91C55"/>
    <w:rsid w:val="00C91CA0"/>
    <w:rsid w:val="00C92F76"/>
    <w:rsid w:val="00C943E7"/>
    <w:rsid w:val="00C94BC6"/>
    <w:rsid w:val="00C9567A"/>
    <w:rsid w:val="00CA4C2D"/>
    <w:rsid w:val="00CA6D14"/>
    <w:rsid w:val="00CB096B"/>
    <w:rsid w:val="00CB11C6"/>
    <w:rsid w:val="00CB212D"/>
    <w:rsid w:val="00CB2660"/>
    <w:rsid w:val="00CB36B4"/>
    <w:rsid w:val="00CB4243"/>
    <w:rsid w:val="00CB473E"/>
    <w:rsid w:val="00CB578D"/>
    <w:rsid w:val="00CB7467"/>
    <w:rsid w:val="00CC1C82"/>
    <w:rsid w:val="00CC46FD"/>
    <w:rsid w:val="00CC54E8"/>
    <w:rsid w:val="00CC5E90"/>
    <w:rsid w:val="00CC7B2F"/>
    <w:rsid w:val="00CD046C"/>
    <w:rsid w:val="00CD0866"/>
    <w:rsid w:val="00CD3F79"/>
    <w:rsid w:val="00CD495D"/>
    <w:rsid w:val="00CD61E0"/>
    <w:rsid w:val="00CE01E7"/>
    <w:rsid w:val="00CE076C"/>
    <w:rsid w:val="00CE0F96"/>
    <w:rsid w:val="00CE2916"/>
    <w:rsid w:val="00CE3BC2"/>
    <w:rsid w:val="00CE45BA"/>
    <w:rsid w:val="00CE5199"/>
    <w:rsid w:val="00CE66D5"/>
    <w:rsid w:val="00CF04C7"/>
    <w:rsid w:val="00CF0FD7"/>
    <w:rsid w:val="00CF637A"/>
    <w:rsid w:val="00CF7E17"/>
    <w:rsid w:val="00D0243F"/>
    <w:rsid w:val="00D041C6"/>
    <w:rsid w:val="00D04C56"/>
    <w:rsid w:val="00D059DE"/>
    <w:rsid w:val="00D0663E"/>
    <w:rsid w:val="00D12CE1"/>
    <w:rsid w:val="00D13FCE"/>
    <w:rsid w:val="00D15C84"/>
    <w:rsid w:val="00D24888"/>
    <w:rsid w:val="00D27948"/>
    <w:rsid w:val="00D306D1"/>
    <w:rsid w:val="00D30800"/>
    <w:rsid w:val="00D330C5"/>
    <w:rsid w:val="00D34786"/>
    <w:rsid w:val="00D351F7"/>
    <w:rsid w:val="00D37BFC"/>
    <w:rsid w:val="00D42D02"/>
    <w:rsid w:val="00D42F0D"/>
    <w:rsid w:val="00D44AE6"/>
    <w:rsid w:val="00D47A8E"/>
    <w:rsid w:val="00D514ED"/>
    <w:rsid w:val="00D523ED"/>
    <w:rsid w:val="00D52D14"/>
    <w:rsid w:val="00D667A5"/>
    <w:rsid w:val="00D712D3"/>
    <w:rsid w:val="00D71422"/>
    <w:rsid w:val="00D72DC6"/>
    <w:rsid w:val="00D7507A"/>
    <w:rsid w:val="00D7558D"/>
    <w:rsid w:val="00D762E6"/>
    <w:rsid w:val="00D76CE9"/>
    <w:rsid w:val="00D800A0"/>
    <w:rsid w:val="00D81D92"/>
    <w:rsid w:val="00D86E26"/>
    <w:rsid w:val="00D902D5"/>
    <w:rsid w:val="00D93829"/>
    <w:rsid w:val="00D954A1"/>
    <w:rsid w:val="00DA0C2D"/>
    <w:rsid w:val="00DA26DE"/>
    <w:rsid w:val="00DA3ABE"/>
    <w:rsid w:val="00DA5FD7"/>
    <w:rsid w:val="00DA7B5F"/>
    <w:rsid w:val="00DB08EB"/>
    <w:rsid w:val="00DB2544"/>
    <w:rsid w:val="00DB4123"/>
    <w:rsid w:val="00DB6101"/>
    <w:rsid w:val="00DB6CC2"/>
    <w:rsid w:val="00DB7E80"/>
    <w:rsid w:val="00DC0EE9"/>
    <w:rsid w:val="00DC11E7"/>
    <w:rsid w:val="00DC3F5F"/>
    <w:rsid w:val="00DC7023"/>
    <w:rsid w:val="00DC769A"/>
    <w:rsid w:val="00DC79BC"/>
    <w:rsid w:val="00DC7DA8"/>
    <w:rsid w:val="00DD2526"/>
    <w:rsid w:val="00DD3D86"/>
    <w:rsid w:val="00DD42C2"/>
    <w:rsid w:val="00DD4768"/>
    <w:rsid w:val="00DD71BC"/>
    <w:rsid w:val="00DD720F"/>
    <w:rsid w:val="00DE0621"/>
    <w:rsid w:val="00DE1C8D"/>
    <w:rsid w:val="00DE289F"/>
    <w:rsid w:val="00DF05AE"/>
    <w:rsid w:val="00DF1EC4"/>
    <w:rsid w:val="00E0340B"/>
    <w:rsid w:val="00E04A90"/>
    <w:rsid w:val="00E0551F"/>
    <w:rsid w:val="00E0777A"/>
    <w:rsid w:val="00E12484"/>
    <w:rsid w:val="00E178CB"/>
    <w:rsid w:val="00E207FD"/>
    <w:rsid w:val="00E210F0"/>
    <w:rsid w:val="00E219C7"/>
    <w:rsid w:val="00E21A95"/>
    <w:rsid w:val="00E22413"/>
    <w:rsid w:val="00E373EC"/>
    <w:rsid w:val="00E3799F"/>
    <w:rsid w:val="00E43157"/>
    <w:rsid w:val="00E43841"/>
    <w:rsid w:val="00E44D61"/>
    <w:rsid w:val="00E461CE"/>
    <w:rsid w:val="00E46291"/>
    <w:rsid w:val="00E51158"/>
    <w:rsid w:val="00E5797C"/>
    <w:rsid w:val="00E60CDE"/>
    <w:rsid w:val="00E64F9C"/>
    <w:rsid w:val="00E65617"/>
    <w:rsid w:val="00E71ED8"/>
    <w:rsid w:val="00E720CA"/>
    <w:rsid w:val="00E779C0"/>
    <w:rsid w:val="00E811C6"/>
    <w:rsid w:val="00E826CC"/>
    <w:rsid w:val="00E84EB5"/>
    <w:rsid w:val="00E85662"/>
    <w:rsid w:val="00E8581C"/>
    <w:rsid w:val="00E8789F"/>
    <w:rsid w:val="00E87E7F"/>
    <w:rsid w:val="00E90B6C"/>
    <w:rsid w:val="00E913E7"/>
    <w:rsid w:val="00E97880"/>
    <w:rsid w:val="00E97B71"/>
    <w:rsid w:val="00EA3733"/>
    <w:rsid w:val="00EA3D34"/>
    <w:rsid w:val="00EA5ECA"/>
    <w:rsid w:val="00EB1056"/>
    <w:rsid w:val="00EB369B"/>
    <w:rsid w:val="00EB454D"/>
    <w:rsid w:val="00EC0047"/>
    <w:rsid w:val="00EC5EBA"/>
    <w:rsid w:val="00ED1193"/>
    <w:rsid w:val="00ED2BC9"/>
    <w:rsid w:val="00ED3D6F"/>
    <w:rsid w:val="00ED4A13"/>
    <w:rsid w:val="00ED549D"/>
    <w:rsid w:val="00ED76BE"/>
    <w:rsid w:val="00EE00E9"/>
    <w:rsid w:val="00EE02FF"/>
    <w:rsid w:val="00EE28AC"/>
    <w:rsid w:val="00EE4317"/>
    <w:rsid w:val="00EF014E"/>
    <w:rsid w:val="00EF4451"/>
    <w:rsid w:val="00EF4D16"/>
    <w:rsid w:val="00EF58DC"/>
    <w:rsid w:val="00EF619B"/>
    <w:rsid w:val="00F00B55"/>
    <w:rsid w:val="00F02AD1"/>
    <w:rsid w:val="00F1519D"/>
    <w:rsid w:val="00F20016"/>
    <w:rsid w:val="00F22BB1"/>
    <w:rsid w:val="00F253CC"/>
    <w:rsid w:val="00F2674B"/>
    <w:rsid w:val="00F3117D"/>
    <w:rsid w:val="00F322A8"/>
    <w:rsid w:val="00F33FA1"/>
    <w:rsid w:val="00F37106"/>
    <w:rsid w:val="00F519CF"/>
    <w:rsid w:val="00F523C7"/>
    <w:rsid w:val="00F536AF"/>
    <w:rsid w:val="00F56BA5"/>
    <w:rsid w:val="00F56EE5"/>
    <w:rsid w:val="00F60E22"/>
    <w:rsid w:val="00F61EDA"/>
    <w:rsid w:val="00F63BE5"/>
    <w:rsid w:val="00F70062"/>
    <w:rsid w:val="00F71D7B"/>
    <w:rsid w:val="00F80C63"/>
    <w:rsid w:val="00F8135D"/>
    <w:rsid w:val="00F81395"/>
    <w:rsid w:val="00F81BB8"/>
    <w:rsid w:val="00F82FAE"/>
    <w:rsid w:val="00F82FEB"/>
    <w:rsid w:val="00F839C1"/>
    <w:rsid w:val="00F917D1"/>
    <w:rsid w:val="00F9503E"/>
    <w:rsid w:val="00F95B0D"/>
    <w:rsid w:val="00F9653B"/>
    <w:rsid w:val="00F96590"/>
    <w:rsid w:val="00F97931"/>
    <w:rsid w:val="00F97AD9"/>
    <w:rsid w:val="00FA71CF"/>
    <w:rsid w:val="00FB1C7A"/>
    <w:rsid w:val="00FB57F2"/>
    <w:rsid w:val="00FB62CF"/>
    <w:rsid w:val="00FB6683"/>
    <w:rsid w:val="00FC104D"/>
    <w:rsid w:val="00FC2A1D"/>
    <w:rsid w:val="00FC428F"/>
    <w:rsid w:val="00FC5B99"/>
    <w:rsid w:val="00FD1B1E"/>
    <w:rsid w:val="00FD3C3B"/>
    <w:rsid w:val="00FD501E"/>
    <w:rsid w:val="00FE07DD"/>
    <w:rsid w:val="00FE326E"/>
    <w:rsid w:val="00FE6B45"/>
    <w:rsid w:val="00FF55F3"/>
    <w:rsid w:val="00FF5851"/>
    <w:rsid w:val="00FF6FB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01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535E"/>
    <w:rPr>
      <w:sz w:val="16"/>
      <w:szCs w:val="16"/>
    </w:rPr>
  </w:style>
  <w:style w:type="paragraph" w:styleId="CommentText">
    <w:name w:val="annotation text"/>
    <w:basedOn w:val="Normal"/>
    <w:link w:val="CommentTextChar"/>
    <w:uiPriority w:val="99"/>
    <w:semiHidden/>
    <w:unhideWhenUsed/>
    <w:rsid w:val="00B9535E"/>
    <w:rPr>
      <w:sz w:val="20"/>
      <w:szCs w:val="20"/>
    </w:rPr>
  </w:style>
  <w:style w:type="character" w:customStyle="1" w:styleId="CommentTextChar">
    <w:name w:val="Comment Text Char"/>
    <w:basedOn w:val="DefaultParagraphFont"/>
    <w:link w:val="CommentText"/>
    <w:uiPriority w:val="99"/>
    <w:semiHidden/>
    <w:rsid w:val="00B9535E"/>
    <w:rPr>
      <w:lang w:val="en-US" w:eastAsia="en-US"/>
    </w:rPr>
  </w:style>
  <w:style w:type="paragraph" w:styleId="CommentSubject">
    <w:name w:val="annotation subject"/>
    <w:basedOn w:val="CommentText"/>
    <w:next w:val="CommentText"/>
    <w:link w:val="CommentSubjectChar"/>
    <w:uiPriority w:val="99"/>
    <w:semiHidden/>
    <w:unhideWhenUsed/>
    <w:rsid w:val="00B9535E"/>
    <w:rPr>
      <w:b/>
      <w:bCs/>
    </w:rPr>
  </w:style>
  <w:style w:type="character" w:customStyle="1" w:styleId="CommentSubjectChar">
    <w:name w:val="Comment Subject Char"/>
    <w:basedOn w:val="CommentTextChar"/>
    <w:link w:val="CommentSubject"/>
    <w:uiPriority w:val="99"/>
    <w:semiHidden/>
    <w:rsid w:val="00B9535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535E"/>
    <w:rPr>
      <w:sz w:val="16"/>
      <w:szCs w:val="16"/>
    </w:rPr>
  </w:style>
  <w:style w:type="paragraph" w:styleId="CommentText">
    <w:name w:val="annotation text"/>
    <w:basedOn w:val="Normal"/>
    <w:link w:val="CommentTextChar"/>
    <w:uiPriority w:val="99"/>
    <w:semiHidden/>
    <w:unhideWhenUsed/>
    <w:rsid w:val="00B9535E"/>
    <w:rPr>
      <w:sz w:val="20"/>
      <w:szCs w:val="20"/>
    </w:rPr>
  </w:style>
  <w:style w:type="character" w:customStyle="1" w:styleId="CommentTextChar">
    <w:name w:val="Comment Text Char"/>
    <w:basedOn w:val="DefaultParagraphFont"/>
    <w:link w:val="CommentText"/>
    <w:uiPriority w:val="99"/>
    <w:semiHidden/>
    <w:rsid w:val="00B9535E"/>
    <w:rPr>
      <w:lang w:val="en-US" w:eastAsia="en-US"/>
    </w:rPr>
  </w:style>
  <w:style w:type="paragraph" w:styleId="CommentSubject">
    <w:name w:val="annotation subject"/>
    <w:basedOn w:val="CommentText"/>
    <w:next w:val="CommentText"/>
    <w:link w:val="CommentSubjectChar"/>
    <w:uiPriority w:val="99"/>
    <w:semiHidden/>
    <w:unhideWhenUsed/>
    <w:rsid w:val="00B9535E"/>
    <w:rPr>
      <w:b/>
      <w:bCs/>
    </w:rPr>
  </w:style>
  <w:style w:type="character" w:customStyle="1" w:styleId="CommentSubjectChar">
    <w:name w:val="Comment Subject Char"/>
    <w:basedOn w:val="CommentTextChar"/>
    <w:link w:val="CommentSubject"/>
    <w:uiPriority w:val="99"/>
    <w:semiHidden/>
    <w:rsid w:val="00B9535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5B16"/>
    <w:rsid w:val="00072750"/>
    <w:rsid w:val="000E0E73"/>
    <w:rsid w:val="001557AF"/>
    <w:rsid w:val="00196196"/>
    <w:rsid w:val="001A5D45"/>
    <w:rsid w:val="001B64B1"/>
    <w:rsid w:val="001C7264"/>
    <w:rsid w:val="001D722A"/>
    <w:rsid w:val="002A66EE"/>
    <w:rsid w:val="00306A32"/>
    <w:rsid w:val="00341B87"/>
    <w:rsid w:val="00394049"/>
    <w:rsid w:val="003D10CF"/>
    <w:rsid w:val="003E119E"/>
    <w:rsid w:val="00447671"/>
    <w:rsid w:val="0046127F"/>
    <w:rsid w:val="004F2DF8"/>
    <w:rsid w:val="004F4EB0"/>
    <w:rsid w:val="005236F7"/>
    <w:rsid w:val="00572650"/>
    <w:rsid w:val="005C5DE4"/>
    <w:rsid w:val="005F2A20"/>
    <w:rsid w:val="00636A7C"/>
    <w:rsid w:val="006E14B2"/>
    <w:rsid w:val="006E3816"/>
    <w:rsid w:val="007333CC"/>
    <w:rsid w:val="0074412D"/>
    <w:rsid w:val="007A01D4"/>
    <w:rsid w:val="00833F81"/>
    <w:rsid w:val="0085317B"/>
    <w:rsid w:val="009A261B"/>
    <w:rsid w:val="009E610F"/>
    <w:rsid w:val="00AC15A4"/>
    <w:rsid w:val="00B0336C"/>
    <w:rsid w:val="00B33278"/>
    <w:rsid w:val="00B33D00"/>
    <w:rsid w:val="00BD36B4"/>
    <w:rsid w:val="00C331CB"/>
    <w:rsid w:val="00CC4D9C"/>
    <w:rsid w:val="00D7681C"/>
    <w:rsid w:val="00DB752C"/>
    <w:rsid w:val="00DC4C14"/>
    <w:rsid w:val="00EC0E6E"/>
    <w:rsid w:val="00F00D2F"/>
    <w:rsid w:val="00F41E1D"/>
    <w:rsid w:val="00FD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8283C-9501-4EDF-83B3-0B05EDBD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3581</Words>
  <Characters>20413</Characters>
  <Application>Microsoft Office Word</Application>
  <DocSecurity>0</DocSecurity>
  <Lines>170</Lines>
  <Paragraphs>47</Paragraphs>
  <ScaleCrop>false</ScaleCrop>
  <Company/>
  <LinksUpToDate>false</LinksUpToDate>
  <CharactersWithSpaces>23947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29/17</dc:title>
  <dc:creator/>
  <cp:lastModifiedBy/>
  <cp:revision>1</cp:revision>
  <dcterms:created xsi:type="dcterms:W3CDTF">2017-04-21T20:09:00Z</dcterms:created>
  <dcterms:modified xsi:type="dcterms:W3CDTF">2017-04-21T20:09:00Z</dcterms:modified>
</cp:coreProperties>
</file>