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96CC6B"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5E4127B9" wp14:editId="049DC578">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rect w14:anchorId="0814388E"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33AD373B" wp14:editId="172C9379">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357414" w14:textId="77777777" w:rsidR="00CB2660" w:rsidRDefault="00AE5488" w:rsidP="00AE5488">
                            <w:r>
                              <w:rPr>
                                <w:noProof/>
                              </w:rPr>
                              <w:drawing>
                                <wp:inline distT="0" distB="0" distL="0" distR="0" wp14:anchorId="1ECD2C42" wp14:editId="4027ADC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47357414" w14:textId="77777777" w:rsidR="00CB2660" w:rsidRDefault="00AE5488" w:rsidP="00AE5488">
                      <w:r>
                        <w:rPr>
                          <w:noProof/>
                        </w:rPr>
                        <w:drawing>
                          <wp:inline distT="0" distB="0" distL="0" distR="0" wp14:anchorId="1ECD2C42" wp14:editId="4027ADC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14:paraId="052CD80D"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24692086"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70117830" w14:textId="77777777" w:rsidR="005128E4" w:rsidRPr="0090270B" w:rsidRDefault="005128E4" w:rsidP="00040C3A">
      <w:pPr>
        <w:tabs>
          <w:tab w:val="center" w:pos="5400"/>
        </w:tabs>
        <w:suppressAutoHyphens/>
        <w:rPr>
          <w:rFonts w:asciiTheme="majorHAnsi" w:hAnsiTheme="majorHAnsi"/>
          <w:sz w:val="22"/>
          <w:szCs w:val="22"/>
          <w:lang w:val="es-ES_tradnl"/>
        </w:rPr>
      </w:pPr>
    </w:p>
    <w:p w14:paraId="693CBC86" w14:textId="77777777" w:rsidR="005128E4" w:rsidRPr="0090270B" w:rsidRDefault="005128E4" w:rsidP="00040C3A">
      <w:pPr>
        <w:tabs>
          <w:tab w:val="center" w:pos="5400"/>
        </w:tabs>
        <w:suppressAutoHyphens/>
        <w:rPr>
          <w:rFonts w:asciiTheme="majorHAnsi" w:hAnsiTheme="majorHAnsi"/>
          <w:sz w:val="22"/>
          <w:szCs w:val="22"/>
          <w:lang w:val="es-ES_tradnl"/>
        </w:rPr>
      </w:pPr>
    </w:p>
    <w:p w14:paraId="5A1960E1" w14:textId="77777777" w:rsidR="005128E4" w:rsidRPr="0090270B" w:rsidRDefault="005128E4" w:rsidP="00040C3A">
      <w:pPr>
        <w:tabs>
          <w:tab w:val="center" w:pos="5400"/>
        </w:tabs>
        <w:suppressAutoHyphens/>
        <w:rPr>
          <w:rFonts w:asciiTheme="majorHAnsi" w:hAnsiTheme="majorHAnsi"/>
          <w:sz w:val="22"/>
          <w:szCs w:val="22"/>
          <w:lang w:val="es-ES_tradnl"/>
        </w:rPr>
      </w:pPr>
    </w:p>
    <w:p w14:paraId="1AA68FC7"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02E67853"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5EA2B003"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22475536"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259CB53C"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07E1969E"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45BDA6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2D590CF"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242255E9" wp14:editId="54469406">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35A60DD" w14:textId="5901FBC2"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2356C6">
                              <w:rPr>
                                <w:rFonts w:asciiTheme="majorHAnsi" w:hAnsiTheme="majorHAnsi" w:cs="Arial"/>
                                <w:b/>
                                <w:bCs/>
                                <w:color w:val="0D0D0D" w:themeColor="text1" w:themeTint="F2"/>
                                <w:sz w:val="36"/>
                                <w:szCs w:val="22"/>
                                <w:lang w:val="es-ES_tradnl"/>
                              </w:rPr>
                              <w:t xml:space="preserve"> 11</w:t>
                            </w:r>
                            <w:r w:rsidR="007B05C4">
                              <w:rPr>
                                <w:rFonts w:asciiTheme="majorHAnsi" w:hAnsiTheme="majorHAnsi" w:cs="Arial"/>
                                <w:b/>
                                <w:bCs/>
                                <w:color w:val="0D0D0D" w:themeColor="text1" w:themeTint="F2"/>
                                <w:sz w:val="36"/>
                                <w:szCs w:val="22"/>
                                <w:lang w:val="es-ES_tradnl"/>
                              </w:rPr>
                              <w:t>/1</w:t>
                            </w:r>
                            <w:r w:rsidR="00AD13AD">
                              <w:rPr>
                                <w:rFonts w:asciiTheme="majorHAnsi" w:hAnsiTheme="majorHAnsi" w:cs="Arial"/>
                                <w:b/>
                                <w:bCs/>
                                <w:color w:val="0D0D0D" w:themeColor="text1" w:themeTint="F2"/>
                                <w:sz w:val="36"/>
                                <w:szCs w:val="22"/>
                                <w:lang w:val="es-ES_tradnl"/>
                              </w:rPr>
                              <w:t>7</w:t>
                            </w:r>
                          </w:p>
                          <w:p w14:paraId="2D42D461" w14:textId="77777777"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876C21">
                              <w:rPr>
                                <w:rFonts w:asciiTheme="majorHAnsi" w:hAnsiTheme="majorHAnsi" w:cs="Arial"/>
                                <w:b/>
                                <w:color w:val="0D0D0D" w:themeColor="text1" w:themeTint="F2"/>
                                <w:sz w:val="36"/>
                                <w:szCs w:val="22"/>
                                <w:lang w:val="es-ES_tradnl"/>
                              </w:rPr>
                              <w:t>946</w:t>
                            </w:r>
                            <w:r w:rsidR="00246D1F" w:rsidRPr="004E2649">
                              <w:rPr>
                                <w:rFonts w:asciiTheme="majorHAnsi" w:hAnsiTheme="majorHAnsi" w:cs="Arial"/>
                                <w:b/>
                                <w:color w:val="0D0D0D" w:themeColor="text1" w:themeTint="F2"/>
                                <w:sz w:val="36"/>
                                <w:szCs w:val="22"/>
                                <w:lang w:val="es-ES_tradnl"/>
                              </w:rPr>
                              <w:t>-</w:t>
                            </w:r>
                            <w:r w:rsidR="00876C21">
                              <w:rPr>
                                <w:rFonts w:asciiTheme="majorHAnsi" w:hAnsiTheme="majorHAnsi" w:cs="Arial"/>
                                <w:b/>
                                <w:color w:val="0D0D0D" w:themeColor="text1" w:themeTint="F2"/>
                                <w:sz w:val="36"/>
                                <w:szCs w:val="22"/>
                                <w:lang w:val="es-ES_tradnl"/>
                              </w:rPr>
                              <w:t>08</w:t>
                            </w:r>
                            <w:r w:rsidR="00246D1F" w:rsidRPr="004E2649">
                              <w:rPr>
                                <w:rFonts w:asciiTheme="majorHAnsi" w:hAnsiTheme="majorHAnsi" w:cs="Arial"/>
                                <w:b/>
                                <w:color w:val="0D0D0D" w:themeColor="text1" w:themeTint="F2"/>
                                <w:sz w:val="36"/>
                                <w:szCs w:val="22"/>
                                <w:lang w:val="es-ES_tradnl"/>
                              </w:rPr>
                              <w:t xml:space="preserve"> </w:t>
                            </w:r>
                          </w:p>
                          <w:p w14:paraId="77DA5BC3" w14:textId="77777777"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E8050E">
                              <w:rPr>
                                <w:rFonts w:asciiTheme="majorHAnsi" w:hAnsiTheme="majorHAnsi" w:cs="Arial"/>
                                <w:color w:val="0D0D0D" w:themeColor="text1" w:themeTint="F2"/>
                                <w:szCs w:val="22"/>
                                <w:lang w:val="es-ES_tradnl"/>
                              </w:rPr>
                              <w:t xml:space="preserve"> </w:t>
                            </w:r>
                          </w:p>
                          <w:p w14:paraId="0EFF2F78"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6ECCCA29" w14:textId="285E36C6" w:rsidR="005B52B0" w:rsidRPr="0010736F" w:rsidRDefault="008E309E"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MARÍA HILARIA </w:t>
                            </w:r>
                            <w:r w:rsidR="00F657A0">
                              <w:rPr>
                                <w:rFonts w:asciiTheme="majorHAnsi" w:hAnsiTheme="majorHAnsi" w:cs="Arial"/>
                                <w:color w:val="0D0D0D" w:themeColor="text1" w:themeTint="F2"/>
                                <w:szCs w:val="22"/>
                                <w:lang w:val="es-ES_tradnl"/>
                              </w:rPr>
                              <w:t>GONZÁLEZ SIERRA Y OTROS</w:t>
                            </w:r>
                          </w:p>
                          <w:bookmarkEnd w:id="0"/>
                          <w:p w14:paraId="4174703E" w14:textId="77777777" w:rsidR="005B52B0" w:rsidRPr="0010736F" w:rsidRDefault="00F657A0"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2B02E35A"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335A60DD" w14:textId="5901FBC2"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2356C6">
                        <w:rPr>
                          <w:rFonts w:asciiTheme="majorHAnsi" w:hAnsiTheme="majorHAnsi" w:cs="Arial"/>
                          <w:b/>
                          <w:bCs/>
                          <w:color w:val="0D0D0D" w:themeColor="text1" w:themeTint="F2"/>
                          <w:sz w:val="36"/>
                          <w:szCs w:val="22"/>
                          <w:lang w:val="es-ES_tradnl"/>
                        </w:rPr>
                        <w:t xml:space="preserve"> 11</w:t>
                      </w:r>
                      <w:r w:rsidR="007B05C4">
                        <w:rPr>
                          <w:rFonts w:asciiTheme="majorHAnsi" w:hAnsiTheme="majorHAnsi" w:cs="Arial"/>
                          <w:b/>
                          <w:bCs/>
                          <w:color w:val="0D0D0D" w:themeColor="text1" w:themeTint="F2"/>
                          <w:sz w:val="36"/>
                          <w:szCs w:val="22"/>
                          <w:lang w:val="es-ES_tradnl"/>
                        </w:rPr>
                        <w:t>/1</w:t>
                      </w:r>
                      <w:r w:rsidR="00AD13AD">
                        <w:rPr>
                          <w:rFonts w:asciiTheme="majorHAnsi" w:hAnsiTheme="majorHAnsi" w:cs="Arial"/>
                          <w:b/>
                          <w:bCs/>
                          <w:color w:val="0D0D0D" w:themeColor="text1" w:themeTint="F2"/>
                          <w:sz w:val="36"/>
                          <w:szCs w:val="22"/>
                          <w:lang w:val="es-ES_tradnl"/>
                        </w:rPr>
                        <w:t>7</w:t>
                      </w:r>
                    </w:p>
                    <w:p w14:paraId="2D42D461" w14:textId="77777777"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876C21">
                        <w:rPr>
                          <w:rFonts w:asciiTheme="majorHAnsi" w:hAnsiTheme="majorHAnsi" w:cs="Arial"/>
                          <w:b/>
                          <w:color w:val="0D0D0D" w:themeColor="text1" w:themeTint="F2"/>
                          <w:sz w:val="36"/>
                          <w:szCs w:val="22"/>
                          <w:lang w:val="es-ES_tradnl"/>
                        </w:rPr>
                        <w:t>946</w:t>
                      </w:r>
                      <w:r w:rsidR="00246D1F" w:rsidRPr="004E2649">
                        <w:rPr>
                          <w:rFonts w:asciiTheme="majorHAnsi" w:hAnsiTheme="majorHAnsi" w:cs="Arial"/>
                          <w:b/>
                          <w:color w:val="0D0D0D" w:themeColor="text1" w:themeTint="F2"/>
                          <w:sz w:val="36"/>
                          <w:szCs w:val="22"/>
                          <w:lang w:val="es-ES_tradnl"/>
                        </w:rPr>
                        <w:t>-</w:t>
                      </w:r>
                      <w:r w:rsidR="00876C21">
                        <w:rPr>
                          <w:rFonts w:asciiTheme="majorHAnsi" w:hAnsiTheme="majorHAnsi" w:cs="Arial"/>
                          <w:b/>
                          <w:color w:val="0D0D0D" w:themeColor="text1" w:themeTint="F2"/>
                          <w:sz w:val="36"/>
                          <w:szCs w:val="22"/>
                          <w:lang w:val="es-ES_tradnl"/>
                        </w:rPr>
                        <w:t>08</w:t>
                      </w:r>
                      <w:r w:rsidR="00246D1F" w:rsidRPr="004E2649">
                        <w:rPr>
                          <w:rFonts w:asciiTheme="majorHAnsi" w:hAnsiTheme="majorHAnsi" w:cs="Arial"/>
                          <w:b/>
                          <w:color w:val="0D0D0D" w:themeColor="text1" w:themeTint="F2"/>
                          <w:sz w:val="36"/>
                          <w:szCs w:val="22"/>
                          <w:lang w:val="es-ES_tradnl"/>
                        </w:rPr>
                        <w:t xml:space="preserve"> </w:t>
                      </w:r>
                    </w:p>
                    <w:p w14:paraId="77DA5BC3" w14:textId="77777777"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E8050E">
                        <w:rPr>
                          <w:rFonts w:asciiTheme="majorHAnsi" w:hAnsiTheme="majorHAnsi" w:cs="Arial"/>
                          <w:color w:val="0D0D0D" w:themeColor="text1" w:themeTint="F2"/>
                          <w:szCs w:val="22"/>
                          <w:lang w:val="es-ES_tradnl"/>
                        </w:rPr>
                        <w:t xml:space="preserve"> </w:t>
                      </w:r>
                    </w:p>
                    <w:p w14:paraId="0EFF2F78"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6ECCCA29" w14:textId="285E36C6" w:rsidR="005B52B0" w:rsidRPr="0010736F" w:rsidRDefault="008E309E"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MARÍA HILARIA </w:t>
                      </w:r>
                      <w:r w:rsidR="00F657A0">
                        <w:rPr>
                          <w:rFonts w:asciiTheme="majorHAnsi" w:hAnsiTheme="majorHAnsi" w:cs="Arial"/>
                          <w:color w:val="0D0D0D" w:themeColor="text1" w:themeTint="F2"/>
                          <w:szCs w:val="22"/>
                          <w:lang w:val="es-ES_tradnl"/>
                        </w:rPr>
                        <w:t>GONZÁLEZ SIERRA Y OTROS</w:t>
                      </w:r>
                    </w:p>
                    <w:bookmarkEnd w:id="1"/>
                    <w:p w14:paraId="4174703E" w14:textId="77777777" w:rsidR="005B52B0" w:rsidRPr="0010736F" w:rsidRDefault="00F657A0"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2B02E35A" w14:textId="77777777" w:rsidR="005B52B0" w:rsidRPr="00AE5488" w:rsidRDefault="005B52B0"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32A995DA" wp14:editId="2EE6A6B6">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3BAD07" w14:textId="5B0B1944" w:rsidR="00627C9F" w:rsidRPr="00AD13AD" w:rsidRDefault="002356C6"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5B69B1F8" w14:textId="625FAF66" w:rsidR="00627C9F" w:rsidRPr="00AD13AD" w:rsidRDefault="002356C6"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12</w:t>
                            </w:r>
                          </w:p>
                          <w:p w14:paraId="00DD5B6D" w14:textId="7630D3C5" w:rsidR="00627C9F" w:rsidRPr="00AD13AD" w:rsidRDefault="002356C6"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27 enero</w:t>
                            </w:r>
                            <w:r w:rsidR="00627C9F" w:rsidRPr="00AD13AD">
                              <w:rPr>
                                <w:rFonts w:asciiTheme="minorHAnsi" w:hAnsiTheme="minorHAnsi"/>
                                <w:color w:val="FFFFFF" w:themeColor="background1"/>
                                <w:sz w:val="22"/>
                                <w:lang w:val="es-ES"/>
                              </w:rPr>
                              <w:t xml:space="preserve"> 201</w:t>
                            </w:r>
                            <w:r w:rsidR="00AD13AD">
                              <w:rPr>
                                <w:rFonts w:asciiTheme="minorHAnsi" w:hAnsiTheme="minorHAnsi"/>
                                <w:color w:val="FFFFFF" w:themeColor="background1"/>
                                <w:sz w:val="22"/>
                                <w:lang w:val="es-ES"/>
                              </w:rPr>
                              <w:t>7</w:t>
                            </w:r>
                          </w:p>
                          <w:p w14:paraId="47092064" w14:textId="77777777" w:rsidR="00627C9F" w:rsidRPr="00AD13AD" w:rsidRDefault="00E0340B" w:rsidP="007A5817">
                            <w:pPr>
                              <w:spacing w:line="276" w:lineRule="auto"/>
                              <w:jc w:val="right"/>
                              <w:rPr>
                                <w:rFonts w:asciiTheme="minorHAnsi" w:hAnsiTheme="minorHAnsi"/>
                                <w:color w:val="FFFFFF" w:themeColor="background1"/>
                                <w:sz w:val="22"/>
                                <w:lang w:val="es-ES"/>
                              </w:rPr>
                            </w:pPr>
                            <w:r w:rsidRPr="00AD13AD">
                              <w:rPr>
                                <w:rFonts w:asciiTheme="minorHAnsi" w:hAnsiTheme="minorHAnsi"/>
                                <w:color w:val="FFFFFF" w:themeColor="background1"/>
                                <w:sz w:val="22"/>
                                <w:lang w:val="es-ES"/>
                              </w:rPr>
                              <w:t xml:space="preserve">Original: </w:t>
                            </w:r>
                            <w:r w:rsidR="008B12F5" w:rsidRPr="00AD13AD">
                              <w:rPr>
                                <w:rFonts w:asciiTheme="minorHAnsi" w:hAnsiTheme="minorHAnsi"/>
                                <w:color w:val="FFFFFF" w:themeColor="background1"/>
                                <w:sz w:val="22"/>
                                <w:lang w:val="es-ES"/>
                              </w:rPr>
                              <w:t>e</w:t>
                            </w:r>
                            <w:r w:rsidR="00627C9F" w:rsidRPr="00AD13AD">
                              <w:rPr>
                                <w:rFonts w:asciiTheme="minorHAnsi" w:hAnsiTheme="minorHAnsi"/>
                                <w:color w:val="FFFFFF" w:themeColor="background1"/>
                                <w:sz w:val="22"/>
                                <w:lang w:val="es-ES"/>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1B3BAD07" w14:textId="5B0B1944" w:rsidR="00627C9F" w:rsidRPr="00AD13AD" w:rsidRDefault="002356C6"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5B69B1F8" w14:textId="625FAF66" w:rsidR="00627C9F" w:rsidRPr="00AD13AD" w:rsidRDefault="002356C6"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12</w:t>
                      </w:r>
                    </w:p>
                    <w:p w14:paraId="00DD5B6D" w14:textId="7630D3C5" w:rsidR="00627C9F" w:rsidRPr="00AD13AD" w:rsidRDefault="002356C6"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27 enero</w:t>
                      </w:r>
                      <w:r w:rsidR="00627C9F" w:rsidRPr="00AD13AD">
                        <w:rPr>
                          <w:rFonts w:asciiTheme="minorHAnsi" w:hAnsiTheme="minorHAnsi"/>
                          <w:color w:val="FFFFFF" w:themeColor="background1"/>
                          <w:sz w:val="22"/>
                          <w:lang w:val="es-ES"/>
                        </w:rPr>
                        <w:t xml:space="preserve"> 201</w:t>
                      </w:r>
                      <w:r w:rsidR="00AD13AD">
                        <w:rPr>
                          <w:rFonts w:asciiTheme="minorHAnsi" w:hAnsiTheme="minorHAnsi"/>
                          <w:color w:val="FFFFFF" w:themeColor="background1"/>
                          <w:sz w:val="22"/>
                          <w:lang w:val="es-ES"/>
                        </w:rPr>
                        <w:t>7</w:t>
                      </w:r>
                    </w:p>
                    <w:p w14:paraId="47092064" w14:textId="77777777" w:rsidR="00627C9F" w:rsidRPr="00AD13AD" w:rsidRDefault="00E0340B" w:rsidP="007A5817">
                      <w:pPr>
                        <w:spacing w:line="276" w:lineRule="auto"/>
                        <w:jc w:val="right"/>
                        <w:rPr>
                          <w:rFonts w:asciiTheme="minorHAnsi" w:hAnsiTheme="minorHAnsi"/>
                          <w:color w:val="FFFFFF" w:themeColor="background1"/>
                          <w:sz w:val="22"/>
                          <w:lang w:val="es-ES"/>
                        </w:rPr>
                      </w:pPr>
                      <w:r w:rsidRPr="00AD13AD">
                        <w:rPr>
                          <w:rFonts w:asciiTheme="minorHAnsi" w:hAnsiTheme="minorHAnsi"/>
                          <w:color w:val="FFFFFF" w:themeColor="background1"/>
                          <w:sz w:val="22"/>
                          <w:lang w:val="es-ES"/>
                        </w:rPr>
                        <w:t xml:space="preserve">Original: </w:t>
                      </w:r>
                      <w:r w:rsidR="008B12F5" w:rsidRPr="00AD13AD">
                        <w:rPr>
                          <w:rFonts w:asciiTheme="minorHAnsi" w:hAnsiTheme="minorHAnsi"/>
                          <w:color w:val="FFFFFF" w:themeColor="background1"/>
                          <w:sz w:val="22"/>
                          <w:lang w:val="es-ES"/>
                        </w:rPr>
                        <w:t>e</w:t>
                      </w:r>
                      <w:r w:rsidR="00627C9F" w:rsidRPr="00AD13AD">
                        <w:rPr>
                          <w:rFonts w:asciiTheme="minorHAnsi" w:hAnsiTheme="minorHAnsi"/>
                          <w:color w:val="FFFFFF" w:themeColor="background1"/>
                          <w:sz w:val="22"/>
                          <w:lang w:val="es-ES"/>
                        </w:rPr>
                        <w:t>spañol</w:t>
                      </w:r>
                    </w:p>
                  </w:txbxContent>
                </v:textbox>
              </v:shape>
            </w:pict>
          </mc:Fallback>
        </mc:AlternateContent>
      </w:r>
    </w:p>
    <w:p w14:paraId="5621197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EDA898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0DBD438"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7C6934B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B176E0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CE4C29A"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F0A99D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4BC8561"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4F559D9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28BDBBD"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A799D60"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56976329"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08C3FC5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1B3F39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F94AFDC"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62B7A1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CF899A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82B83D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86CD53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23BCB0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AE9EDD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B573B4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C8B217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0907F7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275F36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206CE9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A2F73F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980625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D490B07"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619657C7" wp14:editId="5FB247F4">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A11EB0" w14:textId="31FE8F2D"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por la Comisión el </w:t>
                            </w:r>
                            <w:r w:rsidR="002356C6">
                              <w:rPr>
                                <w:rFonts w:asciiTheme="majorHAnsi" w:hAnsiTheme="majorHAnsi"/>
                                <w:color w:val="0D0D0D" w:themeColor="text1" w:themeTint="F2"/>
                                <w:sz w:val="18"/>
                                <w:szCs w:val="22"/>
                                <w:lang w:val="es-ES"/>
                              </w:rPr>
                              <w:t>27 de enero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201</w:t>
                            </w:r>
                            <w:r w:rsidR="00AD13AD">
                              <w:rPr>
                                <w:rFonts w:asciiTheme="majorHAnsi" w:hAnsiTheme="majorHAnsi"/>
                                <w:color w:val="0D0D0D" w:themeColor="text1" w:themeTint="F2"/>
                                <w:sz w:val="18"/>
                                <w:szCs w:val="22"/>
                                <w:lang w:val="es-ES"/>
                              </w:rPr>
                              <w:t>7</w:t>
                            </w:r>
                            <w:r w:rsidR="000E496D">
                              <w:rPr>
                                <w:rFonts w:asciiTheme="majorHAnsi" w:hAnsiTheme="majorHAnsi"/>
                                <w:color w:val="0D0D0D" w:themeColor="text1" w:themeTint="F2"/>
                                <w:sz w:val="18"/>
                                <w:szCs w:val="22"/>
                                <w:lang w:val="es-ES"/>
                              </w:rPr>
                              <w:t>.</w:t>
                            </w:r>
                          </w:p>
                          <w:p w14:paraId="63234670"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5B52244E"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7FA11EB0" w14:textId="31FE8F2D"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por la Comisión el </w:t>
                      </w:r>
                      <w:r w:rsidR="002356C6">
                        <w:rPr>
                          <w:rFonts w:asciiTheme="majorHAnsi" w:hAnsiTheme="majorHAnsi"/>
                          <w:color w:val="0D0D0D" w:themeColor="text1" w:themeTint="F2"/>
                          <w:sz w:val="18"/>
                          <w:szCs w:val="22"/>
                          <w:lang w:val="es-ES"/>
                        </w:rPr>
                        <w:t>27 de enero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201</w:t>
                      </w:r>
                      <w:r w:rsidR="00AD13AD">
                        <w:rPr>
                          <w:rFonts w:asciiTheme="majorHAnsi" w:hAnsiTheme="majorHAnsi"/>
                          <w:color w:val="0D0D0D" w:themeColor="text1" w:themeTint="F2"/>
                          <w:sz w:val="18"/>
                          <w:szCs w:val="22"/>
                          <w:lang w:val="es-ES"/>
                        </w:rPr>
                        <w:t>7</w:t>
                      </w:r>
                      <w:r w:rsidR="000E496D">
                        <w:rPr>
                          <w:rFonts w:asciiTheme="majorHAnsi" w:hAnsiTheme="majorHAnsi"/>
                          <w:color w:val="0D0D0D" w:themeColor="text1" w:themeTint="F2"/>
                          <w:sz w:val="18"/>
                          <w:szCs w:val="22"/>
                          <w:lang w:val="es-ES"/>
                        </w:rPr>
                        <w:t>.</w:t>
                      </w:r>
                    </w:p>
                    <w:p w14:paraId="63234670"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5B52244E"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7638F59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231966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364392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6F13C1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F9A8A82"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557F539A" wp14:editId="50158278">
                <wp:simplePos x="0" y="0"/>
                <wp:positionH relativeFrom="column">
                  <wp:posOffset>1331366</wp:posOffset>
                </wp:positionH>
                <wp:positionV relativeFrom="paragraph">
                  <wp:posOffset>7950</wp:posOffset>
                </wp:positionV>
                <wp:extent cx="4806087"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806087"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FCD6501" w14:textId="21A78901"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002356C6">
                              <w:rPr>
                                <w:rFonts w:asciiTheme="majorHAnsi" w:hAnsiTheme="majorHAnsi"/>
                                <w:color w:val="595959" w:themeColor="text1" w:themeTint="A6"/>
                                <w:sz w:val="18"/>
                                <w:szCs w:val="18"/>
                                <w:lang w:val="pt-BR"/>
                              </w:rPr>
                              <w:t xml:space="preserve"> CIDH, Informe No. 11/17</w:t>
                            </w:r>
                            <w:r w:rsidR="00F657A0" w:rsidRPr="002356C6">
                              <w:rPr>
                                <w:rFonts w:asciiTheme="majorHAnsi" w:hAnsiTheme="majorHAnsi"/>
                                <w:color w:val="595959" w:themeColor="text1" w:themeTint="A6"/>
                                <w:sz w:val="18"/>
                                <w:szCs w:val="18"/>
                                <w:lang w:val="pt-BR"/>
                              </w:rPr>
                              <w:t xml:space="preserve">. </w:t>
                            </w:r>
                            <w:r w:rsidR="002356C6">
                              <w:rPr>
                                <w:rFonts w:asciiTheme="majorHAnsi" w:hAnsiTheme="majorHAnsi"/>
                                <w:color w:val="595959" w:themeColor="text1" w:themeTint="A6"/>
                                <w:sz w:val="18"/>
                                <w:szCs w:val="18"/>
                                <w:lang w:val="es-ES_tradnl"/>
                              </w:rPr>
                              <w:t>Admisibilidad</w:t>
                            </w:r>
                            <w:r w:rsidR="00F657A0">
                              <w:rPr>
                                <w:rFonts w:asciiTheme="majorHAnsi" w:hAnsiTheme="majorHAnsi"/>
                                <w:color w:val="595959" w:themeColor="text1" w:themeTint="A6"/>
                                <w:sz w:val="18"/>
                                <w:szCs w:val="18"/>
                                <w:lang w:val="es-ES_tradnl"/>
                              </w:rPr>
                              <w:t xml:space="preserve">. </w:t>
                            </w:r>
                            <w:r w:rsidR="00AD13AD">
                              <w:rPr>
                                <w:rFonts w:asciiTheme="majorHAnsi" w:hAnsiTheme="majorHAnsi"/>
                                <w:color w:val="595959" w:themeColor="text1" w:themeTint="A6"/>
                                <w:sz w:val="18"/>
                                <w:szCs w:val="18"/>
                                <w:lang w:val="es-ES_tradnl"/>
                              </w:rPr>
                              <w:t xml:space="preserve">María Hilaria </w:t>
                            </w:r>
                            <w:r w:rsidR="00F657A0">
                              <w:rPr>
                                <w:rFonts w:asciiTheme="majorHAnsi" w:hAnsiTheme="majorHAnsi"/>
                                <w:color w:val="595959" w:themeColor="text1" w:themeTint="A6"/>
                                <w:sz w:val="18"/>
                                <w:szCs w:val="18"/>
                                <w:lang w:val="es-ES_tradnl"/>
                              </w:rPr>
                              <w:t>González Sierra y otros</w:t>
                            </w:r>
                            <w:r w:rsidRPr="00890650">
                              <w:rPr>
                                <w:rFonts w:asciiTheme="majorHAnsi" w:hAnsiTheme="majorHAnsi"/>
                                <w:color w:val="595959" w:themeColor="text1" w:themeTint="A6"/>
                                <w:sz w:val="18"/>
                                <w:szCs w:val="18"/>
                                <w:lang w:val="es-ES_tradnl"/>
                              </w:rPr>
                              <w:t xml:space="preserve">. </w:t>
                            </w:r>
                            <w:r w:rsidR="00F657A0">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sidR="002356C6">
                              <w:rPr>
                                <w:rFonts w:asciiTheme="majorHAnsi" w:hAnsiTheme="majorHAnsi"/>
                                <w:color w:val="595959" w:themeColor="text1" w:themeTint="A6"/>
                                <w:sz w:val="18"/>
                                <w:szCs w:val="18"/>
                                <w:lang w:val="es-ES"/>
                              </w:rPr>
                              <w:t>27 de enero de 2017</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left:0;text-align:left;margin-left:104.85pt;margin-top:.65pt;width:378.4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" filled="f" stroked="f" strokeweight=".5pt">
                <v:textbox>
                  <w:txbxContent>
                    <w:p w14:paraId="4FCD6501" w14:textId="21A78901"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002356C6">
                        <w:rPr>
                          <w:rFonts w:asciiTheme="majorHAnsi" w:hAnsiTheme="majorHAnsi"/>
                          <w:color w:val="595959" w:themeColor="text1" w:themeTint="A6"/>
                          <w:sz w:val="18"/>
                          <w:szCs w:val="18"/>
                          <w:lang w:val="pt-BR"/>
                        </w:rPr>
                        <w:t xml:space="preserve"> CIDH, Informe No. 11/17</w:t>
                      </w:r>
                      <w:r w:rsidR="00F657A0" w:rsidRPr="002356C6">
                        <w:rPr>
                          <w:rFonts w:asciiTheme="majorHAnsi" w:hAnsiTheme="majorHAnsi"/>
                          <w:color w:val="595959" w:themeColor="text1" w:themeTint="A6"/>
                          <w:sz w:val="18"/>
                          <w:szCs w:val="18"/>
                          <w:lang w:val="pt-BR"/>
                        </w:rPr>
                        <w:t xml:space="preserve">. </w:t>
                      </w:r>
                      <w:r w:rsidR="002356C6">
                        <w:rPr>
                          <w:rFonts w:asciiTheme="majorHAnsi" w:hAnsiTheme="majorHAnsi"/>
                          <w:color w:val="595959" w:themeColor="text1" w:themeTint="A6"/>
                          <w:sz w:val="18"/>
                          <w:szCs w:val="18"/>
                          <w:lang w:val="es-ES_tradnl"/>
                        </w:rPr>
                        <w:t>Admisibilidad</w:t>
                      </w:r>
                      <w:r w:rsidR="00F657A0">
                        <w:rPr>
                          <w:rFonts w:asciiTheme="majorHAnsi" w:hAnsiTheme="majorHAnsi"/>
                          <w:color w:val="595959" w:themeColor="text1" w:themeTint="A6"/>
                          <w:sz w:val="18"/>
                          <w:szCs w:val="18"/>
                          <w:lang w:val="es-ES_tradnl"/>
                        </w:rPr>
                        <w:t xml:space="preserve">. </w:t>
                      </w:r>
                      <w:r w:rsidR="00AD13AD">
                        <w:rPr>
                          <w:rFonts w:asciiTheme="majorHAnsi" w:hAnsiTheme="majorHAnsi"/>
                          <w:color w:val="595959" w:themeColor="text1" w:themeTint="A6"/>
                          <w:sz w:val="18"/>
                          <w:szCs w:val="18"/>
                          <w:lang w:val="es-ES_tradnl"/>
                        </w:rPr>
                        <w:t xml:space="preserve">María Hilaria </w:t>
                      </w:r>
                      <w:r w:rsidR="00F657A0">
                        <w:rPr>
                          <w:rFonts w:asciiTheme="majorHAnsi" w:hAnsiTheme="majorHAnsi"/>
                          <w:color w:val="595959" w:themeColor="text1" w:themeTint="A6"/>
                          <w:sz w:val="18"/>
                          <w:szCs w:val="18"/>
                          <w:lang w:val="es-ES_tradnl"/>
                        </w:rPr>
                        <w:t>González Sierra y otros</w:t>
                      </w:r>
                      <w:r w:rsidRPr="00890650">
                        <w:rPr>
                          <w:rFonts w:asciiTheme="majorHAnsi" w:hAnsiTheme="majorHAnsi"/>
                          <w:color w:val="595959" w:themeColor="text1" w:themeTint="A6"/>
                          <w:sz w:val="18"/>
                          <w:szCs w:val="18"/>
                          <w:lang w:val="es-ES_tradnl"/>
                        </w:rPr>
                        <w:t xml:space="preserve">. </w:t>
                      </w:r>
                      <w:r w:rsidR="00F657A0">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sidR="002356C6">
                        <w:rPr>
                          <w:rFonts w:asciiTheme="majorHAnsi" w:hAnsiTheme="majorHAnsi"/>
                          <w:color w:val="595959" w:themeColor="text1" w:themeTint="A6"/>
                          <w:sz w:val="18"/>
                          <w:szCs w:val="18"/>
                          <w:lang w:val="es-ES"/>
                        </w:rPr>
                        <w:t>27 de enero de 2017</w:t>
                      </w:r>
                      <w:r w:rsidRPr="007B05C4">
                        <w:rPr>
                          <w:rFonts w:asciiTheme="majorHAnsi" w:hAnsiTheme="majorHAnsi"/>
                          <w:color w:val="595959" w:themeColor="text1" w:themeTint="A6"/>
                          <w:sz w:val="18"/>
                          <w:szCs w:val="18"/>
                          <w:lang w:val="es-ES"/>
                        </w:rPr>
                        <w:t>.</w:t>
                      </w:r>
                    </w:p>
                  </w:txbxContent>
                </v:textbox>
              </v:shape>
            </w:pict>
          </mc:Fallback>
        </mc:AlternateContent>
      </w:r>
    </w:p>
    <w:p w14:paraId="06C05C6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CA546E4" w14:textId="77777777"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988A17E" wp14:editId="69A85083">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53B1734"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4D418D6B" wp14:editId="66DB2693">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053B1734"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4D418D6B" wp14:editId="66DB2693">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7925A773" wp14:editId="3495DC44">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F19CE68"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5F19CE68"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0B9D5526" w14:textId="77777777" w:rsidR="0070697F" w:rsidRDefault="0070697F" w:rsidP="005516A1">
      <w:pPr>
        <w:tabs>
          <w:tab w:val="center" w:pos="5400"/>
        </w:tabs>
        <w:suppressAutoHyphens/>
        <w:jc w:val="center"/>
        <w:rPr>
          <w:rFonts w:asciiTheme="majorHAnsi" w:hAnsiTheme="majorHAnsi"/>
          <w:b/>
          <w:sz w:val="20"/>
          <w:lang w:val="es-ES_tradnl"/>
        </w:rPr>
        <w:sectPr w:rsidR="0070697F" w:rsidSect="00C054DF">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14:paraId="2DD84EC0" w14:textId="52A86908" w:rsidR="00722C9F" w:rsidRPr="00722C9F" w:rsidRDefault="002356C6" w:rsidP="000E496D">
      <w:pPr>
        <w:tabs>
          <w:tab w:val="center" w:pos="5400"/>
        </w:tabs>
        <w:suppressAutoHyphens/>
        <w:jc w:val="center"/>
        <w:rPr>
          <w:rFonts w:asciiTheme="majorHAnsi" w:hAnsiTheme="majorHAnsi"/>
          <w:b/>
          <w:sz w:val="18"/>
          <w:szCs w:val="20"/>
          <w:lang w:val="es-ES_tradnl"/>
        </w:rPr>
      </w:pPr>
      <w:r>
        <w:rPr>
          <w:rFonts w:asciiTheme="majorHAnsi" w:hAnsiTheme="majorHAnsi"/>
          <w:b/>
          <w:sz w:val="18"/>
          <w:szCs w:val="20"/>
          <w:lang w:val="es-ES_tradnl"/>
        </w:rPr>
        <w:lastRenderedPageBreak/>
        <w:t>INFORME No. 11</w:t>
      </w:r>
      <w:r w:rsidR="00722C9F" w:rsidRPr="00722C9F">
        <w:rPr>
          <w:rFonts w:asciiTheme="majorHAnsi" w:hAnsiTheme="majorHAnsi"/>
          <w:b/>
          <w:sz w:val="18"/>
          <w:szCs w:val="20"/>
          <w:lang w:val="es-ES_tradnl"/>
        </w:rPr>
        <w:t>/</w:t>
      </w:r>
      <w:r w:rsidR="00B44F91" w:rsidRPr="00722C9F">
        <w:rPr>
          <w:rFonts w:asciiTheme="majorHAnsi" w:hAnsiTheme="majorHAnsi"/>
          <w:b/>
          <w:sz w:val="18"/>
          <w:szCs w:val="20"/>
          <w:lang w:val="es-ES_tradnl"/>
        </w:rPr>
        <w:t>1</w:t>
      </w:r>
      <w:r w:rsidR="00B44F91">
        <w:rPr>
          <w:rFonts w:asciiTheme="majorHAnsi" w:hAnsiTheme="majorHAnsi"/>
          <w:b/>
          <w:sz w:val="18"/>
          <w:szCs w:val="20"/>
          <w:lang w:val="es-ES_tradnl"/>
        </w:rPr>
        <w:t>7</w:t>
      </w:r>
      <w:r w:rsidR="00D62ADB">
        <w:rPr>
          <w:rStyle w:val="FootnoteReference"/>
          <w:rFonts w:asciiTheme="majorHAnsi" w:hAnsiTheme="majorHAnsi"/>
          <w:b/>
          <w:sz w:val="18"/>
          <w:szCs w:val="20"/>
          <w:lang w:val="es-ES_tradnl"/>
        </w:rPr>
        <w:footnoteReference w:id="2"/>
      </w:r>
    </w:p>
    <w:p w14:paraId="5E51DB36" w14:textId="77777777" w:rsidR="00722C9F" w:rsidRPr="00722C9F" w:rsidRDefault="00722C9F" w:rsidP="000E496D">
      <w:pPr>
        <w:tabs>
          <w:tab w:val="center" w:pos="5400"/>
        </w:tabs>
        <w:suppressAutoHyphens/>
        <w:jc w:val="center"/>
        <w:rPr>
          <w:rFonts w:asciiTheme="majorHAnsi" w:hAnsiTheme="majorHAnsi"/>
          <w:b/>
          <w:sz w:val="18"/>
          <w:szCs w:val="20"/>
          <w:lang w:val="es-ES_tradnl"/>
        </w:rPr>
      </w:pPr>
      <w:r w:rsidRPr="00722C9F">
        <w:rPr>
          <w:rFonts w:asciiTheme="majorHAnsi" w:hAnsiTheme="majorHAnsi"/>
          <w:b/>
          <w:sz w:val="18"/>
          <w:szCs w:val="20"/>
          <w:lang w:val="es-ES_tradnl"/>
        </w:rPr>
        <w:t xml:space="preserve">PETICIÓN </w:t>
      </w:r>
      <w:r w:rsidR="00F657A0">
        <w:rPr>
          <w:rFonts w:asciiTheme="majorHAnsi" w:hAnsiTheme="majorHAnsi"/>
          <w:b/>
          <w:sz w:val="18"/>
          <w:szCs w:val="20"/>
          <w:lang w:val="es-ES_tradnl"/>
        </w:rPr>
        <w:t>946</w:t>
      </w:r>
      <w:r w:rsidRPr="00722C9F">
        <w:rPr>
          <w:rFonts w:asciiTheme="majorHAnsi" w:hAnsiTheme="majorHAnsi"/>
          <w:b/>
          <w:sz w:val="18"/>
          <w:szCs w:val="20"/>
          <w:lang w:val="es-ES_tradnl"/>
        </w:rPr>
        <w:t>-</w:t>
      </w:r>
      <w:r w:rsidR="00F657A0">
        <w:rPr>
          <w:rFonts w:asciiTheme="majorHAnsi" w:hAnsiTheme="majorHAnsi"/>
          <w:b/>
          <w:sz w:val="18"/>
          <w:szCs w:val="20"/>
          <w:lang w:val="es-ES_tradnl"/>
        </w:rPr>
        <w:t>08</w:t>
      </w:r>
      <w:r w:rsidRPr="00722C9F">
        <w:rPr>
          <w:rFonts w:asciiTheme="majorHAnsi" w:hAnsiTheme="majorHAnsi"/>
          <w:b/>
          <w:sz w:val="18"/>
          <w:szCs w:val="20"/>
          <w:lang w:val="es-ES_tradnl"/>
        </w:rPr>
        <w:t xml:space="preserve"> </w:t>
      </w:r>
    </w:p>
    <w:p w14:paraId="0553A10E" w14:textId="77777777" w:rsidR="00722C9F" w:rsidRPr="00722C9F" w:rsidRDefault="00722C9F" w:rsidP="000E496D">
      <w:pPr>
        <w:tabs>
          <w:tab w:val="center" w:pos="5400"/>
        </w:tabs>
        <w:suppressAutoHyphens/>
        <w:jc w:val="center"/>
        <w:rPr>
          <w:rFonts w:asciiTheme="majorHAnsi" w:hAnsiTheme="majorHAnsi"/>
          <w:sz w:val="18"/>
          <w:szCs w:val="20"/>
          <w:lang w:val="es-ES_tradnl"/>
        </w:rPr>
      </w:pPr>
      <w:r w:rsidRPr="00722C9F">
        <w:rPr>
          <w:rFonts w:asciiTheme="majorHAnsi" w:hAnsiTheme="majorHAnsi"/>
          <w:sz w:val="18"/>
          <w:szCs w:val="20"/>
          <w:lang w:val="es-ES_tradnl"/>
        </w:rPr>
        <w:t>INFORME DE A</w:t>
      </w:r>
      <w:r w:rsidR="00F657A0">
        <w:rPr>
          <w:rFonts w:asciiTheme="majorHAnsi" w:hAnsiTheme="majorHAnsi"/>
          <w:sz w:val="18"/>
          <w:szCs w:val="20"/>
          <w:lang w:val="es-ES_tradnl"/>
        </w:rPr>
        <w:t>DMISIBILIDAD</w:t>
      </w:r>
    </w:p>
    <w:p w14:paraId="745641EB" w14:textId="0725AA2E" w:rsidR="00722C9F" w:rsidRPr="00722C9F" w:rsidRDefault="00881495" w:rsidP="000E496D">
      <w:pPr>
        <w:tabs>
          <w:tab w:val="center" w:pos="5400"/>
        </w:tabs>
        <w:suppressAutoHyphens/>
        <w:jc w:val="center"/>
        <w:rPr>
          <w:rFonts w:asciiTheme="majorHAnsi" w:hAnsiTheme="majorHAnsi"/>
          <w:sz w:val="18"/>
          <w:szCs w:val="20"/>
          <w:lang w:val="es-ES_tradnl"/>
        </w:rPr>
      </w:pPr>
      <w:r>
        <w:rPr>
          <w:rFonts w:asciiTheme="majorHAnsi" w:hAnsiTheme="majorHAnsi"/>
          <w:sz w:val="18"/>
          <w:szCs w:val="20"/>
          <w:lang w:val="es-ES_tradnl"/>
        </w:rPr>
        <w:t xml:space="preserve">MARÍA HILARIA </w:t>
      </w:r>
      <w:r w:rsidR="00F657A0">
        <w:rPr>
          <w:rFonts w:asciiTheme="majorHAnsi" w:hAnsiTheme="majorHAnsi"/>
          <w:sz w:val="18"/>
          <w:szCs w:val="20"/>
          <w:lang w:val="es-ES_tradnl"/>
        </w:rPr>
        <w:t>GONZÁLEZ SIERRA Y OTROS</w:t>
      </w:r>
    </w:p>
    <w:p w14:paraId="2C2BB82D" w14:textId="77777777" w:rsidR="0070697F" w:rsidRDefault="00F657A0" w:rsidP="000E496D">
      <w:pPr>
        <w:tabs>
          <w:tab w:val="center" w:pos="5400"/>
        </w:tabs>
        <w:suppressAutoHyphens/>
        <w:jc w:val="center"/>
        <w:rPr>
          <w:rFonts w:asciiTheme="majorHAnsi" w:hAnsiTheme="majorHAnsi"/>
          <w:sz w:val="18"/>
          <w:szCs w:val="20"/>
          <w:lang w:val="es-ES_tradnl"/>
        </w:rPr>
      </w:pPr>
      <w:r>
        <w:rPr>
          <w:rFonts w:asciiTheme="majorHAnsi" w:hAnsiTheme="majorHAnsi"/>
          <w:sz w:val="18"/>
          <w:szCs w:val="20"/>
          <w:lang w:val="es-ES_tradnl"/>
        </w:rPr>
        <w:t>COLOMBIA</w:t>
      </w:r>
    </w:p>
    <w:p w14:paraId="24456E17" w14:textId="493B12B7" w:rsidR="00722C9F" w:rsidRDefault="002356C6" w:rsidP="000E496D">
      <w:pPr>
        <w:tabs>
          <w:tab w:val="center" w:pos="5400"/>
        </w:tabs>
        <w:suppressAutoHyphens/>
        <w:jc w:val="center"/>
        <w:rPr>
          <w:rFonts w:asciiTheme="majorHAnsi" w:hAnsiTheme="majorHAnsi"/>
          <w:sz w:val="18"/>
          <w:szCs w:val="20"/>
          <w:lang w:val="es-ES_tradnl"/>
        </w:rPr>
      </w:pPr>
      <w:r>
        <w:rPr>
          <w:rFonts w:asciiTheme="majorHAnsi" w:hAnsiTheme="majorHAnsi"/>
          <w:sz w:val="18"/>
          <w:szCs w:val="20"/>
          <w:lang w:val="es-ES_tradnl"/>
        </w:rPr>
        <w:t>27 DE ENERO DE 2017</w:t>
      </w:r>
    </w:p>
    <w:p w14:paraId="169D36BC" w14:textId="77777777" w:rsidR="0070697F" w:rsidRDefault="0070697F" w:rsidP="000E496D">
      <w:pPr>
        <w:tabs>
          <w:tab w:val="center" w:pos="5400"/>
        </w:tabs>
        <w:suppressAutoHyphens/>
        <w:rPr>
          <w:rFonts w:asciiTheme="majorHAnsi" w:hAnsiTheme="majorHAnsi"/>
          <w:sz w:val="20"/>
          <w:szCs w:val="20"/>
          <w:lang w:val="es-ES_tradnl"/>
        </w:rPr>
      </w:pPr>
    </w:p>
    <w:p w14:paraId="0DC76FC4" w14:textId="77777777" w:rsidR="000E496D" w:rsidRDefault="000E496D" w:rsidP="000E496D">
      <w:pPr>
        <w:tabs>
          <w:tab w:val="center" w:pos="5400"/>
        </w:tabs>
        <w:suppressAutoHyphens/>
        <w:rPr>
          <w:rFonts w:asciiTheme="majorHAnsi" w:hAnsiTheme="majorHAnsi"/>
          <w:sz w:val="20"/>
          <w:szCs w:val="20"/>
          <w:lang w:val="es-ES_tradnl"/>
        </w:rPr>
      </w:pPr>
    </w:p>
    <w:p w14:paraId="28497DA0" w14:textId="77777777" w:rsidR="003239B8" w:rsidRPr="000419AD" w:rsidRDefault="003239B8" w:rsidP="003239B8">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t>I.</w:t>
      </w:r>
      <w:r w:rsidRPr="000419A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3239B8" w:rsidRPr="00E3279B" w14:paraId="7578C00F" w14:textId="77777777" w:rsidTr="008D2290">
        <w:tc>
          <w:tcPr>
            <w:tcW w:w="4680" w:type="dxa"/>
            <w:tcBorders>
              <w:top w:val="single" w:sz="4" w:space="0" w:color="auto"/>
              <w:bottom w:val="single" w:sz="6" w:space="0" w:color="auto"/>
            </w:tcBorders>
            <w:shd w:val="clear" w:color="auto" w:fill="386294"/>
            <w:vAlign w:val="center"/>
          </w:tcPr>
          <w:p w14:paraId="266526DD" w14:textId="77777777" w:rsidR="003239B8" w:rsidRPr="00706824" w:rsidRDefault="003239B8" w:rsidP="008D2290">
            <w:pPr>
              <w:jc w:val="center"/>
              <w:rPr>
                <w:rFonts w:ascii="Cambria" w:hAnsi="Cambria"/>
                <w:b/>
                <w:bCs/>
                <w:color w:val="FFFFFF" w:themeColor="background1"/>
                <w:sz w:val="20"/>
                <w:szCs w:val="20"/>
              </w:rPr>
            </w:pPr>
            <w:r w:rsidRPr="00706824">
              <w:rPr>
                <w:rFonts w:ascii="Cambria" w:hAnsi="Cambria"/>
                <w:b/>
                <w:bCs/>
                <w:color w:val="FFFFFF" w:themeColor="background1"/>
                <w:sz w:val="20"/>
                <w:szCs w:val="20"/>
              </w:rPr>
              <w:t>Parte peticionaria:</w:t>
            </w:r>
          </w:p>
        </w:tc>
        <w:tc>
          <w:tcPr>
            <w:tcW w:w="4680" w:type="dxa"/>
            <w:vAlign w:val="center"/>
          </w:tcPr>
          <w:p w14:paraId="1190A78E" w14:textId="77777777" w:rsidR="003239B8" w:rsidRPr="00815BE8" w:rsidRDefault="00815BE8" w:rsidP="00876C21">
            <w:pPr>
              <w:jc w:val="both"/>
              <w:rPr>
                <w:rFonts w:ascii="Cambria" w:hAnsi="Cambria"/>
                <w:bCs/>
                <w:sz w:val="20"/>
                <w:szCs w:val="20"/>
                <w:lang w:val="es-MX"/>
              </w:rPr>
            </w:pPr>
            <w:r w:rsidRPr="00815BE8">
              <w:rPr>
                <w:rFonts w:ascii="Cambria" w:hAnsi="Cambria"/>
                <w:bCs/>
                <w:sz w:val="20"/>
                <w:szCs w:val="20"/>
                <w:lang w:val="es-MX"/>
              </w:rPr>
              <w:t>Fundación para el Desarrollo Social de las Condiciones M</w:t>
            </w:r>
            <w:r>
              <w:rPr>
                <w:rFonts w:ascii="Cambria" w:hAnsi="Cambria"/>
                <w:bCs/>
                <w:sz w:val="20"/>
                <w:szCs w:val="20"/>
                <w:lang w:val="es-MX"/>
              </w:rPr>
              <w:t>ínimas de Vida, “Mínimo Vital”</w:t>
            </w:r>
          </w:p>
        </w:tc>
      </w:tr>
      <w:tr w:rsidR="003239B8" w:rsidRPr="00E3279B" w14:paraId="7AE89024" w14:textId="77777777" w:rsidTr="008D2290">
        <w:tc>
          <w:tcPr>
            <w:tcW w:w="4680" w:type="dxa"/>
            <w:tcBorders>
              <w:top w:val="single" w:sz="6" w:space="0" w:color="auto"/>
              <w:bottom w:val="single" w:sz="6" w:space="0" w:color="auto"/>
            </w:tcBorders>
            <w:shd w:val="clear" w:color="auto" w:fill="386294"/>
            <w:vAlign w:val="center"/>
          </w:tcPr>
          <w:p w14:paraId="346CF89C" w14:textId="77777777" w:rsidR="003239B8" w:rsidRPr="00706824" w:rsidRDefault="00495798"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Pr>
                    <w:rFonts w:ascii="Cambria" w:hAnsi="Cambria"/>
                    <w:b/>
                    <w:bCs/>
                    <w:color w:val="FFFFFF" w:themeColor="background1"/>
                    <w:sz w:val="20"/>
                    <w:szCs w:val="20"/>
                  </w:rPr>
                  <w:t>Presunta víctima</w:t>
                </w:r>
              </w:sdtContent>
            </w:sdt>
            <w:r w:rsidR="003239B8" w:rsidRPr="00706824">
              <w:rPr>
                <w:rFonts w:ascii="Cambria" w:hAnsi="Cambria"/>
                <w:b/>
                <w:bCs/>
                <w:color w:val="FFFFFF" w:themeColor="background1"/>
                <w:sz w:val="20"/>
                <w:szCs w:val="20"/>
              </w:rPr>
              <w:t>:</w:t>
            </w:r>
          </w:p>
        </w:tc>
        <w:tc>
          <w:tcPr>
            <w:tcW w:w="4680" w:type="dxa"/>
            <w:vAlign w:val="center"/>
          </w:tcPr>
          <w:p w14:paraId="538A4792" w14:textId="77777777" w:rsidR="003239B8" w:rsidRPr="00E8050E" w:rsidRDefault="00E8050E" w:rsidP="008D2290">
            <w:pPr>
              <w:jc w:val="both"/>
              <w:rPr>
                <w:rFonts w:ascii="Cambria" w:hAnsi="Cambria"/>
                <w:bCs/>
                <w:sz w:val="20"/>
                <w:szCs w:val="20"/>
                <w:lang w:val="es-MX"/>
              </w:rPr>
            </w:pPr>
            <w:r w:rsidRPr="0009555C">
              <w:rPr>
                <w:rFonts w:ascii="Cambria" w:hAnsi="Cambria"/>
                <w:sz w:val="20"/>
                <w:szCs w:val="20"/>
                <w:lang w:val="es-MX"/>
              </w:rPr>
              <w:t>María Hilaria González Sierra</w:t>
            </w:r>
            <w:r>
              <w:rPr>
                <w:rFonts w:ascii="Cambria" w:hAnsi="Cambria"/>
                <w:sz w:val="20"/>
                <w:szCs w:val="20"/>
                <w:lang w:val="es-MX"/>
              </w:rPr>
              <w:t xml:space="preserve"> y otros</w:t>
            </w:r>
            <w:r>
              <w:rPr>
                <w:rStyle w:val="FootnoteReference"/>
                <w:rFonts w:ascii="Cambria" w:hAnsi="Cambria"/>
                <w:sz w:val="20"/>
                <w:szCs w:val="20"/>
                <w:lang w:val="es-MX"/>
              </w:rPr>
              <w:footnoteReference w:id="3"/>
            </w:r>
          </w:p>
        </w:tc>
      </w:tr>
      <w:tr w:rsidR="003239B8" w14:paraId="0D9C6CA6" w14:textId="77777777" w:rsidTr="008D2290">
        <w:tc>
          <w:tcPr>
            <w:tcW w:w="4680" w:type="dxa"/>
            <w:tcBorders>
              <w:top w:val="single" w:sz="6" w:space="0" w:color="auto"/>
              <w:bottom w:val="single" w:sz="6" w:space="0" w:color="auto"/>
            </w:tcBorders>
            <w:shd w:val="clear" w:color="auto" w:fill="386294"/>
            <w:vAlign w:val="center"/>
          </w:tcPr>
          <w:p w14:paraId="46EEA8B1" w14:textId="77777777" w:rsidR="003239B8" w:rsidRPr="00706824" w:rsidRDefault="003239B8" w:rsidP="008D2290">
            <w:pPr>
              <w:jc w:val="center"/>
              <w:rPr>
                <w:rFonts w:ascii="Cambria" w:hAnsi="Cambria"/>
                <w:b/>
                <w:bCs/>
                <w:color w:val="FFFFFF" w:themeColor="background1"/>
                <w:sz w:val="20"/>
                <w:szCs w:val="20"/>
              </w:rPr>
            </w:pPr>
            <w:r w:rsidRPr="00706824">
              <w:rPr>
                <w:rFonts w:ascii="Cambria" w:hAnsi="Cambria"/>
                <w:b/>
                <w:bCs/>
                <w:color w:val="FFFFFF" w:themeColor="background1"/>
                <w:sz w:val="20"/>
                <w:szCs w:val="20"/>
              </w:rPr>
              <w:t>Estado denunciado:</w:t>
            </w:r>
          </w:p>
        </w:tc>
        <w:tc>
          <w:tcPr>
            <w:tcW w:w="4680" w:type="dxa"/>
            <w:vAlign w:val="center"/>
          </w:tcPr>
          <w:p w14:paraId="4CCA72A1" w14:textId="77777777" w:rsidR="003239B8" w:rsidRPr="004B3C14" w:rsidRDefault="00876C21" w:rsidP="008D2290">
            <w:pPr>
              <w:jc w:val="both"/>
              <w:rPr>
                <w:rFonts w:ascii="Cambria" w:hAnsi="Cambria"/>
                <w:bCs/>
                <w:sz w:val="20"/>
                <w:szCs w:val="20"/>
              </w:rPr>
            </w:pPr>
            <w:r>
              <w:rPr>
                <w:rFonts w:ascii="Cambria" w:hAnsi="Cambria"/>
                <w:bCs/>
                <w:sz w:val="20"/>
                <w:szCs w:val="20"/>
              </w:rPr>
              <w:t>Colombia</w:t>
            </w:r>
          </w:p>
        </w:tc>
      </w:tr>
      <w:tr w:rsidR="00BB1381" w:rsidRPr="00E3279B" w14:paraId="57EF97BF" w14:textId="77777777" w:rsidTr="008D2290">
        <w:tc>
          <w:tcPr>
            <w:tcW w:w="4680" w:type="dxa"/>
            <w:tcBorders>
              <w:top w:val="single" w:sz="6" w:space="0" w:color="auto"/>
              <w:bottom w:val="single" w:sz="6" w:space="0" w:color="auto"/>
            </w:tcBorders>
            <w:shd w:val="clear" w:color="auto" w:fill="386294"/>
            <w:vAlign w:val="center"/>
          </w:tcPr>
          <w:p w14:paraId="4500CDD5" w14:textId="77777777" w:rsidR="00BB1381" w:rsidRPr="00706824" w:rsidRDefault="00BB1381" w:rsidP="008D2290">
            <w:pPr>
              <w:jc w:val="center"/>
              <w:rPr>
                <w:rFonts w:ascii="Cambria" w:hAnsi="Cambria"/>
                <w:b/>
                <w:bCs/>
                <w:color w:val="FFFFFF" w:themeColor="background1"/>
                <w:sz w:val="20"/>
                <w:szCs w:val="20"/>
              </w:rPr>
            </w:pPr>
            <w:r>
              <w:rPr>
                <w:rFonts w:ascii="Cambria" w:hAnsi="Cambria"/>
                <w:b/>
                <w:bCs/>
                <w:color w:val="FFFFFF" w:themeColor="background1"/>
                <w:sz w:val="20"/>
                <w:szCs w:val="20"/>
              </w:rPr>
              <w:t>Derechos invocados:</w:t>
            </w:r>
          </w:p>
        </w:tc>
        <w:tc>
          <w:tcPr>
            <w:tcW w:w="4680" w:type="dxa"/>
            <w:vAlign w:val="center"/>
          </w:tcPr>
          <w:p w14:paraId="4AE540B1" w14:textId="607E7BCB" w:rsidR="00BB1381" w:rsidRPr="00AD13AD" w:rsidRDefault="00BB1381" w:rsidP="008D2290">
            <w:pPr>
              <w:jc w:val="both"/>
              <w:rPr>
                <w:rFonts w:ascii="Cambria" w:hAnsi="Cambria"/>
                <w:bCs/>
                <w:sz w:val="20"/>
                <w:szCs w:val="20"/>
                <w:lang w:val="es-ES"/>
              </w:rPr>
            </w:pPr>
            <w:r>
              <w:rPr>
                <w:rFonts w:ascii="Cambria" w:hAnsi="Cambria"/>
                <w:sz w:val="20"/>
                <w:szCs w:val="20"/>
                <w:lang w:val="es-ES"/>
              </w:rPr>
              <w:t>A</w:t>
            </w:r>
            <w:r w:rsidRPr="00185AF0">
              <w:rPr>
                <w:rFonts w:ascii="Cambria" w:hAnsi="Cambria"/>
                <w:sz w:val="20"/>
                <w:szCs w:val="20"/>
                <w:lang w:val="es-ES"/>
              </w:rPr>
              <w:t>rtículos 1.1</w:t>
            </w:r>
            <w:r w:rsidR="00BE0205">
              <w:rPr>
                <w:rFonts w:ascii="Cambria" w:hAnsi="Cambria"/>
                <w:sz w:val="20"/>
                <w:szCs w:val="20"/>
                <w:lang w:val="es-ES"/>
              </w:rPr>
              <w:t xml:space="preserve"> (obligación de respetar derechos)</w:t>
            </w:r>
            <w:r w:rsidRPr="00185AF0">
              <w:rPr>
                <w:rFonts w:ascii="Cambria" w:hAnsi="Cambria"/>
                <w:sz w:val="20"/>
                <w:szCs w:val="20"/>
                <w:lang w:val="es-ES"/>
              </w:rPr>
              <w:t>, 4</w:t>
            </w:r>
            <w:r w:rsidR="00BE0205">
              <w:rPr>
                <w:rFonts w:ascii="Cambria" w:hAnsi="Cambria"/>
                <w:sz w:val="20"/>
                <w:szCs w:val="20"/>
                <w:lang w:val="es-ES"/>
              </w:rPr>
              <w:t xml:space="preserve"> (derecho a la vida)</w:t>
            </w:r>
            <w:r w:rsidRPr="00185AF0">
              <w:rPr>
                <w:rFonts w:ascii="Cambria" w:hAnsi="Cambria"/>
                <w:sz w:val="20"/>
                <w:szCs w:val="20"/>
                <w:lang w:val="es-ES"/>
              </w:rPr>
              <w:t>, 5</w:t>
            </w:r>
            <w:r w:rsidR="00BE0205">
              <w:rPr>
                <w:rFonts w:ascii="Cambria" w:hAnsi="Cambria"/>
                <w:sz w:val="20"/>
                <w:szCs w:val="20"/>
                <w:lang w:val="es-ES"/>
              </w:rPr>
              <w:t xml:space="preserve"> (derecho a la integridad personal)</w:t>
            </w:r>
            <w:r w:rsidRPr="00185AF0">
              <w:rPr>
                <w:rFonts w:ascii="Cambria" w:hAnsi="Cambria"/>
                <w:sz w:val="20"/>
                <w:szCs w:val="20"/>
                <w:lang w:val="es-ES"/>
              </w:rPr>
              <w:t>, 7</w:t>
            </w:r>
            <w:r w:rsidR="00BE0205">
              <w:rPr>
                <w:rFonts w:ascii="Cambria" w:hAnsi="Cambria"/>
                <w:sz w:val="20"/>
                <w:szCs w:val="20"/>
                <w:lang w:val="es-ES"/>
              </w:rPr>
              <w:t xml:space="preserve"> (derecho a la libertad personal)</w:t>
            </w:r>
            <w:r w:rsidRPr="00185AF0">
              <w:rPr>
                <w:rFonts w:ascii="Cambria" w:hAnsi="Cambria"/>
                <w:sz w:val="20"/>
                <w:szCs w:val="20"/>
                <w:lang w:val="es-ES"/>
              </w:rPr>
              <w:t>, 8</w:t>
            </w:r>
            <w:r w:rsidR="00BE0205">
              <w:rPr>
                <w:rFonts w:ascii="Cambria" w:hAnsi="Cambria"/>
                <w:sz w:val="20"/>
                <w:szCs w:val="20"/>
                <w:lang w:val="es-ES"/>
              </w:rPr>
              <w:t xml:space="preserve"> (garantías judiciales)</w:t>
            </w:r>
            <w:r w:rsidRPr="00185AF0">
              <w:rPr>
                <w:rFonts w:ascii="Cambria" w:hAnsi="Cambria"/>
                <w:sz w:val="20"/>
                <w:szCs w:val="20"/>
                <w:lang w:val="es-ES"/>
              </w:rPr>
              <w:t>, 19</w:t>
            </w:r>
            <w:r w:rsidR="00BE0205">
              <w:rPr>
                <w:rFonts w:ascii="Cambria" w:hAnsi="Cambria"/>
                <w:sz w:val="20"/>
                <w:szCs w:val="20"/>
                <w:lang w:val="es-ES"/>
              </w:rPr>
              <w:t xml:space="preserve"> (derechos del niño)</w:t>
            </w:r>
            <w:r w:rsidRPr="00185AF0">
              <w:rPr>
                <w:rFonts w:ascii="Cambria" w:hAnsi="Cambria"/>
                <w:sz w:val="20"/>
                <w:szCs w:val="20"/>
                <w:lang w:val="es-ES"/>
              </w:rPr>
              <w:t xml:space="preserve"> y 25</w:t>
            </w:r>
            <w:r w:rsidR="00BE0205">
              <w:rPr>
                <w:rFonts w:ascii="Cambria" w:hAnsi="Cambria"/>
                <w:sz w:val="20"/>
                <w:szCs w:val="20"/>
                <w:lang w:val="es-ES"/>
              </w:rPr>
              <w:t xml:space="preserve"> (protección judicial)</w:t>
            </w:r>
            <w:r w:rsidRPr="00185AF0">
              <w:rPr>
                <w:rFonts w:ascii="Cambria" w:hAnsi="Cambria"/>
                <w:sz w:val="20"/>
                <w:szCs w:val="20"/>
                <w:lang w:val="es-ES"/>
              </w:rPr>
              <w:t xml:space="preserve"> de la Convención</w:t>
            </w:r>
            <w:r>
              <w:rPr>
                <w:rFonts w:ascii="Cambria" w:hAnsi="Cambria"/>
                <w:sz w:val="20"/>
                <w:szCs w:val="20"/>
                <w:lang w:val="es-ES"/>
              </w:rPr>
              <w:t xml:space="preserve"> </w:t>
            </w:r>
            <w:r w:rsidR="00D62ADB">
              <w:rPr>
                <w:rFonts w:ascii="Cambria" w:hAnsi="Cambria"/>
                <w:sz w:val="20"/>
                <w:szCs w:val="20"/>
                <w:lang w:val="es-ES"/>
              </w:rPr>
              <w:t xml:space="preserve">Americana </w:t>
            </w:r>
            <w:r w:rsidRPr="00CC3166">
              <w:rPr>
                <w:rFonts w:ascii="Cambria" w:hAnsi="Cambria"/>
                <w:bCs/>
                <w:sz w:val="20"/>
                <w:szCs w:val="20"/>
                <w:lang w:val="es-MX"/>
              </w:rPr>
              <w:t>sobre Derechos Humanos</w:t>
            </w:r>
            <w:r>
              <w:rPr>
                <w:rStyle w:val="FootnoteReference"/>
                <w:rFonts w:ascii="Cambria" w:hAnsi="Cambria"/>
                <w:bCs/>
                <w:sz w:val="20"/>
                <w:szCs w:val="20"/>
                <w:lang w:val="es-MX"/>
              </w:rPr>
              <w:footnoteReference w:id="4"/>
            </w:r>
          </w:p>
        </w:tc>
      </w:tr>
    </w:tbl>
    <w:p w14:paraId="1D9D653D" w14:textId="77777777" w:rsidR="003239B8" w:rsidRPr="00876C21" w:rsidRDefault="003239B8" w:rsidP="003239B8">
      <w:pPr>
        <w:spacing w:before="240" w:after="240"/>
        <w:ind w:firstLine="720"/>
        <w:jc w:val="both"/>
        <w:rPr>
          <w:rFonts w:asciiTheme="majorHAnsi" w:hAnsiTheme="majorHAnsi"/>
          <w:b/>
          <w:bCs/>
          <w:sz w:val="20"/>
          <w:szCs w:val="20"/>
          <w:lang w:val="es-MX"/>
        </w:rPr>
      </w:pPr>
      <w:r w:rsidRPr="00876C21">
        <w:rPr>
          <w:rFonts w:asciiTheme="majorHAnsi" w:hAnsiTheme="majorHAnsi"/>
          <w:b/>
          <w:bCs/>
          <w:sz w:val="20"/>
          <w:szCs w:val="20"/>
          <w:lang w:val="es-MX"/>
        </w:rPr>
        <w:t>II.</w:t>
      </w:r>
      <w:r w:rsidRPr="00876C21">
        <w:rPr>
          <w:rFonts w:asciiTheme="majorHAnsi" w:hAnsiTheme="majorHAnsi"/>
          <w:b/>
          <w:bCs/>
          <w:sz w:val="20"/>
          <w:szCs w:val="20"/>
          <w:lang w:val="es-MX"/>
        </w:rPr>
        <w:tab/>
        <w:t>TRÁMITE ANTE LA CIDH</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3239B8" w:rsidRPr="00876C21" w14:paraId="64864EC2" w14:textId="77777777" w:rsidTr="00815BE8">
        <w:trPr>
          <w:trHeight w:val="309"/>
        </w:trPr>
        <w:tc>
          <w:tcPr>
            <w:tcW w:w="4680" w:type="dxa"/>
            <w:tcBorders>
              <w:top w:val="single" w:sz="6" w:space="0" w:color="auto"/>
              <w:bottom w:val="single" w:sz="6" w:space="0" w:color="auto"/>
            </w:tcBorders>
            <w:shd w:val="clear" w:color="auto" w:fill="386294"/>
            <w:vAlign w:val="center"/>
          </w:tcPr>
          <w:p w14:paraId="3A418963" w14:textId="77777777" w:rsidR="003239B8" w:rsidRPr="003239B8" w:rsidRDefault="003239B8" w:rsidP="008D2290">
            <w:pPr>
              <w:jc w:val="center"/>
              <w:rPr>
                <w:rFonts w:ascii="Cambria" w:hAnsi="Cambria"/>
                <w:b/>
                <w:bCs/>
                <w:color w:val="FFFFFF" w:themeColor="background1"/>
                <w:sz w:val="20"/>
                <w:szCs w:val="20"/>
                <w:lang w:val="es-ES"/>
              </w:rPr>
            </w:pPr>
            <w:r w:rsidRPr="003239B8">
              <w:rPr>
                <w:rFonts w:ascii="Cambria" w:hAnsi="Cambria"/>
                <w:b/>
                <w:bCs/>
                <w:color w:val="FFFFFF" w:themeColor="background1"/>
                <w:sz w:val="20"/>
                <w:szCs w:val="20"/>
                <w:lang w:val="es-ES"/>
              </w:rPr>
              <w:t>Fecha de presentación de la petición:</w:t>
            </w:r>
          </w:p>
        </w:tc>
        <w:tc>
          <w:tcPr>
            <w:tcW w:w="4680" w:type="dxa"/>
            <w:vAlign w:val="center"/>
          </w:tcPr>
          <w:p w14:paraId="7F406597" w14:textId="77777777" w:rsidR="003239B8" w:rsidRPr="003239B8" w:rsidRDefault="00876C21" w:rsidP="008D2290">
            <w:pPr>
              <w:jc w:val="both"/>
              <w:rPr>
                <w:rFonts w:ascii="Cambria" w:hAnsi="Cambria"/>
                <w:bCs/>
                <w:sz w:val="20"/>
                <w:szCs w:val="20"/>
                <w:lang w:val="es-ES"/>
              </w:rPr>
            </w:pPr>
            <w:r>
              <w:rPr>
                <w:rFonts w:ascii="Cambria" w:hAnsi="Cambria"/>
                <w:bCs/>
                <w:sz w:val="20"/>
                <w:szCs w:val="20"/>
                <w:lang w:val="es-ES"/>
              </w:rPr>
              <w:t>14 de agosto de 2008</w:t>
            </w:r>
          </w:p>
        </w:tc>
      </w:tr>
      <w:tr w:rsidR="003239B8" w:rsidRPr="00E3279B" w14:paraId="706E2EDC" w14:textId="77777777" w:rsidTr="008D2290">
        <w:tc>
          <w:tcPr>
            <w:tcW w:w="4680" w:type="dxa"/>
            <w:tcBorders>
              <w:top w:val="single" w:sz="6" w:space="0" w:color="auto"/>
              <w:bottom w:val="single" w:sz="6" w:space="0" w:color="auto"/>
            </w:tcBorders>
            <w:shd w:val="clear" w:color="auto" w:fill="386294"/>
            <w:vAlign w:val="center"/>
          </w:tcPr>
          <w:p w14:paraId="0F8860E4" w14:textId="77777777" w:rsidR="003239B8" w:rsidRPr="003239B8" w:rsidRDefault="003239B8" w:rsidP="008D2290">
            <w:pPr>
              <w:jc w:val="center"/>
              <w:rPr>
                <w:rFonts w:ascii="Cambria" w:hAnsi="Cambria"/>
                <w:b/>
                <w:color w:val="FFFFFF" w:themeColor="background1"/>
                <w:sz w:val="20"/>
                <w:szCs w:val="20"/>
                <w:lang w:val="es-ES"/>
              </w:rPr>
            </w:pPr>
            <w:r w:rsidRPr="003239B8">
              <w:rPr>
                <w:rFonts w:ascii="Cambria" w:hAnsi="Cambria"/>
                <w:b/>
                <w:color w:val="FFFFFF" w:themeColor="background1"/>
                <w:sz w:val="20"/>
                <w:szCs w:val="20"/>
                <w:lang w:val="es-ES"/>
              </w:rPr>
              <w:t>Información adicional recibida durante la etapa de estudio:</w:t>
            </w:r>
          </w:p>
        </w:tc>
        <w:tc>
          <w:tcPr>
            <w:tcW w:w="4680" w:type="dxa"/>
            <w:vAlign w:val="center"/>
          </w:tcPr>
          <w:p w14:paraId="7DF9BA54" w14:textId="303FEBC9" w:rsidR="003239B8" w:rsidRPr="003239B8" w:rsidRDefault="002670BA" w:rsidP="008D2290">
            <w:pPr>
              <w:jc w:val="both"/>
              <w:rPr>
                <w:rFonts w:ascii="Cambria" w:hAnsi="Cambria"/>
                <w:bCs/>
                <w:sz w:val="20"/>
                <w:szCs w:val="20"/>
                <w:lang w:val="es-ES"/>
              </w:rPr>
            </w:pPr>
            <w:r>
              <w:rPr>
                <w:rFonts w:ascii="Cambria" w:hAnsi="Cambria"/>
                <w:bCs/>
                <w:sz w:val="20"/>
                <w:szCs w:val="20"/>
                <w:lang w:val="es-ES"/>
              </w:rPr>
              <w:t>26 de marzo</w:t>
            </w:r>
            <w:r w:rsidR="00D62ADB">
              <w:rPr>
                <w:rFonts w:ascii="Cambria" w:hAnsi="Cambria"/>
                <w:bCs/>
                <w:sz w:val="20"/>
                <w:szCs w:val="20"/>
                <w:lang w:val="es-ES"/>
              </w:rPr>
              <w:t xml:space="preserve"> y</w:t>
            </w:r>
            <w:r>
              <w:rPr>
                <w:rFonts w:ascii="Cambria" w:hAnsi="Cambria"/>
                <w:bCs/>
                <w:sz w:val="20"/>
                <w:szCs w:val="20"/>
                <w:lang w:val="es-ES"/>
              </w:rPr>
              <w:t xml:space="preserve"> 25 de junio de 2009, 23 de julio </w:t>
            </w:r>
            <w:r w:rsidR="00D62ADB">
              <w:rPr>
                <w:rFonts w:ascii="Cambria" w:hAnsi="Cambria"/>
                <w:bCs/>
                <w:sz w:val="20"/>
                <w:szCs w:val="20"/>
                <w:lang w:val="es-ES"/>
              </w:rPr>
              <w:t>y</w:t>
            </w:r>
            <w:r>
              <w:rPr>
                <w:rFonts w:ascii="Cambria" w:hAnsi="Cambria"/>
                <w:bCs/>
                <w:sz w:val="20"/>
                <w:szCs w:val="20"/>
                <w:lang w:val="es-ES"/>
              </w:rPr>
              <w:t xml:space="preserve"> 6 de diciembre de 2010, 26 de junio y 8 de julio de 2014</w:t>
            </w:r>
          </w:p>
        </w:tc>
      </w:tr>
      <w:tr w:rsidR="003239B8" w:rsidRPr="00876C21" w14:paraId="4486C195" w14:textId="77777777" w:rsidTr="008D2290">
        <w:tc>
          <w:tcPr>
            <w:tcW w:w="4680" w:type="dxa"/>
            <w:tcBorders>
              <w:top w:val="single" w:sz="6" w:space="0" w:color="auto"/>
              <w:bottom w:val="single" w:sz="6" w:space="0" w:color="auto"/>
            </w:tcBorders>
            <w:shd w:val="clear" w:color="auto" w:fill="386294"/>
            <w:vAlign w:val="center"/>
          </w:tcPr>
          <w:p w14:paraId="4E08A1FC" w14:textId="77777777" w:rsidR="003239B8" w:rsidRPr="003239B8" w:rsidRDefault="003239B8" w:rsidP="008D2290">
            <w:pPr>
              <w:jc w:val="center"/>
              <w:rPr>
                <w:rFonts w:ascii="Cambria" w:hAnsi="Cambria"/>
                <w:b/>
                <w:bCs/>
                <w:color w:val="FFFFFF" w:themeColor="background1"/>
                <w:sz w:val="20"/>
                <w:szCs w:val="20"/>
                <w:lang w:val="es-ES"/>
              </w:rPr>
            </w:pPr>
            <w:r w:rsidRPr="003239B8">
              <w:rPr>
                <w:rFonts w:ascii="Cambria" w:hAnsi="Cambria"/>
                <w:b/>
                <w:color w:val="FFFFFF" w:themeColor="background1"/>
                <w:sz w:val="20"/>
                <w:szCs w:val="20"/>
                <w:lang w:val="es-ES"/>
              </w:rPr>
              <w:t>Fecha de notificación de la petición al Estado:</w:t>
            </w:r>
          </w:p>
        </w:tc>
        <w:tc>
          <w:tcPr>
            <w:tcW w:w="4680" w:type="dxa"/>
            <w:vAlign w:val="center"/>
          </w:tcPr>
          <w:p w14:paraId="3C3B2853" w14:textId="77777777" w:rsidR="003239B8" w:rsidRPr="003239B8" w:rsidRDefault="005D3529" w:rsidP="008D2290">
            <w:pPr>
              <w:jc w:val="both"/>
              <w:rPr>
                <w:rFonts w:ascii="Cambria" w:hAnsi="Cambria"/>
                <w:bCs/>
                <w:sz w:val="20"/>
                <w:szCs w:val="20"/>
                <w:lang w:val="es-ES"/>
              </w:rPr>
            </w:pPr>
            <w:r>
              <w:rPr>
                <w:rFonts w:ascii="Cambria" w:hAnsi="Cambria"/>
                <w:bCs/>
                <w:sz w:val="20"/>
                <w:szCs w:val="20"/>
                <w:lang w:val="es-ES"/>
              </w:rPr>
              <w:t>22 de agosto de 2014</w:t>
            </w:r>
          </w:p>
        </w:tc>
      </w:tr>
      <w:tr w:rsidR="003239B8" w:rsidRPr="00876C21" w14:paraId="2AEF2928" w14:textId="77777777" w:rsidTr="008D2290">
        <w:tc>
          <w:tcPr>
            <w:tcW w:w="4680" w:type="dxa"/>
            <w:tcBorders>
              <w:top w:val="single" w:sz="6" w:space="0" w:color="auto"/>
              <w:bottom w:val="single" w:sz="6" w:space="0" w:color="auto"/>
            </w:tcBorders>
            <w:shd w:val="clear" w:color="auto" w:fill="386294"/>
            <w:vAlign w:val="center"/>
          </w:tcPr>
          <w:p w14:paraId="00BD4B46" w14:textId="550B0E86" w:rsidR="003239B8" w:rsidRPr="003239B8" w:rsidRDefault="003239B8" w:rsidP="008D2290">
            <w:pPr>
              <w:jc w:val="center"/>
              <w:rPr>
                <w:rFonts w:ascii="Cambria" w:hAnsi="Cambria"/>
                <w:b/>
                <w:bCs/>
                <w:color w:val="FFFFFF" w:themeColor="background1"/>
                <w:sz w:val="20"/>
                <w:szCs w:val="20"/>
                <w:lang w:val="es-ES"/>
              </w:rPr>
            </w:pPr>
            <w:r w:rsidRPr="003239B8">
              <w:rPr>
                <w:rFonts w:ascii="Cambria" w:hAnsi="Cambria"/>
                <w:b/>
                <w:color w:val="FFFFFF" w:themeColor="background1"/>
                <w:sz w:val="20"/>
                <w:szCs w:val="20"/>
                <w:lang w:val="es-ES"/>
              </w:rPr>
              <w:t>Fecha de primera respuesta del Estado</w:t>
            </w:r>
            <w:r w:rsidR="00BE0205" w:rsidRPr="00BE0205">
              <w:rPr>
                <w:rStyle w:val="FootnoteReference"/>
                <w:rFonts w:ascii="Cambria" w:hAnsi="Cambria"/>
                <w:b/>
                <w:color w:val="FFFFFF" w:themeColor="background1"/>
                <w:sz w:val="20"/>
                <w:szCs w:val="20"/>
                <w:lang w:val="es-MX"/>
              </w:rPr>
              <w:t xml:space="preserve"> </w:t>
            </w:r>
            <w:r w:rsidR="00BE0205" w:rsidRPr="00706824">
              <w:rPr>
                <w:rStyle w:val="FootnoteReference"/>
                <w:rFonts w:ascii="Cambria" w:hAnsi="Cambria"/>
                <w:b/>
                <w:color w:val="FFFFFF" w:themeColor="background1"/>
                <w:sz w:val="20"/>
                <w:szCs w:val="20"/>
              </w:rPr>
              <w:footnoteReference w:id="5"/>
            </w:r>
            <w:r w:rsidRPr="003239B8">
              <w:rPr>
                <w:rFonts w:ascii="Cambria" w:hAnsi="Cambria"/>
                <w:b/>
                <w:color w:val="FFFFFF" w:themeColor="background1"/>
                <w:sz w:val="20"/>
                <w:szCs w:val="20"/>
                <w:lang w:val="es-ES"/>
              </w:rPr>
              <w:t>:</w:t>
            </w:r>
          </w:p>
        </w:tc>
        <w:tc>
          <w:tcPr>
            <w:tcW w:w="4680" w:type="dxa"/>
            <w:vAlign w:val="center"/>
          </w:tcPr>
          <w:p w14:paraId="78FD5D3F" w14:textId="77777777" w:rsidR="003239B8" w:rsidRPr="003239B8" w:rsidRDefault="005D3529" w:rsidP="008D2290">
            <w:pPr>
              <w:jc w:val="both"/>
              <w:rPr>
                <w:rFonts w:ascii="Cambria" w:hAnsi="Cambria"/>
                <w:bCs/>
                <w:sz w:val="20"/>
                <w:szCs w:val="20"/>
                <w:lang w:val="es-ES"/>
              </w:rPr>
            </w:pPr>
            <w:r>
              <w:rPr>
                <w:rFonts w:ascii="Cambria" w:hAnsi="Cambria"/>
                <w:bCs/>
                <w:sz w:val="20"/>
                <w:szCs w:val="20"/>
                <w:lang w:val="es-ES"/>
              </w:rPr>
              <w:t>31 de diciembre de 2014</w:t>
            </w:r>
          </w:p>
        </w:tc>
      </w:tr>
    </w:tbl>
    <w:p w14:paraId="340ABEDF" w14:textId="6AB246EB"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A818D3" w:rsidRPr="00540F17" w14:paraId="09986A84" w14:textId="77777777" w:rsidTr="008C47DE">
        <w:trPr>
          <w:cantSplit/>
        </w:trPr>
        <w:tc>
          <w:tcPr>
            <w:tcW w:w="4680" w:type="dxa"/>
            <w:tcBorders>
              <w:top w:val="single" w:sz="4" w:space="0" w:color="auto"/>
              <w:bottom w:val="single" w:sz="6" w:space="0" w:color="auto"/>
            </w:tcBorders>
            <w:shd w:val="clear" w:color="auto" w:fill="386294"/>
            <w:vAlign w:val="center"/>
          </w:tcPr>
          <w:p w14:paraId="1B493499" w14:textId="77777777" w:rsidR="00A818D3" w:rsidRPr="00496195" w:rsidRDefault="00A818D3" w:rsidP="008C47DE">
            <w:pPr>
              <w:jc w:val="center"/>
              <w:rPr>
                <w:rFonts w:ascii="Cambria" w:hAnsi="Cambria"/>
                <w:b/>
                <w:bCs/>
                <w:i/>
                <w:color w:val="FFFFFF" w:themeColor="background1"/>
                <w:sz w:val="20"/>
                <w:szCs w:val="20"/>
              </w:rPr>
            </w:pPr>
            <w:r w:rsidRPr="00FD0F72">
              <w:rPr>
                <w:rFonts w:ascii="Cambria" w:hAnsi="Cambria"/>
                <w:b/>
                <w:bCs/>
                <w:color w:val="FFFFFF" w:themeColor="background1"/>
                <w:sz w:val="20"/>
                <w:szCs w:val="20"/>
              </w:rPr>
              <w:t>Competencia</w:t>
            </w:r>
            <w:r>
              <w:rPr>
                <w:rFonts w:ascii="Cambria" w:hAnsi="Cambria"/>
                <w:b/>
                <w:bCs/>
                <w:i/>
                <w:color w:val="FFFFFF" w:themeColor="background1"/>
                <w:sz w:val="20"/>
                <w:szCs w:val="20"/>
              </w:rPr>
              <w:t xml:space="preserve"> Ratione personae:</w:t>
            </w:r>
          </w:p>
        </w:tc>
        <w:tc>
          <w:tcPr>
            <w:tcW w:w="4680" w:type="dxa"/>
            <w:vAlign w:val="center"/>
          </w:tcPr>
          <w:p w14:paraId="6273A546" w14:textId="77777777" w:rsidR="00A818D3" w:rsidRPr="004B3C14" w:rsidRDefault="00A71BDF" w:rsidP="008C47DE">
            <w:pPr>
              <w:rPr>
                <w:rFonts w:ascii="Cambria" w:hAnsi="Cambria"/>
                <w:bCs/>
                <w:sz w:val="20"/>
                <w:szCs w:val="20"/>
              </w:rPr>
            </w:pPr>
            <w:r>
              <w:rPr>
                <w:rFonts w:ascii="Cambria" w:hAnsi="Cambria"/>
                <w:bCs/>
                <w:sz w:val="20"/>
                <w:szCs w:val="20"/>
              </w:rPr>
              <w:t>Sí</w:t>
            </w:r>
          </w:p>
        </w:tc>
      </w:tr>
      <w:tr w:rsidR="00A818D3" w:rsidRPr="00540F17" w14:paraId="2EB6B99D" w14:textId="77777777" w:rsidTr="008C47DE">
        <w:trPr>
          <w:cantSplit/>
        </w:trPr>
        <w:tc>
          <w:tcPr>
            <w:tcW w:w="4680" w:type="dxa"/>
            <w:tcBorders>
              <w:top w:val="single" w:sz="6" w:space="0" w:color="auto"/>
              <w:bottom w:val="single" w:sz="6" w:space="0" w:color="auto"/>
            </w:tcBorders>
            <w:shd w:val="clear" w:color="auto" w:fill="386294"/>
            <w:vAlign w:val="center"/>
          </w:tcPr>
          <w:p w14:paraId="373AF5A3" w14:textId="77777777" w:rsidR="00A818D3" w:rsidRPr="00706824" w:rsidRDefault="00A818D3" w:rsidP="008C47DE">
            <w:pPr>
              <w:jc w:val="center"/>
              <w:rPr>
                <w:rFonts w:ascii="Cambria" w:hAnsi="Cambria"/>
                <w:b/>
                <w:bCs/>
                <w:color w:val="FFFFFF" w:themeColor="background1"/>
                <w:sz w:val="20"/>
                <w:szCs w:val="20"/>
              </w:rPr>
            </w:pPr>
            <w:r w:rsidRPr="00FD0F72">
              <w:rPr>
                <w:rFonts w:ascii="Cambria" w:hAnsi="Cambria"/>
                <w:b/>
                <w:bCs/>
                <w:color w:val="FFFFFF" w:themeColor="background1"/>
                <w:sz w:val="20"/>
                <w:szCs w:val="20"/>
              </w:rPr>
              <w:t>Competencia</w:t>
            </w:r>
            <w:r>
              <w:rPr>
                <w:rFonts w:ascii="Cambria" w:hAnsi="Cambria"/>
                <w:b/>
                <w:bCs/>
                <w:i/>
                <w:color w:val="FFFFFF" w:themeColor="background1"/>
                <w:sz w:val="20"/>
                <w:szCs w:val="20"/>
              </w:rPr>
              <w:t xml:space="preserve"> </w:t>
            </w:r>
            <w:r w:rsidRPr="0069523B">
              <w:rPr>
                <w:rFonts w:ascii="Cambria" w:hAnsi="Cambria"/>
                <w:b/>
                <w:bCs/>
                <w:i/>
                <w:color w:val="FFFFFF" w:themeColor="background1"/>
                <w:sz w:val="20"/>
                <w:szCs w:val="20"/>
              </w:rPr>
              <w:t>Ratione loci</w:t>
            </w:r>
            <w:r w:rsidRPr="00706824">
              <w:rPr>
                <w:rFonts w:ascii="Cambria" w:hAnsi="Cambria"/>
                <w:b/>
                <w:bCs/>
                <w:color w:val="FFFFFF" w:themeColor="background1"/>
                <w:sz w:val="20"/>
                <w:szCs w:val="20"/>
              </w:rPr>
              <w:t>:</w:t>
            </w:r>
          </w:p>
        </w:tc>
        <w:tc>
          <w:tcPr>
            <w:tcW w:w="4680" w:type="dxa"/>
            <w:vAlign w:val="center"/>
          </w:tcPr>
          <w:p w14:paraId="6BEE4415" w14:textId="77777777" w:rsidR="00A818D3" w:rsidRPr="004B3C14" w:rsidRDefault="00A71BDF" w:rsidP="008C47DE">
            <w:pPr>
              <w:rPr>
                <w:rFonts w:ascii="Cambria" w:hAnsi="Cambria"/>
                <w:bCs/>
                <w:sz w:val="20"/>
                <w:szCs w:val="20"/>
              </w:rPr>
            </w:pPr>
            <w:r>
              <w:rPr>
                <w:rFonts w:ascii="Cambria" w:hAnsi="Cambria"/>
                <w:bCs/>
                <w:sz w:val="20"/>
                <w:szCs w:val="20"/>
              </w:rPr>
              <w:t>Sí</w:t>
            </w:r>
          </w:p>
        </w:tc>
      </w:tr>
      <w:tr w:rsidR="00A818D3" w:rsidRPr="00540F17" w14:paraId="04949777" w14:textId="77777777" w:rsidTr="008C47DE">
        <w:trPr>
          <w:cantSplit/>
        </w:trPr>
        <w:tc>
          <w:tcPr>
            <w:tcW w:w="4680" w:type="dxa"/>
            <w:tcBorders>
              <w:top w:val="single" w:sz="6" w:space="0" w:color="auto"/>
              <w:bottom w:val="single" w:sz="6" w:space="0" w:color="auto"/>
            </w:tcBorders>
            <w:shd w:val="clear" w:color="auto" w:fill="386294"/>
            <w:vAlign w:val="center"/>
          </w:tcPr>
          <w:p w14:paraId="32FB89BD" w14:textId="77777777" w:rsidR="00A818D3" w:rsidRPr="00706824" w:rsidRDefault="00A818D3" w:rsidP="008C47DE">
            <w:pPr>
              <w:jc w:val="center"/>
              <w:rPr>
                <w:rFonts w:ascii="Cambria" w:hAnsi="Cambria"/>
                <w:b/>
                <w:bCs/>
                <w:color w:val="FFFFFF" w:themeColor="background1"/>
                <w:sz w:val="20"/>
                <w:szCs w:val="20"/>
              </w:rPr>
            </w:pPr>
            <w:r w:rsidRPr="00FD0F72">
              <w:rPr>
                <w:rFonts w:ascii="Cambria" w:hAnsi="Cambria"/>
                <w:b/>
                <w:bCs/>
                <w:color w:val="FFFFFF" w:themeColor="background1"/>
                <w:sz w:val="20"/>
                <w:szCs w:val="20"/>
              </w:rPr>
              <w:t>Competencia</w:t>
            </w:r>
            <w:r w:rsidRPr="0069523B">
              <w:rPr>
                <w:rFonts w:ascii="Cambria" w:hAnsi="Cambria"/>
                <w:b/>
                <w:bCs/>
                <w:i/>
                <w:color w:val="FFFFFF" w:themeColor="background1"/>
                <w:sz w:val="20"/>
                <w:szCs w:val="20"/>
              </w:rPr>
              <w:t xml:space="preserve"> Ratione temporis</w:t>
            </w:r>
            <w:r w:rsidRPr="00706824">
              <w:rPr>
                <w:rFonts w:ascii="Cambria" w:hAnsi="Cambria"/>
                <w:b/>
                <w:bCs/>
                <w:color w:val="FFFFFF" w:themeColor="background1"/>
                <w:sz w:val="20"/>
                <w:szCs w:val="20"/>
              </w:rPr>
              <w:t>:</w:t>
            </w:r>
          </w:p>
        </w:tc>
        <w:tc>
          <w:tcPr>
            <w:tcW w:w="4680" w:type="dxa"/>
            <w:vAlign w:val="center"/>
          </w:tcPr>
          <w:p w14:paraId="76DFD8FF" w14:textId="77777777" w:rsidR="00A818D3" w:rsidRPr="00153E77" w:rsidRDefault="00A71BDF" w:rsidP="008C47DE">
            <w:pPr>
              <w:rPr>
                <w:bCs/>
                <w:sz w:val="20"/>
                <w:szCs w:val="20"/>
              </w:rPr>
            </w:pPr>
            <w:r>
              <w:rPr>
                <w:bCs/>
                <w:sz w:val="20"/>
                <w:szCs w:val="20"/>
              </w:rPr>
              <w:t>Sí</w:t>
            </w:r>
          </w:p>
        </w:tc>
      </w:tr>
      <w:tr w:rsidR="00A818D3" w:rsidRPr="00E3279B" w14:paraId="2E26486E" w14:textId="77777777" w:rsidTr="008C47DE">
        <w:trPr>
          <w:cantSplit/>
        </w:trPr>
        <w:tc>
          <w:tcPr>
            <w:tcW w:w="4680" w:type="dxa"/>
            <w:tcBorders>
              <w:top w:val="single" w:sz="6" w:space="0" w:color="auto"/>
              <w:bottom w:val="single" w:sz="6" w:space="0" w:color="auto"/>
            </w:tcBorders>
            <w:shd w:val="clear" w:color="auto" w:fill="386294"/>
            <w:vAlign w:val="center"/>
          </w:tcPr>
          <w:p w14:paraId="53836833" w14:textId="77777777" w:rsidR="00A818D3" w:rsidRPr="00706824" w:rsidRDefault="00A818D3" w:rsidP="008C47DE">
            <w:pPr>
              <w:jc w:val="center"/>
              <w:rPr>
                <w:rFonts w:ascii="Cambria" w:hAnsi="Cambria"/>
                <w:b/>
                <w:bCs/>
                <w:color w:val="FFFFFF" w:themeColor="background1"/>
                <w:sz w:val="20"/>
                <w:szCs w:val="20"/>
              </w:rPr>
            </w:pPr>
            <w:r w:rsidRPr="00FD0F72">
              <w:rPr>
                <w:rFonts w:ascii="Cambria" w:hAnsi="Cambria"/>
                <w:b/>
                <w:bCs/>
                <w:color w:val="FFFFFF" w:themeColor="background1"/>
                <w:sz w:val="20"/>
                <w:szCs w:val="20"/>
              </w:rPr>
              <w:t>Competencia</w:t>
            </w:r>
            <w:r w:rsidRPr="0069523B">
              <w:rPr>
                <w:rFonts w:ascii="Cambria" w:hAnsi="Cambria"/>
                <w:b/>
                <w:bCs/>
                <w:i/>
                <w:color w:val="FFFFFF" w:themeColor="background1"/>
                <w:sz w:val="20"/>
                <w:szCs w:val="20"/>
              </w:rPr>
              <w:t xml:space="preserve"> Ratione materia</w:t>
            </w:r>
            <w:r>
              <w:rPr>
                <w:rFonts w:ascii="Cambria" w:hAnsi="Cambria"/>
                <w:b/>
                <w:bCs/>
                <w:i/>
                <w:color w:val="FFFFFF" w:themeColor="background1"/>
                <w:sz w:val="20"/>
                <w:szCs w:val="20"/>
              </w:rPr>
              <w:t>e</w:t>
            </w:r>
            <w:r w:rsidRPr="00706824">
              <w:rPr>
                <w:rFonts w:ascii="Cambria" w:hAnsi="Cambria"/>
                <w:b/>
                <w:bCs/>
                <w:color w:val="FFFFFF" w:themeColor="background1"/>
                <w:sz w:val="20"/>
                <w:szCs w:val="20"/>
              </w:rPr>
              <w:t>:</w:t>
            </w:r>
          </w:p>
        </w:tc>
        <w:tc>
          <w:tcPr>
            <w:tcW w:w="4680" w:type="dxa"/>
            <w:vAlign w:val="center"/>
          </w:tcPr>
          <w:p w14:paraId="734160AA" w14:textId="4BE5847F" w:rsidR="00A818D3" w:rsidRPr="00E8050E" w:rsidRDefault="008E309E" w:rsidP="008C47DE">
            <w:pPr>
              <w:jc w:val="both"/>
              <w:rPr>
                <w:rFonts w:ascii="Cambria" w:hAnsi="Cambria"/>
                <w:bCs/>
                <w:sz w:val="20"/>
                <w:szCs w:val="20"/>
                <w:lang w:val="es-MX"/>
              </w:rPr>
            </w:pPr>
            <w:r>
              <w:rPr>
                <w:rFonts w:ascii="Cambria" w:hAnsi="Cambria"/>
                <w:bCs/>
                <w:sz w:val="20"/>
                <w:szCs w:val="20"/>
                <w:lang w:val="es-MX"/>
              </w:rPr>
              <w:t xml:space="preserve">Sí, </w:t>
            </w:r>
            <w:r w:rsidR="00E8050E" w:rsidRPr="00CC3166">
              <w:rPr>
                <w:rFonts w:ascii="Cambria" w:hAnsi="Cambria"/>
                <w:bCs/>
                <w:sz w:val="20"/>
                <w:szCs w:val="20"/>
                <w:lang w:val="es-MX"/>
              </w:rPr>
              <w:t xml:space="preserve">Convención Americana </w:t>
            </w:r>
            <w:r w:rsidR="00E8050E">
              <w:rPr>
                <w:rFonts w:ascii="Cambria" w:hAnsi="Cambria"/>
                <w:bCs/>
                <w:sz w:val="20"/>
                <w:szCs w:val="20"/>
                <w:lang w:val="es-MX"/>
              </w:rPr>
              <w:t>(instrumento de ratificación depositado el 31 de julio de 1973)</w:t>
            </w:r>
          </w:p>
        </w:tc>
      </w:tr>
    </w:tbl>
    <w:p w14:paraId="0DB56261" w14:textId="031BC6D8"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A818D3" w:rsidRPr="003239B8">
        <w:rPr>
          <w:rFonts w:asciiTheme="majorHAnsi" w:hAnsiTheme="majorHAnsi"/>
          <w:b/>
          <w:bCs/>
          <w:sz w:val="20"/>
          <w:szCs w:val="20"/>
          <w:lang w:val="es-ES"/>
        </w:rPr>
        <w:t>ANÁLISIS DE</w:t>
      </w:r>
      <w:r w:rsidR="00A818D3">
        <w:rPr>
          <w:rFonts w:asciiTheme="majorHAnsi" w:hAnsiTheme="majorHAnsi"/>
          <w:b/>
          <w:bCs/>
          <w:sz w:val="20"/>
          <w:szCs w:val="20"/>
          <w:lang w:val="es-ES"/>
        </w:rPr>
        <w:t xml:space="preserve"> </w:t>
      </w:r>
      <w:r w:rsidR="00A818D3" w:rsidRPr="003239B8">
        <w:rPr>
          <w:rFonts w:asciiTheme="majorHAnsi" w:hAnsiTheme="majorHAnsi"/>
          <w:b/>
          <w:bCs/>
          <w:sz w:val="20"/>
          <w:szCs w:val="20"/>
          <w:lang w:val="es-ES"/>
        </w:rPr>
        <w:t>DUPLICACIÓN</w:t>
      </w:r>
      <w:r w:rsidR="00A818D3" w:rsidRPr="003239B8">
        <w:rPr>
          <w:rFonts w:asciiTheme="majorHAnsi" w:hAnsiTheme="majorHAnsi"/>
          <w:b/>
          <w:bCs/>
          <w:color w:val="FFFFFF" w:themeColor="background1"/>
          <w:sz w:val="20"/>
          <w:szCs w:val="20"/>
          <w:lang w:val="es-ES"/>
        </w:rPr>
        <w:t xml:space="preserve"> </w:t>
      </w:r>
      <w:r w:rsidR="00A818D3" w:rsidRPr="003239B8">
        <w:rPr>
          <w:rFonts w:asciiTheme="majorHAnsi" w:hAnsiTheme="majorHAnsi"/>
          <w:b/>
          <w:bCs/>
          <w:sz w:val="20"/>
          <w:szCs w:val="20"/>
          <w:lang w:val="es-ES"/>
        </w:rPr>
        <w:t>DE PROCEDIMIENTOS Y COSA JUZGADA</w:t>
      </w:r>
      <w:r w:rsidR="00A818D3" w:rsidRPr="003239B8">
        <w:rPr>
          <w:rFonts w:asciiTheme="majorHAnsi" w:hAnsiTheme="majorHAnsi"/>
          <w:b/>
          <w:bCs/>
          <w:i/>
          <w:sz w:val="20"/>
          <w:szCs w:val="20"/>
          <w:lang w:val="es-ES"/>
        </w:rPr>
        <w:t xml:space="preserve"> </w:t>
      </w:r>
      <w:r w:rsidR="00A818D3" w:rsidRPr="003239B8">
        <w:rPr>
          <w:rFonts w:asciiTheme="majorHAnsi" w:hAnsiTheme="majorHAnsi"/>
          <w:b/>
          <w:bCs/>
          <w:sz w:val="20"/>
          <w:szCs w:val="20"/>
          <w:lang w:val="es-ES"/>
        </w:rPr>
        <w:t>INTERNACIONAL</w:t>
      </w:r>
      <w:r w:rsidR="00A818D3">
        <w:rPr>
          <w:rFonts w:asciiTheme="majorHAnsi" w:hAnsiTheme="majorHAnsi"/>
          <w:b/>
          <w:bCs/>
          <w:sz w:val="20"/>
          <w:szCs w:val="20"/>
          <w:lang w:val="es-ES"/>
        </w:rPr>
        <w:t xml:space="preserve">, </w:t>
      </w:r>
      <w:r w:rsidR="00A818D3" w:rsidRPr="003239B8">
        <w:rPr>
          <w:rFonts w:asciiTheme="majorHAnsi" w:hAnsiTheme="majorHAnsi"/>
          <w:b/>
          <w:bCs/>
          <w:sz w:val="20"/>
          <w:szCs w:val="20"/>
          <w:lang w:val="es-ES"/>
        </w:rPr>
        <w:t xml:space="preserve">CARACTERIZACIÓN, </w:t>
      </w:r>
      <w:r w:rsidR="00A818D3"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25"/>
        <w:gridCol w:w="4617"/>
      </w:tblGrid>
      <w:tr w:rsidR="008E309E" w:rsidRPr="00A818D3" w14:paraId="4931E0AB" w14:textId="77777777" w:rsidTr="008E309E">
        <w:trPr>
          <w:cantSplit/>
        </w:trPr>
        <w:tc>
          <w:tcPr>
            <w:tcW w:w="4625" w:type="dxa"/>
            <w:tcBorders>
              <w:top w:val="single" w:sz="4" w:space="0" w:color="auto"/>
              <w:bottom w:val="single" w:sz="6" w:space="0" w:color="auto"/>
            </w:tcBorders>
            <w:shd w:val="clear" w:color="auto" w:fill="386294"/>
            <w:vAlign w:val="center"/>
          </w:tcPr>
          <w:p w14:paraId="77FA1C1F" w14:textId="77777777" w:rsidR="008E309E" w:rsidRPr="00EE00E9" w:rsidRDefault="008E309E" w:rsidP="00F22987">
            <w:pPr>
              <w:jc w:val="center"/>
              <w:rPr>
                <w:rFonts w:ascii="Cambria" w:hAnsi="Cambria"/>
                <w:b/>
                <w:bCs/>
                <w:color w:val="FFFFFF" w:themeColor="background1"/>
                <w:sz w:val="20"/>
                <w:szCs w:val="20"/>
                <w:lang w:val="es-ES"/>
              </w:rPr>
            </w:pPr>
            <w:r w:rsidRPr="00EE00E9">
              <w:rPr>
                <w:rFonts w:ascii="Cambria" w:hAnsi="Cambria"/>
                <w:b/>
                <w:bCs/>
                <w:color w:val="FFFFFF" w:themeColor="background1"/>
                <w:sz w:val="20"/>
                <w:szCs w:val="20"/>
                <w:lang w:val="es-ES"/>
              </w:rPr>
              <w:t>Duplicación de procedimientos y cosa juzgada internacional</w:t>
            </w:r>
            <w:r>
              <w:rPr>
                <w:rFonts w:ascii="Cambria" w:hAnsi="Cambria"/>
                <w:b/>
                <w:bCs/>
                <w:color w:val="FFFFFF" w:themeColor="background1"/>
                <w:sz w:val="20"/>
                <w:szCs w:val="20"/>
                <w:lang w:val="es-ES"/>
              </w:rPr>
              <w:t>:</w:t>
            </w:r>
          </w:p>
        </w:tc>
        <w:tc>
          <w:tcPr>
            <w:tcW w:w="4617" w:type="dxa"/>
            <w:vAlign w:val="center"/>
          </w:tcPr>
          <w:p w14:paraId="5115B79D" w14:textId="77777777" w:rsidR="008E309E" w:rsidRPr="00EE00E9" w:rsidRDefault="008E309E" w:rsidP="00F22987">
            <w:pPr>
              <w:jc w:val="both"/>
              <w:rPr>
                <w:rFonts w:ascii="Cambria" w:hAnsi="Cambria"/>
                <w:bCs/>
                <w:sz w:val="20"/>
                <w:szCs w:val="20"/>
                <w:lang w:val="es-ES"/>
              </w:rPr>
            </w:pPr>
            <w:r>
              <w:rPr>
                <w:rFonts w:ascii="Cambria" w:hAnsi="Cambria"/>
                <w:bCs/>
                <w:sz w:val="20"/>
                <w:szCs w:val="20"/>
                <w:lang w:val="es-ES"/>
              </w:rPr>
              <w:t>No</w:t>
            </w:r>
          </w:p>
        </w:tc>
      </w:tr>
      <w:tr w:rsidR="00A818D3" w:rsidRPr="00E3279B" w14:paraId="770A252A" w14:textId="77777777" w:rsidTr="00AD13AD">
        <w:trPr>
          <w:cantSplit/>
        </w:trPr>
        <w:tc>
          <w:tcPr>
            <w:tcW w:w="4625" w:type="dxa"/>
            <w:tcBorders>
              <w:top w:val="single" w:sz="4" w:space="0" w:color="auto"/>
              <w:bottom w:val="single" w:sz="6" w:space="0" w:color="auto"/>
            </w:tcBorders>
            <w:shd w:val="clear" w:color="auto" w:fill="386294"/>
            <w:vAlign w:val="center"/>
          </w:tcPr>
          <w:p w14:paraId="3549AC03" w14:textId="77777777" w:rsidR="00A818D3" w:rsidRPr="00496195" w:rsidRDefault="00A818D3" w:rsidP="008C47DE">
            <w:pPr>
              <w:jc w:val="center"/>
              <w:rPr>
                <w:rFonts w:ascii="Cambria" w:hAnsi="Cambria"/>
                <w:b/>
                <w:bCs/>
                <w:i/>
                <w:color w:val="FFFFFF" w:themeColor="background1"/>
                <w:sz w:val="20"/>
                <w:szCs w:val="20"/>
              </w:rPr>
            </w:pPr>
            <w:r>
              <w:rPr>
                <w:rFonts w:ascii="Cambria" w:hAnsi="Cambria"/>
                <w:b/>
                <w:bCs/>
                <w:color w:val="FFFFFF" w:themeColor="background1"/>
                <w:sz w:val="20"/>
                <w:szCs w:val="20"/>
              </w:rPr>
              <w:lastRenderedPageBreak/>
              <w:t>Derechos declarados admisibles</w:t>
            </w:r>
            <w:r>
              <w:rPr>
                <w:rFonts w:ascii="Cambria" w:hAnsi="Cambria"/>
                <w:b/>
                <w:bCs/>
                <w:i/>
                <w:color w:val="FFFFFF" w:themeColor="background1"/>
                <w:sz w:val="20"/>
                <w:szCs w:val="20"/>
              </w:rPr>
              <w:t>:</w:t>
            </w:r>
          </w:p>
        </w:tc>
        <w:tc>
          <w:tcPr>
            <w:tcW w:w="4617" w:type="dxa"/>
            <w:vAlign w:val="center"/>
          </w:tcPr>
          <w:p w14:paraId="6658C854" w14:textId="6B4F575A" w:rsidR="00A818D3" w:rsidRPr="00581E6F" w:rsidRDefault="000F38BB" w:rsidP="00A31D96">
            <w:pPr>
              <w:jc w:val="both"/>
              <w:rPr>
                <w:rFonts w:ascii="Cambria" w:hAnsi="Cambria"/>
                <w:bCs/>
                <w:sz w:val="20"/>
                <w:szCs w:val="20"/>
                <w:lang w:val="es-MX"/>
              </w:rPr>
            </w:pPr>
            <w:r w:rsidRPr="00581E6F">
              <w:rPr>
                <w:rFonts w:asciiTheme="majorHAnsi" w:hAnsiTheme="majorHAnsi"/>
                <w:sz w:val="20"/>
                <w:szCs w:val="20"/>
                <w:lang w:val="es-AR"/>
              </w:rPr>
              <w:t>Artículos 4 (derecho a la vida), 5 (derecho a la integridad persona</w:t>
            </w:r>
            <w:r w:rsidR="00CC31FE" w:rsidRPr="00581E6F">
              <w:rPr>
                <w:rFonts w:asciiTheme="majorHAnsi" w:hAnsiTheme="majorHAnsi"/>
                <w:sz w:val="20"/>
                <w:szCs w:val="20"/>
                <w:lang w:val="es-AR"/>
              </w:rPr>
              <w:t>l</w:t>
            </w:r>
            <w:r w:rsidRPr="00581E6F">
              <w:rPr>
                <w:rFonts w:asciiTheme="majorHAnsi" w:hAnsiTheme="majorHAnsi"/>
                <w:sz w:val="20"/>
                <w:szCs w:val="20"/>
                <w:lang w:val="es-AR"/>
              </w:rPr>
              <w:t>), 7 (derecho a la libertad personal), 8 (garantías judiciales)</w:t>
            </w:r>
            <w:r w:rsidR="00A31D96" w:rsidRPr="00581E6F">
              <w:rPr>
                <w:rFonts w:asciiTheme="majorHAnsi" w:hAnsiTheme="majorHAnsi"/>
                <w:sz w:val="20"/>
                <w:szCs w:val="20"/>
                <w:lang w:val="es-AR"/>
              </w:rPr>
              <w:t xml:space="preserve">, </w:t>
            </w:r>
            <w:r w:rsidR="007A6753" w:rsidRPr="00581E6F">
              <w:rPr>
                <w:rFonts w:asciiTheme="majorHAnsi" w:hAnsiTheme="majorHAnsi"/>
                <w:sz w:val="20"/>
                <w:szCs w:val="20"/>
                <w:lang w:val="es-AR"/>
              </w:rPr>
              <w:t xml:space="preserve">19 (derechos del niño), </w:t>
            </w:r>
            <w:r w:rsidR="00A31D96" w:rsidRPr="00581E6F">
              <w:rPr>
                <w:rFonts w:asciiTheme="majorHAnsi" w:hAnsiTheme="majorHAnsi"/>
                <w:sz w:val="20"/>
                <w:szCs w:val="20"/>
                <w:lang w:val="es-AR"/>
              </w:rPr>
              <w:t>22 (derecho de circulación y de residencia)</w:t>
            </w:r>
            <w:r w:rsidRPr="00581E6F">
              <w:rPr>
                <w:rFonts w:asciiTheme="majorHAnsi" w:hAnsiTheme="majorHAnsi"/>
                <w:sz w:val="20"/>
                <w:szCs w:val="20"/>
                <w:lang w:val="es-AR"/>
              </w:rPr>
              <w:t xml:space="preserve"> y 25 (protección judicial) de la Convención</w:t>
            </w:r>
            <w:r w:rsidR="00FA30D2" w:rsidRPr="00581E6F">
              <w:rPr>
                <w:rFonts w:asciiTheme="majorHAnsi" w:hAnsiTheme="majorHAnsi"/>
                <w:sz w:val="20"/>
                <w:szCs w:val="20"/>
                <w:lang w:val="es-AR"/>
              </w:rPr>
              <w:t>, en relación con su artículo 1.1 (obligación de respetar los derechos)</w:t>
            </w:r>
          </w:p>
        </w:tc>
      </w:tr>
      <w:tr w:rsidR="00A818D3" w:rsidRPr="00E3279B" w14:paraId="17643FED" w14:textId="77777777" w:rsidTr="00AD13AD">
        <w:trPr>
          <w:cantSplit/>
        </w:trPr>
        <w:tc>
          <w:tcPr>
            <w:tcW w:w="4625" w:type="dxa"/>
            <w:tcBorders>
              <w:top w:val="single" w:sz="6" w:space="0" w:color="auto"/>
              <w:bottom w:val="single" w:sz="6" w:space="0" w:color="auto"/>
            </w:tcBorders>
            <w:shd w:val="clear" w:color="auto" w:fill="386294"/>
            <w:vAlign w:val="center"/>
          </w:tcPr>
          <w:p w14:paraId="5B40B69D" w14:textId="77777777" w:rsidR="00A818D3" w:rsidRPr="00EE00E9" w:rsidRDefault="00A818D3" w:rsidP="008C47DE">
            <w:pPr>
              <w:jc w:val="center"/>
              <w:rPr>
                <w:rFonts w:ascii="Cambria" w:hAnsi="Cambria"/>
                <w:b/>
                <w:bCs/>
                <w:color w:val="FFFFFF" w:themeColor="background1"/>
                <w:sz w:val="20"/>
                <w:szCs w:val="20"/>
                <w:lang w:val="es-ES"/>
              </w:rPr>
            </w:pPr>
            <w:r w:rsidRPr="00EE00E9">
              <w:rPr>
                <w:rFonts w:ascii="Cambria" w:hAnsi="Cambria"/>
                <w:b/>
                <w:bCs/>
                <w:color w:val="FFFFFF" w:themeColor="background1"/>
                <w:sz w:val="20"/>
                <w:szCs w:val="20"/>
                <w:lang w:val="es-ES"/>
              </w:rPr>
              <w:t>Agotamiento de recursos internos o procedencia de una excepción:</w:t>
            </w:r>
          </w:p>
        </w:tc>
        <w:tc>
          <w:tcPr>
            <w:tcW w:w="4617" w:type="dxa"/>
            <w:vAlign w:val="center"/>
          </w:tcPr>
          <w:p w14:paraId="5CAA96B3" w14:textId="0C74ED8B" w:rsidR="00A818D3" w:rsidRPr="003E4416" w:rsidRDefault="002665E9" w:rsidP="008C47DE">
            <w:pPr>
              <w:rPr>
                <w:rFonts w:asciiTheme="majorHAnsi" w:hAnsiTheme="majorHAnsi"/>
                <w:bCs/>
                <w:sz w:val="20"/>
                <w:szCs w:val="20"/>
                <w:lang w:val="es-ES"/>
              </w:rPr>
            </w:pPr>
            <w:r w:rsidRPr="003E4416">
              <w:rPr>
                <w:rFonts w:asciiTheme="majorHAnsi" w:hAnsiTheme="majorHAnsi"/>
                <w:bCs/>
                <w:sz w:val="20"/>
                <w:szCs w:val="20"/>
                <w:lang w:val="es-CO"/>
              </w:rPr>
              <w:t xml:space="preserve">Sí, </w:t>
            </w:r>
            <w:r w:rsidR="00D62ADB" w:rsidRPr="003E4416">
              <w:rPr>
                <w:rFonts w:asciiTheme="majorHAnsi" w:hAnsiTheme="majorHAnsi"/>
                <w:bCs/>
                <w:sz w:val="20"/>
                <w:szCs w:val="20"/>
                <w:lang w:val="es-CO"/>
              </w:rPr>
              <w:t xml:space="preserve">aplica excepción </w:t>
            </w:r>
            <w:r w:rsidR="00BE0205" w:rsidRPr="003E4416">
              <w:rPr>
                <w:rFonts w:asciiTheme="majorHAnsi" w:hAnsiTheme="majorHAnsi"/>
                <w:bCs/>
                <w:sz w:val="20"/>
                <w:szCs w:val="20"/>
                <w:lang w:val="es-ES"/>
              </w:rPr>
              <w:t>artículo 46.2.c de la C</w:t>
            </w:r>
            <w:r w:rsidR="00D62ADB" w:rsidRPr="003E4416">
              <w:rPr>
                <w:rFonts w:asciiTheme="majorHAnsi" w:hAnsiTheme="majorHAnsi"/>
                <w:bCs/>
                <w:sz w:val="20"/>
                <w:szCs w:val="20"/>
                <w:lang w:val="es-ES"/>
              </w:rPr>
              <w:t>ADH</w:t>
            </w:r>
            <w:r w:rsidR="00BE0205" w:rsidRPr="003E4416" w:rsidDel="00BE0205">
              <w:rPr>
                <w:rFonts w:asciiTheme="majorHAnsi" w:hAnsiTheme="majorHAnsi"/>
                <w:bCs/>
                <w:sz w:val="20"/>
                <w:szCs w:val="20"/>
                <w:lang w:val="es-CO"/>
              </w:rPr>
              <w:t xml:space="preserve"> </w:t>
            </w:r>
          </w:p>
        </w:tc>
      </w:tr>
      <w:tr w:rsidR="00A818D3" w:rsidRPr="00E3279B" w14:paraId="685D8B10" w14:textId="77777777" w:rsidTr="00AD13AD">
        <w:trPr>
          <w:cantSplit/>
        </w:trPr>
        <w:tc>
          <w:tcPr>
            <w:tcW w:w="4625" w:type="dxa"/>
            <w:tcBorders>
              <w:top w:val="single" w:sz="6" w:space="0" w:color="auto"/>
              <w:bottom w:val="single" w:sz="6" w:space="0" w:color="auto"/>
            </w:tcBorders>
            <w:shd w:val="clear" w:color="auto" w:fill="386294"/>
            <w:vAlign w:val="center"/>
          </w:tcPr>
          <w:p w14:paraId="7BF513FA" w14:textId="77777777" w:rsidR="00A818D3" w:rsidRPr="00706824" w:rsidRDefault="00A818D3" w:rsidP="008C47DE">
            <w:pPr>
              <w:jc w:val="center"/>
              <w:rPr>
                <w:rFonts w:ascii="Cambria" w:hAnsi="Cambria"/>
                <w:b/>
                <w:bCs/>
                <w:color w:val="FFFFFF" w:themeColor="background1"/>
                <w:sz w:val="20"/>
                <w:szCs w:val="20"/>
              </w:rPr>
            </w:pPr>
            <w:r>
              <w:rPr>
                <w:rFonts w:ascii="Cambria" w:hAnsi="Cambria"/>
                <w:b/>
                <w:bCs/>
                <w:color w:val="FFFFFF" w:themeColor="background1"/>
                <w:sz w:val="20"/>
                <w:szCs w:val="20"/>
              </w:rPr>
              <w:t>Presentación dentro de plazo</w:t>
            </w:r>
            <w:r w:rsidRPr="00706824">
              <w:rPr>
                <w:rFonts w:ascii="Cambria" w:hAnsi="Cambria"/>
                <w:b/>
                <w:bCs/>
                <w:color w:val="FFFFFF" w:themeColor="background1"/>
                <w:sz w:val="20"/>
                <w:szCs w:val="20"/>
              </w:rPr>
              <w:t>:</w:t>
            </w:r>
          </w:p>
        </w:tc>
        <w:tc>
          <w:tcPr>
            <w:tcW w:w="4617" w:type="dxa"/>
            <w:vAlign w:val="center"/>
          </w:tcPr>
          <w:p w14:paraId="040C5675" w14:textId="34D040C6" w:rsidR="00A818D3" w:rsidRPr="005B7811" w:rsidRDefault="002665E9" w:rsidP="008C47DE">
            <w:pPr>
              <w:rPr>
                <w:rFonts w:asciiTheme="majorHAnsi" w:hAnsiTheme="majorHAnsi"/>
                <w:bCs/>
                <w:sz w:val="20"/>
                <w:szCs w:val="20"/>
                <w:lang w:val="es-MX"/>
              </w:rPr>
            </w:pPr>
            <w:r w:rsidRPr="005B7811">
              <w:rPr>
                <w:rFonts w:asciiTheme="majorHAnsi" w:hAnsiTheme="majorHAnsi"/>
                <w:bCs/>
                <w:sz w:val="20"/>
                <w:szCs w:val="20"/>
                <w:lang w:val="es-CO"/>
              </w:rPr>
              <w:t>Sí, en los términos de la sección VI</w:t>
            </w:r>
          </w:p>
        </w:tc>
      </w:tr>
    </w:tbl>
    <w:p w14:paraId="6A42F104" w14:textId="77777777" w:rsidR="003239B8" w:rsidRDefault="003239B8" w:rsidP="003239B8">
      <w:pPr>
        <w:spacing w:before="240" w:after="240"/>
        <w:ind w:firstLine="720"/>
        <w:jc w:val="both"/>
        <w:rPr>
          <w:rFonts w:asciiTheme="majorHAnsi" w:hAnsiTheme="majorHAnsi"/>
          <w:b/>
          <w:sz w:val="20"/>
          <w:szCs w:val="20"/>
          <w:lang w:val="es-UY"/>
        </w:rPr>
      </w:pPr>
      <w:r>
        <w:rPr>
          <w:rFonts w:asciiTheme="majorHAnsi" w:hAnsiTheme="majorHAnsi"/>
          <w:b/>
          <w:sz w:val="20"/>
          <w:szCs w:val="20"/>
          <w:lang w:val="es-UY"/>
        </w:rPr>
        <w:t xml:space="preserve">V. </w:t>
      </w:r>
      <w:r>
        <w:rPr>
          <w:rFonts w:asciiTheme="majorHAnsi" w:hAnsiTheme="majorHAnsi"/>
          <w:b/>
          <w:sz w:val="20"/>
          <w:szCs w:val="20"/>
          <w:lang w:val="es-UY"/>
        </w:rPr>
        <w:tab/>
        <w:t xml:space="preserve">HECHOS ALEGADOS </w:t>
      </w:r>
    </w:p>
    <w:p w14:paraId="0CD18B26" w14:textId="595AFD77" w:rsidR="00EC12B4" w:rsidRPr="00581E6F" w:rsidRDefault="00C765B0" w:rsidP="008413F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MX"/>
        </w:rPr>
      </w:pPr>
      <w:r w:rsidRPr="00581E6F">
        <w:rPr>
          <w:rFonts w:ascii="Cambria" w:hAnsi="Cambria"/>
          <w:sz w:val="20"/>
          <w:szCs w:val="20"/>
          <w:lang w:val="es-MX"/>
        </w:rPr>
        <w:t>L</w:t>
      </w:r>
      <w:r w:rsidR="003764DF" w:rsidRPr="00581E6F">
        <w:rPr>
          <w:rFonts w:ascii="Cambria" w:hAnsi="Cambria"/>
          <w:sz w:val="20"/>
          <w:szCs w:val="20"/>
          <w:lang w:val="es-MX"/>
        </w:rPr>
        <w:t xml:space="preserve">os peticionarios </w:t>
      </w:r>
      <w:r w:rsidR="00C80D2F" w:rsidRPr="00581E6F">
        <w:rPr>
          <w:rFonts w:ascii="Cambria" w:hAnsi="Cambria"/>
          <w:sz w:val="20"/>
          <w:szCs w:val="20"/>
          <w:lang w:val="es-MX"/>
        </w:rPr>
        <w:t>señala</w:t>
      </w:r>
      <w:r w:rsidR="003764DF" w:rsidRPr="00581E6F">
        <w:rPr>
          <w:rFonts w:ascii="Cambria" w:hAnsi="Cambria"/>
          <w:sz w:val="20"/>
          <w:szCs w:val="20"/>
          <w:lang w:val="es-MX"/>
        </w:rPr>
        <w:t>n</w:t>
      </w:r>
      <w:r w:rsidR="00C80D2F" w:rsidRPr="00581E6F">
        <w:rPr>
          <w:rFonts w:ascii="Cambria" w:hAnsi="Cambria"/>
          <w:sz w:val="20"/>
          <w:szCs w:val="20"/>
          <w:lang w:val="es-MX"/>
        </w:rPr>
        <w:t xml:space="preserve"> </w:t>
      </w:r>
      <w:r w:rsidRPr="00581E6F">
        <w:rPr>
          <w:rFonts w:ascii="Cambria" w:hAnsi="Cambria"/>
          <w:sz w:val="20"/>
          <w:szCs w:val="20"/>
          <w:lang w:val="es-MX"/>
        </w:rPr>
        <w:t xml:space="preserve">que </w:t>
      </w:r>
      <w:r w:rsidR="0009555C" w:rsidRPr="00581E6F">
        <w:rPr>
          <w:rFonts w:ascii="Cambria" w:hAnsi="Cambria"/>
          <w:sz w:val="20"/>
          <w:szCs w:val="20"/>
          <w:lang w:val="es-MX"/>
        </w:rPr>
        <w:t xml:space="preserve">el 5 de abril de 2000 </w:t>
      </w:r>
      <w:r w:rsidR="00C80D2F" w:rsidRPr="00581E6F">
        <w:rPr>
          <w:rFonts w:ascii="Cambria" w:hAnsi="Cambria"/>
          <w:sz w:val="20"/>
          <w:szCs w:val="20"/>
          <w:lang w:val="es-MX"/>
        </w:rPr>
        <w:t xml:space="preserve">llegaron </w:t>
      </w:r>
      <w:r w:rsidR="0009555C" w:rsidRPr="00581E6F">
        <w:rPr>
          <w:rFonts w:ascii="Cambria" w:hAnsi="Cambria"/>
          <w:sz w:val="20"/>
          <w:szCs w:val="20"/>
          <w:lang w:val="es-MX"/>
        </w:rPr>
        <w:t>al municipio de Remolino, departamento de Magdalena, miembros de las Autodefensas Unidas de Colombia</w:t>
      </w:r>
      <w:r w:rsidR="002665E9" w:rsidRPr="00581E6F">
        <w:rPr>
          <w:rFonts w:ascii="Cambria" w:hAnsi="Cambria"/>
          <w:sz w:val="20"/>
          <w:szCs w:val="20"/>
          <w:lang w:val="es-MX"/>
        </w:rPr>
        <w:t xml:space="preserve"> (AUC)</w:t>
      </w:r>
      <w:r w:rsidR="0009555C" w:rsidRPr="00581E6F">
        <w:rPr>
          <w:rFonts w:ascii="Cambria" w:hAnsi="Cambria"/>
          <w:sz w:val="20"/>
          <w:szCs w:val="20"/>
          <w:lang w:val="es-MX"/>
        </w:rPr>
        <w:t xml:space="preserve">, quienes sacaron de sus casas a </w:t>
      </w:r>
      <w:r w:rsidR="003A03B9" w:rsidRPr="00581E6F">
        <w:rPr>
          <w:rFonts w:ascii="Cambria" w:hAnsi="Cambria"/>
          <w:sz w:val="20"/>
          <w:szCs w:val="20"/>
          <w:lang w:val="es-MX"/>
        </w:rPr>
        <w:t xml:space="preserve">la señora María Hilaria González Sierra, </w:t>
      </w:r>
      <w:r w:rsidR="0009555C" w:rsidRPr="00581E6F">
        <w:rPr>
          <w:rFonts w:ascii="Cambria" w:hAnsi="Cambria"/>
          <w:sz w:val="20"/>
          <w:szCs w:val="20"/>
          <w:lang w:val="es-MX"/>
        </w:rPr>
        <w:t xml:space="preserve">a </w:t>
      </w:r>
      <w:r w:rsidR="003A03B9" w:rsidRPr="00581E6F">
        <w:rPr>
          <w:rFonts w:ascii="Cambria" w:hAnsi="Cambria"/>
          <w:sz w:val="20"/>
          <w:szCs w:val="20"/>
          <w:lang w:val="es-MX"/>
        </w:rPr>
        <w:t>su esposo</w:t>
      </w:r>
      <w:r w:rsidR="00181DF0" w:rsidRPr="00581E6F">
        <w:rPr>
          <w:rFonts w:ascii="Cambria" w:hAnsi="Cambria"/>
          <w:sz w:val="20"/>
          <w:szCs w:val="20"/>
          <w:lang w:val="es-MX"/>
        </w:rPr>
        <w:t xml:space="preserve"> Argen</w:t>
      </w:r>
      <w:r w:rsidR="003A03B9" w:rsidRPr="00581E6F">
        <w:rPr>
          <w:rFonts w:ascii="Cambria" w:hAnsi="Cambria"/>
          <w:sz w:val="20"/>
          <w:szCs w:val="20"/>
          <w:lang w:val="es-MX"/>
        </w:rPr>
        <w:t>i</w:t>
      </w:r>
      <w:r w:rsidR="00181DF0" w:rsidRPr="00581E6F">
        <w:rPr>
          <w:rFonts w:ascii="Cambria" w:hAnsi="Cambria"/>
          <w:sz w:val="20"/>
          <w:szCs w:val="20"/>
          <w:lang w:val="es-MX"/>
        </w:rPr>
        <w:t>d</w:t>
      </w:r>
      <w:r w:rsidR="003A03B9" w:rsidRPr="00581E6F">
        <w:rPr>
          <w:rFonts w:ascii="Cambria" w:hAnsi="Cambria"/>
          <w:sz w:val="20"/>
          <w:szCs w:val="20"/>
          <w:lang w:val="es-MX"/>
        </w:rPr>
        <w:t>o Antonio</w:t>
      </w:r>
      <w:r w:rsidR="00181DF0" w:rsidRPr="00581E6F">
        <w:rPr>
          <w:rFonts w:ascii="Cambria" w:hAnsi="Cambria"/>
          <w:sz w:val="20"/>
          <w:szCs w:val="20"/>
          <w:lang w:val="es-MX"/>
        </w:rPr>
        <w:t xml:space="preserve"> </w:t>
      </w:r>
      <w:r w:rsidR="003A03B9" w:rsidRPr="00581E6F">
        <w:rPr>
          <w:rFonts w:ascii="Cambria" w:hAnsi="Cambria"/>
          <w:sz w:val="20"/>
          <w:szCs w:val="20"/>
          <w:lang w:val="es-MX"/>
        </w:rPr>
        <w:t xml:space="preserve">Valle Cantillo, y </w:t>
      </w:r>
      <w:r w:rsidR="0009555C" w:rsidRPr="00581E6F">
        <w:rPr>
          <w:rFonts w:ascii="Cambria" w:hAnsi="Cambria"/>
          <w:sz w:val="20"/>
          <w:szCs w:val="20"/>
          <w:lang w:val="es-MX"/>
        </w:rPr>
        <w:t xml:space="preserve">a </w:t>
      </w:r>
      <w:r w:rsidR="003A03B9" w:rsidRPr="00581E6F">
        <w:rPr>
          <w:rFonts w:ascii="Cambria" w:hAnsi="Cambria"/>
          <w:sz w:val="20"/>
          <w:szCs w:val="20"/>
          <w:lang w:val="es-MX"/>
        </w:rPr>
        <w:t>los señores Edinson Cantillo Díaz y Armando P</w:t>
      </w:r>
      <w:r w:rsidR="0009555C" w:rsidRPr="00581E6F">
        <w:rPr>
          <w:rFonts w:ascii="Cambria" w:hAnsi="Cambria"/>
          <w:sz w:val="20"/>
          <w:szCs w:val="20"/>
          <w:lang w:val="es-MX"/>
        </w:rPr>
        <w:t>érez Charris</w:t>
      </w:r>
      <w:r w:rsidR="00473093" w:rsidRPr="00581E6F">
        <w:rPr>
          <w:rFonts w:ascii="Cambria" w:hAnsi="Cambria"/>
          <w:sz w:val="20"/>
          <w:szCs w:val="20"/>
          <w:lang w:val="es-MX"/>
        </w:rPr>
        <w:t xml:space="preserve"> (o Armando Javier Charris Pérez)</w:t>
      </w:r>
      <w:r w:rsidR="0009555C" w:rsidRPr="00581E6F">
        <w:rPr>
          <w:rFonts w:ascii="Cambria" w:hAnsi="Cambria"/>
          <w:sz w:val="20"/>
          <w:szCs w:val="20"/>
          <w:lang w:val="es-MX"/>
        </w:rPr>
        <w:t>, los amarraron de pies y manos</w:t>
      </w:r>
      <w:r w:rsidR="00D62ADB" w:rsidRPr="00581E6F">
        <w:rPr>
          <w:rFonts w:ascii="Cambria" w:hAnsi="Cambria"/>
          <w:sz w:val="20"/>
          <w:szCs w:val="20"/>
          <w:lang w:val="es-MX"/>
        </w:rPr>
        <w:t xml:space="preserve"> y</w:t>
      </w:r>
      <w:r w:rsidR="0009555C" w:rsidRPr="00581E6F">
        <w:rPr>
          <w:rFonts w:ascii="Cambria" w:hAnsi="Cambria"/>
          <w:sz w:val="20"/>
          <w:szCs w:val="20"/>
          <w:lang w:val="es-MX"/>
        </w:rPr>
        <w:t xml:space="preserve"> </w:t>
      </w:r>
      <w:r w:rsidR="00D62ADB" w:rsidRPr="00581E6F">
        <w:rPr>
          <w:rFonts w:ascii="Cambria" w:hAnsi="Cambria"/>
          <w:sz w:val="20"/>
          <w:szCs w:val="20"/>
          <w:lang w:val="es-MX"/>
        </w:rPr>
        <w:t xml:space="preserve">los </w:t>
      </w:r>
      <w:r w:rsidR="0009555C" w:rsidRPr="00581E6F">
        <w:rPr>
          <w:rFonts w:ascii="Cambria" w:hAnsi="Cambria"/>
          <w:sz w:val="20"/>
          <w:szCs w:val="20"/>
          <w:lang w:val="es-MX"/>
        </w:rPr>
        <w:t xml:space="preserve">trasladaron </w:t>
      </w:r>
      <w:r w:rsidR="00475821" w:rsidRPr="00581E6F">
        <w:rPr>
          <w:rFonts w:ascii="Cambria" w:hAnsi="Cambria"/>
          <w:sz w:val="20"/>
          <w:szCs w:val="20"/>
          <w:lang w:val="es-MX"/>
        </w:rPr>
        <w:t xml:space="preserve">a las cercanías de una finca </w:t>
      </w:r>
      <w:r w:rsidR="00D62ADB" w:rsidRPr="00581E6F">
        <w:rPr>
          <w:rFonts w:ascii="Cambria" w:hAnsi="Cambria"/>
          <w:sz w:val="20"/>
          <w:szCs w:val="20"/>
          <w:lang w:val="es-MX"/>
        </w:rPr>
        <w:t xml:space="preserve">donde los </w:t>
      </w:r>
      <w:r w:rsidR="00475821" w:rsidRPr="00581E6F">
        <w:rPr>
          <w:rFonts w:ascii="Cambria" w:hAnsi="Cambria"/>
          <w:sz w:val="20"/>
          <w:szCs w:val="20"/>
          <w:lang w:val="es-MX"/>
        </w:rPr>
        <w:t>ejecutaron</w:t>
      </w:r>
      <w:r w:rsidR="003A03B9" w:rsidRPr="00581E6F">
        <w:rPr>
          <w:rFonts w:ascii="Cambria" w:hAnsi="Cambria"/>
          <w:sz w:val="20"/>
          <w:szCs w:val="20"/>
          <w:lang w:val="es-MX"/>
        </w:rPr>
        <w:t xml:space="preserve">. </w:t>
      </w:r>
      <w:r w:rsidR="00783101" w:rsidRPr="00581E6F">
        <w:rPr>
          <w:rFonts w:ascii="Cambria" w:hAnsi="Cambria"/>
          <w:sz w:val="20"/>
          <w:szCs w:val="20"/>
          <w:lang w:val="es-MX"/>
        </w:rPr>
        <w:t>Alegan</w:t>
      </w:r>
      <w:r w:rsidR="00B31B79" w:rsidRPr="00581E6F">
        <w:rPr>
          <w:rFonts w:ascii="Cambria" w:hAnsi="Cambria"/>
          <w:sz w:val="20"/>
          <w:szCs w:val="20"/>
          <w:lang w:val="es-MX"/>
        </w:rPr>
        <w:t xml:space="preserve"> que</w:t>
      </w:r>
      <w:r w:rsidR="00404F4B" w:rsidRPr="00581E6F">
        <w:rPr>
          <w:rFonts w:ascii="Cambria" w:hAnsi="Cambria"/>
          <w:sz w:val="20"/>
          <w:szCs w:val="20"/>
          <w:lang w:val="es-MX"/>
        </w:rPr>
        <w:t>,</w:t>
      </w:r>
      <w:r w:rsidR="00B31B79" w:rsidRPr="00581E6F">
        <w:rPr>
          <w:rFonts w:ascii="Cambria" w:hAnsi="Cambria"/>
          <w:sz w:val="20"/>
          <w:szCs w:val="20"/>
          <w:lang w:val="es-MX"/>
        </w:rPr>
        <w:t xml:space="preserve"> </w:t>
      </w:r>
      <w:r w:rsidR="00404F4B" w:rsidRPr="00581E6F">
        <w:rPr>
          <w:rFonts w:ascii="Cambria" w:hAnsi="Cambria"/>
          <w:sz w:val="20"/>
          <w:szCs w:val="20"/>
          <w:lang w:val="es-MX"/>
        </w:rPr>
        <w:t xml:space="preserve">de acuerdo con las versiones y denuncias de los familiares de las presuntas víctimas, </w:t>
      </w:r>
      <w:r w:rsidR="00B31B79" w:rsidRPr="00581E6F">
        <w:rPr>
          <w:rFonts w:ascii="Cambria" w:hAnsi="Cambria"/>
          <w:sz w:val="20"/>
          <w:szCs w:val="20"/>
          <w:lang w:val="es-MX"/>
        </w:rPr>
        <w:t xml:space="preserve">dicho grupo </w:t>
      </w:r>
      <w:r w:rsidR="00862EB0" w:rsidRPr="00581E6F">
        <w:rPr>
          <w:rFonts w:ascii="Cambria" w:hAnsi="Cambria"/>
          <w:sz w:val="20"/>
          <w:szCs w:val="20"/>
          <w:lang w:val="es-MX"/>
        </w:rPr>
        <w:t>ejercía</w:t>
      </w:r>
      <w:r w:rsidR="00B31B79" w:rsidRPr="00581E6F">
        <w:rPr>
          <w:rFonts w:ascii="Cambria" w:hAnsi="Cambria"/>
          <w:sz w:val="20"/>
          <w:szCs w:val="20"/>
          <w:lang w:val="es-MX"/>
        </w:rPr>
        <w:t xml:space="preserve"> dominio total en el territorio y actuaba con la anuencia de las autoridades. </w:t>
      </w:r>
      <w:r w:rsidR="00EC12B4" w:rsidRPr="00581E6F">
        <w:rPr>
          <w:rFonts w:ascii="Cambria" w:hAnsi="Cambria"/>
          <w:sz w:val="20"/>
          <w:szCs w:val="20"/>
          <w:lang w:val="es-MX"/>
        </w:rPr>
        <w:t xml:space="preserve">Indican los peticionarios </w:t>
      </w:r>
      <w:r w:rsidR="00906F47" w:rsidRPr="00581E6F">
        <w:rPr>
          <w:rFonts w:ascii="Cambria" w:hAnsi="Cambria"/>
          <w:sz w:val="20"/>
          <w:szCs w:val="20"/>
          <w:lang w:val="es-MX"/>
        </w:rPr>
        <w:t>que l</w:t>
      </w:r>
      <w:r w:rsidR="00475821" w:rsidRPr="00581E6F">
        <w:rPr>
          <w:rFonts w:ascii="Cambria" w:hAnsi="Cambria"/>
          <w:sz w:val="20"/>
          <w:szCs w:val="20"/>
          <w:lang w:val="es-MX"/>
        </w:rPr>
        <w:t>a Policía Central del Municipio de Remolino hizo el levantamiento de los cadáveres al día siguiente</w:t>
      </w:r>
      <w:r w:rsidR="00F657A0" w:rsidRPr="00581E6F">
        <w:rPr>
          <w:rFonts w:ascii="Cambria" w:hAnsi="Cambria"/>
          <w:sz w:val="20"/>
          <w:szCs w:val="20"/>
          <w:lang w:val="es-MX"/>
        </w:rPr>
        <w:t xml:space="preserve"> y se </w:t>
      </w:r>
      <w:r w:rsidR="00906F47" w:rsidRPr="00581E6F">
        <w:rPr>
          <w:rFonts w:ascii="Cambria" w:hAnsi="Cambria"/>
          <w:sz w:val="20"/>
          <w:szCs w:val="20"/>
          <w:lang w:val="es-MX"/>
        </w:rPr>
        <w:t>inició</w:t>
      </w:r>
      <w:r w:rsidR="00F657A0" w:rsidRPr="00581E6F">
        <w:rPr>
          <w:rFonts w:ascii="Cambria" w:hAnsi="Cambria"/>
          <w:sz w:val="20"/>
          <w:szCs w:val="20"/>
          <w:lang w:val="es-MX"/>
        </w:rPr>
        <w:t xml:space="preserve"> un proceso penal ante la Fiscalía 22 Seccional del Municipio de </w:t>
      </w:r>
      <w:r w:rsidR="00CC31FE" w:rsidRPr="00581E6F">
        <w:rPr>
          <w:rFonts w:ascii="Cambria" w:hAnsi="Cambria"/>
          <w:sz w:val="20"/>
          <w:szCs w:val="20"/>
          <w:lang w:val="es-MX"/>
        </w:rPr>
        <w:t>Ciénaga</w:t>
      </w:r>
      <w:r w:rsidR="00F657A0" w:rsidRPr="00581E6F">
        <w:rPr>
          <w:rFonts w:ascii="Cambria" w:hAnsi="Cambria"/>
          <w:sz w:val="20"/>
          <w:szCs w:val="20"/>
          <w:lang w:val="es-MX"/>
        </w:rPr>
        <w:t xml:space="preserve">. </w:t>
      </w:r>
      <w:r w:rsidR="00EC12B4" w:rsidRPr="00581E6F">
        <w:rPr>
          <w:rFonts w:ascii="Cambria" w:hAnsi="Cambria"/>
          <w:sz w:val="20"/>
          <w:szCs w:val="20"/>
          <w:lang w:val="es-ES"/>
        </w:rPr>
        <w:t>Sostienen que interpusieron un derecho de petición solicitando información sobre el estado de dicha investigación, sin obtener una respuesta</w:t>
      </w:r>
      <w:r w:rsidR="00862EB0" w:rsidRPr="00581E6F">
        <w:rPr>
          <w:rFonts w:ascii="Cambria" w:hAnsi="Cambria"/>
          <w:sz w:val="20"/>
          <w:szCs w:val="20"/>
          <w:lang w:val="es-ES"/>
        </w:rPr>
        <w:t>.</w:t>
      </w:r>
      <w:r w:rsidR="00081511" w:rsidRPr="00581E6F">
        <w:rPr>
          <w:rFonts w:ascii="Cambria" w:hAnsi="Cambria"/>
          <w:sz w:val="20"/>
          <w:szCs w:val="20"/>
          <w:lang w:val="es-ES"/>
        </w:rPr>
        <w:t xml:space="preserve"> </w:t>
      </w:r>
      <w:r w:rsidR="00D31526" w:rsidRPr="00581E6F">
        <w:rPr>
          <w:rFonts w:ascii="Cambria" w:hAnsi="Cambria"/>
          <w:sz w:val="20"/>
          <w:szCs w:val="20"/>
          <w:lang w:val="es-ES"/>
        </w:rPr>
        <w:t>A</w:t>
      </w:r>
      <w:r w:rsidR="00862EB0" w:rsidRPr="00581E6F">
        <w:rPr>
          <w:rFonts w:ascii="Cambria" w:hAnsi="Cambria"/>
          <w:sz w:val="20"/>
          <w:szCs w:val="20"/>
          <w:lang w:val="es-ES"/>
        </w:rPr>
        <w:t xml:space="preserve">legan que las instancias estatales encargadas de hacer cumplir la ley no adoptaron medidas de prevención respecto a los hechos denunciados y </w:t>
      </w:r>
      <w:r w:rsidR="00081511" w:rsidRPr="00581E6F">
        <w:rPr>
          <w:rFonts w:ascii="Cambria" w:hAnsi="Cambria"/>
          <w:sz w:val="20"/>
          <w:szCs w:val="20"/>
          <w:lang w:val="es-ES"/>
        </w:rPr>
        <w:t>que los tribunales, jueces y fiscales han incumplido con la obligación de “esclarecer  los hechos y juzgar a los responsables”</w:t>
      </w:r>
      <w:r w:rsidR="00EC12B4" w:rsidRPr="00581E6F">
        <w:rPr>
          <w:rFonts w:ascii="Cambria" w:hAnsi="Cambria"/>
          <w:sz w:val="20"/>
          <w:szCs w:val="20"/>
          <w:lang w:val="es-ES"/>
        </w:rPr>
        <w:t xml:space="preserve">. </w:t>
      </w:r>
    </w:p>
    <w:p w14:paraId="252523BC" w14:textId="7B567103" w:rsidR="00EC39D6" w:rsidRPr="00581E6F" w:rsidRDefault="00EC12B4" w:rsidP="005B781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MX"/>
        </w:rPr>
      </w:pPr>
      <w:r w:rsidRPr="00581E6F">
        <w:rPr>
          <w:rFonts w:ascii="Cambria" w:hAnsi="Cambria"/>
          <w:sz w:val="20"/>
          <w:szCs w:val="20"/>
          <w:lang w:val="es-MX"/>
        </w:rPr>
        <w:t>Por otra parte, s</w:t>
      </w:r>
      <w:r w:rsidR="00475821" w:rsidRPr="00581E6F">
        <w:rPr>
          <w:rFonts w:ascii="Cambria" w:hAnsi="Cambria"/>
          <w:sz w:val="20"/>
          <w:szCs w:val="20"/>
          <w:lang w:val="es-MX"/>
        </w:rPr>
        <w:t>ostiene</w:t>
      </w:r>
      <w:r w:rsidR="003764DF" w:rsidRPr="00581E6F">
        <w:rPr>
          <w:rFonts w:ascii="Cambria" w:hAnsi="Cambria"/>
          <w:sz w:val="20"/>
          <w:szCs w:val="20"/>
          <w:lang w:val="es-MX"/>
        </w:rPr>
        <w:t>n</w:t>
      </w:r>
      <w:r w:rsidR="00475821" w:rsidRPr="00581E6F">
        <w:rPr>
          <w:rFonts w:ascii="Cambria" w:hAnsi="Cambria"/>
          <w:sz w:val="20"/>
          <w:szCs w:val="20"/>
          <w:lang w:val="es-MX"/>
        </w:rPr>
        <w:t xml:space="preserve"> que los familiares </w:t>
      </w:r>
      <w:r w:rsidR="00E503FB" w:rsidRPr="00581E6F">
        <w:rPr>
          <w:rFonts w:ascii="Cambria" w:hAnsi="Cambria"/>
          <w:sz w:val="20"/>
          <w:szCs w:val="20"/>
          <w:lang w:val="es-MX"/>
        </w:rPr>
        <w:t>fueron posteriormente víctimas de persecución</w:t>
      </w:r>
      <w:r w:rsidR="00D62ADB" w:rsidRPr="00581E6F">
        <w:rPr>
          <w:rFonts w:ascii="Cambria" w:hAnsi="Cambria"/>
          <w:sz w:val="20"/>
          <w:szCs w:val="20"/>
          <w:lang w:val="es-MX"/>
        </w:rPr>
        <w:t>, por lo que</w:t>
      </w:r>
      <w:r w:rsidR="00E503FB" w:rsidRPr="00581E6F">
        <w:rPr>
          <w:rFonts w:ascii="Cambria" w:hAnsi="Cambria"/>
          <w:sz w:val="20"/>
          <w:szCs w:val="20"/>
          <w:lang w:val="es-MX"/>
        </w:rPr>
        <w:t xml:space="preserve"> debieron desplazarse por </w:t>
      </w:r>
      <w:r w:rsidR="00F657A0" w:rsidRPr="00581E6F">
        <w:rPr>
          <w:rFonts w:ascii="Cambria" w:hAnsi="Cambria"/>
          <w:sz w:val="20"/>
          <w:szCs w:val="20"/>
          <w:lang w:val="es-MX"/>
        </w:rPr>
        <w:t xml:space="preserve">temor. </w:t>
      </w:r>
      <w:r w:rsidR="003764DF" w:rsidRPr="00581E6F">
        <w:rPr>
          <w:rFonts w:ascii="Cambria" w:hAnsi="Cambria"/>
          <w:sz w:val="20"/>
          <w:szCs w:val="20"/>
          <w:lang w:val="es-MX"/>
        </w:rPr>
        <w:t xml:space="preserve">Indican </w:t>
      </w:r>
      <w:r w:rsidR="00C457A2" w:rsidRPr="00581E6F">
        <w:rPr>
          <w:rFonts w:ascii="Cambria" w:hAnsi="Cambria"/>
          <w:sz w:val="20"/>
          <w:szCs w:val="20"/>
          <w:lang w:val="es-MX"/>
        </w:rPr>
        <w:t>que el 31 de octubre de 2007</w:t>
      </w:r>
      <w:r w:rsidR="00EC39D6" w:rsidRPr="00581E6F">
        <w:rPr>
          <w:rFonts w:ascii="Cambria" w:hAnsi="Cambria"/>
          <w:sz w:val="20"/>
          <w:szCs w:val="20"/>
          <w:lang w:val="es-MX"/>
        </w:rPr>
        <w:t xml:space="preserve"> los familiares de la señora</w:t>
      </w:r>
      <w:r w:rsidR="00F657A0" w:rsidRPr="00581E6F">
        <w:rPr>
          <w:rFonts w:ascii="Cambria" w:hAnsi="Cambria"/>
          <w:sz w:val="20"/>
          <w:szCs w:val="20"/>
          <w:lang w:val="es-MX"/>
        </w:rPr>
        <w:t xml:space="preserve"> </w:t>
      </w:r>
      <w:r w:rsidR="00D137A5" w:rsidRPr="00581E6F">
        <w:rPr>
          <w:rFonts w:ascii="Cambria" w:hAnsi="Cambria"/>
          <w:sz w:val="20"/>
          <w:szCs w:val="20"/>
          <w:lang w:val="es-MX"/>
        </w:rPr>
        <w:t>González Sierra</w:t>
      </w:r>
      <w:r w:rsidR="00F657A0" w:rsidRPr="00581E6F">
        <w:rPr>
          <w:rFonts w:ascii="Cambria" w:hAnsi="Cambria"/>
          <w:sz w:val="20"/>
          <w:szCs w:val="20"/>
          <w:lang w:val="es-MX"/>
        </w:rPr>
        <w:t xml:space="preserve"> y el señor </w:t>
      </w:r>
      <w:r w:rsidR="00D137A5" w:rsidRPr="00581E6F">
        <w:rPr>
          <w:rFonts w:ascii="Cambria" w:hAnsi="Cambria"/>
          <w:sz w:val="20"/>
          <w:szCs w:val="20"/>
          <w:lang w:val="es-MX"/>
        </w:rPr>
        <w:t>Valle Cantillo</w:t>
      </w:r>
      <w:r w:rsidR="00D137A5" w:rsidRPr="00581E6F" w:rsidDel="00D137A5">
        <w:rPr>
          <w:rFonts w:ascii="Cambria" w:hAnsi="Cambria"/>
          <w:sz w:val="20"/>
          <w:szCs w:val="20"/>
          <w:lang w:val="es-MX"/>
        </w:rPr>
        <w:t xml:space="preserve"> </w:t>
      </w:r>
      <w:r w:rsidR="00EC39D6" w:rsidRPr="00581E6F">
        <w:rPr>
          <w:rFonts w:ascii="Cambria" w:hAnsi="Cambria"/>
          <w:sz w:val="20"/>
          <w:szCs w:val="20"/>
          <w:lang w:val="es-MX"/>
        </w:rPr>
        <w:t>solicitaron audiencia de conciliación extrajudicial ante la Procuraduría 43 Judicial para obtener el reconocimiento y pago de los daños morales causado</w:t>
      </w:r>
      <w:r w:rsidR="00D137A5" w:rsidRPr="00581E6F">
        <w:rPr>
          <w:rFonts w:ascii="Cambria" w:hAnsi="Cambria"/>
          <w:sz w:val="20"/>
          <w:szCs w:val="20"/>
          <w:lang w:val="es-MX"/>
        </w:rPr>
        <w:t>s</w:t>
      </w:r>
      <w:r w:rsidR="00EC39D6" w:rsidRPr="00581E6F">
        <w:rPr>
          <w:rFonts w:ascii="Cambria" w:hAnsi="Cambria"/>
          <w:sz w:val="20"/>
          <w:szCs w:val="20"/>
          <w:lang w:val="es-MX"/>
        </w:rPr>
        <w:t xml:space="preserve"> a consecuencia de la muerte de las presuntas víctimas</w:t>
      </w:r>
      <w:r w:rsidR="004E539E" w:rsidRPr="00581E6F">
        <w:rPr>
          <w:rFonts w:ascii="Cambria" w:hAnsi="Cambria"/>
          <w:sz w:val="20"/>
          <w:szCs w:val="20"/>
          <w:lang w:val="es-MX"/>
        </w:rPr>
        <w:t xml:space="preserve"> y </w:t>
      </w:r>
      <w:r w:rsidR="00D137A5" w:rsidRPr="00581E6F">
        <w:rPr>
          <w:rFonts w:ascii="Cambria" w:hAnsi="Cambria"/>
          <w:sz w:val="20"/>
          <w:szCs w:val="20"/>
          <w:lang w:val="es-MX"/>
        </w:rPr>
        <w:t>que</w:t>
      </w:r>
      <w:r w:rsidR="003C74BF" w:rsidRPr="00581E6F">
        <w:rPr>
          <w:rFonts w:ascii="Cambria" w:hAnsi="Cambria"/>
          <w:sz w:val="20"/>
          <w:szCs w:val="20"/>
          <w:lang w:val="es-MX"/>
        </w:rPr>
        <w:t>,</w:t>
      </w:r>
      <w:r w:rsidR="00D137A5" w:rsidRPr="00581E6F">
        <w:rPr>
          <w:rFonts w:ascii="Cambria" w:hAnsi="Cambria"/>
          <w:sz w:val="20"/>
          <w:szCs w:val="20"/>
          <w:lang w:val="es-MX"/>
        </w:rPr>
        <w:t xml:space="preserve"> </w:t>
      </w:r>
      <w:r w:rsidR="00FF1F7B" w:rsidRPr="00581E6F">
        <w:rPr>
          <w:rFonts w:ascii="Cambria" w:hAnsi="Cambria"/>
          <w:sz w:val="20"/>
          <w:szCs w:val="20"/>
          <w:lang w:val="es-MX"/>
        </w:rPr>
        <w:t xml:space="preserve">en dicha audiencia, celebrada </w:t>
      </w:r>
      <w:r w:rsidR="00C457A2" w:rsidRPr="00581E6F">
        <w:rPr>
          <w:rFonts w:ascii="Cambria" w:hAnsi="Cambria"/>
          <w:sz w:val="20"/>
          <w:szCs w:val="20"/>
          <w:lang w:val="es-MX"/>
        </w:rPr>
        <w:t>el 25 de febrero de 2008, el comité decidió no conciliar debido a la caducidad de la acción</w:t>
      </w:r>
      <w:r w:rsidR="008872C9" w:rsidRPr="00581E6F">
        <w:rPr>
          <w:rFonts w:ascii="Cambria" w:hAnsi="Cambria"/>
          <w:sz w:val="20"/>
          <w:szCs w:val="20"/>
          <w:lang w:val="es-MX"/>
        </w:rPr>
        <w:t>.</w:t>
      </w:r>
      <w:r w:rsidR="00D137A5" w:rsidRPr="00581E6F">
        <w:rPr>
          <w:rFonts w:ascii="Cambria" w:hAnsi="Cambria"/>
          <w:sz w:val="20"/>
          <w:szCs w:val="20"/>
          <w:lang w:val="es-MX"/>
        </w:rPr>
        <w:t xml:space="preserve"> </w:t>
      </w:r>
      <w:r w:rsidRPr="00581E6F">
        <w:rPr>
          <w:rFonts w:ascii="Cambria" w:hAnsi="Cambria"/>
          <w:sz w:val="20"/>
          <w:szCs w:val="20"/>
          <w:lang w:val="es-MX"/>
        </w:rPr>
        <w:t xml:space="preserve">Indican asimismo </w:t>
      </w:r>
      <w:r w:rsidR="003764DF" w:rsidRPr="00581E6F">
        <w:rPr>
          <w:rFonts w:ascii="Cambria" w:hAnsi="Cambria"/>
          <w:sz w:val="20"/>
          <w:szCs w:val="20"/>
          <w:lang w:val="es-ES"/>
        </w:rPr>
        <w:t>que, debido al temor generalizado, los familiares de las presuntas víctimas se vieron impedidos de obtener representación legal para interponer acciones de reparación directa</w:t>
      </w:r>
      <w:r w:rsidR="00D31526" w:rsidRPr="00581E6F">
        <w:rPr>
          <w:rFonts w:ascii="Cambria" w:hAnsi="Cambria"/>
          <w:sz w:val="20"/>
          <w:szCs w:val="20"/>
          <w:lang w:val="es-ES"/>
        </w:rPr>
        <w:t xml:space="preserve">. Indican que lograron obtener representación solamente </w:t>
      </w:r>
      <w:r w:rsidR="003764DF" w:rsidRPr="00581E6F">
        <w:rPr>
          <w:rFonts w:ascii="Cambria" w:hAnsi="Cambria"/>
          <w:sz w:val="20"/>
          <w:szCs w:val="20"/>
          <w:lang w:val="es-ES"/>
        </w:rPr>
        <w:t>después de la desmovilización de los grupos paramilitares y de la expedición de la Ley 795 del 2005</w:t>
      </w:r>
      <w:r w:rsidR="00B31B79" w:rsidRPr="00581E6F">
        <w:rPr>
          <w:rFonts w:ascii="Cambria" w:hAnsi="Cambria"/>
          <w:sz w:val="20"/>
          <w:szCs w:val="20"/>
          <w:lang w:val="es-ES"/>
        </w:rPr>
        <w:t xml:space="preserve"> (Ley de Justicia y Paz)</w:t>
      </w:r>
      <w:r w:rsidR="003764DF" w:rsidRPr="00581E6F">
        <w:rPr>
          <w:rFonts w:ascii="Cambria" w:hAnsi="Cambria"/>
          <w:sz w:val="20"/>
          <w:szCs w:val="20"/>
          <w:lang w:val="es-ES"/>
        </w:rPr>
        <w:t>. Por último, concluyen que</w:t>
      </w:r>
      <w:r w:rsidR="003C74BF" w:rsidRPr="00581E6F">
        <w:rPr>
          <w:rFonts w:ascii="Cambria" w:hAnsi="Cambria"/>
          <w:sz w:val="20"/>
          <w:szCs w:val="20"/>
          <w:lang w:val="es-MX"/>
        </w:rPr>
        <w:t xml:space="preserve"> las autoridades no han esclarecido los hechos denunciados,</w:t>
      </w:r>
      <w:r w:rsidR="003C74BF" w:rsidRPr="00581E6F">
        <w:rPr>
          <w:rFonts w:ascii="Cambria" w:hAnsi="Cambria"/>
          <w:sz w:val="20"/>
          <w:szCs w:val="20"/>
          <w:lang w:val="es-ES"/>
        </w:rPr>
        <w:t xml:space="preserve"> ni individualizado y sancionado a los responsables. </w:t>
      </w:r>
    </w:p>
    <w:p w14:paraId="25F286FA" w14:textId="2902DC53" w:rsidR="00043089" w:rsidRPr="00581E6F" w:rsidRDefault="00D92798" w:rsidP="005B781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MX"/>
        </w:rPr>
      </w:pPr>
      <w:r w:rsidRPr="00581E6F">
        <w:rPr>
          <w:rFonts w:ascii="Cambria" w:hAnsi="Cambria"/>
          <w:sz w:val="20"/>
          <w:szCs w:val="20"/>
          <w:lang w:val="es-MX"/>
        </w:rPr>
        <w:t xml:space="preserve">El Estado </w:t>
      </w:r>
      <w:r w:rsidR="003764DF" w:rsidRPr="00581E6F">
        <w:rPr>
          <w:rFonts w:ascii="Cambria" w:hAnsi="Cambria"/>
          <w:sz w:val="20"/>
          <w:szCs w:val="20"/>
          <w:lang w:val="es-MX"/>
        </w:rPr>
        <w:t xml:space="preserve">por su parte </w:t>
      </w:r>
      <w:r w:rsidRPr="00581E6F">
        <w:rPr>
          <w:rFonts w:ascii="Cambria" w:hAnsi="Cambria"/>
          <w:sz w:val="20"/>
          <w:szCs w:val="20"/>
          <w:lang w:val="es-MX"/>
        </w:rPr>
        <w:t>sostiene que los hechos denunciados por los peticionarios originaron la apertura de distintas investigaciones por diversas Fiscalías y</w:t>
      </w:r>
      <w:r w:rsidR="00BD1636" w:rsidRPr="00581E6F">
        <w:rPr>
          <w:rFonts w:ascii="Cambria" w:hAnsi="Cambria"/>
          <w:sz w:val="20"/>
          <w:szCs w:val="20"/>
          <w:lang w:val="es-MX"/>
        </w:rPr>
        <w:t xml:space="preserve"> que</w:t>
      </w:r>
      <w:r w:rsidRPr="00581E6F">
        <w:rPr>
          <w:rFonts w:ascii="Cambria" w:hAnsi="Cambria"/>
          <w:sz w:val="20"/>
          <w:szCs w:val="20"/>
          <w:lang w:val="es-MX"/>
        </w:rPr>
        <w:t xml:space="preserve"> el 13 de noviembre de 2014 se creó un Comité Técnico Jurídico de la Subdirección Seccional de Fiscalías de Magdalena</w:t>
      </w:r>
      <w:r w:rsidR="00BD1636" w:rsidRPr="00581E6F">
        <w:rPr>
          <w:rFonts w:ascii="Cambria" w:hAnsi="Cambria"/>
          <w:sz w:val="20"/>
          <w:szCs w:val="20"/>
          <w:lang w:val="es-MX"/>
        </w:rPr>
        <w:t>. Manifiesta que dicho Comité</w:t>
      </w:r>
      <w:r w:rsidRPr="00581E6F">
        <w:rPr>
          <w:rFonts w:ascii="Cambria" w:hAnsi="Cambria"/>
          <w:sz w:val="20"/>
          <w:szCs w:val="20"/>
          <w:lang w:val="es-MX"/>
        </w:rPr>
        <w:t xml:space="preserve"> planteó alternativas pa</w:t>
      </w:r>
      <w:r w:rsidR="00BD1636" w:rsidRPr="00581E6F">
        <w:rPr>
          <w:rFonts w:ascii="Cambria" w:hAnsi="Cambria"/>
          <w:sz w:val="20"/>
          <w:szCs w:val="20"/>
          <w:lang w:val="es-MX"/>
        </w:rPr>
        <w:t>ra el impulso de las</w:t>
      </w:r>
      <w:r w:rsidRPr="00581E6F">
        <w:rPr>
          <w:rFonts w:ascii="Cambria" w:hAnsi="Cambria"/>
          <w:sz w:val="20"/>
          <w:szCs w:val="20"/>
          <w:lang w:val="es-MX"/>
        </w:rPr>
        <w:t xml:space="preserve"> investigaciones, desarchivando aquellas en las que se había dictado resolución inhibitoria o habían sido suspendidas, </w:t>
      </w:r>
      <w:r w:rsidR="00BD1636" w:rsidRPr="00581E6F">
        <w:rPr>
          <w:rFonts w:ascii="Cambria" w:hAnsi="Cambria"/>
          <w:sz w:val="20"/>
          <w:szCs w:val="20"/>
          <w:lang w:val="es-MX"/>
        </w:rPr>
        <w:t>siendo</w:t>
      </w:r>
      <w:r w:rsidRPr="00581E6F">
        <w:rPr>
          <w:rFonts w:ascii="Cambria" w:hAnsi="Cambria"/>
          <w:sz w:val="20"/>
          <w:szCs w:val="20"/>
          <w:lang w:val="es-MX"/>
        </w:rPr>
        <w:t xml:space="preserve"> remitidas a la Fiscalía 20 Especializada para </w:t>
      </w:r>
      <w:r w:rsidR="00BD1636" w:rsidRPr="00581E6F">
        <w:rPr>
          <w:rFonts w:ascii="Cambria" w:hAnsi="Cambria"/>
          <w:sz w:val="20"/>
          <w:szCs w:val="20"/>
          <w:lang w:val="es-MX"/>
        </w:rPr>
        <w:t>ser tramitadas</w:t>
      </w:r>
      <w:r w:rsidRPr="00581E6F">
        <w:rPr>
          <w:rFonts w:ascii="Cambria" w:hAnsi="Cambria"/>
          <w:sz w:val="20"/>
          <w:szCs w:val="20"/>
          <w:lang w:val="es-MX"/>
        </w:rPr>
        <w:t xml:space="preserve"> en conjunto</w:t>
      </w:r>
      <w:r w:rsidR="0060084A" w:rsidRPr="00581E6F">
        <w:rPr>
          <w:rFonts w:ascii="Cambria" w:hAnsi="Cambria"/>
          <w:sz w:val="20"/>
          <w:szCs w:val="20"/>
          <w:lang w:val="es-MX"/>
        </w:rPr>
        <w:t>.</w:t>
      </w:r>
      <w:r w:rsidR="003764DF" w:rsidRPr="00581E6F">
        <w:rPr>
          <w:rFonts w:ascii="Cambria" w:hAnsi="Cambria"/>
          <w:sz w:val="20"/>
          <w:szCs w:val="20"/>
          <w:lang w:val="es-ES"/>
        </w:rPr>
        <w:t xml:space="preserve"> </w:t>
      </w:r>
      <w:r w:rsidR="00BD1636" w:rsidRPr="00581E6F">
        <w:rPr>
          <w:rFonts w:ascii="Cambria" w:hAnsi="Cambria"/>
          <w:sz w:val="20"/>
          <w:szCs w:val="20"/>
          <w:lang w:val="es-ES"/>
        </w:rPr>
        <w:t xml:space="preserve">El Estado alega que las pretensiones de los peticionarios relacionadas con la investigación penal son inadmisibles pues la misma continúa pendiente. Por otra parte, </w:t>
      </w:r>
      <w:r w:rsidR="003764DF" w:rsidRPr="00581E6F">
        <w:rPr>
          <w:rFonts w:ascii="Cambria" w:hAnsi="Cambria"/>
          <w:sz w:val="20"/>
          <w:szCs w:val="20"/>
          <w:lang w:val="es-ES"/>
        </w:rPr>
        <w:t>sostiene que las presuntas víctimas debieron agotar la acción de reparación directa ante la jurisdicción contencioso administrativa con el fin de establecer responsabilidad frente a los hechos alegados y que no aportaron elementos probatorios para demostrar el temor generalizado.</w:t>
      </w:r>
      <w:r w:rsidR="00461386" w:rsidRPr="00581E6F">
        <w:rPr>
          <w:rFonts w:ascii="Cambria" w:hAnsi="Cambria"/>
          <w:sz w:val="20"/>
          <w:szCs w:val="20"/>
          <w:lang w:val="es-ES"/>
        </w:rPr>
        <w:t xml:space="preserve"> Por último, el Estado indica que los hechos expuestos por </w:t>
      </w:r>
      <w:r w:rsidR="003F164B" w:rsidRPr="00581E6F">
        <w:rPr>
          <w:rFonts w:ascii="Cambria" w:hAnsi="Cambria"/>
          <w:sz w:val="20"/>
          <w:szCs w:val="20"/>
          <w:lang w:val="es-ES"/>
        </w:rPr>
        <w:t>los peticionarios</w:t>
      </w:r>
      <w:r w:rsidR="00461386" w:rsidRPr="00581E6F">
        <w:rPr>
          <w:rFonts w:ascii="Cambria" w:hAnsi="Cambria"/>
          <w:sz w:val="20"/>
          <w:szCs w:val="20"/>
          <w:lang w:val="es-ES"/>
        </w:rPr>
        <w:t xml:space="preserve"> no caracterizan presuntas violaciones a los derechos reconocidos en la Convención.</w:t>
      </w:r>
    </w:p>
    <w:p w14:paraId="36F8ADE5" w14:textId="77777777" w:rsidR="00CB4416" w:rsidRPr="00581E6F" w:rsidRDefault="00CB4416" w:rsidP="00CB441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sz w:val="20"/>
          <w:szCs w:val="20"/>
          <w:lang w:val="es-MX"/>
        </w:rPr>
      </w:pPr>
    </w:p>
    <w:p w14:paraId="4027CD0B" w14:textId="77777777" w:rsidR="003239B8" w:rsidRPr="00581E6F" w:rsidRDefault="003239B8" w:rsidP="003239B8">
      <w:pPr>
        <w:spacing w:before="240" w:after="240"/>
        <w:ind w:firstLine="720"/>
        <w:jc w:val="both"/>
        <w:rPr>
          <w:rFonts w:ascii="Cambria" w:hAnsi="Cambria"/>
          <w:sz w:val="20"/>
          <w:szCs w:val="20"/>
          <w:lang w:val="es-UY"/>
        </w:rPr>
      </w:pPr>
      <w:r w:rsidRPr="00581E6F">
        <w:rPr>
          <w:rFonts w:asciiTheme="majorHAnsi" w:eastAsia="Cambria" w:hAnsiTheme="majorHAnsi" w:cs="Cambria"/>
          <w:b/>
          <w:bCs/>
          <w:color w:val="000000"/>
          <w:sz w:val="20"/>
          <w:szCs w:val="20"/>
          <w:u w:color="000000"/>
          <w:lang w:val="es-ES" w:eastAsia="es-ES"/>
        </w:rPr>
        <w:lastRenderedPageBreak/>
        <w:t>VI.</w:t>
      </w:r>
      <w:r w:rsidRPr="00581E6F">
        <w:rPr>
          <w:rFonts w:asciiTheme="majorHAnsi" w:eastAsia="Cambria" w:hAnsiTheme="majorHAnsi" w:cs="Cambria"/>
          <w:b/>
          <w:bCs/>
          <w:color w:val="000000"/>
          <w:sz w:val="20"/>
          <w:szCs w:val="20"/>
          <w:u w:color="000000"/>
          <w:lang w:val="es-ES" w:eastAsia="es-ES"/>
        </w:rPr>
        <w:tab/>
      </w:r>
      <w:r w:rsidR="00C21FEF" w:rsidRPr="00581E6F">
        <w:rPr>
          <w:rFonts w:asciiTheme="majorHAnsi" w:hAnsiTheme="majorHAnsi"/>
          <w:b/>
          <w:sz w:val="20"/>
          <w:szCs w:val="20"/>
          <w:lang w:val="es-ES"/>
        </w:rPr>
        <w:t>AGOTAMIENTO DE LOS RECURSOS INTERNOS Y PLAZO DE PRESENTACIÓN</w:t>
      </w:r>
      <w:r w:rsidR="00C21FEF" w:rsidRPr="00581E6F">
        <w:rPr>
          <w:rFonts w:asciiTheme="majorHAnsi" w:eastAsia="Cambria" w:hAnsiTheme="majorHAnsi" w:cs="Cambria"/>
          <w:b/>
          <w:bCs/>
          <w:color w:val="000000"/>
          <w:sz w:val="20"/>
          <w:szCs w:val="20"/>
          <w:u w:color="000000"/>
          <w:lang w:val="es-ES" w:eastAsia="es-ES"/>
        </w:rPr>
        <w:t xml:space="preserve"> </w:t>
      </w:r>
    </w:p>
    <w:p w14:paraId="4CB5A676" w14:textId="6BEAB8A8" w:rsidR="007B7D08" w:rsidRPr="00581E6F" w:rsidRDefault="00AE41A5" w:rsidP="007B7D0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581E6F">
        <w:rPr>
          <w:rFonts w:ascii="Cambria" w:hAnsi="Cambria"/>
          <w:sz w:val="20"/>
          <w:szCs w:val="20"/>
          <w:lang w:val="es-MX"/>
        </w:rPr>
        <w:t>Los peticionarios alegan que las autoridades no han esclarecido los hechos denunciados,</w:t>
      </w:r>
      <w:r w:rsidRPr="00581E6F">
        <w:rPr>
          <w:rFonts w:ascii="Cambria" w:hAnsi="Cambria"/>
          <w:sz w:val="20"/>
          <w:szCs w:val="20"/>
          <w:lang w:val="es-ES"/>
        </w:rPr>
        <w:t xml:space="preserve"> ni individualizado y sancionado a los responsables. El Estado por su parte manifiesta que la investigación penal continúa pendiente, por lo que no se han agotado los recursos internos. </w:t>
      </w:r>
      <w:r w:rsidR="007B7D08" w:rsidRPr="00581E6F">
        <w:rPr>
          <w:rFonts w:ascii="Cambria" w:hAnsi="Cambria"/>
          <w:sz w:val="20"/>
          <w:szCs w:val="20"/>
          <w:lang w:val="es-ES"/>
        </w:rPr>
        <w:t>E</w:t>
      </w:r>
      <w:r w:rsidR="007B7D08" w:rsidRPr="00581E6F">
        <w:rPr>
          <w:rFonts w:asciiTheme="majorHAnsi" w:hAnsiTheme="majorHAnsi"/>
          <w:sz w:val="20"/>
          <w:szCs w:val="20"/>
          <w:lang w:val="es-MX"/>
        </w:rPr>
        <w:t xml:space="preserve">n situaciones como la planteada, </w:t>
      </w:r>
      <w:r w:rsidR="00DC6F3C" w:rsidRPr="00581E6F">
        <w:rPr>
          <w:rFonts w:asciiTheme="majorHAnsi" w:hAnsiTheme="majorHAnsi"/>
          <w:sz w:val="20"/>
          <w:szCs w:val="20"/>
          <w:lang w:val="es-MX"/>
        </w:rPr>
        <w:t xml:space="preserve">en la que se </w:t>
      </w:r>
      <w:r w:rsidR="007B7D08" w:rsidRPr="00581E6F">
        <w:rPr>
          <w:rFonts w:asciiTheme="majorHAnsi" w:hAnsiTheme="majorHAnsi"/>
          <w:sz w:val="20"/>
          <w:szCs w:val="20"/>
          <w:lang w:val="es-MX"/>
        </w:rPr>
        <w:t>denuncia</w:t>
      </w:r>
      <w:r w:rsidR="00DC6F3C" w:rsidRPr="00581E6F">
        <w:rPr>
          <w:rFonts w:asciiTheme="majorHAnsi" w:hAnsiTheme="majorHAnsi"/>
          <w:sz w:val="20"/>
          <w:szCs w:val="20"/>
          <w:lang w:val="es-MX"/>
        </w:rPr>
        <w:t>n</w:t>
      </w:r>
      <w:r w:rsidR="00300A87" w:rsidRPr="00581E6F">
        <w:rPr>
          <w:rFonts w:asciiTheme="majorHAnsi" w:hAnsiTheme="majorHAnsi"/>
          <w:sz w:val="20"/>
          <w:szCs w:val="20"/>
          <w:lang w:val="es-MX"/>
        </w:rPr>
        <w:t xml:space="preserve"> alegadas</w:t>
      </w:r>
      <w:r w:rsidR="00DC6F3C" w:rsidRPr="00581E6F">
        <w:rPr>
          <w:rFonts w:asciiTheme="majorHAnsi" w:hAnsiTheme="majorHAnsi"/>
          <w:sz w:val="20"/>
          <w:szCs w:val="20"/>
          <w:lang w:val="es-MX"/>
        </w:rPr>
        <w:t xml:space="preserve"> ejecuciones extrajudiciales</w:t>
      </w:r>
      <w:r w:rsidR="007B7D08" w:rsidRPr="00581E6F">
        <w:rPr>
          <w:rFonts w:asciiTheme="majorHAnsi" w:hAnsiTheme="majorHAnsi"/>
          <w:sz w:val="20"/>
          <w:szCs w:val="20"/>
          <w:lang w:val="es-MX"/>
        </w:rPr>
        <w:t>, los recursos internos que deben tomarse en cuenta a los efectos de la admisibilidad de la petición son los relacionados con la investigación y sanción a los responsables por dichos hechos, que se traducen en la legislación interna en delitos perseguibles de oficio. Al respecto, la Comisión observa que desde e</w:t>
      </w:r>
      <w:r w:rsidR="005B7811" w:rsidRPr="00581E6F">
        <w:rPr>
          <w:rFonts w:asciiTheme="majorHAnsi" w:hAnsiTheme="majorHAnsi"/>
          <w:sz w:val="20"/>
          <w:szCs w:val="20"/>
          <w:lang w:val="es-MX"/>
        </w:rPr>
        <w:t>l 6 de abril de 2000 la Policía</w:t>
      </w:r>
      <w:r w:rsidR="007B7D08" w:rsidRPr="00581E6F">
        <w:rPr>
          <w:rFonts w:asciiTheme="majorHAnsi" w:hAnsiTheme="majorHAnsi"/>
          <w:sz w:val="20"/>
          <w:szCs w:val="20"/>
          <w:lang w:val="es-MX"/>
        </w:rPr>
        <w:t xml:space="preserve"> </w:t>
      </w:r>
      <w:r w:rsidR="007B7D08" w:rsidRPr="00581E6F">
        <w:rPr>
          <w:rFonts w:ascii="Cambria" w:hAnsi="Cambria"/>
          <w:sz w:val="20"/>
          <w:szCs w:val="20"/>
          <w:lang w:val="es-MX"/>
        </w:rPr>
        <w:t>Central del Municipio de Remolino</w:t>
      </w:r>
      <w:r w:rsidR="007B7D08" w:rsidRPr="00581E6F">
        <w:rPr>
          <w:rFonts w:asciiTheme="majorHAnsi" w:hAnsiTheme="majorHAnsi"/>
          <w:sz w:val="20"/>
          <w:szCs w:val="20"/>
          <w:lang w:val="es-MX"/>
        </w:rPr>
        <w:t xml:space="preserve"> </w:t>
      </w:r>
      <w:r w:rsidR="005A1A64" w:rsidRPr="00581E6F">
        <w:rPr>
          <w:rFonts w:asciiTheme="majorHAnsi" w:hAnsiTheme="majorHAnsi"/>
          <w:sz w:val="20"/>
          <w:szCs w:val="20"/>
          <w:lang w:val="es-MX"/>
        </w:rPr>
        <w:t xml:space="preserve">conoció </w:t>
      </w:r>
      <w:r w:rsidR="007B7D08" w:rsidRPr="00581E6F">
        <w:rPr>
          <w:rFonts w:asciiTheme="majorHAnsi" w:hAnsiTheme="majorHAnsi"/>
          <w:sz w:val="20"/>
          <w:szCs w:val="20"/>
          <w:lang w:val="es-MX"/>
        </w:rPr>
        <w:t>los hechos que motivaron la presente petición</w:t>
      </w:r>
      <w:r w:rsidR="007B7D08" w:rsidRPr="00581E6F">
        <w:rPr>
          <w:rFonts w:ascii="Cambria" w:hAnsi="Cambria"/>
          <w:sz w:val="20"/>
          <w:szCs w:val="20"/>
          <w:lang w:val="es-MX"/>
        </w:rPr>
        <w:t xml:space="preserve">, y si bien el Estado señala que </w:t>
      </w:r>
      <w:r w:rsidR="00C44E82" w:rsidRPr="00581E6F">
        <w:rPr>
          <w:rFonts w:ascii="Cambria" w:hAnsi="Cambria"/>
          <w:sz w:val="20"/>
          <w:szCs w:val="20"/>
          <w:lang w:val="es-MX"/>
        </w:rPr>
        <w:t xml:space="preserve">se abrieron varias </w:t>
      </w:r>
      <w:r w:rsidR="007B7D08" w:rsidRPr="00581E6F">
        <w:rPr>
          <w:rFonts w:ascii="Cambria" w:hAnsi="Cambria"/>
          <w:sz w:val="20"/>
          <w:szCs w:val="20"/>
          <w:lang w:val="es-MX"/>
        </w:rPr>
        <w:t xml:space="preserve">investigaciones, </w:t>
      </w:r>
      <w:r w:rsidR="00300A87" w:rsidRPr="00581E6F">
        <w:rPr>
          <w:rFonts w:ascii="Cambria" w:hAnsi="Cambria"/>
          <w:sz w:val="20"/>
          <w:szCs w:val="20"/>
          <w:lang w:val="es-MX"/>
        </w:rPr>
        <w:t xml:space="preserve">a </w:t>
      </w:r>
      <w:r w:rsidR="007B7D08" w:rsidRPr="00581E6F">
        <w:rPr>
          <w:rFonts w:ascii="Cambria" w:hAnsi="Cambria"/>
          <w:sz w:val="20"/>
          <w:szCs w:val="20"/>
          <w:lang w:val="es-MX"/>
        </w:rPr>
        <w:t xml:space="preserve">la fecha de la </w:t>
      </w:r>
      <w:r w:rsidR="007B7D08" w:rsidRPr="00581E6F">
        <w:rPr>
          <w:rFonts w:asciiTheme="majorHAnsi" w:hAnsiTheme="majorHAnsi"/>
          <w:sz w:val="20"/>
          <w:szCs w:val="20"/>
          <w:lang w:val="es-MX"/>
        </w:rPr>
        <w:t xml:space="preserve">adopción del presente informe, más de 16 años después, </w:t>
      </w:r>
      <w:r w:rsidR="00862EB0" w:rsidRPr="00581E6F">
        <w:rPr>
          <w:rFonts w:asciiTheme="majorHAnsi" w:hAnsiTheme="majorHAnsi"/>
          <w:sz w:val="20"/>
          <w:szCs w:val="20"/>
          <w:lang w:val="es-MX"/>
        </w:rPr>
        <w:t xml:space="preserve">la Comisión no cuenta con información sobre avances decisivos o el enjuiciamiento de presuntos perpetradores. </w:t>
      </w:r>
      <w:r w:rsidR="007B7D08" w:rsidRPr="00581E6F">
        <w:rPr>
          <w:rFonts w:asciiTheme="majorHAnsi" w:hAnsiTheme="majorHAnsi"/>
          <w:sz w:val="20"/>
          <w:szCs w:val="20"/>
          <w:lang w:val="es-ES"/>
        </w:rPr>
        <w:t>Por lo tanto, la Comisión concluye que en el presente caso aplica la excepción al agotamiento de los recursos internos prevista en el artículo 46.2.c d</w:t>
      </w:r>
      <w:r w:rsidR="007B7D08" w:rsidRPr="00581E6F">
        <w:rPr>
          <w:rFonts w:asciiTheme="majorHAnsi" w:hAnsiTheme="majorHAnsi" w:cs="Arial"/>
          <w:sz w:val="20"/>
          <w:szCs w:val="20"/>
          <w:lang w:val="es-ES"/>
        </w:rPr>
        <w:t xml:space="preserve">e la </w:t>
      </w:r>
      <w:r w:rsidR="007B7D08" w:rsidRPr="00581E6F">
        <w:rPr>
          <w:rFonts w:asciiTheme="majorHAnsi" w:hAnsiTheme="majorHAnsi" w:cs="Arial"/>
          <w:color w:val="000000" w:themeColor="text1"/>
          <w:sz w:val="20"/>
          <w:szCs w:val="20"/>
          <w:lang w:val="es-ES"/>
        </w:rPr>
        <w:t>Convención</w:t>
      </w:r>
      <w:r w:rsidR="007B7D08" w:rsidRPr="00581E6F">
        <w:rPr>
          <w:rFonts w:asciiTheme="majorHAnsi" w:hAnsiTheme="majorHAnsi"/>
          <w:sz w:val="20"/>
          <w:szCs w:val="20"/>
          <w:lang w:val="es-ES"/>
        </w:rPr>
        <w:t xml:space="preserve">, bajo la salvedad que </w:t>
      </w:r>
      <w:r w:rsidR="007B7D08" w:rsidRPr="00581E6F">
        <w:rPr>
          <w:rFonts w:ascii="Cambria" w:hAnsi="Cambria"/>
          <w:sz w:val="20"/>
          <w:szCs w:val="20"/>
          <w:lang w:val="es-MX"/>
        </w:rPr>
        <w:t xml:space="preserve">que las causas y los efectos que han impedido el agotamiento de los recursos internos en el presente caso serán analizados, en lo pertinente, en el informe que adopte la Comisión sobre el fondo de la controversia, a fin de constatar si efectivamente configuran violaciones a la Convención. </w:t>
      </w:r>
    </w:p>
    <w:p w14:paraId="3D27E6A2" w14:textId="77777777" w:rsidR="008168C5" w:rsidRPr="00581E6F" w:rsidRDefault="008168C5" w:rsidP="008168C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581E6F">
        <w:rPr>
          <w:rFonts w:asciiTheme="majorHAnsi" w:hAnsiTheme="majorHAnsi"/>
          <w:sz w:val="20"/>
          <w:szCs w:val="20"/>
          <w:lang w:val="es-MX"/>
        </w:rPr>
        <w:t>En relación con el proceso contencioso administrativo, la Comisión reitera que, para los efectos de determinar la admisibilidad de un reclamo de la naturaleza del presente, la acción de reparación directa no constituye la vía idónea ni resulta necesario su agotamiento, dado que la misma no es adecuada para proporcionar una reparación integral y justicia a los familiares</w:t>
      </w:r>
      <w:r w:rsidRPr="00581E6F">
        <w:rPr>
          <w:rStyle w:val="FootnoteReference"/>
          <w:rFonts w:asciiTheme="majorHAnsi" w:hAnsiTheme="majorHAnsi"/>
          <w:sz w:val="20"/>
          <w:szCs w:val="20"/>
          <w:lang w:val="es-MX"/>
        </w:rPr>
        <w:footnoteReference w:id="6"/>
      </w:r>
      <w:r w:rsidRPr="00581E6F">
        <w:rPr>
          <w:rFonts w:asciiTheme="majorHAnsi" w:hAnsiTheme="majorHAnsi"/>
          <w:sz w:val="20"/>
          <w:szCs w:val="20"/>
          <w:lang w:val="es-MX"/>
        </w:rPr>
        <w:t xml:space="preserve">.  </w:t>
      </w:r>
    </w:p>
    <w:p w14:paraId="6FBFED2F" w14:textId="4FBE1953" w:rsidR="007B7D08" w:rsidRPr="00581E6F" w:rsidRDefault="007B7D08" w:rsidP="007B7D0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581E6F">
        <w:rPr>
          <w:rFonts w:asciiTheme="majorHAnsi" w:hAnsiTheme="majorHAnsi"/>
          <w:sz w:val="20"/>
          <w:szCs w:val="20"/>
          <w:lang w:val="es-MX"/>
        </w:rPr>
        <w:t>En cuanto al plazo de presentación, toda vez que se ha establecido la aplicación de la excepción al agotamiento de los recursos internos antes mencionada, y que la petición ante la CIDH fue recibida el 14 de agosto de 2008</w:t>
      </w:r>
      <w:r w:rsidR="000D4D4C" w:rsidRPr="00581E6F">
        <w:rPr>
          <w:rFonts w:asciiTheme="majorHAnsi" w:hAnsiTheme="majorHAnsi"/>
          <w:sz w:val="20"/>
          <w:szCs w:val="20"/>
          <w:lang w:val="es-MX"/>
        </w:rPr>
        <w:t>, los hechos denunciados iniciaron el 5 de abril de 2000</w:t>
      </w:r>
      <w:r w:rsidRPr="00581E6F">
        <w:rPr>
          <w:rFonts w:asciiTheme="majorHAnsi" w:hAnsiTheme="majorHAnsi"/>
          <w:sz w:val="20"/>
          <w:szCs w:val="20"/>
          <w:lang w:val="es-MX"/>
        </w:rPr>
        <w:t xml:space="preserve"> y los efectos de los hechos materia del reclamos se extenderían hasta el presente, en vista del contexto y las características del presente caso, la Comisión considera que debe darse por satisfecho </w:t>
      </w:r>
      <w:r w:rsidR="005A1A64" w:rsidRPr="00581E6F">
        <w:rPr>
          <w:rFonts w:asciiTheme="majorHAnsi" w:hAnsiTheme="majorHAnsi"/>
          <w:sz w:val="20"/>
          <w:szCs w:val="20"/>
          <w:lang w:val="es-MX"/>
        </w:rPr>
        <w:t xml:space="preserve">dicho </w:t>
      </w:r>
      <w:r w:rsidRPr="00581E6F">
        <w:rPr>
          <w:rFonts w:asciiTheme="majorHAnsi" w:hAnsiTheme="majorHAnsi"/>
          <w:sz w:val="20"/>
          <w:szCs w:val="20"/>
          <w:lang w:val="es-MX"/>
        </w:rPr>
        <w:t>requisito de admisibilidad</w:t>
      </w:r>
      <w:r w:rsidRPr="00581E6F">
        <w:rPr>
          <w:rFonts w:asciiTheme="majorHAnsi" w:hAnsiTheme="majorHAnsi"/>
          <w:bCs/>
          <w:sz w:val="20"/>
          <w:szCs w:val="20"/>
          <w:lang w:val="es-MX"/>
        </w:rPr>
        <w:t>.</w:t>
      </w:r>
    </w:p>
    <w:p w14:paraId="2986D956" w14:textId="77777777" w:rsidR="003239B8" w:rsidRPr="00581E6F" w:rsidRDefault="003239B8" w:rsidP="003239B8">
      <w:pPr>
        <w:pStyle w:val="ListParagraph"/>
        <w:spacing w:before="240" w:after="240"/>
        <w:jc w:val="both"/>
        <w:rPr>
          <w:rFonts w:asciiTheme="majorHAnsi" w:hAnsiTheme="majorHAnsi"/>
          <w:b/>
          <w:sz w:val="20"/>
          <w:szCs w:val="20"/>
          <w:lang w:val="es-ES"/>
        </w:rPr>
      </w:pPr>
      <w:r w:rsidRPr="00581E6F">
        <w:rPr>
          <w:rFonts w:asciiTheme="majorHAnsi" w:hAnsiTheme="majorHAnsi"/>
          <w:b/>
          <w:bCs/>
          <w:sz w:val="20"/>
          <w:szCs w:val="20"/>
          <w:lang w:val="es-ES"/>
        </w:rPr>
        <w:t>VII.</w:t>
      </w:r>
      <w:r w:rsidRPr="00581E6F">
        <w:rPr>
          <w:rFonts w:asciiTheme="majorHAnsi" w:hAnsiTheme="majorHAnsi"/>
          <w:b/>
          <w:bCs/>
          <w:sz w:val="20"/>
          <w:szCs w:val="20"/>
          <w:lang w:val="es-ES"/>
        </w:rPr>
        <w:tab/>
      </w:r>
      <w:r w:rsidR="00C21FEF" w:rsidRPr="00581E6F">
        <w:rPr>
          <w:rFonts w:asciiTheme="majorHAnsi" w:hAnsiTheme="majorHAnsi"/>
          <w:b/>
          <w:bCs/>
          <w:sz w:val="20"/>
          <w:szCs w:val="20"/>
          <w:lang w:val="es-ES"/>
        </w:rPr>
        <w:t xml:space="preserve">CARACTERIZACIÓN </w:t>
      </w:r>
      <w:r w:rsidR="00C21FEF" w:rsidRPr="00581E6F">
        <w:rPr>
          <w:rFonts w:asciiTheme="majorHAnsi" w:hAnsiTheme="majorHAnsi"/>
          <w:b/>
          <w:bCs/>
          <w:sz w:val="20"/>
          <w:szCs w:val="20"/>
          <w:lang w:val="es-UY"/>
        </w:rPr>
        <w:t>DE LOS HECHOS ALEGADOS</w:t>
      </w:r>
    </w:p>
    <w:p w14:paraId="557EA1F2" w14:textId="22ED8F75" w:rsidR="00185AF0" w:rsidRPr="00581E6F" w:rsidRDefault="003620FD" w:rsidP="005B781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581E6F">
        <w:rPr>
          <w:rFonts w:asciiTheme="majorHAnsi" w:hAnsiTheme="majorHAnsi"/>
          <w:sz w:val="20"/>
          <w:szCs w:val="20"/>
          <w:lang w:val="es-AR"/>
        </w:rPr>
        <w:t>En vista de los elementos de hecho y de derecho expuestos por las partes y la naturaleza del asunto puesto bajo su conocimiento, la Comisión considera que, de proba</w:t>
      </w:r>
      <w:r w:rsidR="00D87F1F" w:rsidRPr="00581E6F">
        <w:rPr>
          <w:rFonts w:asciiTheme="majorHAnsi" w:hAnsiTheme="majorHAnsi"/>
          <w:sz w:val="20"/>
          <w:szCs w:val="20"/>
          <w:lang w:val="es-AR"/>
        </w:rPr>
        <w:t>rse</w:t>
      </w:r>
      <w:r w:rsidRPr="00581E6F">
        <w:rPr>
          <w:rFonts w:asciiTheme="majorHAnsi" w:hAnsiTheme="majorHAnsi"/>
          <w:sz w:val="20"/>
          <w:szCs w:val="20"/>
          <w:lang w:val="es-AR"/>
        </w:rPr>
        <w:t xml:space="preserve"> la alegada responsabilidad estatal respecto a </w:t>
      </w:r>
      <w:r w:rsidR="00D87F1F" w:rsidRPr="00581E6F">
        <w:rPr>
          <w:rFonts w:asciiTheme="majorHAnsi" w:hAnsiTheme="majorHAnsi"/>
          <w:sz w:val="20"/>
          <w:szCs w:val="20"/>
          <w:lang w:val="es-AR"/>
        </w:rPr>
        <w:t>las ejecuciones extrajudiciales</w:t>
      </w:r>
      <w:r w:rsidRPr="00581E6F">
        <w:rPr>
          <w:rFonts w:asciiTheme="majorHAnsi" w:hAnsiTheme="majorHAnsi"/>
          <w:sz w:val="20"/>
          <w:szCs w:val="20"/>
          <w:lang w:val="es-AR"/>
        </w:rPr>
        <w:t xml:space="preserve"> de</w:t>
      </w:r>
      <w:r w:rsidRPr="00581E6F">
        <w:rPr>
          <w:lang w:val="es-MX"/>
        </w:rPr>
        <w:t xml:space="preserve"> </w:t>
      </w:r>
      <w:r w:rsidR="00D87F1F" w:rsidRPr="00581E6F">
        <w:rPr>
          <w:rFonts w:asciiTheme="majorHAnsi" w:hAnsiTheme="majorHAnsi"/>
          <w:sz w:val="20"/>
          <w:szCs w:val="20"/>
          <w:lang w:val="es-AR"/>
        </w:rPr>
        <w:t>las presuntas víctimas</w:t>
      </w:r>
      <w:r w:rsidRPr="00581E6F">
        <w:rPr>
          <w:rFonts w:asciiTheme="majorHAnsi" w:hAnsiTheme="majorHAnsi"/>
          <w:sz w:val="20"/>
          <w:szCs w:val="20"/>
          <w:lang w:val="es-AR"/>
        </w:rPr>
        <w:t>,</w:t>
      </w:r>
      <w:r w:rsidR="00AD6AEF" w:rsidRPr="00581E6F">
        <w:rPr>
          <w:rFonts w:asciiTheme="majorHAnsi" w:hAnsiTheme="majorHAnsi"/>
          <w:sz w:val="20"/>
          <w:szCs w:val="20"/>
          <w:lang w:val="es-AR"/>
        </w:rPr>
        <w:t xml:space="preserve"> </w:t>
      </w:r>
      <w:r w:rsidR="00AD6AEF" w:rsidRPr="00581E6F">
        <w:rPr>
          <w:rFonts w:ascii="Cambria" w:hAnsi="Cambria"/>
          <w:sz w:val="20"/>
          <w:szCs w:val="20"/>
          <w:lang w:val="es-AR"/>
        </w:rPr>
        <w:t>su falta de investigación y el d</w:t>
      </w:r>
      <w:r w:rsidR="00783101" w:rsidRPr="00581E6F">
        <w:rPr>
          <w:rFonts w:ascii="Cambria" w:hAnsi="Cambria"/>
          <w:sz w:val="20"/>
          <w:szCs w:val="20"/>
          <w:lang w:val="es-AR"/>
        </w:rPr>
        <w:t>esplazamiento de sus familiares</w:t>
      </w:r>
      <w:r w:rsidR="00AD6AEF" w:rsidRPr="00581E6F">
        <w:rPr>
          <w:rFonts w:ascii="Cambria" w:hAnsi="Cambria"/>
          <w:sz w:val="20"/>
          <w:szCs w:val="20"/>
          <w:lang w:val="es-AR"/>
        </w:rPr>
        <w:t xml:space="preserve"> </w:t>
      </w:r>
      <w:r w:rsidR="0090277D" w:rsidRPr="00581E6F">
        <w:rPr>
          <w:rFonts w:ascii="Cambria" w:hAnsi="Cambria"/>
          <w:sz w:val="20"/>
          <w:szCs w:val="20"/>
          <w:lang w:val="es-AR"/>
        </w:rPr>
        <w:t>como consecuencia</w:t>
      </w:r>
      <w:r w:rsidR="00783101" w:rsidRPr="00581E6F">
        <w:rPr>
          <w:rFonts w:ascii="Cambria" w:hAnsi="Cambria"/>
          <w:sz w:val="20"/>
          <w:szCs w:val="20"/>
          <w:lang w:val="es-AR"/>
        </w:rPr>
        <w:t>,</w:t>
      </w:r>
      <w:r w:rsidR="0090277D" w:rsidRPr="00581E6F">
        <w:rPr>
          <w:rFonts w:ascii="Cambria" w:hAnsi="Cambria"/>
          <w:sz w:val="20"/>
          <w:szCs w:val="20"/>
          <w:lang w:val="es-AR"/>
        </w:rPr>
        <w:t xml:space="preserve"> </w:t>
      </w:r>
      <w:r w:rsidRPr="00581E6F">
        <w:rPr>
          <w:rFonts w:asciiTheme="majorHAnsi" w:hAnsiTheme="majorHAnsi"/>
          <w:sz w:val="20"/>
          <w:szCs w:val="20"/>
          <w:lang w:val="es-AR"/>
        </w:rPr>
        <w:t>podrían caracterizarse posibles violaciones a los derechos reconocidos en los artículos 4 (derecho a la vida)</w:t>
      </w:r>
      <w:r w:rsidR="008C1BFA" w:rsidRPr="00581E6F">
        <w:rPr>
          <w:rFonts w:asciiTheme="majorHAnsi" w:hAnsiTheme="majorHAnsi"/>
          <w:sz w:val="20"/>
          <w:szCs w:val="20"/>
          <w:lang w:val="es-AR"/>
        </w:rPr>
        <w:t>, 5 (derecho a la integridad persona</w:t>
      </w:r>
      <w:r w:rsidR="00AD6AEF" w:rsidRPr="00581E6F">
        <w:rPr>
          <w:rFonts w:asciiTheme="majorHAnsi" w:hAnsiTheme="majorHAnsi"/>
          <w:sz w:val="20"/>
          <w:szCs w:val="20"/>
          <w:lang w:val="es-AR"/>
        </w:rPr>
        <w:t>l</w:t>
      </w:r>
      <w:r w:rsidR="008C1BFA" w:rsidRPr="00581E6F">
        <w:rPr>
          <w:rFonts w:asciiTheme="majorHAnsi" w:hAnsiTheme="majorHAnsi"/>
          <w:sz w:val="20"/>
          <w:szCs w:val="20"/>
          <w:lang w:val="es-AR"/>
        </w:rPr>
        <w:t>)</w:t>
      </w:r>
      <w:r w:rsidR="002572E9" w:rsidRPr="00581E6F">
        <w:rPr>
          <w:rFonts w:asciiTheme="majorHAnsi" w:hAnsiTheme="majorHAnsi"/>
          <w:sz w:val="20"/>
          <w:szCs w:val="20"/>
          <w:lang w:val="es-AR"/>
        </w:rPr>
        <w:t>,</w:t>
      </w:r>
      <w:r w:rsidR="008C1BFA" w:rsidRPr="00581E6F">
        <w:rPr>
          <w:rFonts w:asciiTheme="majorHAnsi" w:hAnsiTheme="majorHAnsi"/>
          <w:sz w:val="20"/>
          <w:szCs w:val="20"/>
          <w:lang w:val="es-AR"/>
        </w:rPr>
        <w:t xml:space="preserve"> 7 (derecho a la libertad personal)</w:t>
      </w:r>
      <w:r w:rsidR="002572E9" w:rsidRPr="00581E6F">
        <w:rPr>
          <w:rFonts w:asciiTheme="majorHAnsi" w:hAnsiTheme="majorHAnsi"/>
          <w:sz w:val="20"/>
          <w:szCs w:val="20"/>
          <w:lang w:val="es-AR"/>
        </w:rPr>
        <w:t xml:space="preserve">, 8 (garantías judiciales) y 25 (protección judicial) </w:t>
      </w:r>
      <w:r w:rsidRPr="00581E6F">
        <w:rPr>
          <w:rFonts w:asciiTheme="majorHAnsi" w:hAnsiTheme="majorHAnsi"/>
          <w:sz w:val="20"/>
          <w:szCs w:val="20"/>
          <w:lang w:val="es-AR"/>
        </w:rPr>
        <w:t xml:space="preserve">de la Convención, </w:t>
      </w:r>
      <w:r w:rsidR="002572E9" w:rsidRPr="00581E6F">
        <w:rPr>
          <w:rFonts w:asciiTheme="majorHAnsi" w:hAnsiTheme="majorHAnsi"/>
          <w:sz w:val="20"/>
          <w:szCs w:val="20"/>
          <w:lang w:val="es-AR"/>
        </w:rPr>
        <w:t xml:space="preserve">en perjuicio de las personas </w:t>
      </w:r>
      <w:r w:rsidR="00D62D8C" w:rsidRPr="00581E6F">
        <w:rPr>
          <w:rFonts w:asciiTheme="majorHAnsi" w:hAnsiTheme="majorHAnsi"/>
          <w:sz w:val="20"/>
          <w:szCs w:val="20"/>
          <w:lang w:val="es-AR"/>
        </w:rPr>
        <w:t>presuntamente</w:t>
      </w:r>
      <w:r w:rsidR="002572E9" w:rsidRPr="00581E6F">
        <w:rPr>
          <w:rFonts w:asciiTheme="majorHAnsi" w:hAnsiTheme="majorHAnsi"/>
          <w:sz w:val="20"/>
          <w:szCs w:val="20"/>
          <w:lang w:val="es-AR"/>
        </w:rPr>
        <w:t xml:space="preserve"> ejecutadas, así como de los artículos 5, 8, 22 </w:t>
      </w:r>
      <w:r w:rsidR="00D62D8C" w:rsidRPr="00581E6F">
        <w:rPr>
          <w:rFonts w:asciiTheme="majorHAnsi" w:hAnsiTheme="majorHAnsi"/>
          <w:sz w:val="20"/>
          <w:szCs w:val="20"/>
          <w:lang w:val="es-AR"/>
        </w:rPr>
        <w:t>(derecho de circulación y residencia)</w:t>
      </w:r>
      <w:r w:rsidR="002572E9" w:rsidRPr="00581E6F">
        <w:rPr>
          <w:rFonts w:asciiTheme="majorHAnsi" w:hAnsiTheme="majorHAnsi"/>
          <w:sz w:val="20"/>
          <w:szCs w:val="20"/>
          <w:lang w:val="es-AR"/>
        </w:rPr>
        <w:t xml:space="preserve"> y 25</w:t>
      </w:r>
      <w:r w:rsidR="00D62D8C" w:rsidRPr="00581E6F">
        <w:rPr>
          <w:rFonts w:asciiTheme="majorHAnsi" w:hAnsiTheme="majorHAnsi"/>
          <w:sz w:val="20"/>
          <w:szCs w:val="20"/>
          <w:lang w:val="es-AR"/>
        </w:rPr>
        <w:t>, todos</w:t>
      </w:r>
      <w:r w:rsidR="002572E9" w:rsidRPr="00581E6F">
        <w:rPr>
          <w:rFonts w:asciiTheme="majorHAnsi" w:hAnsiTheme="majorHAnsi"/>
          <w:sz w:val="20"/>
          <w:szCs w:val="20"/>
          <w:lang w:val="es-AR"/>
        </w:rPr>
        <w:t xml:space="preserve"> </w:t>
      </w:r>
      <w:r w:rsidRPr="00581E6F">
        <w:rPr>
          <w:rFonts w:asciiTheme="majorHAnsi" w:hAnsiTheme="majorHAnsi"/>
          <w:sz w:val="20"/>
          <w:szCs w:val="20"/>
          <w:lang w:val="es-AR"/>
        </w:rPr>
        <w:t>a la luz de las obligaciones consagradas en el artículo 1.1 (obligación de respetar los derechos) de dicho instrumento</w:t>
      </w:r>
      <w:r w:rsidR="00D62D8C" w:rsidRPr="00581E6F">
        <w:rPr>
          <w:rFonts w:asciiTheme="majorHAnsi" w:hAnsiTheme="majorHAnsi"/>
          <w:sz w:val="20"/>
          <w:szCs w:val="20"/>
          <w:lang w:val="es-AR"/>
        </w:rPr>
        <w:t>, en perjuic</w:t>
      </w:r>
      <w:r w:rsidRPr="00581E6F">
        <w:rPr>
          <w:rFonts w:asciiTheme="majorHAnsi" w:hAnsiTheme="majorHAnsi"/>
          <w:sz w:val="20"/>
          <w:szCs w:val="20"/>
          <w:lang w:val="es-AR"/>
        </w:rPr>
        <w:t>io de sus familiares</w:t>
      </w:r>
      <w:r w:rsidR="00AD6AEF" w:rsidRPr="00581E6F">
        <w:rPr>
          <w:rFonts w:asciiTheme="majorHAnsi" w:hAnsiTheme="majorHAnsi"/>
          <w:sz w:val="20"/>
          <w:szCs w:val="20"/>
          <w:lang w:val="es-AR"/>
        </w:rPr>
        <w:t>. A</w:t>
      </w:r>
      <w:r w:rsidR="00A31D96" w:rsidRPr="00581E6F">
        <w:rPr>
          <w:rFonts w:asciiTheme="majorHAnsi" w:hAnsiTheme="majorHAnsi"/>
          <w:sz w:val="20"/>
          <w:szCs w:val="20"/>
          <w:lang w:val="es-AR"/>
        </w:rPr>
        <w:t xml:space="preserve">dicionalmente, la Comisión observa que de la documentación aportada por </w:t>
      </w:r>
      <w:r w:rsidR="00AD6AEF" w:rsidRPr="00581E6F">
        <w:rPr>
          <w:rFonts w:asciiTheme="majorHAnsi" w:hAnsiTheme="majorHAnsi"/>
          <w:sz w:val="20"/>
          <w:szCs w:val="20"/>
          <w:lang w:val="es-AR"/>
        </w:rPr>
        <w:t>los peticionarios</w:t>
      </w:r>
      <w:r w:rsidR="00A31D96" w:rsidRPr="00581E6F">
        <w:rPr>
          <w:rFonts w:asciiTheme="majorHAnsi" w:hAnsiTheme="majorHAnsi"/>
          <w:sz w:val="20"/>
          <w:szCs w:val="20"/>
          <w:lang w:val="es-AR"/>
        </w:rPr>
        <w:t xml:space="preserve"> se desprende que dos de las hijas de </w:t>
      </w:r>
      <w:r w:rsidR="00A31D96" w:rsidRPr="00581E6F">
        <w:rPr>
          <w:rFonts w:ascii="Cambria" w:hAnsi="Cambria"/>
          <w:sz w:val="20"/>
          <w:szCs w:val="20"/>
          <w:lang w:val="es-MX"/>
        </w:rPr>
        <w:t xml:space="preserve">la señora González Sierra y </w:t>
      </w:r>
      <w:r w:rsidR="00AD6AEF" w:rsidRPr="00581E6F">
        <w:rPr>
          <w:rFonts w:ascii="Cambria" w:hAnsi="Cambria"/>
          <w:sz w:val="20"/>
          <w:szCs w:val="20"/>
          <w:lang w:val="es-MX"/>
        </w:rPr>
        <w:t>del señor</w:t>
      </w:r>
      <w:r w:rsidR="00A31D96" w:rsidRPr="00581E6F">
        <w:rPr>
          <w:rFonts w:ascii="Cambria" w:hAnsi="Cambria"/>
          <w:sz w:val="20"/>
          <w:szCs w:val="20"/>
          <w:lang w:val="es-MX"/>
        </w:rPr>
        <w:t xml:space="preserve"> Valle Cantillo tenían 14 y 11 años de edad</w:t>
      </w:r>
      <w:r w:rsidR="00A31D96" w:rsidRPr="00581E6F">
        <w:rPr>
          <w:rFonts w:asciiTheme="majorHAnsi" w:hAnsiTheme="majorHAnsi"/>
          <w:sz w:val="20"/>
          <w:szCs w:val="20"/>
          <w:lang w:val="es-AR"/>
        </w:rPr>
        <w:t xml:space="preserve"> al momento de los hechos</w:t>
      </w:r>
      <w:r w:rsidR="0090277D" w:rsidRPr="00581E6F">
        <w:rPr>
          <w:rFonts w:asciiTheme="majorHAnsi" w:hAnsiTheme="majorHAnsi"/>
          <w:sz w:val="20"/>
          <w:szCs w:val="20"/>
          <w:lang w:val="es-AR"/>
        </w:rPr>
        <w:t xml:space="preserve"> y habrían sido desplazadas</w:t>
      </w:r>
      <w:r w:rsidR="00A31D96" w:rsidRPr="00581E6F">
        <w:rPr>
          <w:rFonts w:asciiTheme="majorHAnsi" w:hAnsiTheme="majorHAnsi"/>
          <w:sz w:val="20"/>
          <w:szCs w:val="20"/>
          <w:lang w:val="es-AR"/>
        </w:rPr>
        <w:t>, por lo que la Comisión considera admisible el artículo 19 (derechos del niño) de la Convención.</w:t>
      </w:r>
    </w:p>
    <w:p w14:paraId="7617AEE8" w14:textId="77777777" w:rsidR="003239B8" w:rsidRPr="00581E6F" w:rsidRDefault="003239B8" w:rsidP="003239B8">
      <w:pPr>
        <w:pStyle w:val="ListParagraph"/>
        <w:spacing w:before="240" w:after="240"/>
        <w:jc w:val="both"/>
        <w:rPr>
          <w:rFonts w:asciiTheme="majorHAnsi" w:hAnsiTheme="majorHAnsi"/>
          <w:b/>
          <w:bCs/>
          <w:sz w:val="20"/>
          <w:szCs w:val="20"/>
          <w:lang w:val="es-ES"/>
        </w:rPr>
      </w:pPr>
      <w:r w:rsidRPr="00581E6F">
        <w:rPr>
          <w:rFonts w:asciiTheme="majorHAnsi" w:hAnsiTheme="majorHAnsi"/>
          <w:b/>
          <w:bCs/>
          <w:sz w:val="20"/>
          <w:szCs w:val="20"/>
          <w:lang w:val="es-ES"/>
        </w:rPr>
        <w:t xml:space="preserve">VIII. </w:t>
      </w:r>
      <w:r w:rsidRPr="00581E6F">
        <w:rPr>
          <w:rFonts w:asciiTheme="majorHAnsi" w:hAnsiTheme="majorHAnsi"/>
          <w:b/>
          <w:bCs/>
          <w:sz w:val="20"/>
          <w:szCs w:val="20"/>
          <w:lang w:val="es-ES"/>
        </w:rPr>
        <w:tab/>
        <w:t>DECISIÓN</w:t>
      </w:r>
    </w:p>
    <w:p w14:paraId="3EC6056A" w14:textId="4BAE05AF" w:rsidR="000419AD" w:rsidRPr="00581E6F" w:rsidRDefault="003239B8" w:rsidP="005B7811">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lang w:val="es-ES"/>
        </w:rPr>
      </w:pPr>
      <w:r w:rsidRPr="00581E6F">
        <w:rPr>
          <w:rFonts w:asciiTheme="majorHAnsi" w:hAnsiTheme="majorHAnsi"/>
          <w:sz w:val="20"/>
          <w:szCs w:val="20"/>
          <w:lang w:val="es-ES"/>
        </w:rPr>
        <w:t xml:space="preserve">Declarar admisible la presente petición en relación con </w:t>
      </w:r>
      <w:r w:rsidR="008C1BFA" w:rsidRPr="00581E6F">
        <w:rPr>
          <w:rFonts w:asciiTheme="majorHAnsi" w:hAnsiTheme="majorHAnsi"/>
          <w:sz w:val="20"/>
          <w:szCs w:val="20"/>
          <w:lang w:val="es-AR"/>
        </w:rPr>
        <w:t>los artículos 4, 5</w:t>
      </w:r>
      <w:r w:rsidR="00B8613C" w:rsidRPr="00581E6F">
        <w:rPr>
          <w:rFonts w:asciiTheme="majorHAnsi" w:hAnsiTheme="majorHAnsi"/>
          <w:sz w:val="20"/>
          <w:szCs w:val="20"/>
          <w:lang w:val="es-AR"/>
        </w:rPr>
        <w:t>, 7, 8,</w:t>
      </w:r>
      <w:r w:rsidR="00397435" w:rsidRPr="00581E6F">
        <w:rPr>
          <w:rFonts w:asciiTheme="majorHAnsi" w:hAnsiTheme="majorHAnsi"/>
          <w:sz w:val="20"/>
          <w:szCs w:val="20"/>
          <w:lang w:val="es-AR"/>
        </w:rPr>
        <w:t xml:space="preserve"> 19,</w:t>
      </w:r>
      <w:r w:rsidR="00B8613C" w:rsidRPr="00581E6F">
        <w:rPr>
          <w:rFonts w:asciiTheme="majorHAnsi" w:hAnsiTheme="majorHAnsi"/>
          <w:sz w:val="20"/>
          <w:szCs w:val="20"/>
          <w:lang w:val="es-AR"/>
        </w:rPr>
        <w:t xml:space="preserve"> 22 y 25 </w:t>
      </w:r>
      <w:r w:rsidR="008C1BFA" w:rsidRPr="00581E6F">
        <w:rPr>
          <w:rFonts w:asciiTheme="majorHAnsi" w:hAnsiTheme="majorHAnsi"/>
          <w:sz w:val="20"/>
          <w:szCs w:val="20"/>
          <w:lang w:val="es-AR"/>
        </w:rPr>
        <w:t>de la Convención</w:t>
      </w:r>
      <w:r w:rsidR="00B8613C" w:rsidRPr="00581E6F">
        <w:rPr>
          <w:rFonts w:asciiTheme="majorHAnsi" w:hAnsiTheme="majorHAnsi"/>
          <w:sz w:val="20"/>
          <w:szCs w:val="20"/>
          <w:lang w:val="es-AR"/>
        </w:rPr>
        <w:t xml:space="preserve"> Americana</w:t>
      </w:r>
      <w:r w:rsidR="008C1BFA" w:rsidRPr="00581E6F">
        <w:rPr>
          <w:rFonts w:asciiTheme="majorHAnsi" w:hAnsiTheme="majorHAnsi"/>
          <w:sz w:val="20"/>
          <w:szCs w:val="20"/>
          <w:lang w:val="es-AR"/>
        </w:rPr>
        <w:t>, a la luz de las obligaciones consagradas en el artículo 1.1 de dicho instrumento</w:t>
      </w:r>
      <w:r w:rsidR="00B8613C" w:rsidRPr="00581E6F">
        <w:rPr>
          <w:rFonts w:asciiTheme="majorHAnsi" w:hAnsiTheme="majorHAnsi"/>
          <w:sz w:val="20"/>
          <w:szCs w:val="20"/>
          <w:lang w:val="es-AR"/>
        </w:rPr>
        <w:t>;</w:t>
      </w:r>
      <w:r w:rsidR="008C1BFA" w:rsidRPr="00581E6F">
        <w:rPr>
          <w:rFonts w:asciiTheme="majorHAnsi" w:hAnsiTheme="majorHAnsi"/>
          <w:sz w:val="20"/>
          <w:szCs w:val="20"/>
          <w:lang w:val="es-AR"/>
        </w:rPr>
        <w:t xml:space="preserve"> </w:t>
      </w:r>
    </w:p>
    <w:p w14:paraId="4DCA93B7" w14:textId="77777777" w:rsidR="003239B8" w:rsidRPr="00581E6F" w:rsidRDefault="003239B8" w:rsidP="003239B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581E6F">
        <w:rPr>
          <w:rFonts w:asciiTheme="majorHAnsi" w:hAnsiTheme="majorHAnsi"/>
          <w:sz w:val="20"/>
          <w:szCs w:val="20"/>
          <w:lang w:val="es-ES"/>
        </w:rPr>
        <w:t>Notificar a las partes la presente decisión;</w:t>
      </w:r>
    </w:p>
    <w:p w14:paraId="6F91B602" w14:textId="77777777" w:rsidR="003239B8" w:rsidRPr="00581E6F" w:rsidRDefault="003239B8" w:rsidP="003239B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581E6F">
        <w:rPr>
          <w:rFonts w:asciiTheme="majorHAnsi" w:hAnsiTheme="majorHAnsi"/>
          <w:sz w:val="20"/>
          <w:szCs w:val="20"/>
          <w:lang w:val="es-ES"/>
        </w:rPr>
        <w:lastRenderedPageBreak/>
        <w:t>Continuar con el análisis del fondo de la cuestión; y</w:t>
      </w:r>
    </w:p>
    <w:p w14:paraId="44006576" w14:textId="77777777" w:rsidR="00722C9F" w:rsidRDefault="003239B8" w:rsidP="000F38BB">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cs="Calibri"/>
          <w:sz w:val="20"/>
          <w:szCs w:val="20"/>
          <w:lang w:val="es-ES"/>
        </w:rPr>
      </w:pPr>
      <w:r w:rsidRPr="00581E6F">
        <w:rPr>
          <w:rFonts w:asciiTheme="majorHAnsi" w:hAnsiTheme="majorHAnsi"/>
          <w:sz w:val="20"/>
          <w:szCs w:val="20"/>
          <w:lang w:val="es-ES"/>
        </w:rPr>
        <w:t>Publicar esta decisión e incluirla en su Informe Anual a la Asamblea General de la Organización de los Estados Americanos.</w:t>
      </w:r>
      <w:r w:rsidR="000F38BB" w:rsidRPr="00581E6F">
        <w:rPr>
          <w:rFonts w:ascii="Cambria" w:hAnsi="Cambria" w:cs="Calibri"/>
          <w:sz w:val="20"/>
          <w:szCs w:val="20"/>
          <w:lang w:val="es-ES"/>
        </w:rPr>
        <w:t xml:space="preserve"> </w:t>
      </w:r>
    </w:p>
    <w:p w14:paraId="160D1B39" w14:textId="13934CD8" w:rsidR="002356C6" w:rsidRPr="00CB41EF" w:rsidRDefault="002356C6" w:rsidP="002356C6">
      <w:pPr>
        <w:ind w:firstLine="720"/>
        <w:jc w:val="both"/>
        <w:rPr>
          <w:rFonts w:asciiTheme="majorHAnsi" w:hAnsiTheme="majorHAnsi" w:cs="Arial"/>
          <w:noProof/>
          <w:spacing w:val="-2"/>
          <w:sz w:val="20"/>
          <w:szCs w:val="20"/>
          <w:lang w:val="es-CL"/>
        </w:rPr>
      </w:pPr>
      <w:r w:rsidRPr="00A37B82">
        <w:rPr>
          <w:rFonts w:asciiTheme="majorHAnsi" w:hAnsiTheme="majorHAnsi" w:cs="Arial"/>
          <w:noProof/>
          <w:spacing w:val="-2"/>
          <w:sz w:val="20"/>
          <w:szCs w:val="20"/>
          <w:lang w:val="es-CL"/>
        </w:rPr>
        <w:t xml:space="preserve">Dado y firmado en la ciudad de </w:t>
      </w:r>
      <w:r w:rsidRPr="005E41FD">
        <w:rPr>
          <w:rFonts w:asciiTheme="majorHAnsi" w:hAnsiTheme="majorHAnsi" w:cs="Arial"/>
          <w:noProof/>
          <w:spacing w:val="-2"/>
          <w:sz w:val="20"/>
          <w:szCs w:val="20"/>
          <w:lang w:val="es-CL"/>
        </w:rPr>
        <w:t>San Francisco, California, a los 27 días del mes de enero de 2017</w:t>
      </w:r>
      <w:r>
        <w:rPr>
          <w:rFonts w:asciiTheme="majorHAnsi" w:hAnsiTheme="majorHAnsi" w:cs="Arial"/>
          <w:noProof/>
          <w:spacing w:val="-2"/>
          <w:sz w:val="20"/>
          <w:szCs w:val="20"/>
          <w:lang w:val="es-CL"/>
        </w:rPr>
        <w:t>.</w:t>
      </w:r>
      <w:r w:rsidRPr="00A37B82">
        <w:rPr>
          <w:rFonts w:asciiTheme="majorHAnsi" w:hAnsiTheme="majorHAnsi" w:cs="Arial"/>
          <w:noProof/>
          <w:spacing w:val="-2"/>
          <w:sz w:val="20"/>
          <w:szCs w:val="20"/>
          <w:lang w:val="es-CL"/>
        </w:rPr>
        <w:t xml:space="preserve"> (Firmado): James L. Cavallaro, </w:t>
      </w:r>
      <w:r>
        <w:rPr>
          <w:rFonts w:asciiTheme="majorHAnsi" w:hAnsiTheme="majorHAnsi" w:cs="Arial"/>
          <w:noProof/>
          <w:spacing w:val="-2"/>
          <w:sz w:val="20"/>
          <w:szCs w:val="20"/>
          <w:lang w:val="es-CL"/>
        </w:rPr>
        <w:t>Presidente;</w:t>
      </w:r>
      <w:r w:rsidRPr="00A37B82">
        <w:rPr>
          <w:rFonts w:asciiTheme="majorHAnsi" w:hAnsiTheme="majorHAnsi" w:cs="Arial"/>
          <w:noProof/>
          <w:spacing w:val="-2"/>
          <w:sz w:val="20"/>
          <w:szCs w:val="20"/>
          <w:lang w:val="es-CL"/>
        </w:rPr>
        <w:t xml:space="preserve"> </w:t>
      </w:r>
      <w:r>
        <w:rPr>
          <w:rFonts w:asciiTheme="majorHAnsi" w:hAnsiTheme="majorHAnsi" w:cs="Arial"/>
          <w:noProof/>
          <w:spacing w:val="-2"/>
          <w:sz w:val="20"/>
          <w:szCs w:val="20"/>
          <w:lang w:val="es-CL"/>
        </w:rPr>
        <w:t xml:space="preserve">Francisco José Eguiguren, </w:t>
      </w:r>
      <w:r w:rsidRPr="00A37B82">
        <w:rPr>
          <w:rFonts w:asciiTheme="majorHAnsi" w:hAnsiTheme="majorHAnsi" w:cs="Arial"/>
          <w:noProof/>
          <w:spacing w:val="-2"/>
          <w:sz w:val="20"/>
          <w:szCs w:val="20"/>
          <w:lang w:val="es-CL"/>
        </w:rPr>
        <w:t>Primer</w:t>
      </w:r>
      <w:r>
        <w:rPr>
          <w:rFonts w:asciiTheme="majorHAnsi" w:hAnsiTheme="majorHAnsi" w:cs="Arial"/>
          <w:noProof/>
          <w:spacing w:val="-2"/>
          <w:sz w:val="20"/>
          <w:szCs w:val="20"/>
          <w:lang w:val="es-CL"/>
        </w:rPr>
        <w:t xml:space="preserve"> Vicepresidente</w:t>
      </w:r>
      <w:r w:rsidRPr="00A37B82">
        <w:rPr>
          <w:rFonts w:asciiTheme="majorHAnsi" w:hAnsiTheme="majorHAnsi" w:cs="Arial"/>
          <w:noProof/>
          <w:spacing w:val="-2"/>
          <w:sz w:val="20"/>
          <w:szCs w:val="20"/>
          <w:lang w:val="es-CL"/>
        </w:rPr>
        <w:t xml:space="preserve">; </w:t>
      </w:r>
      <w:r>
        <w:rPr>
          <w:rFonts w:asciiTheme="majorHAnsi" w:hAnsiTheme="majorHAnsi" w:cs="Arial"/>
          <w:noProof/>
          <w:spacing w:val="-2"/>
          <w:sz w:val="20"/>
          <w:szCs w:val="20"/>
          <w:lang w:val="es-CL"/>
        </w:rPr>
        <w:t xml:space="preserve">Margarette May Macaulay, </w:t>
      </w:r>
      <w:r w:rsidRPr="00A37B82">
        <w:rPr>
          <w:rFonts w:asciiTheme="majorHAnsi" w:hAnsiTheme="majorHAnsi" w:cs="Arial"/>
          <w:noProof/>
          <w:spacing w:val="-2"/>
          <w:sz w:val="20"/>
          <w:szCs w:val="20"/>
          <w:lang w:val="es-CL"/>
        </w:rPr>
        <w:t>Segund</w:t>
      </w:r>
      <w:r>
        <w:rPr>
          <w:rFonts w:asciiTheme="majorHAnsi" w:hAnsiTheme="majorHAnsi" w:cs="Arial"/>
          <w:noProof/>
          <w:spacing w:val="-2"/>
          <w:sz w:val="20"/>
          <w:szCs w:val="20"/>
          <w:lang w:val="es-CL"/>
        </w:rPr>
        <w:t>a Vicepresidenta</w:t>
      </w:r>
      <w:r w:rsidRPr="00A37B82">
        <w:rPr>
          <w:rFonts w:asciiTheme="majorHAnsi" w:hAnsiTheme="majorHAnsi" w:cs="Arial"/>
          <w:noProof/>
          <w:spacing w:val="-2"/>
          <w:sz w:val="20"/>
          <w:szCs w:val="20"/>
          <w:lang w:val="es-CL"/>
        </w:rPr>
        <w:t xml:space="preserve">; </w:t>
      </w:r>
      <w:r>
        <w:rPr>
          <w:rFonts w:asciiTheme="majorHAnsi" w:hAnsiTheme="majorHAnsi" w:cs="Arial"/>
          <w:noProof/>
          <w:spacing w:val="-2"/>
          <w:sz w:val="20"/>
          <w:szCs w:val="20"/>
          <w:lang w:val="es-CL"/>
        </w:rPr>
        <w:t>José de Jesús Orozco Henríquez y</w:t>
      </w:r>
      <w:r w:rsidRPr="00A37B82">
        <w:rPr>
          <w:rFonts w:asciiTheme="majorHAnsi" w:hAnsiTheme="majorHAnsi" w:cs="Arial"/>
          <w:noProof/>
          <w:spacing w:val="-2"/>
          <w:sz w:val="20"/>
          <w:szCs w:val="20"/>
          <w:lang w:val="es-CL"/>
        </w:rPr>
        <w:t xml:space="preserve"> </w:t>
      </w:r>
      <w:r w:rsidRPr="00FE6D56">
        <w:rPr>
          <w:rFonts w:asciiTheme="majorHAnsi" w:hAnsiTheme="majorHAnsi" w:cs="Arial"/>
          <w:noProof/>
          <w:spacing w:val="-2"/>
          <w:sz w:val="20"/>
          <w:szCs w:val="20"/>
          <w:lang w:val="es-CL"/>
        </w:rPr>
        <w:t>Esmeralda E. Arosem</w:t>
      </w:r>
      <w:r w:rsidR="00E3279B">
        <w:rPr>
          <w:rFonts w:asciiTheme="majorHAnsi" w:hAnsiTheme="majorHAnsi" w:cs="Arial"/>
          <w:noProof/>
          <w:spacing w:val="-2"/>
          <w:sz w:val="20"/>
          <w:szCs w:val="20"/>
          <w:lang w:val="es-CL"/>
        </w:rPr>
        <w:t>en</w:t>
      </w:r>
      <w:bookmarkStart w:id="1" w:name="_GoBack"/>
      <w:bookmarkEnd w:id="1"/>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p w14:paraId="0ADA3D46" w14:textId="77777777" w:rsidR="00B76917" w:rsidRPr="00B76917" w:rsidRDefault="00B76917" w:rsidP="00B7691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cs="Calibri"/>
          <w:color w:val="1F497D" w:themeColor="text2"/>
          <w:sz w:val="20"/>
          <w:szCs w:val="20"/>
          <w:lang w:val="es-ES"/>
        </w:rPr>
      </w:pPr>
    </w:p>
    <w:sectPr w:rsidR="00B76917" w:rsidRPr="00B76917"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F7762C" w14:textId="77777777" w:rsidR="00495798" w:rsidRDefault="00495798">
      <w:r>
        <w:separator/>
      </w:r>
    </w:p>
  </w:endnote>
  <w:endnote w:type="continuationSeparator" w:id="0">
    <w:p w14:paraId="6CF10B6A" w14:textId="77777777" w:rsidR="00495798" w:rsidRDefault="00495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15FC0B" w14:textId="77777777" w:rsidR="0053451E" w:rsidRDefault="005345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294112"/>
      <w:docPartObj>
        <w:docPartGallery w:val="Page Numbers (Bottom of Page)"/>
        <w:docPartUnique/>
      </w:docPartObj>
    </w:sdtPr>
    <w:sdtEndPr>
      <w:rPr>
        <w:noProof/>
        <w:sz w:val="16"/>
        <w:szCs w:val="22"/>
      </w:rPr>
    </w:sdtEndPr>
    <w:sdtContent>
      <w:p w14:paraId="7055D177" w14:textId="503BB255"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E3279B">
          <w:rPr>
            <w:noProof/>
            <w:sz w:val="16"/>
            <w:szCs w:val="22"/>
          </w:rPr>
          <w:t>4</w:t>
        </w:r>
        <w:r w:rsidRPr="00934A2C">
          <w:rPr>
            <w:noProof/>
            <w:sz w:val="16"/>
            <w:szCs w:val="22"/>
          </w:rPr>
          <w:fldChar w:fldCharType="end"/>
        </w:r>
      </w:p>
    </w:sdtContent>
  </w:sdt>
  <w:p w14:paraId="2751B40C" w14:textId="77777777"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969DE4" w14:textId="77777777" w:rsidR="0070697F" w:rsidRPr="00934A2C" w:rsidRDefault="0070697F">
    <w:pPr>
      <w:pStyle w:val="Footer"/>
      <w:jc w:val="center"/>
      <w:rPr>
        <w:sz w:val="16"/>
        <w:szCs w:val="22"/>
      </w:rPr>
    </w:pPr>
  </w:p>
  <w:p w14:paraId="653402BA" w14:textId="77777777"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5E751E" w14:textId="77777777" w:rsidR="00495798" w:rsidRPr="000F35ED" w:rsidRDefault="00495798">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055678C3" w14:textId="77777777" w:rsidR="00495798" w:rsidRPr="000F35ED" w:rsidRDefault="00495798" w:rsidP="000F35ED">
      <w:pPr>
        <w:rPr>
          <w:rFonts w:asciiTheme="majorHAnsi" w:hAnsiTheme="majorHAnsi"/>
          <w:sz w:val="16"/>
          <w:szCs w:val="16"/>
        </w:rPr>
      </w:pPr>
      <w:r w:rsidRPr="000F35ED">
        <w:rPr>
          <w:rFonts w:asciiTheme="majorHAnsi" w:hAnsiTheme="majorHAnsi"/>
          <w:sz w:val="16"/>
          <w:szCs w:val="16"/>
        </w:rPr>
        <w:separator/>
      </w:r>
    </w:p>
    <w:p w14:paraId="616387D6" w14:textId="77777777" w:rsidR="00495798" w:rsidRPr="000F35ED" w:rsidRDefault="00495798"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5203AE55" w14:textId="77777777" w:rsidR="00495798" w:rsidRPr="000F35ED" w:rsidRDefault="00495798"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3273F666" w14:textId="1CDAF2A2" w:rsidR="00D62ADB" w:rsidRPr="005B7811" w:rsidRDefault="00D62ADB" w:rsidP="005B7811">
      <w:pPr>
        <w:pStyle w:val="FootnoteText"/>
        <w:spacing w:before="120"/>
        <w:ind w:firstLine="720"/>
        <w:jc w:val="both"/>
        <w:rPr>
          <w:rFonts w:asciiTheme="majorHAnsi" w:hAnsiTheme="majorHAnsi"/>
          <w:sz w:val="16"/>
          <w:szCs w:val="16"/>
          <w:lang w:val="es-ES"/>
        </w:rPr>
      </w:pPr>
      <w:r w:rsidRPr="005B7811">
        <w:rPr>
          <w:rStyle w:val="FootnoteReference"/>
          <w:rFonts w:asciiTheme="majorHAnsi" w:hAnsiTheme="majorHAnsi"/>
          <w:sz w:val="16"/>
          <w:szCs w:val="16"/>
        </w:rPr>
        <w:footnoteRef/>
      </w:r>
      <w:r w:rsidRPr="005B7811">
        <w:rPr>
          <w:rFonts w:asciiTheme="majorHAnsi" w:hAnsiTheme="majorHAnsi"/>
          <w:sz w:val="16"/>
          <w:szCs w:val="16"/>
          <w:lang w:val="es-ES"/>
        </w:rPr>
        <w:t xml:space="preserve"> </w:t>
      </w:r>
      <w:r w:rsidRPr="005B7811">
        <w:rPr>
          <w:rFonts w:asciiTheme="majorHAnsi" w:hAnsiTheme="majorHAnsi"/>
          <w:color w:val="auto"/>
          <w:sz w:val="16"/>
          <w:szCs w:val="16"/>
          <w:lang w:val="es-MX"/>
        </w:rPr>
        <w:t xml:space="preserve">Conforme </w:t>
      </w:r>
      <w:r w:rsidRPr="005B7811">
        <w:rPr>
          <w:rFonts w:asciiTheme="majorHAnsi" w:hAnsiTheme="majorHAnsi" w:cs="Arial"/>
          <w:color w:val="auto"/>
          <w:sz w:val="16"/>
          <w:szCs w:val="16"/>
          <w:lang w:val="es-ES"/>
        </w:rPr>
        <w:t>a lo dispuesto en el artículo 17.2.a del Reglamento de la Comisión, el Comisionado Enrique Gil Botero, de nacionalidad colombiana, no participó en el debate ni en la decisión del presente asunto.</w:t>
      </w:r>
    </w:p>
  </w:footnote>
  <w:footnote w:id="3">
    <w:p w14:paraId="0504B766" w14:textId="0B780559" w:rsidR="00E8050E" w:rsidRPr="005B7811" w:rsidRDefault="00E8050E" w:rsidP="005B7811">
      <w:pPr>
        <w:pStyle w:val="FootnoteText"/>
        <w:spacing w:before="120"/>
        <w:ind w:firstLine="720"/>
        <w:jc w:val="both"/>
        <w:rPr>
          <w:rFonts w:asciiTheme="majorHAnsi" w:hAnsiTheme="majorHAnsi"/>
          <w:sz w:val="16"/>
          <w:szCs w:val="16"/>
          <w:lang w:val="es-MX"/>
        </w:rPr>
      </w:pPr>
      <w:r w:rsidRPr="005B7811">
        <w:rPr>
          <w:rStyle w:val="FootnoteReference"/>
          <w:rFonts w:asciiTheme="majorHAnsi" w:hAnsiTheme="majorHAnsi"/>
          <w:sz w:val="16"/>
          <w:szCs w:val="16"/>
        </w:rPr>
        <w:footnoteRef/>
      </w:r>
      <w:r w:rsidRPr="005B7811">
        <w:rPr>
          <w:rFonts w:asciiTheme="majorHAnsi" w:hAnsiTheme="majorHAnsi"/>
          <w:sz w:val="16"/>
          <w:szCs w:val="16"/>
          <w:lang w:val="es-MX"/>
        </w:rPr>
        <w:t xml:space="preserve"> La petición se presentó en representación de María Hilaria González Sierra, </w:t>
      </w:r>
      <w:r w:rsidR="00181DF0" w:rsidRPr="005B7811">
        <w:rPr>
          <w:rFonts w:asciiTheme="majorHAnsi" w:hAnsiTheme="majorHAnsi"/>
          <w:sz w:val="16"/>
          <w:szCs w:val="16"/>
          <w:lang w:val="es-MX"/>
        </w:rPr>
        <w:t>Argen</w:t>
      </w:r>
      <w:r w:rsidRPr="005B7811">
        <w:rPr>
          <w:rFonts w:asciiTheme="majorHAnsi" w:hAnsiTheme="majorHAnsi"/>
          <w:sz w:val="16"/>
          <w:szCs w:val="16"/>
          <w:lang w:val="es-MX"/>
        </w:rPr>
        <w:t>i</w:t>
      </w:r>
      <w:r w:rsidR="00181DF0" w:rsidRPr="005B7811">
        <w:rPr>
          <w:rFonts w:asciiTheme="majorHAnsi" w:hAnsiTheme="majorHAnsi"/>
          <w:sz w:val="16"/>
          <w:szCs w:val="16"/>
          <w:lang w:val="es-MX"/>
        </w:rPr>
        <w:t>d</w:t>
      </w:r>
      <w:r w:rsidRPr="005B7811">
        <w:rPr>
          <w:rFonts w:asciiTheme="majorHAnsi" w:hAnsiTheme="majorHAnsi"/>
          <w:sz w:val="16"/>
          <w:szCs w:val="16"/>
          <w:lang w:val="es-MX"/>
        </w:rPr>
        <w:t>o Antonio Valle Cantillo</w:t>
      </w:r>
      <w:r w:rsidR="002665E9" w:rsidRPr="005B7811">
        <w:rPr>
          <w:rFonts w:asciiTheme="majorHAnsi" w:hAnsiTheme="majorHAnsi"/>
          <w:sz w:val="16"/>
          <w:szCs w:val="16"/>
          <w:lang w:val="es-MX"/>
        </w:rPr>
        <w:t xml:space="preserve">, </w:t>
      </w:r>
      <w:r w:rsidRPr="005B7811">
        <w:rPr>
          <w:rFonts w:asciiTheme="majorHAnsi" w:hAnsiTheme="majorHAnsi"/>
          <w:sz w:val="16"/>
          <w:szCs w:val="16"/>
          <w:lang w:val="es-MX"/>
        </w:rPr>
        <w:t>Edinson Cantillo Díaz y Armando Pérez Charris o Armando Javier Charris Pérez y sus respectivas familias.</w:t>
      </w:r>
    </w:p>
  </w:footnote>
  <w:footnote w:id="4">
    <w:p w14:paraId="20FC72AA" w14:textId="1671D2B8" w:rsidR="00BB1381" w:rsidRPr="005B7811" w:rsidRDefault="00BB1381" w:rsidP="005B7811">
      <w:pPr>
        <w:pStyle w:val="FootnoteText"/>
        <w:spacing w:before="120"/>
        <w:ind w:firstLine="720"/>
        <w:jc w:val="both"/>
        <w:rPr>
          <w:rFonts w:asciiTheme="majorHAnsi" w:hAnsiTheme="majorHAnsi" w:cstheme="minorHAnsi"/>
          <w:sz w:val="16"/>
          <w:szCs w:val="16"/>
          <w:lang w:val="es-MX"/>
        </w:rPr>
      </w:pPr>
      <w:r w:rsidRPr="005B7811">
        <w:rPr>
          <w:rStyle w:val="FootnoteReference"/>
          <w:rFonts w:asciiTheme="majorHAnsi" w:hAnsiTheme="majorHAnsi" w:cstheme="minorHAnsi"/>
          <w:sz w:val="16"/>
          <w:szCs w:val="16"/>
        </w:rPr>
        <w:footnoteRef/>
      </w:r>
      <w:r w:rsidRPr="005B7811">
        <w:rPr>
          <w:rFonts w:asciiTheme="majorHAnsi" w:hAnsiTheme="majorHAnsi" w:cstheme="minorHAnsi"/>
          <w:sz w:val="16"/>
          <w:szCs w:val="16"/>
          <w:lang w:val="es-ES"/>
        </w:rPr>
        <w:t xml:space="preserve"> </w:t>
      </w:r>
      <w:r w:rsidRPr="005B7811">
        <w:rPr>
          <w:rFonts w:asciiTheme="majorHAnsi" w:hAnsiTheme="majorHAnsi" w:cstheme="minorHAnsi"/>
          <w:sz w:val="16"/>
          <w:szCs w:val="16"/>
          <w:lang w:val="es-MX"/>
        </w:rPr>
        <w:t>En adelante “la Convención”.</w:t>
      </w:r>
    </w:p>
  </w:footnote>
  <w:footnote w:id="5">
    <w:p w14:paraId="2032B9B5" w14:textId="5AC60C0F" w:rsidR="00BE0205" w:rsidRPr="005B7811" w:rsidRDefault="00BE0205" w:rsidP="005B7811">
      <w:pPr>
        <w:pStyle w:val="FootnoteText"/>
        <w:spacing w:before="120"/>
        <w:ind w:firstLine="720"/>
        <w:jc w:val="both"/>
        <w:rPr>
          <w:rFonts w:asciiTheme="majorHAnsi" w:hAnsiTheme="majorHAnsi"/>
          <w:sz w:val="16"/>
          <w:szCs w:val="16"/>
          <w:lang w:val="es-ES"/>
        </w:rPr>
      </w:pPr>
      <w:r w:rsidRPr="005B7811">
        <w:rPr>
          <w:rStyle w:val="FootnoteReference"/>
          <w:rFonts w:asciiTheme="majorHAnsi" w:hAnsiTheme="majorHAnsi"/>
          <w:sz w:val="16"/>
          <w:szCs w:val="16"/>
        </w:rPr>
        <w:footnoteRef/>
      </w:r>
      <w:r w:rsidRPr="005B7811">
        <w:rPr>
          <w:rFonts w:asciiTheme="majorHAnsi" w:hAnsiTheme="majorHAnsi"/>
          <w:sz w:val="16"/>
          <w:szCs w:val="16"/>
          <w:lang w:val="es-ES"/>
        </w:rPr>
        <w:t xml:space="preserve"> Estas observaciones fueron debidamente trasladadas a la</w:t>
      </w:r>
      <w:r w:rsidR="00D62ADB">
        <w:rPr>
          <w:rFonts w:asciiTheme="majorHAnsi" w:hAnsiTheme="majorHAnsi"/>
          <w:sz w:val="16"/>
          <w:szCs w:val="16"/>
          <w:lang w:val="es-ES"/>
        </w:rPr>
        <w:t xml:space="preserve"> parte</w:t>
      </w:r>
      <w:r w:rsidRPr="005B7811">
        <w:rPr>
          <w:rFonts w:asciiTheme="majorHAnsi" w:hAnsiTheme="majorHAnsi"/>
          <w:sz w:val="16"/>
          <w:szCs w:val="16"/>
          <w:lang w:val="es-ES"/>
        </w:rPr>
        <w:t xml:space="preserve"> peticionaria.</w:t>
      </w:r>
    </w:p>
  </w:footnote>
  <w:footnote w:id="6">
    <w:p w14:paraId="3EC7B65E" w14:textId="77777777" w:rsidR="008168C5" w:rsidRPr="001B6BD9" w:rsidRDefault="008168C5" w:rsidP="008168C5">
      <w:pPr>
        <w:pStyle w:val="FootnoteText"/>
        <w:spacing w:before="120"/>
        <w:ind w:firstLine="720"/>
        <w:jc w:val="both"/>
        <w:rPr>
          <w:rFonts w:asciiTheme="majorHAnsi" w:hAnsiTheme="majorHAnsi"/>
          <w:sz w:val="16"/>
          <w:szCs w:val="16"/>
          <w:lang w:val="es-MX"/>
        </w:rPr>
      </w:pPr>
      <w:r w:rsidRPr="001B6BD9">
        <w:rPr>
          <w:rStyle w:val="FootnoteReference"/>
          <w:rFonts w:asciiTheme="majorHAnsi" w:hAnsiTheme="majorHAnsi"/>
          <w:sz w:val="16"/>
          <w:szCs w:val="16"/>
        </w:rPr>
        <w:footnoteRef/>
      </w:r>
      <w:r w:rsidRPr="001B6BD9">
        <w:rPr>
          <w:rFonts w:asciiTheme="majorHAnsi" w:hAnsiTheme="majorHAnsi"/>
          <w:sz w:val="16"/>
          <w:szCs w:val="16"/>
          <w:lang w:val="es-MX"/>
        </w:rPr>
        <w:t xml:space="preserve"> CIDH, Informe Nº 72/16. Petición 694-06. Admisibilidad. Onofre Antonio de La Hoz Montero y Familia. Colombia. 6 de diciembre de 2016, párr. </w:t>
      </w:r>
      <w:r w:rsidRPr="001B6BD9">
        <w:rPr>
          <w:rFonts w:asciiTheme="majorHAnsi" w:hAnsiTheme="majorHAnsi"/>
          <w:sz w:val="16"/>
          <w:szCs w:val="16"/>
          <w:lang w:val="es-ES"/>
        </w:rPr>
        <w:t>32.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F62301"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0EA9BAF4"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E3773C"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614A5A56" wp14:editId="7C78706D">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4B6219C1" w14:textId="77777777" w:rsidR="00040C3A" w:rsidRPr="00EC7D62" w:rsidRDefault="00495798" w:rsidP="00A50FCF">
    <w:pPr>
      <w:pStyle w:val="Header"/>
      <w:tabs>
        <w:tab w:val="clear" w:pos="4320"/>
        <w:tab w:val="clear" w:pos="8640"/>
      </w:tabs>
      <w:jc w:val="center"/>
      <w:rPr>
        <w:sz w:val="22"/>
        <w:szCs w:val="22"/>
      </w:rPr>
    </w:pPr>
    <w:r>
      <w:rPr>
        <w:sz w:val="22"/>
        <w:szCs w:val="22"/>
      </w:rPr>
      <w:pict w14:anchorId="337E07F9">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BEE9B7" w14:textId="77777777" w:rsidR="0053451E" w:rsidRDefault="005345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nsid w:val="0E1D2261"/>
    <w:multiLevelType w:val="hybridMultilevel"/>
    <w:tmpl w:val="372855B8"/>
    <w:lvl w:ilvl="0" w:tplc="63BED0B4">
      <w:start w:val="1"/>
      <w:numFmt w:val="decimal"/>
      <w:lvlText w:val="%1."/>
      <w:lvlJc w:val="left"/>
      <w:pPr>
        <w:tabs>
          <w:tab w:val="num" w:pos="720"/>
        </w:tabs>
        <w:ind w:left="0" w:firstLine="720"/>
      </w:pPr>
      <w:rPr>
        <w:rFonts w:hint="default"/>
        <w:color w:val="auto"/>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nsid w:val="393260E7"/>
    <w:multiLevelType w:val="hybridMultilevel"/>
    <w:tmpl w:val="3EE8D112"/>
    <w:lvl w:ilvl="0" w:tplc="0D3AA66E">
      <w:start w:val="22"/>
      <w:numFmt w:val="bullet"/>
      <w:lvlText w:val="-"/>
      <w:lvlJc w:val="left"/>
      <w:pPr>
        <w:ind w:left="720" w:hanging="360"/>
      </w:pPr>
      <w:rPr>
        <w:rFonts w:ascii="Cambria" w:eastAsia="Arial Unicode MS"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1">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2">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2">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9">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nsid w:val="5F8C3B5B"/>
    <w:multiLevelType w:val="hybridMultilevel"/>
    <w:tmpl w:val="43626A8E"/>
    <w:lvl w:ilvl="0" w:tplc="500665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4">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5">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6">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7">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3">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7">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8">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1"/>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5"/>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9"/>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2"/>
  </w:num>
  <w:num w:numId="8">
    <w:abstractNumId w:val="23"/>
  </w:num>
  <w:num w:numId="9">
    <w:abstractNumId w:val="53"/>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30"/>
  </w:num>
  <w:num w:numId="12">
    <w:abstractNumId w:val="60"/>
  </w:num>
  <w:num w:numId="13">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7"/>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9"/>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5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9"/>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2"/>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6"/>
  </w:num>
  <w:num w:numId="53">
    <w:abstractNumId w:val="0"/>
  </w:num>
  <w:num w:numId="54">
    <w:abstractNumId w:val="41"/>
  </w:num>
  <w:num w:numId="55">
    <w:abstractNumId w:val="42"/>
  </w:num>
  <w:num w:numId="56">
    <w:abstractNumId w:val="48"/>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1"/>
  </w:num>
  <w:num w:numId="75">
    <w:abstractNumId w:val="33"/>
  </w:num>
  <w:num w:numId="76">
    <w:abstractNumId w:val="34"/>
  </w:num>
  <w:num w:numId="77">
    <w:abstractNumId w:val="35"/>
  </w:num>
  <w:num w:numId="78">
    <w:abstractNumId w:val="36"/>
  </w:num>
  <w:num w:numId="79">
    <w:abstractNumId w:val="37"/>
  </w:num>
  <w:num w:numId="80">
    <w:abstractNumId w:val="38"/>
  </w:num>
  <w:num w:numId="81">
    <w:abstractNumId w:val="39"/>
  </w:num>
  <w:num w:numId="82">
    <w:abstractNumId w:val="43"/>
  </w:num>
  <w:num w:numId="83">
    <w:abstractNumId w:val="44"/>
  </w:num>
  <w:num w:numId="84">
    <w:abstractNumId w:val="51"/>
  </w:num>
  <w:num w:numId="85">
    <w:abstractNumId w:val="54"/>
  </w:num>
  <w:num w:numId="86">
    <w:abstractNumId w:val="57"/>
  </w:num>
  <w:num w:numId="87">
    <w:abstractNumId w:val="59"/>
  </w:num>
  <w:num w:numId="88">
    <w:abstractNumId w:val="61"/>
  </w:num>
  <w:num w:numId="89">
    <w:abstractNumId w:val="63"/>
  </w:num>
  <w:num w:numId="90">
    <w:abstractNumId w:val="64"/>
  </w:num>
  <w:num w:numId="91">
    <w:abstractNumId w:val="65"/>
  </w:num>
  <w:num w:numId="92">
    <w:abstractNumId w:val="66"/>
  </w:num>
  <w:num w:numId="93">
    <w:abstractNumId w:val="68"/>
  </w:num>
  <w:num w:numId="94">
    <w:abstractNumId w:val="22"/>
  </w:num>
  <w:num w:numId="95">
    <w:abstractNumId w:val="45"/>
  </w:num>
  <w:num w:numId="96">
    <w:abstractNumId w:val="58"/>
  </w:num>
  <w:num w:numId="97">
    <w:abstractNumId w:val="55"/>
  </w:num>
  <w:num w:numId="98">
    <w:abstractNumId w:val="49"/>
  </w:num>
  <w:num w:numId="99">
    <w:abstractNumId w:val="40"/>
  </w:num>
  <w:num w:numId="100">
    <w:abstractNumId w:val="3"/>
  </w:num>
  <w:num w:numId="101">
    <w:abstractNumId w:val="27"/>
  </w:num>
  <w:num w:numId="102">
    <w:abstractNumId w:val="52"/>
  </w:num>
  <w:num w:numId="103">
    <w:abstractNumId w:val="6"/>
  </w:num>
  <w:num w:numId="104">
    <w:abstractNumId w:val="67"/>
  </w:num>
  <w:num w:numId="105">
    <w:abstractNumId w:val="56"/>
  </w:num>
  <w:num w:numId="106">
    <w:abstractNumId w:val="4"/>
  </w:num>
  <w:num w:numId="107">
    <w:abstractNumId w:val="32"/>
  </w:num>
  <w:num w:numId="108">
    <w:abstractNumId w:val="14"/>
  </w:num>
  <w:num w:numId="109">
    <w:abstractNumId w:val="47"/>
  </w:num>
  <w:num w:numId="110">
    <w:abstractNumId w:val="29"/>
  </w:num>
  <w:num w:numId="111">
    <w:abstractNumId w:val="50"/>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6E1F"/>
    <w:rsid w:val="000070D7"/>
    <w:rsid w:val="0001788C"/>
    <w:rsid w:val="00040C3A"/>
    <w:rsid w:val="000419AD"/>
    <w:rsid w:val="00043089"/>
    <w:rsid w:val="000716C5"/>
    <w:rsid w:val="00075E23"/>
    <w:rsid w:val="000800FD"/>
    <w:rsid w:val="00081511"/>
    <w:rsid w:val="0009344A"/>
    <w:rsid w:val="0009555C"/>
    <w:rsid w:val="000A392E"/>
    <w:rsid w:val="000A575F"/>
    <w:rsid w:val="000B6998"/>
    <w:rsid w:val="000D10DB"/>
    <w:rsid w:val="000D4D4C"/>
    <w:rsid w:val="000E496D"/>
    <w:rsid w:val="000E5EB5"/>
    <w:rsid w:val="000F35ED"/>
    <w:rsid w:val="000F38BB"/>
    <w:rsid w:val="00102662"/>
    <w:rsid w:val="00107131"/>
    <w:rsid w:val="0010736F"/>
    <w:rsid w:val="00113F73"/>
    <w:rsid w:val="00121CC2"/>
    <w:rsid w:val="00133EE5"/>
    <w:rsid w:val="001428B1"/>
    <w:rsid w:val="0015492F"/>
    <w:rsid w:val="00167A34"/>
    <w:rsid w:val="00174A8F"/>
    <w:rsid w:val="00181DF0"/>
    <w:rsid w:val="00185AF0"/>
    <w:rsid w:val="00196ADE"/>
    <w:rsid w:val="001A7870"/>
    <w:rsid w:val="001C1B41"/>
    <w:rsid w:val="001D20F6"/>
    <w:rsid w:val="001D65EF"/>
    <w:rsid w:val="001F7201"/>
    <w:rsid w:val="00214771"/>
    <w:rsid w:val="002250A3"/>
    <w:rsid w:val="00226EBE"/>
    <w:rsid w:val="00235217"/>
    <w:rsid w:val="002356C6"/>
    <w:rsid w:val="00246D1F"/>
    <w:rsid w:val="00247403"/>
    <w:rsid w:val="00247542"/>
    <w:rsid w:val="002572E9"/>
    <w:rsid w:val="002665E9"/>
    <w:rsid w:val="00266B61"/>
    <w:rsid w:val="002670BA"/>
    <w:rsid w:val="0026712A"/>
    <w:rsid w:val="002704DB"/>
    <w:rsid w:val="002A0AAE"/>
    <w:rsid w:val="002A5820"/>
    <w:rsid w:val="002A6884"/>
    <w:rsid w:val="002D2B26"/>
    <w:rsid w:val="002D7EA2"/>
    <w:rsid w:val="002E187C"/>
    <w:rsid w:val="00300A87"/>
    <w:rsid w:val="00302733"/>
    <w:rsid w:val="00306BCC"/>
    <w:rsid w:val="00314078"/>
    <w:rsid w:val="0031535D"/>
    <w:rsid w:val="003239B8"/>
    <w:rsid w:val="0033169F"/>
    <w:rsid w:val="00346C95"/>
    <w:rsid w:val="00356185"/>
    <w:rsid w:val="00360380"/>
    <w:rsid w:val="003620FD"/>
    <w:rsid w:val="0037519E"/>
    <w:rsid w:val="003764DF"/>
    <w:rsid w:val="00384B12"/>
    <w:rsid w:val="00386CF0"/>
    <w:rsid w:val="00397435"/>
    <w:rsid w:val="003A03B9"/>
    <w:rsid w:val="003A6A58"/>
    <w:rsid w:val="003B70FB"/>
    <w:rsid w:val="003C676B"/>
    <w:rsid w:val="003C74BF"/>
    <w:rsid w:val="003D3BC2"/>
    <w:rsid w:val="003E4416"/>
    <w:rsid w:val="003E6CA1"/>
    <w:rsid w:val="003F164B"/>
    <w:rsid w:val="00404F4B"/>
    <w:rsid w:val="00414132"/>
    <w:rsid w:val="004165C2"/>
    <w:rsid w:val="0043223E"/>
    <w:rsid w:val="00434810"/>
    <w:rsid w:val="00436B60"/>
    <w:rsid w:val="00441ECB"/>
    <w:rsid w:val="00445193"/>
    <w:rsid w:val="00461386"/>
    <w:rsid w:val="00462C1B"/>
    <w:rsid w:val="00467B7E"/>
    <w:rsid w:val="00473093"/>
    <w:rsid w:val="00473BB4"/>
    <w:rsid w:val="00475821"/>
    <w:rsid w:val="00477592"/>
    <w:rsid w:val="00486F1C"/>
    <w:rsid w:val="0049419D"/>
    <w:rsid w:val="00495798"/>
    <w:rsid w:val="004A547B"/>
    <w:rsid w:val="004C20D2"/>
    <w:rsid w:val="004C4B62"/>
    <w:rsid w:val="004C54C9"/>
    <w:rsid w:val="004D377C"/>
    <w:rsid w:val="004D4ABA"/>
    <w:rsid w:val="004D6025"/>
    <w:rsid w:val="004E2649"/>
    <w:rsid w:val="004E539E"/>
    <w:rsid w:val="004E6FCC"/>
    <w:rsid w:val="004E7AB2"/>
    <w:rsid w:val="004F0468"/>
    <w:rsid w:val="004F608B"/>
    <w:rsid w:val="00501399"/>
    <w:rsid w:val="0050633D"/>
    <w:rsid w:val="00507BC4"/>
    <w:rsid w:val="005128E4"/>
    <w:rsid w:val="005133DB"/>
    <w:rsid w:val="00525560"/>
    <w:rsid w:val="0053451E"/>
    <w:rsid w:val="00544C49"/>
    <w:rsid w:val="005516A1"/>
    <w:rsid w:val="00563557"/>
    <w:rsid w:val="0057402A"/>
    <w:rsid w:val="005771D0"/>
    <w:rsid w:val="00581E6F"/>
    <w:rsid w:val="0058733D"/>
    <w:rsid w:val="0059191A"/>
    <w:rsid w:val="005921FF"/>
    <w:rsid w:val="005A1A64"/>
    <w:rsid w:val="005A24ED"/>
    <w:rsid w:val="005A6D0E"/>
    <w:rsid w:val="005B3F45"/>
    <w:rsid w:val="005B52B0"/>
    <w:rsid w:val="005B6806"/>
    <w:rsid w:val="005B7811"/>
    <w:rsid w:val="005C4225"/>
    <w:rsid w:val="005D3529"/>
    <w:rsid w:val="005E5BFB"/>
    <w:rsid w:val="005E790C"/>
    <w:rsid w:val="005F0DAD"/>
    <w:rsid w:val="005F0F33"/>
    <w:rsid w:val="0060084A"/>
    <w:rsid w:val="00600DEB"/>
    <w:rsid w:val="006151C2"/>
    <w:rsid w:val="00627C9F"/>
    <w:rsid w:val="006311E9"/>
    <w:rsid w:val="00632354"/>
    <w:rsid w:val="00642810"/>
    <w:rsid w:val="00652333"/>
    <w:rsid w:val="0068009E"/>
    <w:rsid w:val="00690440"/>
    <w:rsid w:val="00692219"/>
    <w:rsid w:val="006A17D2"/>
    <w:rsid w:val="006A73E6"/>
    <w:rsid w:val="006B2D5C"/>
    <w:rsid w:val="006C4EB1"/>
    <w:rsid w:val="006E0166"/>
    <w:rsid w:val="006E7B34"/>
    <w:rsid w:val="0070697F"/>
    <w:rsid w:val="0072199C"/>
    <w:rsid w:val="00722C9F"/>
    <w:rsid w:val="007253B8"/>
    <w:rsid w:val="00737375"/>
    <w:rsid w:val="0073741F"/>
    <w:rsid w:val="00740ADA"/>
    <w:rsid w:val="0076643F"/>
    <w:rsid w:val="00777F63"/>
    <w:rsid w:val="00783101"/>
    <w:rsid w:val="007A5817"/>
    <w:rsid w:val="007A6753"/>
    <w:rsid w:val="007B05C4"/>
    <w:rsid w:val="007B60E9"/>
    <w:rsid w:val="007B6CC3"/>
    <w:rsid w:val="007B7D08"/>
    <w:rsid w:val="007C3334"/>
    <w:rsid w:val="007D2B98"/>
    <w:rsid w:val="007E21BC"/>
    <w:rsid w:val="00803F1C"/>
    <w:rsid w:val="0080600E"/>
    <w:rsid w:val="00810372"/>
    <w:rsid w:val="00815BE8"/>
    <w:rsid w:val="008168C5"/>
    <w:rsid w:val="00817612"/>
    <w:rsid w:val="008338A4"/>
    <w:rsid w:val="00837C45"/>
    <w:rsid w:val="008413F0"/>
    <w:rsid w:val="00844730"/>
    <w:rsid w:val="008457C2"/>
    <w:rsid w:val="00857A82"/>
    <w:rsid w:val="00862EB0"/>
    <w:rsid w:val="008656FF"/>
    <w:rsid w:val="00873836"/>
    <w:rsid w:val="00876C21"/>
    <w:rsid w:val="00881495"/>
    <w:rsid w:val="00885737"/>
    <w:rsid w:val="008872C9"/>
    <w:rsid w:val="00890650"/>
    <w:rsid w:val="00893A59"/>
    <w:rsid w:val="00897E12"/>
    <w:rsid w:val="008A7E0F"/>
    <w:rsid w:val="008B12F5"/>
    <w:rsid w:val="008C1BFA"/>
    <w:rsid w:val="008D768D"/>
    <w:rsid w:val="008E309E"/>
    <w:rsid w:val="008E3759"/>
    <w:rsid w:val="008F1912"/>
    <w:rsid w:val="0090270B"/>
    <w:rsid w:val="0090277D"/>
    <w:rsid w:val="009041DC"/>
    <w:rsid w:val="00906F47"/>
    <w:rsid w:val="00917B5A"/>
    <w:rsid w:val="00920A58"/>
    <w:rsid w:val="00920A8C"/>
    <w:rsid w:val="00934A2C"/>
    <w:rsid w:val="0096706E"/>
    <w:rsid w:val="00974491"/>
    <w:rsid w:val="00975C4E"/>
    <w:rsid w:val="00981FBA"/>
    <w:rsid w:val="00997BC5"/>
    <w:rsid w:val="009A31B9"/>
    <w:rsid w:val="009A4F41"/>
    <w:rsid w:val="009B0C31"/>
    <w:rsid w:val="009B381B"/>
    <w:rsid w:val="009D1753"/>
    <w:rsid w:val="009D7611"/>
    <w:rsid w:val="009E0B61"/>
    <w:rsid w:val="009E53DE"/>
    <w:rsid w:val="00A0409C"/>
    <w:rsid w:val="00A11E44"/>
    <w:rsid w:val="00A312D8"/>
    <w:rsid w:val="00A31D96"/>
    <w:rsid w:val="00A328B3"/>
    <w:rsid w:val="00A50FCF"/>
    <w:rsid w:val="00A528D1"/>
    <w:rsid w:val="00A610CD"/>
    <w:rsid w:val="00A71BDF"/>
    <w:rsid w:val="00A758AA"/>
    <w:rsid w:val="00A818D3"/>
    <w:rsid w:val="00A9388B"/>
    <w:rsid w:val="00AA09A2"/>
    <w:rsid w:val="00AA7996"/>
    <w:rsid w:val="00AC19CB"/>
    <w:rsid w:val="00AC4B7C"/>
    <w:rsid w:val="00AD13AD"/>
    <w:rsid w:val="00AD6419"/>
    <w:rsid w:val="00AD6AEF"/>
    <w:rsid w:val="00AE41A5"/>
    <w:rsid w:val="00AE5488"/>
    <w:rsid w:val="00AE6F91"/>
    <w:rsid w:val="00AF5571"/>
    <w:rsid w:val="00B07341"/>
    <w:rsid w:val="00B30539"/>
    <w:rsid w:val="00B314DB"/>
    <w:rsid w:val="00B31B79"/>
    <w:rsid w:val="00B361F2"/>
    <w:rsid w:val="00B3718B"/>
    <w:rsid w:val="00B44F91"/>
    <w:rsid w:val="00B4632A"/>
    <w:rsid w:val="00B530F1"/>
    <w:rsid w:val="00B76917"/>
    <w:rsid w:val="00B8613C"/>
    <w:rsid w:val="00BA02B5"/>
    <w:rsid w:val="00BA276C"/>
    <w:rsid w:val="00BB1381"/>
    <w:rsid w:val="00BB306F"/>
    <w:rsid w:val="00BD1636"/>
    <w:rsid w:val="00BD4B89"/>
    <w:rsid w:val="00BE0205"/>
    <w:rsid w:val="00BF02CB"/>
    <w:rsid w:val="00BF0620"/>
    <w:rsid w:val="00BF6FD8"/>
    <w:rsid w:val="00C019B1"/>
    <w:rsid w:val="00C03680"/>
    <w:rsid w:val="00C054DF"/>
    <w:rsid w:val="00C21762"/>
    <w:rsid w:val="00C21FEF"/>
    <w:rsid w:val="00C24357"/>
    <w:rsid w:val="00C24543"/>
    <w:rsid w:val="00C256A2"/>
    <w:rsid w:val="00C34F88"/>
    <w:rsid w:val="00C44E82"/>
    <w:rsid w:val="00C457A2"/>
    <w:rsid w:val="00C51515"/>
    <w:rsid w:val="00C5660B"/>
    <w:rsid w:val="00C66B72"/>
    <w:rsid w:val="00C765B0"/>
    <w:rsid w:val="00C76859"/>
    <w:rsid w:val="00C76B2E"/>
    <w:rsid w:val="00C80D2F"/>
    <w:rsid w:val="00C9567A"/>
    <w:rsid w:val="00CB212D"/>
    <w:rsid w:val="00CB2660"/>
    <w:rsid w:val="00CB4416"/>
    <w:rsid w:val="00CC31FE"/>
    <w:rsid w:val="00CC5E90"/>
    <w:rsid w:val="00CC7ECD"/>
    <w:rsid w:val="00CD046C"/>
    <w:rsid w:val="00CE076C"/>
    <w:rsid w:val="00CE5199"/>
    <w:rsid w:val="00CE66D5"/>
    <w:rsid w:val="00CF637A"/>
    <w:rsid w:val="00D059DE"/>
    <w:rsid w:val="00D137A5"/>
    <w:rsid w:val="00D13FCE"/>
    <w:rsid w:val="00D21519"/>
    <w:rsid w:val="00D306D1"/>
    <w:rsid w:val="00D30800"/>
    <w:rsid w:val="00D31526"/>
    <w:rsid w:val="00D32EF7"/>
    <w:rsid w:val="00D33813"/>
    <w:rsid w:val="00D34786"/>
    <w:rsid w:val="00D37BFC"/>
    <w:rsid w:val="00D47A8E"/>
    <w:rsid w:val="00D52D14"/>
    <w:rsid w:val="00D62ADB"/>
    <w:rsid w:val="00D62D8C"/>
    <w:rsid w:val="00D712D3"/>
    <w:rsid w:val="00D713DA"/>
    <w:rsid w:val="00D71422"/>
    <w:rsid w:val="00D718B3"/>
    <w:rsid w:val="00D72DC6"/>
    <w:rsid w:val="00D7558D"/>
    <w:rsid w:val="00D81D92"/>
    <w:rsid w:val="00D8344C"/>
    <w:rsid w:val="00D87F1F"/>
    <w:rsid w:val="00D92798"/>
    <w:rsid w:val="00DA7B5F"/>
    <w:rsid w:val="00DC11E7"/>
    <w:rsid w:val="00DC6F3C"/>
    <w:rsid w:val="00DC7023"/>
    <w:rsid w:val="00DC769A"/>
    <w:rsid w:val="00DD00CB"/>
    <w:rsid w:val="00DD0795"/>
    <w:rsid w:val="00DD3D86"/>
    <w:rsid w:val="00DF1EC4"/>
    <w:rsid w:val="00DF6500"/>
    <w:rsid w:val="00E0340B"/>
    <w:rsid w:val="00E04A90"/>
    <w:rsid w:val="00E0551F"/>
    <w:rsid w:val="00E219C7"/>
    <w:rsid w:val="00E3279B"/>
    <w:rsid w:val="00E43157"/>
    <w:rsid w:val="00E461CE"/>
    <w:rsid w:val="00E503FB"/>
    <w:rsid w:val="00E71BFF"/>
    <w:rsid w:val="00E720CA"/>
    <w:rsid w:val="00E76848"/>
    <w:rsid w:val="00E8050E"/>
    <w:rsid w:val="00E84237"/>
    <w:rsid w:val="00E84EB5"/>
    <w:rsid w:val="00E85662"/>
    <w:rsid w:val="00E8789F"/>
    <w:rsid w:val="00E97B71"/>
    <w:rsid w:val="00EA3D34"/>
    <w:rsid w:val="00EB454D"/>
    <w:rsid w:val="00EC12B4"/>
    <w:rsid w:val="00EC39D6"/>
    <w:rsid w:val="00ED549D"/>
    <w:rsid w:val="00ED76BE"/>
    <w:rsid w:val="00EF619B"/>
    <w:rsid w:val="00F00B55"/>
    <w:rsid w:val="00F02AD1"/>
    <w:rsid w:val="00F253CC"/>
    <w:rsid w:val="00F34C32"/>
    <w:rsid w:val="00F37106"/>
    <w:rsid w:val="00F519CF"/>
    <w:rsid w:val="00F5300E"/>
    <w:rsid w:val="00F56BA5"/>
    <w:rsid w:val="00F60C1F"/>
    <w:rsid w:val="00F60E22"/>
    <w:rsid w:val="00F657A0"/>
    <w:rsid w:val="00F81395"/>
    <w:rsid w:val="00F81BB8"/>
    <w:rsid w:val="00F917D1"/>
    <w:rsid w:val="00F95977"/>
    <w:rsid w:val="00F9653B"/>
    <w:rsid w:val="00FA30D2"/>
    <w:rsid w:val="00FB374C"/>
    <w:rsid w:val="00FB62CF"/>
    <w:rsid w:val="00FC0B70"/>
    <w:rsid w:val="00FD0B0C"/>
    <w:rsid w:val="00FD3C3B"/>
    <w:rsid w:val="00FE07DD"/>
    <w:rsid w:val="00FE6B45"/>
    <w:rsid w:val="00FF1D14"/>
    <w:rsid w:val="00FF1F7B"/>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FD0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qFormat="1"/>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B1381"/>
    <w:rPr>
      <w:sz w:val="16"/>
      <w:szCs w:val="16"/>
    </w:rPr>
  </w:style>
  <w:style w:type="paragraph" w:styleId="CommentText">
    <w:name w:val="annotation text"/>
    <w:basedOn w:val="Normal"/>
    <w:link w:val="CommentTextChar"/>
    <w:uiPriority w:val="99"/>
    <w:semiHidden/>
    <w:unhideWhenUsed/>
    <w:rsid w:val="00BB1381"/>
    <w:rPr>
      <w:sz w:val="20"/>
      <w:szCs w:val="20"/>
    </w:rPr>
  </w:style>
  <w:style w:type="character" w:customStyle="1" w:styleId="CommentTextChar">
    <w:name w:val="Comment Text Char"/>
    <w:basedOn w:val="DefaultParagraphFont"/>
    <w:link w:val="CommentText"/>
    <w:uiPriority w:val="99"/>
    <w:semiHidden/>
    <w:rsid w:val="00BB1381"/>
    <w:rPr>
      <w:lang w:val="en-US" w:eastAsia="en-US"/>
    </w:rPr>
  </w:style>
  <w:style w:type="paragraph" w:styleId="CommentSubject">
    <w:name w:val="annotation subject"/>
    <w:basedOn w:val="CommentText"/>
    <w:next w:val="CommentText"/>
    <w:link w:val="CommentSubjectChar"/>
    <w:uiPriority w:val="99"/>
    <w:semiHidden/>
    <w:unhideWhenUsed/>
    <w:rsid w:val="00BB1381"/>
    <w:rPr>
      <w:b/>
      <w:bCs/>
    </w:rPr>
  </w:style>
  <w:style w:type="character" w:customStyle="1" w:styleId="CommentSubjectChar">
    <w:name w:val="Comment Subject Char"/>
    <w:basedOn w:val="CommentTextChar"/>
    <w:link w:val="CommentSubject"/>
    <w:uiPriority w:val="99"/>
    <w:semiHidden/>
    <w:rsid w:val="00BB1381"/>
    <w:rPr>
      <w:b/>
      <w:bCs/>
      <w:lang w:val="en-US" w:eastAsia="en-US"/>
    </w:rPr>
  </w:style>
  <w:style w:type="paragraph" w:customStyle="1" w:styleId="Char2">
    <w:name w:val="Char2"/>
    <w:basedOn w:val="Normal"/>
    <w:link w:val="FootnoteReference"/>
    <w:rsid w:val="00BE0205"/>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paragraph" w:styleId="Revision">
    <w:name w:val="Revision"/>
    <w:hidden/>
    <w:uiPriority w:val="99"/>
    <w:semiHidden/>
    <w:rsid w:val="000800FD"/>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qFormat="1"/>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B1381"/>
    <w:rPr>
      <w:sz w:val="16"/>
      <w:szCs w:val="16"/>
    </w:rPr>
  </w:style>
  <w:style w:type="paragraph" w:styleId="CommentText">
    <w:name w:val="annotation text"/>
    <w:basedOn w:val="Normal"/>
    <w:link w:val="CommentTextChar"/>
    <w:uiPriority w:val="99"/>
    <w:semiHidden/>
    <w:unhideWhenUsed/>
    <w:rsid w:val="00BB1381"/>
    <w:rPr>
      <w:sz w:val="20"/>
      <w:szCs w:val="20"/>
    </w:rPr>
  </w:style>
  <w:style w:type="character" w:customStyle="1" w:styleId="CommentTextChar">
    <w:name w:val="Comment Text Char"/>
    <w:basedOn w:val="DefaultParagraphFont"/>
    <w:link w:val="CommentText"/>
    <w:uiPriority w:val="99"/>
    <w:semiHidden/>
    <w:rsid w:val="00BB1381"/>
    <w:rPr>
      <w:lang w:val="en-US" w:eastAsia="en-US"/>
    </w:rPr>
  </w:style>
  <w:style w:type="paragraph" w:styleId="CommentSubject">
    <w:name w:val="annotation subject"/>
    <w:basedOn w:val="CommentText"/>
    <w:next w:val="CommentText"/>
    <w:link w:val="CommentSubjectChar"/>
    <w:uiPriority w:val="99"/>
    <w:semiHidden/>
    <w:unhideWhenUsed/>
    <w:rsid w:val="00BB1381"/>
    <w:rPr>
      <w:b/>
      <w:bCs/>
    </w:rPr>
  </w:style>
  <w:style w:type="character" w:customStyle="1" w:styleId="CommentSubjectChar">
    <w:name w:val="Comment Subject Char"/>
    <w:basedOn w:val="CommentTextChar"/>
    <w:link w:val="CommentSubject"/>
    <w:uiPriority w:val="99"/>
    <w:semiHidden/>
    <w:rsid w:val="00BB1381"/>
    <w:rPr>
      <w:b/>
      <w:bCs/>
      <w:lang w:val="en-US" w:eastAsia="en-US"/>
    </w:rPr>
  </w:style>
  <w:style w:type="paragraph" w:customStyle="1" w:styleId="Char2">
    <w:name w:val="Char2"/>
    <w:basedOn w:val="Normal"/>
    <w:link w:val="FootnoteReference"/>
    <w:rsid w:val="00BE0205"/>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paragraph" w:styleId="Revision">
    <w:name w:val="Revision"/>
    <w:hidden/>
    <w:uiPriority w:val="99"/>
    <w:semiHidden/>
    <w:rsid w:val="000800FD"/>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094866">
      <w:bodyDiv w:val="1"/>
      <w:marLeft w:val="0"/>
      <w:marRight w:val="0"/>
      <w:marTop w:val="0"/>
      <w:marBottom w:val="0"/>
      <w:divBdr>
        <w:top w:val="none" w:sz="0" w:space="0" w:color="auto"/>
        <w:left w:val="none" w:sz="0" w:space="0" w:color="auto"/>
        <w:bottom w:val="none" w:sz="0" w:space="0" w:color="auto"/>
        <w:right w:val="none" w:sz="0" w:space="0" w:color="auto"/>
      </w:divBdr>
      <w:divsChild>
        <w:div w:id="1329090867">
          <w:marLeft w:val="0"/>
          <w:marRight w:val="0"/>
          <w:marTop w:val="0"/>
          <w:marBottom w:val="0"/>
          <w:divBdr>
            <w:top w:val="none" w:sz="0" w:space="0" w:color="auto"/>
            <w:left w:val="none" w:sz="0" w:space="0" w:color="auto"/>
            <w:bottom w:val="none" w:sz="0" w:space="0" w:color="auto"/>
            <w:right w:val="none" w:sz="0" w:space="0" w:color="auto"/>
          </w:divBdr>
        </w:div>
      </w:divsChild>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6035F"/>
    <w:rsid w:val="001A7098"/>
    <w:rsid w:val="00274139"/>
    <w:rsid w:val="00394049"/>
    <w:rsid w:val="004F2DF8"/>
    <w:rsid w:val="006C7026"/>
    <w:rsid w:val="00801537"/>
    <w:rsid w:val="009A261B"/>
    <w:rsid w:val="009C3EBA"/>
    <w:rsid w:val="00A76AE4"/>
    <w:rsid w:val="00AC15A4"/>
    <w:rsid w:val="00CE4C1C"/>
    <w:rsid w:val="00D43DC9"/>
    <w:rsid w:val="00D96A21"/>
    <w:rsid w:val="00DD5CDB"/>
    <w:rsid w:val="00DE336F"/>
    <w:rsid w:val="00EB6AD9"/>
    <w:rsid w:val="00F00D2F"/>
    <w:rsid w:val="00F23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4049"/>
    <w:rPr>
      <w:color w:val="808080"/>
    </w:rPr>
  </w:style>
  <w:style w:type="paragraph" w:customStyle="1" w:styleId="EF85E8F873F2494CB1B0EF413DA4B061">
    <w:name w:val="EF85E8F873F2494CB1B0EF413DA4B061"/>
    <w:rsid w:val="0039404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4049"/>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CA722-D80A-4562-A221-8E4219CE8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1610</Words>
  <Characters>8615</Characters>
  <Application>Microsoft Office Word</Application>
  <DocSecurity>0</DocSecurity>
  <Lines>205</Lines>
  <Paragraphs>69</Paragraphs>
  <ScaleCrop>false</ScaleCrop>
  <Company/>
  <LinksUpToDate>false</LinksUpToDate>
  <CharactersWithSpaces>10156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11/17</dc:title>
  <dc:creator/>
  <cp:lastModifiedBy/>
  <cp:revision>1</cp:revision>
  <dcterms:created xsi:type="dcterms:W3CDTF">2017-04-03T12:47:00Z</dcterms:created>
  <dcterms:modified xsi:type="dcterms:W3CDTF">2017-04-03T12:49:00Z</dcterms:modified>
</cp:coreProperties>
</file>