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2FEC878" w14:textId="77777777" w:rsidR="00040C3A" w:rsidRPr="00C851AF" w:rsidRDefault="00D306D1" w:rsidP="00627C9F">
      <w:pPr>
        <w:jc w:val="both"/>
        <w:rPr>
          <w:rFonts w:asciiTheme="majorHAnsi" w:hAnsiTheme="majorHAnsi" w:cs="Univers"/>
          <w:b/>
          <w:bCs/>
          <w:sz w:val="22"/>
          <w:szCs w:val="22"/>
        </w:rPr>
      </w:pPr>
      <w:r w:rsidRPr="00C851AF">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1A894784" wp14:editId="1F89616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C851AF">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746A9893" wp14:editId="29B7F56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357CF" w14:textId="77777777" w:rsidR="002266A6" w:rsidRDefault="002266A6" w:rsidP="00AE5488">
                            <w:r>
                              <w:rPr>
                                <w:noProof/>
                                <w:lang w:val="en-US"/>
                              </w:rPr>
                              <w:drawing>
                                <wp:inline distT="0" distB="0" distL="0" distR="0" wp14:anchorId="6F5ED240" wp14:editId="23B4E44D">
                                  <wp:extent cx="2647666" cy="509676"/>
                                  <wp:effectExtent l="0" t="0" r="635" b="5080"/>
                                  <wp:docPr id="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1D357CF" w14:textId="77777777" w:rsidR="002266A6" w:rsidRDefault="002266A6" w:rsidP="00AE5488">
                      <w:r>
                        <w:rPr>
                          <w:noProof/>
                          <w:lang w:val="en-US"/>
                        </w:rPr>
                        <w:drawing>
                          <wp:inline distT="0" distB="0" distL="0" distR="0" wp14:anchorId="6F5ED240" wp14:editId="23B4E44D">
                            <wp:extent cx="2647666" cy="509676"/>
                            <wp:effectExtent l="0" t="0" r="635" b="5080"/>
                            <wp:docPr id="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535D5F9C" w14:textId="77777777" w:rsidR="00040C3A" w:rsidRPr="00C851AF" w:rsidRDefault="00040C3A" w:rsidP="00040C3A">
      <w:pPr>
        <w:tabs>
          <w:tab w:val="center" w:pos="5400"/>
        </w:tabs>
        <w:suppressAutoHyphens/>
        <w:jc w:val="both"/>
        <w:rPr>
          <w:rFonts w:asciiTheme="majorHAnsi" w:hAnsiTheme="majorHAnsi"/>
          <w:sz w:val="22"/>
          <w:szCs w:val="22"/>
          <w:lang w:val="es-ES"/>
        </w:rPr>
      </w:pPr>
    </w:p>
    <w:p w14:paraId="4029D078" w14:textId="0E536253" w:rsidR="00040C3A" w:rsidRPr="00C851AF" w:rsidRDefault="00040C3A" w:rsidP="00040C3A">
      <w:pPr>
        <w:tabs>
          <w:tab w:val="center" w:pos="5400"/>
        </w:tabs>
        <w:suppressAutoHyphens/>
        <w:jc w:val="both"/>
        <w:rPr>
          <w:rFonts w:asciiTheme="majorHAnsi" w:hAnsiTheme="majorHAnsi"/>
          <w:sz w:val="22"/>
          <w:szCs w:val="22"/>
          <w:lang w:val="es-ES"/>
        </w:rPr>
      </w:pPr>
    </w:p>
    <w:p w14:paraId="1F2F5B8B" w14:textId="77777777" w:rsidR="005128E4" w:rsidRPr="00C851AF" w:rsidRDefault="005128E4" w:rsidP="00040C3A">
      <w:pPr>
        <w:tabs>
          <w:tab w:val="center" w:pos="5400"/>
        </w:tabs>
        <w:suppressAutoHyphens/>
        <w:rPr>
          <w:rFonts w:asciiTheme="majorHAnsi" w:hAnsiTheme="majorHAnsi"/>
          <w:sz w:val="22"/>
          <w:szCs w:val="22"/>
        </w:rPr>
      </w:pPr>
    </w:p>
    <w:p w14:paraId="76D7B610" w14:textId="77777777" w:rsidR="005128E4" w:rsidRPr="00C851AF" w:rsidRDefault="005128E4" w:rsidP="00040C3A">
      <w:pPr>
        <w:tabs>
          <w:tab w:val="center" w:pos="5400"/>
        </w:tabs>
        <w:suppressAutoHyphens/>
        <w:rPr>
          <w:rFonts w:asciiTheme="majorHAnsi" w:hAnsiTheme="majorHAnsi"/>
          <w:sz w:val="22"/>
          <w:szCs w:val="22"/>
        </w:rPr>
      </w:pPr>
    </w:p>
    <w:p w14:paraId="4C708A75" w14:textId="77777777" w:rsidR="005128E4" w:rsidRPr="00C851AF" w:rsidRDefault="005128E4" w:rsidP="00040C3A">
      <w:pPr>
        <w:tabs>
          <w:tab w:val="center" w:pos="5400"/>
        </w:tabs>
        <w:suppressAutoHyphens/>
        <w:rPr>
          <w:rFonts w:asciiTheme="majorHAnsi" w:hAnsiTheme="majorHAnsi"/>
          <w:sz w:val="22"/>
          <w:szCs w:val="22"/>
        </w:rPr>
      </w:pPr>
    </w:p>
    <w:p w14:paraId="147C9415" w14:textId="77777777" w:rsidR="00040C3A" w:rsidRPr="00C851AF" w:rsidRDefault="00040C3A" w:rsidP="005128E4">
      <w:pPr>
        <w:tabs>
          <w:tab w:val="center" w:pos="5400"/>
        </w:tabs>
        <w:suppressAutoHyphens/>
        <w:jc w:val="center"/>
        <w:rPr>
          <w:rFonts w:asciiTheme="majorHAnsi" w:hAnsiTheme="majorHAnsi"/>
          <w:sz w:val="22"/>
          <w:szCs w:val="22"/>
        </w:rPr>
      </w:pPr>
    </w:p>
    <w:p w14:paraId="0A499A7C" w14:textId="77777777" w:rsidR="00040C3A" w:rsidRPr="00C851AF" w:rsidRDefault="00040C3A" w:rsidP="005128E4">
      <w:pPr>
        <w:tabs>
          <w:tab w:val="center" w:pos="5400"/>
        </w:tabs>
        <w:suppressAutoHyphens/>
        <w:jc w:val="center"/>
        <w:rPr>
          <w:rFonts w:asciiTheme="majorHAnsi" w:hAnsiTheme="majorHAnsi"/>
          <w:sz w:val="22"/>
          <w:szCs w:val="22"/>
        </w:rPr>
      </w:pPr>
    </w:p>
    <w:p w14:paraId="44B84B02" w14:textId="77777777" w:rsidR="005B52B0" w:rsidRPr="00C851AF" w:rsidRDefault="005B52B0" w:rsidP="005128E4">
      <w:pPr>
        <w:tabs>
          <w:tab w:val="center" w:pos="5400"/>
        </w:tabs>
        <w:suppressAutoHyphens/>
        <w:jc w:val="center"/>
        <w:rPr>
          <w:rFonts w:asciiTheme="majorHAnsi" w:hAnsiTheme="majorHAnsi"/>
          <w:sz w:val="22"/>
          <w:szCs w:val="22"/>
        </w:rPr>
      </w:pPr>
    </w:p>
    <w:p w14:paraId="6D225BE6" w14:textId="77777777" w:rsidR="005B52B0" w:rsidRPr="00C851AF" w:rsidRDefault="005B52B0" w:rsidP="005128E4">
      <w:pPr>
        <w:tabs>
          <w:tab w:val="center" w:pos="5400"/>
        </w:tabs>
        <w:suppressAutoHyphens/>
        <w:jc w:val="center"/>
        <w:rPr>
          <w:rFonts w:asciiTheme="majorHAnsi" w:hAnsiTheme="majorHAnsi"/>
          <w:sz w:val="22"/>
          <w:szCs w:val="22"/>
        </w:rPr>
      </w:pPr>
    </w:p>
    <w:p w14:paraId="5A2C6E08" w14:textId="77777777" w:rsidR="005B52B0" w:rsidRPr="00C851AF" w:rsidRDefault="005B52B0" w:rsidP="005128E4">
      <w:pPr>
        <w:tabs>
          <w:tab w:val="center" w:pos="5400"/>
        </w:tabs>
        <w:suppressAutoHyphens/>
        <w:jc w:val="center"/>
        <w:rPr>
          <w:rFonts w:asciiTheme="majorHAnsi" w:hAnsiTheme="majorHAnsi"/>
          <w:sz w:val="22"/>
          <w:szCs w:val="22"/>
        </w:rPr>
      </w:pPr>
    </w:p>
    <w:p w14:paraId="7585FCE6" w14:textId="77777777" w:rsidR="00040C3A" w:rsidRPr="00C851AF" w:rsidRDefault="00040C3A" w:rsidP="00040C3A">
      <w:pPr>
        <w:tabs>
          <w:tab w:val="center" w:pos="5400"/>
        </w:tabs>
        <w:suppressAutoHyphens/>
        <w:jc w:val="center"/>
        <w:rPr>
          <w:rFonts w:asciiTheme="majorHAnsi" w:hAnsiTheme="majorHAnsi"/>
          <w:sz w:val="22"/>
          <w:szCs w:val="22"/>
        </w:rPr>
      </w:pPr>
    </w:p>
    <w:p w14:paraId="3043F526" w14:textId="77777777" w:rsidR="00040C3A" w:rsidRPr="00C851AF" w:rsidRDefault="00040C3A" w:rsidP="00040C3A">
      <w:pPr>
        <w:tabs>
          <w:tab w:val="center" w:pos="5400"/>
        </w:tabs>
        <w:suppressAutoHyphens/>
        <w:jc w:val="center"/>
        <w:rPr>
          <w:rFonts w:asciiTheme="majorHAnsi" w:hAnsiTheme="majorHAnsi"/>
          <w:sz w:val="22"/>
          <w:szCs w:val="22"/>
        </w:rPr>
      </w:pPr>
    </w:p>
    <w:p w14:paraId="3A20745E" w14:textId="45F70E98" w:rsidR="00040C3A" w:rsidRPr="00C851AF" w:rsidRDefault="00D55860" w:rsidP="00040C3A">
      <w:pPr>
        <w:tabs>
          <w:tab w:val="center" w:pos="5400"/>
        </w:tabs>
        <w:suppressAutoHyphens/>
        <w:jc w:val="center"/>
        <w:rPr>
          <w:rFonts w:asciiTheme="majorHAnsi" w:hAnsiTheme="majorHAnsi"/>
          <w:sz w:val="22"/>
          <w:szCs w:val="22"/>
        </w:rPr>
      </w:pPr>
      <w:r w:rsidRPr="00C851AF">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1A97C924" wp14:editId="05C0DCF0">
                <wp:simplePos x="0" y="0"/>
                <wp:positionH relativeFrom="column">
                  <wp:posOffset>-342900</wp:posOffset>
                </wp:positionH>
                <wp:positionV relativeFrom="paragraph">
                  <wp:posOffset>156845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6314B" w14:textId="223ED3D6" w:rsidR="002266A6" w:rsidRPr="004E2649" w:rsidRDefault="002266A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sidR="00F852A2">
                              <w:rPr>
                                <w:rFonts w:asciiTheme="minorHAnsi" w:hAnsiTheme="minorHAnsi"/>
                                <w:color w:val="FFFFFF" w:themeColor="background1"/>
                                <w:sz w:val="22"/>
                                <w:lang w:val="pt-BR"/>
                              </w:rPr>
                              <w:t>62</w:t>
                            </w:r>
                          </w:p>
                          <w:p w14:paraId="544DE2E3" w14:textId="7C173127" w:rsidR="002266A6" w:rsidRPr="004E2649" w:rsidRDefault="00F852A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59</w:t>
                            </w:r>
                          </w:p>
                          <w:p w14:paraId="4B05F3BC" w14:textId="7D2D621C" w:rsidR="002266A6" w:rsidRPr="004E2649" w:rsidRDefault="00F852A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25 mayo</w:t>
                            </w:r>
                            <w:r w:rsidR="002266A6" w:rsidRPr="004E2649">
                              <w:rPr>
                                <w:rFonts w:asciiTheme="minorHAnsi" w:hAnsiTheme="minorHAnsi"/>
                                <w:color w:val="FFFFFF" w:themeColor="background1"/>
                                <w:sz w:val="22"/>
                              </w:rPr>
                              <w:t xml:space="preserve"> 201</w:t>
                            </w:r>
                            <w:r w:rsidR="002266A6">
                              <w:rPr>
                                <w:rFonts w:asciiTheme="minorHAnsi" w:hAnsiTheme="minorHAnsi"/>
                                <w:color w:val="FFFFFF" w:themeColor="background1"/>
                                <w:sz w:val="22"/>
                              </w:rPr>
                              <w:t>7</w:t>
                            </w:r>
                          </w:p>
                          <w:p w14:paraId="3E6441E6" w14:textId="77777777" w:rsidR="002266A6" w:rsidRPr="004E2649" w:rsidRDefault="002266A6"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3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" filled="f" stroked="f" strokeweight=".5pt">
                <v:textbox>
                  <w:txbxContent>
                    <w:p w14:paraId="5F76314B" w14:textId="223ED3D6" w:rsidR="002266A6" w:rsidRPr="004E2649" w:rsidRDefault="002266A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OEA/Ser.L/V/II.1</w:t>
                      </w:r>
                      <w:r w:rsidR="00F852A2">
                        <w:rPr>
                          <w:rFonts w:asciiTheme="minorHAnsi" w:hAnsiTheme="minorHAnsi"/>
                          <w:color w:val="FFFFFF" w:themeColor="background1"/>
                          <w:sz w:val="22"/>
                          <w:lang w:val="pt-BR"/>
                        </w:rPr>
                        <w:t>62</w:t>
                      </w:r>
                    </w:p>
                    <w:p w14:paraId="544DE2E3" w14:textId="7C173127" w:rsidR="002266A6" w:rsidRPr="004E2649" w:rsidRDefault="00F852A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59</w:t>
                      </w:r>
                    </w:p>
                    <w:p w14:paraId="4B05F3BC" w14:textId="7D2D621C" w:rsidR="002266A6" w:rsidRPr="004E2649" w:rsidRDefault="00F852A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25 mayo</w:t>
                      </w:r>
                      <w:r w:rsidR="002266A6" w:rsidRPr="004E2649">
                        <w:rPr>
                          <w:rFonts w:asciiTheme="minorHAnsi" w:hAnsiTheme="minorHAnsi"/>
                          <w:color w:val="FFFFFF" w:themeColor="background1"/>
                          <w:sz w:val="22"/>
                        </w:rPr>
                        <w:t xml:space="preserve"> 201</w:t>
                      </w:r>
                      <w:r w:rsidR="002266A6">
                        <w:rPr>
                          <w:rFonts w:asciiTheme="minorHAnsi" w:hAnsiTheme="minorHAnsi"/>
                          <w:color w:val="FFFFFF" w:themeColor="background1"/>
                          <w:sz w:val="22"/>
                        </w:rPr>
                        <w:t>7</w:t>
                      </w:r>
                    </w:p>
                    <w:p w14:paraId="3E6441E6" w14:textId="77777777" w:rsidR="002266A6" w:rsidRPr="004E2649" w:rsidRDefault="002266A6"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r w:rsidR="003D3BC2" w:rsidRPr="00C851AF">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2A14D313" wp14:editId="31F7AD5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1AA8B" w14:textId="7F29C106" w:rsidR="002266A6" w:rsidRPr="004E2649" w:rsidRDefault="002266A6" w:rsidP="00997BC5">
                            <w:pPr>
                              <w:spacing w:line="276" w:lineRule="auto"/>
                              <w:rPr>
                                <w:rFonts w:asciiTheme="majorHAnsi" w:hAnsiTheme="majorHAnsi" w:cs="Arial"/>
                                <w:b/>
                                <w:bCs/>
                                <w:color w:val="0D0D0D" w:themeColor="text1" w:themeTint="F2"/>
                                <w:sz w:val="36"/>
                                <w:szCs w:val="22"/>
                              </w:rPr>
                            </w:pPr>
                            <w:r w:rsidRPr="004E2649">
                              <w:rPr>
                                <w:rFonts w:asciiTheme="majorHAnsi" w:hAnsiTheme="majorHAnsi" w:cs="Arial"/>
                                <w:b/>
                                <w:bCs/>
                                <w:color w:val="0D0D0D" w:themeColor="text1" w:themeTint="F2"/>
                                <w:sz w:val="36"/>
                                <w:szCs w:val="22"/>
                              </w:rPr>
                              <w:t xml:space="preserve">INFORME </w:t>
                            </w:r>
                            <w:r w:rsidRPr="00DC7023">
                              <w:rPr>
                                <w:rFonts w:asciiTheme="majorHAnsi" w:hAnsiTheme="majorHAnsi" w:cs="Arial"/>
                                <w:b/>
                                <w:bCs/>
                                <w:color w:val="0D0D0D" w:themeColor="text1" w:themeTint="F2"/>
                                <w:sz w:val="36"/>
                                <w:szCs w:val="40"/>
                              </w:rPr>
                              <w:t>No.</w:t>
                            </w:r>
                            <w:r w:rsidR="009D3840">
                              <w:rPr>
                                <w:rFonts w:asciiTheme="majorHAnsi" w:hAnsiTheme="majorHAnsi" w:cs="Arial"/>
                                <w:b/>
                                <w:bCs/>
                                <w:color w:val="0D0D0D" w:themeColor="text1" w:themeTint="F2"/>
                                <w:sz w:val="36"/>
                                <w:szCs w:val="22"/>
                              </w:rPr>
                              <w:t xml:space="preserve"> 4</w:t>
                            </w:r>
                            <w:r w:rsidR="00F852A2">
                              <w:rPr>
                                <w:rFonts w:asciiTheme="majorHAnsi" w:hAnsiTheme="majorHAnsi" w:cs="Arial"/>
                                <w:b/>
                                <w:bCs/>
                                <w:color w:val="0D0D0D" w:themeColor="text1" w:themeTint="F2"/>
                                <w:sz w:val="36"/>
                                <w:szCs w:val="22"/>
                              </w:rPr>
                              <w:t>7</w:t>
                            </w:r>
                            <w:r>
                              <w:rPr>
                                <w:rFonts w:asciiTheme="majorHAnsi" w:hAnsiTheme="majorHAnsi" w:cs="Arial"/>
                                <w:b/>
                                <w:bCs/>
                                <w:color w:val="0D0D0D" w:themeColor="text1" w:themeTint="F2"/>
                                <w:sz w:val="36"/>
                                <w:szCs w:val="22"/>
                              </w:rPr>
                              <w:t>/17</w:t>
                            </w:r>
                          </w:p>
                          <w:p w14:paraId="041896DA" w14:textId="77777777" w:rsidR="002266A6" w:rsidRDefault="002266A6" w:rsidP="00997BC5">
                            <w:pPr>
                              <w:spacing w:line="276" w:lineRule="auto"/>
                              <w:rPr>
                                <w:rFonts w:asciiTheme="majorHAnsi" w:hAnsiTheme="majorHAnsi" w:cs="Arial"/>
                                <w:b/>
                                <w:color w:val="0D0D0D" w:themeColor="text1" w:themeTint="F2"/>
                                <w:sz w:val="36"/>
                                <w:szCs w:val="22"/>
                              </w:rPr>
                            </w:pPr>
                            <w:r w:rsidRPr="004E2649">
                              <w:rPr>
                                <w:rFonts w:asciiTheme="majorHAnsi" w:hAnsiTheme="majorHAnsi" w:cs="Arial"/>
                                <w:b/>
                                <w:color w:val="0D0D0D" w:themeColor="text1" w:themeTint="F2"/>
                                <w:sz w:val="36"/>
                                <w:szCs w:val="22"/>
                              </w:rPr>
                              <w:t xml:space="preserve">PETICIÓN </w:t>
                            </w:r>
                            <w:r>
                              <w:rPr>
                                <w:rFonts w:asciiTheme="majorHAnsi" w:hAnsiTheme="majorHAnsi" w:cs="Arial"/>
                                <w:b/>
                                <w:color w:val="0D0D0D" w:themeColor="text1" w:themeTint="F2"/>
                                <w:sz w:val="36"/>
                                <w:szCs w:val="22"/>
                              </w:rPr>
                              <w:t>42-07</w:t>
                            </w:r>
                            <w:r w:rsidRPr="004E2649">
                              <w:rPr>
                                <w:rFonts w:asciiTheme="majorHAnsi" w:hAnsiTheme="majorHAnsi" w:cs="Arial"/>
                                <w:b/>
                                <w:color w:val="0D0D0D" w:themeColor="text1" w:themeTint="F2"/>
                                <w:sz w:val="36"/>
                                <w:szCs w:val="22"/>
                              </w:rPr>
                              <w:t xml:space="preserve"> </w:t>
                            </w:r>
                          </w:p>
                          <w:p w14:paraId="3E5FE284" w14:textId="6D6726F1" w:rsidR="002266A6" w:rsidRPr="0010736F" w:rsidRDefault="002266A6" w:rsidP="00997BC5">
                            <w:pPr>
                              <w:spacing w:line="276" w:lineRule="auto"/>
                              <w:rPr>
                                <w:rFonts w:asciiTheme="majorHAnsi" w:hAnsiTheme="majorHAnsi" w:cs="Arial"/>
                                <w:color w:val="0D0D0D" w:themeColor="text1" w:themeTint="F2"/>
                                <w:szCs w:val="22"/>
                              </w:rPr>
                            </w:pPr>
                            <w:r w:rsidRPr="0010736F">
                              <w:rPr>
                                <w:rFonts w:asciiTheme="majorHAnsi" w:hAnsiTheme="majorHAnsi" w:cs="Arial"/>
                                <w:color w:val="0D0D0D" w:themeColor="text1" w:themeTint="F2"/>
                                <w:szCs w:val="22"/>
                              </w:rPr>
                              <w:t xml:space="preserve">INFORME DE ADMISIBILIDAD </w:t>
                            </w:r>
                          </w:p>
                          <w:p w14:paraId="7F81BA11" w14:textId="77777777" w:rsidR="002266A6" w:rsidRPr="0010736F" w:rsidRDefault="002266A6" w:rsidP="00997BC5">
                            <w:pPr>
                              <w:spacing w:line="276" w:lineRule="auto"/>
                              <w:rPr>
                                <w:rFonts w:asciiTheme="majorHAnsi" w:hAnsiTheme="majorHAnsi" w:cs="Arial"/>
                                <w:color w:val="0D0D0D" w:themeColor="text1" w:themeTint="F2"/>
                                <w:szCs w:val="22"/>
                              </w:rPr>
                            </w:pPr>
                            <w:bookmarkStart w:id="1" w:name="_ftnref1"/>
                          </w:p>
                          <w:p w14:paraId="2ECC0F65" w14:textId="77777777" w:rsidR="002266A6" w:rsidRDefault="002266A6" w:rsidP="009C19AE">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JENNER ALFONSO MORA MONCOLEANO Y OTROS</w:t>
                            </w:r>
                          </w:p>
                          <w:bookmarkEnd w:id="1"/>
                          <w:p w14:paraId="65775AD9" w14:textId="77777777" w:rsidR="002266A6" w:rsidRPr="0010736F" w:rsidRDefault="002266A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rPr>
                              <w:t>COLOMBIA</w:t>
                            </w:r>
                          </w:p>
                          <w:p w14:paraId="2EE529C6" w14:textId="77777777" w:rsidR="002266A6" w:rsidRPr="00AE5488" w:rsidRDefault="002266A6"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Br2&#10;q1qAAgAAagUAAA4AAAAAAAAAAAAAAAAALgIAAGRycy9lMm9Eb2MueG1sUEsBAi0AFAAGAAgAAAAh&#10;AICKHzfiAAAACgEAAA8AAAAAAAAAAAAAAAAA2gQAAGRycy9kb3ducmV2LnhtbFBLBQYAAAAABAAE&#10;APMAAADpBQAAAAA=&#10;" filled="f" stroked="f" strokeweight=".5pt">
                <v:textbox>
                  <w:txbxContent>
                    <w:p w14:paraId="7BA1AA8B" w14:textId="7F29C106" w:rsidR="002266A6" w:rsidRPr="004E2649" w:rsidRDefault="002266A6" w:rsidP="00997BC5">
                      <w:pPr>
                        <w:spacing w:line="276" w:lineRule="auto"/>
                        <w:rPr>
                          <w:rFonts w:asciiTheme="majorHAnsi" w:hAnsiTheme="majorHAnsi" w:cs="Arial"/>
                          <w:b/>
                          <w:bCs/>
                          <w:color w:val="0D0D0D" w:themeColor="text1" w:themeTint="F2"/>
                          <w:sz w:val="36"/>
                          <w:szCs w:val="22"/>
                        </w:rPr>
                      </w:pPr>
                      <w:r w:rsidRPr="004E2649">
                        <w:rPr>
                          <w:rFonts w:asciiTheme="majorHAnsi" w:hAnsiTheme="majorHAnsi" w:cs="Arial"/>
                          <w:b/>
                          <w:bCs/>
                          <w:color w:val="0D0D0D" w:themeColor="text1" w:themeTint="F2"/>
                          <w:sz w:val="36"/>
                          <w:szCs w:val="22"/>
                        </w:rPr>
                        <w:t xml:space="preserve">INFORME </w:t>
                      </w:r>
                      <w:r w:rsidRPr="00DC7023">
                        <w:rPr>
                          <w:rFonts w:asciiTheme="majorHAnsi" w:hAnsiTheme="majorHAnsi" w:cs="Arial"/>
                          <w:b/>
                          <w:bCs/>
                          <w:color w:val="0D0D0D" w:themeColor="text1" w:themeTint="F2"/>
                          <w:sz w:val="36"/>
                          <w:szCs w:val="40"/>
                        </w:rPr>
                        <w:t>No.</w:t>
                      </w:r>
                      <w:r w:rsidR="009D3840">
                        <w:rPr>
                          <w:rFonts w:asciiTheme="majorHAnsi" w:hAnsiTheme="majorHAnsi" w:cs="Arial"/>
                          <w:b/>
                          <w:bCs/>
                          <w:color w:val="0D0D0D" w:themeColor="text1" w:themeTint="F2"/>
                          <w:sz w:val="36"/>
                          <w:szCs w:val="22"/>
                        </w:rPr>
                        <w:t xml:space="preserve"> 4</w:t>
                      </w:r>
                      <w:r w:rsidR="00F852A2">
                        <w:rPr>
                          <w:rFonts w:asciiTheme="majorHAnsi" w:hAnsiTheme="majorHAnsi" w:cs="Arial"/>
                          <w:b/>
                          <w:bCs/>
                          <w:color w:val="0D0D0D" w:themeColor="text1" w:themeTint="F2"/>
                          <w:sz w:val="36"/>
                          <w:szCs w:val="22"/>
                        </w:rPr>
                        <w:t>7</w:t>
                      </w:r>
                      <w:r>
                        <w:rPr>
                          <w:rFonts w:asciiTheme="majorHAnsi" w:hAnsiTheme="majorHAnsi" w:cs="Arial"/>
                          <w:b/>
                          <w:bCs/>
                          <w:color w:val="0D0D0D" w:themeColor="text1" w:themeTint="F2"/>
                          <w:sz w:val="36"/>
                          <w:szCs w:val="22"/>
                        </w:rPr>
                        <w:t>/17</w:t>
                      </w:r>
                    </w:p>
                    <w:p w14:paraId="041896DA" w14:textId="77777777" w:rsidR="002266A6" w:rsidRDefault="002266A6" w:rsidP="00997BC5">
                      <w:pPr>
                        <w:spacing w:line="276" w:lineRule="auto"/>
                        <w:rPr>
                          <w:rFonts w:asciiTheme="majorHAnsi" w:hAnsiTheme="majorHAnsi" w:cs="Arial"/>
                          <w:b/>
                          <w:color w:val="0D0D0D" w:themeColor="text1" w:themeTint="F2"/>
                          <w:sz w:val="36"/>
                          <w:szCs w:val="22"/>
                        </w:rPr>
                      </w:pPr>
                      <w:r w:rsidRPr="004E2649">
                        <w:rPr>
                          <w:rFonts w:asciiTheme="majorHAnsi" w:hAnsiTheme="majorHAnsi" w:cs="Arial"/>
                          <w:b/>
                          <w:color w:val="0D0D0D" w:themeColor="text1" w:themeTint="F2"/>
                          <w:sz w:val="36"/>
                          <w:szCs w:val="22"/>
                        </w:rPr>
                        <w:t xml:space="preserve">PETICIÓN </w:t>
                      </w:r>
                      <w:r>
                        <w:rPr>
                          <w:rFonts w:asciiTheme="majorHAnsi" w:hAnsiTheme="majorHAnsi" w:cs="Arial"/>
                          <w:b/>
                          <w:color w:val="0D0D0D" w:themeColor="text1" w:themeTint="F2"/>
                          <w:sz w:val="36"/>
                          <w:szCs w:val="22"/>
                        </w:rPr>
                        <w:t>42-07</w:t>
                      </w:r>
                      <w:r w:rsidRPr="004E2649">
                        <w:rPr>
                          <w:rFonts w:asciiTheme="majorHAnsi" w:hAnsiTheme="majorHAnsi" w:cs="Arial"/>
                          <w:b/>
                          <w:color w:val="0D0D0D" w:themeColor="text1" w:themeTint="F2"/>
                          <w:sz w:val="36"/>
                          <w:szCs w:val="22"/>
                        </w:rPr>
                        <w:t xml:space="preserve"> </w:t>
                      </w:r>
                    </w:p>
                    <w:p w14:paraId="3E5FE284" w14:textId="6D6726F1" w:rsidR="002266A6" w:rsidRPr="0010736F" w:rsidRDefault="002266A6" w:rsidP="00997BC5">
                      <w:pPr>
                        <w:spacing w:line="276" w:lineRule="auto"/>
                        <w:rPr>
                          <w:rFonts w:asciiTheme="majorHAnsi" w:hAnsiTheme="majorHAnsi" w:cs="Arial"/>
                          <w:color w:val="0D0D0D" w:themeColor="text1" w:themeTint="F2"/>
                          <w:szCs w:val="22"/>
                        </w:rPr>
                      </w:pPr>
                      <w:r w:rsidRPr="0010736F">
                        <w:rPr>
                          <w:rFonts w:asciiTheme="majorHAnsi" w:hAnsiTheme="majorHAnsi" w:cs="Arial"/>
                          <w:color w:val="0D0D0D" w:themeColor="text1" w:themeTint="F2"/>
                          <w:szCs w:val="22"/>
                        </w:rPr>
                        <w:t xml:space="preserve">INFORME DE ADMISIBILIDAD </w:t>
                      </w:r>
                    </w:p>
                    <w:p w14:paraId="7F81BA11" w14:textId="77777777" w:rsidR="002266A6" w:rsidRPr="0010736F" w:rsidRDefault="002266A6" w:rsidP="00997BC5">
                      <w:pPr>
                        <w:spacing w:line="276" w:lineRule="auto"/>
                        <w:rPr>
                          <w:rFonts w:asciiTheme="majorHAnsi" w:hAnsiTheme="majorHAnsi" w:cs="Arial"/>
                          <w:color w:val="0D0D0D" w:themeColor="text1" w:themeTint="F2"/>
                          <w:szCs w:val="22"/>
                        </w:rPr>
                      </w:pPr>
                      <w:bookmarkStart w:id="1" w:name="_ftnref1"/>
                    </w:p>
                    <w:p w14:paraId="2ECC0F65" w14:textId="77777777" w:rsidR="002266A6" w:rsidRDefault="002266A6" w:rsidP="009C19AE">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JENNER ALFONSO MORA MONCOLEANO Y OTROS</w:t>
                      </w:r>
                    </w:p>
                    <w:bookmarkEnd w:id="1"/>
                    <w:p w14:paraId="65775AD9" w14:textId="77777777" w:rsidR="002266A6" w:rsidRPr="0010736F" w:rsidRDefault="002266A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rPr>
                        <w:t>COLOMBIA</w:t>
                      </w:r>
                    </w:p>
                    <w:p w14:paraId="2EE529C6" w14:textId="77777777" w:rsidR="002266A6" w:rsidRPr="00AE5488" w:rsidRDefault="002266A6" w:rsidP="007A5817">
                      <w:pPr>
                        <w:rPr>
                          <w:color w:val="0D0D0D" w:themeColor="text1" w:themeTint="F2"/>
                        </w:rPr>
                      </w:pPr>
                    </w:p>
                  </w:txbxContent>
                </v:textbox>
              </v:shape>
            </w:pict>
          </mc:Fallback>
        </mc:AlternateContent>
      </w:r>
    </w:p>
    <w:p w14:paraId="0A1D1185" w14:textId="77777777" w:rsidR="00040C3A" w:rsidRPr="00C851AF" w:rsidRDefault="00040C3A" w:rsidP="00040C3A">
      <w:pPr>
        <w:tabs>
          <w:tab w:val="center" w:pos="5400"/>
        </w:tabs>
        <w:suppressAutoHyphens/>
        <w:jc w:val="center"/>
        <w:rPr>
          <w:rFonts w:asciiTheme="majorHAnsi" w:hAnsiTheme="majorHAnsi"/>
          <w:sz w:val="22"/>
          <w:szCs w:val="22"/>
        </w:rPr>
      </w:pPr>
    </w:p>
    <w:p w14:paraId="1835C6DA" w14:textId="77777777" w:rsidR="00040C3A" w:rsidRPr="00C851AF" w:rsidRDefault="00040C3A" w:rsidP="00040C3A">
      <w:pPr>
        <w:tabs>
          <w:tab w:val="center" w:pos="5400"/>
        </w:tabs>
        <w:suppressAutoHyphens/>
        <w:jc w:val="center"/>
        <w:rPr>
          <w:rFonts w:asciiTheme="majorHAnsi" w:hAnsiTheme="majorHAnsi"/>
          <w:sz w:val="22"/>
          <w:szCs w:val="22"/>
        </w:rPr>
      </w:pPr>
    </w:p>
    <w:p w14:paraId="621A6120" w14:textId="77777777" w:rsidR="00040C3A" w:rsidRPr="00C851AF" w:rsidRDefault="00040C3A" w:rsidP="00040C3A">
      <w:pPr>
        <w:tabs>
          <w:tab w:val="center" w:pos="5400"/>
        </w:tabs>
        <w:suppressAutoHyphens/>
        <w:jc w:val="center"/>
        <w:rPr>
          <w:rFonts w:asciiTheme="majorHAnsi" w:hAnsiTheme="majorHAnsi" w:cs="Arial"/>
          <w:sz w:val="22"/>
          <w:szCs w:val="22"/>
        </w:rPr>
      </w:pPr>
    </w:p>
    <w:p w14:paraId="290CF0DA" w14:textId="77777777" w:rsidR="00040C3A" w:rsidRPr="00C851AF" w:rsidRDefault="00040C3A" w:rsidP="00040C3A">
      <w:pPr>
        <w:tabs>
          <w:tab w:val="center" w:pos="5400"/>
        </w:tabs>
        <w:suppressAutoHyphens/>
        <w:jc w:val="center"/>
        <w:rPr>
          <w:rFonts w:asciiTheme="majorHAnsi" w:hAnsiTheme="majorHAnsi"/>
          <w:sz w:val="22"/>
          <w:szCs w:val="22"/>
        </w:rPr>
      </w:pPr>
    </w:p>
    <w:p w14:paraId="7080A812" w14:textId="77777777" w:rsidR="00040C3A" w:rsidRPr="00C851AF" w:rsidRDefault="00040C3A" w:rsidP="00040C3A">
      <w:pPr>
        <w:tabs>
          <w:tab w:val="center" w:pos="5400"/>
        </w:tabs>
        <w:suppressAutoHyphens/>
        <w:jc w:val="center"/>
        <w:rPr>
          <w:rFonts w:asciiTheme="majorHAnsi" w:hAnsiTheme="majorHAnsi"/>
          <w:sz w:val="22"/>
          <w:szCs w:val="22"/>
        </w:rPr>
      </w:pPr>
    </w:p>
    <w:p w14:paraId="12BCA251" w14:textId="77777777" w:rsidR="00040C3A" w:rsidRPr="00C851AF" w:rsidRDefault="00040C3A" w:rsidP="00040C3A">
      <w:pPr>
        <w:tabs>
          <w:tab w:val="center" w:pos="5400"/>
        </w:tabs>
        <w:suppressAutoHyphens/>
        <w:jc w:val="center"/>
        <w:rPr>
          <w:rFonts w:asciiTheme="majorHAnsi" w:hAnsiTheme="majorHAnsi"/>
          <w:sz w:val="22"/>
          <w:szCs w:val="22"/>
        </w:rPr>
      </w:pPr>
    </w:p>
    <w:p w14:paraId="69ABC6EE" w14:textId="77777777" w:rsidR="00040C3A" w:rsidRPr="00C851AF" w:rsidRDefault="00040C3A" w:rsidP="00040C3A">
      <w:pPr>
        <w:tabs>
          <w:tab w:val="center" w:pos="5400"/>
        </w:tabs>
        <w:suppressAutoHyphens/>
        <w:jc w:val="center"/>
        <w:rPr>
          <w:rFonts w:asciiTheme="majorHAnsi" w:hAnsiTheme="majorHAnsi"/>
          <w:sz w:val="22"/>
          <w:szCs w:val="22"/>
        </w:rPr>
      </w:pPr>
    </w:p>
    <w:p w14:paraId="7DFB7991" w14:textId="77777777" w:rsidR="005128E4" w:rsidRPr="00C851AF" w:rsidRDefault="005128E4" w:rsidP="00040C3A">
      <w:pPr>
        <w:tabs>
          <w:tab w:val="center" w:pos="5400"/>
        </w:tabs>
        <w:suppressAutoHyphens/>
        <w:jc w:val="center"/>
        <w:rPr>
          <w:rFonts w:asciiTheme="majorHAnsi" w:hAnsiTheme="majorHAnsi"/>
          <w:sz w:val="22"/>
          <w:szCs w:val="22"/>
        </w:rPr>
      </w:pPr>
    </w:p>
    <w:p w14:paraId="3373991A" w14:textId="77777777" w:rsidR="00040C3A" w:rsidRPr="00C851AF" w:rsidRDefault="00040C3A" w:rsidP="00040C3A">
      <w:pPr>
        <w:tabs>
          <w:tab w:val="center" w:pos="5400"/>
        </w:tabs>
        <w:suppressAutoHyphens/>
        <w:jc w:val="center"/>
        <w:rPr>
          <w:rFonts w:asciiTheme="majorHAnsi" w:hAnsiTheme="majorHAnsi"/>
          <w:sz w:val="22"/>
          <w:szCs w:val="22"/>
        </w:rPr>
      </w:pPr>
    </w:p>
    <w:p w14:paraId="74C543CC" w14:textId="77777777" w:rsidR="005128E4" w:rsidRPr="00C851AF" w:rsidRDefault="005128E4" w:rsidP="00040C3A">
      <w:pPr>
        <w:tabs>
          <w:tab w:val="center" w:pos="5400"/>
        </w:tabs>
        <w:suppressAutoHyphens/>
        <w:jc w:val="center"/>
        <w:rPr>
          <w:rFonts w:asciiTheme="majorHAnsi" w:hAnsiTheme="majorHAnsi"/>
          <w:sz w:val="22"/>
          <w:szCs w:val="22"/>
        </w:rPr>
      </w:pPr>
    </w:p>
    <w:p w14:paraId="4EC6E2A4" w14:textId="77777777" w:rsidR="005128E4" w:rsidRPr="00C851AF" w:rsidRDefault="005128E4" w:rsidP="00040C3A">
      <w:pPr>
        <w:tabs>
          <w:tab w:val="center" w:pos="5400"/>
        </w:tabs>
        <w:suppressAutoHyphens/>
        <w:jc w:val="center"/>
        <w:rPr>
          <w:rFonts w:asciiTheme="majorHAnsi" w:hAnsiTheme="majorHAnsi"/>
          <w:sz w:val="22"/>
          <w:szCs w:val="22"/>
        </w:rPr>
      </w:pPr>
    </w:p>
    <w:p w14:paraId="3EF19F65" w14:textId="77777777" w:rsidR="005128E4" w:rsidRPr="00C851AF" w:rsidRDefault="005128E4" w:rsidP="00040C3A">
      <w:pPr>
        <w:tabs>
          <w:tab w:val="center" w:pos="5400"/>
        </w:tabs>
        <w:suppressAutoHyphens/>
        <w:jc w:val="center"/>
        <w:rPr>
          <w:rFonts w:asciiTheme="majorHAnsi" w:hAnsiTheme="majorHAnsi"/>
          <w:sz w:val="22"/>
          <w:szCs w:val="22"/>
        </w:rPr>
      </w:pPr>
    </w:p>
    <w:p w14:paraId="567CBC28" w14:textId="77777777" w:rsidR="00040C3A" w:rsidRPr="00C851AF" w:rsidRDefault="00040C3A" w:rsidP="00040C3A">
      <w:pPr>
        <w:tabs>
          <w:tab w:val="center" w:pos="5400"/>
        </w:tabs>
        <w:suppressAutoHyphens/>
        <w:jc w:val="center"/>
        <w:rPr>
          <w:rFonts w:asciiTheme="majorHAnsi" w:hAnsiTheme="majorHAnsi"/>
          <w:sz w:val="22"/>
          <w:szCs w:val="22"/>
        </w:rPr>
      </w:pPr>
    </w:p>
    <w:p w14:paraId="0A4B3BE7" w14:textId="77777777" w:rsidR="00040C3A" w:rsidRPr="00C851AF" w:rsidRDefault="00040C3A" w:rsidP="00040C3A">
      <w:pPr>
        <w:tabs>
          <w:tab w:val="center" w:pos="5400"/>
        </w:tabs>
        <w:suppressAutoHyphens/>
        <w:jc w:val="center"/>
        <w:rPr>
          <w:rFonts w:asciiTheme="majorHAnsi" w:hAnsiTheme="majorHAnsi"/>
          <w:sz w:val="22"/>
          <w:szCs w:val="22"/>
        </w:rPr>
      </w:pPr>
    </w:p>
    <w:p w14:paraId="0345B994" w14:textId="77777777" w:rsidR="00A50FCF" w:rsidRPr="00C851AF" w:rsidRDefault="00A50FCF" w:rsidP="00040C3A">
      <w:pPr>
        <w:tabs>
          <w:tab w:val="center" w:pos="5400"/>
        </w:tabs>
        <w:suppressAutoHyphens/>
        <w:jc w:val="center"/>
        <w:rPr>
          <w:rFonts w:asciiTheme="majorHAnsi" w:hAnsiTheme="majorHAnsi"/>
          <w:sz w:val="18"/>
          <w:szCs w:val="22"/>
        </w:rPr>
      </w:pPr>
    </w:p>
    <w:p w14:paraId="24ED2022" w14:textId="77777777" w:rsidR="00A50FCF" w:rsidRPr="00C851AF" w:rsidRDefault="00A50FCF" w:rsidP="00040C3A">
      <w:pPr>
        <w:tabs>
          <w:tab w:val="center" w:pos="5400"/>
        </w:tabs>
        <w:suppressAutoHyphens/>
        <w:jc w:val="center"/>
        <w:rPr>
          <w:rFonts w:asciiTheme="majorHAnsi" w:hAnsiTheme="majorHAnsi"/>
          <w:sz w:val="18"/>
          <w:szCs w:val="22"/>
        </w:rPr>
      </w:pPr>
    </w:p>
    <w:p w14:paraId="37F68921" w14:textId="77777777" w:rsidR="00A50FCF" w:rsidRPr="00C851AF" w:rsidRDefault="00A50FCF" w:rsidP="00040C3A">
      <w:pPr>
        <w:tabs>
          <w:tab w:val="center" w:pos="5400"/>
        </w:tabs>
        <w:suppressAutoHyphens/>
        <w:jc w:val="center"/>
        <w:rPr>
          <w:rFonts w:asciiTheme="majorHAnsi" w:hAnsiTheme="majorHAnsi"/>
          <w:sz w:val="18"/>
          <w:szCs w:val="22"/>
        </w:rPr>
      </w:pPr>
    </w:p>
    <w:p w14:paraId="07F77A21" w14:textId="77777777" w:rsidR="00A50FCF" w:rsidRPr="00C851AF" w:rsidRDefault="00A50FCF" w:rsidP="00040C3A">
      <w:pPr>
        <w:tabs>
          <w:tab w:val="center" w:pos="5400"/>
        </w:tabs>
        <w:suppressAutoHyphens/>
        <w:jc w:val="center"/>
        <w:rPr>
          <w:rFonts w:asciiTheme="majorHAnsi" w:hAnsiTheme="majorHAnsi"/>
          <w:sz w:val="18"/>
          <w:szCs w:val="22"/>
        </w:rPr>
      </w:pPr>
    </w:p>
    <w:p w14:paraId="3C14EDE0" w14:textId="77777777" w:rsidR="00A50FCF" w:rsidRPr="00C851AF" w:rsidRDefault="00A50FCF" w:rsidP="00040C3A">
      <w:pPr>
        <w:tabs>
          <w:tab w:val="center" w:pos="5400"/>
        </w:tabs>
        <w:suppressAutoHyphens/>
        <w:jc w:val="center"/>
        <w:rPr>
          <w:rFonts w:asciiTheme="majorHAnsi" w:hAnsiTheme="majorHAnsi"/>
          <w:sz w:val="18"/>
          <w:szCs w:val="22"/>
        </w:rPr>
      </w:pPr>
    </w:p>
    <w:p w14:paraId="09F67276" w14:textId="77777777" w:rsidR="00A50FCF" w:rsidRPr="00C851AF" w:rsidRDefault="00A50FCF" w:rsidP="00040C3A">
      <w:pPr>
        <w:tabs>
          <w:tab w:val="center" w:pos="5400"/>
        </w:tabs>
        <w:suppressAutoHyphens/>
        <w:jc w:val="center"/>
        <w:rPr>
          <w:rFonts w:asciiTheme="majorHAnsi" w:hAnsiTheme="majorHAnsi"/>
          <w:sz w:val="18"/>
          <w:szCs w:val="22"/>
        </w:rPr>
      </w:pPr>
    </w:p>
    <w:p w14:paraId="4E91C24D" w14:textId="77777777" w:rsidR="00A50FCF" w:rsidRPr="00C851AF" w:rsidRDefault="00A50FCF" w:rsidP="00040C3A">
      <w:pPr>
        <w:tabs>
          <w:tab w:val="center" w:pos="5400"/>
        </w:tabs>
        <w:suppressAutoHyphens/>
        <w:jc w:val="center"/>
        <w:rPr>
          <w:rFonts w:asciiTheme="majorHAnsi" w:hAnsiTheme="majorHAnsi"/>
          <w:sz w:val="18"/>
          <w:szCs w:val="22"/>
        </w:rPr>
      </w:pPr>
    </w:p>
    <w:p w14:paraId="48D7EEF8" w14:textId="77777777" w:rsidR="00A50FCF" w:rsidRPr="00C851AF" w:rsidRDefault="00A50FCF" w:rsidP="00040C3A">
      <w:pPr>
        <w:tabs>
          <w:tab w:val="center" w:pos="5400"/>
        </w:tabs>
        <w:suppressAutoHyphens/>
        <w:jc w:val="center"/>
        <w:rPr>
          <w:rFonts w:asciiTheme="majorHAnsi" w:hAnsiTheme="majorHAnsi"/>
          <w:sz w:val="18"/>
          <w:szCs w:val="22"/>
        </w:rPr>
      </w:pPr>
    </w:p>
    <w:p w14:paraId="1EF7889F" w14:textId="77777777" w:rsidR="00A50FCF" w:rsidRPr="00C851AF" w:rsidRDefault="00A50FCF" w:rsidP="00040C3A">
      <w:pPr>
        <w:tabs>
          <w:tab w:val="center" w:pos="5400"/>
        </w:tabs>
        <w:suppressAutoHyphens/>
        <w:jc w:val="center"/>
        <w:rPr>
          <w:rFonts w:asciiTheme="majorHAnsi" w:hAnsiTheme="majorHAnsi"/>
          <w:sz w:val="18"/>
          <w:szCs w:val="22"/>
        </w:rPr>
      </w:pPr>
    </w:p>
    <w:p w14:paraId="1940FE27" w14:textId="77777777" w:rsidR="00A50FCF" w:rsidRPr="00C851AF" w:rsidRDefault="00A50FCF" w:rsidP="00040C3A">
      <w:pPr>
        <w:tabs>
          <w:tab w:val="center" w:pos="5400"/>
        </w:tabs>
        <w:suppressAutoHyphens/>
        <w:jc w:val="center"/>
        <w:rPr>
          <w:rFonts w:asciiTheme="majorHAnsi" w:hAnsiTheme="majorHAnsi"/>
          <w:sz w:val="18"/>
          <w:szCs w:val="22"/>
        </w:rPr>
      </w:pPr>
    </w:p>
    <w:p w14:paraId="6D62CF18" w14:textId="77777777" w:rsidR="00A50FCF" w:rsidRPr="00C851AF" w:rsidRDefault="00A50FCF" w:rsidP="00040C3A">
      <w:pPr>
        <w:tabs>
          <w:tab w:val="center" w:pos="5400"/>
        </w:tabs>
        <w:suppressAutoHyphens/>
        <w:jc w:val="center"/>
        <w:rPr>
          <w:rFonts w:asciiTheme="majorHAnsi" w:hAnsiTheme="majorHAnsi"/>
          <w:sz w:val="18"/>
          <w:szCs w:val="22"/>
        </w:rPr>
      </w:pPr>
    </w:p>
    <w:p w14:paraId="02AFBD04" w14:textId="77777777" w:rsidR="00A50FCF" w:rsidRPr="00C851AF" w:rsidRDefault="00A50FCF" w:rsidP="00040C3A">
      <w:pPr>
        <w:tabs>
          <w:tab w:val="center" w:pos="5400"/>
        </w:tabs>
        <w:suppressAutoHyphens/>
        <w:jc w:val="center"/>
        <w:rPr>
          <w:rFonts w:asciiTheme="majorHAnsi" w:hAnsiTheme="majorHAnsi"/>
          <w:sz w:val="18"/>
          <w:szCs w:val="22"/>
        </w:rPr>
      </w:pPr>
    </w:p>
    <w:p w14:paraId="2AF2E825" w14:textId="77777777" w:rsidR="00A50FCF" w:rsidRPr="00C851AF" w:rsidRDefault="00A50FCF" w:rsidP="00040C3A">
      <w:pPr>
        <w:tabs>
          <w:tab w:val="center" w:pos="5400"/>
        </w:tabs>
        <w:suppressAutoHyphens/>
        <w:jc w:val="center"/>
        <w:rPr>
          <w:rFonts w:asciiTheme="majorHAnsi" w:hAnsiTheme="majorHAnsi"/>
          <w:sz w:val="18"/>
          <w:szCs w:val="22"/>
        </w:rPr>
      </w:pPr>
    </w:p>
    <w:p w14:paraId="43C094EE" w14:textId="77777777" w:rsidR="00A50FCF" w:rsidRPr="00C851AF" w:rsidRDefault="00A50FCF" w:rsidP="00040C3A">
      <w:pPr>
        <w:tabs>
          <w:tab w:val="center" w:pos="5400"/>
        </w:tabs>
        <w:suppressAutoHyphens/>
        <w:jc w:val="center"/>
        <w:rPr>
          <w:rFonts w:asciiTheme="majorHAnsi" w:hAnsiTheme="majorHAnsi"/>
          <w:sz w:val="18"/>
          <w:szCs w:val="22"/>
        </w:rPr>
      </w:pPr>
    </w:p>
    <w:p w14:paraId="4E1E55DD" w14:textId="77777777" w:rsidR="00A50FCF" w:rsidRPr="00C851AF" w:rsidRDefault="0090270B" w:rsidP="00040C3A">
      <w:pPr>
        <w:tabs>
          <w:tab w:val="center" w:pos="5400"/>
        </w:tabs>
        <w:suppressAutoHyphens/>
        <w:jc w:val="center"/>
        <w:rPr>
          <w:rFonts w:asciiTheme="majorHAnsi" w:hAnsiTheme="majorHAnsi"/>
          <w:sz w:val="18"/>
          <w:szCs w:val="22"/>
        </w:rPr>
      </w:pPr>
      <w:r w:rsidRPr="00C851AF">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06DF6D62" wp14:editId="447404C5">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9FAB44" w14:textId="77777777" w:rsidR="009D3840" w:rsidRPr="00890650" w:rsidRDefault="009D3840" w:rsidP="009D3840">
                            <w:pPr>
                              <w:tabs>
                                <w:tab w:val="center" w:pos="5400"/>
                              </w:tabs>
                              <w:suppressAutoHyphens/>
                              <w:spacing w:before="60"/>
                              <w:rPr>
                                <w:rFonts w:asciiTheme="majorHAnsi" w:hAnsiTheme="majorHAnsi" w:cs="Univers"/>
                                <w:color w:val="0D0D0D" w:themeColor="text1" w:themeTint="F2"/>
                                <w:sz w:val="18"/>
                                <w:szCs w:val="20"/>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2085 celebrada el 25</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162º</w:t>
                            </w:r>
                            <w:r w:rsidRPr="00890650">
                              <w:rPr>
                                <w:rFonts w:asciiTheme="majorHAnsi" w:hAnsiTheme="majorHAnsi" w:cs="Univers"/>
                                <w:color w:val="0D0D0D" w:themeColor="text1" w:themeTint="F2"/>
                                <w:sz w:val="18"/>
                                <w:szCs w:val="20"/>
                              </w:rPr>
                              <w:t xml:space="preserve"> período </w:t>
                            </w:r>
                            <w:r>
                              <w:rPr>
                                <w:rFonts w:asciiTheme="majorHAnsi" w:hAnsiTheme="majorHAnsi" w:cs="Univers"/>
                                <w:color w:val="0D0D0D" w:themeColor="text1" w:themeTint="F2"/>
                                <w:sz w:val="18"/>
                                <w:szCs w:val="20"/>
                              </w:rPr>
                              <w:t>extra</w:t>
                            </w:r>
                            <w:r w:rsidRPr="00890650">
                              <w:rPr>
                                <w:rFonts w:asciiTheme="majorHAnsi" w:hAnsiTheme="majorHAnsi" w:cs="Univers"/>
                                <w:color w:val="0D0D0D" w:themeColor="text1" w:themeTint="F2"/>
                                <w:sz w:val="18"/>
                                <w:szCs w:val="20"/>
                              </w:rPr>
                              <w:t>ordinario de sesiones</w:t>
                            </w:r>
                          </w:p>
                          <w:p w14:paraId="06E22C14" w14:textId="77777777" w:rsidR="002266A6" w:rsidRPr="009D3840" w:rsidRDefault="002266A6" w:rsidP="00247403">
                            <w:pPr>
                              <w:tabs>
                                <w:tab w:val="center" w:pos="5400"/>
                              </w:tabs>
                              <w:suppressAutoHyphens/>
                              <w:spacing w:before="60"/>
                              <w:rPr>
                                <w:rFonts w:asciiTheme="minorHAnsi" w:hAnsiTheme="minorHAnsi" w:cs="Univers"/>
                                <w:color w:val="0D0D0D" w:themeColor="text1" w:themeTint="F2"/>
                                <w:sz w:val="20"/>
                                <w:szCs w:val="20"/>
                              </w:rPr>
                            </w:pPr>
                          </w:p>
                          <w:p w14:paraId="2DC19E2F" w14:textId="77777777" w:rsidR="002266A6" w:rsidRPr="00167A34" w:rsidRDefault="002266A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BJ68kN9AgAA&#10;aQUAAA4AAAAAAAAAAAAAAAAALgIAAGRycy9lMm9Eb2MueG1sUEsBAi0AFAAGAAgAAAAhADRfRQzf&#10;AAAACQEAAA8AAAAAAAAAAAAAAAAA1wQAAGRycy9kb3ducmV2LnhtbFBLBQYAAAAABAAEAPMAAADj&#10;BQAAAAA=&#10;" filled="f" stroked="f" strokeweight=".5pt">
                <v:textbox>
                  <w:txbxContent>
                    <w:p w14:paraId="6C9FAB44" w14:textId="77777777" w:rsidR="009D3840" w:rsidRPr="00890650" w:rsidRDefault="009D3840" w:rsidP="009D3840">
                      <w:pPr>
                        <w:tabs>
                          <w:tab w:val="center" w:pos="5400"/>
                        </w:tabs>
                        <w:suppressAutoHyphens/>
                        <w:spacing w:before="60"/>
                        <w:rPr>
                          <w:rFonts w:asciiTheme="majorHAnsi" w:hAnsiTheme="majorHAnsi" w:cs="Univers"/>
                          <w:color w:val="0D0D0D" w:themeColor="text1" w:themeTint="F2"/>
                          <w:sz w:val="18"/>
                          <w:szCs w:val="20"/>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2085 celebrada el 25</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162º</w:t>
                      </w:r>
                      <w:r w:rsidRPr="00890650">
                        <w:rPr>
                          <w:rFonts w:asciiTheme="majorHAnsi" w:hAnsiTheme="majorHAnsi" w:cs="Univers"/>
                          <w:color w:val="0D0D0D" w:themeColor="text1" w:themeTint="F2"/>
                          <w:sz w:val="18"/>
                          <w:szCs w:val="20"/>
                        </w:rPr>
                        <w:t xml:space="preserve"> período </w:t>
                      </w:r>
                      <w:r>
                        <w:rPr>
                          <w:rFonts w:asciiTheme="majorHAnsi" w:hAnsiTheme="majorHAnsi" w:cs="Univers"/>
                          <w:color w:val="0D0D0D" w:themeColor="text1" w:themeTint="F2"/>
                          <w:sz w:val="18"/>
                          <w:szCs w:val="20"/>
                        </w:rPr>
                        <w:t>extra</w:t>
                      </w:r>
                      <w:r w:rsidRPr="00890650">
                        <w:rPr>
                          <w:rFonts w:asciiTheme="majorHAnsi" w:hAnsiTheme="majorHAnsi" w:cs="Univers"/>
                          <w:color w:val="0D0D0D" w:themeColor="text1" w:themeTint="F2"/>
                          <w:sz w:val="18"/>
                          <w:szCs w:val="20"/>
                        </w:rPr>
                        <w:t>ordinario de sesiones</w:t>
                      </w:r>
                    </w:p>
                    <w:p w14:paraId="06E22C14" w14:textId="77777777" w:rsidR="002266A6" w:rsidRPr="009D3840" w:rsidRDefault="002266A6" w:rsidP="00247403">
                      <w:pPr>
                        <w:tabs>
                          <w:tab w:val="center" w:pos="5400"/>
                        </w:tabs>
                        <w:suppressAutoHyphens/>
                        <w:spacing w:before="60"/>
                        <w:rPr>
                          <w:rFonts w:asciiTheme="minorHAnsi" w:hAnsiTheme="minorHAnsi" w:cs="Univers"/>
                          <w:color w:val="0D0D0D" w:themeColor="text1" w:themeTint="F2"/>
                          <w:sz w:val="20"/>
                          <w:szCs w:val="20"/>
                        </w:rPr>
                      </w:pPr>
                    </w:p>
                    <w:p w14:paraId="2DC19E2F" w14:textId="77777777" w:rsidR="002266A6" w:rsidRPr="00167A34" w:rsidRDefault="002266A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CD0CC3C" w14:textId="77777777" w:rsidR="00A50FCF" w:rsidRPr="00C851AF" w:rsidRDefault="00A50FCF" w:rsidP="00040C3A">
      <w:pPr>
        <w:tabs>
          <w:tab w:val="center" w:pos="5400"/>
        </w:tabs>
        <w:suppressAutoHyphens/>
        <w:jc w:val="center"/>
        <w:rPr>
          <w:rFonts w:asciiTheme="majorHAnsi" w:hAnsiTheme="majorHAnsi"/>
          <w:sz w:val="18"/>
          <w:szCs w:val="22"/>
        </w:rPr>
      </w:pPr>
    </w:p>
    <w:p w14:paraId="7138088A" w14:textId="77777777" w:rsidR="00A50FCF" w:rsidRPr="00C851AF" w:rsidRDefault="00A50FCF" w:rsidP="00040C3A">
      <w:pPr>
        <w:tabs>
          <w:tab w:val="center" w:pos="5400"/>
        </w:tabs>
        <w:suppressAutoHyphens/>
        <w:jc w:val="center"/>
        <w:rPr>
          <w:rFonts w:asciiTheme="majorHAnsi" w:hAnsiTheme="majorHAnsi"/>
          <w:sz w:val="18"/>
          <w:szCs w:val="22"/>
        </w:rPr>
      </w:pPr>
    </w:p>
    <w:p w14:paraId="0DAC81F5" w14:textId="77777777" w:rsidR="00A50FCF" w:rsidRPr="00C851AF" w:rsidRDefault="00A50FCF" w:rsidP="00040C3A">
      <w:pPr>
        <w:tabs>
          <w:tab w:val="center" w:pos="5400"/>
        </w:tabs>
        <w:suppressAutoHyphens/>
        <w:jc w:val="center"/>
        <w:rPr>
          <w:rFonts w:asciiTheme="majorHAnsi" w:hAnsiTheme="majorHAnsi"/>
          <w:sz w:val="18"/>
          <w:szCs w:val="22"/>
        </w:rPr>
      </w:pPr>
    </w:p>
    <w:p w14:paraId="2E02562B" w14:textId="77777777" w:rsidR="00A50FCF" w:rsidRPr="00C851AF" w:rsidRDefault="00A50FCF" w:rsidP="00040C3A">
      <w:pPr>
        <w:tabs>
          <w:tab w:val="center" w:pos="5400"/>
        </w:tabs>
        <w:suppressAutoHyphens/>
        <w:jc w:val="center"/>
        <w:rPr>
          <w:rFonts w:asciiTheme="majorHAnsi" w:hAnsiTheme="majorHAnsi"/>
          <w:sz w:val="18"/>
          <w:szCs w:val="22"/>
        </w:rPr>
      </w:pPr>
    </w:p>
    <w:p w14:paraId="2AB07202" w14:textId="77777777" w:rsidR="00A50FCF" w:rsidRPr="00C851AF" w:rsidRDefault="0090270B" w:rsidP="00040C3A">
      <w:pPr>
        <w:tabs>
          <w:tab w:val="center" w:pos="5400"/>
        </w:tabs>
        <w:suppressAutoHyphens/>
        <w:jc w:val="center"/>
        <w:rPr>
          <w:rFonts w:asciiTheme="majorHAnsi" w:hAnsiTheme="majorHAnsi"/>
          <w:sz w:val="18"/>
          <w:szCs w:val="22"/>
        </w:rPr>
      </w:pPr>
      <w:r w:rsidRPr="00C851AF">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31E7CDF0" wp14:editId="24D437E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E19C38" w14:textId="4D6C7209" w:rsidR="002266A6" w:rsidRPr="007B05C4" w:rsidRDefault="002266A6" w:rsidP="00113F73">
                            <w:pPr>
                              <w:spacing w:line="276" w:lineRule="auto"/>
                              <w:rPr>
                                <w:rFonts w:asciiTheme="majorHAnsi" w:hAnsiTheme="majorHAnsi"/>
                                <w:color w:val="595959" w:themeColor="text1" w:themeTint="A6"/>
                                <w:sz w:val="18"/>
                                <w:szCs w:val="18"/>
                                <w:lang w:val="es-ES"/>
                              </w:rPr>
                            </w:pPr>
                            <w:r w:rsidRPr="00311B2E">
                              <w:rPr>
                                <w:rFonts w:asciiTheme="majorHAnsi" w:hAnsiTheme="majorHAnsi"/>
                                <w:b/>
                                <w:color w:val="595959" w:themeColor="text1" w:themeTint="A6"/>
                                <w:sz w:val="18"/>
                                <w:szCs w:val="18"/>
                                <w:lang w:val="pt-BR"/>
                              </w:rPr>
                              <w:t>Citar como:</w:t>
                            </w:r>
                            <w:r w:rsidRPr="00311B2E">
                              <w:rPr>
                                <w:rFonts w:asciiTheme="majorHAnsi" w:hAnsiTheme="majorHAnsi"/>
                                <w:color w:val="595959" w:themeColor="text1" w:themeTint="A6"/>
                                <w:sz w:val="18"/>
                                <w:szCs w:val="18"/>
                                <w:lang w:val="pt-BR"/>
                              </w:rPr>
                              <w:t xml:space="preserve"> CIDH, Informe No. </w:t>
                            </w:r>
                            <w:r w:rsidR="009D3840" w:rsidRPr="00311B2E">
                              <w:rPr>
                                <w:rFonts w:asciiTheme="majorHAnsi" w:hAnsiTheme="majorHAnsi"/>
                                <w:color w:val="595959" w:themeColor="text1" w:themeTint="A6"/>
                                <w:sz w:val="18"/>
                                <w:szCs w:val="18"/>
                                <w:lang w:val="pt-BR"/>
                              </w:rPr>
                              <w:t>47/17</w:t>
                            </w:r>
                            <w:r w:rsidRPr="00311B2E">
                              <w:rPr>
                                <w:rFonts w:asciiTheme="majorHAnsi" w:hAnsiTheme="majorHAnsi"/>
                                <w:color w:val="595959" w:themeColor="text1" w:themeTint="A6"/>
                                <w:sz w:val="18"/>
                                <w:szCs w:val="18"/>
                                <w:lang w:val="pt-BR"/>
                              </w:rPr>
                              <w:t>.</w:t>
                            </w:r>
                            <w:r w:rsidR="00311B2E" w:rsidRPr="00311B2E">
                              <w:rPr>
                                <w:rFonts w:asciiTheme="majorHAnsi" w:hAnsiTheme="majorHAnsi"/>
                                <w:color w:val="595959" w:themeColor="text1" w:themeTint="A6"/>
                                <w:sz w:val="18"/>
                                <w:szCs w:val="18"/>
                                <w:lang w:val="pt-BR"/>
                              </w:rPr>
                              <w:t xml:space="preserve"> </w:t>
                            </w:r>
                            <w:r w:rsidR="00311B2E">
                              <w:rPr>
                                <w:rFonts w:asciiTheme="majorHAnsi" w:hAnsiTheme="majorHAnsi"/>
                                <w:color w:val="595959" w:themeColor="text1" w:themeTint="A6"/>
                                <w:sz w:val="18"/>
                                <w:szCs w:val="18"/>
                                <w:lang w:val="es-ES"/>
                              </w:rPr>
                              <w:t>Petición 42-07.</w:t>
                            </w:r>
                            <w:r w:rsidRPr="009D3840">
                              <w:rPr>
                                <w:rFonts w:asciiTheme="majorHAnsi" w:hAnsiTheme="majorHAnsi"/>
                                <w:color w:val="595959" w:themeColor="text1" w:themeTint="A6"/>
                                <w:sz w:val="18"/>
                                <w:szCs w:val="18"/>
                                <w:lang w:val="es-ES"/>
                              </w:rPr>
                              <w:t xml:space="preserve"> </w:t>
                            </w:r>
                            <w:r>
                              <w:rPr>
                                <w:rFonts w:asciiTheme="majorHAnsi" w:hAnsiTheme="majorHAnsi"/>
                                <w:color w:val="595959" w:themeColor="text1" w:themeTint="A6"/>
                                <w:sz w:val="18"/>
                                <w:szCs w:val="18"/>
                              </w:rPr>
                              <w:t>Admisibilidad</w:t>
                            </w:r>
                            <w:r w:rsidR="009D3840">
                              <w:rPr>
                                <w:rFonts w:asciiTheme="majorHAnsi" w:hAnsiTheme="majorHAnsi"/>
                                <w:color w:val="595959" w:themeColor="text1" w:themeTint="A6"/>
                                <w:sz w:val="18"/>
                                <w:szCs w:val="18"/>
                              </w:rPr>
                              <w:t xml:space="preserve">. </w:t>
                            </w:r>
                            <w:r w:rsidRPr="00D55860">
                              <w:rPr>
                                <w:rFonts w:asciiTheme="majorHAnsi" w:hAnsiTheme="majorHAnsi"/>
                                <w:color w:val="595959" w:themeColor="text1" w:themeTint="A6"/>
                                <w:sz w:val="18"/>
                                <w:szCs w:val="18"/>
                              </w:rPr>
                              <w:t>Jenner Alfonso Mora Moncaleano y otros</w:t>
                            </w:r>
                            <w:r w:rsidR="009D3840">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Colombia</w:t>
                            </w:r>
                            <w:r w:rsidRPr="00890650">
                              <w:rPr>
                                <w:rFonts w:asciiTheme="majorHAnsi" w:hAnsiTheme="majorHAnsi"/>
                                <w:color w:val="595959" w:themeColor="text1" w:themeTint="A6"/>
                                <w:sz w:val="18"/>
                                <w:szCs w:val="18"/>
                              </w:rPr>
                              <w:t xml:space="preserve">. </w:t>
                            </w:r>
                            <w:r w:rsidR="009D3840">
                              <w:rPr>
                                <w:rFonts w:asciiTheme="majorHAnsi" w:hAnsiTheme="majorHAnsi"/>
                                <w:color w:val="595959" w:themeColor="text1" w:themeTint="A6"/>
                                <w:sz w:val="18"/>
                                <w:szCs w:val="18"/>
                                <w:lang w:val="es-ES"/>
                              </w:rPr>
                              <w:t>25 de mayo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" filled="f" stroked="f" strokeweight=".5pt">
                <v:textbox>
                  <w:txbxContent>
                    <w:p w14:paraId="23E19C38" w14:textId="4D6C7209" w:rsidR="002266A6" w:rsidRPr="007B05C4" w:rsidRDefault="002266A6" w:rsidP="00113F73">
                      <w:pPr>
                        <w:spacing w:line="276" w:lineRule="auto"/>
                        <w:rPr>
                          <w:rFonts w:asciiTheme="majorHAnsi" w:hAnsiTheme="majorHAnsi"/>
                          <w:color w:val="595959" w:themeColor="text1" w:themeTint="A6"/>
                          <w:sz w:val="18"/>
                          <w:szCs w:val="18"/>
                          <w:lang w:val="es-ES"/>
                        </w:rPr>
                      </w:pPr>
                      <w:r w:rsidRPr="00311B2E">
                        <w:rPr>
                          <w:rFonts w:asciiTheme="majorHAnsi" w:hAnsiTheme="majorHAnsi"/>
                          <w:b/>
                          <w:color w:val="595959" w:themeColor="text1" w:themeTint="A6"/>
                          <w:sz w:val="18"/>
                          <w:szCs w:val="18"/>
                          <w:lang w:val="pt-BR"/>
                        </w:rPr>
                        <w:t>Citar como:</w:t>
                      </w:r>
                      <w:r w:rsidRPr="00311B2E">
                        <w:rPr>
                          <w:rFonts w:asciiTheme="majorHAnsi" w:hAnsiTheme="majorHAnsi"/>
                          <w:color w:val="595959" w:themeColor="text1" w:themeTint="A6"/>
                          <w:sz w:val="18"/>
                          <w:szCs w:val="18"/>
                          <w:lang w:val="pt-BR"/>
                        </w:rPr>
                        <w:t xml:space="preserve"> CIDH, Informe No. </w:t>
                      </w:r>
                      <w:r w:rsidR="009D3840" w:rsidRPr="00311B2E">
                        <w:rPr>
                          <w:rFonts w:asciiTheme="majorHAnsi" w:hAnsiTheme="majorHAnsi"/>
                          <w:color w:val="595959" w:themeColor="text1" w:themeTint="A6"/>
                          <w:sz w:val="18"/>
                          <w:szCs w:val="18"/>
                          <w:lang w:val="pt-BR"/>
                        </w:rPr>
                        <w:t>47/17</w:t>
                      </w:r>
                      <w:r w:rsidRPr="00311B2E">
                        <w:rPr>
                          <w:rFonts w:asciiTheme="majorHAnsi" w:hAnsiTheme="majorHAnsi"/>
                          <w:color w:val="595959" w:themeColor="text1" w:themeTint="A6"/>
                          <w:sz w:val="18"/>
                          <w:szCs w:val="18"/>
                          <w:lang w:val="pt-BR"/>
                        </w:rPr>
                        <w:t>.</w:t>
                      </w:r>
                      <w:r w:rsidR="00311B2E" w:rsidRPr="00311B2E">
                        <w:rPr>
                          <w:rFonts w:asciiTheme="majorHAnsi" w:hAnsiTheme="majorHAnsi"/>
                          <w:color w:val="595959" w:themeColor="text1" w:themeTint="A6"/>
                          <w:sz w:val="18"/>
                          <w:szCs w:val="18"/>
                          <w:lang w:val="pt-BR"/>
                        </w:rPr>
                        <w:t xml:space="preserve"> </w:t>
                      </w:r>
                      <w:r w:rsidR="00311B2E">
                        <w:rPr>
                          <w:rFonts w:asciiTheme="majorHAnsi" w:hAnsiTheme="majorHAnsi"/>
                          <w:color w:val="595959" w:themeColor="text1" w:themeTint="A6"/>
                          <w:sz w:val="18"/>
                          <w:szCs w:val="18"/>
                          <w:lang w:val="es-ES"/>
                        </w:rPr>
                        <w:t>Petición 42-07.</w:t>
                      </w:r>
                      <w:r w:rsidRPr="009D3840">
                        <w:rPr>
                          <w:rFonts w:asciiTheme="majorHAnsi" w:hAnsiTheme="majorHAnsi"/>
                          <w:color w:val="595959" w:themeColor="text1" w:themeTint="A6"/>
                          <w:sz w:val="18"/>
                          <w:szCs w:val="18"/>
                          <w:lang w:val="es-ES"/>
                        </w:rPr>
                        <w:t xml:space="preserve"> </w:t>
                      </w:r>
                      <w:r>
                        <w:rPr>
                          <w:rFonts w:asciiTheme="majorHAnsi" w:hAnsiTheme="majorHAnsi"/>
                          <w:color w:val="595959" w:themeColor="text1" w:themeTint="A6"/>
                          <w:sz w:val="18"/>
                          <w:szCs w:val="18"/>
                        </w:rPr>
                        <w:t>Admisibilidad</w:t>
                      </w:r>
                      <w:r w:rsidR="009D3840">
                        <w:rPr>
                          <w:rFonts w:asciiTheme="majorHAnsi" w:hAnsiTheme="majorHAnsi"/>
                          <w:color w:val="595959" w:themeColor="text1" w:themeTint="A6"/>
                          <w:sz w:val="18"/>
                          <w:szCs w:val="18"/>
                        </w:rPr>
                        <w:t xml:space="preserve">. </w:t>
                      </w:r>
                      <w:r w:rsidRPr="00D55860">
                        <w:rPr>
                          <w:rFonts w:asciiTheme="majorHAnsi" w:hAnsiTheme="majorHAnsi"/>
                          <w:color w:val="595959" w:themeColor="text1" w:themeTint="A6"/>
                          <w:sz w:val="18"/>
                          <w:szCs w:val="18"/>
                        </w:rPr>
                        <w:t>Jenner Alfonso Mora Moncaleano y otros</w:t>
                      </w:r>
                      <w:r w:rsidR="009D3840">
                        <w:rPr>
                          <w:rFonts w:asciiTheme="majorHAnsi" w:hAnsiTheme="majorHAnsi"/>
                          <w:color w:val="595959" w:themeColor="text1" w:themeTint="A6"/>
                          <w:sz w:val="18"/>
                          <w:szCs w:val="18"/>
                        </w:rPr>
                        <w:t xml:space="preserve">. </w:t>
                      </w:r>
                      <w:r>
                        <w:rPr>
                          <w:rFonts w:asciiTheme="majorHAnsi" w:hAnsiTheme="majorHAnsi"/>
                          <w:color w:val="595959" w:themeColor="text1" w:themeTint="A6"/>
                          <w:sz w:val="18"/>
                          <w:szCs w:val="18"/>
                        </w:rPr>
                        <w:t>Colombia</w:t>
                      </w:r>
                      <w:r w:rsidRPr="00890650">
                        <w:rPr>
                          <w:rFonts w:asciiTheme="majorHAnsi" w:hAnsiTheme="majorHAnsi"/>
                          <w:color w:val="595959" w:themeColor="text1" w:themeTint="A6"/>
                          <w:sz w:val="18"/>
                          <w:szCs w:val="18"/>
                        </w:rPr>
                        <w:t xml:space="preserve">. </w:t>
                      </w:r>
                      <w:r w:rsidR="009D3840">
                        <w:rPr>
                          <w:rFonts w:asciiTheme="majorHAnsi" w:hAnsiTheme="majorHAnsi"/>
                          <w:color w:val="595959" w:themeColor="text1" w:themeTint="A6"/>
                          <w:sz w:val="18"/>
                          <w:szCs w:val="18"/>
                          <w:lang w:val="es-ES"/>
                        </w:rPr>
                        <w:t>25 de mayo de 2017.</w:t>
                      </w:r>
                    </w:p>
                  </w:txbxContent>
                </v:textbox>
              </v:shape>
            </w:pict>
          </mc:Fallback>
        </mc:AlternateContent>
      </w:r>
    </w:p>
    <w:p w14:paraId="4E128E04" w14:textId="77777777" w:rsidR="00A50FCF" w:rsidRPr="00C851AF" w:rsidRDefault="00A50FCF" w:rsidP="00040C3A">
      <w:pPr>
        <w:tabs>
          <w:tab w:val="center" w:pos="5400"/>
        </w:tabs>
        <w:suppressAutoHyphens/>
        <w:jc w:val="center"/>
        <w:rPr>
          <w:rFonts w:asciiTheme="majorHAnsi" w:hAnsiTheme="majorHAnsi"/>
          <w:sz w:val="18"/>
          <w:szCs w:val="22"/>
        </w:rPr>
      </w:pPr>
    </w:p>
    <w:p w14:paraId="38DF20BF" w14:textId="77777777" w:rsidR="0090270B" w:rsidRPr="00C851AF" w:rsidRDefault="00D306D1" w:rsidP="005516A1">
      <w:pPr>
        <w:tabs>
          <w:tab w:val="center" w:pos="5400"/>
        </w:tabs>
        <w:suppressAutoHyphens/>
        <w:jc w:val="center"/>
        <w:rPr>
          <w:rFonts w:asciiTheme="majorHAnsi" w:hAnsiTheme="majorHAnsi"/>
          <w:b/>
          <w:sz w:val="20"/>
        </w:rPr>
      </w:pPr>
      <w:r w:rsidRPr="00C851AF">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7C711F82" wp14:editId="1AD2BDD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A87D45" w14:textId="77777777" w:rsidR="002266A6" w:rsidRPr="00D72DC6" w:rsidRDefault="002266A6"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6DA72BF8" wp14:editId="414ECCAB">
                                  <wp:extent cx="1338942" cy="390525"/>
                                  <wp:effectExtent l="0" t="0" r="0" b="0"/>
                                  <wp:docPr id="6"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" fillcolor="white [3201]" stroked="f" strokeweight=".5pt">
                <v:textbox>
                  <w:txbxContent>
                    <w:p w14:paraId="36A87D45" w14:textId="77777777" w:rsidR="002266A6" w:rsidRPr="00D72DC6" w:rsidRDefault="002266A6"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6DA72BF8" wp14:editId="414ECCAB">
                            <wp:extent cx="1338942" cy="390525"/>
                            <wp:effectExtent l="0" t="0" r="0" b="0"/>
                            <wp:docPr id="6"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C851AF">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21C954BF" wp14:editId="43C4D7F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396AA" w14:textId="77777777" w:rsidR="002266A6" w:rsidRPr="004B7EB6" w:rsidRDefault="002266A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BZ&#10;HasJgQIAAGkFAAAOAAAAAAAAAAAAAAAAAC4CAABkcnMvZTJvRG9jLnhtbFBLAQItABQABgAIAAAA&#10;IQBdLTBP4gAAAAsBAAAPAAAAAAAAAAAAAAAAANsEAABkcnMvZG93bnJldi54bWxQSwUGAAAAAAQA&#10;BADzAAAA6gUAAAAA&#10;" filled="f" stroked="f" strokeweight=".5pt">
                <v:textbox>
                  <w:txbxContent>
                    <w:p w14:paraId="718396AA" w14:textId="77777777" w:rsidR="002266A6" w:rsidRPr="004B7EB6" w:rsidRDefault="002266A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2F80B70" w14:textId="77777777" w:rsidR="0070697F" w:rsidRPr="00C851AF" w:rsidRDefault="0070697F" w:rsidP="005516A1">
      <w:pPr>
        <w:tabs>
          <w:tab w:val="center" w:pos="5400"/>
        </w:tabs>
        <w:suppressAutoHyphens/>
        <w:jc w:val="center"/>
        <w:rPr>
          <w:rFonts w:asciiTheme="majorHAnsi" w:hAnsiTheme="majorHAnsi"/>
          <w:b/>
          <w:sz w:val="20"/>
        </w:rPr>
        <w:sectPr w:rsidR="0070697F" w:rsidRPr="00C851A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60DBAF89" w14:textId="3FB7B3D3" w:rsidR="00722C9F" w:rsidRPr="00C851AF" w:rsidRDefault="009D3840" w:rsidP="00722C9F">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INFORME No. 47</w:t>
      </w:r>
      <w:r w:rsidR="00722C9F" w:rsidRPr="00C851AF">
        <w:rPr>
          <w:rFonts w:asciiTheme="majorHAnsi" w:hAnsiTheme="majorHAnsi"/>
          <w:b/>
          <w:sz w:val="18"/>
          <w:szCs w:val="20"/>
        </w:rPr>
        <w:t>/1</w:t>
      </w:r>
      <w:r w:rsidR="00C04134" w:rsidRPr="00C851AF">
        <w:rPr>
          <w:rFonts w:asciiTheme="majorHAnsi" w:hAnsiTheme="majorHAnsi"/>
          <w:b/>
          <w:sz w:val="18"/>
          <w:szCs w:val="20"/>
        </w:rPr>
        <w:t>7</w:t>
      </w:r>
      <w:r w:rsidR="00FF1D0B" w:rsidRPr="00C851AF">
        <w:rPr>
          <w:rStyle w:val="FootnoteReference"/>
          <w:rFonts w:asciiTheme="majorHAnsi" w:hAnsiTheme="majorHAnsi"/>
          <w:b/>
          <w:sz w:val="18"/>
          <w:szCs w:val="20"/>
        </w:rPr>
        <w:footnoteReference w:id="2"/>
      </w:r>
    </w:p>
    <w:p w14:paraId="66EA1187" w14:textId="77777777" w:rsidR="00722C9F" w:rsidRPr="00C851AF" w:rsidRDefault="00722C9F" w:rsidP="00722C9F">
      <w:pPr>
        <w:tabs>
          <w:tab w:val="center" w:pos="5400"/>
        </w:tabs>
        <w:suppressAutoHyphens/>
        <w:spacing w:line="276" w:lineRule="auto"/>
        <w:jc w:val="center"/>
        <w:rPr>
          <w:rFonts w:asciiTheme="majorHAnsi" w:hAnsiTheme="majorHAnsi"/>
          <w:b/>
          <w:sz w:val="18"/>
          <w:szCs w:val="20"/>
        </w:rPr>
      </w:pPr>
      <w:r w:rsidRPr="00C851AF">
        <w:rPr>
          <w:rFonts w:asciiTheme="majorHAnsi" w:hAnsiTheme="majorHAnsi"/>
          <w:b/>
          <w:sz w:val="18"/>
          <w:szCs w:val="20"/>
        </w:rPr>
        <w:t xml:space="preserve">PETICIÓN </w:t>
      </w:r>
      <w:r w:rsidR="009C19AE" w:rsidRPr="00C851AF">
        <w:rPr>
          <w:rFonts w:asciiTheme="majorHAnsi" w:hAnsiTheme="majorHAnsi"/>
          <w:b/>
          <w:sz w:val="18"/>
          <w:szCs w:val="20"/>
        </w:rPr>
        <w:t>42-07</w:t>
      </w:r>
      <w:r w:rsidRPr="00C851AF">
        <w:rPr>
          <w:rFonts w:asciiTheme="majorHAnsi" w:hAnsiTheme="majorHAnsi"/>
          <w:b/>
          <w:sz w:val="18"/>
          <w:szCs w:val="20"/>
        </w:rPr>
        <w:t xml:space="preserve"> </w:t>
      </w:r>
    </w:p>
    <w:p w14:paraId="3CAF646D" w14:textId="3F338754" w:rsidR="00722C9F" w:rsidRPr="00C851AF" w:rsidRDefault="00722C9F" w:rsidP="00722C9F">
      <w:pPr>
        <w:tabs>
          <w:tab w:val="center" w:pos="5400"/>
        </w:tabs>
        <w:suppressAutoHyphens/>
        <w:spacing w:line="276" w:lineRule="auto"/>
        <w:jc w:val="center"/>
        <w:rPr>
          <w:rFonts w:asciiTheme="majorHAnsi" w:hAnsiTheme="majorHAnsi"/>
          <w:sz w:val="18"/>
          <w:szCs w:val="20"/>
        </w:rPr>
      </w:pPr>
      <w:r w:rsidRPr="00C851AF">
        <w:rPr>
          <w:rFonts w:asciiTheme="majorHAnsi" w:hAnsiTheme="majorHAnsi"/>
          <w:sz w:val="18"/>
          <w:szCs w:val="20"/>
        </w:rPr>
        <w:t>INFORME DE A</w:t>
      </w:r>
      <w:r w:rsidR="0043508C" w:rsidRPr="00C851AF">
        <w:rPr>
          <w:rFonts w:asciiTheme="majorHAnsi" w:hAnsiTheme="majorHAnsi"/>
          <w:sz w:val="18"/>
          <w:szCs w:val="20"/>
        </w:rPr>
        <w:t>DMISIBILIDAD</w:t>
      </w:r>
    </w:p>
    <w:p w14:paraId="2FAC7128" w14:textId="77777777" w:rsidR="009C19AE" w:rsidRPr="00C851AF" w:rsidRDefault="009C19AE" w:rsidP="009C19AE">
      <w:pPr>
        <w:spacing w:line="276" w:lineRule="auto"/>
        <w:jc w:val="center"/>
        <w:rPr>
          <w:rFonts w:asciiTheme="majorHAnsi" w:hAnsiTheme="majorHAnsi" w:cs="Arial"/>
          <w:color w:val="0D0D0D" w:themeColor="text1" w:themeTint="F2"/>
          <w:sz w:val="18"/>
          <w:szCs w:val="18"/>
        </w:rPr>
      </w:pPr>
      <w:r w:rsidRPr="00C851AF">
        <w:rPr>
          <w:rFonts w:asciiTheme="majorHAnsi" w:hAnsiTheme="majorHAnsi" w:cs="Arial"/>
          <w:color w:val="0D0D0D" w:themeColor="text1" w:themeTint="F2"/>
          <w:sz w:val="18"/>
          <w:szCs w:val="18"/>
        </w:rPr>
        <w:t>JENNER ALFONSO MORA MONCOLEANO Y OTROS</w:t>
      </w:r>
    </w:p>
    <w:p w14:paraId="057DD0EB" w14:textId="77777777" w:rsidR="00722C9F" w:rsidRPr="00C851AF" w:rsidRDefault="009C19AE" w:rsidP="009C19AE">
      <w:pPr>
        <w:tabs>
          <w:tab w:val="center" w:pos="5400"/>
        </w:tabs>
        <w:suppressAutoHyphens/>
        <w:spacing w:line="276" w:lineRule="auto"/>
        <w:jc w:val="center"/>
        <w:rPr>
          <w:rFonts w:asciiTheme="majorHAnsi" w:hAnsiTheme="majorHAnsi"/>
          <w:sz w:val="18"/>
          <w:szCs w:val="20"/>
        </w:rPr>
      </w:pPr>
      <w:r w:rsidRPr="00C851AF">
        <w:rPr>
          <w:rFonts w:asciiTheme="majorHAnsi" w:hAnsiTheme="majorHAnsi"/>
          <w:sz w:val="18"/>
          <w:szCs w:val="20"/>
        </w:rPr>
        <w:t>COLOMBIA</w:t>
      </w:r>
    </w:p>
    <w:p w14:paraId="46C4827D" w14:textId="77B56B87" w:rsidR="00722C9F" w:rsidRPr="00C851AF" w:rsidRDefault="009D3840" w:rsidP="009C19AE">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25 DE MAYO DE 2017</w:t>
      </w:r>
    </w:p>
    <w:p w14:paraId="7BCEDB4F" w14:textId="77777777" w:rsidR="0070697F" w:rsidRPr="00C851AF" w:rsidRDefault="0070697F" w:rsidP="001D65EF">
      <w:pPr>
        <w:tabs>
          <w:tab w:val="center" w:pos="5400"/>
        </w:tabs>
        <w:suppressAutoHyphens/>
        <w:spacing w:line="276" w:lineRule="auto"/>
        <w:rPr>
          <w:rFonts w:asciiTheme="majorHAnsi" w:hAnsiTheme="majorHAnsi"/>
          <w:sz w:val="20"/>
          <w:szCs w:val="20"/>
        </w:rPr>
      </w:pPr>
    </w:p>
    <w:p w14:paraId="49C0671A" w14:textId="77777777" w:rsidR="003239B8" w:rsidRPr="00C851AF" w:rsidRDefault="003239B8" w:rsidP="003239B8">
      <w:pPr>
        <w:spacing w:after="240"/>
        <w:ind w:firstLine="720"/>
        <w:jc w:val="both"/>
        <w:rPr>
          <w:rFonts w:asciiTheme="majorHAnsi" w:hAnsiTheme="majorHAnsi"/>
          <w:b/>
          <w:bCs/>
          <w:sz w:val="20"/>
          <w:szCs w:val="20"/>
          <w:lang w:val="es-ES"/>
        </w:rPr>
      </w:pPr>
      <w:r w:rsidRPr="00C851AF">
        <w:rPr>
          <w:rFonts w:asciiTheme="majorHAnsi" w:hAnsiTheme="majorHAnsi"/>
          <w:b/>
          <w:bCs/>
          <w:sz w:val="20"/>
          <w:szCs w:val="20"/>
          <w:lang w:val="es-ES"/>
        </w:rPr>
        <w:t>I.</w:t>
      </w:r>
      <w:r w:rsidRPr="00C851AF">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C851AF" w14:paraId="0AFC1E66" w14:textId="77777777" w:rsidTr="00401C1C">
        <w:tc>
          <w:tcPr>
            <w:tcW w:w="4680" w:type="dxa"/>
            <w:tcBorders>
              <w:top w:val="single" w:sz="4" w:space="0" w:color="auto"/>
              <w:bottom w:val="single" w:sz="6" w:space="0" w:color="auto"/>
            </w:tcBorders>
            <w:shd w:val="clear" w:color="auto" w:fill="386294"/>
            <w:vAlign w:val="center"/>
          </w:tcPr>
          <w:p w14:paraId="75401E98" w14:textId="77777777" w:rsidR="003239B8" w:rsidRPr="00C851AF" w:rsidRDefault="003239B8" w:rsidP="00401C1C">
            <w:pPr>
              <w:jc w:val="center"/>
              <w:rPr>
                <w:rFonts w:ascii="Cambria" w:hAnsi="Cambria"/>
                <w:b/>
                <w:bCs/>
                <w:color w:val="FFFFFF" w:themeColor="background1"/>
                <w:sz w:val="20"/>
                <w:szCs w:val="20"/>
              </w:rPr>
            </w:pPr>
            <w:r w:rsidRPr="00C851AF">
              <w:rPr>
                <w:rFonts w:ascii="Cambria" w:hAnsi="Cambria"/>
                <w:b/>
                <w:bCs/>
                <w:color w:val="FFFFFF" w:themeColor="background1"/>
                <w:sz w:val="20"/>
                <w:szCs w:val="20"/>
              </w:rPr>
              <w:t>Parte peticionaria:</w:t>
            </w:r>
          </w:p>
        </w:tc>
        <w:tc>
          <w:tcPr>
            <w:tcW w:w="4680" w:type="dxa"/>
            <w:vAlign w:val="center"/>
          </w:tcPr>
          <w:p w14:paraId="37E2985E" w14:textId="77777777" w:rsidR="003239B8" w:rsidRPr="00C851AF" w:rsidRDefault="009C19AE" w:rsidP="00401C1C">
            <w:pPr>
              <w:jc w:val="both"/>
              <w:rPr>
                <w:rFonts w:ascii="Cambria" w:hAnsi="Cambria"/>
                <w:bCs/>
                <w:sz w:val="20"/>
                <w:szCs w:val="20"/>
                <w:lang w:val="es-ES"/>
              </w:rPr>
            </w:pPr>
            <w:r w:rsidRPr="00C851AF">
              <w:rPr>
                <w:rFonts w:ascii="Cambria" w:hAnsi="Cambria"/>
                <w:bCs/>
                <w:sz w:val="20"/>
                <w:szCs w:val="20"/>
                <w:lang w:val="es-ES"/>
              </w:rPr>
              <w:t>Comité Permanente por la Defensa de los Derechos Humanos</w:t>
            </w:r>
          </w:p>
        </w:tc>
      </w:tr>
      <w:tr w:rsidR="003239B8" w:rsidRPr="00C851AF" w14:paraId="37B69197" w14:textId="77777777" w:rsidTr="00401C1C">
        <w:tc>
          <w:tcPr>
            <w:tcW w:w="4680" w:type="dxa"/>
            <w:tcBorders>
              <w:top w:val="single" w:sz="6" w:space="0" w:color="auto"/>
              <w:bottom w:val="single" w:sz="6" w:space="0" w:color="auto"/>
            </w:tcBorders>
            <w:shd w:val="clear" w:color="auto" w:fill="386294"/>
            <w:vAlign w:val="center"/>
          </w:tcPr>
          <w:p w14:paraId="0526F724" w14:textId="77777777" w:rsidR="003239B8" w:rsidRPr="00C851AF" w:rsidRDefault="00A15CD0" w:rsidP="00401C1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851AF">
                  <w:rPr>
                    <w:rFonts w:ascii="Cambria" w:hAnsi="Cambria"/>
                    <w:b/>
                    <w:bCs/>
                    <w:color w:val="FFFFFF" w:themeColor="background1"/>
                    <w:sz w:val="20"/>
                    <w:szCs w:val="20"/>
                  </w:rPr>
                  <w:t>Presunta víctima</w:t>
                </w:r>
              </w:sdtContent>
            </w:sdt>
            <w:r w:rsidR="003239B8" w:rsidRPr="00C851AF">
              <w:rPr>
                <w:rFonts w:ascii="Cambria" w:hAnsi="Cambria"/>
                <w:b/>
                <w:bCs/>
                <w:color w:val="FFFFFF" w:themeColor="background1"/>
                <w:sz w:val="20"/>
                <w:szCs w:val="20"/>
              </w:rPr>
              <w:t>:</w:t>
            </w:r>
          </w:p>
        </w:tc>
        <w:tc>
          <w:tcPr>
            <w:tcW w:w="4680" w:type="dxa"/>
            <w:vAlign w:val="center"/>
          </w:tcPr>
          <w:p w14:paraId="42E3C983" w14:textId="5C57AFAE" w:rsidR="003239B8" w:rsidRPr="00C851AF" w:rsidRDefault="009C19AE" w:rsidP="00401C1C">
            <w:pPr>
              <w:jc w:val="both"/>
              <w:rPr>
                <w:rFonts w:ascii="Cambria" w:hAnsi="Cambria"/>
                <w:bCs/>
                <w:sz w:val="20"/>
                <w:szCs w:val="20"/>
                <w:lang w:val="es-ES"/>
              </w:rPr>
            </w:pPr>
            <w:r w:rsidRPr="00C851AF">
              <w:rPr>
                <w:rFonts w:ascii="Cambria" w:hAnsi="Cambria"/>
                <w:bCs/>
                <w:sz w:val="20"/>
                <w:szCs w:val="20"/>
                <w:lang w:val="es-ES"/>
              </w:rPr>
              <w:t>Jenner Alfonso Mora Moncaleano y otros</w:t>
            </w:r>
            <w:r w:rsidR="00FB202B" w:rsidRPr="00C851AF">
              <w:rPr>
                <w:rStyle w:val="FootnoteReference"/>
                <w:rFonts w:ascii="Cambria" w:hAnsi="Cambria"/>
                <w:bCs/>
                <w:sz w:val="20"/>
                <w:szCs w:val="20"/>
                <w:lang w:val="es-ES"/>
              </w:rPr>
              <w:footnoteReference w:id="3"/>
            </w:r>
          </w:p>
        </w:tc>
      </w:tr>
      <w:tr w:rsidR="00FA2A9C" w:rsidRPr="00C851AF" w14:paraId="77016C54" w14:textId="77777777" w:rsidTr="00401C1C">
        <w:tc>
          <w:tcPr>
            <w:tcW w:w="4680" w:type="dxa"/>
            <w:tcBorders>
              <w:top w:val="single" w:sz="6" w:space="0" w:color="auto"/>
              <w:bottom w:val="single" w:sz="6" w:space="0" w:color="auto"/>
            </w:tcBorders>
            <w:shd w:val="clear" w:color="auto" w:fill="386294"/>
            <w:vAlign w:val="center"/>
          </w:tcPr>
          <w:p w14:paraId="71FC1004" w14:textId="77777777" w:rsidR="00FA2A9C" w:rsidRPr="00C851AF" w:rsidRDefault="00FA2A9C" w:rsidP="00401C1C">
            <w:pPr>
              <w:jc w:val="center"/>
              <w:rPr>
                <w:rFonts w:ascii="Cambria" w:hAnsi="Cambria"/>
                <w:b/>
                <w:bCs/>
                <w:color w:val="FFFFFF" w:themeColor="background1"/>
                <w:sz w:val="20"/>
                <w:szCs w:val="20"/>
              </w:rPr>
            </w:pPr>
            <w:r w:rsidRPr="00C851AF">
              <w:rPr>
                <w:rFonts w:ascii="Cambria" w:hAnsi="Cambria"/>
                <w:b/>
                <w:bCs/>
                <w:color w:val="FFFFFF" w:themeColor="background1"/>
                <w:sz w:val="20"/>
                <w:szCs w:val="20"/>
              </w:rPr>
              <w:t>Estado denunciado:</w:t>
            </w:r>
          </w:p>
        </w:tc>
        <w:tc>
          <w:tcPr>
            <w:tcW w:w="4680" w:type="dxa"/>
            <w:vAlign w:val="center"/>
          </w:tcPr>
          <w:p w14:paraId="6DFF5233" w14:textId="77777777" w:rsidR="00FA2A9C" w:rsidRPr="00C851AF" w:rsidRDefault="00FA2A9C" w:rsidP="00401C1C">
            <w:pPr>
              <w:jc w:val="both"/>
              <w:rPr>
                <w:rFonts w:ascii="Cambria" w:hAnsi="Cambria"/>
                <w:bCs/>
                <w:sz w:val="20"/>
                <w:szCs w:val="20"/>
              </w:rPr>
            </w:pPr>
            <w:r w:rsidRPr="00C851AF">
              <w:rPr>
                <w:rFonts w:ascii="Cambria" w:hAnsi="Cambria"/>
                <w:bCs/>
                <w:sz w:val="20"/>
                <w:szCs w:val="20"/>
              </w:rPr>
              <w:t>Colombia</w:t>
            </w:r>
          </w:p>
        </w:tc>
      </w:tr>
      <w:tr w:rsidR="00FA2A9C" w:rsidRPr="00C851AF" w14:paraId="5496C086" w14:textId="77777777" w:rsidTr="00401C1C">
        <w:tc>
          <w:tcPr>
            <w:tcW w:w="4680" w:type="dxa"/>
            <w:tcBorders>
              <w:top w:val="single" w:sz="6" w:space="0" w:color="auto"/>
              <w:bottom w:val="single" w:sz="6" w:space="0" w:color="auto"/>
            </w:tcBorders>
            <w:shd w:val="clear" w:color="auto" w:fill="386294"/>
            <w:vAlign w:val="center"/>
          </w:tcPr>
          <w:p w14:paraId="0CA5D1D2" w14:textId="77777777" w:rsidR="00FA2A9C" w:rsidRPr="00C851AF" w:rsidRDefault="00FA2A9C" w:rsidP="00D33768">
            <w:pPr>
              <w:jc w:val="center"/>
              <w:rPr>
                <w:rFonts w:ascii="Cambria" w:hAnsi="Cambria"/>
                <w:bCs/>
                <w:sz w:val="20"/>
                <w:szCs w:val="20"/>
                <w:lang w:val="es-ES"/>
              </w:rPr>
            </w:pPr>
            <w:r w:rsidRPr="00C851AF">
              <w:rPr>
                <w:rFonts w:ascii="Cambria" w:hAnsi="Cambria"/>
                <w:b/>
                <w:bCs/>
                <w:color w:val="FFFFFF" w:themeColor="background1"/>
                <w:sz w:val="20"/>
                <w:szCs w:val="20"/>
              </w:rPr>
              <w:t>Derechos invocados:</w:t>
            </w:r>
          </w:p>
        </w:tc>
        <w:tc>
          <w:tcPr>
            <w:tcW w:w="4680" w:type="dxa"/>
            <w:vAlign w:val="center"/>
          </w:tcPr>
          <w:p w14:paraId="506F3024" w14:textId="357D5938" w:rsidR="00FA2A9C" w:rsidRPr="00C851AF" w:rsidRDefault="00BD418F" w:rsidP="00127917">
            <w:pPr>
              <w:jc w:val="both"/>
              <w:rPr>
                <w:rFonts w:ascii="Cambria" w:hAnsi="Cambria"/>
                <w:bCs/>
                <w:sz w:val="20"/>
                <w:szCs w:val="20"/>
                <w:lang w:val="es-ES"/>
              </w:rPr>
            </w:pPr>
            <w:r w:rsidRPr="00C851AF">
              <w:rPr>
                <w:rFonts w:ascii="Cambria" w:hAnsi="Cambria"/>
                <w:bCs/>
                <w:sz w:val="20"/>
                <w:szCs w:val="20"/>
                <w:lang w:val="es-ES"/>
              </w:rPr>
              <w:t>A</w:t>
            </w:r>
            <w:r w:rsidR="00FA2A9C" w:rsidRPr="00C851AF">
              <w:rPr>
                <w:rFonts w:ascii="Cambria" w:hAnsi="Cambria"/>
                <w:bCs/>
                <w:sz w:val="20"/>
                <w:szCs w:val="20"/>
                <w:lang w:val="es-ES"/>
              </w:rPr>
              <w:t>rtículos 4</w:t>
            </w:r>
            <w:r w:rsidR="008E40F0" w:rsidRPr="00C851AF">
              <w:rPr>
                <w:rFonts w:ascii="Cambria" w:hAnsi="Cambria"/>
                <w:bCs/>
                <w:sz w:val="20"/>
                <w:szCs w:val="20"/>
                <w:lang w:val="es-ES"/>
              </w:rPr>
              <w:t xml:space="preserve"> (vida)</w:t>
            </w:r>
            <w:r w:rsidR="00F5049B" w:rsidRPr="00C851AF">
              <w:rPr>
                <w:rFonts w:ascii="Cambria" w:hAnsi="Cambria"/>
                <w:bCs/>
                <w:sz w:val="20"/>
                <w:szCs w:val="20"/>
                <w:lang w:val="es-ES"/>
              </w:rPr>
              <w:t xml:space="preserve">, </w:t>
            </w:r>
            <w:r w:rsidR="00FA2A9C" w:rsidRPr="00C851AF">
              <w:rPr>
                <w:rFonts w:ascii="Cambria" w:hAnsi="Cambria"/>
                <w:bCs/>
                <w:sz w:val="20"/>
                <w:szCs w:val="20"/>
                <w:lang w:val="es-ES"/>
              </w:rPr>
              <w:t>5</w:t>
            </w:r>
            <w:r w:rsidR="008E40F0" w:rsidRPr="00C851AF">
              <w:rPr>
                <w:rFonts w:ascii="Cambria" w:hAnsi="Cambria"/>
                <w:bCs/>
                <w:sz w:val="20"/>
                <w:szCs w:val="20"/>
                <w:lang w:val="es-ES"/>
              </w:rPr>
              <w:t xml:space="preserve"> (integridad)</w:t>
            </w:r>
            <w:r w:rsidR="00F5049B" w:rsidRPr="00C851AF">
              <w:rPr>
                <w:rFonts w:ascii="Cambria" w:hAnsi="Cambria"/>
                <w:bCs/>
                <w:sz w:val="20"/>
                <w:szCs w:val="20"/>
                <w:lang w:val="es-ES"/>
              </w:rPr>
              <w:t xml:space="preserve">, </w:t>
            </w:r>
            <w:r w:rsidR="00FA2A9C" w:rsidRPr="00C851AF">
              <w:rPr>
                <w:rFonts w:ascii="Cambria" w:hAnsi="Cambria"/>
                <w:bCs/>
                <w:sz w:val="20"/>
                <w:szCs w:val="20"/>
                <w:lang w:val="es-ES"/>
              </w:rPr>
              <w:t>7</w:t>
            </w:r>
            <w:r w:rsidR="008E40F0" w:rsidRPr="00C851AF">
              <w:rPr>
                <w:rFonts w:ascii="Cambria" w:hAnsi="Cambria"/>
                <w:bCs/>
                <w:sz w:val="20"/>
                <w:szCs w:val="20"/>
                <w:lang w:val="es-ES"/>
              </w:rPr>
              <w:t xml:space="preserve"> (libertad personal)</w:t>
            </w:r>
            <w:r w:rsidR="00F5049B" w:rsidRPr="00C851AF">
              <w:rPr>
                <w:rFonts w:ascii="Cambria" w:hAnsi="Cambria"/>
                <w:bCs/>
                <w:sz w:val="20"/>
                <w:szCs w:val="20"/>
                <w:lang w:val="es-ES"/>
              </w:rPr>
              <w:t xml:space="preserve">, </w:t>
            </w:r>
            <w:r w:rsidR="00FA2A9C" w:rsidRPr="00C851AF">
              <w:rPr>
                <w:rFonts w:ascii="Cambria" w:hAnsi="Cambria"/>
                <w:bCs/>
                <w:sz w:val="20"/>
                <w:szCs w:val="20"/>
                <w:lang w:val="es-ES"/>
              </w:rPr>
              <w:t>8</w:t>
            </w:r>
            <w:r w:rsidR="008E40F0" w:rsidRPr="00C851AF">
              <w:rPr>
                <w:rFonts w:ascii="Cambria" w:hAnsi="Cambria"/>
                <w:bCs/>
                <w:sz w:val="20"/>
                <w:szCs w:val="20"/>
                <w:lang w:val="es-ES"/>
              </w:rPr>
              <w:t xml:space="preserve"> (garantías judiciales)</w:t>
            </w:r>
            <w:r w:rsidR="00F5049B" w:rsidRPr="00C851AF">
              <w:rPr>
                <w:rFonts w:ascii="Cambria" w:hAnsi="Cambria"/>
                <w:bCs/>
                <w:sz w:val="20"/>
                <w:szCs w:val="20"/>
                <w:lang w:val="es-ES"/>
              </w:rPr>
              <w:t xml:space="preserve">, </w:t>
            </w:r>
            <w:r w:rsidR="00FA2A9C" w:rsidRPr="00C851AF">
              <w:rPr>
                <w:rFonts w:ascii="Cambria" w:hAnsi="Cambria"/>
                <w:bCs/>
                <w:sz w:val="20"/>
                <w:szCs w:val="20"/>
                <w:lang w:val="es-ES"/>
              </w:rPr>
              <w:t>24</w:t>
            </w:r>
            <w:r w:rsidR="008E40F0" w:rsidRPr="00C851AF">
              <w:rPr>
                <w:rFonts w:ascii="Cambria" w:hAnsi="Cambria"/>
                <w:bCs/>
                <w:sz w:val="20"/>
                <w:szCs w:val="20"/>
                <w:lang w:val="es-ES"/>
              </w:rPr>
              <w:t xml:space="preserve"> (igualdad ante la ley)</w:t>
            </w:r>
            <w:r w:rsidR="00F5049B" w:rsidRPr="00C851AF">
              <w:rPr>
                <w:rFonts w:ascii="Cambria" w:hAnsi="Cambria"/>
                <w:bCs/>
                <w:sz w:val="20"/>
                <w:szCs w:val="20"/>
                <w:lang w:val="es-ES"/>
              </w:rPr>
              <w:t xml:space="preserve"> y</w:t>
            </w:r>
            <w:r w:rsidR="00FA2A9C" w:rsidRPr="00C851AF">
              <w:rPr>
                <w:rFonts w:ascii="Cambria" w:hAnsi="Cambria"/>
                <w:bCs/>
                <w:sz w:val="20"/>
                <w:szCs w:val="20"/>
                <w:lang w:val="es-ES"/>
              </w:rPr>
              <w:t xml:space="preserve"> 25</w:t>
            </w:r>
            <w:r w:rsidR="00F5049B" w:rsidRPr="00C851AF">
              <w:rPr>
                <w:rFonts w:ascii="Cambria" w:hAnsi="Cambria"/>
                <w:bCs/>
                <w:sz w:val="20"/>
                <w:szCs w:val="20"/>
                <w:lang w:val="es-ES"/>
              </w:rPr>
              <w:t xml:space="preserve"> </w:t>
            </w:r>
            <w:r w:rsidR="008E40F0" w:rsidRPr="00C851AF">
              <w:rPr>
                <w:rFonts w:ascii="Cambria" w:hAnsi="Cambria"/>
                <w:bCs/>
                <w:sz w:val="20"/>
                <w:szCs w:val="20"/>
                <w:lang w:val="es-ES"/>
              </w:rPr>
              <w:t xml:space="preserve">(protección judicial) </w:t>
            </w:r>
            <w:r w:rsidR="00FA2A9C" w:rsidRPr="00C851AF">
              <w:rPr>
                <w:rFonts w:ascii="Cambria" w:hAnsi="Cambria"/>
                <w:bCs/>
                <w:sz w:val="20"/>
                <w:szCs w:val="20"/>
                <w:lang w:val="es-ES"/>
              </w:rPr>
              <w:t>de la Convención A</w:t>
            </w:r>
            <w:r w:rsidR="00127917">
              <w:rPr>
                <w:rFonts w:ascii="Cambria" w:hAnsi="Cambria"/>
                <w:bCs/>
                <w:sz w:val="20"/>
                <w:szCs w:val="20"/>
                <w:lang w:val="es-ES"/>
              </w:rPr>
              <w:t>mericana sobre Derechos Humanos</w:t>
            </w:r>
            <w:r w:rsidR="00127917">
              <w:rPr>
                <w:rStyle w:val="FootnoteReference"/>
                <w:rFonts w:ascii="Cambria" w:hAnsi="Cambria"/>
                <w:bCs/>
                <w:sz w:val="20"/>
                <w:szCs w:val="20"/>
                <w:lang w:val="es-ES"/>
              </w:rPr>
              <w:footnoteReference w:id="4"/>
            </w:r>
            <w:r w:rsidR="00C04134" w:rsidRPr="00C851AF">
              <w:rPr>
                <w:rFonts w:ascii="Cambria" w:hAnsi="Cambria"/>
                <w:bCs/>
                <w:sz w:val="20"/>
                <w:szCs w:val="20"/>
                <w:lang w:val="es-ES"/>
              </w:rPr>
              <w:t xml:space="preserve"> y otros tratados internacionales</w:t>
            </w:r>
            <w:r w:rsidR="00161D98" w:rsidRPr="00C851AF">
              <w:rPr>
                <w:rStyle w:val="FootnoteReference"/>
                <w:rFonts w:ascii="Cambria" w:hAnsi="Cambria"/>
                <w:bCs/>
                <w:sz w:val="20"/>
                <w:szCs w:val="20"/>
                <w:lang w:val="es-ES"/>
              </w:rPr>
              <w:footnoteReference w:id="5"/>
            </w:r>
          </w:p>
        </w:tc>
      </w:tr>
    </w:tbl>
    <w:p w14:paraId="3664C0A7" w14:textId="442F1D6A" w:rsidR="003239B8" w:rsidRPr="00C851AF" w:rsidRDefault="003239B8" w:rsidP="003239B8">
      <w:pPr>
        <w:spacing w:before="240" w:after="240"/>
        <w:ind w:firstLine="720"/>
        <w:jc w:val="both"/>
        <w:rPr>
          <w:rFonts w:asciiTheme="majorHAnsi" w:hAnsiTheme="majorHAnsi"/>
          <w:b/>
          <w:bCs/>
          <w:sz w:val="20"/>
          <w:szCs w:val="20"/>
        </w:rPr>
      </w:pPr>
      <w:r w:rsidRPr="00C851AF">
        <w:rPr>
          <w:rFonts w:asciiTheme="majorHAnsi" w:hAnsiTheme="majorHAnsi"/>
          <w:b/>
          <w:bCs/>
          <w:sz w:val="20"/>
          <w:szCs w:val="20"/>
        </w:rPr>
        <w:t>II.</w:t>
      </w:r>
      <w:r w:rsidRPr="00C851AF">
        <w:rPr>
          <w:rFonts w:asciiTheme="majorHAnsi" w:hAnsiTheme="majorHAnsi"/>
          <w:b/>
          <w:bCs/>
          <w:sz w:val="20"/>
          <w:szCs w:val="20"/>
        </w:rPr>
        <w:tab/>
        <w:t>TRÁMITE ANTE LA CIDH</w:t>
      </w:r>
      <w:r w:rsidR="00C04134" w:rsidRPr="00C851AF">
        <w:rPr>
          <w:rStyle w:val="FootnoteReference"/>
          <w:rFonts w:ascii="Cambria" w:hAnsi="Cambria"/>
          <w:b/>
          <w:color w:val="FFFFFF" w:themeColor="background1"/>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C851AF" w14:paraId="403F5D45" w14:textId="77777777" w:rsidTr="00401C1C">
        <w:tc>
          <w:tcPr>
            <w:tcW w:w="4680" w:type="dxa"/>
            <w:tcBorders>
              <w:top w:val="single" w:sz="6" w:space="0" w:color="auto"/>
              <w:bottom w:val="single" w:sz="6" w:space="0" w:color="auto"/>
            </w:tcBorders>
            <w:shd w:val="clear" w:color="auto" w:fill="386294"/>
            <w:vAlign w:val="center"/>
          </w:tcPr>
          <w:p w14:paraId="523F96B1" w14:textId="77777777" w:rsidR="003239B8" w:rsidRPr="00C851AF" w:rsidRDefault="003239B8" w:rsidP="00401C1C">
            <w:pPr>
              <w:jc w:val="center"/>
              <w:rPr>
                <w:rFonts w:ascii="Cambria" w:hAnsi="Cambria"/>
                <w:b/>
                <w:bCs/>
                <w:color w:val="FFFFFF" w:themeColor="background1"/>
                <w:sz w:val="20"/>
                <w:szCs w:val="20"/>
                <w:lang w:val="es-ES"/>
              </w:rPr>
            </w:pPr>
            <w:r w:rsidRPr="00C851AF">
              <w:rPr>
                <w:rFonts w:ascii="Cambria" w:hAnsi="Cambria"/>
                <w:b/>
                <w:bCs/>
                <w:color w:val="FFFFFF" w:themeColor="background1"/>
                <w:sz w:val="20"/>
                <w:szCs w:val="20"/>
                <w:lang w:val="es-ES"/>
              </w:rPr>
              <w:t>Fecha de presentación de la petición:</w:t>
            </w:r>
          </w:p>
        </w:tc>
        <w:tc>
          <w:tcPr>
            <w:tcW w:w="4680" w:type="dxa"/>
            <w:vAlign w:val="center"/>
          </w:tcPr>
          <w:p w14:paraId="6C84DDD6" w14:textId="77777777" w:rsidR="003239B8" w:rsidRPr="00C851AF" w:rsidRDefault="009C19AE" w:rsidP="00401C1C">
            <w:pPr>
              <w:jc w:val="both"/>
              <w:rPr>
                <w:rFonts w:ascii="Cambria" w:hAnsi="Cambria"/>
                <w:bCs/>
                <w:sz w:val="20"/>
                <w:szCs w:val="20"/>
                <w:lang w:val="es-ES"/>
              </w:rPr>
            </w:pPr>
            <w:r w:rsidRPr="00C851AF">
              <w:rPr>
                <w:rFonts w:ascii="Cambria" w:hAnsi="Cambria"/>
                <w:bCs/>
                <w:sz w:val="20"/>
                <w:szCs w:val="20"/>
                <w:lang w:val="es-ES"/>
              </w:rPr>
              <w:t>11 de enero de 2007</w:t>
            </w:r>
          </w:p>
        </w:tc>
      </w:tr>
      <w:tr w:rsidR="003239B8" w:rsidRPr="00C851AF" w14:paraId="26B79C65" w14:textId="77777777" w:rsidTr="00401C1C">
        <w:tc>
          <w:tcPr>
            <w:tcW w:w="4680" w:type="dxa"/>
            <w:tcBorders>
              <w:top w:val="single" w:sz="6" w:space="0" w:color="auto"/>
              <w:bottom w:val="single" w:sz="6" w:space="0" w:color="auto"/>
            </w:tcBorders>
            <w:shd w:val="clear" w:color="auto" w:fill="386294"/>
            <w:vAlign w:val="center"/>
          </w:tcPr>
          <w:p w14:paraId="59E9E3BA" w14:textId="77777777" w:rsidR="003239B8" w:rsidRPr="00C851AF" w:rsidRDefault="003239B8" w:rsidP="00401C1C">
            <w:pPr>
              <w:jc w:val="center"/>
              <w:rPr>
                <w:rFonts w:ascii="Cambria" w:hAnsi="Cambria"/>
                <w:b/>
                <w:bCs/>
                <w:color w:val="FFFFFF" w:themeColor="background1"/>
                <w:sz w:val="20"/>
                <w:szCs w:val="20"/>
                <w:lang w:val="es-ES"/>
              </w:rPr>
            </w:pPr>
            <w:r w:rsidRPr="00C851AF">
              <w:rPr>
                <w:rFonts w:ascii="Cambria" w:hAnsi="Cambria"/>
                <w:b/>
                <w:color w:val="FFFFFF" w:themeColor="background1"/>
                <w:sz w:val="20"/>
                <w:szCs w:val="20"/>
                <w:lang w:val="es-ES"/>
              </w:rPr>
              <w:t>Fecha de notificación de la petición al Estado:</w:t>
            </w:r>
          </w:p>
        </w:tc>
        <w:tc>
          <w:tcPr>
            <w:tcW w:w="4680" w:type="dxa"/>
            <w:vAlign w:val="center"/>
          </w:tcPr>
          <w:p w14:paraId="7CD2313B" w14:textId="77777777" w:rsidR="003239B8" w:rsidRPr="00C851AF" w:rsidRDefault="009C19AE" w:rsidP="00401C1C">
            <w:pPr>
              <w:jc w:val="both"/>
              <w:rPr>
                <w:rFonts w:ascii="Cambria" w:hAnsi="Cambria"/>
                <w:bCs/>
                <w:sz w:val="20"/>
                <w:szCs w:val="20"/>
                <w:lang w:val="es-ES"/>
              </w:rPr>
            </w:pPr>
            <w:r w:rsidRPr="00C851AF">
              <w:rPr>
                <w:rFonts w:ascii="Cambria" w:hAnsi="Cambria"/>
                <w:bCs/>
                <w:sz w:val="20"/>
                <w:szCs w:val="20"/>
                <w:lang w:val="es-ES"/>
              </w:rPr>
              <w:t>23 de julio de 2010</w:t>
            </w:r>
          </w:p>
        </w:tc>
      </w:tr>
      <w:tr w:rsidR="003239B8" w:rsidRPr="00C851AF" w14:paraId="6A37BE5E" w14:textId="77777777" w:rsidTr="00401C1C">
        <w:tc>
          <w:tcPr>
            <w:tcW w:w="4680" w:type="dxa"/>
            <w:tcBorders>
              <w:top w:val="single" w:sz="6" w:space="0" w:color="auto"/>
              <w:bottom w:val="single" w:sz="6" w:space="0" w:color="auto"/>
            </w:tcBorders>
            <w:shd w:val="clear" w:color="auto" w:fill="386294"/>
            <w:vAlign w:val="center"/>
          </w:tcPr>
          <w:p w14:paraId="6CF7A12F" w14:textId="77777777" w:rsidR="003239B8" w:rsidRPr="00C851AF" w:rsidRDefault="003239B8" w:rsidP="00401C1C">
            <w:pPr>
              <w:jc w:val="center"/>
              <w:rPr>
                <w:rFonts w:ascii="Cambria" w:hAnsi="Cambria"/>
                <w:b/>
                <w:bCs/>
                <w:color w:val="FFFFFF" w:themeColor="background1"/>
                <w:sz w:val="20"/>
                <w:szCs w:val="20"/>
                <w:lang w:val="es-ES"/>
              </w:rPr>
            </w:pPr>
            <w:r w:rsidRPr="00C851AF">
              <w:rPr>
                <w:rFonts w:ascii="Cambria" w:hAnsi="Cambria"/>
                <w:b/>
                <w:color w:val="FFFFFF" w:themeColor="background1"/>
                <w:sz w:val="20"/>
                <w:szCs w:val="20"/>
                <w:lang w:val="es-ES"/>
              </w:rPr>
              <w:t>Fecha de primera respuesta del Estado:</w:t>
            </w:r>
          </w:p>
        </w:tc>
        <w:tc>
          <w:tcPr>
            <w:tcW w:w="4680" w:type="dxa"/>
            <w:vAlign w:val="center"/>
          </w:tcPr>
          <w:p w14:paraId="72EF87C0" w14:textId="77777777" w:rsidR="003239B8" w:rsidRPr="00C851AF" w:rsidRDefault="009C19AE" w:rsidP="00401C1C">
            <w:pPr>
              <w:jc w:val="both"/>
              <w:rPr>
                <w:rFonts w:ascii="Cambria" w:hAnsi="Cambria"/>
                <w:bCs/>
                <w:sz w:val="20"/>
                <w:szCs w:val="20"/>
                <w:lang w:val="es-ES"/>
              </w:rPr>
            </w:pPr>
            <w:r w:rsidRPr="00C851AF">
              <w:rPr>
                <w:rFonts w:ascii="Cambria" w:hAnsi="Cambria"/>
                <w:bCs/>
                <w:sz w:val="20"/>
                <w:szCs w:val="20"/>
                <w:lang w:val="es-ES"/>
              </w:rPr>
              <w:t>4 de noviembre de 2010</w:t>
            </w:r>
          </w:p>
        </w:tc>
      </w:tr>
      <w:tr w:rsidR="003239B8" w:rsidRPr="00C851AF" w14:paraId="69F7A81E" w14:textId="77777777" w:rsidTr="00401C1C">
        <w:tc>
          <w:tcPr>
            <w:tcW w:w="4680" w:type="dxa"/>
            <w:tcBorders>
              <w:top w:val="single" w:sz="6" w:space="0" w:color="auto"/>
              <w:bottom w:val="single" w:sz="6" w:space="0" w:color="auto"/>
            </w:tcBorders>
            <w:shd w:val="clear" w:color="auto" w:fill="386294"/>
            <w:vAlign w:val="center"/>
          </w:tcPr>
          <w:p w14:paraId="778F1275" w14:textId="77777777" w:rsidR="003239B8" w:rsidRPr="00C851AF" w:rsidRDefault="003239B8" w:rsidP="00F47D04">
            <w:pPr>
              <w:jc w:val="center"/>
              <w:rPr>
                <w:rFonts w:ascii="Cambria" w:hAnsi="Cambria"/>
                <w:b/>
                <w:bCs/>
                <w:color w:val="FFFFFF" w:themeColor="background1"/>
                <w:sz w:val="20"/>
                <w:szCs w:val="20"/>
                <w:lang w:val="es-ES"/>
              </w:rPr>
            </w:pPr>
            <w:r w:rsidRPr="00C851AF">
              <w:rPr>
                <w:rFonts w:ascii="Cambria" w:hAnsi="Cambria"/>
                <w:b/>
                <w:bCs/>
                <w:color w:val="FFFFFF" w:themeColor="background1"/>
                <w:sz w:val="20"/>
                <w:szCs w:val="20"/>
                <w:lang w:val="es-ES"/>
              </w:rPr>
              <w:t>Observaciones adicionales de la parte peticionaria:</w:t>
            </w:r>
          </w:p>
        </w:tc>
        <w:tc>
          <w:tcPr>
            <w:tcW w:w="4680" w:type="dxa"/>
            <w:vAlign w:val="center"/>
          </w:tcPr>
          <w:p w14:paraId="46C40B70" w14:textId="77777777" w:rsidR="003239B8" w:rsidRPr="00C851AF" w:rsidRDefault="009C19AE" w:rsidP="00401C1C">
            <w:pPr>
              <w:jc w:val="both"/>
              <w:rPr>
                <w:rFonts w:ascii="Cambria" w:hAnsi="Cambria"/>
                <w:bCs/>
                <w:sz w:val="20"/>
                <w:szCs w:val="20"/>
                <w:lang w:val="es-ES"/>
              </w:rPr>
            </w:pPr>
            <w:r w:rsidRPr="00C851AF">
              <w:rPr>
                <w:rFonts w:ascii="Cambria" w:hAnsi="Cambria"/>
                <w:bCs/>
                <w:sz w:val="20"/>
                <w:szCs w:val="20"/>
                <w:lang w:val="es-ES"/>
              </w:rPr>
              <w:t>10 de diciembre de 2010,</w:t>
            </w:r>
            <w:r w:rsidR="00C81ECC" w:rsidRPr="00C851AF">
              <w:rPr>
                <w:rFonts w:ascii="Cambria" w:hAnsi="Cambria"/>
                <w:bCs/>
                <w:color w:val="FF0000"/>
                <w:sz w:val="20"/>
                <w:szCs w:val="20"/>
                <w:lang w:val="es-ES"/>
              </w:rPr>
              <w:t xml:space="preserve"> </w:t>
            </w:r>
            <w:r w:rsidR="00C81ECC" w:rsidRPr="00C851AF">
              <w:rPr>
                <w:rFonts w:ascii="Cambria" w:hAnsi="Cambria"/>
                <w:bCs/>
                <w:sz w:val="20"/>
                <w:szCs w:val="20"/>
                <w:lang w:val="es-ES"/>
              </w:rPr>
              <w:t>15 de octubre de 2012</w:t>
            </w:r>
          </w:p>
        </w:tc>
      </w:tr>
      <w:tr w:rsidR="003239B8" w:rsidRPr="00C851AF" w14:paraId="76B56D14" w14:textId="77777777" w:rsidTr="00401C1C">
        <w:tc>
          <w:tcPr>
            <w:tcW w:w="4680" w:type="dxa"/>
            <w:tcBorders>
              <w:top w:val="single" w:sz="6" w:space="0" w:color="auto"/>
              <w:bottom w:val="single" w:sz="6" w:space="0" w:color="auto"/>
            </w:tcBorders>
            <w:shd w:val="clear" w:color="auto" w:fill="386294"/>
            <w:vAlign w:val="center"/>
          </w:tcPr>
          <w:p w14:paraId="5CF97E55" w14:textId="2AA0F45A" w:rsidR="003239B8" w:rsidRPr="00C851AF" w:rsidRDefault="003239B8" w:rsidP="00C04134">
            <w:pPr>
              <w:jc w:val="center"/>
              <w:rPr>
                <w:rFonts w:ascii="Cambria" w:hAnsi="Cambria"/>
                <w:b/>
                <w:bCs/>
                <w:color w:val="FFFFFF" w:themeColor="background1"/>
                <w:sz w:val="20"/>
                <w:szCs w:val="20"/>
              </w:rPr>
            </w:pPr>
            <w:r w:rsidRPr="00C851AF">
              <w:rPr>
                <w:rFonts w:ascii="Cambria" w:hAnsi="Cambria"/>
                <w:b/>
                <w:bCs/>
                <w:color w:val="FFFFFF" w:themeColor="background1"/>
                <w:sz w:val="20"/>
                <w:szCs w:val="20"/>
              </w:rPr>
              <w:t>Observaciones adicionales del Estado:</w:t>
            </w:r>
          </w:p>
        </w:tc>
        <w:tc>
          <w:tcPr>
            <w:tcW w:w="4680" w:type="dxa"/>
            <w:vAlign w:val="center"/>
          </w:tcPr>
          <w:p w14:paraId="6A70713F" w14:textId="77777777" w:rsidR="003239B8" w:rsidRPr="00C851AF" w:rsidRDefault="009C19AE" w:rsidP="00401C1C">
            <w:pPr>
              <w:jc w:val="both"/>
              <w:rPr>
                <w:rFonts w:ascii="Cambria" w:hAnsi="Cambria"/>
                <w:bCs/>
                <w:sz w:val="20"/>
                <w:szCs w:val="20"/>
              </w:rPr>
            </w:pPr>
            <w:r w:rsidRPr="00C851AF">
              <w:rPr>
                <w:rFonts w:asciiTheme="majorHAnsi" w:hAnsiTheme="majorHAnsi"/>
                <w:bCs/>
                <w:sz w:val="20"/>
                <w:szCs w:val="20"/>
              </w:rPr>
              <w:t xml:space="preserve">8 de </w:t>
            </w:r>
            <w:r w:rsidRPr="00C851AF">
              <w:rPr>
                <w:rFonts w:asciiTheme="majorHAnsi" w:hAnsiTheme="majorHAnsi"/>
                <w:sz w:val="20"/>
                <w:szCs w:val="20"/>
              </w:rPr>
              <w:t>marzo</w:t>
            </w:r>
            <w:r w:rsidRPr="00C851AF">
              <w:rPr>
                <w:rFonts w:asciiTheme="majorHAnsi" w:hAnsiTheme="majorHAnsi"/>
                <w:bCs/>
                <w:sz w:val="20"/>
                <w:szCs w:val="20"/>
              </w:rPr>
              <w:t xml:space="preserve"> de 2011</w:t>
            </w:r>
          </w:p>
        </w:tc>
      </w:tr>
    </w:tbl>
    <w:p w14:paraId="29268763" w14:textId="77777777" w:rsidR="003239B8" w:rsidRPr="00C851AF" w:rsidRDefault="003239B8" w:rsidP="003239B8">
      <w:pPr>
        <w:spacing w:before="240" w:after="240"/>
        <w:ind w:firstLine="720"/>
        <w:jc w:val="both"/>
        <w:rPr>
          <w:rFonts w:asciiTheme="majorHAnsi" w:hAnsiTheme="majorHAnsi"/>
          <w:b/>
          <w:bCs/>
          <w:sz w:val="20"/>
          <w:szCs w:val="20"/>
          <w:lang w:val="es-ES"/>
        </w:rPr>
      </w:pPr>
      <w:r w:rsidRPr="00C851AF">
        <w:rPr>
          <w:rFonts w:asciiTheme="majorHAnsi" w:hAnsiTheme="majorHAnsi"/>
          <w:b/>
          <w:bCs/>
          <w:sz w:val="20"/>
          <w:szCs w:val="20"/>
          <w:lang w:val="es-ES"/>
        </w:rPr>
        <w:t xml:space="preserve">III. </w:t>
      </w:r>
      <w:r w:rsidRPr="00C851AF">
        <w:rPr>
          <w:rFonts w:asciiTheme="majorHAnsi" w:hAnsiTheme="majorHAnsi"/>
          <w:b/>
          <w:bCs/>
          <w:sz w:val="20"/>
          <w:szCs w:val="20"/>
          <w:lang w:val="es-ES"/>
        </w:rPr>
        <w:tab/>
        <w:t>COMPETENCIA</w:t>
      </w:r>
      <w:r w:rsidR="00EE00E9" w:rsidRPr="00C851AF">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C851AF" w14:paraId="1442F19B" w14:textId="77777777" w:rsidTr="00401C1C">
        <w:trPr>
          <w:cantSplit/>
        </w:trPr>
        <w:tc>
          <w:tcPr>
            <w:tcW w:w="4680" w:type="dxa"/>
            <w:tcBorders>
              <w:top w:val="single" w:sz="4" w:space="0" w:color="auto"/>
              <w:bottom w:val="single" w:sz="6" w:space="0" w:color="auto"/>
            </w:tcBorders>
            <w:shd w:val="clear" w:color="auto" w:fill="386294"/>
            <w:vAlign w:val="center"/>
          </w:tcPr>
          <w:p w14:paraId="4624A2D4" w14:textId="77777777" w:rsidR="003239B8" w:rsidRPr="00C851AF" w:rsidRDefault="003239B8" w:rsidP="00401C1C">
            <w:pPr>
              <w:jc w:val="center"/>
              <w:rPr>
                <w:rFonts w:ascii="Cambria" w:hAnsi="Cambria"/>
                <w:b/>
                <w:bCs/>
                <w:i/>
                <w:color w:val="FFFFFF" w:themeColor="background1"/>
                <w:sz w:val="20"/>
                <w:szCs w:val="20"/>
              </w:rPr>
            </w:pPr>
            <w:r w:rsidRPr="00C851AF">
              <w:rPr>
                <w:rFonts w:ascii="Cambria" w:hAnsi="Cambria"/>
                <w:b/>
                <w:bCs/>
                <w:color w:val="FFFFFF" w:themeColor="background1"/>
                <w:sz w:val="20"/>
                <w:szCs w:val="20"/>
              </w:rPr>
              <w:t>Competencia</w:t>
            </w:r>
            <w:r w:rsidRPr="00C851AF">
              <w:rPr>
                <w:rFonts w:ascii="Cambria" w:hAnsi="Cambria"/>
                <w:b/>
                <w:bCs/>
                <w:i/>
                <w:color w:val="FFFFFF" w:themeColor="background1"/>
                <w:sz w:val="20"/>
                <w:szCs w:val="20"/>
              </w:rPr>
              <w:t xml:space="preserve"> Ratione personae:</w:t>
            </w:r>
          </w:p>
        </w:tc>
        <w:tc>
          <w:tcPr>
            <w:tcW w:w="4680" w:type="dxa"/>
            <w:vAlign w:val="center"/>
          </w:tcPr>
          <w:p w14:paraId="06876BE5" w14:textId="77777777" w:rsidR="003239B8" w:rsidRPr="00C851AF" w:rsidRDefault="009C19AE" w:rsidP="00401C1C">
            <w:pPr>
              <w:rPr>
                <w:rFonts w:ascii="Cambria" w:hAnsi="Cambria"/>
                <w:bCs/>
                <w:sz w:val="20"/>
                <w:szCs w:val="20"/>
              </w:rPr>
            </w:pPr>
            <w:r w:rsidRPr="00C851AF">
              <w:rPr>
                <w:rFonts w:ascii="Cambria" w:hAnsi="Cambria"/>
                <w:bCs/>
                <w:sz w:val="20"/>
                <w:szCs w:val="20"/>
              </w:rPr>
              <w:t>Sí</w:t>
            </w:r>
          </w:p>
        </w:tc>
      </w:tr>
      <w:tr w:rsidR="003239B8" w:rsidRPr="00C851AF" w14:paraId="0CBC8BA8" w14:textId="77777777" w:rsidTr="00401C1C">
        <w:trPr>
          <w:cantSplit/>
        </w:trPr>
        <w:tc>
          <w:tcPr>
            <w:tcW w:w="4680" w:type="dxa"/>
            <w:tcBorders>
              <w:top w:val="single" w:sz="6" w:space="0" w:color="auto"/>
              <w:bottom w:val="single" w:sz="6" w:space="0" w:color="auto"/>
            </w:tcBorders>
            <w:shd w:val="clear" w:color="auto" w:fill="386294"/>
            <w:vAlign w:val="center"/>
          </w:tcPr>
          <w:p w14:paraId="673B90BC" w14:textId="77777777" w:rsidR="003239B8" w:rsidRPr="00C851AF" w:rsidRDefault="003239B8" w:rsidP="00401C1C">
            <w:pPr>
              <w:jc w:val="center"/>
              <w:rPr>
                <w:rFonts w:ascii="Cambria" w:hAnsi="Cambria"/>
                <w:b/>
                <w:bCs/>
                <w:color w:val="FFFFFF" w:themeColor="background1"/>
                <w:sz w:val="20"/>
                <w:szCs w:val="20"/>
              </w:rPr>
            </w:pPr>
            <w:r w:rsidRPr="00C851AF">
              <w:rPr>
                <w:rFonts w:ascii="Cambria" w:hAnsi="Cambria"/>
                <w:b/>
                <w:bCs/>
                <w:color w:val="FFFFFF" w:themeColor="background1"/>
                <w:sz w:val="20"/>
                <w:szCs w:val="20"/>
              </w:rPr>
              <w:t>Competencia</w:t>
            </w:r>
            <w:r w:rsidRPr="00C851AF">
              <w:rPr>
                <w:rFonts w:ascii="Cambria" w:hAnsi="Cambria"/>
                <w:b/>
                <w:bCs/>
                <w:i/>
                <w:color w:val="FFFFFF" w:themeColor="background1"/>
                <w:sz w:val="20"/>
                <w:szCs w:val="20"/>
              </w:rPr>
              <w:t xml:space="preserve"> Ratione loci</w:t>
            </w:r>
            <w:r w:rsidRPr="00C851AF">
              <w:rPr>
                <w:rFonts w:ascii="Cambria" w:hAnsi="Cambria"/>
                <w:b/>
                <w:bCs/>
                <w:color w:val="FFFFFF" w:themeColor="background1"/>
                <w:sz w:val="20"/>
                <w:szCs w:val="20"/>
              </w:rPr>
              <w:t>:</w:t>
            </w:r>
          </w:p>
        </w:tc>
        <w:tc>
          <w:tcPr>
            <w:tcW w:w="4680" w:type="dxa"/>
            <w:vAlign w:val="center"/>
          </w:tcPr>
          <w:p w14:paraId="732C7CCC" w14:textId="77777777" w:rsidR="003239B8" w:rsidRPr="00C851AF" w:rsidRDefault="009C19AE" w:rsidP="00401C1C">
            <w:pPr>
              <w:rPr>
                <w:rFonts w:ascii="Cambria" w:hAnsi="Cambria"/>
                <w:bCs/>
                <w:sz w:val="20"/>
                <w:szCs w:val="20"/>
              </w:rPr>
            </w:pPr>
            <w:r w:rsidRPr="00C851AF">
              <w:rPr>
                <w:rFonts w:ascii="Cambria" w:hAnsi="Cambria"/>
                <w:bCs/>
                <w:sz w:val="20"/>
                <w:szCs w:val="20"/>
              </w:rPr>
              <w:t>Sí</w:t>
            </w:r>
          </w:p>
        </w:tc>
      </w:tr>
      <w:tr w:rsidR="003239B8" w:rsidRPr="00C851AF" w14:paraId="54CDA474" w14:textId="77777777" w:rsidTr="00401C1C">
        <w:trPr>
          <w:cantSplit/>
        </w:trPr>
        <w:tc>
          <w:tcPr>
            <w:tcW w:w="4680" w:type="dxa"/>
            <w:tcBorders>
              <w:top w:val="single" w:sz="6" w:space="0" w:color="auto"/>
              <w:bottom w:val="single" w:sz="6" w:space="0" w:color="auto"/>
            </w:tcBorders>
            <w:shd w:val="clear" w:color="auto" w:fill="386294"/>
            <w:vAlign w:val="center"/>
          </w:tcPr>
          <w:p w14:paraId="38467516" w14:textId="77777777" w:rsidR="003239B8" w:rsidRPr="00C851AF" w:rsidRDefault="003239B8" w:rsidP="00401C1C">
            <w:pPr>
              <w:jc w:val="center"/>
              <w:rPr>
                <w:rFonts w:ascii="Cambria" w:hAnsi="Cambria"/>
                <w:b/>
                <w:bCs/>
                <w:color w:val="FFFFFF" w:themeColor="background1"/>
                <w:sz w:val="20"/>
                <w:szCs w:val="20"/>
              </w:rPr>
            </w:pPr>
            <w:r w:rsidRPr="00C851AF">
              <w:rPr>
                <w:rFonts w:ascii="Cambria" w:hAnsi="Cambria"/>
                <w:b/>
                <w:bCs/>
                <w:color w:val="FFFFFF" w:themeColor="background1"/>
                <w:sz w:val="20"/>
                <w:szCs w:val="20"/>
              </w:rPr>
              <w:t>Competencia</w:t>
            </w:r>
            <w:r w:rsidRPr="00C851AF">
              <w:rPr>
                <w:rFonts w:ascii="Cambria" w:hAnsi="Cambria"/>
                <w:b/>
                <w:bCs/>
                <w:i/>
                <w:color w:val="FFFFFF" w:themeColor="background1"/>
                <w:sz w:val="20"/>
                <w:szCs w:val="20"/>
              </w:rPr>
              <w:t xml:space="preserve"> Ratione temporis</w:t>
            </w:r>
            <w:r w:rsidRPr="00C851AF">
              <w:rPr>
                <w:rFonts w:ascii="Cambria" w:hAnsi="Cambria"/>
                <w:b/>
                <w:bCs/>
                <w:color w:val="FFFFFF" w:themeColor="background1"/>
                <w:sz w:val="20"/>
                <w:szCs w:val="20"/>
              </w:rPr>
              <w:t>:</w:t>
            </w:r>
          </w:p>
        </w:tc>
        <w:tc>
          <w:tcPr>
            <w:tcW w:w="4680" w:type="dxa"/>
            <w:vAlign w:val="center"/>
          </w:tcPr>
          <w:p w14:paraId="0206AAA8" w14:textId="77777777" w:rsidR="003239B8" w:rsidRPr="00C851AF" w:rsidRDefault="009C19AE" w:rsidP="00401C1C">
            <w:pPr>
              <w:rPr>
                <w:bCs/>
                <w:sz w:val="20"/>
                <w:szCs w:val="20"/>
              </w:rPr>
            </w:pPr>
            <w:r w:rsidRPr="00C851AF">
              <w:rPr>
                <w:bCs/>
                <w:sz w:val="20"/>
                <w:szCs w:val="20"/>
              </w:rPr>
              <w:t>Sí</w:t>
            </w:r>
          </w:p>
        </w:tc>
      </w:tr>
      <w:tr w:rsidR="003239B8" w:rsidRPr="00C851AF" w14:paraId="077F95DD" w14:textId="77777777" w:rsidTr="00401C1C">
        <w:trPr>
          <w:cantSplit/>
        </w:trPr>
        <w:tc>
          <w:tcPr>
            <w:tcW w:w="4680" w:type="dxa"/>
            <w:tcBorders>
              <w:top w:val="single" w:sz="6" w:space="0" w:color="auto"/>
              <w:bottom w:val="single" w:sz="6" w:space="0" w:color="auto"/>
            </w:tcBorders>
            <w:shd w:val="clear" w:color="auto" w:fill="386294"/>
            <w:vAlign w:val="center"/>
          </w:tcPr>
          <w:p w14:paraId="702AE389" w14:textId="77777777" w:rsidR="003239B8" w:rsidRPr="00C851AF" w:rsidRDefault="003239B8" w:rsidP="00401C1C">
            <w:pPr>
              <w:jc w:val="center"/>
              <w:rPr>
                <w:rFonts w:ascii="Cambria" w:hAnsi="Cambria"/>
                <w:b/>
                <w:bCs/>
                <w:color w:val="FFFFFF" w:themeColor="background1"/>
                <w:sz w:val="20"/>
                <w:szCs w:val="20"/>
              </w:rPr>
            </w:pPr>
            <w:r w:rsidRPr="00C851AF">
              <w:rPr>
                <w:rFonts w:ascii="Cambria" w:hAnsi="Cambria"/>
                <w:b/>
                <w:bCs/>
                <w:color w:val="FFFFFF" w:themeColor="background1"/>
                <w:sz w:val="20"/>
                <w:szCs w:val="20"/>
              </w:rPr>
              <w:t>Competencia</w:t>
            </w:r>
            <w:r w:rsidRPr="00C851AF">
              <w:rPr>
                <w:rFonts w:ascii="Cambria" w:hAnsi="Cambria"/>
                <w:b/>
                <w:bCs/>
                <w:i/>
                <w:color w:val="FFFFFF" w:themeColor="background1"/>
                <w:sz w:val="20"/>
                <w:szCs w:val="20"/>
              </w:rPr>
              <w:t xml:space="preserve"> Ratione materia</w:t>
            </w:r>
            <w:r w:rsidR="00EE00E9" w:rsidRPr="00C851AF">
              <w:rPr>
                <w:rFonts w:ascii="Cambria" w:hAnsi="Cambria"/>
                <w:b/>
                <w:bCs/>
                <w:i/>
                <w:color w:val="FFFFFF" w:themeColor="background1"/>
                <w:sz w:val="20"/>
                <w:szCs w:val="20"/>
              </w:rPr>
              <w:t>e</w:t>
            </w:r>
            <w:r w:rsidRPr="00C851AF">
              <w:rPr>
                <w:rFonts w:ascii="Cambria" w:hAnsi="Cambria"/>
                <w:b/>
                <w:bCs/>
                <w:color w:val="FFFFFF" w:themeColor="background1"/>
                <w:sz w:val="20"/>
                <w:szCs w:val="20"/>
              </w:rPr>
              <w:t>:</w:t>
            </w:r>
          </w:p>
        </w:tc>
        <w:tc>
          <w:tcPr>
            <w:tcW w:w="4680" w:type="dxa"/>
            <w:vAlign w:val="center"/>
          </w:tcPr>
          <w:p w14:paraId="3867F71B" w14:textId="4919186B" w:rsidR="003239B8" w:rsidRPr="00C851AF" w:rsidRDefault="00F5049B" w:rsidP="00127917">
            <w:pPr>
              <w:jc w:val="both"/>
              <w:rPr>
                <w:rFonts w:ascii="Times" w:eastAsia="Times New Roman" w:hAnsi="Times"/>
                <w:sz w:val="20"/>
                <w:szCs w:val="20"/>
                <w:bdr w:val="none" w:sz="0" w:space="0" w:color="auto"/>
                <w:lang w:val="es-ES" w:eastAsia="es-ES"/>
              </w:rPr>
            </w:pPr>
            <w:r w:rsidRPr="00C851AF">
              <w:rPr>
                <w:rFonts w:ascii="Cambria" w:hAnsi="Cambria"/>
                <w:bCs/>
                <w:sz w:val="20"/>
                <w:szCs w:val="20"/>
                <w:bdr w:val="none" w:sz="0" w:space="0" w:color="auto" w:frame="1"/>
                <w:lang w:val="es-ES"/>
              </w:rPr>
              <w:t>Sí, CADH (depósito de instrumento realizado el 31 de julio de 1973)</w:t>
            </w:r>
            <w:r w:rsidR="00C04134" w:rsidRPr="00C851AF">
              <w:rPr>
                <w:rFonts w:ascii="Cambria" w:hAnsi="Cambria"/>
                <w:bCs/>
                <w:sz w:val="20"/>
                <w:szCs w:val="20"/>
                <w:bdr w:val="none" w:sz="0" w:space="0" w:color="auto" w:frame="1"/>
                <w:lang w:val="es-ES"/>
              </w:rPr>
              <w:t>;</w:t>
            </w:r>
            <w:r w:rsidRPr="00C851AF">
              <w:rPr>
                <w:rFonts w:ascii="Times" w:eastAsia="Times New Roman" w:hAnsi="Times"/>
                <w:sz w:val="20"/>
                <w:szCs w:val="20"/>
                <w:bdr w:val="none" w:sz="0" w:space="0" w:color="auto"/>
                <w:lang w:val="es-ES" w:eastAsia="es-ES"/>
              </w:rPr>
              <w:t xml:space="preserve"> </w:t>
            </w:r>
            <w:r w:rsidRPr="00C851AF">
              <w:rPr>
                <w:rFonts w:ascii="Cambria" w:hAnsi="Cambria"/>
                <w:bCs/>
                <w:sz w:val="20"/>
                <w:szCs w:val="20"/>
                <w:bdr w:val="none" w:sz="0" w:space="0" w:color="auto" w:frame="1"/>
                <w:lang w:val="es-ES"/>
              </w:rPr>
              <w:t xml:space="preserve">y </w:t>
            </w:r>
            <w:r w:rsidR="000E3828" w:rsidRPr="00C851AF">
              <w:rPr>
                <w:rFonts w:ascii="Cambria" w:hAnsi="Cambria"/>
                <w:bCs/>
                <w:sz w:val="20"/>
                <w:szCs w:val="20"/>
                <w:bdr w:val="none" w:sz="0" w:space="0" w:color="auto" w:frame="1"/>
                <w:lang w:val="es-ES"/>
              </w:rPr>
              <w:t>Convención Interamericana para Prevenir y Sancionar la Tortura</w:t>
            </w:r>
            <w:r w:rsidR="00127917">
              <w:rPr>
                <w:rStyle w:val="FootnoteReference"/>
                <w:rFonts w:ascii="Cambria" w:hAnsi="Cambria"/>
                <w:bCs/>
                <w:sz w:val="20"/>
                <w:szCs w:val="20"/>
                <w:bdr w:val="none" w:sz="0" w:space="0" w:color="auto" w:frame="1"/>
                <w:lang w:val="es-ES"/>
              </w:rPr>
              <w:footnoteReference w:id="7"/>
            </w:r>
            <w:r w:rsidR="000E3828" w:rsidRPr="00C851AF">
              <w:rPr>
                <w:rFonts w:ascii="Cambria" w:hAnsi="Cambria"/>
                <w:bCs/>
                <w:sz w:val="20"/>
                <w:szCs w:val="20"/>
                <w:bdr w:val="none" w:sz="0" w:space="0" w:color="auto" w:frame="1"/>
                <w:lang w:val="es-ES"/>
              </w:rPr>
              <w:t> </w:t>
            </w:r>
            <w:r w:rsidR="00127917">
              <w:rPr>
                <w:rFonts w:ascii="Cambria" w:hAnsi="Cambria"/>
                <w:bCs/>
                <w:sz w:val="20"/>
                <w:szCs w:val="20"/>
                <w:bdr w:val="none" w:sz="0" w:space="0" w:color="auto" w:frame="1"/>
                <w:lang w:val="es-ES"/>
              </w:rPr>
              <w:t>(</w:t>
            </w:r>
            <w:r w:rsidR="00127917" w:rsidRPr="00C851AF">
              <w:rPr>
                <w:rFonts w:ascii="Cambria" w:hAnsi="Cambria"/>
                <w:bCs/>
                <w:sz w:val="20"/>
                <w:szCs w:val="20"/>
                <w:bdr w:val="none" w:sz="0" w:space="0" w:color="auto" w:frame="1"/>
                <w:lang w:val="es-ES"/>
              </w:rPr>
              <w:t>depósito de instrumento realizado el 19 de enero de 1999)</w:t>
            </w:r>
          </w:p>
        </w:tc>
      </w:tr>
    </w:tbl>
    <w:p w14:paraId="4C1B63C5" w14:textId="77777777" w:rsidR="00FB202B" w:rsidRPr="00C851AF" w:rsidRDefault="00FB202B" w:rsidP="003239B8">
      <w:pPr>
        <w:spacing w:before="240" w:after="240"/>
        <w:ind w:firstLine="720"/>
        <w:jc w:val="both"/>
        <w:rPr>
          <w:rFonts w:asciiTheme="majorHAnsi" w:hAnsiTheme="majorHAnsi"/>
          <w:b/>
          <w:bCs/>
          <w:sz w:val="20"/>
          <w:szCs w:val="20"/>
          <w:lang w:val="es-ES"/>
        </w:rPr>
      </w:pPr>
    </w:p>
    <w:p w14:paraId="44A4E499" w14:textId="77777777" w:rsidR="003239B8" w:rsidRPr="00C851AF" w:rsidRDefault="003239B8" w:rsidP="003239B8">
      <w:pPr>
        <w:spacing w:before="240" w:after="240"/>
        <w:ind w:firstLine="720"/>
        <w:jc w:val="both"/>
        <w:rPr>
          <w:rFonts w:asciiTheme="majorHAnsi" w:hAnsiTheme="majorHAnsi"/>
          <w:b/>
          <w:bCs/>
          <w:sz w:val="20"/>
          <w:szCs w:val="20"/>
          <w:lang w:val="es-ES"/>
        </w:rPr>
      </w:pPr>
      <w:r w:rsidRPr="00C851AF">
        <w:rPr>
          <w:rFonts w:asciiTheme="majorHAnsi" w:hAnsiTheme="majorHAnsi"/>
          <w:b/>
          <w:bCs/>
          <w:sz w:val="20"/>
          <w:szCs w:val="20"/>
          <w:lang w:val="es-ES"/>
        </w:rPr>
        <w:lastRenderedPageBreak/>
        <w:t xml:space="preserve">IV. </w:t>
      </w:r>
      <w:r w:rsidRPr="00C851AF">
        <w:rPr>
          <w:rFonts w:asciiTheme="majorHAnsi" w:hAnsiTheme="majorHAnsi"/>
          <w:b/>
          <w:bCs/>
          <w:sz w:val="20"/>
          <w:szCs w:val="20"/>
          <w:lang w:val="es-ES"/>
        </w:rPr>
        <w:tab/>
        <w:t>ANÁLISIS DE</w:t>
      </w:r>
      <w:r w:rsidR="00EE00E9" w:rsidRPr="00C851AF">
        <w:rPr>
          <w:rFonts w:asciiTheme="majorHAnsi" w:hAnsiTheme="majorHAnsi"/>
          <w:b/>
          <w:bCs/>
          <w:sz w:val="20"/>
          <w:szCs w:val="20"/>
          <w:lang w:val="es-ES"/>
        </w:rPr>
        <w:t xml:space="preserve"> DUPLICACIÓN</w:t>
      </w:r>
      <w:r w:rsidR="00EE00E9" w:rsidRPr="00C851AF">
        <w:rPr>
          <w:rFonts w:asciiTheme="majorHAnsi" w:hAnsiTheme="majorHAnsi"/>
          <w:b/>
          <w:bCs/>
          <w:color w:val="FFFFFF" w:themeColor="background1"/>
          <w:sz w:val="20"/>
          <w:szCs w:val="20"/>
          <w:lang w:val="es-ES"/>
        </w:rPr>
        <w:t xml:space="preserve"> </w:t>
      </w:r>
      <w:r w:rsidR="00EE00E9" w:rsidRPr="00C851AF">
        <w:rPr>
          <w:rFonts w:asciiTheme="majorHAnsi" w:hAnsiTheme="majorHAnsi"/>
          <w:b/>
          <w:bCs/>
          <w:sz w:val="20"/>
          <w:szCs w:val="20"/>
          <w:lang w:val="es-ES"/>
        </w:rPr>
        <w:t>DE PROCEDIMIENTOS Y COSA JUZGADA</w:t>
      </w:r>
      <w:r w:rsidR="00EE00E9" w:rsidRPr="00C851AF">
        <w:rPr>
          <w:rFonts w:asciiTheme="majorHAnsi" w:hAnsiTheme="majorHAnsi"/>
          <w:b/>
          <w:bCs/>
          <w:i/>
          <w:sz w:val="20"/>
          <w:szCs w:val="20"/>
          <w:lang w:val="es-ES"/>
        </w:rPr>
        <w:t xml:space="preserve"> </w:t>
      </w:r>
      <w:r w:rsidR="00EE00E9" w:rsidRPr="00C851AF">
        <w:rPr>
          <w:rFonts w:asciiTheme="majorHAnsi" w:hAnsiTheme="majorHAnsi"/>
          <w:b/>
          <w:bCs/>
          <w:sz w:val="20"/>
          <w:szCs w:val="20"/>
          <w:lang w:val="es-ES"/>
        </w:rPr>
        <w:t xml:space="preserve">INTERNACIONAL, </w:t>
      </w:r>
      <w:r w:rsidRPr="00C851AF">
        <w:rPr>
          <w:rFonts w:asciiTheme="majorHAnsi" w:hAnsiTheme="majorHAnsi"/>
          <w:b/>
          <w:bCs/>
          <w:sz w:val="20"/>
          <w:szCs w:val="20"/>
          <w:lang w:val="es-ES"/>
        </w:rPr>
        <w:t xml:space="preserve"> CARACTERIZACIÓN, </w:t>
      </w:r>
      <w:r w:rsidRPr="00C851AF">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C851AF" w14:paraId="56701B16" w14:textId="77777777" w:rsidTr="00401C1C">
        <w:trPr>
          <w:cantSplit/>
        </w:trPr>
        <w:tc>
          <w:tcPr>
            <w:tcW w:w="4680" w:type="dxa"/>
            <w:tcBorders>
              <w:top w:val="single" w:sz="4" w:space="0" w:color="auto"/>
              <w:bottom w:val="single" w:sz="6" w:space="0" w:color="auto"/>
            </w:tcBorders>
            <w:shd w:val="clear" w:color="auto" w:fill="386294"/>
            <w:vAlign w:val="center"/>
          </w:tcPr>
          <w:p w14:paraId="04E2ACF5" w14:textId="77777777" w:rsidR="00EE00E9" w:rsidRPr="00C851AF" w:rsidRDefault="00EE00E9" w:rsidP="00401C1C">
            <w:pPr>
              <w:jc w:val="center"/>
              <w:rPr>
                <w:rFonts w:ascii="Cambria" w:hAnsi="Cambria"/>
                <w:b/>
                <w:bCs/>
                <w:color w:val="FFFFFF" w:themeColor="background1"/>
                <w:sz w:val="20"/>
                <w:szCs w:val="20"/>
                <w:lang w:val="es-ES"/>
              </w:rPr>
            </w:pPr>
            <w:r w:rsidRPr="00C851AF">
              <w:rPr>
                <w:rFonts w:ascii="Cambria" w:hAnsi="Cambria"/>
                <w:b/>
                <w:bCs/>
                <w:color w:val="FFFFFF" w:themeColor="background1"/>
                <w:sz w:val="20"/>
                <w:szCs w:val="20"/>
                <w:lang w:val="es-ES"/>
              </w:rPr>
              <w:t>Duplicación de procedimientos y cosa juzgada internacional:</w:t>
            </w:r>
          </w:p>
        </w:tc>
        <w:tc>
          <w:tcPr>
            <w:tcW w:w="4680" w:type="dxa"/>
            <w:vAlign w:val="center"/>
          </w:tcPr>
          <w:p w14:paraId="0711F1A6" w14:textId="77777777" w:rsidR="00EE00E9" w:rsidRPr="00C851AF" w:rsidRDefault="009C19AE" w:rsidP="00401C1C">
            <w:pPr>
              <w:jc w:val="both"/>
              <w:rPr>
                <w:rFonts w:ascii="Cambria" w:hAnsi="Cambria"/>
                <w:bCs/>
                <w:sz w:val="20"/>
                <w:szCs w:val="20"/>
                <w:lang w:val="es-ES"/>
              </w:rPr>
            </w:pPr>
            <w:r w:rsidRPr="00C851AF">
              <w:rPr>
                <w:rFonts w:ascii="Cambria" w:hAnsi="Cambria"/>
                <w:bCs/>
                <w:sz w:val="20"/>
                <w:szCs w:val="20"/>
                <w:lang w:val="es-ES"/>
              </w:rPr>
              <w:t>No</w:t>
            </w:r>
          </w:p>
        </w:tc>
      </w:tr>
      <w:tr w:rsidR="009C19AE" w:rsidRPr="00C851AF" w14:paraId="0A2A501A" w14:textId="77777777" w:rsidTr="00401C1C">
        <w:trPr>
          <w:cantSplit/>
        </w:trPr>
        <w:tc>
          <w:tcPr>
            <w:tcW w:w="4680" w:type="dxa"/>
            <w:tcBorders>
              <w:top w:val="single" w:sz="4" w:space="0" w:color="auto"/>
              <w:bottom w:val="single" w:sz="6" w:space="0" w:color="auto"/>
            </w:tcBorders>
            <w:shd w:val="clear" w:color="auto" w:fill="386294"/>
            <w:vAlign w:val="center"/>
          </w:tcPr>
          <w:p w14:paraId="25CBF429" w14:textId="77777777" w:rsidR="009C19AE" w:rsidRPr="00C851AF" w:rsidRDefault="009C19AE" w:rsidP="00401C1C">
            <w:pPr>
              <w:jc w:val="center"/>
              <w:rPr>
                <w:rFonts w:ascii="Cambria" w:hAnsi="Cambria"/>
                <w:b/>
                <w:bCs/>
                <w:i/>
                <w:color w:val="FFFFFF" w:themeColor="background1"/>
                <w:sz w:val="20"/>
                <w:szCs w:val="20"/>
              </w:rPr>
            </w:pPr>
            <w:r w:rsidRPr="00C851AF">
              <w:rPr>
                <w:rFonts w:ascii="Cambria" w:hAnsi="Cambria"/>
                <w:b/>
                <w:bCs/>
                <w:color w:val="FFFFFF" w:themeColor="background1"/>
                <w:sz w:val="20"/>
                <w:szCs w:val="20"/>
              </w:rPr>
              <w:t>Derechos declarados admisibles</w:t>
            </w:r>
            <w:r w:rsidRPr="00C851AF">
              <w:rPr>
                <w:rFonts w:ascii="Cambria" w:hAnsi="Cambria"/>
                <w:b/>
                <w:bCs/>
                <w:i/>
                <w:color w:val="FFFFFF" w:themeColor="background1"/>
                <w:sz w:val="20"/>
                <w:szCs w:val="20"/>
              </w:rPr>
              <w:t>:</w:t>
            </w:r>
          </w:p>
        </w:tc>
        <w:tc>
          <w:tcPr>
            <w:tcW w:w="4680" w:type="dxa"/>
            <w:vAlign w:val="center"/>
          </w:tcPr>
          <w:p w14:paraId="1C628238" w14:textId="0D743BF3" w:rsidR="00F5049B" w:rsidRPr="00C851AF" w:rsidRDefault="00F5049B" w:rsidP="00934D52">
            <w:pPr>
              <w:jc w:val="both"/>
              <w:rPr>
                <w:rFonts w:ascii="Cambria" w:hAnsi="Cambria"/>
                <w:bCs/>
                <w:sz w:val="20"/>
                <w:szCs w:val="20"/>
                <w:lang w:val="es-ES"/>
              </w:rPr>
            </w:pPr>
            <w:r w:rsidRPr="00C851AF">
              <w:rPr>
                <w:rFonts w:ascii="Cambria" w:hAnsi="Cambria"/>
                <w:bCs/>
                <w:sz w:val="20"/>
                <w:szCs w:val="20"/>
                <w:lang w:val="es-ES"/>
              </w:rPr>
              <w:t>Artículos 1 (obligación de respetar los derechos), 2 (deber de adoptar disposiciones de derecho interno), 4 (vida), 5 (integridad), 7 (libertad personal), 8 (garantías judiciales),</w:t>
            </w:r>
            <w:r w:rsidR="00ED65F4" w:rsidRPr="00C851AF">
              <w:rPr>
                <w:rFonts w:ascii="Cambria" w:hAnsi="Cambria"/>
                <w:bCs/>
                <w:sz w:val="20"/>
                <w:szCs w:val="20"/>
                <w:lang w:val="es-ES"/>
              </w:rPr>
              <w:t xml:space="preserve"> 16 (libertad de asociación), </w:t>
            </w:r>
            <w:r w:rsidRPr="00C851AF">
              <w:rPr>
                <w:rFonts w:ascii="Cambria" w:hAnsi="Cambria"/>
                <w:bCs/>
                <w:sz w:val="20"/>
                <w:szCs w:val="20"/>
                <w:lang w:val="es-ES"/>
              </w:rPr>
              <w:t xml:space="preserve">22 (circulación y residencia), </w:t>
            </w:r>
            <w:r w:rsidR="0060740E" w:rsidRPr="00C851AF">
              <w:rPr>
                <w:rFonts w:ascii="Cambria" w:hAnsi="Cambria"/>
                <w:bCs/>
                <w:sz w:val="20"/>
                <w:szCs w:val="20"/>
                <w:lang w:val="es-ES"/>
              </w:rPr>
              <w:t xml:space="preserve">23 </w:t>
            </w:r>
            <w:r w:rsidRPr="00C851AF">
              <w:rPr>
                <w:rFonts w:ascii="Cambria" w:hAnsi="Cambria"/>
                <w:bCs/>
                <w:sz w:val="20"/>
                <w:szCs w:val="20"/>
                <w:lang w:val="es-ES"/>
              </w:rPr>
              <w:t>(</w:t>
            </w:r>
            <w:r w:rsidR="0060740E" w:rsidRPr="00C851AF">
              <w:rPr>
                <w:rFonts w:ascii="Cambria" w:hAnsi="Cambria"/>
                <w:bCs/>
                <w:sz w:val="20"/>
                <w:szCs w:val="20"/>
                <w:lang w:val="es-ES"/>
              </w:rPr>
              <w:t xml:space="preserve">derechos políticos), </w:t>
            </w:r>
            <w:r w:rsidRPr="00C851AF">
              <w:rPr>
                <w:rFonts w:ascii="Cambria" w:hAnsi="Cambria"/>
                <w:bCs/>
                <w:sz w:val="20"/>
                <w:szCs w:val="20"/>
                <w:lang w:val="es-ES"/>
              </w:rPr>
              <w:t xml:space="preserve">25 (protección judicial) de la CADH, y artículos 1, 6 y 8 de la </w:t>
            </w:r>
            <w:r w:rsidRPr="00C851AF">
              <w:rPr>
                <w:rFonts w:ascii="Cambria" w:hAnsi="Cambria"/>
                <w:sz w:val="20"/>
                <w:szCs w:val="20"/>
                <w:lang w:val="es-ES"/>
              </w:rPr>
              <w:t>CIPST</w:t>
            </w:r>
          </w:p>
        </w:tc>
      </w:tr>
      <w:tr w:rsidR="009C19AE" w:rsidRPr="00C851AF" w14:paraId="1527B00A" w14:textId="77777777" w:rsidTr="00401C1C">
        <w:trPr>
          <w:cantSplit/>
        </w:trPr>
        <w:tc>
          <w:tcPr>
            <w:tcW w:w="4680" w:type="dxa"/>
            <w:tcBorders>
              <w:top w:val="single" w:sz="6" w:space="0" w:color="auto"/>
              <w:bottom w:val="single" w:sz="6" w:space="0" w:color="auto"/>
            </w:tcBorders>
            <w:shd w:val="clear" w:color="auto" w:fill="386294"/>
            <w:vAlign w:val="center"/>
          </w:tcPr>
          <w:p w14:paraId="144F99F0" w14:textId="77777777" w:rsidR="009C19AE" w:rsidRPr="00C851AF" w:rsidRDefault="009C19AE" w:rsidP="00401C1C">
            <w:pPr>
              <w:jc w:val="center"/>
              <w:rPr>
                <w:rFonts w:ascii="Cambria" w:hAnsi="Cambria"/>
                <w:b/>
                <w:bCs/>
                <w:color w:val="FFFFFF" w:themeColor="background1"/>
                <w:sz w:val="20"/>
                <w:szCs w:val="20"/>
                <w:lang w:val="es-ES"/>
              </w:rPr>
            </w:pPr>
            <w:r w:rsidRPr="00C851AF">
              <w:rPr>
                <w:rFonts w:ascii="Cambria" w:hAnsi="Cambria"/>
                <w:b/>
                <w:bCs/>
                <w:color w:val="FFFFFF" w:themeColor="background1"/>
                <w:sz w:val="20"/>
                <w:szCs w:val="20"/>
                <w:lang w:val="es-ES"/>
              </w:rPr>
              <w:t>Agotamiento de recursos internos o procedencia de una excepción:</w:t>
            </w:r>
          </w:p>
        </w:tc>
        <w:tc>
          <w:tcPr>
            <w:tcW w:w="4680" w:type="dxa"/>
            <w:vAlign w:val="center"/>
          </w:tcPr>
          <w:p w14:paraId="4CD15145" w14:textId="345014FA" w:rsidR="009C19AE" w:rsidRPr="00C851AF" w:rsidRDefault="00475BF7" w:rsidP="009C19AE">
            <w:pPr>
              <w:rPr>
                <w:rFonts w:ascii="Cambria" w:hAnsi="Cambria"/>
                <w:bCs/>
                <w:sz w:val="20"/>
                <w:szCs w:val="20"/>
                <w:lang w:val="es-ES"/>
              </w:rPr>
            </w:pPr>
            <w:r w:rsidRPr="00C851AF">
              <w:rPr>
                <w:rFonts w:ascii="Cambria" w:hAnsi="Cambria"/>
                <w:bCs/>
                <w:sz w:val="20"/>
                <w:szCs w:val="20"/>
                <w:lang w:val="es-ES"/>
              </w:rPr>
              <w:t>Sí</w:t>
            </w:r>
            <w:r w:rsidR="009C19AE" w:rsidRPr="00C851AF">
              <w:rPr>
                <w:rFonts w:ascii="Cambria" w:hAnsi="Cambria"/>
                <w:bCs/>
                <w:sz w:val="20"/>
                <w:szCs w:val="20"/>
                <w:lang w:val="es-ES"/>
              </w:rPr>
              <w:t xml:space="preserve">, </w:t>
            </w:r>
            <w:r w:rsidR="00EE2FCA" w:rsidRPr="00C851AF">
              <w:rPr>
                <w:rFonts w:ascii="Cambria" w:hAnsi="Cambria"/>
                <w:bCs/>
                <w:sz w:val="20"/>
                <w:szCs w:val="20"/>
                <w:lang w:val="es-ES"/>
              </w:rPr>
              <w:t xml:space="preserve">aplica excepción </w:t>
            </w:r>
            <w:r w:rsidR="00E20E38" w:rsidRPr="00C851AF">
              <w:rPr>
                <w:rFonts w:ascii="Cambria" w:hAnsi="Cambria"/>
                <w:bCs/>
                <w:sz w:val="20"/>
                <w:szCs w:val="20"/>
                <w:lang w:val="es-ES"/>
              </w:rPr>
              <w:t xml:space="preserve">del </w:t>
            </w:r>
            <w:r w:rsidR="009C19AE" w:rsidRPr="00C851AF">
              <w:rPr>
                <w:rFonts w:ascii="Cambria" w:hAnsi="Cambria"/>
                <w:bCs/>
                <w:sz w:val="20"/>
                <w:szCs w:val="20"/>
                <w:lang w:val="es-ES"/>
              </w:rPr>
              <w:t>artículo 46.2</w:t>
            </w:r>
            <w:r w:rsidR="002D08F2" w:rsidRPr="00C851AF">
              <w:rPr>
                <w:rFonts w:ascii="Cambria" w:hAnsi="Cambria"/>
                <w:bCs/>
                <w:sz w:val="20"/>
                <w:szCs w:val="20"/>
                <w:lang w:val="es-ES"/>
              </w:rPr>
              <w:t>.c</w:t>
            </w:r>
            <w:r w:rsidR="009C19AE" w:rsidRPr="00C851AF">
              <w:rPr>
                <w:rFonts w:ascii="Cambria" w:hAnsi="Cambria"/>
                <w:bCs/>
                <w:sz w:val="20"/>
                <w:szCs w:val="20"/>
                <w:lang w:val="es-ES"/>
              </w:rPr>
              <w:t xml:space="preserve"> de la CADH</w:t>
            </w:r>
          </w:p>
        </w:tc>
      </w:tr>
      <w:tr w:rsidR="009C19AE" w:rsidRPr="00C851AF" w14:paraId="57AC6233" w14:textId="77777777" w:rsidTr="00401C1C">
        <w:trPr>
          <w:cantSplit/>
        </w:trPr>
        <w:tc>
          <w:tcPr>
            <w:tcW w:w="4680" w:type="dxa"/>
            <w:tcBorders>
              <w:top w:val="single" w:sz="6" w:space="0" w:color="auto"/>
              <w:bottom w:val="single" w:sz="6" w:space="0" w:color="auto"/>
            </w:tcBorders>
            <w:shd w:val="clear" w:color="auto" w:fill="386294"/>
            <w:vAlign w:val="center"/>
          </w:tcPr>
          <w:p w14:paraId="2E993FA8" w14:textId="77777777" w:rsidR="009C19AE" w:rsidRPr="00C851AF" w:rsidRDefault="009C19AE" w:rsidP="00401C1C">
            <w:pPr>
              <w:jc w:val="center"/>
              <w:rPr>
                <w:rFonts w:ascii="Cambria" w:hAnsi="Cambria"/>
                <w:b/>
                <w:bCs/>
                <w:color w:val="FFFFFF" w:themeColor="background1"/>
                <w:sz w:val="20"/>
                <w:szCs w:val="20"/>
                <w:lang w:val="es-ES"/>
              </w:rPr>
            </w:pPr>
            <w:r w:rsidRPr="00C851AF">
              <w:rPr>
                <w:rFonts w:ascii="Cambria" w:hAnsi="Cambria"/>
                <w:b/>
                <w:bCs/>
                <w:color w:val="FFFFFF" w:themeColor="background1"/>
                <w:sz w:val="20"/>
                <w:szCs w:val="20"/>
                <w:lang w:val="es-ES"/>
              </w:rPr>
              <w:t>Presentación dentro de plazo:</w:t>
            </w:r>
          </w:p>
        </w:tc>
        <w:tc>
          <w:tcPr>
            <w:tcW w:w="4680" w:type="dxa"/>
            <w:vAlign w:val="center"/>
          </w:tcPr>
          <w:p w14:paraId="482BE992" w14:textId="77777777" w:rsidR="009C19AE" w:rsidRPr="00C851AF" w:rsidRDefault="00475BF7" w:rsidP="00401C1C">
            <w:pPr>
              <w:rPr>
                <w:rFonts w:ascii="Cambria" w:hAnsi="Cambria"/>
                <w:bCs/>
                <w:sz w:val="20"/>
                <w:szCs w:val="20"/>
                <w:lang w:val="es-ES"/>
              </w:rPr>
            </w:pPr>
            <w:r w:rsidRPr="00C851AF">
              <w:rPr>
                <w:rFonts w:ascii="Cambria" w:hAnsi="Cambria"/>
                <w:bCs/>
                <w:sz w:val="20"/>
                <w:szCs w:val="20"/>
                <w:lang w:val="es-ES"/>
              </w:rPr>
              <w:t>Sí</w:t>
            </w:r>
            <w:r w:rsidR="009C19AE" w:rsidRPr="00C851AF">
              <w:rPr>
                <w:rFonts w:ascii="Cambria" w:hAnsi="Cambria"/>
                <w:bCs/>
                <w:sz w:val="20"/>
                <w:szCs w:val="20"/>
                <w:lang w:val="es-ES"/>
              </w:rPr>
              <w:t>, en los términos de la sección VI</w:t>
            </w:r>
          </w:p>
        </w:tc>
      </w:tr>
    </w:tbl>
    <w:p w14:paraId="30239948" w14:textId="77777777" w:rsidR="003239B8" w:rsidRPr="00C851AF" w:rsidRDefault="003239B8" w:rsidP="003239B8">
      <w:pPr>
        <w:spacing w:before="240" w:after="240"/>
        <w:ind w:firstLine="720"/>
        <w:jc w:val="both"/>
        <w:rPr>
          <w:rFonts w:asciiTheme="majorHAnsi" w:hAnsiTheme="majorHAnsi"/>
          <w:b/>
          <w:sz w:val="20"/>
          <w:szCs w:val="20"/>
          <w:lang w:val="es-UY"/>
        </w:rPr>
      </w:pPr>
      <w:r w:rsidRPr="00C851AF">
        <w:rPr>
          <w:rFonts w:asciiTheme="majorHAnsi" w:hAnsiTheme="majorHAnsi"/>
          <w:b/>
          <w:sz w:val="20"/>
          <w:szCs w:val="20"/>
          <w:lang w:val="es-UY"/>
        </w:rPr>
        <w:t xml:space="preserve">V. </w:t>
      </w:r>
      <w:r w:rsidRPr="00C851AF">
        <w:rPr>
          <w:rFonts w:asciiTheme="majorHAnsi" w:hAnsiTheme="majorHAnsi"/>
          <w:b/>
          <w:sz w:val="20"/>
          <w:szCs w:val="20"/>
          <w:lang w:val="es-UY"/>
        </w:rPr>
        <w:tab/>
        <w:t xml:space="preserve">HECHOS ALEGADOS </w:t>
      </w:r>
    </w:p>
    <w:p w14:paraId="59517A2E" w14:textId="3381803D" w:rsidR="005B496F" w:rsidRPr="00C851AF" w:rsidRDefault="008D09F9">
      <w:pPr>
        <w:pStyle w:val="ListParagraph"/>
        <w:numPr>
          <w:ilvl w:val="0"/>
          <w:numId w:val="103"/>
        </w:numPr>
        <w:jc w:val="both"/>
        <w:rPr>
          <w:bCs/>
          <w:sz w:val="20"/>
          <w:szCs w:val="20"/>
          <w:lang w:val="es-ES"/>
        </w:rPr>
      </w:pPr>
      <w:r w:rsidRPr="00C851AF">
        <w:rPr>
          <w:bCs/>
          <w:sz w:val="20"/>
          <w:szCs w:val="20"/>
          <w:lang w:val="es-UY"/>
        </w:rPr>
        <w:t xml:space="preserve">Los peticionarios denuncian que </w:t>
      </w:r>
      <w:r w:rsidR="0051266D" w:rsidRPr="00C851AF">
        <w:rPr>
          <w:bCs/>
          <w:sz w:val="20"/>
          <w:szCs w:val="20"/>
          <w:lang w:val="es-ES"/>
        </w:rPr>
        <w:t>e</w:t>
      </w:r>
      <w:r w:rsidR="002600D8" w:rsidRPr="00C851AF">
        <w:rPr>
          <w:bCs/>
          <w:sz w:val="20"/>
          <w:szCs w:val="20"/>
          <w:lang w:val="es-ES"/>
        </w:rPr>
        <w:t>l 6 de septiembre de 1996, Jenner Alfonso Mora Moncaleano, Vladimir Zambrano Pinzón, Juan Carlos Palacio Gómez y Arquímedes Moreno Moreno</w:t>
      </w:r>
      <w:r w:rsidR="00292F54" w:rsidRPr="00C851AF">
        <w:rPr>
          <w:bCs/>
          <w:sz w:val="20"/>
          <w:szCs w:val="20"/>
          <w:lang w:val="es-ES"/>
        </w:rPr>
        <w:t xml:space="preserve">, militantes del partido político Unión Patriótica, </w:t>
      </w:r>
      <w:r w:rsidR="002600D8" w:rsidRPr="00C851AF">
        <w:rPr>
          <w:bCs/>
          <w:sz w:val="20"/>
          <w:szCs w:val="20"/>
          <w:lang w:val="es-ES"/>
        </w:rPr>
        <w:t xml:space="preserve">salieron de sus casas en Bogotá para reunirse a fin de acordar medidas de protección relacionadas con su seguridad, </w:t>
      </w:r>
      <w:r w:rsidR="00A27BD0" w:rsidRPr="00C851AF">
        <w:rPr>
          <w:bCs/>
          <w:sz w:val="20"/>
          <w:szCs w:val="20"/>
          <w:lang w:val="es-ES"/>
        </w:rPr>
        <w:t xml:space="preserve">pues </w:t>
      </w:r>
      <w:r w:rsidR="007E3F6E" w:rsidRPr="00C851AF">
        <w:rPr>
          <w:bCs/>
          <w:sz w:val="20"/>
          <w:szCs w:val="20"/>
          <w:lang w:val="es-ES"/>
        </w:rPr>
        <w:t>estaban siendo seguidos</w:t>
      </w:r>
      <w:r w:rsidR="00C426B5" w:rsidRPr="00C851AF">
        <w:rPr>
          <w:bCs/>
          <w:sz w:val="20"/>
          <w:szCs w:val="20"/>
          <w:lang w:val="es-ES"/>
        </w:rPr>
        <w:t>.</w:t>
      </w:r>
      <w:r w:rsidR="002600D8" w:rsidRPr="00C851AF">
        <w:rPr>
          <w:bCs/>
          <w:sz w:val="20"/>
          <w:szCs w:val="20"/>
          <w:lang w:val="es-ES"/>
        </w:rPr>
        <w:t xml:space="preserve"> </w:t>
      </w:r>
      <w:r w:rsidR="005448D3" w:rsidRPr="00C851AF">
        <w:rPr>
          <w:bCs/>
          <w:sz w:val="20"/>
          <w:szCs w:val="20"/>
          <w:lang w:val="es-ES"/>
        </w:rPr>
        <w:t>Indican que</w:t>
      </w:r>
      <w:r w:rsidR="00C426B5" w:rsidRPr="00C851AF">
        <w:rPr>
          <w:bCs/>
          <w:sz w:val="20"/>
          <w:szCs w:val="20"/>
          <w:lang w:val="es-ES"/>
        </w:rPr>
        <w:t>,</w:t>
      </w:r>
      <w:r w:rsidR="005448D3" w:rsidRPr="00C851AF">
        <w:rPr>
          <w:bCs/>
          <w:sz w:val="20"/>
          <w:szCs w:val="20"/>
          <w:lang w:val="es-ES"/>
        </w:rPr>
        <w:t xml:space="preserve"> producto de</w:t>
      </w:r>
      <w:r w:rsidR="00C426B5" w:rsidRPr="00C851AF">
        <w:rPr>
          <w:bCs/>
          <w:sz w:val="20"/>
          <w:szCs w:val="20"/>
          <w:lang w:val="es-ES"/>
        </w:rPr>
        <w:t xml:space="preserve">l señalamiento </w:t>
      </w:r>
      <w:r w:rsidR="00DF4C17" w:rsidRPr="00C851AF">
        <w:rPr>
          <w:bCs/>
          <w:sz w:val="20"/>
          <w:szCs w:val="20"/>
          <w:lang w:val="es-ES"/>
        </w:rPr>
        <w:t xml:space="preserve">que les hicieran </w:t>
      </w:r>
      <w:r w:rsidR="007E3F6E" w:rsidRPr="00C851AF">
        <w:rPr>
          <w:bCs/>
          <w:sz w:val="20"/>
          <w:szCs w:val="20"/>
          <w:lang w:val="es-ES"/>
        </w:rPr>
        <w:t>informantes de la policía</w:t>
      </w:r>
      <w:r w:rsidR="00DF4C17" w:rsidRPr="00C851AF">
        <w:rPr>
          <w:bCs/>
          <w:sz w:val="20"/>
          <w:szCs w:val="20"/>
          <w:lang w:val="es-ES"/>
        </w:rPr>
        <w:t xml:space="preserve"> como m</w:t>
      </w:r>
      <w:r w:rsidR="00C426B5" w:rsidRPr="00C851AF">
        <w:rPr>
          <w:bCs/>
          <w:sz w:val="20"/>
          <w:szCs w:val="20"/>
          <w:lang w:val="es-ES"/>
        </w:rPr>
        <w:t xml:space="preserve">iembros de la Red Urbana de las FARC en Bogotá, </w:t>
      </w:r>
      <w:r w:rsidR="005448D3" w:rsidRPr="00C851AF">
        <w:rPr>
          <w:bCs/>
          <w:sz w:val="20"/>
          <w:szCs w:val="20"/>
          <w:lang w:val="es-ES"/>
        </w:rPr>
        <w:t xml:space="preserve">fueron </w:t>
      </w:r>
      <w:r w:rsidR="00292F54" w:rsidRPr="00C851AF">
        <w:rPr>
          <w:bCs/>
          <w:sz w:val="20"/>
          <w:szCs w:val="20"/>
          <w:lang w:val="es-ES"/>
        </w:rPr>
        <w:t xml:space="preserve">objeto de un </w:t>
      </w:r>
      <w:r w:rsidR="00DF4C17" w:rsidRPr="00C851AF">
        <w:rPr>
          <w:bCs/>
          <w:sz w:val="20"/>
          <w:szCs w:val="20"/>
          <w:lang w:val="es-ES"/>
        </w:rPr>
        <w:t>operativo de inteligencia de</w:t>
      </w:r>
      <w:r w:rsidR="00BC56D7" w:rsidRPr="00C851AF">
        <w:rPr>
          <w:bCs/>
          <w:sz w:val="20"/>
          <w:szCs w:val="20"/>
          <w:lang w:val="es-ES"/>
        </w:rPr>
        <w:t xml:space="preserve">l grupo “armados ilegales” de la </w:t>
      </w:r>
      <w:r w:rsidR="00BF0687" w:rsidRPr="00C851AF">
        <w:rPr>
          <w:bCs/>
          <w:sz w:val="20"/>
          <w:szCs w:val="20"/>
          <w:lang w:val="es-ES"/>
        </w:rPr>
        <w:t>Dirección de Investigación Criminal e Interpol (“</w:t>
      </w:r>
      <w:r w:rsidR="00BC56D7" w:rsidRPr="00C851AF">
        <w:rPr>
          <w:bCs/>
          <w:sz w:val="20"/>
          <w:szCs w:val="20"/>
          <w:lang w:val="es-ES"/>
        </w:rPr>
        <w:t>DIJIN</w:t>
      </w:r>
      <w:r w:rsidR="00BF0687" w:rsidRPr="00C851AF">
        <w:rPr>
          <w:bCs/>
          <w:sz w:val="20"/>
          <w:szCs w:val="20"/>
          <w:lang w:val="es-ES"/>
        </w:rPr>
        <w:t>”)</w:t>
      </w:r>
      <w:r w:rsidR="00BC56D7" w:rsidRPr="00C851AF">
        <w:rPr>
          <w:bCs/>
          <w:sz w:val="20"/>
          <w:szCs w:val="20"/>
          <w:lang w:val="es-ES"/>
        </w:rPr>
        <w:t xml:space="preserve">, que buscaba células guerrilleras en la capital. </w:t>
      </w:r>
      <w:r w:rsidR="005448D3" w:rsidRPr="00C851AF">
        <w:rPr>
          <w:bCs/>
          <w:sz w:val="20"/>
          <w:szCs w:val="20"/>
          <w:lang w:val="es-ES"/>
        </w:rPr>
        <w:t xml:space="preserve">Alegan </w:t>
      </w:r>
      <w:r w:rsidR="00785201" w:rsidRPr="00C851AF">
        <w:rPr>
          <w:bCs/>
          <w:sz w:val="20"/>
          <w:szCs w:val="20"/>
          <w:lang w:val="es-ES"/>
        </w:rPr>
        <w:t xml:space="preserve">que ese </w:t>
      </w:r>
      <w:r w:rsidR="00372394" w:rsidRPr="00C851AF">
        <w:rPr>
          <w:bCs/>
          <w:sz w:val="20"/>
          <w:szCs w:val="20"/>
          <w:lang w:val="es-ES"/>
        </w:rPr>
        <w:t xml:space="preserve">día, </w:t>
      </w:r>
      <w:r w:rsidR="00785201" w:rsidRPr="00C851AF">
        <w:rPr>
          <w:bCs/>
          <w:sz w:val="20"/>
          <w:szCs w:val="20"/>
          <w:lang w:val="es-ES"/>
        </w:rPr>
        <w:t xml:space="preserve">un grupo de policías </w:t>
      </w:r>
      <w:r w:rsidR="003F35CC" w:rsidRPr="00C851AF">
        <w:rPr>
          <w:bCs/>
          <w:sz w:val="20"/>
          <w:szCs w:val="20"/>
          <w:lang w:val="es-ES"/>
        </w:rPr>
        <w:t xml:space="preserve">les detuvo </w:t>
      </w:r>
      <w:r w:rsidR="00372394" w:rsidRPr="00C851AF">
        <w:rPr>
          <w:bCs/>
          <w:sz w:val="20"/>
          <w:szCs w:val="20"/>
          <w:lang w:val="es-ES"/>
        </w:rPr>
        <w:t xml:space="preserve">sin orden escrita, </w:t>
      </w:r>
      <w:r w:rsidR="00785201" w:rsidRPr="00C851AF">
        <w:rPr>
          <w:bCs/>
          <w:sz w:val="20"/>
          <w:szCs w:val="20"/>
          <w:lang w:val="es-ES"/>
        </w:rPr>
        <w:t xml:space="preserve">y </w:t>
      </w:r>
      <w:r w:rsidR="003F35CC" w:rsidRPr="00C851AF">
        <w:rPr>
          <w:bCs/>
          <w:sz w:val="20"/>
          <w:szCs w:val="20"/>
          <w:lang w:val="es-ES"/>
        </w:rPr>
        <w:t xml:space="preserve">les </w:t>
      </w:r>
      <w:r w:rsidR="00785201" w:rsidRPr="00C851AF">
        <w:rPr>
          <w:bCs/>
          <w:sz w:val="20"/>
          <w:szCs w:val="20"/>
          <w:lang w:val="es-ES"/>
        </w:rPr>
        <w:t>traslad</w:t>
      </w:r>
      <w:r w:rsidR="00D37664" w:rsidRPr="00C851AF">
        <w:rPr>
          <w:bCs/>
          <w:sz w:val="20"/>
          <w:szCs w:val="20"/>
          <w:lang w:val="es-ES"/>
        </w:rPr>
        <w:t>ó</w:t>
      </w:r>
      <w:r w:rsidR="00785201" w:rsidRPr="00C851AF">
        <w:rPr>
          <w:bCs/>
          <w:sz w:val="20"/>
          <w:szCs w:val="20"/>
          <w:lang w:val="es-ES"/>
        </w:rPr>
        <w:t xml:space="preserve"> </w:t>
      </w:r>
      <w:r w:rsidR="00886442" w:rsidRPr="00C851AF">
        <w:rPr>
          <w:bCs/>
          <w:sz w:val="20"/>
          <w:szCs w:val="20"/>
          <w:lang w:val="es-ES"/>
        </w:rPr>
        <w:t>a un lugar desconocido</w:t>
      </w:r>
      <w:r w:rsidR="00372394" w:rsidRPr="00C851AF">
        <w:rPr>
          <w:bCs/>
          <w:sz w:val="20"/>
          <w:szCs w:val="20"/>
          <w:lang w:val="es-ES"/>
        </w:rPr>
        <w:t xml:space="preserve"> donde fueron torturados </w:t>
      </w:r>
      <w:r w:rsidR="003F35CC" w:rsidRPr="00C851AF">
        <w:rPr>
          <w:bCs/>
          <w:sz w:val="20"/>
          <w:szCs w:val="20"/>
          <w:lang w:val="es-ES"/>
        </w:rPr>
        <w:t xml:space="preserve">a fin de </w:t>
      </w:r>
      <w:r w:rsidR="00372394" w:rsidRPr="00C851AF">
        <w:rPr>
          <w:bCs/>
          <w:sz w:val="20"/>
          <w:szCs w:val="20"/>
          <w:lang w:val="es-ES"/>
        </w:rPr>
        <w:t>obtener información sobre el paradero de Federico Quesada y Martin Alonso Valdivieso</w:t>
      </w:r>
      <w:r w:rsidR="00785201" w:rsidRPr="00C851AF">
        <w:rPr>
          <w:bCs/>
          <w:sz w:val="20"/>
          <w:szCs w:val="20"/>
          <w:lang w:val="es-ES"/>
        </w:rPr>
        <w:t>. Agregan qu</w:t>
      </w:r>
      <w:r w:rsidR="00372394" w:rsidRPr="00C851AF">
        <w:rPr>
          <w:bCs/>
          <w:sz w:val="20"/>
          <w:szCs w:val="20"/>
          <w:lang w:val="es-ES"/>
        </w:rPr>
        <w:t>e</w:t>
      </w:r>
      <w:r w:rsidR="000625A2" w:rsidRPr="00C851AF">
        <w:rPr>
          <w:bCs/>
          <w:sz w:val="20"/>
          <w:szCs w:val="20"/>
          <w:lang w:val="es-ES"/>
        </w:rPr>
        <w:t xml:space="preserve"> en</w:t>
      </w:r>
      <w:r w:rsidR="00372394" w:rsidRPr="00C851AF">
        <w:rPr>
          <w:bCs/>
          <w:sz w:val="20"/>
          <w:szCs w:val="20"/>
          <w:lang w:val="es-ES"/>
        </w:rPr>
        <w:t xml:space="preserve"> la madrugada del día siguiente, fueron trasladados </w:t>
      </w:r>
      <w:r w:rsidR="000625A2" w:rsidRPr="00C851AF">
        <w:rPr>
          <w:bCs/>
          <w:sz w:val="20"/>
          <w:szCs w:val="20"/>
          <w:lang w:val="es-ES"/>
        </w:rPr>
        <w:t>a un basurero</w:t>
      </w:r>
      <w:r w:rsidR="00372394" w:rsidRPr="00C851AF">
        <w:rPr>
          <w:bCs/>
          <w:sz w:val="20"/>
          <w:szCs w:val="20"/>
          <w:lang w:val="es-ES"/>
        </w:rPr>
        <w:t xml:space="preserve"> llamado Mondoñedo de Funza-Cundinamarca, situado a varios kilómetros de distancia de Bogotá, donde fueron ejecutados. </w:t>
      </w:r>
      <w:r w:rsidR="00DF4C17" w:rsidRPr="00C851AF">
        <w:rPr>
          <w:bCs/>
          <w:sz w:val="20"/>
          <w:szCs w:val="20"/>
          <w:lang w:val="es-ES"/>
        </w:rPr>
        <w:t>Refieren</w:t>
      </w:r>
      <w:r w:rsidR="00372394" w:rsidRPr="00C851AF">
        <w:rPr>
          <w:bCs/>
          <w:sz w:val="20"/>
          <w:szCs w:val="20"/>
          <w:lang w:val="es-ES"/>
        </w:rPr>
        <w:t xml:space="preserve"> que sus cuerpos fueron mutilados</w:t>
      </w:r>
      <w:r w:rsidR="00886442" w:rsidRPr="00C851AF">
        <w:rPr>
          <w:bCs/>
          <w:sz w:val="20"/>
          <w:szCs w:val="20"/>
          <w:lang w:val="es-ES"/>
        </w:rPr>
        <w:t xml:space="preserve">, </w:t>
      </w:r>
      <w:r w:rsidR="00372394" w:rsidRPr="00C851AF">
        <w:rPr>
          <w:bCs/>
          <w:sz w:val="20"/>
          <w:szCs w:val="20"/>
          <w:lang w:val="es-ES"/>
        </w:rPr>
        <w:t xml:space="preserve">incinerados y abandonados en </w:t>
      </w:r>
      <w:r w:rsidR="00DF4C17" w:rsidRPr="00C851AF">
        <w:rPr>
          <w:bCs/>
          <w:sz w:val="20"/>
          <w:szCs w:val="20"/>
          <w:lang w:val="es-ES"/>
        </w:rPr>
        <w:t>dicho</w:t>
      </w:r>
      <w:r w:rsidR="00372394" w:rsidRPr="00C851AF">
        <w:rPr>
          <w:bCs/>
          <w:sz w:val="20"/>
          <w:szCs w:val="20"/>
          <w:lang w:val="es-ES"/>
        </w:rPr>
        <w:t xml:space="preserve"> lugar. </w:t>
      </w:r>
      <w:r w:rsidR="00886442" w:rsidRPr="00C851AF">
        <w:rPr>
          <w:bCs/>
          <w:sz w:val="20"/>
          <w:szCs w:val="20"/>
          <w:lang w:val="es-ES"/>
        </w:rPr>
        <w:t>Agregan qu</w:t>
      </w:r>
      <w:r w:rsidR="00CA0D7E" w:rsidRPr="00C851AF">
        <w:rPr>
          <w:bCs/>
          <w:sz w:val="20"/>
          <w:szCs w:val="20"/>
          <w:lang w:val="es-ES"/>
        </w:rPr>
        <w:t>e con la</w:t>
      </w:r>
      <w:r w:rsidR="00886442" w:rsidRPr="00C851AF">
        <w:rPr>
          <w:bCs/>
          <w:sz w:val="20"/>
          <w:szCs w:val="20"/>
          <w:lang w:val="es-ES"/>
        </w:rPr>
        <w:t xml:space="preserve"> información obtenida mediante</w:t>
      </w:r>
      <w:r w:rsidR="00CA0D7E" w:rsidRPr="00C851AF">
        <w:rPr>
          <w:bCs/>
          <w:sz w:val="20"/>
          <w:szCs w:val="20"/>
          <w:lang w:val="es-ES"/>
        </w:rPr>
        <w:t xml:space="preserve"> tortura</w:t>
      </w:r>
      <w:r w:rsidR="00785201" w:rsidRPr="00C851AF">
        <w:rPr>
          <w:bCs/>
          <w:sz w:val="20"/>
          <w:szCs w:val="20"/>
          <w:lang w:val="es-ES"/>
        </w:rPr>
        <w:t>s</w:t>
      </w:r>
      <w:r w:rsidR="00CA0D7E" w:rsidRPr="00C851AF">
        <w:rPr>
          <w:bCs/>
          <w:sz w:val="20"/>
          <w:szCs w:val="20"/>
          <w:lang w:val="es-ES"/>
        </w:rPr>
        <w:t>, los policías se dividieron en dos</w:t>
      </w:r>
      <w:r w:rsidR="00D402FA" w:rsidRPr="00C851AF">
        <w:rPr>
          <w:bCs/>
          <w:sz w:val="20"/>
          <w:szCs w:val="20"/>
          <w:lang w:val="es-ES"/>
        </w:rPr>
        <w:t xml:space="preserve"> grupos, uno de los cuales se d</w:t>
      </w:r>
      <w:r w:rsidR="00CA0D7E" w:rsidRPr="00C851AF">
        <w:rPr>
          <w:bCs/>
          <w:sz w:val="20"/>
          <w:szCs w:val="20"/>
          <w:lang w:val="es-ES"/>
        </w:rPr>
        <w:t>irigió a la residencia de Federico Quesada</w:t>
      </w:r>
      <w:r w:rsidR="00785201" w:rsidRPr="00C851AF">
        <w:rPr>
          <w:bCs/>
          <w:sz w:val="20"/>
          <w:szCs w:val="20"/>
          <w:lang w:val="es-ES"/>
        </w:rPr>
        <w:t>,</w:t>
      </w:r>
      <w:r w:rsidR="00CA0D7E" w:rsidRPr="00C851AF">
        <w:rPr>
          <w:bCs/>
          <w:sz w:val="20"/>
          <w:szCs w:val="20"/>
          <w:lang w:val="es-ES"/>
        </w:rPr>
        <w:t xml:space="preserve"> </w:t>
      </w:r>
      <w:r w:rsidR="00D402FA" w:rsidRPr="00C851AF">
        <w:rPr>
          <w:bCs/>
          <w:sz w:val="20"/>
          <w:szCs w:val="20"/>
          <w:lang w:val="es-ES"/>
        </w:rPr>
        <w:t xml:space="preserve">dándole </w:t>
      </w:r>
      <w:r w:rsidR="00CA0D7E" w:rsidRPr="00C851AF">
        <w:rPr>
          <w:bCs/>
          <w:sz w:val="20"/>
          <w:szCs w:val="20"/>
          <w:lang w:val="es-ES"/>
        </w:rPr>
        <w:t>muerte con múltiples disparos de arma de fuego</w:t>
      </w:r>
      <w:r w:rsidR="00D402FA" w:rsidRPr="00C851AF">
        <w:rPr>
          <w:bCs/>
          <w:sz w:val="20"/>
          <w:szCs w:val="20"/>
          <w:lang w:val="es-ES"/>
        </w:rPr>
        <w:t xml:space="preserve"> a pocas cuadras de su casa</w:t>
      </w:r>
      <w:r w:rsidR="00CA0D7E" w:rsidRPr="00C851AF">
        <w:rPr>
          <w:bCs/>
          <w:sz w:val="20"/>
          <w:szCs w:val="20"/>
          <w:lang w:val="es-ES"/>
        </w:rPr>
        <w:t xml:space="preserve">, </w:t>
      </w:r>
      <w:r w:rsidR="00785201" w:rsidRPr="00C851AF">
        <w:rPr>
          <w:bCs/>
          <w:sz w:val="20"/>
          <w:szCs w:val="20"/>
          <w:lang w:val="es-ES"/>
        </w:rPr>
        <w:t>y el segundo</w:t>
      </w:r>
      <w:r w:rsidR="00D402FA" w:rsidRPr="00C851AF">
        <w:rPr>
          <w:bCs/>
          <w:sz w:val="20"/>
          <w:szCs w:val="20"/>
          <w:lang w:val="es-ES"/>
        </w:rPr>
        <w:t xml:space="preserve"> grupo se dirigió a la residencia</w:t>
      </w:r>
      <w:r w:rsidR="00CA0D7E" w:rsidRPr="00C851AF">
        <w:rPr>
          <w:bCs/>
          <w:sz w:val="20"/>
          <w:szCs w:val="20"/>
          <w:lang w:val="es-ES"/>
        </w:rPr>
        <w:t xml:space="preserve"> de Martin </w:t>
      </w:r>
      <w:r w:rsidR="00886442" w:rsidRPr="00C851AF">
        <w:rPr>
          <w:bCs/>
          <w:sz w:val="20"/>
          <w:szCs w:val="20"/>
          <w:lang w:val="es-ES"/>
        </w:rPr>
        <w:t xml:space="preserve">Alonso </w:t>
      </w:r>
      <w:r w:rsidR="00CA0D7E" w:rsidRPr="00C851AF">
        <w:rPr>
          <w:bCs/>
          <w:sz w:val="20"/>
          <w:szCs w:val="20"/>
          <w:lang w:val="es-ES"/>
        </w:rPr>
        <w:t xml:space="preserve">Valdivieso, a quien le dieron muerte </w:t>
      </w:r>
      <w:r w:rsidR="00D402FA" w:rsidRPr="00C851AF">
        <w:rPr>
          <w:bCs/>
          <w:sz w:val="20"/>
          <w:szCs w:val="20"/>
          <w:lang w:val="es-ES"/>
        </w:rPr>
        <w:t>de la misma manera</w:t>
      </w:r>
      <w:r w:rsidR="00CA0D7E" w:rsidRPr="00C851AF">
        <w:rPr>
          <w:bCs/>
          <w:sz w:val="20"/>
          <w:szCs w:val="20"/>
          <w:lang w:val="es-ES"/>
        </w:rPr>
        <w:t>.</w:t>
      </w:r>
      <w:r w:rsidR="00335074" w:rsidRPr="00C851AF">
        <w:rPr>
          <w:bCs/>
          <w:sz w:val="20"/>
          <w:szCs w:val="20"/>
          <w:lang w:val="es-ES"/>
        </w:rPr>
        <w:t xml:space="preserve"> </w:t>
      </w:r>
      <w:r w:rsidR="00B075CC" w:rsidRPr="00C851AF">
        <w:rPr>
          <w:bCs/>
          <w:sz w:val="20"/>
          <w:szCs w:val="20"/>
          <w:lang w:val="es-ES"/>
        </w:rPr>
        <w:t>Refieren qu</w:t>
      </w:r>
      <w:r w:rsidR="00BD6832" w:rsidRPr="00C851AF">
        <w:rPr>
          <w:bCs/>
          <w:sz w:val="20"/>
          <w:szCs w:val="20"/>
          <w:lang w:val="es-ES"/>
        </w:rPr>
        <w:t>e producto de estos hechos</w:t>
      </w:r>
      <w:r w:rsidR="00645560" w:rsidRPr="00C851AF">
        <w:rPr>
          <w:bCs/>
          <w:sz w:val="20"/>
          <w:szCs w:val="20"/>
          <w:lang w:val="es-ES"/>
        </w:rPr>
        <w:t xml:space="preserve"> y la búsqueda de justicia</w:t>
      </w:r>
      <w:r w:rsidR="00BD6832" w:rsidRPr="00C851AF">
        <w:rPr>
          <w:bCs/>
          <w:sz w:val="20"/>
          <w:szCs w:val="20"/>
          <w:lang w:val="es-ES"/>
        </w:rPr>
        <w:t xml:space="preserve">, </w:t>
      </w:r>
      <w:r w:rsidR="00335074" w:rsidRPr="00C851AF">
        <w:rPr>
          <w:bCs/>
          <w:sz w:val="20"/>
          <w:szCs w:val="20"/>
          <w:lang w:val="es-ES"/>
        </w:rPr>
        <w:t xml:space="preserve">la integridad </w:t>
      </w:r>
      <w:r w:rsidR="00BF0687" w:rsidRPr="00C851AF">
        <w:rPr>
          <w:bCs/>
          <w:sz w:val="20"/>
          <w:szCs w:val="20"/>
          <w:lang w:val="es-ES"/>
        </w:rPr>
        <w:t xml:space="preserve">de </w:t>
      </w:r>
      <w:r w:rsidR="00901867" w:rsidRPr="00C851AF">
        <w:rPr>
          <w:bCs/>
          <w:sz w:val="20"/>
          <w:szCs w:val="20"/>
          <w:lang w:val="es-ES"/>
        </w:rPr>
        <w:t xml:space="preserve">los familiares de las presuntas víctimas se </w:t>
      </w:r>
      <w:r w:rsidR="00CB1997" w:rsidRPr="00C851AF">
        <w:rPr>
          <w:bCs/>
          <w:sz w:val="20"/>
          <w:szCs w:val="20"/>
          <w:lang w:val="es-ES"/>
        </w:rPr>
        <w:t>ha visto en peligro</w:t>
      </w:r>
      <w:r w:rsidR="00645560" w:rsidRPr="00C851AF">
        <w:rPr>
          <w:bCs/>
          <w:sz w:val="20"/>
          <w:szCs w:val="20"/>
          <w:lang w:val="es-ES"/>
        </w:rPr>
        <w:t xml:space="preserve">. En particular, </w:t>
      </w:r>
      <w:r w:rsidR="00335074" w:rsidRPr="00C851AF">
        <w:rPr>
          <w:bCs/>
          <w:sz w:val="20"/>
          <w:szCs w:val="20"/>
          <w:lang w:val="es-ES"/>
        </w:rPr>
        <w:t>sobre</w:t>
      </w:r>
      <w:r w:rsidR="00AD744E" w:rsidRPr="00C851AF">
        <w:rPr>
          <w:bCs/>
          <w:sz w:val="20"/>
          <w:szCs w:val="20"/>
          <w:lang w:val="es-ES"/>
        </w:rPr>
        <w:t xml:space="preserve"> </w:t>
      </w:r>
      <w:r w:rsidR="00CB1997" w:rsidRPr="00C851AF">
        <w:rPr>
          <w:bCs/>
          <w:sz w:val="20"/>
          <w:szCs w:val="20"/>
          <w:lang w:val="es-ES"/>
        </w:rPr>
        <w:t>los padres de Jenne</w:t>
      </w:r>
      <w:r w:rsidR="00F22A63" w:rsidRPr="00C851AF">
        <w:rPr>
          <w:bCs/>
          <w:sz w:val="20"/>
          <w:szCs w:val="20"/>
          <w:lang w:val="es-ES"/>
        </w:rPr>
        <w:t>r Mora</w:t>
      </w:r>
      <w:r w:rsidR="00335074" w:rsidRPr="00C851AF">
        <w:rPr>
          <w:bCs/>
          <w:sz w:val="20"/>
          <w:szCs w:val="20"/>
          <w:lang w:val="es-ES"/>
        </w:rPr>
        <w:t xml:space="preserve">, </w:t>
      </w:r>
      <w:r w:rsidR="0005689D" w:rsidRPr="00C851AF">
        <w:rPr>
          <w:bCs/>
          <w:sz w:val="20"/>
          <w:szCs w:val="20"/>
          <w:lang w:val="es-ES"/>
        </w:rPr>
        <w:t>indican</w:t>
      </w:r>
      <w:r w:rsidR="00335074" w:rsidRPr="00C851AF">
        <w:rPr>
          <w:bCs/>
          <w:sz w:val="20"/>
          <w:szCs w:val="20"/>
          <w:lang w:val="es-ES"/>
        </w:rPr>
        <w:t xml:space="preserve"> que</w:t>
      </w:r>
      <w:r w:rsidR="00CB1997" w:rsidRPr="00C851AF">
        <w:rPr>
          <w:bCs/>
          <w:sz w:val="20"/>
          <w:szCs w:val="20"/>
          <w:lang w:val="es-ES"/>
        </w:rPr>
        <w:t xml:space="preserve"> </w:t>
      </w:r>
      <w:r w:rsidR="00645560" w:rsidRPr="00C851AF">
        <w:rPr>
          <w:bCs/>
          <w:sz w:val="20"/>
          <w:szCs w:val="20"/>
          <w:lang w:val="es-ES"/>
        </w:rPr>
        <w:t xml:space="preserve">sufrieron </w:t>
      </w:r>
      <w:r w:rsidR="00AD744E" w:rsidRPr="00C851AF">
        <w:rPr>
          <w:bCs/>
          <w:sz w:val="20"/>
          <w:szCs w:val="20"/>
          <w:lang w:val="es-ES"/>
        </w:rPr>
        <w:t xml:space="preserve">hostigamientos, </w:t>
      </w:r>
      <w:r w:rsidR="00335074" w:rsidRPr="00C851AF">
        <w:rPr>
          <w:bCs/>
          <w:sz w:val="20"/>
          <w:szCs w:val="20"/>
          <w:lang w:val="es-ES"/>
        </w:rPr>
        <w:t>siendo beneficiarios d</w:t>
      </w:r>
      <w:r w:rsidR="00CB1997" w:rsidRPr="00C851AF">
        <w:rPr>
          <w:bCs/>
          <w:sz w:val="20"/>
          <w:szCs w:val="20"/>
          <w:lang w:val="es-ES"/>
        </w:rPr>
        <w:t xml:space="preserve">el plan de protección de </w:t>
      </w:r>
      <w:r w:rsidR="00AD744E" w:rsidRPr="00C851AF">
        <w:rPr>
          <w:bCs/>
          <w:sz w:val="20"/>
          <w:szCs w:val="20"/>
          <w:lang w:val="es-ES"/>
        </w:rPr>
        <w:t>víctimas</w:t>
      </w:r>
      <w:r w:rsidR="00CB1997" w:rsidRPr="00C851AF">
        <w:rPr>
          <w:bCs/>
          <w:sz w:val="20"/>
          <w:szCs w:val="20"/>
          <w:lang w:val="es-ES"/>
        </w:rPr>
        <w:t xml:space="preserve"> y </w:t>
      </w:r>
      <w:r w:rsidR="00AD744E" w:rsidRPr="00C851AF">
        <w:rPr>
          <w:bCs/>
          <w:sz w:val="20"/>
          <w:szCs w:val="20"/>
          <w:lang w:val="es-ES"/>
        </w:rPr>
        <w:t>testigos</w:t>
      </w:r>
      <w:r w:rsidR="00CB1997" w:rsidRPr="00C851AF">
        <w:rPr>
          <w:bCs/>
          <w:sz w:val="20"/>
          <w:szCs w:val="20"/>
          <w:lang w:val="es-ES"/>
        </w:rPr>
        <w:t xml:space="preserve"> duran</w:t>
      </w:r>
      <w:r w:rsidR="006E205C" w:rsidRPr="00C851AF">
        <w:rPr>
          <w:bCs/>
          <w:sz w:val="20"/>
          <w:szCs w:val="20"/>
          <w:lang w:val="es-ES"/>
        </w:rPr>
        <w:t>te seis meses</w:t>
      </w:r>
      <w:r w:rsidR="00335074" w:rsidRPr="00C851AF">
        <w:rPr>
          <w:bCs/>
          <w:sz w:val="20"/>
          <w:szCs w:val="20"/>
          <w:lang w:val="es-ES"/>
        </w:rPr>
        <w:t>,</w:t>
      </w:r>
      <w:r w:rsidR="00F22A63" w:rsidRPr="00C851AF">
        <w:rPr>
          <w:bCs/>
          <w:sz w:val="20"/>
          <w:szCs w:val="20"/>
          <w:lang w:val="es-ES"/>
        </w:rPr>
        <w:t xml:space="preserve"> tras lo cual se les </w:t>
      </w:r>
      <w:r w:rsidR="006E205C" w:rsidRPr="00C851AF">
        <w:rPr>
          <w:bCs/>
          <w:sz w:val="20"/>
          <w:szCs w:val="20"/>
          <w:lang w:val="es-ES"/>
        </w:rPr>
        <w:t>qu</w:t>
      </w:r>
      <w:r w:rsidR="00CB1997" w:rsidRPr="00C851AF">
        <w:rPr>
          <w:bCs/>
          <w:sz w:val="20"/>
          <w:szCs w:val="20"/>
          <w:lang w:val="es-ES"/>
        </w:rPr>
        <w:t>ito</w:t>
      </w:r>
      <w:r w:rsidR="00F22A63" w:rsidRPr="00C851AF">
        <w:rPr>
          <w:bCs/>
          <w:sz w:val="20"/>
          <w:szCs w:val="20"/>
          <w:lang w:val="es-ES"/>
        </w:rPr>
        <w:t xml:space="preserve"> la ayuda</w:t>
      </w:r>
      <w:r w:rsidR="00CB1997" w:rsidRPr="00C851AF">
        <w:rPr>
          <w:bCs/>
          <w:sz w:val="20"/>
          <w:szCs w:val="20"/>
          <w:lang w:val="es-ES"/>
        </w:rPr>
        <w:t xml:space="preserve"> sin explicación</w:t>
      </w:r>
      <w:r w:rsidR="00645560" w:rsidRPr="00C851AF">
        <w:rPr>
          <w:bCs/>
          <w:sz w:val="20"/>
          <w:szCs w:val="20"/>
          <w:lang w:val="es-ES"/>
        </w:rPr>
        <w:t xml:space="preserve">, y que </w:t>
      </w:r>
      <w:r w:rsidR="00382D1B" w:rsidRPr="00C851AF">
        <w:rPr>
          <w:bCs/>
          <w:sz w:val="20"/>
          <w:szCs w:val="20"/>
          <w:lang w:val="es-ES"/>
        </w:rPr>
        <w:t xml:space="preserve">posteriormente </w:t>
      </w:r>
      <w:r w:rsidR="00335074" w:rsidRPr="00C851AF">
        <w:rPr>
          <w:bCs/>
          <w:sz w:val="20"/>
          <w:szCs w:val="20"/>
          <w:lang w:val="es-ES"/>
        </w:rPr>
        <w:t>deb</w:t>
      </w:r>
      <w:r w:rsidR="00F22A63" w:rsidRPr="00C851AF">
        <w:rPr>
          <w:bCs/>
          <w:sz w:val="20"/>
          <w:szCs w:val="20"/>
          <w:lang w:val="es-ES"/>
        </w:rPr>
        <w:t xml:space="preserve">ieron asilarse </w:t>
      </w:r>
      <w:r w:rsidR="00AD744E" w:rsidRPr="00C851AF">
        <w:rPr>
          <w:bCs/>
          <w:sz w:val="20"/>
          <w:szCs w:val="20"/>
          <w:lang w:val="es-ES"/>
        </w:rPr>
        <w:t>en Espa</w:t>
      </w:r>
      <w:r w:rsidR="00CB1997" w:rsidRPr="00C851AF">
        <w:rPr>
          <w:bCs/>
          <w:sz w:val="20"/>
          <w:szCs w:val="20"/>
          <w:lang w:val="es-ES"/>
        </w:rPr>
        <w:t>ña.</w:t>
      </w:r>
      <w:r w:rsidR="00EF02F4" w:rsidRPr="00C851AF">
        <w:rPr>
          <w:bCs/>
          <w:sz w:val="20"/>
          <w:szCs w:val="20"/>
          <w:lang w:val="es-ES"/>
        </w:rPr>
        <w:t xml:space="preserve"> </w:t>
      </w:r>
    </w:p>
    <w:p w14:paraId="31F67012" w14:textId="77777777" w:rsidR="005B496F" w:rsidRPr="00C851AF" w:rsidRDefault="005B496F" w:rsidP="005B496F">
      <w:pPr>
        <w:pStyle w:val="ListParagraph"/>
        <w:jc w:val="both"/>
        <w:rPr>
          <w:bCs/>
          <w:sz w:val="20"/>
          <w:szCs w:val="20"/>
          <w:lang w:val="es-ES"/>
        </w:rPr>
      </w:pPr>
    </w:p>
    <w:p w14:paraId="0CCFF744" w14:textId="37FCABE0" w:rsidR="00382D1B" w:rsidRPr="00C851AF" w:rsidRDefault="00382D1B" w:rsidP="005B496F">
      <w:pPr>
        <w:pStyle w:val="ListParagraph"/>
        <w:numPr>
          <w:ilvl w:val="0"/>
          <w:numId w:val="103"/>
        </w:numPr>
        <w:jc w:val="both"/>
        <w:rPr>
          <w:bCs/>
          <w:sz w:val="20"/>
          <w:szCs w:val="20"/>
          <w:lang w:val="es-ES"/>
        </w:rPr>
      </w:pPr>
      <w:r w:rsidRPr="00C851AF">
        <w:rPr>
          <w:bCs/>
          <w:sz w:val="20"/>
          <w:szCs w:val="20"/>
          <w:lang w:val="es-ES"/>
        </w:rPr>
        <w:t>A</w:t>
      </w:r>
      <w:r w:rsidR="005B496F" w:rsidRPr="00C851AF">
        <w:rPr>
          <w:bCs/>
          <w:sz w:val="20"/>
          <w:szCs w:val="20"/>
          <w:lang w:val="es-ES"/>
        </w:rPr>
        <w:t xml:space="preserve">legan que </w:t>
      </w:r>
      <w:r w:rsidR="00D13CD0" w:rsidRPr="00C851AF">
        <w:rPr>
          <w:bCs/>
          <w:sz w:val="20"/>
          <w:szCs w:val="20"/>
          <w:lang w:val="es-ES"/>
        </w:rPr>
        <w:t xml:space="preserve">solo </w:t>
      </w:r>
      <w:r w:rsidR="009A42BC" w:rsidRPr="00C851AF">
        <w:rPr>
          <w:bCs/>
          <w:sz w:val="20"/>
          <w:szCs w:val="20"/>
          <w:lang w:val="es-ES"/>
        </w:rPr>
        <w:t xml:space="preserve">tres </w:t>
      </w:r>
      <w:r w:rsidR="00E20E38" w:rsidRPr="00C851AF">
        <w:rPr>
          <w:bCs/>
          <w:sz w:val="20"/>
          <w:szCs w:val="20"/>
          <w:lang w:val="es-ES"/>
        </w:rPr>
        <w:t xml:space="preserve">agentes </w:t>
      </w:r>
      <w:r w:rsidR="005B496F" w:rsidRPr="00C851AF">
        <w:rPr>
          <w:bCs/>
          <w:sz w:val="20"/>
          <w:szCs w:val="20"/>
          <w:lang w:val="es-ES"/>
        </w:rPr>
        <w:t xml:space="preserve"> fueron condenadas por los hechos, </w:t>
      </w:r>
      <w:r w:rsidR="009A42BC" w:rsidRPr="00C851AF">
        <w:rPr>
          <w:bCs/>
          <w:sz w:val="20"/>
          <w:szCs w:val="20"/>
          <w:lang w:val="es-ES"/>
        </w:rPr>
        <w:t xml:space="preserve">mediante sentencia de </w:t>
      </w:r>
      <w:r w:rsidR="000F25FE" w:rsidRPr="00C851AF">
        <w:rPr>
          <w:bCs/>
          <w:sz w:val="20"/>
          <w:szCs w:val="20"/>
          <w:lang w:val="es-ES"/>
        </w:rPr>
        <w:t xml:space="preserve">31 de enero de </w:t>
      </w:r>
      <w:r w:rsidR="009A42BC" w:rsidRPr="00C851AF">
        <w:rPr>
          <w:bCs/>
          <w:sz w:val="20"/>
          <w:szCs w:val="20"/>
          <w:lang w:val="es-ES"/>
        </w:rPr>
        <w:t>2003</w:t>
      </w:r>
      <w:r w:rsidR="000F25FE" w:rsidRPr="00C851AF">
        <w:rPr>
          <w:bCs/>
          <w:sz w:val="20"/>
          <w:szCs w:val="20"/>
          <w:lang w:val="es-ES"/>
        </w:rPr>
        <w:t xml:space="preserve">, la </w:t>
      </w:r>
      <w:r w:rsidR="005B496F" w:rsidRPr="00C851AF">
        <w:rPr>
          <w:bCs/>
          <w:sz w:val="20"/>
          <w:szCs w:val="20"/>
          <w:lang w:val="es-ES"/>
        </w:rPr>
        <w:t xml:space="preserve">que tras apelación de </w:t>
      </w:r>
      <w:r w:rsidR="009A42BC" w:rsidRPr="00C851AF">
        <w:rPr>
          <w:bCs/>
          <w:sz w:val="20"/>
          <w:szCs w:val="20"/>
          <w:lang w:val="es-ES"/>
        </w:rPr>
        <w:t xml:space="preserve">los </w:t>
      </w:r>
      <w:r w:rsidR="005B496F" w:rsidRPr="00C851AF">
        <w:rPr>
          <w:bCs/>
          <w:sz w:val="20"/>
          <w:szCs w:val="20"/>
          <w:lang w:val="es-ES"/>
        </w:rPr>
        <w:t>condenado</w:t>
      </w:r>
      <w:r w:rsidR="000F25FE" w:rsidRPr="00C851AF">
        <w:rPr>
          <w:bCs/>
          <w:sz w:val="20"/>
          <w:szCs w:val="20"/>
          <w:lang w:val="es-ES"/>
        </w:rPr>
        <w:t>s</w:t>
      </w:r>
      <w:r w:rsidR="005B496F" w:rsidRPr="00C851AF">
        <w:rPr>
          <w:bCs/>
          <w:sz w:val="20"/>
          <w:szCs w:val="20"/>
          <w:lang w:val="es-ES"/>
        </w:rPr>
        <w:t xml:space="preserve"> fue </w:t>
      </w:r>
      <w:r w:rsidR="009A42BC" w:rsidRPr="00C851AF">
        <w:rPr>
          <w:bCs/>
          <w:sz w:val="20"/>
          <w:szCs w:val="20"/>
          <w:lang w:val="es-ES"/>
        </w:rPr>
        <w:t xml:space="preserve"> confirmada el 19 de diciembre de 2005</w:t>
      </w:r>
      <w:r w:rsidR="000F25FE" w:rsidRPr="00C851AF">
        <w:rPr>
          <w:bCs/>
          <w:sz w:val="20"/>
          <w:szCs w:val="20"/>
          <w:lang w:val="es-ES"/>
        </w:rPr>
        <w:t xml:space="preserve"> por el Tribunal Superior de </w:t>
      </w:r>
      <w:r w:rsidR="00052BDA" w:rsidRPr="00C851AF">
        <w:rPr>
          <w:bCs/>
          <w:sz w:val="20"/>
          <w:szCs w:val="20"/>
          <w:lang w:val="es-ES"/>
        </w:rPr>
        <w:t>Descongestión</w:t>
      </w:r>
      <w:r w:rsidR="000F25FE" w:rsidRPr="00C851AF">
        <w:rPr>
          <w:bCs/>
          <w:sz w:val="20"/>
          <w:szCs w:val="20"/>
          <w:lang w:val="es-ES"/>
        </w:rPr>
        <w:t xml:space="preserve"> de San Gil</w:t>
      </w:r>
      <w:r w:rsidR="009A42BC" w:rsidRPr="00C851AF">
        <w:rPr>
          <w:bCs/>
          <w:sz w:val="20"/>
          <w:szCs w:val="20"/>
          <w:lang w:val="es-ES"/>
        </w:rPr>
        <w:t xml:space="preserve">. </w:t>
      </w:r>
      <w:r w:rsidR="00D13CD0" w:rsidRPr="00C851AF">
        <w:rPr>
          <w:bCs/>
          <w:sz w:val="20"/>
          <w:szCs w:val="20"/>
          <w:lang w:val="es-ES"/>
        </w:rPr>
        <w:t xml:space="preserve">Plantean que, pese a los claros señalamientos realizados por un policía respecto de los </w:t>
      </w:r>
      <w:r w:rsidR="0005689D" w:rsidRPr="00C851AF">
        <w:rPr>
          <w:bCs/>
          <w:sz w:val="20"/>
          <w:szCs w:val="20"/>
          <w:lang w:val="es-ES"/>
        </w:rPr>
        <w:t>responsables</w:t>
      </w:r>
      <w:r w:rsidR="00D13CD0" w:rsidRPr="00C851AF">
        <w:rPr>
          <w:bCs/>
          <w:sz w:val="20"/>
          <w:szCs w:val="20"/>
          <w:lang w:val="es-ES"/>
        </w:rPr>
        <w:t>, el Fiscal de la Unidad Nacional para la Protección de los Derechos Huma</w:t>
      </w:r>
      <w:r w:rsidR="0005689D" w:rsidRPr="00C851AF">
        <w:rPr>
          <w:bCs/>
          <w:sz w:val="20"/>
          <w:szCs w:val="20"/>
          <w:lang w:val="es-ES"/>
        </w:rPr>
        <w:t>nos, precluyó la investigación en</w:t>
      </w:r>
      <w:r w:rsidR="00D13CD0" w:rsidRPr="00C851AF">
        <w:rPr>
          <w:bCs/>
          <w:sz w:val="20"/>
          <w:szCs w:val="20"/>
          <w:lang w:val="es-ES"/>
        </w:rPr>
        <w:t xml:space="preserve"> favor de varias personas y dictó resolución inhibi</w:t>
      </w:r>
      <w:r w:rsidR="0005689D" w:rsidRPr="00C851AF">
        <w:rPr>
          <w:bCs/>
          <w:sz w:val="20"/>
          <w:szCs w:val="20"/>
          <w:lang w:val="es-ES"/>
        </w:rPr>
        <w:t>toria el 13 de octubre de 2005 en</w:t>
      </w:r>
      <w:r w:rsidR="00D13CD0" w:rsidRPr="00C851AF">
        <w:rPr>
          <w:bCs/>
          <w:sz w:val="20"/>
          <w:szCs w:val="20"/>
          <w:lang w:val="es-ES"/>
        </w:rPr>
        <w:t xml:space="preserve"> favor de otros siete agentes de diversos rangos</w:t>
      </w:r>
      <w:r w:rsidR="0005689D" w:rsidRPr="00C851AF">
        <w:rPr>
          <w:bCs/>
          <w:sz w:val="20"/>
          <w:szCs w:val="20"/>
          <w:lang w:val="es-ES"/>
        </w:rPr>
        <w:t xml:space="preserve">, </w:t>
      </w:r>
      <w:r w:rsidR="00D13CD0" w:rsidRPr="00C851AF">
        <w:rPr>
          <w:bCs/>
          <w:sz w:val="20"/>
          <w:szCs w:val="20"/>
          <w:lang w:val="es-ES"/>
        </w:rPr>
        <w:t xml:space="preserve">resolución </w:t>
      </w:r>
      <w:r w:rsidR="0005689D" w:rsidRPr="00C851AF">
        <w:rPr>
          <w:bCs/>
          <w:sz w:val="20"/>
          <w:szCs w:val="20"/>
          <w:lang w:val="es-ES"/>
        </w:rPr>
        <w:t>que</w:t>
      </w:r>
      <w:r w:rsidR="00D13CD0" w:rsidRPr="00C851AF">
        <w:rPr>
          <w:bCs/>
          <w:sz w:val="20"/>
          <w:szCs w:val="20"/>
          <w:lang w:val="es-ES"/>
        </w:rPr>
        <w:t xml:space="preserve"> fue apelada por la parte civil</w:t>
      </w:r>
      <w:r w:rsidR="00622214" w:rsidRPr="00C851AF">
        <w:rPr>
          <w:bCs/>
          <w:sz w:val="20"/>
          <w:szCs w:val="20"/>
          <w:lang w:val="es-ES"/>
        </w:rPr>
        <w:t xml:space="preserve">. Indican que </w:t>
      </w:r>
      <w:r w:rsidR="00D13CD0" w:rsidRPr="00C851AF">
        <w:rPr>
          <w:bCs/>
          <w:sz w:val="20"/>
          <w:szCs w:val="20"/>
          <w:lang w:val="es-ES"/>
        </w:rPr>
        <w:t>hasta la fecha</w:t>
      </w:r>
      <w:r w:rsidR="00622214" w:rsidRPr="00C851AF">
        <w:rPr>
          <w:bCs/>
          <w:sz w:val="20"/>
          <w:szCs w:val="20"/>
          <w:lang w:val="es-ES"/>
        </w:rPr>
        <w:t xml:space="preserve"> dicho recurso continúa pendiente</w:t>
      </w:r>
      <w:r w:rsidR="00AD24A4" w:rsidRPr="00C851AF">
        <w:rPr>
          <w:bCs/>
          <w:sz w:val="20"/>
          <w:szCs w:val="20"/>
          <w:lang w:val="es-ES"/>
        </w:rPr>
        <w:t>, lo que alegan favorece la impunidad y afecta el plazo razonable de la investigación</w:t>
      </w:r>
      <w:r w:rsidR="00D13CD0" w:rsidRPr="00C851AF">
        <w:rPr>
          <w:bCs/>
          <w:sz w:val="20"/>
          <w:szCs w:val="20"/>
          <w:lang w:val="es-ES"/>
        </w:rPr>
        <w:t>.</w:t>
      </w:r>
      <w:r w:rsidR="0098480E" w:rsidRPr="00C851AF">
        <w:rPr>
          <w:bCs/>
          <w:sz w:val="20"/>
          <w:szCs w:val="20"/>
          <w:lang w:val="es-ES"/>
        </w:rPr>
        <w:t xml:space="preserve"> R</w:t>
      </w:r>
      <w:r w:rsidR="00FD2271" w:rsidRPr="00C851AF">
        <w:rPr>
          <w:bCs/>
          <w:sz w:val="20"/>
          <w:szCs w:val="20"/>
          <w:lang w:val="es-ES"/>
        </w:rPr>
        <w:t>efieren que la Corte Suprema</w:t>
      </w:r>
      <w:r w:rsidR="0098480E" w:rsidRPr="00C851AF">
        <w:rPr>
          <w:bCs/>
          <w:sz w:val="20"/>
          <w:szCs w:val="20"/>
          <w:lang w:val="es-ES"/>
        </w:rPr>
        <w:t xml:space="preserve"> </w:t>
      </w:r>
      <w:r w:rsidR="007640B9" w:rsidRPr="00C851AF">
        <w:rPr>
          <w:bCs/>
          <w:sz w:val="20"/>
          <w:szCs w:val="20"/>
          <w:lang w:val="es-ES"/>
        </w:rPr>
        <w:t xml:space="preserve">el 18 de marzo de 2009, </w:t>
      </w:r>
      <w:r w:rsidR="0098480E" w:rsidRPr="00C851AF">
        <w:rPr>
          <w:bCs/>
          <w:sz w:val="20"/>
          <w:szCs w:val="20"/>
          <w:lang w:val="es-ES"/>
        </w:rPr>
        <w:t>mediante revisión</w:t>
      </w:r>
      <w:r w:rsidR="00B54FA8" w:rsidRPr="00C851AF">
        <w:rPr>
          <w:bCs/>
          <w:sz w:val="20"/>
          <w:szCs w:val="20"/>
          <w:lang w:val="es-ES"/>
        </w:rPr>
        <w:t>,</w:t>
      </w:r>
      <w:r w:rsidR="0098480E" w:rsidRPr="00C851AF">
        <w:rPr>
          <w:bCs/>
          <w:sz w:val="20"/>
          <w:szCs w:val="20"/>
          <w:lang w:val="es-ES"/>
        </w:rPr>
        <w:t xml:space="preserve"> </w:t>
      </w:r>
      <w:r w:rsidR="00FD2271" w:rsidRPr="00C851AF">
        <w:rPr>
          <w:bCs/>
          <w:sz w:val="20"/>
          <w:szCs w:val="20"/>
          <w:lang w:val="es-ES"/>
        </w:rPr>
        <w:t>invalidó parcialmente las resoluciones de 7 de junio y 6 de septiembre de 2001 que declararon precluída la investigación respecto de un capitán, ordenando reenviar el proceso a la Unidad Nacional de Derechos Humanos y Derecho Internacional Humanitario de la Fiscal</w:t>
      </w:r>
      <w:r w:rsidR="007640B9" w:rsidRPr="00C851AF">
        <w:rPr>
          <w:bCs/>
          <w:sz w:val="20"/>
          <w:szCs w:val="20"/>
          <w:lang w:val="es-ES"/>
        </w:rPr>
        <w:t>ía General de la N</w:t>
      </w:r>
      <w:r w:rsidR="00FD2271" w:rsidRPr="00C851AF">
        <w:rPr>
          <w:bCs/>
          <w:sz w:val="20"/>
          <w:szCs w:val="20"/>
          <w:lang w:val="es-ES"/>
        </w:rPr>
        <w:t>ación</w:t>
      </w:r>
      <w:r w:rsidR="00B54FA8" w:rsidRPr="00C851AF">
        <w:rPr>
          <w:bCs/>
          <w:sz w:val="20"/>
          <w:szCs w:val="20"/>
          <w:lang w:val="es-ES"/>
        </w:rPr>
        <w:t>. A</w:t>
      </w:r>
      <w:r w:rsidR="00FD2271" w:rsidRPr="00C851AF">
        <w:rPr>
          <w:bCs/>
          <w:sz w:val="20"/>
          <w:szCs w:val="20"/>
          <w:lang w:val="es-ES"/>
        </w:rPr>
        <w:t>legan</w:t>
      </w:r>
      <w:r w:rsidR="00B54FA8" w:rsidRPr="00C851AF">
        <w:rPr>
          <w:bCs/>
          <w:sz w:val="20"/>
          <w:szCs w:val="20"/>
          <w:lang w:val="es-ES"/>
        </w:rPr>
        <w:t>, sin embargo, que</w:t>
      </w:r>
      <w:r w:rsidR="00FD2271" w:rsidRPr="00C851AF">
        <w:rPr>
          <w:bCs/>
          <w:sz w:val="20"/>
          <w:szCs w:val="20"/>
          <w:lang w:val="es-ES"/>
        </w:rPr>
        <w:t xml:space="preserve"> </w:t>
      </w:r>
      <w:r w:rsidR="004021CF" w:rsidRPr="00C851AF">
        <w:rPr>
          <w:bCs/>
          <w:sz w:val="20"/>
          <w:szCs w:val="20"/>
          <w:lang w:val="es-ES"/>
        </w:rPr>
        <w:t xml:space="preserve">la acción de revisión </w:t>
      </w:r>
      <w:r w:rsidR="00FD2271" w:rsidRPr="00C851AF">
        <w:rPr>
          <w:bCs/>
          <w:sz w:val="20"/>
          <w:szCs w:val="20"/>
          <w:lang w:val="es-ES"/>
        </w:rPr>
        <w:t>no se logró</w:t>
      </w:r>
      <w:r w:rsidR="004021CF" w:rsidRPr="00C851AF">
        <w:rPr>
          <w:bCs/>
          <w:sz w:val="20"/>
          <w:szCs w:val="20"/>
          <w:lang w:val="es-ES"/>
        </w:rPr>
        <w:t xml:space="preserve"> por haberse allegado prueba sobreviniente como sostiene el Estado</w:t>
      </w:r>
      <w:r w:rsidR="00761C82" w:rsidRPr="00C851AF">
        <w:rPr>
          <w:bCs/>
          <w:sz w:val="20"/>
          <w:szCs w:val="20"/>
          <w:lang w:val="es-ES"/>
        </w:rPr>
        <w:t>, si</w:t>
      </w:r>
      <w:r w:rsidR="004021CF" w:rsidRPr="00C851AF">
        <w:rPr>
          <w:bCs/>
          <w:sz w:val="20"/>
          <w:szCs w:val="20"/>
          <w:lang w:val="es-ES"/>
        </w:rPr>
        <w:t>no por la prueba</w:t>
      </w:r>
      <w:r w:rsidR="00B54FA8" w:rsidRPr="00C851AF">
        <w:rPr>
          <w:bCs/>
          <w:sz w:val="20"/>
          <w:szCs w:val="20"/>
          <w:lang w:val="es-ES"/>
        </w:rPr>
        <w:t xml:space="preserve"> que</w:t>
      </w:r>
      <w:r w:rsidR="004021CF" w:rsidRPr="00C851AF">
        <w:rPr>
          <w:bCs/>
          <w:sz w:val="20"/>
          <w:szCs w:val="20"/>
          <w:lang w:val="es-ES"/>
        </w:rPr>
        <w:t xml:space="preserve"> obraba desde el año 2001 en </w:t>
      </w:r>
      <w:r w:rsidR="00761C82" w:rsidRPr="00C851AF">
        <w:rPr>
          <w:bCs/>
          <w:sz w:val="20"/>
          <w:szCs w:val="20"/>
          <w:lang w:val="es-ES"/>
        </w:rPr>
        <w:t>el expediente, con base en la cual</w:t>
      </w:r>
      <w:r w:rsidR="004021CF" w:rsidRPr="00C851AF">
        <w:rPr>
          <w:bCs/>
          <w:sz w:val="20"/>
          <w:szCs w:val="20"/>
          <w:lang w:val="es-ES"/>
        </w:rPr>
        <w:t xml:space="preserve"> la Corte ordenó observarla de manera integral y reabrir la investigación</w:t>
      </w:r>
      <w:r w:rsidR="00001DEE" w:rsidRPr="00C851AF">
        <w:rPr>
          <w:bCs/>
          <w:sz w:val="20"/>
          <w:szCs w:val="20"/>
          <w:lang w:val="es-ES"/>
        </w:rPr>
        <w:t>, la cual continúa pendiente</w:t>
      </w:r>
      <w:r w:rsidR="004021CF" w:rsidRPr="00C851AF">
        <w:rPr>
          <w:bCs/>
          <w:sz w:val="20"/>
          <w:szCs w:val="20"/>
          <w:lang w:val="es-ES"/>
        </w:rPr>
        <w:t>.</w:t>
      </w:r>
      <w:r w:rsidR="009E5B8C" w:rsidRPr="00C851AF">
        <w:rPr>
          <w:bCs/>
          <w:sz w:val="20"/>
          <w:szCs w:val="20"/>
          <w:lang w:val="es-ES"/>
        </w:rPr>
        <w:t xml:space="preserve"> </w:t>
      </w:r>
      <w:r w:rsidR="0098480E" w:rsidRPr="00C851AF">
        <w:rPr>
          <w:bCs/>
          <w:sz w:val="20"/>
          <w:szCs w:val="20"/>
          <w:lang w:val="es-ES"/>
        </w:rPr>
        <w:t>Además, s</w:t>
      </w:r>
      <w:r w:rsidR="009E5B8C" w:rsidRPr="00C851AF">
        <w:rPr>
          <w:bCs/>
          <w:sz w:val="20"/>
          <w:szCs w:val="20"/>
          <w:lang w:val="es-ES"/>
        </w:rPr>
        <w:t>ostiene</w:t>
      </w:r>
      <w:r w:rsidR="0098480E" w:rsidRPr="00C851AF">
        <w:rPr>
          <w:bCs/>
          <w:sz w:val="20"/>
          <w:szCs w:val="20"/>
          <w:lang w:val="es-ES"/>
        </w:rPr>
        <w:t>n</w:t>
      </w:r>
      <w:r w:rsidR="009E5B8C" w:rsidRPr="00C851AF">
        <w:rPr>
          <w:bCs/>
          <w:sz w:val="20"/>
          <w:szCs w:val="20"/>
          <w:lang w:val="es-ES"/>
        </w:rPr>
        <w:t xml:space="preserve"> que l</w:t>
      </w:r>
      <w:r w:rsidR="0098480E" w:rsidRPr="00C851AF">
        <w:rPr>
          <w:bCs/>
          <w:sz w:val="20"/>
          <w:szCs w:val="20"/>
          <w:lang w:val="es-ES"/>
        </w:rPr>
        <w:t xml:space="preserve">os condenados </w:t>
      </w:r>
      <w:r w:rsidR="004021CF" w:rsidRPr="00C851AF">
        <w:rPr>
          <w:bCs/>
          <w:sz w:val="20"/>
          <w:szCs w:val="20"/>
          <w:lang w:val="es-ES"/>
        </w:rPr>
        <w:t xml:space="preserve">no están cumpliendo su pena </w:t>
      </w:r>
      <w:r w:rsidR="0098480E" w:rsidRPr="00C851AF">
        <w:rPr>
          <w:bCs/>
          <w:sz w:val="20"/>
          <w:szCs w:val="20"/>
          <w:lang w:val="es-ES"/>
        </w:rPr>
        <w:t xml:space="preserve">y </w:t>
      </w:r>
      <w:r w:rsidR="002E54B3" w:rsidRPr="00C851AF">
        <w:rPr>
          <w:bCs/>
          <w:sz w:val="20"/>
          <w:szCs w:val="20"/>
          <w:lang w:val="es-ES"/>
        </w:rPr>
        <w:t>que</w:t>
      </w:r>
      <w:r w:rsidR="00340D6F" w:rsidRPr="00C851AF">
        <w:rPr>
          <w:bCs/>
          <w:sz w:val="20"/>
          <w:szCs w:val="20"/>
          <w:lang w:val="es-ES"/>
        </w:rPr>
        <w:t xml:space="preserve"> </w:t>
      </w:r>
      <w:r w:rsidR="004021CF" w:rsidRPr="00C851AF">
        <w:rPr>
          <w:bCs/>
          <w:sz w:val="20"/>
          <w:szCs w:val="20"/>
          <w:lang w:val="es-ES"/>
        </w:rPr>
        <w:t xml:space="preserve">dos </w:t>
      </w:r>
      <w:r w:rsidR="00340D6F" w:rsidRPr="00C851AF">
        <w:rPr>
          <w:bCs/>
          <w:sz w:val="20"/>
          <w:szCs w:val="20"/>
          <w:lang w:val="es-ES"/>
        </w:rPr>
        <w:t xml:space="preserve">testigos </w:t>
      </w:r>
      <w:r w:rsidR="004021CF" w:rsidRPr="00C851AF">
        <w:rPr>
          <w:bCs/>
          <w:sz w:val="20"/>
          <w:szCs w:val="20"/>
          <w:lang w:val="es-ES"/>
        </w:rPr>
        <w:t>fueron asesinados</w:t>
      </w:r>
      <w:r w:rsidR="00340D6F" w:rsidRPr="00C851AF">
        <w:rPr>
          <w:bCs/>
          <w:sz w:val="20"/>
          <w:szCs w:val="20"/>
          <w:lang w:val="es-ES"/>
        </w:rPr>
        <w:t xml:space="preserve"> por falta de protección</w:t>
      </w:r>
      <w:r w:rsidR="0098480E" w:rsidRPr="00C851AF">
        <w:rPr>
          <w:bCs/>
          <w:sz w:val="20"/>
          <w:szCs w:val="20"/>
          <w:lang w:val="es-ES"/>
        </w:rPr>
        <w:t xml:space="preserve">. </w:t>
      </w:r>
      <w:r w:rsidR="0098480E" w:rsidRPr="00C851AF">
        <w:rPr>
          <w:bCs/>
          <w:sz w:val="20"/>
          <w:szCs w:val="20"/>
          <w:lang w:val="es-ES"/>
        </w:rPr>
        <w:lastRenderedPageBreak/>
        <w:t xml:space="preserve">Esgrimen </w:t>
      </w:r>
      <w:r w:rsidR="00AB020A" w:rsidRPr="00C851AF">
        <w:rPr>
          <w:bCs/>
          <w:sz w:val="20"/>
          <w:szCs w:val="20"/>
          <w:lang w:val="es-ES"/>
        </w:rPr>
        <w:t>que la cadena de mando de la Policía Nacional y de la DIJIN no fue tocada</w:t>
      </w:r>
      <w:r w:rsidR="0098480E" w:rsidRPr="00C851AF">
        <w:rPr>
          <w:bCs/>
          <w:sz w:val="20"/>
          <w:szCs w:val="20"/>
          <w:lang w:val="es-ES"/>
        </w:rPr>
        <w:t xml:space="preserve"> por la justicia, configurándose impunidad al respecto</w:t>
      </w:r>
      <w:r w:rsidR="004021CF" w:rsidRPr="00C851AF">
        <w:rPr>
          <w:bCs/>
          <w:sz w:val="20"/>
          <w:szCs w:val="20"/>
          <w:lang w:val="es-ES"/>
        </w:rPr>
        <w:t>.</w:t>
      </w:r>
      <w:r w:rsidR="009E5B8C" w:rsidRPr="00C851AF">
        <w:rPr>
          <w:bCs/>
          <w:sz w:val="20"/>
          <w:szCs w:val="20"/>
          <w:lang w:val="es-ES"/>
        </w:rPr>
        <w:t xml:space="preserve"> </w:t>
      </w:r>
      <w:r w:rsidRPr="00C851AF">
        <w:rPr>
          <w:bCs/>
          <w:sz w:val="20"/>
          <w:szCs w:val="20"/>
          <w:lang w:val="es-ES"/>
        </w:rPr>
        <w:t>Por lo anterior, alegan que el Estado no cumplió con su obligación de garantizar el acceso a la justicia a las víctimas,</w:t>
      </w:r>
      <w:r w:rsidR="0098480E" w:rsidRPr="00C851AF">
        <w:rPr>
          <w:bCs/>
          <w:sz w:val="20"/>
          <w:szCs w:val="20"/>
          <w:lang w:val="es-ES"/>
        </w:rPr>
        <w:t xml:space="preserve"> y que </w:t>
      </w:r>
      <w:r w:rsidRPr="00C851AF">
        <w:rPr>
          <w:bCs/>
          <w:sz w:val="20"/>
          <w:szCs w:val="20"/>
          <w:lang w:val="es-ES"/>
        </w:rPr>
        <w:t>la demora en las labores investigativas y en la vinculación de responsables ha superado el plazo razonable en las investigaciones.</w:t>
      </w:r>
    </w:p>
    <w:p w14:paraId="4E3F8047" w14:textId="77777777" w:rsidR="00952206" w:rsidRPr="00C851AF" w:rsidRDefault="00952206" w:rsidP="00952206">
      <w:pPr>
        <w:pStyle w:val="ListParagraph"/>
        <w:jc w:val="both"/>
        <w:rPr>
          <w:bCs/>
          <w:sz w:val="20"/>
          <w:szCs w:val="20"/>
          <w:lang w:val="es-ES"/>
        </w:rPr>
      </w:pPr>
    </w:p>
    <w:p w14:paraId="0DFD3725" w14:textId="77F8CEA5" w:rsidR="00A80BD1" w:rsidRPr="00C851AF" w:rsidRDefault="0070621F" w:rsidP="007736FD">
      <w:pPr>
        <w:pStyle w:val="ListParagraph"/>
        <w:numPr>
          <w:ilvl w:val="0"/>
          <w:numId w:val="103"/>
        </w:numPr>
        <w:jc w:val="both"/>
        <w:rPr>
          <w:bCs/>
          <w:sz w:val="20"/>
          <w:szCs w:val="20"/>
          <w:lang w:val="es-ES"/>
        </w:rPr>
      </w:pPr>
      <w:r w:rsidRPr="00C851AF">
        <w:rPr>
          <w:bCs/>
          <w:sz w:val="20"/>
          <w:szCs w:val="20"/>
          <w:lang w:val="es-ES"/>
        </w:rPr>
        <w:t>S</w:t>
      </w:r>
      <w:r w:rsidR="00952206" w:rsidRPr="00C851AF">
        <w:rPr>
          <w:bCs/>
          <w:sz w:val="20"/>
          <w:szCs w:val="20"/>
          <w:lang w:val="es-ES"/>
        </w:rPr>
        <w:t>ob</w:t>
      </w:r>
      <w:r w:rsidR="004021CF" w:rsidRPr="00C851AF">
        <w:rPr>
          <w:bCs/>
          <w:sz w:val="20"/>
          <w:szCs w:val="20"/>
          <w:lang w:val="es-ES"/>
        </w:rPr>
        <w:t>re los procesos disciplinarios,</w:t>
      </w:r>
      <w:r w:rsidR="00AD7377" w:rsidRPr="00C851AF">
        <w:rPr>
          <w:bCs/>
          <w:sz w:val="20"/>
          <w:szCs w:val="20"/>
          <w:lang w:val="es-ES"/>
        </w:rPr>
        <w:t xml:space="preserve"> </w:t>
      </w:r>
      <w:r w:rsidR="009E5B8C" w:rsidRPr="00C851AF">
        <w:rPr>
          <w:bCs/>
          <w:sz w:val="20"/>
          <w:szCs w:val="20"/>
          <w:lang w:val="es-ES"/>
        </w:rPr>
        <w:t xml:space="preserve">indican que </w:t>
      </w:r>
      <w:r w:rsidR="00AD7377" w:rsidRPr="00C851AF">
        <w:rPr>
          <w:bCs/>
          <w:sz w:val="20"/>
          <w:szCs w:val="20"/>
          <w:lang w:val="es-ES"/>
        </w:rPr>
        <w:t>s</w:t>
      </w:r>
      <w:r w:rsidRPr="00C851AF">
        <w:rPr>
          <w:bCs/>
          <w:sz w:val="20"/>
          <w:szCs w:val="20"/>
          <w:lang w:val="es-ES"/>
        </w:rPr>
        <w:t>e inició</w:t>
      </w:r>
      <w:r w:rsidR="00AD7377" w:rsidRPr="00C851AF">
        <w:rPr>
          <w:bCs/>
          <w:sz w:val="20"/>
          <w:szCs w:val="20"/>
          <w:lang w:val="es-ES"/>
        </w:rPr>
        <w:t xml:space="preserve"> un proceso </w:t>
      </w:r>
      <w:r w:rsidR="00230416" w:rsidRPr="00C851AF">
        <w:rPr>
          <w:bCs/>
          <w:sz w:val="20"/>
          <w:szCs w:val="20"/>
          <w:lang w:val="es-ES"/>
        </w:rPr>
        <w:t>ante</w:t>
      </w:r>
      <w:r w:rsidR="00AD7377" w:rsidRPr="00C851AF">
        <w:rPr>
          <w:bCs/>
          <w:sz w:val="20"/>
          <w:szCs w:val="20"/>
          <w:lang w:val="es-ES"/>
        </w:rPr>
        <w:t xml:space="preserve"> la </w:t>
      </w:r>
      <w:r w:rsidR="00952206" w:rsidRPr="00C851AF">
        <w:rPr>
          <w:bCs/>
          <w:sz w:val="20"/>
          <w:szCs w:val="20"/>
          <w:lang w:val="es-ES"/>
        </w:rPr>
        <w:t>Procuraduría General de la Nación</w:t>
      </w:r>
      <w:r w:rsidR="0001460B" w:rsidRPr="00C851AF">
        <w:rPr>
          <w:bCs/>
          <w:sz w:val="20"/>
          <w:szCs w:val="20"/>
          <w:lang w:val="es-ES"/>
        </w:rPr>
        <w:t xml:space="preserve"> (en adelante “PGN”)</w:t>
      </w:r>
      <w:r w:rsidR="00952206" w:rsidRPr="00C851AF">
        <w:rPr>
          <w:bCs/>
          <w:sz w:val="20"/>
          <w:szCs w:val="20"/>
          <w:lang w:val="es-ES"/>
        </w:rPr>
        <w:t xml:space="preserve"> </w:t>
      </w:r>
      <w:r w:rsidR="00230416" w:rsidRPr="00C851AF">
        <w:rPr>
          <w:bCs/>
          <w:sz w:val="20"/>
          <w:szCs w:val="20"/>
          <w:lang w:val="es-ES"/>
        </w:rPr>
        <w:t>contra 8 agentes</w:t>
      </w:r>
      <w:r w:rsidR="009E5B8C" w:rsidRPr="00C851AF">
        <w:rPr>
          <w:bCs/>
          <w:sz w:val="20"/>
          <w:szCs w:val="20"/>
          <w:lang w:val="es-ES"/>
        </w:rPr>
        <w:t>,</w:t>
      </w:r>
      <w:r w:rsidR="00952206" w:rsidRPr="00C851AF">
        <w:rPr>
          <w:bCs/>
          <w:sz w:val="20"/>
          <w:szCs w:val="20"/>
          <w:lang w:val="es-ES"/>
        </w:rPr>
        <w:t xml:space="preserve"> </w:t>
      </w:r>
      <w:r w:rsidR="00426698" w:rsidRPr="00C851AF">
        <w:rPr>
          <w:bCs/>
          <w:sz w:val="20"/>
          <w:szCs w:val="20"/>
          <w:lang w:val="es-ES"/>
        </w:rPr>
        <w:t>quienes fueron destituidos</w:t>
      </w:r>
      <w:r w:rsidR="007F4ECB" w:rsidRPr="00C851AF">
        <w:rPr>
          <w:bCs/>
          <w:sz w:val="20"/>
          <w:szCs w:val="20"/>
          <w:lang w:val="es-ES"/>
        </w:rPr>
        <w:t xml:space="preserve"> inicialmente, </w:t>
      </w:r>
      <w:r w:rsidR="00A844C1" w:rsidRPr="00C851AF">
        <w:rPr>
          <w:bCs/>
          <w:sz w:val="20"/>
          <w:szCs w:val="20"/>
          <w:lang w:val="es-ES"/>
        </w:rPr>
        <w:t xml:space="preserve">sin embargo, </w:t>
      </w:r>
      <w:r w:rsidR="007F4ECB" w:rsidRPr="00C851AF">
        <w:rPr>
          <w:bCs/>
          <w:sz w:val="20"/>
          <w:szCs w:val="20"/>
          <w:lang w:val="es-ES"/>
        </w:rPr>
        <w:t>e</w:t>
      </w:r>
      <w:r w:rsidR="00426698" w:rsidRPr="00C851AF">
        <w:rPr>
          <w:bCs/>
          <w:sz w:val="20"/>
          <w:szCs w:val="20"/>
          <w:lang w:val="es-ES"/>
        </w:rPr>
        <w:t xml:space="preserve">n </w:t>
      </w:r>
      <w:r w:rsidR="00A844C1" w:rsidRPr="00C851AF">
        <w:rPr>
          <w:bCs/>
          <w:sz w:val="20"/>
          <w:szCs w:val="20"/>
          <w:lang w:val="es-ES"/>
        </w:rPr>
        <w:t>segunda instancia</w:t>
      </w:r>
      <w:r w:rsidR="00952206" w:rsidRPr="00C851AF">
        <w:rPr>
          <w:bCs/>
          <w:sz w:val="20"/>
          <w:szCs w:val="20"/>
          <w:lang w:val="es-ES"/>
        </w:rPr>
        <w:t xml:space="preserve"> </w:t>
      </w:r>
      <w:r w:rsidR="00426698" w:rsidRPr="00C851AF">
        <w:rPr>
          <w:bCs/>
          <w:sz w:val="20"/>
          <w:szCs w:val="20"/>
          <w:lang w:val="es-ES"/>
        </w:rPr>
        <w:t>el Procurador General de la Nación revocó la sanción</w:t>
      </w:r>
      <w:r w:rsidR="00D46CB6" w:rsidRPr="00C851AF">
        <w:rPr>
          <w:bCs/>
          <w:sz w:val="20"/>
          <w:szCs w:val="20"/>
          <w:lang w:val="es-ES"/>
        </w:rPr>
        <w:t>,</w:t>
      </w:r>
      <w:r w:rsidR="00426698" w:rsidRPr="00C851AF">
        <w:rPr>
          <w:bCs/>
          <w:sz w:val="20"/>
          <w:szCs w:val="20"/>
          <w:lang w:val="es-ES"/>
        </w:rPr>
        <w:t xml:space="preserve"> </w:t>
      </w:r>
      <w:r w:rsidR="007F4ECB" w:rsidRPr="00C851AF">
        <w:rPr>
          <w:bCs/>
          <w:sz w:val="20"/>
          <w:szCs w:val="20"/>
          <w:lang w:val="es-ES"/>
        </w:rPr>
        <w:t xml:space="preserve">absolviéndoles </w:t>
      </w:r>
      <w:r w:rsidR="00426698" w:rsidRPr="00C851AF">
        <w:rPr>
          <w:bCs/>
          <w:sz w:val="20"/>
          <w:szCs w:val="20"/>
          <w:lang w:val="es-ES"/>
        </w:rPr>
        <w:t xml:space="preserve">pese a que tres de ellos tenían </w:t>
      </w:r>
      <w:r w:rsidR="00D46CB6" w:rsidRPr="00C851AF">
        <w:rPr>
          <w:bCs/>
          <w:sz w:val="20"/>
          <w:szCs w:val="20"/>
          <w:lang w:val="es-ES"/>
        </w:rPr>
        <w:t>condenas</w:t>
      </w:r>
      <w:r w:rsidR="00603755" w:rsidRPr="00C851AF">
        <w:rPr>
          <w:bCs/>
          <w:sz w:val="20"/>
          <w:szCs w:val="20"/>
          <w:lang w:val="es-ES"/>
        </w:rPr>
        <w:t xml:space="preserve"> penales</w:t>
      </w:r>
      <w:r w:rsidR="00A844C1" w:rsidRPr="00C851AF">
        <w:rPr>
          <w:bCs/>
          <w:sz w:val="20"/>
          <w:szCs w:val="20"/>
          <w:lang w:val="es-ES"/>
        </w:rPr>
        <w:t>. Se a</w:t>
      </w:r>
      <w:r w:rsidR="00426698" w:rsidRPr="00C851AF">
        <w:rPr>
          <w:bCs/>
          <w:sz w:val="20"/>
          <w:szCs w:val="20"/>
          <w:lang w:val="es-ES"/>
        </w:rPr>
        <w:t xml:space="preserve">grega que la </w:t>
      </w:r>
      <w:r w:rsidR="0001460B" w:rsidRPr="00C851AF">
        <w:rPr>
          <w:bCs/>
          <w:sz w:val="20"/>
          <w:szCs w:val="20"/>
          <w:lang w:val="es-ES"/>
        </w:rPr>
        <w:t>PGN</w:t>
      </w:r>
      <w:r w:rsidR="00603755" w:rsidRPr="00C851AF">
        <w:rPr>
          <w:bCs/>
          <w:sz w:val="20"/>
          <w:szCs w:val="20"/>
          <w:lang w:val="es-ES"/>
        </w:rPr>
        <w:t>,</w:t>
      </w:r>
      <w:r w:rsidR="00426698" w:rsidRPr="00C851AF">
        <w:rPr>
          <w:bCs/>
          <w:sz w:val="20"/>
          <w:szCs w:val="20"/>
          <w:lang w:val="es-ES"/>
        </w:rPr>
        <w:t xml:space="preserve"> en respuesta a</w:t>
      </w:r>
      <w:r w:rsidR="00D46CB6" w:rsidRPr="00C851AF">
        <w:rPr>
          <w:bCs/>
          <w:sz w:val="20"/>
          <w:szCs w:val="20"/>
          <w:lang w:val="es-ES"/>
        </w:rPr>
        <w:t xml:space="preserve"> un derecho de petición, informó</w:t>
      </w:r>
      <w:r w:rsidR="00426698" w:rsidRPr="00C851AF">
        <w:rPr>
          <w:bCs/>
          <w:sz w:val="20"/>
          <w:szCs w:val="20"/>
          <w:lang w:val="es-ES"/>
        </w:rPr>
        <w:t xml:space="preserve"> que no se abriría acción disciplinaria pues el caso fue archivado por cosa juz</w:t>
      </w:r>
      <w:r w:rsidR="00373651" w:rsidRPr="00C851AF">
        <w:rPr>
          <w:bCs/>
          <w:sz w:val="20"/>
          <w:szCs w:val="20"/>
          <w:lang w:val="es-ES"/>
        </w:rPr>
        <w:t xml:space="preserve">gada el 8 de septiembre de 2005, y que </w:t>
      </w:r>
      <w:r w:rsidR="00D46CB6" w:rsidRPr="00C851AF">
        <w:rPr>
          <w:bCs/>
          <w:sz w:val="20"/>
          <w:szCs w:val="20"/>
          <w:lang w:val="es-ES"/>
        </w:rPr>
        <w:t>se presentó</w:t>
      </w:r>
      <w:r w:rsidR="00373651" w:rsidRPr="00C851AF">
        <w:rPr>
          <w:bCs/>
          <w:sz w:val="20"/>
          <w:szCs w:val="20"/>
          <w:lang w:val="es-ES"/>
        </w:rPr>
        <w:t xml:space="preserve"> una acción de tutela contra la </w:t>
      </w:r>
      <w:r w:rsidR="00D46CB6" w:rsidRPr="00C851AF">
        <w:rPr>
          <w:bCs/>
          <w:sz w:val="20"/>
          <w:szCs w:val="20"/>
          <w:lang w:val="es-ES"/>
        </w:rPr>
        <w:t>PGN</w:t>
      </w:r>
      <w:r w:rsidR="007E2308" w:rsidRPr="00C851AF">
        <w:rPr>
          <w:bCs/>
          <w:sz w:val="20"/>
          <w:szCs w:val="20"/>
          <w:lang w:val="es-ES"/>
        </w:rPr>
        <w:t xml:space="preserve">, </w:t>
      </w:r>
      <w:r w:rsidR="00A844C1" w:rsidRPr="00C851AF">
        <w:rPr>
          <w:bCs/>
          <w:sz w:val="20"/>
          <w:szCs w:val="20"/>
          <w:lang w:val="es-ES"/>
        </w:rPr>
        <w:t xml:space="preserve">la </w:t>
      </w:r>
      <w:r w:rsidR="007E2308" w:rsidRPr="00C851AF">
        <w:rPr>
          <w:bCs/>
          <w:sz w:val="20"/>
          <w:szCs w:val="20"/>
          <w:lang w:val="es-ES"/>
        </w:rPr>
        <w:t xml:space="preserve">que </w:t>
      </w:r>
      <w:r w:rsidR="00373651" w:rsidRPr="00C851AF">
        <w:rPr>
          <w:bCs/>
          <w:sz w:val="20"/>
          <w:szCs w:val="20"/>
          <w:lang w:val="es-ES"/>
        </w:rPr>
        <w:t>fue negada.</w:t>
      </w:r>
      <w:r w:rsidR="00AB49D3" w:rsidRPr="00C851AF">
        <w:rPr>
          <w:bCs/>
          <w:sz w:val="20"/>
          <w:szCs w:val="20"/>
          <w:lang w:val="es-ES"/>
        </w:rPr>
        <w:t xml:space="preserve"> </w:t>
      </w:r>
    </w:p>
    <w:p w14:paraId="1F74FB42" w14:textId="77777777" w:rsidR="00A80BD1" w:rsidRPr="00C851AF" w:rsidRDefault="00A80BD1" w:rsidP="00A80BD1">
      <w:pPr>
        <w:pStyle w:val="ListParagraph"/>
        <w:rPr>
          <w:bCs/>
          <w:color w:val="00B050"/>
          <w:sz w:val="20"/>
          <w:szCs w:val="20"/>
          <w:lang w:val="es-ES"/>
        </w:rPr>
      </w:pPr>
    </w:p>
    <w:p w14:paraId="7528F84F" w14:textId="3AF6FA45" w:rsidR="001C61AC" w:rsidRPr="00C851AF" w:rsidRDefault="00853300" w:rsidP="00853300">
      <w:pPr>
        <w:pStyle w:val="ListParagraph"/>
        <w:numPr>
          <w:ilvl w:val="0"/>
          <w:numId w:val="103"/>
        </w:numPr>
        <w:jc w:val="both"/>
        <w:rPr>
          <w:bCs/>
          <w:sz w:val="20"/>
          <w:szCs w:val="20"/>
          <w:lang w:val="es-ES"/>
        </w:rPr>
      </w:pPr>
      <w:r w:rsidRPr="00C851AF">
        <w:rPr>
          <w:bCs/>
          <w:sz w:val="20"/>
          <w:szCs w:val="20"/>
          <w:lang w:val="es-ES"/>
        </w:rPr>
        <w:t>E</w:t>
      </w:r>
      <w:r w:rsidR="00B8628D" w:rsidRPr="00C851AF">
        <w:rPr>
          <w:bCs/>
          <w:sz w:val="20"/>
          <w:szCs w:val="20"/>
          <w:lang w:val="es-ES"/>
        </w:rPr>
        <w:t xml:space="preserve">n </w:t>
      </w:r>
      <w:r w:rsidRPr="00C851AF">
        <w:rPr>
          <w:bCs/>
          <w:sz w:val="20"/>
          <w:szCs w:val="20"/>
          <w:lang w:val="es-ES"/>
        </w:rPr>
        <w:t xml:space="preserve">cuanto a </w:t>
      </w:r>
      <w:r w:rsidR="00603755" w:rsidRPr="00C851AF">
        <w:rPr>
          <w:bCs/>
          <w:sz w:val="20"/>
          <w:szCs w:val="20"/>
          <w:lang w:val="es-ES"/>
        </w:rPr>
        <w:t xml:space="preserve">la </w:t>
      </w:r>
      <w:r w:rsidR="00B8628D" w:rsidRPr="00C851AF">
        <w:rPr>
          <w:bCs/>
          <w:sz w:val="20"/>
          <w:szCs w:val="20"/>
          <w:lang w:val="es-ES"/>
        </w:rPr>
        <w:t>jurisdicción contencioso administrativa</w:t>
      </w:r>
      <w:r w:rsidRPr="00C851AF">
        <w:rPr>
          <w:bCs/>
          <w:sz w:val="20"/>
          <w:szCs w:val="20"/>
          <w:lang w:val="es-ES"/>
        </w:rPr>
        <w:t xml:space="preserve">, plantean que </w:t>
      </w:r>
      <w:r w:rsidR="00B8628D" w:rsidRPr="00C851AF">
        <w:rPr>
          <w:bCs/>
          <w:sz w:val="20"/>
          <w:szCs w:val="20"/>
          <w:lang w:val="es-ES"/>
        </w:rPr>
        <w:t xml:space="preserve">los tribunales han permitido una serie de recursos dilatorios de parte del Ministerio de Defensa- Policía Nacional que han hecho nugatoria la reparación directa. </w:t>
      </w:r>
      <w:r w:rsidR="00742065" w:rsidRPr="00C851AF">
        <w:rPr>
          <w:bCs/>
          <w:sz w:val="20"/>
          <w:szCs w:val="20"/>
          <w:lang w:val="es-ES"/>
        </w:rPr>
        <w:t>S</w:t>
      </w:r>
      <w:r w:rsidRPr="00C851AF">
        <w:rPr>
          <w:bCs/>
          <w:sz w:val="20"/>
          <w:szCs w:val="20"/>
          <w:lang w:val="es-ES"/>
        </w:rPr>
        <w:t>eñala</w:t>
      </w:r>
      <w:r w:rsidR="00742065" w:rsidRPr="00C851AF">
        <w:rPr>
          <w:bCs/>
          <w:sz w:val="20"/>
          <w:szCs w:val="20"/>
          <w:lang w:val="es-ES"/>
        </w:rPr>
        <w:t>n</w:t>
      </w:r>
      <w:r w:rsidRPr="00C851AF">
        <w:rPr>
          <w:bCs/>
          <w:sz w:val="20"/>
          <w:szCs w:val="20"/>
          <w:lang w:val="es-ES"/>
        </w:rPr>
        <w:t xml:space="preserve"> que todas las familias activaron la acción de reparación directa, presentando las demandas en diferentes tiempos, sin embargo, la jurisdicción contencioso administrativa no ha dado </w:t>
      </w:r>
      <w:r w:rsidR="00051515" w:rsidRPr="00C851AF">
        <w:rPr>
          <w:bCs/>
          <w:sz w:val="20"/>
          <w:szCs w:val="20"/>
          <w:lang w:val="es-ES"/>
        </w:rPr>
        <w:t xml:space="preserve">una </w:t>
      </w:r>
      <w:r w:rsidRPr="00C851AF">
        <w:rPr>
          <w:bCs/>
          <w:sz w:val="20"/>
          <w:szCs w:val="20"/>
          <w:lang w:val="es-ES"/>
        </w:rPr>
        <w:t xml:space="preserve">respuesta </w:t>
      </w:r>
      <w:r w:rsidR="00051515" w:rsidRPr="00C851AF">
        <w:rPr>
          <w:bCs/>
          <w:sz w:val="20"/>
          <w:szCs w:val="20"/>
          <w:lang w:val="es-ES"/>
        </w:rPr>
        <w:t>justa</w:t>
      </w:r>
      <w:r w:rsidR="0070621F" w:rsidRPr="00C851AF">
        <w:rPr>
          <w:bCs/>
          <w:sz w:val="20"/>
          <w:szCs w:val="20"/>
          <w:lang w:val="es-ES"/>
        </w:rPr>
        <w:t>. Sobre</w:t>
      </w:r>
      <w:r w:rsidRPr="00C851AF">
        <w:rPr>
          <w:bCs/>
          <w:sz w:val="20"/>
          <w:szCs w:val="20"/>
          <w:lang w:val="es-ES"/>
        </w:rPr>
        <w:t xml:space="preserve"> la familia de Jenner Mora</w:t>
      </w:r>
      <w:r w:rsidR="0070621F" w:rsidRPr="00C851AF">
        <w:rPr>
          <w:bCs/>
          <w:sz w:val="20"/>
          <w:szCs w:val="20"/>
          <w:lang w:val="es-ES"/>
        </w:rPr>
        <w:t>, refieren que</w:t>
      </w:r>
      <w:r w:rsidRPr="00C851AF">
        <w:rPr>
          <w:bCs/>
          <w:sz w:val="20"/>
          <w:szCs w:val="20"/>
          <w:lang w:val="es-ES"/>
        </w:rPr>
        <w:t xml:space="preserve"> el monto establecido fue una pequeña parte del daño sufrido, pues no se tomó en cuenta el daño moral que significó para esa familia la persecución y hostigamiento de varios de sus miembros que los llevo al exilio. </w:t>
      </w:r>
      <w:r w:rsidR="00B24388" w:rsidRPr="00C851AF">
        <w:rPr>
          <w:bCs/>
          <w:sz w:val="20"/>
          <w:szCs w:val="20"/>
          <w:lang w:val="es-ES"/>
        </w:rPr>
        <w:t xml:space="preserve">De la sentencia de 4 de marzo de 2004 se desprende que se fijaron 100 salarios mínimos mensuales para cada uno de los padres de Jenner Mora, y 50 salarios mínimos mensuales para dos hermanos. </w:t>
      </w:r>
      <w:r w:rsidR="0070621F" w:rsidRPr="00C851AF">
        <w:rPr>
          <w:bCs/>
          <w:sz w:val="20"/>
          <w:szCs w:val="20"/>
          <w:lang w:val="es-ES"/>
        </w:rPr>
        <w:t>S</w:t>
      </w:r>
      <w:r w:rsidRPr="00C851AF">
        <w:rPr>
          <w:bCs/>
          <w:sz w:val="20"/>
          <w:szCs w:val="20"/>
          <w:lang w:val="es-ES"/>
        </w:rPr>
        <w:t xml:space="preserve">obre la familia de Vladimir Zambrano, </w:t>
      </w:r>
      <w:r w:rsidR="0070621F" w:rsidRPr="00C851AF">
        <w:rPr>
          <w:bCs/>
          <w:sz w:val="20"/>
          <w:szCs w:val="20"/>
          <w:lang w:val="es-ES"/>
        </w:rPr>
        <w:t xml:space="preserve">indican que </w:t>
      </w:r>
      <w:r w:rsidRPr="00C851AF">
        <w:rPr>
          <w:bCs/>
          <w:sz w:val="20"/>
          <w:szCs w:val="20"/>
          <w:lang w:val="es-ES"/>
        </w:rPr>
        <w:t xml:space="preserve">la respuesta de la jurisdicción contencioso administrativa se limitó a expresar mediante sentencia de primera instancia  de 6 de agosto de 2001, que no existe prueba de que los agentes del Estado demandados hayan efectivamente </w:t>
      </w:r>
      <w:r w:rsidR="00CA2594" w:rsidRPr="00C851AF">
        <w:rPr>
          <w:bCs/>
          <w:sz w:val="20"/>
          <w:szCs w:val="20"/>
          <w:lang w:val="es-ES"/>
        </w:rPr>
        <w:t>torturado y asesinado</w:t>
      </w:r>
      <w:r w:rsidRPr="00C851AF">
        <w:rPr>
          <w:bCs/>
          <w:sz w:val="20"/>
          <w:szCs w:val="20"/>
          <w:lang w:val="es-ES"/>
        </w:rPr>
        <w:t xml:space="preserve"> </w:t>
      </w:r>
      <w:r w:rsidR="00603755" w:rsidRPr="00C851AF">
        <w:rPr>
          <w:bCs/>
          <w:sz w:val="20"/>
          <w:szCs w:val="20"/>
          <w:lang w:val="es-ES"/>
        </w:rPr>
        <w:t xml:space="preserve">a </w:t>
      </w:r>
      <w:r w:rsidRPr="00C851AF">
        <w:rPr>
          <w:bCs/>
          <w:sz w:val="20"/>
          <w:szCs w:val="20"/>
          <w:lang w:val="es-ES"/>
        </w:rPr>
        <w:t>Zambrano</w:t>
      </w:r>
      <w:r w:rsidR="00742065" w:rsidRPr="00C851AF">
        <w:rPr>
          <w:bCs/>
          <w:sz w:val="20"/>
          <w:szCs w:val="20"/>
          <w:lang w:val="es-ES"/>
        </w:rPr>
        <w:t>, y al momento de</w:t>
      </w:r>
      <w:r w:rsidRPr="00C851AF">
        <w:rPr>
          <w:bCs/>
          <w:sz w:val="20"/>
          <w:szCs w:val="20"/>
          <w:lang w:val="es-ES"/>
        </w:rPr>
        <w:t xml:space="preserve"> presentar el recurso de apelación, la familia de la </w:t>
      </w:r>
      <w:r w:rsidR="00434C62" w:rsidRPr="00C851AF">
        <w:rPr>
          <w:bCs/>
          <w:sz w:val="20"/>
          <w:szCs w:val="20"/>
          <w:lang w:val="es-ES"/>
        </w:rPr>
        <w:t xml:space="preserve">presunta </w:t>
      </w:r>
      <w:r w:rsidRPr="00C851AF">
        <w:rPr>
          <w:bCs/>
          <w:sz w:val="20"/>
          <w:szCs w:val="20"/>
          <w:lang w:val="es-ES"/>
        </w:rPr>
        <w:t xml:space="preserve">víctima se </w:t>
      </w:r>
      <w:r w:rsidR="00742065" w:rsidRPr="00C851AF">
        <w:rPr>
          <w:bCs/>
          <w:sz w:val="20"/>
          <w:szCs w:val="20"/>
          <w:lang w:val="es-ES"/>
        </w:rPr>
        <w:t xml:space="preserve">encontraba en una situación </w:t>
      </w:r>
      <w:r w:rsidRPr="00C851AF">
        <w:rPr>
          <w:bCs/>
          <w:sz w:val="20"/>
          <w:szCs w:val="20"/>
          <w:lang w:val="es-ES"/>
        </w:rPr>
        <w:t>de</w:t>
      </w:r>
      <w:r w:rsidR="00742065" w:rsidRPr="00C851AF">
        <w:rPr>
          <w:bCs/>
          <w:sz w:val="20"/>
          <w:szCs w:val="20"/>
          <w:lang w:val="es-ES"/>
        </w:rPr>
        <w:t xml:space="preserve"> tal</w:t>
      </w:r>
      <w:r w:rsidRPr="00C851AF">
        <w:rPr>
          <w:bCs/>
          <w:sz w:val="20"/>
          <w:szCs w:val="20"/>
          <w:lang w:val="es-ES"/>
        </w:rPr>
        <w:t xml:space="preserve"> vulnerabilidad</w:t>
      </w:r>
      <w:r w:rsidR="00742065" w:rsidRPr="00C851AF">
        <w:rPr>
          <w:bCs/>
          <w:sz w:val="20"/>
          <w:szCs w:val="20"/>
          <w:lang w:val="es-ES"/>
        </w:rPr>
        <w:t>,</w:t>
      </w:r>
      <w:r w:rsidRPr="00C851AF">
        <w:rPr>
          <w:bCs/>
          <w:sz w:val="20"/>
          <w:szCs w:val="20"/>
          <w:lang w:val="es-ES"/>
        </w:rPr>
        <w:t xml:space="preserve"> que dicho recurso no se interpuso </w:t>
      </w:r>
      <w:r w:rsidR="00AE582D" w:rsidRPr="00C851AF">
        <w:rPr>
          <w:bCs/>
          <w:sz w:val="20"/>
          <w:szCs w:val="20"/>
          <w:lang w:val="es-ES"/>
        </w:rPr>
        <w:t xml:space="preserve">en </w:t>
      </w:r>
      <w:r w:rsidRPr="00C851AF">
        <w:rPr>
          <w:bCs/>
          <w:sz w:val="20"/>
          <w:szCs w:val="20"/>
          <w:lang w:val="es-ES"/>
        </w:rPr>
        <w:t xml:space="preserve">tiempo. </w:t>
      </w:r>
      <w:r w:rsidR="00742065" w:rsidRPr="00C851AF">
        <w:rPr>
          <w:bCs/>
          <w:sz w:val="20"/>
          <w:szCs w:val="20"/>
          <w:lang w:val="es-ES"/>
        </w:rPr>
        <w:t>Sobre l</w:t>
      </w:r>
      <w:r w:rsidRPr="00C851AF">
        <w:rPr>
          <w:bCs/>
          <w:sz w:val="20"/>
          <w:szCs w:val="20"/>
          <w:lang w:val="es-ES"/>
        </w:rPr>
        <w:t xml:space="preserve">as familias de las demás </w:t>
      </w:r>
      <w:r w:rsidR="00434C62" w:rsidRPr="00C851AF">
        <w:rPr>
          <w:bCs/>
          <w:sz w:val="20"/>
          <w:szCs w:val="20"/>
          <w:lang w:val="es-ES"/>
        </w:rPr>
        <w:t xml:space="preserve">presuntas </w:t>
      </w:r>
      <w:r w:rsidRPr="00C851AF">
        <w:rPr>
          <w:bCs/>
          <w:sz w:val="20"/>
          <w:szCs w:val="20"/>
          <w:lang w:val="es-ES"/>
        </w:rPr>
        <w:t xml:space="preserve">víctimas, </w:t>
      </w:r>
      <w:r w:rsidR="00742065" w:rsidRPr="00C851AF">
        <w:rPr>
          <w:bCs/>
          <w:sz w:val="20"/>
          <w:szCs w:val="20"/>
          <w:lang w:val="es-ES"/>
        </w:rPr>
        <w:t xml:space="preserve">refieren </w:t>
      </w:r>
      <w:r w:rsidRPr="00C851AF">
        <w:rPr>
          <w:bCs/>
          <w:sz w:val="20"/>
          <w:szCs w:val="20"/>
          <w:lang w:val="es-ES"/>
        </w:rPr>
        <w:t>que interpusieron la demanda en tiempo</w:t>
      </w:r>
      <w:r w:rsidR="00742065" w:rsidRPr="00C851AF">
        <w:rPr>
          <w:bCs/>
          <w:sz w:val="20"/>
          <w:szCs w:val="20"/>
          <w:lang w:val="es-ES"/>
        </w:rPr>
        <w:t xml:space="preserve">, y </w:t>
      </w:r>
      <w:r w:rsidR="00882C14" w:rsidRPr="00C851AF">
        <w:rPr>
          <w:bCs/>
          <w:sz w:val="20"/>
          <w:szCs w:val="20"/>
          <w:lang w:val="es-ES"/>
        </w:rPr>
        <w:t>apelaron</w:t>
      </w:r>
      <w:r w:rsidRPr="00C851AF">
        <w:rPr>
          <w:bCs/>
          <w:sz w:val="20"/>
          <w:szCs w:val="20"/>
          <w:lang w:val="es-ES"/>
        </w:rPr>
        <w:t xml:space="preserve"> la sentencia de primera instancia</w:t>
      </w:r>
      <w:r w:rsidR="00742065" w:rsidRPr="00C851AF">
        <w:rPr>
          <w:bCs/>
          <w:sz w:val="20"/>
          <w:szCs w:val="20"/>
          <w:lang w:val="es-ES"/>
        </w:rPr>
        <w:t>, sin embargo los</w:t>
      </w:r>
      <w:r w:rsidRPr="00C851AF">
        <w:rPr>
          <w:bCs/>
          <w:sz w:val="20"/>
          <w:szCs w:val="20"/>
          <w:lang w:val="es-ES"/>
        </w:rPr>
        <w:t xml:space="preserve"> proceso</w:t>
      </w:r>
      <w:r w:rsidR="00742065" w:rsidRPr="00C851AF">
        <w:rPr>
          <w:bCs/>
          <w:sz w:val="20"/>
          <w:szCs w:val="20"/>
          <w:lang w:val="es-ES"/>
        </w:rPr>
        <w:t>s</w:t>
      </w:r>
      <w:r w:rsidRPr="00C851AF">
        <w:rPr>
          <w:bCs/>
          <w:sz w:val="20"/>
          <w:szCs w:val="20"/>
          <w:lang w:val="es-ES"/>
        </w:rPr>
        <w:t xml:space="preserve"> no ha</w:t>
      </w:r>
      <w:r w:rsidR="00742065" w:rsidRPr="00C851AF">
        <w:rPr>
          <w:bCs/>
          <w:sz w:val="20"/>
          <w:szCs w:val="20"/>
          <w:lang w:val="es-ES"/>
        </w:rPr>
        <w:t>n</w:t>
      </w:r>
      <w:r w:rsidRPr="00C851AF">
        <w:rPr>
          <w:bCs/>
          <w:sz w:val="20"/>
          <w:szCs w:val="20"/>
          <w:lang w:val="es-ES"/>
        </w:rPr>
        <w:t xml:space="preserve"> concluido</w:t>
      </w:r>
      <w:r w:rsidR="00742065" w:rsidRPr="00C851AF">
        <w:rPr>
          <w:bCs/>
          <w:sz w:val="20"/>
          <w:szCs w:val="20"/>
          <w:lang w:val="es-ES"/>
        </w:rPr>
        <w:t>, lo que refieren</w:t>
      </w:r>
      <w:r w:rsidRPr="00C851AF">
        <w:rPr>
          <w:bCs/>
          <w:sz w:val="20"/>
          <w:szCs w:val="20"/>
          <w:lang w:val="es-ES"/>
        </w:rPr>
        <w:t xml:space="preserve"> constituye una doble vulneración de sus derechos. Alega</w:t>
      </w:r>
      <w:r w:rsidR="00742065" w:rsidRPr="00C851AF">
        <w:rPr>
          <w:bCs/>
          <w:sz w:val="20"/>
          <w:szCs w:val="20"/>
          <w:lang w:val="es-ES"/>
        </w:rPr>
        <w:t>n</w:t>
      </w:r>
      <w:r w:rsidRPr="00C851AF">
        <w:rPr>
          <w:bCs/>
          <w:sz w:val="20"/>
          <w:szCs w:val="20"/>
          <w:lang w:val="es-ES"/>
        </w:rPr>
        <w:t xml:space="preserve"> que en ningún momento las familias renunciaron a su derecho de recibir una reparación integral, y esto tampoco ocurrió </w:t>
      </w:r>
      <w:r w:rsidR="00742065" w:rsidRPr="00C851AF">
        <w:rPr>
          <w:bCs/>
          <w:sz w:val="20"/>
          <w:szCs w:val="20"/>
          <w:lang w:val="es-ES"/>
        </w:rPr>
        <w:t>en</w:t>
      </w:r>
      <w:r w:rsidRPr="00C851AF">
        <w:rPr>
          <w:bCs/>
          <w:sz w:val="20"/>
          <w:szCs w:val="20"/>
          <w:lang w:val="es-ES"/>
        </w:rPr>
        <w:t xml:space="preserve"> la vía penal, como lo afirma el Estado. </w:t>
      </w:r>
    </w:p>
    <w:p w14:paraId="3FCAEAB5" w14:textId="77777777" w:rsidR="00F34737" w:rsidRPr="00C851AF" w:rsidRDefault="00F34737" w:rsidP="00F34737">
      <w:pPr>
        <w:pStyle w:val="ListParagraph"/>
        <w:jc w:val="both"/>
        <w:rPr>
          <w:bCs/>
          <w:color w:val="FF0000"/>
          <w:sz w:val="20"/>
          <w:szCs w:val="20"/>
          <w:lang w:val="es-ES"/>
        </w:rPr>
      </w:pPr>
    </w:p>
    <w:p w14:paraId="15440209" w14:textId="5D6E009F" w:rsidR="00050297" w:rsidRPr="00C851AF" w:rsidRDefault="00D77D32" w:rsidP="00BC6274">
      <w:pPr>
        <w:pStyle w:val="ListParagraph"/>
        <w:numPr>
          <w:ilvl w:val="0"/>
          <w:numId w:val="103"/>
        </w:numPr>
        <w:jc w:val="both"/>
        <w:rPr>
          <w:bCs/>
          <w:sz w:val="20"/>
          <w:szCs w:val="20"/>
          <w:lang w:val="es-ES"/>
        </w:rPr>
      </w:pPr>
      <w:r w:rsidRPr="00C851AF">
        <w:rPr>
          <w:bCs/>
          <w:sz w:val="20"/>
          <w:szCs w:val="20"/>
          <w:lang w:val="es-ES"/>
        </w:rPr>
        <w:t>Por su parte, el Estado sostiene</w:t>
      </w:r>
      <w:r w:rsidR="009F5C3D" w:rsidRPr="00C851AF">
        <w:rPr>
          <w:bCs/>
          <w:sz w:val="20"/>
          <w:szCs w:val="20"/>
          <w:lang w:val="es-ES"/>
        </w:rPr>
        <w:t xml:space="preserve"> </w:t>
      </w:r>
      <w:r w:rsidR="00F34737" w:rsidRPr="00C851AF">
        <w:rPr>
          <w:bCs/>
          <w:sz w:val="20"/>
          <w:szCs w:val="20"/>
          <w:lang w:val="es-ES"/>
        </w:rPr>
        <w:t xml:space="preserve">que </w:t>
      </w:r>
      <w:r w:rsidR="008161CC" w:rsidRPr="00C851AF">
        <w:rPr>
          <w:bCs/>
          <w:sz w:val="20"/>
          <w:szCs w:val="20"/>
          <w:lang w:val="es-ES"/>
        </w:rPr>
        <w:t xml:space="preserve">las presuntas víctimas </w:t>
      </w:r>
      <w:r w:rsidR="006B35B1" w:rsidRPr="00C851AF">
        <w:rPr>
          <w:bCs/>
          <w:sz w:val="20"/>
          <w:szCs w:val="20"/>
          <w:lang w:val="es-ES"/>
        </w:rPr>
        <w:t>eran miembros de</w:t>
      </w:r>
      <w:r w:rsidR="00401C1C" w:rsidRPr="00C851AF">
        <w:rPr>
          <w:bCs/>
          <w:sz w:val="20"/>
          <w:szCs w:val="20"/>
          <w:lang w:val="es-ES"/>
        </w:rPr>
        <w:t xml:space="preserve"> la red urbana del frente “Antonio Nariño”</w:t>
      </w:r>
      <w:r w:rsidR="00266E96" w:rsidRPr="00C851AF">
        <w:rPr>
          <w:bCs/>
          <w:sz w:val="20"/>
          <w:szCs w:val="20"/>
          <w:lang w:val="es-ES"/>
        </w:rPr>
        <w:t>,</w:t>
      </w:r>
      <w:r w:rsidR="00401C1C" w:rsidRPr="00C851AF">
        <w:rPr>
          <w:bCs/>
          <w:sz w:val="20"/>
          <w:szCs w:val="20"/>
          <w:lang w:val="es-ES"/>
        </w:rPr>
        <w:t xml:space="preserve"> del grupo subversivo FARC, </w:t>
      </w:r>
      <w:r w:rsidR="000C3D0E" w:rsidRPr="00C851AF">
        <w:rPr>
          <w:bCs/>
          <w:sz w:val="20"/>
          <w:szCs w:val="20"/>
          <w:lang w:val="es-ES"/>
        </w:rPr>
        <w:t>por lo</w:t>
      </w:r>
      <w:r w:rsidR="00401C1C" w:rsidRPr="00C851AF">
        <w:rPr>
          <w:bCs/>
          <w:sz w:val="20"/>
          <w:szCs w:val="20"/>
          <w:lang w:val="es-ES"/>
        </w:rPr>
        <w:t xml:space="preserve"> </w:t>
      </w:r>
      <w:r w:rsidR="008161CC" w:rsidRPr="00C851AF">
        <w:rPr>
          <w:bCs/>
          <w:sz w:val="20"/>
          <w:szCs w:val="20"/>
          <w:lang w:val="es-ES"/>
        </w:rPr>
        <w:t xml:space="preserve">que </w:t>
      </w:r>
      <w:r w:rsidR="00401C1C" w:rsidRPr="00C851AF">
        <w:rPr>
          <w:bCs/>
          <w:sz w:val="20"/>
          <w:szCs w:val="20"/>
          <w:lang w:val="es-ES"/>
        </w:rPr>
        <w:t>eran vigilados por miembros de la Unidad Armados Ilegales</w:t>
      </w:r>
      <w:r w:rsidR="006B35B1" w:rsidRPr="00C851AF">
        <w:rPr>
          <w:bCs/>
          <w:sz w:val="20"/>
          <w:szCs w:val="20"/>
          <w:lang w:val="es-ES"/>
        </w:rPr>
        <w:t>,</w:t>
      </w:r>
      <w:r w:rsidR="008161CC" w:rsidRPr="00C851AF">
        <w:rPr>
          <w:bCs/>
          <w:sz w:val="20"/>
          <w:szCs w:val="20"/>
          <w:lang w:val="es-ES"/>
        </w:rPr>
        <w:t xml:space="preserve"> y refiere </w:t>
      </w:r>
      <w:r w:rsidR="00671F42" w:rsidRPr="00C851AF">
        <w:rPr>
          <w:bCs/>
          <w:sz w:val="20"/>
          <w:szCs w:val="20"/>
          <w:lang w:val="es-ES"/>
        </w:rPr>
        <w:t xml:space="preserve">a </w:t>
      </w:r>
      <w:r w:rsidR="008161CC" w:rsidRPr="00C851AF">
        <w:rPr>
          <w:bCs/>
          <w:sz w:val="20"/>
          <w:szCs w:val="20"/>
          <w:lang w:val="es-ES"/>
        </w:rPr>
        <w:t>los hechos vinculados a sus muertes</w:t>
      </w:r>
      <w:r w:rsidR="0024423D" w:rsidRPr="00C851AF">
        <w:rPr>
          <w:bCs/>
          <w:sz w:val="20"/>
          <w:szCs w:val="20"/>
          <w:lang w:val="es-ES"/>
        </w:rPr>
        <w:t xml:space="preserve">. </w:t>
      </w:r>
      <w:r w:rsidR="00467DC9" w:rsidRPr="00C851AF">
        <w:rPr>
          <w:bCs/>
          <w:sz w:val="20"/>
          <w:szCs w:val="20"/>
          <w:lang w:val="es-ES"/>
        </w:rPr>
        <w:t xml:space="preserve">En materia penal, </w:t>
      </w:r>
      <w:r w:rsidR="00E91C55" w:rsidRPr="00C851AF">
        <w:rPr>
          <w:bCs/>
          <w:sz w:val="20"/>
          <w:szCs w:val="20"/>
          <w:lang w:val="es-ES"/>
        </w:rPr>
        <w:t>indica que la acción penal es el recurso adecuado para conocer de los secuestros y homicidios de las presuntas víctimas, y que si bien ya existe</w:t>
      </w:r>
      <w:r w:rsidR="00671F42" w:rsidRPr="00C851AF">
        <w:rPr>
          <w:bCs/>
          <w:sz w:val="20"/>
          <w:szCs w:val="20"/>
          <w:lang w:val="es-ES"/>
        </w:rPr>
        <w:t>n</w:t>
      </w:r>
      <w:r w:rsidR="00E91C55" w:rsidRPr="00C851AF">
        <w:rPr>
          <w:bCs/>
          <w:sz w:val="20"/>
          <w:szCs w:val="20"/>
          <w:lang w:val="es-ES"/>
        </w:rPr>
        <w:t xml:space="preserve"> condenas firmes, el proceso penal no ha cesado aún. Al respecto, detalla que</w:t>
      </w:r>
      <w:r w:rsidR="0024423D" w:rsidRPr="00C851AF">
        <w:rPr>
          <w:bCs/>
          <w:sz w:val="20"/>
          <w:szCs w:val="20"/>
          <w:lang w:val="es-ES"/>
        </w:rPr>
        <w:t xml:space="preserve"> existe sentencia condenatoria de segun</w:t>
      </w:r>
      <w:r w:rsidR="00467DC9" w:rsidRPr="00C851AF">
        <w:rPr>
          <w:bCs/>
          <w:sz w:val="20"/>
          <w:szCs w:val="20"/>
          <w:lang w:val="es-ES"/>
        </w:rPr>
        <w:t>da instancia</w:t>
      </w:r>
      <w:r w:rsidR="0024423D" w:rsidRPr="00C851AF">
        <w:rPr>
          <w:bCs/>
          <w:sz w:val="20"/>
          <w:szCs w:val="20"/>
          <w:lang w:val="es-ES"/>
        </w:rPr>
        <w:t xml:space="preserve"> de </w:t>
      </w:r>
      <w:r w:rsidR="000C3D0E" w:rsidRPr="00C851AF">
        <w:rPr>
          <w:bCs/>
          <w:sz w:val="20"/>
          <w:szCs w:val="20"/>
          <w:lang w:val="es-ES"/>
        </w:rPr>
        <w:t xml:space="preserve">19 de diciembre de 2005, </w:t>
      </w:r>
      <w:r w:rsidR="0024423D" w:rsidRPr="00C851AF">
        <w:rPr>
          <w:bCs/>
          <w:sz w:val="20"/>
          <w:szCs w:val="20"/>
          <w:lang w:val="es-ES"/>
        </w:rPr>
        <w:t xml:space="preserve">dictada por </w:t>
      </w:r>
      <w:r w:rsidR="000C3D0E" w:rsidRPr="00C851AF">
        <w:rPr>
          <w:bCs/>
          <w:sz w:val="20"/>
          <w:szCs w:val="20"/>
          <w:lang w:val="es-ES"/>
        </w:rPr>
        <w:t>el Tribunal Superior del Distrito Judicial</w:t>
      </w:r>
      <w:r w:rsidR="00266E96" w:rsidRPr="00C851AF">
        <w:rPr>
          <w:bCs/>
          <w:sz w:val="20"/>
          <w:szCs w:val="20"/>
          <w:lang w:val="es-ES"/>
        </w:rPr>
        <w:t xml:space="preserve"> que</w:t>
      </w:r>
      <w:r w:rsidR="000C3D0E" w:rsidRPr="00C851AF">
        <w:rPr>
          <w:bCs/>
          <w:sz w:val="20"/>
          <w:szCs w:val="20"/>
          <w:lang w:val="es-ES"/>
        </w:rPr>
        <w:t xml:space="preserve"> confirm</w:t>
      </w:r>
      <w:r w:rsidR="00266E96" w:rsidRPr="00C851AF">
        <w:rPr>
          <w:bCs/>
          <w:sz w:val="20"/>
          <w:szCs w:val="20"/>
          <w:lang w:val="es-ES"/>
        </w:rPr>
        <w:t>ó</w:t>
      </w:r>
      <w:r w:rsidR="000C3D0E" w:rsidRPr="00C851AF">
        <w:rPr>
          <w:bCs/>
          <w:sz w:val="20"/>
          <w:szCs w:val="20"/>
          <w:lang w:val="es-ES"/>
        </w:rPr>
        <w:t xml:space="preserve"> la </w:t>
      </w:r>
      <w:r w:rsidR="00266E96" w:rsidRPr="00C851AF">
        <w:rPr>
          <w:bCs/>
          <w:sz w:val="20"/>
          <w:szCs w:val="20"/>
          <w:lang w:val="es-ES"/>
        </w:rPr>
        <w:t>s</w:t>
      </w:r>
      <w:r w:rsidR="000C3D0E" w:rsidRPr="00C851AF">
        <w:rPr>
          <w:bCs/>
          <w:sz w:val="20"/>
          <w:szCs w:val="20"/>
          <w:lang w:val="es-ES"/>
        </w:rPr>
        <w:t xml:space="preserve">entencia </w:t>
      </w:r>
      <w:r w:rsidR="00E91C55" w:rsidRPr="00C851AF">
        <w:rPr>
          <w:bCs/>
          <w:sz w:val="20"/>
          <w:szCs w:val="20"/>
          <w:lang w:val="es-ES"/>
        </w:rPr>
        <w:t xml:space="preserve">proferida </w:t>
      </w:r>
      <w:r w:rsidR="00266E96" w:rsidRPr="00C851AF">
        <w:rPr>
          <w:bCs/>
          <w:sz w:val="20"/>
          <w:szCs w:val="20"/>
          <w:lang w:val="es-ES"/>
        </w:rPr>
        <w:t>por el Juzgado Sexto Penal de Circuito,</w:t>
      </w:r>
      <w:r w:rsidR="000C3D0E" w:rsidRPr="00C851AF">
        <w:rPr>
          <w:bCs/>
          <w:sz w:val="20"/>
          <w:szCs w:val="20"/>
          <w:lang w:val="es-ES"/>
        </w:rPr>
        <w:t xml:space="preserve"> por secuestro y homicidio agravado contra </w:t>
      </w:r>
      <w:r w:rsidR="00EE6EFD" w:rsidRPr="00C851AF">
        <w:rPr>
          <w:bCs/>
          <w:sz w:val="20"/>
          <w:szCs w:val="20"/>
          <w:lang w:val="es-ES"/>
        </w:rPr>
        <w:t xml:space="preserve">tres sujetos, </w:t>
      </w:r>
      <w:r w:rsidR="0024423D" w:rsidRPr="00C851AF">
        <w:rPr>
          <w:bCs/>
          <w:sz w:val="20"/>
          <w:szCs w:val="20"/>
          <w:lang w:val="es-ES"/>
        </w:rPr>
        <w:t xml:space="preserve">y que </w:t>
      </w:r>
      <w:r w:rsidR="00266E96" w:rsidRPr="00C851AF">
        <w:rPr>
          <w:bCs/>
          <w:sz w:val="20"/>
          <w:szCs w:val="20"/>
          <w:lang w:val="es-ES"/>
        </w:rPr>
        <w:t>absolvi</w:t>
      </w:r>
      <w:r w:rsidR="00266E96" w:rsidRPr="00C851AF">
        <w:rPr>
          <w:rFonts w:ascii="Times New Roman" w:hAnsi="Times New Roman" w:cs="Times New Roman"/>
          <w:bCs/>
          <w:sz w:val="20"/>
          <w:szCs w:val="20"/>
          <w:lang w:val="es-ES"/>
        </w:rPr>
        <w:t>ó</w:t>
      </w:r>
      <w:r w:rsidR="00EE6EFD" w:rsidRPr="00C851AF">
        <w:rPr>
          <w:bCs/>
          <w:sz w:val="20"/>
          <w:szCs w:val="20"/>
          <w:lang w:val="es-ES"/>
        </w:rPr>
        <w:t xml:space="preserve"> a</w:t>
      </w:r>
      <w:r w:rsidR="000C3D0E" w:rsidRPr="00C851AF">
        <w:rPr>
          <w:bCs/>
          <w:sz w:val="20"/>
          <w:szCs w:val="20"/>
          <w:lang w:val="es-ES"/>
        </w:rPr>
        <w:t xml:space="preserve"> otros tres procesados</w:t>
      </w:r>
      <w:r w:rsidR="00671F42" w:rsidRPr="00C851AF">
        <w:rPr>
          <w:bCs/>
          <w:sz w:val="20"/>
          <w:szCs w:val="20"/>
          <w:lang w:val="es-ES"/>
        </w:rPr>
        <w:t>. I</w:t>
      </w:r>
      <w:r w:rsidR="00266E96" w:rsidRPr="00C851AF">
        <w:rPr>
          <w:bCs/>
          <w:sz w:val="20"/>
          <w:szCs w:val="20"/>
          <w:lang w:val="es-ES"/>
        </w:rPr>
        <w:t xml:space="preserve">ndica </w:t>
      </w:r>
      <w:r w:rsidR="00671F42" w:rsidRPr="00C851AF">
        <w:rPr>
          <w:bCs/>
          <w:sz w:val="20"/>
          <w:szCs w:val="20"/>
          <w:lang w:val="es-ES"/>
        </w:rPr>
        <w:t xml:space="preserve">asimismo </w:t>
      </w:r>
      <w:r w:rsidR="00C22F29" w:rsidRPr="00C851AF">
        <w:rPr>
          <w:bCs/>
          <w:sz w:val="20"/>
          <w:szCs w:val="20"/>
          <w:lang w:val="es-ES"/>
        </w:rPr>
        <w:t>que e</w:t>
      </w:r>
      <w:r w:rsidR="00C66CF3" w:rsidRPr="00C851AF">
        <w:rPr>
          <w:bCs/>
          <w:sz w:val="20"/>
          <w:szCs w:val="20"/>
          <w:lang w:val="es-ES"/>
        </w:rPr>
        <w:t>l 18 de marzo de 2009, con base en una</w:t>
      </w:r>
      <w:r w:rsidR="0024423D" w:rsidRPr="00C851AF">
        <w:rPr>
          <w:bCs/>
          <w:sz w:val="20"/>
          <w:szCs w:val="20"/>
          <w:lang w:val="es-ES"/>
        </w:rPr>
        <w:t xml:space="preserve"> prueba sobreviniente,</w:t>
      </w:r>
      <w:r w:rsidR="00C66CF3" w:rsidRPr="00C851AF">
        <w:rPr>
          <w:bCs/>
          <w:sz w:val="20"/>
          <w:szCs w:val="20"/>
          <w:lang w:val="es-ES"/>
        </w:rPr>
        <w:t xml:space="preserve"> la Sala de Casación Penal de la Corte Suprema invalid</w:t>
      </w:r>
      <w:r w:rsidR="00C22F29" w:rsidRPr="00C851AF">
        <w:rPr>
          <w:bCs/>
          <w:sz w:val="20"/>
          <w:szCs w:val="20"/>
          <w:lang w:val="es-ES"/>
        </w:rPr>
        <w:t>ó</w:t>
      </w:r>
      <w:r w:rsidR="00C66CF3" w:rsidRPr="00C851AF">
        <w:rPr>
          <w:bCs/>
          <w:sz w:val="20"/>
          <w:szCs w:val="20"/>
          <w:lang w:val="es-ES"/>
        </w:rPr>
        <w:t xml:space="preserve"> parcialmente las resoluciones de 7 de junio y 6 de septiembre de 2001</w:t>
      </w:r>
      <w:r w:rsidR="00467DC9" w:rsidRPr="00C851AF">
        <w:rPr>
          <w:bCs/>
          <w:sz w:val="20"/>
          <w:szCs w:val="20"/>
          <w:lang w:val="es-ES"/>
        </w:rPr>
        <w:t xml:space="preserve"> </w:t>
      </w:r>
      <w:r w:rsidR="0024423D" w:rsidRPr="00C851AF">
        <w:rPr>
          <w:bCs/>
          <w:sz w:val="20"/>
          <w:szCs w:val="20"/>
          <w:lang w:val="es-ES"/>
        </w:rPr>
        <w:t xml:space="preserve">que declaraban precluída la investigación respecto de </w:t>
      </w:r>
      <w:r w:rsidR="00AC0A44" w:rsidRPr="00C851AF">
        <w:rPr>
          <w:bCs/>
          <w:sz w:val="20"/>
          <w:szCs w:val="20"/>
          <w:lang w:val="es-ES"/>
        </w:rPr>
        <w:t xml:space="preserve">un agente, reenviando </w:t>
      </w:r>
      <w:r w:rsidR="0024423D" w:rsidRPr="00C851AF">
        <w:rPr>
          <w:bCs/>
          <w:sz w:val="20"/>
          <w:szCs w:val="20"/>
          <w:lang w:val="es-ES"/>
        </w:rPr>
        <w:t xml:space="preserve">el proceso a </w:t>
      </w:r>
      <w:r w:rsidR="00C66CF3" w:rsidRPr="00C851AF">
        <w:rPr>
          <w:bCs/>
          <w:sz w:val="20"/>
          <w:szCs w:val="20"/>
          <w:lang w:val="es-ES"/>
        </w:rPr>
        <w:t>la Unidad Nacional de Derechos Humanos de la Fiscalía General de</w:t>
      </w:r>
      <w:r w:rsidR="0024423D" w:rsidRPr="00C851AF">
        <w:rPr>
          <w:bCs/>
          <w:sz w:val="20"/>
          <w:szCs w:val="20"/>
          <w:lang w:val="es-ES"/>
        </w:rPr>
        <w:t xml:space="preserve"> la N</w:t>
      </w:r>
      <w:r w:rsidR="00C66CF3" w:rsidRPr="00C851AF">
        <w:rPr>
          <w:bCs/>
          <w:sz w:val="20"/>
          <w:szCs w:val="20"/>
          <w:lang w:val="es-ES"/>
        </w:rPr>
        <w:t>ación</w:t>
      </w:r>
      <w:r w:rsidR="0024423D" w:rsidRPr="00C851AF">
        <w:rPr>
          <w:bCs/>
          <w:sz w:val="20"/>
          <w:szCs w:val="20"/>
          <w:lang w:val="es-ES"/>
        </w:rPr>
        <w:t>, la que e</w:t>
      </w:r>
      <w:r w:rsidR="00C66CF3" w:rsidRPr="00C851AF">
        <w:rPr>
          <w:bCs/>
          <w:sz w:val="20"/>
          <w:szCs w:val="20"/>
          <w:lang w:val="es-ES"/>
        </w:rPr>
        <w:t xml:space="preserve">l 9 de </w:t>
      </w:r>
      <w:r w:rsidR="00AC0A44" w:rsidRPr="00C851AF">
        <w:rPr>
          <w:bCs/>
          <w:sz w:val="20"/>
          <w:szCs w:val="20"/>
          <w:lang w:val="es-ES"/>
        </w:rPr>
        <w:t>abril</w:t>
      </w:r>
      <w:r w:rsidR="00C66CF3" w:rsidRPr="00C851AF">
        <w:rPr>
          <w:bCs/>
          <w:sz w:val="20"/>
          <w:szCs w:val="20"/>
          <w:lang w:val="es-ES"/>
        </w:rPr>
        <w:t xml:space="preserve"> de 2010 </w:t>
      </w:r>
      <w:r w:rsidR="0024423D" w:rsidRPr="00C851AF">
        <w:rPr>
          <w:bCs/>
          <w:sz w:val="20"/>
          <w:szCs w:val="20"/>
          <w:lang w:val="es-ES"/>
        </w:rPr>
        <w:t>acus</w:t>
      </w:r>
      <w:r w:rsidR="00C66CF3" w:rsidRPr="00C851AF">
        <w:rPr>
          <w:bCs/>
          <w:sz w:val="20"/>
          <w:szCs w:val="20"/>
          <w:lang w:val="es-ES"/>
        </w:rPr>
        <w:t xml:space="preserve">ó </w:t>
      </w:r>
      <w:r w:rsidR="0024423D" w:rsidRPr="00C851AF">
        <w:rPr>
          <w:bCs/>
          <w:sz w:val="20"/>
          <w:szCs w:val="20"/>
          <w:lang w:val="es-ES"/>
        </w:rPr>
        <w:t>a</w:t>
      </w:r>
      <w:r w:rsidR="00AC0A44" w:rsidRPr="00C851AF">
        <w:rPr>
          <w:bCs/>
          <w:sz w:val="20"/>
          <w:szCs w:val="20"/>
          <w:lang w:val="es-ES"/>
        </w:rPr>
        <w:t xml:space="preserve">l sujeto por </w:t>
      </w:r>
      <w:r w:rsidR="00C66CF3" w:rsidRPr="00C851AF">
        <w:rPr>
          <w:bCs/>
          <w:sz w:val="20"/>
          <w:szCs w:val="20"/>
          <w:lang w:val="es-ES"/>
        </w:rPr>
        <w:t xml:space="preserve">los delitos de secuestro extorsivo agravado y homicidio agravado. </w:t>
      </w:r>
      <w:r w:rsidR="0024423D" w:rsidRPr="00C851AF">
        <w:rPr>
          <w:bCs/>
          <w:sz w:val="20"/>
          <w:szCs w:val="20"/>
          <w:lang w:val="es-ES"/>
        </w:rPr>
        <w:t>Indica que e</w:t>
      </w:r>
      <w:r w:rsidR="00C66CF3" w:rsidRPr="00C851AF">
        <w:rPr>
          <w:bCs/>
          <w:sz w:val="20"/>
          <w:szCs w:val="20"/>
          <w:lang w:val="es-ES"/>
        </w:rPr>
        <w:t xml:space="preserve">l 11 de junio de 2010 el Fiscal no </w:t>
      </w:r>
      <w:r w:rsidR="00E91C55" w:rsidRPr="00C851AF">
        <w:rPr>
          <w:bCs/>
          <w:sz w:val="20"/>
          <w:szCs w:val="20"/>
          <w:lang w:val="es-ES"/>
        </w:rPr>
        <w:t>repuso</w:t>
      </w:r>
      <w:r w:rsidR="00C66CF3" w:rsidRPr="00C851AF">
        <w:rPr>
          <w:bCs/>
          <w:sz w:val="20"/>
          <w:szCs w:val="20"/>
          <w:lang w:val="es-ES"/>
        </w:rPr>
        <w:t xml:space="preserve"> la resolución del 9 de mayo de 2010 y conced</w:t>
      </w:r>
      <w:r w:rsidR="00340589" w:rsidRPr="00C851AF">
        <w:rPr>
          <w:bCs/>
          <w:sz w:val="20"/>
          <w:szCs w:val="20"/>
          <w:lang w:val="es-ES"/>
        </w:rPr>
        <w:t>ió el recurso de apelación con</w:t>
      </w:r>
      <w:r w:rsidR="00C66CF3" w:rsidRPr="00C851AF">
        <w:rPr>
          <w:bCs/>
          <w:sz w:val="20"/>
          <w:szCs w:val="20"/>
          <w:lang w:val="es-ES"/>
        </w:rPr>
        <w:t xml:space="preserve"> efecto suspensivo</w:t>
      </w:r>
      <w:r w:rsidR="00266E96" w:rsidRPr="00C851AF">
        <w:rPr>
          <w:bCs/>
          <w:sz w:val="20"/>
          <w:szCs w:val="20"/>
          <w:lang w:val="es-ES"/>
        </w:rPr>
        <w:t xml:space="preserve">, por lo que </w:t>
      </w:r>
      <w:r w:rsidR="00340589" w:rsidRPr="00C851AF">
        <w:rPr>
          <w:bCs/>
          <w:sz w:val="20"/>
          <w:szCs w:val="20"/>
          <w:lang w:val="es-ES"/>
        </w:rPr>
        <w:t>la</w:t>
      </w:r>
      <w:r w:rsidR="00E91C55" w:rsidRPr="00C851AF">
        <w:rPr>
          <w:bCs/>
          <w:sz w:val="20"/>
          <w:szCs w:val="20"/>
          <w:lang w:val="es-ES"/>
        </w:rPr>
        <w:t xml:space="preserve"> investigación permanece</w:t>
      </w:r>
      <w:r w:rsidR="00266E96" w:rsidRPr="00C851AF">
        <w:rPr>
          <w:bCs/>
          <w:sz w:val="20"/>
          <w:szCs w:val="20"/>
          <w:lang w:val="es-ES"/>
        </w:rPr>
        <w:t xml:space="preserve"> vigente</w:t>
      </w:r>
      <w:r w:rsidR="00C66CF3" w:rsidRPr="00C851AF">
        <w:rPr>
          <w:bCs/>
          <w:sz w:val="20"/>
          <w:szCs w:val="20"/>
          <w:lang w:val="es-ES"/>
        </w:rPr>
        <w:t>.</w:t>
      </w:r>
      <w:r w:rsidR="00E91C55" w:rsidRPr="00C851AF">
        <w:rPr>
          <w:bCs/>
          <w:sz w:val="20"/>
          <w:szCs w:val="20"/>
          <w:lang w:val="es-ES"/>
        </w:rPr>
        <w:t xml:space="preserve"> </w:t>
      </w:r>
    </w:p>
    <w:p w14:paraId="5E0A2158" w14:textId="4C089BA7" w:rsidR="00340589" w:rsidRPr="00C851AF" w:rsidRDefault="002A3DF2" w:rsidP="002A3DF2">
      <w:pPr>
        <w:tabs>
          <w:tab w:val="left" w:pos="1760"/>
        </w:tabs>
        <w:jc w:val="both"/>
        <w:rPr>
          <w:bCs/>
          <w:sz w:val="20"/>
          <w:szCs w:val="20"/>
          <w:lang w:val="es-ES"/>
        </w:rPr>
      </w:pPr>
      <w:r w:rsidRPr="00C851AF">
        <w:rPr>
          <w:bCs/>
          <w:sz w:val="20"/>
          <w:szCs w:val="20"/>
          <w:lang w:val="es-ES"/>
        </w:rPr>
        <w:tab/>
      </w:r>
    </w:p>
    <w:p w14:paraId="6C68DAA3" w14:textId="601AC98C" w:rsidR="00BA178B" w:rsidRPr="00C851AF" w:rsidRDefault="002A3DF2" w:rsidP="00BA178B">
      <w:pPr>
        <w:pStyle w:val="ListParagraph"/>
        <w:numPr>
          <w:ilvl w:val="0"/>
          <w:numId w:val="103"/>
        </w:numPr>
        <w:jc w:val="both"/>
        <w:rPr>
          <w:bCs/>
          <w:sz w:val="20"/>
          <w:szCs w:val="20"/>
          <w:lang w:val="es-ES"/>
        </w:rPr>
      </w:pPr>
      <w:r w:rsidRPr="00C851AF">
        <w:rPr>
          <w:bCs/>
          <w:sz w:val="20"/>
          <w:szCs w:val="20"/>
          <w:lang w:val="es-ES"/>
        </w:rPr>
        <w:t>Refiere</w:t>
      </w:r>
      <w:r w:rsidR="00340589" w:rsidRPr="00C851AF">
        <w:rPr>
          <w:bCs/>
          <w:sz w:val="20"/>
          <w:szCs w:val="20"/>
          <w:lang w:val="es-ES"/>
        </w:rPr>
        <w:t xml:space="preserve"> que </w:t>
      </w:r>
      <w:r w:rsidR="00D41F3A" w:rsidRPr="00C851AF">
        <w:rPr>
          <w:bCs/>
          <w:sz w:val="20"/>
          <w:szCs w:val="20"/>
          <w:lang w:val="es-ES"/>
        </w:rPr>
        <w:t>las autoridades judiciales ha</w:t>
      </w:r>
      <w:r w:rsidR="00220798" w:rsidRPr="00C851AF">
        <w:rPr>
          <w:bCs/>
          <w:sz w:val="20"/>
          <w:szCs w:val="20"/>
          <w:lang w:val="es-ES"/>
        </w:rPr>
        <w:t xml:space="preserve">n permitido a los familiares de las presuntas víctimas intervenir activamente en el proceso, reconociéndoles la condición de parte civil, dando posibilidad de que presenten alegatos en litigio, permitiéndoles interponer recursos, </w:t>
      </w:r>
      <w:r w:rsidR="00FE0179" w:rsidRPr="00C851AF">
        <w:rPr>
          <w:bCs/>
          <w:sz w:val="20"/>
          <w:szCs w:val="20"/>
          <w:lang w:val="es-ES"/>
        </w:rPr>
        <w:t>y respondiendo en tiempo los mismos</w:t>
      </w:r>
      <w:r w:rsidR="004F7D42" w:rsidRPr="00C851AF">
        <w:rPr>
          <w:bCs/>
          <w:sz w:val="20"/>
          <w:szCs w:val="20"/>
          <w:lang w:val="es-ES"/>
        </w:rPr>
        <w:t xml:space="preserve">, por lo que no se configura la excepción del artículo 46.2.b de la CADH. </w:t>
      </w:r>
      <w:r w:rsidR="003369F9" w:rsidRPr="00C851AF">
        <w:rPr>
          <w:bCs/>
          <w:sz w:val="20"/>
          <w:szCs w:val="20"/>
          <w:lang w:val="es-ES"/>
        </w:rPr>
        <w:t xml:space="preserve">Además, refiere que </w:t>
      </w:r>
      <w:r w:rsidR="00B22901" w:rsidRPr="00C851AF">
        <w:rPr>
          <w:bCs/>
          <w:sz w:val="20"/>
          <w:szCs w:val="20"/>
          <w:lang w:val="es-ES"/>
        </w:rPr>
        <w:t>el proceso penal se ha desarrollado dentro de un plazo razonable, siendo inaplicable la excepción de</w:t>
      </w:r>
      <w:r w:rsidR="000F4E55" w:rsidRPr="00C851AF">
        <w:rPr>
          <w:bCs/>
          <w:sz w:val="20"/>
          <w:szCs w:val="20"/>
          <w:lang w:val="es-ES"/>
        </w:rPr>
        <w:t xml:space="preserve">l artículo 46.2.c de la CADH, </w:t>
      </w:r>
      <w:r w:rsidRPr="00C851AF">
        <w:rPr>
          <w:bCs/>
          <w:sz w:val="20"/>
          <w:szCs w:val="20"/>
          <w:lang w:val="es-ES"/>
        </w:rPr>
        <w:t>teniendo en cu</w:t>
      </w:r>
      <w:r w:rsidR="00105E15" w:rsidRPr="00C851AF">
        <w:rPr>
          <w:bCs/>
          <w:sz w:val="20"/>
          <w:szCs w:val="20"/>
          <w:lang w:val="es-ES"/>
        </w:rPr>
        <w:t>e</w:t>
      </w:r>
      <w:r w:rsidRPr="00C851AF">
        <w:rPr>
          <w:bCs/>
          <w:sz w:val="20"/>
          <w:szCs w:val="20"/>
          <w:lang w:val="es-ES"/>
        </w:rPr>
        <w:t xml:space="preserve">nta la complejidad del caso </w:t>
      </w:r>
      <w:r w:rsidR="000F4E55" w:rsidRPr="00C851AF">
        <w:rPr>
          <w:bCs/>
          <w:sz w:val="20"/>
          <w:szCs w:val="20"/>
          <w:lang w:val="es-ES"/>
        </w:rPr>
        <w:t>pues l</w:t>
      </w:r>
      <w:r w:rsidR="00B22901" w:rsidRPr="00C851AF">
        <w:rPr>
          <w:bCs/>
          <w:sz w:val="20"/>
          <w:szCs w:val="20"/>
          <w:lang w:val="es-ES"/>
        </w:rPr>
        <w:t>as circunstancias en las que se di</w:t>
      </w:r>
      <w:r w:rsidRPr="00C851AF">
        <w:rPr>
          <w:bCs/>
          <w:sz w:val="20"/>
          <w:szCs w:val="20"/>
          <w:lang w:val="es-ES"/>
        </w:rPr>
        <w:t>eron los</w:t>
      </w:r>
      <w:r w:rsidR="00B22901" w:rsidRPr="00C851AF">
        <w:rPr>
          <w:bCs/>
          <w:sz w:val="20"/>
          <w:szCs w:val="20"/>
          <w:lang w:val="es-ES"/>
        </w:rPr>
        <w:t xml:space="preserve"> secuestro</w:t>
      </w:r>
      <w:r w:rsidRPr="00C851AF">
        <w:rPr>
          <w:bCs/>
          <w:sz w:val="20"/>
          <w:szCs w:val="20"/>
          <w:lang w:val="es-ES"/>
        </w:rPr>
        <w:t>s</w:t>
      </w:r>
      <w:r w:rsidR="00B22901" w:rsidRPr="00C851AF">
        <w:rPr>
          <w:bCs/>
          <w:sz w:val="20"/>
          <w:szCs w:val="20"/>
          <w:lang w:val="es-ES"/>
        </w:rPr>
        <w:t xml:space="preserve"> y muerte</w:t>
      </w:r>
      <w:r w:rsidRPr="00C851AF">
        <w:rPr>
          <w:bCs/>
          <w:sz w:val="20"/>
          <w:szCs w:val="20"/>
          <w:lang w:val="es-ES"/>
        </w:rPr>
        <w:t>s</w:t>
      </w:r>
      <w:r w:rsidR="00B22901" w:rsidRPr="00C851AF">
        <w:rPr>
          <w:bCs/>
          <w:sz w:val="20"/>
          <w:szCs w:val="20"/>
          <w:lang w:val="es-ES"/>
        </w:rPr>
        <w:t>, han dificultado la actividad investigativa, en especial el ocultamiento y destrucción de la evidencia, además del gran número de individuos que participaron en los hechos</w:t>
      </w:r>
      <w:r w:rsidR="00E81F8F" w:rsidRPr="00C851AF">
        <w:rPr>
          <w:bCs/>
          <w:sz w:val="20"/>
          <w:szCs w:val="20"/>
          <w:lang w:val="es-ES"/>
        </w:rPr>
        <w:t xml:space="preserve">, </w:t>
      </w:r>
      <w:r w:rsidR="00BC6274" w:rsidRPr="00C851AF">
        <w:rPr>
          <w:bCs/>
          <w:sz w:val="20"/>
          <w:szCs w:val="20"/>
          <w:lang w:val="es-ES"/>
        </w:rPr>
        <w:t>sumado a la i</w:t>
      </w:r>
      <w:r w:rsidR="00B22901" w:rsidRPr="00C851AF">
        <w:rPr>
          <w:bCs/>
          <w:sz w:val="20"/>
          <w:szCs w:val="20"/>
          <w:lang w:val="es-ES"/>
        </w:rPr>
        <w:t xml:space="preserve">ntensa actividad </w:t>
      </w:r>
      <w:r w:rsidR="00B22901" w:rsidRPr="00C851AF">
        <w:rPr>
          <w:bCs/>
          <w:sz w:val="20"/>
          <w:szCs w:val="20"/>
          <w:lang w:val="es-ES"/>
        </w:rPr>
        <w:lastRenderedPageBreak/>
        <w:t>investigativa y judicial</w:t>
      </w:r>
      <w:r w:rsidR="00BC6274" w:rsidRPr="00C851AF">
        <w:rPr>
          <w:bCs/>
          <w:sz w:val="20"/>
          <w:szCs w:val="20"/>
          <w:lang w:val="es-ES"/>
        </w:rPr>
        <w:t xml:space="preserve"> que llevó a la condena de </w:t>
      </w:r>
      <w:r w:rsidR="00B22901" w:rsidRPr="00C851AF">
        <w:rPr>
          <w:bCs/>
          <w:sz w:val="20"/>
          <w:szCs w:val="20"/>
          <w:lang w:val="es-ES"/>
        </w:rPr>
        <w:t>tres individuos</w:t>
      </w:r>
      <w:r w:rsidR="00050297" w:rsidRPr="00C851AF">
        <w:rPr>
          <w:bCs/>
          <w:sz w:val="20"/>
          <w:szCs w:val="20"/>
          <w:lang w:val="es-ES"/>
        </w:rPr>
        <w:t xml:space="preserve"> en 2003</w:t>
      </w:r>
      <w:r w:rsidR="00B22901" w:rsidRPr="00C851AF">
        <w:rPr>
          <w:bCs/>
          <w:sz w:val="20"/>
          <w:szCs w:val="20"/>
          <w:lang w:val="es-ES"/>
        </w:rPr>
        <w:t xml:space="preserve">, </w:t>
      </w:r>
      <w:r w:rsidR="00050297" w:rsidRPr="00C851AF">
        <w:rPr>
          <w:bCs/>
          <w:sz w:val="20"/>
          <w:szCs w:val="20"/>
          <w:lang w:val="es-ES"/>
        </w:rPr>
        <w:t>y</w:t>
      </w:r>
      <w:r w:rsidR="00B22901" w:rsidRPr="00C851AF">
        <w:rPr>
          <w:bCs/>
          <w:sz w:val="20"/>
          <w:szCs w:val="20"/>
          <w:lang w:val="es-ES"/>
        </w:rPr>
        <w:t xml:space="preserve"> </w:t>
      </w:r>
      <w:r w:rsidRPr="00C851AF">
        <w:rPr>
          <w:bCs/>
          <w:sz w:val="20"/>
          <w:szCs w:val="20"/>
          <w:lang w:val="es-ES"/>
        </w:rPr>
        <w:t>un cuarto agente acusado,</w:t>
      </w:r>
      <w:r w:rsidR="00050297" w:rsidRPr="00C851AF">
        <w:rPr>
          <w:bCs/>
          <w:sz w:val="20"/>
          <w:szCs w:val="20"/>
          <w:lang w:val="es-ES"/>
        </w:rPr>
        <w:t xml:space="preserve"> quien era superior jerárquico, por lo que se desvirtúa</w:t>
      </w:r>
      <w:r w:rsidRPr="00C851AF">
        <w:rPr>
          <w:bCs/>
          <w:sz w:val="20"/>
          <w:szCs w:val="20"/>
          <w:lang w:val="es-ES"/>
        </w:rPr>
        <w:t xml:space="preserve"> que solo se persiguió a </w:t>
      </w:r>
      <w:r w:rsidR="00050297" w:rsidRPr="00C851AF">
        <w:rPr>
          <w:bCs/>
          <w:sz w:val="20"/>
          <w:szCs w:val="20"/>
          <w:lang w:val="es-ES"/>
        </w:rPr>
        <w:t>agentes de</w:t>
      </w:r>
      <w:r w:rsidRPr="00C851AF">
        <w:rPr>
          <w:bCs/>
          <w:sz w:val="20"/>
          <w:szCs w:val="20"/>
          <w:lang w:val="es-ES"/>
        </w:rPr>
        <w:t xml:space="preserve"> bajo</w:t>
      </w:r>
      <w:r w:rsidR="00050297" w:rsidRPr="00C851AF">
        <w:rPr>
          <w:bCs/>
          <w:sz w:val="20"/>
          <w:szCs w:val="20"/>
          <w:lang w:val="es-ES"/>
        </w:rPr>
        <w:t xml:space="preserve"> rango</w:t>
      </w:r>
      <w:r w:rsidRPr="00C851AF">
        <w:rPr>
          <w:bCs/>
          <w:sz w:val="20"/>
          <w:szCs w:val="20"/>
          <w:lang w:val="es-ES"/>
        </w:rPr>
        <w:t xml:space="preserve">. </w:t>
      </w:r>
      <w:r w:rsidR="0071786D" w:rsidRPr="00C851AF">
        <w:rPr>
          <w:bCs/>
          <w:sz w:val="20"/>
          <w:szCs w:val="20"/>
          <w:lang w:val="es-ES"/>
        </w:rPr>
        <w:t xml:space="preserve">Además, alega que no existe retardo en la ejecución de las condenas de los tres condenados, pues los jueces de ejecuciones de penas y medidas de seguridad estén ejecutando dichas condenas, y </w:t>
      </w:r>
      <w:r w:rsidRPr="00C851AF">
        <w:rPr>
          <w:bCs/>
          <w:sz w:val="20"/>
          <w:szCs w:val="20"/>
          <w:lang w:val="es-ES"/>
        </w:rPr>
        <w:t>alega</w:t>
      </w:r>
      <w:r w:rsidR="0071786D" w:rsidRPr="00C851AF">
        <w:rPr>
          <w:bCs/>
          <w:sz w:val="20"/>
          <w:szCs w:val="20"/>
          <w:lang w:val="es-ES"/>
        </w:rPr>
        <w:t xml:space="preserve"> que cabe diferenciar entre la labor de seguimiento realizada por miembros de la DIJIN y el comportamiento de los agentes de Policía obrando a título personal, excediendo de sus competencias. </w:t>
      </w:r>
    </w:p>
    <w:p w14:paraId="4C38E768" w14:textId="77777777" w:rsidR="00176DD2" w:rsidRPr="00C851AF" w:rsidRDefault="00176DD2" w:rsidP="0016274B">
      <w:pPr>
        <w:pStyle w:val="ListParagraph"/>
        <w:rPr>
          <w:bCs/>
          <w:sz w:val="20"/>
          <w:szCs w:val="20"/>
          <w:lang w:val="es-ES"/>
        </w:rPr>
      </w:pPr>
    </w:p>
    <w:p w14:paraId="334D0E3F" w14:textId="7EB2EE60" w:rsidR="00373FF5" w:rsidRPr="00C851AF" w:rsidRDefault="002A3DF2" w:rsidP="00BA178B">
      <w:pPr>
        <w:pStyle w:val="ListParagraph"/>
        <w:numPr>
          <w:ilvl w:val="0"/>
          <w:numId w:val="103"/>
        </w:numPr>
        <w:jc w:val="both"/>
        <w:rPr>
          <w:bCs/>
          <w:color w:val="auto"/>
          <w:sz w:val="20"/>
          <w:szCs w:val="20"/>
          <w:lang w:val="es-ES"/>
        </w:rPr>
      </w:pPr>
      <w:r w:rsidRPr="00C851AF">
        <w:rPr>
          <w:bCs/>
          <w:color w:val="auto"/>
          <w:sz w:val="20"/>
          <w:szCs w:val="20"/>
          <w:lang w:val="es-ES"/>
        </w:rPr>
        <w:t xml:space="preserve">Señala </w:t>
      </w:r>
      <w:r w:rsidR="00BA178B" w:rsidRPr="00C851AF">
        <w:rPr>
          <w:bCs/>
          <w:color w:val="auto"/>
          <w:sz w:val="20"/>
          <w:szCs w:val="20"/>
          <w:lang w:val="es-ES"/>
        </w:rPr>
        <w:t>que</w:t>
      </w:r>
      <w:r w:rsidR="001E4571" w:rsidRPr="00C851AF">
        <w:rPr>
          <w:bCs/>
          <w:color w:val="auto"/>
          <w:sz w:val="20"/>
          <w:szCs w:val="20"/>
          <w:lang w:val="es-ES"/>
        </w:rPr>
        <w:t>,</w:t>
      </w:r>
      <w:r w:rsidR="00BA178B" w:rsidRPr="00C851AF">
        <w:rPr>
          <w:bCs/>
          <w:color w:val="auto"/>
          <w:sz w:val="20"/>
          <w:szCs w:val="20"/>
          <w:lang w:val="es-ES"/>
        </w:rPr>
        <w:t xml:space="preserve"> la acción de reparación directa es un recurso idóneo para obtener una reparación integral en materia de responsabilidad estatal</w:t>
      </w:r>
      <w:r w:rsidRPr="00C851AF">
        <w:rPr>
          <w:bCs/>
          <w:color w:val="auto"/>
          <w:sz w:val="20"/>
          <w:szCs w:val="20"/>
          <w:lang w:val="es-ES"/>
        </w:rPr>
        <w:t xml:space="preserve">, y que en este caso </w:t>
      </w:r>
      <w:r w:rsidR="00373FF5" w:rsidRPr="00C851AF">
        <w:rPr>
          <w:bCs/>
          <w:color w:val="auto"/>
          <w:sz w:val="20"/>
          <w:szCs w:val="20"/>
          <w:lang w:val="es-ES"/>
        </w:rPr>
        <w:t xml:space="preserve">los familiares </w:t>
      </w:r>
      <w:r w:rsidRPr="00C851AF">
        <w:rPr>
          <w:bCs/>
          <w:color w:val="auto"/>
          <w:sz w:val="20"/>
          <w:szCs w:val="20"/>
          <w:lang w:val="es-ES"/>
        </w:rPr>
        <w:t>manif</w:t>
      </w:r>
      <w:r w:rsidR="00373FF5" w:rsidRPr="00C851AF">
        <w:rPr>
          <w:bCs/>
          <w:color w:val="auto"/>
          <w:sz w:val="20"/>
          <w:szCs w:val="20"/>
          <w:lang w:val="es-ES"/>
        </w:rPr>
        <w:t>esta</w:t>
      </w:r>
      <w:r w:rsidRPr="00C851AF">
        <w:rPr>
          <w:bCs/>
          <w:color w:val="auto"/>
          <w:sz w:val="20"/>
          <w:szCs w:val="20"/>
          <w:lang w:val="es-ES"/>
        </w:rPr>
        <w:t>ron</w:t>
      </w:r>
      <w:r w:rsidR="00373FF5" w:rsidRPr="00C851AF">
        <w:rPr>
          <w:bCs/>
          <w:color w:val="auto"/>
          <w:sz w:val="20"/>
          <w:szCs w:val="20"/>
          <w:lang w:val="es-ES"/>
        </w:rPr>
        <w:t xml:space="preserve"> su voluntad de abstenerse de reclamar el pago de los perjuicios en el proceso penal y preferir hacerlo ante la jurisdicción contencioso administrativa</w:t>
      </w:r>
      <w:r w:rsidR="00611782" w:rsidRPr="00C851AF">
        <w:rPr>
          <w:bCs/>
          <w:color w:val="auto"/>
          <w:sz w:val="20"/>
          <w:szCs w:val="20"/>
          <w:lang w:val="es-ES"/>
        </w:rPr>
        <w:t xml:space="preserve">, pese a lo cual, </w:t>
      </w:r>
      <w:r w:rsidR="00373FF5" w:rsidRPr="00C851AF">
        <w:rPr>
          <w:bCs/>
          <w:color w:val="auto"/>
          <w:sz w:val="20"/>
          <w:szCs w:val="20"/>
          <w:lang w:val="es-ES"/>
        </w:rPr>
        <w:t xml:space="preserve">no recurrieron a </w:t>
      </w:r>
      <w:r w:rsidR="00CF498D" w:rsidRPr="00C851AF">
        <w:rPr>
          <w:bCs/>
          <w:color w:val="auto"/>
          <w:sz w:val="20"/>
          <w:szCs w:val="20"/>
          <w:lang w:val="es-ES"/>
        </w:rPr>
        <w:t>dicha vía</w:t>
      </w:r>
      <w:r w:rsidR="00611782" w:rsidRPr="00C851AF">
        <w:rPr>
          <w:bCs/>
          <w:color w:val="auto"/>
          <w:sz w:val="20"/>
          <w:szCs w:val="20"/>
          <w:lang w:val="es-ES"/>
        </w:rPr>
        <w:t>, o presentaron la demanda</w:t>
      </w:r>
      <w:r w:rsidR="00373FF5" w:rsidRPr="00C851AF">
        <w:rPr>
          <w:bCs/>
          <w:color w:val="auto"/>
          <w:sz w:val="20"/>
          <w:szCs w:val="20"/>
          <w:lang w:val="es-ES"/>
        </w:rPr>
        <w:t xml:space="preserve"> o re</w:t>
      </w:r>
      <w:r w:rsidR="00611782" w:rsidRPr="00C851AF">
        <w:rPr>
          <w:bCs/>
          <w:color w:val="auto"/>
          <w:sz w:val="20"/>
          <w:szCs w:val="20"/>
          <w:lang w:val="es-ES"/>
        </w:rPr>
        <w:t>cursos extemporánea</w:t>
      </w:r>
      <w:r w:rsidR="00CF498D" w:rsidRPr="00C851AF">
        <w:rPr>
          <w:bCs/>
          <w:color w:val="auto"/>
          <w:sz w:val="20"/>
          <w:szCs w:val="20"/>
          <w:lang w:val="es-ES"/>
        </w:rPr>
        <w:t>mente</w:t>
      </w:r>
      <w:r w:rsidR="00611782" w:rsidRPr="00C851AF">
        <w:rPr>
          <w:bCs/>
          <w:color w:val="auto"/>
          <w:sz w:val="20"/>
          <w:szCs w:val="20"/>
          <w:lang w:val="es-ES"/>
        </w:rPr>
        <w:t xml:space="preserve">, </w:t>
      </w:r>
      <w:r w:rsidR="00373FF5" w:rsidRPr="00C851AF">
        <w:rPr>
          <w:bCs/>
          <w:color w:val="auto"/>
          <w:sz w:val="20"/>
          <w:szCs w:val="20"/>
          <w:lang w:val="es-ES"/>
        </w:rPr>
        <w:t>propiciando el no pago de perjuicios.</w:t>
      </w:r>
      <w:r w:rsidR="00BA178B" w:rsidRPr="00C851AF">
        <w:rPr>
          <w:bCs/>
          <w:color w:val="auto"/>
          <w:sz w:val="20"/>
          <w:szCs w:val="20"/>
          <w:lang w:val="es-ES"/>
        </w:rPr>
        <w:t xml:space="preserve"> </w:t>
      </w:r>
      <w:r w:rsidR="00CF498D" w:rsidRPr="00C851AF">
        <w:rPr>
          <w:bCs/>
          <w:color w:val="auto"/>
          <w:sz w:val="20"/>
          <w:szCs w:val="20"/>
          <w:lang w:val="es-ES"/>
        </w:rPr>
        <w:t>R</w:t>
      </w:r>
      <w:r w:rsidR="00BA178B" w:rsidRPr="00C851AF">
        <w:rPr>
          <w:bCs/>
          <w:color w:val="auto"/>
          <w:sz w:val="20"/>
          <w:szCs w:val="20"/>
          <w:lang w:val="es-ES"/>
        </w:rPr>
        <w:t xml:space="preserve">especto de los familiares de Jenner Mora, </w:t>
      </w:r>
      <w:r w:rsidR="00CF498D" w:rsidRPr="00C851AF">
        <w:rPr>
          <w:bCs/>
          <w:color w:val="auto"/>
          <w:sz w:val="20"/>
          <w:szCs w:val="20"/>
          <w:lang w:val="es-ES"/>
        </w:rPr>
        <w:t xml:space="preserve">sostiene que  </w:t>
      </w:r>
      <w:r w:rsidR="00BA178B" w:rsidRPr="00C851AF">
        <w:rPr>
          <w:bCs/>
          <w:color w:val="auto"/>
          <w:sz w:val="20"/>
          <w:szCs w:val="20"/>
          <w:lang w:val="es-ES"/>
        </w:rPr>
        <w:t>presentaron acción de reparación directa contra la Nación - Policía Nacional (DIJIN), y el 4 de marzo de 2004 se condenó al Estado, sentencia confirmada por el Consejo del Estado que declaró desierto el recurso de la demandada</w:t>
      </w:r>
      <w:r w:rsidR="00CF498D" w:rsidRPr="00C851AF">
        <w:rPr>
          <w:bCs/>
          <w:color w:val="auto"/>
          <w:sz w:val="20"/>
          <w:szCs w:val="20"/>
          <w:lang w:val="es-ES"/>
        </w:rPr>
        <w:t>,</w:t>
      </w:r>
      <w:r w:rsidR="00BA178B" w:rsidRPr="00C851AF">
        <w:rPr>
          <w:bCs/>
          <w:color w:val="auto"/>
          <w:sz w:val="20"/>
          <w:szCs w:val="20"/>
          <w:lang w:val="es-ES"/>
        </w:rPr>
        <w:t xml:space="preserve"> y ejecutoriada y firme la sentencia de primera instancia</w:t>
      </w:r>
      <w:r w:rsidR="00C97660" w:rsidRPr="00C851AF">
        <w:rPr>
          <w:bCs/>
          <w:color w:val="auto"/>
          <w:sz w:val="20"/>
          <w:szCs w:val="20"/>
          <w:lang w:val="es-ES"/>
        </w:rPr>
        <w:t xml:space="preserve">. Agrega que </w:t>
      </w:r>
      <w:r w:rsidR="00BA178B" w:rsidRPr="00C851AF">
        <w:rPr>
          <w:bCs/>
          <w:color w:val="auto"/>
          <w:sz w:val="20"/>
          <w:szCs w:val="20"/>
          <w:lang w:val="es-ES"/>
        </w:rPr>
        <w:t xml:space="preserve">el 1 de septiembre de 2006, se rechazó un incidente de nulidad presentado por la demandada, quedado firme la sentencia, cuya condena ha sido pagada. Alega que los familiares tuvieron la oportunidad de apelar pero no lo hicieron, quedando ejecutoriada y firme la sentencia el 1 de septiembre de 2006. </w:t>
      </w:r>
      <w:r w:rsidR="00C97660" w:rsidRPr="00C851AF">
        <w:rPr>
          <w:bCs/>
          <w:color w:val="auto"/>
          <w:sz w:val="20"/>
          <w:szCs w:val="20"/>
          <w:lang w:val="es-ES"/>
        </w:rPr>
        <w:t xml:space="preserve"> Plantea que </w:t>
      </w:r>
      <w:r w:rsidR="00BA178B" w:rsidRPr="00C851AF">
        <w:rPr>
          <w:bCs/>
          <w:color w:val="auto"/>
          <w:sz w:val="20"/>
          <w:szCs w:val="20"/>
          <w:lang w:val="es-ES"/>
        </w:rPr>
        <w:t xml:space="preserve">la peticionaria </w:t>
      </w:r>
      <w:r w:rsidR="00373FF5" w:rsidRPr="00C851AF">
        <w:rPr>
          <w:bCs/>
          <w:color w:val="auto"/>
          <w:sz w:val="20"/>
          <w:szCs w:val="20"/>
          <w:lang w:val="es-ES"/>
        </w:rPr>
        <w:t>omite la razón por la que el tribunal administrativo no reconoció a los familiares de Mora una indemnización de perjuicios materiales</w:t>
      </w:r>
      <w:r w:rsidR="00BA178B" w:rsidRPr="00C851AF">
        <w:rPr>
          <w:bCs/>
          <w:color w:val="auto"/>
          <w:sz w:val="20"/>
          <w:szCs w:val="20"/>
          <w:lang w:val="es-ES"/>
        </w:rPr>
        <w:t xml:space="preserve">, </w:t>
      </w:r>
      <w:r w:rsidR="00C97660" w:rsidRPr="00C851AF">
        <w:rPr>
          <w:bCs/>
          <w:color w:val="auto"/>
          <w:sz w:val="20"/>
          <w:szCs w:val="20"/>
          <w:lang w:val="es-ES"/>
        </w:rPr>
        <w:t xml:space="preserve">refiriendo </w:t>
      </w:r>
      <w:r w:rsidR="00BA178B" w:rsidRPr="00C851AF">
        <w:rPr>
          <w:bCs/>
          <w:color w:val="auto"/>
          <w:sz w:val="20"/>
          <w:szCs w:val="20"/>
          <w:lang w:val="es-ES"/>
        </w:rPr>
        <w:t xml:space="preserve">que </w:t>
      </w:r>
      <w:r w:rsidR="00373FF5" w:rsidRPr="00C851AF">
        <w:rPr>
          <w:bCs/>
          <w:color w:val="auto"/>
          <w:sz w:val="20"/>
          <w:szCs w:val="20"/>
          <w:lang w:val="es-ES"/>
        </w:rPr>
        <w:t xml:space="preserve">la sentencia </w:t>
      </w:r>
      <w:r w:rsidR="00C97660" w:rsidRPr="00C851AF">
        <w:rPr>
          <w:bCs/>
          <w:color w:val="auto"/>
          <w:sz w:val="20"/>
          <w:szCs w:val="20"/>
          <w:lang w:val="es-ES"/>
        </w:rPr>
        <w:t>establec</w:t>
      </w:r>
      <w:r w:rsidR="002B1EEE" w:rsidRPr="00C851AF">
        <w:rPr>
          <w:bCs/>
          <w:color w:val="auto"/>
          <w:sz w:val="20"/>
          <w:szCs w:val="20"/>
          <w:lang w:val="es-ES"/>
        </w:rPr>
        <w:t>ió</w:t>
      </w:r>
      <w:r w:rsidR="00BA178B" w:rsidRPr="00C851AF">
        <w:rPr>
          <w:bCs/>
          <w:color w:val="auto"/>
          <w:sz w:val="20"/>
          <w:szCs w:val="20"/>
          <w:lang w:val="es-ES"/>
        </w:rPr>
        <w:t xml:space="preserve"> que</w:t>
      </w:r>
      <w:r w:rsidR="002B1EEE" w:rsidRPr="00C851AF">
        <w:rPr>
          <w:bCs/>
          <w:color w:val="auto"/>
          <w:sz w:val="20"/>
          <w:szCs w:val="20"/>
          <w:lang w:val="es-ES"/>
        </w:rPr>
        <w:t xml:space="preserve"> no se probó</w:t>
      </w:r>
      <w:r w:rsidR="00373FF5" w:rsidRPr="00C851AF">
        <w:rPr>
          <w:bCs/>
          <w:color w:val="auto"/>
          <w:sz w:val="20"/>
          <w:szCs w:val="20"/>
          <w:lang w:val="es-ES"/>
        </w:rPr>
        <w:t xml:space="preserve"> que </w:t>
      </w:r>
      <w:r w:rsidR="002B1EEE" w:rsidRPr="00C851AF">
        <w:rPr>
          <w:bCs/>
          <w:color w:val="auto"/>
          <w:sz w:val="20"/>
          <w:szCs w:val="20"/>
          <w:lang w:val="es-ES"/>
        </w:rPr>
        <w:t xml:space="preserve">la presunta víctima </w:t>
      </w:r>
      <w:r w:rsidR="00373FF5" w:rsidRPr="00C851AF">
        <w:rPr>
          <w:bCs/>
          <w:color w:val="auto"/>
          <w:sz w:val="20"/>
          <w:szCs w:val="20"/>
          <w:lang w:val="es-ES"/>
        </w:rPr>
        <w:t>cohabitaba con sus padres</w:t>
      </w:r>
      <w:r w:rsidR="002B1EEE" w:rsidRPr="00C851AF">
        <w:rPr>
          <w:bCs/>
          <w:color w:val="auto"/>
          <w:sz w:val="20"/>
          <w:szCs w:val="20"/>
          <w:lang w:val="es-ES"/>
        </w:rPr>
        <w:t>, ni que é</w:t>
      </w:r>
      <w:r w:rsidR="00373FF5" w:rsidRPr="00C851AF">
        <w:rPr>
          <w:bCs/>
          <w:color w:val="auto"/>
          <w:sz w:val="20"/>
          <w:szCs w:val="20"/>
          <w:lang w:val="es-ES"/>
        </w:rPr>
        <w:t xml:space="preserve">stos dependieran económicamente de él, </w:t>
      </w:r>
      <w:r w:rsidR="00C97660" w:rsidRPr="00C851AF">
        <w:rPr>
          <w:bCs/>
          <w:color w:val="auto"/>
          <w:sz w:val="20"/>
          <w:szCs w:val="20"/>
          <w:lang w:val="es-ES"/>
        </w:rPr>
        <w:t xml:space="preserve">ni </w:t>
      </w:r>
      <w:r w:rsidR="00373FF5" w:rsidRPr="00C851AF">
        <w:rPr>
          <w:bCs/>
          <w:color w:val="auto"/>
          <w:sz w:val="20"/>
          <w:szCs w:val="20"/>
          <w:lang w:val="es-ES"/>
        </w:rPr>
        <w:t>los gastos en que incurrieron por concepto de daño emergente</w:t>
      </w:r>
      <w:r w:rsidR="00BA178B" w:rsidRPr="00C851AF">
        <w:rPr>
          <w:bCs/>
          <w:color w:val="auto"/>
          <w:sz w:val="20"/>
          <w:szCs w:val="20"/>
          <w:lang w:val="es-ES"/>
        </w:rPr>
        <w:t>, lo que evidencia la negligencia de sus abogados</w:t>
      </w:r>
      <w:r w:rsidR="00373FF5" w:rsidRPr="00C851AF">
        <w:rPr>
          <w:bCs/>
          <w:color w:val="auto"/>
          <w:sz w:val="20"/>
          <w:szCs w:val="20"/>
          <w:lang w:val="es-ES"/>
        </w:rPr>
        <w:t xml:space="preserve">. </w:t>
      </w:r>
      <w:r w:rsidR="00BA178B" w:rsidRPr="00C851AF">
        <w:rPr>
          <w:bCs/>
          <w:color w:val="auto"/>
          <w:sz w:val="20"/>
          <w:szCs w:val="20"/>
          <w:lang w:val="es-ES"/>
        </w:rPr>
        <w:t xml:space="preserve">Sobre </w:t>
      </w:r>
      <w:r w:rsidR="00373FF5" w:rsidRPr="00C851AF">
        <w:rPr>
          <w:bCs/>
          <w:color w:val="auto"/>
          <w:sz w:val="20"/>
          <w:szCs w:val="20"/>
          <w:lang w:val="es-ES"/>
        </w:rPr>
        <w:t xml:space="preserve">los familiares de Vladimir Zambrano, </w:t>
      </w:r>
      <w:r w:rsidR="00C97660" w:rsidRPr="00C851AF">
        <w:rPr>
          <w:bCs/>
          <w:color w:val="auto"/>
          <w:sz w:val="20"/>
          <w:szCs w:val="20"/>
          <w:lang w:val="es-ES"/>
        </w:rPr>
        <w:t>en lo relativo a</w:t>
      </w:r>
      <w:r w:rsidR="00373FF5" w:rsidRPr="00C851AF">
        <w:rPr>
          <w:bCs/>
          <w:color w:val="auto"/>
          <w:sz w:val="20"/>
          <w:szCs w:val="20"/>
          <w:lang w:val="es-ES"/>
        </w:rPr>
        <w:t xml:space="preserve">l fallo que denegó las pretensiones, el Estado responsabiliza a </w:t>
      </w:r>
      <w:r w:rsidR="007E1F38" w:rsidRPr="00C851AF">
        <w:rPr>
          <w:bCs/>
          <w:color w:val="auto"/>
          <w:sz w:val="20"/>
          <w:szCs w:val="20"/>
          <w:lang w:val="es-ES"/>
        </w:rPr>
        <w:t xml:space="preserve">los abogados por </w:t>
      </w:r>
      <w:r w:rsidR="00373FF5" w:rsidRPr="00C851AF">
        <w:rPr>
          <w:bCs/>
          <w:color w:val="auto"/>
          <w:sz w:val="20"/>
          <w:szCs w:val="20"/>
          <w:lang w:val="es-ES"/>
        </w:rPr>
        <w:t>la falta de diligencia</w:t>
      </w:r>
      <w:r w:rsidR="00BA178B" w:rsidRPr="00C851AF">
        <w:rPr>
          <w:bCs/>
          <w:color w:val="auto"/>
          <w:sz w:val="20"/>
          <w:szCs w:val="20"/>
          <w:lang w:val="es-ES"/>
        </w:rPr>
        <w:t>, pues</w:t>
      </w:r>
      <w:r w:rsidR="00043C03" w:rsidRPr="00C851AF">
        <w:rPr>
          <w:bCs/>
          <w:color w:val="auto"/>
          <w:sz w:val="20"/>
          <w:szCs w:val="20"/>
          <w:lang w:val="es-ES"/>
        </w:rPr>
        <w:t xml:space="preserve"> refiere</w:t>
      </w:r>
      <w:r w:rsidR="00BA178B" w:rsidRPr="00C851AF">
        <w:rPr>
          <w:bCs/>
          <w:color w:val="auto"/>
          <w:sz w:val="20"/>
          <w:szCs w:val="20"/>
          <w:lang w:val="es-ES"/>
        </w:rPr>
        <w:t xml:space="preserve"> </w:t>
      </w:r>
      <w:r w:rsidR="00373FF5" w:rsidRPr="00C851AF">
        <w:rPr>
          <w:bCs/>
          <w:color w:val="auto"/>
          <w:sz w:val="20"/>
          <w:szCs w:val="20"/>
          <w:lang w:val="es-ES"/>
        </w:rPr>
        <w:t>no se probó vínculo alguno con la víctima porque no adjuntaron los documentos pertinentes</w:t>
      </w:r>
      <w:r w:rsidR="00D01F1E" w:rsidRPr="00C851AF">
        <w:rPr>
          <w:bCs/>
          <w:color w:val="auto"/>
          <w:sz w:val="20"/>
          <w:szCs w:val="20"/>
          <w:lang w:val="es-ES"/>
        </w:rPr>
        <w:t xml:space="preserve"> y </w:t>
      </w:r>
      <w:r w:rsidR="00373FF5" w:rsidRPr="00C851AF">
        <w:rPr>
          <w:bCs/>
          <w:color w:val="auto"/>
          <w:sz w:val="20"/>
          <w:szCs w:val="20"/>
          <w:lang w:val="es-ES"/>
        </w:rPr>
        <w:t>dejaron vencer el término para presentar el recurso de  apelación, entre otras negligencias.</w:t>
      </w:r>
      <w:r w:rsidR="00373FF5" w:rsidRPr="00C851AF">
        <w:rPr>
          <w:color w:val="auto"/>
          <w:lang w:val="es-ES"/>
        </w:rPr>
        <w:t xml:space="preserve"> </w:t>
      </w:r>
      <w:r w:rsidR="00043C03" w:rsidRPr="00C851AF">
        <w:rPr>
          <w:bCs/>
          <w:color w:val="auto"/>
          <w:sz w:val="20"/>
          <w:szCs w:val="20"/>
          <w:lang w:val="es-ES"/>
        </w:rPr>
        <w:t>R</w:t>
      </w:r>
      <w:r w:rsidR="00744DD0" w:rsidRPr="00C851AF">
        <w:rPr>
          <w:bCs/>
          <w:color w:val="auto"/>
          <w:sz w:val="20"/>
          <w:szCs w:val="20"/>
          <w:lang w:val="es-ES"/>
        </w:rPr>
        <w:t>especto de los familiares de Juan Carlos Palacio Gómez, Arquímedes Moreno Moreno, Federico Quesada y Martin Alonso Valdivieso</w:t>
      </w:r>
      <w:r w:rsidR="00043C03" w:rsidRPr="00C851AF">
        <w:rPr>
          <w:bCs/>
          <w:color w:val="auto"/>
          <w:sz w:val="20"/>
          <w:szCs w:val="20"/>
          <w:lang w:val="es-ES"/>
        </w:rPr>
        <w:t>, alega que</w:t>
      </w:r>
      <w:r w:rsidR="00744DD0" w:rsidRPr="00C851AF">
        <w:rPr>
          <w:bCs/>
          <w:color w:val="auto"/>
          <w:sz w:val="20"/>
          <w:szCs w:val="20"/>
          <w:lang w:val="es-ES"/>
        </w:rPr>
        <w:t xml:space="preserve"> no recibieron reparación puesto que no interpusieron la acción de reparación directa. </w:t>
      </w:r>
      <w:r w:rsidR="002B1EEE" w:rsidRPr="00C851AF">
        <w:rPr>
          <w:bCs/>
          <w:color w:val="auto"/>
          <w:sz w:val="20"/>
          <w:szCs w:val="20"/>
          <w:lang w:val="es-ES"/>
        </w:rPr>
        <w:t>Al respecto, e</w:t>
      </w:r>
      <w:r w:rsidR="00744DD0" w:rsidRPr="00C851AF">
        <w:rPr>
          <w:bCs/>
          <w:color w:val="auto"/>
          <w:sz w:val="20"/>
          <w:szCs w:val="20"/>
          <w:lang w:val="es-ES"/>
        </w:rPr>
        <w:t>l Estado sostiene que ello no solo implica la inadmisibilidad, sino la renuncia tácita al derecho de reclamar una reparación económica ante el Sistema Interamericano.</w:t>
      </w:r>
    </w:p>
    <w:p w14:paraId="048BC6C5" w14:textId="77777777" w:rsidR="00376673" w:rsidRPr="00C851AF" w:rsidRDefault="00376673" w:rsidP="00376673">
      <w:pPr>
        <w:jc w:val="both"/>
        <w:rPr>
          <w:bCs/>
          <w:sz w:val="20"/>
          <w:szCs w:val="20"/>
          <w:lang w:val="es-ES"/>
        </w:rPr>
      </w:pPr>
    </w:p>
    <w:p w14:paraId="33266760" w14:textId="6AFCB5D9" w:rsidR="006A0CB8" w:rsidRPr="00C851AF" w:rsidRDefault="006A0CB8" w:rsidP="00874D53">
      <w:pPr>
        <w:pStyle w:val="ListParagraph"/>
        <w:numPr>
          <w:ilvl w:val="0"/>
          <w:numId w:val="103"/>
        </w:numPr>
        <w:jc w:val="both"/>
        <w:rPr>
          <w:bCs/>
          <w:color w:val="auto"/>
          <w:sz w:val="20"/>
          <w:szCs w:val="20"/>
          <w:lang w:val="es-ES"/>
        </w:rPr>
      </w:pPr>
      <w:r w:rsidRPr="00C851AF">
        <w:rPr>
          <w:bCs/>
          <w:color w:val="auto"/>
          <w:sz w:val="20"/>
          <w:szCs w:val="20"/>
          <w:lang w:val="es-ES"/>
        </w:rPr>
        <w:t>En cuanto al proceso disciplinario</w:t>
      </w:r>
      <w:r w:rsidR="00043C03" w:rsidRPr="00C851AF">
        <w:rPr>
          <w:bCs/>
          <w:color w:val="auto"/>
          <w:sz w:val="20"/>
          <w:szCs w:val="20"/>
          <w:lang w:val="es-ES"/>
        </w:rPr>
        <w:t>, el Estado plantea que s</w:t>
      </w:r>
      <w:r w:rsidRPr="00C851AF">
        <w:rPr>
          <w:bCs/>
          <w:color w:val="auto"/>
          <w:sz w:val="20"/>
          <w:szCs w:val="20"/>
          <w:lang w:val="es-ES"/>
        </w:rPr>
        <w:t xml:space="preserve">i bien no hubo condenas, </w:t>
      </w:r>
      <w:r w:rsidR="00043C03" w:rsidRPr="00C851AF">
        <w:rPr>
          <w:bCs/>
          <w:color w:val="auto"/>
          <w:sz w:val="20"/>
          <w:szCs w:val="20"/>
          <w:lang w:val="es-ES"/>
        </w:rPr>
        <w:t>ello</w:t>
      </w:r>
      <w:r w:rsidRPr="00C851AF">
        <w:rPr>
          <w:bCs/>
          <w:color w:val="auto"/>
          <w:sz w:val="20"/>
          <w:szCs w:val="20"/>
          <w:lang w:val="es-ES"/>
        </w:rPr>
        <w:t xml:space="preserve"> no condiciona la responsabilidad penal de los agentes de dicha institución involucrados en los hechos</w:t>
      </w:r>
      <w:r w:rsidR="00FC29F3" w:rsidRPr="00C851AF">
        <w:rPr>
          <w:bCs/>
          <w:color w:val="auto"/>
          <w:sz w:val="20"/>
          <w:szCs w:val="20"/>
          <w:lang w:val="es-ES"/>
        </w:rPr>
        <w:t>, y que a</w:t>
      </w:r>
      <w:r w:rsidRPr="00C851AF">
        <w:rPr>
          <w:bCs/>
          <w:color w:val="auto"/>
          <w:sz w:val="20"/>
          <w:szCs w:val="20"/>
          <w:lang w:val="es-ES"/>
        </w:rPr>
        <w:t xml:space="preserve">demás, en cuanto a la garantía de no repetición, </w:t>
      </w:r>
      <w:r w:rsidR="00183838" w:rsidRPr="00C851AF">
        <w:rPr>
          <w:bCs/>
          <w:color w:val="auto"/>
          <w:sz w:val="20"/>
          <w:szCs w:val="20"/>
          <w:lang w:val="es-ES"/>
        </w:rPr>
        <w:t xml:space="preserve">plantea que </w:t>
      </w:r>
      <w:r w:rsidRPr="00C851AF">
        <w:rPr>
          <w:bCs/>
          <w:color w:val="auto"/>
          <w:sz w:val="20"/>
          <w:szCs w:val="20"/>
          <w:lang w:val="es-ES"/>
        </w:rPr>
        <w:t xml:space="preserve">no solo se condenó a los tres responsables a cuarenta años de cárcel, sino que además a la pena accesoria de interdicción de derechos y funciones públicas. </w:t>
      </w:r>
    </w:p>
    <w:p w14:paraId="4A48809B" w14:textId="77777777" w:rsidR="00926F13" w:rsidRPr="00C851AF" w:rsidRDefault="00926F13" w:rsidP="00926F13">
      <w:pPr>
        <w:pStyle w:val="ListParagraph"/>
        <w:jc w:val="both"/>
        <w:rPr>
          <w:bCs/>
          <w:color w:val="auto"/>
          <w:sz w:val="20"/>
          <w:szCs w:val="20"/>
          <w:lang w:val="es-ES"/>
        </w:rPr>
      </w:pPr>
    </w:p>
    <w:p w14:paraId="2AF47B40" w14:textId="48BB8C9C" w:rsidR="00E8722B" w:rsidRPr="00C851AF" w:rsidRDefault="00926F13" w:rsidP="00926F13">
      <w:pPr>
        <w:pStyle w:val="ListParagraph"/>
        <w:numPr>
          <w:ilvl w:val="0"/>
          <w:numId w:val="103"/>
        </w:numPr>
        <w:jc w:val="both"/>
        <w:rPr>
          <w:bCs/>
          <w:sz w:val="20"/>
          <w:szCs w:val="20"/>
          <w:lang w:val="es-ES"/>
        </w:rPr>
      </w:pPr>
      <w:r w:rsidRPr="00C851AF">
        <w:rPr>
          <w:bCs/>
          <w:sz w:val="20"/>
          <w:szCs w:val="20"/>
          <w:lang w:val="es-ES"/>
        </w:rPr>
        <w:t>Adicionalmente, el Estado refiere que de la petición se desprenden varias afirmaciones tendientes a mostrar la intención del peticionario de hacer uso del Sistema Interamericano como un tribunal de alzada en materia penal, y que se  ha demostrado que las investigaciones y procesos se han adelantado con tal grado de seriedad que han producido resultados concretos, encontrándose los condenados purgando sus penas, y la investigación sigue en curso.</w:t>
      </w:r>
      <w:r w:rsidR="009A1F16" w:rsidRPr="00C851AF">
        <w:rPr>
          <w:bCs/>
          <w:sz w:val="20"/>
          <w:szCs w:val="20"/>
          <w:lang w:val="es-ES"/>
        </w:rPr>
        <w:t xml:space="preserve"> Además, </w:t>
      </w:r>
      <w:r w:rsidR="00E8722B" w:rsidRPr="00C851AF">
        <w:rPr>
          <w:bCs/>
          <w:sz w:val="20"/>
          <w:szCs w:val="20"/>
          <w:lang w:val="es-ES"/>
        </w:rPr>
        <w:t>el Estado requiere a la CIDH limitar el ejercicio de su competencia, descartando pronunciarse sobre otros instrumentos internacionales o normas citadas por el peticionario diversas de la CADH, por carecer de competencia para ello.</w:t>
      </w:r>
    </w:p>
    <w:p w14:paraId="6053384D" w14:textId="3D09A212" w:rsidR="00965AA0" w:rsidRPr="00C851AF" w:rsidRDefault="003239B8" w:rsidP="00965AA0">
      <w:pPr>
        <w:spacing w:before="240" w:after="240"/>
        <w:ind w:firstLine="720"/>
        <w:jc w:val="both"/>
        <w:rPr>
          <w:rFonts w:ascii="Cambria" w:hAnsi="Cambria"/>
          <w:sz w:val="20"/>
          <w:szCs w:val="20"/>
          <w:lang w:val="es-UY"/>
        </w:rPr>
      </w:pPr>
      <w:r w:rsidRPr="00C851AF">
        <w:rPr>
          <w:rFonts w:asciiTheme="majorHAnsi" w:eastAsia="Cambria" w:hAnsiTheme="majorHAnsi" w:cs="Cambria"/>
          <w:b/>
          <w:bCs/>
          <w:color w:val="000000"/>
          <w:sz w:val="20"/>
          <w:szCs w:val="20"/>
          <w:u w:color="000000"/>
          <w:lang w:val="es-ES" w:eastAsia="es-ES"/>
        </w:rPr>
        <w:t>VI.</w:t>
      </w:r>
      <w:r w:rsidRPr="00C851AF">
        <w:rPr>
          <w:rFonts w:asciiTheme="majorHAnsi" w:eastAsia="Cambria" w:hAnsiTheme="majorHAnsi" w:cs="Cambria"/>
          <w:b/>
          <w:bCs/>
          <w:color w:val="000000"/>
          <w:sz w:val="20"/>
          <w:szCs w:val="20"/>
          <w:u w:color="000000"/>
          <w:lang w:val="es-ES" w:eastAsia="es-ES"/>
        </w:rPr>
        <w:tab/>
      </w:r>
      <w:r w:rsidR="00C21FEF" w:rsidRPr="00C851AF">
        <w:rPr>
          <w:rFonts w:asciiTheme="majorHAnsi" w:hAnsiTheme="majorHAnsi"/>
          <w:b/>
          <w:sz w:val="20"/>
          <w:szCs w:val="20"/>
          <w:lang w:val="es-ES"/>
        </w:rPr>
        <w:t>AGOTAMIENTO DE LOS RECURSOS INTERNOS Y PLAZO DE PRESENTACIÓN</w:t>
      </w:r>
    </w:p>
    <w:p w14:paraId="389A6BE0" w14:textId="77777777" w:rsidR="00A542A3" w:rsidRPr="00C851AF" w:rsidRDefault="00081C6B" w:rsidP="002266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851AF">
        <w:rPr>
          <w:rFonts w:ascii="Cambria" w:hAnsi="Cambria"/>
          <w:bCs/>
          <w:sz w:val="20"/>
          <w:szCs w:val="20"/>
          <w:lang w:val="es-ES"/>
        </w:rPr>
        <w:t xml:space="preserve">Los peticionarios alegan </w:t>
      </w:r>
      <w:r w:rsidR="002351BD" w:rsidRPr="00C851AF">
        <w:rPr>
          <w:rFonts w:ascii="Cambria" w:hAnsi="Cambria"/>
          <w:bCs/>
          <w:sz w:val="20"/>
          <w:szCs w:val="20"/>
          <w:lang w:val="es-ES"/>
        </w:rPr>
        <w:t xml:space="preserve">falta de acceso a </w:t>
      </w:r>
      <w:r w:rsidR="006D0F8E" w:rsidRPr="00C851AF">
        <w:rPr>
          <w:rFonts w:ascii="Cambria" w:hAnsi="Cambria"/>
          <w:bCs/>
          <w:sz w:val="20"/>
          <w:szCs w:val="20"/>
          <w:lang w:val="es-ES"/>
        </w:rPr>
        <w:t xml:space="preserve">la </w:t>
      </w:r>
      <w:r w:rsidR="002351BD" w:rsidRPr="00C851AF">
        <w:rPr>
          <w:rFonts w:ascii="Cambria" w:hAnsi="Cambria"/>
          <w:bCs/>
          <w:sz w:val="20"/>
          <w:szCs w:val="20"/>
          <w:lang w:val="es-ES"/>
        </w:rPr>
        <w:t>justicia y retardo injustificado</w:t>
      </w:r>
      <w:r w:rsidR="009409F0" w:rsidRPr="00C851AF">
        <w:rPr>
          <w:rFonts w:ascii="Cambria" w:hAnsi="Cambria"/>
          <w:bCs/>
          <w:sz w:val="20"/>
          <w:szCs w:val="20"/>
          <w:lang w:val="es-ES"/>
        </w:rPr>
        <w:t xml:space="preserve"> en las investigaciones por lo </w:t>
      </w:r>
      <w:r w:rsidR="002266A6" w:rsidRPr="00C851AF">
        <w:rPr>
          <w:rFonts w:ascii="Cambria" w:hAnsi="Cambria"/>
          <w:bCs/>
          <w:sz w:val="20"/>
          <w:szCs w:val="20"/>
          <w:lang w:val="es-ES"/>
        </w:rPr>
        <w:t>ya expuesto</w:t>
      </w:r>
      <w:r w:rsidR="002351BD" w:rsidRPr="00C851AF">
        <w:rPr>
          <w:rFonts w:ascii="Cambria" w:hAnsi="Cambria"/>
          <w:bCs/>
          <w:sz w:val="20"/>
          <w:szCs w:val="20"/>
          <w:lang w:val="es-ES"/>
        </w:rPr>
        <w:t>. Por su parte, el E</w:t>
      </w:r>
      <w:r w:rsidR="00B42222" w:rsidRPr="00C851AF">
        <w:rPr>
          <w:rFonts w:ascii="Cambria" w:hAnsi="Cambria"/>
          <w:bCs/>
          <w:sz w:val="20"/>
          <w:szCs w:val="20"/>
          <w:lang w:val="es-ES"/>
        </w:rPr>
        <w:t>stado</w:t>
      </w:r>
      <w:r w:rsidR="002351BD" w:rsidRPr="00C851AF">
        <w:rPr>
          <w:rFonts w:ascii="Cambria" w:hAnsi="Cambria"/>
          <w:bCs/>
          <w:sz w:val="20"/>
          <w:szCs w:val="20"/>
          <w:lang w:val="es-ES"/>
        </w:rPr>
        <w:t xml:space="preserve"> alega que no </w:t>
      </w:r>
      <w:r w:rsidR="00B42222" w:rsidRPr="00C851AF">
        <w:rPr>
          <w:rFonts w:ascii="Cambria" w:hAnsi="Cambria"/>
          <w:bCs/>
          <w:sz w:val="20"/>
          <w:szCs w:val="20"/>
          <w:lang w:val="es-ES"/>
        </w:rPr>
        <w:t>se ha</w:t>
      </w:r>
      <w:r w:rsidR="00581A11" w:rsidRPr="00C851AF">
        <w:rPr>
          <w:rFonts w:ascii="Cambria" w:hAnsi="Cambria"/>
          <w:bCs/>
          <w:sz w:val="20"/>
          <w:szCs w:val="20"/>
          <w:lang w:val="es-ES"/>
        </w:rPr>
        <w:t>n agotado los recursos internos</w:t>
      </w:r>
      <w:r w:rsidR="00B42222" w:rsidRPr="00C851AF">
        <w:rPr>
          <w:rFonts w:ascii="Cambria" w:hAnsi="Cambria"/>
          <w:bCs/>
          <w:sz w:val="20"/>
          <w:szCs w:val="20"/>
          <w:lang w:val="es-ES"/>
        </w:rPr>
        <w:t xml:space="preserve"> </w:t>
      </w:r>
      <w:r w:rsidR="002351BD" w:rsidRPr="00C851AF">
        <w:rPr>
          <w:rFonts w:ascii="Cambria" w:hAnsi="Cambria"/>
          <w:bCs/>
          <w:sz w:val="20"/>
          <w:szCs w:val="20"/>
          <w:lang w:val="es-ES"/>
        </w:rPr>
        <w:t xml:space="preserve">relativos </w:t>
      </w:r>
      <w:r w:rsidR="00B42222" w:rsidRPr="00C851AF">
        <w:rPr>
          <w:rFonts w:ascii="Cambria" w:hAnsi="Cambria"/>
          <w:bCs/>
          <w:sz w:val="20"/>
          <w:szCs w:val="20"/>
          <w:lang w:val="es-ES"/>
        </w:rPr>
        <w:t>al proceso penal</w:t>
      </w:r>
      <w:r w:rsidR="002351BD" w:rsidRPr="00C851AF">
        <w:rPr>
          <w:rFonts w:ascii="Cambria" w:hAnsi="Cambria"/>
          <w:bCs/>
          <w:sz w:val="20"/>
          <w:szCs w:val="20"/>
          <w:lang w:val="es-ES"/>
        </w:rPr>
        <w:t xml:space="preserve">, y </w:t>
      </w:r>
      <w:r w:rsidR="00581A11" w:rsidRPr="00C851AF">
        <w:rPr>
          <w:rFonts w:ascii="Cambria" w:hAnsi="Cambria"/>
          <w:bCs/>
          <w:sz w:val="20"/>
          <w:szCs w:val="20"/>
          <w:lang w:val="es-ES"/>
        </w:rPr>
        <w:t>que</w:t>
      </w:r>
      <w:r w:rsidR="002351BD" w:rsidRPr="00C851AF">
        <w:rPr>
          <w:rFonts w:ascii="Cambria" w:hAnsi="Cambria"/>
          <w:bCs/>
          <w:sz w:val="20"/>
          <w:szCs w:val="20"/>
          <w:lang w:val="es-ES"/>
        </w:rPr>
        <w:t xml:space="preserve"> la petición es inadmisible en materia de reparaciones, junto con sostener </w:t>
      </w:r>
      <w:r w:rsidR="00B42222" w:rsidRPr="00C851AF">
        <w:rPr>
          <w:rFonts w:ascii="Cambria" w:hAnsi="Cambria"/>
          <w:bCs/>
          <w:sz w:val="20"/>
          <w:szCs w:val="20"/>
          <w:lang w:val="es-ES"/>
        </w:rPr>
        <w:t xml:space="preserve">que no son aplicables las excepciones al agotamiento de recursos internos </w:t>
      </w:r>
      <w:r w:rsidR="002351BD" w:rsidRPr="00C851AF">
        <w:rPr>
          <w:rFonts w:ascii="Cambria" w:hAnsi="Cambria"/>
          <w:bCs/>
          <w:sz w:val="20"/>
          <w:szCs w:val="20"/>
          <w:lang w:val="es-ES"/>
        </w:rPr>
        <w:t>conforme lo ya referido</w:t>
      </w:r>
      <w:r w:rsidR="00B42222" w:rsidRPr="00C851AF">
        <w:rPr>
          <w:rFonts w:ascii="Cambria" w:hAnsi="Cambria"/>
          <w:bCs/>
          <w:sz w:val="20"/>
          <w:szCs w:val="20"/>
          <w:lang w:val="es-ES"/>
        </w:rPr>
        <w:t>.</w:t>
      </w:r>
      <w:r w:rsidR="002351BD" w:rsidRPr="00C851AF">
        <w:rPr>
          <w:rFonts w:ascii="Cambria" w:hAnsi="Cambria"/>
          <w:bCs/>
          <w:sz w:val="20"/>
          <w:szCs w:val="20"/>
          <w:lang w:val="es-ES"/>
        </w:rPr>
        <w:t xml:space="preserve"> </w:t>
      </w:r>
    </w:p>
    <w:p w14:paraId="271F9FCB" w14:textId="756B081E" w:rsidR="009E7C45" w:rsidRPr="00C851AF" w:rsidRDefault="002351BD" w:rsidP="00A0094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i/>
          <w:color w:val="0070C0"/>
          <w:sz w:val="20"/>
          <w:szCs w:val="20"/>
          <w:lang w:val="es-ES"/>
        </w:rPr>
      </w:pPr>
      <w:r w:rsidRPr="00C851AF">
        <w:rPr>
          <w:rFonts w:ascii="Cambria" w:hAnsi="Cambria"/>
          <w:bCs/>
          <w:sz w:val="20"/>
          <w:szCs w:val="20"/>
          <w:lang w:val="es-ES"/>
        </w:rPr>
        <w:t xml:space="preserve">La Comisión </w:t>
      </w:r>
      <w:r w:rsidR="00E676C3" w:rsidRPr="00C851AF">
        <w:rPr>
          <w:rFonts w:ascii="Cambria" w:hAnsi="Cambria"/>
          <w:bCs/>
          <w:sz w:val="20"/>
          <w:szCs w:val="20"/>
          <w:lang w:val="es-ES"/>
        </w:rPr>
        <w:t xml:space="preserve">ha entendido que </w:t>
      </w:r>
      <w:r w:rsidR="00E676C3" w:rsidRPr="00C851AF">
        <w:rPr>
          <w:rFonts w:ascii="Cambria" w:hAnsi="Cambria"/>
          <w:sz w:val="20"/>
          <w:szCs w:val="20"/>
          <w:lang w:val="es-ES"/>
        </w:rPr>
        <w:t xml:space="preserve">toda vez que se cometa un presunto delito perseguible de oficio, el Estado tiene la obligación de promover e impulsar el proceso penal y que, en esos casos, éste constituye la vía idónea para esclarecer los hechos, juzgar a los responsables y establecer las sanciones </w:t>
      </w:r>
      <w:r w:rsidR="00E676C3" w:rsidRPr="00C851AF">
        <w:rPr>
          <w:rFonts w:ascii="Cambria" w:hAnsi="Cambria"/>
          <w:sz w:val="20"/>
          <w:szCs w:val="20"/>
          <w:lang w:val="es-ES"/>
        </w:rPr>
        <w:lastRenderedPageBreak/>
        <w:t>penales correspondientes</w:t>
      </w:r>
      <w:r w:rsidR="00E676C3" w:rsidRPr="00C851AF">
        <w:rPr>
          <w:rStyle w:val="FootnoteReference"/>
          <w:rFonts w:ascii="Cambria" w:hAnsi="Cambria"/>
          <w:sz w:val="20"/>
          <w:szCs w:val="20"/>
          <w:lang w:val="es-ES"/>
        </w:rPr>
        <w:footnoteReference w:id="8"/>
      </w:r>
      <w:r w:rsidR="00E676C3" w:rsidRPr="00C851AF">
        <w:rPr>
          <w:rFonts w:ascii="Cambria" w:hAnsi="Cambria"/>
          <w:sz w:val="20"/>
          <w:szCs w:val="20"/>
          <w:lang w:val="es-ES"/>
        </w:rPr>
        <w:t xml:space="preserve">. </w:t>
      </w:r>
      <w:r w:rsidR="009E7C45" w:rsidRPr="00C851AF">
        <w:rPr>
          <w:rFonts w:ascii="Cambria" w:hAnsi="Cambria"/>
          <w:sz w:val="20"/>
          <w:szCs w:val="20"/>
          <w:lang w:val="es-ES"/>
        </w:rPr>
        <w:t xml:space="preserve">Adicionalmente, respecto a los alegatos del Estado vinculados al ejercicio de las acciones en el marco del proceso contencioso administrativo, la jurisprudencia constante </w:t>
      </w:r>
      <w:r w:rsidR="00051515" w:rsidRPr="00C851AF">
        <w:rPr>
          <w:rFonts w:ascii="Cambria" w:hAnsi="Cambria"/>
          <w:sz w:val="20"/>
          <w:szCs w:val="20"/>
          <w:lang w:val="es-ES"/>
        </w:rPr>
        <w:t>del sistema</w:t>
      </w:r>
      <w:r w:rsidR="009E7C45" w:rsidRPr="00C851AF">
        <w:rPr>
          <w:rFonts w:ascii="Cambria" w:hAnsi="Cambria"/>
          <w:sz w:val="20"/>
          <w:szCs w:val="20"/>
          <w:lang w:val="es-ES"/>
        </w:rPr>
        <w:t>, ha sostenido que dicha vía no constituye un recurso efectivo para el análisis de la admisibilidad de un reclamo de la naturaleza del presente, en la medida que no contribuye a poner fin a la impunidad, a asegurar la no repetición de los actos lesivos y a garantizar el libre y pleno ejercicio de los derechos protegidos por la Convención</w:t>
      </w:r>
      <w:r w:rsidR="009E7C45" w:rsidRPr="00C851AF">
        <w:rPr>
          <w:rStyle w:val="FootnoteReference"/>
          <w:rFonts w:ascii="Cambria" w:hAnsi="Cambria"/>
          <w:sz w:val="20"/>
          <w:szCs w:val="20"/>
          <w:lang w:val="es-ES"/>
        </w:rPr>
        <w:footnoteReference w:id="9"/>
      </w:r>
      <w:r w:rsidR="009E7C45" w:rsidRPr="00C851AF">
        <w:rPr>
          <w:rFonts w:ascii="Cambria" w:hAnsi="Cambria"/>
          <w:sz w:val="20"/>
          <w:szCs w:val="20"/>
          <w:lang w:val="es-ES"/>
        </w:rPr>
        <w:t xml:space="preserve">, por lo que no constituye el recurso idóneo que debe ser agotado por los peticionarios para efectos de someter su petición al Sistema Interamericano. </w:t>
      </w:r>
    </w:p>
    <w:p w14:paraId="081AB12A" w14:textId="6792B470" w:rsidR="001207F5" w:rsidRPr="00C851AF" w:rsidRDefault="00E676C3" w:rsidP="002266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851AF">
        <w:rPr>
          <w:rFonts w:ascii="Cambria" w:hAnsi="Cambria"/>
          <w:sz w:val="20"/>
          <w:szCs w:val="20"/>
          <w:lang w:val="es-ES"/>
        </w:rPr>
        <w:t xml:space="preserve">En el presente caso, </w:t>
      </w:r>
      <w:r w:rsidR="002351BD" w:rsidRPr="00C851AF">
        <w:rPr>
          <w:rFonts w:ascii="Cambria" w:hAnsi="Cambria"/>
          <w:bCs/>
          <w:sz w:val="20"/>
          <w:szCs w:val="20"/>
          <w:lang w:val="es-ES"/>
        </w:rPr>
        <w:t>los hechos habrían ocurrido en septiembre de 1996 y</w:t>
      </w:r>
      <w:r w:rsidR="00A542A3" w:rsidRPr="00C851AF">
        <w:rPr>
          <w:rFonts w:ascii="Cambria" w:hAnsi="Cambria"/>
          <w:bCs/>
          <w:sz w:val="20"/>
          <w:szCs w:val="20"/>
          <w:lang w:val="es-ES"/>
        </w:rPr>
        <w:t>,</w:t>
      </w:r>
      <w:r w:rsidR="002351BD" w:rsidRPr="00C851AF">
        <w:rPr>
          <w:rFonts w:ascii="Cambria" w:hAnsi="Cambria"/>
          <w:bCs/>
          <w:sz w:val="20"/>
          <w:szCs w:val="20"/>
          <w:lang w:val="es-ES"/>
        </w:rPr>
        <w:t xml:space="preserve"> transcurr</w:t>
      </w:r>
      <w:r w:rsidRPr="00C851AF">
        <w:rPr>
          <w:rFonts w:ascii="Cambria" w:hAnsi="Cambria"/>
          <w:bCs/>
          <w:sz w:val="20"/>
          <w:szCs w:val="20"/>
          <w:lang w:val="es-ES"/>
        </w:rPr>
        <w:t>idos más de 20 años</w:t>
      </w:r>
      <w:r w:rsidR="00512CE4" w:rsidRPr="00C851AF">
        <w:rPr>
          <w:rFonts w:ascii="Cambria" w:hAnsi="Cambria"/>
          <w:bCs/>
          <w:sz w:val="20"/>
          <w:szCs w:val="20"/>
          <w:lang w:val="es-ES"/>
        </w:rPr>
        <w:t>,</w:t>
      </w:r>
      <w:r w:rsidR="002266A6" w:rsidRPr="00C851AF">
        <w:rPr>
          <w:rFonts w:ascii="Cambria" w:hAnsi="Cambria"/>
          <w:bCs/>
          <w:sz w:val="20"/>
          <w:szCs w:val="20"/>
          <w:lang w:val="es-ES"/>
        </w:rPr>
        <w:t xml:space="preserve"> si bien existe</w:t>
      </w:r>
      <w:r w:rsidR="00A542A3" w:rsidRPr="00C851AF">
        <w:rPr>
          <w:rFonts w:ascii="Cambria" w:hAnsi="Cambria"/>
          <w:bCs/>
          <w:sz w:val="20"/>
          <w:szCs w:val="20"/>
          <w:lang w:val="es-ES"/>
        </w:rPr>
        <w:t>n tres</w:t>
      </w:r>
      <w:r w:rsidR="002266A6" w:rsidRPr="00C851AF">
        <w:rPr>
          <w:rFonts w:ascii="Cambria" w:hAnsi="Cambria"/>
          <w:bCs/>
          <w:sz w:val="20"/>
          <w:szCs w:val="20"/>
          <w:lang w:val="es-ES"/>
        </w:rPr>
        <w:t xml:space="preserve"> condenas, </w:t>
      </w:r>
      <w:r w:rsidR="002351BD" w:rsidRPr="00C851AF">
        <w:rPr>
          <w:rFonts w:ascii="Cambria" w:hAnsi="Cambria"/>
          <w:bCs/>
          <w:sz w:val="20"/>
          <w:szCs w:val="20"/>
          <w:lang w:val="es-ES"/>
        </w:rPr>
        <w:t xml:space="preserve">la justicia </w:t>
      </w:r>
      <w:r w:rsidR="00270D04" w:rsidRPr="00C851AF">
        <w:rPr>
          <w:rFonts w:ascii="Cambria" w:hAnsi="Cambria"/>
          <w:bCs/>
          <w:sz w:val="20"/>
          <w:szCs w:val="20"/>
          <w:lang w:val="es-ES"/>
        </w:rPr>
        <w:t>continu</w:t>
      </w:r>
      <w:r w:rsidR="002351BD" w:rsidRPr="00C851AF">
        <w:rPr>
          <w:rFonts w:ascii="Cambria" w:hAnsi="Cambria"/>
          <w:bCs/>
          <w:sz w:val="20"/>
          <w:szCs w:val="20"/>
          <w:lang w:val="es-ES"/>
        </w:rPr>
        <w:t xml:space="preserve">aría investigando en sede penal los mismos. </w:t>
      </w:r>
      <w:r w:rsidR="00081C6B" w:rsidRPr="00C851AF">
        <w:rPr>
          <w:rFonts w:ascii="Cambria" w:hAnsi="Cambria"/>
          <w:bCs/>
          <w:sz w:val="20"/>
          <w:szCs w:val="20"/>
          <w:lang w:val="es-ES"/>
        </w:rPr>
        <w:t>En virtud de lo anterior, la Comisión concluye</w:t>
      </w:r>
      <w:r w:rsidRPr="00C851AF">
        <w:rPr>
          <w:rFonts w:ascii="Cambria" w:hAnsi="Cambria"/>
          <w:bCs/>
          <w:sz w:val="20"/>
          <w:szCs w:val="20"/>
          <w:lang w:val="es-ES"/>
        </w:rPr>
        <w:t xml:space="preserve"> que en el presente caso aplica la excepción</w:t>
      </w:r>
      <w:r w:rsidR="00081C6B" w:rsidRPr="00C851AF">
        <w:rPr>
          <w:rFonts w:ascii="Cambria" w:hAnsi="Cambria"/>
          <w:bCs/>
          <w:sz w:val="20"/>
          <w:szCs w:val="20"/>
          <w:lang w:val="es-ES"/>
        </w:rPr>
        <w:t xml:space="preserve"> al agotamiento de</w:t>
      </w:r>
      <w:r w:rsidRPr="00C851AF">
        <w:rPr>
          <w:rFonts w:ascii="Cambria" w:hAnsi="Cambria"/>
          <w:bCs/>
          <w:sz w:val="20"/>
          <w:szCs w:val="20"/>
          <w:lang w:val="es-ES"/>
        </w:rPr>
        <w:t xml:space="preserve"> los recursos internos prevista</w:t>
      </w:r>
      <w:r w:rsidR="00081C6B" w:rsidRPr="00C851AF">
        <w:rPr>
          <w:rFonts w:ascii="Cambria" w:hAnsi="Cambria"/>
          <w:bCs/>
          <w:sz w:val="20"/>
          <w:szCs w:val="20"/>
          <w:lang w:val="es-ES"/>
        </w:rPr>
        <w:t xml:space="preserve"> en </w:t>
      </w:r>
      <w:r w:rsidRPr="00C851AF">
        <w:rPr>
          <w:rFonts w:ascii="Cambria" w:hAnsi="Cambria"/>
          <w:bCs/>
          <w:sz w:val="20"/>
          <w:szCs w:val="20"/>
          <w:lang w:val="es-ES"/>
        </w:rPr>
        <w:t xml:space="preserve">el </w:t>
      </w:r>
      <w:r w:rsidR="00081C6B" w:rsidRPr="00C851AF">
        <w:rPr>
          <w:rFonts w:ascii="Cambria" w:hAnsi="Cambria"/>
          <w:bCs/>
          <w:sz w:val="20"/>
          <w:szCs w:val="20"/>
          <w:lang w:val="es-ES"/>
        </w:rPr>
        <w:t xml:space="preserve">artículos 46.2.c de la Convención, así como en </w:t>
      </w:r>
      <w:r w:rsidR="002266A6" w:rsidRPr="00C851AF">
        <w:rPr>
          <w:rFonts w:ascii="Cambria" w:hAnsi="Cambria"/>
          <w:bCs/>
          <w:sz w:val="20"/>
          <w:szCs w:val="20"/>
          <w:lang w:val="es-ES"/>
        </w:rPr>
        <w:t xml:space="preserve">el </w:t>
      </w:r>
      <w:r w:rsidR="00081C6B" w:rsidRPr="00C851AF">
        <w:rPr>
          <w:rFonts w:ascii="Cambria" w:hAnsi="Cambria"/>
          <w:bCs/>
          <w:sz w:val="20"/>
          <w:szCs w:val="20"/>
          <w:lang w:val="es-ES"/>
        </w:rPr>
        <w:t xml:space="preserve">artículo 31.2.c del Reglamento de la CIDH. </w:t>
      </w:r>
      <w:r w:rsidR="00581A11" w:rsidRPr="00C851AF">
        <w:rPr>
          <w:rFonts w:ascii="Cambria" w:hAnsi="Cambria"/>
          <w:sz w:val="20"/>
          <w:szCs w:val="20"/>
          <w:lang w:val="es-ES"/>
        </w:rPr>
        <w:t>Por otra parte, l</w:t>
      </w:r>
      <w:r w:rsidR="00581A11" w:rsidRPr="00C851AF">
        <w:rPr>
          <w:rFonts w:ascii="Cambria" w:hAnsi="Cambria"/>
          <w:sz w:val="20"/>
          <w:szCs w:val="20"/>
        </w:rPr>
        <w:t xml:space="preserve">a petición ante la CIDH fue recibida el </w:t>
      </w:r>
      <w:r w:rsidR="00581A11" w:rsidRPr="00C851AF">
        <w:rPr>
          <w:rFonts w:ascii="Cambria" w:hAnsi="Cambria"/>
          <w:bCs/>
          <w:sz w:val="20"/>
          <w:szCs w:val="20"/>
          <w:lang w:val="es-ES"/>
        </w:rPr>
        <w:t>11 de enero de 2007</w:t>
      </w:r>
      <w:r w:rsidR="00581A11" w:rsidRPr="00C851AF">
        <w:rPr>
          <w:rFonts w:ascii="Cambria" w:hAnsi="Cambria"/>
          <w:sz w:val="20"/>
          <w:szCs w:val="20"/>
        </w:rPr>
        <w:t xml:space="preserve">, y los presuntos hechos materia del reclamo tuvieron lugar desde el 6 de </w:t>
      </w:r>
      <w:r w:rsidR="00581A11" w:rsidRPr="00C851AF">
        <w:rPr>
          <w:rFonts w:ascii="Cambria" w:hAnsi="Cambria"/>
          <w:bCs/>
          <w:sz w:val="20"/>
          <w:szCs w:val="20"/>
          <w:lang w:val="es-ES"/>
        </w:rPr>
        <w:t>septiembre de 1996</w:t>
      </w:r>
      <w:r w:rsidR="00581A11" w:rsidRPr="00C851AF">
        <w:rPr>
          <w:rFonts w:ascii="Cambria" w:hAnsi="Cambria"/>
          <w:sz w:val="20"/>
          <w:szCs w:val="20"/>
        </w:rPr>
        <w:t xml:space="preserve">, </w:t>
      </w:r>
      <w:r w:rsidR="00581A11" w:rsidRPr="00C851AF">
        <w:rPr>
          <w:rFonts w:ascii="Cambria" w:hAnsi="Cambria"/>
          <w:sz w:val="20"/>
          <w:szCs w:val="20"/>
          <w:lang w:val="es-ES"/>
        </w:rPr>
        <w:t xml:space="preserve">y </w:t>
      </w:r>
      <w:r w:rsidR="00051515" w:rsidRPr="00C851AF">
        <w:rPr>
          <w:rFonts w:ascii="Cambria" w:hAnsi="Cambria"/>
          <w:sz w:val="20"/>
          <w:szCs w:val="20"/>
          <w:lang w:val="es-ES"/>
        </w:rPr>
        <w:t>ciertos</w:t>
      </w:r>
      <w:r w:rsidR="00A542A3" w:rsidRPr="00C851AF">
        <w:rPr>
          <w:rFonts w:ascii="Cambria" w:hAnsi="Cambria"/>
          <w:sz w:val="20"/>
          <w:szCs w:val="20"/>
          <w:lang w:val="es-ES"/>
        </w:rPr>
        <w:t xml:space="preserve"> efectos </w:t>
      </w:r>
      <w:r w:rsidR="00581A11" w:rsidRPr="00C851AF">
        <w:rPr>
          <w:rFonts w:ascii="Cambria" w:hAnsi="Cambria"/>
          <w:sz w:val="20"/>
          <w:szCs w:val="20"/>
          <w:lang w:val="es-ES"/>
        </w:rPr>
        <w:t>se extenderían hasta el presente. Por lo tanto, en vista del contexto y las características del presente caso, la Comisión considera que la petición fue presentada dentro de un plazo razonable y que debe darse por satisfecho el requisito de admisibilidad referente al plazo de presentación</w:t>
      </w:r>
      <w:r w:rsidR="00581A11" w:rsidRPr="00C851AF">
        <w:rPr>
          <w:rFonts w:ascii="Cambria" w:hAnsi="Cambria"/>
          <w:bCs/>
          <w:sz w:val="20"/>
          <w:szCs w:val="20"/>
          <w:lang w:val="es-ES"/>
        </w:rPr>
        <w:t>.</w:t>
      </w:r>
    </w:p>
    <w:p w14:paraId="2BF0F978" w14:textId="77777777" w:rsidR="003239B8" w:rsidRPr="00C851AF" w:rsidRDefault="003239B8" w:rsidP="003239B8">
      <w:pPr>
        <w:pStyle w:val="ListParagraph"/>
        <w:spacing w:before="240" w:after="240"/>
        <w:jc w:val="both"/>
        <w:rPr>
          <w:rFonts w:asciiTheme="majorHAnsi" w:hAnsiTheme="majorHAnsi"/>
          <w:b/>
          <w:sz w:val="20"/>
          <w:szCs w:val="20"/>
          <w:lang w:val="es-ES"/>
        </w:rPr>
      </w:pPr>
      <w:r w:rsidRPr="00C851AF">
        <w:rPr>
          <w:rFonts w:asciiTheme="majorHAnsi" w:hAnsiTheme="majorHAnsi"/>
          <w:b/>
          <w:bCs/>
          <w:sz w:val="20"/>
          <w:szCs w:val="20"/>
          <w:lang w:val="es-ES"/>
        </w:rPr>
        <w:t>VII.</w:t>
      </w:r>
      <w:r w:rsidRPr="00C851AF">
        <w:rPr>
          <w:rFonts w:asciiTheme="majorHAnsi" w:hAnsiTheme="majorHAnsi"/>
          <w:b/>
          <w:bCs/>
          <w:sz w:val="20"/>
          <w:szCs w:val="20"/>
          <w:lang w:val="es-ES"/>
        </w:rPr>
        <w:tab/>
      </w:r>
      <w:r w:rsidR="00C21FEF" w:rsidRPr="00C851AF">
        <w:rPr>
          <w:rFonts w:asciiTheme="majorHAnsi" w:hAnsiTheme="majorHAnsi"/>
          <w:b/>
          <w:bCs/>
          <w:sz w:val="20"/>
          <w:szCs w:val="20"/>
          <w:lang w:val="es-ES"/>
        </w:rPr>
        <w:t xml:space="preserve">CARACTERIZACIÓN </w:t>
      </w:r>
      <w:r w:rsidR="00C21FEF" w:rsidRPr="00C851AF">
        <w:rPr>
          <w:rFonts w:asciiTheme="majorHAnsi" w:hAnsiTheme="majorHAnsi"/>
          <w:b/>
          <w:bCs/>
          <w:sz w:val="20"/>
          <w:szCs w:val="20"/>
          <w:lang w:val="es-UY"/>
        </w:rPr>
        <w:t>DE LOS HECHOS ALEGADOS</w:t>
      </w:r>
    </w:p>
    <w:p w14:paraId="3014689E" w14:textId="190D2E88" w:rsidR="001207F5" w:rsidRPr="00C851AF" w:rsidRDefault="001207F5" w:rsidP="001207F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
          <w:bCs/>
          <w:sz w:val="20"/>
          <w:szCs w:val="20"/>
          <w:lang w:val="es-ES"/>
        </w:rPr>
      </w:pPr>
      <w:r w:rsidRPr="00C851AF">
        <w:rPr>
          <w:sz w:val="20"/>
          <w:szCs w:val="20"/>
          <w:lang w:val="es-ES"/>
        </w:rPr>
        <w:t>En vista de los elementos de hecho y de derecho presentados por las partes y la naturaleza del asunto puesto bajo su conocimiento, la CIDH considera que, de ser probados los hechos alegados relativos a la privación arbitraria de libertad, torturas y asesinato de las presuntas víctimas</w:t>
      </w:r>
      <w:r w:rsidR="00157EBA" w:rsidRPr="00C851AF">
        <w:rPr>
          <w:sz w:val="20"/>
          <w:szCs w:val="20"/>
          <w:lang w:val="es-ES"/>
        </w:rPr>
        <w:t xml:space="preserve"> en </w:t>
      </w:r>
      <w:r w:rsidR="005F2B7F" w:rsidRPr="00C851AF">
        <w:rPr>
          <w:sz w:val="20"/>
          <w:szCs w:val="20"/>
          <w:lang w:val="es-ES"/>
        </w:rPr>
        <w:t>virtud de su militancia en el partido político Unión Patriótica</w:t>
      </w:r>
      <w:r w:rsidRPr="00C851AF">
        <w:rPr>
          <w:sz w:val="20"/>
          <w:szCs w:val="20"/>
          <w:lang w:val="es-ES"/>
        </w:rPr>
        <w:t xml:space="preserve">, así como las alegadas vulneraciones al debido proceso y protección judicial, </w:t>
      </w:r>
      <w:r w:rsidRPr="00C851AF">
        <w:rPr>
          <w:sz w:val="20"/>
          <w:szCs w:val="20"/>
          <w:lang w:val="es-ES_tradnl"/>
        </w:rPr>
        <w:t>los hechos denunciados podrían caracterizar posibles violacio</w:t>
      </w:r>
      <w:r w:rsidRPr="00C851AF">
        <w:rPr>
          <w:sz w:val="20"/>
          <w:szCs w:val="20"/>
          <w:lang w:val="es-ES"/>
        </w:rPr>
        <w:t xml:space="preserve">nes de los artículos 4, 5, 7, </w:t>
      </w:r>
      <w:r w:rsidR="00ED65F4" w:rsidRPr="00C851AF">
        <w:rPr>
          <w:sz w:val="20"/>
          <w:szCs w:val="20"/>
          <w:lang w:val="es-ES"/>
        </w:rPr>
        <w:t>16</w:t>
      </w:r>
      <w:r w:rsidR="00FE113F" w:rsidRPr="00C851AF">
        <w:rPr>
          <w:sz w:val="20"/>
          <w:szCs w:val="20"/>
          <w:lang w:val="es-ES"/>
        </w:rPr>
        <w:t xml:space="preserve"> y</w:t>
      </w:r>
      <w:r w:rsidR="002266A6" w:rsidRPr="00C851AF">
        <w:rPr>
          <w:sz w:val="20"/>
          <w:szCs w:val="20"/>
          <w:lang w:val="es-ES"/>
        </w:rPr>
        <w:t xml:space="preserve"> 23</w:t>
      </w:r>
      <w:r w:rsidR="005F2B7F" w:rsidRPr="00C851AF">
        <w:rPr>
          <w:rStyle w:val="FootnoteReference"/>
          <w:sz w:val="20"/>
          <w:szCs w:val="20"/>
          <w:lang w:val="es-ES"/>
        </w:rPr>
        <w:footnoteReference w:id="10"/>
      </w:r>
      <w:r w:rsidRPr="00C851AF">
        <w:rPr>
          <w:sz w:val="20"/>
          <w:szCs w:val="20"/>
          <w:lang w:val="es-ES_tradnl"/>
        </w:rPr>
        <w:t xml:space="preserve"> de la CADH </w:t>
      </w:r>
      <w:r w:rsidRPr="00C851AF">
        <w:rPr>
          <w:sz w:val="20"/>
          <w:szCs w:val="20"/>
          <w:lang w:val="es-ES"/>
        </w:rPr>
        <w:t xml:space="preserve">respecto de las presuntas víctimas, </w:t>
      </w:r>
      <w:r w:rsidR="002266A6" w:rsidRPr="00C851AF">
        <w:rPr>
          <w:sz w:val="20"/>
          <w:szCs w:val="20"/>
          <w:lang w:val="es-ES"/>
        </w:rPr>
        <w:t>y</w:t>
      </w:r>
      <w:r w:rsidRPr="00C851AF">
        <w:rPr>
          <w:sz w:val="20"/>
          <w:szCs w:val="20"/>
          <w:lang w:val="es-ES"/>
        </w:rPr>
        <w:t xml:space="preserve"> de </w:t>
      </w:r>
      <w:r w:rsidRPr="00C851AF">
        <w:rPr>
          <w:sz w:val="20"/>
          <w:szCs w:val="20"/>
          <w:lang w:val="es-ES_tradnl"/>
        </w:rPr>
        <w:t>los artículos 1, 6 y 8 de la CIPST.</w:t>
      </w:r>
      <w:r w:rsidRPr="00C851AF">
        <w:rPr>
          <w:sz w:val="20"/>
          <w:szCs w:val="20"/>
          <w:lang w:val="es-ES"/>
        </w:rPr>
        <w:t xml:space="preserve"> </w:t>
      </w:r>
      <w:r w:rsidR="002266A6" w:rsidRPr="00C851AF">
        <w:rPr>
          <w:sz w:val="20"/>
          <w:szCs w:val="20"/>
          <w:lang w:val="es-ES"/>
        </w:rPr>
        <w:t xml:space="preserve">Adicionalmente, y </w:t>
      </w:r>
      <w:r w:rsidRPr="00C851AF">
        <w:rPr>
          <w:sz w:val="20"/>
          <w:szCs w:val="20"/>
          <w:lang w:val="es-ES"/>
        </w:rPr>
        <w:t>de</w:t>
      </w:r>
      <w:r w:rsidRPr="00C851AF">
        <w:rPr>
          <w:sz w:val="20"/>
          <w:szCs w:val="20"/>
          <w:lang w:val="es-ES_tradnl"/>
        </w:rPr>
        <w:t xml:space="preserve"> ser probados los alegatos relativos a afectaciones a la integridad, falta de acceso a la justicia y protección judicial</w:t>
      </w:r>
      <w:r w:rsidR="00F5049B" w:rsidRPr="00C851AF">
        <w:rPr>
          <w:sz w:val="20"/>
          <w:szCs w:val="20"/>
          <w:lang w:val="es-ES_tradnl"/>
        </w:rPr>
        <w:t xml:space="preserve">, así como la situación de desplazamiento que habrían sufrido </w:t>
      </w:r>
      <w:r w:rsidRPr="00C851AF">
        <w:rPr>
          <w:sz w:val="20"/>
          <w:szCs w:val="20"/>
          <w:lang w:val="es-ES_tradnl"/>
        </w:rPr>
        <w:t>los familiares de las presuntas v</w:t>
      </w:r>
      <w:r w:rsidR="0066265A" w:rsidRPr="00C851AF">
        <w:rPr>
          <w:sz w:val="20"/>
          <w:szCs w:val="20"/>
          <w:lang w:val="es-ES_tradnl"/>
        </w:rPr>
        <w:t>íc</w:t>
      </w:r>
      <w:r w:rsidRPr="00C851AF">
        <w:rPr>
          <w:sz w:val="20"/>
          <w:szCs w:val="20"/>
          <w:lang w:val="es-ES_tradnl"/>
        </w:rPr>
        <w:t>timas,</w:t>
      </w:r>
      <w:r w:rsidRPr="00C851AF">
        <w:rPr>
          <w:sz w:val="20"/>
          <w:szCs w:val="20"/>
          <w:lang w:val="es-ES"/>
        </w:rPr>
        <w:t xml:space="preserve"> los hechos </w:t>
      </w:r>
      <w:r w:rsidRPr="00C851AF">
        <w:rPr>
          <w:sz w:val="20"/>
          <w:szCs w:val="20"/>
          <w:lang w:val="es-ES_tradnl"/>
        </w:rPr>
        <w:t>denunciados podrían caracterizar posibles vio</w:t>
      </w:r>
      <w:r w:rsidRPr="00C851AF">
        <w:rPr>
          <w:sz w:val="20"/>
          <w:szCs w:val="20"/>
          <w:lang w:val="es-ES"/>
        </w:rPr>
        <w:t>laciones de los artículos 5, 8</w:t>
      </w:r>
      <w:r w:rsidR="00F5049B" w:rsidRPr="00C851AF">
        <w:rPr>
          <w:sz w:val="20"/>
          <w:szCs w:val="20"/>
          <w:lang w:val="es-ES"/>
        </w:rPr>
        <w:t>, 22</w:t>
      </w:r>
      <w:r w:rsidRPr="00C851AF">
        <w:rPr>
          <w:sz w:val="20"/>
          <w:szCs w:val="20"/>
          <w:lang w:val="es-ES"/>
        </w:rPr>
        <w:t xml:space="preserve"> </w:t>
      </w:r>
      <w:r w:rsidRPr="00C851AF">
        <w:rPr>
          <w:sz w:val="20"/>
          <w:szCs w:val="20"/>
          <w:lang w:val="es-ES_tradnl"/>
        </w:rPr>
        <w:t>y 25 de la CADH</w:t>
      </w:r>
      <w:r w:rsidRPr="00C851AF">
        <w:rPr>
          <w:sz w:val="20"/>
          <w:szCs w:val="20"/>
          <w:lang w:val="es-ES"/>
        </w:rPr>
        <w:t xml:space="preserve">. </w:t>
      </w:r>
    </w:p>
    <w:p w14:paraId="42ED4D78" w14:textId="67EA7CA3" w:rsidR="00785372" w:rsidRPr="00C851AF" w:rsidRDefault="00785372" w:rsidP="001207F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b/>
          <w:bCs/>
          <w:sz w:val="20"/>
          <w:szCs w:val="20"/>
          <w:lang w:val="es-ES"/>
        </w:rPr>
      </w:pPr>
      <w:r w:rsidRPr="00C851AF">
        <w:rPr>
          <w:rFonts w:cs="Arial"/>
          <w:sz w:val="20"/>
          <w:szCs w:val="20"/>
          <w:lang w:val="es-ES"/>
        </w:rPr>
        <w:t xml:space="preserve">En cuanto a la alegada violación </w:t>
      </w:r>
      <w:r w:rsidRPr="00C851AF">
        <w:rPr>
          <w:sz w:val="20"/>
          <w:szCs w:val="20"/>
          <w:lang w:val="es-CL"/>
        </w:rPr>
        <w:t>del art</w:t>
      </w:r>
      <w:r w:rsidR="00324FE8" w:rsidRPr="00C851AF">
        <w:rPr>
          <w:sz w:val="20"/>
          <w:szCs w:val="20"/>
          <w:lang w:val="es-CL"/>
        </w:rPr>
        <w:t>ículo 24</w:t>
      </w:r>
      <w:r w:rsidRPr="00C851AF">
        <w:rPr>
          <w:sz w:val="20"/>
          <w:szCs w:val="20"/>
          <w:lang w:val="es-CL"/>
        </w:rPr>
        <w:t xml:space="preserve"> de la CADH,</w:t>
      </w:r>
      <w:r w:rsidRPr="00C851AF">
        <w:rPr>
          <w:rFonts w:cs="Arial"/>
          <w:sz w:val="20"/>
          <w:szCs w:val="20"/>
          <w:lang w:val="es-ES"/>
        </w:rPr>
        <w:t xml:space="preserve"> </w:t>
      </w:r>
      <w:r w:rsidRPr="00C851AF">
        <w:rPr>
          <w:rFonts w:cs="Arial"/>
          <w:sz w:val="20"/>
          <w:szCs w:val="20"/>
          <w:lang w:val="es-CL"/>
        </w:rPr>
        <w:t xml:space="preserve">la Comisión observa que del expediente no se desprenden antecedentes suficientes que permitan identificar posibles violaciones a </w:t>
      </w:r>
      <w:r w:rsidR="00324FE8" w:rsidRPr="00C851AF">
        <w:rPr>
          <w:rFonts w:cs="Arial"/>
          <w:sz w:val="20"/>
          <w:szCs w:val="20"/>
          <w:lang w:val="es-CL"/>
        </w:rPr>
        <w:t>dicho artículo.</w:t>
      </w:r>
    </w:p>
    <w:p w14:paraId="3775FBD1" w14:textId="19FE4CEB" w:rsidR="003239B8" w:rsidRPr="00C851AF" w:rsidRDefault="003239B8" w:rsidP="001207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C851AF">
        <w:rPr>
          <w:rFonts w:asciiTheme="majorHAnsi" w:hAnsiTheme="majorHAnsi"/>
          <w:b/>
          <w:bCs/>
          <w:sz w:val="20"/>
          <w:szCs w:val="20"/>
          <w:lang w:val="es-ES"/>
        </w:rPr>
        <w:t xml:space="preserve">VIII. </w:t>
      </w:r>
      <w:r w:rsidRPr="00C851AF">
        <w:rPr>
          <w:rFonts w:asciiTheme="majorHAnsi" w:hAnsiTheme="majorHAnsi"/>
          <w:b/>
          <w:bCs/>
          <w:sz w:val="20"/>
          <w:szCs w:val="20"/>
          <w:lang w:val="es-ES"/>
        </w:rPr>
        <w:tab/>
        <w:t>DECISIÓN</w:t>
      </w:r>
    </w:p>
    <w:p w14:paraId="326CE0B7" w14:textId="5A697920" w:rsidR="000419AD" w:rsidRPr="00C851AF"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851AF">
        <w:rPr>
          <w:rFonts w:asciiTheme="majorHAnsi" w:hAnsiTheme="majorHAnsi"/>
          <w:sz w:val="20"/>
          <w:szCs w:val="20"/>
          <w:lang w:val="es-ES"/>
        </w:rPr>
        <w:t xml:space="preserve">Declarar admisible la presente petición en relación con </w:t>
      </w:r>
      <w:r w:rsidR="00157EBA" w:rsidRPr="00C851AF">
        <w:rPr>
          <w:rFonts w:ascii="Cambria" w:hAnsi="Cambria"/>
          <w:sz w:val="20"/>
          <w:szCs w:val="20"/>
        </w:rPr>
        <w:t>los artículos 4, 5, 7, 8,</w:t>
      </w:r>
      <w:r w:rsidR="00ED65F4" w:rsidRPr="00C851AF">
        <w:rPr>
          <w:rFonts w:ascii="Cambria" w:hAnsi="Cambria"/>
          <w:sz w:val="20"/>
          <w:szCs w:val="20"/>
        </w:rPr>
        <w:t xml:space="preserve"> 16,</w:t>
      </w:r>
      <w:r w:rsidR="00157EBA" w:rsidRPr="00C851AF">
        <w:rPr>
          <w:rFonts w:ascii="Cambria" w:hAnsi="Cambria"/>
          <w:sz w:val="20"/>
          <w:szCs w:val="20"/>
        </w:rPr>
        <w:t xml:space="preserve"> 22, 23 y 25</w:t>
      </w:r>
      <w:r w:rsidR="002266A6" w:rsidRPr="00C851AF">
        <w:rPr>
          <w:rFonts w:ascii="Cambria" w:hAnsi="Cambria"/>
          <w:sz w:val="20"/>
          <w:szCs w:val="20"/>
        </w:rPr>
        <w:t xml:space="preserve"> de la Convención Americana sobre Derechos Humanos</w:t>
      </w:r>
      <w:r w:rsidR="00A758AA" w:rsidRPr="00C851AF">
        <w:rPr>
          <w:rFonts w:asciiTheme="majorHAnsi" w:hAnsiTheme="majorHAnsi"/>
          <w:sz w:val="20"/>
          <w:szCs w:val="20"/>
          <w:lang w:val="es-ES"/>
        </w:rPr>
        <w:t>;</w:t>
      </w:r>
    </w:p>
    <w:p w14:paraId="15F59F21" w14:textId="77777777" w:rsidR="003239B8" w:rsidRPr="00C851AF"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851AF">
        <w:rPr>
          <w:rFonts w:asciiTheme="majorHAnsi" w:hAnsiTheme="majorHAnsi"/>
          <w:sz w:val="20"/>
          <w:szCs w:val="20"/>
          <w:lang w:val="es-ES"/>
        </w:rPr>
        <w:t>Notificar a las partes la presente decisión;</w:t>
      </w:r>
    </w:p>
    <w:p w14:paraId="0AE675E1" w14:textId="77777777" w:rsidR="003239B8" w:rsidRPr="00C851AF"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851AF">
        <w:rPr>
          <w:rFonts w:asciiTheme="majorHAnsi" w:hAnsiTheme="majorHAnsi"/>
          <w:sz w:val="20"/>
          <w:szCs w:val="20"/>
          <w:lang w:val="es-ES"/>
        </w:rPr>
        <w:t>Continuar con el análisis del fondo de la cuestión; y</w:t>
      </w:r>
    </w:p>
    <w:p w14:paraId="00C4D76E" w14:textId="691566F8" w:rsidR="00722C9F" w:rsidRPr="000F68F0" w:rsidRDefault="003239B8"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r w:rsidRPr="00C851AF">
        <w:rPr>
          <w:rFonts w:asciiTheme="majorHAnsi" w:hAnsiTheme="majorHAnsi"/>
          <w:sz w:val="20"/>
          <w:szCs w:val="20"/>
          <w:lang w:val="es-ES"/>
        </w:rPr>
        <w:t>Publicar esta decisión e incluirla en su Informe Anual a la Asamblea General de la Organización de los Estados Americanos.</w:t>
      </w:r>
    </w:p>
    <w:p w14:paraId="0FB699D1" w14:textId="77777777" w:rsidR="000F68F0" w:rsidRDefault="000F68F0" w:rsidP="000F68F0">
      <w:pPr>
        <w:ind w:firstLine="720"/>
        <w:jc w:val="both"/>
        <w:rPr>
          <w:rFonts w:asciiTheme="majorHAnsi" w:hAnsiTheme="majorHAnsi" w:cs="Arial"/>
          <w:noProof/>
          <w:spacing w:val="-2"/>
          <w:sz w:val="20"/>
          <w:szCs w:val="20"/>
          <w:lang w:val="es-CL"/>
        </w:rPr>
      </w:pPr>
    </w:p>
    <w:p w14:paraId="2D937E6D" w14:textId="086C3AC6" w:rsidR="000F68F0" w:rsidRPr="00CB41EF" w:rsidRDefault="000F68F0" w:rsidP="000F68F0">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Buenos Aires, Argentina</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 xml:space="preserve">25 </w:t>
      </w:r>
      <w:r w:rsidRPr="00A37B82">
        <w:rPr>
          <w:rFonts w:asciiTheme="majorHAnsi" w:hAnsiTheme="majorHAnsi" w:cs="Arial"/>
          <w:noProof/>
          <w:spacing w:val="-2"/>
          <w:sz w:val="20"/>
          <w:szCs w:val="20"/>
          <w:lang w:val="es-CL"/>
        </w:rPr>
        <w:t xml:space="preserve">días del mes de </w:t>
      </w:r>
      <w:r>
        <w:rPr>
          <w:rFonts w:asciiTheme="majorHAnsi" w:hAnsiTheme="majorHAnsi" w:cs="Arial"/>
          <w:noProof/>
          <w:spacing w:val="-2"/>
          <w:sz w:val="20"/>
          <w:szCs w:val="20"/>
          <w:lang w:val="es-CL"/>
        </w:rPr>
        <w:t>mayo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 xml:space="preserve">2017. </w:t>
      </w:r>
      <w:r w:rsidRPr="00A37B82">
        <w:rPr>
          <w:rFonts w:asciiTheme="majorHAnsi" w:hAnsiTheme="majorHAnsi" w:cs="Arial"/>
          <w:noProof/>
          <w:spacing w:val="-2"/>
          <w:sz w:val="20"/>
          <w:szCs w:val="20"/>
          <w:lang w:val="es-CL"/>
        </w:rPr>
        <w:t xml:space="preserve">(Firmado):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y </w:t>
      </w:r>
      <w:r w:rsidRPr="00A37B82">
        <w:rPr>
          <w:rFonts w:asciiTheme="majorHAnsi" w:hAnsiTheme="majorHAnsi" w:cs="Arial"/>
          <w:noProof/>
          <w:spacing w:val="-2"/>
          <w:sz w:val="20"/>
          <w:szCs w:val="20"/>
          <w:lang w:val="es-CL"/>
        </w:rPr>
        <w:t>James L. Cavallaro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E65EB1A" w14:textId="77777777" w:rsidR="000F68F0" w:rsidRDefault="000F68F0" w:rsidP="000F68F0">
      <w:pPr>
        <w:ind w:firstLine="720"/>
        <w:jc w:val="both"/>
        <w:rPr>
          <w:rFonts w:asciiTheme="majorHAnsi" w:hAnsiTheme="majorHAnsi" w:cs="Arial"/>
          <w:noProof/>
          <w:sz w:val="20"/>
          <w:szCs w:val="20"/>
          <w:lang w:val="es-CL"/>
        </w:rPr>
      </w:pPr>
    </w:p>
    <w:p w14:paraId="0F3EE3B5" w14:textId="77777777" w:rsidR="000F68F0" w:rsidRDefault="000F68F0" w:rsidP="000F68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cs="Calibri"/>
          <w:sz w:val="20"/>
          <w:szCs w:val="20"/>
          <w:lang w:val="es-ES"/>
        </w:rPr>
      </w:pPr>
    </w:p>
    <w:sectPr w:rsidR="000F68F0"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2B80A" w14:textId="77777777" w:rsidR="00A15CD0" w:rsidRDefault="00A15CD0">
      <w:r>
        <w:separator/>
      </w:r>
    </w:p>
  </w:endnote>
  <w:endnote w:type="continuationSeparator" w:id="0">
    <w:p w14:paraId="74383F13" w14:textId="77777777" w:rsidR="00A15CD0" w:rsidRDefault="00A1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42BE9" w14:textId="77777777" w:rsidR="00893AAD" w:rsidRDefault="00893A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78BC9341" w14:textId="77777777" w:rsidR="002266A6" w:rsidRPr="00934A2C" w:rsidRDefault="002266A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93AAD">
          <w:rPr>
            <w:noProof/>
            <w:sz w:val="16"/>
            <w:szCs w:val="22"/>
          </w:rPr>
          <w:t>1</w:t>
        </w:r>
        <w:r w:rsidRPr="00934A2C">
          <w:rPr>
            <w:noProof/>
            <w:sz w:val="16"/>
            <w:szCs w:val="22"/>
          </w:rPr>
          <w:fldChar w:fldCharType="end"/>
        </w:r>
      </w:p>
    </w:sdtContent>
  </w:sdt>
  <w:p w14:paraId="756A1826" w14:textId="77777777" w:rsidR="002266A6" w:rsidRDefault="002266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29A45" w14:textId="77777777" w:rsidR="002266A6" w:rsidRPr="00934A2C" w:rsidRDefault="002266A6">
    <w:pPr>
      <w:pStyle w:val="Footer"/>
      <w:jc w:val="center"/>
      <w:rPr>
        <w:sz w:val="16"/>
        <w:szCs w:val="22"/>
      </w:rPr>
    </w:pPr>
  </w:p>
  <w:p w14:paraId="6174FD11" w14:textId="77777777" w:rsidR="002266A6" w:rsidRDefault="002266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0A2FE" w14:textId="77777777" w:rsidR="00A15CD0" w:rsidRPr="000F35ED" w:rsidRDefault="00A15CD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FB8CF42" w14:textId="77777777" w:rsidR="00A15CD0" w:rsidRPr="000F35ED" w:rsidRDefault="00A15CD0" w:rsidP="000F35ED">
      <w:pPr>
        <w:rPr>
          <w:rFonts w:asciiTheme="majorHAnsi" w:hAnsiTheme="majorHAnsi"/>
          <w:sz w:val="16"/>
          <w:szCs w:val="16"/>
        </w:rPr>
      </w:pPr>
      <w:r w:rsidRPr="000F35ED">
        <w:rPr>
          <w:rFonts w:asciiTheme="majorHAnsi" w:hAnsiTheme="majorHAnsi"/>
          <w:sz w:val="16"/>
          <w:szCs w:val="16"/>
        </w:rPr>
        <w:separator/>
      </w:r>
    </w:p>
    <w:p w14:paraId="6FF416F4" w14:textId="77777777" w:rsidR="00A15CD0" w:rsidRPr="000F35ED" w:rsidRDefault="00A15CD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8167865" w14:textId="77777777" w:rsidR="00A15CD0" w:rsidRPr="000F35ED" w:rsidRDefault="00A15CD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5FBE6F6" w14:textId="5243CD55" w:rsidR="00FF1D0B" w:rsidRPr="00127917" w:rsidRDefault="00FF1D0B" w:rsidP="00127917">
      <w:pPr>
        <w:pStyle w:val="FootnoteText"/>
        <w:spacing w:before="120"/>
        <w:ind w:firstLine="720"/>
        <w:jc w:val="both"/>
        <w:rPr>
          <w:rFonts w:asciiTheme="majorHAnsi" w:hAnsiTheme="majorHAnsi"/>
          <w:sz w:val="16"/>
          <w:szCs w:val="16"/>
          <w:lang w:val="es-ES"/>
        </w:rPr>
      </w:pPr>
      <w:r w:rsidRPr="00127917">
        <w:rPr>
          <w:rStyle w:val="FootnoteReference"/>
          <w:rFonts w:asciiTheme="majorHAnsi" w:hAnsiTheme="majorHAnsi"/>
          <w:sz w:val="16"/>
          <w:szCs w:val="16"/>
        </w:rPr>
        <w:footnoteRef/>
      </w:r>
      <w:r w:rsidRPr="00127917">
        <w:rPr>
          <w:rFonts w:asciiTheme="majorHAnsi" w:hAnsiTheme="majorHAnsi"/>
          <w:sz w:val="16"/>
          <w:szCs w:val="16"/>
          <w:lang w:val="es-ES"/>
        </w:rPr>
        <w:t xml:space="preserve"> </w:t>
      </w:r>
      <w:r w:rsidR="00D92DA3" w:rsidRPr="00127917">
        <w:rPr>
          <w:rFonts w:asciiTheme="majorHAnsi" w:hAnsiTheme="majorHAnsi"/>
          <w:sz w:val="16"/>
          <w:szCs w:val="16"/>
          <w:lang w:val="es-MX"/>
        </w:rPr>
        <w:t xml:space="preserve">Conforme </w:t>
      </w:r>
      <w:r w:rsidR="00D92DA3" w:rsidRPr="00127917">
        <w:rPr>
          <w:rFonts w:asciiTheme="majorHAnsi" w:hAnsiTheme="majorHAnsi" w:cs="Arial"/>
          <w:sz w:val="16"/>
          <w:szCs w:val="16"/>
          <w:lang w:val="es-ES"/>
        </w:rPr>
        <w:t>a lo dispuesto en el artículo 17.2.a del Reglamento de la Comisión, el Comisionado Luis Ernesto Vargas Silva, de nacionalidad colombiana, no participó en el debate ni en la decisión del presente asunto.</w:t>
      </w:r>
    </w:p>
  </w:footnote>
  <w:footnote w:id="3">
    <w:p w14:paraId="2AFB9B8D" w14:textId="565CB580" w:rsidR="00FB202B" w:rsidRPr="00127917" w:rsidRDefault="00FB202B" w:rsidP="00127917">
      <w:pPr>
        <w:pStyle w:val="FootnoteText"/>
        <w:spacing w:before="120"/>
        <w:ind w:firstLine="720"/>
        <w:jc w:val="both"/>
        <w:rPr>
          <w:rFonts w:asciiTheme="majorHAnsi" w:hAnsiTheme="majorHAnsi"/>
          <w:sz w:val="16"/>
          <w:szCs w:val="16"/>
          <w:lang w:val="es-ES"/>
        </w:rPr>
      </w:pPr>
      <w:r w:rsidRPr="00127917">
        <w:rPr>
          <w:rStyle w:val="FootnoteReference"/>
          <w:rFonts w:asciiTheme="majorHAnsi" w:hAnsiTheme="majorHAnsi"/>
          <w:sz w:val="16"/>
          <w:szCs w:val="16"/>
        </w:rPr>
        <w:footnoteRef/>
      </w:r>
      <w:r w:rsidRPr="00127917">
        <w:rPr>
          <w:rFonts w:asciiTheme="majorHAnsi" w:hAnsiTheme="majorHAnsi"/>
          <w:sz w:val="16"/>
          <w:szCs w:val="16"/>
          <w:lang w:val="es-ES"/>
        </w:rPr>
        <w:t xml:space="preserve"> Las demás presuntas víctimas son Vladimir Zambrano Pinzón, Juan Carlos Palacio Gómez, Arquímedes Moreno Moreno, Federico Quesada y Martín Alonso Valdivieso.</w:t>
      </w:r>
    </w:p>
  </w:footnote>
  <w:footnote w:id="4">
    <w:p w14:paraId="24D48878" w14:textId="7EB17BC2" w:rsidR="00127917" w:rsidRPr="00127917" w:rsidRDefault="00127917" w:rsidP="00127917">
      <w:pPr>
        <w:pStyle w:val="FootnoteText"/>
        <w:spacing w:before="120"/>
        <w:ind w:firstLine="720"/>
        <w:jc w:val="both"/>
        <w:rPr>
          <w:rFonts w:asciiTheme="majorHAnsi" w:hAnsiTheme="majorHAnsi"/>
          <w:sz w:val="16"/>
          <w:szCs w:val="16"/>
          <w:lang w:val="es-ES"/>
        </w:rPr>
      </w:pPr>
      <w:r w:rsidRPr="00127917">
        <w:rPr>
          <w:rStyle w:val="FootnoteReference"/>
          <w:rFonts w:asciiTheme="majorHAnsi" w:hAnsiTheme="majorHAnsi"/>
          <w:sz w:val="16"/>
          <w:szCs w:val="16"/>
        </w:rPr>
        <w:footnoteRef/>
      </w:r>
      <w:r w:rsidRPr="00127917">
        <w:rPr>
          <w:rFonts w:asciiTheme="majorHAnsi" w:hAnsiTheme="majorHAnsi"/>
          <w:sz w:val="16"/>
          <w:szCs w:val="16"/>
          <w:lang w:val="es-ES"/>
        </w:rPr>
        <w:t xml:space="preserve"> </w:t>
      </w:r>
      <w:r w:rsidRPr="00127917">
        <w:rPr>
          <w:rFonts w:asciiTheme="majorHAnsi" w:hAnsiTheme="majorHAnsi"/>
          <w:bCs/>
          <w:sz w:val="16"/>
          <w:szCs w:val="16"/>
          <w:lang w:val="es-ES"/>
        </w:rPr>
        <w:t>En adelante “Convención Americana” o “Convención”.</w:t>
      </w:r>
    </w:p>
  </w:footnote>
  <w:footnote w:id="5">
    <w:p w14:paraId="65DB1F2D" w14:textId="2E2F0FB0" w:rsidR="002266A6" w:rsidRPr="00127917" w:rsidRDefault="002266A6" w:rsidP="00127917">
      <w:pPr>
        <w:pStyle w:val="FootnoteText"/>
        <w:spacing w:before="120"/>
        <w:ind w:firstLine="720"/>
        <w:jc w:val="both"/>
        <w:rPr>
          <w:rFonts w:asciiTheme="majorHAnsi" w:hAnsiTheme="majorHAnsi"/>
          <w:sz w:val="16"/>
          <w:szCs w:val="16"/>
          <w:lang w:val="es-ES"/>
        </w:rPr>
      </w:pPr>
      <w:r w:rsidRPr="00127917">
        <w:rPr>
          <w:rStyle w:val="FootnoteReference"/>
          <w:rFonts w:asciiTheme="majorHAnsi" w:hAnsiTheme="majorHAnsi"/>
          <w:sz w:val="16"/>
          <w:szCs w:val="16"/>
        </w:rPr>
        <w:footnoteRef/>
      </w:r>
      <w:r w:rsidRPr="00127917">
        <w:rPr>
          <w:rFonts w:asciiTheme="majorHAnsi" w:hAnsiTheme="majorHAnsi"/>
          <w:sz w:val="16"/>
          <w:szCs w:val="16"/>
          <w:lang w:val="es-ES"/>
        </w:rPr>
        <w:t xml:space="preserve"> Adicionalmente, se alegan </w:t>
      </w:r>
      <w:r w:rsidR="00C04134" w:rsidRPr="00127917">
        <w:rPr>
          <w:rFonts w:asciiTheme="majorHAnsi" w:hAnsiTheme="majorHAnsi"/>
          <w:sz w:val="16"/>
          <w:szCs w:val="16"/>
          <w:lang w:val="es-ES"/>
        </w:rPr>
        <w:t xml:space="preserve">violaciones a </w:t>
      </w:r>
      <w:r w:rsidRPr="00127917">
        <w:rPr>
          <w:rFonts w:asciiTheme="majorHAnsi" w:hAnsiTheme="majorHAnsi"/>
          <w:sz w:val="16"/>
          <w:szCs w:val="16"/>
          <w:lang w:val="es-ES"/>
        </w:rPr>
        <w:t xml:space="preserve">la  Convención contra la Tortura y Otros Tratos o Penas Crueles, Inhumanos o Degradantes; los Convenios de Ginebra y el Protocolo II </w:t>
      </w:r>
      <w:r w:rsidR="00C04134" w:rsidRPr="00127917">
        <w:rPr>
          <w:rFonts w:asciiTheme="majorHAnsi" w:hAnsiTheme="majorHAnsi"/>
          <w:sz w:val="16"/>
          <w:szCs w:val="16"/>
          <w:lang w:val="es-ES"/>
        </w:rPr>
        <w:t>A</w:t>
      </w:r>
      <w:r w:rsidRPr="00127917">
        <w:rPr>
          <w:rFonts w:asciiTheme="majorHAnsi" w:hAnsiTheme="majorHAnsi"/>
          <w:sz w:val="16"/>
          <w:szCs w:val="16"/>
          <w:lang w:val="es-ES"/>
        </w:rPr>
        <w:t xml:space="preserve">dicional; la Declaración Universal de los Derechos del Hombre y del Ciudadano; </w:t>
      </w:r>
      <w:r w:rsidR="00C04134" w:rsidRPr="00127917">
        <w:rPr>
          <w:rFonts w:asciiTheme="majorHAnsi" w:hAnsiTheme="majorHAnsi"/>
          <w:sz w:val="16"/>
          <w:szCs w:val="16"/>
          <w:lang w:val="es-ES"/>
        </w:rPr>
        <w:t xml:space="preserve">y </w:t>
      </w:r>
      <w:r w:rsidRPr="00127917">
        <w:rPr>
          <w:rFonts w:asciiTheme="majorHAnsi" w:hAnsiTheme="majorHAnsi"/>
          <w:sz w:val="16"/>
          <w:szCs w:val="16"/>
          <w:lang w:val="es-ES"/>
        </w:rPr>
        <w:t>el Pacto Internacional de Derechos Civiles y Políticos.</w:t>
      </w:r>
    </w:p>
  </w:footnote>
  <w:footnote w:id="6">
    <w:p w14:paraId="5E884904" w14:textId="1913EF9D" w:rsidR="00C04134" w:rsidRPr="00127917" w:rsidRDefault="00C04134" w:rsidP="00127917">
      <w:pPr>
        <w:pStyle w:val="FootnoteText"/>
        <w:spacing w:before="120"/>
        <w:ind w:firstLine="720"/>
        <w:jc w:val="both"/>
        <w:rPr>
          <w:rFonts w:asciiTheme="majorHAnsi" w:hAnsiTheme="majorHAnsi"/>
          <w:sz w:val="16"/>
          <w:szCs w:val="16"/>
          <w:lang w:val="es-ES"/>
        </w:rPr>
      </w:pPr>
      <w:r w:rsidRPr="00127917">
        <w:rPr>
          <w:rStyle w:val="FootnoteReference"/>
          <w:rFonts w:asciiTheme="majorHAnsi" w:hAnsiTheme="majorHAnsi"/>
          <w:sz w:val="16"/>
          <w:szCs w:val="16"/>
        </w:rPr>
        <w:footnoteRef/>
      </w:r>
      <w:r w:rsidRPr="00127917">
        <w:rPr>
          <w:rFonts w:asciiTheme="majorHAnsi" w:hAnsiTheme="majorHAnsi"/>
          <w:sz w:val="16"/>
          <w:szCs w:val="16"/>
          <w:lang w:val="es-ES"/>
        </w:rPr>
        <w:t xml:space="preserve"> Todas las observaciones recibidas fueron debidamente trasladadas a la parte contraria.</w:t>
      </w:r>
      <w:r w:rsidR="008E40F0" w:rsidRPr="00127917">
        <w:rPr>
          <w:rFonts w:asciiTheme="majorHAnsi" w:hAnsiTheme="majorHAnsi"/>
          <w:sz w:val="16"/>
          <w:szCs w:val="16"/>
          <w:lang w:val="es-ES"/>
        </w:rPr>
        <w:t xml:space="preserve"> El 7 y 17</w:t>
      </w:r>
      <w:r w:rsidR="003F59C9" w:rsidRPr="00127917">
        <w:rPr>
          <w:rFonts w:asciiTheme="majorHAnsi" w:hAnsiTheme="majorHAnsi"/>
          <w:sz w:val="16"/>
          <w:szCs w:val="16"/>
          <w:lang w:val="es-ES"/>
        </w:rPr>
        <w:t xml:space="preserve"> de octubre de 2014</w:t>
      </w:r>
      <w:r w:rsidR="00934D52" w:rsidRPr="00127917">
        <w:rPr>
          <w:rFonts w:asciiTheme="majorHAnsi" w:hAnsiTheme="majorHAnsi"/>
          <w:sz w:val="16"/>
          <w:szCs w:val="16"/>
          <w:lang w:val="es-ES"/>
        </w:rPr>
        <w:t>,</w:t>
      </w:r>
      <w:r w:rsidR="003F59C9" w:rsidRPr="00127917">
        <w:rPr>
          <w:rFonts w:asciiTheme="majorHAnsi" w:hAnsiTheme="majorHAnsi"/>
          <w:sz w:val="16"/>
          <w:szCs w:val="16"/>
          <w:lang w:val="es-ES"/>
        </w:rPr>
        <w:t xml:space="preserve"> </w:t>
      </w:r>
      <w:r w:rsidR="00934D52" w:rsidRPr="00127917">
        <w:rPr>
          <w:rFonts w:asciiTheme="majorHAnsi" w:hAnsiTheme="majorHAnsi"/>
          <w:sz w:val="16"/>
          <w:szCs w:val="16"/>
          <w:lang w:val="es-ES"/>
        </w:rPr>
        <w:t>el</w:t>
      </w:r>
      <w:r w:rsidR="003F59C9" w:rsidRPr="00127917">
        <w:rPr>
          <w:rFonts w:asciiTheme="majorHAnsi" w:hAnsiTheme="majorHAnsi"/>
          <w:sz w:val="16"/>
          <w:szCs w:val="16"/>
          <w:lang w:val="es-ES"/>
        </w:rPr>
        <w:t xml:space="preserve"> 6 de enero de 2015</w:t>
      </w:r>
      <w:r w:rsidR="00731F5A" w:rsidRPr="00127917">
        <w:rPr>
          <w:rFonts w:asciiTheme="majorHAnsi" w:hAnsiTheme="majorHAnsi"/>
          <w:sz w:val="16"/>
          <w:szCs w:val="16"/>
          <w:lang w:val="es-ES"/>
        </w:rPr>
        <w:t>, el 20 de enero de 2016 y 29 de marzo de 2017</w:t>
      </w:r>
      <w:r w:rsidR="003F59C9" w:rsidRPr="00127917">
        <w:rPr>
          <w:rFonts w:asciiTheme="majorHAnsi" w:hAnsiTheme="majorHAnsi"/>
          <w:sz w:val="16"/>
          <w:szCs w:val="16"/>
          <w:lang w:val="es-ES"/>
        </w:rPr>
        <w:t xml:space="preserve"> se recibieron comunicaciones de</w:t>
      </w:r>
      <w:r w:rsidR="00934D52" w:rsidRPr="00127917">
        <w:rPr>
          <w:rFonts w:asciiTheme="majorHAnsi" w:hAnsiTheme="majorHAnsi"/>
          <w:sz w:val="16"/>
          <w:szCs w:val="16"/>
          <w:lang w:val="es-ES"/>
        </w:rPr>
        <w:t xml:space="preserve"> </w:t>
      </w:r>
      <w:r w:rsidR="003F59C9" w:rsidRPr="00127917">
        <w:rPr>
          <w:rFonts w:asciiTheme="majorHAnsi" w:hAnsiTheme="majorHAnsi"/>
          <w:sz w:val="16"/>
          <w:szCs w:val="16"/>
          <w:lang w:val="es-ES"/>
        </w:rPr>
        <w:t>l</w:t>
      </w:r>
      <w:r w:rsidR="00934D52" w:rsidRPr="00127917">
        <w:rPr>
          <w:rFonts w:asciiTheme="majorHAnsi" w:hAnsiTheme="majorHAnsi"/>
          <w:sz w:val="16"/>
          <w:szCs w:val="16"/>
          <w:lang w:val="es-ES"/>
        </w:rPr>
        <w:t>os</w:t>
      </w:r>
      <w:r w:rsidR="003F59C9" w:rsidRPr="00127917">
        <w:rPr>
          <w:rFonts w:asciiTheme="majorHAnsi" w:hAnsiTheme="majorHAnsi"/>
          <w:sz w:val="16"/>
          <w:szCs w:val="16"/>
          <w:lang w:val="es-ES"/>
        </w:rPr>
        <w:t xml:space="preserve"> peticio</w:t>
      </w:r>
      <w:r w:rsidR="00934D52" w:rsidRPr="00127917">
        <w:rPr>
          <w:rFonts w:asciiTheme="majorHAnsi" w:hAnsiTheme="majorHAnsi"/>
          <w:sz w:val="16"/>
          <w:szCs w:val="16"/>
          <w:lang w:val="es-ES"/>
        </w:rPr>
        <w:t>n</w:t>
      </w:r>
      <w:r w:rsidR="003F59C9" w:rsidRPr="00127917">
        <w:rPr>
          <w:rFonts w:asciiTheme="majorHAnsi" w:hAnsiTheme="majorHAnsi"/>
          <w:sz w:val="16"/>
          <w:szCs w:val="16"/>
          <w:lang w:val="es-ES"/>
        </w:rPr>
        <w:t>ario</w:t>
      </w:r>
      <w:r w:rsidR="00934D52" w:rsidRPr="00127917">
        <w:rPr>
          <w:rFonts w:asciiTheme="majorHAnsi" w:hAnsiTheme="majorHAnsi"/>
          <w:sz w:val="16"/>
          <w:szCs w:val="16"/>
          <w:lang w:val="es-ES"/>
        </w:rPr>
        <w:t>s que no contenían observaciones sustantivas.</w:t>
      </w:r>
      <w:r w:rsidR="003F59C9" w:rsidRPr="00127917">
        <w:rPr>
          <w:rFonts w:asciiTheme="majorHAnsi" w:hAnsiTheme="majorHAnsi"/>
          <w:sz w:val="16"/>
          <w:szCs w:val="16"/>
          <w:lang w:val="es-ES"/>
        </w:rPr>
        <w:t xml:space="preserve"> </w:t>
      </w:r>
    </w:p>
  </w:footnote>
  <w:footnote w:id="7">
    <w:p w14:paraId="6DBC7BE0" w14:textId="108A1635" w:rsidR="00127917" w:rsidRPr="00127917" w:rsidRDefault="00127917" w:rsidP="00127917">
      <w:pPr>
        <w:pStyle w:val="FootnoteText"/>
        <w:spacing w:before="120"/>
        <w:ind w:firstLine="720"/>
        <w:jc w:val="both"/>
        <w:rPr>
          <w:rFonts w:asciiTheme="majorHAnsi" w:hAnsiTheme="majorHAnsi"/>
          <w:sz w:val="16"/>
          <w:szCs w:val="16"/>
          <w:lang w:val="es-ES"/>
        </w:rPr>
      </w:pPr>
      <w:r w:rsidRPr="00127917">
        <w:rPr>
          <w:rStyle w:val="FootnoteReference"/>
          <w:rFonts w:asciiTheme="majorHAnsi" w:hAnsiTheme="majorHAnsi"/>
          <w:sz w:val="16"/>
          <w:szCs w:val="16"/>
        </w:rPr>
        <w:footnoteRef/>
      </w:r>
      <w:r w:rsidRPr="00127917">
        <w:rPr>
          <w:rFonts w:asciiTheme="majorHAnsi" w:hAnsiTheme="majorHAnsi"/>
          <w:sz w:val="16"/>
          <w:szCs w:val="16"/>
          <w:lang w:val="es-ES"/>
        </w:rPr>
        <w:t xml:space="preserve"> </w:t>
      </w:r>
      <w:r w:rsidRPr="00127917">
        <w:rPr>
          <w:rFonts w:asciiTheme="majorHAnsi" w:hAnsiTheme="majorHAnsi"/>
          <w:bCs/>
          <w:sz w:val="16"/>
          <w:szCs w:val="16"/>
          <w:bdr w:val="none" w:sz="0" w:space="0" w:color="auto" w:frame="1"/>
          <w:lang w:val="es-ES"/>
        </w:rPr>
        <w:t>En adelante “</w:t>
      </w:r>
      <w:r w:rsidRPr="00127917">
        <w:rPr>
          <w:rFonts w:asciiTheme="majorHAnsi" w:hAnsiTheme="majorHAnsi"/>
          <w:sz w:val="16"/>
          <w:szCs w:val="16"/>
          <w:lang w:val="es-ES"/>
        </w:rPr>
        <w:t>CIPST”.</w:t>
      </w:r>
    </w:p>
  </w:footnote>
  <w:footnote w:id="8">
    <w:p w14:paraId="73AF546A" w14:textId="24711BD6" w:rsidR="002266A6" w:rsidRPr="00127917" w:rsidRDefault="002266A6" w:rsidP="00127917">
      <w:pPr>
        <w:pStyle w:val="FootnoteText"/>
        <w:spacing w:before="120"/>
        <w:ind w:firstLine="720"/>
        <w:jc w:val="both"/>
        <w:rPr>
          <w:rFonts w:asciiTheme="majorHAnsi" w:hAnsiTheme="majorHAnsi"/>
          <w:sz w:val="16"/>
          <w:szCs w:val="16"/>
          <w:lang w:val="es-ES_tradnl"/>
        </w:rPr>
      </w:pPr>
      <w:r w:rsidRPr="00127917">
        <w:rPr>
          <w:rStyle w:val="FootnoteReference"/>
          <w:rFonts w:asciiTheme="majorHAnsi" w:hAnsiTheme="majorHAnsi"/>
          <w:sz w:val="16"/>
          <w:szCs w:val="16"/>
        </w:rPr>
        <w:footnoteRef/>
      </w:r>
      <w:r w:rsidRPr="00127917">
        <w:rPr>
          <w:rFonts w:asciiTheme="majorHAnsi" w:hAnsiTheme="majorHAnsi"/>
          <w:sz w:val="16"/>
          <w:szCs w:val="16"/>
          <w:lang w:val="es-ES"/>
        </w:rPr>
        <w:t xml:space="preserve"> </w:t>
      </w:r>
      <w:r w:rsidRPr="00127917">
        <w:rPr>
          <w:rFonts w:asciiTheme="majorHAnsi" w:hAnsiTheme="majorHAnsi"/>
          <w:sz w:val="16"/>
          <w:szCs w:val="16"/>
          <w:lang w:val="es-ES" w:eastAsia="x-none"/>
        </w:rPr>
        <w:t>CIDH, Informe No. 17/16, Petición 1132-06. Admisibilidad. Hortencia Neyid Tunja Cuchumbe y otros. Colombia. 15 de abril de 2016. párr. 27.</w:t>
      </w:r>
    </w:p>
  </w:footnote>
  <w:footnote w:id="9">
    <w:p w14:paraId="5BFC019D" w14:textId="77777777" w:rsidR="009E7C45" w:rsidRPr="00127917" w:rsidRDefault="009E7C45" w:rsidP="00127917">
      <w:pPr>
        <w:pStyle w:val="FootnoteText"/>
        <w:pBdr>
          <w:top w:val="none" w:sz="0" w:space="0" w:color="auto"/>
          <w:left w:val="none" w:sz="0" w:space="0" w:color="auto"/>
          <w:bottom w:val="none" w:sz="0" w:space="0" w:color="auto"/>
          <w:right w:val="none" w:sz="0" w:space="0" w:color="auto"/>
          <w:bar w:val="none" w:sz="0" w:color="auto"/>
        </w:pBdr>
        <w:spacing w:before="120"/>
        <w:ind w:firstLine="720"/>
        <w:jc w:val="both"/>
        <w:rPr>
          <w:rFonts w:asciiTheme="majorHAnsi" w:hAnsiTheme="majorHAnsi"/>
          <w:sz w:val="16"/>
          <w:szCs w:val="16"/>
          <w:lang w:val="es-CL"/>
        </w:rPr>
      </w:pPr>
      <w:r w:rsidRPr="00127917">
        <w:rPr>
          <w:rStyle w:val="FootnoteReference"/>
          <w:rFonts w:asciiTheme="majorHAnsi" w:hAnsiTheme="majorHAnsi"/>
          <w:sz w:val="16"/>
          <w:szCs w:val="16"/>
        </w:rPr>
        <w:footnoteRef/>
      </w:r>
      <w:r w:rsidRPr="00127917">
        <w:rPr>
          <w:rFonts w:asciiTheme="majorHAnsi" w:hAnsiTheme="majorHAnsi"/>
          <w:sz w:val="16"/>
          <w:szCs w:val="16"/>
          <w:lang w:val="es-ES" w:eastAsia="x-none"/>
        </w:rPr>
        <w:t xml:space="preserve"> Corte IDH. Caso Manuel Cepeda Vargas Vs. </w:t>
      </w:r>
      <w:r w:rsidRPr="00127917">
        <w:rPr>
          <w:rFonts w:asciiTheme="majorHAnsi" w:hAnsiTheme="majorHAnsi"/>
          <w:sz w:val="16"/>
          <w:szCs w:val="16"/>
          <w:lang w:val="es-CL" w:eastAsia="x-none"/>
        </w:rPr>
        <w:t xml:space="preserve">Colombia. Excepciones Preliminares, Fondo, Reparaciones y Costas. Sentencia de 26 de mayo de 2010. Párrafo 139; </w:t>
      </w:r>
      <w:r w:rsidRPr="00127917">
        <w:rPr>
          <w:rFonts w:asciiTheme="majorHAnsi" w:hAnsiTheme="majorHAnsi"/>
          <w:iCs/>
          <w:sz w:val="16"/>
          <w:szCs w:val="16"/>
          <w:lang w:val="es-CL" w:eastAsia="x-none"/>
        </w:rPr>
        <w:t>Caso de la "Masacre de Mapiripán". Fondo, Reparaciones y Costas.</w:t>
      </w:r>
      <w:r w:rsidRPr="00127917">
        <w:rPr>
          <w:rFonts w:asciiTheme="majorHAnsi" w:hAnsiTheme="majorHAnsi"/>
          <w:sz w:val="16"/>
          <w:szCs w:val="16"/>
          <w:lang w:val="es-CL" w:eastAsia="x-none"/>
        </w:rPr>
        <w:t xml:space="preserve"> Sentencia de 15 de septiembre de 2005. Párr. 210. </w:t>
      </w:r>
    </w:p>
  </w:footnote>
  <w:footnote w:id="10">
    <w:p w14:paraId="29BEE782" w14:textId="4FF484D3" w:rsidR="005F2B7F" w:rsidRPr="00127917" w:rsidRDefault="005F2B7F" w:rsidP="00127917">
      <w:pPr>
        <w:pStyle w:val="FootnoteText"/>
        <w:spacing w:before="120"/>
        <w:ind w:firstLine="720"/>
        <w:jc w:val="both"/>
        <w:rPr>
          <w:rFonts w:asciiTheme="majorHAnsi" w:hAnsiTheme="majorHAnsi"/>
          <w:sz w:val="16"/>
          <w:szCs w:val="16"/>
          <w:lang w:val="es-ES"/>
        </w:rPr>
      </w:pPr>
      <w:r w:rsidRPr="00127917">
        <w:rPr>
          <w:rStyle w:val="FootnoteReference"/>
          <w:rFonts w:asciiTheme="majorHAnsi" w:hAnsiTheme="majorHAnsi"/>
          <w:sz w:val="16"/>
          <w:szCs w:val="16"/>
        </w:rPr>
        <w:footnoteRef/>
      </w:r>
      <w:r w:rsidRPr="00127917">
        <w:rPr>
          <w:rFonts w:asciiTheme="majorHAnsi" w:hAnsiTheme="majorHAnsi"/>
          <w:sz w:val="16"/>
          <w:szCs w:val="16"/>
          <w:lang w:val="es-ES"/>
        </w:rPr>
        <w:t xml:space="preserve"> Véase, en general, CIDH, Informe No. 5/97, Caso 11.227. Admisibilidad. José Bernardo Díaz y otros. Colombia, 12 de marzo de 1997, párrs. 27-38.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A4196" w14:textId="77777777" w:rsidR="002266A6" w:rsidRDefault="002266A6" w:rsidP="00401C1C">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002C4E7" w14:textId="77777777" w:rsidR="002266A6" w:rsidRDefault="002266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F8073" w14:textId="77777777" w:rsidR="002266A6" w:rsidRDefault="002266A6" w:rsidP="00A50FCF">
    <w:pPr>
      <w:pStyle w:val="Header"/>
      <w:tabs>
        <w:tab w:val="clear" w:pos="4320"/>
        <w:tab w:val="clear" w:pos="8640"/>
      </w:tabs>
      <w:jc w:val="center"/>
      <w:rPr>
        <w:sz w:val="22"/>
        <w:szCs w:val="22"/>
      </w:rPr>
    </w:pPr>
    <w:r>
      <w:rPr>
        <w:noProof/>
        <w:sz w:val="22"/>
        <w:szCs w:val="22"/>
        <w:lang w:val="en-US"/>
      </w:rPr>
      <w:drawing>
        <wp:inline distT="0" distB="0" distL="0" distR="0" wp14:anchorId="22DAF02C" wp14:editId="443C7B03">
          <wp:extent cx="1972237" cy="104775"/>
          <wp:effectExtent l="0" t="0" r="9525" b="0"/>
          <wp:docPr id="1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40F9FDA" w14:textId="77777777" w:rsidR="002266A6" w:rsidRPr="00EC7D62" w:rsidRDefault="00A15CD0" w:rsidP="00A50FCF">
    <w:pPr>
      <w:pStyle w:val="Header"/>
      <w:tabs>
        <w:tab w:val="clear" w:pos="4320"/>
        <w:tab w:val="clear" w:pos="8640"/>
      </w:tabs>
      <w:jc w:val="center"/>
      <w:rPr>
        <w:sz w:val="22"/>
        <w:szCs w:val="22"/>
      </w:rPr>
    </w:pPr>
    <w:r>
      <w:rPr>
        <w:sz w:val="22"/>
        <w:szCs w:val="22"/>
      </w:rPr>
      <w:pict w14:anchorId="5F47F05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C451" w14:textId="77777777" w:rsidR="00893AAD" w:rsidRDefault="00893A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2FE6F2E6"/>
    <w:lvl w:ilvl="0" w:tplc="F880D762">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1A34A8"/>
    <w:multiLevelType w:val="multilevel"/>
    <w:tmpl w:val="65E22192"/>
    <w:lvl w:ilvl="0">
      <w:start w:val="4"/>
      <w:numFmt w:val="decimal"/>
      <w:lvlText w:val="%1."/>
      <w:lvlJc w:val="left"/>
      <w:pPr>
        <w:tabs>
          <w:tab w:val="num" w:pos="720"/>
        </w:tabs>
        <w:ind w:left="0" w:firstLine="72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4"/>
  </w:num>
  <w:num w:numId="9">
    <w:abstractNumId w:val="52"/>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9"/>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8"/>
  </w:num>
  <w:num w:numId="57">
    <w:abstractNumId w:val="1"/>
  </w:num>
  <w:num w:numId="58">
    <w:abstractNumId w:val="2"/>
  </w:num>
  <w:num w:numId="59">
    <w:abstractNumId w:val="9"/>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3"/>
  </w:num>
  <w:num w:numId="95">
    <w:abstractNumId w:val="45"/>
  </w:num>
  <w:num w:numId="96">
    <w:abstractNumId w:val="57"/>
  </w:num>
  <w:num w:numId="97">
    <w:abstractNumId w:val="54"/>
  </w:num>
  <w:num w:numId="98">
    <w:abstractNumId w:val="49"/>
  </w:num>
  <w:num w:numId="99">
    <w:abstractNumId w:val="40"/>
  </w:num>
  <w:num w:numId="100">
    <w:abstractNumId w:val="3"/>
  </w:num>
  <w:num w:numId="101">
    <w:abstractNumId w:val="28"/>
  </w:num>
  <w:num w:numId="102">
    <w:abstractNumId w:val="51"/>
  </w:num>
  <w:num w:numId="103">
    <w:abstractNumId w:val="6"/>
  </w:num>
  <w:num w:numId="104">
    <w:abstractNumId w:val="66"/>
  </w:num>
  <w:num w:numId="105">
    <w:abstractNumId w:val="55"/>
  </w:num>
  <w:num w:numId="106">
    <w:abstractNumId w:val="4"/>
  </w:num>
  <w:num w:numId="107">
    <w:abstractNumId w:val="32"/>
  </w:num>
  <w:num w:numId="108">
    <w:abstractNumId w:val="15"/>
  </w:num>
  <w:num w:numId="109">
    <w:abstractNumId w:val="47"/>
  </w:num>
  <w:num w:numId="110">
    <w:abstractNumId w:val="1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1DEE"/>
    <w:rsid w:val="00002091"/>
    <w:rsid w:val="00005DD0"/>
    <w:rsid w:val="00006E1F"/>
    <w:rsid w:val="000070D7"/>
    <w:rsid w:val="0001460B"/>
    <w:rsid w:val="00015228"/>
    <w:rsid w:val="0001788C"/>
    <w:rsid w:val="0002770A"/>
    <w:rsid w:val="00040C3A"/>
    <w:rsid w:val="000419AD"/>
    <w:rsid w:val="00043C03"/>
    <w:rsid w:val="00050297"/>
    <w:rsid w:val="00051515"/>
    <w:rsid w:val="0005195C"/>
    <w:rsid w:val="00052BDA"/>
    <w:rsid w:val="00052D04"/>
    <w:rsid w:val="0005689D"/>
    <w:rsid w:val="0005721D"/>
    <w:rsid w:val="000625A2"/>
    <w:rsid w:val="000716C5"/>
    <w:rsid w:val="00071A5C"/>
    <w:rsid w:val="00071BCB"/>
    <w:rsid w:val="00074B4A"/>
    <w:rsid w:val="00075E23"/>
    <w:rsid w:val="00081C6B"/>
    <w:rsid w:val="0008232B"/>
    <w:rsid w:val="00083A20"/>
    <w:rsid w:val="00093269"/>
    <w:rsid w:val="0009344A"/>
    <w:rsid w:val="000A392E"/>
    <w:rsid w:val="000A575F"/>
    <w:rsid w:val="000A60FA"/>
    <w:rsid w:val="000C07B4"/>
    <w:rsid w:val="000C2A0F"/>
    <w:rsid w:val="000C3D0E"/>
    <w:rsid w:val="000C4AE0"/>
    <w:rsid w:val="000D10DB"/>
    <w:rsid w:val="000D1232"/>
    <w:rsid w:val="000D368D"/>
    <w:rsid w:val="000E3828"/>
    <w:rsid w:val="000E5EB5"/>
    <w:rsid w:val="000F25FE"/>
    <w:rsid w:val="000F32E4"/>
    <w:rsid w:val="000F35ED"/>
    <w:rsid w:val="000F4E55"/>
    <w:rsid w:val="000F5B72"/>
    <w:rsid w:val="000F68F0"/>
    <w:rsid w:val="00102847"/>
    <w:rsid w:val="00105E15"/>
    <w:rsid w:val="00107131"/>
    <w:rsid w:val="0010736F"/>
    <w:rsid w:val="00113F73"/>
    <w:rsid w:val="001207F5"/>
    <w:rsid w:val="00121CC2"/>
    <w:rsid w:val="00127917"/>
    <w:rsid w:val="001320B9"/>
    <w:rsid w:val="00133218"/>
    <w:rsid w:val="00133EE5"/>
    <w:rsid w:val="00147EC5"/>
    <w:rsid w:val="00157EBA"/>
    <w:rsid w:val="00161D98"/>
    <w:rsid w:val="0016274B"/>
    <w:rsid w:val="00162852"/>
    <w:rsid w:val="00167A34"/>
    <w:rsid w:val="00176DD2"/>
    <w:rsid w:val="00181E05"/>
    <w:rsid w:val="00183838"/>
    <w:rsid w:val="001A3ADB"/>
    <w:rsid w:val="001A6BCB"/>
    <w:rsid w:val="001A7870"/>
    <w:rsid w:val="001B3179"/>
    <w:rsid w:val="001B52DF"/>
    <w:rsid w:val="001C1B41"/>
    <w:rsid w:val="001C2F88"/>
    <w:rsid w:val="001C2FEA"/>
    <w:rsid w:val="001C61AC"/>
    <w:rsid w:val="001D65EF"/>
    <w:rsid w:val="001E4571"/>
    <w:rsid w:val="001F7201"/>
    <w:rsid w:val="00202B8A"/>
    <w:rsid w:val="00215709"/>
    <w:rsid w:val="00220798"/>
    <w:rsid w:val="00223EC1"/>
    <w:rsid w:val="002250A3"/>
    <w:rsid w:val="00225E4F"/>
    <w:rsid w:val="002266A6"/>
    <w:rsid w:val="00230416"/>
    <w:rsid w:val="002351BD"/>
    <w:rsid w:val="00235217"/>
    <w:rsid w:val="0024423D"/>
    <w:rsid w:val="00246D1F"/>
    <w:rsid w:val="00247403"/>
    <w:rsid w:val="00247542"/>
    <w:rsid w:val="00250316"/>
    <w:rsid w:val="002600D8"/>
    <w:rsid w:val="00266B61"/>
    <w:rsid w:val="00266E96"/>
    <w:rsid w:val="0026712A"/>
    <w:rsid w:val="002704DB"/>
    <w:rsid w:val="00270D04"/>
    <w:rsid w:val="00282FF2"/>
    <w:rsid w:val="00292F54"/>
    <w:rsid w:val="002A0AAE"/>
    <w:rsid w:val="002A3BEE"/>
    <w:rsid w:val="002A3DF2"/>
    <w:rsid w:val="002A5820"/>
    <w:rsid w:val="002B1AD5"/>
    <w:rsid w:val="002B1EEE"/>
    <w:rsid w:val="002C286E"/>
    <w:rsid w:val="002C325E"/>
    <w:rsid w:val="002C57B1"/>
    <w:rsid w:val="002C6B87"/>
    <w:rsid w:val="002D08F2"/>
    <w:rsid w:val="002D2B26"/>
    <w:rsid w:val="002D7EA2"/>
    <w:rsid w:val="002E187C"/>
    <w:rsid w:val="002E54B3"/>
    <w:rsid w:val="002E5F08"/>
    <w:rsid w:val="002F7018"/>
    <w:rsid w:val="003010DA"/>
    <w:rsid w:val="00302733"/>
    <w:rsid w:val="00311B2E"/>
    <w:rsid w:val="00314078"/>
    <w:rsid w:val="0031535D"/>
    <w:rsid w:val="003239B8"/>
    <w:rsid w:val="00324FE8"/>
    <w:rsid w:val="003265A1"/>
    <w:rsid w:val="003314E8"/>
    <w:rsid w:val="0033169F"/>
    <w:rsid w:val="00335074"/>
    <w:rsid w:val="003369F9"/>
    <w:rsid w:val="00340589"/>
    <w:rsid w:val="00340D6F"/>
    <w:rsid w:val="00346C95"/>
    <w:rsid w:val="00350151"/>
    <w:rsid w:val="003544BD"/>
    <w:rsid w:val="00356185"/>
    <w:rsid w:val="00360380"/>
    <w:rsid w:val="00372394"/>
    <w:rsid w:val="00373651"/>
    <w:rsid w:val="00373FF5"/>
    <w:rsid w:val="0037519E"/>
    <w:rsid w:val="00376673"/>
    <w:rsid w:val="00382D1B"/>
    <w:rsid w:val="00386CF0"/>
    <w:rsid w:val="003948B1"/>
    <w:rsid w:val="003A5502"/>
    <w:rsid w:val="003B2B85"/>
    <w:rsid w:val="003B70FB"/>
    <w:rsid w:val="003C676B"/>
    <w:rsid w:val="003D3BC2"/>
    <w:rsid w:val="003E5377"/>
    <w:rsid w:val="003E5804"/>
    <w:rsid w:val="003E6CA1"/>
    <w:rsid w:val="003F35CC"/>
    <w:rsid w:val="003F59C9"/>
    <w:rsid w:val="0040001B"/>
    <w:rsid w:val="00401C1C"/>
    <w:rsid w:val="004021CF"/>
    <w:rsid w:val="004165C2"/>
    <w:rsid w:val="00420066"/>
    <w:rsid w:val="00423856"/>
    <w:rsid w:val="00426698"/>
    <w:rsid w:val="004325D7"/>
    <w:rsid w:val="00434C62"/>
    <w:rsid w:val="0043508C"/>
    <w:rsid w:val="00441ECB"/>
    <w:rsid w:val="00445193"/>
    <w:rsid w:val="00462C1B"/>
    <w:rsid w:val="00466FB6"/>
    <w:rsid w:val="00467B7E"/>
    <w:rsid w:val="00467DC9"/>
    <w:rsid w:val="00473BB4"/>
    <w:rsid w:val="00475BF7"/>
    <w:rsid w:val="00477592"/>
    <w:rsid w:val="00486F1C"/>
    <w:rsid w:val="0049419D"/>
    <w:rsid w:val="004A367B"/>
    <w:rsid w:val="004A3EAD"/>
    <w:rsid w:val="004B2C97"/>
    <w:rsid w:val="004C0236"/>
    <w:rsid w:val="004C20D2"/>
    <w:rsid w:val="004C4B62"/>
    <w:rsid w:val="004C54C9"/>
    <w:rsid w:val="004D4ABA"/>
    <w:rsid w:val="004D6025"/>
    <w:rsid w:val="004E2649"/>
    <w:rsid w:val="004E5882"/>
    <w:rsid w:val="004E61BD"/>
    <w:rsid w:val="004F7D42"/>
    <w:rsid w:val="00501399"/>
    <w:rsid w:val="00505A43"/>
    <w:rsid w:val="0050633D"/>
    <w:rsid w:val="00507BC4"/>
    <w:rsid w:val="0051266D"/>
    <w:rsid w:val="005128E4"/>
    <w:rsid w:val="00512CE4"/>
    <w:rsid w:val="005133DB"/>
    <w:rsid w:val="00517230"/>
    <w:rsid w:val="00524D79"/>
    <w:rsid w:val="00525560"/>
    <w:rsid w:val="005448D3"/>
    <w:rsid w:val="00544C49"/>
    <w:rsid w:val="005516A1"/>
    <w:rsid w:val="0056092E"/>
    <w:rsid w:val="00563557"/>
    <w:rsid w:val="0057018B"/>
    <w:rsid w:val="0057402A"/>
    <w:rsid w:val="005756D5"/>
    <w:rsid w:val="005771D0"/>
    <w:rsid w:val="00581A11"/>
    <w:rsid w:val="00590DA8"/>
    <w:rsid w:val="0059125D"/>
    <w:rsid w:val="0059191A"/>
    <w:rsid w:val="005921FF"/>
    <w:rsid w:val="00592B88"/>
    <w:rsid w:val="005A24ED"/>
    <w:rsid w:val="005A6D0E"/>
    <w:rsid w:val="005B496F"/>
    <w:rsid w:val="005B52B0"/>
    <w:rsid w:val="005B6806"/>
    <w:rsid w:val="005C25DE"/>
    <w:rsid w:val="005C4225"/>
    <w:rsid w:val="005C5045"/>
    <w:rsid w:val="005F0DAD"/>
    <w:rsid w:val="005F0F33"/>
    <w:rsid w:val="005F2B7F"/>
    <w:rsid w:val="00600DEB"/>
    <w:rsid w:val="00603755"/>
    <w:rsid w:val="0060740E"/>
    <w:rsid w:val="00611782"/>
    <w:rsid w:val="006132C1"/>
    <w:rsid w:val="00622214"/>
    <w:rsid w:val="00627C9F"/>
    <w:rsid w:val="006311E9"/>
    <w:rsid w:val="00632354"/>
    <w:rsid w:val="00634630"/>
    <w:rsid w:val="00642810"/>
    <w:rsid w:val="00645560"/>
    <w:rsid w:val="00646BF0"/>
    <w:rsid w:val="00652333"/>
    <w:rsid w:val="0066265A"/>
    <w:rsid w:val="00671F42"/>
    <w:rsid w:val="00676533"/>
    <w:rsid w:val="0068009E"/>
    <w:rsid w:val="00683ABA"/>
    <w:rsid w:val="0068484B"/>
    <w:rsid w:val="00691D1F"/>
    <w:rsid w:val="00692219"/>
    <w:rsid w:val="006A0CB8"/>
    <w:rsid w:val="006A17D2"/>
    <w:rsid w:val="006A73E6"/>
    <w:rsid w:val="006B2D5C"/>
    <w:rsid w:val="006B35B1"/>
    <w:rsid w:val="006C4EB1"/>
    <w:rsid w:val="006D0F8E"/>
    <w:rsid w:val="006E0166"/>
    <w:rsid w:val="006E205C"/>
    <w:rsid w:val="006E7B34"/>
    <w:rsid w:val="006F5D97"/>
    <w:rsid w:val="006F73B7"/>
    <w:rsid w:val="00704616"/>
    <w:rsid w:val="0070621F"/>
    <w:rsid w:val="0070697F"/>
    <w:rsid w:val="007136BC"/>
    <w:rsid w:val="0071786D"/>
    <w:rsid w:val="007178B8"/>
    <w:rsid w:val="0072199C"/>
    <w:rsid w:val="00722C9F"/>
    <w:rsid w:val="007230B1"/>
    <w:rsid w:val="007253B8"/>
    <w:rsid w:val="00726460"/>
    <w:rsid w:val="00731F5A"/>
    <w:rsid w:val="0073741F"/>
    <w:rsid w:val="00737F47"/>
    <w:rsid w:val="00742065"/>
    <w:rsid w:val="0074322F"/>
    <w:rsid w:val="00744DD0"/>
    <w:rsid w:val="00747A32"/>
    <w:rsid w:val="007566FA"/>
    <w:rsid w:val="00761C82"/>
    <w:rsid w:val="007640B9"/>
    <w:rsid w:val="0076643F"/>
    <w:rsid w:val="007736FD"/>
    <w:rsid w:val="00777F63"/>
    <w:rsid w:val="00783EAE"/>
    <w:rsid w:val="00785201"/>
    <w:rsid w:val="00785372"/>
    <w:rsid w:val="007971B7"/>
    <w:rsid w:val="007A1479"/>
    <w:rsid w:val="007A321A"/>
    <w:rsid w:val="007A41F7"/>
    <w:rsid w:val="007A5817"/>
    <w:rsid w:val="007A6E57"/>
    <w:rsid w:val="007B05C4"/>
    <w:rsid w:val="007B5360"/>
    <w:rsid w:val="007B60E9"/>
    <w:rsid w:val="007B6CC3"/>
    <w:rsid w:val="007C219F"/>
    <w:rsid w:val="007C3334"/>
    <w:rsid w:val="007D2B98"/>
    <w:rsid w:val="007D37E3"/>
    <w:rsid w:val="007E1F38"/>
    <w:rsid w:val="007E21BC"/>
    <w:rsid w:val="007E2308"/>
    <w:rsid w:val="007E3704"/>
    <w:rsid w:val="007E3EE2"/>
    <w:rsid w:val="007E3F6E"/>
    <w:rsid w:val="007F06A6"/>
    <w:rsid w:val="007F3595"/>
    <w:rsid w:val="007F4ECB"/>
    <w:rsid w:val="00800D9A"/>
    <w:rsid w:val="00803F1C"/>
    <w:rsid w:val="0080600E"/>
    <w:rsid w:val="008161CC"/>
    <w:rsid w:val="00817612"/>
    <w:rsid w:val="00822164"/>
    <w:rsid w:val="0082415A"/>
    <w:rsid w:val="008338A4"/>
    <w:rsid w:val="00837C45"/>
    <w:rsid w:val="008438B1"/>
    <w:rsid w:val="00844730"/>
    <w:rsid w:val="008457C2"/>
    <w:rsid w:val="00853300"/>
    <w:rsid w:val="00857A82"/>
    <w:rsid w:val="00873836"/>
    <w:rsid w:val="00874D53"/>
    <w:rsid w:val="00882C14"/>
    <w:rsid w:val="008856E2"/>
    <w:rsid w:val="00885737"/>
    <w:rsid w:val="008857FE"/>
    <w:rsid w:val="00886442"/>
    <w:rsid w:val="00890650"/>
    <w:rsid w:val="008925E9"/>
    <w:rsid w:val="00893AAD"/>
    <w:rsid w:val="00897E12"/>
    <w:rsid w:val="008A69C2"/>
    <w:rsid w:val="008A7E0F"/>
    <w:rsid w:val="008B12F5"/>
    <w:rsid w:val="008D09F9"/>
    <w:rsid w:val="008D569B"/>
    <w:rsid w:val="008D768D"/>
    <w:rsid w:val="008E3759"/>
    <w:rsid w:val="008E40F0"/>
    <w:rsid w:val="008F1632"/>
    <w:rsid w:val="008F1912"/>
    <w:rsid w:val="008F2188"/>
    <w:rsid w:val="00901867"/>
    <w:rsid w:val="0090220B"/>
    <w:rsid w:val="0090270B"/>
    <w:rsid w:val="009041DC"/>
    <w:rsid w:val="00913727"/>
    <w:rsid w:val="00917B5A"/>
    <w:rsid w:val="00920A58"/>
    <w:rsid w:val="00920A8C"/>
    <w:rsid w:val="0092285B"/>
    <w:rsid w:val="0092359C"/>
    <w:rsid w:val="00926F13"/>
    <w:rsid w:val="00934A2C"/>
    <w:rsid w:val="00934D52"/>
    <w:rsid w:val="00940478"/>
    <w:rsid w:val="009409F0"/>
    <w:rsid w:val="009468D9"/>
    <w:rsid w:val="009469B5"/>
    <w:rsid w:val="00952206"/>
    <w:rsid w:val="00965AA0"/>
    <w:rsid w:val="0096706E"/>
    <w:rsid w:val="00974491"/>
    <w:rsid w:val="009757A1"/>
    <w:rsid w:val="00975C4E"/>
    <w:rsid w:val="00981FBA"/>
    <w:rsid w:val="0098480E"/>
    <w:rsid w:val="00990C97"/>
    <w:rsid w:val="00991319"/>
    <w:rsid w:val="009946AB"/>
    <w:rsid w:val="00997BC5"/>
    <w:rsid w:val="009A1F16"/>
    <w:rsid w:val="009A42BC"/>
    <w:rsid w:val="009A4F41"/>
    <w:rsid w:val="009B381B"/>
    <w:rsid w:val="009B78FF"/>
    <w:rsid w:val="009C1487"/>
    <w:rsid w:val="009C19AE"/>
    <w:rsid w:val="009D1753"/>
    <w:rsid w:val="009D3840"/>
    <w:rsid w:val="009D6723"/>
    <w:rsid w:val="009D7611"/>
    <w:rsid w:val="009E0B61"/>
    <w:rsid w:val="009E53DE"/>
    <w:rsid w:val="009E5B8C"/>
    <w:rsid w:val="009E7C45"/>
    <w:rsid w:val="009F0E66"/>
    <w:rsid w:val="009F5C3D"/>
    <w:rsid w:val="00A00948"/>
    <w:rsid w:val="00A010BF"/>
    <w:rsid w:val="00A11E44"/>
    <w:rsid w:val="00A15CD0"/>
    <w:rsid w:val="00A278F1"/>
    <w:rsid w:val="00A27BD0"/>
    <w:rsid w:val="00A328B3"/>
    <w:rsid w:val="00A42FBF"/>
    <w:rsid w:val="00A50FCF"/>
    <w:rsid w:val="00A528D1"/>
    <w:rsid w:val="00A542A3"/>
    <w:rsid w:val="00A56A64"/>
    <w:rsid w:val="00A578A8"/>
    <w:rsid w:val="00A610CD"/>
    <w:rsid w:val="00A6587B"/>
    <w:rsid w:val="00A659C1"/>
    <w:rsid w:val="00A74E0E"/>
    <w:rsid w:val="00A758AA"/>
    <w:rsid w:val="00A8023C"/>
    <w:rsid w:val="00A80BD1"/>
    <w:rsid w:val="00A844C1"/>
    <w:rsid w:val="00A8603B"/>
    <w:rsid w:val="00A94BC5"/>
    <w:rsid w:val="00AA09A2"/>
    <w:rsid w:val="00AA7996"/>
    <w:rsid w:val="00AB020A"/>
    <w:rsid w:val="00AB0FDA"/>
    <w:rsid w:val="00AB49D3"/>
    <w:rsid w:val="00AC0611"/>
    <w:rsid w:val="00AC0A44"/>
    <w:rsid w:val="00AC19CB"/>
    <w:rsid w:val="00AC2EA5"/>
    <w:rsid w:val="00AC4820"/>
    <w:rsid w:val="00AC6FC2"/>
    <w:rsid w:val="00AD24A4"/>
    <w:rsid w:val="00AD6270"/>
    <w:rsid w:val="00AD6884"/>
    <w:rsid w:val="00AD7377"/>
    <w:rsid w:val="00AD744E"/>
    <w:rsid w:val="00AE5488"/>
    <w:rsid w:val="00AE582D"/>
    <w:rsid w:val="00AE6F91"/>
    <w:rsid w:val="00AF501B"/>
    <w:rsid w:val="00AF556F"/>
    <w:rsid w:val="00AF5571"/>
    <w:rsid w:val="00B04299"/>
    <w:rsid w:val="00B06CE4"/>
    <w:rsid w:val="00B07341"/>
    <w:rsid w:val="00B075CC"/>
    <w:rsid w:val="00B105FE"/>
    <w:rsid w:val="00B22901"/>
    <w:rsid w:val="00B24388"/>
    <w:rsid w:val="00B26164"/>
    <w:rsid w:val="00B2784B"/>
    <w:rsid w:val="00B30539"/>
    <w:rsid w:val="00B314DB"/>
    <w:rsid w:val="00B361F2"/>
    <w:rsid w:val="00B3718B"/>
    <w:rsid w:val="00B42222"/>
    <w:rsid w:val="00B43FF3"/>
    <w:rsid w:val="00B4456B"/>
    <w:rsid w:val="00B4632A"/>
    <w:rsid w:val="00B530F1"/>
    <w:rsid w:val="00B54FA8"/>
    <w:rsid w:val="00B6237E"/>
    <w:rsid w:val="00B8628D"/>
    <w:rsid w:val="00B91807"/>
    <w:rsid w:val="00BA178B"/>
    <w:rsid w:val="00BA276C"/>
    <w:rsid w:val="00BB034B"/>
    <w:rsid w:val="00BB306F"/>
    <w:rsid w:val="00BC56D7"/>
    <w:rsid w:val="00BC6274"/>
    <w:rsid w:val="00BD0E63"/>
    <w:rsid w:val="00BD418F"/>
    <w:rsid w:val="00BD4B89"/>
    <w:rsid w:val="00BD6832"/>
    <w:rsid w:val="00BF02CB"/>
    <w:rsid w:val="00BF0687"/>
    <w:rsid w:val="00BF20E6"/>
    <w:rsid w:val="00BF6FD8"/>
    <w:rsid w:val="00C00B3E"/>
    <w:rsid w:val="00C03680"/>
    <w:rsid w:val="00C04134"/>
    <w:rsid w:val="00C054DF"/>
    <w:rsid w:val="00C21762"/>
    <w:rsid w:val="00C21FEF"/>
    <w:rsid w:val="00C22F29"/>
    <w:rsid w:val="00C24543"/>
    <w:rsid w:val="00C256A2"/>
    <w:rsid w:val="00C4127F"/>
    <w:rsid w:val="00C426B5"/>
    <w:rsid w:val="00C45A3C"/>
    <w:rsid w:val="00C51515"/>
    <w:rsid w:val="00C552C2"/>
    <w:rsid w:val="00C5660B"/>
    <w:rsid w:val="00C66B72"/>
    <w:rsid w:val="00C66CF3"/>
    <w:rsid w:val="00C81ECC"/>
    <w:rsid w:val="00C83F39"/>
    <w:rsid w:val="00C851AF"/>
    <w:rsid w:val="00C86622"/>
    <w:rsid w:val="00C9567A"/>
    <w:rsid w:val="00C97660"/>
    <w:rsid w:val="00CA0834"/>
    <w:rsid w:val="00CA0D7E"/>
    <w:rsid w:val="00CA2594"/>
    <w:rsid w:val="00CB1997"/>
    <w:rsid w:val="00CB212D"/>
    <w:rsid w:val="00CB2660"/>
    <w:rsid w:val="00CC5E90"/>
    <w:rsid w:val="00CC6F91"/>
    <w:rsid w:val="00CC7382"/>
    <w:rsid w:val="00CC7F73"/>
    <w:rsid w:val="00CD046C"/>
    <w:rsid w:val="00CE076C"/>
    <w:rsid w:val="00CE5199"/>
    <w:rsid w:val="00CE66D5"/>
    <w:rsid w:val="00CF498D"/>
    <w:rsid w:val="00CF53C0"/>
    <w:rsid w:val="00CF62D6"/>
    <w:rsid w:val="00CF637A"/>
    <w:rsid w:val="00CF6850"/>
    <w:rsid w:val="00D0057F"/>
    <w:rsid w:val="00D01F1E"/>
    <w:rsid w:val="00D059DE"/>
    <w:rsid w:val="00D13CD0"/>
    <w:rsid w:val="00D13FCE"/>
    <w:rsid w:val="00D30296"/>
    <w:rsid w:val="00D306D1"/>
    <w:rsid w:val="00D30800"/>
    <w:rsid w:val="00D33768"/>
    <w:rsid w:val="00D34786"/>
    <w:rsid w:val="00D37664"/>
    <w:rsid w:val="00D37BFC"/>
    <w:rsid w:val="00D402FA"/>
    <w:rsid w:val="00D41F3A"/>
    <w:rsid w:val="00D46CB6"/>
    <w:rsid w:val="00D47A8E"/>
    <w:rsid w:val="00D52D14"/>
    <w:rsid w:val="00D55860"/>
    <w:rsid w:val="00D62809"/>
    <w:rsid w:val="00D65833"/>
    <w:rsid w:val="00D712D3"/>
    <w:rsid w:val="00D71422"/>
    <w:rsid w:val="00D72DC6"/>
    <w:rsid w:val="00D7558D"/>
    <w:rsid w:val="00D77D32"/>
    <w:rsid w:val="00D81D92"/>
    <w:rsid w:val="00D92DA3"/>
    <w:rsid w:val="00D93031"/>
    <w:rsid w:val="00D949EF"/>
    <w:rsid w:val="00D95584"/>
    <w:rsid w:val="00D96097"/>
    <w:rsid w:val="00DA7B5F"/>
    <w:rsid w:val="00DB6511"/>
    <w:rsid w:val="00DC11E7"/>
    <w:rsid w:val="00DC7023"/>
    <w:rsid w:val="00DC769A"/>
    <w:rsid w:val="00DD3D86"/>
    <w:rsid w:val="00DE5949"/>
    <w:rsid w:val="00DE72D0"/>
    <w:rsid w:val="00DF1EC4"/>
    <w:rsid w:val="00DF4C17"/>
    <w:rsid w:val="00E00A56"/>
    <w:rsid w:val="00E0340B"/>
    <w:rsid w:val="00E04A90"/>
    <w:rsid w:val="00E0551F"/>
    <w:rsid w:val="00E20E38"/>
    <w:rsid w:val="00E219C7"/>
    <w:rsid w:val="00E3058A"/>
    <w:rsid w:val="00E30928"/>
    <w:rsid w:val="00E34DF5"/>
    <w:rsid w:val="00E43157"/>
    <w:rsid w:val="00E461CE"/>
    <w:rsid w:val="00E55ED2"/>
    <w:rsid w:val="00E676C3"/>
    <w:rsid w:val="00E720CA"/>
    <w:rsid w:val="00E81F8F"/>
    <w:rsid w:val="00E84EB5"/>
    <w:rsid w:val="00E85662"/>
    <w:rsid w:val="00E8722B"/>
    <w:rsid w:val="00E8789F"/>
    <w:rsid w:val="00E91C55"/>
    <w:rsid w:val="00E97B71"/>
    <w:rsid w:val="00EA3D34"/>
    <w:rsid w:val="00EB07DC"/>
    <w:rsid w:val="00EB3A6C"/>
    <w:rsid w:val="00EB454D"/>
    <w:rsid w:val="00EC19BA"/>
    <w:rsid w:val="00EC326A"/>
    <w:rsid w:val="00EC3964"/>
    <w:rsid w:val="00EC4925"/>
    <w:rsid w:val="00ED549D"/>
    <w:rsid w:val="00ED65F4"/>
    <w:rsid w:val="00ED76BE"/>
    <w:rsid w:val="00EE00E9"/>
    <w:rsid w:val="00EE2FCA"/>
    <w:rsid w:val="00EE44A8"/>
    <w:rsid w:val="00EE6EFD"/>
    <w:rsid w:val="00EF02F4"/>
    <w:rsid w:val="00EF08CC"/>
    <w:rsid w:val="00EF1D45"/>
    <w:rsid w:val="00EF619B"/>
    <w:rsid w:val="00F00B55"/>
    <w:rsid w:val="00F02AD1"/>
    <w:rsid w:val="00F22A63"/>
    <w:rsid w:val="00F23E56"/>
    <w:rsid w:val="00F253CC"/>
    <w:rsid w:val="00F310F5"/>
    <w:rsid w:val="00F34737"/>
    <w:rsid w:val="00F37106"/>
    <w:rsid w:val="00F47664"/>
    <w:rsid w:val="00F47D04"/>
    <w:rsid w:val="00F5049B"/>
    <w:rsid w:val="00F519CF"/>
    <w:rsid w:val="00F56BA5"/>
    <w:rsid w:val="00F60E22"/>
    <w:rsid w:val="00F64C11"/>
    <w:rsid w:val="00F81395"/>
    <w:rsid w:val="00F81BB8"/>
    <w:rsid w:val="00F852A2"/>
    <w:rsid w:val="00F8726A"/>
    <w:rsid w:val="00F917D1"/>
    <w:rsid w:val="00F9653B"/>
    <w:rsid w:val="00FA2A9C"/>
    <w:rsid w:val="00FA5E15"/>
    <w:rsid w:val="00FB06D9"/>
    <w:rsid w:val="00FB202B"/>
    <w:rsid w:val="00FB59C9"/>
    <w:rsid w:val="00FB5B67"/>
    <w:rsid w:val="00FB62CF"/>
    <w:rsid w:val="00FC29F3"/>
    <w:rsid w:val="00FD1943"/>
    <w:rsid w:val="00FD2271"/>
    <w:rsid w:val="00FD35EE"/>
    <w:rsid w:val="00FD3C3B"/>
    <w:rsid w:val="00FE0179"/>
    <w:rsid w:val="00FE07DD"/>
    <w:rsid w:val="00FE0E85"/>
    <w:rsid w:val="00FE113F"/>
    <w:rsid w:val="00FE47E7"/>
    <w:rsid w:val="00FE6B45"/>
    <w:rsid w:val="00FF152A"/>
    <w:rsid w:val="00FF1D0B"/>
    <w:rsid w:val="00FF343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62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s-ES_tradnl"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2600D8"/>
  </w:style>
  <w:style w:type="character" w:styleId="PlaceholderText">
    <w:name w:val="Placeholder Text"/>
    <w:basedOn w:val="DefaultParagraphFont"/>
    <w:uiPriority w:val="99"/>
    <w:semiHidden/>
    <w:rsid w:val="008161CC"/>
    <w:rPr>
      <w:color w:val="808080"/>
    </w:rPr>
  </w:style>
  <w:style w:type="character" w:styleId="CommentReference">
    <w:name w:val="annotation reference"/>
    <w:basedOn w:val="DefaultParagraphFont"/>
    <w:uiPriority w:val="99"/>
    <w:semiHidden/>
    <w:unhideWhenUsed/>
    <w:rsid w:val="00C04134"/>
    <w:rPr>
      <w:sz w:val="16"/>
      <w:szCs w:val="16"/>
    </w:rPr>
  </w:style>
  <w:style w:type="paragraph" w:styleId="CommentText">
    <w:name w:val="annotation text"/>
    <w:basedOn w:val="Normal"/>
    <w:link w:val="CommentTextChar"/>
    <w:uiPriority w:val="99"/>
    <w:semiHidden/>
    <w:unhideWhenUsed/>
    <w:rsid w:val="00C04134"/>
    <w:rPr>
      <w:sz w:val="20"/>
      <w:szCs w:val="20"/>
    </w:rPr>
  </w:style>
  <w:style w:type="character" w:customStyle="1" w:styleId="CommentTextChar">
    <w:name w:val="Comment Text Char"/>
    <w:basedOn w:val="DefaultParagraphFont"/>
    <w:link w:val="CommentText"/>
    <w:uiPriority w:val="99"/>
    <w:semiHidden/>
    <w:rsid w:val="00C04134"/>
    <w:rPr>
      <w:lang w:val="es-ES_tradnl" w:eastAsia="en-US"/>
    </w:rPr>
  </w:style>
  <w:style w:type="paragraph" w:styleId="CommentSubject">
    <w:name w:val="annotation subject"/>
    <w:basedOn w:val="CommentText"/>
    <w:next w:val="CommentText"/>
    <w:link w:val="CommentSubjectChar"/>
    <w:uiPriority w:val="99"/>
    <w:semiHidden/>
    <w:unhideWhenUsed/>
    <w:rsid w:val="00C04134"/>
    <w:rPr>
      <w:b/>
      <w:bCs/>
    </w:rPr>
  </w:style>
  <w:style w:type="character" w:customStyle="1" w:styleId="CommentSubjectChar">
    <w:name w:val="Comment Subject Char"/>
    <w:basedOn w:val="CommentTextChar"/>
    <w:link w:val="CommentSubject"/>
    <w:uiPriority w:val="99"/>
    <w:semiHidden/>
    <w:rsid w:val="00C04134"/>
    <w:rPr>
      <w:b/>
      <w:bCs/>
      <w:lang w:val="es-ES_tradnl" w:eastAsia="en-US"/>
    </w:rPr>
  </w:style>
  <w:style w:type="paragraph" w:styleId="Revision">
    <w:name w:val="Revision"/>
    <w:hidden/>
    <w:uiPriority w:val="99"/>
    <w:semiHidden/>
    <w:rsid w:val="00934D5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s-ES_tradnl"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9E7C45"/>
    <w:rPr>
      <w:rFonts w:ascii="Calibri" w:hAnsi="Calibri"/>
      <w:color w:val="000000"/>
      <w:u w:color="000000"/>
      <w:lang w:val="en-US"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s-ES_tradnl"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2600D8"/>
  </w:style>
  <w:style w:type="character" w:styleId="PlaceholderText">
    <w:name w:val="Placeholder Text"/>
    <w:basedOn w:val="DefaultParagraphFont"/>
    <w:uiPriority w:val="99"/>
    <w:semiHidden/>
    <w:rsid w:val="008161CC"/>
    <w:rPr>
      <w:color w:val="808080"/>
    </w:rPr>
  </w:style>
  <w:style w:type="character" w:styleId="CommentReference">
    <w:name w:val="annotation reference"/>
    <w:basedOn w:val="DefaultParagraphFont"/>
    <w:uiPriority w:val="99"/>
    <w:semiHidden/>
    <w:unhideWhenUsed/>
    <w:rsid w:val="00C04134"/>
    <w:rPr>
      <w:sz w:val="16"/>
      <w:szCs w:val="16"/>
    </w:rPr>
  </w:style>
  <w:style w:type="paragraph" w:styleId="CommentText">
    <w:name w:val="annotation text"/>
    <w:basedOn w:val="Normal"/>
    <w:link w:val="CommentTextChar"/>
    <w:uiPriority w:val="99"/>
    <w:semiHidden/>
    <w:unhideWhenUsed/>
    <w:rsid w:val="00C04134"/>
    <w:rPr>
      <w:sz w:val="20"/>
      <w:szCs w:val="20"/>
    </w:rPr>
  </w:style>
  <w:style w:type="character" w:customStyle="1" w:styleId="CommentTextChar">
    <w:name w:val="Comment Text Char"/>
    <w:basedOn w:val="DefaultParagraphFont"/>
    <w:link w:val="CommentText"/>
    <w:uiPriority w:val="99"/>
    <w:semiHidden/>
    <w:rsid w:val="00C04134"/>
    <w:rPr>
      <w:lang w:val="es-ES_tradnl" w:eastAsia="en-US"/>
    </w:rPr>
  </w:style>
  <w:style w:type="paragraph" w:styleId="CommentSubject">
    <w:name w:val="annotation subject"/>
    <w:basedOn w:val="CommentText"/>
    <w:next w:val="CommentText"/>
    <w:link w:val="CommentSubjectChar"/>
    <w:uiPriority w:val="99"/>
    <w:semiHidden/>
    <w:unhideWhenUsed/>
    <w:rsid w:val="00C04134"/>
    <w:rPr>
      <w:b/>
      <w:bCs/>
    </w:rPr>
  </w:style>
  <w:style w:type="character" w:customStyle="1" w:styleId="CommentSubjectChar">
    <w:name w:val="Comment Subject Char"/>
    <w:basedOn w:val="CommentTextChar"/>
    <w:link w:val="CommentSubject"/>
    <w:uiPriority w:val="99"/>
    <w:semiHidden/>
    <w:rsid w:val="00C04134"/>
    <w:rPr>
      <w:b/>
      <w:bCs/>
      <w:lang w:val="es-ES_tradnl" w:eastAsia="en-US"/>
    </w:rPr>
  </w:style>
  <w:style w:type="paragraph" w:styleId="Revision">
    <w:name w:val="Revision"/>
    <w:hidden/>
    <w:uiPriority w:val="99"/>
    <w:semiHidden/>
    <w:rsid w:val="00934D5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s-ES_tradnl"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ocked/>
    <w:rsid w:val="009E7C45"/>
    <w:rPr>
      <w:rFonts w:ascii="Calibri" w:hAnsi="Calibri"/>
      <w:color w:val="000000"/>
      <w:u w:color="00000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2279">
      <w:bodyDiv w:val="1"/>
      <w:marLeft w:val="0"/>
      <w:marRight w:val="0"/>
      <w:marTop w:val="0"/>
      <w:marBottom w:val="0"/>
      <w:divBdr>
        <w:top w:val="none" w:sz="0" w:space="0" w:color="auto"/>
        <w:left w:val="none" w:sz="0" w:space="0" w:color="auto"/>
        <w:bottom w:val="none" w:sz="0" w:space="0" w:color="auto"/>
        <w:right w:val="none" w:sz="0" w:space="0" w:color="auto"/>
      </w:divBdr>
    </w:div>
    <w:div w:id="281691737">
      <w:bodyDiv w:val="1"/>
      <w:marLeft w:val="0"/>
      <w:marRight w:val="0"/>
      <w:marTop w:val="0"/>
      <w:marBottom w:val="0"/>
      <w:divBdr>
        <w:top w:val="none" w:sz="0" w:space="0" w:color="auto"/>
        <w:left w:val="none" w:sz="0" w:space="0" w:color="auto"/>
        <w:bottom w:val="none" w:sz="0" w:space="0" w:color="auto"/>
        <w:right w:val="none" w:sz="0" w:space="0" w:color="auto"/>
      </w:divBdr>
    </w:div>
    <w:div w:id="583879626">
      <w:bodyDiv w:val="1"/>
      <w:marLeft w:val="0"/>
      <w:marRight w:val="0"/>
      <w:marTop w:val="0"/>
      <w:marBottom w:val="0"/>
      <w:divBdr>
        <w:top w:val="none" w:sz="0" w:space="0" w:color="auto"/>
        <w:left w:val="none" w:sz="0" w:space="0" w:color="auto"/>
        <w:bottom w:val="none" w:sz="0" w:space="0" w:color="auto"/>
        <w:right w:val="none" w:sz="0" w:space="0" w:color="auto"/>
      </w:divBdr>
    </w:div>
    <w:div w:id="1103956401">
      <w:bodyDiv w:val="1"/>
      <w:marLeft w:val="0"/>
      <w:marRight w:val="0"/>
      <w:marTop w:val="0"/>
      <w:marBottom w:val="0"/>
      <w:divBdr>
        <w:top w:val="none" w:sz="0" w:space="0" w:color="auto"/>
        <w:left w:val="none" w:sz="0" w:space="0" w:color="auto"/>
        <w:bottom w:val="none" w:sz="0" w:space="0" w:color="auto"/>
        <w:right w:val="none" w:sz="0" w:space="0" w:color="auto"/>
      </w:divBdr>
    </w:div>
    <w:div w:id="1469978377">
      <w:bodyDiv w:val="1"/>
      <w:marLeft w:val="0"/>
      <w:marRight w:val="0"/>
      <w:marTop w:val="0"/>
      <w:marBottom w:val="0"/>
      <w:divBdr>
        <w:top w:val="none" w:sz="0" w:space="0" w:color="auto"/>
        <w:left w:val="none" w:sz="0" w:space="0" w:color="auto"/>
        <w:bottom w:val="none" w:sz="0" w:space="0" w:color="auto"/>
        <w:right w:val="none" w:sz="0" w:space="0" w:color="auto"/>
      </w:divBdr>
    </w:div>
    <w:div w:id="1592081459">
      <w:bodyDiv w:val="1"/>
      <w:marLeft w:val="0"/>
      <w:marRight w:val="0"/>
      <w:marTop w:val="0"/>
      <w:marBottom w:val="0"/>
      <w:divBdr>
        <w:top w:val="none" w:sz="0" w:space="0" w:color="auto"/>
        <w:left w:val="none" w:sz="0" w:space="0" w:color="auto"/>
        <w:bottom w:val="none" w:sz="0" w:space="0" w:color="auto"/>
        <w:right w:val="none" w:sz="0" w:space="0" w:color="auto"/>
      </w:divBdr>
    </w:div>
    <w:div w:id="171291897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4171291">
      <w:bodyDiv w:val="1"/>
      <w:marLeft w:val="0"/>
      <w:marRight w:val="0"/>
      <w:marTop w:val="0"/>
      <w:marBottom w:val="0"/>
      <w:divBdr>
        <w:top w:val="none" w:sz="0" w:space="0" w:color="auto"/>
        <w:left w:val="none" w:sz="0" w:space="0" w:color="auto"/>
        <w:bottom w:val="none" w:sz="0" w:space="0" w:color="auto"/>
        <w:right w:val="none" w:sz="0" w:space="0" w:color="auto"/>
      </w:divBdr>
    </w:div>
    <w:div w:id="2041740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Times">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A4FD9"/>
    <w:rsid w:val="000C432F"/>
    <w:rsid w:val="001821B9"/>
    <w:rsid w:val="002016B9"/>
    <w:rsid w:val="00203755"/>
    <w:rsid w:val="00327D77"/>
    <w:rsid w:val="00347106"/>
    <w:rsid w:val="00394049"/>
    <w:rsid w:val="004E304B"/>
    <w:rsid w:val="004F2DF8"/>
    <w:rsid w:val="00524F75"/>
    <w:rsid w:val="005751E6"/>
    <w:rsid w:val="005A7962"/>
    <w:rsid w:val="005B2B9F"/>
    <w:rsid w:val="005C67CD"/>
    <w:rsid w:val="005F43EA"/>
    <w:rsid w:val="006673BF"/>
    <w:rsid w:val="00674621"/>
    <w:rsid w:val="006D5C8D"/>
    <w:rsid w:val="007F3EF7"/>
    <w:rsid w:val="008469A0"/>
    <w:rsid w:val="009A261B"/>
    <w:rsid w:val="00AC15A4"/>
    <w:rsid w:val="00AC49FC"/>
    <w:rsid w:val="00AF33BA"/>
    <w:rsid w:val="00B640FE"/>
    <w:rsid w:val="00D93231"/>
    <w:rsid w:val="00DC5026"/>
    <w:rsid w:val="00DF79EE"/>
    <w:rsid w:val="00E148E7"/>
    <w:rsid w:val="00E9525F"/>
    <w:rsid w:val="00EF498C"/>
    <w:rsid w:val="00F0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621"/>
    <w:rPr>
      <w:color w:val="808080"/>
    </w:rPr>
  </w:style>
  <w:style w:type="paragraph" w:customStyle="1" w:styleId="EF85E8F873F2494CB1B0EF413DA4B061">
    <w:name w:val="EF85E8F873F2494CB1B0EF413DA4B061"/>
    <w:rsid w:val="003940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621"/>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CF83A-9359-48F3-8A3E-D42BFB37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3087</Words>
  <Characters>16210</Characters>
  <Application>Microsoft Office Word</Application>
  <DocSecurity>0</DocSecurity>
  <Lines>438</Lines>
  <Paragraphs>170</Paragraphs>
  <ScaleCrop>false</ScaleCrop>
  <Company/>
  <LinksUpToDate>false</LinksUpToDate>
  <CharactersWithSpaces>19127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47/17</dc:title>
  <dc:creator/>
  <cp:lastModifiedBy/>
  <cp:revision>1</cp:revision>
  <dcterms:created xsi:type="dcterms:W3CDTF">2017-11-02T16:32:00Z</dcterms:created>
  <dcterms:modified xsi:type="dcterms:W3CDTF">2017-11-02T16:32:00Z</dcterms:modified>
</cp:coreProperties>
</file>