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43734F" w:rsidRDefault="00D306D1" w:rsidP="00627C9F">
      <w:pPr>
        <w:jc w:val="both"/>
        <w:rPr>
          <w:rFonts w:asciiTheme="majorHAnsi" w:hAnsiTheme="majorHAnsi" w:cs="Univers"/>
          <w:b/>
          <w:bCs/>
          <w:sz w:val="22"/>
          <w:szCs w:val="22"/>
          <w:lang w:val="es-ES_tradnl"/>
        </w:rPr>
      </w:pPr>
      <w:r w:rsidRPr="0043734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21685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3734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43734F"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43734F"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43734F"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43734F"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43734F"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43734F"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43734F"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43734F"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43734F"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43734F"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43734F"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43734F"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43734F" w:rsidRDefault="003D3BC2" w:rsidP="00040C3A">
      <w:pPr>
        <w:tabs>
          <w:tab w:val="center" w:pos="5400"/>
        </w:tabs>
        <w:suppressAutoHyphens/>
        <w:jc w:val="center"/>
        <w:rPr>
          <w:rFonts w:asciiTheme="majorHAnsi" w:hAnsiTheme="majorHAnsi"/>
          <w:sz w:val="22"/>
          <w:szCs w:val="22"/>
          <w:lang w:val="es-ES_tradnl"/>
        </w:rPr>
      </w:pPr>
      <w:r w:rsidRPr="0043734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2DFA6F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E2A6F">
                              <w:rPr>
                                <w:rFonts w:asciiTheme="majorHAnsi" w:hAnsiTheme="majorHAnsi" w:cs="Arial"/>
                                <w:b/>
                                <w:bCs/>
                                <w:color w:val="0D0D0D" w:themeColor="text1" w:themeTint="F2"/>
                                <w:sz w:val="36"/>
                                <w:szCs w:val="22"/>
                                <w:lang w:val="es-ES_tradnl"/>
                              </w:rPr>
                              <w:t xml:space="preserve"> 106</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66BEC75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2691">
                              <w:rPr>
                                <w:rFonts w:asciiTheme="majorHAnsi" w:hAnsiTheme="majorHAnsi" w:cs="Arial"/>
                                <w:b/>
                                <w:color w:val="0D0D0D" w:themeColor="text1" w:themeTint="F2"/>
                                <w:sz w:val="36"/>
                                <w:szCs w:val="22"/>
                                <w:lang w:val="es-ES_tradnl"/>
                              </w:rPr>
                              <w:t>272</w:t>
                            </w:r>
                            <w:r w:rsidR="00246D1F" w:rsidRPr="004E2649">
                              <w:rPr>
                                <w:rFonts w:asciiTheme="majorHAnsi" w:hAnsiTheme="majorHAnsi" w:cs="Arial"/>
                                <w:b/>
                                <w:color w:val="0D0D0D" w:themeColor="text1" w:themeTint="F2"/>
                                <w:sz w:val="36"/>
                                <w:szCs w:val="22"/>
                                <w:lang w:val="es-ES_tradnl"/>
                              </w:rPr>
                              <w:t>-</w:t>
                            </w:r>
                            <w:r w:rsidR="000F2691">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3FF376E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4F1177F" w14:textId="77777777" w:rsidR="000F2691" w:rsidRPr="0010736F" w:rsidRDefault="000F2691" w:rsidP="000F2691">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HORACIO PATI</w:t>
                            </w:r>
                            <w:r w:rsidRPr="000F2691">
                              <w:rPr>
                                <w:rFonts w:ascii="Cambria" w:hAnsi="Cambria"/>
                                <w:lang w:val="es-BO"/>
                              </w:rPr>
                              <w:t>Ñ</w:t>
                            </w:r>
                            <w:r>
                              <w:rPr>
                                <w:rFonts w:asciiTheme="majorHAnsi" w:hAnsiTheme="majorHAnsi" w:cs="Arial"/>
                                <w:color w:val="0D0D0D" w:themeColor="text1" w:themeTint="F2"/>
                                <w:szCs w:val="22"/>
                                <w:lang w:val="es-ES_tradnl"/>
                              </w:rPr>
                              <w:t>O Y FAMILIA</w:t>
                            </w:r>
                          </w:p>
                          <w:p w14:paraId="575DFD52" w14:textId="201F3735" w:rsidR="005B52B0" w:rsidRPr="00AE5488" w:rsidRDefault="000F2691" w:rsidP="000F2691">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2DFA6F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E2A6F">
                        <w:rPr>
                          <w:rFonts w:asciiTheme="majorHAnsi" w:hAnsiTheme="majorHAnsi" w:cs="Arial"/>
                          <w:b/>
                          <w:bCs/>
                          <w:color w:val="0D0D0D" w:themeColor="text1" w:themeTint="F2"/>
                          <w:sz w:val="36"/>
                          <w:szCs w:val="22"/>
                          <w:lang w:val="es-ES_tradnl"/>
                        </w:rPr>
                        <w:t xml:space="preserve"> 106</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66BEC75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2691">
                        <w:rPr>
                          <w:rFonts w:asciiTheme="majorHAnsi" w:hAnsiTheme="majorHAnsi" w:cs="Arial"/>
                          <w:b/>
                          <w:color w:val="0D0D0D" w:themeColor="text1" w:themeTint="F2"/>
                          <w:sz w:val="36"/>
                          <w:szCs w:val="22"/>
                          <w:lang w:val="es-ES_tradnl"/>
                        </w:rPr>
                        <w:t>272</w:t>
                      </w:r>
                      <w:r w:rsidR="00246D1F" w:rsidRPr="004E2649">
                        <w:rPr>
                          <w:rFonts w:asciiTheme="majorHAnsi" w:hAnsiTheme="majorHAnsi" w:cs="Arial"/>
                          <w:b/>
                          <w:color w:val="0D0D0D" w:themeColor="text1" w:themeTint="F2"/>
                          <w:sz w:val="36"/>
                          <w:szCs w:val="22"/>
                          <w:lang w:val="es-ES_tradnl"/>
                        </w:rPr>
                        <w:t>-</w:t>
                      </w:r>
                      <w:r w:rsidR="000F2691">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3FF376E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4F1177F" w14:textId="77777777" w:rsidR="000F2691" w:rsidRPr="0010736F" w:rsidRDefault="000F2691" w:rsidP="000F2691">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HORACIO PATI</w:t>
                      </w:r>
                      <w:r w:rsidRPr="000F2691">
                        <w:rPr>
                          <w:rFonts w:ascii="Cambria" w:hAnsi="Cambria"/>
                          <w:lang w:val="es-BO"/>
                        </w:rPr>
                        <w:t>Ñ</w:t>
                      </w:r>
                      <w:r>
                        <w:rPr>
                          <w:rFonts w:asciiTheme="majorHAnsi" w:hAnsiTheme="majorHAnsi" w:cs="Arial"/>
                          <w:color w:val="0D0D0D" w:themeColor="text1" w:themeTint="F2"/>
                          <w:szCs w:val="22"/>
                          <w:lang w:val="es-ES_tradnl"/>
                        </w:rPr>
                        <w:t>O Y FAMILIA</w:t>
                      </w:r>
                    </w:p>
                    <w:p w14:paraId="575DFD52" w14:textId="201F3735" w:rsidR="005B52B0" w:rsidRPr="00AE5488" w:rsidRDefault="000F2691" w:rsidP="000F2691">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43734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25596D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DA329E" w:rsidRPr="004E2649">
                              <w:rPr>
                                <w:rFonts w:asciiTheme="minorHAnsi" w:hAnsiTheme="minorHAnsi"/>
                                <w:color w:val="FFFFFF" w:themeColor="background1"/>
                                <w:sz w:val="22"/>
                                <w:lang w:val="pt-BR"/>
                              </w:rPr>
                              <w:t>1</w:t>
                            </w:r>
                            <w:r w:rsidR="006E2A6F">
                              <w:rPr>
                                <w:rFonts w:asciiTheme="minorHAnsi" w:hAnsiTheme="minorHAnsi"/>
                                <w:color w:val="FFFFFF" w:themeColor="background1"/>
                                <w:sz w:val="22"/>
                                <w:lang w:val="pt-BR"/>
                              </w:rPr>
                              <w:t>64</w:t>
                            </w:r>
                          </w:p>
                          <w:p w14:paraId="6A41611B" w14:textId="2FB4670F" w:rsidR="00627C9F" w:rsidRPr="004E2649" w:rsidRDefault="006E2A6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127</w:t>
                            </w:r>
                          </w:p>
                          <w:p w14:paraId="69373ED2" w14:textId="1E19C745" w:rsidR="00627C9F" w:rsidRPr="004E2649" w:rsidRDefault="006E2A6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septiembre </w:t>
                            </w:r>
                            <w:r w:rsidR="00627C9F" w:rsidRPr="004E2649">
                              <w:rPr>
                                <w:rFonts w:asciiTheme="minorHAnsi" w:hAnsiTheme="minorHAnsi"/>
                                <w:color w:val="FFFFFF" w:themeColor="background1"/>
                                <w:sz w:val="22"/>
                              </w:rPr>
                              <w:t>201</w:t>
                            </w:r>
                            <w:r w:rsidR="000F2691">
                              <w:rPr>
                                <w:rFonts w:asciiTheme="minorHAnsi" w:hAnsiTheme="minorHAnsi"/>
                                <w:color w:val="FFFFFF" w:themeColor="background1"/>
                                <w:sz w:val="22"/>
                              </w:rPr>
                              <w:t>7</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25596D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DA329E" w:rsidRPr="004E2649">
                        <w:rPr>
                          <w:rFonts w:asciiTheme="minorHAnsi" w:hAnsiTheme="minorHAnsi"/>
                          <w:color w:val="FFFFFF" w:themeColor="background1"/>
                          <w:sz w:val="22"/>
                          <w:lang w:val="pt-BR"/>
                        </w:rPr>
                        <w:t>1</w:t>
                      </w:r>
                      <w:r w:rsidR="006E2A6F">
                        <w:rPr>
                          <w:rFonts w:asciiTheme="minorHAnsi" w:hAnsiTheme="minorHAnsi"/>
                          <w:color w:val="FFFFFF" w:themeColor="background1"/>
                          <w:sz w:val="22"/>
                          <w:lang w:val="pt-BR"/>
                        </w:rPr>
                        <w:t>64</w:t>
                      </w:r>
                    </w:p>
                    <w:p w14:paraId="6A41611B" w14:textId="2FB4670F" w:rsidR="00627C9F" w:rsidRPr="004E2649" w:rsidRDefault="006E2A6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127</w:t>
                      </w:r>
                    </w:p>
                    <w:p w14:paraId="69373ED2" w14:textId="1E19C745" w:rsidR="00627C9F" w:rsidRPr="004E2649" w:rsidRDefault="006E2A6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w:t>
                      </w:r>
                      <w:proofErr w:type="spellStart"/>
                      <w:r>
                        <w:rPr>
                          <w:rFonts w:asciiTheme="minorHAnsi" w:hAnsiTheme="minorHAnsi"/>
                          <w:color w:val="FFFFFF" w:themeColor="background1"/>
                          <w:sz w:val="22"/>
                        </w:rPr>
                        <w:t>septiembre</w:t>
                      </w:r>
                      <w:proofErr w:type="spell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0F2691">
                        <w:rPr>
                          <w:rFonts w:asciiTheme="minorHAnsi" w:hAnsiTheme="minorHAnsi"/>
                          <w:color w:val="FFFFFF" w:themeColor="background1"/>
                          <w:sz w:val="22"/>
                        </w:rPr>
                        <w:t>7</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43734F"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43734F"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43734F"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43734F"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43734F"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43734F"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43734F"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43734F"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43734F"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43734F"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43734F"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43734F"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43734F"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43734F"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43734F" w:rsidRDefault="0090270B" w:rsidP="00040C3A">
      <w:pPr>
        <w:tabs>
          <w:tab w:val="center" w:pos="5400"/>
        </w:tabs>
        <w:suppressAutoHyphens/>
        <w:jc w:val="center"/>
        <w:rPr>
          <w:rFonts w:asciiTheme="majorHAnsi" w:hAnsiTheme="majorHAnsi"/>
          <w:sz w:val="18"/>
          <w:szCs w:val="22"/>
          <w:lang w:val="es-ES_tradnl"/>
        </w:rPr>
      </w:pPr>
      <w:r w:rsidRPr="0043734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A46EA" w14:textId="77777777" w:rsidR="006E2A6F" w:rsidRPr="00890650" w:rsidRDefault="006E2A6F" w:rsidP="006E2A6F">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2944B4F7" w14:textId="7A6689E3" w:rsidR="00DD3D86" w:rsidRPr="006E2A6F" w:rsidRDefault="00DD3D86" w:rsidP="00DD3D86">
                            <w:pPr>
                              <w:tabs>
                                <w:tab w:val="center" w:pos="5400"/>
                              </w:tabs>
                              <w:suppressAutoHyphens/>
                              <w:spacing w:before="60"/>
                              <w:rPr>
                                <w:rFonts w:asciiTheme="majorHAnsi" w:hAnsiTheme="majorHAnsi"/>
                                <w:color w:val="0D0D0D" w:themeColor="text1" w:themeTint="F2"/>
                                <w:sz w:val="18"/>
                                <w:szCs w:val="22"/>
                                <w:lang w:val="es-ES_tradnl"/>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12A46EA" w14:textId="77777777" w:rsidR="006E2A6F" w:rsidRPr="00890650" w:rsidRDefault="006E2A6F" w:rsidP="006E2A6F">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2944B4F7" w14:textId="7A6689E3" w:rsidR="00DD3D86" w:rsidRPr="006E2A6F" w:rsidRDefault="00DD3D86" w:rsidP="00DD3D86">
                      <w:pPr>
                        <w:tabs>
                          <w:tab w:val="center" w:pos="5400"/>
                        </w:tabs>
                        <w:suppressAutoHyphens/>
                        <w:spacing w:before="60"/>
                        <w:rPr>
                          <w:rFonts w:asciiTheme="majorHAnsi" w:hAnsiTheme="majorHAnsi"/>
                          <w:color w:val="0D0D0D" w:themeColor="text1" w:themeTint="F2"/>
                          <w:sz w:val="18"/>
                          <w:szCs w:val="22"/>
                          <w:lang w:val="es-ES_tradnl"/>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43734F" w:rsidRDefault="0090270B" w:rsidP="00040C3A">
      <w:pPr>
        <w:tabs>
          <w:tab w:val="center" w:pos="5400"/>
        </w:tabs>
        <w:suppressAutoHyphens/>
        <w:jc w:val="center"/>
        <w:rPr>
          <w:rFonts w:asciiTheme="majorHAnsi" w:hAnsiTheme="majorHAnsi"/>
          <w:sz w:val="18"/>
          <w:szCs w:val="22"/>
          <w:lang w:val="es-ES_tradnl"/>
        </w:rPr>
      </w:pPr>
      <w:r w:rsidRPr="0043734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DA55281" w:rsidR="00113F73" w:rsidRPr="007B05C4" w:rsidRDefault="00113F73" w:rsidP="006E2A6F">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6E2A6F" w:rsidRPr="006E2A6F">
                              <w:rPr>
                                <w:lang w:val="pt-BR"/>
                              </w:rPr>
                              <w:t xml:space="preserve"> </w:t>
                            </w:r>
                            <w:r w:rsidR="006E2A6F">
                              <w:rPr>
                                <w:rFonts w:asciiTheme="majorHAnsi" w:hAnsiTheme="majorHAnsi"/>
                                <w:color w:val="595959" w:themeColor="text1" w:themeTint="A6"/>
                                <w:sz w:val="18"/>
                                <w:szCs w:val="18"/>
                                <w:lang w:val="pt-BR"/>
                              </w:rPr>
                              <w:t xml:space="preserve">106/17. </w:t>
                            </w:r>
                            <w:r w:rsidR="006E2A6F">
                              <w:rPr>
                                <w:rFonts w:asciiTheme="majorHAnsi" w:hAnsiTheme="majorHAnsi"/>
                                <w:color w:val="595959" w:themeColor="text1" w:themeTint="A6"/>
                                <w:sz w:val="18"/>
                                <w:szCs w:val="18"/>
                                <w:lang w:val="es-ES"/>
                              </w:rPr>
                              <w:t xml:space="preserve">Petición 272-07. Admisibilidad. </w:t>
                            </w:r>
                            <w:r w:rsidR="006E2A6F" w:rsidRPr="006E2A6F">
                              <w:rPr>
                                <w:rFonts w:asciiTheme="majorHAnsi" w:hAnsiTheme="majorHAnsi"/>
                                <w:color w:val="595959" w:themeColor="text1" w:themeTint="A6"/>
                                <w:sz w:val="18"/>
                                <w:szCs w:val="18"/>
                                <w:lang w:val="es-ES"/>
                              </w:rPr>
                              <w:t>Luis Hor</w:t>
                            </w:r>
                            <w:r w:rsidR="006E2A6F">
                              <w:rPr>
                                <w:rFonts w:asciiTheme="majorHAnsi" w:hAnsiTheme="majorHAnsi"/>
                                <w:color w:val="595959" w:themeColor="text1" w:themeTint="A6"/>
                                <w:sz w:val="18"/>
                                <w:szCs w:val="18"/>
                                <w:lang w:val="es-ES"/>
                              </w:rPr>
                              <w:t xml:space="preserve">acio Patiño y Familia. </w:t>
                            </w:r>
                            <w:r w:rsidR="006E2A6F" w:rsidRPr="006E2A6F">
                              <w:rPr>
                                <w:rFonts w:asciiTheme="majorHAnsi" w:hAnsiTheme="majorHAnsi"/>
                                <w:color w:val="595959" w:themeColor="text1" w:themeTint="A6"/>
                                <w:sz w:val="18"/>
                                <w:szCs w:val="18"/>
                                <w:lang w:val="es-ES"/>
                              </w:rPr>
                              <w:t>Colombia</w:t>
                            </w:r>
                            <w:r w:rsidR="006E2A6F">
                              <w:rPr>
                                <w:rFonts w:asciiTheme="majorHAnsi" w:hAnsiTheme="majorHAnsi"/>
                                <w:color w:val="595959" w:themeColor="text1" w:themeTint="A6"/>
                                <w:sz w:val="18"/>
                                <w:szCs w:val="18"/>
                                <w:lang w:val="es-ES"/>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DA55281" w:rsidR="00113F73" w:rsidRPr="007B05C4" w:rsidRDefault="00113F73" w:rsidP="006E2A6F">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Informe No.</w:t>
                      </w:r>
                      <w:r w:rsidR="006E2A6F" w:rsidRPr="006E2A6F">
                        <w:rPr>
                          <w:lang w:val="pt-BR"/>
                        </w:rPr>
                        <w:t xml:space="preserve"> </w:t>
                      </w:r>
                      <w:r w:rsidR="006E2A6F">
                        <w:rPr>
                          <w:rFonts w:asciiTheme="majorHAnsi" w:hAnsiTheme="majorHAnsi"/>
                          <w:color w:val="595959" w:themeColor="text1" w:themeTint="A6"/>
                          <w:sz w:val="18"/>
                          <w:szCs w:val="18"/>
                          <w:lang w:val="pt-BR"/>
                        </w:rPr>
                        <w:t xml:space="preserve">106/17. </w:t>
                      </w:r>
                      <w:r w:rsidR="006E2A6F">
                        <w:rPr>
                          <w:rFonts w:asciiTheme="majorHAnsi" w:hAnsiTheme="majorHAnsi"/>
                          <w:color w:val="595959" w:themeColor="text1" w:themeTint="A6"/>
                          <w:sz w:val="18"/>
                          <w:szCs w:val="18"/>
                          <w:lang w:val="es-ES"/>
                        </w:rPr>
                        <w:t xml:space="preserve">Petición 272-07. Admisibilidad. </w:t>
                      </w:r>
                      <w:r w:rsidR="006E2A6F" w:rsidRPr="006E2A6F">
                        <w:rPr>
                          <w:rFonts w:asciiTheme="majorHAnsi" w:hAnsiTheme="majorHAnsi"/>
                          <w:color w:val="595959" w:themeColor="text1" w:themeTint="A6"/>
                          <w:sz w:val="18"/>
                          <w:szCs w:val="18"/>
                          <w:lang w:val="es-ES"/>
                        </w:rPr>
                        <w:t>Luis Hor</w:t>
                      </w:r>
                      <w:r w:rsidR="006E2A6F">
                        <w:rPr>
                          <w:rFonts w:asciiTheme="majorHAnsi" w:hAnsiTheme="majorHAnsi"/>
                          <w:color w:val="595959" w:themeColor="text1" w:themeTint="A6"/>
                          <w:sz w:val="18"/>
                          <w:szCs w:val="18"/>
                          <w:lang w:val="es-ES"/>
                        </w:rPr>
                        <w:t xml:space="preserve">acio Patiño y Familia. </w:t>
                      </w:r>
                      <w:r w:rsidR="006E2A6F" w:rsidRPr="006E2A6F">
                        <w:rPr>
                          <w:rFonts w:asciiTheme="majorHAnsi" w:hAnsiTheme="majorHAnsi"/>
                          <w:color w:val="595959" w:themeColor="text1" w:themeTint="A6"/>
                          <w:sz w:val="18"/>
                          <w:szCs w:val="18"/>
                          <w:lang w:val="es-ES"/>
                        </w:rPr>
                        <w:t>Colombia</w:t>
                      </w:r>
                      <w:r w:rsidR="006E2A6F">
                        <w:rPr>
                          <w:rFonts w:asciiTheme="majorHAnsi" w:hAnsiTheme="majorHAnsi"/>
                          <w:color w:val="595959" w:themeColor="text1" w:themeTint="A6"/>
                          <w:sz w:val="18"/>
                          <w:szCs w:val="18"/>
                          <w:lang w:val="es-ES"/>
                        </w:rPr>
                        <w:t>. 7 de septiembre de 2017.</w:t>
                      </w:r>
                    </w:p>
                  </w:txbxContent>
                </v:textbox>
              </v:shape>
            </w:pict>
          </mc:Fallback>
        </mc:AlternateContent>
      </w:r>
    </w:p>
    <w:p w14:paraId="196A49DE" w14:textId="77777777" w:rsidR="00A50FCF" w:rsidRPr="0043734F"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43734F" w:rsidRDefault="00D306D1" w:rsidP="005516A1">
      <w:pPr>
        <w:tabs>
          <w:tab w:val="center" w:pos="5400"/>
        </w:tabs>
        <w:suppressAutoHyphens/>
        <w:jc w:val="center"/>
        <w:rPr>
          <w:rFonts w:asciiTheme="majorHAnsi" w:hAnsiTheme="majorHAnsi"/>
          <w:b/>
          <w:sz w:val="20"/>
          <w:lang w:val="es-ES_tradnl"/>
        </w:rPr>
      </w:pPr>
      <w:r w:rsidRPr="0043734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3734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43734F" w:rsidRDefault="0070697F" w:rsidP="005516A1">
      <w:pPr>
        <w:tabs>
          <w:tab w:val="center" w:pos="5400"/>
        </w:tabs>
        <w:suppressAutoHyphens/>
        <w:jc w:val="center"/>
        <w:rPr>
          <w:rFonts w:asciiTheme="majorHAnsi" w:hAnsiTheme="majorHAnsi"/>
          <w:b/>
          <w:sz w:val="20"/>
          <w:lang w:val="es-ES_tradnl"/>
        </w:rPr>
        <w:sectPr w:rsidR="0070697F" w:rsidRPr="0043734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2B1E5E2F" w:rsidR="00722C9F" w:rsidRPr="0043734F" w:rsidRDefault="006E2A6F"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106</w:t>
      </w:r>
      <w:r w:rsidR="00722C9F" w:rsidRPr="0043734F">
        <w:rPr>
          <w:rFonts w:asciiTheme="majorHAnsi" w:hAnsiTheme="majorHAnsi"/>
          <w:b/>
          <w:sz w:val="18"/>
          <w:szCs w:val="20"/>
          <w:lang w:val="es-ES_tradnl"/>
        </w:rPr>
        <w:t>/1</w:t>
      </w:r>
      <w:r w:rsidR="00D05ABD" w:rsidRPr="0043734F">
        <w:rPr>
          <w:rFonts w:asciiTheme="majorHAnsi" w:hAnsiTheme="majorHAnsi"/>
          <w:b/>
          <w:sz w:val="18"/>
          <w:szCs w:val="20"/>
          <w:lang w:val="es-ES_tradnl"/>
        </w:rPr>
        <w:t>7</w:t>
      </w:r>
      <w:r w:rsidR="000F2691" w:rsidRPr="0043734F">
        <w:rPr>
          <w:rStyle w:val="FootnoteReference"/>
          <w:rFonts w:asciiTheme="majorHAnsi" w:hAnsiTheme="majorHAnsi"/>
          <w:b/>
          <w:sz w:val="18"/>
          <w:szCs w:val="20"/>
          <w:lang w:val="es-ES_tradnl"/>
        </w:rPr>
        <w:footnoteReference w:id="2"/>
      </w:r>
    </w:p>
    <w:p w14:paraId="3AB78A5E" w14:textId="6F037E48" w:rsidR="00722C9F" w:rsidRPr="0043734F" w:rsidRDefault="00722C9F" w:rsidP="00722C9F">
      <w:pPr>
        <w:tabs>
          <w:tab w:val="center" w:pos="5400"/>
        </w:tabs>
        <w:suppressAutoHyphens/>
        <w:spacing w:line="276" w:lineRule="auto"/>
        <w:jc w:val="center"/>
        <w:rPr>
          <w:rFonts w:asciiTheme="majorHAnsi" w:hAnsiTheme="majorHAnsi"/>
          <w:b/>
          <w:sz w:val="18"/>
          <w:szCs w:val="20"/>
          <w:lang w:val="es-ES_tradnl"/>
        </w:rPr>
      </w:pPr>
      <w:r w:rsidRPr="0043734F">
        <w:rPr>
          <w:rFonts w:asciiTheme="majorHAnsi" w:hAnsiTheme="majorHAnsi"/>
          <w:b/>
          <w:sz w:val="18"/>
          <w:szCs w:val="20"/>
          <w:lang w:val="es-ES_tradnl"/>
        </w:rPr>
        <w:t xml:space="preserve">PETICIÓN </w:t>
      </w:r>
      <w:r w:rsidR="000F2691" w:rsidRPr="0043734F">
        <w:rPr>
          <w:rFonts w:asciiTheme="majorHAnsi" w:hAnsiTheme="majorHAnsi"/>
          <w:b/>
          <w:sz w:val="18"/>
          <w:szCs w:val="20"/>
          <w:lang w:val="es-ES_tradnl"/>
        </w:rPr>
        <w:t>272</w:t>
      </w:r>
      <w:r w:rsidRPr="0043734F">
        <w:rPr>
          <w:rFonts w:asciiTheme="majorHAnsi" w:hAnsiTheme="majorHAnsi"/>
          <w:b/>
          <w:sz w:val="18"/>
          <w:szCs w:val="20"/>
          <w:lang w:val="es-ES_tradnl"/>
        </w:rPr>
        <w:t>-</w:t>
      </w:r>
      <w:r w:rsidR="000F2691" w:rsidRPr="0043734F">
        <w:rPr>
          <w:rFonts w:asciiTheme="majorHAnsi" w:hAnsiTheme="majorHAnsi"/>
          <w:b/>
          <w:sz w:val="18"/>
          <w:szCs w:val="20"/>
          <w:lang w:val="es-ES_tradnl"/>
        </w:rPr>
        <w:t>07</w:t>
      </w:r>
      <w:r w:rsidRPr="0043734F">
        <w:rPr>
          <w:rFonts w:asciiTheme="majorHAnsi" w:hAnsiTheme="majorHAnsi"/>
          <w:b/>
          <w:sz w:val="18"/>
          <w:szCs w:val="20"/>
          <w:lang w:val="es-ES_tradnl"/>
        </w:rPr>
        <w:t xml:space="preserve"> </w:t>
      </w:r>
    </w:p>
    <w:p w14:paraId="2E441882" w14:textId="74108AD0" w:rsidR="00722C9F" w:rsidRPr="0043734F" w:rsidRDefault="00722C9F" w:rsidP="00722C9F">
      <w:pPr>
        <w:tabs>
          <w:tab w:val="center" w:pos="5400"/>
        </w:tabs>
        <w:suppressAutoHyphens/>
        <w:spacing w:line="276" w:lineRule="auto"/>
        <w:jc w:val="center"/>
        <w:rPr>
          <w:rFonts w:asciiTheme="majorHAnsi" w:hAnsiTheme="majorHAnsi"/>
          <w:sz w:val="18"/>
          <w:szCs w:val="20"/>
          <w:lang w:val="es-ES_tradnl"/>
        </w:rPr>
      </w:pPr>
      <w:r w:rsidRPr="0043734F">
        <w:rPr>
          <w:rFonts w:asciiTheme="majorHAnsi" w:hAnsiTheme="majorHAnsi"/>
          <w:sz w:val="18"/>
          <w:szCs w:val="20"/>
          <w:lang w:val="es-ES_tradnl"/>
        </w:rPr>
        <w:t>INFORME DE A</w:t>
      </w:r>
      <w:r w:rsidR="005A24ED" w:rsidRPr="0043734F">
        <w:rPr>
          <w:rFonts w:asciiTheme="majorHAnsi" w:hAnsiTheme="majorHAnsi"/>
          <w:sz w:val="18"/>
          <w:szCs w:val="20"/>
          <w:lang w:val="es-ES_tradnl"/>
        </w:rPr>
        <w:t xml:space="preserve">DMISIBILIDAD </w:t>
      </w:r>
    </w:p>
    <w:p w14:paraId="6C83A698" w14:textId="77777777" w:rsidR="000F2691" w:rsidRPr="0043734F" w:rsidRDefault="000F2691" w:rsidP="000F2691">
      <w:pPr>
        <w:tabs>
          <w:tab w:val="center" w:pos="5400"/>
        </w:tabs>
        <w:suppressAutoHyphens/>
        <w:spacing w:line="276" w:lineRule="auto"/>
        <w:jc w:val="center"/>
        <w:rPr>
          <w:rFonts w:asciiTheme="majorHAnsi" w:hAnsiTheme="majorHAnsi"/>
          <w:sz w:val="18"/>
          <w:szCs w:val="20"/>
          <w:lang w:val="es-ES_tradnl"/>
        </w:rPr>
      </w:pPr>
      <w:r w:rsidRPr="0043734F">
        <w:rPr>
          <w:rFonts w:asciiTheme="majorHAnsi" w:hAnsiTheme="majorHAnsi"/>
          <w:sz w:val="18"/>
          <w:szCs w:val="20"/>
          <w:lang w:val="es-ES_tradnl"/>
        </w:rPr>
        <w:t>LUIS HORACIO PATI</w:t>
      </w:r>
      <w:r w:rsidRPr="0043734F">
        <w:rPr>
          <w:rFonts w:ascii="Cambria" w:hAnsi="Cambria"/>
          <w:sz w:val="18"/>
          <w:szCs w:val="18"/>
          <w:lang w:val="es-BO"/>
        </w:rPr>
        <w:t>Ñ</w:t>
      </w:r>
      <w:r w:rsidRPr="0043734F">
        <w:rPr>
          <w:rFonts w:asciiTheme="majorHAnsi" w:hAnsiTheme="majorHAnsi"/>
          <w:sz w:val="18"/>
          <w:szCs w:val="20"/>
          <w:lang w:val="es-ES_tradnl"/>
        </w:rPr>
        <w:t>O Y FAMILIA</w:t>
      </w:r>
    </w:p>
    <w:p w14:paraId="76CB6FB3" w14:textId="77777777" w:rsidR="000F2691" w:rsidRPr="0043734F" w:rsidRDefault="000F2691" w:rsidP="000F2691">
      <w:pPr>
        <w:tabs>
          <w:tab w:val="center" w:pos="5400"/>
        </w:tabs>
        <w:suppressAutoHyphens/>
        <w:spacing w:line="276" w:lineRule="auto"/>
        <w:jc w:val="center"/>
        <w:rPr>
          <w:rFonts w:asciiTheme="majorHAnsi" w:hAnsiTheme="majorHAnsi"/>
          <w:sz w:val="18"/>
          <w:szCs w:val="20"/>
          <w:lang w:val="es-ES_tradnl"/>
        </w:rPr>
      </w:pPr>
      <w:r w:rsidRPr="0043734F">
        <w:rPr>
          <w:rFonts w:asciiTheme="majorHAnsi" w:hAnsiTheme="majorHAnsi"/>
          <w:sz w:val="18"/>
          <w:szCs w:val="20"/>
          <w:lang w:val="es-ES_tradnl"/>
        </w:rPr>
        <w:t xml:space="preserve">COLOMBIA </w:t>
      </w:r>
    </w:p>
    <w:p w14:paraId="221AC875" w14:textId="0F736EA1" w:rsidR="00722C9F" w:rsidRPr="0043734F" w:rsidRDefault="006E2A6F" w:rsidP="000F2691">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SEPTIEMBRE DE 2017</w:t>
      </w:r>
    </w:p>
    <w:p w14:paraId="7888E95F" w14:textId="77777777" w:rsidR="0070697F" w:rsidRPr="0043734F"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43734F" w:rsidRDefault="003239B8" w:rsidP="003239B8">
      <w:pPr>
        <w:spacing w:after="240"/>
        <w:ind w:firstLine="720"/>
        <w:jc w:val="both"/>
        <w:rPr>
          <w:rFonts w:asciiTheme="majorHAnsi" w:hAnsiTheme="majorHAnsi"/>
          <w:b/>
          <w:bCs/>
          <w:sz w:val="20"/>
          <w:szCs w:val="20"/>
          <w:lang w:val="es-ES"/>
        </w:rPr>
      </w:pPr>
      <w:r w:rsidRPr="0043734F">
        <w:rPr>
          <w:rFonts w:asciiTheme="majorHAnsi" w:hAnsiTheme="majorHAnsi"/>
          <w:b/>
          <w:bCs/>
          <w:sz w:val="20"/>
          <w:szCs w:val="20"/>
          <w:lang w:val="es-ES"/>
        </w:rPr>
        <w:t>I.</w:t>
      </w:r>
      <w:r w:rsidRPr="0043734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627BF7" w14:paraId="5A79D1F7" w14:textId="77777777" w:rsidTr="008D2290">
        <w:tc>
          <w:tcPr>
            <w:tcW w:w="4680" w:type="dxa"/>
            <w:tcBorders>
              <w:top w:val="single" w:sz="4" w:space="0" w:color="auto"/>
              <w:bottom w:val="single" w:sz="6" w:space="0" w:color="auto"/>
            </w:tcBorders>
            <w:shd w:val="clear" w:color="auto" w:fill="386294"/>
            <w:vAlign w:val="center"/>
          </w:tcPr>
          <w:p w14:paraId="0CB2A43B" w14:textId="77777777" w:rsidR="003239B8" w:rsidRPr="0043734F" w:rsidRDefault="003239B8" w:rsidP="008D2290">
            <w:pPr>
              <w:jc w:val="center"/>
              <w:rPr>
                <w:rFonts w:ascii="Cambria" w:hAnsi="Cambria"/>
                <w:b/>
                <w:bCs/>
                <w:color w:val="FFFFFF" w:themeColor="background1"/>
                <w:sz w:val="20"/>
                <w:szCs w:val="20"/>
              </w:rPr>
            </w:pPr>
            <w:r w:rsidRPr="0043734F">
              <w:rPr>
                <w:rFonts w:ascii="Cambria" w:hAnsi="Cambria"/>
                <w:b/>
                <w:bCs/>
                <w:color w:val="FFFFFF" w:themeColor="background1"/>
                <w:sz w:val="20"/>
                <w:szCs w:val="20"/>
              </w:rPr>
              <w:t>Parte peticionaria:</w:t>
            </w:r>
          </w:p>
        </w:tc>
        <w:tc>
          <w:tcPr>
            <w:tcW w:w="4680" w:type="dxa"/>
            <w:vAlign w:val="center"/>
          </w:tcPr>
          <w:p w14:paraId="3C5315D8" w14:textId="2F37EF60" w:rsidR="003239B8" w:rsidRPr="0043734F" w:rsidRDefault="000F2691" w:rsidP="000F2691">
            <w:pPr>
              <w:jc w:val="both"/>
              <w:rPr>
                <w:rFonts w:ascii="Cambria" w:hAnsi="Cambria"/>
                <w:bCs/>
                <w:sz w:val="20"/>
                <w:szCs w:val="20"/>
                <w:lang w:val="es-BO"/>
              </w:rPr>
            </w:pPr>
            <w:r w:rsidRPr="0043734F">
              <w:rPr>
                <w:rFonts w:ascii="Cambria" w:hAnsi="Cambria"/>
                <w:bCs/>
                <w:sz w:val="20"/>
                <w:szCs w:val="20"/>
                <w:lang w:val="es-BO"/>
              </w:rPr>
              <w:t>Libardo Preciado Camargo y Libardo Preciado Ni</w:t>
            </w:r>
            <w:r w:rsidRPr="0043734F">
              <w:rPr>
                <w:rFonts w:ascii="Cambria" w:hAnsi="Cambria"/>
                <w:sz w:val="20"/>
                <w:szCs w:val="20"/>
                <w:lang w:val="es-BO"/>
              </w:rPr>
              <w:t>ñ</w:t>
            </w:r>
            <w:r w:rsidRPr="0043734F">
              <w:rPr>
                <w:rFonts w:ascii="Cambria" w:hAnsi="Cambria"/>
                <w:bCs/>
                <w:sz w:val="20"/>
                <w:szCs w:val="20"/>
                <w:lang w:val="es-BO"/>
              </w:rPr>
              <w:t>o</w:t>
            </w:r>
          </w:p>
        </w:tc>
      </w:tr>
      <w:tr w:rsidR="003239B8" w:rsidRPr="00627BF7" w14:paraId="593A7E45" w14:textId="77777777" w:rsidTr="008D2290">
        <w:tc>
          <w:tcPr>
            <w:tcW w:w="4680" w:type="dxa"/>
            <w:tcBorders>
              <w:top w:val="single" w:sz="6" w:space="0" w:color="auto"/>
              <w:bottom w:val="single" w:sz="6" w:space="0" w:color="auto"/>
            </w:tcBorders>
            <w:shd w:val="clear" w:color="auto" w:fill="386294"/>
            <w:vAlign w:val="center"/>
          </w:tcPr>
          <w:p w14:paraId="0E78CA0C" w14:textId="77777777" w:rsidR="003239B8" w:rsidRPr="0043734F" w:rsidRDefault="006431E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3734F">
                  <w:rPr>
                    <w:rFonts w:ascii="Cambria" w:hAnsi="Cambria"/>
                    <w:b/>
                    <w:bCs/>
                    <w:color w:val="FFFFFF" w:themeColor="background1"/>
                    <w:sz w:val="20"/>
                    <w:szCs w:val="20"/>
                  </w:rPr>
                  <w:t>Presunta víctima</w:t>
                </w:r>
              </w:sdtContent>
            </w:sdt>
            <w:r w:rsidR="003239B8" w:rsidRPr="0043734F">
              <w:rPr>
                <w:rFonts w:ascii="Cambria" w:hAnsi="Cambria"/>
                <w:b/>
                <w:bCs/>
                <w:color w:val="FFFFFF" w:themeColor="background1"/>
                <w:sz w:val="20"/>
                <w:szCs w:val="20"/>
              </w:rPr>
              <w:t>:</w:t>
            </w:r>
          </w:p>
        </w:tc>
        <w:tc>
          <w:tcPr>
            <w:tcW w:w="4680" w:type="dxa"/>
            <w:vAlign w:val="center"/>
          </w:tcPr>
          <w:p w14:paraId="4AEBF59E" w14:textId="120EEF73" w:rsidR="003239B8" w:rsidRPr="0043734F" w:rsidRDefault="000F2691" w:rsidP="008D2290">
            <w:pPr>
              <w:jc w:val="both"/>
              <w:rPr>
                <w:rFonts w:ascii="Cambria" w:hAnsi="Cambria"/>
                <w:bCs/>
                <w:sz w:val="20"/>
                <w:szCs w:val="20"/>
                <w:lang w:val="es-BO"/>
              </w:rPr>
            </w:pPr>
            <w:r w:rsidRPr="0043734F">
              <w:rPr>
                <w:rFonts w:ascii="Cambria" w:hAnsi="Cambria"/>
                <w:bCs/>
                <w:sz w:val="20"/>
                <w:szCs w:val="20"/>
                <w:lang w:val="es-BO"/>
              </w:rPr>
              <w:t>Luis Horacio Pati</w:t>
            </w:r>
            <w:r w:rsidRPr="0043734F">
              <w:rPr>
                <w:rFonts w:ascii="Cambria" w:hAnsi="Cambria"/>
                <w:sz w:val="20"/>
                <w:szCs w:val="20"/>
                <w:lang w:val="es-BO"/>
              </w:rPr>
              <w:t>ñ</w:t>
            </w:r>
            <w:r w:rsidRPr="0043734F">
              <w:rPr>
                <w:rFonts w:ascii="Cambria" w:hAnsi="Cambria"/>
                <w:bCs/>
                <w:sz w:val="20"/>
                <w:szCs w:val="20"/>
                <w:lang w:val="es-BO"/>
              </w:rPr>
              <w:t>o y familia</w:t>
            </w:r>
          </w:p>
        </w:tc>
      </w:tr>
      <w:tr w:rsidR="003239B8" w:rsidRPr="0043734F" w14:paraId="3E62E1D3" w14:textId="77777777" w:rsidTr="008D2290">
        <w:tc>
          <w:tcPr>
            <w:tcW w:w="4680" w:type="dxa"/>
            <w:tcBorders>
              <w:top w:val="single" w:sz="6" w:space="0" w:color="auto"/>
              <w:bottom w:val="single" w:sz="6" w:space="0" w:color="auto"/>
            </w:tcBorders>
            <w:shd w:val="clear" w:color="auto" w:fill="386294"/>
            <w:vAlign w:val="center"/>
          </w:tcPr>
          <w:p w14:paraId="340B0F09" w14:textId="77777777" w:rsidR="003239B8" w:rsidRPr="0043734F" w:rsidRDefault="003239B8" w:rsidP="008D2290">
            <w:pPr>
              <w:jc w:val="center"/>
              <w:rPr>
                <w:rFonts w:ascii="Cambria" w:hAnsi="Cambria"/>
                <w:b/>
                <w:bCs/>
                <w:color w:val="FFFFFF" w:themeColor="background1"/>
                <w:sz w:val="20"/>
                <w:szCs w:val="20"/>
              </w:rPr>
            </w:pPr>
            <w:r w:rsidRPr="0043734F">
              <w:rPr>
                <w:rFonts w:ascii="Cambria" w:hAnsi="Cambria"/>
                <w:b/>
                <w:bCs/>
                <w:color w:val="FFFFFF" w:themeColor="background1"/>
                <w:sz w:val="20"/>
                <w:szCs w:val="20"/>
              </w:rPr>
              <w:t>Estado denunciado:</w:t>
            </w:r>
          </w:p>
        </w:tc>
        <w:tc>
          <w:tcPr>
            <w:tcW w:w="4680" w:type="dxa"/>
            <w:vAlign w:val="center"/>
          </w:tcPr>
          <w:p w14:paraId="274C8A50" w14:textId="6204C566" w:rsidR="003239B8" w:rsidRPr="0043734F" w:rsidRDefault="000F2691" w:rsidP="008D2290">
            <w:pPr>
              <w:jc w:val="both"/>
              <w:rPr>
                <w:rFonts w:ascii="Cambria" w:hAnsi="Cambria"/>
                <w:bCs/>
                <w:sz w:val="20"/>
                <w:szCs w:val="20"/>
              </w:rPr>
            </w:pPr>
            <w:r w:rsidRPr="0043734F">
              <w:rPr>
                <w:rFonts w:ascii="Cambria" w:hAnsi="Cambria"/>
                <w:bCs/>
                <w:sz w:val="20"/>
                <w:szCs w:val="20"/>
              </w:rPr>
              <w:t>Colombia</w:t>
            </w:r>
          </w:p>
        </w:tc>
      </w:tr>
      <w:tr w:rsidR="00223A29" w:rsidRPr="00627BF7" w14:paraId="632511BC" w14:textId="77777777" w:rsidTr="008D2290">
        <w:tc>
          <w:tcPr>
            <w:tcW w:w="4680" w:type="dxa"/>
            <w:tcBorders>
              <w:top w:val="single" w:sz="6" w:space="0" w:color="auto"/>
              <w:bottom w:val="single" w:sz="6" w:space="0" w:color="auto"/>
            </w:tcBorders>
            <w:shd w:val="clear" w:color="auto" w:fill="386294"/>
            <w:vAlign w:val="center"/>
          </w:tcPr>
          <w:p w14:paraId="727E2F6B" w14:textId="60AEE329" w:rsidR="00223A29" w:rsidRPr="0043734F" w:rsidRDefault="001B3A00" w:rsidP="00E4118C">
            <w:pPr>
              <w:jc w:val="center"/>
              <w:rPr>
                <w:rFonts w:ascii="Cambria" w:hAnsi="Cambria"/>
                <w:b/>
                <w:bCs/>
                <w:color w:val="FFFFFF" w:themeColor="background1"/>
                <w:sz w:val="20"/>
                <w:szCs w:val="20"/>
              </w:rPr>
            </w:pPr>
            <w:r w:rsidRPr="0043734F">
              <w:rPr>
                <w:rFonts w:ascii="Cambria" w:hAnsi="Cambria"/>
                <w:b/>
                <w:bCs/>
                <w:color w:val="FFFFFF" w:themeColor="background1"/>
                <w:sz w:val="20"/>
                <w:szCs w:val="20"/>
              </w:rPr>
              <w:t xml:space="preserve">Derechos </w:t>
            </w:r>
            <w:r w:rsidR="00E4118C" w:rsidRPr="0043734F">
              <w:rPr>
                <w:rFonts w:ascii="Cambria" w:hAnsi="Cambria"/>
                <w:b/>
                <w:bCs/>
                <w:color w:val="FFFFFF" w:themeColor="background1"/>
                <w:sz w:val="20"/>
                <w:szCs w:val="20"/>
              </w:rPr>
              <w:t>invocados</w:t>
            </w:r>
            <w:r w:rsidRPr="0043734F">
              <w:rPr>
                <w:rFonts w:ascii="Cambria" w:hAnsi="Cambria"/>
                <w:b/>
                <w:bCs/>
                <w:color w:val="FFFFFF" w:themeColor="background1"/>
                <w:sz w:val="20"/>
                <w:szCs w:val="20"/>
              </w:rPr>
              <w:t>:</w:t>
            </w:r>
          </w:p>
        </w:tc>
        <w:tc>
          <w:tcPr>
            <w:tcW w:w="4680" w:type="dxa"/>
            <w:vAlign w:val="center"/>
          </w:tcPr>
          <w:p w14:paraId="6DEE1EEB" w14:textId="01D9012E" w:rsidR="00223A29" w:rsidRPr="0043734F" w:rsidRDefault="009D492B" w:rsidP="008932E5">
            <w:pPr>
              <w:jc w:val="both"/>
              <w:rPr>
                <w:rFonts w:ascii="Cambria" w:hAnsi="Cambria"/>
                <w:bCs/>
                <w:sz w:val="20"/>
                <w:szCs w:val="20"/>
                <w:lang w:val="es-BO"/>
              </w:rPr>
            </w:pPr>
            <w:r w:rsidRPr="0043734F">
              <w:rPr>
                <w:rFonts w:ascii="Cambria" w:hAnsi="Cambria"/>
                <w:bCs/>
                <w:sz w:val="20"/>
                <w:szCs w:val="20"/>
                <w:lang w:val="es-ES"/>
              </w:rPr>
              <w:t xml:space="preserve">Artículos 4 (vida), 5 (integridad personal), </w:t>
            </w:r>
            <w:r w:rsidRPr="0043734F">
              <w:rPr>
                <w:rFonts w:ascii="Cambria" w:hAnsi="Cambria"/>
                <w:sz w:val="20"/>
                <w:szCs w:val="20"/>
                <w:bdr w:val="none" w:sz="0" w:space="0" w:color="auto" w:frame="1"/>
                <w:lang w:val="es-UY"/>
              </w:rPr>
              <w:t xml:space="preserve">8 (garantías judiciales) y 25 (protección judicial) de la Convención Americana </w:t>
            </w:r>
            <w:r w:rsidRPr="0043734F">
              <w:rPr>
                <w:rFonts w:ascii="Cambria" w:hAnsi="Cambria"/>
                <w:bCs/>
                <w:sz w:val="20"/>
                <w:szCs w:val="20"/>
                <w:bdr w:val="none" w:sz="0" w:space="0" w:color="auto" w:frame="1"/>
                <w:lang w:val="es-ES"/>
              </w:rPr>
              <w:t>sobre Derechos Humanos</w:t>
            </w:r>
            <w:r w:rsidRPr="0043734F">
              <w:rPr>
                <w:rStyle w:val="FootnoteReference"/>
                <w:rFonts w:ascii="Cambria" w:hAnsi="Cambria"/>
                <w:bCs/>
                <w:sz w:val="20"/>
                <w:szCs w:val="20"/>
                <w:bdr w:val="none" w:sz="0" w:space="0" w:color="auto" w:frame="1"/>
                <w:lang w:val="es-ES"/>
              </w:rPr>
              <w:footnoteReference w:id="3"/>
            </w:r>
            <w:r w:rsidR="00F6704E" w:rsidRPr="0043734F">
              <w:rPr>
                <w:rFonts w:ascii="Cambria" w:hAnsi="Cambria"/>
                <w:bCs/>
                <w:sz w:val="20"/>
                <w:szCs w:val="20"/>
                <w:bdr w:val="none" w:sz="0" w:space="0" w:color="auto" w:frame="1"/>
                <w:lang w:val="es-ES"/>
              </w:rPr>
              <w:t>, Declaración Americana de los Derechos y Deberes del Hombre, Convención Interamericana para Prevenir y Sancionar</w:t>
            </w:r>
            <w:r w:rsidR="00F6704E" w:rsidRPr="0043734F">
              <w:rPr>
                <w:rFonts w:ascii="Cambria" w:hAnsi="Cambria"/>
                <w:sz w:val="20"/>
                <w:szCs w:val="20"/>
                <w:bdr w:val="none" w:sz="0" w:space="0" w:color="auto" w:frame="1"/>
                <w:lang w:val="es-UY"/>
              </w:rPr>
              <w:t xml:space="preserve"> la Tortura, Protocolo Adicional a la Convención Americana relativo a la Abolición de la Pena de Muerte</w:t>
            </w:r>
            <w:r w:rsidR="00803C20" w:rsidRPr="0043734F">
              <w:rPr>
                <w:rFonts w:ascii="Cambria" w:hAnsi="Cambria"/>
                <w:sz w:val="20"/>
                <w:szCs w:val="20"/>
                <w:bdr w:val="none" w:sz="0" w:space="0" w:color="auto" w:frame="1"/>
                <w:lang w:val="es-UY"/>
              </w:rPr>
              <w:t xml:space="preserve"> y</w:t>
            </w:r>
            <w:r w:rsidR="00803C20" w:rsidRPr="0043734F">
              <w:rPr>
                <w:rFonts w:ascii="Cambria" w:hAnsi="Cambria"/>
                <w:bCs/>
                <w:sz w:val="20"/>
                <w:szCs w:val="20"/>
                <w:bdr w:val="none" w:sz="0" w:space="0" w:color="auto" w:frame="1"/>
                <w:lang w:val="es-ES"/>
              </w:rPr>
              <w:t xml:space="preserve"> otros tratados internacionales</w:t>
            </w:r>
            <w:r w:rsidR="00642EB1" w:rsidRPr="0043734F">
              <w:rPr>
                <w:rStyle w:val="FootnoteReference"/>
                <w:rFonts w:ascii="Cambria" w:hAnsi="Cambria"/>
                <w:bCs/>
                <w:sz w:val="20"/>
                <w:szCs w:val="20"/>
                <w:bdr w:val="none" w:sz="0" w:space="0" w:color="auto" w:frame="1"/>
                <w:lang w:val="es-ES"/>
              </w:rPr>
              <w:footnoteReference w:id="4"/>
            </w:r>
          </w:p>
        </w:tc>
      </w:tr>
    </w:tbl>
    <w:p w14:paraId="20263696" w14:textId="77777777" w:rsidR="003239B8" w:rsidRPr="0043734F" w:rsidRDefault="003239B8" w:rsidP="003239B8">
      <w:pPr>
        <w:spacing w:before="240" w:after="240"/>
        <w:ind w:firstLine="720"/>
        <w:jc w:val="both"/>
        <w:rPr>
          <w:rFonts w:asciiTheme="majorHAnsi" w:hAnsiTheme="majorHAnsi"/>
          <w:b/>
          <w:bCs/>
          <w:sz w:val="20"/>
          <w:szCs w:val="20"/>
          <w:lang w:val="es-ES"/>
        </w:rPr>
      </w:pPr>
      <w:r w:rsidRPr="0043734F">
        <w:rPr>
          <w:rFonts w:asciiTheme="majorHAnsi" w:hAnsiTheme="majorHAnsi"/>
          <w:b/>
          <w:bCs/>
          <w:sz w:val="20"/>
          <w:szCs w:val="20"/>
          <w:lang w:val="es-ES"/>
        </w:rPr>
        <w:t>II.</w:t>
      </w:r>
      <w:r w:rsidRPr="0043734F">
        <w:rPr>
          <w:rFonts w:asciiTheme="majorHAnsi" w:hAnsiTheme="majorHAnsi"/>
          <w:b/>
          <w:bCs/>
          <w:sz w:val="20"/>
          <w:szCs w:val="20"/>
          <w:lang w:val="es-ES"/>
        </w:rPr>
        <w:tab/>
        <w:t>TRÁMITE ANTE LA CIDH</w:t>
      </w:r>
      <w:r w:rsidR="008E3BFE" w:rsidRPr="0043734F">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43734F" w14:paraId="306EFCB0" w14:textId="77777777" w:rsidTr="008D2290">
        <w:tc>
          <w:tcPr>
            <w:tcW w:w="4680" w:type="dxa"/>
            <w:tcBorders>
              <w:top w:val="single" w:sz="6" w:space="0" w:color="auto"/>
              <w:bottom w:val="single" w:sz="6" w:space="0" w:color="auto"/>
            </w:tcBorders>
            <w:shd w:val="clear" w:color="auto" w:fill="386294"/>
            <w:vAlign w:val="center"/>
          </w:tcPr>
          <w:p w14:paraId="7508D16F" w14:textId="77777777" w:rsidR="004C2312" w:rsidRPr="0043734F" w:rsidRDefault="004C2312" w:rsidP="008D2290">
            <w:pPr>
              <w:jc w:val="center"/>
              <w:rPr>
                <w:rFonts w:ascii="Cambria" w:hAnsi="Cambria"/>
                <w:b/>
                <w:bCs/>
                <w:color w:val="FFFFFF" w:themeColor="background1"/>
                <w:sz w:val="20"/>
                <w:szCs w:val="20"/>
                <w:lang w:val="es-ES"/>
              </w:rPr>
            </w:pPr>
            <w:r w:rsidRPr="0043734F">
              <w:rPr>
                <w:rFonts w:ascii="Cambria" w:hAnsi="Cambria"/>
                <w:b/>
                <w:bCs/>
                <w:color w:val="FFFFFF" w:themeColor="background1"/>
                <w:sz w:val="20"/>
                <w:szCs w:val="20"/>
                <w:lang w:val="es-ES"/>
              </w:rPr>
              <w:t>Fecha de presentación de la petición:</w:t>
            </w:r>
          </w:p>
        </w:tc>
        <w:tc>
          <w:tcPr>
            <w:tcW w:w="4680" w:type="dxa"/>
            <w:vAlign w:val="center"/>
          </w:tcPr>
          <w:p w14:paraId="6E579153" w14:textId="2A32CA2B" w:rsidR="004C2312" w:rsidRPr="0043734F" w:rsidRDefault="009D492B" w:rsidP="002625EA">
            <w:pPr>
              <w:jc w:val="both"/>
              <w:rPr>
                <w:rFonts w:ascii="Cambria" w:hAnsi="Cambria"/>
                <w:bCs/>
                <w:sz w:val="20"/>
                <w:szCs w:val="20"/>
                <w:lang w:val="es-ES"/>
              </w:rPr>
            </w:pPr>
            <w:r w:rsidRPr="0043734F">
              <w:rPr>
                <w:rFonts w:ascii="Cambria" w:hAnsi="Cambria"/>
                <w:bCs/>
                <w:sz w:val="20"/>
                <w:szCs w:val="20"/>
              </w:rPr>
              <w:t>7 de marzo de 2007</w:t>
            </w:r>
          </w:p>
        </w:tc>
      </w:tr>
      <w:tr w:rsidR="001E49E7" w:rsidRPr="0043734F" w14:paraId="5D96B7DC" w14:textId="77777777" w:rsidTr="002625EA">
        <w:tc>
          <w:tcPr>
            <w:tcW w:w="4680" w:type="dxa"/>
            <w:tcBorders>
              <w:top w:val="single" w:sz="6" w:space="0" w:color="auto"/>
              <w:bottom w:val="single" w:sz="6" w:space="0" w:color="auto"/>
            </w:tcBorders>
            <w:shd w:val="clear" w:color="auto" w:fill="386294"/>
            <w:vAlign w:val="center"/>
          </w:tcPr>
          <w:p w14:paraId="2CE0B631" w14:textId="77777777" w:rsidR="001E49E7" w:rsidRPr="0043734F" w:rsidRDefault="001E49E7" w:rsidP="001E49E7">
            <w:pPr>
              <w:jc w:val="center"/>
              <w:rPr>
                <w:rFonts w:ascii="Cambria" w:hAnsi="Cambria"/>
                <w:b/>
                <w:bCs/>
                <w:color w:val="FFFFFF" w:themeColor="background1"/>
                <w:sz w:val="20"/>
                <w:szCs w:val="20"/>
                <w:lang w:val="es-ES"/>
              </w:rPr>
            </w:pPr>
            <w:r w:rsidRPr="0043734F">
              <w:rPr>
                <w:rFonts w:ascii="Cambria" w:hAnsi="Cambria"/>
                <w:b/>
                <w:bCs/>
                <w:color w:val="FFFFFF" w:themeColor="background1"/>
                <w:sz w:val="20"/>
                <w:szCs w:val="20"/>
                <w:lang w:val="es-ES"/>
              </w:rPr>
              <w:t>Información adicional recibida durante la etapa de estudio:</w:t>
            </w:r>
          </w:p>
        </w:tc>
        <w:tc>
          <w:tcPr>
            <w:tcW w:w="4680" w:type="dxa"/>
            <w:vAlign w:val="center"/>
          </w:tcPr>
          <w:p w14:paraId="43BA4FDD" w14:textId="103367FC" w:rsidR="001E49E7" w:rsidRPr="0043734F" w:rsidRDefault="009D492B" w:rsidP="009D492B">
            <w:pPr>
              <w:rPr>
                <w:rFonts w:ascii="Cambria" w:hAnsi="Cambria"/>
                <w:b/>
                <w:bCs/>
                <w:color w:val="FFFFFF" w:themeColor="background1"/>
                <w:sz w:val="20"/>
                <w:szCs w:val="20"/>
                <w:lang w:val="es-AR"/>
              </w:rPr>
            </w:pPr>
            <w:r w:rsidRPr="0043734F">
              <w:rPr>
                <w:rFonts w:ascii="Cambria" w:hAnsi="Cambria"/>
                <w:bCs/>
                <w:sz w:val="20"/>
                <w:szCs w:val="20"/>
              </w:rPr>
              <w:t>14 de noviembre de 2011</w:t>
            </w:r>
          </w:p>
        </w:tc>
      </w:tr>
      <w:tr w:rsidR="004C2312" w:rsidRPr="0043734F" w14:paraId="1BDCD5C6" w14:textId="77777777" w:rsidTr="008D2290">
        <w:tc>
          <w:tcPr>
            <w:tcW w:w="4680" w:type="dxa"/>
            <w:tcBorders>
              <w:top w:val="single" w:sz="6" w:space="0" w:color="auto"/>
              <w:bottom w:val="single" w:sz="6" w:space="0" w:color="auto"/>
            </w:tcBorders>
            <w:shd w:val="clear" w:color="auto" w:fill="386294"/>
            <w:vAlign w:val="center"/>
          </w:tcPr>
          <w:p w14:paraId="7A18664F" w14:textId="77777777" w:rsidR="004C2312" w:rsidRPr="0043734F" w:rsidRDefault="004C2312" w:rsidP="008D2290">
            <w:pPr>
              <w:jc w:val="center"/>
              <w:rPr>
                <w:rFonts w:ascii="Cambria" w:hAnsi="Cambria"/>
                <w:b/>
                <w:bCs/>
                <w:color w:val="FFFFFF" w:themeColor="background1"/>
                <w:sz w:val="20"/>
                <w:szCs w:val="20"/>
                <w:lang w:val="es-ES"/>
              </w:rPr>
            </w:pPr>
            <w:r w:rsidRPr="0043734F">
              <w:rPr>
                <w:rFonts w:ascii="Cambria" w:hAnsi="Cambria"/>
                <w:b/>
                <w:color w:val="FFFFFF" w:themeColor="background1"/>
                <w:sz w:val="20"/>
                <w:szCs w:val="20"/>
                <w:lang w:val="es-ES"/>
              </w:rPr>
              <w:t>Fecha de notificación de la petición al Estado:</w:t>
            </w:r>
          </w:p>
        </w:tc>
        <w:tc>
          <w:tcPr>
            <w:tcW w:w="4680" w:type="dxa"/>
            <w:vAlign w:val="center"/>
          </w:tcPr>
          <w:p w14:paraId="1519DA6A" w14:textId="2E98DDD1" w:rsidR="004C2312" w:rsidRPr="0043734F" w:rsidRDefault="009D492B" w:rsidP="008D2290">
            <w:pPr>
              <w:jc w:val="both"/>
              <w:rPr>
                <w:rFonts w:ascii="Cambria" w:hAnsi="Cambria"/>
                <w:bCs/>
                <w:sz w:val="20"/>
                <w:szCs w:val="20"/>
                <w:lang w:val="es-ES"/>
              </w:rPr>
            </w:pPr>
            <w:r w:rsidRPr="0043734F">
              <w:rPr>
                <w:rFonts w:ascii="Cambria" w:hAnsi="Cambria"/>
                <w:bCs/>
                <w:sz w:val="20"/>
                <w:szCs w:val="20"/>
              </w:rPr>
              <w:t>1 de febrero de 2012</w:t>
            </w:r>
          </w:p>
        </w:tc>
      </w:tr>
      <w:tr w:rsidR="004C2312" w:rsidRPr="0043734F" w14:paraId="6147A8D5" w14:textId="77777777" w:rsidTr="008D2290">
        <w:tc>
          <w:tcPr>
            <w:tcW w:w="4680" w:type="dxa"/>
            <w:tcBorders>
              <w:top w:val="single" w:sz="6" w:space="0" w:color="auto"/>
              <w:bottom w:val="single" w:sz="6" w:space="0" w:color="auto"/>
            </w:tcBorders>
            <w:shd w:val="clear" w:color="auto" w:fill="386294"/>
            <w:vAlign w:val="center"/>
          </w:tcPr>
          <w:p w14:paraId="0201C86D" w14:textId="77777777" w:rsidR="004C2312" w:rsidRPr="0043734F" w:rsidRDefault="004C2312" w:rsidP="008D2290">
            <w:pPr>
              <w:jc w:val="center"/>
              <w:rPr>
                <w:rFonts w:ascii="Cambria" w:hAnsi="Cambria"/>
                <w:b/>
                <w:bCs/>
                <w:color w:val="FFFFFF" w:themeColor="background1"/>
                <w:sz w:val="20"/>
                <w:szCs w:val="20"/>
                <w:lang w:val="es-ES"/>
              </w:rPr>
            </w:pPr>
            <w:r w:rsidRPr="0043734F">
              <w:rPr>
                <w:rFonts w:ascii="Cambria" w:hAnsi="Cambria"/>
                <w:b/>
                <w:color w:val="FFFFFF" w:themeColor="background1"/>
                <w:sz w:val="20"/>
                <w:szCs w:val="20"/>
                <w:lang w:val="es-ES"/>
              </w:rPr>
              <w:t>Fecha de primera respuesta del Estado:</w:t>
            </w:r>
          </w:p>
        </w:tc>
        <w:tc>
          <w:tcPr>
            <w:tcW w:w="4680" w:type="dxa"/>
            <w:vAlign w:val="center"/>
          </w:tcPr>
          <w:p w14:paraId="1972B99E" w14:textId="4380B6E4" w:rsidR="004C2312" w:rsidRPr="0043734F" w:rsidRDefault="009D492B" w:rsidP="008D2290">
            <w:pPr>
              <w:jc w:val="both"/>
              <w:rPr>
                <w:rFonts w:ascii="Cambria" w:hAnsi="Cambria"/>
                <w:bCs/>
                <w:sz w:val="20"/>
                <w:szCs w:val="20"/>
                <w:lang w:val="es-ES"/>
              </w:rPr>
            </w:pPr>
            <w:r w:rsidRPr="0043734F">
              <w:rPr>
                <w:rFonts w:ascii="Cambria" w:hAnsi="Cambria"/>
                <w:sz w:val="20"/>
                <w:szCs w:val="20"/>
              </w:rPr>
              <w:t>25 de junio de 2012</w:t>
            </w:r>
          </w:p>
        </w:tc>
      </w:tr>
      <w:tr w:rsidR="004C2312" w:rsidRPr="00627BF7" w14:paraId="322668B6" w14:textId="77777777" w:rsidTr="008D2290">
        <w:tc>
          <w:tcPr>
            <w:tcW w:w="4680" w:type="dxa"/>
            <w:tcBorders>
              <w:top w:val="single" w:sz="6" w:space="0" w:color="auto"/>
              <w:bottom w:val="single" w:sz="6" w:space="0" w:color="auto"/>
            </w:tcBorders>
            <w:shd w:val="clear" w:color="auto" w:fill="386294"/>
            <w:vAlign w:val="center"/>
          </w:tcPr>
          <w:p w14:paraId="1524DA55" w14:textId="77777777" w:rsidR="004C2312" w:rsidRPr="0043734F" w:rsidRDefault="008E3BFE" w:rsidP="008E3BFE">
            <w:pPr>
              <w:jc w:val="center"/>
              <w:rPr>
                <w:rFonts w:ascii="Cambria" w:hAnsi="Cambria"/>
                <w:b/>
                <w:bCs/>
                <w:color w:val="FFFFFF" w:themeColor="background1"/>
                <w:sz w:val="20"/>
                <w:szCs w:val="20"/>
                <w:lang w:val="es-ES"/>
              </w:rPr>
            </w:pPr>
            <w:r w:rsidRPr="0043734F">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09633A9D" w:rsidR="004C2312" w:rsidRPr="0043734F" w:rsidRDefault="009D492B" w:rsidP="008D2290">
            <w:pPr>
              <w:jc w:val="both"/>
              <w:rPr>
                <w:rFonts w:ascii="Cambria" w:hAnsi="Cambria"/>
                <w:bCs/>
                <w:sz w:val="20"/>
                <w:szCs w:val="20"/>
                <w:lang w:val="es-ES"/>
              </w:rPr>
            </w:pPr>
            <w:r w:rsidRPr="0043734F">
              <w:rPr>
                <w:rFonts w:ascii="Cambria" w:hAnsi="Cambria"/>
                <w:sz w:val="20"/>
                <w:szCs w:val="20"/>
                <w:lang w:val="es-BO"/>
              </w:rPr>
              <w:t>19 de julio de 2012; 28 de junio de 2016</w:t>
            </w:r>
          </w:p>
        </w:tc>
      </w:tr>
      <w:tr w:rsidR="004C2312" w:rsidRPr="0043734F" w14:paraId="291ACE7A" w14:textId="77777777" w:rsidTr="008D2290">
        <w:tc>
          <w:tcPr>
            <w:tcW w:w="4680" w:type="dxa"/>
            <w:tcBorders>
              <w:top w:val="single" w:sz="6" w:space="0" w:color="auto"/>
              <w:bottom w:val="single" w:sz="6" w:space="0" w:color="auto"/>
            </w:tcBorders>
            <w:shd w:val="clear" w:color="auto" w:fill="386294"/>
            <w:vAlign w:val="center"/>
          </w:tcPr>
          <w:p w14:paraId="068BD12F" w14:textId="77777777" w:rsidR="004C2312" w:rsidRPr="0043734F" w:rsidRDefault="004C2312" w:rsidP="008E3BFE">
            <w:pPr>
              <w:jc w:val="center"/>
              <w:rPr>
                <w:rFonts w:ascii="Cambria" w:hAnsi="Cambria"/>
                <w:b/>
                <w:bCs/>
                <w:color w:val="FFFFFF" w:themeColor="background1"/>
                <w:sz w:val="20"/>
                <w:szCs w:val="20"/>
              </w:rPr>
            </w:pPr>
            <w:r w:rsidRPr="0043734F">
              <w:rPr>
                <w:rFonts w:ascii="Cambria" w:hAnsi="Cambria"/>
                <w:b/>
                <w:bCs/>
                <w:color w:val="FFFFFF" w:themeColor="background1"/>
                <w:sz w:val="20"/>
                <w:szCs w:val="20"/>
              </w:rPr>
              <w:t>Observaciones adicionales del Estado:</w:t>
            </w:r>
          </w:p>
        </w:tc>
        <w:tc>
          <w:tcPr>
            <w:tcW w:w="4680" w:type="dxa"/>
            <w:vAlign w:val="center"/>
          </w:tcPr>
          <w:p w14:paraId="3CE49AFE" w14:textId="59E03522" w:rsidR="004C2312" w:rsidRPr="0043734F" w:rsidRDefault="009D492B" w:rsidP="008D2290">
            <w:pPr>
              <w:jc w:val="both"/>
              <w:rPr>
                <w:rFonts w:ascii="Cambria" w:hAnsi="Cambria"/>
                <w:bCs/>
                <w:sz w:val="20"/>
                <w:szCs w:val="20"/>
              </w:rPr>
            </w:pPr>
            <w:r w:rsidRPr="0043734F">
              <w:rPr>
                <w:rFonts w:ascii="Cambria" w:hAnsi="Cambria"/>
                <w:sz w:val="20"/>
                <w:szCs w:val="20"/>
              </w:rPr>
              <w:t>10 de octubre de 2012</w:t>
            </w:r>
          </w:p>
        </w:tc>
      </w:tr>
    </w:tbl>
    <w:p w14:paraId="21DAA666" w14:textId="77777777" w:rsidR="003239B8" w:rsidRPr="0043734F" w:rsidRDefault="003239B8" w:rsidP="003239B8">
      <w:pPr>
        <w:spacing w:before="240" w:after="240"/>
        <w:ind w:firstLine="720"/>
        <w:jc w:val="both"/>
        <w:rPr>
          <w:rFonts w:asciiTheme="majorHAnsi" w:hAnsiTheme="majorHAnsi"/>
          <w:b/>
          <w:bCs/>
          <w:sz w:val="20"/>
          <w:szCs w:val="20"/>
          <w:lang w:val="es-ES"/>
        </w:rPr>
      </w:pPr>
      <w:r w:rsidRPr="0043734F">
        <w:rPr>
          <w:rFonts w:asciiTheme="majorHAnsi" w:hAnsiTheme="majorHAnsi"/>
          <w:b/>
          <w:bCs/>
          <w:sz w:val="20"/>
          <w:szCs w:val="20"/>
          <w:lang w:val="es-ES"/>
        </w:rPr>
        <w:t xml:space="preserve">III. </w:t>
      </w:r>
      <w:r w:rsidRPr="0043734F">
        <w:rPr>
          <w:rFonts w:asciiTheme="majorHAnsi" w:hAnsiTheme="majorHAnsi"/>
          <w:b/>
          <w:bCs/>
          <w:sz w:val="20"/>
          <w:szCs w:val="20"/>
          <w:lang w:val="es-ES"/>
        </w:rPr>
        <w:tab/>
        <w:t>COMPETENCIA</w:t>
      </w:r>
      <w:r w:rsidR="00EE00E9" w:rsidRPr="0043734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3734F" w14:paraId="072532AD" w14:textId="77777777" w:rsidTr="008D229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43734F" w:rsidRDefault="003239B8" w:rsidP="008D2290">
            <w:pPr>
              <w:jc w:val="center"/>
              <w:rPr>
                <w:rFonts w:ascii="Cambria" w:hAnsi="Cambria"/>
                <w:b/>
                <w:bCs/>
                <w:i/>
                <w:color w:val="FFFFFF" w:themeColor="background1"/>
                <w:sz w:val="20"/>
                <w:szCs w:val="20"/>
              </w:rPr>
            </w:pPr>
            <w:r w:rsidRPr="0043734F">
              <w:rPr>
                <w:rFonts w:ascii="Cambria" w:hAnsi="Cambria"/>
                <w:b/>
                <w:bCs/>
                <w:color w:val="FFFFFF" w:themeColor="background1"/>
                <w:sz w:val="20"/>
                <w:szCs w:val="20"/>
              </w:rPr>
              <w:t>Competencia</w:t>
            </w:r>
            <w:r w:rsidRPr="0043734F">
              <w:rPr>
                <w:rFonts w:ascii="Cambria" w:hAnsi="Cambria"/>
                <w:b/>
                <w:bCs/>
                <w:i/>
                <w:color w:val="FFFFFF" w:themeColor="background1"/>
                <w:sz w:val="20"/>
                <w:szCs w:val="20"/>
              </w:rPr>
              <w:t xml:space="preserve"> Ratione personae:</w:t>
            </w:r>
          </w:p>
        </w:tc>
        <w:tc>
          <w:tcPr>
            <w:tcW w:w="4680" w:type="dxa"/>
            <w:vAlign w:val="center"/>
          </w:tcPr>
          <w:p w14:paraId="7707F3E9" w14:textId="3D4CDE86" w:rsidR="003239B8" w:rsidRPr="0043734F" w:rsidRDefault="009D492B" w:rsidP="008D2290">
            <w:pPr>
              <w:rPr>
                <w:rFonts w:ascii="Cambria" w:hAnsi="Cambria"/>
                <w:bCs/>
                <w:sz w:val="20"/>
                <w:szCs w:val="20"/>
              </w:rPr>
            </w:pPr>
            <w:r w:rsidRPr="0043734F">
              <w:rPr>
                <w:rFonts w:ascii="Cambria" w:hAnsi="Cambria"/>
                <w:bCs/>
                <w:sz w:val="20"/>
                <w:szCs w:val="20"/>
              </w:rPr>
              <w:t>Sí</w:t>
            </w:r>
          </w:p>
        </w:tc>
      </w:tr>
      <w:tr w:rsidR="003239B8" w:rsidRPr="0043734F" w14:paraId="4B8802DA" w14:textId="77777777" w:rsidTr="008D2290">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43734F" w:rsidRDefault="003239B8" w:rsidP="008D2290">
            <w:pPr>
              <w:jc w:val="center"/>
              <w:rPr>
                <w:rFonts w:ascii="Cambria" w:hAnsi="Cambria"/>
                <w:b/>
                <w:bCs/>
                <w:color w:val="FFFFFF" w:themeColor="background1"/>
                <w:sz w:val="20"/>
                <w:szCs w:val="20"/>
              </w:rPr>
            </w:pPr>
            <w:r w:rsidRPr="0043734F">
              <w:rPr>
                <w:rFonts w:ascii="Cambria" w:hAnsi="Cambria"/>
                <w:b/>
                <w:bCs/>
                <w:color w:val="FFFFFF" w:themeColor="background1"/>
                <w:sz w:val="20"/>
                <w:szCs w:val="20"/>
              </w:rPr>
              <w:t>Competencia</w:t>
            </w:r>
            <w:r w:rsidRPr="0043734F">
              <w:rPr>
                <w:rFonts w:ascii="Cambria" w:hAnsi="Cambria"/>
                <w:b/>
                <w:bCs/>
                <w:i/>
                <w:color w:val="FFFFFF" w:themeColor="background1"/>
                <w:sz w:val="20"/>
                <w:szCs w:val="20"/>
              </w:rPr>
              <w:t xml:space="preserve"> Ratione loci</w:t>
            </w:r>
            <w:r w:rsidRPr="0043734F">
              <w:rPr>
                <w:rFonts w:ascii="Cambria" w:hAnsi="Cambria"/>
                <w:b/>
                <w:bCs/>
                <w:color w:val="FFFFFF" w:themeColor="background1"/>
                <w:sz w:val="20"/>
                <w:szCs w:val="20"/>
              </w:rPr>
              <w:t>:</w:t>
            </w:r>
          </w:p>
        </w:tc>
        <w:tc>
          <w:tcPr>
            <w:tcW w:w="4680" w:type="dxa"/>
            <w:vAlign w:val="center"/>
          </w:tcPr>
          <w:p w14:paraId="12C931CB" w14:textId="5ABD1A3B" w:rsidR="003239B8" w:rsidRPr="0043734F" w:rsidRDefault="009D492B" w:rsidP="008D2290">
            <w:pPr>
              <w:rPr>
                <w:rFonts w:ascii="Cambria" w:hAnsi="Cambria"/>
                <w:bCs/>
                <w:sz w:val="20"/>
                <w:szCs w:val="20"/>
              </w:rPr>
            </w:pPr>
            <w:r w:rsidRPr="0043734F">
              <w:rPr>
                <w:rFonts w:ascii="Cambria" w:hAnsi="Cambria"/>
                <w:bCs/>
                <w:sz w:val="20"/>
                <w:szCs w:val="20"/>
              </w:rPr>
              <w:t>Sí</w:t>
            </w:r>
          </w:p>
        </w:tc>
      </w:tr>
      <w:tr w:rsidR="003239B8" w:rsidRPr="0043734F" w14:paraId="4362FDF3" w14:textId="77777777" w:rsidTr="008D2290">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43734F" w:rsidRDefault="003239B8" w:rsidP="008D2290">
            <w:pPr>
              <w:jc w:val="center"/>
              <w:rPr>
                <w:rFonts w:ascii="Cambria" w:hAnsi="Cambria"/>
                <w:b/>
                <w:bCs/>
                <w:color w:val="FFFFFF" w:themeColor="background1"/>
                <w:sz w:val="20"/>
                <w:szCs w:val="20"/>
              </w:rPr>
            </w:pPr>
            <w:r w:rsidRPr="0043734F">
              <w:rPr>
                <w:rFonts w:ascii="Cambria" w:hAnsi="Cambria"/>
                <w:b/>
                <w:bCs/>
                <w:color w:val="FFFFFF" w:themeColor="background1"/>
                <w:sz w:val="20"/>
                <w:szCs w:val="20"/>
              </w:rPr>
              <w:t>Competencia</w:t>
            </w:r>
            <w:r w:rsidRPr="0043734F">
              <w:rPr>
                <w:rFonts w:ascii="Cambria" w:hAnsi="Cambria"/>
                <w:b/>
                <w:bCs/>
                <w:i/>
                <w:color w:val="FFFFFF" w:themeColor="background1"/>
                <w:sz w:val="20"/>
                <w:szCs w:val="20"/>
              </w:rPr>
              <w:t xml:space="preserve"> Ratione temporis</w:t>
            </w:r>
            <w:r w:rsidRPr="0043734F">
              <w:rPr>
                <w:rFonts w:ascii="Cambria" w:hAnsi="Cambria"/>
                <w:b/>
                <w:bCs/>
                <w:color w:val="FFFFFF" w:themeColor="background1"/>
                <w:sz w:val="20"/>
                <w:szCs w:val="20"/>
              </w:rPr>
              <w:t>:</w:t>
            </w:r>
          </w:p>
        </w:tc>
        <w:tc>
          <w:tcPr>
            <w:tcW w:w="4680" w:type="dxa"/>
            <w:vAlign w:val="center"/>
          </w:tcPr>
          <w:p w14:paraId="6F8B059B" w14:textId="6D962752" w:rsidR="003239B8" w:rsidRPr="0043734F" w:rsidRDefault="009D492B" w:rsidP="008D2290">
            <w:pPr>
              <w:rPr>
                <w:bCs/>
                <w:sz w:val="20"/>
                <w:szCs w:val="20"/>
              </w:rPr>
            </w:pPr>
            <w:r w:rsidRPr="0043734F">
              <w:rPr>
                <w:rFonts w:ascii="Cambria" w:hAnsi="Cambria"/>
                <w:bCs/>
                <w:sz w:val="20"/>
                <w:szCs w:val="20"/>
              </w:rPr>
              <w:t>Sí</w:t>
            </w:r>
          </w:p>
        </w:tc>
      </w:tr>
      <w:tr w:rsidR="003239B8" w:rsidRPr="00627BF7" w14:paraId="30ABEC3E" w14:textId="77777777" w:rsidTr="008D2290">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43734F" w:rsidRDefault="003239B8" w:rsidP="008D2290">
            <w:pPr>
              <w:jc w:val="center"/>
              <w:rPr>
                <w:rFonts w:ascii="Cambria" w:hAnsi="Cambria"/>
                <w:b/>
                <w:bCs/>
                <w:color w:val="FFFFFF" w:themeColor="background1"/>
                <w:sz w:val="20"/>
                <w:szCs w:val="20"/>
              </w:rPr>
            </w:pPr>
            <w:r w:rsidRPr="0043734F">
              <w:rPr>
                <w:rFonts w:ascii="Cambria" w:hAnsi="Cambria"/>
                <w:b/>
                <w:bCs/>
                <w:color w:val="FFFFFF" w:themeColor="background1"/>
                <w:sz w:val="20"/>
                <w:szCs w:val="20"/>
              </w:rPr>
              <w:t>Competencia</w:t>
            </w:r>
            <w:r w:rsidRPr="0043734F">
              <w:rPr>
                <w:rFonts w:ascii="Cambria" w:hAnsi="Cambria"/>
                <w:b/>
                <w:bCs/>
                <w:i/>
                <w:color w:val="FFFFFF" w:themeColor="background1"/>
                <w:sz w:val="20"/>
                <w:szCs w:val="20"/>
              </w:rPr>
              <w:t xml:space="preserve"> Ratione materia</w:t>
            </w:r>
            <w:r w:rsidR="00EE00E9" w:rsidRPr="0043734F">
              <w:rPr>
                <w:rFonts w:ascii="Cambria" w:hAnsi="Cambria"/>
                <w:b/>
                <w:bCs/>
                <w:i/>
                <w:color w:val="FFFFFF" w:themeColor="background1"/>
                <w:sz w:val="20"/>
                <w:szCs w:val="20"/>
              </w:rPr>
              <w:t>e</w:t>
            </w:r>
            <w:r w:rsidRPr="0043734F">
              <w:rPr>
                <w:rFonts w:ascii="Cambria" w:hAnsi="Cambria"/>
                <w:b/>
                <w:bCs/>
                <w:color w:val="FFFFFF" w:themeColor="background1"/>
                <w:sz w:val="20"/>
                <w:szCs w:val="20"/>
              </w:rPr>
              <w:t>:</w:t>
            </w:r>
          </w:p>
        </w:tc>
        <w:tc>
          <w:tcPr>
            <w:tcW w:w="4680" w:type="dxa"/>
            <w:vAlign w:val="center"/>
          </w:tcPr>
          <w:p w14:paraId="0C122F44" w14:textId="4D04871B" w:rsidR="003239B8" w:rsidRPr="0043734F" w:rsidRDefault="009D492B" w:rsidP="008D2290">
            <w:pPr>
              <w:jc w:val="both"/>
              <w:rPr>
                <w:rFonts w:ascii="Cambria" w:hAnsi="Cambria"/>
                <w:bCs/>
                <w:sz w:val="20"/>
                <w:szCs w:val="20"/>
                <w:lang w:val="es-ES"/>
              </w:rPr>
            </w:pPr>
            <w:r w:rsidRPr="0043734F">
              <w:rPr>
                <w:rFonts w:ascii="Cambria" w:hAnsi="Cambria"/>
                <w:bCs/>
                <w:sz w:val="20"/>
                <w:szCs w:val="20"/>
                <w:lang w:val="es-ES"/>
              </w:rPr>
              <w:t>Sí, Convención Americana (depósito de instrumento realizado el 31 de julio de 1973)</w:t>
            </w:r>
            <w:r w:rsidR="00392DE9" w:rsidRPr="0043734F">
              <w:rPr>
                <w:rFonts w:ascii="Cambria" w:hAnsi="Cambria"/>
                <w:bCs/>
                <w:sz w:val="20"/>
                <w:szCs w:val="20"/>
                <w:lang w:val="es-ES"/>
              </w:rPr>
              <w:t xml:space="preserve"> y </w:t>
            </w:r>
            <w:r w:rsidR="00392DE9" w:rsidRPr="0043734F">
              <w:rPr>
                <w:rFonts w:asciiTheme="majorHAnsi" w:hAnsiTheme="majorHAnsi"/>
                <w:sz w:val="20"/>
                <w:szCs w:val="20"/>
                <w:lang w:val="es-ES"/>
              </w:rPr>
              <w:t>Convención Interamericana para Prevenir y Sancionar la Tortura (depósito de instrumento realizado el 19 de enero de 1999)</w:t>
            </w:r>
          </w:p>
        </w:tc>
      </w:tr>
    </w:tbl>
    <w:p w14:paraId="4E92C444" w14:textId="77777777" w:rsidR="003239B8" w:rsidRPr="0043734F" w:rsidRDefault="003239B8" w:rsidP="003239B8">
      <w:pPr>
        <w:spacing w:before="240" w:after="240"/>
        <w:ind w:firstLine="720"/>
        <w:jc w:val="both"/>
        <w:rPr>
          <w:rFonts w:asciiTheme="majorHAnsi" w:hAnsiTheme="majorHAnsi"/>
          <w:b/>
          <w:bCs/>
          <w:sz w:val="20"/>
          <w:szCs w:val="20"/>
          <w:lang w:val="es-ES"/>
        </w:rPr>
      </w:pPr>
      <w:r w:rsidRPr="0043734F">
        <w:rPr>
          <w:rFonts w:asciiTheme="majorHAnsi" w:hAnsiTheme="majorHAnsi"/>
          <w:b/>
          <w:bCs/>
          <w:sz w:val="20"/>
          <w:szCs w:val="20"/>
          <w:lang w:val="es-ES"/>
        </w:rPr>
        <w:lastRenderedPageBreak/>
        <w:t xml:space="preserve">IV. </w:t>
      </w:r>
      <w:r w:rsidRPr="0043734F">
        <w:rPr>
          <w:rFonts w:asciiTheme="majorHAnsi" w:hAnsiTheme="majorHAnsi"/>
          <w:b/>
          <w:bCs/>
          <w:sz w:val="20"/>
          <w:szCs w:val="20"/>
          <w:lang w:val="es-ES"/>
        </w:rPr>
        <w:tab/>
        <w:t>ANÁLISIS DE</w:t>
      </w:r>
      <w:r w:rsidR="00EE00E9" w:rsidRPr="0043734F">
        <w:rPr>
          <w:rFonts w:asciiTheme="majorHAnsi" w:hAnsiTheme="majorHAnsi"/>
          <w:b/>
          <w:bCs/>
          <w:sz w:val="20"/>
          <w:szCs w:val="20"/>
          <w:lang w:val="es-ES"/>
        </w:rPr>
        <w:t xml:space="preserve"> DUPLICACIÓN</w:t>
      </w:r>
      <w:r w:rsidR="00EE00E9" w:rsidRPr="0043734F">
        <w:rPr>
          <w:rFonts w:asciiTheme="majorHAnsi" w:hAnsiTheme="majorHAnsi"/>
          <w:b/>
          <w:bCs/>
          <w:color w:val="FFFFFF" w:themeColor="background1"/>
          <w:sz w:val="20"/>
          <w:szCs w:val="20"/>
          <w:lang w:val="es-ES"/>
        </w:rPr>
        <w:t xml:space="preserve"> </w:t>
      </w:r>
      <w:r w:rsidR="00EE00E9" w:rsidRPr="0043734F">
        <w:rPr>
          <w:rFonts w:asciiTheme="majorHAnsi" w:hAnsiTheme="majorHAnsi"/>
          <w:b/>
          <w:bCs/>
          <w:sz w:val="20"/>
          <w:szCs w:val="20"/>
          <w:lang w:val="es-ES"/>
        </w:rPr>
        <w:t>DE PROCEDIMIENTOS Y COSA JUZGADA</w:t>
      </w:r>
      <w:r w:rsidR="00EE00E9" w:rsidRPr="0043734F">
        <w:rPr>
          <w:rFonts w:asciiTheme="majorHAnsi" w:hAnsiTheme="majorHAnsi"/>
          <w:b/>
          <w:bCs/>
          <w:i/>
          <w:sz w:val="20"/>
          <w:szCs w:val="20"/>
          <w:lang w:val="es-ES"/>
        </w:rPr>
        <w:t xml:space="preserve"> </w:t>
      </w:r>
      <w:r w:rsidR="00EE00E9" w:rsidRPr="0043734F">
        <w:rPr>
          <w:rFonts w:asciiTheme="majorHAnsi" w:hAnsiTheme="majorHAnsi"/>
          <w:b/>
          <w:bCs/>
          <w:sz w:val="20"/>
          <w:szCs w:val="20"/>
          <w:lang w:val="es-ES"/>
        </w:rPr>
        <w:t xml:space="preserve">INTERNACIONAL, </w:t>
      </w:r>
      <w:r w:rsidRPr="0043734F">
        <w:rPr>
          <w:rFonts w:asciiTheme="majorHAnsi" w:hAnsiTheme="majorHAnsi"/>
          <w:b/>
          <w:bCs/>
          <w:sz w:val="20"/>
          <w:szCs w:val="20"/>
          <w:lang w:val="es-ES"/>
        </w:rPr>
        <w:t xml:space="preserve"> CARACTERIZACIÓN, </w:t>
      </w:r>
      <w:r w:rsidRPr="0043734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43734F" w14:paraId="1231C988" w14:textId="77777777" w:rsidTr="008D229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43734F" w:rsidRDefault="00EE00E9" w:rsidP="008D2290">
            <w:pPr>
              <w:jc w:val="center"/>
              <w:rPr>
                <w:rFonts w:ascii="Cambria" w:hAnsi="Cambria"/>
                <w:b/>
                <w:bCs/>
                <w:color w:val="FFFFFF" w:themeColor="background1"/>
                <w:sz w:val="20"/>
                <w:szCs w:val="20"/>
                <w:lang w:val="es-ES"/>
              </w:rPr>
            </w:pPr>
            <w:r w:rsidRPr="0043734F">
              <w:rPr>
                <w:rFonts w:ascii="Cambria" w:hAnsi="Cambria"/>
                <w:b/>
                <w:bCs/>
                <w:color w:val="FFFFFF" w:themeColor="background1"/>
                <w:sz w:val="20"/>
                <w:szCs w:val="20"/>
                <w:lang w:val="es-ES"/>
              </w:rPr>
              <w:t>Duplicación de procedimientos y cosa juzgada internacional:</w:t>
            </w:r>
          </w:p>
        </w:tc>
        <w:tc>
          <w:tcPr>
            <w:tcW w:w="4680" w:type="dxa"/>
            <w:vAlign w:val="center"/>
          </w:tcPr>
          <w:p w14:paraId="240941E6" w14:textId="6324A26E" w:rsidR="00EE00E9" w:rsidRPr="0043734F" w:rsidRDefault="009D492B" w:rsidP="008D2290">
            <w:pPr>
              <w:jc w:val="both"/>
              <w:rPr>
                <w:rFonts w:ascii="Cambria" w:hAnsi="Cambria"/>
                <w:bCs/>
                <w:sz w:val="20"/>
                <w:szCs w:val="20"/>
                <w:lang w:val="es-ES"/>
              </w:rPr>
            </w:pPr>
            <w:r w:rsidRPr="0043734F">
              <w:rPr>
                <w:rFonts w:ascii="Cambria" w:hAnsi="Cambria"/>
                <w:bCs/>
                <w:sz w:val="20"/>
                <w:szCs w:val="20"/>
                <w:lang w:val="es-ES"/>
              </w:rPr>
              <w:t>No</w:t>
            </w:r>
          </w:p>
        </w:tc>
      </w:tr>
      <w:tr w:rsidR="003239B8" w:rsidRPr="00627BF7" w14:paraId="15FAA7D1" w14:textId="77777777" w:rsidTr="008D229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43734F" w:rsidRDefault="003239B8" w:rsidP="008D2290">
            <w:pPr>
              <w:jc w:val="center"/>
              <w:rPr>
                <w:rFonts w:ascii="Cambria" w:hAnsi="Cambria"/>
                <w:b/>
                <w:bCs/>
                <w:i/>
                <w:color w:val="FFFFFF" w:themeColor="background1"/>
                <w:sz w:val="20"/>
                <w:szCs w:val="20"/>
              </w:rPr>
            </w:pPr>
            <w:r w:rsidRPr="0043734F">
              <w:rPr>
                <w:rFonts w:ascii="Cambria" w:hAnsi="Cambria"/>
                <w:b/>
                <w:bCs/>
                <w:color w:val="FFFFFF" w:themeColor="background1"/>
                <w:sz w:val="20"/>
                <w:szCs w:val="20"/>
              </w:rPr>
              <w:t>Derechos declarados admisibles</w:t>
            </w:r>
            <w:r w:rsidRPr="0043734F">
              <w:rPr>
                <w:rFonts w:ascii="Cambria" w:hAnsi="Cambria"/>
                <w:b/>
                <w:bCs/>
                <w:i/>
                <w:color w:val="FFFFFF" w:themeColor="background1"/>
                <w:sz w:val="20"/>
                <w:szCs w:val="20"/>
              </w:rPr>
              <w:t>:</w:t>
            </w:r>
          </w:p>
        </w:tc>
        <w:tc>
          <w:tcPr>
            <w:tcW w:w="4680" w:type="dxa"/>
            <w:vAlign w:val="center"/>
          </w:tcPr>
          <w:p w14:paraId="6310C8F7" w14:textId="492A46BE" w:rsidR="003239B8" w:rsidRPr="0043734F" w:rsidRDefault="009D492B" w:rsidP="008932E5">
            <w:pPr>
              <w:jc w:val="both"/>
              <w:rPr>
                <w:rFonts w:ascii="Cambria" w:hAnsi="Cambria"/>
                <w:bCs/>
                <w:sz w:val="20"/>
                <w:szCs w:val="20"/>
                <w:lang w:val="es-BO"/>
              </w:rPr>
            </w:pPr>
            <w:r w:rsidRPr="0043734F">
              <w:rPr>
                <w:rFonts w:ascii="Cambria" w:hAnsi="Cambria"/>
                <w:bCs/>
                <w:sz w:val="20"/>
                <w:szCs w:val="20"/>
                <w:lang w:val="es-ES"/>
              </w:rPr>
              <w:t xml:space="preserve">Artículos 4 (vida), 5 (integridad personal), </w:t>
            </w:r>
            <w:r w:rsidRPr="0043734F">
              <w:rPr>
                <w:rFonts w:ascii="Cambria" w:hAnsi="Cambria"/>
                <w:sz w:val="20"/>
                <w:szCs w:val="20"/>
                <w:bdr w:val="none" w:sz="0" w:space="0" w:color="auto" w:frame="1"/>
                <w:lang w:val="es-UY"/>
              </w:rPr>
              <w:t>8 (garantías judiciales) y 25 (protección judicial) de la Convención Americana</w:t>
            </w:r>
            <w:r w:rsidR="008932E5" w:rsidRPr="0043734F">
              <w:rPr>
                <w:rFonts w:ascii="Cambria" w:hAnsi="Cambria"/>
                <w:sz w:val="20"/>
                <w:szCs w:val="20"/>
                <w:bdr w:val="none" w:sz="0" w:space="0" w:color="auto" w:frame="1"/>
                <w:lang w:val="es-UY"/>
              </w:rPr>
              <w:t xml:space="preserve">, en relación con sus artículos </w:t>
            </w:r>
            <w:r w:rsidR="00C769F0" w:rsidRPr="0043734F">
              <w:rPr>
                <w:rFonts w:ascii="Cambria" w:hAnsi="Cambria"/>
                <w:sz w:val="20"/>
                <w:szCs w:val="20"/>
                <w:lang w:val="es-ES"/>
              </w:rPr>
              <w:t>1.1 (obligación de respetar los derechos) y 2 (deber de adoptar disposiciones de derecho interno)</w:t>
            </w:r>
            <w:r w:rsidR="00392DE9" w:rsidRPr="0043734F">
              <w:rPr>
                <w:rFonts w:ascii="Cambria" w:hAnsi="Cambria"/>
                <w:sz w:val="20"/>
                <w:szCs w:val="20"/>
                <w:lang w:val="es-ES"/>
              </w:rPr>
              <w:t>;</w:t>
            </w:r>
            <w:r w:rsidR="00392DE9" w:rsidRPr="0043734F">
              <w:rPr>
                <w:rFonts w:ascii="Cambria" w:hAnsi="Cambria"/>
                <w:sz w:val="20"/>
                <w:szCs w:val="20"/>
                <w:bdr w:val="none" w:sz="0" w:space="0" w:color="auto" w:frame="1"/>
                <w:lang w:val="es-UY"/>
              </w:rPr>
              <w:t xml:space="preserve"> y artículos 1, 6 y 8 de la Convención Interamericana para Prevenir y Sancionar la Tortura</w:t>
            </w:r>
          </w:p>
        </w:tc>
      </w:tr>
      <w:tr w:rsidR="003239B8" w:rsidRPr="00627BF7" w14:paraId="4EFD141E" w14:textId="77777777" w:rsidTr="008D229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43734F" w:rsidRDefault="003239B8" w:rsidP="008D2290">
            <w:pPr>
              <w:jc w:val="center"/>
              <w:rPr>
                <w:rFonts w:ascii="Cambria" w:hAnsi="Cambria"/>
                <w:b/>
                <w:bCs/>
                <w:color w:val="FFFFFF" w:themeColor="background1"/>
                <w:sz w:val="20"/>
                <w:szCs w:val="20"/>
                <w:lang w:val="es-ES"/>
              </w:rPr>
            </w:pPr>
            <w:r w:rsidRPr="0043734F">
              <w:rPr>
                <w:rFonts w:ascii="Cambria" w:hAnsi="Cambria"/>
                <w:b/>
                <w:bCs/>
                <w:color w:val="FFFFFF" w:themeColor="background1"/>
                <w:sz w:val="20"/>
                <w:szCs w:val="20"/>
                <w:lang w:val="es-ES"/>
              </w:rPr>
              <w:t>Agotamiento de recursos internos</w:t>
            </w:r>
            <w:r w:rsidR="00EE00E9" w:rsidRPr="0043734F">
              <w:rPr>
                <w:rFonts w:ascii="Cambria" w:hAnsi="Cambria"/>
                <w:b/>
                <w:bCs/>
                <w:color w:val="FFFFFF" w:themeColor="background1"/>
                <w:sz w:val="20"/>
                <w:szCs w:val="20"/>
                <w:lang w:val="es-ES"/>
              </w:rPr>
              <w:t xml:space="preserve"> o procedencia de una excepción</w:t>
            </w:r>
            <w:r w:rsidRPr="0043734F">
              <w:rPr>
                <w:rFonts w:ascii="Cambria" w:hAnsi="Cambria"/>
                <w:b/>
                <w:bCs/>
                <w:color w:val="FFFFFF" w:themeColor="background1"/>
                <w:sz w:val="20"/>
                <w:szCs w:val="20"/>
                <w:lang w:val="es-ES"/>
              </w:rPr>
              <w:t>:</w:t>
            </w:r>
          </w:p>
        </w:tc>
        <w:tc>
          <w:tcPr>
            <w:tcW w:w="4680" w:type="dxa"/>
            <w:vAlign w:val="center"/>
          </w:tcPr>
          <w:p w14:paraId="69C53E8A" w14:textId="3368A7BF" w:rsidR="003239B8" w:rsidRPr="0043734F" w:rsidRDefault="00B80B83" w:rsidP="008932E5">
            <w:pPr>
              <w:rPr>
                <w:rFonts w:ascii="Cambria" w:hAnsi="Cambria"/>
                <w:bCs/>
                <w:sz w:val="20"/>
                <w:szCs w:val="20"/>
                <w:lang w:val="es-ES"/>
              </w:rPr>
            </w:pPr>
            <w:r w:rsidRPr="0043734F">
              <w:rPr>
                <w:rFonts w:ascii="Cambria" w:hAnsi="Cambria"/>
                <w:bCs/>
                <w:sz w:val="20"/>
                <w:szCs w:val="20"/>
                <w:lang w:val="es-ES"/>
              </w:rPr>
              <w:t>Sí</w:t>
            </w:r>
            <w:r w:rsidRPr="0043734F">
              <w:rPr>
                <w:rFonts w:ascii="Cambria" w:hAnsi="Cambria"/>
                <w:bCs/>
                <w:sz w:val="20"/>
                <w:szCs w:val="20"/>
                <w:lang w:val="es-BO"/>
              </w:rPr>
              <w:t>, aplica excepci</w:t>
            </w:r>
            <w:r w:rsidR="008932E5" w:rsidRPr="0043734F">
              <w:rPr>
                <w:rFonts w:ascii="Cambria" w:hAnsi="Cambria"/>
                <w:bCs/>
                <w:sz w:val="20"/>
                <w:szCs w:val="20"/>
                <w:lang w:val="es-ES"/>
              </w:rPr>
              <w:t>ón</w:t>
            </w:r>
            <w:r w:rsidRPr="0043734F">
              <w:rPr>
                <w:rFonts w:ascii="Cambria" w:hAnsi="Cambria"/>
                <w:bCs/>
                <w:sz w:val="20"/>
                <w:szCs w:val="20"/>
                <w:lang w:val="es-BO"/>
              </w:rPr>
              <w:t xml:space="preserve"> artículo 46.2. c de la CADH</w:t>
            </w:r>
          </w:p>
        </w:tc>
      </w:tr>
      <w:tr w:rsidR="003239B8" w:rsidRPr="00627BF7" w14:paraId="52B5BA17" w14:textId="77777777" w:rsidTr="008D229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43734F" w:rsidRDefault="003239B8" w:rsidP="008D2290">
            <w:pPr>
              <w:jc w:val="center"/>
              <w:rPr>
                <w:rFonts w:ascii="Cambria" w:hAnsi="Cambria"/>
                <w:b/>
                <w:bCs/>
                <w:color w:val="FFFFFF" w:themeColor="background1"/>
                <w:sz w:val="20"/>
                <w:szCs w:val="20"/>
              </w:rPr>
            </w:pPr>
            <w:r w:rsidRPr="0043734F">
              <w:rPr>
                <w:rFonts w:ascii="Cambria" w:hAnsi="Cambria"/>
                <w:b/>
                <w:bCs/>
                <w:color w:val="FFFFFF" w:themeColor="background1"/>
                <w:sz w:val="20"/>
                <w:szCs w:val="20"/>
              </w:rPr>
              <w:t>Presentación dentro de plazo:</w:t>
            </w:r>
          </w:p>
        </w:tc>
        <w:tc>
          <w:tcPr>
            <w:tcW w:w="4680" w:type="dxa"/>
            <w:vAlign w:val="center"/>
          </w:tcPr>
          <w:p w14:paraId="4A2A4569" w14:textId="31D3A348" w:rsidR="003239B8" w:rsidRPr="0043734F" w:rsidRDefault="00B80B83" w:rsidP="008D2290">
            <w:pPr>
              <w:rPr>
                <w:bCs/>
                <w:sz w:val="20"/>
                <w:szCs w:val="20"/>
                <w:lang w:val="es-BO"/>
              </w:rPr>
            </w:pPr>
            <w:r w:rsidRPr="0043734F">
              <w:rPr>
                <w:rFonts w:ascii="Cambria" w:hAnsi="Cambria"/>
                <w:bCs/>
                <w:sz w:val="20"/>
                <w:szCs w:val="20"/>
                <w:lang w:val="es-BO"/>
              </w:rPr>
              <w:t>Sí, en los términos de la sección VI</w:t>
            </w:r>
          </w:p>
        </w:tc>
      </w:tr>
    </w:tbl>
    <w:p w14:paraId="18E6423B" w14:textId="77777777" w:rsidR="003239B8" w:rsidRPr="0043734F" w:rsidRDefault="00223A29" w:rsidP="003239B8">
      <w:pPr>
        <w:spacing w:before="240" w:after="240"/>
        <w:ind w:firstLine="720"/>
        <w:jc w:val="both"/>
        <w:rPr>
          <w:rFonts w:asciiTheme="majorHAnsi" w:hAnsiTheme="majorHAnsi"/>
          <w:b/>
          <w:sz w:val="20"/>
          <w:szCs w:val="20"/>
          <w:lang w:val="es-UY"/>
        </w:rPr>
      </w:pPr>
      <w:r w:rsidRPr="0043734F">
        <w:rPr>
          <w:rFonts w:asciiTheme="majorHAnsi" w:hAnsiTheme="majorHAnsi"/>
          <w:b/>
          <w:sz w:val="20"/>
          <w:szCs w:val="20"/>
          <w:lang w:val="es-UY"/>
        </w:rPr>
        <w:t xml:space="preserve">V. </w:t>
      </w:r>
      <w:r w:rsidRPr="0043734F">
        <w:rPr>
          <w:rFonts w:asciiTheme="majorHAnsi" w:hAnsiTheme="majorHAnsi"/>
          <w:b/>
          <w:sz w:val="20"/>
          <w:szCs w:val="20"/>
          <w:lang w:val="es-UY"/>
        </w:rPr>
        <w:tab/>
      </w:r>
      <w:r w:rsidR="003239B8" w:rsidRPr="0043734F">
        <w:rPr>
          <w:rFonts w:asciiTheme="majorHAnsi" w:hAnsiTheme="majorHAnsi"/>
          <w:b/>
          <w:sz w:val="20"/>
          <w:szCs w:val="20"/>
          <w:lang w:val="es-UY"/>
        </w:rPr>
        <w:t xml:space="preserve">HECHOS ALEGADOS </w:t>
      </w:r>
    </w:p>
    <w:p w14:paraId="7B1FA0FF" w14:textId="5648D842" w:rsidR="00E65AAB" w:rsidRPr="0043734F" w:rsidRDefault="00B80B8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43734F">
        <w:rPr>
          <w:rFonts w:ascii="Cambria" w:hAnsi="Cambria"/>
          <w:sz w:val="20"/>
          <w:szCs w:val="20"/>
          <w:lang w:val="es-BO"/>
        </w:rPr>
        <w:t xml:space="preserve">Los peticionarios manifiestan que </w:t>
      </w:r>
      <w:r w:rsidR="0081734F" w:rsidRPr="0043734F">
        <w:rPr>
          <w:rFonts w:ascii="Cambria" w:hAnsi="Cambria"/>
          <w:sz w:val="20"/>
          <w:szCs w:val="20"/>
          <w:lang w:val="es-BO"/>
        </w:rPr>
        <w:t xml:space="preserve">el 1 de octubre de 1992 </w:t>
      </w:r>
      <w:r w:rsidR="00EA52FC" w:rsidRPr="0043734F">
        <w:rPr>
          <w:rFonts w:ascii="Cambria" w:hAnsi="Cambria"/>
          <w:bCs/>
          <w:sz w:val="20"/>
          <w:szCs w:val="20"/>
          <w:lang w:val="es-BO"/>
        </w:rPr>
        <w:t>Luis Horacio Pati</w:t>
      </w:r>
      <w:r w:rsidR="00EA52FC" w:rsidRPr="0043734F">
        <w:rPr>
          <w:rFonts w:ascii="Cambria" w:hAnsi="Cambria"/>
          <w:sz w:val="20"/>
          <w:szCs w:val="20"/>
          <w:lang w:val="es-BO"/>
        </w:rPr>
        <w:t>ñ</w:t>
      </w:r>
      <w:r w:rsidR="00EA52FC" w:rsidRPr="0043734F">
        <w:rPr>
          <w:rFonts w:ascii="Cambria" w:hAnsi="Cambria"/>
          <w:bCs/>
          <w:sz w:val="20"/>
          <w:szCs w:val="20"/>
          <w:lang w:val="es-BO"/>
        </w:rPr>
        <w:t xml:space="preserve">o </w:t>
      </w:r>
      <w:r w:rsidR="00EA52FC" w:rsidRPr="0043734F">
        <w:rPr>
          <w:rFonts w:ascii="Cambria" w:hAnsi="Cambria"/>
          <w:sz w:val="20"/>
          <w:szCs w:val="20"/>
          <w:lang w:val="es-BO"/>
        </w:rPr>
        <w:t>fue condenado</w:t>
      </w:r>
      <w:r w:rsidR="00274358" w:rsidRPr="0043734F">
        <w:rPr>
          <w:rFonts w:ascii="Cambria" w:hAnsi="Cambria"/>
          <w:sz w:val="20"/>
          <w:szCs w:val="20"/>
          <w:lang w:val="es-BO"/>
        </w:rPr>
        <w:t xml:space="preserve"> por el delito de homicidio</w:t>
      </w:r>
      <w:r w:rsidR="0081734F" w:rsidRPr="0043734F">
        <w:rPr>
          <w:rFonts w:ascii="Cambria" w:hAnsi="Cambria"/>
          <w:sz w:val="20"/>
          <w:szCs w:val="20"/>
          <w:lang w:val="es-BO"/>
        </w:rPr>
        <w:t xml:space="preserve"> a una pena de </w:t>
      </w:r>
      <w:r w:rsidR="003442CB" w:rsidRPr="0043734F">
        <w:rPr>
          <w:rFonts w:ascii="Cambria" w:hAnsi="Cambria"/>
          <w:sz w:val="20"/>
          <w:szCs w:val="20"/>
          <w:lang w:val="es-BO"/>
        </w:rPr>
        <w:t>trece años y cuatro meses de prisión</w:t>
      </w:r>
      <w:r w:rsidR="0081734F" w:rsidRPr="0043734F">
        <w:rPr>
          <w:rFonts w:ascii="Cambria" w:hAnsi="Cambria"/>
          <w:sz w:val="20"/>
          <w:szCs w:val="20"/>
          <w:lang w:val="es-BO"/>
        </w:rPr>
        <w:t xml:space="preserve"> </w:t>
      </w:r>
      <w:r w:rsidR="00150262" w:rsidRPr="0043734F">
        <w:rPr>
          <w:rFonts w:ascii="Cambria" w:hAnsi="Cambria"/>
          <w:sz w:val="20"/>
          <w:szCs w:val="20"/>
          <w:lang w:val="es-BO"/>
        </w:rPr>
        <w:t>en la Penitenciaría Nacional “El Barne” ubicada en el Municipio de Cómbita del Departamento de Boyacá</w:t>
      </w:r>
      <w:r w:rsidR="00010337" w:rsidRPr="0043734F">
        <w:rPr>
          <w:rFonts w:ascii="Cambria" w:hAnsi="Cambria"/>
          <w:sz w:val="20"/>
          <w:szCs w:val="20"/>
          <w:lang w:val="es-BO"/>
        </w:rPr>
        <w:t>, donde ingresó en buen estado de salud</w:t>
      </w:r>
      <w:r w:rsidR="00346D61" w:rsidRPr="0043734F">
        <w:rPr>
          <w:rFonts w:ascii="Cambria" w:hAnsi="Cambria"/>
          <w:sz w:val="20"/>
          <w:szCs w:val="20"/>
          <w:lang w:val="es-BO"/>
        </w:rPr>
        <w:t xml:space="preserve"> el 6 de julio de 1993</w:t>
      </w:r>
      <w:r w:rsidR="00150262" w:rsidRPr="0043734F">
        <w:rPr>
          <w:rFonts w:ascii="Cambria" w:hAnsi="Cambria"/>
          <w:sz w:val="20"/>
          <w:szCs w:val="20"/>
          <w:lang w:val="es-BO"/>
        </w:rPr>
        <w:t xml:space="preserve">. </w:t>
      </w:r>
      <w:r w:rsidR="00435630" w:rsidRPr="0043734F">
        <w:rPr>
          <w:rFonts w:ascii="Cambria" w:hAnsi="Cambria"/>
          <w:sz w:val="20"/>
          <w:szCs w:val="20"/>
          <w:lang w:val="es-BO"/>
        </w:rPr>
        <w:t>Relatan</w:t>
      </w:r>
      <w:r w:rsidR="00150262" w:rsidRPr="0043734F">
        <w:rPr>
          <w:rFonts w:ascii="Cambria" w:hAnsi="Cambria"/>
          <w:sz w:val="20"/>
          <w:szCs w:val="20"/>
          <w:lang w:val="es-BO"/>
        </w:rPr>
        <w:t xml:space="preserve"> que</w:t>
      </w:r>
      <w:r w:rsidR="002926F8" w:rsidRPr="0043734F">
        <w:rPr>
          <w:rFonts w:ascii="Cambria" w:hAnsi="Cambria"/>
          <w:sz w:val="20"/>
          <w:szCs w:val="20"/>
          <w:lang w:val="es-BO"/>
        </w:rPr>
        <w:t xml:space="preserve"> </w:t>
      </w:r>
      <w:r w:rsidR="009423E0" w:rsidRPr="0043734F">
        <w:rPr>
          <w:rFonts w:ascii="Cambria" w:hAnsi="Cambria"/>
          <w:sz w:val="20"/>
          <w:szCs w:val="20"/>
          <w:lang w:val="es-BO"/>
        </w:rPr>
        <w:t xml:space="preserve">debido a unos altercados con guardias del recinto, </w:t>
      </w:r>
      <w:r w:rsidR="00816BD7" w:rsidRPr="0043734F">
        <w:rPr>
          <w:rFonts w:ascii="Cambria" w:hAnsi="Cambria"/>
          <w:sz w:val="20"/>
          <w:szCs w:val="20"/>
          <w:lang w:val="es-BO"/>
        </w:rPr>
        <w:t xml:space="preserve">la presunta víctima </w:t>
      </w:r>
      <w:r w:rsidR="009423E0" w:rsidRPr="0043734F">
        <w:rPr>
          <w:rFonts w:ascii="Cambria" w:hAnsi="Cambria"/>
          <w:sz w:val="20"/>
          <w:szCs w:val="20"/>
          <w:lang w:val="es-BO"/>
        </w:rPr>
        <w:t>fue s</w:t>
      </w:r>
      <w:r w:rsidR="001B4367" w:rsidRPr="0043734F">
        <w:rPr>
          <w:rFonts w:ascii="Cambria" w:hAnsi="Cambria"/>
          <w:sz w:val="20"/>
          <w:szCs w:val="20"/>
          <w:lang w:val="es-BO"/>
        </w:rPr>
        <w:t>ancionad</w:t>
      </w:r>
      <w:r w:rsidR="00816BD7" w:rsidRPr="0043734F">
        <w:rPr>
          <w:rFonts w:ascii="Cambria" w:hAnsi="Cambria"/>
          <w:sz w:val="20"/>
          <w:szCs w:val="20"/>
          <w:lang w:val="es-BO"/>
        </w:rPr>
        <w:t>a</w:t>
      </w:r>
      <w:r w:rsidR="001B4367" w:rsidRPr="0043734F">
        <w:rPr>
          <w:rFonts w:ascii="Cambria" w:hAnsi="Cambria"/>
          <w:sz w:val="20"/>
          <w:szCs w:val="20"/>
          <w:lang w:val="es-BO"/>
        </w:rPr>
        <w:t xml:space="preserve"> </w:t>
      </w:r>
      <w:r w:rsidR="00816BD7" w:rsidRPr="0043734F">
        <w:rPr>
          <w:rFonts w:ascii="Cambria" w:hAnsi="Cambria"/>
          <w:sz w:val="20"/>
          <w:szCs w:val="20"/>
          <w:lang w:val="es-BO"/>
        </w:rPr>
        <w:t>y recluida</w:t>
      </w:r>
      <w:r w:rsidR="001B4367" w:rsidRPr="0043734F">
        <w:rPr>
          <w:rFonts w:ascii="Cambria" w:hAnsi="Cambria"/>
          <w:sz w:val="20"/>
          <w:szCs w:val="20"/>
          <w:lang w:val="es-BO"/>
        </w:rPr>
        <w:t xml:space="preserve"> en una </w:t>
      </w:r>
      <w:r w:rsidR="007A4033" w:rsidRPr="0043734F">
        <w:rPr>
          <w:rFonts w:ascii="Cambria" w:hAnsi="Cambria"/>
          <w:sz w:val="20"/>
          <w:szCs w:val="20"/>
          <w:lang w:val="es-BO"/>
        </w:rPr>
        <w:t>celda de aislamiento</w:t>
      </w:r>
      <w:r w:rsidR="00A57702" w:rsidRPr="0043734F">
        <w:rPr>
          <w:rFonts w:ascii="Cambria" w:hAnsi="Cambria"/>
          <w:sz w:val="20"/>
          <w:szCs w:val="20"/>
          <w:lang w:val="es-BO"/>
        </w:rPr>
        <w:t xml:space="preserve"> el 17 de enero de 1996</w:t>
      </w:r>
      <w:r w:rsidR="001B4367" w:rsidRPr="0043734F">
        <w:rPr>
          <w:rFonts w:ascii="Cambria" w:hAnsi="Cambria"/>
          <w:sz w:val="20"/>
          <w:szCs w:val="20"/>
          <w:lang w:val="es-BO"/>
        </w:rPr>
        <w:t>. Alegan que mientras se encontraba cumpliendo dicho castigo,</w:t>
      </w:r>
      <w:r w:rsidR="00150262" w:rsidRPr="0043734F">
        <w:rPr>
          <w:rFonts w:ascii="Cambria" w:hAnsi="Cambria"/>
          <w:sz w:val="20"/>
          <w:szCs w:val="20"/>
          <w:lang w:val="es-BO"/>
        </w:rPr>
        <w:t xml:space="preserve"> </w:t>
      </w:r>
      <w:r w:rsidR="00A57702" w:rsidRPr="0043734F">
        <w:rPr>
          <w:rFonts w:ascii="Cambria" w:hAnsi="Cambria"/>
          <w:sz w:val="20"/>
          <w:szCs w:val="20"/>
          <w:lang w:val="es-BO"/>
        </w:rPr>
        <w:t>esa misma</w:t>
      </w:r>
      <w:r w:rsidR="00150262" w:rsidRPr="0043734F">
        <w:rPr>
          <w:rFonts w:ascii="Cambria" w:hAnsi="Cambria"/>
          <w:sz w:val="20"/>
          <w:szCs w:val="20"/>
          <w:lang w:val="es-BO"/>
        </w:rPr>
        <w:t xml:space="preserve"> noche se escucharon </w:t>
      </w:r>
      <w:r w:rsidR="0073583F" w:rsidRPr="0043734F">
        <w:rPr>
          <w:rFonts w:ascii="Cambria" w:hAnsi="Cambria"/>
          <w:sz w:val="20"/>
          <w:szCs w:val="20"/>
          <w:lang w:val="es-BO"/>
        </w:rPr>
        <w:t>continuos</w:t>
      </w:r>
      <w:r w:rsidR="00150262" w:rsidRPr="0043734F">
        <w:rPr>
          <w:rFonts w:ascii="Cambria" w:hAnsi="Cambria"/>
          <w:sz w:val="20"/>
          <w:szCs w:val="20"/>
          <w:lang w:val="es-BO"/>
        </w:rPr>
        <w:t xml:space="preserve"> gritos de dolor provenientes de </w:t>
      </w:r>
      <w:r w:rsidR="00816BD7" w:rsidRPr="0043734F">
        <w:rPr>
          <w:rFonts w:ascii="Cambria" w:hAnsi="Cambria"/>
          <w:sz w:val="20"/>
          <w:szCs w:val="20"/>
          <w:lang w:val="es-BO"/>
        </w:rPr>
        <w:t>su</w:t>
      </w:r>
      <w:r w:rsidR="00150262" w:rsidRPr="0043734F">
        <w:rPr>
          <w:rFonts w:ascii="Cambria" w:hAnsi="Cambria"/>
          <w:sz w:val="20"/>
          <w:szCs w:val="20"/>
          <w:lang w:val="es-BO"/>
        </w:rPr>
        <w:t xml:space="preserve"> </w:t>
      </w:r>
      <w:r w:rsidR="00816BD7" w:rsidRPr="0043734F">
        <w:rPr>
          <w:rFonts w:ascii="Cambria" w:hAnsi="Cambria"/>
          <w:sz w:val="20"/>
          <w:szCs w:val="20"/>
          <w:lang w:val="es-BO"/>
        </w:rPr>
        <w:t>celda</w:t>
      </w:r>
      <w:r w:rsidR="00010337" w:rsidRPr="0043734F">
        <w:rPr>
          <w:rFonts w:ascii="Cambria" w:hAnsi="Cambria"/>
          <w:sz w:val="20"/>
          <w:szCs w:val="20"/>
          <w:lang w:val="es-BO"/>
        </w:rPr>
        <w:t xml:space="preserve">, lo que motivó </w:t>
      </w:r>
      <w:r w:rsidR="00BA196C" w:rsidRPr="0043734F">
        <w:rPr>
          <w:rFonts w:ascii="Cambria" w:hAnsi="Cambria"/>
          <w:sz w:val="20"/>
          <w:szCs w:val="20"/>
          <w:lang w:val="es-BO"/>
        </w:rPr>
        <w:t xml:space="preserve">a que sus compañeros solicitaran ayuda a los guardias </w:t>
      </w:r>
      <w:r w:rsidR="005A4A49" w:rsidRPr="0043734F">
        <w:rPr>
          <w:rFonts w:ascii="Cambria" w:hAnsi="Cambria"/>
          <w:sz w:val="20"/>
          <w:szCs w:val="20"/>
          <w:lang w:val="es-BO"/>
        </w:rPr>
        <w:t>penitenciarios</w:t>
      </w:r>
      <w:r w:rsidR="00BA196C" w:rsidRPr="0043734F">
        <w:rPr>
          <w:rFonts w:ascii="Cambria" w:hAnsi="Cambria"/>
          <w:sz w:val="20"/>
          <w:szCs w:val="20"/>
          <w:lang w:val="es-BO"/>
        </w:rPr>
        <w:t xml:space="preserve">. No obstante, ninguno de los miembros de la Instituto Nacional Penitenciario y Carcelario (INPEC) acudió al lugar, haciendo caso omiso de las desesperadas llamadas de auxilio de los internos. </w:t>
      </w:r>
      <w:r w:rsidR="00E65AAB" w:rsidRPr="0043734F">
        <w:rPr>
          <w:rFonts w:ascii="Cambria" w:hAnsi="Cambria"/>
          <w:sz w:val="20"/>
          <w:szCs w:val="20"/>
          <w:lang w:val="es-BO"/>
        </w:rPr>
        <w:t>Al día siguiente,</w:t>
      </w:r>
      <w:r w:rsidR="00DA072F" w:rsidRPr="0043734F">
        <w:rPr>
          <w:rFonts w:ascii="Cambria" w:hAnsi="Cambria"/>
          <w:sz w:val="20"/>
          <w:szCs w:val="20"/>
          <w:lang w:val="es-BO"/>
        </w:rPr>
        <w:t xml:space="preserve"> el 18 de enero de 1996,</w:t>
      </w:r>
      <w:r w:rsidR="00E65AAB" w:rsidRPr="0043734F">
        <w:rPr>
          <w:rFonts w:ascii="Cambria" w:hAnsi="Cambria"/>
          <w:sz w:val="20"/>
          <w:szCs w:val="20"/>
          <w:lang w:val="es-BO"/>
        </w:rPr>
        <w:t xml:space="preserve"> la presunta víctima fue encontrada sin vida</w:t>
      </w:r>
      <w:r w:rsidR="00500764" w:rsidRPr="0043734F">
        <w:rPr>
          <w:rFonts w:ascii="Cambria" w:hAnsi="Cambria"/>
          <w:sz w:val="20"/>
          <w:szCs w:val="20"/>
          <w:lang w:val="es-BO"/>
        </w:rPr>
        <w:t xml:space="preserve"> en su celda</w:t>
      </w:r>
      <w:r w:rsidR="001B4367" w:rsidRPr="0043734F">
        <w:rPr>
          <w:rFonts w:ascii="Cambria" w:hAnsi="Cambria"/>
          <w:sz w:val="20"/>
          <w:szCs w:val="20"/>
          <w:lang w:val="es-BO"/>
        </w:rPr>
        <w:t xml:space="preserve"> con signos internos de violencia</w:t>
      </w:r>
      <w:r w:rsidR="0060144D" w:rsidRPr="0043734F">
        <w:rPr>
          <w:rFonts w:ascii="Cambria" w:hAnsi="Cambria"/>
          <w:sz w:val="20"/>
          <w:szCs w:val="20"/>
          <w:lang w:val="es-BO"/>
        </w:rPr>
        <w:t>; l</w:t>
      </w:r>
      <w:r w:rsidR="00500764" w:rsidRPr="0043734F">
        <w:rPr>
          <w:rFonts w:ascii="Cambria" w:hAnsi="Cambria"/>
          <w:sz w:val="20"/>
          <w:szCs w:val="20"/>
          <w:lang w:val="es-BO"/>
        </w:rPr>
        <w:t>a</w:t>
      </w:r>
      <w:r w:rsidR="00E65AAB" w:rsidRPr="0043734F">
        <w:rPr>
          <w:rFonts w:ascii="Cambria" w:hAnsi="Cambria"/>
          <w:sz w:val="20"/>
          <w:szCs w:val="20"/>
          <w:lang w:val="es-BO"/>
        </w:rPr>
        <w:t xml:space="preserve"> autopsia legal determinó que la causa de la muerte fue una hipertensión endocraneana secundaria a un traumatismo cráneo encefálico contundente. </w:t>
      </w:r>
      <w:r w:rsidR="00FA1C0E" w:rsidRPr="0043734F">
        <w:rPr>
          <w:rFonts w:ascii="Cambria" w:hAnsi="Cambria"/>
          <w:sz w:val="20"/>
          <w:szCs w:val="20"/>
          <w:lang w:val="es-BO"/>
        </w:rPr>
        <w:t>Sus familiares sospechan que dichas lesiones habrían sido ocasionadas por alguna golpiza propiciada por los guardias en la celda de castigo.</w:t>
      </w:r>
    </w:p>
    <w:p w14:paraId="5872813F" w14:textId="58FD021A" w:rsidR="00A4158F" w:rsidRPr="0043734F" w:rsidRDefault="00BA196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43734F">
        <w:rPr>
          <w:rFonts w:ascii="Cambria" w:hAnsi="Cambria"/>
          <w:sz w:val="20"/>
          <w:szCs w:val="20"/>
          <w:lang w:val="es-BO"/>
        </w:rPr>
        <w:t xml:space="preserve"> </w:t>
      </w:r>
      <w:r w:rsidR="00435630" w:rsidRPr="0043734F">
        <w:rPr>
          <w:rFonts w:ascii="Cambria" w:hAnsi="Cambria"/>
          <w:sz w:val="20"/>
          <w:szCs w:val="20"/>
          <w:lang w:val="es-BO"/>
        </w:rPr>
        <w:t>Señalan que por los hechos se inició una investigación disciplinaria</w:t>
      </w:r>
      <w:r w:rsidR="00571AD2" w:rsidRPr="0043734F">
        <w:rPr>
          <w:rFonts w:ascii="Cambria" w:hAnsi="Cambria"/>
          <w:sz w:val="20"/>
          <w:szCs w:val="20"/>
          <w:lang w:val="es-BO"/>
        </w:rPr>
        <w:t>, d</w:t>
      </w:r>
      <w:r w:rsidR="00EF449E" w:rsidRPr="0043734F">
        <w:rPr>
          <w:rFonts w:ascii="Cambria" w:hAnsi="Cambria"/>
          <w:sz w:val="20"/>
          <w:szCs w:val="20"/>
          <w:lang w:val="es-BO"/>
        </w:rPr>
        <w:t xml:space="preserve">estinada a establecer la responsabilidad </w:t>
      </w:r>
      <w:r w:rsidR="00571AD2" w:rsidRPr="0043734F">
        <w:rPr>
          <w:rFonts w:ascii="Cambria" w:hAnsi="Cambria"/>
          <w:sz w:val="20"/>
          <w:szCs w:val="20"/>
          <w:lang w:val="es-BO"/>
        </w:rPr>
        <w:t xml:space="preserve">de los agentes policiales, </w:t>
      </w:r>
      <w:r w:rsidR="004538AA" w:rsidRPr="0043734F">
        <w:rPr>
          <w:rFonts w:ascii="Cambria" w:hAnsi="Cambria"/>
          <w:sz w:val="20"/>
          <w:szCs w:val="20"/>
          <w:lang w:val="es-BO"/>
        </w:rPr>
        <w:t>la cual</w:t>
      </w:r>
      <w:r w:rsidR="00435630" w:rsidRPr="0043734F">
        <w:rPr>
          <w:rFonts w:ascii="Cambria" w:hAnsi="Cambria"/>
          <w:sz w:val="20"/>
          <w:szCs w:val="20"/>
          <w:lang w:val="es-BO"/>
        </w:rPr>
        <w:t xml:space="preserve"> fue archivada</w:t>
      </w:r>
      <w:r w:rsidR="00A4158F" w:rsidRPr="0043734F">
        <w:rPr>
          <w:rFonts w:ascii="Cambria" w:hAnsi="Cambria"/>
          <w:sz w:val="20"/>
          <w:szCs w:val="20"/>
          <w:lang w:val="es-BO"/>
        </w:rPr>
        <w:t xml:space="preserve"> por el INPEC</w:t>
      </w:r>
      <w:r w:rsidR="00435630" w:rsidRPr="0043734F">
        <w:rPr>
          <w:rFonts w:ascii="Cambria" w:hAnsi="Cambria"/>
          <w:sz w:val="20"/>
          <w:szCs w:val="20"/>
          <w:lang w:val="es-BO"/>
        </w:rPr>
        <w:t xml:space="preserve"> el </w:t>
      </w:r>
      <w:r w:rsidR="00A4158F" w:rsidRPr="0043734F">
        <w:rPr>
          <w:rFonts w:ascii="Cambria" w:hAnsi="Cambria"/>
          <w:sz w:val="20"/>
          <w:szCs w:val="20"/>
          <w:lang w:val="es-BO"/>
        </w:rPr>
        <w:t>13 de mayo de 1996,</w:t>
      </w:r>
      <w:r w:rsidR="00435630" w:rsidRPr="0043734F">
        <w:rPr>
          <w:rFonts w:ascii="Cambria" w:hAnsi="Cambria"/>
          <w:sz w:val="20"/>
          <w:szCs w:val="20"/>
          <w:lang w:val="es-BO"/>
        </w:rPr>
        <w:t xml:space="preserve"> tras considerar que no había existido negligencia </w:t>
      </w:r>
      <w:r w:rsidR="00571AD2" w:rsidRPr="0043734F">
        <w:rPr>
          <w:rFonts w:ascii="Cambria" w:hAnsi="Cambria"/>
          <w:sz w:val="20"/>
          <w:szCs w:val="20"/>
          <w:lang w:val="es-BO"/>
        </w:rPr>
        <w:t>en las actuaciones</w:t>
      </w:r>
      <w:r w:rsidR="0029476B" w:rsidRPr="0043734F">
        <w:rPr>
          <w:rFonts w:ascii="Cambria" w:hAnsi="Cambria"/>
          <w:sz w:val="20"/>
          <w:szCs w:val="20"/>
          <w:lang w:val="es-BO"/>
        </w:rPr>
        <w:t xml:space="preserve"> de</w:t>
      </w:r>
      <w:r w:rsidR="003E4EF7" w:rsidRPr="0043734F">
        <w:rPr>
          <w:rFonts w:ascii="Cambria" w:hAnsi="Cambria"/>
          <w:sz w:val="20"/>
          <w:szCs w:val="20"/>
          <w:lang w:val="es-BO"/>
        </w:rPr>
        <w:t xml:space="preserve"> su</w:t>
      </w:r>
      <w:r w:rsidR="0029476B" w:rsidRPr="0043734F">
        <w:rPr>
          <w:rFonts w:ascii="Cambria" w:hAnsi="Cambria"/>
          <w:sz w:val="20"/>
          <w:szCs w:val="20"/>
          <w:lang w:val="es-BO"/>
        </w:rPr>
        <w:t xml:space="preserve"> personal de control en </w:t>
      </w:r>
      <w:r w:rsidR="0060144D" w:rsidRPr="0043734F">
        <w:rPr>
          <w:rFonts w:ascii="Cambria" w:hAnsi="Cambria"/>
          <w:sz w:val="20"/>
          <w:szCs w:val="20"/>
          <w:lang w:val="es-BO"/>
        </w:rPr>
        <w:t>el recinto penitenciario</w:t>
      </w:r>
      <w:r w:rsidR="00C65DE4" w:rsidRPr="0043734F">
        <w:rPr>
          <w:rFonts w:ascii="Cambria" w:hAnsi="Cambria"/>
          <w:sz w:val="20"/>
          <w:szCs w:val="20"/>
          <w:lang w:val="es-BO"/>
        </w:rPr>
        <w:t xml:space="preserve"> durante los hechos</w:t>
      </w:r>
      <w:r w:rsidR="0060144D" w:rsidRPr="0043734F">
        <w:rPr>
          <w:rFonts w:ascii="Cambria" w:hAnsi="Cambria"/>
          <w:sz w:val="20"/>
          <w:szCs w:val="20"/>
          <w:lang w:val="es-BO"/>
        </w:rPr>
        <w:t xml:space="preserve">. Ello, pese a </w:t>
      </w:r>
      <w:r w:rsidR="00957B50" w:rsidRPr="0043734F">
        <w:rPr>
          <w:rFonts w:ascii="Cambria" w:hAnsi="Cambria"/>
          <w:sz w:val="20"/>
          <w:szCs w:val="20"/>
          <w:lang w:val="es-BO"/>
        </w:rPr>
        <w:t xml:space="preserve">que </w:t>
      </w:r>
      <w:r w:rsidR="0060144D" w:rsidRPr="0043734F">
        <w:rPr>
          <w:rFonts w:ascii="Cambria" w:hAnsi="Cambria"/>
          <w:sz w:val="20"/>
          <w:szCs w:val="20"/>
          <w:lang w:val="es-BO"/>
        </w:rPr>
        <w:t xml:space="preserve">las declaraciones de las otras personas privadas de libertad </w:t>
      </w:r>
      <w:r w:rsidR="00957B50" w:rsidRPr="0043734F">
        <w:rPr>
          <w:rFonts w:ascii="Cambria" w:hAnsi="Cambria"/>
          <w:sz w:val="20"/>
          <w:szCs w:val="20"/>
          <w:lang w:val="es-BO"/>
        </w:rPr>
        <w:t xml:space="preserve">eran uniformes al sostener </w:t>
      </w:r>
      <w:r w:rsidR="0060144D" w:rsidRPr="0043734F">
        <w:rPr>
          <w:rFonts w:ascii="Cambria" w:hAnsi="Cambria"/>
          <w:sz w:val="20"/>
          <w:szCs w:val="20"/>
          <w:lang w:val="es-BO"/>
        </w:rPr>
        <w:t>que pidieron ayuda incansablemente para la presunta víctima.</w:t>
      </w:r>
      <w:r w:rsidR="00435630" w:rsidRPr="0043734F">
        <w:rPr>
          <w:rFonts w:ascii="Cambria" w:hAnsi="Cambria"/>
          <w:sz w:val="20"/>
          <w:szCs w:val="20"/>
          <w:lang w:val="es-BO"/>
        </w:rPr>
        <w:t xml:space="preserve"> </w:t>
      </w:r>
      <w:r w:rsidR="00A4158F" w:rsidRPr="0043734F">
        <w:rPr>
          <w:rFonts w:ascii="Cambria" w:hAnsi="Cambria"/>
          <w:sz w:val="20"/>
          <w:szCs w:val="20"/>
          <w:lang w:val="es-BO"/>
        </w:rPr>
        <w:t>Además</w:t>
      </w:r>
      <w:r w:rsidR="00496B92" w:rsidRPr="0043734F">
        <w:rPr>
          <w:rFonts w:ascii="Cambria" w:hAnsi="Cambria"/>
          <w:sz w:val="20"/>
          <w:szCs w:val="20"/>
          <w:lang w:val="es-BO"/>
        </w:rPr>
        <w:t>,</w:t>
      </w:r>
      <w:r w:rsidR="00A4158F" w:rsidRPr="0043734F">
        <w:rPr>
          <w:rFonts w:ascii="Cambria" w:hAnsi="Cambria"/>
          <w:sz w:val="20"/>
          <w:szCs w:val="20"/>
          <w:lang w:val="es-BO"/>
        </w:rPr>
        <w:t xml:space="preserve"> resaltan que </w:t>
      </w:r>
      <w:r w:rsidR="0029476B" w:rsidRPr="0043734F">
        <w:rPr>
          <w:rFonts w:ascii="Cambria" w:hAnsi="Cambria"/>
          <w:sz w:val="20"/>
          <w:szCs w:val="20"/>
          <w:lang w:val="es-BO"/>
        </w:rPr>
        <w:t>la investigaci</w:t>
      </w:r>
      <w:r w:rsidR="00496B92" w:rsidRPr="0043734F">
        <w:rPr>
          <w:rFonts w:ascii="Cambria" w:hAnsi="Cambria"/>
          <w:sz w:val="20"/>
          <w:szCs w:val="20"/>
          <w:lang w:val="es-BO"/>
        </w:rPr>
        <w:t>ón penal iniciada</w:t>
      </w:r>
      <w:r w:rsidR="00685372" w:rsidRPr="0043734F">
        <w:rPr>
          <w:rFonts w:ascii="Cambria" w:hAnsi="Cambria"/>
          <w:sz w:val="20"/>
          <w:szCs w:val="20"/>
          <w:lang w:val="es-BO"/>
        </w:rPr>
        <w:t xml:space="preserve"> de oficio</w:t>
      </w:r>
      <w:r w:rsidR="002F0BF2" w:rsidRPr="0043734F">
        <w:rPr>
          <w:rFonts w:ascii="Cambria" w:hAnsi="Cambria"/>
          <w:sz w:val="20"/>
          <w:szCs w:val="20"/>
          <w:lang w:val="es-BO"/>
        </w:rPr>
        <w:t xml:space="preserve"> </w:t>
      </w:r>
      <w:r w:rsidR="00FB572A" w:rsidRPr="0043734F">
        <w:rPr>
          <w:rFonts w:ascii="Cambria" w:hAnsi="Cambria"/>
          <w:sz w:val="20"/>
          <w:szCs w:val="20"/>
          <w:lang w:val="es-BO"/>
        </w:rPr>
        <w:t xml:space="preserve">por el delito de homicidio </w:t>
      </w:r>
      <w:r w:rsidR="002F0BF2" w:rsidRPr="0043734F">
        <w:rPr>
          <w:rFonts w:ascii="Cambria" w:hAnsi="Cambria"/>
          <w:sz w:val="20"/>
          <w:szCs w:val="20"/>
          <w:lang w:val="es-BO"/>
        </w:rPr>
        <w:t>el 18 de enero de 199</w:t>
      </w:r>
      <w:r w:rsidR="00BD587E" w:rsidRPr="0043734F">
        <w:rPr>
          <w:rFonts w:ascii="Cambria" w:hAnsi="Cambria"/>
          <w:sz w:val="20"/>
          <w:szCs w:val="20"/>
          <w:lang w:val="es-BO"/>
        </w:rPr>
        <w:t>6</w:t>
      </w:r>
      <w:r w:rsidR="00496B92" w:rsidRPr="0043734F">
        <w:rPr>
          <w:rFonts w:ascii="Cambria" w:hAnsi="Cambria"/>
          <w:sz w:val="20"/>
          <w:szCs w:val="20"/>
          <w:lang w:val="es-BO"/>
        </w:rPr>
        <w:t>,</w:t>
      </w:r>
      <w:r w:rsidR="0029476B" w:rsidRPr="0043734F">
        <w:rPr>
          <w:rFonts w:ascii="Cambria" w:hAnsi="Cambria"/>
          <w:sz w:val="20"/>
          <w:szCs w:val="20"/>
          <w:lang w:val="es-BO"/>
        </w:rPr>
        <w:t xml:space="preserve"> no concluyó con una decisión de fondo ya que el caso fue archivado</w:t>
      </w:r>
      <w:r w:rsidR="00AD7850" w:rsidRPr="0043734F">
        <w:rPr>
          <w:rFonts w:ascii="Cambria" w:hAnsi="Cambria"/>
          <w:sz w:val="20"/>
          <w:szCs w:val="20"/>
          <w:lang w:val="es-BO"/>
        </w:rPr>
        <w:t xml:space="preserve"> provisionalmente</w:t>
      </w:r>
      <w:r w:rsidR="0029476B" w:rsidRPr="0043734F">
        <w:rPr>
          <w:rFonts w:ascii="Cambria" w:hAnsi="Cambria"/>
          <w:sz w:val="20"/>
          <w:szCs w:val="20"/>
          <w:lang w:val="es-BO"/>
        </w:rPr>
        <w:t xml:space="preserve"> en la etapa previa</w:t>
      </w:r>
      <w:r w:rsidR="00C65DE4" w:rsidRPr="0043734F">
        <w:rPr>
          <w:rFonts w:ascii="Cambria" w:hAnsi="Cambria"/>
          <w:sz w:val="20"/>
          <w:szCs w:val="20"/>
          <w:lang w:val="es-BO"/>
        </w:rPr>
        <w:t xml:space="preserve"> por la Fiscalía</w:t>
      </w:r>
      <w:r w:rsidR="00A51885" w:rsidRPr="0043734F">
        <w:rPr>
          <w:rFonts w:ascii="Cambria" w:hAnsi="Cambria"/>
          <w:sz w:val="20"/>
          <w:szCs w:val="20"/>
          <w:lang w:val="es-BO"/>
        </w:rPr>
        <w:t>,</w:t>
      </w:r>
      <w:r w:rsidR="0029476B" w:rsidRPr="0043734F">
        <w:rPr>
          <w:rFonts w:ascii="Cambria" w:hAnsi="Cambria"/>
          <w:sz w:val="20"/>
          <w:szCs w:val="20"/>
          <w:lang w:val="es-BO"/>
        </w:rPr>
        <w:t xml:space="preserve"> sin llegar a esclarecer</w:t>
      </w:r>
      <w:r w:rsidR="00A4158F" w:rsidRPr="0043734F">
        <w:rPr>
          <w:rFonts w:ascii="Cambria" w:hAnsi="Cambria"/>
          <w:sz w:val="20"/>
          <w:szCs w:val="20"/>
          <w:lang w:val="es-BO"/>
        </w:rPr>
        <w:t xml:space="preserve"> los hechos</w:t>
      </w:r>
      <w:r w:rsidR="00A51885" w:rsidRPr="0043734F">
        <w:rPr>
          <w:rFonts w:ascii="Cambria" w:hAnsi="Cambria"/>
          <w:sz w:val="20"/>
          <w:szCs w:val="20"/>
          <w:lang w:val="es-BO"/>
        </w:rPr>
        <w:t>,</w:t>
      </w:r>
      <w:r w:rsidR="00496B92" w:rsidRPr="0043734F">
        <w:rPr>
          <w:rFonts w:ascii="Cambria" w:hAnsi="Cambria"/>
          <w:sz w:val="20"/>
          <w:szCs w:val="20"/>
          <w:lang w:val="es-BO"/>
        </w:rPr>
        <w:t xml:space="preserve"> el 12 de septiembre de 1997</w:t>
      </w:r>
      <w:r w:rsidR="005A47EE" w:rsidRPr="0043734F">
        <w:rPr>
          <w:rFonts w:ascii="Cambria" w:hAnsi="Cambria"/>
          <w:sz w:val="20"/>
          <w:szCs w:val="20"/>
          <w:lang w:val="es-BO"/>
        </w:rPr>
        <w:t>. Advierten que</w:t>
      </w:r>
      <w:r w:rsidR="00F6704E" w:rsidRPr="0043734F">
        <w:rPr>
          <w:rFonts w:ascii="Cambria" w:hAnsi="Cambria"/>
          <w:sz w:val="20"/>
          <w:szCs w:val="20"/>
          <w:lang w:val="es-BO"/>
        </w:rPr>
        <w:t>,</w:t>
      </w:r>
      <w:r w:rsidR="005A47EE" w:rsidRPr="0043734F">
        <w:rPr>
          <w:rFonts w:ascii="Cambria" w:hAnsi="Cambria"/>
          <w:sz w:val="20"/>
          <w:szCs w:val="20"/>
          <w:lang w:val="es-BO"/>
        </w:rPr>
        <w:t xml:space="preserve"> pese </w:t>
      </w:r>
      <w:r w:rsidR="00B9156D" w:rsidRPr="0043734F">
        <w:rPr>
          <w:rFonts w:ascii="Cambria" w:hAnsi="Cambria"/>
          <w:sz w:val="20"/>
          <w:szCs w:val="20"/>
          <w:lang w:val="es-BO"/>
        </w:rPr>
        <w:t xml:space="preserve">a la </w:t>
      </w:r>
      <w:r w:rsidR="005A47EE" w:rsidRPr="0043734F">
        <w:rPr>
          <w:rFonts w:ascii="Cambria" w:hAnsi="Cambria"/>
          <w:sz w:val="20"/>
          <w:szCs w:val="20"/>
          <w:lang w:val="es-BO"/>
        </w:rPr>
        <w:t>reapertura del caso</w:t>
      </w:r>
      <w:r w:rsidR="00A60A38" w:rsidRPr="0043734F">
        <w:rPr>
          <w:rFonts w:ascii="Cambria" w:hAnsi="Cambria"/>
          <w:sz w:val="20"/>
          <w:szCs w:val="20"/>
          <w:lang w:val="es-BO"/>
        </w:rPr>
        <w:t xml:space="preserve"> </w:t>
      </w:r>
      <w:r w:rsidR="00FB3C80" w:rsidRPr="0043734F">
        <w:rPr>
          <w:rFonts w:ascii="Cambria" w:hAnsi="Cambria"/>
          <w:sz w:val="20"/>
          <w:szCs w:val="20"/>
          <w:lang w:val="es-BO"/>
        </w:rPr>
        <w:t xml:space="preserve">en </w:t>
      </w:r>
      <w:r w:rsidR="00A60A38" w:rsidRPr="0043734F">
        <w:rPr>
          <w:rFonts w:ascii="Cambria" w:hAnsi="Cambria"/>
          <w:sz w:val="20"/>
          <w:szCs w:val="20"/>
          <w:lang w:val="es-BO"/>
        </w:rPr>
        <w:t>el año 2012</w:t>
      </w:r>
      <w:r w:rsidR="00816BD7" w:rsidRPr="0043734F">
        <w:rPr>
          <w:rFonts w:ascii="Cambria" w:hAnsi="Cambria"/>
          <w:sz w:val="20"/>
          <w:szCs w:val="20"/>
          <w:lang w:val="es-BO"/>
        </w:rPr>
        <w:t>,</w:t>
      </w:r>
      <w:r w:rsidR="00A60A38" w:rsidRPr="0043734F">
        <w:rPr>
          <w:rFonts w:ascii="Cambria" w:hAnsi="Cambria"/>
          <w:sz w:val="20"/>
          <w:szCs w:val="20"/>
          <w:lang w:val="es-BO"/>
        </w:rPr>
        <w:t xml:space="preserve"> la Fiscalía decidió </w:t>
      </w:r>
      <w:r w:rsidR="00F6704E" w:rsidRPr="0043734F">
        <w:rPr>
          <w:rFonts w:ascii="Cambria" w:hAnsi="Cambria"/>
          <w:sz w:val="20"/>
          <w:szCs w:val="20"/>
          <w:lang w:val="es-BO"/>
        </w:rPr>
        <w:t>por segunda vez</w:t>
      </w:r>
      <w:r w:rsidR="00B9156D" w:rsidRPr="0043734F">
        <w:rPr>
          <w:rFonts w:ascii="Cambria" w:hAnsi="Cambria"/>
          <w:sz w:val="20"/>
          <w:szCs w:val="20"/>
          <w:lang w:val="es-BO"/>
        </w:rPr>
        <w:t xml:space="preserve"> </w:t>
      </w:r>
      <w:r w:rsidR="00A60A38" w:rsidRPr="0043734F">
        <w:rPr>
          <w:rFonts w:ascii="Cambria" w:hAnsi="Cambria"/>
          <w:sz w:val="20"/>
          <w:szCs w:val="20"/>
          <w:lang w:val="es-BO"/>
        </w:rPr>
        <w:t xml:space="preserve">archivar provisionalmente la causa el 18 de noviembre de 2015, </w:t>
      </w:r>
      <w:r w:rsidR="00A4158F" w:rsidRPr="0043734F">
        <w:rPr>
          <w:rFonts w:ascii="Cambria" w:hAnsi="Cambria"/>
          <w:sz w:val="20"/>
          <w:szCs w:val="20"/>
          <w:lang w:val="es-BO"/>
        </w:rPr>
        <w:t xml:space="preserve"> </w:t>
      </w:r>
      <w:r w:rsidR="00B9156D" w:rsidRPr="0043734F">
        <w:rPr>
          <w:rFonts w:ascii="Cambria" w:hAnsi="Cambria"/>
          <w:sz w:val="20"/>
          <w:szCs w:val="20"/>
          <w:lang w:val="es-BO"/>
        </w:rPr>
        <w:t>argumentando que no fue posible establec</w:t>
      </w:r>
      <w:r w:rsidR="00FB3C80" w:rsidRPr="0043734F">
        <w:rPr>
          <w:rFonts w:ascii="Cambria" w:hAnsi="Cambria"/>
          <w:sz w:val="20"/>
          <w:szCs w:val="20"/>
          <w:lang w:val="es-BO"/>
        </w:rPr>
        <w:t>er quiénes fueron los custodios</w:t>
      </w:r>
      <w:r w:rsidR="00B9156D" w:rsidRPr="0043734F">
        <w:rPr>
          <w:rFonts w:ascii="Cambria" w:hAnsi="Cambria"/>
          <w:sz w:val="20"/>
          <w:szCs w:val="20"/>
          <w:lang w:val="es-BO"/>
        </w:rPr>
        <w:t xml:space="preserve"> que verificaron el estado de salud de la presunta víctima y que no se podía descartar la posibilidad que Luis Horacio Patiño pudo haberse auto</w:t>
      </w:r>
      <w:r w:rsidR="00754CC5" w:rsidRPr="0043734F">
        <w:rPr>
          <w:rFonts w:ascii="Cambria" w:hAnsi="Cambria"/>
          <w:sz w:val="20"/>
          <w:szCs w:val="20"/>
          <w:lang w:val="es-BO"/>
        </w:rPr>
        <w:t xml:space="preserve"> </w:t>
      </w:r>
      <w:r w:rsidR="00B9156D" w:rsidRPr="0043734F">
        <w:rPr>
          <w:rFonts w:ascii="Cambria" w:hAnsi="Cambria"/>
          <w:sz w:val="20"/>
          <w:szCs w:val="20"/>
          <w:lang w:val="es-BO"/>
        </w:rPr>
        <w:t>infringido las lesiones que ocasionaron su muerte.</w:t>
      </w:r>
      <w:r w:rsidR="00FE15D5" w:rsidRPr="0043734F">
        <w:rPr>
          <w:rFonts w:ascii="Cambria" w:hAnsi="Cambria"/>
          <w:sz w:val="20"/>
          <w:szCs w:val="20"/>
          <w:lang w:val="es-BO"/>
        </w:rPr>
        <w:t xml:space="preserve"> En consecuencia, refieren que </w:t>
      </w:r>
      <w:r w:rsidR="005A47EE" w:rsidRPr="0043734F">
        <w:rPr>
          <w:rFonts w:ascii="Cambria" w:hAnsi="Cambria"/>
          <w:sz w:val="20"/>
          <w:szCs w:val="20"/>
          <w:lang w:val="es-BO"/>
        </w:rPr>
        <w:t xml:space="preserve">persiste </w:t>
      </w:r>
      <w:r w:rsidR="00FE15D5" w:rsidRPr="0043734F">
        <w:rPr>
          <w:rFonts w:ascii="Cambria" w:hAnsi="Cambria"/>
          <w:sz w:val="20"/>
          <w:szCs w:val="20"/>
          <w:lang w:val="es-BO"/>
        </w:rPr>
        <w:t xml:space="preserve">una </w:t>
      </w:r>
      <w:r w:rsidR="00A4158F" w:rsidRPr="0043734F">
        <w:rPr>
          <w:rFonts w:ascii="Cambria" w:hAnsi="Cambria"/>
          <w:sz w:val="20"/>
          <w:szCs w:val="20"/>
          <w:lang w:val="es-BO"/>
        </w:rPr>
        <w:t>absoluta impunidad</w:t>
      </w:r>
      <w:r w:rsidR="00457732" w:rsidRPr="0043734F">
        <w:rPr>
          <w:rFonts w:ascii="Cambria" w:hAnsi="Cambria"/>
          <w:sz w:val="20"/>
          <w:szCs w:val="20"/>
          <w:lang w:val="es-BO"/>
        </w:rPr>
        <w:t>,</w:t>
      </w:r>
      <w:r w:rsidR="005A47EE" w:rsidRPr="0043734F">
        <w:rPr>
          <w:rFonts w:ascii="Cambria" w:hAnsi="Cambria"/>
          <w:sz w:val="20"/>
          <w:szCs w:val="20"/>
          <w:lang w:val="es-BO"/>
        </w:rPr>
        <w:t xml:space="preserve"> pues los responsables por la muerte de la presunta víctima no han sido sancionados</w:t>
      </w:r>
      <w:r w:rsidR="00A4158F" w:rsidRPr="0043734F">
        <w:rPr>
          <w:rFonts w:ascii="Cambria" w:hAnsi="Cambria"/>
          <w:sz w:val="20"/>
          <w:szCs w:val="20"/>
          <w:lang w:val="es-BO"/>
        </w:rPr>
        <w:t xml:space="preserve">. </w:t>
      </w:r>
    </w:p>
    <w:p w14:paraId="61817144" w14:textId="546C64D0" w:rsidR="002278AB" w:rsidRPr="0043734F" w:rsidRDefault="00E06ACF" w:rsidP="00876D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43734F">
        <w:rPr>
          <w:rFonts w:ascii="Cambria" w:hAnsi="Cambria"/>
          <w:sz w:val="20"/>
          <w:szCs w:val="20"/>
          <w:lang w:val="es-BO"/>
        </w:rPr>
        <w:t>Añaden</w:t>
      </w:r>
      <w:r w:rsidR="00A4158F" w:rsidRPr="0043734F">
        <w:rPr>
          <w:rFonts w:ascii="Cambria" w:hAnsi="Cambria"/>
          <w:sz w:val="20"/>
          <w:szCs w:val="20"/>
          <w:lang w:val="es-BO"/>
        </w:rPr>
        <w:t xml:space="preserve"> que </w:t>
      </w:r>
      <w:r w:rsidR="00161E4C" w:rsidRPr="0043734F">
        <w:rPr>
          <w:rFonts w:ascii="Cambria" w:hAnsi="Cambria"/>
          <w:sz w:val="20"/>
          <w:szCs w:val="20"/>
          <w:lang w:val="es-BO"/>
        </w:rPr>
        <w:t xml:space="preserve">los familiares de la presunta víctima presentaron una demanda de reparación directa que fue denegada </w:t>
      </w:r>
      <w:r w:rsidR="00A9445F" w:rsidRPr="0043734F">
        <w:rPr>
          <w:rFonts w:ascii="Cambria" w:hAnsi="Cambria"/>
          <w:sz w:val="20"/>
          <w:szCs w:val="20"/>
          <w:lang w:val="es-BO"/>
        </w:rPr>
        <w:t>el 14 de febrero de 2005</w:t>
      </w:r>
      <w:r w:rsidR="00A4158F" w:rsidRPr="0043734F">
        <w:rPr>
          <w:rFonts w:ascii="Cambria" w:hAnsi="Cambria"/>
          <w:sz w:val="20"/>
          <w:szCs w:val="20"/>
          <w:lang w:val="es-BO"/>
        </w:rPr>
        <w:t xml:space="preserve"> </w:t>
      </w:r>
      <w:r w:rsidR="00A9445F" w:rsidRPr="0043734F">
        <w:rPr>
          <w:rFonts w:ascii="Cambria" w:hAnsi="Cambria"/>
          <w:sz w:val="20"/>
          <w:szCs w:val="20"/>
          <w:lang w:val="es-BO"/>
        </w:rPr>
        <w:t>por el Tribunal Administrativo de Boyacá argumentando que si bien existió una falla en el serv</w:t>
      </w:r>
      <w:r w:rsidR="003518AA" w:rsidRPr="0043734F">
        <w:rPr>
          <w:rFonts w:ascii="Cambria" w:hAnsi="Cambria"/>
          <w:sz w:val="20"/>
          <w:szCs w:val="20"/>
          <w:lang w:val="es-BO"/>
        </w:rPr>
        <w:t>icio de vigilancia penitenciaria</w:t>
      </w:r>
      <w:r w:rsidR="00A9445F" w:rsidRPr="0043734F">
        <w:rPr>
          <w:rFonts w:ascii="Cambria" w:hAnsi="Cambria"/>
          <w:sz w:val="20"/>
          <w:szCs w:val="20"/>
          <w:lang w:val="es-BO"/>
        </w:rPr>
        <w:t xml:space="preserve">, que generaría una responsabilidad de reparación para el Estado, </w:t>
      </w:r>
      <w:r w:rsidR="00C71596" w:rsidRPr="0043734F">
        <w:rPr>
          <w:rFonts w:ascii="Cambria" w:hAnsi="Cambria"/>
          <w:sz w:val="20"/>
          <w:szCs w:val="20"/>
          <w:lang w:val="es-BO"/>
        </w:rPr>
        <w:t>los demandantes no podían acceder a ésta pues no habrían acredi</w:t>
      </w:r>
      <w:r w:rsidR="003518AA" w:rsidRPr="0043734F">
        <w:rPr>
          <w:rFonts w:ascii="Cambria" w:hAnsi="Cambria"/>
          <w:sz w:val="20"/>
          <w:szCs w:val="20"/>
          <w:lang w:val="es-BO"/>
        </w:rPr>
        <w:t>tado su</w:t>
      </w:r>
      <w:r w:rsidR="00C71596" w:rsidRPr="0043734F">
        <w:rPr>
          <w:rFonts w:ascii="Cambria" w:hAnsi="Cambria"/>
          <w:sz w:val="20"/>
          <w:szCs w:val="20"/>
          <w:lang w:val="es-BO"/>
        </w:rPr>
        <w:t xml:space="preserve"> parentesco con la presunta víctima. </w:t>
      </w:r>
      <w:r w:rsidR="0060144D" w:rsidRPr="0043734F">
        <w:rPr>
          <w:rFonts w:ascii="Cambria" w:hAnsi="Cambria"/>
          <w:sz w:val="20"/>
          <w:szCs w:val="20"/>
          <w:lang w:val="es-BO"/>
        </w:rPr>
        <w:t>Lo anterior, de</w:t>
      </w:r>
      <w:r w:rsidR="003518AA" w:rsidRPr="0043734F">
        <w:rPr>
          <w:rFonts w:ascii="Cambria" w:hAnsi="Cambria"/>
          <w:sz w:val="20"/>
          <w:szCs w:val="20"/>
          <w:lang w:val="es-BO"/>
        </w:rPr>
        <w:t>bido</w:t>
      </w:r>
      <w:r w:rsidR="00C71596" w:rsidRPr="0043734F">
        <w:rPr>
          <w:rFonts w:ascii="Cambria" w:hAnsi="Cambria"/>
          <w:sz w:val="20"/>
          <w:szCs w:val="20"/>
          <w:lang w:val="es-BO"/>
        </w:rPr>
        <w:t xml:space="preserve"> a que en los registros carcelarios</w:t>
      </w:r>
      <w:r w:rsidR="0060144D" w:rsidRPr="0043734F">
        <w:rPr>
          <w:rFonts w:ascii="Cambria" w:hAnsi="Cambria"/>
          <w:sz w:val="20"/>
          <w:szCs w:val="20"/>
          <w:lang w:val="es-BO"/>
        </w:rPr>
        <w:t xml:space="preserve"> aquella</w:t>
      </w:r>
      <w:r w:rsidR="00C71596" w:rsidRPr="0043734F">
        <w:rPr>
          <w:rFonts w:ascii="Cambria" w:hAnsi="Cambria"/>
          <w:sz w:val="20"/>
          <w:szCs w:val="20"/>
          <w:lang w:val="es-BO"/>
        </w:rPr>
        <w:t xml:space="preserve"> </w:t>
      </w:r>
      <w:r w:rsidR="003518AA" w:rsidRPr="0043734F">
        <w:rPr>
          <w:rFonts w:ascii="Cambria" w:hAnsi="Cambria"/>
          <w:sz w:val="20"/>
          <w:szCs w:val="20"/>
          <w:lang w:val="es-BO"/>
        </w:rPr>
        <w:t>estaba inscrita como Luis Horacio Agudelo Patiño</w:t>
      </w:r>
      <w:r w:rsidR="00662EE7" w:rsidRPr="0043734F">
        <w:rPr>
          <w:rFonts w:ascii="Cambria" w:hAnsi="Cambria"/>
          <w:sz w:val="20"/>
          <w:szCs w:val="20"/>
          <w:lang w:val="es-BO"/>
        </w:rPr>
        <w:t xml:space="preserve"> y no se había presentado su registro civil de nacimiento para </w:t>
      </w:r>
      <w:r w:rsidR="00903C1E" w:rsidRPr="0043734F">
        <w:rPr>
          <w:rFonts w:ascii="Cambria" w:hAnsi="Cambria"/>
          <w:sz w:val="20"/>
          <w:szCs w:val="20"/>
          <w:lang w:val="es-BO"/>
        </w:rPr>
        <w:t xml:space="preserve"> probar la filiación </w:t>
      </w:r>
      <w:r w:rsidR="00662EE7" w:rsidRPr="0043734F">
        <w:rPr>
          <w:rFonts w:ascii="Cambria" w:hAnsi="Cambria"/>
          <w:sz w:val="20"/>
          <w:szCs w:val="20"/>
          <w:lang w:val="es-BO"/>
        </w:rPr>
        <w:t xml:space="preserve">con su </w:t>
      </w:r>
      <w:r w:rsidR="00903C1E" w:rsidRPr="0043734F">
        <w:rPr>
          <w:rFonts w:ascii="Cambria" w:hAnsi="Cambria"/>
          <w:sz w:val="20"/>
          <w:szCs w:val="20"/>
          <w:lang w:val="es-BO"/>
        </w:rPr>
        <w:t xml:space="preserve">madre </w:t>
      </w:r>
      <w:r w:rsidR="002278AB" w:rsidRPr="0043734F">
        <w:rPr>
          <w:rFonts w:ascii="Cambria" w:hAnsi="Cambria"/>
          <w:sz w:val="20"/>
          <w:szCs w:val="20"/>
          <w:lang w:val="es-BO"/>
        </w:rPr>
        <w:t xml:space="preserve">y </w:t>
      </w:r>
      <w:r w:rsidR="00662EE7" w:rsidRPr="0043734F">
        <w:rPr>
          <w:rFonts w:ascii="Cambria" w:hAnsi="Cambria"/>
          <w:sz w:val="20"/>
          <w:szCs w:val="20"/>
          <w:lang w:val="es-BO"/>
        </w:rPr>
        <w:t xml:space="preserve">con </w:t>
      </w:r>
      <w:r w:rsidR="002278AB" w:rsidRPr="0043734F">
        <w:rPr>
          <w:rFonts w:ascii="Cambria" w:hAnsi="Cambria"/>
          <w:sz w:val="20"/>
          <w:szCs w:val="20"/>
          <w:lang w:val="es-BO"/>
        </w:rPr>
        <w:t>sus hermanos maternos</w:t>
      </w:r>
      <w:r w:rsidR="00FE6C24" w:rsidRPr="0043734F">
        <w:rPr>
          <w:rFonts w:ascii="Cambria" w:hAnsi="Cambria"/>
          <w:sz w:val="20"/>
          <w:szCs w:val="20"/>
          <w:lang w:val="es-BO"/>
        </w:rPr>
        <w:t>. Contra dicha sentencia</w:t>
      </w:r>
      <w:r w:rsidR="00344040" w:rsidRPr="0043734F">
        <w:rPr>
          <w:rFonts w:ascii="Cambria" w:hAnsi="Cambria"/>
          <w:sz w:val="20"/>
          <w:szCs w:val="20"/>
          <w:lang w:val="es-BO"/>
        </w:rPr>
        <w:t xml:space="preserve"> presentaron una </w:t>
      </w:r>
      <w:r w:rsidR="00344040" w:rsidRPr="0043734F">
        <w:rPr>
          <w:rFonts w:ascii="Cambria" w:hAnsi="Cambria"/>
          <w:sz w:val="20"/>
          <w:szCs w:val="20"/>
          <w:lang w:val="es-BO"/>
        </w:rPr>
        <w:lastRenderedPageBreak/>
        <w:t>apelación</w:t>
      </w:r>
      <w:r w:rsidR="00FE6C24" w:rsidRPr="0043734F">
        <w:rPr>
          <w:rFonts w:ascii="Cambria" w:hAnsi="Cambria"/>
          <w:sz w:val="20"/>
          <w:szCs w:val="20"/>
          <w:lang w:val="es-BO"/>
        </w:rPr>
        <w:t xml:space="preserve">, </w:t>
      </w:r>
      <w:r w:rsidR="003C7325" w:rsidRPr="0043734F">
        <w:rPr>
          <w:rFonts w:ascii="Cambria" w:hAnsi="Cambria"/>
          <w:sz w:val="20"/>
          <w:szCs w:val="20"/>
          <w:lang w:val="es-BO"/>
        </w:rPr>
        <w:t>argumentando la omisión judicial de</w:t>
      </w:r>
      <w:r w:rsidR="00344040" w:rsidRPr="0043734F">
        <w:rPr>
          <w:rFonts w:ascii="Cambria" w:hAnsi="Cambria"/>
          <w:sz w:val="20"/>
          <w:szCs w:val="20"/>
          <w:lang w:val="es-BO"/>
        </w:rPr>
        <w:t xml:space="preserve"> no haber</w:t>
      </w:r>
      <w:r w:rsidR="003C7325" w:rsidRPr="0043734F">
        <w:rPr>
          <w:rFonts w:ascii="Cambria" w:hAnsi="Cambria"/>
          <w:sz w:val="20"/>
          <w:szCs w:val="20"/>
          <w:lang w:val="es-BO"/>
        </w:rPr>
        <w:t xml:space="preserve"> solicita</w:t>
      </w:r>
      <w:r w:rsidR="00344040" w:rsidRPr="0043734F">
        <w:rPr>
          <w:rFonts w:ascii="Cambria" w:hAnsi="Cambria"/>
          <w:sz w:val="20"/>
          <w:szCs w:val="20"/>
          <w:lang w:val="es-BO"/>
        </w:rPr>
        <w:t xml:space="preserve">do </w:t>
      </w:r>
      <w:r w:rsidR="005D49F9" w:rsidRPr="0043734F">
        <w:rPr>
          <w:rFonts w:ascii="Cambria" w:hAnsi="Cambria"/>
          <w:sz w:val="20"/>
          <w:szCs w:val="20"/>
          <w:lang w:val="es-BO"/>
        </w:rPr>
        <w:t>pruebas</w:t>
      </w:r>
      <w:r w:rsidR="003C7325" w:rsidRPr="0043734F">
        <w:rPr>
          <w:rFonts w:ascii="Cambria" w:hAnsi="Cambria"/>
          <w:sz w:val="20"/>
          <w:szCs w:val="20"/>
          <w:lang w:val="es-BO"/>
        </w:rPr>
        <w:t xml:space="preserve"> </w:t>
      </w:r>
      <w:r w:rsidR="005D49F9" w:rsidRPr="0043734F">
        <w:rPr>
          <w:rFonts w:ascii="Cambria" w:hAnsi="Cambria"/>
          <w:sz w:val="20"/>
          <w:szCs w:val="20"/>
          <w:lang w:val="es-BO"/>
        </w:rPr>
        <w:t>adicionales</w:t>
      </w:r>
      <w:r w:rsidR="003C7325" w:rsidRPr="0043734F">
        <w:rPr>
          <w:rFonts w:ascii="Cambria" w:hAnsi="Cambria"/>
          <w:sz w:val="20"/>
          <w:szCs w:val="20"/>
          <w:lang w:val="es-BO"/>
        </w:rPr>
        <w:t xml:space="preserve"> </w:t>
      </w:r>
      <w:r w:rsidR="00093748" w:rsidRPr="0043734F">
        <w:rPr>
          <w:rFonts w:ascii="Cambria" w:hAnsi="Cambria"/>
          <w:sz w:val="20"/>
          <w:szCs w:val="20"/>
          <w:lang w:val="es-BO"/>
        </w:rPr>
        <w:t xml:space="preserve">si existía </w:t>
      </w:r>
      <w:r w:rsidR="00344040" w:rsidRPr="0043734F">
        <w:rPr>
          <w:rFonts w:ascii="Cambria" w:hAnsi="Cambria"/>
          <w:sz w:val="20"/>
          <w:szCs w:val="20"/>
          <w:lang w:val="es-BO"/>
        </w:rPr>
        <w:t>alguna duda sobre la filiación</w:t>
      </w:r>
      <w:r w:rsidR="00D969FB" w:rsidRPr="0043734F">
        <w:rPr>
          <w:rFonts w:ascii="Cambria" w:hAnsi="Cambria"/>
          <w:sz w:val="20"/>
          <w:szCs w:val="20"/>
          <w:lang w:val="es-BO"/>
        </w:rPr>
        <w:t>,</w:t>
      </w:r>
      <w:r w:rsidR="00344040" w:rsidRPr="0043734F">
        <w:rPr>
          <w:rFonts w:ascii="Cambria" w:hAnsi="Cambria"/>
          <w:sz w:val="20"/>
          <w:szCs w:val="20"/>
          <w:lang w:val="es-BO"/>
        </w:rPr>
        <w:t xml:space="preserve"> y </w:t>
      </w:r>
      <w:r w:rsidR="00093748" w:rsidRPr="0043734F">
        <w:rPr>
          <w:rFonts w:ascii="Cambria" w:hAnsi="Cambria"/>
          <w:sz w:val="20"/>
          <w:szCs w:val="20"/>
          <w:lang w:val="es-BO"/>
        </w:rPr>
        <w:t>adjuntaron el registro civil de nacimiento</w:t>
      </w:r>
      <w:r w:rsidR="007C1272" w:rsidRPr="0043734F">
        <w:rPr>
          <w:rFonts w:ascii="Cambria" w:hAnsi="Cambria"/>
          <w:sz w:val="20"/>
          <w:szCs w:val="20"/>
          <w:lang w:val="es-BO"/>
        </w:rPr>
        <w:t xml:space="preserve"> de la presunta víctima</w:t>
      </w:r>
      <w:r w:rsidR="00093748" w:rsidRPr="0043734F">
        <w:rPr>
          <w:rFonts w:ascii="Cambria" w:hAnsi="Cambria"/>
          <w:sz w:val="20"/>
          <w:szCs w:val="20"/>
          <w:lang w:val="es-BO"/>
        </w:rPr>
        <w:t>. Dicha impugnación fue inadmitida por el Consejo de Estado</w:t>
      </w:r>
      <w:r w:rsidR="002278AB" w:rsidRPr="0043734F">
        <w:rPr>
          <w:rFonts w:ascii="Cambria" w:hAnsi="Cambria"/>
          <w:sz w:val="20"/>
          <w:szCs w:val="20"/>
          <w:lang w:val="es-BO"/>
        </w:rPr>
        <w:t xml:space="preserve"> el 4 de noviembre de 2005</w:t>
      </w:r>
      <w:r w:rsidR="002D4EF9" w:rsidRPr="0043734F">
        <w:rPr>
          <w:rFonts w:ascii="Cambria" w:hAnsi="Cambria"/>
          <w:sz w:val="20"/>
          <w:szCs w:val="20"/>
          <w:lang w:val="es-BO"/>
        </w:rPr>
        <w:t xml:space="preserve">, </w:t>
      </w:r>
      <w:r w:rsidR="002278AB" w:rsidRPr="0043734F">
        <w:rPr>
          <w:rFonts w:ascii="Cambria" w:hAnsi="Cambria"/>
          <w:sz w:val="20"/>
          <w:szCs w:val="20"/>
          <w:lang w:val="es-BO"/>
        </w:rPr>
        <w:t>al considerar</w:t>
      </w:r>
      <w:r w:rsidR="00FE6C24" w:rsidRPr="0043734F">
        <w:rPr>
          <w:rFonts w:ascii="Cambria" w:hAnsi="Cambria"/>
          <w:sz w:val="20"/>
          <w:szCs w:val="20"/>
          <w:lang w:val="es-BO"/>
        </w:rPr>
        <w:t xml:space="preserve"> que el monto de reparación pretendido en ese momento no superaba la cuantía mínima </w:t>
      </w:r>
      <w:r w:rsidR="002D4EF9" w:rsidRPr="0043734F">
        <w:rPr>
          <w:rFonts w:ascii="Cambria" w:hAnsi="Cambria"/>
          <w:sz w:val="20"/>
          <w:szCs w:val="20"/>
          <w:lang w:val="es-BO"/>
        </w:rPr>
        <w:t xml:space="preserve">legal </w:t>
      </w:r>
      <w:r w:rsidR="00FE6C24" w:rsidRPr="0043734F">
        <w:rPr>
          <w:rFonts w:ascii="Cambria" w:hAnsi="Cambria"/>
          <w:sz w:val="20"/>
          <w:szCs w:val="20"/>
          <w:lang w:val="es-BO"/>
        </w:rPr>
        <w:t xml:space="preserve">y </w:t>
      </w:r>
      <w:r w:rsidR="002D4EF9" w:rsidRPr="0043734F">
        <w:rPr>
          <w:rFonts w:ascii="Cambria" w:hAnsi="Cambria"/>
          <w:sz w:val="20"/>
          <w:szCs w:val="20"/>
          <w:lang w:val="es-BO"/>
        </w:rPr>
        <w:t>en consecuencia</w:t>
      </w:r>
      <w:r w:rsidR="00FE6C24" w:rsidRPr="0043734F">
        <w:rPr>
          <w:rFonts w:ascii="Cambria" w:hAnsi="Cambria"/>
          <w:sz w:val="20"/>
          <w:szCs w:val="20"/>
          <w:lang w:val="es-BO"/>
        </w:rPr>
        <w:t xml:space="preserve"> </w:t>
      </w:r>
      <w:r w:rsidR="002D4EF9" w:rsidRPr="0043734F">
        <w:rPr>
          <w:rFonts w:ascii="Cambria" w:hAnsi="Cambria"/>
          <w:sz w:val="20"/>
          <w:szCs w:val="20"/>
          <w:lang w:val="es-BO"/>
        </w:rPr>
        <w:t>era un</w:t>
      </w:r>
      <w:r w:rsidR="00FE6C24" w:rsidRPr="0043734F">
        <w:rPr>
          <w:rFonts w:ascii="Cambria" w:hAnsi="Cambria"/>
          <w:sz w:val="20"/>
          <w:szCs w:val="20"/>
          <w:lang w:val="es-BO"/>
        </w:rPr>
        <w:t xml:space="preserve"> proceso de única instancia</w:t>
      </w:r>
      <w:r w:rsidR="002D4EF9" w:rsidRPr="0043734F">
        <w:rPr>
          <w:rFonts w:ascii="Cambria" w:hAnsi="Cambria"/>
          <w:sz w:val="20"/>
          <w:szCs w:val="20"/>
          <w:lang w:val="es-BO"/>
        </w:rPr>
        <w:t xml:space="preserve"> </w:t>
      </w:r>
      <w:r w:rsidR="00FE6C24" w:rsidRPr="0043734F">
        <w:rPr>
          <w:rFonts w:ascii="Cambria" w:hAnsi="Cambria"/>
          <w:sz w:val="20"/>
          <w:szCs w:val="20"/>
          <w:lang w:val="es-BO"/>
        </w:rPr>
        <w:t xml:space="preserve">no susceptible de apelación. </w:t>
      </w:r>
      <w:r w:rsidR="002278AB" w:rsidRPr="0043734F">
        <w:rPr>
          <w:rFonts w:ascii="Cambria" w:hAnsi="Cambria"/>
          <w:sz w:val="20"/>
          <w:szCs w:val="20"/>
          <w:lang w:val="es-BO"/>
        </w:rPr>
        <w:t xml:space="preserve">Frente a esta  decisión </w:t>
      </w:r>
      <w:r w:rsidRPr="0043734F">
        <w:rPr>
          <w:rFonts w:ascii="Cambria" w:hAnsi="Cambria"/>
          <w:sz w:val="20"/>
          <w:szCs w:val="20"/>
          <w:lang w:val="es-BO"/>
        </w:rPr>
        <w:t xml:space="preserve">refieren que </w:t>
      </w:r>
      <w:r w:rsidR="002278AB" w:rsidRPr="0043734F">
        <w:rPr>
          <w:rFonts w:ascii="Cambria" w:hAnsi="Cambria"/>
          <w:sz w:val="20"/>
          <w:szCs w:val="20"/>
          <w:lang w:val="es-BO"/>
        </w:rPr>
        <w:t>interpusieron un recurso de s</w:t>
      </w:r>
      <w:r w:rsidRPr="0043734F">
        <w:rPr>
          <w:rFonts w:ascii="Cambria" w:hAnsi="Cambria"/>
          <w:sz w:val="20"/>
          <w:szCs w:val="20"/>
          <w:lang w:val="es-BO"/>
        </w:rPr>
        <w:t>úplica, que fue desestimado por el Consejo de Estado mediante una resolución de 16 de marzo de 2006, notificada a los peticionarios el 8 de septiembre de 2006.</w:t>
      </w:r>
    </w:p>
    <w:p w14:paraId="04739F10" w14:textId="175187BE" w:rsidR="00876D6C" w:rsidRPr="0043734F" w:rsidRDefault="00AA263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43734F">
        <w:rPr>
          <w:rFonts w:ascii="Cambria" w:hAnsi="Cambria"/>
          <w:sz w:val="20"/>
          <w:szCs w:val="20"/>
          <w:lang w:val="es-BO"/>
        </w:rPr>
        <w:t>Por su</w:t>
      </w:r>
      <w:r w:rsidR="0073583F" w:rsidRPr="0043734F">
        <w:rPr>
          <w:rFonts w:ascii="Cambria" w:hAnsi="Cambria"/>
          <w:sz w:val="20"/>
          <w:szCs w:val="20"/>
          <w:lang w:val="es-BO"/>
        </w:rPr>
        <w:t xml:space="preserve"> parte</w:t>
      </w:r>
      <w:r w:rsidRPr="0043734F">
        <w:rPr>
          <w:rFonts w:ascii="Cambria" w:hAnsi="Cambria"/>
          <w:sz w:val="20"/>
          <w:szCs w:val="20"/>
          <w:lang w:val="es-BO"/>
        </w:rPr>
        <w:t>,</w:t>
      </w:r>
      <w:r w:rsidR="0073583F" w:rsidRPr="0043734F">
        <w:rPr>
          <w:rFonts w:ascii="Cambria" w:hAnsi="Cambria"/>
          <w:sz w:val="20"/>
          <w:szCs w:val="20"/>
          <w:lang w:val="es-BO"/>
        </w:rPr>
        <w:t xml:space="preserve"> el Estado sostiene que la petición es inadmisible </w:t>
      </w:r>
      <w:r w:rsidR="00D85E18" w:rsidRPr="0043734F">
        <w:rPr>
          <w:rFonts w:ascii="Cambria" w:hAnsi="Cambria"/>
          <w:sz w:val="20"/>
          <w:szCs w:val="20"/>
          <w:lang w:val="es-BO"/>
        </w:rPr>
        <w:t>pues</w:t>
      </w:r>
      <w:r w:rsidR="0073583F" w:rsidRPr="0043734F">
        <w:rPr>
          <w:rFonts w:ascii="Cambria" w:hAnsi="Cambria"/>
          <w:sz w:val="20"/>
          <w:szCs w:val="20"/>
          <w:lang w:val="es-BO"/>
        </w:rPr>
        <w:t xml:space="preserve"> fue presentada </w:t>
      </w:r>
      <w:r w:rsidRPr="0043734F">
        <w:rPr>
          <w:rFonts w:ascii="Cambria" w:hAnsi="Cambria"/>
          <w:sz w:val="20"/>
          <w:szCs w:val="20"/>
          <w:lang w:val="es-BO"/>
        </w:rPr>
        <w:t>después d</w:t>
      </w:r>
      <w:r w:rsidR="0073583F" w:rsidRPr="0043734F">
        <w:rPr>
          <w:rFonts w:ascii="Cambria" w:hAnsi="Cambria"/>
          <w:sz w:val="20"/>
          <w:szCs w:val="20"/>
          <w:lang w:val="es-BO"/>
        </w:rPr>
        <w:t>el plazo de seis meses establecido en la Convenci</w:t>
      </w:r>
      <w:r w:rsidRPr="0043734F">
        <w:rPr>
          <w:rFonts w:ascii="Cambria" w:hAnsi="Cambria"/>
          <w:sz w:val="20"/>
          <w:szCs w:val="20"/>
          <w:lang w:val="es-BO"/>
        </w:rPr>
        <w:t>ón Americana</w:t>
      </w:r>
      <w:r w:rsidR="00F571F1" w:rsidRPr="0043734F">
        <w:rPr>
          <w:rFonts w:ascii="Cambria" w:hAnsi="Cambria"/>
          <w:sz w:val="20"/>
          <w:szCs w:val="20"/>
          <w:lang w:val="es-BO"/>
        </w:rPr>
        <w:t xml:space="preserve">. Así, indica que </w:t>
      </w:r>
      <w:r w:rsidR="00D85E18" w:rsidRPr="0043734F">
        <w:rPr>
          <w:rFonts w:ascii="Cambria" w:hAnsi="Cambria"/>
          <w:sz w:val="20"/>
          <w:szCs w:val="20"/>
          <w:lang w:val="es-BO"/>
        </w:rPr>
        <w:t>la sentencia que resolvió el recurso de súplica emitida por el Consejo de Estado</w:t>
      </w:r>
      <w:r w:rsidR="00DF0562" w:rsidRPr="0043734F">
        <w:rPr>
          <w:rFonts w:ascii="Cambria" w:hAnsi="Cambria"/>
          <w:sz w:val="20"/>
          <w:szCs w:val="20"/>
          <w:lang w:val="es-BO"/>
        </w:rPr>
        <w:t>,</w:t>
      </w:r>
      <w:r w:rsidR="00D85E18" w:rsidRPr="0043734F">
        <w:rPr>
          <w:rFonts w:ascii="Cambria" w:hAnsi="Cambria"/>
          <w:sz w:val="20"/>
          <w:szCs w:val="20"/>
          <w:lang w:val="es-BO"/>
        </w:rPr>
        <w:t xml:space="preserve"> </w:t>
      </w:r>
      <w:r w:rsidR="00DF0562" w:rsidRPr="0043734F">
        <w:rPr>
          <w:rFonts w:ascii="Cambria" w:hAnsi="Cambria"/>
          <w:sz w:val="20"/>
          <w:szCs w:val="20"/>
          <w:lang w:val="es-BO"/>
        </w:rPr>
        <w:t xml:space="preserve">fue notificada a los peticionarios el 28 de marzo de 2006 y la petición se presentó </w:t>
      </w:r>
      <w:r w:rsidR="00F571F1" w:rsidRPr="0043734F">
        <w:rPr>
          <w:rFonts w:ascii="Cambria" w:hAnsi="Cambria"/>
          <w:sz w:val="20"/>
          <w:szCs w:val="20"/>
          <w:lang w:val="es-BO"/>
        </w:rPr>
        <w:t xml:space="preserve">ante la CIDH </w:t>
      </w:r>
      <w:r w:rsidR="00DF0562" w:rsidRPr="0043734F">
        <w:rPr>
          <w:rFonts w:ascii="Cambria" w:hAnsi="Cambria"/>
          <w:sz w:val="20"/>
          <w:szCs w:val="20"/>
          <w:lang w:val="es-BO"/>
        </w:rPr>
        <w:t xml:space="preserve">el 7 de marzo de 2007. </w:t>
      </w:r>
      <w:r w:rsidR="00F571F1" w:rsidRPr="0043734F">
        <w:rPr>
          <w:rFonts w:ascii="Cambria" w:hAnsi="Cambria"/>
          <w:sz w:val="20"/>
          <w:szCs w:val="20"/>
          <w:lang w:val="es-BO"/>
        </w:rPr>
        <w:t xml:space="preserve">Además, manifiesta que los hechos denunciados no caracterizan violaciones a derechos humanos </w:t>
      </w:r>
      <w:r w:rsidR="002421BA" w:rsidRPr="0043734F">
        <w:rPr>
          <w:rFonts w:ascii="Cambria" w:hAnsi="Cambria"/>
          <w:sz w:val="20"/>
          <w:szCs w:val="20"/>
          <w:lang w:val="es-BO"/>
        </w:rPr>
        <w:t xml:space="preserve">porque fueron conocidos por autoridades de </w:t>
      </w:r>
      <w:r w:rsidR="004331E5" w:rsidRPr="0043734F">
        <w:rPr>
          <w:rFonts w:ascii="Cambria" w:hAnsi="Cambria"/>
          <w:sz w:val="20"/>
          <w:szCs w:val="20"/>
          <w:lang w:val="es-BO"/>
        </w:rPr>
        <w:t>la jurisdicción interna</w:t>
      </w:r>
      <w:r w:rsidR="002421BA" w:rsidRPr="0043734F">
        <w:rPr>
          <w:rFonts w:ascii="Cambria" w:hAnsi="Cambria"/>
          <w:sz w:val="20"/>
          <w:szCs w:val="20"/>
          <w:lang w:val="es-BO"/>
        </w:rPr>
        <w:t>. Al respecto,</w:t>
      </w:r>
      <w:r w:rsidR="00876D6C" w:rsidRPr="0043734F">
        <w:rPr>
          <w:rFonts w:ascii="Cambria" w:hAnsi="Cambria"/>
          <w:sz w:val="20"/>
          <w:szCs w:val="20"/>
          <w:lang w:val="es-BO"/>
        </w:rPr>
        <w:t xml:space="preserve"> </w:t>
      </w:r>
      <w:r w:rsidR="002421BA" w:rsidRPr="0043734F">
        <w:rPr>
          <w:rFonts w:ascii="Cambria" w:hAnsi="Cambria"/>
          <w:sz w:val="20"/>
          <w:szCs w:val="20"/>
          <w:lang w:val="es-BO"/>
        </w:rPr>
        <w:t>indica que</w:t>
      </w:r>
      <w:r w:rsidR="004331E5" w:rsidRPr="0043734F">
        <w:rPr>
          <w:rFonts w:ascii="Cambria" w:hAnsi="Cambria"/>
          <w:sz w:val="20"/>
          <w:szCs w:val="20"/>
          <w:lang w:val="es-BO"/>
        </w:rPr>
        <w:t xml:space="preserve"> </w:t>
      </w:r>
      <w:r w:rsidR="002421BA" w:rsidRPr="0043734F">
        <w:rPr>
          <w:rFonts w:ascii="Cambria" w:hAnsi="Cambria"/>
          <w:sz w:val="20"/>
          <w:szCs w:val="20"/>
          <w:lang w:val="es-BO"/>
        </w:rPr>
        <w:t>los</w:t>
      </w:r>
      <w:r w:rsidR="004331E5" w:rsidRPr="0043734F">
        <w:rPr>
          <w:rFonts w:ascii="Cambria" w:hAnsi="Cambria"/>
          <w:sz w:val="20"/>
          <w:szCs w:val="20"/>
          <w:lang w:val="es-BO"/>
        </w:rPr>
        <w:t xml:space="preserve"> procesos administrativos </w:t>
      </w:r>
      <w:r w:rsidR="00C07206" w:rsidRPr="0043734F">
        <w:rPr>
          <w:rFonts w:ascii="Cambria" w:hAnsi="Cambria"/>
          <w:sz w:val="20"/>
          <w:szCs w:val="20"/>
          <w:lang w:val="es-BO"/>
        </w:rPr>
        <w:t xml:space="preserve">de reparación directa </w:t>
      </w:r>
      <w:r w:rsidR="002421BA" w:rsidRPr="0043734F">
        <w:rPr>
          <w:rFonts w:ascii="Cambria" w:hAnsi="Cambria"/>
          <w:sz w:val="20"/>
          <w:szCs w:val="20"/>
          <w:lang w:val="es-BO"/>
        </w:rPr>
        <w:t>concluyeron con resultados</w:t>
      </w:r>
      <w:r w:rsidR="00876D6C" w:rsidRPr="0043734F">
        <w:rPr>
          <w:rFonts w:ascii="Cambria" w:hAnsi="Cambria"/>
          <w:sz w:val="20"/>
          <w:szCs w:val="20"/>
          <w:lang w:val="es-BO"/>
        </w:rPr>
        <w:t xml:space="preserve"> desfavorables</w:t>
      </w:r>
      <w:r w:rsidR="0057051E" w:rsidRPr="0043734F">
        <w:rPr>
          <w:rFonts w:ascii="Cambria" w:hAnsi="Cambria"/>
          <w:sz w:val="20"/>
          <w:szCs w:val="20"/>
          <w:lang w:val="es-BO"/>
        </w:rPr>
        <w:t xml:space="preserve"> </w:t>
      </w:r>
      <w:r w:rsidR="00A51885" w:rsidRPr="0043734F">
        <w:rPr>
          <w:rFonts w:ascii="Cambria" w:hAnsi="Cambria"/>
          <w:sz w:val="20"/>
          <w:szCs w:val="20"/>
          <w:lang w:val="es-BO"/>
        </w:rPr>
        <w:t>que no constituyen ni implican una violación a los derechos humanos</w:t>
      </w:r>
      <w:r w:rsidR="0057051E" w:rsidRPr="0043734F">
        <w:rPr>
          <w:rFonts w:ascii="Cambria" w:hAnsi="Cambria"/>
          <w:sz w:val="20"/>
          <w:szCs w:val="20"/>
          <w:lang w:val="es-BO"/>
        </w:rPr>
        <w:t xml:space="preserve">. </w:t>
      </w:r>
    </w:p>
    <w:p w14:paraId="46CC5DB1" w14:textId="41017004" w:rsidR="0073583F" w:rsidRPr="0043734F" w:rsidRDefault="0057051E" w:rsidP="00B21E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3734F">
        <w:rPr>
          <w:rFonts w:ascii="Cambria" w:hAnsi="Cambria"/>
          <w:sz w:val="20"/>
          <w:szCs w:val="20"/>
          <w:lang w:val="es-BO"/>
        </w:rPr>
        <w:t xml:space="preserve">De igual forma, refiere que en el marco de las </w:t>
      </w:r>
      <w:r w:rsidR="004331E5" w:rsidRPr="0043734F">
        <w:rPr>
          <w:rFonts w:ascii="Cambria" w:hAnsi="Cambria"/>
          <w:sz w:val="20"/>
          <w:szCs w:val="20"/>
          <w:lang w:val="es-BO"/>
        </w:rPr>
        <w:t>investigaciones penales</w:t>
      </w:r>
      <w:r w:rsidRPr="0043734F">
        <w:rPr>
          <w:rFonts w:ascii="Cambria" w:hAnsi="Cambria"/>
          <w:sz w:val="20"/>
          <w:szCs w:val="20"/>
          <w:lang w:val="es-BO"/>
        </w:rPr>
        <w:t xml:space="preserve">, </w:t>
      </w:r>
      <w:r w:rsidR="00876D6C" w:rsidRPr="0043734F">
        <w:rPr>
          <w:rFonts w:ascii="Cambria" w:hAnsi="Cambria"/>
          <w:sz w:val="20"/>
          <w:szCs w:val="20"/>
          <w:lang w:val="es-BO"/>
        </w:rPr>
        <w:t xml:space="preserve">en 1997 </w:t>
      </w:r>
      <w:r w:rsidRPr="0043734F">
        <w:rPr>
          <w:rFonts w:ascii="Cambria" w:hAnsi="Cambria"/>
          <w:sz w:val="20"/>
          <w:szCs w:val="20"/>
          <w:lang w:val="es-BO"/>
        </w:rPr>
        <w:t>la Fiscalía General de la Nación determinó archivar provisionalmente el expediente, pues</w:t>
      </w:r>
      <w:r w:rsidR="00CC1F66" w:rsidRPr="0043734F">
        <w:rPr>
          <w:rFonts w:ascii="Cambria" w:hAnsi="Cambria"/>
          <w:sz w:val="20"/>
          <w:szCs w:val="20"/>
          <w:lang w:val="es-BO"/>
        </w:rPr>
        <w:t xml:space="preserve"> había</w:t>
      </w:r>
      <w:r w:rsidRPr="0043734F">
        <w:rPr>
          <w:rFonts w:ascii="Cambria" w:hAnsi="Cambria"/>
          <w:sz w:val="20"/>
          <w:szCs w:val="20"/>
          <w:lang w:val="es-BO"/>
        </w:rPr>
        <w:t xml:space="preserve"> transcurrido el plazo de investigación previa </w:t>
      </w:r>
      <w:r w:rsidR="00CC1F66" w:rsidRPr="0043734F">
        <w:rPr>
          <w:rFonts w:ascii="Cambria" w:hAnsi="Cambria"/>
          <w:sz w:val="20"/>
          <w:szCs w:val="20"/>
          <w:lang w:val="es-BO"/>
        </w:rPr>
        <w:t>sin lograr ningún ele</w:t>
      </w:r>
      <w:r w:rsidR="00C07206" w:rsidRPr="0043734F">
        <w:rPr>
          <w:rFonts w:ascii="Cambria" w:hAnsi="Cambria"/>
          <w:sz w:val="20"/>
          <w:szCs w:val="20"/>
          <w:lang w:val="es-BO"/>
        </w:rPr>
        <w:t>mento respecto a los autores de la muerte de la presunta víctima</w:t>
      </w:r>
      <w:r w:rsidR="00CC1F66" w:rsidRPr="0043734F">
        <w:rPr>
          <w:rFonts w:ascii="Cambria" w:hAnsi="Cambria"/>
          <w:sz w:val="20"/>
          <w:szCs w:val="20"/>
          <w:lang w:val="es-BO"/>
        </w:rPr>
        <w:t xml:space="preserve">. </w:t>
      </w:r>
      <w:r w:rsidR="00B77084" w:rsidRPr="0043734F">
        <w:rPr>
          <w:rFonts w:ascii="Cambria" w:hAnsi="Cambria"/>
          <w:sz w:val="20"/>
          <w:szCs w:val="20"/>
          <w:lang w:val="es-BO"/>
        </w:rPr>
        <w:t xml:space="preserve"> Sin embargo, debido a gestiones realizadas por la Dirección Seccional de Fiscalías, </w:t>
      </w:r>
      <w:r w:rsidR="00876D6C" w:rsidRPr="0043734F">
        <w:rPr>
          <w:rFonts w:ascii="Cambria" w:hAnsi="Cambria"/>
          <w:sz w:val="20"/>
          <w:szCs w:val="20"/>
          <w:lang w:val="es-BO"/>
        </w:rPr>
        <w:t xml:space="preserve">indica que </w:t>
      </w:r>
      <w:r w:rsidR="00FB3C80" w:rsidRPr="0043734F">
        <w:rPr>
          <w:rFonts w:ascii="Cambria" w:hAnsi="Cambria"/>
          <w:sz w:val="20"/>
          <w:szCs w:val="20"/>
          <w:lang w:val="es-BO"/>
        </w:rPr>
        <w:t xml:space="preserve">en </w:t>
      </w:r>
      <w:r w:rsidR="00B77084" w:rsidRPr="0043734F">
        <w:rPr>
          <w:rFonts w:ascii="Cambria" w:hAnsi="Cambria"/>
          <w:sz w:val="20"/>
          <w:szCs w:val="20"/>
          <w:lang w:val="es-BO"/>
        </w:rPr>
        <w:t>el año 2012 se reabrió el proceso que fue asignado a la Fiscalía 17 Delegada ante los Jueces Penales del Circuito</w:t>
      </w:r>
      <w:r w:rsidR="00457732" w:rsidRPr="0043734F">
        <w:rPr>
          <w:rFonts w:ascii="Cambria" w:hAnsi="Cambria"/>
          <w:sz w:val="20"/>
          <w:szCs w:val="20"/>
          <w:lang w:val="es-BO"/>
        </w:rPr>
        <w:t>, para que se determinen las circunstancias y los responsables de los hechos</w:t>
      </w:r>
      <w:r w:rsidR="00FB3C80" w:rsidRPr="0043734F">
        <w:rPr>
          <w:rFonts w:ascii="Cambria" w:hAnsi="Cambria"/>
          <w:sz w:val="20"/>
          <w:szCs w:val="20"/>
          <w:lang w:val="es-BO"/>
        </w:rPr>
        <w:t>.</w:t>
      </w:r>
      <w:r w:rsidR="00B77084" w:rsidRPr="0043734F">
        <w:rPr>
          <w:rFonts w:ascii="Cambria" w:hAnsi="Cambria"/>
          <w:sz w:val="20"/>
          <w:szCs w:val="20"/>
          <w:lang w:val="es-BO"/>
        </w:rPr>
        <w:t xml:space="preserve"> </w:t>
      </w:r>
      <w:r w:rsidR="00B21E2C" w:rsidRPr="0043734F">
        <w:rPr>
          <w:rFonts w:ascii="Cambria" w:hAnsi="Cambria"/>
          <w:sz w:val="20"/>
          <w:szCs w:val="20"/>
          <w:lang w:val="es-BO"/>
        </w:rPr>
        <w:t xml:space="preserve">Por lo tanto, el Estado alega que </w:t>
      </w:r>
      <w:r w:rsidR="00B21E2C" w:rsidRPr="0043734F">
        <w:rPr>
          <w:rFonts w:ascii="Cambria" w:hAnsi="Cambria"/>
          <w:sz w:val="20"/>
          <w:szCs w:val="20"/>
          <w:lang w:val="es-ES"/>
        </w:rPr>
        <w:t xml:space="preserve">existe un proceso en curso y que los peticionarios aún cuentan con recursos idóneos a nivel interno. Adicionalmente, sostiene que no existe un retardo injustificado debido a la complejidad del caso expuesto. </w:t>
      </w:r>
    </w:p>
    <w:p w14:paraId="6F4D4171" w14:textId="77777777" w:rsidR="003239B8" w:rsidRPr="0043734F" w:rsidRDefault="003239B8" w:rsidP="003239B8">
      <w:pPr>
        <w:spacing w:before="240" w:after="240"/>
        <w:ind w:firstLine="720"/>
        <w:jc w:val="both"/>
        <w:rPr>
          <w:rFonts w:ascii="Cambria" w:hAnsi="Cambria"/>
          <w:sz w:val="20"/>
          <w:szCs w:val="20"/>
          <w:lang w:val="es-UY"/>
        </w:rPr>
      </w:pPr>
      <w:r w:rsidRPr="0043734F">
        <w:rPr>
          <w:rFonts w:asciiTheme="majorHAnsi" w:eastAsia="Cambria" w:hAnsiTheme="majorHAnsi" w:cs="Cambria"/>
          <w:b/>
          <w:bCs/>
          <w:color w:val="000000"/>
          <w:sz w:val="20"/>
          <w:szCs w:val="20"/>
          <w:u w:color="000000"/>
          <w:lang w:val="es-ES" w:eastAsia="es-ES"/>
        </w:rPr>
        <w:t>VI.</w:t>
      </w:r>
      <w:r w:rsidRPr="0043734F">
        <w:rPr>
          <w:rFonts w:asciiTheme="majorHAnsi" w:eastAsia="Cambria" w:hAnsiTheme="majorHAnsi" w:cs="Cambria"/>
          <w:b/>
          <w:bCs/>
          <w:color w:val="000000"/>
          <w:sz w:val="20"/>
          <w:szCs w:val="20"/>
          <w:u w:color="000000"/>
          <w:lang w:val="es-ES" w:eastAsia="es-ES"/>
        </w:rPr>
        <w:tab/>
      </w:r>
      <w:r w:rsidR="00C21FEF" w:rsidRPr="0043734F">
        <w:rPr>
          <w:rFonts w:asciiTheme="majorHAnsi" w:hAnsiTheme="majorHAnsi"/>
          <w:b/>
          <w:sz w:val="20"/>
          <w:szCs w:val="20"/>
          <w:lang w:val="es-ES"/>
        </w:rPr>
        <w:t>AGOTAMIENTO DE LOS RECURSOS INTERNOS Y PLAZO DE PRESENTACIÓN</w:t>
      </w:r>
      <w:r w:rsidR="00C21FEF" w:rsidRPr="0043734F">
        <w:rPr>
          <w:rFonts w:asciiTheme="majorHAnsi" w:eastAsia="Cambria" w:hAnsiTheme="majorHAnsi" w:cs="Cambria"/>
          <w:b/>
          <w:bCs/>
          <w:color w:val="000000"/>
          <w:sz w:val="20"/>
          <w:szCs w:val="20"/>
          <w:u w:color="000000"/>
          <w:lang w:val="es-ES" w:eastAsia="es-ES"/>
        </w:rPr>
        <w:t xml:space="preserve"> </w:t>
      </w:r>
    </w:p>
    <w:p w14:paraId="58341759" w14:textId="7CBA6A63" w:rsidR="0003646E" w:rsidRPr="0043734F" w:rsidRDefault="002C4E3D" w:rsidP="00A14D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3734F">
        <w:rPr>
          <w:rFonts w:ascii="Cambria" w:hAnsi="Cambria"/>
          <w:sz w:val="20"/>
          <w:szCs w:val="20"/>
          <w:lang w:val="es-ES"/>
        </w:rPr>
        <w:t>Los peticionarios manifiestan que en cuanto al proceso iniciado ante la jurisdicción contencios</w:t>
      </w:r>
      <w:r w:rsidR="0018118F" w:rsidRPr="0043734F">
        <w:rPr>
          <w:rFonts w:ascii="Cambria" w:hAnsi="Cambria"/>
          <w:sz w:val="20"/>
          <w:szCs w:val="20"/>
          <w:lang w:val="es-ES"/>
        </w:rPr>
        <w:t>o</w:t>
      </w:r>
      <w:r w:rsidRPr="0043734F">
        <w:rPr>
          <w:rFonts w:ascii="Cambria" w:hAnsi="Cambria"/>
          <w:sz w:val="20"/>
          <w:szCs w:val="20"/>
          <w:lang w:val="es-ES"/>
        </w:rPr>
        <w:t xml:space="preserve"> administrativa</w:t>
      </w:r>
      <w:r w:rsidR="0098489D" w:rsidRPr="0043734F">
        <w:rPr>
          <w:rFonts w:ascii="Cambria" w:hAnsi="Cambria"/>
          <w:sz w:val="20"/>
          <w:szCs w:val="20"/>
          <w:lang w:val="es-ES"/>
        </w:rPr>
        <w:t>,</w:t>
      </w:r>
      <w:r w:rsidRPr="0043734F">
        <w:rPr>
          <w:rFonts w:ascii="Cambria" w:hAnsi="Cambria"/>
          <w:sz w:val="20"/>
          <w:szCs w:val="20"/>
          <w:lang w:val="es-ES"/>
        </w:rPr>
        <w:t xml:space="preserve"> la decisión </w:t>
      </w:r>
      <w:r w:rsidR="00747078" w:rsidRPr="0043734F">
        <w:rPr>
          <w:rFonts w:ascii="Cambria" w:hAnsi="Cambria"/>
          <w:sz w:val="20"/>
          <w:szCs w:val="20"/>
          <w:lang w:val="es-ES"/>
        </w:rPr>
        <w:t xml:space="preserve">emitida por el Consejo de Estado </w:t>
      </w:r>
      <w:r w:rsidRPr="0043734F">
        <w:rPr>
          <w:rFonts w:ascii="Cambria" w:hAnsi="Cambria"/>
          <w:sz w:val="20"/>
          <w:szCs w:val="20"/>
          <w:lang w:val="es-ES"/>
        </w:rPr>
        <w:t xml:space="preserve">que </w:t>
      </w:r>
      <w:r w:rsidR="0098489D" w:rsidRPr="0043734F">
        <w:rPr>
          <w:rFonts w:ascii="Cambria" w:hAnsi="Cambria"/>
          <w:sz w:val="20"/>
          <w:szCs w:val="20"/>
          <w:lang w:val="es-ES"/>
        </w:rPr>
        <w:t xml:space="preserve">confirmaba </w:t>
      </w:r>
      <w:r w:rsidR="00747078" w:rsidRPr="0043734F">
        <w:rPr>
          <w:rFonts w:ascii="Cambria" w:hAnsi="Cambria"/>
          <w:sz w:val="20"/>
          <w:szCs w:val="20"/>
          <w:lang w:val="es-ES"/>
        </w:rPr>
        <w:t xml:space="preserve">la inadmisión de la apelación </w:t>
      </w:r>
      <w:r w:rsidR="00D323DD" w:rsidRPr="0043734F">
        <w:rPr>
          <w:rFonts w:ascii="Cambria" w:hAnsi="Cambria"/>
          <w:sz w:val="20"/>
          <w:szCs w:val="20"/>
          <w:lang w:val="es-ES"/>
        </w:rPr>
        <w:t>l</w:t>
      </w:r>
      <w:r w:rsidRPr="0043734F">
        <w:rPr>
          <w:rFonts w:ascii="Cambria" w:hAnsi="Cambria"/>
          <w:sz w:val="20"/>
          <w:szCs w:val="20"/>
          <w:lang w:val="es-ES"/>
        </w:rPr>
        <w:t>es fue notifi</w:t>
      </w:r>
      <w:r w:rsidR="00D323DD" w:rsidRPr="0043734F">
        <w:rPr>
          <w:rFonts w:ascii="Cambria" w:hAnsi="Cambria"/>
          <w:sz w:val="20"/>
          <w:szCs w:val="20"/>
          <w:lang w:val="es-ES"/>
        </w:rPr>
        <w:t>cada el 8 de septiembre de 2006</w:t>
      </w:r>
      <w:r w:rsidR="00B21E2C" w:rsidRPr="0043734F">
        <w:rPr>
          <w:rFonts w:ascii="Cambria" w:hAnsi="Cambria"/>
          <w:sz w:val="20"/>
          <w:szCs w:val="20"/>
          <w:lang w:val="es-ES"/>
        </w:rPr>
        <w:t xml:space="preserve"> y que, por lo tanto</w:t>
      </w:r>
      <w:r w:rsidR="00D45128" w:rsidRPr="0043734F">
        <w:rPr>
          <w:rFonts w:ascii="Cambria" w:hAnsi="Cambria"/>
          <w:sz w:val="20"/>
          <w:szCs w:val="20"/>
          <w:lang w:val="es-ES"/>
        </w:rPr>
        <w:t>,</w:t>
      </w:r>
      <w:r w:rsidR="00D323DD" w:rsidRPr="0043734F">
        <w:rPr>
          <w:rFonts w:ascii="Cambria" w:hAnsi="Cambria"/>
          <w:sz w:val="20"/>
          <w:szCs w:val="20"/>
          <w:lang w:val="es-ES"/>
        </w:rPr>
        <w:t xml:space="preserve"> la petición ante al CIDH fue presentada dentro del plazo convencional. </w:t>
      </w:r>
      <w:r w:rsidR="00B21E2C" w:rsidRPr="0043734F">
        <w:rPr>
          <w:rFonts w:ascii="Cambria" w:hAnsi="Cambria"/>
          <w:sz w:val="20"/>
          <w:szCs w:val="20"/>
          <w:lang w:val="es-ES"/>
        </w:rPr>
        <w:t>E</w:t>
      </w:r>
      <w:r w:rsidR="00FB3C80" w:rsidRPr="0043734F">
        <w:rPr>
          <w:rFonts w:ascii="Cambria" w:hAnsi="Cambria"/>
          <w:sz w:val="20"/>
          <w:szCs w:val="20"/>
          <w:lang w:val="es-ES"/>
        </w:rPr>
        <w:t>n relación con e</w:t>
      </w:r>
      <w:r w:rsidR="00D323DD" w:rsidRPr="0043734F">
        <w:rPr>
          <w:rFonts w:ascii="Cambria" w:hAnsi="Cambria"/>
          <w:sz w:val="20"/>
          <w:szCs w:val="20"/>
          <w:lang w:val="es-ES"/>
        </w:rPr>
        <w:t>l proceso penal</w:t>
      </w:r>
      <w:r w:rsidR="00B21E2C" w:rsidRPr="0043734F">
        <w:rPr>
          <w:rFonts w:ascii="Cambria" w:hAnsi="Cambria"/>
          <w:sz w:val="20"/>
          <w:szCs w:val="20"/>
          <w:lang w:val="es-ES"/>
        </w:rPr>
        <w:t>, resaltan que</w:t>
      </w:r>
      <w:r w:rsidR="00D323DD" w:rsidRPr="0043734F">
        <w:rPr>
          <w:rFonts w:ascii="Cambria" w:hAnsi="Cambria"/>
          <w:sz w:val="20"/>
          <w:szCs w:val="20"/>
          <w:lang w:val="es-ES"/>
        </w:rPr>
        <w:t xml:space="preserve"> </w:t>
      </w:r>
      <w:r w:rsidR="00A40DE0" w:rsidRPr="0043734F">
        <w:rPr>
          <w:rFonts w:ascii="Cambria" w:hAnsi="Cambria"/>
          <w:sz w:val="20"/>
          <w:szCs w:val="20"/>
          <w:lang w:val="es-ES"/>
        </w:rPr>
        <w:t>las autoridades archivaron provisionalmente la causa</w:t>
      </w:r>
      <w:r w:rsidR="001E6407" w:rsidRPr="0043734F">
        <w:rPr>
          <w:rFonts w:ascii="Cambria" w:hAnsi="Cambria"/>
          <w:sz w:val="20"/>
          <w:szCs w:val="20"/>
          <w:lang w:val="es-ES"/>
        </w:rPr>
        <w:t xml:space="preserve"> en 1997</w:t>
      </w:r>
      <w:r w:rsidR="00A40DE0" w:rsidRPr="0043734F">
        <w:rPr>
          <w:rFonts w:ascii="Cambria" w:hAnsi="Cambria"/>
          <w:sz w:val="20"/>
          <w:szCs w:val="20"/>
          <w:lang w:val="es-ES"/>
        </w:rPr>
        <w:t>,</w:t>
      </w:r>
      <w:r w:rsidR="00E16F50" w:rsidRPr="0043734F">
        <w:rPr>
          <w:rFonts w:ascii="Cambria" w:hAnsi="Cambria"/>
          <w:sz w:val="20"/>
          <w:szCs w:val="20"/>
          <w:lang w:val="es-ES"/>
        </w:rPr>
        <w:t xml:space="preserve"> </w:t>
      </w:r>
      <w:r w:rsidR="00FB3C80" w:rsidRPr="0043734F">
        <w:rPr>
          <w:rFonts w:ascii="Cambria" w:hAnsi="Cambria"/>
          <w:sz w:val="20"/>
          <w:szCs w:val="20"/>
          <w:lang w:val="es-ES"/>
        </w:rPr>
        <w:t xml:space="preserve">que en </w:t>
      </w:r>
      <w:r w:rsidR="00EF449E" w:rsidRPr="0043734F">
        <w:rPr>
          <w:rFonts w:ascii="Cambria" w:hAnsi="Cambria"/>
          <w:sz w:val="20"/>
          <w:szCs w:val="20"/>
          <w:lang w:val="es-ES"/>
        </w:rPr>
        <w:t>el año</w:t>
      </w:r>
      <w:r w:rsidR="00E16F50" w:rsidRPr="0043734F">
        <w:rPr>
          <w:rFonts w:ascii="Cambria" w:hAnsi="Cambria"/>
          <w:sz w:val="20"/>
          <w:szCs w:val="20"/>
          <w:lang w:val="es-ES"/>
        </w:rPr>
        <w:t xml:space="preserve"> 2012 </w:t>
      </w:r>
      <w:r w:rsidR="00EF449E" w:rsidRPr="0043734F">
        <w:rPr>
          <w:rFonts w:ascii="Cambria" w:hAnsi="Cambria"/>
          <w:sz w:val="20"/>
          <w:szCs w:val="20"/>
          <w:lang w:val="es-ES"/>
        </w:rPr>
        <w:t>la reabrieron y</w:t>
      </w:r>
      <w:r w:rsidR="00FB3C80" w:rsidRPr="0043734F">
        <w:rPr>
          <w:rFonts w:ascii="Cambria" w:hAnsi="Cambria"/>
          <w:sz w:val="20"/>
          <w:szCs w:val="20"/>
          <w:lang w:val="es-ES"/>
        </w:rPr>
        <w:t>,</w:t>
      </w:r>
      <w:r w:rsidR="00EF449E" w:rsidRPr="0043734F">
        <w:rPr>
          <w:rFonts w:ascii="Cambria" w:hAnsi="Cambria"/>
          <w:sz w:val="20"/>
          <w:szCs w:val="20"/>
          <w:lang w:val="es-ES"/>
        </w:rPr>
        <w:t xml:space="preserve"> sin obtener resultados</w:t>
      </w:r>
      <w:r w:rsidR="00FB3C80" w:rsidRPr="0043734F">
        <w:rPr>
          <w:rFonts w:ascii="Cambria" w:hAnsi="Cambria"/>
          <w:sz w:val="20"/>
          <w:szCs w:val="20"/>
          <w:lang w:val="es-ES"/>
        </w:rPr>
        <w:t>,</w:t>
      </w:r>
      <w:r w:rsidR="001E6407" w:rsidRPr="0043734F">
        <w:rPr>
          <w:rFonts w:ascii="Cambria" w:hAnsi="Cambria"/>
          <w:sz w:val="20"/>
          <w:szCs w:val="20"/>
          <w:lang w:val="es-ES"/>
        </w:rPr>
        <w:t xml:space="preserve"> el 18 de noviembre de 2015</w:t>
      </w:r>
      <w:r w:rsidR="00EF449E" w:rsidRPr="0043734F">
        <w:rPr>
          <w:rFonts w:ascii="Cambria" w:hAnsi="Cambria"/>
          <w:sz w:val="20"/>
          <w:szCs w:val="20"/>
          <w:lang w:val="es-ES"/>
        </w:rPr>
        <w:t xml:space="preserve"> dispusieron por segunda vez archivar provisionalmente el caso</w:t>
      </w:r>
      <w:r w:rsidR="00E16F50" w:rsidRPr="0043734F">
        <w:rPr>
          <w:rFonts w:ascii="Cambria" w:hAnsi="Cambria"/>
          <w:sz w:val="20"/>
          <w:szCs w:val="20"/>
          <w:lang w:val="es-ES"/>
        </w:rPr>
        <w:t>,</w:t>
      </w:r>
      <w:r w:rsidR="00A40DE0" w:rsidRPr="0043734F">
        <w:rPr>
          <w:rFonts w:ascii="Cambria" w:hAnsi="Cambria"/>
          <w:sz w:val="20"/>
          <w:szCs w:val="20"/>
          <w:lang w:val="es-ES"/>
        </w:rPr>
        <w:t xml:space="preserve"> habiendo transcurrido más de veinte años sin que el Estado sancionara a los responsables, lo que deriva en un excesivo retardo injustificado de justicia que configura una excepción a la regla de agotamiento de recursos internos.</w:t>
      </w:r>
      <w:r w:rsidR="008B5A91" w:rsidRPr="0043734F">
        <w:rPr>
          <w:rFonts w:ascii="Cambria" w:hAnsi="Cambria"/>
          <w:sz w:val="20"/>
          <w:szCs w:val="20"/>
          <w:lang w:val="es-ES"/>
        </w:rPr>
        <w:t xml:space="preserve"> A</w:t>
      </w:r>
      <w:r w:rsidR="00E54F6A" w:rsidRPr="0043734F">
        <w:rPr>
          <w:rFonts w:ascii="Cambria" w:hAnsi="Cambria"/>
          <w:sz w:val="20"/>
          <w:szCs w:val="20"/>
          <w:lang w:val="es-ES"/>
        </w:rPr>
        <w:t xml:space="preserve"> su turno</w:t>
      </w:r>
      <w:r w:rsidR="00B77084" w:rsidRPr="0043734F">
        <w:rPr>
          <w:rFonts w:ascii="Cambria" w:hAnsi="Cambria"/>
          <w:sz w:val="20"/>
          <w:szCs w:val="20"/>
          <w:lang w:val="es-ES"/>
        </w:rPr>
        <w:t>,</w:t>
      </w:r>
      <w:r w:rsidR="00E54F6A" w:rsidRPr="0043734F">
        <w:rPr>
          <w:rFonts w:ascii="Cambria" w:hAnsi="Cambria"/>
          <w:sz w:val="20"/>
          <w:szCs w:val="20"/>
          <w:lang w:val="es-ES"/>
        </w:rPr>
        <w:t xml:space="preserve"> el Estado </w:t>
      </w:r>
      <w:r w:rsidR="00496B92" w:rsidRPr="0043734F">
        <w:rPr>
          <w:rFonts w:ascii="Cambria" w:hAnsi="Cambria"/>
          <w:sz w:val="20"/>
          <w:szCs w:val="20"/>
          <w:lang w:val="es-ES"/>
        </w:rPr>
        <w:t xml:space="preserve">refiere </w:t>
      </w:r>
      <w:r w:rsidR="00B21E2C" w:rsidRPr="0043734F">
        <w:rPr>
          <w:rFonts w:ascii="Cambria" w:hAnsi="Cambria"/>
          <w:sz w:val="20"/>
          <w:szCs w:val="20"/>
          <w:lang w:val="es-ES"/>
        </w:rPr>
        <w:t>que, tras e</w:t>
      </w:r>
      <w:r w:rsidR="00B77084" w:rsidRPr="0043734F">
        <w:rPr>
          <w:rFonts w:ascii="Cambria" w:hAnsi="Cambria"/>
          <w:sz w:val="20"/>
          <w:szCs w:val="20"/>
          <w:lang w:val="es-ES"/>
        </w:rPr>
        <w:t>l desarchivo de</w:t>
      </w:r>
      <w:r w:rsidR="00496B92" w:rsidRPr="0043734F">
        <w:rPr>
          <w:rFonts w:ascii="Cambria" w:hAnsi="Cambria"/>
          <w:sz w:val="20"/>
          <w:szCs w:val="20"/>
          <w:lang w:val="es-ES"/>
        </w:rPr>
        <w:t xml:space="preserve"> la investigación penal</w:t>
      </w:r>
      <w:r w:rsidR="00B77084" w:rsidRPr="0043734F">
        <w:rPr>
          <w:rFonts w:ascii="Cambria" w:hAnsi="Cambria"/>
          <w:sz w:val="20"/>
          <w:szCs w:val="20"/>
          <w:lang w:val="es-ES"/>
        </w:rPr>
        <w:t xml:space="preserve"> </w:t>
      </w:r>
      <w:r w:rsidR="00B21E2C" w:rsidRPr="0043734F">
        <w:rPr>
          <w:rFonts w:ascii="Cambria" w:hAnsi="Cambria"/>
          <w:sz w:val="20"/>
          <w:szCs w:val="20"/>
          <w:lang w:val="es-ES"/>
        </w:rPr>
        <w:t xml:space="preserve">en </w:t>
      </w:r>
      <w:r w:rsidR="00B77084" w:rsidRPr="0043734F">
        <w:rPr>
          <w:rFonts w:ascii="Cambria" w:hAnsi="Cambria"/>
          <w:sz w:val="20"/>
          <w:szCs w:val="20"/>
          <w:lang w:val="es-ES"/>
        </w:rPr>
        <w:t xml:space="preserve">el año 2012, </w:t>
      </w:r>
      <w:r w:rsidR="00A14DA5" w:rsidRPr="0043734F">
        <w:rPr>
          <w:rFonts w:ascii="Cambria" w:hAnsi="Cambria"/>
          <w:sz w:val="20"/>
          <w:szCs w:val="20"/>
          <w:lang w:val="es-ES"/>
        </w:rPr>
        <w:t xml:space="preserve">los peticionarios cuentan con recursos idóneos a nivel interno y que no existe un retardo injustificado debido a la complejidad del caso expuesto. </w:t>
      </w:r>
    </w:p>
    <w:p w14:paraId="01D47E3F" w14:textId="71EFE000" w:rsidR="003239B8" w:rsidRPr="0043734F" w:rsidRDefault="0003646E" w:rsidP="00581B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3734F">
        <w:rPr>
          <w:rFonts w:ascii="Cambria" w:hAnsi="Cambria"/>
          <w:sz w:val="20"/>
          <w:szCs w:val="20"/>
          <w:lang w:val="es-ES"/>
        </w:rPr>
        <w:t xml:space="preserve">La Comisión observa que, en situaciones </w:t>
      </w:r>
      <w:r w:rsidR="006A6CCC" w:rsidRPr="0043734F">
        <w:rPr>
          <w:rFonts w:ascii="Cambria" w:hAnsi="Cambria"/>
          <w:sz w:val="20"/>
          <w:szCs w:val="20"/>
          <w:lang w:val="es-ES"/>
        </w:rPr>
        <w:t>relacionadas a posibles</w:t>
      </w:r>
      <w:r w:rsidRPr="0043734F">
        <w:rPr>
          <w:rFonts w:ascii="Cambria" w:hAnsi="Cambria"/>
          <w:sz w:val="20"/>
          <w:szCs w:val="20"/>
          <w:lang w:val="es-ES"/>
        </w:rPr>
        <w:t xml:space="preserve"> violaciones al derecho a la vida, los recursos internos que deben tomarse en cuenta a los efectos de la admisibilidad de la petición son los relacionados con la investigación y sanción de los responsables, que se traduce en la legislación interna en delitos perseguibles de oficio. En el presente caso, según la información presentada, la investigación penal se ha prolongado sin llegar a un término o mostrar algún avance </w:t>
      </w:r>
      <w:r w:rsidR="00E16F50" w:rsidRPr="0043734F">
        <w:rPr>
          <w:rFonts w:ascii="Cambria" w:hAnsi="Cambria"/>
          <w:sz w:val="20"/>
          <w:szCs w:val="20"/>
          <w:lang w:val="es-ES"/>
        </w:rPr>
        <w:t>desde el inicio de los hechos denunciados en 1996</w:t>
      </w:r>
      <w:r w:rsidR="006A6CCC" w:rsidRPr="0043734F">
        <w:rPr>
          <w:rFonts w:ascii="Cambria" w:hAnsi="Cambria"/>
          <w:sz w:val="20"/>
          <w:szCs w:val="20"/>
          <w:lang w:val="es-ES"/>
        </w:rPr>
        <w:t xml:space="preserve">. </w:t>
      </w:r>
      <w:r w:rsidRPr="0043734F">
        <w:rPr>
          <w:rFonts w:ascii="Cambria" w:hAnsi="Cambria"/>
          <w:sz w:val="20"/>
          <w:szCs w:val="20"/>
          <w:lang w:val="es-ES"/>
        </w:rPr>
        <w:t xml:space="preserve">Respecto a los procesos ante la jurisdicción contencioso administrativa, y de acuerdo a la información proporcionada, la Comisión </w:t>
      </w:r>
      <w:r w:rsidR="00FA1DDB" w:rsidRPr="0043734F">
        <w:rPr>
          <w:rFonts w:ascii="Cambria" w:hAnsi="Cambria"/>
          <w:sz w:val="20"/>
          <w:szCs w:val="20"/>
          <w:lang w:val="es-ES"/>
        </w:rPr>
        <w:t>reitera que, para los efectos de determinar la admisibilidad de un reclamo de la naturaleza del presente, no constituye la vía idónea ni resulta necesario su agotamiento, dado que no es adecuada para proporcionar una reparación integral y justicia a los familiares</w:t>
      </w:r>
      <w:r w:rsidR="00FA1DDB" w:rsidRPr="0043734F">
        <w:rPr>
          <w:rStyle w:val="FootnoteReference"/>
          <w:rFonts w:ascii="Cambria" w:hAnsi="Cambria"/>
          <w:sz w:val="20"/>
          <w:szCs w:val="20"/>
          <w:lang w:val="es-ES"/>
        </w:rPr>
        <w:footnoteReference w:id="6"/>
      </w:r>
      <w:r w:rsidR="00FA1DDB" w:rsidRPr="0043734F">
        <w:rPr>
          <w:rFonts w:ascii="Cambria" w:hAnsi="Cambria"/>
          <w:sz w:val="20"/>
          <w:szCs w:val="20"/>
          <w:lang w:val="es-ES"/>
        </w:rPr>
        <w:t>.</w:t>
      </w:r>
      <w:r w:rsidR="00581B41" w:rsidRPr="0043734F">
        <w:rPr>
          <w:rFonts w:ascii="Cambria" w:hAnsi="Cambria"/>
          <w:sz w:val="20"/>
          <w:szCs w:val="20"/>
          <w:lang w:val="es-ES"/>
        </w:rPr>
        <w:t xml:space="preserve"> Sin perjuicio de lo mencionado</w:t>
      </w:r>
      <w:r w:rsidR="00702665" w:rsidRPr="0043734F">
        <w:rPr>
          <w:rFonts w:ascii="Cambria" w:hAnsi="Cambria"/>
          <w:sz w:val="20"/>
          <w:szCs w:val="20"/>
          <w:lang w:val="es-ES"/>
        </w:rPr>
        <w:t>,</w:t>
      </w:r>
      <w:r w:rsidR="00581B41" w:rsidRPr="0043734F">
        <w:rPr>
          <w:rFonts w:ascii="Cambria" w:hAnsi="Cambria"/>
          <w:sz w:val="20"/>
          <w:szCs w:val="20"/>
          <w:lang w:val="es-ES"/>
        </w:rPr>
        <w:t xml:space="preserve"> la CIDH </w:t>
      </w:r>
      <w:r w:rsidR="00B75582" w:rsidRPr="0043734F">
        <w:rPr>
          <w:rFonts w:ascii="Cambria" w:hAnsi="Cambria"/>
          <w:sz w:val="20"/>
          <w:szCs w:val="20"/>
          <w:lang w:val="es-ES"/>
        </w:rPr>
        <w:t>analizará</w:t>
      </w:r>
      <w:r w:rsidR="00581B41" w:rsidRPr="0043734F">
        <w:rPr>
          <w:rFonts w:ascii="Cambria" w:hAnsi="Cambria"/>
          <w:sz w:val="20"/>
          <w:szCs w:val="20"/>
          <w:lang w:val="es-ES"/>
        </w:rPr>
        <w:t xml:space="preserve"> </w:t>
      </w:r>
      <w:r w:rsidR="00702665" w:rsidRPr="0043734F">
        <w:rPr>
          <w:rFonts w:ascii="Cambria" w:hAnsi="Cambria"/>
          <w:sz w:val="20"/>
          <w:szCs w:val="20"/>
          <w:lang w:val="es-ES"/>
        </w:rPr>
        <w:t xml:space="preserve">el desarrollo y conclusiones de </w:t>
      </w:r>
      <w:r w:rsidR="00581B41" w:rsidRPr="0043734F">
        <w:rPr>
          <w:rFonts w:ascii="Cambria" w:hAnsi="Cambria"/>
          <w:sz w:val="20"/>
          <w:szCs w:val="20"/>
          <w:lang w:val="es-ES"/>
        </w:rPr>
        <w:t xml:space="preserve">dichos </w:t>
      </w:r>
      <w:r w:rsidR="00702665" w:rsidRPr="0043734F">
        <w:rPr>
          <w:rFonts w:ascii="Cambria" w:hAnsi="Cambria"/>
          <w:sz w:val="20"/>
          <w:szCs w:val="20"/>
          <w:lang w:val="es-ES"/>
        </w:rPr>
        <w:t xml:space="preserve">procesos </w:t>
      </w:r>
      <w:r w:rsidR="00581B41" w:rsidRPr="0043734F">
        <w:rPr>
          <w:rFonts w:ascii="Cambria" w:hAnsi="Cambria"/>
          <w:sz w:val="20"/>
          <w:szCs w:val="20"/>
          <w:lang w:val="es-ES"/>
        </w:rPr>
        <w:t>en un eventual informe sobre el fondo</w:t>
      </w:r>
      <w:r w:rsidR="00B75582" w:rsidRPr="0043734F">
        <w:rPr>
          <w:rFonts w:ascii="Cambria" w:hAnsi="Cambria"/>
          <w:sz w:val="20"/>
          <w:szCs w:val="20"/>
          <w:lang w:val="es-ES"/>
        </w:rPr>
        <w:t>.</w:t>
      </w:r>
      <w:r w:rsidR="00FA1DDB" w:rsidRPr="0043734F">
        <w:rPr>
          <w:rFonts w:ascii="Cambria" w:hAnsi="Cambria"/>
          <w:sz w:val="20"/>
          <w:szCs w:val="20"/>
          <w:lang w:val="es-ES"/>
        </w:rPr>
        <w:t xml:space="preserve"> Atendido lo anterior, la CIDH concluye que en el presente caso</w:t>
      </w:r>
      <w:r w:rsidR="00581B41" w:rsidRPr="0043734F">
        <w:rPr>
          <w:rFonts w:ascii="Cambria" w:hAnsi="Cambria"/>
          <w:sz w:val="20"/>
          <w:szCs w:val="20"/>
          <w:lang w:val="es-ES"/>
        </w:rPr>
        <w:t xml:space="preserve"> </w:t>
      </w:r>
      <w:r w:rsidR="00FA1DDB" w:rsidRPr="0043734F">
        <w:rPr>
          <w:rFonts w:ascii="Cambria" w:hAnsi="Cambria"/>
          <w:sz w:val="20"/>
          <w:szCs w:val="20"/>
          <w:lang w:val="es-ES"/>
        </w:rPr>
        <w:t>aplica la excepción al agotamiento de los recursos internos prevista en el artículo 46.2.c de la Convención</w:t>
      </w:r>
      <w:r w:rsidR="00581B41" w:rsidRPr="0043734F">
        <w:rPr>
          <w:rFonts w:ascii="Cambria" w:hAnsi="Cambria"/>
          <w:sz w:val="20"/>
          <w:szCs w:val="20"/>
          <w:lang w:val="es-ES"/>
        </w:rPr>
        <w:t xml:space="preserve"> </w:t>
      </w:r>
      <w:r w:rsidR="00FA1DDB" w:rsidRPr="0043734F">
        <w:rPr>
          <w:rFonts w:ascii="Cambria" w:hAnsi="Cambria"/>
          <w:sz w:val="20"/>
          <w:szCs w:val="20"/>
          <w:lang w:val="es-ES"/>
        </w:rPr>
        <w:t>Americana</w:t>
      </w:r>
      <w:r w:rsidR="00581B41" w:rsidRPr="0043734F">
        <w:rPr>
          <w:rFonts w:ascii="Cambria" w:hAnsi="Cambria"/>
          <w:sz w:val="20"/>
          <w:szCs w:val="20"/>
          <w:lang w:val="es-ES"/>
        </w:rPr>
        <w:t>.</w:t>
      </w:r>
    </w:p>
    <w:p w14:paraId="270E73A8" w14:textId="7AC35C98" w:rsidR="00581B41" w:rsidRPr="0043734F" w:rsidRDefault="00581B41" w:rsidP="00702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3734F">
        <w:rPr>
          <w:rFonts w:ascii="Cambria" w:hAnsi="Cambria"/>
          <w:sz w:val="20"/>
          <w:szCs w:val="20"/>
          <w:lang w:val="es-ES"/>
        </w:rPr>
        <w:lastRenderedPageBreak/>
        <w:t xml:space="preserve">Por otra parte, la petición ante la Comisión fue recibida el </w:t>
      </w:r>
      <w:r w:rsidR="00702665" w:rsidRPr="0043734F">
        <w:rPr>
          <w:rFonts w:ascii="Cambria" w:hAnsi="Cambria"/>
          <w:sz w:val="20"/>
          <w:szCs w:val="20"/>
          <w:lang w:val="es-ES"/>
        </w:rPr>
        <w:t>7 de marzo de 2007</w:t>
      </w:r>
      <w:r w:rsidRPr="0043734F">
        <w:rPr>
          <w:rFonts w:ascii="Cambria" w:hAnsi="Cambria"/>
          <w:sz w:val="20"/>
          <w:szCs w:val="20"/>
          <w:lang w:val="es-ES"/>
        </w:rPr>
        <w:t xml:space="preserve"> y los</w:t>
      </w:r>
      <w:r w:rsidR="00702665" w:rsidRPr="0043734F">
        <w:rPr>
          <w:rFonts w:ascii="Cambria" w:hAnsi="Cambria"/>
          <w:sz w:val="20"/>
          <w:szCs w:val="20"/>
          <w:lang w:val="es-ES"/>
        </w:rPr>
        <w:t xml:space="preserve"> </w:t>
      </w:r>
      <w:r w:rsidRPr="0043734F">
        <w:rPr>
          <w:rFonts w:ascii="Cambria" w:hAnsi="Cambria"/>
          <w:sz w:val="20"/>
          <w:szCs w:val="20"/>
          <w:lang w:val="es-ES"/>
        </w:rPr>
        <w:t xml:space="preserve">presuntos hechos materia del reclamo tuvieron lugar desde el </w:t>
      </w:r>
      <w:r w:rsidR="00702665" w:rsidRPr="0043734F">
        <w:rPr>
          <w:rFonts w:ascii="Cambria" w:hAnsi="Cambria"/>
          <w:sz w:val="20"/>
          <w:szCs w:val="20"/>
          <w:lang w:val="es-ES"/>
        </w:rPr>
        <w:t>17 de enero de 199</w:t>
      </w:r>
      <w:r w:rsidR="00E16F50" w:rsidRPr="0043734F">
        <w:rPr>
          <w:rFonts w:ascii="Cambria" w:hAnsi="Cambria"/>
          <w:sz w:val="20"/>
          <w:szCs w:val="20"/>
          <w:lang w:val="es-ES"/>
        </w:rPr>
        <w:t>6</w:t>
      </w:r>
      <w:r w:rsidRPr="0043734F">
        <w:rPr>
          <w:rFonts w:ascii="Cambria" w:hAnsi="Cambria"/>
          <w:sz w:val="20"/>
          <w:szCs w:val="20"/>
          <w:lang w:val="es-ES"/>
        </w:rPr>
        <w:t xml:space="preserve"> y sus efectos</w:t>
      </w:r>
      <w:r w:rsidR="00E16F50" w:rsidRPr="0043734F">
        <w:rPr>
          <w:rFonts w:ascii="Cambria" w:hAnsi="Cambria"/>
          <w:sz w:val="20"/>
          <w:szCs w:val="20"/>
          <w:lang w:val="es-ES"/>
        </w:rPr>
        <w:t xml:space="preserve"> en cuanto a la alegada denegación de justicia,</w:t>
      </w:r>
      <w:r w:rsidRPr="0043734F">
        <w:rPr>
          <w:rFonts w:ascii="Cambria" w:hAnsi="Cambria"/>
          <w:sz w:val="20"/>
          <w:szCs w:val="20"/>
          <w:lang w:val="es-ES"/>
        </w:rPr>
        <w:t xml:space="preserve"> se</w:t>
      </w:r>
      <w:r w:rsidR="00702665" w:rsidRPr="0043734F">
        <w:rPr>
          <w:rFonts w:ascii="Cambria" w:hAnsi="Cambria"/>
          <w:sz w:val="20"/>
          <w:szCs w:val="20"/>
          <w:lang w:val="es-ES"/>
        </w:rPr>
        <w:t xml:space="preserve"> </w:t>
      </w:r>
      <w:r w:rsidRPr="0043734F">
        <w:rPr>
          <w:rFonts w:ascii="Cambria" w:hAnsi="Cambria"/>
          <w:sz w:val="20"/>
          <w:szCs w:val="20"/>
          <w:lang w:val="es-ES"/>
        </w:rPr>
        <w:t>extenderían hasta el presente. Por lo tanto, en vista del contexto y las características del presente caso, la</w:t>
      </w:r>
      <w:r w:rsidR="00702665" w:rsidRPr="0043734F">
        <w:rPr>
          <w:rFonts w:ascii="Cambria" w:hAnsi="Cambria"/>
          <w:sz w:val="20"/>
          <w:szCs w:val="20"/>
          <w:lang w:val="es-ES"/>
        </w:rPr>
        <w:t xml:space="preserve"> </w:t>
      </w:r>
      <w:r w:rsidRPr="0043734F">
        <w:rPr>
          <w:rFonts w:ascii="Cambria" w:hAnsi="Cambria"/>
          <w:sz w:val="20"/>
          <w:szCs w:val="20"/>
          <w:lang w:val="es-ES"/>
        </w:rPr>
        <w:t>Comisión considera que la petición fue presentada dentro de un plazo razonable y que debe darse por</w:t>
      </w:r>
      <w:r w:rsidR="00702665" w:rsidRPr="0043734F">
        <w:rPr>
          <w:rFonts w:ascii="Cambria" w:hAnsi="Cambria"/>
          <w:sz w:val="20"/>
          <w:szCs w:val="20"/>
          <w:lang w:val="es-ES"/>
        </w:rPr>
        <w:t xml:space="preserve"> </w:t>
      </w:r>
      <w:r w:rsidRPr="0043734F">
        <w:rPr>
          <w:rFonts w:ascii="Cambria" w:hAnsi="Cambria"/>
          <w:sz w:val="20"/>
          <w:szCs w:val="20"/>
          <w:lang w:val="es-ES"/>
        </w:rPr>
        <w:t>satisfecho el requisito de admisibilidad referente al plazo de presentación.</w:t>
      </w:r>
    </w:p>
    <w:p w14:paraId="4FFBE378" w14:textId="77777777" w:rsidR="003239B8" w:rsidRPr="0043734F" w:rsidRDefault="003239B8" w:rsidP="003239B8">
      <w:pPr>
        <w:pStyle w:val="ListParagraph"/>
        <w:spacing w:before="240" w:after="240"/>
        <w:jc w:val="both"/>
        <w:rPr>
          <w:rFonts w:asciiTheme="majorHAnsi" w:hAnsiTheme="majorHAnsi"/>
          <w:b/>
          <w:sz w:val="20"/>
          <w:szCs w:val="20"/>
          <w:lang w:val="es-ES"/>
        </w:rPr>
      </w:pPr>
      <w:r w:rsidRPr="0043734F">
        <w:rPr>
          <w:rFonts w:asciiTheme="majorHAnsi" w:hAnsiTheme="majorHAnsi"/>
          <w:b/>
          <w:bCs/>
          <w:sz w:val="20"/>
          <w:szCs w:val="20"/>
          <w:lang w:val="es-ES"/>
        </w:rPr>
        <w:t>VII.</w:t>
      </w:r>
      <w:r w:rsidRPr="0043734F">
        <w:rPr>
          <w:rFonts w:asciiTheme="majorHAnsi" w:hAnsiTheme="majorHAnsi"/>
          <w:b/>
          <w:bCs/>
          <w:sz w:val="20"/>
          <w:szCs w:val="20"/>
          <w:lang w:val="es-ES"/>
        </w:rPr>
        <w:tab/>
      </w:r>
      <w:r w:rsidR="00C21FEF" w:rsidRPr="0043734F">
        <w:rPr>
          <w:rFonts w:asciiTheme="majorHAnsi" w:hAnsiTheme="majorHAnsi"/>
          <w:b/>
          <w:bCs/>
          <w:sz w:val="20"/>
          <w:szCs w:val="20"/>
          <w:lang w:val="es-ES"/>
        </w:rPr>
        <w:t xml:space="preserve">CARACTERIZACIÓN </w:t>
      </w:r>
      <w:r w:rsidR="00C21FEF" w:rsidRPr="0043734F">
        <w:rPr>
          <w:rFonts w:asciiTheme="majorHAnsi" w:hAnsiTheme="majorHAnsi"/>
          <w:b/>
          <w:bCs/>
          <w:sz w:val="20"/>
          <w:szCs w:val="20"/>
          <w:lang w:val="es-UY"/>
        </w:rPr>
        <w:t>DE LOS HECHOS ALEGADOS</w:t>
      </w:r>
    </w:p>
    <w:p w14:paraId="20192587" w14:textId="72EF4735" w:rsidR="00EE4396" w:rsidRPr="0043734F" w:rsidRDefault="007C3D3C" w:rsidP="00642E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3734F">
        <w:rPr>
          <w:rFonts w:ascii="Cambria" w:hAnsi="Cambria"/>
          <w:sz w:val="20"/>
          <w:szCs w:val="20"/>
          <w:lang w:val="es-ES"/>
        </w:rPr>
        <w:t>En vista de los elementos de hecho y de derecho expuestos por las partes y la naturaleza del asunto puesto bajo su conocimiento, la Comisión considera que</w:t>
      </w:r>
      <w:r w:rsidR="00FA1C0E" w:rsidRPr="0043734F">
        <w:rPr>
          <w:rFonts w:ascii="Cambria" w:hAnsi="Cambria"/>
          <w:sz w:val="20"/>
          <w:szCs w:val="20"/>
          <w:lang w:val="es-ES"/>
        </w:rPr>
        <w:t xml:space="preserve"> los </w:t>
      </w:r>
      <w:r w:rsidR="00642EB1" w:rsidRPr="0043734F">
        <w:rPr>
          <w:rFonts w:ascii="Cambria" w:hAnsi="Cambria"/>
          <w:sz w:val="20"/>
          <w:szCs w:val="20"/>
          <w:lang w:val="es-ES"/>
        </w:rPr>
        <w:t xml:space="preserve">posibles </w:t>
      </w:r>
      <w:r w:rsidR="00FA1C0E" w:rsidRPr="0043734F">
        <w:rPr>
          <w:rFonts w:ascii="Cambria" w:hAnsi="Cambria"/>
          <w:sz w:val="20"/>
          <w:szCs w:val="20"/>
          <w:lang w:val="es-ES"/>
        </w:rPr>
        <w:t xml:space="preserve">hechos de violencia </w:t>
      </w:r>
      <w:r w:rsidR="00BA268C" w:rsidRPr="0043734F">
        <w:rPr>
          <w:rFonts w:ascii="Cambria" w:hAnsi="Cambria"/>
          <w:sz w:val="20"/>
          <w:szCs w:val="20"/>
          <w:lang w:val="es-ES"/>
        </w:rPr>
        <w:t xml:space="preserve">y </w:t>
      </w:r>
      <w:r w:rsidR="00642EB1" w:rsidRPr="0043734F">
        <w:rPr>
          <w:rFonts w:ascii="Cambria" w:hAnsi="Cambria"/>
          <w:sz w:val="20"/>
          <w:szCs w:val="20"/>
          <w:lang w:val="es-ES"/>
        </w:rPr>
        <w:t xml:space="preserve">alegadas </w:t>
      </w:r>
      <w:r w:rsidR="00BA268C" w:rsidRPr="0043734F">
        <w:rPr>
          <w:rFonts w:ascii="Cambria" w:hAnsi="Cambria"/>
          <w:sz w:val="20"/>
          <w:szCs w:val="20"/>
          <w:lang w:val="es-ES"/>
        </w:rPr>
        <w:t xml:space="preserve">torturas </w:t>
      </w:r>
      <w:r w:rsidR="00642EB1" w:rsidRPr="0043734F">
        <w:rPr>
          <w:rFonts w:ascii="Cambria" w:hAnsi="Cambria"/>
          <w:sz w:val="20"/>
          <w:szCs w:val="20"/>
          <w:lang w:val="es-ES"/>
        </w:rPr>
        <w:t>cometida</w:t>
      </w:r>
      <w:r w:rsidR="00FA1C0E" w:rsidRPr="0043734F">
        <w:rPr>
          <w:rFonts w:ascii="Cambria" w:hAnsi="Cambria"/>
          <w:sz w:val="20"/>
          <w:szCs w:val="20"/>
          <w:lang w:val="es-ES"/>
        </w:rPr>
        <w:t>s contra una persona privada de libertad</w:t>
      </w:r>
      <w:r w:rsidR="00070EB6" w:rsidRPr="0043734F">
        <w:rPr>
          <w:rFonts w:ascii="Cambria" w:hAnsi="Cambria"/>
          <w:sz w:val="20"/>
          <w:szCs w:val="20"/>
          <w:lang w:val="es-ES"/>
        </w:rPr>
        <w:t xml:space="preserve"> </w:t>
      </w:r>
      <w:r w:rsidR="00816BD7" w:rsidRPr="0043734F">
        <w:rPr>
          <w:rFonts w:ascii="Cambria" w:hAnsi="Cambria"/>
          <w:sz w:val="20"/>
          <w:szCs w:val="20"/>
          <w:lang w:val="es-ES"/>
        </w:rPr>
        <w:t xml:space="preserve">presuntamente </w:t>
      </w:r>
      <w:r w:rsidR="00070EB6" w:rsidRPr="0043734F">
        <w:rPr>
          <w:rFonts w:ascii="Cambria" w:hAnsi="Cambria"/>
          <w:sz w:val="20"/>
          <w:szCs w:val="20"/>
          <w:lang w:val="es-ES"/>
        </w:rPr>
        <w:t>por parte de agentes estatales</w:t>
      </w:r>
      <w:r w:rsidR="00FA1C0E" w:rsidRPr="0043734F">
        <w:rPr>
          <w:rFonts w:ascii="Cambria" w:hAnsi="Cambria"/>
          <w:sz w:val="20"/>
          <w:szCs w:val="20"/>
          <w:lang w:val="es-ES"/>
        </w:rPr>
        <w:t>, la</w:t>
      </w:r>
      <w:r w:rsidRPr="0043734F">
        <w:rPr>
          <w:rFonts w:ascii="Cambria" w:hAnsi="Cambria"/>
          <w:sz w:val="20"/>
          <w:szCs w:val="20"/>
          <w:lang w:val="es-ES"/>
        </w:rPr>
        <w:t xml:space="preserve"> </w:t>
      </w:r>
      <w:r w:rsidR="00AB02A6" w:rsidRPr="0043734F">
        <w:rPr>
          <w:rFonts w:ascii="Cambria" w:hAnsi="Cambria"/>
          <w:sz w:val="20"/>
          <w:szCs w:val="20"/>
          <w:lang w:val="es-ES"/>
        </w:rPr>
        <w:t>omisión</w:t>
      </w:r>
      <w:r w:rsidRPr="0043734F">
        <w:rPr>
          <w:rFonts w:ascii="Cambria" w:hAnsi="Cambria"/>
          <w:sz w:val="20"/>
          <w:szCs w:val="20"/>
          <w:lang w:val="es-ES"/>
        </w:rPr>
        <w:t xml:space="preserve"> de auxilio y posterior muerte de la presunta víctima en instalaciones de un recinto penitenciario</w:t>
      </w:r>
      <w:r w:rsidR="00E16F50" w:rsidRPr="0043734F">
        <w:rPr>
          <w:rFonts w:ascii="Cambria" w:hAnsi="Cambria"/>
          <w:sz w:val="20"/>
          <w:szCs w:val="20"/>
          <w:lang w:val="es-ES"/>
        </w:rPr>
        <w:t xml:space="preserve"> en circunstancias que </w:t>
      </w:r>
      <w:r w:rsidR="0043734F" w:rsidRPr="0043734F">
        <w:rPr>
          <w:rFonts w:ascii="Cambria" w:hAnsi="Cambria"/>
          <w:sz w:val="20"/>
          <w:szCs w:val="20"/>
          <w:lang w:val="es-ES"/>
        </w:rPr>
        <w:t xml:space="preserve">presuntamente </w:t>
      </w:r>
      <w:r w:rsidR="00E16F50" w:rsidRPr="0043734F">
        <w:rPr>
          <w:rFonts w:ascii="Cambria" w:hAnsi="Cambria"/>
          <w:sz w:val="20"/>
          <w:szCs w:val="20"/>
          <w:lang w:val="es-ES"/>
        </w:rPr>
        <w:t>se relacionaban con un traumatismo cráneo encefálico contundente,</w:t>
      </w:r>
      <w:r w:rsidRPr="0043734F">
        <w:rPr>
          <w:rFonts w:ascii="Cambria" w:hAnsi="Cambria"/>
          <w:sz w:val="20"/>
          <w:szCs w:val="20"/>
          <w:lang w:val="es-ES"/>
        </w:rPr>
        <w:t xml:space="preserve"> la falta de protección jud</w:t>
      </w:r>
      <w:r w:rsidR="002960FD" w:rsidRPr="0043734F">
        <w:rPr>
          <w:rFonts w:ascii="Cambria" w:hAnsi="Cambria"/>
          <w:sz w:val="20"/>
          <w:szCs w:val="20"/>
          <w:lang w:val="es-ES"/>
        </w:rPr>
        <w:t>icial efectiva a sus familiares</w:t>
      </w:r>
      <w:r w:rsidRPr="0043734F">
        <w:rPr>
          <w:rFonts w:ascii="Cambria" w:hAnsi="Cambria"/>
          <w:sz w:val="20"/>
          <w:szCs w:val="20"/>
          <w:lang w:val="es-ES"/>
        </w:rPr>
        <w:t xml:space="preserve"> en los procesos de investigación penal </w:t>
      </w:r>
      <w:r w:rsidR="00AB02A6" w:rsidRPr="0043734F">
        <w:rPr>
          <w:rFonts w:ascii="Cambria" w:hAnsi="Cambria"/>
          <w:sz w:val="20"/>
          <w:szCs w:val="20"/>
          <w:lang w:val="es-ES"/>
        </w:rPr>
        <w:t>y la imposibilidad de recurrir un</w:t>
      </w:r>
      <w:r w:rsidR="00A14DA5" w:rsidRPr="0043734F">
        <w:rPr>
          <w:rFonts w:ascii="Cambria" w:hAnsi="Cambria"/>
          <w:sz w:val="20"/>
          <w:szCs w:val="20"/>
          <w:lang w:val="es-ES"/>
        </w:rPr>
        <w:t>a</w:t>
      </w:r>
      <w:r w:rsidR="00AB02A6" w:rsidRPr="0043734F">
        <w:rPr>
          <w:rFonts w:ascii="Cambria" w:hAnsi="Cambria"/>
          <w:sz w:val="20"/>
          <w:szCs w:val="20"/>
          <w:lang w:val="es-ES"/>
        </w:rPr>
        <w:t xml:space="preserve"> sentencia de reparación directa en razón a la mínima cuantía por parte de los tribunales judiciales</w:t>
      </w:r>
      <w:r w:rsidR="00A14DA5" w:rsidRPr="0043734F">
        <w:rPr>
          <w:rStyle w:val="FootnoteReference"/>
          <w:rFonts w:ascii="Cambria" w:hAnsi="Cambria"/>
          <w:sz w:val="20"/>
          <w:szCs w:val="20"/>
          <w:lang w:val="es-ES"/>
        </w:rPr>
        <w:footnoteReference w:id="7"/>
      </w:r>
      <w:r w:rsidR="00AB02A6" w:rsidRPr="0043734F">
        <w:rPr>
          <w:rFonts w:ascii="Cambria" w:hAnsi="Cambria"/>
          <w:sz w:val="20"/>
          <w:szCs w:val="20"/>
          <w:lang w:val="es-ES"/>
        </w:rPr>
        <w:t>, podrían caracterizar posibles violaciones de los artículos 4 (vida), 5 (integridad personal), 8 (garantías judiciales) y 25 (protección judicial) de la Convención Americana en relación con su</w:t>
      </w:r>
      <w:r w:rsidR="00E16F50" w:rsidRPr="0043734F">
        <w:rPr>
          <w:rFonts w:ascii="Cambria" w:hAnsi="Cambria"/>
          <w:sz w:val="20"/>
          <w:szCs w:val="20"/>
          <w:lang w:val="es-ES"/>
        </w:rPr>
        <w:t>s</w:t>
      </w:r>
      <w:r w:rsidR="00AB02A6" w:rsidRPr="0043734F">
        <w:rPr>
          <w:rFonts w:ascii="Cambria" w:hAnsi="Cambria"/>
          <w:sz w:val="20"/>
          <w:szCs w:val="20"/>
          <w:lang w:val="es-ES"/>
        </w:rPr>
        <w:t xml:space="preserve"> artículo</w:t>
      </w:r>
      <w:r w:rsidR="00E16F50" w:rsidRPr="0043734F">
        <w:rPr>
          <w:rFonts w:ascii="Cambria" w:hAnsi="Cambria"/>
          <w:sz w:val="20"/>
          <w:szCs w:val="20"/>
          <w:lang w:val="es-ES"/>
        </w:rPr>
        <w:t>s</w:t>
      </w:r>
      <w:r w:rsidR="00AB02A6" w:rsidRPr="0043734F">
        <w:rPr>
          <w:rFonts w:ascii="Cambria" w:hAnsi="Cambria"/>
          <w:sz w:val="20"/>
          <w:szCs w:val="20"/>
          <w:lang w:val="es-ES"/>
        </w:rPr>
        <w:t xml:space="preserve"> 1.1 </w:t>
      </w:r>
      <w:r w:rsidR="00C769F0" w:rsidRPr="0043734F">
        <w:rPr>
          <w:rFonts w:ascii="Cambria" w:hAnsi="Cambria"/>
          <w:sz w:val="20"/>
          <w:szCs w:val="20"/>
          <w:lang w:val="es-ES"/>
        </w:rPr>
        <w:t xml:space="preserve">(obligación de respetar los derechos) </w:t>
      </w:r>
      <w:r w:rsidR="00AB02A6" w:rsidRPr="0043734F">
        <w:rPr>
          <w:rFonts w:ascii="Cambria" w:hAnsi="Cambria"/>
          <w:sz w:val="20"/>
          <w:szCs w:val="20"/>
          <w:lang w:val="es-ES"/>
        </w:rPr>
        <w:t>y 2</w:t>
      </w:r>
      <w:r w:rsidR="00C769F0" w:rsidRPr="0043734F">
        <w:rPr>
          <w:rFonts w:ascii="Cambria" w:hAnsi="Cambria"/>
          <w:sz w:val="20"/>
          <w:szCs w:val="20"/>
          <w:lang w:val="es-ES"/>
        </w:rPr>
        <w:t xml:space="preserve"> (deber de adoptar disposiciones de derecho interno)</w:t>
      </w:r>
      <w:r w:rsidR="001E6407" w:rsidRPr="0043734F">
        <w:rPr>
          <w:rFonts w:ascii="Cambria" w:hAnsi="Cambria"/>
          <w:sz w:val="20"/>
          <w:szCs w:val="20"/>
          <w:lang w:val="es-ES"/>
        </w:rPr>
        <w:t xml:space="preserve">, </w:t>
      </w:r>
      <w:r w:rsidR="001E6407" w:rsidRPr="0043734F">
        <w:rPr>
          <w:rFonts w:asciiTheme="majorHAnsi" w:hAnsiTheme="majorHAnsi"/>
          <w:sz w:val="20"/>
          <w:szCs w:val="20"/>
          <w:lang w:val="es-ES"/>
        </w:rPr>
        <w:t>y los artículos 1, 6 y 8 de la Convención Interamericana para Prevenir y Sancionar la Tortura debido a la alegada falta de investigación</w:t>
      </w:r>
      <w:r w:rsidR="001E6407" w:rsidRPr="0043734F">
        <w:rPr>
          <w:rFonts w:ascii="Cambria" w:hAnsi="Cambria"/>
          <w:sz w:val="20"/>
          <w:szCs w:val="20"/>
          <w:lang w:val="es-BO"/>
        </w:rPr>
        <w:t>, en perjuicio de la presunta víctima y</w:t>
      </w:r>
      <w:r w:rsidR="00AB02A6" w:rsidRPr="0043734F">
        <w:rPr>
          <w:rFonts w:ascii="Cambria" w:hAnsi="Cambria"/>
          <w:sz w:val="20"/>
          <w:szCs w:val="20"/>
          <w:lang w:val="es-ES"/>
        </w:rPr>
        <w:t xml:space="preserve"> sus familiares. </w:t>
      </w:r>
    </w:p>
    <w:p w14:paraId="75F6259E" w14:textId="401C3C16" w:rsidR="000552D0" w:rsidRPr="0043734F" w:rsidRDefault="000552D0" w:rsidP="00B365CD">
      <w:pPr>
        <w:pStyle w:val="ListParagraph"/>
        <w:numPr>
          <w:ilvl w:val="0"/>
          <w:numId w:val="103"/>
        </w:numPr>
        <w:jc w:val="both"/>
        <w:rPr>
          <w:sz w:val="20"/>
          <w:szCs w:val="20"/>
          <w:lang w:val="es-ES"/>
        </w:rPr>
      </w:pPr>
      <w:r w:rsidRPr="0043734F">
        <w:rPr>
          <w:sz w:val="20"/>
          <w:szCs w:val="20"/>
          <w:lang w:val="es-ES"/>
        </w:rPr>
        <w:t>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En el presente caso, la CIDH nota que los derechos alegados por los peticionarios se encuentra</w:t>
      </w:r>
      <w:r w:rsidR="002960FD" w:rsidRPr="0043734F">
        <w:rPr>
          <w:sz w:val="20"/>
          <w:szCs w:val="20"/>
          <w:lang w:val="es-ES"/>
        </w:rPr>
        <w:t>n</w:t>
      </w:r>
      <w:r w:rsidRPr="0043734F">
        <w:rPr>
          <w:sz w:val="20"/>
          <w:szCs w:val="20"/>
          <w:lang w:val="es-ES"/>
        </w:rPr>
        <w:t xml:space="preserve"> protegidos de manera específica por la Convención Americana</w:t>
      </w:r>
      <w:r w:rsidR="00E403C7" w:rsidRPr="0043734F">
        <w:rPr>
          <w:sz w:val="20"/>
          <w:szCs w:val="20"/>
          <w:lang w:val="es-ES"/>
        </w:rPr>
        <w:t>.</w:t>
      </w:r>
      <w:r w:rsidR="002960FD" w:rsidRPr="0043734F">
        <w:rPr>
          <w:sz w:val="20"/>
          <w:szCs w:val="20"/>
          <w:lang w:val="es-ES"/>
        </w:rPr>
        <w:t xml:space="preserve"> </w:t>
      </w:r>
      <w:r w:rsidR="003A667C" w:rsidRPr="0043734F">
        <w:rPr>
          <w:sz w:val="20"/>
          <w:szCs w:val="20"/>
          <w:lang w:val="es-ES_tradnl"/>
        </w:rPr>
        <w:t>En cuanto al reclamo so</w:t>
      </w:r>
      <w:r w:rsidR="006A296B" w:rsidRPr="0043734F">
        <w:rPr>
          <w:sz w:val="20"/>
          <w:szCs w:val="20"/>
          <w:lang w:val="es-ES_tradnl"/>
        </w:rPr>
        <w:t xml:space="preserve">bre la presunta violación del </w:t>
      </w:r>
      <w:r w:rsidR="006A296B" w:rsidRPr="0043734F">
        <w:rPr>
          <w:sz w:val="20"/>
          <w:szCs w:val="20"/>
          <w:lang w:val="es-ES"/>
        </w:rPr>
        <w:t>Protocolo Adicional a la Convención Americana relativo a la Abolición de la Pena de Muerte</w:t>
      </w:r>
      <w:r w:rsidR="003A667C" w:rsidRPr="0043734F">
        <w:rPr>
          <w:sz w:val="20"/>
          <w:szCs w:val="20"/>
          <w:lang w:val="es-ES_tradnl"/>
        </w:rPr>
        <w:t xml:space="preserve">; la Comisión observa que los peticionarios no han ofrecido alegatos o sustento que permita considerar </w:t>
      </w:r>
      <w:r w:rsidR="003A667C" w:rsidRPr="0043734F">
        <w:rPr>
          <w:i/>
          <w:sz w:val="20"/>
          <w:szCs w:val="20"/>
          <w:lang w:val="es-ES_tradnl"/>
        </w:rPr>
        <w:t>prima facie</w:t>
      </w:r>
      <w:r w:rsidR="003A667C" w:rsidRPr="0043734F">
        <w:rPr>
          <w:sz w:val="20"/>
          <w:szCs w:val="20"/>
          <w:lang w:val="es-ES_tradnl"/>
        </w:rPr>
        <w:t xml:space="preserve"> su posible violación.</w:t>
      </w:r>
    </w:p>
    <w:p w14:paraId="266E4803" w14:textId="77777777" w:rsidR="000552D0" w:rsidRPr="0043734F" w:rsidRDefault="000552D0" w:rsidP="000552D0">
      <w:pPr>
        <w:jc w:val="both"/>
        <w:rPr>
          <w:sz w:val="20"/>
          <w:szCs w:val="20"/>
          <w:lang w:val="es-ES"/>
        </w:rPr>
      </w:pPr>
    </w:p>
    <w:p w14:paraId="6585FB2C" w14:textId="22D56FD9" w:rsidR="00A57702" w:rsidRPr="0043734F" w:rsidRDefault="00DA072F" w:rsidP="000552D0">
      <w:pPr>
        <w:pStyle w:val="ListParagraph"/>
        <w:numPr>
          <w:ilvl w:val="0"/>
          <w:numId w:val="103"/>
        </w:numPr>
        <w:jc w:val="both"/>
        <w:rPr>
          <w:sz w:val="20"/>
          <w:szCs w:val="20"/>
          <w:lang w:val="es-ES"/>
        </w:rPr>
      </w:pPr>
      <w:r w:rsidRPr="0043734F">
        <w:rPr>
          <w:sz w:val="20"/>
          <w:szCs w:val="20"/>
          <w:lang w:val="es-ES"/>
        </w:rPr>
        <w:t>Por otra parte, en relación con</w:t>
      </w:r>
      <w:r w:rsidR="003A667C" w:rsidRPr="0043734F">
        <w:rPr>
          <w:sz w:val="20"/>
          <w:szCs w:val="20"/>
          <w:lang w:val="es-ES"/>
        </w:rPr>
        <w:t xml:space="preserve"> </w:t>
      </w:r>
      <w:r w:rsidRPr="0043734F">
        <w:rPr>
          <w:sz w:val="20"/>
          <w:szCs w:val="20"/>
          <w:lang w:val="es-ES"/>
        </w:rPr>
        <w:t xml:space="preserve">la Declaración Universal de Derechos Humanos, </w:t>
      </w:r>
      <w:r w:rsidR="003A667C" w:rsidRPr="0043734F">
        <w:rPr>
          <w:sz w:val="20"/>
          <w:szCs w:val="20"/>
          <w:lang w:val="es-ES"/>
        </w:rPr>
        <w:t>e</w:t>
      </w:r>
      <w:r w:rsidRPr="0043734F">
        <w:rPr>
          <w:sz w:val="20"/>
          <w:szCs w:val="20"/>
          <w:lang w:val="es-ES"/>
        </w:rPr>
        <w:t>l Pacto Internacional de Derechos Civiles y Políticos, su Segundo Protocolo Facultativo y la Convención contra la Tortura y otros Tratos o Penas Crueles,</w:t>
      </w:r>
      <w:r w:rsidR="003A667C" w:rsidRPr="0043734F">
        <w:rPr>
          <w:sz w:val="20"/>
          <w:szCs w:val="20"/>
          <w:lang w:val="es-ES"/>
        </w:rPr>
        <w:t xml:space="preserve"> Inhumanos o Degradantes,</w:t>
      </w:r>
      <w:r w:rsidRPr="0043734F">
        <w:rPr>
          <w:sz w:val="20"/>
          <w:szCs w:val="20"/>
          <w:lang w:val="es-ES"/>
        </w:rPr>
        <w:t xml:space="preserve"> la Comisión carece de competencia para establecer violaciones a las normas de dicho</w:t>
      </w:r>
      <w:r w:rsidR="003A667C" w:rsidRPr="0043734F">
        <w:rPr>
          <w:sz w:val="20"/>
          <w:szCs w:val="20"/>
          <w:lang w:val="es-ES"/>
        </w:rPr>
        <w:t>s</w:t>
      </w:r>
      <w:r w:rsidRPr="0043734F">
        <w:rPr>
          <w:sz w:val="20"/>
          <w:szCs w:val="20"/>
          <w:lang w:val="es-ES"/>
        </w:rPr>
        <w:t xml:space="preserve"> tratado</w:t>
      </w:r>
      <w:r w:rsidR="003A667C" w:rsidRPr="0043734F">
        <w:rPr>
          <w:sz w:val="20"/>
          <w:szCs w:val="20"/>
          <w:lang w:val="es-ES"/>
        </w:rPr>
        <w:t>s</w:t>
      </w:r>
      <w:r w:rsidR="0043734F" w:rsidRPr="0043734F">
        <w:rPr>
          <w:sz w:val="20"/>
          <w:szCs w:val="20"/>
          <w:lang w:val="es-ES"/>
        </w:rPr>
        <w:t>, aun cuando los puede tomar en cuenta según lo referido en el artículo 29 de la Convención Americana cuando interpreta y aplica la misma</w:t>
      </w:r>
      <w:r w:rsidRPr="0043734F">
        <w:rPr>
          <w:sz w:val="20"/>
          <w:szCs w:val="20"/>
          <w:lang w:val="es-ES"/>
        </w:rPr>
        <w:t>.</w:t>
      </w:r>
    </w:p>
    <w:p w14:paraId="29BB41F5" w14:textId="77777777" w:rsidR="003239B8" w:rsidRPr="0043734F" w:rsidRDefault="003239B8" w:rsidP="003239B8">
      <w:pPr>
        <w:pStyle w:val="ListParagraph"/>
        <w:spacing w:before="240" w:after="240"/>
        <w:jc w:val="both"/>
        <w:rPr>
          <w:rFonts w:asciiTheme="majorHAnsi" w:hAnsiTheme="majorHAnsi"/>
          <w:b/>
          <w:bCs/>
          <w:sz w:val="20"/>
          <w:szCs w:val="20"/>
          <w:lang w:val="es-ES"/>
        </w:rPr>
      </w:pPr>
      <w:r w:rsidRPr="0043734F">
        <w:rPr>
          <w:rFonts w:asciiTheme="majorHAnsi" w:hAnsiTheme="majorHAnsi"/>
          <w:b/>
          <w:bCs/>
          <w:sz w:val="20"/>
          <w:szCs w:val="20"/>
          <w:lang w:val="es-ES"/>
        </w:rPr>
        <w:t xml:space="preserve">VIII. </w:t>
      </w:r>
      <w:r w:rsidRPr="0043734F">
        <w:rPr>
          <w:rFonts w:asciiTheme="majorHAnsi" w:hAnsiTheme="majorHAnsi"/>
          <w:b/>
          <w:bCs/>
          <w:sz w:val="20"/>
          <w:szCs w:val="20"/>
          <w:lang w:val="es-ES"/>
        </w:rPr>
        <w:tab/>
        <w:t>DECISIÓN</w:t>
      </w:r>
    </w:p>
    <w:p w14:paraId="41AA5BF6" w14:textId="7D225482" w:rsidR="000419AD" w:rsidRPr="0043734F"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43734F">
        <w:rPr>
          <w:rFonts w:asciiTheme="majorHAnsi" w:hAnsiTheme="majorHAnsi"/>
          <w:sz w:val="20"/>
          <w:szCs w:val="20"/>
          <w:lang w:val="es-ES"/>
        </w:rPr>
        <w:t>Declarar admisible la presente petición en relación con</w:t>
      </w:r>
      <w:r w:rsidR="003B695A" w:rsidRPr="0043734F">
        <w:rPr>
          <w:rFonts w:asciiTheme="majorHAnsi" w:hAnsiTheme="majorHAnsi"/>
          <w:sz w:val="20"/>
          <w:szCs w:val="20"/>
          <w:lang w:val="es-ES"/>
        </w:rPr>
        <w:t xml:space="preserve"> los artículos 4, 5, 8 y 25 en concordancia con l</w:t>
      </w:r>
      <w:r w:rsidR="00E16F50" w:rsidRPr="0043734F">
        <w:rPr>
          <w:rFonts w:asciiTheme="majorHAnsi" w:hAnsiTheme="majorHAnsi"/>
          <w:sz w:val="20"/>
          <w:szCs w:val="20"/>
          <w:lang w:val="es-ES"/>
        </w:rPr>
        <w:t>os</w:t>
      </w:r>
      <w:r w:rsidR="003B695A" w:rsidRPr="0043734F">
        <w:rPr>
          <w:rFonts w:asciiTheme="majorHAnsi" w:hAnsiTheme="majorHAnsi"/>
          <w:sz w:val="20"/>
          <w:szCs w:val="20"/>
          <w:lang w:val="es-ES"/>
        </w:rPr>
        <w:t xml:space="preserve"> artículo</w:t>
      </w:r>
      <w:r w:rsidR="00E16F50" w:rsidRPr="0043734F">
        <w:rPr>
          <w:rFonts w:asciiTheme="majorHAnsi" w:hAnsiTheme="majorHAnsi"/>
          <w:sz w:val="20"/>
          <w:szCs w:val="20"/>
          <w:lang w:val="es-ES"/>
        </w:rPr>
        <w:t>s</w:t>
      </w:r>
      <w:r w:rsidR="003B695A" w:rsidRPr="0043734F">
        <w:rPr>
          <w:rFonts w:asciiTheme="majorHAnsi" w:hAnsiTheme="majorHAnsi"/>
          <w:sz w:val="20"/>
          <w:szCs w:val="20"/>
          <w:lang w:val="es-ES"/>
        </w:rPr>
        <w:t xml:space="preserve"> 1.1 y 2 de la Convención Americana</w:t>
      </w:r>
      <w:r w:rsidR="00A758AA" w:rsidRPr="0043734F">
        <w:rPr>
          <w:rFonts w:asciiTheme="majorHAnsi" w:hAnsiTheme="majorHAnsi"/>
          <w:sz w:val="20"/>
          <w:szCs w:val="20"/>
          <w:lang w:val="es-ES"/>
        </w:rPr>
        <w:t>;</w:t>
      </w:r>
      <w:r w:rsidR="001E6407" w:rsidRPr="0043734F">
        <w:rPr>
          <w:rFonts w:asciiTheme="majorHAnsi" w:hAnsiTheme="majorHAnsi"/>
          <w:sz w:val="20"/>
          <w:szCs w:val="20"/>
          <w:lang w:val="es-ES"/>
        </w:rPr>
        <w:t xml:space="preserve"> </w:t>
      </w:r>
      <w:r w:rsidR="001E6407" w:rsidRPr="0043734F">
        <w:rPr>
          <w:rFonts w:ascii="Cambria" w:hAnsi="Cambria"/>
          <w:sz w:val="20"/>
          <w:szCs w:val="20"/>
          <w:lang w:val="es-BO"/>
        </w:rPr>
        <w:t xml:space="preserve">y </w:t>
      </w:r>
      <w:r w:rsidR="001E6407" w:rsidRPr="0043734F">
        <w:rPr>
          <w:rFonts w:asciiTheme="majorHAnsi" w:hAnsiTheme="majorHAnsi"/>
          <w:sz w:val="20"/>
          <w:szCs w:val="20"/>
          <w:lang w:val="es-ES"/>
        </w:rPr>
        <w:t>los artículos 1, 6 y 8 de la Convención Interamericana para Prevenir y Sancionar la Tortura;</w:t>
      </w:r>
    </w:p>
    <w:p w14:paraId="3F96B366" w14:textId="77777777" w:rsidR="003239B8" w:rsidRPr="0043734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3734F">
        <w:rPr>
          <w:rFonts w:asciiTheme="majorHAnsi" w:hAnsiTheme="majorHAnsi"/>
          <w:sz w:val="20"/>
          <w:szCs w:val="20"/>
          <w:lang w:val="es-ES"/>
        </w:rPr>
        <w:t>Notificar a las partes la presente decisión;</w:t>
      </w:r>
    </w:p>
    <w:p w14:paraId="136D3164" w14:textId="77777777" w:rsidR="003239B8" w:rsidRPr="0043734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3734F">
        <w:rPr>
          <w:rFonts w:asciiTheme="majorHAnsi" w:hAnsiTheme="majorHAnsi"/>
          <w:sz w:val="20"/>
          <w:szCs w:val="20"/>
          <w:lang w:val="es-ES"/>
        </w:rPr>
        <w:t>Continuar con el análisis del fondo de la cuestión; y</w:t>
      </w:r>
    </w:p>
    <w:p w14:paraId="6AC80CA6" w14:textId="270BEEAE" w:rsidR="00722C9F" w:rsidRPr="006E2A6F"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s="Calibri"/>
          <w:sz w:val="20"/>
          <w:szCs w:val="20"/>
          <w:lang w:val="es-ES"/>
        </w:rPr>
      </w:pPr>
      <w:r w:rsidRPr="0043734F">
        <w:rPr>
          <w:rFonts w:asciiTheme="majorHAnsi" w:hAnsiTheme="majorHAnsi"/>
          <w:sz w:val="20"/>
          <w:szCs w:val="20"/>
          <w:lang w:val="es-ES"/>
        </w:rPr>
        <w:t>Publicar esta decisión e incluirla en su Informe Anual a la Asamblea General de la Organización de los Estados Americanos.</w:t>
      </w:r>
    </w:p>
    <w:p w14:paraId="3F620C2D" w14:textId="77777777" w:rsidR="006E2A6F" w:rsidRDefault="006E2A6F" w:rsidP="006E2A6F">
      <w:pPr>
        <w:ind w:firstLine="720"/>
        <w:jc w:val="both"/>
        <w:rPr>
          <w:rFonts w:asciiTheme="majorHAnsi" w:hAnsiTheme="majorHAnsi" w:cs="Arial"/>
          <w:noProof/>
          <w:spacing w:val="-2"/>
          <w:sz w:val="20"/>
          <w:szCs w:val="20"/>
          <w:lang w:val="es-CL"/>
        </w:rPr>
      </w:pPr>
    </w:p>
    <w:p w14:paraId="3365606C" w14:textId="781C38B1" w:rsidR="006E2A6F" w:rsidRPr="00A37B82" w:rsidRDefault="006E2A6F" w:rsidP="006E2A6F">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iudad de México, a los 7 días del mes de septiembre de 2017.  (Firmado): Francisco José Eguiguren, Presidente; Margarette May Macaulay, Primera Vicepresidenta; Esmeralda E. Arosemena Bernal de Troitiño, Segunda Vicepresidenta; José de Jesús Orozco Henríquez, Paul</w:t>
      </w:r>
      <w:r>
        <w:rPr>
          <w:rFonts w:asciiTheme="majorHAnsi" w:hAnsiTheme="majorHAnsi" w:cs="Arial"/>
          <w:noProof/>
          <w:spacing w:val="-2"/>
          <w:sz w:val="20"/>
          <w:szCs w:val="20"/>
          <w:lang w:val="es-CL"/>
        </w:rPr>
        <w:t>o Vannuchi, y James L. Cavallaro</w:t>
      </w:r>
      <w:r w:rsidRPr="007643D8">
        <w:rPr>
          <w:rFonts w:asciiTheme="majorHAnsi" w:hAnsiTheme="majorHAnsi" w:cs="Arial"/>
          <w:noProof/>
          <w:spacing w:val="-2"/>
          <w:sz w:val="20"/>
          <w:szCs w:val="20"/>
          <w:lang w:val="es-CL"/>
        </w:rPr>
        <w:t>, Miembros de la Comisión.</w:t>
      </w:r>
    </w:p>
    <w:p w14:paraId="5A67C970" w14:textId="77777777" w:rsidR="006E2A6F" w:rsidRPr="0043734F" w:rsidRDefault="006E2A6F" w:rsidP="006E2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s="Calibri"/>
          <w:sz w:val="20"/>
          <w:szCs w:val="20"/>
          <w:lang w:val="es-ES"/>
        </w:rPr>
      </w:pPr>
    </w:p>
    <w:sectPr w:rsidR="006E2A6F" w:rsidRPr="0043734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260F9" w14:textId="77777777" w:rsidR="006431EF" w:rsidRDefault="006431EF">
      <w:r>
        <w:separator/>
      </w:r>
    </w:p>
  </w:endnote>
  <w:endnote w:type="continuationSeparator" w:id="0">
    <w:p w14:paraId="6F817F39" w14:textId="77777777" w:rsidR="006431EF" w:rsidRDefault="0064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375BC" w14:textId="77777777" w:rsidR="00627BF7" w:rsidRDefault="00627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14536A5A"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27BF7">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7C3F2" w14:textId="77777777" w:rsidR="006431EF" w:rsidRPr="000F35ED" w:rsidRDefault="006431E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7DDB01" w14:textId="77777777" w:rsidR="006431EF" w:rsidRPr="000F35ED" w:rsidRDefault="006431EF" w:rsidP="000F35ED">
      <w:pPr>
        <w:rPr>
          <w:rFonts w:asciiTheme="majorHAnsi" w:hAnsiTheme="majorHAnsi"/>
          <w:sz w:val="16"/>
          <w:szCs w:val="16"/>
        </w:rPr>
      </w:pPr>
      <w:r w:rsidRPr="000F35ED">
        <w:rPr>
          <w:rFonts w:asciiTheme="majorHAnsi" w:hAnsiTheme="majorHAnsi"/>
          <w:sz w:val="16"/>
          <w:szCs w:val="16"/>
        </w:rPr>
        <w:separator/>
      </w:r>
    </w:p>
    <w:p w14:paraId="20478CBB" w14:textId="77777777" w:rsidR="006431EF" w:rsidRPr="000F35ED" w:rsidRDefault="006431E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775BA50" w14:textId="77777777" w:rsidR="006431EF" w:rsidRPr="000F35ED" w:rsidRDefault="006431E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8455EAD" w14:textId="4BEEBEFF" w:rsidR="000F2691" w:rsidRPr="001251C5" w:rsidRDefault="000F2691" w:rsidP="00F6704E">
      <w:pPr>
        <w:pStyle w:val="FootnoteText"/>
        <w:spacing w:before="120"/>
        <w:ind w:firstLine="720"/>
        <w:jc w:val="both"/>
        <w:rPr>
          <w:rFonts w:asciiTheme="majorHAnsi" w:hAnsiTheme="majorHAnsi"/>
          <w:sz w:val="16"/>
          <w:szCs w:val="16"/>
          <w:lang w:val="es-BO"/>
        </w:rPr>
      </w:pPr>
      <w:r w:rsidRPr="001251C5">
        <w:rPr>
          <w:rStyle w:val="FootnoteReference"/>
          <w:rFonts w:asciiTheme="majorHAnsi" w:hAnsiTheme="majorHAnsi"/>
          <w:sz w:val="16"/>
          <w:szCs w:val="16"/>
        </w:rPr>
        <w:footnoteRef/>
      </w:r>
      <w:r w:rsidRPr="001251C5">
        <w:rPr>
          <w:rFonts w:asciiTheme="majorHAnsi" w:hAnsiTheme="majorHAnsi"/>
          <w:sz w:val="16"/>
          <w:szCs w:val="16"/>
          <w:lang w:val="es-BO"/>
        </w:rPr>
        <w:t xml:space="preserve"> Conforme a lo dispuesto en el artículo 17.2.a del Reglamento de la Comisión, el Comisionado </w:t>
      </w:r>
      <w:r w:rsidR="00713461" w:rsidRPr="001251C5">
        <w:rPr>
          <w:rFonts w:asciiTheme="majorHAnsi" w:hAnsiTheme="majorHAnsi"/>
          <w:sz w:val="16"/>
          <w:szCs w:val="16"/>
          <w:lang w:val="es-BO"/>
        </w:rPr>
        <w:t>Luis Ernesto Vargas Silva</w:t>
      </w:r>
      <w:r w:rsidRPr="001251C5">
        <w:rPr>
          <w:rFonts w:asciiTheme="majorHAnsi" w:hAnsiTheme="majorHAnsi"/>
          <w:sz w:val="16"/>
          <w:szCs w:val="16"/>
          <w:lang w:val="es-BO"/>
        </w:rPr>
        <w:t>, de</w:t>
      </w:r>
      <w:r w:rsidR="00DA329E" w:rsidRPr="001251C5">
        <w:rPr>
          <w:rFonts w:asciiTheme="majorHAnsi" w:hAnsiTheme="majorHAnsi"/>
          <w:sz w:val="16"/>
          <w:szCs w:val="16"/>
          <w:lang w:val="es-BO"/>
        </w:rPr>
        <w:t xml:space="preserve"> </w:t>
      </w:r>
    </w:p>
    <w:p w14:paraId="408C4CF7" w14:textId="21518F3C" w:rsidR="000F2691" w:rsidRPr="001251C5" w:rsidRDefault="000F2691" w:rsidP="00813CBE">
      <w:pPr>
        <w:pStyle w:val="FootnoteText"/>
        <w:spacing w:before="120"/>
        <w:jc w:val="both"/>
        <w:rPr>
          <w:rFonts w:asciiTheme="majorHAnsi" w:hAnsiTheme="majorHAnsi"/>
          <w:sz w:val="16"/>
          <w:szCs w:val="16"/>
          <w:lang w:val="es-BO"/>
        </w:rPr>
      </w:pPr>
      <w:r w:rsidRPr="001251C5">
        <w:rPr>
          <w:rFonts w:asciiTheme="majorHAnsi" w:hAnsiTheme="majorHAnsi"/>
          <w:sz w:val="16"/>
          <w:szCs w:val="16"/>
          <w:lang w:val="es-BO"/>
        </w:rPr>
        <w:t xml:space="preserve">nacionalidad colombiana, no participó en el debate ni en la decisión del presente asunto. </w:t>
      </w:r>
    </w:p>
  </w:footnote>
  <w:footnote w:id="3">
    <w:p w14:paraId="1D86B19C" w14:textId="306F8C94" w:rsidR="009D492B" w:rsidRPr="001251C5" w:rsidRDefault="009D492B" w:rsidP="008C2F50">
      <w:pPr>
        <w:pStyle w:val="FootnoteText"/>
        <w:spacing w:before="120"/>
        <w:ind w:firstLine="720"/>
        <w:rPr>
          <w:rFonts w:asciiTheme="majorHAnsi" w:hAnsiTheme="majorHAnsi"/>
          <w:sz w:val="16"/>
          <w:szCs w:val="16"/>
          <w:lang w:val="es-BO"/>
        </w:rPr>
      </w:pPr>
      <w:r w:rsidRPr="001251C5">
        <w:rPr>
          <w:rStyle w:val="FootnoteReference"/>
          <w:rFonts w:asciiTheme="majorHAnsi" w:hAnsiTheme="majorHAnsi"/>
          <w:sz w:val="16"/>
          <w:szCs w:val="16"/>
        </w:rPr>
        <w:footnoteRef/>
      </w:r>
      <w:r w:rsidRPr="001251C5">
        <w:rPr>
          <w:rFonts w:asciiTheme="majorHAnsi" w:hAnsiTheme="majorHAnsi"/>
          <w:sz w:val="16"/>
          <w:szCs w:val="16"/>
          <w:lang w:val="es-BO"/>
        </w:rPr>
        <w:t xml:space="preserve"> </w:t>
      </w:r>
      <w:r w:rsidRPr="001251C5">
        <w:rPr>
          <w:rFonts w:asciiTheme="majorHAnsi" w:hAnsiTheme="majorHAnsi"/>
          <w:sz w:val="16"/>
          <w:szCs w:val="16"/>
          <w:lang w:val="es-ES"/>
        </w:rPr>
        <w:t>En adelante “Convención” o “Convención Americana”.</w:t>
      </w:r>
    </w:p>
  </w:footnote>
  <w:footnote w:id="4">
    <w:p w14:paraId="24749CD0" w14:textId="2A91FA1D" w:rsidR="00642EB1" w:rsidRPr="001251C5" w:rsidRDefault="00642EB1" w:rsidP="00813CBE">
      <w:pPr>
        <w:pStyle w:val="FootnoteText"/>
        <w:spacing w:before="120"/>
        <w:ind w:firstLine="720"/>
        <w:jc w:val="both"/>
        <w:rPr>
          <w:rFonts w:asciiTheme="majorHAnsi" w:hAnsiTheme="majorHAnsi"/>
          <w:sz w:val="16"/>
          <w:szCs w:val="16"/>
          <w:lang w:val="es-BO"/>
        </w:rPr>
      </w:pPr>
      <w:r w:rsidRPr="001251C5">
        <w:rPr>
          <w:rStyle w:val="FootnoteReference"/>
          <w:rFonts w:asciiTheme="majorHAnsi" w:hAnsiTheme="majorHAnsi"/>
          <w:sz w:val="16"/>
          <w:szCs w:val="16"/>
        </w:rPr>
        <w:footnoteRef/>
      </w:r>
      <w:r w:rsidRPr="001251C5">
        <w:rPr>
          <w:rFonts w:asciiTheme="majorHAnsi" w:hAnsiTheme="majorHAnsi"/>
          <w:sz w:val="16"/>
          <w:szCs w:val="16"/>
          <w:lang w:val="es-BO"/>
        </w:rPr>
        <w:t xml:space="preserve"> Declaración Universal de Derechos Humanos,</w:t>
      </w:r>
      <w:r w:rsidR="006A296B" w:rsidRPr="001251C5">
        <w:rPr>
          <w:rFonts w:asciiTheme="majorHAnsi" w:hAnsiTheme="majorHAnsi"/>
          <w:sz w:val="16"/>
          <w:szCs w:val="16"/>
          <w:lang w:val="es-BO"/>
        </w:rPr>
        <w:t xml:space="preserve"> </w:t>
      </w:r>
      <w:r w:rsidRPr="001251C5">
        <w:rPr>
          <w:rFonts w:asciiTheme="majorHAnsi" w:hAnsiTheme="majorHAnsi"/>
          <w:sz w:val="16"/>
          <w:szCs w:val="16"/>
          <w:lang w:val="es-BO"/>
        </w:rPr>
        <w:t xml:space="preserve">Pacto Internacional de Derechos Civiles y Políticos, Convención contra la Tortura y otros Tratos o Penas Crueles, Inhumanos o Degradantes, </w:t>
      </w:r>
      <w:r w:rsidR="00F6704E" w:rsidRPr="001251C5">
        <w:rPr>
          <w:rFonts w:asciiTheme="majorHAnsi" w:hAnsiTheme="majorHAnsi"/>
          <w:sz w:val="16"/>
          <w:szCs w:val="16"/>
          <w:lang w:val="es-BO"/>
        </w:rPr>
        <w:t xml:space="preserve">y </w:t>
      </w:r>
      <w:r w:rsidR="008C2F50" w:rsidRPr="001251C5">
        <w:rPr>
          <w:rFonts w:asciiTheme="majorHAnsi" w:hAnsiTheme="majorHAnsi"/>
          <w:sz w:val="16"/>
          <w:szCs w:val="16"/>
          <w:lang w:val="es-BO"/>
        </w:rPr>
        <w:t>Segundo Protocolo Facultativo del Pacto Internacional de Derechos Civiles y Políticos desti</w:t>
      </w:r>
      <w:r w:rsidR="00F6704E" w:rsidRPr="001251C5">
        <w:rPr>
          <w:rFonts w:asciiTheme="majorHAnsi" w:hAnsiTheme="majorHAnsi"/>
          <w:sz w:val="16"/>
          <w:szCs w:val="16"/>
          <w:lang w:val="es-BO"/>
        </w:rPr>
        <w:t>nado a Abolir la Pena de Muerte</w:t>
      </w:r>
      <w:r w:rsidR="008C2F50" w:rsidRPr="001251C5">
        <w:rPr>
          <w:rFonts w:asciiTheme="majorHAnsi" w:hAnsiTheme="majorHAnsi"/>
          <w:sz w:val="16"/>
          <w:szCs w:val="16"/>
          <w:lang w:val="es-BO"/>
        </w:rPr>
        <w:t xml:space="preserve">.  </w:t>
      </w:r>
    </w:p>
  </w:footnote>
  <w:footnote w:id="5">
    <w:p w14:paraId="79F07139" w14:textId="77777777" w:rsidR="008E3BFE" w:rsidRPr="001251C5" w:rsidRDefault="008E3BFE" w:rsidP="008C2F50">
      <w:pPr>
        <w:pStyle w:val="FootnoteText"/>
        <w:spacing w:before="120" w:after="120"/>
        <w:ind w:firstLine="720"/>
        <w:jc w:val="both"/>
        <w:rPr>
          <w:rFonts w:asciiTheme="majorHAnsi" w:hAnsiTheme="majorHAnsi"/>
          <w:sz w:val="16"/>
          <w:szCs w:val="16"/>
          <w:lang w:val="es-ES"/>
        </w:rPr>
      </w:pPr>
      <w:r w:rsidRPr="001251C5">
        <w:rPr>
          <w:rStyle w:val="FootnoteReference"/>
          <w:rFonts w:asciiTheme="majorHAnsi" w:hAnsiTheme="majorHAnsi"/>
          <w:sz w:val="16"/>
          <w:szCs w:val="16"/>
        </w:rPr>
        <w:footnoteRef/>
      </w:r>
      <w:r w:rsidRPr="001251C5">
        <w:rPr>
          <w:rFonts w:asciiTheme="majorHAnsi" w:hAnsiTheme="majorHAnsi"/>
          <w:sz w:val="16"/>
          <w:szCs w:val="16"/>
          <w:lang w:val="es-ES"/>
        </w:rPr>
        <w:t xml:space="preserve"> Las observaciones de cada parte fueron debidamente trasladadas a la parte contraria.</w:t>
      </w:r>
    </w:p>
  </w:footnote>
  <w:footnote w:id="6">
    <w:p w14:paraId="396EC92F" w14:textId="6B9787DB" w:rsidR="00FA1DDB" w:rsidRPr="001251C5" w:rsidRDefault="00FA1DDB" w:rsidP="00B75582">
      <w:pPr>
        <w:pStyle w:val="FootnoteText"/>
        <w:spacing w:before="120"/>
        <w:ind w:firstLine="720"/>
        <w:jc w:val="both"/>
        <w:rPr>
          <w:rFonts w:asciiTheme="majorHAnsi" w:hAnsiTheme="majorHAnsi"/>
          <w:sz w:val="16"/>
          <w:szCs w:val="16"/>
          <w:lang w:val="es-BO"/>
        </w:rPr>
      </w:pPr>
      <w:r w:rsidRPr="001251C5">
        <w:rPr>
          <w:rStyle w:val="FootnoteReference"/>
          <w:rFonts w:asciiTheme="majorHAnsi" w:hAnsiTheme="majorHAnsi"/>
          <w:sz w:val="16"/>
          <w:szCs w:val="16"/>
        </w:rPr>
        <w:footnoteRef/>
      </w:r>
      <w:r w:rsidRPr="001251C5">
        <w:rPr>
          <w:rFonts w:asciiTheme="majorHAnsi" w:hAnsiTheme="majorHAnsi"/>
          <w:sz w:val="16"/>
          <w:szCs w:val="16"/>
          <w:lang w:val="es-BO"/>
        </w:rPr>
        <w:t xml:space="preserve"> CIDH, Informe Nº 72/16. Petición 694-06. Admisibilidad. Onofre Antonio de La Hoz Montero y Familia. Colombia. 6 de diciembre de 2016, párr. 32.</w:t>
      </w:r>
    </w:p>
  </w:footnote>
  <w:footnote w:id="7">
    <w:p w14:paraId="2E6C8A45" w14:textId="64BF2C2E" w:rsidR="00A14DA5" w:rsidRPr="00AB0E76" w:rsidRDefault="00A14DA5" w:rsidP="00AB0E76">
      <w:pPr>
        <w:pStyle w:val="FootnoteText"/>
        <w:spacing w:before="120"/>
        <w:ind w:firstLine="720"/>
        <w:jc w:val="both"/>
        <w:rPr>
          <w:lang w:val="es-ES"/>
        </w:rPr>
      </w:pPr>
      <w:r w:rsidRPr="001251C5">
        <w:rPr>
          <w:rStyle w:val="FootnoteReference"/>
          <w:rFonts w:asciiTheme="majorHAnsi" w:hAnsiTheme="majorHAnsi"/>
          <w:sz w:val="16"/>
          <w:szCs w:val="16"/>
        </w:rPr>
        <w:footnoteRef/>
      </w:r>
      <w:r w:rsidRPr="001251C5">
        <w:rPr>
          <w:rFonts w:asciiTheme="majorHAnsi" w:hAnsiTheme="majorHAnsi"/>
          <w:sz w:val="16"/>
          <w:szCs w:val="16"/>
          <w:lang w:val="es-ES"/>
        </w:rPr>
        <w:t xml:space="preserve"> </w:t>
      </w:r>
      <w:r w:rsidR="009D5754" w:rsidRPr="001251C5">
        <w:rPr>
          <w:rFonts w:asciiTheme="majorHAnsi" w:hAnsiTheme="majorHAnsi"/>
          <w:sz w:val="16"/>
          <w:szCs w:val="16"/>
          <w:lang w:val="es-ES"/>
        </w:rPr>
        <w:t>En casos anteriores, la Comisión Interamericana ha admitido peticiones relativas a la alegada falta de una instancia revisora de las acciones administrativas en Colombia</w:t>
      </w:r>
      <w:r w:rsidR="00FF68CB" w:rsidRPr="001251C5">
        <w:rPr>
          <w:rFonts w:asciiTheme="majorHAnsi" w:hAnsiTheme="majorHAnsi"/>
          <w:sz w:val="16"/>
          <w:szCs w:val="16"/>
          <w:lang w:val="es-ES"/>
        </w:rPr>
        <w:t xml:space="preserve"> basadas en la cuantía en cuestión</w:t>
      </w:r>
      <w:r w:rsidR="009D5754" w:rsidRPr="001251C5">
        <w:rPr>
          <w:rFonts w:asciiTheme="majorHAnsi" w:hAnsiTheme="majorHAnsi"/>
          <w:sz w:val="16"/>
          <w:szCs w:val="16"/>
          <w:lang w:val="es-ES"/>
        </w:rPr>
        <w:t xml:space="preserve">. CIDH, Informe No. 71/09, Petición 858-06, Masacre de Belén – Altavista. Colombia. 5 de agosto de 2009, párr. 44; y CIDH, Informe No. 69/09, Petición </w:t>
      </w:r>
      <w:r w:rsidR="002854ED" w:rsidRPr="001251C5">
        <w:rPr>
          <w:rFonts w:asciiTheme="majorHAnsi" w:hAnsiTheme="majorHAnsi"/>
          <w:sz w:val="16"/>
          <w:szCs w:val="16"/>
          <w:lang w:val="es-ES"/>
        </w:rPr>
        <w:t>1385-06, Rubén Darío Arroyave Gallego, 5 de agosto de 2009, párr. 37</w:t>
      </w:r>
      <w:r w:rsidR="002854ED" w:rsidRPr="001251C5">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431E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4300" w14:textId="77777777" w:rsidR="00627BF7" w:rsidRDefault="00627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0337"/>
    <w:rsid w:val="0001788C"/>
    <w:rsid w:val="0003646E"/>
    <w:rsid w:val="00040C3A"/>
    <w:rsid w:val="000419AD"/>
    <w:rsid w:val="00052073"/>
    <w:rsid w:val="000552D0"/>
    <w:rsid w:val="00070EB6"/>
    <w:rsid w:val="000716C5"/>
    <w:rsid w:val="00075E23"/>
    <w:rsid w:val="0009344A"/>
    <w:rsid w:val="00093748"/>
    <w:rsid w:val="000A392E"/>
    <w:rsid w:val="000A575F"/>
    <w:rsid w:val="000D10DB"/>
    <w:rsid w:val="000E5EB5"/>
    <w:rsid w:val="000F2691"/>
    <w:rsid w:val="000F35ED"/>
    <w:rsid w:val="00107131"/>
    <w:rsid w:val="0010736F"/>
    <w:rsid w:val="00113F73"/>
    <w:rsid w:val="00121CC2"/>
    <w:rsid w:val="001251C5"/>
    <w:rsid w:val="00133EE5"/>
    <w:rsid w:val="00133F50"/>
    <w:rsid w:val="00150262"/>
    <w:rsid w:val="00161E4C"/>
    <w:rsid w:val="00167A34"/>
    <w:rsid w:val="0018118F"/>
    <w:rsid w:val="001A50E2"/>
    <w:rsid w:val="001A7870"/>
    <w:rsid w:val="001B3A00"/>
    <w:rsid w:val="001B4367"/>
    <w:rsid w:val="001C1B41"/>
    <w:rsid w:val="001D65EF"/>
    <w:rsid w:val="001E489E"/>
    <w:rsid w:val="001E49E7"/>
    <w:rsid w:val="001E6407"/>
    <w:rsid w:val="001F7201"/>
    <w:rsid w:val="00223A29"/>
    <w:rsid w:val="002250A3"/>
    <w:rsid w:val="002278AB"/>
    <w:rsid w:val="00235217"/>
    <w:rsid w:val="002421BA"/>
    <w:rsid w:val="00246D1F"/>
    <w:rsid w:val="00247403"/>
    <w:rsid w:val="00247542"/>
    <w:rsid w:val="00266B61"/>
    <w:rsid w:val="0026712A"/>
    <w:rsid w:val="002704DB"/>
    <w:rsid w:val="00274358"/>
    <w:rsid w:val="00274D28"/>
    <w:rsid w:val="00283C7E"/>
    <w:rsid w:val="002854ED"/>
    <w:rsid w:val="002926F8"/>
    <w:rsid w:val="0029476B"/>
    <w:rsid w:val="002960FD"/>
    <w:rsid w:val="002A0AAE"/>
    <w:rsid w:val="002A5820"/>
    <w:rsid w:val="002C4E3D"/>
    <w:rsid w:val="002D2B26"/>
    <w:rsid w:val="002D456C"/>
    <w:rsid w:val="002D4CCF"/>
    <w:rsid w:val="002D4EF9"/>
    <w:rsid w:val="002D7EA2"/>
    <w:rsid w:val="002D7F4A"/>
    <w:rsid w:val="002E187C"/>
    <w:rsid w:val="002F0BF2"/>
    <w:rsid w:val="00302733"/>
    <w:rsid w:val="00314078"/>
    <w:rsid w:val="0031535D"/>
    <w:rsid w:val="003239B8"/>
    <w:rsid w:val="0033169F"/>
    <w:rsid w:val="00340FF0"/>
    <w:rsid w:val="00343A82"/>
    <w:rsid w:val="00344040"/>
    <w:rsid w:val="003442CB"/>
    <w:rsid w:val="00344977"/>
    <w:rsid w:val="00346C95"/>
    <w:rsid w:val="00346D61"/>
    <w:rsid w:val="003518AA"/>
    <w:rsid w:val="00356185"/>
    <w:rsid w:val="00360380"/>
    <w:rsid w:val="0037271B"/>
    <w:rsid w:val="0037519E"/>
    <w:rsid w:val="00377A35"/>
    <w:rsid w:val="00386CF0"/>
    <w:rsid w:val="00392DE9"/>
    <w:rsid w:val="003A192A"/>
    <w:rsid w:val="003A667C"/>
    <w:rsid w:val="003B62EE"/>
    <w:rsid w:val="003B695A"/>
    <w:rsid w:val="003B70FB"/>
    <w:rsid w:val="003C676B"/>
    <w:rsid w:val="003C7325"/>
    <w:rsid w:val="003D3BC2"/>
    <w:rsid w:val="003E4EF7"/>
    <w:rsid w:val="003E6CA1"/>
    <w:rsid w:val="004165C2"/>
    <w:rsid w:val="004331E5"/>
    <w:rsid w:val="00435630"/>
    <w:rsid w:val="0043734F"/>
    <w:rsid w:val="00441ECB"/>
    <w:rsid w:val="00445193"/>
    <w:rsid w:val="004538AA"/>
    <w:rsid w:val="00457732"/>
    <w:rsid w:val="00462C1B"/>
    <w:rsid w:val="00467B7E"/>
    <w:rsid w:val="00473BB4"/>
    <w:rsid w:val="00477592"/>
    <w:rsid w:val="00486F1C"/>
    <w:rsid w:val="0049419D"/>
    <w:rsid w:val="00496B92"/>
    <w:rsid w:val="004A291F"/>
    <w:rsid w:val="004A3B52"/>
    <w:rsid w:val="004B798A"/>
    <w:rsid w:val="004C20D2"/>
    <w:rsid w:val="004C2312"/>
    <w:rsid w:val="004C4B62"/>
    <w:rsid w:val="004C54C9"/>
    <w:rsid w:val="004D4ABA"/>
    <w:rsid w:val="004D554D"/>
    <w:rsid w:val="004D6025"/>
    <w:rsid w:val="004E2649"/>
    <w:rsid w:val="00500764"/>
    <w:rsid w:val="00501399"/>
    <w:rsid w:val="0050633D"/>
    <w:rsid w:val="00507BC4"/>
    <w:rsid w:val="005108C9"/>
    <w:rsid w:val="005128E4"/>
    <w:rsid w:val="005133DB"/>
    <w:rsid w:val="00525560"/>
    <w:rsid w:val="00544C49"/>
    <w:rsid w:val="005516A1"/>
    <w:rsid w:val="00563557"/>
    <w:rsid w:val="0057051E"/>
    <w:rsid w:val="00571AD2"/>
    <w:rsid w:val="0057402A"/>
    <w:rsid w:val="005771D0"/>
    <w:rsid w:val="00581B41"/>
    <w:rsid w:val="0059191A"/>
    <w:rsid w:val="005921FF"/>
    <w:rsid w:val="005A24ED"/>
    <w:rsid w:val="005A47EE"/>
    <w:rsid w:val="005A4A49"/>
    <w:rsid w:val="005A6D0E"/>
    <w:rsid w:val="005B52B0"/>
    <w:rsid w:val="005B6806"/>
    <w:rsid w:val="005C4225"/>
    <w:rsid w:val="005D49F9"/>
    <w:rsid w:val="005F0DAD"/>
    <w:rsid w:val="005F0F33"/>
    <w:rsid w:val="00600DEB"/>
    <w:rsid w:val="0060144D"/>
    <w:rsid w:val="006221BC"/>
    <w:rsid w:val="00627BF7"/>
    <w:rsid w:val="00627C9F"/>
    <w:rsid w:val="006311E9"/>
    <w:rsid w:val="00632354"/>
    <w:rsid w:val="00635375"/>
    <w:rsid w:val="00642810"/>
    <w:rsid w:val="00642EB1"/>
    <w:rsid w:val="006431EF"/>
    <w:rsid w:val="00652333"/>
    <w:rsid w:val="00656254"/>
    <w:rsid w:val="00662EE7"/>
    <w:rsid w:val="0068009E"/>
    <w:rsid w:val="00685372"/>
    <w:rsid w:val="00692219"/>
    <w:rsid w:val="006A17D2"/>
    <w:rsid w:val="006A296B"/>
    <w:rsid w:val="006A6CCC"/>
    <w:rsid w:val="006A73E6"/>
    <w:rsid w:val="006B2D5C"/>
    <w:rsid w:val="006C333B"/>
    <w:rsid w:val="006C4EB1"/>
    <w:rsid w:val="006E0166"/>
    <w:rsid w:val="006E2A6F"/>
    <w:rsid w:val="006E7B34"/>
    <w:rsid w:val="00702665"/>
    <w:rsid w:val="0070356F"/>
    <w:rsid w:val="0070697F"/>
    <w:rsid w:val="007120A3"/>
    <w:rsid w:val="00713461"/>
    <w:rsid w:val="0072199C"/>
    <w:rsid w:val="00722C9F"/>
    <w:rsid w:val="007253B8"/>
    <w:rsid w:val="0073583F"/>
    <w:rsid w:val="0073741F"/>
    <w:rsid w:val="00747078"/>
    <w:rsid w:val="00754CC5"/>
    <w:rsid w:val="0076643F"/>
    <w:rsid w:val="00777F63"/>
    <w:rsid w:val="007A4033"/>
    <w:rsid w:val="007A5817"/>
    <w:rsid w:val="007B05C4"/>
    <w:rsid w:val="007B60E9"/>
    <w:rsid w:val="007B6CC3"/>
    <w:rsid w:val="007C1272"/>
    <w:rsid w:val="007C3334"/>
    <w:rsid w:val="007C3D3C"/>
    <w:rsid w:val="007D2B98"/>
    <w:rsid w:val="007E21BC"/>
    <w:rsid w:val="00803C20"/>
    <w:rsid w:val="00803F1C"/>
    <w:rsid w:val="0080600E"/>
    <w:rsid w:val="00806A08"/>
    <w:rsid w:val="00813CBE"/>
    <w:rsid w:val="00816BD7"/>
    <w:rsid w:val="0081734F"/>
    <w:rsid w:val="00817612"/>
    <w:rsid w:val="008338A4"/>
    <w:rsid w:val="00837C45"/>
    <w:rsid w:val="00844730"/>
    <w:rsid w:val="008457C2"/>
    <w:rsid w:val="00851FB1"/>
    <w:rsid w:val="00854F92"/>
    <w:rsid w:val="00857A82"/>
    <w:rsid w:val="00873836"/>
    <w:rsid w:val="00874435"/>
    <w:rsid w:val="00876D6C"/>
    <w:rsid w:val="00885737"/>
    <w:rsid w:val="00890650"/>
    <w:rsid w:val="008932E5"/>
    <w:rsid w:val="00897E12"/>
    <w:rsid w:val="008A4BA2"/>
    <w:rsid w:val="008A7E0F"/>
    <w:rsid w:val="008B12F5"/>
    <w:rsid w:val="008B5A91"/>
    <w:rsid w:val="008C2F50"/>
    <w:rsid w:val="008D768D"/>
    <w:rsid w:val="008E3759"/>
    <w:rsid w:val="008E3BFE"/>
    <w:rsid w:val="008E4667"/>
    <w:rsid w:val="008F1912"/>
    <w:rsid w:val="0090270B"/>
    <w:rsid w:val="00903C1E"/>
    <w:rsid w:val="009041DC"/>
    <w:rsid w:val="00917B5A"/>
    <w:rsid w:val="00920A58"/>
    <w:rsid w:val="00920A8C"/>
    <w:rsid w:val="00934A2C"/>
    <w:rsid w:val="009423E0"/>
    <w:rsid w:val="00957B50"/>
    <w:rsid w:val="0096706E"/>
    <w:rsid w:val="00974491"/>
    <w:rsid w:val="00975C4E"/>
    <w:rsid w:val="00981FBA"/>
    <w:rsid w:val="0098489D"/>
    <w:rsid w:val="00997BC5"/>
    <w:rsid w:val="009A4F41"/>
    <w:rsid w:val="009B381B"/>
    <w:rsid w:val="009D1753"/>
    <w:rsid w:val="009D492B"/>
    <w:rsid w:val="009D5754"/>
    <w:rsid w:val="009D7611"/>
    <w:rsid w:val="009E0B61"/>
    <w:rsid w:val="009E1CB3"/>
    <w:rsid w:val="009E53DE"/>
    <w:rsid w:val="00A11E44"/>
    <w:rsid w:val="00A14DA5"/>
    <w:rsid w:val="00A328B3"/>
    <w:rsid w:val="00A40DE0"/>
    <w:rsid w:val="00A4158F"/>
    <w:rsid w:val="00A50FCF"/>
    <w:rsid w:val="00A51885"/>
    <w:rsid w:val="00A528D1"/>
    <w:rsid w:val="00A57702"/>
    <w:rsid w:val="00A60A38"/>
    <w:rsid w:val="00A610CD"/>
    <w:rsid w:val="00A67CC9"/>
    <w:rsid w:val="00A758AA"/>
    <w:rsid w:val="00A9445F"/>
    <w:rsid w:val="00AA09A2"/>
    <w:rsid w:val="00AA2632"/>
    <w:rsid w:val="00AA7996"/>
    <w:rsid w:val="00AB02A6"/>
    <w:rsid w:val="00AB0E76"/>
    <w:rsid w:val="00AC19CB"/>
    <w:rsid w:val="00AD7850"/>
    <w:rsid w:val="00AE5488"/>
    <w:rsid w:val="00AE6F91"/>
    <w:rsid w:val="00AF5571"/>
    <w:rsid w:val="00B07341"/>
    <w:rsid w:val="00B21E2C"/>
    <w:rsid w:val="00B253F6"/>
    <w:rsid w:val="00B30539"/>
    <w:rsid w:val="00B314DB"/>
    <w:rsid w:val="00B361F2"/>
    <w:rsid w:val="00B3718B"/>
    <w:rsid w:val="00B4632A"/>
    <w:rsid w:val="00B530F1"/>
    <w:rsid w:val="00B75582"/>
    <w:rsid w:val="00B77084"/>
    <w:rsid w:val="00B80B83"/>
    <w:rsid w:val="00B9156D"/>
    <w:rsid w:val="00BA196C"/>
    <w:rsid w:val="00BA268C"/>
    <w:rsid w:val="00BA276C"/>
    <w:rsid w:val="00BB306F"/>
    <w:rsid w:val="00BD4B89"/>
    <w:rsid w:val="00BD587E"/>
    <w:rsid w:val="00BD5922"/>
    <w:rsid w:val="00BF02CB"/>
    <w:rsid w:val="00BF6FD8"/>
    <w:rsid w:val="00C03680"/>
    <w:rsid w:val="00C054DF"/>
    <w:rsid w:val="00C07206"/>
    <w:rsid w:val="00C21762"/>
    <w:rsid w:val="00C21FEF"/>
    <w:rsid w:val="00C23051"/>
    <w:rsid w:val="00C24543"/>
    <w:rsid w:val="00C256A2"/>
    <w:rsid w:val="00C26D55"/>
    <w:rsid w:val="00C51515"/>
    <w:rsid w:val="00C5660B"/>
    <w:rsid w:val="00C65DE4"/>
    <w:rsid w:val="00C66B72"/>
    <w:rsid w:val="00C71596"/>
    <w:rsid w:val="00C769F0"/>
    <w:rsid w:val="00C9567A"/>
    <w:rsid w:val="00CB212D"/>
    <w:rsid w:val="00CB2660"/>
    <w:rsid w:val="00CC1F66"/>
    <w:rsid w:val="00CC5E90"/>
    <w:rsid w:val="00CD046C"/>
    <w:rsid w:val="00CE076C"/>
    <w:rsid w:val="00CE5199"/>
    <w:rsid w:val="00CE66D5"/>
    <w:rsid w:val="00CF637A"/>
    <w:rsid w:val="00D059DE"/>
    <w:rsid w:val="00D05ABD"/>
    <w:rsid w:val="00D13FCE"/>
    <w:rsid w:val="00D306D1"/>
    <w:rsid w:val="00D30800"/>
    <w:rsid w:val="00D323DD"/>
    <w:rsid w:val="00D34786"/>
    <w:rsid w:val="00D37BFC"/>
    <w:rsid w:val="00D45128"/>
    <w:rsid w:val="00D47A8E"/>
    <w:rsid w:val="00D52D14"/>
    <w:rsid w:val="00D712D3"/>
    <w:rsid w:val="00D71422"/>
    <w:rsid w:val="00D72DC6"/>
    <w:rsid w:val="00D7558D"/>
    <w:rsid w:val="00D81D92"/>
    <w:rsid w:val="00D85E18"/>
    <w:rsid w:val="00D969FB"/>
    <w:rsid w:val="00DA072F"/>
    <w:rsid w:val="00DA329E"/>
    <w:rsid w:val="00DA7B5F"/>
    <w:rsid w:val="00DC11E7"/>
    <w:rsid w:val="00DC7023"/>
    <w:rsid w:val="00DC769A"/>
    <w:rsid w:val="00DD3D86"/>
    <w:rsid w:val="00DF0562"/>
    <w:rsid w:val="00DF1EC4"/>
    <w:rsid w:val="00E0340B"/>
    <w:rsid w:val="00E04A90"/>
    <w:rsid w:val="00E0551F"/>
    <w:rsid w:val="00E06ACF"/>
    <w:rsid w:val="00E16F50"/>
    <w:rsid w:val="00E219C7"/>
    <w:rsid w:val="00E359F2"/>
    <w:rsid w:val="00E403C7"/>
    <w:rsid w:val="00E4118C"/>
    <w:rsid w:val="00E43157"/>
    <w:rsid w:val="00E461CE"/>
    <w:rsid w:val="00E51960"/>
    <w:rsid w:val="00E52718"/>
    <w:rsid w:val="00E54F6A"/>
    <w:rsid w:val="00E65AAB"/>
    <w:rsid w:val="00E703E8"/>
    <w:rsid w:val="00E720CA"/>
    <w:rsid w:val="00E84EB5"/>
    <w:rsid w:val="00E85662"/>
    <w:rsid w:val="00E8789F"/>
    <w:rsid w:val="00E97B71"/>
    <w:rsid w:val="00EA3D34"/>
    <w:rsid w:val="00EA52FC"/>
    <w:rsid w:val="00EA5DE5"/>
    <w:rsid w:val="00EB454D"/>
    <w:rsid w:val="00EB681B"/>
    <w:rsid w:val="00ED549D"/>
    <w:rsid w:val="00ED76BE"/>
    <w:rsid w:val="00EE00E9"/>
    <w:rsid w:val="00EE4396"/>
    <w:rsid w:val="00EE6E5E"/>
    <w:rsid w:val="00EF449E"/>
    <w:rsid w:val="00EF619B"/>
    <w:rsid w:val="00F00B55"/>
    <w:rsid w:val="00F02155"/>
    <w:rsid w:val="00F02AD1"/>
    <w:rsid w:val="00F253CC"/>
    <w:rsid w:val="00F37106"/>
    <w:rsid w:val="00F519CF"/>
    <w:rsid w:val="00F56BA5"/>
    <w:rsid w:val="00F571F1"/>
    <w:rsid w:val="00F60E22"/>
    <w:rsid w:val="00F6704E"/>
    <w:rsid w:val="00F81395"/>
    <w:rsid w:val="00F81BB8"/>
    <w:rsid w:val="00F917D1"/>
    <w:rsid w:val="00F9653B"/>
    <w:rsid w:val="00FA1C0E"/>
    <w:rsid w:val="00FA1DDB"/>
    <w:rsid w:val="00FB3C80"/>
    <w:rsid w:val="00FB572A"/>
    <w:rsid w:val="00FB62CF"/>
    <w:rsid w:val="00FD3C3B"/>
    <w:rsid w:val="00FE07DD"/>
    <w:rsid w:val="00FE15D5"/>
    <w:rsid w:val="00FE6B45"/>
    <w:rsid w:val="00FE6C24"/>
    <w:rsid w:val="00FF55F3"/>
    <w:rsid w:val="00FF5851"/>
    <w:rsid w:val="00FF68C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329E"/>
    <w:rPr>
      <w:sz w:val="16"/>
      <w:szCs w:val="16"/>
    </w:rPr>
  </w:style>
  <w:style w:type="paragraph" w:styleId="CommentText">
    <w:name w:val="annotation text"/>
    <w:basedOn w:val="Normal"/>
    <w:link w:val="CommentTextChar"/>
    <w:uiPriority w:val="99"/>
    <w:semiHidden/>
    <w:unhideWhenUsed/>
    <w:rsid w:val="00DA329E"/>
    <w:rPr>
      <w:sz w:val="20"/>
      <w:szCs w:val="20"/>
    </w:rPr>
  </w:style>
  <w:style w:type="character" w:customStyle="1" w:styleId="CommentTextChar">
    <w:name w:val="Comment Text Char"/>
    <w:basedOn w:val="DefaultParagraphFont"/>
    <w:link w:val="CommentText"/>
    <w:uiPriority w:val="99"/>
    <w:semiHidden/>
    <w:rsid w:val="00DA329E"/>
    <w:rPr>
      <w:lang w:val="en-US" w:eastAsia="en-US"/>
    </w:rPr>
  </w:style>
  <w:style w:type="paragraph" w:styleId="CommentSubject">
    <w:name w:val="annotation subject"/>
    <w:basedOn w:val="CommentText"/>
    <w:next w:val="CommentText"/>
    <w:link w:val="CommentSubjectChar"/>
    <w:uiPriority w:val="99"/>
    <w:semiHidden/>
    <w:unhideWhenUsed/>
    <w:rsid w:val="00DA329E"/>
    <w:rPr>
      <w:b/>
      <w:bCs/>
    </w:rPr>
  </w:style>
  <w:style w:type="character" w:customStyle="1" w:styleId="CommentSubjectChar">
    <w:name w:val="Comment Subject Char"/>
    <w:basedOn w:val="CommentTextChar"/>
    <w:link w:val="CommentSubject"/>
    <w:uiPriority w:val="99"/>
    <w:semiHidden/>
    <w:rsid w:val="00DA329E"/>
    <w:rPr>
      <w:b/>
      <w:bCs/>
      <w:lang w:val="en-US" w:eastAsia="en-US"/>
    </w:rPr>
  </w:style>
  <w:style w:type="paragraph" w:styleId="Revision">
    <w:name w:val="Revision"/>
    <w:hidden/>
    <w:uiPriority w:val="99"/>
    <w:semiHidden/>
    <w:rsid w:val="00DA329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329E"/>
    <w:rPr>
      <w:sz w:val="16"/>
      <w:szCs w:val="16"/>
    </w:rPr>
  </w:style>
  <w:style w:type="paragraph" w:styleId="CommentText">
    <w:name w:val="annotation text"/>
    <w:basedOn w:val="Normal"/>
    <w:link w:val="CommentTextChar"/>
    <w:uiPriority w:val="99"/>
    <w:semiHidden/>
    <w:unhideWhenUsed/>
    <w:rsid w:val="00DA329E"/>
    <w:rPr>
      <w:sz w:val="20"/>
      <w:szCs w:val="20"/>
    </w:rPr>
  </w:style>
  <w:style w:type="character" w:customStyle="1" w:styleId="CommentTextChar">
    <w:name w:val="Comment Text Char"/>
    <w:basedOn w:val="DefaultParagraphFont"/>
    <w:link w:val="CommentText"/>
    <w:uiPriority w:val="99"/>
    <w:semiHidden/>
    <w:rsid w:val="00DA329E"/>
    <w:rPr>
      <w:lang w:val="en-US" w:eastAsia="en-US"/>
    </w:rPr>
  </w:style>
  <w:style w:type="paragraph" w:styleId="CommentSubject">
    <w:name w:val="annotation subject"/>
    <w:basedOn w:val="CommentText"/>
    <w:next w:val="CommentText"/>
    <w:link w:val="CommentSubjectChar"/>
    <w:uiPriority w:val="99"/>
    <w:semiHidden/>
    <w:unhideWhenUsed/>
    <w:rsid w:val="00DA329E"/>
    <w:rPr>
      <w:b/>
      <w:bCs/>
    </w:rPr>
  </w:style>
  <w:style w:type="character" w:customStyle="1" w:styleId="CommentSubjectChar">
    <w:name w:val="Comment Subject Char"/>
    <w:basedOn w:val="CommentTextChar"/>
    <w:link w:val="CommentSubject"/>
    <w:uiPriority w:val="99"/>
    <w:semiHidden/>
    <w:rsid w:val="00DA329E"/>
    <w:rPr>
      <w:b/>
      <w:bCs/>
      <w:lang w:val="en-US" w:eastAsia="en-US"/>
    </w:rPr>
  </w:style>
  <w:style w:type="paragraph" w:styleId="Revision">
    <w:name w:val="Revision"/>
    <w:hidden/>
    <w:uiPriority w:val="99"/>
    <w:semiHidden/>
    <w:rsid w:val="00DA329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0578"/>
    <w:rsid w:val="000A4BC5"/>
    <w:rsid w:val="002916FA"/>
    <w:rsid w:val="00394049"/>
    <w:rsid w:val="00407080"/>
    <w:rsid w:val="004F2DF8"/>
    <w:rsid w:val="005A0EB1"/>
    <w:rsid w:val="006976A3"/>
    <w:rsid w:val="006C2E6C"/>
    <w:rsid w:val="009A261B"/>
    <w:rsid w:val="009B7C4E"/>
    <w:rsid w:val="00A77ADE"/>
    <w:rsid w:val="00AC15A4"/>
    <w:rsid w:val="00B0336C"/>
    <w:rsid w:val="00B31442"/>
    <w:rsid w:val="00BC5E65"/>
    <w:rsid w:val="00BF2466"/>
    <w:rsid w:val="00CC3061"/>
    <w:rsid w:val="00E46638"/>
    <w:rsid w:val="00F00D2F"/>
    <w:rsid w:val="00F2569E"/>
    <w:rsid w:val="00F66049"/>
    <w:rsid w:val="00F9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E0B8A-A0EC-4CF9-9551-DFD72849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2306</Words>
  <Characters>12158</Characters>
  <Application>Microsoft Office Word</Application>
  <DocSecurity>0</DocSecurity>
  <Lines>225</Lines>
  <Paragraphs>60</Paragraphs>
  <ScaleCrop>false</ScaleCrop>
  <Company/>
  <LinksUpToDate>false</LinksUpToDate>
  <CharactersWithSpaces>14404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106/17</dc:title>
  <dc:creator/>
  <cp:lastModifiedBy/>
  <cp:revision>1</cp:revision>
  <dcterms:created xsi:type="dcterms:W3CDTF">2018-03-15T18:28:00Z</dcterms:created>
  <dcterms:modified xsi:type="dcterms:W3CDTF">2018-03-15T18:28:00Z</dcterms:modified>
</cp:coreProperties>
</file>