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bookmarkStart w:id="0" w:name="_GoBack"/>
      <w:bookmarkEnd w:id="0"/>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6B334D">
                              <w:rPr>
                                <w:rFonts w:asciiTheme="majorHAnsi" w:hAnsiTheme="majorHAnsi" w:cs="Arial"/>
                                <w:b/>
                                <w:bCs/>
                                <w:color w:val="0D0D0D" w:themeColor="text1" w:themeTint="F2"/>
                                <w:sz w:val="36"/>
                                <w:szCs w:val="22"/>
                                <w:lang w:val="es-ES_tradnl"/>
                              </w:rPr>
                              <w:t>31</w:t>
                            </w:r>
                            <w:r w:rsidRPr="004E2649">
                              <w:rPr>
                                <w:rFonts w:asciiTheme="majorHAnsi" w:hAnsiTheme="majorHAnsi" w:cs="Arial"/>
                                <w:b/>
                                <w:bCs/>
                                <w:color w:val="0D0D0D" w:themeColor="text1" w:themeTint="F2"/>
                                <w:sz w:val="36"/>
                                <w:szCs w:val="22"/>
                                <w:lang w:val="es-ES_tradnl"/>
                              </w:rPr>
                              <w:t>/14</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6B334D">
                              <w:rPr>
                                <w:rFonts w:asciiTheme="majorHAnsi" w:hAnsiTheme="majorHAnsi" w:cs="Arial"/>
                                <w:b/>
                                <w:color w:val="0D0D0D" w:themeColor="text1" w:themeTint="F2"/>
                                <w:sz w:val="36"/>
                                <w:szCs w:val="22"/>
                                <w:lang w:val="es-ES_tradnl"/>
                              </w:rPr>
                              <w:t>11.837</w:t>
                            </w:r>
                          </w:p>
                          <w:p w:rsidR="005B52B0" w:rsidRPr="0010736F" w:rsidRDefault="004471F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107131" w:rsidRPr="0010736F">
                              <w:rPr>
                                <w:rFonts w:asciiTheme="majorHAnsi" w:hAnsiTheme="majorHAnsi" w:cs="Arial"/>
                                <w:color w:val="0D0D0D" w:themeColor="text1" w:themeTint="F2"/>
                                <w:szCs w:val="22"/>
                                <w:lang w:val="es-ES_tradnl"/>
                              </w:rPr>
                              <w:t>ARCHIVO</w:t>
                            </w:r>
                          </w:p>
                          <w:p w:rsidR="008F1912"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6B334D" w:rsidRDefault="006B334D" w:rsidP="00997BC5">
                            <w:pPr>
                              <w:spacing w:line="276" w:lineRule="auto"/>
                              <w:rPr>
                                <w:rFonts w:asciiTheme="majorHAnsi" w:hAnsiTheme="majorHAnsi" w:cs="Arial"/>
                                <w:color w:val="0D0D0D" w:themeColor="text1" w:themeTint="F2"/>
                                <w:szCs w:val="22"/>
                                <w:lang w:val="es-ES_tradnl"/>
                              </w:rPr>
                            </w:pPr>
                          </w:p>
                          <w:p w:rsidR="005B52B0" w:rsidRPr="0010736F" w:rsidRDefault="006B334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INDRAVANI PAMELA RAMJATTAN</w:t>
                            </w:r>
                          </w:p>
                          <w:bookmarkEnd w:id="1"/>
                          <w:p w:rsidR="005B52B0" w:rsidRPr="0010736F" w:rsidRDefault="006B334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TRINIDAD Y TOBABO</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6B334D">
                        <w:rPr>
                          <w:rFonts w:asciiTheme="majorHAnsi" w:hAnsiTheme="majorHAnsi" w:cs="Arial"/>
                          <w:b/>
                          <w:bCs/>
                          <w:color w:val="0D0D0D" w:themeColor="text1" w:themeTint="F2"/>
                          <w:sz w:val="36"/>
                          <w:szCs w:val="22"/>
                          <w:lang w:val="es-ES_tradnl"/>
                        </w:rPr>
                        <w:t>31</w:t>
                      </w:r>
                      <w:r w:rsidRPr="004E2649">
                        <w:rPr>
                          <w:rFonts w:asciiTheme="majorHAnsi" w:hAnsiTheme="majorHAnsi" w:cs="Arial"/>
                          <w:b/>
                          <w:bCs/>
                          <w:color w:val="0D0D0D" w:themeColor="text1" w:themeTint="F2"/>
                          <w:sz w:val="36"/>
                          <w:szCs w:val="22"/>
                          <w:lang w:val="es-ES_tradnl"/>
                        </w:rPr>
                        <w:t>/14</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6B334D">
                        <w:rPr>
                          <w:rFonts w:asciiTheme="majorHAnsi" w:hAnsiTheme="majorHAnsi" w:cs="Arial"/>
                          <w:b/>
                          <w:color w:val="0D0D0D" w:themeColor="text1" w:themeTint="F2"/>
                          <w:sz w:val="36"/>
                          <w:szCs w:val="22"/>
                          <w:lang w:val="es-ES_tradnl"/>
                        </w:rPr>
                        <w:t>11.8</w:t>
                      </w:r>
                      <w:bookmarkStart w:id="2" w:name="_GoBack"/>
                      <w:bookmarkEnd w:id="2"/>
                      <w:r w:rsidR="006B334D">
                        <w:rPr>
                          <w:rFonts w:asciiTheme="majorHAnsi" w:hAnsiTheme="majorHAnsi" w:cs="Arial"/>
                          <w:b/>
                          <w:color w:val="0D0D0D" w:themeColor="text1" w:themeTint="F2"/>
                          <w:sz w:val="36"/>
                          <w:szCs w:val="22"/>
                          <w:lang w:val="es-ES_tradnl"/>
                        </w:rPr>
                        <w:t>37</w:t>
                      </w:r>
                    </w:p>
                    <w:p w:rsidR="005B52B0" w:rsidRPr="0010736F" w:rsidRDefault="004471F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107131" w:rsidRPr="0010736F">
                        <w:rPr>
                          <w:rFonts w:asciiTheme="majorHAnsi" w:hAnsiTheme="majorHAnsi" w:cs="Arial"/>
                          <w:color w:val="0D0D0D" w:themeColor="text1" w:themeTint="F2"/>
                          <w:szCs w:val="22"/>
                          <w:lang w:val="es-ES_tradnl"/>
                        </w:rPr>
                        <w:t>ARCHIVO</w:t>
                      </w:r>
                    </w:p>
                    <w:p w:rsidR="008F1912" w:rsidRDefault="008F1912" w:rsidP="00997BC5">
                      <w:pPr>
                        <w:spacing w:line="276" w:lineRule="auto"/>
                        <w:rPr>
                          <w:rFonts w:asciiTheme="majorHAnsi" w:hAnsiTheme="majorHAnsi" w:cs="Arial"/>
                          <w:color w:val="0D0D0D" w:themeColor="text1" w:themeTint="F2"/>
                          <w:szCs w:val="22"/>
                          <w:lang w:val="es-ES_tradnl"/>
                        </w:rPr>
                      </w:pPr>
                      <w:bookmarkStart w:id="3" w:name="_ftnref1"/>
                    </w:p>
                    <w:p w:rsidR="006B334D" w:rsidRDefault="006B334D" w:rsidP="00997BC5">
                      <w:pPr>
                        <w:spacing w:line="276" w:lineRule="auto"/>
                        <w:rPr>
                          <w:rFonts w:asciiTheme="majorHAnsi" w:hAnsiTheme="majorHAnsi" w:cs="Arial"/>
                          <w:color w:val="0D0D0D" w:themeColor="text1" w:themeTint="F2"/>
                          <w:szCs w:val="22"/>
                          <w:lang w:val="es-ES_tradnl"/>
                        </w:rPr>
                      </w:pPr>
                    </w:p>
                    <w:p w:rsidR="005B52B0" w:rsidRPr="0010736F" w:rsidRDefault="006B334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INDRAVANI PAMELA RAMJATTAN</w:t>
                      </w:r>
                    </w:p>
                    <w:bookmarkEnd w:id="3"/>
                    <w:p w:rsidR="005B52B0" w:rsidRPr="0010736F" w:rsidRDefault="006B334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TRINIDAD Y TOBABO</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OEA/Ser.L/V/II.150</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9420E">
                              <w:rPr>
                                <w:rFonts w:asciiTheme="minorHAnsi" w:hAnsiTheme="minorHAnsi"/>
                                <w:color w:val="FFFFFF" w:themeColor="background1"/>
                                <w:sz w:val="22"/>
                                <w:lang w:val="pt-BR"/>
                              </w:rPr>
                              <w:t>35</w:t>
                            </w:r>
                          </w:p>
                          <w:p w:rsidR="00627C9F" w:rsidRPr="004E2649" w:rsidRDefault="006B334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4</w:t>
                            </w:r>
                            <w:r w:rsidR="00627C9F" w:rsidRPr="004E2649">
                              <w:rPr>
                                <w:rFonts w:asciiTheme="minorHAnsi" w:hAnsiTheme="minorHAnsi"/>
                                <w:color w:val="FFFFFF" w:themeColor="background1"/>
                                <w:sz w:val="22"/>
                              </w:rPr>
                              <w:t xml:space="preserve"> </w:t>
                            </w:r>
                            <w:r w:rsidR="00627C9F" w:rsidRPr="00E9420E">
                              <w:rPr>
                                <w:rFonts w:asciiTheme="minorHAnsi" w:hAnsiTheme="minorHAnsi"/>
                                <w:color w:val="FFFFFF" w:themeColor="background1"/>
                                <w:sz w:val="22"/>
                                <w:lang w:val="es-NI"/>
                              </w:rPr>
                              <w:t>abril</w:t>
                            </w:r>
                            <w:r w:rsidR="00627C9F" w:rsidRPr="004E2649">
                              <w:rPr>
                                <w:rFonts w:asciiTheme="minorHAnsi" w:hAnsiTheme="minorHAnsi"/>
                                <w:color w:val="FFFFFF" w:themeColor="background1"/>
                                <w:sz w:val="22"/>
                              </w:rPr>
                              <w:t xml:space="preserve"> 2014</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E9420E">
                              <w:rPr>
                                <w:rFonts w:asciiTheme="minorHAnsi" w:hAnsiTheme="minorHAnsi"/>
                                <w:color w:val="FFFFFF" w:themeColor="background1"/>
                                <w:sz w:val="22"/>
                                <w:lang w:val="es-NI"/>
                              </w:rPr>
                              <w:t>e</w:t>
                            </w:r>
                            <w:r w:rsidR="00627C9F" w:rsidRPr="00E9420E">
                              <w:rPr>
                                <w:rFonts w:asciiTheme="minorHAnsi" w:hAnsiTheme="minorHAnsi"/>
                                <w:color w:val="FFFFFF" w:themeColor="background1"/>
                                <w:sz w:val="22"/>
                                <w:lang w:val="es-NI"/>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OEA/Ser.L/V/II.150</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9420E">
                        <w:rPr>
                          <w:rFonts w:asciiTheme="minorHAnsi" w:hAnsiTheme="minorHAnsi"/>
                          <w:color w:val="FFFFFF" w:themeColor="background1"/>
                          <w:sz w:val="22"/>
                          <w:lang w:val="pt-BR"/>
                        </w:rPr>
                        <w:t>35</w:t>
                      </w:r>
                    </w:p>
                    <w:p w:rsidR="00627C9F" w:rsidRPr="004E2649" w:rsidRDefault="006B334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4</w:t>
                      </w:r>
                      <w:r w:rsidR="00627C9F" w:rsidRPr="004E2649">
                        <w:rPr>
                          <w:rFonts w:asciiTheme="minorHAnsi" w:hAnsiTheme="minorHAnsi"/>
                          <w:color w:val="FFFFFF" w:themeColor="background1"/>
                          <w:sz w:val="22"/>
                        </w:rPr>
                        <w:t xml:space="preserve"> </w:t>
                      </w:r>
                      <w:r w:rsidR="00627C9F" w:rsidRPr="00E9420E">
                        <w:rPr>
                          <w:rFonts w:asciiTheme="minorHAnsi" w:hAnsiTheme="minorHAnsi"/>
                          <w:color w:val="FFFFFF" w:themeColor="background1"/>
                          <w:sz w:val="22"/>
                          <w:lang w:val="es-NI"/>
                        </w:rPr>
                        <w:t>abril</w:t>
                      </w:r>
                      <w:r w:rsidR="00627C9F" w:rsidRPr="004E2649">
                        <w:rPr>
                          <w:rFonts w:asciiTheme="minorHAnsi" w:hAnsiTheme="minorHAnsi"/>
                          <w:color w:val="FFFFFF" w:themeColor="background1"/>
                          <w:sz w:val="22"/>
                        </w:rPr>
                        <w:t xml:space="preserve"> 2014</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E9420E">
                        <w:rPr>
                          <w:rFonts w:asciiTheme="minorHAnsi" w:hAnsiTheme="minorHAnsi"/>
                          <w:color w:val="FFFFFF" w:themeColor="background1"/>
                          <w:sz w:val="22"/>
                          <w:lang w:val="es-NI"/>
                        </w:rPr>
                        <w:t>e</w:t>
                      </w:r>
                      <w:r w:rsidR="00627C9F" w:rsidRPr="00E9420E">
                        <w:rPr>
                          <w:rFonts w:asciiTheme="minorHAnsi" w:hAnsiTheme="minorHAnsi"/>
                          <w:color w:val="FFFFFF" w:themeColor="background1"/>
                          <w:sz w:val="22"/>
                          <w:lang w:val="es-NI"/>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6B334D">
                              <w:rPr>
                                <w:rFonts w:asciiTheme="majorHAnsi" w:hAnsiTheme="majorHAnsi"/>
                                <w:color w:val="0D0D0D" w:themeColor="text1" w:themeTint="F2"/>
                                <w:sz w:val="18"/>
                                <w:szCs w:val="20"/>
                                <w:lang w:val="es-ES"/>
                              </w:rPr>
                              <w:t>1980</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E9420E">
                              <w:rPr>
                                <w:rFonts w:asciiTheme="majorHAnsi" w:hAnsiTheme="majorHAnsi"/>
                                <w:color w:val="0D0D0D" w:themeColor="text1" w:themeTint="F2"/>
                                <w:sz w:val="18"/>
                                <w:szCs w:val="20"/>
                                <w:lang w:val="es-ES"/>
                              </w:rPr>
                              <w:t>4</w:t>
                            </w:r>
                            <w:r w:rsidRPr="00890650">
                              <w:rPr>
                                <w:rFonts w:asciiTheme="majorHAnsi" w:hAnsiTheme="majorHAnsi"/>
                                <w:color w:val="0D0D0D" w:themeColor="text1" w:themeTint="F2"/>
                                <w:sz w:val="18"/>
                                <w:szCs w:val="20"/>
                                <w:lang w:val="es-ES"/>
                              </w:rPr>
                              <w:t xml:space="preserve"> de abril de 2014</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 xml:space="preserve">150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6B334D">
                        <w:rPr>
                          <w:rFonts w:asciiTheme="majorHAnsi" w:hAnsiTheme="majorHAnsi"/>
                          <w:color w:val="0D0D0D" w:themeColor="text1" w:themeTint="F2"/>
                          <w:sz w:val="18"/>
                          <w:szCs w:val="20"/>
                          <w:lang w:val="es-ES"/>
                        </w:rPr>
                        <w:t>1980</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E9420E">
                        <w:rPr>
                          <w:rFonts w:asciiTheme="majorHAnsi" w:hAnsiTheme="majorHAnsi"/>
                          <w:color w:val="0D0D0D" w:themeColor="text1" w:themeTint="F2"/>
                          <w:sz w:val="18"/>
                          <w:szCs w:val="20"/>
                          <w:lang w:val="es-ES"/>
                        </w:rPr>
                        <w:t>4</w:t>
                      </w:r>
                      <w:r w:rsidRPr="00890650">
                        <w:rPr>
                          <w:rFonts w:asciiTheme="majorHAnsi" w:hAnsiTheme="majorHAnsi"/>
                          <w:color w:val="0D0D0D" w:themeColor="text1" w:themeTint="F2"/>
                          <w:sz w:val="18"/>
                          <w:szCs w:val="20"/>
                          <w:lang w:val="es-ES"/>
                        </w:rPr>
                        <w:t xml:space="preserve"> de abril de 2014</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 xml:space="preserve">150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E9420E" w:rsidRDefault="00113F73" w:rsidP="00113F73">
                            <w:pPr>
                              <w:spacing w:line="276" w:lineRule="auto"/>
                              <w:rPr>
                                <w:rFonts w:asciiTheme="majorHAnsi" w:hAnsiTheme="majorHAnsi"/>
                                <w:color w:val="595959" w:themeColor="text1" w:themeTint="A6"/>
                                <w:sz w:val="18"/>
                                <w:szCs w:val="18"/>
                                <w:lang w:val="es-NI"/>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9420E" w:rsidRPr="009D42B3">
                              <w:rPr>
                                <w:rFonts w:asciiTheme="majorHAnsi" w:hAnsiTheme="majorHAnsi"/>
                                <w:color w:val="595959" w:themeColor="text1" w:themeTint="A6"/>
                                <w:sz w:val="18"/>
                                <w:szCs w:val="18"/>
                                <w:lang w:val="pt-BR"/>
                              </w:rPr>
                              <w:t>31</w:t>
                            </w:r>
                            <w:r w:rsidRPr="009D42B3">
                              <w:rPr>
                                <w:rFonts w:asciiTheme="majorHAnsi" w:hAnsiTheme="majorHAnsi"/>
                                <w:color w:val="595959" w:themeColor="text1" w:themeTint="A6"/>
                                <w:sz w:val="18"/>
                                <w:szCs w:val="18"/>
                                <w:lang w:val="pt-BR"/>
                              </w:rPr>
                              <w:t>/</w:t>
                            </w:r>
                            <w:r w:rsidR="00E9420E" w:rsidRPr="009D42B3">
                              <w:rPr>
                                <w:rFonts w:asciiTheme="majorHAnsi" w:hAnsiTheme="majorHAnsi"/>
                                <w:color w:val="595959" w:themeColor="text1" w:themeTint="A6"/>
                                <w:sz w:val="18"/>
                                <w:szCs w:val="18"/>
                                <w:lang w:val="pt-BR"/>
                              </w:rPr>
                              <w:t>14</w:t>
                            </w:r>
                            <w:r w:rsidR="00495E88">
                              <w:rPr>
                                <w:rFonts w:asciiTheme="majorHAnsi" w:hAnsiTheme="majorHAnsi"/>
                                <w:color w:val="595959" w:themeColor="text1" w:themeTint="A6"/>
                                <w:sz w:val="18"/>
                                <w:szCs w:val="18"/>
                                <w:lang w:val="pt-BR"/>
                              </w:rPr>
                              <w:t>,</w:t>
                            </w:r>
                            <w:r w:rsidR="002762A0" w:rsidRPr="009D42B3">
                              <w:rPr>
                                <w:rFonts w:asciiTheme="majorHAnsi" w:hAnsiTheme="majorHAnsi"/>
                                <w:color w:val="595959" w:themeColor="text1" w:themeTint="A6"/>
                                <w:sz w:val="18"/>
                                <w:szCs w:val="18"/>
                                <w:lang w:val="pt-BR"/>
                              </w:rPr>
                              <w:t xml:space="preserve"> </w:t>
                            </w:r>
                            <w:r w:rsidR="00E9420E" w:rsidRPr="009D42B3">
                              <w:rPr>
                                <w:rFonts w:asciiTheme="majorHAnsi" w:hAnsiTheme="majorHAnsi"/>
                                <w:color w:val="595959" w:themeColor="text1" w:themeTint="A6"/>
                                <w:sz w:val="18"/>
                                <w:szCs w:val="18"/>
                                <w:lang w:val="pt-BR"/>
                              </w:rPr>
                              <w:t>Caso 11.837</w:t>
                            </w:r>
                            <w:r w:rsidRPr="009D42B3">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Archivo</w:t>
                            </w:r>
                            <w:r w:rsidR="00E9420E">
                              <w:rPr>
                                <w:rFonts w:asciiTheme="majorHAnsi" w:hAnsiTheme="majorHAnsi"/>
                                <w:color w:val="595959" w:themeColor="text1" w:themeTint="A6"/>
                                <w:sz w:val="18"/>
                                <w:szCs w:val="18"/>
                                <w:lang w:val="es-ES_tradnl"/>
                              </w:rPr>
                              <w:t>. Indravani Pamela Ramjattan. Trinidad y Tobago</w:t>
                            </w:r>
                            <w:r w:rsidRPr="00890650">
                              <w:rPr>
                                <w:rFonts w:asciiTheme="majorHAnsi" w:hAnsiTheme="majorHAnsi"/>
                                <w:color w:val="595959" w:themeColor="text1" w:themeTint="A6"/>
                                <w:sz w:val="18"/>
                                <w:szCs w:val="18"/>
                                <w:lang w:val="es-ES_tradnl"/>
                              </w:rPr>
                              <w:t xml:space="preserve">. </w:t>
                            </w:r>
                            <w:r w:rsidR="00E9420E">
                              <w:rPr>
                                <w:rFonts w:asciiTheme="majorHAnsi" w:hAnsiTheme="majorHAnsi"/>
                                <w:color w:val="595959" w:themeColor="text1" w:themeTint="A6"/>
                                <w:sz w:val="18"/>
                                <w:szCs w:val="18"/>
                                <w:lang w:val="es-ES_tradnl"/>
                              </w:rPr>
                              <w:t>4 de abril de 2014</w:t>
                            </w:r>
                            <w:r w:rsidRPr="00E9420E">
                              <w:rPr>
                                <w:rFonts w:asciiTheme="majorHAnsi" w:hAnsiTheme="majorHAnsi"/>
                                <w:color w:val="595959" w:themeColor="text1" w:themeTint="A6"/>
                                <w:sz w:val="18"/>
                                <w:szCs w:val="18"/>
                                <w:lang w:val="es-N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E9420E" w:rsidRDefault="00113F73" w:rsidP="00113F73">
                      <w:pPr>
                        <w:spacing w:line="276" w:lineRule="auto"/>
                        <w:rPr>
                          <w:rFonts w:asciiTheme="majorHAnsi" w:hAnsiTheme="majorHAnsi"/>
                          <w:color w:val="595959" w:themeColor="text1" w:themeTint="A6"/>
                          <w:sz w:val="18"/>
                          <w:szCs w:val="18"/>
                          <w:lang w:val="es-NI"/>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9420E" w:rsidRPr="009D42B3">
                        <w:rPr>
                          <w:rFonts w:asciiTheme="majorHAnsi" w:hAnsiTheme="majorHAnsi"/>
                          <w:color w:val="595959" w:themeColor="text1" w:themeTint="A6"/>
                          <w:sz w:val="18"/>
                          <w:szCs w:val="18"/>
                          <w:lang w:val="pt-BR"/>
                        </w:rPr>
                        <w:t>31</w:t>
                      </w:r>
                      <w:r w:rsidRPr="009D42B3">
                        <w:rPr>
                          <w:rFonts w:asciiTheme="majorHAnsi" w:hAnsiTheme="majorHAnsi"/>
                          <w:color w:val="595959" w:themeColor="text1" w:themeTint="A6"/>
                          <w:sz w:val="18"/>
                          <w:szCs w:val="18"/>
                          <w:lang w:val="pt-BR"/>
                        </w:rPr>
                        <w:t>/</w:t>
                      </w:r>
                      <w:r w:rsidR="00E9420E" w:rsidRPr="009D42B3">
                        <w:rPr>
                          <w:rFonts w:asciiTheme="majorHAnsi" w:hAnsiTheme="majorHAnsi"/>
                          <w:color w:val="595959" w:themeColor="text1" w:themeTint="A6"/>
                          <w:sz w:val="18"/>
                          <w:szCs w:val="18"/>
                          <w:lang w:val="pt-BR"/>
                        </w:rPr>
                        <w:t>14</w:t>
                      </w:r>
                      <w:r w:rsidR="00495E88">
                        <w:rPr>
                          <w:rFonts w:asciiTheme="majorHAnsi" w:hAnsiTheme="majorHAnsi"/>
                          <w:color w:val="595959" w:themeColor="text1" w:themeTint="A6"/>
                          <w:sz w:val="18"/>
                          <w:szCs w:val="18"/>
                          <w:lang w:val="pt-BR"/>
                        </w:rPr>
                        <w:t>,</w:t>
                      </w:r>
                      <w:r w:rsidR="002762A0" w:rsidRPr="009D42B3">
                        <w:rPr>
                          <w:rFonts w:asciiTheme="majorHAnsi" w:hAnsiTheme="majorHAnsi"/>
                          <w:color w:val="595959" w:themeColor="text1" w:themeTint="A6"/>
                          <w:sz w:val="18"/>
                          <w:szCs w:val="18"/>
                          <w:lang w:val="pt-BR"/>
                        </w:rPr>
                        <w:t xml:space="preserve"> </w:t>
                      </w:r>
                      <w:r w:rsidR="00E9420E" w:rsidRPr="009D42B3">
                        <w:rPr>
                          <w:rFonts w:asciiTheme="majorHAnsi" w:hAnsiTheme="majorHAnsi"/>
                          <w:color w:val="595959" w:themeColor="text1" w:themeTint="A6"/>
                          <w:sz w:val="18"/>
                          <w:szCs w:val="18"/>
                          <w:lang w:val="pt-BR"/>
                        </w:rPr>
                        <w:t>Caso 11.837</w:t>
                      </w:r>
                      <w:r w:rsidRPr="009D42B3">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Archivo</w:t>
                      </w:r>
                      <w:r w:rsidR="00E9420E">
                        <w:rPr>
                          <w:rFonts w:asciiTheme="majorHAnsi" w:hAnsiTheme="majorHAnsi"/>
                          <w:color w:val="595959" w:themeColor="text1" w:themeTint="A6"/>
                          <w:sz w:val="18"/>
                          <w:szCs w:val="18"/>
                          <w:lang w:val="es-ES_tradnl"/>
                        </w:rPr>
                        <w:t>. Indravani Pamela Ramjattan. Trinidad y Tobago</w:t>
                      </w:r>
                      <w:r w:rsidRPr="00890650">
                        <w:rPr>
                          <w:rFonts w:asciiTheme="majorHAnsi" w:hAnsiTheme="majorHAnsi"/>
                          <w:color w:val="595959" w:themeColor="text1" w:themeTint="A6"/>
                          <w:sz w:val="18"/>
                          <w:szCs w:val="18"/>
                          <w:lang w:val="es-ES_tradnl"/>
                        </w:rPr>
                        <w:t xml:space="preserve">. </w:t>
                      </w:r>
                      <w:r w:rsidR="00E9420E">
                        <w:rPr>
                          <w:rFonts w:asciiTheme="majorHAnsi" w:hAnsiTheme="majorHAnsi"/>
                          <w:color w:val="595959" w:themeColor="text1" w:themeTint="A6"/>
                          <w:sz w:val="18"/>
                          <w:szCs w:val="18"/>
                          <w:lang w:val="es-ES_tradnl"/>
                        </w:rPr>
                        <w:t>4 de abril de 2014</w:t>
                      </w:r>
                      <w:r w:rsidRPr="00E9420E">
                        <w:rPr>
                          <w:rFonts w:asciiTheme="majorHAnsi" w:hAnsiTheme="majorHAnsi"/>
                          <w:color w:val="595959" w:themeColor="text1" w:themeTint="A6"/>
                          <w:sz w:val="18"/>
                          <w:szCs w:val="18"/>
                          <w:lang w:val="es-NI"/>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22C9F" w:rsidRPr="00254EC1" w:rsidRDefault="00722C9F" w:rsidP="00722C9F">
      <w:pPr>
        <w:tabs>
          <w:tab w:val="center" w:pos="5400"/>
        </w:tabs>
        <w:suppressAutoHyphens/>
        <w:spacing w:line="276" w:lineRule="auto"/>
        <w:jc w:val="center"/>
        <w:rPr>
          <w:rFonts w:asciiTheme="majorHAnsi" w:hAnsiTheme="majorHAnsi"/>
          <w:b/>
          <w:sz w:val="18"/>
          <w:szCs w:val="20"/>
          <w:lang w:val="es-ES_tradnl"/>
        </w:rPr>
      </w:pPr>
      <w:r w:rsidRPr="00254EC1">
        <w:rPr>
          <w:rFonts w:asciiTheme="majorHAnsi" w:hAnsiTheme="majorHAnsi"/>
          <w:b/>
          <w:sz w:val="18"/>
          <w:szCs w:val="20"/>
          <w:lang w:val="es-ES_tradnl"/>
        </w:rPr>
        <w:lastRenderedPageBreak/>
        <w:t xml:space="preserve">INFORME No. </w:t>
      </w:r>
      <w:r w:rsidR="00141A50" w:rsidRPr="00254EC1">
        <w:rPr>
          <w:rFonts w:asciiTheme="majorHAnsi" w:hAnsiTheme="majorHAnsi"/>
          <w:b/>
          <w:sz w:val="18"/>
          <w:szCs w:val="20"/>
          <w:lang w:val="es-ES_tradnl"/>
        </w:rPr>
        <w:t>31</w:t>
      </w:r>
      <w:r w:rsidRPr="00254EC1">
        <w:rPr>
          <w:rFonts w:asciiTheme="majorHAnsi" w:hAnsiTheme="majorHAnsi"/>
          <w:b/>
          <w:sz w:val="18"/>
          <w:szCs w:val="20"/>
          <w:lang w:val="es-ES_tradnl"/>
        </w:rPr>
        <w:t>/14</w:t>
      </w:r>
    </w:p>
    <w:p w:rsidR="00722C9F" w:rsidRPr="005B1BA9" w:rsidRDefault="00722C9F" w:rsidP="00722C9F">
      <w:pPr>
        <w:tabs>
          <w:tab w:val="center" w:pos="5400"/>
        </w:tabs>
        <w:suppressAutoHyphens/>
        <w:spacing w:line="276" w:lineRule="auto"/>
        <w:jc w:val="center"/>
        <w:rPr>
          <w:rFonts w:asciiTheme="majorHAnsi" w:hAnsiTheme="majorHAnsi"/>
          <w:b/>
          <w:sz w:val="18"/>
          <w:szCs w:val="20"/>
          <w:lang w:val="es-ES_tradnl"/>
        </w:rPr>
      </w:pPr>
      <w:r w:rsidRPr="005B1BA9">
        <w:rPr>
          <w:rFonts w:asciiTheme="majorHAnsi" w:hAnsiTheme="majorHAnsi"/>
          <w:b/>
          <w:sz w:val="18"/>
          <w:szCs w:val="20"/>
          <w:lang w:val="es-ES_tradnl"/>
        </w:rPr>
        <w:t xml:space="preserve">CASO </w:t>
      </w:r>
      <w:r w:rsidR="00141A50" w:rsidRPr="005B1BA9">
        <w:rPr>
          <w:rFonts w:asciiTheme="majorHAnsi" w:hAnsiTheme="majorHAnsi"/>
          <w:b/>
          <w:sz w:val="18"/>
          <w:szCs w:val="20"/>
          <w:lang w:val="es-ES_tradnl"/>
        </w:rPr>
        <w:t>11.837</w:t>
      </w:r>
    </w:p>
    <w:p w:rsidR="00722C9F" w:rsidRPr="00254EC1" w:rsidRDefault="00722C9F" w:rsidP="00722C9F">
      <w:pPr>
        <w:tabs>
          <w:tab w:val="center" w:pos="5400"/>
        </w:tabs>
        <w:suppressAutoHyphens/>
        <w:spacing w:line="276" w:lineRule="auto"/>
        <w:jc w:val="center"/>
        <w:rPr>
          <w:rFonts w:asciiTheme="majorHAnsi" w:hAnsiTheme="majorHAnsi"/>
          <w:sz w:val="18"/>
          <w:szCs w:val="20"/>
          <w:lang w:val="es-ES_tradnl"/>
        </w:rPr>
      </w:pPr>
      <w:r w:rsidRPr="00254EC1">
        <w:rPr>
          <w:rFonts w:asciiTheme="majorHAnsi" w:hAnsiTheme="majorHAnsi"/>
          <w:sz w:val="18"/>
          <w:szCs w:val="20"/>
          <w:lang w:val="es-ES_tradnl"/>
        </w:rPr>
        <w:t>INFORME DE ARCHIVO</w:t>
      </w:r>
    </w:p>
    <w:p w:rsidR="00722C9F" w:rsidRPr="00254EC1" w:rsidRDefault="00141A50" w:rsidP="00722C9F">
      <w:pPr>
        <w:tabs>
          <w:tab w:val="center" w:pos="5400"/>
        </w:tabs>
        <w:suppressAutoHyphens/>
        <w:spacing w:line="276" w:lineRule="auto"/>
        <w:jc w:val="center"/>
        <w:rPr>
          <w:rFonts w:asciiTheme="majorHAnsi" w:hAnsiTheme="majorHAnsi"/>
          <w:sz w:val="18"/>
          <w:szCs w:val="20"/>
          <w:lang w:val="es-ES_tradnl"/>
        </w:rPr>
      </w:pPr>
      <w:r w:rsidRPr="00254EC1">
        <w:rPr>
          <w:rFonts w:asciiTheme="majorHAnsi" w:hAnsiTheme="majorHAnsi"/>
          <w:sz w:val="18"/>
          <w:szCs w:val="20"/>
          <w:lang w:val="es-ES_tradnl"/>
        </w:rPr>
        <w:t>INDRAVANI PAMELA RAMJATTAN</w:t>
      </w:r>
    </w:p>
    <w:p w:rsidR="00722C9F" w:rsidRDefault="00141A50"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TRINIDAD Y TOBAGO</w:t>
      </w:r>
    </w:p>
    <w:p w:rsidR="00722C9F" w:rsidRDefault="00141A50"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4 DE ABRIL DE 2014</w:t>
      </w:r>
    </w:p>
    <w:p w:rsidR="00141A50" w:rsidRDefault="00141A50" w:rsidP="00DF1EC4">
      <w:pPr>
        <w:tabs>
          <w:tab w:val="center" w:pos="4680"/>
          <w:tab w:val="left" w:pos="6511"/>
        </w:tabs>
        <w:jc w:val="center"/>
        <w:rPr>
          <w:rFonts w:ascii="Cambria" w:hAnsi="Cambria" w:cs="Calibri"/>
          <w:sz w:val="20"/>
          <w:szCs w:val="20"/>
          <w:lang w:val="es-ES_tradnl"/>
        </w:rPr>
      </w:pPr>
    </w:p>
    <w:p w:rsidR="00397D79" w:rsidRDefault="00397D79" w:rsidP="00DF1EC4">
      <w:pPr>
        <w:tabs>
          <w:tab w:val="center" w:pos="4680"/>
          <w:tab w:val="left" w:pos="6511"/>
        </w:tabs>
        <w:jc w:val="center"/>
        <w:rPr>
          <w:rFonts w:ascii="Cambria" w:hAnsi="Cambria" w:cs="Calibri"/>
          <w:sz w:val="20"/>
          <w:szCs w:val="20"/>
          <w:lang w:val="es-ES_tradnl"/>
        </w:rPr>
      </w:pPr>
    </w:p>
    <w:p w:rsidR="00141A50" w:rsidRPr="008452ED" w:rsidRDefault="00141A50" w:rsidP="00141A50">
      <w:pPr>
        <w:jc w:val="both"/>
        <w:outlineLvl w:val="0"/>
        <w:rPr>
          <w:rFonts w:asciiTheme="majorHAnsi" w:hAnsiTheme="majorHAnsi"/>
          <w:noProof/>
          <w:sz w:val="20"/>
          <w:szCs w:val="20"/>
          <w:lang w:val="es-US"/>
        </w:rPr>
      </w:pPr>
      <w:r w:rsidRPr="008452ED">
        <w:rPr>
          <w:rFonts w:asciiTheme="majorHAnsi" w:hAnsiTheme="majorHAnsi"/>
          <w:b/>
          <w:noProof/>
          <w:sz w:val="20"/>
          <w:szCs w:val="20"/>
          <w:lang w:val="es-US"/>
        </w:rPr>
        <w:t>PRESUNTA VÍCTIMA:</w:t>
      </w:r>
      <w:r w:rsidRPr="008452ED">
        <w:rPr>
          <w:rFonts w:asciiTheme="majorHAnsi" w:hAnsiTheme="majorHAnsi"/>
          <w:b/>
          <w:noProof/>
          <w:sz w:val="20"/>
          <w:szCs w:val="20"/>
          <w:lang w:val="es-US"/>
        </w:rPr>
        <w:tab/>
      </w:r>
      <w:r w:rsidRPr="008452ED">
        <w:rPr>
          <w:rFonts w:asciiTheme="majorHAnsi" w:hAnsiTheme="majorHAnsi"/>
          <w:b/>
          <w:noProof/>
          <w:sz w:val="20"/>
          <w:szCs w:val="20"/>
          <w:lang w:val="es-US"/>
        </w:rPr>
        <w:tab/>
      </w:r>
      <w:r w:rsidRPr="008452ED">
        <w:rPr>
          <w:rFonts w:asciiTheme="majorHAnsi" w:hAnsiTheme="majorHAnsi"/>
          <w:b/>
          <w:noProof/>
          <w:sz w:val="20"/>
          <w:szCs w:val="20"/>
          <w:lang w:val="es-US"/>
        </w:rPr>
        <w:tab/>
      </w:r>
      <w:r w:rsidRPr="008452ED">
        <w:rPr>
          <w:rFonts w:asciiTheme="majorHAnsi" w:hAnsiTheme="majorHAnsi"/>
          <w:noProof/>
          <w:sz w:val="20"/>
          <w:szCs w:val="20"/>
          <w:lang w:val="es-US"/>
        </w:rPr>
        <w:t>Indravani Pamela Ramjattan</w:t>
      </w:r>
    </w:p>
    <w:p w:rsidR="00141A50" w:rsidRPr="008452ED" w:rsidRDefault="00141A50" w:rsidP="00141A50">
      <w:pPr>
        <w:jc w:val="both"/>
        <w:rPr>
          <w:rFonts w:asciiTheme="majorHAnsi" w:hAnsiTheme="majorHAnsi"/>
          <w:b/>
          <w:noProof/>
          <w:sz w:val="20"/>
          <w:szCs w:val="20"/>
          <w:lang w:val="es-US"/>
        </w:rPr>
      </w:pPr>
    </w:p>
    <w:p w:rsidR="00141A50" w:rsidRPr="00254EC1" w:rsidRDefault="00141A50" w:rsidP="00141A50">
      <w:pPr>
        <w:jc w:val="both"/>
        <w:rPr>
          <w:rFonts w:asciiTheme="majorHAnsi" w:hAnsiTheme="majorHAnsi"/>
          <w:noProof/>
          <w:sz w:val="20"/>
          <w:szCs w:val="20"/>
          <w:lang w:val="es-ES_tradnl"/>
        </w:rPr>
      </w:pPr>
      <w:r w:rsidRPr="00254EC1">
        <w:rPr>
          <w:rFonts w:asciiTheme="majorHAnsi" w:hAnsiTheme="majorHAnsi"/>
          <w:b/>
          <w:noProof/>
          <w:sz w:val="20"/>
          <w:szCs w:val="20"/>
          <w:lang w:val="es-ES_tradnl"/>
        </w:rPr>
        <w:t>PETICIONARIA:</w:t>
      </w:r>
      <w:r w:rsidRPr="00254EC1">
        <w:rPr>
          <w:rFonts w:asciiTheme="majorHAnsi" w:hAnsiTheme="majorHAnsi"/>
          <w:noProof/>
          <w:sz w:val="20"/>
          <w:szCs w:val="20"/>
          <w:lang w:val="es-ES_tradnl"/>
        </w:rPr>
        <w:t xml:space="preserve"> </w:t>
      </w:r>
      <w:r w:rsidRPr="00254EC1">
        <w:rPr>
          <w:rFonts w:asciiTheme="majorHAnsi" w:hAnsiTheme="majorHAnsi"/>
          <w:noProof/>
          <w:sz w:val="20"/>
          <w:szCs w:val="20"/>
          <w:lang w:val="es-ES_tradnl"/>
        </w:rPr>
        <w:tab/>
      </w:r>
      <w:r w:rsidRPr="00254EC1">
        <w:rPr>
          <w:rFonts w:asciiTheme="majorHAnsi" w:hAnsiTheme="majorHAnsi"/>
          <w:noProof/>
          <w:sz w:val="20"/>
          <w:szCs w:val="20"/>
          <w:lang w:val="es-ES_tradnl"/>
        </w:rPr>
        <w:tab/>
      </w:r>
      <w:r w:rsidRPr="00254EC1">
        <w:rPr>
          <w:rFonts w:asciiTheme="majorHAnsi" w:hAnsiTheme="majorHAnsi"/>
          <w:noProof/>
          <w:sz w:val="20"/>
          <w:szCs w:val="20"/>
          <w:lang w:val="es-ES_tradnl"/>
        </w:rPr>
        <w:tab/>
        <w:t>Joanne Cross (Slaughter and May)</w:t>
      </w:r>
    </w:p>
    <w:p w:rsidR="00141A50" w:rsidRPr="00254EC1" w:rsidRDefault="00141A50" w:rsidP="00141A50">
      <w:pPr>
        <w:jc w:val="both"/>
        <w:rPr>
          <w:rFonts w:asciiTheme="majorHAnsi" w:hAnsiTheme="majorHAnsi"/>
          <w:noProof/>
          <w:sz w:val="20"/>
          <w:szCs w:val="20"/>
          <w:lang w:val="es-ES_tradnl"/>
        </w:rPr>
      </w:pPr>
    </w:p>
    <w:p w:rsidR="00141A50" w:rsidRPr="008452ED" w:rsidRDefault="00141A50" w:rsidP="00141A50">
      <w:pPr>
        <w:ind w:left="3600" w:hanging="3600"/>
        <w:jc w:val="both"/>
        <w:rPr>
          <w:rFonts w:asciiTheme="majorHAnsi" w:hAnsiTheme="majorHAnsi"/>
          <w:noProof/>
          <w:sz w:val="20"/>
          <w:szCs w:val="20"/>
          <w:lang w:val="es-US"/>
        </w:rPr>
      </w:pPr>
      <w:r w:rsidRPr="008452ED">
        <w:rPr>
          <w:rFonts w:asciiTheme="majorHAnsi" w:hAnsiTheme="majorHAnsi"/>
          <w:b/>
          <w:noProof/>
          <w:sz w:val="20"/>
          <w:szCs w:val="20"/>
          <w:lang w:val="es-US"/>
        </w:rPr>
        <w:t>SUPUESTAS VIOLACIONES:</w:t>
      </w:r>
      <w:r w:rsidRPr="008452ED">
        <w:rPr>
          <w:rFonts w:asciiTheme="majorHAnsi" w:hAnsiTheme="majorHAnsi"/>
          <w:noProof/>
          <w:sz w:val="20"/>
          <w:szCs w:val="20"/>
          <w:lang w:val="es-US"/>
        </w:rPr>
        <w:t xml:space="preserve"> </w:t>
      </w:r>
      <w:r w:rsidRPr="008452ED">
        <w:rPr>
          <w:rFonts w:asciiTheme="majorHAnsi" w:hAnsiTheme="majorHAnsi"/>
          <w:noProof/>
          <w:sz w:val="20"/>
          <w:szCs w:val="20"/>
          <w:lang w:val="es-US"/>
        </w:rPr>
        <w:tab/>
        <w:t>Art</w:t>
      </w:r>
      <w:r w:rsidRPr="008452ED">
        <w:rPr>
          <w:rFonts w:asciiTheme="majorHAnsi" w:hAnsiTheme="majorHAnsi"/>
          <w:noProof/>
          <w:sz w:val="20"/>
          <w:szCs w:val="20"/>
          <w:lang w:val="es-ES"/>
        </w:rPr>
        <w:t>í</w:t>
      </w:r>
      <w:r w:rsidRPr="008452ED">
        <w:rPr>
          <w:rFonts w:asciiTheme="majorHAnsi" w:hAnsiTheme="majorHAnsi"/>
          <w:noProof/>
          <w:sz w:val="20"/>
          <w:szCs w:val="20"/>
          <w:lang w:val="es-US"/>
        </w:rPr>
        <w:t>culos 4, 5, 8 y 11 de la Convención Americana;  Artículos 3, 4, 7 y 8 de la Convención Interamericana para Prevenir, Sancionar y Erradicar la Violencia contra la Mujer (“Convención de Belém do Pará”)</w:t>
      </w:r>
    </w:p>
    <w:p w:rsidR="00141A50" w:rsidRPr="008452ED" w:rsidRDefault="00141A50" w:rsidP="00141A50">
      <w:pPr>
        <w:ind w:left="2880" w:hanging="2880"/>
        <w:jc w:val="both"/>
        <w:rPr>
          <w:rFonts w:asciiTheme="majorHAnsi" w:hAnsiTheme="majorHAnsi"/>
          <w:noProof/>
          <w:sz w:val="20"/>
          <w:szCs w:val="20"/>
          <w:lang w:val="es-US"/>
        </w:rPr>
      </w:pPr>
    </w:p>
    <w:p w:rsidR="00141A50" w:rsidRPr="008452ED" w:rsidRDefault="00141A50" w:rsidP="00141A50">
      <w:pPr>
        <w:jc w:val="both"/>
        <w:rPr>
          <w:rFonts w:asciiTheme="majorHAnsi" w:hAnsiTheme="majorHAnsi"/>
          <w:noProof/>
          <w:sz w:val="20"/>
          <w:szCs w:val="20"/>
          <w:highlight w:val="magenta"/>
          <w:lang w:val="es-US"/>
        </w:rPr>
      </w:pPr>
      <w:r w:rsidRPr="008452ED">
        <w:rPr>
          <w:rFonts w:asciiTheme="majorHAnsi" w:hAnsiTheme="majorHAnsi"/>
          <w:b/>
          <w:noProof/>
          <w:sz w:val="20"/>
          <w:szCs w:val="20"/>
          <w:lang w:val="es-US"/>
        </w:rPr>
        <w:t>FECHA DE INICIO DEL TR</w:t>
      </w:r>
      <w:r w:rsidRPr="008452ED">
        <w:rPr>
          <w:rFonts w:asciiTheme="majorHAnsi" w:hAnsiTheme="majorHAnsi"/>
          <w:b/>
          <w:noProof/>
          <w:sz w:val="20"/>
          <w:szCs w:val="20"/>
          <w:lang w:val="es-ES"/>
        </w:rPr>
        <w:t>ÁMITE</w:t>
      </w:r>
      <w:r w:rsidRPr="008452ED">
        <w:rPr>
          <w:rFonts w:asciiTheme="majorHAnsi" w:hAnsiTheme="majorHAnsi"/>
          <w:b/>
          <w:noProof/>
          <w:sz w:val="20"/>
          <w:szCs w:val="20"/>
          <w:lang w:val="es-US"/>
        </w:rPr>
        <w:t>:</w:t>
      </w:r>
      <w:r w:rsidRPr="008452ED">
        <w:rPr>
          <w:rFonts w:asciiTheme="majorHAnsi" w:hAnsiTheme="majorHAnsi"/>
          <w:b/>
          <w:noProof/>
          <w:sz w:val="20"/>
          <w:szCs w:val="20"/>
          <w:lang w:val="es-US"/>
        </w:rPr>
        <w:tab/>
      </w:r>
      <w:r w:rsidRPr="008452ED">
        <w:rPr>
          <w:rFonts w:asciiTheme="majorHAnsi" w:hAnsiTheme="majorHAnsi"/>
          <w:noProof/>
          <w:sz w:val="20"/>
          <w:szCs w:val="20"/>
          <w:lang w:val="es-US"/>
        </w:rPr>
        <w:t>21 de noviembre de 1997</w:t>
      </w:r>
    </w:p>
    <w:p w:rsidR="00141A50" w:rsidRPr="008452ED" w:rsidRDefault="00141A50" w:rsidP="00141A50">
      <w:pPr>
        <w:ind w:right="-720"/>
        <w:rPr>
          <w:rFonts w:asciiTheme="majorHAnsi" w:hAnsiTheme="majorHAnsi"/>
          <w:noProof/>
          <w:sz w:val="20"/>
          <w:szCs w:val="20"/>
          <w:highlight w:val="magenta"/>
          <w:lang w:val="es-US"/>
        </w:rPr>
      </w:pPr>
    </w:p>
    <w:p w:rsidR="00141A50" w:rsidRPr="008452ED" w:rsidRDefault="00141A50" w:rsidP="0083344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1440"/>
        <w:jc w:val="both"/>
        <w:rPr>
          <w:rFonts w:asciiTheme="majorHAnsi" w:hAnsiTheme="majorHAnsi"/>
          <w:noProof/>
          <w:sz w:val="20"/>
          <w:szCs w:val="20"/>
        </w:rPr>
      </w:pPr>
      <w:r w:rsidRPr="008452ED">
        <w:rPr>
          <w:rFonts w:asciiTheme="majorHAnsi" w:hAnsiTheme="majorHAnsi"/>
          <w:b/>
          <w:noProof/>
          <w:sz w:val="20"/>
          <w:szCs w:val="20"/>
        </w:rPr>
        <w:t>POSICIÓN DE LA PETICIONARIA</w:t>
      </w:r>
    </w:p>
    <w:p w:rsidR="00141A50" w:rsidRPr="008452ED" w:rsidRDefault="00141A50" w:rsidP="00141A50">
      <w:pPr>
        <w:ind w:left="720"/>
        <w:jc w:val="both"/>
        <w:rPr>
          <w:rFonts w:asciiTheme="majorHAnsi" w:hAnsiTheme="majorHAnsi"/>
          <w:noProof/>
          <w:sz w:val="20"/>
          <w:szCs w:val="20"/>
        </w:rPr>
      </w:pPr>
    </w:p>
    <w:p w:rsidR="00141A50" w:rsidRPr="008452ED" w:rsidRDefault="00141A50" w:rsidP="0083344B">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lang w:val="es-US"/>
        </w:rPr>
      </w:pPr>
      <w:r w:rsidRPr="008452ED">
        <w:rPr>
          <w:rFonts w:asciiTheme="majorHAnsi" w:hAnsiTheme="majorHAnsi"/>
          <w:noProof/>
          <w:sz w:val="20"/>
          <w:szCs w:val="20"/>
          <w:lang w:val="es-US"/>
        </w:rPr>
        <w:t>El 19 de noviembre de 1997, la Comisión Interamericana de Derechos Humanos (la “Comisión Interamericana” o la “CIDH”) recibió una petición contra la República de Trinidad y Tobago (“el Estado” o “Trinidad”) en nombre de Indravani Pamela Ramjattan (“la Sra. Ramjattan” o la “presunta víctima”), una reclusa sentenciada a pena de muerte obligatoria, presentada por Joanne Cross del estudio jurídico de Slaughter and May</w:t>
      </w:r>
      <w:r w:rsidRPr="008452ED">
        <w:rPr>
          <w:rStyle w:val="FootnoteReference"/>
          <w:rFonts w:asciiTheme="majorHAnsi" w:hAnsiTheme="majorHAnsi"/>
          <w:noProof/>
          <w:sz w:val="20"/>
          <w:szCs w:val="20"/>
        </w:rPr>
        <w:footnoteReference w:id="2"/>
      </w:r>
      <w:r w:rsidRPr="008452ED">
        <w:rPr>
          <w:rFonts w:asciiTheme="majorHAnsi" w:hAnsiTheme="majorHAnsi"/>
          <w:noProof/>
          <w:sz w:val="20"/>
          <w:szCs w:val="20"/>
          <w:lang w:val="es-US"/>
        </w:rPr>
        <w:t xml:space="preserve"> (la “</w:t>
      </w:r>
      <w:smartTag w:uri="urn:schemas-microsoft-com:office:smarttags" w:element="PersonName">
        <w:r w:rsidRPr="008452ED">
          <w:rPr>
            <w:rFonts w:asciiTheme="majorHAnsi" w:hAnsiTheme="majorHAnsi"/>
            <w:noProof/>
            <w:sz w:val="20"/>
            <w:szCs w:val="20"/>
            <w:lang w:val="es-US"/>
          </w:rPr>
          <w:t>pe</w:t>
        </w:r>
      </w:smartTag>
      <w:r w:rsidRPr="008452ED">
        <w:rPr>
          <w:rFonts w:asciiTheme="majorHAnsi" w:hAnsiTheme="majorHAnsi"/>
          <w:noProof/>
          <w:sz w:val="20"/>
          <w:szCs w:val="20"/>
          <w:lang w:val="es-US"/>
        </w:rPr>
        <w:t xml:space="preserve">ticionaria”).  </w:t>
      </w:r>
    </w:p>
    <w:p w:rsidR="00141A50" w:rsidRPr="008452ED" w:rsidRDefault="00141A50" w:rsidP="00141A50">
      <w:pPr>
        <w:jc w:val="both"/>
        <w:rPr>
          <w:rFonts w:asciiTheme="majorHAnsi" w:hAnsiTheme="majorHAnsi"/>
          <w:noProof/>
          <w:sz w:val="20"/>
          <w:szCs w:val="20"/>
          <w:lang w:val="es-US"/>
        </w:rPr>
      </w:pPr>
    </w:p>
    <w:p w:rsidR="00141A50" w:rsidRPr="008452ED" w:rsidRDefault="00141A50" w:rsidP="0083344B">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lang w:val="es-US"/>
        </w:rPr>
      </w:pPr>
      <w:r w:rsidRPr="008452ED">
        <w:rPr>
          <w:rFonts w:asciiTheme="majorHAnsi" w:hAnsiTheme="majorHAnsi"/>
          <w:noProof/>
          <w:sz w:val="20"/>
          <w:szCs w:val="20"/>
          <w:lang w:val="es-US"/>
        </w:rPr>
        <w:t xml:space="preserve">Según la información disponible, la Sra. Ramjattan había  sufrido una extraordinaria  historia de abuso físico a manos de su pareja Alexander Jordan, el difunto.  Cuando la presunta víctima tenía 17 años habría sido enviada contra su voluntad a vivir con él.  El Sr. Jordan tenía entonces 36 años.  Para el 12 de febrero de 1991, la fecha del presunto delito, tenían seis hijos.  </w:t>
      </w:r>
      <w:proofErr w:type="spellStart"/>
      <w:r w:rsidRPr="008452ED">
        <w:rPr>
          <w:rFonts w:asciiTheme="majorHAnsi" w:hAnsiTheme="majorHAnsi"/>
          <w:sz w:val="20"/>
          <w:szCs w:val="20"/>
          <w:lang w:val="es-US"/>
        </w:rPr>
        <w:t>Jordan</w:t>
      </w:r>
      <w:proofErr w:type="spellEnd"/>
      <w:r w:rsidRPr="008452ED">
        <w:rPr>
          <w:rFonts w:asciiTheme="majorHAnsi" w:hAnsiTheme="majorHAnsi"/>
          <w:sz w:val="20"/>
          <w:szCs w:val="20"/>
          <w:lang w:val="es-US"/>
        </w:rPr>
        <w:t xml:space="preserve"> habría sometido a la presunta víctima a un "reino de terror". El amante de la presunta víctima, </w:t>
      </w:r>
      <w:proofErr w:type="spellStart"/>
      <w:r w:rsidRPr="008452ED">
        <w:rPr>
          <w:rFonts w:asciiTheme="majorHAnsi" w:hAnsiTheme="majorHAnsi"/>
          <w:sz w:val="20"/>
          <w:szCs w:val="20"/>
          <w:lang w:val="es-US"/>
        </w:rPr>
        <w:t>Denny</w:t>
      </w:r>
      <w:proofErr w:type="spellEnd"/>
      <w:r w:rsidRPr="008452ED">
        <w:rPr>
          <w:rFonts w:asciiTheme="majorHAnsi" w:hAnsiTheme="majorHAnsi"/>
          <w:sz w:val="20"/>
          <w:szCs w:val="20"/>
          <w:lang w:val="es-US"/>
        </w:rPr>
        <w:t xml:space="preserve"> </w:t>
      </w:r>
      <w:proofErr w:type="spellStart"/>
      <w:r w:rsidRPr="008452ED">
        <w:rPr>
          <w:rFonts w:asciiTheme="majorHAnsi" w:hAnsiTheme="majorHAnsi"/>
          <w:sz w:val="20"/>
          <w:szCs w:val="20"/>
          <w:lang w:val="es-US"/>
        </w:rPr>
        <w:t>Baptiste</w:t>
      </w:r>
      <w:proofErr w:type="spellEnd"/>
      <w:r w:rsidRPr="008452ED">
        <w:rPr>
          <w:rFonts w:asciiTheme="majorHAnsi" w:hAnsiTheme="majorHAnsi"/>
          <w:sz w:val="20"/>
          <w:szCs w:val="20"/>
          <w:lang w:val="es-US"/>
        </w:rPr>
        <w:t xml:space="preserve">, de quien estaba embarazada de 5-6 meses, infligió los golpes fatales al Sr. </w:t>
      </w:r>
      <w:proofErr w:type="spellStart"/>
      <w:r w:rsidRPr="008452ED">
        <w:rPr>
          <w:rFonts w:asciiTheme="majorHAnsi" w:hAnsiTheme="majorHAnsi"/>
          <w:sz w:val="20"/>
          <w:szCs w:val="20"/>
          <w:lang w:val="es-US"/>
        </w:rPr>
        <w:t>Jordan</w:t>
      </w:r>
      <w:proofErr w:type="spellEnd"/>
      <w:r w:rsidRPr="008452ED">
        <w:rPr>
          <w:rFonts w:asciiTheme="majorHAnsi" w:hAnsiTheme="majorHAnsi"/>
          <w:sz w:val="20"/>
          <w:szCs w:val="20"/>
          <w:lang w:val="es-US"/>
        </w:rPr>
        <w:t>, y la Sra</w:t>
      </w:r>
      <w:r w:rsidRPr="008452ED">
        <w:rPr>
          <w:rFonts w:asciiTheme="majorHAnsi" w:hAnsiTheme="majorHAnsi"/>
          <w:noProof/>
          <w:sz w:val="20"/>
          <w:szCs w:val="20"/>
          <w:lang w:val="es-US"/>
        </w:rPr>
        <w:t>. Ramjattan</w:t>
      </w:r>
      <w:r w:rsidRPr="008452ED">
        <w:rPr>
          <w:rFonts w:asciiTheme="majorHAnsi" w:hAnsiTheme="majorHAnsi"/>
          <w:sz w:val="20"/>
          <w:szCs w:val="20"/>
          <w:lang w:val="es-US"/>
        </w:rPr>
        <w:t xml:space="preserve">, según la </w:t>
      </w:r>
      <w:proofErr w:type="spellStart"/>
      <w:r w:rsidRPr="008452ED">
        <w:rPr>
          <w:rFonts w:asciiTheme="majorHAnsi" w:hAnsiTheme="majorHAnsi"/>
          <w:sz w:val="20"/>
          <w:szCs w:val="20"/>
          <w:lang w:val="es-US"/>
        </w:rPr>
        <w:t>petición,"ni</w:t>
      </w:r>
      <w:proofErr w:type="spellEnd"/>
      <w:r w:rsidRPr="008452ED">
        <w:rPr>
          <w:rFonts w:asciiTheme="majorHAnsi" w:hAnsiTheme="majorHAnsi"/>
          <w:sz w:val="20"/>
          <w:szCs w:val="20"/>
          <w:lang w:val="es-US"/>
        </w:rPr>
        <w:t xml:space="preserve"> siquiera estaba en la misma habitación cuando se infligieron los golpes fatales". El </w:t>
      </w:r>
      <w:proofErr w:type="spellStart"/>
      <w:r w:rsidRPr="008452ED">
        <w:rPr>
          <w:rFonts w:asciiTheme="majorHAnsi" w:hAnsiTheme="majorHAnsi"/>
          <w:sz w:val="20"/>
          <w:szCs w:val="20"/>
          <w:lang w:val="es-US"/>
        </w:rPr>
        <w:t>el</w:t>
      </w:r>
      <w:proofErr w:type="spellEnd"/>
      <w:r w:rsidRPr="008452ED">
        <w:rPr>
          <w:rFonts w:asciiTheme="majorHAnsi" w:hAnsiTheme="majorHAnsi"/>
          <w:sz w:val="20"/>
          <w:szCs w:val="20"/>
          <w:lang w:val="es-US"/>
        </w:rPr>
        <w:t xml:space="preserve"> 29 de mayo de 1995 el Tribunal Superior de Trinidad declaró culpable a la Sra. Ramjattan,  sentenciándola a la pena de muerte obligatoria por homicidio.</w:t>
      </w:r>
    </w:p>
    <w:p w:rsidR="00141A50" w:rsidRPr="008452ED" w:rsidRDefault="00141A50" w:rsidP="00141A50">
      <w:pPr>
        <w:pStyle w:val="ListParagraph"/>
        <w:rPr>
          <w:rFonts w:asciiTheme="majorHAnsi" w:hAnsiTheme="majorHAnsi"/>
          <w:sz w:val="20"/>
          <w:szCs w:val="20"/>
          <w:lang w:val="es-US"/>
        </w:rPr>
      </w:pPr>
    </w:p>
    <w:p w:rsidR="00141A50" w:rsidRPr="008452ED" w:rsidRDefault="00141A50" w:rsidP="0083344B">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lang w:val="es-US"/>
        </w:rPr>
      </w:pPr>
      <w:r w:rsidRPr="008452ED">
        <w:rPr>
          <w:rFonts w:asciiTheme="majorHAnsi" w:hAnsiTheme="majorHAnsi"/>
          <w:noProof/>
          <w:sz w:val="20"/>
          <w:szCs w:val="20"/>
          <w:lang w:val="es-US"/>
        </w:rPr>
        <w:t>Con respecto al fondo de la denuncia, la peticionaria alega graves violaciones relacionadas con el derecho a la representación legal en un caso punible con pena de muerte</w:t>
      </w:r>
      <w:r w:rsidRPr="008452ED">
        <w:rPr>
          <w:rFonts w:asciiTheme="majorHAnsi" w:hAnsiTheme="majorHAnsi"/>
          <w:sz w:val="20"/>
          <w:szCs w:val="20"/>
          <w:lang w:val="es-US"/>
        </w:rPr>
        <w:t>.  Según la petición, la Sra</w:t>
      </w:r>
      <w:r w:rsidRPr="008452ED">
        <w:rPr>
          <w:rFonts w:asciiTheme="majorHAnsi" w:hAnsiTheme="majorHAnsi"/>
          <w:noProof/>
          <w:sz w:val="20"/>
          <w:szCs w:val="20"/>
          <w:lang w:val="es-US"/>
        </w:rPr>
        <w:t>. Ramjattan</w:t>
      </w:r>
      <w:r w:rsidRPr="008452ED">
        <w:rPr>
          <w:rFonts w:asciiTheme="majorHAnsi" w:hAnsiTheme="majorHAnsi"/>
          <w:sz w:val="20"/>
          <w:szCs w:val="20"/>
          <w:lang w:val="es-US"/>
        </w:rPr>
        <w:t xml:space="preserve"> vio por primera vez a su abogado defensor en la audiencia preliminar; no recibió notificación previa de los cargos y no tuvo oportunidad de preparar su defensa; durante el juicio fue representada por otro abogado que la visitó dos veces antes del juicio, en cada caso por espacio de solo veinte minutos; durante el juicio solo pudo ver a su abogado algunos días por espacio de 3 a 5 minutos; su abogado no dio importancia al abuso físico y mental que había sufrido y el impacto sobre su conducta relacionada con el presunto delito; y no se llamó a declarar a testigos en su defensa.</w:t>
      </w:r>
    </w:p>
    <w:p w:rsidR="00141A50" w:rsidRPr="008452ED" w:rsidRDefault="00141A50" w:rsidP="00141A50">
      <w:pPr>
        <w:jc w:val="both"/>
        <w:rPr>
          <w:rFonts w:asciiTheme="majorHAnsi" w:hAnsiTheme="majorHAnsi"/>
          <w:noProof/>
          <w:sz w:val="20"/>
          <w:szCs w:val="20"/>
          <w:lang w:val="es-US"/>
        </w:rPr>
      </w:pPr>
    </w:p>
    <w:p w:rsidR="00141A50" w:rsidRPr="008452ED" w:rsidRDefault="00141A50" w:rsidP="0083344B">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lang w:val="es-US"/>
        </w:rPr>
      </w:pPr>
      <w:r w:rsidRPr="008452ED">
        <w:rPr>
          <w:rFonts w:asciiTheme="majorHAnsi" w:hAnsiTheme="majorHAnsi"/>
          <w:noProof/>
          <w:sz w:val="20"/>
          <w:szCs w:val="20"/>
          <w:lang w:val="es-US"/>
        </w:rPr>
        <w:t xml:space="preserve">Mediante comunicación fechada 9 de febrero de 1999, la peticionaria informó a la Comisión que el 3 de febrero de 1999 el Comité Judicial del Consejo Privado decidió remitir el caso de la Sra. Ramjattan a la Corte de Apelaciones para una nueva consideración de un informe psiquiátrico.  En vista de esa decisión, la peticionaria solicitó que la Comisión tratara el caso de la Sra. Ramjattan “como pendiente pero en suspenso, hasta el momento en que se conozca el resultado de la audiencia ante la Corte de Apelaciones”. A la fecha de este informe, la CIDH no ha recibido observaciones adicionales de la peticionaria.  </w:t>
      </w:r>
    </w:p>
    <w:p w:rsidR="00141A50" w:rsidRPr="008452ED" w:rsidRDefault="00141A50" w:rsidP="00141A50">
      <w:pPr>
        <w:pStyle w:val="ListParagraph"/>
        <w:rPr>
          <w:rFonts w:asciiTheme="majorHAnsi" w:hAnsiTheme="majorHAnsi"/>
          <w:noProof/>
          <w:sz w:val="20"/>
          <w:szCs w:val="20"/>
          <w:lang w:val="es-US"/>
        </w:rPr>
      </w:pPr>
    </w:p>
    <w:p w:rsidR="00141A50" w:rsidRPr="008452ED" w:rsidRDefault="00141A50" w:rsidP="0083344B">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lang w:val="es-US"/>
        </w:rPr>
      </w:pPr>
      <w:r w:rsidRPr="008452ED">
        <w:rPr>
          <w:rFonts w:asciiTheme="majorHAnsi" w:hAnsiTheme="majorHAnsi"/>
          <w:noProof/>
          <w:sz w:val="20"/>
          <w:szCs w:val="20"/>
          <w:lang w:val="es-US"/>
        </w:rPr>
        <w:t>Según la información pública disponible, el 7 de octubre de 1999, la Corte de Apelaciones derogó la condena por homicidio de la Sra. Ramjattan y le impuso una condena reducida por homicidio culposo.  La presunta víctima fue sentenciada a cinco años adicionales de prisión</w:t>
      </w:r>
      <w:r w:rsidRPr="008452ED">
        <w:rPr>
          <w:rStyle w:val="FootnoteReference"/>
          <w:rFonts w:asciiTheme="majorHAnsi" w:hAnsiTheme="majorHAnsi"/>
          <w:noProof/>
          <w:sz w:val="20"/>
          <w:szCs w:val="20"/>
        </w:rPr>
        <w:footnoteReference w:id="3"/>
      </w:r>
      <w:r w:rsidRPr="008452ED">
        <w:rPr>
          <w:rFonts w:asciiTheme="majorHAnsi" w:hAnsiTheme="majorHAnsi"/>
          <w:noProof/>
          <w:sz w:val="20"/>
          <w:szCs w:val="20"/>
          <w:lang w:val="es-US"/>
        </w:rPr>
        <w:t xml:space="preserve">.  </w:t>
      </w:r>
    </w:p>
    <w:p w:rsidR="00141A50" w:rsidRPr="008452ED" w:rsidRDefault="00141A50" w:rsidP="00141A50">
      <w:pPr>
        <w:pStyle w:val="ListParagraph"/>
        <w:ind w:left="0"/>
        <w:rPr>
          <w:rFonts w:asciiTheme="majorHAnsi" w:hAnsiTheme="majorHAnsi"/>
          <w:noProof/>
          <w:sz w:val="20"/>
          <w:szCs w:val="20"/>
          <w:lang w:val="es-US"/>
        </w:rPr>
      </w:pPr>
    </w:p>
    <w:p w:rsidR="00141A50" w:rsidRPr="008452ED" w:rsidRDefault="00141A50" w:rsidP="0083344B">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rPr>
      </w:pPr>
      <w:r w:rsidRPr="008452ED">
        <w:rPr>
          <w:rFonts w:asciiTheme="majorHAnsi" w:hAnsiTheme="majorHAnsi"/>
          <w:noProof/>
          <w:sz w:val="20"/>
          <w:szCs w:val="20"/>
          <w:lang w:val="es-US"/>
        </w:rPr>
        <w:t xml:space="preserve">El 7 de febrero de 2014, la CIDH solicitó información actualizada a la peticionaria.  </w:t>
      </w:r>
      <w:r w:rsidRPr="008452ED">
        <w:rPr>
          <w:rFonts w:asciiTheme="majorHAnsi" w:hAnsiTheme="majorHAnsi"/>
          <w:noProof/>
          <w:sz w:val="20"/>
          <w:szCs w:val="20"/>
        </w:rPr>
        <w:t>No se recibió respuesta alguna.</w:t>
      </w:r>
    </w:p>
    <w:p w:rsidR="00141A50" w:rsidRPr="008452ED" w:rsidRDefault="00141A50" w:rsidP="00141A50">
      <w:pPr>
        <w:jc w:val="both"/>
        <w:rPr>
          <w:rFonts w:asciiTheme="majorHAnsi" w:hAnsiTheme="majorHAnsi"/>
          <w:noProof/>
          <w:sz w:val="20"/>
          <w:szCs w:val="20"/>
        </w:rPr>
      </w:pPr>
    </w:p>
    <w:p w:rsidR="00141A50" w:rsidRPr="008452ED" w:rsidRDefault="00141A50" w:rsidP="00141A50">
      <w:pPr>
        <w:ind w:firstLine="720"/>
        <w:jc w:val="both"/>
        <w:rPr>
          <w:rFonts w:asciiTheme="majorHAnsi" w:hAnsiTheme="majorHAnsi"/>
          <w:b/>
          <w:noProof/>
          <w:sz w:val="20"/>
          <w:szCs w:val="20"/>
        </w:rPr>
      </w:pPr>
      <w:r w:rsidRPr="008452ED">
        <w:rPr>
          <w:rFonts w:asciiTheme="majorHAnsi" w:hAnsiTheme="majorHAnsi"/>
          <w:b/>
          <w:noProof/>
          <w:sz w:val="20"/>
          <w:szCs w:val="20"/>
        </w:rPr>
        <w:t>II.</w:t>
      </w:r>
      <w:r w:rsidRPr="008452ED">
        <w:rPr>
          <w:rFonts w:asciiTheme="majorHAnsi" w:hAnsiTheme="majorHAnsi"/>
          <w:b/>
          <w:noProof/>
          <w:sz w:val="20"/>
          <w:szCs w:val="20"/>
        </w:rPr>
        <w:tab/>
        <w:t>POSICIÓN DEL ESTADO</w:t>
      </w:r>
    </w:p>
    <w:p w:rsidR="00141A50" w:rsidRPr="008452ED" w:rsidRDefault="00141A50" w:rsidP="00141A50">
      <w:pPr>
        <w:jc w:val="both"/>
        <w:rPr>
          <w:rFonts w:asciiTheme="majorHAnsi" w:hAnsiTheme="majorHAnsi"/>
          <w:noProof/>
          <w:sz w:val="20"/>
          <w:szCs w:val="20"/>
        </w:rPr>
      </w:pPr>
    </w:p>
    <w:p w:rsidR="00141A50" w:rsidRPr="008452ED" w:rsidRDefault="00141A50" w:rsidP="0083344B">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lang w:val="es-US"/>
        </w:rPr>
      </w:pPr>
      <w:r w:rsidRPr="008452ED">
        <w:rPr>
          <w:rFonts w:asciiTheme="majorHAnsi" w:hAnsiTheme="majorHAnsi"/>
          <w:noProof/>
          <w:sz w:val="20"/>
          <w:szCs w:val="20"/>
          <w:lang w:val="es-US"/>
        </w:rPr>
        <w:t xml:space="preserve">El 16 de abril de 1998 el Estado solicitó, de acuerdo a su enfoque adoptado en casos de pena de muerte en ese momento, que la Comisión emitiera una decisión sobre el fondo de este caso en un período de seis meses a partir del 16 de abril de 1998 o para el 16 de octubre de </w:t>
      </w:r>
      <w:r w:rsidRPr="008452ED">
        <w:rPr>
          <w:rFonts w:asciiTheme="majorHAnsi" w:hAnsiTheme="majorHAnsi"/>
          <w:sz w:val="20"/>
          <w:szCs w:val="20"/>
          <w:lang w:val="es-US"/>
        </w:rPr>
        <w:t xml:space="preserve">1998.  Según el Estado, la decisión sería considerada por el Ministro de Seguridad Nacional cuando asesore al Presidente sobre el ejercicio de la prerrogativa de clemencia. </w:t>
      </w:r>
    </w:p>
    <w:p w:rsidR="00141A50" w:rsidRPr="008452ED" w:rsidRDefault="00141A50" w:rsidP="00141A50">
      <w:pPr>
        <w:jc w:val="both"/>
        <w:rPr>
          <w:rFonts w:asciiTheme="majorHAnsi" w:hAnsiTheme="majorHAnsi"/>
          <w:noProof/>
          <w:sz w:val="20"/>
          <w:szCs w:val="20"/>
          <w:lang w:val="es-US"/>
        </w:rPr>
      </w:pPr>
    </w:p>
    <w:p w:rsidR="00141A50" w:rsidRPr="008452ED" w:rsidRDefault="00141A50" w:rsidP="00141A50">
      <w:pPr>
        <w:ind w:firstLine="720"/>
        <w:jc w:val="both"/>
        <w:rPr>
          <w:rFonts w:asciiTheme="majorHAnsi" w:hAnsiTheme="majorHAnsi"/>
          <w:b/>
          <w:noProof/>
          <w:sz w:val="20"/>
          <w:szCs w:val="20"/>
        </w:rPr>
      </w:pPr>
      <w:r w:rsidRPr="008452ED">
        <w:rPr>
          <w:rFonts w:asciiTheme="majorHAnsi" w:hAnsiTheme="majorHAnsi"/>
          <w:b/>
          <w:noProof/>
          <w:sz w:val="20"/>
          <w:szCs w:val="20"/>
        </w:rPr>
        <w:t>III.</w:t>
      </w:r>
      <w:r w:rsidRPr="008452ED">
        <w:rPr>
          <w:rFonts w:asciiTheme="majorHAnsi" w:hAnsiTheme="majorHAnsi"/>
          <w:b/>
          <w:noProof/>
          <w:sz w:val="20"/>
          <w:szCs w:val="20"/>
        </w:rPr>
        <w:tab/>
        <w:t>PROCEDIMIENTO ANTE LA CIDH</w:t>
      </w:r>
    </w:p>
    <w:p w:rsidR="00141A50" w:rsidRPr="008452ED" w:rsidRDefault="00141A50" w:rsidP="00141A50">
      <w:pPr>
        <w:jc w:val="both"/>
        <w:rPr>
          <w:rFonts w:asciiTheme="majorHAnsi" w:hAnsiTheme="majorHAnsi"/>
          <w:noProof/>
          <w:sz w:val="20"/>
          <w:szCs w:val="20"/>
        </w:rPr>
      </w:pPr>
    </w:p>
    <w:p w:rsidR="00141A50" w:rsidRPr="008452ED" w:rsidRDefault="00141A50" w:rsidP="0083344B">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lang w:val="es-US"/>
        </w:rPr>
      </w:pPr>
      <w:r w:rsidRPr="008452ED">
        <w:rPr>
          <w:rFonts w:asciiTheme="majorHAnsi" w:hAnsiTheme="majorHAnsi"/>
          <w:noProof/>
          <w:sz w:val="20"/>
          <w:szCs w:val="20"/>
          <w:lang w:val="es-US"/>
        </w:rPr>
        <w:t>El 19 de noviembre de  1997, la CIDH recibió la petición, la cual fue transmitida al Estado el 21 de noviembre de 1997.  En la misma comunicación la Comisión Interamericana solicitó al Estado que suspendiera la ejecución hasta que tuviera la oportunidad de</w:t>
      </w:r>
      <w:r w:rsidRPr="008452ED">
        <w:rPr>
          <w:rFonts w:asciiTheme="majorHAnsi" w:hAnsiTheme="majorHAnsi"/>
          <w:sz w:val="20"/>
          <w:szCs w:val="20"/>
          <w:lang w:val="es-US"/>
        </w:rPr>
        <w:t xml:space="preserve"> examinar el caso y emitir una decisión.</w:t>
      </w:r>
    </w:p>
    <w:p w:rsidR="00141A50" w:rsidRPr="008452ED" w:rsidRDefault="00141A50" w:rsidP="00141A50">
      <w:pPr>
        <w:ind w:left="720"/>
        <w:jc w:val="both"/>
        <w:rPr>
          <w:rFonts w:asciiTheme="majorHAnsi" w:hAnsiTheme="majorHAnsi"/>
          <w:noProof/>
          <w:sz w:val="20"/>
          <w:szCs w:val="20"/>
          <w:lang w:val="es-US"/>
        </w:rPr>
      </w:pPr>
    </w:p>
    <w:p w:rsidR="00141A50" w:rsidRPr="008452ED" w:rsidRDefault="00141A50" w:rsidP="0083344B">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lang w:val="es-US"/>
        </w:rPr>
      </w:pPr>
      <w:r w:rsidRPr="008452ED">
        <w:rPr>
          <w:rFonts w:asciiTheme="majorHAnsi" w:hAnsiTheme="majorHAnsi"/>
          <w:sz w:val="20"/>
          <w:szCs w:val="20"/>
          <w:lang w:val="es-US"/>
        </w:rPr>
        <w:t xml:space="preserve">El 3 de noviembre de 1998, la CIDH aprobó el Informe de Admisibilidad No. 92/98 que fue transmitido a las partes el 24 de noviembre de 1998.  El 2 de diciembre de 1998, los peticionarios indicaron que estaban interesados en llegar a una solución amistosa. </w:t>
      </w:r>
    </w:p>
    <w:p w:rsidR="00141A50" w:rsidRPr="008452ED" w:rsidRDefault="00141A50" w:rsidP="00141A50">
      <w:pPr>
        <w:pStyle w:val="ListParagraph"/>
        <w:rPr>
          <w:rFonts w:asciiTheme="majorHAnsi" w:hAnsiTheme="majorHAnsi"/>
          <w:noProof/>
          <w:sz w:val="20"/>
          <w:szCs w:val="20"/>
          <w:lang w:val="es-US"/>
        </w:rPr>
      </w:pPr>
    </w:p>
    <w:p w:rsidR="00141A50" w:rsidRPr="008452ED" w:rsidRDefault="00141A50" w:rsidP="0083344B">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lang w:val="es-US"/>
        </w:rPr>
      </w:pPr>
      <w:r w:rsidRPr="008452ED">
        <w:rPr>
          <w:rFonts w:asciiTheme="majorHAnsi" w:hAnsiTheme="majorHAnsi"/>
          <w:noProof/>
          <w:sz w:val="20"/>
          <w:szCs w:val="20"/>
          <w:lang w:val="es-US"/>
        </w:rPr>
        <w:t xml:space="preserve">Mediate carta de fecha 9 de febrero de 1999, la peticionaria solicitó que la Comisión considerara el caso de la Sra. Ramjattan como “pendiente pero en suspenso, hasta que se conozca el resultado dse la audiencia ante la Corte de Apelaciones”.  </w:t>
      </w:r>
    </w:p>
    <w:p w:rsidR="00141A50" w:rsidRPr="008452ED" w:rsidRDefault="00141A50" w:rsidP="00141A50">
      <w:pPr>
        <w:jc w:val="both"/>
        <w:rPr>
          <w:rFonts w:asciiTheme="majorHAnsi" w:hAnsiTheme="majorHAnsi"/>
          <w:noProof/>
          <w:sz w:val="20"/>
          <w:szCs w:val="20"/>
          <w:lang w:val="es-US"/>
        </w:rPr>
      </w:pPr>
    </w:p>
    <w:p w:rsidR="00141A50" w:rsidRPr="008452ED" w:rsidRDefault="00141A50" w:rsidP="0083344B">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lang w:val="es-US"/>
        </w:rPr>
      </w:pPr>
      <w:r w:rsidRPr="008452ED">
        <w:rPr>
          <w:rFonts w:asciiTheme="majorHAnsi" w:hAnsiTheme="majorHAnsi"/>
          <w:noProof/>
          <w:sz w:val="20"/>
          <w:szCs w:val="20"/>
          <w:lang w:val="es-US"/>
        </w:rPr>
        <w:t xml:space="preserve">La CIDH solicitó información actualizada a la peticionaria el 7 de febrero de 2014, indicando que la Comisión podría archivar el caso.  El 25 de marzo de 2014 la Comisión recibió una comunicación de la peticionaria confirmando que los motivos de la petición ya no existen y solicitando que el expediente del caso sea archivado. </w:t>
      </w:r>
    </w:p>
    <w:p w:rsidR="00141A50" w:rsidRPr="008452ED" w:rsidRDefault="00141A50" w:rsidP="00141A50">
      <w:pPr>
        <w:pStyle w:val="ListParagraph"/>
        <w:rPr>
          <w:rFonts w:asciiTheme="majorHAnsi" w:hAnsiTheme="majorHAnsi"/>
          <w:noProof/>
          <w:sz w:val="20"/>
          <w:szCs w:val="20"/>
          <w:lang w:val="es-US"/>
        </w:rPr>
      </w:pPr>
    </w:p>
    <w:p w:rsidR="00141A50" w:rsidRPr="008452ED" w:rsidRDefault="00141A50" w:rsidP="0083344B">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noProof/>
          <w:sz w:val="20"/>
          <w:szCs w:val="20"/>
          <w:lang w:val="es-US"/>
        </w:rPr>
      </w:pPr>
      <w:r w:rsidRPr="008452ED">
        <w:rPr>
          <w:rFonts w:asciiTheme="majorHAnsi" w:hAnsiTheme="majorHAnsi"/>
          <w:b/>
          <w:noProof/>
          <w:sz w:val="20"/>
          <w:szCs w:val="20"/>
          <w:lang w:val="es-US"/>
        </w:rPr>
        <w:t>FUNDAMENTO DE LA DECISIÓN DE ARCHIVAR</w:t>
      </w:r>
    </w:p>
    <w:p w:rsidR="00141A50" w:rsidRPr="008452ED" w:rsidRDefault="00141A50" w:rsidP="00141A50">
      <w:pPr>
        <w:jc w:val="both"/>
        <w:rPr>
          <w:rFonts w:asciiTheme="majorHAnsi" w:hAnsiTheme="majorHAnsi"/>
          <w:noProof/>
          <w:sz w:val="20"/>
          <w:szCs w:val="20"/>
          <w:lang w:val="es-US"/>
        </w:rPr>
      </w:pPr>
    </w:p>
    <w:p w:rsidR="00141A50" w:rsidRPr="008452ED" w:rsidRDefault="00141A50" w:rsidP="0083344B">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hAnsiTheme="majorHAnsi"/>
          <w:noProof/>
          <w:sz w:val="20"/>
          <w:szCs w:val="20"/>
          <w:lang w:val="es-US"/>
        </w:rPr>
      </w:pPr>
      <w:r w:rsidRPr="008452ED">
        <w:rPr>
          <w:rFonts w:asciiTheme="majorHAnsi" w:hAnsiTheme="majorHAnsi"/>
          <w:noProof/>
          <w:sz w:val="20"/>
          <w:szCs w:val="20"/>
          <w:lang w:val="es-US"/>
        </w:rPr>
        <w:t>El Artículo 42 del Reglamento de la CIDH establece el procedimiento para archivar peticiones y casos cuando el fundamento de la petición o caso no existe o subsiste, o no se dispone de la información necesaria para la adopción de una decisión.  En tales casos, la CIDH, después de haber solicitado información a los peticionarios y de haber notificado a los peticionarios la posibilidad de una decisión de archivar, procederá a adoptar la decisión correspondiente.</w:t>
      </w:r>
    </w:p>
    <w:p w:rsidR="00141A50" w:rsidRPr="008452ED" w:rsidRDefault="00141A50" w:rsidP="00141A50">
      <w:pPr>
        <w:jc w:val="both"/>
        <w:rPr>
          <w:rFonts w:asciiTheme="majorHAnsi" w:hAnsiTheme="majorHAnsi"/>
          <w:noProof/>
          <w:sz w:val="20"/>
          <w:szCs w:val="20"/>
          <w:lang w:val="es-US"/>
        </w:rPr>
      </w:pPr>
    </w:p>
    <w:p w:rsidR="00141A50" w:rsidRPr="008452ED" w:rsidRDefault="00141A50" w:rsidP="0083344B">
      <w:pPr>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hAnsiTheme="majorHAnsi"/>
          <w:sz w:val="20"/>
          <w:szCs w:val="20"/>
          <w:lang w:val="es-ES"/>
        </w:rPr>
      </w:pPr>
      <w:r w:rsidRPr="008452ED">
        <w:rPr>
          <w:rFonts w:asciiTheme="majorHAnsi" w:hAnsiTheme="majorHAnsi"/>
          <w:noProof/>
          <w:sz w:val="20"/>
          <w:szCs w:val="20"/>
          <w:lang w:val="es-US"/>
        </w:rPr>
        <w:t xml:space="preserve">La peticionaria sometió a la CIDH el caso de la Sra. Ramjattan alegando, </w:t>
      </w:r>
      <w:r w:rsidRPr="008452ED">
        <w:rPr>
          <w:rFonts w:asciiTheme="majorHAnsi" w:hAnsiTheme="majorHAnsi"/>
          <w:i/>
          <w:noProof/>
          <w:sz w:val="20"/>
          <w:szCs w:val="20"/>
          <w:lang w:val="es-US"/>
        </w:rPr>
        <w:t>inter alia</w:t>
      </w:r>
      <w:r w:rsidRPr="008452ED">
        <w:rPr>
          <w:rFonts w:asciiTheme="majorHAnsi" w:hAnsiTheme="majorHAnsi"/>
          <w:noProof/>
          <w:sz w:val="20"/>
          <w:szCs w:val="20"/>
          <w:lang w:val="es-US"/>
        </w:rPr>
        <w:t xml:space="preserve">, graves violaciones relacionadas con el derecho a la representación legal en un caso punible con la pena de muerte.  En febrero de 1999 la peticionaria solicitó que la CIDH suspendiera el análisis del caso  en vista de nuevos desarrollos en el procedimiento interno.  El 25 de marzo de 2014 </w:t>
      </w:r>
      <w:r w:rsidRPr="008452ED">
        <w:rPr>
          <w:rFonts w:asciiTheme="majorHAnsi" w:hAnsiTheme="majorHAnsi"/>
          <w:sz w:val="20"/>
          <w:szCs w:val="20"/>
          <w:lang w:val="es-ES"/>
        </w:rPr>
        <w:t>la peticionaria informó a la Comisión que las causales de la petición no subsisten e indicó expresamente su deseo de desistir de la tramitación de este asunto. De acuerdo con el artículo 41 de su Reglamento, el cual indica que un peticionario puede desistir de una petición en cualquier momento, la CIDH decide, por este medio, archivar esta petición.</w:t>
      </w:r>
    </w:p>
    <w:p w:rsidR="00141A50" w:rsidRPr="008452ED" w:rsidRDefault="00141A50" w:rsidP="00141A50">
      <w:pPr>
        <w:jc w:val="both"/>
        <w:rPr>
          <w:rFonts w:asciiTheme="majorHAnsi" w:hAnsiTheme="majorHAnsi"/>
          <w:noProof/>
          <w:sz w:val="20"/>
          <w:szCs w:val="20"/>
          <w:lang w:val="es-US"/>
        </w:rPr>
      </w:pPr>
    </w:p>
    <w:p w:rsidR="00397D79" w:rsidRPr="00A37B82" w:rsidRDefault="00397D79" w:rsidP="00397D79">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lastRenderedPageBreak/>
        <w:t xml:space="preserve">Dado y firmado en la ciudad de Washington, D.C.,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2014.  (Firmado): Tracy Robinson, Presidenta;Rose-Marie Belle Antoine, Primera Vicepresidenta; Felipe González, Segundo Vicepresidente; Rosa María Ortiz, Paulo Vannuchi y James L. Cavallaro, Miembros de la Comisión.</w:t>
      </w:r>
    </w:p>
    <w:p w:rsidR="00722C9F" w:rsidRPr="00397D79" w:rsidRDefault="00722C9F" w:rsidP="00141A50">
      <w:pPr>
        <w:tabs>
          <w:tab w:val="center" w:pos="4680"/>
          <w:tab w:val="left" w:pos="6511"/>
        </w:tabs>
        <w:rPr>
          <w:rFonts w:asciiTheme="majorHAnsi" w:hAnsiTheme="majorHAnsi" w:cs="Calibri"/>
          <w:color w:val="808080" w:themeColor="background1" w:themeShade="80"/>
          <w:sz w:val="20"/>
          <w:szCs w:val="20"/>
          <w:lang w:val="es-CL"/>
        </w:rPr>
      </w:pPr>
    </w:p>
    <w:sectPr w:rsidR="00722C9F" w:rsidRPr="00397D7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E74" w:rsidRDefault="00454E74">
      <w:r>
        <w:separator/>
      </w:r>
    </w:p>
  </w:endnote>
  <w:endnote w:type="continuationSeparator" w:id="0">
    <w:p w:rsidR="00454E74" w:rsidRDefault="0045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01FF0">
          <w:rPr>
            <w:noProof/>
            <w:sz w:val="16"/>
            <w:szCs w:val="22"/>
          </w:rPr>
          <w:t>3</w:t>
        </w:r>
        <w:r w:rsidRPr="00934A2C">
          <w:rPr>
            <w:noProof/>
            <w:sz w:val="16"/>
            <w:szCs w:val="22"/>
          </w:rPr>
          <w:fldChar w:fldCharType="end"/>
        </w:r>
      </w:p>
    </w:sdtContent>
  </w:sdt>
  <w:p w:rsidR="0070697F" w:rsidRDefault="00706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E74" w:rsidRPr="000F35ED" w:rsidRDefault="00454E74">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454E74" w:rsidRPr="000F35ED" w:rsidRDefault="00454E74" w:rsidP="000F35ED">
      <w:pPr>
        <w:rPr>
          <w:rFonts w:asciiTheme="majorHAnsi" w:hAnsiTheme="majorHAnsi"/>
          <w:sz w:val="16"/>
          <w:szCs w:val="16"/>
        </w:rPr>
      </w:pPr>
      <w:r w:rsidRPr="000F35ED">
        <w:rPr>
          <w:rFonts w:asciiTheme="majorHAnsi" w:hAnsiTheme="majorHAnsi"/>
          <w:sz w:val="16"/>
          <w:szCs w:val="16"/>
        </w:rPr>
        <w:separator/>
      </w:r>
    </w:p>
    <w:p w:rsidR="00454E74" w:rsidRPr="000F35ED" w:rsidRDefault="00454E7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454E74" w:rsidRPr="000F35ED" w:rsidRDefault="00454E74"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141A50" w:rsidRPr="00F11093" w:rsidRDefault="00141A50" w:rsidP="00141A50">
      <w:pPr>
        <w:pStyle w:val="FootnoteText"/>
        <w:spacing w:after="120"/>
        <w:ind w:firstLine="720"/>
        <w:jc w:val="both"/>
        <w:rPr>
          <w:sz w:val="18"/>
          <w:szCs w:val="18"/>
          <w:lang w:val="es-US"/>
        </w:rPr>
      </w:pPr>
      <w:r w:rsidRPr="005B1224">
        <w:rPr>
          <w:rStyle w:val="FootnoteReference"/>
          <w:sz w:val="18"/>
          <w:szCs w:val="18"/>
        </w:rPr>
        <w:footnoteRef/>
      </w:r>
      <w:r w:rsidRPr="00F11093">
        <w:rPr>
          <w:sz w:val="18"/>
          <w:szCs w:val="18"/>
          <w:lang w:val="es-US"/>
        </w:rPr>
        <w:t xml:space="preserve"> En una nota del 18 de agosto de 1999, la peticionaria  informó a la CIDH que a partir del 1 de septiembre de 1999 estaba </w:t>
      </w:r>
      <w:r>
        <w:rPr>
          <w:sz w:val="18"/>
          <w:szCs w:val="18"/>
          <w:lang w:val="es-US"/>
        </w:rPr>
        <w:t>cambiándose a un nuevo estudio, y que retendría el presente caso en su nuevo estudio,</w:t>
      </w:r>
      <w:r w:rsidRPr="00F11093">
        <w:rPr>
          <w:sz w:val="18"/>
          <w:szCs w:val="18"/>
          <w:lang w:val="es-US"/>
        </w:rPr>
        <w:t xml:space="preserve"> Herbert Smith.</w:t>
      </w:r>
    </w:p>
  </w:footnote>
  <w:footnote w:id="3">
    <w:p w:rsidR="00141A50" w:rsidRPr="004D3ECC" w:rsidRDefault="00141A50" w:rsidP="00141A50">
      <w:pPr>
        <w:pStyle w:val="FootnoteText"/>
        <w:spacing w:after="120"/>
        <w:ind w:firstLine="720"/>
        <w:jc w:val="both"/>
        <w:rPr>
          <w:sz w:val="18"/>
          <w:szCs w:val="18"/>
        </w:rPr>
      </w:pPr>
      <w:r w:rsidRPr="004D3ECC">
        <w:rPr>
          <w:rStyle w:val="FootnoteReference"/>
          <w:sz w:val="18"/>
          <w:szCs w:val="18"/>
        </w:rPr>
        <w:footnoteRef/>
      </w:r>
      <w:r w:rsidRPr="004D3ECC">
        <w:rPr>
          <w:sz w:val="18"/>
          <w:szCs w:val="18"/>
        </w:rPr>
        <w:t xml:space="preserve"> Equality Now, </w:t>
      </w:r>
      <w:smartTag w:uri="urn:schemas-microsoft-com:office:smarttags" w:element="country-region">
        <w:smartTag w:uri="urn:schemas-microsoft-com:office:smarttags" w:element="place">
          <w:r w:rsidRPr="004D3ECC">
            <w:rPr>
              <w:sz w:val="18"/>
              <w:szCs w:val="18"/>
            </w:rPr>
            <w:t>Trinidad and Tobago</w:t>
          </w:r>
        </w:smartTag>
      </w:smartTag>
      <w:r w:rsidRPr="004D3ECC">
        <w:rPr>
          <w:sz w:val="18"/>
          <w:szCs w:val="18"/>
        </w:rPr>
        <w:t xml:space="preserve">: The Imminent Execution of a Battered Woman’s Defenders, </w:t>
      </w:r>
      <w:r>
        <w:rPr>
          <w:sz w:val="18"/>
          <w:szCs w:val="18"/>
        </w:rPr>
        <w:t xml:space="preserve">1 de </w:t>
      </w:r>
      <w:proofErr w:type="gramStart"/>
      <w:r>
        <w:rPr>
          <w:sz w:val="18"/>
          <w:szCs w:val="18"/>
        </w:rPr>
        <w:t>julio</w:t>
      </w:r>
      <w:proofErr w:type="gramEnd"/>
      <w:r>
        <w:rPr>
          <w:sz w:val="18"/>
          <w:szCs w:val="18"/>
        </w:rPr>
        <w:t xml:space="preserve"> de</w:t>
      </w:r>
      <w:r w:rsidRPr="004D3ECC">
        <w:rPr>
          <w:sz w:val="18"/>
          <w:szCs w:val="18"/>
        </w:rPr>
        <w:t xml:space="preserve"> 2000. </w:t>
      </w:r>
      <w:proofErr w:type="spellStart"/>
      <w:r>
        <w:rPr>
          <w:sz w:val="18"/>
          <w:szCs w:val="18"/>
        </w:rPr>
        <w:t>Disponible</w:t>
      </w:r>
      <w:proofErr w:type="spellEnd"/>
      <w:r>
        <w:rPr>
          <w:sz w:val="18"/>
          <w:szCs w:val="18"/>
        </w:rPr>
        <w:t xml:space="preserve"> </w:t>
      </w:r>
      <w:proofErr w:type="spellStart"/>
      <w:r>
        <w:rPr>
          <w:sz w:val="18"/>
          <w:szCs w:val="18"/>
        </w:rPr>
        <w:t>en</w:t>
      </w:r>
      <w:proofErr w:type="spellEnd"/>
      <w:r w:rsidRPr="004D3ECC">
        <w:rPr>
          <w:sz w:val="18"/>
          <w:szCs w:val="18"/>
        </w:rPr>
        <w:t xml:space="preserve">: </w:t>
      </w:r>
      <w:hyperlink r:id="rId1" w:history="1">
        <w:r w:rsidRPr="004D3ECC">
          <w:rPr>
            <w:rStyle w:val="Hyperlink"/>
            <w:sz w:val="18"/>
            <w:szCs w:val="18"/>
          </w:rPr>
          <w:t>http://www.equalitynow.org/node/191</w:t>
        </w:r>
      </w:hyperlink>
      <w:r w:rsidRPr="004D3ECC">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454E74"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CBF235B"/>
    <w:multiLevelType w:val="hybridMultilevel"/>
    <w:tmpl w:val="12768670"/>
    <w:lvl w:ilvl="0" w:tplc="4F5E373A">
      <w:start w:val="1"/>
      <w:numFmt w:val="upperRoman"/>
      <w:lvlText w:val="%1."/>
      <w:lvlJc w:val="left"/>
      <w:pPr>
        <w:tabs>
          <w:tab w:val="num" w:pos="1260"/>
        </w:tabs>
        <w:ind w:left="1260" w:hanging="72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3B70BABA">
      <w:start w:val="1"/>
      <w:numFmt w:val="upperLetter"/>
      <w:lvlText w:val="%4."/>
      <w:lvlJc w:val="left"/>
      <w:pPr>
        <w:tabs>
          <w:tab w:val="num" w:pos="3060"/>
        </w:tabs>
        <w:ind w:left="3060" w:hanging="360"/>
      </w:pPr>
      <w:rPr>
        <w:rFonts w:cs="Times New Roman" w:hint="default"/>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BB593D"/>
    <w:multiLevelType w:val="hybridMultilevel"/>
    <w:tmpl w:val="28CEB052"/>
    <w:lvl w:ilvl="0" w:tplc="9AF659AA">
      <w:start w:val="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nsid w:val="78DE2EF1"/>
    <w:multiLevelType w:val="multilevel"/>
    <w:tmpl w:val="800CF4A2"/>
    <w:lvl w:ilvl="0">
      <w:start w:val="1"/>
      <w:numFmt w:val="upperRoman"/>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0"/>
  </w:num>
  <w:num w:numId="4">
    <w:abstractNumId w:val="21"/>
  </w:num>
  <w:num w:numId="5">
    <w:abstractNumId w:val="44"/>
  </w:num>
  <w:num w:numId="6">
    <w:abstractNumId w:val="26"/>
  </w:num>
  <w:num w:numId="7">
    <w:abstractNumId w:val="6"/>
  </w:num>
  <w:num w:numId="8">
    <w:abstractNumId w:val="17"/>
  </w:num>
  <w:num w:numId="9">
    <w:abstractNumId w:val="40"/>
  </w:num>
  <w:num w:numId="10">
    <w:abstractNumId w:val="0"/>
  </w:num>
  <w:num w:numId="11">
    <w:abstractNumId w:val="35"/>
  </w:num>
  <w:num w:numId="12">
    <w:abstractNumId w:val="36"/>
  </w:num>
  <w:num w:numId="13">
    <w:abstractNumId w:val="41"/>
  </w:num>
  <w:num w:numId="14">
    <w:abstractNumId w:val="1"/>
  </w:num>
  <w:num w:numId="15">
    <w:abstractNumId w:val="2"/>
  </w:num>
  <w:num w:numId="16">
    <w:abstractNumId w:val="7"/>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3"/>
  </w:num>
  <w:num w:numId="42">
    <w:abstractNumId w:val="45"/>
  </w:num>
  <w:num w:numId="43">
    <w:abstractNumId w:val="46"/>
  </w:num>
  <w:num w:numId="44">
    <w:abstractNumId w:val="48"/>
  </w:num>
  <w:num w:numId="45">
    <w:abstractNumId w:val="49"/>
  </w:num>
  <w:num w:numId="46">
    <w:abstractNumId w:val="52"/>
  </w:num>
  <w:num w:numId="47">
    <w:abstractNumId w:val="53"/>
  </w:num>
  <w:num w:numId="48">
    <w:abstractNumId w:val="54"/>
  </w:num>
  <w:num w:numId="49">
    <w:abstractNumId w:val="55"/>
  </w:num>
  <w:num w:numId="50">
    <w:abstractNumId w:val="56"/>
  </w:num>
  <w:num w:numId="51">
    <w:abstractNumId w:val="20"/>
  </w:num>
  <w:num w:numId="52">
    <w:abstractNumId w:val="39"/>
  </w:num>
  <w:num w:numId="53">
    <w:abstractNumId w:val="47"/>
  </w:num>
  <w:num w:numId="54">
    <w:abstractNumId w:val="42"/>
  </w:num>
  <w:num w:numId="55">
    <w:abstractNumId w:val="51"/>
  </w:num>
  <w:num w:numId="56">
    <w:abstractNumId w:val="3"/>
  </w:num>
  <w:num w:numId="57">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40C3A"/>
    <w:rsid w:val="000716C5"/>
    <w:rsid w:val="00075E23"/>
    <w:rsid w:val="0009344A"/>
    <w:rsid w:val="000A392E"/>
    <w:rsid w:val="000A575F"/>
    <w:rsid w:val="000D10DB"/>
    <w:rsid w:val="000E5EB5"/>
    <w:rsid w:val="000F35ED"/>
    <w:rsid w:val="00107131"/>
    <w:rsid w:val="0010736F"/>
    <w:rsid w:val="00113F73"/>
    <w:rsid w:val="00121CC2"/>
    <w:rsid w:val="00133EE5"/>
    <w:rsid w:val="00141A50"/>
    <w:rsid w:val="00167A34"/>
    <w:rsid w:val="001A46D6"/>
    <w:rsid w:val="001A7870"/>
    <w:rsid w:val="001C1B41"/>
    <w:rsid w:val="001D65EF"/>
    <w:rsid w:val="002250A3"/>
    <w:rsid w:val="00235217"/>
    <w:rsid w:val="00246D1F"/>
    <w:rsid w:val="00247403"/>
    <w:rsid w:val="00247542"/>
    <w:rsid w:val="00254EC1"/>
    <w:rsid w:val="00266B61"/>
    <w:rsid w:val="0026712A"/>
    <w:rsid w:val="002704DB"/>
    <w:rsid w:val="002762A0"/>
    <w:rsid w:val="002A0AAE"/>
    <w:rsid w:val="002A5820"/>
    <w:rsid w:val="002D2B26"/>
    <w:rsid w:val="002D7EA2"/>
    <w:rsid w:val="002E187C"/>
    <w:rsid w:val="00302733"/>
    <w:rsid w:val="00314078"/>
    <w:rsid w:val="0031535D"/>
    <w:rsid w:val="0033169F"/>
    <w:rsid w:val="00346C95"/>
    <w:rsid w:val="00356185"/>
    <w:rsid w:val="00360380"/>
    <w:rsid w:val="0037519E"/>
    <w:rsid w:val="00386CF0"/>
    <w:rsid w:val="00397D79"/>
    <w:rsid w:val="003C676B"/>
    <w:rsid w:val="003D3BC2"/>
    <w:rsid w:val="003E6CA1"/>
    <w:rsid w:val="004165C2"/>
    <w:rsid w:val="00441ECB"/>
    <w:rsid w:val="004471F7"/>
    <w:rsid w:val="00454E74"/>
    <w:rsid w:val="00467B7E"/>
    <w:rsid w:val="00477592"/>
    <w:rsid w:val="00486F1C"/>
    <w:rsid w:val="0049419D"/>
    <w:rsid w:val="00495E88"/>
    <w:rsid w:val="004C20D2"/>
    <w:rsid w:val="004C4B62"/>
    <w:rsid w:val="004C54C9"/>
    <w:rsid w:val="004D2FB9"/>
    <w:rsid w:val="004D6025"/>
    <w:rsid w:val="004E2649"/>
    <w:rsid w:val="00501399"/>
    <w:rsid w:val="0050633D"/>
    <w:rsid w:val="00507BC4"/>
    <w:rsid w:val="005128E4"/>
    <w:rsid w:val="005133DB"/>
    <w:rsid w:val="00525560"/>
    <w:rsid w:val="00544C49"/>
    <w:rsid w:val="005516A1"/>
    <w:rsid w:val="0057402A"/>
    <w:rsid w:val="005771D0"/>
    <w:rsid w:val="0059191A"/>
    <w:rsid w:val="005921FF"/>
    <w:rsid w:val="005A6D0E"/>
    <w:rsid w:val="005B1BA9"/>
    <w:rsid w:val="005B52B0"/>
    <w:rsid w:val="005B6806"/>
    <w:rsid w:val="005C4225"/>
    <w:rsid w:val="005F0DAD"/>
    <w:rsid w:val="005F0F33"/>
    <w:rsid w:val="00600DEB"/>
    <w:rsid w:val="00601FF0"/>
    <w:rsid w:val="00627C9F"/>
    <w:rsid w:val="006311E9"/>
    <w:rsid w:val="00632354"/>
    <w:rsid w:val="00642810"/>
    <w:rsid w:val="00652333"/>
    <w:rsid w:val="0068009E"/>
    <w:rsid w:val="00692219"/>
    <w:rsid w:val="006A17D2"/>
    <w:rsid w:val="006A73E6"/>
    <w:rsid w:val="006B2D5C"/>
    <w:rsid w:val="006B334D"/>
    <w:rsid w:val="006C4EB1"/>
    <w:rsid w:val="006E0166"/>
    <w:rsid w:val="006E7B34"/>
    <w:rsid w:val="0070697F"/>
    <w:rsid w:val="0072199C"/>
    <w:rsid w:val="00722C9F"/>
    <w:rsid w:val="007253B8"/>
    <w:rsid w:val="00727514"/>
    <w:rsid w:val="0073741F"/>
    <w:rsid w:val="0076643F"/>
    <w:rsid w:val="00777F63"/>
    <w:rsid w:val="007A5817"/>
    <w:rsid w:val="007B60E9"/>
    <w:rsid w:val="007B6CC3"/>
    <w:rsid w:val="007C3334"/>
    <w:rsid w:val="007D2B98"/>
    <w:rsid w:val="007E21BC"/>
    <w:rsid w:val="00803F1C"/>
    <w:rsid w:val="0080600E"/>
    <w:rsid w:val="00817612"/>
    <w:rsid w:val="0083344B"/>
    <w:rsid w:val="008338A4"/>
    <w:rsid w:val="00837C45"/>
    <w:rsid w:val="00844730"/>
    <w:rsid w:val="008452ED"/>
    <w:rsid w:val="008457C2"/>
    <w:rsid w:val="00857A82"/>
    <w:rsid w:val="00873836"/>
    <w:rsid w:val="00885737"/>
    <w:rsid w:val="00890650"/>
    <w:rsid w:val="00897E12"/>
    <w:rsid w:val="008A7E0F"/>
    <w:rsid w:val="008B12F5"/>
    <w:rsid w:val="008D768D"/>
    <w:rsid w:val="008E3759"/>
    <w:rsid w:val="008F1912"/>
    <w:rsid w:val="0090270B"/>
    <w:rsid w:val="009041DC"/>
    <w:rsid w:val="00917B5A"/>
    <w:rsid w:val="00920A58"/>
    <w:rsid w:val="00920A8C"/>
    <w:rsid w:val="00934A2C"/>
    <w:rsid w:val="0096706E"/>
    <w:rsid w:val="00975C4E"/>
    <w:rsid w:val="00981FBA"/>
    <w:rsid w:val="00991815"/>
    <w:rsid w:val="00997BC5"/>
    <w:rsid w:val="009A4F41"/>
    <w:rsid w:val="009B381B"/>
    <w:rsid w:val="009D1753"/>
    <w:rsid w:val="009D42B3"/>
    <w:rsid w:val="009D7611"/>
    <w:rsid w:val="009E0B61"/>
    <w:rsid w:val="009E53DE"/>
    <w:rsid w:val="00A328B3"/>
    <w:rsid w:val="00A50FCF"/>
    <w:rsid w:val="00A528D1"/>
    <w:rsid w:val="00A610CD"/>
    <w:rsid w:val="00AA09A2"/>
    <w:rsid w:val="00AA7996"/>
    <w:rsid w:val="00AC19CB"/>
    <w:rsid w:val="00AE5488"/>
    <w:rsid w:val="00AE6F91"/>
    <w:rsid w:val="00AF5571"/>
    <w:rsid w:val="00B07341"/>
    <w:rsid w:val="00B30539"/>
    <w:rsid w:val="00B314DB"/>
    <w:rsid w:val="00B361F2"/>
    <w:rsid w:val="00B3718B"/>
    <w:rsid w:val="00B4632A"/>
    <w:rsid w:val="00B530F1"/>
    <w:rsid w:val="00BA276C"/>
    <w:rsid w:val="00BB306F"/>
    <w:rsid w:val="00BC7A5C"/>
    <w:rsid w:val="00BD4B89"/>
    <w:rsid w:val="00BF6FD8"/>
    <w:rsid w:val="00C03680"/>
    <w:rsid w:val="00C054DF"/>
    <w:rsid w:val="00C21762"/>
    <w:rsid w:val="00C24543"/>
    <w:rsid w:val="00C256A2"/>
    <w:rsid w:val="00C51515"/>
    <w:rsid w:val="00C5660B"/>
    <w:rsid w:val="00C66B72"/>
    <w:rsid w:val="00C9567A"/>
    <w:rsid w:val="00C95829"/>
    <w:rsid w:val="00CB212D"/>
    <w:rsid w:val="00CB2660"/>
    <w:rsid w:val="00CC5E90"/>
    <w:rsid w:val="00CD046C"/>
    <w:rsid w:val="00CE076C"/>
    <w:rsid w:val="00CE5199"/>
    <w:rsid w:val="00CE66D5"/>
    <w:rsid w:val="00CF637A"/>
    <w:rsid w:val="00D059DE"/>
    <w:rsid w:val="00D13FCE"/>
    <w:rsid w:val="00D306D1"/>
    <w:rsid w:val="00D34786"/>
    <w:rsid w:val="00D37BFC"/>
    <w:rsid w:val="00D47A8E"/>
    <w:rsid w:val="00D52D14"/>
    <w:rsid w:val="00D712D3"/>
    <w:rsid w:val="00D71422"/>
    <w:rsid w:val="00D72DC6"/>
    <w:rsid w:val="00D7558D"/>
    <w:rsid w:val="00D81D92"/>
    <w:rsid w:val="00DA7B5F"/>
    <w:rsid w:val="00DC11E7"/>
    <w:rsid w:val="00DC7023"/>
    <w:rsid w:val="00DC769A"/>
    <w:rsid w:val="00DD3D86"/>
    <w:rsid w:val="00DF1EC4"/>
    <w:rsid w:val="00E0340B"/>
    <w:rsid w:val="00E04A90"/>
    <w:rsid w:val="00E219C7"/>
    <w:rsid w:val="00E43157"/>
    <w:rsid w:val="00E461CE"/>
    <w:rsid w:val="00E720CA"/>
    <w:rsid w:val="00E84EB5"/>
    <w:rsid w:val="00E85662"/>
    <w:rsid w:val="00E8789F"/>
    <w:rsid w:val="00E9420E"/>
    <w:rsid w:val="00E97B71"/>
    <w:rsid w:val="00EA3D34"/>
    <w:rsid w:val="00EB454D"/>
    <w:rsid w:val="00EC0C0D"/>
    <w:rsid w:val="00ED76BE"/>
    <w:rsid w:val="00EF619B"/>
    <w:rsid w:val="00F00B55"/>
    <w:rsid w:val="00F02AD1"/>
    <w:rsid w:val="00F253CC"/>
    <w:rsid w:val="00F37106"/>
    <w:rsid w:val="00F519CF"/>
    <w:rsid w:val="00F56BA5"/>
    <w:rsid w:val="00F60E22"/>
    <w:rsid w:val="00F66A7D"/>
    <w:rsid w:val="00F81395"/>
    <w:rsid w:val="00F917D1"/>
    <w:rsid w:val="00F9653B"/>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ow.org/node/19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3BC24-0479-43BA-9C40-D6C5D6FEC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1101</Words>
  <Characters>5774</Characters>
  <Application>Microsoft Office Word</Application>
  <DocSecurity>0</DocSecurity>
  <Lines>111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%OAS%</cp:lastModifiedBy>
  <cp:revision>2</cp:revision>
  <cp:lastPrinted>2014-04-15T14:21:00Z</cp:lastPrinted>
  <dcterms:created xsi:type="dcterms:W3CDTF">2015-03-04T21:03:00Z</dcterms:created>
  <dcterms:modified xsi:type="dcterms:W3CDTF">2015-03-04T21:03:00Z</dcterms:modified>
</cp:coreProperties>
</file>