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074" w:rsidRDefault="004B3074" w:rsidP="008E42E1"/>
    <w:p w:rsidR="0055426B" w:rsidRPr="0055426B" w:rsidRDefault="0055426B" w:rsidP="0055426B">
      <w:pPr>
        <w:spacing w:after="120" w:line="240" w:lineRule="auto"/>
        <w:jc w:val="center"/>
        <w:rPr>
          <w:rFonts w:ascii="Cambria" w:hAnsi="Cambria" w:cs="Arial"/>
          <w:b/>
          <w:sz w:val="32"/>
          <w:szCs w:val="20"/>
        </w:rPr>
      </w:pPr>
      <w:r w:rsidRPr="0055426B">
        <w:rPr>
          <w:rFonts w:ascii="Cambria" w:hAnsi="Cambria"/>
          <w:b/>
          <w:sz w:val="32"/>
          <w:szCs w:val="20"/>
        </w:rPr>
        <w:t>INTRODUCTION</w:t>
      </w:r>
    </w:p>
    <w:p w:rsidR="0055426B" w:rsidRPr="00B51FE3" w:rsidRDefault="0055426B" w:rsidP="0055426B">
      <w:pPr>
        <w:spacing w:after="120" w:line="240" w:lineRule="auto"/>
        <w:ind w:firstLine="851"/>
        <w:jc w:val="both"/>
        <w:rPr>
          <w:rFonts w:ascii="Cambria" w:hAnsi="Cambria" w:cs="Arial"/>
          <w:b/>
          <w:sz w:val="20"/>
          <w:szCs w:val="20"/>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 xml:space="preserve">The Inter-American Human Rights Commission (IACHR), in compliance with its mandates and the provisions of Article 59 of its Rules of Procedure, presents its Annual Report, which compiles the wealth of work this key organ of the Organization of American States accomplished, as well as the most significant results it attained, from January 1 to December 31, </w:t>
      </w:r>
      <w:r w:rsidRPr="008B7529">
        <w:rPr>
          <w:rFonts w:ascii="Cambria" w:hAnsi="Cambria"/>
          <w:sz w:val="20"/>
          <w:szCs w:val="20"/>
          <w:lang w:val="en-US"/>
        </w:rPr>
        <w:t xml:space="preserve">2019, </w:t>
      </w:r>
      <w:r>
        <w:rPr>
          <w:rFonts w:ascii="Cambria" w:hAnsi="Cambria"/>
          <w:sz w:val="20"/>
          <w:szCs w:val="20"/>
          <w:lang w:val="en-US"/>
        </w:rPr>
        <w:t xml:space="preserve">the </w:t>
      </w:r>
      <w:r w:rsidRPr="008B7529">
        <w:rPr>
          <w:rFonts w:ascii="Cambria" w:hAnsi="Cambria"/>
          <w:sz w:val="20"/>
          <w:szCs w:val="20"/>
          <w:lang w:val="en-US"/>
        </w:rPr>
        <w:t>year of the 60</w:t>
      </w:r>
      <w:r w:rsidRPr="008B7529">
        <w:rPr>
          <w:rFonts w:ascii="Cambria" w:hAnsi="Cambria"/>
          <w:sz w:val="20"/>
          <w:szCs w:val="20"/>
          <w:vertAlign w:val="superscript"/>
          <w:lang w:val="en-US"/>
        </w:rPr>
        <w:t>th</w:t>
      </w:r>
      <w:r w:rsidRPr="008B7529">
        <w:rPr>
          <w:rFonts w:ascii="Cambria" w:hAnsi="Cambria"/>
          <w:sz w:val="20"/>
          <w:szCs w:val="20"/>
          <w:lang w:val="en-US"/>
        </w:rPr>
        <w:t xml:space="preserve"> anniversary of its creation. </w:t>
      </w:r>
    </w:p>
    <w:p w:rsidR="0055426B" w:rsidRPr="00B51FE3" w:rsidRDefault="0055426B" w:rsidP="0055426B">
      <w:pPr>
        <w:shd w:val="clear" w:color="auto" w:fill="FFFFFF"/>
        <w:spacing w:after="120" w:line="240" w:lineRule="auto"/>
        <w:ind w:right="144" w:firstLine="851"/>
        <w:jc w:val="both"/>
        <w:rPr>
          <w:rFonts w:ascii="Cambria" w:eastAsia="Times New Roman" w:hAnsi="Cambria" w:cs="Tahoma"/>
          <w:sz w:val="20"/>
          <w:szCs w:val="20"/>
          <w:lang w:eastAsia="es-ES_tradnl"/>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Thanks to the member states’ decision to strengthen the capacities of the main organs of the inter-American human rights system by increasing their budget, and to the commitment and dedicatio</w:t>
      </w:r>
      <w:r>
        <w:rPr>
          <w:rFonts w:ascii="Cambria" w:eastAsia="Times New Roman" w:hAnsi="Cambria" w:cs="Tahoma"/>
          <w:sz w:val="20"/>
          <w:szCs w:val="20"/>
          <w:lang w:val="en-US" w:eastAsia="es-ES_tradnl"/>
        </w:rPr>
        <w:t>n of its Executive Secretariat</w:t>
      </w:r>
      <w:r w:rsidRPr="008B7529">
        <w:rPr>
          <w:rFonts w:ascii="Cambria" w:eastAsia="Times New Roman" w:hAnsi="Cambria" w:cs="Tahoma"/>
          <w:sz w:val="20"/>
          <w:szCs w:val="20"/>
          <w:lang w:val="en-US" w:eastAsia="es-ES_tradnl"/>
        </w:rPr>
        <w:t xml:space="preserve"> staff, the IACHR has successfully consolidated and repositioned itself in the region through gains and results that are unparalleled in its history.  </w:t>
      </w:r>
    </w:p>
    <w:p w:rsidR="0055426B" w:rsidRPr="008B7529" w:rsidRDefault="0055426B" w:rsidP="0055426B">
      <w:pPr>
        <w:pStyle w:val="ListParagraph"/>
        <w:spacing w:after="0" w:line="240" w:lineRule="auto"/>
        <w:ind w:left="0" w:firstLine="720"/>
        <w:jc w:val="both"/>
        <w:rPr>
          <w:rFonts w:ascii="Cambria" w:hAnsi="Cambria" w:cs="Consolas"/>
          <w:sz w:val="20"/>
          <w:szCs w:val="20"/>
          <w:lang w:val="en-US"/>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8B7529">
        <w:rPr>
          <w:rFonts w:ascii="Cambria" w:hAnsi="Cambria" w:cs="Consolas"/>
          <w:sz w:val="20"/>
          <w:szCs w:val="20"/>
          <w:lang w:val="en-US"/>
        </w:rPr>
        <w:t xml:space="preserve">On March 22, 2017, following an extensive participatory process, which included 535 individuals and 343 entities, the IACHR approved its </w:t>
      </w:r>
      <w:hyperlink r:id="rId7" w:history="1">
        <w:r w:rsidRPr="008B7529">
          <w:rPr>
            <w:rStyle w:val="Hyperlink"/>
            <w:rFonts w:ascii="Cambria" w:hAnsi="Cambria"/>
            <w:sz w:val="20"/>
            <w:szCs w:val="20"/>
            <w:lang w:val="en-US"/>
          </w:rPr>
          <w:t>Strategic Plan 2017-2021</w:t>
        </w:r>
      </w:hyperlink>
      <w:r w:rsidRPr="008B7529">
        <w:rPr>
          <w:rStyle w:val="Hyperlink"/>
          <w:rFonts w:ascii="Cambria" w:hAnsi="Cambria"/>
          <w:sz w:val="20"/>
          <w:szCs w:val="20"/>
          <w:lang w:val="en-US"/>
        </w:rPr>
        <w:t>.</w:t>
      </w:r>
      <w:r w:rsidRPr="008B7529">
        <w:rPr>
          <w:rFonts w:ascii="Cambria" w:hAnsi="Cambria"/>
          <w:sz w:val="20"/>
          <w:szCs w:val="20"/>
          <w:lang w:val="en-US"/>
        </w:rPr>
        <w:t xml:space="preserve"> This Plan constitutes the primary tool for institutional management, establishing priorities to successfully fulfill its mission and tackle current and future challenges to address and protect human rights in the Americas through the Inter-American Commission on Human Rights’ three pillars, the system of petitions, cases, friendly settlements</w:t>
      </w:r>
      <w:r>
        <w:rPr>
          <w:rFonts w:ascii="Cambria" w:hAnsi="Cambria"/>
          <w:sz w:val="20"/>
          <w:szCs w:val="20"/>
          <w:lang w:val="en-US"/>
        </w:rPr>
        <w:t>,</w:t>
      </w:r>
      <w:r w:rsidRPr="008B7529">
        <w:rPr>
          <w:rFonts w:ascii="Cambria" w:hAnsi="Cambria"/>
          <w:sz w:val="20"/>
          <w:szCs w:val="20"/>
          <w:lang w:val="en-US"/>
        </w:rPr>
        <w:t xml:space="preserve"> and precautionary measures; the monitoring of the human rights situation in the Americas; and cooperation and technical assistance to States regarding human rights. </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As reported in detail in this 2019 Annual Report and in the Annual </w:t>
      </w:r>
      <w:r>
        <w:rPr>
          <w:rFonts w:ascii="Cambria" w:hAnsi="Cambria" w:cs="Consolas"/>
          <w:sz w:val="20"/>
          <w:szCs w:val="20"/>
          <w:lang w:val="en-US"/>
        </w:rPr>
        <w:t xml:space="preserve">Progress </w:t>
      </w:r>
      <w:r w:rsidRPr="00B51FE3">
        <w:rPr>
          <w:rFonts w:ascii="Cambria" w:hAnsi="Cambria" w:cs="Consolas"/>
          <w:sz w:val="20"/>
          <w:szCs w:val="20"/>
          <w:lang w:val="en-US"/>
        </w:rPr>
        <w:t xml:space="preserve">Report </w:t>
      </w:r>
      <w:r>
        <w:rPr>
          <w:rFonts w:ascii="Cambria" w:hAnsi="Cambria" w:cs="Consolas"/>
          <w:sz w:val="20"/>
          <w:szCs w:val="20"/>
          <w:lang w:val="en-US"/>
        </w:rPr>
        <w:t xml:space="preserve">on Implementation of the </w:t>
      </w:r>
      <w:r w:rsidRPr="00B51FE3">
        <w:rPr>
          <w:rFonts w:ascii="Cambria" w:hAnsi="Cambria" w:cs="Consolas"/>
          <w:sz w:val="20"/>
          <w:szCs w:val="20"/>
          <w:lang w:val="en-US"/>
        </w:rPr>
        <w:t>Strategic Pl</w:t>
      </w:r>
      <w:r>
        <w:rPr>
          <w:rFonts w:ascii="Cambria" w:hAnsi="Cambria" w:cs="Consolas"/>
          <w:sz w:val="20"/>
          <w:szCs w:val="20"/>
          <w:lang w:val="en-US"/>
        </w:rPr>
        <w:t>an 2017-2021 (2019), during the year the IACHR</w:t>
      </w:r>
      <w:r w:rsidRPr="00B51FE3">
        <w:rPr>
          <w:rFonts w:ascii="Cambria" w:hAnsi="Cambria" w:cs="Consolas"/>
          <w:sz w:val="20"/>
          <w:szCs w:val="20"/>
          <w:lang w:val="en-US"/>
        </w:rPr>
        <w:t xml:space="preserve"> made significant progress in fulfilling the goals and objectives defined </w:t>
      </w:r>
      <w:r>
        <w:rPr>
          <w:rFonts w:ascii="Cambria" w:hAnsi="Cambria" w:cs="Consolas"/>
          <w:sz w:val="20"/>
          <w:szCs w:val="20"/>
          <w:lang w:val="en-US"/>
        </w:rPr>
        <w:t>in the Strategic Plan. Among those achievements, notable</w:t>
      </w:r>
      <w:r w:rsidRPr="00B51FE3">
        <w:rPr>
          <w:rFonts w:ascii="Cambria" w:hAnsi="Cambria" w:cs="Consolas"/>
          <w:sz w:val="20"/>
          <w:szCs w:val="20"/>
          <w:lang w:val="en-US"/>
        </w:rPr>
        <w:t xml:space="preserve"> advances </w:t>
      </w:r>
      <w:r>
        <w:rPr>
          <w:rFonts w:ascii="Cambria" w:hAnsi="Cambria" w:cs="Consolas"/>
          <w:sz w:val="20"/>
          <w:szCs w:val="20"/>
          <w:lang w:val="en-US"/>
        </w:rPr>
        <w:t xml:space="preserve">were </w:t>
      </w:r>
      <w:r w:rsidRPr="00B51FE3">
        <w:rPr>
          <w:rFonts w:ascii="Cambria" w:hAnsi="Cambria" w:cs="Consolas"/>
          <w:sz w:val="20"/>
          <w:szCs w:val="20"/>
          <w:lang w:val="en-US"/>
        </w:rPr>
        <w:t xml:space="preserve">made in overcoming procedural </w:t>
      </w:r>
      <w:r>
        <w:rPr>
          <w:rFonts w:ascii="Cambria" w:hAnsi="Cambria" w:cs="Consolas"/>
          <w:sz w:val="20"/>
          <w:szCs w:val="20"/>
          <w:lang w:val="en-US"/>
        </w:rPr>
        <w:t>backlog</w:t>
      </w:r>
      <w:r w:rsidRPr="00B51FE3">
        <w:rPr>
          <w:rFonts w:ascii="Cambria" w:hAnsi="Cambria" w:cs="Consolas"/>
          <w:sz w:val="20"/>
          <w:szCs w:val="20"/>
          <w:lang w:val="en-US"/>
        </w:rPr>
        <w:t xml:space="preserve"> and developing new standards in the case system; increasing monitoring coverage; and increasing technical cooperation and promotional activiti</w:t>
      </w:r>
      <w:r>
        <w:rPr>
          <w:rFonts w:ascii="Cambria" w:hAnsi="Cambria" w:cs="Consolas"/>
          <w:sz w:val="20"/>
          <w:szCs w:val="20"/>
          <w:lang w:val="en-US"/>
        </w:rPr>
        <w:t>es, as well as strengthening IACHR</w:t>
      </w:r>
      <w:r w:rsidRPr="00B51FE3">
        <w:rPr>
          <w:rFonts w:ascii="Cambria" w:hAnsi="Cambria" w:cs="Consolas"/>
          <w:sz w:val="20"/>
          <w:szCs w:val="20"/>
          <w:lang w:val="en-US"/>
        </w:rPr>
        <w:t xml:space="preserve"> mechanisms for following up on compliance with recommendations issued through various instruments. These efforts </w:t>
      </w:r>
      <w:r>
        <w:rPr>
          <w:rFonts w:ascii="Cambria" w:hAnsi="Cambria" w:cs="Consolas"/>
          <w:sz w:val="20"/>
          <w:szCs w:val="20"/>
          <w:lang w:val="en-US"/>
        </w:rPr>
        <w:t>look to address the historical demands of the States of the region: a better</w:t>
      </w:r>
      <w:r w:rsidRPr="00B51FE3">
        <w:rPr>
          <w:rFonts w:ascii="Cambria" w:hAnsi="Cambria" w:cs="Consolas"/>
          <w:sz w:val="20"/>
          <w:szCs w:val="20"/>
          <w:lang w:val="en-US"/>
        </w:rPr>
        <w:t xml:space="preserve"> balance among the thematic </w:t>
      </w:r>
      <w:proofErr w:type="spellStart"/>
      <w:r w:rsidRPr="00B51FE3">
        <w:rPr>
          <w:rFonts w:ascii="Cambria" w:hAnsi="Cambria" w:cs="Consolas"/>
          <w:sz w:val="20"/>
          <w:szCs w:val="20"/>
          <w:lang w:val="en-US"/>
        </w:rPr>
        <w:t>Rapporteurships</w:t>
      </w:r>
      <w:proofErr w:type="spellEnd"/>
      <w:r w:rsidRPr="00B51FE3">
        <w:rPr>
          <w:rFonts w:ascii="Cambria" w:hAnsi="Cambria" w:cs="Consolas"/>
          <w:sz w:val="20"/>
          <w:szCs w:val="20"/>
          <w:lang w:val="en-US"/>
        </w:rPr>
        <w:t xml:space="preserve"> </w:t>
      </w:r>
      <w:r>
        <w:rPr>
          <w:rFonts w:ascii="Cambria" w:hAnsi="Cambria" w:cs="Consolas"/>
          <w:sz w:val="20"/>
          <w:szCs w:val="20"/>
          <w:lang w:val="en-US"/>
        </w:rPr>
        <w:t>and more coordination among</w:t>
      </w:r>
      <w:r w:rsidRPr="00B51FE3">
        <w:rPr>
          <w:rFonts w:ascii="Cambria" w:hAnsi="Cambria" w:cs="Consolas"/>
          <w:sz w:val="20"/>
          <w:szCs w:val="20"/>
          <w:lang w:val="en-US"/>
        </w:rPr>
        <w:t xml:space="preserve"> the three mandates of the IACHR.</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Tasked with reducing the</w:t>
      </w:r>
      <w:r w:rsidRPr="00F76A97">
        <w:rPr>
          <w:rFonts w:ascii="Cambria" w:hAnsi="Cambria" w:cs="Consolas"/>
          <w:sz w:val="20"/>
          <w:szCs w:val="20"/>
          <w:lang w:val="en-US"/>
        </w:rPr>
        <w:t xml:space="preserve"> procedural </w:t>
      </w:r>
      <w:r>
        <w:rPr>
          <w:rFonts w:ascii="Cambria" w:hAnsi="Cambria" w:cs="Consolas"/>
          <w:sz w:val="20"/>
          <w:szCs w:val="20"/>
          <w:lang w:val="en-US"/>
        </w:rPr>
        <w:t>backlog and offering users of the inter-American human rights s</w:t>
      </w:r>
      <w:r w:rsidRPr="00F76A97">
        <w:rPr>
          <w:rFonts w:ascii="Cambria" w:hAnsi="Cambria" w:cs="Consolas"/>
          <w:sz w:val="20"/>
          <w:szCs w:val="20"/>
          <w:lang w:val="en-US"/>
        </w:rPr>
        <w:t>ystem a faster and more efficient response</w:t>
      </w:r>
      <w:r>
        <w:rPr>
          <w:rFonts w:ascii="Cambria" w:hAnsi="Cambria" w:cs="Consolas"/>
          <w:sz w:val="20"/>
          <w:szCs w:val="20"/>
          <w:lang w:val="en-US"/>
        </w:rPr>
        <w:t xml:space="preserve"> to their needs, in 2019</w:t>
      </w:r>
      <w:r w:rsidRPr="00F76A97">
        <w:rPr>
          <w:rFonts w:ascii="Cambria" w:hAnsi="Cambria" w:cs="Consolas"/>
          <w:sz w:val="20"/>
          <w:szCs w:val="20"/>
          <w:lang w:val="en-US"/>
        </w:rPr>
        <w:t xml:space="preserve"> the IACHR </w:t>
      </w:r>
      <w:r>
        <w:rPr>
          <w:rFonts w:ascii="Cambria" w:hAnsi="Cambria" w:cs="Consolas"/>
          <w:sz w:val="20"/>
          <w:szCs w:val="20"/>
          <w:lang w:val="en-US"/>
        </w:rPr>
        <w:t>achieved</w:t>
      </w:r>
      <w:r w:rsidRPr="00F76A97">
        <w:rPr>
          <w:rFonts w:ascii="Cambria" w:hAnsi="Cambria" w:cs="Consolas"/>
          <w:sz w:val="20"/>
          <w:szCs w:val="20"/>
          <w:lang w:val="en-US"/>
        </w:rPr>
        <w:t xml:space="preserve"> a historic increase in its productivity. </w:t>
      </w:r>
      <w:r>
        <w:rPr>
          <w:rFonts w:ascii="Cambria" w:hAnsi="Cambria" w:cs="Consolas"/>
          <w:sz w:val="20"/>
          <w:szCs w:val="20"/>
          <w:lang w:val="en-US"/>
        </w:rPr>
        <w:t>Some of</w:t>
      </w:r>
      <w:r w:rsidRPr="00F76A97">
        <w:rPr>
          <w:rFonts w:ascii="Cambria" w:hAnsi="Cambria" w:cs="Consolas"/>
          <w:sz w:val="20"/>
          <w:szCs w:val="20"/>
          <w:lang w:val="en-US"/>
        </w:rPr>
        <w:t xml:space="preserve"> </w:t>
      </w:r>
      <w:r>
        <w:rPr>
          <w:rFonts w:ascii="Cambria" w:hAnsi="Cambria" w:cs="Consolas"/>
          <w:sz w:val="20"/>
          <w:szCs w:val="20"/>
          <w:lang w:val="en-US"/>
        </w:rPr>
        <w:t>the</w:t>
      </w:r>
      <w:r w:rsidRPr="00F76A97">
        <w:rPr>
          <w:rFonts w:ascii="Cambria" w:hAnsi="Cambria" w:cs="Consolas"/>
          <w:sz w:val="20"/>
          <w:szCs w:val="20"/>
          <w:lang w:val="en-US"/>
        </w:rPr>
        <w:t xml:space="preserve"> achievements detailed in this Annual Report</w:t>
      </w:r>
      <w:r>
        <w:rPr>
          <w:rFonts w:ascii="Cambria" w:hAnsi="Cambria" w:cs="Consolas"/>
          <w:sz w:val="20"/>
          <w:szCs w:val="20"/>
          <w:lang w:val="en-US"/>
        </w:rPr>
        <w:t xml:space="preserve"> include: </w:t>
      </w:r>
      <w:r w:rsidRPr="00F76A97">
        <w:rPr>
          <w:rFonts w:ascii="Cambria" w:hAnsi="Cambria" w:cs="Consolas"/>
          <w:sz w:val="20"/>
          <w:szCs w:val="20"/>
          <w:lang w:val="en-US"/>
        </w:rPr>
        <w:t>the approval of 215 admissibi</w:t>
      </w:r>
      <w:r>
        <w:rPr>
          <w:rFonts w:ascii="Cambria" w:hAnsi="Cambria" w:cs="Consolas"/>
          <w:sz w:val="20"/>
          <w:szCs w:val="20"/>
          <w:lang w:val="en-US"/>
        </w:rPr>
        <w:t>lity and merits reports:</w:t>
      </w:r>
      <w:r w:rsidRPr="00F76A97">
        <w:rPr>
          <w:rFonts w:ascii="Cambria" w:hAnsi="Cambria" w:cs="Consolas"/>
          <w:sz w:val="20"/>
          <w:szCs w:val="20"/>
          <w:lang w:val="en-US"/>
        </w:rPr>
        <w:t xml:space="preserve"> an increase of 122% in relation to 2018; </w:t>
      </w:r>
      <w:r>
        <w:rPr>
          <w:rFonts w:ascii="Cambria" w:hAnsi="Cambria" w:cs="Consolas"/>
          <w:sz w:val="20"/>
          <w:szCs w:val="20"/>
          <w:lang w:val="en-US"/>
        </w:rPr>
        <w:t>much more vigorous use and tracking of friendly settlements;</w:t>
      </w:r>
      <w:r w:rsidRPr="00F76A97">
        <w:rPr>
          <w:rFonts w:ascii="Cambria" w:hAnsi="Cambria" w:cs="Consolas"/>
          <w:sz w:val="20"/>
          <w:szCs w:val="20"/>
          <w:lang w:val="en-US"/>
        </w:rPr>
        <w:t xml:space="preserve"> the timely resolution of a record number of requests for precautionary measures; and the speeding up of the initial study</w:t>
      </w:r>
      <w:r>
        <w:rPr>
          <w:rFonts w:ascii="Cambria" w:hAnsi="Cambria" w:cs="Consolas"/>
          <w:sz w:val="20"/>
          <w:szCs w:val="20"/>
          <w:lang w:val="en-US"/>
        </w:rPr>
        <w:t xml:space="preserve"> of petitions, as well as more expeditious</w:t>
      </w:r>
      <w:r w:rsidRPr="00F76A97">
        <w:rPr>
          <w:rFonts w:ascii="Cambria" w:hAnsi="Cambria" w:cs="Consolas"/>
          <w:sz w:val="20"/>
          <w:szCs w:val="20"/>
          <w:lang w:val="en-US"/>
        </w:rPr>
        <w:t xml:space="preserve"> processing </w:t>
      </w:r>
      <w:r>
        <w:rPr>
          <w:rFonts w:ascii="Cambria" w:hAnsi="Cambria" w:cs="Consolas"/>
          <w:sz w:val="20"/>
          <w:szCs w:val="20"/>
          <w:lang w:val="en-US"/>
        </w:rPr>
        <w:t>of cases and petitions. Decisions to proceed with initial studies of petitions</w:t>
      </w:r>
      <w:r w:rsidRPr="00F76A97">
        <w:rPr>
          <w:rFonts w:ascii="Cambria" w:hAnsi="Cambria" w:cs="Consolas"/>
          <w:sz w:val="20"/>
          <w:szCs w:val="20"/>
          <w:lang w:val="en-US"/>
        </w:rPr>
        <w:t xml:space="preserve"> increased by 101% compared to 2018. </w:t>
      </w:r>
      <w:r>
        <w:rPr>
          <w:rFonts w:ascii="Cambria" w:hAnsi="Cambria" w:cs="Consolas"/>
          <w:sz w:val="20"/>
          <w:szCs w:val="20"/>
          <w:lang w:val="en-US"/>
        </w:rPr>
        <w:t>D</w:t>
      </w:r>
      <w:r w:rsidRPr="00F76A97">
        <w:rPr>
          <w:rFonts w:ascii="Cambria" w:hAnsi="Cambria" w:cs="Consolas"/>
          <w:sz w:val="20"/>
          <w:szCs w:val="20"/>
          <w:lang w:val="en-US"/>
        </w:rPr>
        <w:t xml:space="preserve">uring </w:t>
      </w:r>
      <w:r>
        <w:rPr>
          <w:rFonts w:ascii="Cambria" w:hAnsi="Cambria" w:cs="Consolas"/>
          <w:sz w:val="20"/>
          <w:szCs w:val="20"/>
          <w:lang w:val="en-US"/>
        </w:rPr>
        <w:t>the</w:t>
      </w:r>
      <w:r w:rsidRPr="00F76A97">
        <w:rPr>
          <w:rFonts w:ascii="Cambria" w:hAnsi="Cambria" w:cs="Consolas"/>
          <w:sz w:val="20"/>
          <w:szCs w:val="20"/>
          <w:lang w:val="en-US"/>
        </w:rPr>
        <w:t xml:space="preserve"> 173</w:t>
      </w:r>
      <w:r>
        <w:rPr>
          <w:rFonts w:ascii="Cambria" w:hAnsi="Cambria" w:cs="Consolas"/>
          <w:sz w:val="20"/>
          <w:szCs w:val="20"/>
          <w:lang w:val="en-US"/>
        </w:rPr>
        <w:t>rd period of s</w:t>
      </w:r>
      <w:r w:rsidRPr="00F76A97">
        <w:rPr>
          <w:rFonts w:ascii="Cambria" w:hAnsi="Cambria" w:cs="Consolas"/>
          <w:sz w:val="20"/>
          <w:szCs w:val="20"/>
          <w:lang w:val="en-US"/>
        </w:rPr>
        <w:t>essions</w:t>
      </w:r>
      <w:r>
        <w:rPr>
          <w:rFonts w:ascii="Cambria" w:hAnsi="Cambria" w:cs="Consolas"/>
          <w:sz w:val="20"/>
          <w:szCs w:val="20"/>
          <w:lang w:val="en-US"/>
        </w:rPr>
        <w:t xml:space="preserve">, </w:t>
      </w:r>
      <w:r w:rsidRPr="00F76A97">
        <w:rPr>
          <w:rFonts w:ascii="Cambria" w:hAnsi="Cambria" w:cs="Consolas"/>
          <w:sz w:val="20"/>
          <w:szCs w:val="20"/>
          <w:lang w:val="en-US"/>
        </w:rPr>
        <w:t xml:space="preserve">with </w:t>
      </w:r>
      <w:r>
        <w:rPr>
          <w:rFonts w:ascii="Cambria" w:hAnsi="Cambria" w:cs="Consolas"/>
          <w:sz w:val="20"/>
          <w:szCs w:val="20"/>
          <w:lang w:val="en-US"/>
        </w:rPr>
        <w:t>a view to</w:t>
      </w:r>
      <w:r w:rsidRPr="00F76A97">
        <w:rPr>
          <w:rFonts w:ascii="Cambria" w:hAnsi="Cambria" w:cs="Consolas"/>
          <w:sz w:val="20"/>
          <w:szCs w:val="20"/>
          <w:lang w:val="en-US"/>
        </w:rPr>
        <w:t xml:space="preserve"> combating procedural </w:t>
      </w:r>
      <w:r>
        <w:rPr>
          <w:rFonts w:ascii="Cambria" w:hAnsi="Cambria" w:cs="Consolas"/>
          <w:sz w:val="20"/>
          <w:szCs w:val="20"/>
          <w:lang w:val="en-US"/>
        </w:rPr>
        <w:t>backlog</w:t>
      </w:r>
      <w:r w:rsidRPr="00F76A97">
        <w:rPr>
          <w:rFonts w:ascii="Cambria" w:hAnsi="Cambria" w:cs="Consolas"/>
          <w:sz w:val="20"/>
          <w:szCs w:val="20"/>
          <w:lang w:val="en-US"/>
        </w:rPr>
        <w:t xml:space="preserve"> with transparency</w:t>
      </w:r>
      <w:r>
        <w:rPr>
          <w:rFonts w:ascii="Cambria" w:hAnsi="Cambria" w:cs="Consolas"/>
          <w:sz w:val="20"/>
          <w:szCs w:val="20"/>
          <w:lang w:val="en-US"/>
        </w:rPr>
        <w:t>,</w:t>
      </w:r>
      <w:r w:rsidRPr="00F76A97">
        <w:rPr>
          <w:rFonts w:ascii="Cambria" w:hAnsi="Cambria" w:cs="Consolas"/>
          <w:sz w:val="20"/>
          <w:szCs w:val="20"/>
          <w:lang w:val="en-US"/>
        </w:rPr>
        <w:t xml:space="preserve"> Resolution 1-19 and its Annex were approved</w:t>
      </w:r>
      <w:r>
        <w:rPr>
          <w:rFonts w:ascii="Cambria" w:hAnsi="Cambria" w:cs="Consolas"/>
          <w:sz w:val="20"/>
          <w:szCs w:val="20"/>
          <w:lang w:val="en-US"/>
        </w:rPr>
        <w:t>, regulating</w:t>
      </w:r>
      <w:r w:rsidRPr="00F76A97">
        <w:rPr>
          <w:rFonts w:ascii="Cambria" w:hAnsi="Cambria" w:cs="Consolas"/>
          <w:sz w:val="20"/>
          <w:szCs w:val="20"/>
          <w:lang w:val="en-US"/>
        </w:rPr>
        <w:t xml:space="preserve"> and </w:t>
      </w:r>
      <w:r>
        <w:rPr>
          <w:rFonts w:ascii="Cambria" w:hAnsi="Cambria" w:cs="Consolas"/>
          <w:sz w:val="20"/>
          <w:szCs w:val="20"/>
          <w:lang w:val="en-US"/>
        </w:rPr>
        <w:t>publicizing the procedure for requesting</w:t>
      </w:r>
      <w:r w:rsidRPr="00F76A97">
        <w:rPr>
          <w:rFonts w:ascii="Cambria" w:hAnsi="Cambria" w:cs="Consolas"/>
          <w:sz w:val="20"/>
          <w:szCs w:val="20"/>
          <w:lang w:val="en-US"/>
        </w:rPr>
        <w:t xml:space="preserve"> re-</w:t>
      </w:r>
      <w:r>
        <w:rPr>
          <w:rFonts w:ascii="Cambria" w:hAnsi="Cambria" w:cs="Consolas"/>
          <w:sz w:val="20"/>
          <w:szCs w:val="20"/>
          <w:lang w:val="en-US"/>
        </w:rPr>
        <w:t>examination of a petition</w:t>
      </w:r>
      <w:r w:rsidRPr="00F76A97">
        <w:rPr>
          <w:rFonts w:ascii="Cambria" w:hAnsi="Cambria" w:cs="Consolas"/>
          <w:sz w:val="20"/>
          <w:szCs w:val="20"/>
          <w:lang w:val="en-US"/>
        </w:rPr>
        <w:t>. During 2019, 1</w:t>
      </w:r>
      <w:r>
        <w:rPr>
          <w:rFonts w:ascii="Cambria" w:hAnsi="Cambria" w:cs="Consolas"/>
          <w:sz w:val="20"/>
          <w:szCs w:val="20"/>
          <w:lang w:val="en-US"/>
        </w:rPr>
        <w:t>,158 requests for precautionary m</w:t>
      </w:r>
      <w:r w:rsidRPr="00F76A97">
        <w:rPr>
          <w:rFonts w:ascii="Cambria" w:hAnsi="Cambria" w:cs="Consolas"/>
          <w:sz w:val="20"/>
          <w:szCs w:val="20"/>
          <w:lang w:val="en-US"/>
        </w:rPr>
        <w:t>easures were received</w:t>
      </w:r>
      <w:r>
        <w:rPr>
          <w:rFonts w:ascii="Cambria" w:hAnsi="Cambria" w:cs="Consolas"/>
          <w:sz w:val="20"/>
          <w:szCs w:val="20"/>
          <w:lang w:val="en-US"/>
        </w:rPr>
        <w:t xml:space="preserve"> and fully assessed</w:t>
      </w:r>
      <w:r w:rsidRPr="00F76A97">
        <w:rPr>
          <w:rFonts w:ascii="Cambria" w:hAnsi="Cambria" w:cs="Consolas"/>
          <w:sz w:val="20"/>
          <w:szCs w:val="20"/>
          <w:lang w:val="en-US"/>
        </w:rPr>
        <w:t xml:space="preserve">. Of these, 64 were granted, </w:t>
      </w:r>
      <w:r>
        <w:rPr>
          <w:rFonts w:ascii="Cambria" w:hAnsi="Cambria" w:cs="Consolas"/>
          <w:sz w:val="20"/>
          <w:szCs w:val="20"/>
          <w:lang w:val="en-US"/>
        </w:rPr>
        <w:t>and another</w:t>
      </w:r>
      <w:r w:rsidRPr="00F76A97">
        <w:rPr>
          <w:rFonts w:ascii="Cambria" w:hAnsi="Cambria" w:cs="Consolas"/>
          <w:sz w:val="20"/>
          <w:szCs w:val="20"/>
          <w:lang w:val="en-US"/>
        </w:rPr>
        <w:t xml:space="preserve"> 10 existing measures</w:t>
      </w:r>
      <w:r>
        <w:rPr>
          <w:rFonts w:ascii="Cambria" w:hAnsi="Cambria" w:cs="Consolas"/>
          <w:sz w:val="20"/>
          <w:szCs w:val="20"/>
          <w:lang w:val="en-US"/>
        </w:rPr>
        <w:t xml:space="preserve"> were expanded</w:t>
      </w:r>
      <w:r w:rsidRPr="00F76A97">
        <w:rPr>
          <w:rFonts w:ascii="Cambria" w:hAnsi="Cambria" w:cs="Consolas"/>
          <w:sz w:val="20"/>
          <w:szCs w:val="20"/>
          <w:lang w:val="en-US"/>
        </w:rPr>
        <w:t>. Two requests for advisory opinions were submitted to the Inter-American Court of Human Rights. The Friendly S</w:t>
      </w:r>
      <w:r>
        <w:rPr>
          <w:rFonts w:ascii="Cambria" w:hAnsi="Cambria" w:cs="Consolas"/>
          <w:sz w:val="20"/>
          <w:szCs w:val="20"/>
          <w:lang w:val="en-US"/>
        </w:rPr>
        <w:t>ettlement</w:t>
      </w:r>
      <w:r w:rsidRPr="00F76A97">
        <w:rPr>
          <w:rFonts w:ascii="Cambria" w:hAnsi="Cambria" w:cs="Consolas"/>
          <w:sz w:val="20"/>
          <w:szCs w:val="20"/>
          <w:lang w:val="en-US"/>
        </w:rPr>
        <w:t xml:space="preserve"> Mechanism </w:t>
      </w:r>
      <w:r>
        <w:rPr>
          <w:rFonts w:ascii="Cambria" w:hAnsi="Cambria" w:cs="Consolas"/>
          <w:sz w:val="20"/>
          <w:szCs w:val="20"/>
          <w:lang w:val="en-US"/>
        </w:rPr>
        <w:t xml:space="preserve">was disseminated through </w:t>
      </w:r>
      <w:r w:rsidRPr="00F76A97">
        <w:rPr>
          <w:rFonts w:ascii="Cambria" w:hAnsi="Cambria" w:cs="Consolas"/>
          <w:sz w:val="20"/>
          <w:szCs w:val="20"/>
          <w:lang w:val="en-US"/>
        </w:rPr>
        <w:t>the training of officials and users. In addition, during 2019, 14 new friendly settlement agreements were signed and progress in the implem</w:t>
      </w:r>
      <w:r>
        <w:rPr>
          <w:rFonts w:ascii="Cambria" w:hAnsi="Cambria" w:cs="Consolas"/>
          <w:sz w:val="20"/>
          <w:szCs w:val="20"/>
          <w:lang w:val="en-US"/>
        </w:rPr>
        <w:t>entation of 111 reparation</w:t>
      </w:r>
      <w:r w:rsidRPr="00F76A97">
        <w:rPr>
          <w:rFonts w:ascii="Cambria" w:hAnsi="Cambria" w:cs="Consolas"/>
          <w:sz w:val="20"/>
          <w:szCs w:val="20"/>
          <w:lang w:val="en-US"/>
        </w:rPr>
        <w:t xml:space="preserve"> measu</w:t>
      </w:r>
      <w:r>
        <w:rPr>
          <w:rFonts w:ascii="Cambria" w:hAnsi="Cambria" w:cs="Consolas"/>
          <w:sz w:val="20"/>
          <w:szCs w:val="20"/>
          <w:lang w:val="en-US"/>
        </w:rPr>
        <w:t xml:space="preserve">res was corroborated. Through its </w:t>
      </w:r>
      <w:r w:rsidRPr="00F76A97">
        <w:rPr>
          <w:rFonts w:ascii="Cambria" w:hAnsi="Cambria" w:cs="Consolas"/>
          <w:sz w:val="20"/>
          <w:szCs w:val="20"/>
          <w:lang w:val="en-US"/>
        </w:rPr>
        <w:t>petitions and cases</w:t>
      </w:r>
      <w:r>
        <w:rPr>
          <w:rFonts w:ascii="Cambria" w:hAnsi="Cambria" w:cs="Consolas"/>
          <w:sz w:val="20"/>
          <w:szCs w:val="20"/>
          <w:lang w:val="en-US"/>
        </w:rPr>
        <w:t xml:space="preserve"> work,</w:t>
      </w:r>
      <w:r w:rsidRPr="00F76A97">
        <w:rPr>
          <w:rFonts w:ascii="Cambria" w:hAnsi="Cambria" w:cs="Consolas"/>
          <w:sz w:val="20"/>
          <w:szCs w:val="20"/>
          <w:lang w:val="en-US"/>
        </w:rPr>
        <w:t xml:space="preserve"> the IACHR has deepened and consolidated its</w:t>
      </w:r>
      <w:r>
        <w:rPr>
          <w:rFonts w:ascii="Cambria" w:hAnsi="Cambria" w:cs="Consolas"/>
          <w:sz w:val="20"/>
          <w:szCs w:val="20"/>
          <w:lang w:val="en-US"/>
        </w:rPr>
        <w:t xml:space="preserve"> jurisprudence, reinforcing predictability, defining </w:t>
      </w:r>
      <w:r w:rsidRPr="00F76A97">
        <w:rPr>
          <w:rFonts w:ascii="Cambria" w:hAnsi="Cambria" w:cs="Consolas"/>
          <w:sz w:val="20"/>
          <w:szCs w:val="20"/>
          <w:lang w:val="en-US"/>
        </w:rPr>
        <w:t xml:space="preserve"> clearer human rights standards, and achieving reparation for victims of human rights violations.</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lastRenderedPageBreak/>
        <w:t xml:space="preserve">Similarly, monitoring of </w:t>
      </w:r>
      <w:r>
        <w:rPr>
          <w:rFonts w:ascii="Cambria" w:hAnsi="Cambria" w:cs="Consolas"/>
          <w:sz w:val="20"/>
          <w:szCs w:val="20"/>
          <w:lang w:val="en-US"/>
        </w:rPr>
        <w:t xml:space="preserve">the </w:t>
      </w:r>
      <w:r w:rsidRPr="00B51FE3">
        <w:rPr>
          <w:rFonts w:ascii="Cambria" w:hAnsi="Cambria" w:cs="Consolas"/>
          <w:sz w:val="20"/>
          <w:szCs w:val="20"/>
          <w:lang w:val="en-US"/>
        </w:rPr>
        <w:t>human rights situation in the region was reinforced, through the production and enrichment of standards based on the development and approval of 10 thematic reports and 1 country report on the situat</w:t>
      </w:r>
      <w:r>
        <w:rPr>
          <w:rFonts w:ascii="Cambria" w:hAnsi="Cambria" w:cs="Consolas"/>
          <w:sz w:val="20"/>
          <w:szCs w:val="20"/>
          <w:lang w:val="en-US"/>
        </w:rPr>
        <w:t>ion of human rights in Honduras, the posting</w:t>
      </w:r>
      <w:r w:rsidRPr="00B51FE3">
        <w:rPr>
          <w:rFonts w:ascii="Cambria" w:hAnsi="Cambria" w:cs="Consolas"/>
          <w:sz w:val="20"/>
          <w:szCs w:val="20"/>
          <w:lang w:val="en-US"/>
        </w:rPr>
        <w:t xml:space="preserve"> of 221 press releases</w:t>
      </w:r>
      <w:r>
        <w:rPr>
          <w:rFonts w:ascii="Cambria" w:hAnsi="Cambria" w:cs="Consolas"/>
          <w:sz w:val="20"/>
          <w:szCs w:val="20"/>
          <w:lang w:val="en-US"/>
        </w:rPr>
        <w:t>, and the dispatch</w:t>
      </w:r>
      <w:r w:rsidRPr="00B51FE3">
        <w:rPr>
          <w:rFonts w:ascii="Cambria" w:hAnsi="Cambria" w:cs="Consolas"/>
          <w:sz w:val="20"/>
          <w:szCs w:val="20"/>
          <w:lang w:val="en-US"/>
        </w:rPr>
        <w:t xml:space="preserve"> of a large number of requests</w:t>
      </w:r>
      <w:r>
        <w:rPr>
          <w:rFonts w:ascii="Cambria" w:hAnsi="Cambria" w:cs="Consolas"/>
          <w:sz w:val="20"/>
          <w:szCs w:val="20"/>
          <w:lang w:val="en-US"/>
        </w:rPr>
        <w:t xml:space="preserve"> to States</w:t>
      </w:r>
      <w:r w:rsidRPr="00B51FE3">
        <w:rPr>
          <w:rFonts w:ascii="Cambria" w:hAnsi="Cambria" w:cs="Consolas"/>
          <w:sz w:val="20"/>
          <w:szCs w:val="20"/>
          <w:lang w:val="en-US"/>
        </w:rPr>
        <w:t xml:space="preserve"> for information </w:t>
      </w:r>
      <w:r>
        <w:rPr>
          <w:rFonts w:ascii="Cambria" w:hAnsi="Cambria" w:cs="Consolas"/>
          <w:sz w:val="20"/>
          <w:szCs w:val="20"/>
          <w:lang w:val="en-US"/>
        </w:rPr>
        <w:t xml:space="preserve">on </w:t>
      </w:r>
      <w:r w:rsidRPr="00B51FE3">
        <w:rPr>
          <w:rFonts w:ascii="Cambria" w:hAnsi="Cambria" w:cs="Consolas"/>
          <w:sz w:val="20"/>
          <w:szCs w:val="20"/>
          <w:lang w:val="en-US"/>
        </w:rPr>
        <w:t xml:space="preserve">human rights situations. </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The Commission also made</w:t>
      </w:r>
      <w:r>
        <w:rPr>
          <w:rFonts w:ascii="Cambria" w:hAnsi="Cambria" w:cs="Consolas"/>
          <w:sz w:val="20"/>
          <w:szCs w:val="20"/>
          <w:lang w:val="en-US"/>
        </w:rPr>
        <w:t xml:space="preserve"> progress with consolidating </w:t>
      </w:r>
      <w:proofErr w:type="gramStart"/>
      <w:r>
        <w:rPr>
          <w:rFonts w:ascii="Cambria" w:hAnsi="Cambria" w:cs="Consolas"/>
          <w:sz w:val="20"/>
          <w:szCs w:val="20"/>
          <w:lang w:val="en-US"/>
        </w:rPr>
        <w:t xml:space="preserve">more </w:t>
      </w:r>
      <w:r w:rsidRPr="00B51FE3">
        <w:rPr>
          <w:rFonts w:ascii="Cambria" w:hAnsi="Cambria" w:cs="Consolas"/>
          <w:sz w:val="20"/>
          <w:szCs w:val="20"/>
          <w:lang w:val="en-US"/>
        </w:rPr>
        <w:t>timely</w:t>
      </w:r>
      <w:proofErr w:type="gramEnd"/>
      <w:r w:rsidRPr="00B51FE3">
        <w:rPr>
          <w:rFonts w:ascii="Cambria" w:hAnsi="Cambria" w:cs="Consolas"/>
          <w:sz w:val="20"/>
          <w:szCs w:val="20"/>
          <w:lang w:val="en-US"/>
        </w:rPr>
        <w:t>, dive</w:t>
      </w:r>
      <w:r>
        <w:rPr>
          <w:rFonts w:ascii="Cambria" w:hAnsi="Cambria" w:cs="Consolas"/>
          <w:sz w:val="20"/>
          <w:szCs w:val="20"/>
          <w:lang w:val="en-US"/>
        </w:rPr>
        <w:t>rsified, and broader</w:t>
      </w:r>
      <w:r w:rsidRPr="00B51FE3">
        <w:rPr>
          <w:rFonts w:ascii="Cambria" w:hAnsi="Cambria" w:cs="Consolas"/>
          <w:sz w:val="20"/>
          <w:szCs w:val="20"/>
          <w:lang w:val="en-US"/>
        </w:rPr>
        <w:t xml:space="preserve"> monitoring, with an increase in on-site and work</w:t>
      </w:r>
      <w:r>
        <w:rPr>
          <w:rFonts w:ascii="Cambria" w:hAnsi="Cambria" w:cs="Consolas"/>
          <w:sz w:val="20"/>
          <w:szCs w:val="20"/>
          <w:lang w:val="en-US"/>
        </w:rPr>
        <w:t>ing</w:t>
      </w:r>
      <w:r w:rsidRPr="00B51FE3">
        <w:rPr>
          <w:rFonts w:ascii="Cambria" w:hAnsi="Cambria" w:cs="Consolas"/>
          <w:sz w:val="20"/>
          <w:szCs w:val="20"/>
          <w:lang w:val="en-US"/>
        </w:rPr>
        <w:t xml:space="preserve"> visits; and with the installation and monitoring of the </w:t>
      </w:r>
      <w:r w:rsidRPr="00813300">
        <w:rPr>
          <w:rFonts w:ascii="Cambria" w:hAnsi="Cambria" w:cs="Consolas"/>
          <w:sz w:val="20"/>
          <w:szCs w:val="20"/>
          <w:lang w:val="en-US"/>
        </w:rPr>
        <w:t>Rapid Integrated Response Coordination Units </w:t>
      </w:r>
      <w:r w:rsidRPr="00B51FE3">
        <w:rPr>
          <w:rFonts w:ascii="Cambria" w:hAnsi="Cambria" w:cs="Consolas"/>
          <w:sz w:val="20"/>
          <w:szCs w:val="20"/>
          <w:lang w:val="en-US"/>
        </w:rPr>
        <w:t>(SACROI</w:t>
      </w:r>
      <w:r>
        <w:rPr>
          <w:rFonts w:ascii="Cambria" w:hAnsi="Cambria" w:cs="Consolas"/>
          <w:sz w:val="20"/>
          <w:szCs w:val="20"/>
          <w:lang w:val="en-US"/>
        </w:rPr>
        <w:t>s</w:t>
      </w:r>
      <w:r w:rsidRPr="00B51FE3">
        <w:rPr>
          <w:rFonts w:ascii="Cambria" w:hAnsi="Cambria" w:cs="Consolas"/>
          <w:sz w:val="20"/>
          <w:szCs w:val="20"/>
          <w:lang w:val="en-US"/>
        </w:rPr>
        <w:t>) in order to identify risk factors for human rights violations and / or design strategies for i</w:t>
      </w:r>
      <w:r>
        <w:rPr>
          <w:rFonts w:ascii="Cambria" w:hAnsi="Cambria" w:cs="Consolas"/>
          <w:sz w:val="20"/>
          <w:szCs w:val="20"/>
          <w:lang w:val="en-US"/>
        </w:rPr>
        <w:t>mmediate and sustained response based on</w:t>
      </w:r>
      <w:r w:rsidRPr="00B51FE3">
        <w:rPr>
          <w:rFonts w:ascii="Cambria" w:hAnsi="Cambria" w:cs="Consolas"/>
          <w:sz w:val="20"/>
          <w:szCs w:val="20"/>
          <w:lang w:val="en-US"/>
        </w:rPr>
        <w:t xml:space="preserve"> their mandates. In this way, the IACHR str</w:t>
      </w:r>
      <w:r>
        <w:rPr>
          <w:rFonts w:ascii="Cambria" w:hAnsi="Cambria" w:cs="Consolas"/>
          <w:sz w:val="20"/>
          <w:szCs w:val="20"/>
          <w:lang w:val="en-US"/>
        </w:rPr>
        <w:t xml:space="preserve">engthened its contribution to </w:t>
      </w:r>
      <w:r w:rsidRPr="00B51FE3">
        <w:rPr>
          <w:rFonts w:ascii="Cambria" w:hAnsi="Cambria" w:cs="Consolas"/>
          <w:sz w:val="20"/>
          <w:szCs w:val="20"/>
          <w:lang w:val="en-US"/>
        </w:rPr>
        <w:t xml:space="preserve">more effective and accessible inter-American justice by </w:t>
      </w:r>
      <w:r>
        <w:rPr>
          <w:rFonts w:ascii="Cambria" w:hAnsi="Cambria" w:cs="Consolas"/>
          <w:sz w:val="20"/>
          <w:szCs w:val="20"/>
          <w:lang w:val="en-US"/>
        </w:rPr>
        <w:t>providing</w:t>
      </w:r>
      <w:r w:rsidRPr="00B51FE3">
        <w:rPr>
          <w:rFonts w:ascii="Cambria" w:hAnsi="Cambria" w:cs="Consolas"/>
          <w:sz w:val="20"/>
          <w:szCs w:val="20"/>
          <w:lang w:val="en-US"/>
        </w:rPr>
        <w:t xml:space="preserve"> a </w:t>
      </w:r>
      <w:r>
        <w:rPr>
          <w:rFonts w:ascii="Cambria" w:hAnsi="Cambria" w:cs="Consolas"/>
          <w:sz w:val="20"/>
          <w:szCs w:val="20"/>
          <w:lang w:val="en-US"/>
        </w:rPr>
        <w:t>timely and integrated response via the SACROIs t</w:t>
      </w:r>
      <w:r w:rsidRPr="00B51FE3">
        <w:rPr>
          <w:rFonts w:ascii="Cambria" w:hAnsi="Cambria" w:cs="Consolas"/>
          <w:sz w:val="20"/>
          <w:szCs w:val="20"/>
          <w:lang w:val="en-US"/>
        </w:rPr>
        <w:t>o specific situations i</w:t>
      </w:r>
      <w:r>
        <w:rPr>
          <w:rFonts w:ascii="Cambria" w:hAnsi="Cambria" w:cs="Consolas"/>
          <w:sz w:val="20"/>
          <w:szCs w:val="20"/>
          <w:lang w:val="en-US"/>
        </w:rPr>
        <w:t>n 9 countries:</w:t>
      </w:r>
      <w:r w:rsidRPr="00B51FE3">
        <w:rPr>
          <w:rFonts w:ascii="Cambria" w:hAnsi="Cambria" w:cs="Consolas"/>
          <w:sz w:val="20"/>
          <w:szCs w:val="20"/>
          <w:lang w:val="en-US"/>
        </w:rPr>
        <w:t xml:space="preserve"> Haiti, Ecuador, Chile and Boliv</w:t>
      </w:r>
      <w:r>
        <w:rPr>
          <w:rFonts w:ascii="Cambria" w:hAnsi="Cambria" w:cs="Consolas"/>
          <w:sz w:val="20"/>
          <w:szCs w:val="20"/>
          <w:lang w:val="en-US"/>
        </w:rPr>
        <w:t>ia, countries that were visited</w:t>
      </w:r>
      <w:r w:rsidRPr="00B51FE3">
        <w:rPr>
          <w:rFonts w:ascii="Cambria" w:hAnsi="Cambria" w:cs="Consolas"/>
          <w:sz w:val="20"/>
          <w:szCs w:val="20"/>
          <w:lang w:val="en-US"/>
        </w:rPr>
        <w:t xml:space="preserve"> by the IACHR </w:t>
      </w:r>
      <w:r>
        <w:rPr>
          <w:rFonts w:ascii="Cambria" w:hAnsi="Cambria" w:cs="Consolas"/>
          <w:sz w:val="20"/>
          <w:szCs w:val="20"/>
          <w:lang w:val="en-US"/>
        </w:rPr>
        <w:t>and had SACROIs installed in 2019;</w:t>
      </w:r>
      <w:r w:rsidRPr="00B51FE3">
        <w:rPr>
          <w:rFonts w:ascii="Cambria" w:hAnsi="Cambria" w:cs="Consolas"/>
          <w:sz w:val="20"/>
          <w:szCs w:val="20"/>
          <w:lang w:val="en-US"/>
        </w:rPr>
        <w:t xml:space="preserve"> and Brazil, Guatemala, Honduras, Nicaragua</w:t>
      </w:r>
      <w:r>
        <w:rPr>
          <w:rFonts w:ascii="Cambria" w:hAnsi="Cambria" w:cs="Consolas"/>
          <w:sz w:val="20"/>
          <w:szCs w:val="20"/>
          <w:lang w:val="en-US"/>
        </w:rPr>
        <w:t>,</w:t>
      </w:r>
      <w:r w:rsidRPr="00B51FE3">
        <w:rPr>
          <w:rFonts w:ascii="Cambria" w:hAnsi="Cambria" w:cs="Consolas"/>
          <w:sz w:val="20"/>
          <w:szCs w:val="20"/>
          <w:lang w:val="en-US"/>
        </w:rPr>
        <w:t xml:space="preserve"> and Venezuela</w:t>
      </w:r>
      <w:r>
        <w:rPr>
          <w:rFonts w:ascii="Cambria" w:hAnsi="Cambria" w:cs="Consolas"/>
          <w:sz w:val="20"/>
          <w:szCs w:val="20"/>
          <w:lang w:val="en-US"/>
        </w:rPr>
        <w:t>, which already had SACROIs</w:t>
      </w:r>
      <w:r w:rsidRPr="00B51FE3">
        <w:rPr>
          <w:rFonts w:ascii="Cambria" w:hAnsi="Cambria" w:cs="Consolas"/>
          <w:sz w:val="20"/>
          <w:szCs w:val="20"/>
          <w:lang w:val="en-US"/>
        </w:rPr>
        <w:t xml:space="preserve">. </w:t>
      </w:r>
      <w:r>
        <w:rPr>
          <w:rFonts w:ascii="Cambria" w:hAnsi="Cambria" w:cs="Consolas"/>
          <w:sz w:val="20"/>
          <w:szCs w:val="20"/>
          <w:lang w:val="en-US"/>
        </w:rPr>
        <w:t>One especially notable response was the</w:t>
      </w:r>
      <w:r w:rsidRPr="00B51FE3">
        <w:rPr>
          <w:rFonts w:ascii="Cambria" w:hAnsi="Cambria" w:cs="Consolas"/>
          <w:sz w:val="20"/>
          <w:szCs w:val="20"/>
          <w:lang w:val="en-US"/>
        </w:rPr>
        <w:t xml:space="preserve"> </w:t>
      </w:r>
      <w:r>
        <w:rPr>
          <w:rFonts w:ascii="Cambria" w:hAnsi="Cambria" w:cs="Consolas"/>
          <w:sz w:val="20"/>
          <w:szCs w:val="20"/>
          <w:lang w:val="en-US"/>
        </w:rPr>
        <w:t>establishment</w:t>
      </w:r>
      <w:r w:rsidRPr="00B51FE3">
        <w:rPr>
          <w:rFonts w:ascii="Cambria" w:hAnsi="Cambria" w:cs="Consolas"/>
          <w:sz w:val="20"/>
          <w:szCs w:val="20"/>
          <w:lang w:val="en-US"/>
        </w:rPr>
        <w:t xml:space="preserve"> of the Interdisciplinary G</w:t>
      </w:r>
      <w:r>
        <w:rPr>
          <w:rFonts w:ascii="Cambria" w:hAnsi="Cambria" w:cs="Consolas"/>
          <w:sz w:val="20"/>
          <w:szCs w:val="20"/>
          <w:lang w:val="en-US"/>
        </w:rPr>
        <w:t xml:space="preserve">roup of Independent Experts </w:t>
      </w:r>
      <w:r w:rsidRPr="00B51FE3">
        <w:rPr>
          <w:rFonts w:ascii="Cambria" w:hAnsi="Cambria" w:cs="Consolas"/>
          <w:sz w:val="20"/>
          <w:szCs w:val="20"/>
          <w:lang w:val="en-US"/>
        </w:rPr>
        <w:t>(GIEI) to respond in a timely and effective manner to the human rights crisis in Bolivia</w:t>
      </w:r>
      <w:r>
        <w:rPr>
          <w:rFonts w:ascii="Cambria" w:hAnsi="Cambria" w:cs="Consolas"/>
          <w:sz w:val="20"/>
          <w:szCs w:val="20"/>
          <w:lang w:val="en-US"/>
        </w:rPr>
        <w:t>.</w:t>
      </w:r>
    </w:p>
    <w:p w:rsidR="0055426B" w:rsidRPr="00B51FE3" w:rsidRDefault="0055426B" w:rsidP="0055426B">
      <w:pPr>
        <w:pStyle w:val="ListParagrap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Likewise, the IACH</w:t>
      </w:r>
      <w:r>
        <w:rPr>
          <w:rFonts w:ascii="Cambria" w:hAnsi="Cambria" w:cs="Consolas"/>
          <w:sz w:val="20"/>
          <w:szCs w:val="20"/>
          <w:lang w:val="en-US"/>
        </w:rPr>
        <w:t>R</w:t>
      </w:r>
      <w:r w:rsidRPr="00B51FE3">
        <w:rPr>
          <w:rFonts w:ascii="Cambria" w:hAnsi="Cambria" w:cs="Consolas"/>
          <w:sz w:val="20"/>
          <w:szCs w:val="20"/>
          <w:lang w:val="en-US"/>
        </w:rPr>
        <w:t xml:space="preserve"> reinforced its Special Mechanisms for Follow-up </w:t>
      </w:r>
      <w:r>
        <w:rPr>
          <w:rFonts w:ascii="Cambria" w:hAnsi="Cambria" w:cs="Consolas"/>
          <w:sz w:val="20"/>
          <w:szCs w:val="20"/>
          <w:lang w:val="en-US"/>
        </w:rPr>
        <w:t>on</w:t>
      </w:r>
      <w:r w:rsidRPr="00B51FE3">
        <w:rPr>
          <w:rFonts w:ascii="Cambria" w:hAnsi="Cambria" w:cs="Consolas"/>
          <w:sz w:val="20"/>
          <w:szCs w:val="20"/>
          <w:lang w:val="en-US"/>
        </w:rPr>
        <w:t xml:space="preserve"> Re</w:t>
      </w:r>
      <w:r>
        <w:rPr>
          <w:rFonts w:ascii="Cambria" w:hAnsi="Cambria" w:cs="Consolas"/>
          <w:sz w:val="20"/>
          <w:szCs w:val="20"/>
          <w:lang w:val="en-US"/>
        </w:rPr>
        <w:t>commendations, with the installation</w:t>
      </w:r>
      <w:r w:rsidRPr="00B51FE3">
        <w:rPr>
          <w:rFonts w:ascii="Cambria" w:hAnsi="Cambria" w:cs="Consolas"/>
          <w:sz w:val="20"/>
          <w:szCs w:val="20"/>
          <w:lang w:val="en-US"/>
        </w:rPr>
        <w:t xml:space="preserve"> of the Technical </w:t>
      </w:r>
      <w:r>
        <w:rPr>
          <w:rFonts w:ascii="Cambria" w:hAnsi="Cambria" w:cs="Consolas"/>
          <w:sz w:val="20"/>
          <w:szCs w:val="20"/>
          <w:lang w:val="en-US"/>
        </w:rPr>
        <w:t>Support</w:t>
      </w:r>
      <w:r w:rsidRPr="00B51FE3">
        <w:rPr>
          <w:rFonts w:ascii="Cambria" w:hAnsi="Cambria" w:cs="Consolas"/>
          <w:sz w:val="20"/>
          <w:szCs w:val="20"/>
          <w:lang w:val="en-US"/>
        </w:rPr>
        <w:t xml:space="preserve"> Group (GAT) for the </w:t>
      </w:r>
      <w:proofErr w:type="spellStart"/>
      <w:r w:rsidRPr="00B51FE3">
        <w:rPr>
          <w:rFonts w:ascii="Cambria" w:hAnsi="Cambria" w:cs="Consolas"/>
          <w:sz w:val="20"/>
          <w:szCs w:val="20"/>
          <w:lang w:val="en-US"/>
        </w:rPr>
        <w:t>Ayotzinapa</w:t>
      </w:r>
      <w:proofErr w:type="spellEnd"/>
      <w:r>
        <w:rPr>
          <w:rFonts w:ascii="Cambria" w:hAnsi="Cambria" w:cs="Consolas"/>
          <w:sz w:val="20"/>
          <w:szCs w:val="20"/>
          <w:lang w:val="en-US"/>
        </w:rPr>
        <w:t xml:space="preserve"> Affair</w:t>
      </w:r>
      <w:r w:rsidRPr="00B51FE3">
        <w:rPr>
          <w:rFonts w:ascii="Cambria" w:hAnsi="Cambria" w:cs="Consolas"/>
          <w:sz w:val="20"/>
          <w:szCs w:val="20"/>
          <w:lang w:val="en-US"/>
        </w:rPr>
        <w:t xml:space="preserve"> </w:t>
      </w:r>
      <w:r>
        <w:rPr>
          <w:rFonts w:ascii="Cambria" w:hAnsi="Cambria" w:cs="Consolas"/>
          <w:sz w:val="20"/>
          <w:szCs w:val="20"/>
          <w:lang w:val="en-US"/>
        </w:rPr>
        <w:t>in Mexico; with</w:t>
      </w:r>
      <w:r w:rsidRPr="00B51FE3">
        <w:rPr>
          <w:rFonts w:ascii="Cambria" w:hAnsi="Cambria" w:cs="Consolas"/>
          <w:sz w:val="20"/>
          <w:szCs w:val="20"/>
          <w:lang w:val="en-US"/>
        </w:rPr>
        <w:t xml:space="preserve"> the new stage of the </w:t>
      </w:r>
      <w:r>
        <w:rPr>
          <w:rFonts w:ascii="Cambria" w:hAnsi="Cambria" w:cs="Consolas"/>
          <w:sz w:val="20"/>
          <w:szCs w:val="20"/>
          <w:lang w:val="en-US"/>
        </w:rPr>
        <w:t>Special Monitoring</w:t>
      </w:r>
      <w:r w:rsidRPr="00B51FE3">
        <w:rPr>
          <w:rFonts w:ascii="Cambria" w:hAnsi="Cambria" w:cs="Consolas"/>
          <w:sz w:val="20"/>
          <w:szCs w:val="20"/>
          <w:lang w:val="en-US"/>
        </w:rPr>
        <w:t xml:space="preserve"> Mechanism </w:t>
      </w:r>
      <w:r>
        <w:rPr>
          <w:rFonts w:ascii="Cambria" w:hAnsi="Cambria" w:cs="Consolas"/>
          <w:sz w:val="20"/>
          <w:szCs w:val="20"/>
          <w:lang w:val="en-US"/>
        </w:rPr>
        <w:t>(MESA), the new national body</w:t>
      </w:r>
      <w:r w:rsidRPr="00B51FE3">
        <w:rPr>
          <w:rFonts w:ascii="Cambria" w:hAnsi="Cambria" w:cs="Consolas"/>
          <w:sz w:val="20"/>
          <w:szCs w:val="20"/>
          <w:lang w:val="en-US"/>
        </w:rPr>
        <w:t xml:space="preserve"> of the Working Group to monitor the implementation of Public Policies of Human Rights in the Dominican Republic; the new phase of the Special Follow-up Mechani</w:t>
      </w:r>
      <w:r>
        <w:rPr>
          <w:rFonts w:ascii="Cambria" w:hAnsi="Cambria" w:cs="Consolas"/>
          <w:sz w:val="20"/>
          <w:szCs w:val="20"/>
          <w:lang w:val="en-US"/>
        </w:rPr>
        <w:t>sm for Nicaragua (MESENI), operating from</w:t>
      </w:r>
      <w:r w:rsidRPr="00B51FE3">
        <w:rPr>
          <w:rFonts w:ascii="Cambria" w:hAnsi="Cambria" w:cs="Consolas"/>
          <w:sz w:val="20"/>
          <w:szCs w:val="20"/>
          <w:lang w:val="en-US"/>
        </w:rPr>
        <w:t xml:space="preserve"> IACHR</w:t>
      </w:r>
      <w:r>
        <w:rPr>
          <w:rFonts w:ascii="Cambria" w:hAnsi="Cambria" w:cs="Consolas"/>
          <w:sz w:val="20"/>
          <w:szCs w:val="20"/>
          <w:lang w:val="en-US"/>
        </w:rPr>
        <w:t xml:space="preserve"> headquarters; the establishment</w:t>
      </w:r>
      <w:r w:rsidRPr="00B51FE3">
        <w:rPr>
          <w:rFonts w:ascii="Cambria" w:hAnsi="Cambria" w:cs="Consolas"/>
          <w:sz w:val="20"/>
          <w:szCs w:val="20"/>
          <w:lang w:val="en-US"/>
        </w:rPr>
        <w:t xml:space="preserve"> of the Special Follow-up Mechanism for Venezuela (MESEVE); and the installation of a Special Technical Advisory Board for compliance with human rights recommendations in Honduras (</w:t>
      </w:r>
      <w:r>
        <w:rPr>
          <w:rFonts w:ascii="Cambria" w:hAnsi="Cambria" w:cs="Consolas"/>
          <w:sz w:val="20"/>
          <w:szCs w:val="20"/>
          <w:lang w:val="en-US"/>
        </w:rPr>
        <w:t>MESAT); as well as talks regarding</w:t>
      </w:r>
      <w:r w:rsidRPr="00B51FE3">
        <w:rPr>
          <w:rFonts w:ascii="Cambria" w:hAnsi="Cambria" w:cs="Consolas"/>
          <w:sz w:val="20"/>
          <w:szCs w:val="20"/>
          <w:lang w:val="en-US"/>
        </w:rPr>
        <w:t xml:space="preserve"> the establishment of new cooperation </w:t>
      </w:r>
      <w:r>
        <w:rPr>
          <w:rFonts w:ascii="Cambria" w:hAnsi="Cambria" w:cs="Consolas"/>
          <w:sz w:val="20"/>
          <w:szCs w:val="20"/>
          <w:lang w:val="en-US"/>
        </w:rPr>
        <w:t xml:space="preserve">round </w:t>
      </w:r>
      <w:r w:rsidRPr="00B51FE3">
        <w:rPr>
          <w:rFonts w:ascii="Cambria" w:hAnsi="Cambria" w:cs="Consolas"/>
          <w:sz w:val="20"/>
          <w:szCs w:val="20"/>
          <w:lang w:val="en-US"/>
        </w:rPr>
        <w:t>tables with the States, including Haiti</w:t>
      </w:r>
      <w:r>
        <w:rPr>
          <w:rFonts w:ascii="Cambria" w:hAnsi="Cambria" w:cs="Consolas"/>
          <w:sz w:val="20"/>
          <w:szCs w:val="20"/>
          <w:lang w:val="en-US"/>
        </w:rPr>
        <w:t>,</w:t>
      </w:r>
      <w:r w:rsidRPr="00B51FE3">
        <w:rPr>
          <w:rFonts w:ascii="Cambria" w:hAnsi="Cambria" w:cs="Consolas"/>
          <w:sz w:val="20"/>
          <w:szCs w:val="20"/>
          <w:lang w:val="en-US"/>
        </w:rPr>
        <w:t xml:space="preserve"> </w:t>
      </w:r>
      <w:r>
        <w:rPr>
          <w:rFonts w:ascii="Cambria" w:hAnsi="Cambria" w:cs="Consolas"/>
          <w:sz w:val="20"/>
          <w:szCs w:val="20"/>
          <w:lang w:val="en-US"/>
        </w:rPr>
        <w:t>on</w:t>
      </w:r>
      <w:r w:rsidRPr="00B51FE3">
        <w:rPr>
          <w:rFonts w:ascii="Cambria" w:hAnsi="Cambria" w:cs="Consolas"/>
          <w:sz w:val="20"/>
          <w:szCs w:val="20"/>
          <w:lang w:val="en-US"/>
        </w:rPr>
        <w:t xml:space="preserve"> follow-up </w:t>
      </w:r>
      <w:r>
        <w:rPr>
          <w:rFonts w:ascii="Cambria" w:hAnsi="Cambria" w:cs="Consolas"/>
          <w:sz w:val="20"/>
          <w:szCs w:val="20"/>
          <w:lang w:val="en-US"/>
        </w:rPr>
        <w:t xml:space="preserve">to, and implementation of, </w:t>
      </w:r>
      <w:r w:rsidRPr="00B51FE3">
        <w:rPr>
          <w:rFonts w:ascii="Cambria" w:hAnsi="Cambria" w:cs="Consolas"/>
          <w:sz w:val="20"/>
          <w:szCs w:val="20"/>
          <w:lang w:val="en-US"/>
        </w:rPr>
        <w:t xml:space="preserve"> IACHR</w:t>
      </w:r>
      <w:r>
        <w:rPr>
          <w:rFonts w:ascii="Cambria" w:hAnsi="Cambria" w:cs="Consolas"/>
          <w:sz w:val="20"/>
          <w:szCs w:val="20"/>
          <w:lang w:val="en-US"/>
        </w:rPr>
        <w:t xml:space="preserve"> recommendations</w:t>
      </w:r>
      <w:r w:rsidRPr="00B51FE3">
        <w:rPr>
          <w:rFonts w:ascii="Cambria" w:hAnsi="Cambria" w:cs="Consolas"/>
          <w:sz w:val="20"/>
          <w:szCs w:val="20"/>
          <w:lang w:val="en-US"/>
        </w:rPr>
        <w:t xml:space="preserve">. </w:t>
      </w:r>
    </w:p>
    <w:p w:rsidR="0055426B" w:rsidRPr="00B51FE3" w:rsidRDefault="0055426B" w:rsidP="0055426B">
      <w:pPr>
        <w:pStyle w:val="ListParagrap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 xml:space="preserve">Additionally, the IACH adopted </w:t>
      </w:r>
      <w:r w:rsidRPr="00B51FE3">
        <w:rPr>
          <w:rFonts w:ascii="Cambria" w:hAnsi="Cambria" w:cs="Consolas"/>
          <w:sz w:val="20"/>
          <w:szCs w:val="20"/>
          <w:lang w:val="en-US"/>
        </w:rPr>
        <w:t xml:space="preserve">and published its General Guidelines for the Follow-up of Recommendations and </w:t>
      </w:r>
      <w:r>
        <w:rPr>
          <w:rFonts w:ascii="Cambria" w:hAnsi="Cambria" w:cs="Consolas"/>
          <w:sz w:val="20"/>
          <w:szCs w:val="20"/>
          <w:lang w:val="en-US"/>
        </w:rPr>
        <w:t xml:space="preserve">Decisions with the objective of increasing </w:t>
      </w:r>
      <w:r w:rsidRPr="00B51FE3">
        <w:rPr>
          <w:rFonts w:ascii="Cambria" w:hAnsi="Cambria" w:cs="Consolas"/>
          <w:sz w:val="20"/>
          <w:szCs w:val="20"/>
          <w:lang w:val="en-US"/>
        </w:rPr>
        <w:t>acces</w:t>
      </w:r>
      <w:r>
        <w:rPr>
          <w:rFonts w:ascii="Cambria" w:hAnsi="Cambria" w:cs="Consolas"/>
          <w:sz w:val="20"/>
          <w:szCs w:val="20"/>
          <w:lang w:val="en-US"/>
        </w:rPr>
        <w:t>s and transparency with regard to</w:t>
      </w:r>
      <w:r w:rsidRPr="00B51FE3">
        <w:rPr>
          <w:rFonts w:ascii="Cambria" w:hAnsi="Cambria" w:cs="Consolas"/>
          <w:sz w:val="20"/>
          <w:szCs w:val="20"/>
          <w:lang w:val="en-US"/>
        </w:rPr>
        <w:t xml:space="preserve"> the mandates, methodologies, criteria</w:t>
      </w:r>
      <w:r>
        <w:rPr>
          <w:rFonts w:ascii="Cambria" w:hAnsi="Cambria" w:cs="Consolas"/>
          <w:sz w:val="20"/>
          <w:szCs w:val="20"/>
          <w:lang w:val="en-US"/>
        </w:rPr>
        <w:t>,</w:t>
      </w:r>
      <w:r w:rsidRPr="00B51FE3">
        <w:rPr>
          <w:rFonts w:ascii="Cambria" w:hAnsi="Cambria" w:cs="Consolas"/>
          <w:sz w:val="20"/>
          <w:szCs w:val="20"/>
          <w:lang w:val="en-US"/>
        </w:rPr>
        <w:t xml:space="preserve"> and procedures applied in the follow-up of the r</w:t>
      </w:r>
      <w:r>
        <w:rPr>
          <w:rFonts w:ascii="Cambria" w:hAnsi="Cambria" w:cs="Consolas"/>
          <w:sz w:val="20"/>
          <w:szCs w:val="20"/>
          <w:lang w:val="en-US"/>
        </w:rPr>
        <w:t xml:space="preserve">ecommendations made by its various </w:t>
      </w:r>
      <w:r w:rsidRPr="00B51FE3">
        <w:rPr>
          <w:rFonts w:ascii="Cambria" w:hAnsi="Cambria" w:cs="Consolas"/>
          <w:sz w:val="20"/>
          <w:szCs w:val="20"/>
          <w:lang w:val="en-US"/>
        </w:rPr>
        <w:t>mechanisms. Likewis</w:t>
      </w:r>
      <w:r>
        <w:rPr>
          <w:rFonts w:ascii="Cambria" w:hAnsi="Cambria" w:cs="Consolas"/>
          <w:sz w:val="20"/>
          <w:szCs w:val="20"/>
          <w:lang w:val="en-US"/>
        </w:rPr>
        <w:t>e, it adopted Resolution 2/19 on</w:t>
      </w:r>
      <w:r w:rsidRPr="00B51FE3">
        <w:rPr>
          <w:rFonts w:ascii="Cambria" w:hAnsi="Cambria" w:cs="Consolas"/>
          <w:sz w:val="20"/>
          <w:szCs w:val="20"/>
          <w:lang w:val="en-US"/>
        </w:rPr>
        <w:t xml:space="preserve"> creation of </w:t>
      </w:r>
      <w:r>
        <w:rPr>
          <w:rFonts w:ascii="Cambria" w:hAnsi="Cambria" w:cs="Consolas"/>
          <w:sz w:val="20"/>
          <w:szCs w:val="20"/>
          <w:lang w:val="en-US"/>
        </w:rPr>
        <w:t>the</w:t>
      </w:r>
      <w:r w:rsidRPr="00B51FE3">
        <w:rPr>
          <w:rFonts w:ascii="Cambria" w:hAnsi="Cambria" w:cs="Consolas"/>
          <w:sz w:val="20"/>
          <w:szCs w:val="20"/>
          <w:lang w:val="en-US"/>
        </w:rPr>
        <w:t xml:space="preserve"> </w:t>
      </w:r>
      <w:r>
        <w:rPr>
          <w:rFonts w:ascii="Cambria" w:hAnsi="Cambria" w:cs="Consolas"/>
          <w:sz w:val="20"/>
          <w:szCs w:val="20"/>
          <w:lang w:val="en-US"/>
        </w:rPr>
        <w:t xml:space="preserve">Impact </w:t>
      </w:r>
      <w:r w:rsidRPr="00B51FE3">
        <w:rPr>
          <w:rFonts w:ascii="Cambria" w:hAnsi="Cambria" w:cs="Consolas"/>
          <w:sz w:val="20"/>
          <w:szCs w:val="20"/>
          <w:lang w:val="en-US"/>
        </w:rPr>
        <w:t>Observatory of the Inter-American Commission on Human Rights, as a collaborative platform with the objective of reflecting</w:t>
      </w:r>
      <w:r>
        <w:rPr>
          <w:rFonts w:ascii="Cambria" w:hAnsi="Cambria" w:cs="Consolas"/>
          <w:sz w:val="20"/>
          <w:szCs w:val="20"/>
          <w:lang w:val="en-US"/>
        </w:rPr>
        <w:t xml:space="preserve"> on</w:t>
      </w:r>
      <w:r w:rsidRPr="00B51FE3">
        <w:rPr>
          <w:rFonts w:ascii="Cambria" w:hAnsi="Cambria" w:cs="Consolas"/>
          <w:sz w:val="20"/>
          <w:szCs w:val="20"/>
          <w:lang w:val="en-US"/>
        </w:rPr>
        <w:t xml:space="preserve">, </w:t>
      </w:r>
      <w:r>
        <w:rPr>
          <w:rFonts w:ascii="Cambria" w:hAnsi="Cambria" w:cs="Consolas"/>
          <w:sz w:val="20"/>
          <w:szCs w:val="20"/>
          <w:lang w:val="en-US"/>
        </w:rPr>
        <w:t>systematizing, and highlighting</w:t>
      </w:r>
      <w:r w:rsidRPr="00B51FE3">
        <w:rPr>
          <w:rFonts w:ascii="Cambria" w:hAnsi="Cambria" w:cs="Consolas"/>
          <w:sz w:val="20"/>
          <w:szCs w:val="20"/>
          <w:lang w:val="en-US"/>
        </w:rPr>
        <w:t xml:space="preserve"> the impact of its action</w:t>
      </w:r>
      <w:r>
        <w:rPr>
          <w:rFonts w:ascii="Cambria" w:hAnsi="Cambria" w:cs="Consolas"/>
          <w:sz w:val="20"/>
          <w:szCs w:val="20"/>
          <w:lang w:val="en-US"/>
        </w:rPr>
        <w:t>s</w:t>
      </w:r>
      <w:r w:rsidRPr="00B51FE3">
        <w:rPr>
          <w:rFonts w:ascii="Cambria" w:hAnsi="Cambria" w:cs="Consolas"/>
          <w:sz w:val="20"/>
          <w:szCs w:val="20"/>
          <w:lang w:val="en-US"/>
        </w:rPr>
        <w:t xml:space="preserve"> </w:t>
      </w:r>
      <w:r>
        <w:rPr>
          <w:rFonts w:ascii="Cambria" w:hAnsi="Cambria" w:cs="Consolas"/>
          <w:sz w:val="20"/>
          <w:szCs w:val="20"/>
          <w:lang w:val="en-US"/>
        </w:rPr>
        <w:t>to defend and protect</w:t>
      </w:r>
      <w:r w:rsidRPr="00B51FE3">
        <w:rPr>
          <w:rFonts w:ascii="Cambria" w:hAnsi="Cambria" w:cs="Consolas"/>
          <w:sz w:val="20"/>
          <w:szCs w:val="20"/>
          <w:lang w:val="en-US"/>
        </w:rPr>
        <w:t xml:space="preserve"> </w:t>
      </w:r>
      <w:r>
        <w:rPr>
          <w:rFonts w:ascii="Cambria" w:hAnsi="Cambria" w:cs="Consolas"/>
          <w:sz w:val="20"/>
          <w:szCs w:val="20"/>
          <w:lang w:val="en-US"/>
        </w:rPr>
        <w:t>human rights in the H</w:t>
      </w:r>
      <w:r w:rsidRPr="00B51FE3">
        <w:rPr>
          <w:rFonts w:ascii="Cambria" w:hAnsi="Cambria" w:cs="Consolas"/>
          <w:sz w:val="20"/>
          <w:szCs w:val="20"/>
          <w:lang w:val="en-US"/>
        </w:rPr>
        <w:t>emisphere.</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During 2019, the IACHR increased its public presence and relevance in the region, with 2 historic on-site visits to El Salvador and Haiti, the holding of 3 sessions outside its headquarters, in Bolivia, Jamaica and Ecuador, and 22 work</w:t>
      </w:r>
      <w:r>
        <w:rPr>
          <w:rFonts w:ascii="Cambria" w:hAnsi="Cambria" w:cs="Consolas"/>
          <w:sz w:val="20"/>
          <w:szCs w:val="20"/>
          <w:lang w:val="en-US"/>
        </w:rPr>
        <w:t>ing</w:t>
      </w:r>
      <w:r w:rsidRPr="00B51FE3">
        <w:rPr>
          <w:rFonts w:ascii="Cambria" w:hAnsi="Cambria" w:cs="Consolas"/>
          <w:sz w:val="20"/>
          <w:szCs w:val="20"/>
          <w:lang w:val="en-US"/>
        </w:rPr>
        <w:t xml:space="preserve"> visits to 18 countries of the region. </w:t>
      </w:r>
      <w:r>
        <w:rPr>
          <w:rFonts w:ascii="Cambria" w:hAnsi="Cambria" w:cs="Consolas"/>
          <w:sz w:val="20"/>
          <w:szCs w:val="20"/>
          <w:lang w:val="en-US"/>
        </w:rPr>
        <w:t>Also noteworthy is</w:t>
      </w:r>
      <w:r w:rsidRPr="00B51FE3">
        <w:rPr>
          <w:rFonts w:ascii="Cambria" w:hAnsi="Cambria" w:cs="Consolas"/>
          <w:sz w:val="20"/>
          <w:szCs w:val="20"/>
          <w:lang w:val="en-US"/>
        </w:rPr>
        <w:t xml:space="preserve"> the </w:t>
      </w:r>
      <w:r>
        <w:rPr>
          <w:rFonts w:ascii="Cambria" w:hAnsi="Cambria" w:cs="Consolas"/>
          <w:sz w:val="20"/>
          <w:szCs w:val="20"/>
          <w:lang w:val="en-US"/>
        </w:rPr>
        <w:t>marked rapprochement with the Caribbean countries, including the</w:t>
      </w:r>
      <w:r w:rsidRPr="00B51FE3">
        <w:rPr>
          <w:rFonts w:ascii="Cambria" w:hAnsi="Cambria" w:cs="Consolas"/>
          <w:sz w:val="20"/>
          <w:szCs w:val="20"/>
          <w:lang w:val="en-US"/>
        </w:rPr>
        <w:t xml:space="preserve"> holding </w:t>
      </w:r>
      <w:r>
        <w:rPr>
          <w:rFonts w:ascii="Cambria" w:hAnsi="Cambria" w:cs="Consolas"/>
          <w:sz w:val="20"/>
          <w:szCs w:val="20"/>
          <w:lang w:val="en-US"/>
        </w:rPr>
        <w:t xml:space="preserve">of </w:t>
      </w:r>
      <w:r w:rsidRPr="00B51FE3">
        <w:rPr>
          <w:rFonts w:ascii="Cambria" w:hAnsi="Cambria" w:cs="Consolas"/>
          <w:sz w:val="20"/>
          <w:szCs w:val="20"/>
          <w:lang w:val="en-US"/>
        </w:rPr>
        <w:t xml:space="preserve">a </w:t>
      </w:r>
      <w:r>
        <w:rPr>
          <w:rFonts w:ascii="Cambria" w:hAnsi="Cambria" w:cs="Consolas"/>
          <w:sz w:val="20"/>
          <w:szCs w:val="20"/>
          <w:lang w:val="en-US"/>
        </w:rPr>
        <w:t xml:space="preserve">period of </w:t>
      </w:r>
      <w:r w:rsidRPr="00B51FE3">
        <w:rPr>
          <w:rFonts w:ascii="Cambria" w:hAnsi="Cambria" w:cs="Consolas"/>
          <w:sz w:val="20"/>
          <w:szCs w:val="20"/>
          <w:lang w:val="en-US"/>
        </w:rPr>
        <w:t>session</w:t>
      </w:r>
      <w:r>
        <w:rPr>
          <w:rFonts w:ascii="Cambria" w:hAnsi="Cambria" w:cs="Consolas"/>
          <w:sz w:val="20"/>
          <w:szCs w:val="20"/>
          <w:lang w:val="en-US"/>
        </w:rPr>
        <w:t>s</w:t>
      </w:r>
      <w:r w:rsidRPr="00B51FE3">
        <w:rPr>
          <w:rFonts w:ascii="Cambria" w:hAnsi="Cambria" w:cs="Consolas"/>
          <w:sz w:val="20"/>
          <w:szCs w:val="20"/>
          <w:lang w:val="en-US"/>
        </w:rPr>
        <w:t xml:space="preserve"> in </w:t>
      </w:r>
      <w:r>
        <w:rPr>
          <w:rFonts w:ascii="Cambria" w:hAnsi="Cambria" w:cs="Consolas"/>
          <w:sz w:val="20"/>
          <w:szCs w:val="20"/>
          <w:lang w:val="en-US"/>
        </w:rPr>
        <w:t>that</w:t>
      </w:r>
      <w:r w:rsidRPr="00B51FE3">
        <w:rPr>
          <w:rFonts w:ascii="Cambria" w:hAnsi="Cambria" w:cs="Consolas"/>
          <w:sz w:val="20"/>
          <w:szCs w:val="20"/>
          <w:lang w:val="en-US"/>
        </w:rPr>
        <w:t xml:space="preserve"> region and a work</w:t>
      </w:r>
      <w:r>
        <w:rPr>
          <w:rFonts w:ascii="Cambria" w:hAnsi="Cambria" w:cs="Consolas"/>
          <w:sz w:val="20"/>
          <w:szCs w:val="20"/>
          <w:lang w:val="en-US"/>
        </w:rPr>
        <w:t>ing and planning meeting with the</w:t>
      </w:r>
      <w:r w:rsidRPr="00B51FE3">
        <w:rPr>
          <w:rFonts w:ascii="Cambria" w:hAnsi="Cambria" w:cs="Consolas"/>
          <w:sz w:val="20"/>
          <w:szCs w:val="20"/>
          <w:lang w:val="en-US"/>
        </w:rPr>
        <w:t xml:space="preserve"> representatives</w:t>
      </w:r>
      <w:r>
        <w:rPr>
          <w:rFonts w:ascii="Cambria" w:hAnsi="Cambria" w:cs="Consolas"/>
          <w:sz w:val="20"/>
          <w:szCs w:val="20"/>
          <w:lang w:val="en-US"/>
        </w:rPr>
        <w:t xml:space="preserve"> of those countries; </w:t>
      </w:r>
      <w:r w:rsidRPr="00B51FE3">
        <w:rPr>
          <w:rFonts w:ascii="Cambria" w:hAnsi="Cambria" w:cs="Consolas"/>
          <w:sz w:val="20"/>
          <w:szCs w:val="20"/>
          <w:lang w:val="en-US"/>
        </w:rPr>
        <w:t xml:space="preserve"> consultation on the rights of LGBTI people in a </w:t>
      </w:r>
      <w:r>
        <w:rPr>
          <w:rFonts w:ascii="Cambria" w:hAnsi="Cambria" w:cs="Consolas"/>
          <w:sz w:val="20"/>
          <w:szCs w:val="20"/>
          <w:lang w:val="en-US"/>
        </w:rPr>
        <w:t>Caribbean country; and</w:t>
      </w:r>
      <w:r w:rsidRPr="00B51FE3">
        <w:rPr>
          <w:rFonts w:ascii="Cambria" w:hAnsi="Cambria" w:cs="Consolas"/>
          <w:sz w:val="20"/>
          <w:szCs w:val="20"/>
          <w:lang w:val="en-US"/>
        </w:rPr>
        <w:t xml:space="preserve"> visits to </w:t>
      </w:r>
      <w:r>
        <w:rPr>
          <w:rFonts w:ascii="Cambria" w:hAnsi="Cambria" w:cs="Consolas"/>
          <w:sz w:val="20"/>
          <w:szCs w:val="20"/>
          <w:lang w:val="en-US"/>
        </w:rPr>
        <w:t>6 Caribbean countries</w:t>
      </w:r>
      <w:r w:rsidRPr="00B51FE3">
        <w:rPr>
          <w:rFonts w:ascii="Cambria" w:hAnsi="Cambria" w:cs="Consolas"/>
          <w:sz w:val="20"/>
          <w:szCs w:val="20"/>
          <w:lang w:val="en-US"/>
        </w:rPr>
        <w:t>.</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At the same time</w:t>
      </w:r>
      <w:r w:rsidRPr="00B51FE3">
        <w:rPr>
          <w:rFonts w:ascii="Cambria" w:hAnsi="Cambria" w:cs="Consolas"/>
          <w:sz w:val="20"/>
          <w:szCs w:val="20"/>
          <w:lang w:val="en-US"/>
        </w:rPr>
        <w:t xml:space="preserve">, </w:t>
      </w:r>
      <w:r>
        <w:rPr>
          <w:rFonts w:ascii="Cambria" w:hAnsi="Cambria" w:cs="Consolas"/>
          <w:sz w:val="20"/>
          <w:szCs w:val="20"/>
          <w:lang w:val="en-US"/>
        </w:rPr>
        <w:t xml:space="preserve">the IACHR addressed </w:t>
      </w:r>
      <w:r w:rsidRPr="00B51FE3">
        <w:rPr>
          <w:rFonts w:ascii="Cambria" w:hAnsi="Cambria" w:cs="Consolas"/>
          <w:sz w:val="20"/>
          <w:szCs w:val="20"/>
          <w:lang w:val="en-US"/>
        </w:rPr>
        <w:t>situations of great importance in the region through the publication of two resolutions on principles of public memory policies in the Americas and inter-American principles on the human rights of all migrants, refugees, stateless persons</w:t>
      </w:r>
      <w:r>
        <w:rPr>
          <w:rFonts w:ascii="Cambria" w:hAnsi="Cambria" w:cs="Consolas"/>
          <w:sz w:val="20"/>
          <w:szCs w:val="20"/>
          <w:lang w:val="en-US"/>
        </w:rPr>
        <w:t>,</w:t>
      </w:r>
      <w:r w:rsidRPr="00B51FE3">
        <w:rPr>
          <w:rFonts w:ascii="Cambria" w:hAnsi="Cambria" w:cs="Consolas"/>
          <w:sz w:val="20"/>
          <w:szCs w:val="20"/>
          <w:lang w:val="en-US"/>
        </w:rPr>
        <w:t xml:space="preserve"> and victims of human trafficking.</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 xml:space="preserve">In 2019, the Commission </w:t>
      </w:r>
      <w:r w:rsidRPr="00B51FE3">
        <w:rPr>
          <w:rFonts w:ascii="Cambria" w:hAnsi="Cambria" w:cs="Consolas"/>
          <w:sz w:val="20"/>
          <w:szCs w:val="20"/>
          <w:lang w:val="en-US"/>
        </w:rPr>
        <w:t>managed to consolidate its promotion and</w:t>
      </w:r>
      <w:r>
        <w:rPr>
          <w:rFonts w:ascii="Cambria" w:hAnsi="Cambria" w:cs="Consolas"/>
          <w:sz w:val="20"/>
          <w:szCs w:val="20"/>
          <w:lang w:val="en-US"/>
        </w:rPr>
        <w:t xml:space="preserve"> training actions aimed at civil servants in member states, </w:t>
      </w:r>
      <w:r w:rsidRPr="00B51FE3">
        <w:rPr>
          <w:rFonts w:ascii="Cambria" w:hAnsi="Cambria" w:cs="Consolas"/>
          <w:sz w:val="20"/>
          <w:szCs w:val="20"/>
          <w:lang w:val="en-US"/>
        </w:rPr>
        <w:t>civil society organizations, students</w:t>
      </w:r>
      <w:r>
        <w:rPr>
          <w:rFonts w:ascii="Cambria" w:hAnsi="Cambria" w:cs="Consolas"/>
          <w:sz w:val="20"/>
          <w:szCs w:val="20"/>
          <w:lang w:val="en-US"/>
        </w:rPr>
        <w:t>,</w:t>
      </w:r>
      <w:r w:rsidRPr="00B51FE3">
        <w:rPr>
          <w:rFonts w:ascii="Cambria" w:hAnsi="Cambria" w:cs="Consolas"/>
          <w:sz w:val="20"/>
          <w:szCs w:val="20"/>
          <w:lang w:val="en-US"/>
        </w:rPr>
        <w:t xml:space="preserve"> and other social sectors. During this period, the IACHR held 67 training events and </w:t>
      </w:r>
      <w:r>
        <w:rPr>
          <w:rFonts w:ascii="Cambria" w:hAnsi="Cambria" w:cs="Consolas"/>
          <w:sz w:val="20"/>
          <w:szCs w:val="20"/>
          <w:lang w:val="en-US"/>
        </w:rPr>
        <w:t xml:space="preserve">conducted </w:t>
      </w:r>
      <w:r w:rsidRPr="00B51FE3">
        <w:rPr>
          <w:rFonts w:ascii="Cambria" w:hAnsi="Cambria" w:cs="Consolas"/>
          <w:sz w:val="20"/>
          <w:szCs w:val="20"/>
          <w:lang w:val="en-US"/>
        </w:rPr>
        <w:t>254 promotional activities on the inter-American human r</w:t>
      </w:r>
      <w:r>
        <w:rPr>
          <w:rFonts w:ascii="Cambria" w:hAnsi="Cambria" w:cs="Consolas"/>
          <w:sz w:val="20"/>
          <w:szCs w:val="20"/>
          <w:lang w:val="en-US"/>
        </w:rPr>
        <w:t xml:space="preserve">ights system, thereby increasing knowledge of the system, its mechanisms, </w:t>
      </w:r>
      <w:r w:rsidRPr="00B51FE3">
        <w:rPr>
          <w:rFonts w:ascii="Cambria" w:hAnsi="Cambria" w:cs="Consolas"/>
          <w:sz w:val="20"/>
          <w:szCs w:val="20"/>
          <w:lang w:val="en-US"/>
        </w:rPr>
        <w:t>standar</w:t>
      </w:r>
      <w:r>
        <w:rPr>
          <w:rFonts w:ascii="Cambria" w:hAnsi="Cambria" w:cs="Consolas"/>
          <w:sz w:val="20"/>
          <w:szCs w:val="20"/>
          <w:lang w:val="en-US"/>
        </w:rPr>
        <w:t>ds, and</w:t>
      </w:r>
      <w:r w:rsidRPr="00B51FE3">
        <w:rPr>
          <w:rFonts w:ascii="Cambria" w:hAnsi="Cambria" w:cs="Consolas"/>
          <w:sz w:val="20"/>
          <w:szCs w:val="20"/>
          <w:lang w:val="en-US"/>
        </w:rPr>
        <w:t xml:space="preserve"> p</w:t>
      </w:r>
      <w:r>
        <w:rPr>
          <w:rFonts w:ascii="Cambria" w:hAnsi="Cambria" w:cs="Consolas"/>
          <w:sz w:val="20"/>
          <w:szCs w:val="20"/>
          <w:lang w:val="en-US"/>
        </w:rPr>
        <w:t>rioritized issues and rights, for</w:t>
      </w:r>
      <w:r w:rsidRPr="00B51FE3">
        <w:rPr>
          <w:rFonts w:ascii="Cambria" w:hAnsi="Cambria" w:cs="Consolas"/>
          <w:sz w:val="20"/>
          <w:szCs w:val="20"/>
          <w:lang w:val="en-US"/>
        </w:rPr>
        <w:t xml:space="preserve"> 6</w:t>
      </w:r>
      <w:r>
        <w:rPr>
          <w:rFonts w:ascii="Cambria" w:hAnsi="Cambria" w:cs="Consolas"/>
          <w:sz w:val="20"/>
          <w:szCs w:val="20"/>
          <w:lang w:val="en-US"/>
        </w:rPr>
        <w:t>,254 people. Tho</w:t>
      </w:r>
      <w:r w:rsidRPr="00B51FE3">
        <w:rPr>
          <w:rFonts w:ascii="Cambria" w:hAnsi="Cambria" w:cs="Consolas"/>
          <w:sz w:val="20"/>
          <w:szCs w:val="20"/>
          <w:lang w:val="en-US"/>
        </w:rPr>
        <w:t>se activities were carried out in 23 countries of the region. Additionally, through the MESENI, the IACHR co</w:t>
      </w:r>
      <w:r>
        <w:rPr>
          <w:rFonts w:ascii="Cambria" w:hAnsi="Cambria" w:cs="Consolas"/>
          <w:sz w:val="20"/>
          <w:szCs w:val="20"/>
          <w:lang w:val="en-US"/>
        </w:rPr>
        <w:t>nducted a series of 15 training courses</w:t>
      </w:r>
      <w:r w:rsidRPr="00B51FE3">
        <w:rPr>
          <w:rFonts w:ascii="Cambria" w:hAnsi="Cambria" w:cs="Consolas"/>
          <w:sz w:val="20"/>
          <w:szCs w:val="20"/>
          <w:lang w:val="en-US"/>
        </w:rPr>
        <w:t xml:space="preserve"> to strengthen civil society competencies in Nic</w:t>
      </w:r>
      <w:r>
        <w:rPr>
          <w:rFonts w:ascii="Cambria" w:hAnsi="Cambria" w:cs="Consolas"/>
          <w:sz w:val="20"/>
          <w:szCs w:val="20"/>
          <w:lang w:val="en-US"/>
        </w:rPr>
        <w:t>aragua. Under that</w:t>
      </w:r>
      <w:r w:rsidRPr="00B51FE3">
        <w:rPr>
          <w:rFonts w:ascii="Cambria" w:hAnsi="Cambria" w:cs="Consolas"/>
          <w:sz w:val="20"/>
          <w:szCs w:val="20"/>
          <w:lang w:val="en-US"/>
        </w:rPr>
        <w:t xml:space="preserve"> </w:t>
      </w:r>
      <w:r>
        <w:rPr>
          <w:rFonts w:ascii="Cambria" w:hAnsi="Cambria" w:cs="Consolas"/>
          <w:sz w:val="20"/>
          <w:szCs w:val="20"/>
          <w:lang w:val="en-US"/>
        </w:rPr>
        <w:t>arrangement</w:t>
      </w:r>
      <w:r w:rsidRPr="00B51FE3">
        <w:rPr>
          <w:rFonts w:ascii="Cambria" w:hAnsi="Cambria" w:cs="Consolas"/>
          <w:sz w:val="20"/>
          <w:szCs w:val="20"/>
          <w:lang w:val="en-US"/>
        </w:rPr>
        <w:t>, 257 people were trained.</w:t>
      </w:r>
    </w:p>
    <w:p w:rsidR="0055426B" w:rsidRPr="00B51FE3" w:rsidRDefault="0055426B" w:rsidP="0055426B">
      <w:pPr>
        <w:pStyle w:val="ListParagrap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The IACHR strengthened its presence before OAS political </w:t>
      </w:r>
      <w:r>
        <w:rPr>
          <w:rFonts w:ascii="Cambria" w:hAnsi="Cambria" w:cs="Consolas"/>
          <w:sz w:val="20"/>
          <w:szCs w:val="20"/>
          <w:lang w:val="en-US"/>
        </w:rPr>
        <w:t>bodies</w:t>
      </w:r>
      <w:r w:rsidRPr="00B51FE3">
        <w:rPr>
          <w:rFonts w:ascii="Cambria" w:hAnsi="Cambria" w:cs="Consolas"/>
          <w:sz w:val="20"/>
          <w:szCs w:val="20"/>
          <w:lang w:val="en-US"/>
        </w:rPr>
        <w:t xml:space="preserve">, </w:t>
      </w:r>
      <w:r>
        <w:rPr>
          <w:rFonts w:ascii="Cambria" w:hAnsi="Cambria" w:cs="Consolas"/>
          <w:sz w:val="20"/>
          <w:szCs w:val="20"/>
          <w:lang w:val="en-US"/>
        </w:rPr>
        <w:t>delivering</w:t>
      </w:r>
      <w:r w:rsidRPr="00B51FE3">
        <w:rPr>
          <w:rFonts w:ascii="Cambria" w:hAnsi="Cambria" w:cs="Consolas"/>
          <w:sz w:val="20"/>
          <w:szCs w:val="20"/>
          <w:lang w:val="en-US"/>
        </w:rPr>
        <w:t xml:space="preserve"> 2</w:t>
      </w:r>
      <w:r>
        <w:rPr>
          <w:rFonts w:ascii="Cambria" w:hAnsi="Cambria" w:cs="Consolas"/>
          <w:sz w:val="20"/>
          <w:szCs w:val="20"/>
          <w:lang w:val="en-US"/>
        </w:rPr>
        <w:t xml:space="preserve">7 presentations in a variety of forums. It also increased </w:t>
      </w:r>
      <w:r w:rsidRPr="00B51FE3">
        <w:rPr>
          <w:rFonts w:ascii="Cambria" w:hAnsi="Cambria" w:cs="Consolas"/>
          <w:sz w:val="20"/>
          <w:szCs w:val="20"/>
          <w:lang w:val="en-US"/>
        </w:rPr>
        <w:t>the participation of States and civi</w:t>
      </w:r>
      <w:r>
        <w:rPr>
          <w:rFonts w:ascii="Cambria" w:hAnsi="Cambria" w:cs="Consolas"/>
          <w:sz w:val="20"/>
          <w:szCs w:val="20"/>
          <w:lang w:val="en-US"/>
        </w:rPr>
        <w:t xml:space="preserve">l society in all the </w:t>
      </w:r>
      <w:r>
        <w:rPr>
          <w:rFonts w:ascii="Cambria" w:hAnsi="Cambria" w:cs="Consolas"/>
          <w:sz w:val="20"/>
          <w:szCs w:val="20"/>
          <w:lang w:val="en-US"/>
        </w:rPr>
        <w:lastRenderedPageBreak/>
        <w:t xml:space="preserve">activities </w:t>
      </w:r>
      <w:r w:rsidRPr="00B51FE3">
        <w:rPr>
          <w:rFonts w:ascii="Cambria" w:hAnsi="Cambria" w:cs="Consolas"/>
          <w:sz w:val="20"/>
          <w:szCs w:val="20"/>
          <w:lang w:val="en-US"/>
        </w:rPr>
        <w:t xml:space="preserve">carried out, including public hearings, consultations, training workshops, </w:t>
      </w:r>
      <w:r>
        <w:rPr>
          <w:rFonts w:ascii="Cambria" w:hAnsi="Cambria" w:cs="Consolas"/>
          <w:sz w:val="20"/>
          <w:szCs w:val="20"/>
          <w:lang w:val="en-US"/>
        </w:rPr>
        <w:t xml:space="preserve">and </w:t>
      </w:r>
      <w:r w:rsidRPr="00B51FE3">
        <w:rPr>
          <w:rFonts w:ascii="Cambria" w:hAnsi="Cambria" w:cs="Consolas"/>
          <w:sz w:val="20"/>
          <w:szCs w:val="20"/>
          <w:lang w:val="en-US"/>
        </w:rPr>
        <w:t xml:space="preserve">bilateral and multilateral meetings, among others. The participation of States and civil society in the region is essential for the IACHR to fully comply with its mandate to promote and protect human rights. The IACHR values ​​and thanks the States and civil society organizations for their active collaboration. Most of the States of the region and a total of 330 civil society organizations participated in the 109 hearings held in the four </w:t>
      </w:r>
      <w:r>
        <w:rPr>
          <w:rFonts w:ascii="Cambria" w:hAnsi="Cambria" w:cs="Consolas"/>
          <w:sz w:val="20"/>
          <w:szCs w:val="20"/>
          <w:lang w:val="en-US"/>
        </w:rPr>
        <w:t>periods of s</w:t>
      </w:r>
      <w:r w:rsidRPr="00B51FE3">
        <w:rPr>
          <w:rFonts w:ascii="Cambria" w:hAnsi="Cambria" w:cs="Consolas"/>
          <w:sz w:val="20"/>
          <w:szCs w:val="20"/>
          <w:lang w:val="en-US"/>
        </w:rPr>
        <w:t>essions</w:t>
      </w:r>
      <w:r>
        <w:rPr>
          <w:rFonts w:ascii="Cambria" w:hAnsi="Cambria" w:cs="Consolas"/>
          <w:sz w:val="20"/>
          <w:szCs w:val="20"/>
          <w:lang w:val="en-US"/>
        </w:rPr>
        <w:t xml:space="preserve"> of 2019, regarding both</w:t>
      </w:r>
      <w:r w:rsidRPr="00B51FE3">
        <w:rPr>
          <w:rFonts w:ascii="Cambria" w:hAnsi="Cambria" w:cs="Consolas"/>
          <w:sz w:val="20"/>
          <w:szCs w:val="20"/>
          <w:lang w:val="en-US"/>
        </w:rPr>
        <w:t xml:space="preserve"> regional</w:t>
      </w:r>
      <w:r>
        <w:rPr>
          <w:rFonts w:ascii="Cambria" w:hAnsi="Cambria" w:cs="Consolas"/>
          <w:sz w:val="20"/>
          <w:szCs w:val="20"/>
          <w:lang w:val="en-US"/>
        </w:rPr>
        <w:t xml:space="preserve"> situations</w:t>
      </w:r>
      <w:r w:rsidRPr="00B51FE3">
        <w:rPr>
          <w:rFonts w:ascii="Cambria" w:hAnsi="Cambria" w:cs="Consolas"/>
          <w:sz w:val="20"/>
          <w:szCs w:val="20"/>
          <w:lang w:val="en-US"/>
        </w:rPr>
        <w:t xml:space="preserve"> and human rights situations </w:t>
      </w:r>
      <w:r>
        <w:rPr>
          <w:rFonts w:ascii="Cambria" w:hAnsi="Cambria" w:cs="Consolas"/>
          <w:sz w:val="20"/>
          <w:szCs w:val="20"/>
          <w:lang w:val="en-US"/>
        </w:rPr>
        <w:t>in 21 countries of the Americas</w:t>
      </w:r>
      <w:r w:rsidRPr="00B51FE3">
        <w:rPr>
          <w:rFonts w:ascii="Cambria" w:hAnsi="Cambria" w:cs="Consolas"/>
          <w:sz w:val="20"/>
          <w:szCs w:val="20"/>
          <w:lang w:val="en-US"/>
        </w:rPr>
        <w:t xml:space="preserve">. </w:t>
      </w:r>
      <w:r>
        <w:rPr>
          <w:rFonts w:ascii="Cambria" w:hAnsi="Cambria" w:cs="Consolas"/>
          <w:sz w:val="20"/>
          <w:szCs w:val="20"/>
          <w:lang w:val="en-US"/>
        </w:rPr>
        <w:t>An open meeting was held during</w:t>
      </w:r>
      <w:r w:rsidRPr="00B51FE3">
        <w:rPr>
          <w:rFonts w:ascii="Cambria" w:hAnsi="Cambria" w:cs="Consolas"/>
          <w:sz w:val="20"/>
          <w:szCs w:val="20"/>
          <w:lang w:val="en-US"/>
        </w:rPr>
        <w:t xml:space="preserve"> all </w:t>
      </w:r>
      <w:r>
        <w:rPr>
          <w:rFonts w:ascii="Cambria" w:hAnsi="Cambria" w:cs="Consolas"/>
          <w:sz w:val="20"/>
          <w:szCs w:val="20"/>
          <w:lang w:val="en-US"/>
        </w:rPr>
        <w:t>periods of sessions with</w:t>
      </w:r>
      <w:r w:rsidRPr="00B51FE3">
        <w:rPr>
          <w:rFonts w:ascii="Cambria" w:hAnsi="Cambria" w:cs="Consolas"/>
          <w:sz w:val="20"/>
          <w:szCs w:val="20"/>
          <w:lang w:val="en-US"/>
        </w:rPr>
        <w:t xml:space="preserve"> inter-American civil society and the host country. The IACHR also held periodic meetings with the States dur</w:t>
      </w:r>
      <w:r>
        <w:rPr>
          <w:rFonts w:ascii="Cambria" w:hAnsi="Cambria" w:cs="Consolas"/>
          <w:sz w:val="20"/>
          <w:szCs w:val="20"/>
          <w:lang w:val="en-US"/>
        </w:rPr>
        <w:t>ing its periods of s</w:t>
      </w:r>
      <w:r w:rsidRPr="00B51FE3">
        <w:rPr>
          <w:rFonts w:ascii="Cambria" w:hAnsi="Cambria" w:cs="Consolas"/>
          <w:sz w:val="20"/>
          <w:szCs w:val="20"/>
          <w:lang w:val="en-US"/>
        </w:rPr>
        <w:t xml:space="preserve">essions. In addition, </w:t>
      </w:r>
      <w:r>
        <w:rPr>
          <w:rFonts w:ascii="Cambria" w:hAnsi="Cambria" w:cs="Consolas"/>
          <w:sz w:val="20"/>
          <w:szCs w:val="20"/>
          <w:lang w:val="en-US"/>
        </w:rPr>
        <w:t xml:space="preserve">there were </w:t>
      </w:r>
      <w:r w:rsidRPr="00B51FE3">
        <w:rPr>
          <w:rFonts w:ascii="Cambria" w:hAnsi="Cambria" w:cs="Consolas"/>
          <w:sz w:val="20"/>
          <w:szCs w:val="20"/>
          <w:lang w:val="en-US"/>
        </w:rPr>
        <w:t xml:space="preserve">16 </w:t>
      </w:r>
      <w:r>
        <w:rPr>
          <w:rFonts w:ascii="Cambria" w:hAnsi="Cambria" w:cs="Consolas"/>
          <w:sz w:val="20"/>
          <w:szCs w:val="20"/>
          <w:lang w:val="en-US"/>
        </w:rPr>
        <w:t xml:space="preserve">meetings to review </w:t>
      </w:r>
      <w:r w:rsidRPr="00B51FE3">
        <w:rPr>
          <w:rFonts w:ascii="Cambria" w:hAnsi="Cambria" w:cs="Consolas"/>
          <w:sz w:val="20"/>
          <w:szCs w:val="20"/>
          <w:lang w:val="en-US"/>
        </w:rPr>
        <w:t>portfolios of petitions, cases, precautionary measures, friendly s</w:t>
      </w:r>
      <w:r>
        <w:rPr>
          <w:rFonts w:ascii="Cambria" w:hAnsi="Cambria" w:cs="Consolas"/>
          <w:sz w:val="20"/>
          <w:szCs w:val="20"/>
          <w:lang w:val="en-US"/>
        </w:rPr>
        <w:t>ettlements</w:t>
      </w:r>
      <w:r w:rsidRPr="00B51FE3">
        <w:rPr>
          <w:rFonts w:ascii="Cambria" w:hAnsi="Cambria" w:cs="Consolas"/>
          <w:sz w:val="20"/>
          <w:szCs w:val="20"/>
          <w:lang w:val="en-US"/>
        </w:rPr>
        <w:t xml:space="preserve"> and foll</w:t>
      </w:r>
      <w:r>
        <w:rPr>
          <w:rFonts w:ascii="Cambria" w:hAnsi="Cambria" w:cs="Consolas"/>
          <w:sz w:val="20"/>
          <w:szCs w:val="20"/>
          <w:lang w:val="en-US"/>
        </w:rPr>
        <w:t>ow-up of recommendations. During</w:t>
      </w:r>
      <w:r w:rsidRPr="00B51FE3">
        <w:rPr>
          <w:rFonts w:ascii="Cambria" w:hAnsi="Cambria" w:cs="Consolas"/>
          <w:sz w:val="20"/>
          <w:szCs w:val="20"/>
          <w:lang w:val="en-US"/>
        </w:rPr>
        <w:t xml:space="preserve"> the </w:t>
      </w:r>
      <w:r>
        <w:rPr>
          <w:rFonts w:ascii="Cambria" w:hAnsi="Cambria" w:cs="Consolas"/>
          <w:sz w:val="20"/>
          <w:szCs w:val="20"/>
          <w:lang w:val="en-US"/>
        </w:rPr>
        <w:t>172nd period of sessions,</w:t>
      </w:r>
      <w:r w:rsidRPr="00B51FE3">
        <w:rPr>
          <w:rFonts w:ascii="Cambria" w:hAnsi="Cambria" w:cs="Consolas"/>
          <w:sz w:val="20"/>
          <w:szCs w:val="20"/>
          <w:lang w:val="en-US"/>
        </w:rPr>
        <w:t xml:space="preserve"> in Kingston, </w:t>
      </w:r>
      <w:r>
        <w:rPr>
          <w:rFonts w:ascii="Cambria" w:hAnsi="Cambria" w:cs="Consolas"/>
          <w:sz w:val="20"/>
          <w:szCs w:val="20"/>
          <w:lang w:val="en-US"/>
        </w:rPr>
        <w:t xml:space="preserve">Jamaica, </w:t>
      </w:r>
      <w:r w:rsidRPr="00B51FE3">
        <w:rPr>
          <w:rFonts w:ascii="Cambria" w:hAnsi="Cambria" w:cs="Consolas"/>
          <w:sz w:val="20"/>
          <w:szCs w:val="20"/>
          <w:lang w:val="en-US"/>
        </w:rPr>
        <w:t>the Commissioner</w:t>
      </w:r>
      <w:r>
        <w:rPr>
          <w:rFonts w:ascii="Cambria" w:hAnsi="Cambria" w:cs="Consolas"/>
          <w:sz w:val="20"/>
          <w:szCs w:val="20"/>
          <w:lang w:val="en-US"/>
        </w:rPr>
        <w:t>s met with high-level</w:t>
      </w:r>
      <w:r w:rsidRPr="00B51FE3">
        <w:rPr>
          <w:rFonts w:ascii="Cambria" w:hAnsi="Cambria" w:cs="Consolas"/>
          <w:sz w:val="20"/>
          <w:szCs w:val="20"/>
          <w:lang w:val="en-US"/>
        </w:rPr>
        <w:t xml:space="preserve"> CARICOM authorities. Public consultations were also held on Memory, Truth and Justice, i</w:t>
      </w:r>
      <w:r>
        <w:rPr>
          <w:rFonts w:ascii="Cambria" w:hAnsi="Cambria" w:cs="Consolas"/>
          <w:sz w:val="20"/>
          <w:szCs w:val="20"/>
          <w:lang w:val="en-US"/>
        </w:rPr>
        <w:t xml:space="preserve">nclusion of LGBTI people in </w:t>
      </w:r>
      <w:r w:rsidRPr="00B51FE3">
        <w:rPr>
          <w:rFonts w:ascii="Cambria" w:hAnsi="Cambria" w:cs="Consolas"/>
          <w:sz w:val="20"/>
          <w:szCs w:val="20"/>
          <w:lang w:val="en-US"/>
        </w:rPr>
        <w:t xml:space="preserve">economic, social and cultural spheres in the Caribbean, citizen security, corruption and human rights, and the situation of the rights of the peoples of the </w:t>
      </w:r>
      <w:r>
        <w:rPr>
          <w:rFonts w:ascii="Cambria" w:hAnsi="Cambria" w:cs="Consolas"/>
          <w:sz w:val="20"/>
          <w:szCs w:val="20"/>
          <w:lang w:val="en-US"/>
        </w:rPr>
        <w:t>Pan-Amazon region.</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With regard to technical cooperation, the Commission has continued to strengthen </w:t>
      </w:r>
      <w:r>
        <w:rPr>
          <w:rFonts w:ascii="Cambria" w:hAnsi="Cambria" w:cs="Consolas"/>
          <w:sz w:val="20"/>
          <w:szCs w:val="20"/>
          <w:lang w:val="en-US"/>
        </w:rPr>
        <w:t xml:space="preserve">its </w:t>
      </w:r>
      <w:r w:rsidRPr="00B51FE3">
        <w:rPr>
          <w:rFonts w:ascii="Cambria" w:hAnsi="Cambria" w:cs="Consolas"/>
          <w:sz w:val="20"/>
          <w:szCs w:val="20"/>
          <w:lang w:val="en-US"/>
        </w:rPr>
        <w:t>collaboration with Central America through the Project on Democracy and Human Rights in the Northern Triangle, particular</w:t>
      </w:r>
      <w:r>
        <w:rPr>
          <w:rFonts w:ascii="Cambria" w:hAnsi="Cambria" w:cs="Consolas"/>
          <w:sz w:val="20"/>
          <w:szCs w:val="20"/>
          <w:lang w:val="en-US"/>
        </w:rPr>
        <w:t xml:space="preserve">ly on </w:t>
      </w:r>
      <w:r w:rsidRPr="00B51FE3">
        <w:rPr>
          <w:rFonts w:ascii="Cambria" w:hAnsi="Cambria" w:cs="Consolas"/>
          <w:sz w:val="20"/>
          <w:szCs w:val="20"/>
          <w:lang w:val="en-US"/>
        </w:rPr>
        <w:t xml:space="preserve">standards related to migration and forced displacement, as well as knowledge on </w:t>
      </w:r>
      <w:r>
        <w:rPr>
          <w:rFonts w:ascii="Cambria" w:hAnsi="Cambria" w:cs="Consolas"/>
          <w:sz w:val="20"/>
          <w:szCs w:val="20"/>
          <w:lang w:val="en-US"/>
        </w:rPr>
        <w:t>t</w:t>
      </w:r>
      <w:r w:rsidRPr="00B51FE3">
        <w:rPr>
          <w:rFonts w:ascii="Cambria" w:hAnsi="Cambria" w:cs="Consolas"/>
          <w:sz w:val="20"/>
          <w:szCs w:val="20"/>
          <w:lang w:val="en-US"/>
        </w:rPr>
        <w:t>he inter-American system. Likewise, the IACHR formalized its alliance with different institutions through the signing of 11 new cooperation agreements, and the accession of 5 National Human Rights Institutions to the Declaration of Commitment on technical cooperation of the IACHR.</w:t>
      </w:r>
    </w:p>
    <w:p w:rsidR="0055426B" w:rsidRDefault="0055426B" w:rsidP="0055426B">
      <w:pPr>
        <w:pStyle w:val="ListParagrap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With a view to</w:t>
      </w:r>
      <w:r w:rsidRPr="00B51FE3">
        <w:rPr>
          <w:rFonts w:ascii="Cambria" w:hAnsi="Cambria" w:cs="Consolas"/>
          <w:sz w:val="20"/>
          <w:szCs w:val="20"/>
          <w:lang w:val="en-US"/>
        </w:rPr>
        <w:t xml:space="preserve"> achieving greater articulation between regional and universal huma</w:t>
      </w:r>
      <w:r>
        <w:rPr>
          <w:rFonts w:ascii="Cambria" w:hAnsi="Cambria" w:cs="Consolas"/>
          <w:sz w:val="20"/>
          <w:szCs w:val="20"/>
          <w:lang w:val="en-US"/>
        </w:rPr>
        <w:t>n rights protection systems and</w:t>
      </w:r>
      <w:r w:rsidRPr="00B51FE3">
        <w:rPr>
          <w:rFonts w:ascii="Cambria" w:hAnsi="Cambria" w:cs="Consolas"/>
          <w:sz w:val="20"/>
          <w:szCs w:val="20"/>
          <w:lang w:val="en-US"/>
        </w:rPr>
        <w:t xml:space="preserve"> the inter-American system, the Commission promoted initiatives coordinated with the Inter</w:t>
      </w:r>
      <w:r>
        <w:rPr>
          <w:rFonts w:ascii="Cambria" w:hAnsi="Cambria" w:cs="Consolas"/>
          <w:sz w:val="20"/>
          <w:szCs w:val="20"/>
          <w:lang w:val="en-US"/>
        </w:rPr>
        <w:t>-American Court of Human Rights</w:t>
      </w:r>
      <w:r w:rsidRPr="00B51FE3">
        <w:rPr>
          <w:rFonts w:ascii="Cambria" w:hAnsi="Cambria" w:cs="Consolas"/>
          <w:sz w:val="20"/>
          <w:szCs w:val="20"/>
          <w:lang w:val="en-US"/>
        </w:rPr>
        <w:t xml:space="preserve"> and with other international, regional</w:t>
      </w:r>
      <w:r>
        <w:rPr>
          <w:rFonts w:ascii="Cambria" w:hAnsi="Cambria" w:cs="Consolas"/>
          <w:sz w:val="20"/>
          <w:szCs w:val="20"/>
          <w:lang w:val="en-US"/>
        </w:rPr>
        <w:t>,</w:t>
      </w:r>
      <w:r w:rsidRPr="00B51FE3">
        <w:rPr>
          <w:rFonts w:ascii="Cambria" w:hAnsi="Cambria" w:cs="Consolas"/>
          <w:sz w:val="20"/>
          <w:szCs w:val="20"/>
          <w:lang w:val="en-US"/>
        </w:rPr>
        <w:t xml:space="preserve"> and </w:t>
      </w:r>
      <w:proofErr w:type="spellStart"/>
      <w:r w:rsidRPr="00B51FE3">
        <w:rPr>
          <w:rFonts w:ascii="Cambria" w:hAnsi="Cambria" w:cs="Consolas"/>
          <w:sz w:val="20"/>
          <w:szCs w:val="20"/>
          <w:lang w:val="en-US"/>
        </w:rPr>
        <w:t>subregional</w:t>
      </w:r>
      <w:proofErr w:type="spellEnd"/>
      <w:r w:rsidRPr="00B51FE3">
        <w:rPr>
          <w:rFonts w:ascii="Cambria" w:hAnsi="Cambria" w:cs="Consolas"/>
          <w:sz w:val="20"/>
          <w:szCs w:val="20"/>
          <w:lang w:val="en-US"/>
        </w:rPr>
        <w:t xml:space="preserve"> </w:t>
      </w:r>
      <w:r>
        <w:rPr>
          <w:rFonts w:ascii="Cambria" w:hAnsi="Cambria" w:cs="Consolas"/>
          <w:sz w:val="20"/>
          <w:szCs w:val="20"/>
          <w:lang w:val="en-US"/>
        </w:rPr>
        <w:t xml:space="preserve">organizations and </w:t>
      </w:r>
      <w:r w:rsidRPr="00B51FE3">
        <w:rPr>
          <w:rFonts w:ascii="Cambria" w:hAnsi="Cambria" w:cs="Consolas"/>
          <w:sz w:val="20"/>
          <w:szCs w:val="20"/>
          <w:lang w:val="en-US"/>
        </w:rPr>
        <w:t>human rights</w:t>
      </w:r>
      <w:r>
        <w:rPr>
          <w:rFonts w:ascii="Cambria" w:hAnsi="Cambria" w:cs="Consolas"/>
          <w:sz w:val="20"/>
          <w:szCs w:val="20"/>
          <w:lang w:val="en-US"/>
        </w:rPr>
        <w:t xml:space="preserve"> mechanisms</w:t>
      </w:r>
      <w:r w:rsidRPr="00B51FE3">
        <w:rPr>
          <w:rFonts w:ascii="Cambria" w:hAnsi="Cambria" w:cs="Consolas"/>
          <w:sz w:val="20"/>
          <w:szCs w:val="20"/>
          <w:lang w:val="en-US"/>
        </w:rPr>
        <w:t>. During 2019, the IACHR participated for the first ti</w:t>
      </w:r>
      <w:r>
        <w:rPr>
          <w:rFonts w:ascii="Cambria" w:hAnsi="Cambria" w:cs="Consolas"/>
          <w:sz w:val="20"/>
          <w:szCs w:val="20"/>
          <w:lang w:val="en-US"/>
        </w:rPr>
        <w:t>me in the High-</w:t>
      </w:r>
      <w:r w:rsidRPr="00B51FE3">
        <w:rPr>
          <w:rFonts w:ascii="Cambria" w:hAnsi="Cambria" w:cs="Consolas"/>
          <w:sz w:val="20"/>
          <w:szCs w:val="20"/>
          <w:lang w:val="en-US"/>
        </w:rPr>
        <w:t>Level Segment of the sessions of the United Nations Hu</w:t>
      </w:r>
      <w:r>
        <w:rPr>
          <w:rFonts w:ascii="Cambria" w:hAnsi="Cambria" w:cs="Consolas"/>
          <w:sz w:val="20"/>
          <w:szCs w:val="20"/>
          <w:lang w:val="en-US"/>
        </w:rPr>
        <w:t>man Rights Council in Geneva. It</w:t>
      </w:r>
      <w:r w:rsidRPr="00B51FE3">
        <w:rPr>
          <w:rFonts w:ascii="Cambria" w:hAnsi="Cambria" w:cs="Consolas"/>
          <w:sz w:val="20"/>
          <w:szCs w:val="20"/>
          <w:lang w:val="en-US"/>
        </w:rPr>
        <w:t xml:space="preserve"> also sent inputs to the Universal Periodic Review of Bolivia and El Salvador, received representatives from the Office of the United Nations High Commissioner for Human Rights (OHCHR), special rapporteurs</w:t>
      </w:r>
      <w:r>
        <w:rPr>
          <w:rFonts w:ascii="Cambria" w:hAnsi="Cambria" w:cs="Consolas"/>
          <w:sz w:val="20"/>
          <w:szCs w:val="20"/>
          <w:lang w:val="en-US"/>
        </w:rPr>
        <w:t>,</w:t>
      </w:r>
      <w:r w:rsidRPr="00B51FE3">
        <w:rPr>
          <w:rFonts w:ascii="Cambria" w:hAnsi="Cambria" w:cs="Consolas"/>
          <w:sz w:val="20"/>
          <w:szCs w:val="20"/>
          <w:lang w:val="en-US"/>
        </w:rPr>
        <w:t xml:space="preserve"> and other United Nations rep</w:t>
      </w:r>
      <w:r>
        <w:rPr>
          <w:rFonts w:ascii="Cambria" w:hAnsi="Cambria" w:cs="Consolas"/>
          <w:sz w:val="20"/>
          <w:szCs w:val="20"/>
          <w:lang w:val="en-US"/>
        </w:rPr>
        <w:t xml:space="preserve">resentatives in hearings during its </w:t>
      </w:r>
      <w:r w:rsidRPr="00B51FE3">
        <w:rPr>
          <w:rFonts w:ascii="Cambria" w:hAnsi="Cambria" w:cs="Consolas"/>
          <w:sz w:val="20"/>
          <w:szCs w:val="20"/>
          <w:lang w:val="en-US"/>
        </w:rPr>
        <w:t>171</w:t>
      </w:r>
      <w:r>
        <w:rPr>
          <w:rFonts w:ascii="Cambria" w:hAnsi="Cambria" w:cs="Consolas"/>
          <w:sz w:val="20"/>
          <w:szCs w:val="20"/>
          <w:lang w:val="en-US"/>
        </w:rPr>
        <w:t>st</w:t>
      </w:r>
      <w:r w:rsidRPr="00B51FE3">
        <w:rPr>
          <w:rFonts w:ascii="Cambria" w:hAnsi="Cambria" w:cs="Consolas"/>
          <w:sz w:val="20"/>
          <w:szCs w:val="20"/>
          <w:lang w:val="en-US"/>
        </w:rPr>
        <w:t>, 172</w:t>
      </w:r>
      <w:r w:rsidRPr="00D6376D">
        <w:rPr>
          <w:rFonts w:ascii="Cambria" w:hAnsi="Cambria" w:cs="Consolas"/>
          <w:sz w:val="20"/>
          <w:szCs w:val="20"/>
          <w:lang w:val="en-US"/>
        </w:rPr>
        <w:t>nd</w:t>
      </w:r>
      <w:r>
        <w:rPr>
          <w:rFonts w:ascii="Cambria" w:hAnsi="Cambria" w:cs="Consolas"/>
          <w:sz w:val="20"/>
          <w:szCs w:val="20"/>
          <w:lang w:val="en-US"/>
        </w:rPr>
        <w:t>,</w:t>
      </w:r>
      <w:r w:rsidRPr="00B51FE3">
        <w:rPr>
          <w:rFonts w:ascii="Cambria" w:hAnsi="Cambria" w:cs="Consolas"/>
          <w:sz w:val="20"/>
          <w:szCs w:val="20"/>
          <w:lang w:val="en-US"/>
        </w:rPr>
        <w:t xml:space="preserve"> and 173</w:t>
      </w:r>
      <w:r>
        <w:rPr>
          <w:rFonts w:ascii="Cambria" w:hAnsi="Cambria" w:cs="Consolas"/>
          <w:sz w:val="20"/>
          <w:szCs w:val="20"/>
          <w:lang w:val="en-US"/>
        </w:rPr>
        <w:t>rd</w:t>
      </w:r>
      <w:r w:rsidRPr="00B51FE3">
        <w:rPr>
          <w:rFonts w:ascii="Cambria" w:hAnsi="Cambria" w:cs="Consolas"/>
          <w:sz w:val="20"/>
          <w:szCs w:val="20"/>
          <w:lang w:val="en-US"/>
        </w:rPr>
        <w:t xml:space="preserve"> </w:t>
      </w:r>
      <w:r>
        <w:rPr>
          <w:rFonts w:ascii="Cambria" w:hAnsi="Cambria" w:cs="Consolas"/>
          <w:sz w:val="20"/>
          <w:szCs w:val="20"/>
          <w:lang w:val="en-US"/>
        </w:rPr>
        <w:t>s</w:t>
      </w:r>
      <w:r w:rsidRPr="00B51FE3">
        <w:rPr>
          <w:rFonts w:ascii="Cambria" w:hAnsi="Cambria" w:cs="Consolas"/>
          <w:sz w:val="20"/>
          <w:szCs w:val="20"/>
          <w:lang w:val="en-US"/>
        </w:rPr>
        <w:t xml:space="preserve">essions, published 17 </w:t>
      </w:r>
      <w:r>
        <w:rPr>
          <w:rFonts w:ascii="Cambria" w:hAnsi="Cambria" w:cs="Consolas"/>
          <w:sz w:val="20"/>
          <w:szCs w:val="20"/>
          <w:lang w:val="en-US"/>
        </w:rPr>
        <w:t>press releases</w:t>
      </w:r>
      <w:r w:rsidRPr="00B51FE3">
        <w:rPr>
          <w:rFonts w:ascii="Cambria" w:hAnsi="Cambria" w:cs="Consolas"/>
          <w:sz w:val="20"/>
          <w:szCs w:val="20"/>
          <w:lang w:val="en-US"/>
        </w:rPr>
        <w:t xml:space="preserve"> and 8 joint letters with OHCHR or </w:t>
      </w:r>
      <w:r>
        <w:rPr>
          <w:rFonts w:ascii="Cambria" w:hAnsi="Cambria" w:cs="Consolas"/>
          <w:sz w:val="20"/>
          <w:szCs w:val="20"/>
          <w:lang w:val="en-US"/>
        </w:rPr>
        <w:t>other</w:t>
      </w:r>
      <w:r w:rsidRPr="00B51FE3">
        <w:rPr>
          <w:rFonts w:ascii="Cambria" w:hAnsi="Cambria" w:cs="Consolas"/>
          <w:sz w:val="20"/>
          <w:szCs w:val="20"/>
          <w:lang w:val="en-US"/>
        </w:rPr>
        <w:t xml:space="preserve"> </w:t>
      </w:r>
      <w:r>
        <w:rPr>
          <w:rFonts w:ascii="Cambria" w:hAnsi="Cambria" w:cs="Consolas"/>
          <w:sz w:val="20"/>
          <w:szCs w:val="20"/>
          <w:lang w:val="en-US"/>
        </w:rPr>
        <w:t xml:space="preserve">United Nations </w:t>
      </w:r>
      <w:r w:rsidRPr="00B51FE3">
        <w:rPr>
          <w:rFonts w:ascii="Cambria" w:hAnsi="Cambria" w:cs="Consolas"/>
          <w:sz w:val="20"/>
          <w:szCs w:val="20"/>
          <w:lang w:val="en-US"/>
        </w:rPr>
        <w:t>special mechanisms, and carried out joint activities regarding the International Day against Homophobia, Transphobia, Biphobia and other forms of intolera</w:t>
      </w:r>
      <w:r>
        <w:rPr>
          <w:rFonts w:ascii="Cambria" w:hAnsi="Cambria" w:cs="Consolas"/>
          <w:sz w:val="20"/>
          <w:szCs w:val="20"/>
          <w:lang w:val="en-US"/>
        </w:rPr>
        <w:t>nce based on sexual orientation</w:t>
      </w:r>
      <w:r w:rsidRPr="00B51FE3">
        <w:rPr>
          <w:rFonts w:ascii="Cambria" w:hAnsi="Cambria" w:cs="Consolas"/>
          <w:sz w:val="20"/>
          <w:szCs w:val="20"/>
          <w:lang w:val="en-US"/>
        </w:rPr>
        <w:t xml:space="preserve">, gender identity or expression and sexual characteristics (IDAHOTB) and </w:t>
      </w:r>
      <w:r>
        <w:rPr>
          <w:rFonts w:ascii="Cambria" w:hAnsi="Cambria" w:cs="Consolas"/>
          <w:sz w:val="20"/>
          <w:szCs w:val="20"/>
          <w:lang w:val="en-US"/>
        </w:rPr>
        <w:t xml:space="preserve">the </w:t>
      </w:r>
      <w:r w:rsidRPr="00B51FE3">
        <w:rPr>
          <w:rFonts w:ascii="Cambria" w:hAnsi="Cambria" w:cs="Consolas"/>
          <w:sz w:val="20"/>
          <w:szCs w:val="20"/>
          <w:lang w:val="en-US"/>
        </w:rPr>
        <w:t xml:space="preserve">World Press Freedom Day in Latin America. It also strengthened institutional cooperation with the Inter-American </w:t>
      </w:r>
      <w:r>
        <w:rPr>
          <w:rFonts w:ascii="Cambria" w:hAnsi="Cambria" w:cs="Consolas"/>
          <w:sz w:val="20"/>
          <w:szCs w:val="20"/>
          <w:lang w:val="en-US"/>
        </w:rPr>
        <w:t>Court of Human Rights, with which</w:t>
      </w:r>
      <w:r w:rsidRPr="00B51FE3">
        <w:rPr>
          <w:rFonts w:ascii="Cambria" w:hAnsi="Cambria" w:cs="Consolas"/>
          <w:sz w:val="20"/>
          <w:szCs w:val="20"/>
          <w:lang w:val="en-US"/>
        </w:rPr>
        <w:t xml:space="preserve"> it jointly org</w:t>
      </w:r>
      <w:r>
        <w:rPr>
          <w:rFonts w:ascii="Cambria" w:hAnsi="Cambria" w:cs="Consolas"/>
          <w:sz w:val="20"/>
          <w:szCs w:val="20"/>
          <w:lang w:val="en-US"/>
        </w:rPr>
        <w:t xml:space="preserve">anized the Third </w:t>
      </w:r>
      <w:r w:rsidRPr="00B51FE3">
        <w:rPr>
          <w:rFonts w:ascii="Cambria" w:hAnsi="Cambria" w:cs="Consolas"/>
          <w:sz w:val="20"/>
          <w:szCs w:val="20"/>
          <w:lang w:val="en-US"/>
        </w:rPr>
        <w:t>Forum of the Inter-American System of Human Rights, in which nearly 400 people participated. In addition, it carried out</w:t>
      </w:r>
      <w:r>
        <w:rPr>
          <w:rFonts w:ascii="Cambria" w:hAnsi="Cambria" w:cs="Consolas"/>
          <w:sz w:val="20"/>
          <w:szCs w:val="20"/>
          <w:lang w:val="en-US"/>
        </w:rPr>
        <w:t xml:space="preserve"> the second joint </w:t>
      </w:r>
      <w:r w:rsidRPr="00B51FE3">
        <w:rPr>
          <w:rFonts w:ascii="Cambria" w:hAnsi="Cambria" w:cs="Consolas"/>
          <w:sz w:val="20"/>
          <w:szCs w:val="20"/>
          <w:lang w:val="en-US"/>
        </w:rPr>
        <w:t>International Course on Public Policy in Human Rights, aimed at 100 public officials of the Americas, with the Mercosur Institute of Public Policies in Human Rights (IPPDH).</w:t>
      </w:r>
    </w:p>
    <w:p w:rsidR="0055426B" w:rsidRPr="00F76A97"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Pr>
          <w:rFonts w:ascii="Cambria" w:hAnsi="Cambria" w:cs="Consolas"/>
          <w:sz w:val="20"/>
          <w:szCs w:val="20"/>
          <w:lang w:val="en-US"/>
        </w:rPr>
        <w:t>The IACHR continued to step up its</w:t>
      </w:r>
      <w:r w:rsidRPr="00B51FE3">
        <w:rPr>
          <w:rFonts w:ascii="Cambria" w:hAnsi="Cambria" w:cs="Consolas"/>
          <w:sz w:val="20"/>
          <w:szCs w:val="20"/>
          <w:lang w:val="en-US"/>
        </w:rPr>
        <w:t xml:space="preserve"> e</w:t>
      </w:r>
      <w:r>
        <w:rPr>
          <w:rFonts w:ascii="Cambria" w:hAnsi="Cambria" w:cs="Consolas"/>
          <w:sz w:val="20"/>
          <w:szCs w:val="20"/>
          <w:lang w:val="en-US"/>
        </w:rPr>
        <w:t>fforts to increase</w:t>
      </w:r>
      <w:r w:rsidRPr="00B51FE3">
        <w:rPr>
          <w:rFonts w:ascii="Cambria" w:hAnsi="Cambria" w:cs="Consolas"/>
          <w:sz w:val="20"/>
          <w:szCs w:val="20"/>
          <w:lang w:val="en-US"/>
        </w:rPr>
        <w:t xml:space="preserve"> transparency, accountability</w:t>
      </w:r>
      <w:r>
        <w:rPr>
          <w:rFonts w:ascii="Cambria" w:hAnsi="Cambria" w:cs="Consolas"/>
          <w:sz w:val="20"/>
          <w:szCs w:val="20"/>
          <w:lang w:val="en-US"/>
        </w:rPr>
        <w:t>,</w:t>
      </w:r>
      <w:r w:rsidRPr="00B51FE3">
        <w:rPr>
          <w:rFonts w:ascii="Cambria" w:hAnsi="Cambria" w:cs="Consolas"/>
          <w:sz w:val="20"/>
          <w:szCs w:val="20"/>
          <w:lang w:val="en-US"/>
        </w:rPr>
        <w:t xml:space="preserve"> and access to information during 2019. In this regard, it published 9 </w:t>
      </w:r>
      <w:r>
        <w:rPr>
          <w:rFonts w:ascii="Cambria" w:hAnsi="Cambria" w:cs="Consolas"/>
          <w:sz w:val="20"/>
          <w:szCs w:val="20"/>
          <w:lang w:val="en-US"/>
        </w:rPr>
        <w:t xml:space="preserve">performance report </w:t>
      </w:r>
      <w:r w:rsidRPr="00B51FE3">
        <w:rPr>
          <w:rFonts w:ascii="Cambria" w:hAnsi="Cambria" w:cs="Consolas"/>
          <w:sz w:val="20"/>
          <w:szCs w:val="20"/>
          <w:lang w:val="en-US"/>
        </w:rPr>
        <w:t xml:space="preserve">press releases, created new information sections on its website, and presented the </w:t>
      </w:r>
      <w:r>
        <w:rPr>
          <w:rFonts w:ascii="Cambria" w:hAnsi="Cambria" w:cs="Consolas"/>
          <w:sz w:val="20"/>
          <w:szCs w:val="20"/>
          <w:lang w:val="en-US"/>
        </w:rPr>
        <w:t>annual reports of its</w:t>
      </w:r>
      <w:r w:rsidRPr="00B51FE3">
        <w:rPr>
          <w:rFonts w:ascii="Cambria" w:hAnsi="Cambria" w:cs="Consolas"/>
          <w:sz w:val="20"/>
          <w:szCs w:val="20"/>
          <w:lang w:val="en-US"/>
        </w:rPr>
        <w:t xml:space="preserve"> Special </w:t>
      </w:r>
      <w:proofErr w:type="spellStart"/>
      <w:r w:rsidRPr="00B51FE3">
        <w:rPr>
          <w:rFonts w:ascii="Cambria" w:hAnsi="Cambria" w:cs="Consolas"/>
          <w:sz w:val="20"/>
          <w:szCs w:val="20"/>
          <w:lang w:val="en-US"/>
        </w:rPr>
        <w:t>Rapporteurships</w:t>
      </w:r>
      <w:proofErr w:type="spellEnd"/>
      <w:r w:rsidRPr="00B51FE3">
        <w:rPr>
          <w:rFonts w:ascii="Cambria" w:hAnsi="Cambria" w:cs="Consolas"/>
          <w:sz w:val="20"/>
          <w:szCs w:val="20"/>
          <w:lang w:val="en-US"/>
        </w:rPr>
        <w:t>. In addition, it signed agreements with the Commission for the Clarification of Truth, Coexistence and Non-Repetition of Colombia and with the Secretariat of Human Rights of the Province of Buenos Aires (Argentina), to facilitate access to information of the IACHR. It also responded to 21 specific requests for access to information on petition files and cases that are part of the IACHR's historical archive.</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It is also important to point out other significant achievements </w:t>
      </w:r>
      <w:r>
        <w:rPr>
          <w:rFonts w:ascii="Cambria" w:hAnsi="Cambria" w:cs="Consolas"/>
          <w:sz w:val="20"/>
          <w:szCs w:val="20"/>
          <w:lang w:val="en-US"/>
        </w:rPr>
        <w:t>of</w:t>
      </w:r>
      <w:r w:rsidRPr="00B51FE3">
        <w:rPr>
          <w:rFonts w:ascii="Cambria" w:hAnsi="Cambria" w:cs="Consolas"/>
          <w:sz w:val="20"/>
          <w:szCs w:val="20"/>
          <w:lang w:val="en-US"/>
        </w:rPr>
        <w:t xml:space="preserve"> 2019, such as the launch of the IACHR Channel, a website with updated and accessible multimedia productions on the different activities of the IACHR; the realizatio</w:t>
      </w:r>
      <w:r>
        <w:rPr>
          <w:rFonts w:ascii="Cambria" w:hAnsi="Cambria" w:cs="Consolas"/>
          <w:sz w:val="20"/>
          <w:szCs w:val="20"/>
          <w:lang w:val="en-US"/>
        </w:rPr>
        <w:t>n of 9 campaigns to disseminate</w:t>
      </w:r>
      <w:r w:rsidRPr="00B51FE3">
        <w:rPr>
          <w:rFonts w:ascii="Cambria" w:hAnsi="Cambria" w:cs="Consolas"/>
          <w:sz w:val="20"/>
          <w:szCs w:val="20"/>
          <w:lang w:val="en-US"/>
        </w:rPr>
        <w:t xml:space="preserve"> standards; the increase in the number of followers on social media; the start-up of the </w:t>
      </w:r>
      <w:r>
        <w:rPr>
          <w:rFonts w:ascii="Cambria" w:hAnsi="Cambria" w:cs="Consolas"/>
          <w:sz w:val="20"/>
          <w:szCs w:val="20"/>
          <w:lang w:val="en-US"/>
        </w:rPr>
        <w:t>Users</w:t>
      </w:r>
      <w:r w:rsidRPr="00B51FE3">
        <w:rPr>
          <w:rFonts w:ascii="Cambria" w:hAnsi="Cambria" w:cs="Consolas"/>
          <w:sz w:val="20"/>
          <w:szCs w:val="20"/>
          <w:lang w:val="en-US"/>
        </w:rPr>
        <w:t xml:space="preserve"> Service Center, among others.</w:t>
      </w:r>
    </w:p>
    <w:p w:rsidR="0055426B" w:rsidRDefault="0055426B" w:rsidP="0055426B">
      <w:pPr>
        <w:pStyle w:val="ListParagrap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12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The Comm</w:t>
      </w:r>
      <w:r>
        <w:rPr>
          <w:rFonts w:ascii="Cambria" w:hAnsi="Cambria" w:cs="Consolas"/>
          <w:sz w:val="20"/>
          <w:szCs w:val="20"/>
          <w:lang w:val="en-US"/>
        </w:rPr>
        <w:t>ission continues to work to achieve</w:t>
      </w:r>
      <w:r w:rsidRPr="00B51FE3">
        <w:rPr>
          <w:rFonts w:ascii="Cambria" w:hAnsi="Cambria" w:cs="Consolas"/>
          <w:sz w:val="20"/>
          <w:szCs w:val="20"/>
          <w:lang w:val="en-US"/>
        </w:rPr>
        <w:t xml:space="preserve"> a</w:t>
      </w:r>
      <w:r>
        <w:rPr>
          <w:rFonts w:ascii="Cambria" w:hAnsi="Cambria" w:cs="Consolas"/>
          <w:sz w:val="20"/>
          <w:szCs w:val="20"/>
          <w:lang w:val="en-US"/>
        </w:rPr>
        <w:t>n</w:t>
      </w:r>
      <w:r w:rsidRPr="00B51FE3">
        <w:rPr>
          <w:rFonts w:ascii="Cambria" w:hAnsi="Cambria" w:cs="Consolas"/>
          <w:sz w:val="20"/>
          <w:szCs w:val="20"/>
          <w:lang w:val="en-US"/>
        </w:rPr>
        <w:t xml:space="preserve"> IACHR</w:t>
      </w:r>
      <w:r>
        <w:rPr>
          <w:rFonts w:ascii="Cambria" w:hAnsi="Cambria" w:cs="Consolas"/>
          <w:sz w:val="20"/>
          <w:szCs w:val="20"/>
          <w:lang w:val="en-US"/>
        </w:rPr>
        <w:t xml:space="preserve"> that is more transparent</w:t>
      </w:r>
      <w:r w:rsidRPr="00B51FE3">
        <w:rPr>
          <w:rFonts w:ascii="Cambria" w:hAnsi="Cambria" w:cs="Consolas"/>
          <w:sz w:val="20"/>
          <w:szCs w:val="20"/>
          <w:lang w:val="en-US"/>
        </w:rPr>
        <w:t xml:space="preserve"> in its processes, more predict</w:t>
      </w:r>
      <w:r>
        <w:rPr>
          <w:rFonts w:ascii="Cambria" w:hAnsi="Cambria" w:cs="Consolas"/>
          <w:sz w:val="20"/>
          <w:szCs w:val="20"/>
          <w:lang w:val="en-US"/>
        </w:rPr>
        <w:t>able in its objectives and targets</w:t>
      </w:r>
      <w:r w:rsidRPr="00B51FE3">
        <w:rPr>
          <w:rFonts w:ascii="Cambria" w:hAnsi="Cambria" w:cs="Consolas"/>
          <w:sz w:val="20"/>
          <w:szCs w:val="20"/>
          <w:lang w:val="en-US"/>
        </w:rPr>
        <w:t xml:space="preserve">, </w:t>
      </w:r>
      <w:r>
        <w:rPr>
          <w:rFonts w:ascii="Cambria" w:hAnsi="Cambria" w:cs="Consolas"/>
          <w:sz w:val="20"/>
          <w:szCs w:val="20"/>
          <w:lang w:val="en-US"/>
        </w:rPr>
        <w:t>and</w:t>
      </w:r>
      <w:r w:rsidRPr="00B51FE3">
        <w:rPr>
          <w:rFonts w:ascii="Cambria" w:hAnsi="Cambria" w:cs="Consolas"/>
          <w:sz w:val="20"/>
          <w:szCs w:val="20"/>
          <w:lang w:val="en-US"/>
        </w:rPr>
        <w:t xml:space="preserve"> </w:t>
      </w:r>
      <w:r>
        <w:rPr>
          <w:rFonts w:ascii="Cambria" w:hAnsi="Cambria" w:cs="Consolas"/>
          <w:sz w:val="20"/>
          <w:szCs w:val="20"/>
          <w:lang w:val="en-US"/>
        </w:rPr>
        <w:t>results-oriented in its planning and management</w:t>
      </w:r>
      <w:r w:rsidRPr="00B51FE3">
        <w:rPr>
          <w:rFonts w:ascii="Cambria" w:hAnsi="Cambria" w:cs="Consolas"/>
          <w:sz w:val="20"/>
          <w:szCs w:val="20"/>
          <w:lang w:val="en-US"/>
        </w:rPr>
        <w:t xml:space="preserve">. </w:t>
      </w:r>
      <w:r>
        <w:rPr>
          <w:rFonts w:ascii="Cambria" w:hAnsi="Cambria" w:cs="Consolas"/>
          <w:sz w:val="20"/>
          <w:szCs w:val="20"/>
          <w:lang w:val="en-US"/>
        </w:rPr>
        <w:t xml:space="preserve">The Commission will continue to foster dialogue-based </w:t>
      </w:r>
      <w:r w:rsidRPr="00B51FE3">
        <w:rPr>
          <w:rFonts w:ascii="Cambria" w:hAnsi="Cambria" w:cs="Consolas"/>
          <w:sz w:val="20"/>
          <w:szCs w:val="20"/>
          <w:lang w:val="en-US"/>
        </w:rPr>
        <w:t>management</w:t>
      </w:r>
      <w:r>
        <w:rPr>
          <w:rFonts w:ascii="Cambria" w:hAnsi="Cambria" w:cs="Consolas"/>
          <w:sz w:val="20"/>
          <w:szCs w:val="20"/>
          <w:lang w:val="en-US"/>
        </w:rPr>
        <w:t xml:space="preserve"> and readiness to resolve</w:t>
      </w:r>
      <w:r w:rsidRPr="00B51FE3">
        <w:rPr>
          <w:rFonts w:ascii="Cambria" w:hAnsi="Cambria" w:cs="Consolas"/>
          <w:sz w:val="20"/>
          <w:szCs w:val="20"/>
          <w:lang w:val="en-US"/>
        </w:rPr>
        <w:t xml:space="preserve"> </w:t>
      </w:r>
      <w:r w:rsidRPr="00B51FE3">
        <w:rPr>
          <w:rFonts w:ascii="Cambria" w:hAnsi="Cambria" w:cs="Consolas"/>
          <w:sz w:val="20"/>
          <w:szCs w:val="20"/>
          <w:lang w:val="en-US"/>
        </w:rPr>
        <w:lastRenderedPageBreak/>
        <w:t>problems</w:t>
      </w:r>
      <w:r>
        <w:rPr>
          <w:rFonts w:ascii="Cambria" w:hAnsi="Cambria" w:cs="Consolas"/>
          <w:sz w:val="20"/>
          <w:szCs w:val="20"/>
          <w:lang w:val="en-US"/>
        </w:rPr>
        <w:t>, always mindful, at the heart of its responses and commitments, of</w:t>
      </w:r>
      <w:r w:rsidRPr="00B51FE3">
        <w:rPr>
          <w:rFonts w:ascii="Cambria" w:hAnsi="Cambria" w:cs="Consolas"/>
          <w:sz w:val="20"/>
          <w:szCs w:val="20"/>
          <w:lang w:val="en-US"/>
        </w:rPr>
        <w:t xml:space="preserve"> the interest</w:t>
      </w:r>
      <w:r>
        <w:rPr>
          <w:rFonts w:ascii="Cambria" w:hAnsi="Cambria" w:cs="Consolas"/>
          <w:sz w:val="20"/>
          <w:szCs w:val="20"/>
          <w:lang w:val="en-US"/>
        </w:rPr>
        <w:t xml:space="preserve">s of </w:t>
      </w:r>
      <w:r w:rsidRPr="00B51FE3">
        <w:rPr>
          <w:rFonts w:ascii="Cambria" w:hAnsi="Cambria" w:cs="Consolas"/>
          <w:sz w:val="20"/>
          <w:szCs w:val="20"/>
          <w:lang w:val="en-US"/>
        </w:rPr>
        <w:t>victims</w:t>
      </w:r>
      <w:r>
        <w:rPr>
          <w:rFonts w:ascii="Cambria" w:hAnsi="Cambria" w:cs="Consolas"/>
          <w:sz w:val="20"/>
          <w:szCs w:val="20"/>
          <w:lang w:val="en-US"/>
        </w:rPr>
        <w:t xml:space="preserve"> of human rights violations</w:t>
      </w:r>
      <w:r w:rsidRPr="00B51FE3">
        <w:rPr>
          <w:rFonts w:ascii="Cambria" w:hAnsi="Cambria" w:cs="Consolas"/>
          <w:sz w:val="20"/>
          <w:szCs w:val="20"/>
          <w:lang w:val="en-US"/>
        </w:rPr>
        <w:t xml:space="preserve">, their families, </w:t>
      </w:r>
      <w:r>
        <w:rPr>
          <w:rFonts w:ascii="Cambria" w:hAnsi="Cambria" w:cs="Consolas"/>
          <w:sz w:val="20"/>
          <w:szCs w:val="20"/>
          <w:lang w:val="en-US"/>
        </w:rPr>
        <w:t>and citizens.</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Pr>
          <w:rFonts w:ascii="Cambria" w:hAnsi="Cambria" w:cs="Consolas"/>
          <w:sz w:val="20"/>
          <w:szCs w:val="20"/>
          <w:lang w:val="en-US"/>
        </w:rPr>
        <w:t>The IACHR thanks i</w:t>
      </w:r>
      <w:r w:rsidRPr="00B51FE3">
        <w:rPr>
          <w:rFonts w:ascii="Cambria" w:hAnsi="Cambria" w:cs="Consolas"/>
          <w:sz w:val="20"/>
          <w:szCs w:val="20"/>
          <w:lang w:val="en-US"/>
        </w:rPr>
        <w:t xml:space="preserve">nter-American </w:t>
      </w:r>
      <w:r>
        <w:rPr>
          <w:rFonts w:ascii="Cambria" w:hAnsi="Cambria" w:cs="Consolas"/>
          <w:sz w:val="20"/>
          <w:szCs w:val="20"/>
          <w:lang w:val="en-US"/>
        </w:rPr>
        <w:t>c</w:t>
      </w:r>
      <w:r w:rsidRPr="00B51FE3">
        <w:rPr>
          <w:rFonts w:ascii="Cambria" w:hAnsi="Cambria" w:cs="Consolas"/>
          <w:sz w:val="20"/>
          <w:szCs w:val="20"/>
          <w:lang w:val="en-US"/>
        </w:rPr>
        <w:t xml:space="preserve">ivil </w:t>
      </w:r>
      <w:r>
        <w:rPr>
          <w:rFonts w:ascii="Cambria" w:hAnsi="Cambria" w:cs="Consolas"/>
          <w:sz w:val="20"/>
          <w:szCs w:val="20"/>
          <w:lang w:val="en-US"/>
        </w:rPr>
        <w:t>s</w:t>
      </w:r>
      <w:r w:rsidRPr="00B51FE3">
        <w:rPr>
          <w:rFonts w:ascii="Cambria" w:hAnsi="Cambria" w:cs="Consolas"/>
          <w:sz w:val="20"/>
          <w:szCs w:val="20"/>
          <w:lang w:val="en-US"/>
        </w:rPr>
        <w:t xml:space="preserve">ociety, the </w:t>
      </w:r>
      <w:r>
        <w:rPr>
          <w:rFonts w:ascii="Cambria" w:hAnsi="Cambria" w:cs="Consolas"/>
          <w:sz w:val="20"/>
          <w:szCs w:val="20"/>
          <w:lang w:val="en-US"/>
        </w:rPr>
        <w:t xml:space="preserve">OAS </w:t>
      </w:r>
      <w:r w:rsidRPr="00B51FE3">
        <w:rPr>
          <w:rFonts w:ascii="Cambria" w:hAnsi="Cambria" w:cs="Consolas"/>
          <w:sz w:val="20"/>
          <w:szCs w:val="20"/>
          <w:lang w:val="en-US"/>
        </w:rPr>
        <w:t>member and observer</w:t>
      </w:r>
      <w:r>
        <w:rPr>
          <w:rFonts w:ascii="Cambria" w:hAnsi="Cambria" w:cs="Consolas"/>
          <w:sz w:val="20"/>
          <w:szCs w:val="20"/>
          <w:lang w:val="en-US"/>
        </w:rPr>
        <w:t xml:space="preserve"> States, </w:t>
      </w:r>
      <w:r w:rsidRPr="00B51FE3">
        <w:rPr>
          <w:rFonts w:ascii="Cambria" w:hAnsi="Cambria" w:cs="Consolas"/>
          <w:sz w:val="20"/>
          <w:szCs w:val="20"/>
          <w:lang w:val="en-US"/>
        </w:rPr>
        <w:t xml:space="preserve">international and regional organizations, the </w:t>
      </w:r>
      <w:r>
        <w:rPr>
          <w:rFonts w:ascii="Cambria" w:hAnsi="Cambria" w:cs="Consolas"/>
          <w:sz w:val="20"/>
          <w:szCs w:val="20"/>
          <w:lang w:val="en-US"/>
        </w:rPr>
        <w:t xml:space="preserve">OAS </w:t>
      </w:r>
      <w:r w:rsidRPr="00B51FE3">
        <w:rPr>
          <w:rFonts w:ascii="Cambria" w:hAnsi="Cambria" w:cs="Consolas"/>
          <w:sz w:val="20"/>
          <w:szCs w:val="20"/>
          <w:lang w:val="en-US"/>
        </w:rPr>
        <w:t xml:space="preserve">Secretary General, Luis </w:t>
      </w:r>
      <w:proofErr w:type="spellStart"/>
      <w:r w:rsidRPr="00B51FE3">
        <w:rPr>
          <w:rFonts w:ascii="Cambria" w:hAnsi="Cambria" w:cs="Consolas"/>
          <w:sz w:val="20"/>
          <w:szCs w:val="20"/>
          <w:lang w:val="en-US"/>
        </w:rPr>
        <w:t>Almagro</w:t>
      </w:r>
      <w:proofErr w:type="spellEnd"/>
      <w:r>
        <w:rPr>
          <w:rFonts w:ascii="Cambria" w:hAnsi="Cambria" w:cs="Consolas"/>
          <w:sz w:val="20"/>
          <w:szCs w:val="20"/>
          <w:lang w:val="en-US"/>
        </w:rPr>
        <w:t>,</w:t>
      </w:r>
      <w:r w:rsidRPr="00B51FE3">
        <w:rPr>
          <w:rFonts w:ascii="Cambria" w:hAnsi="Cambria" w:cs="Consolas"/>
          <w:sz w:val="20"/>
          <w:szCs w:val="20"/>
          <w:lang w:val="en-US"/>
        </w:rPr>
        <w:t xml:space="preserve"> and his team, as well as the t</w:t>
      </w:r>
      <w:r>
        <w:rPr>
          <w:rFonts w:ascii="Cambria" w:hAnsi="Cambria" w:cs="Consolas"/>
          <w:sz w:val="20"/>
          <w:szCs w:val="20"/>
          <w:lang w:val="en-US"/>
        </w:rPr>
        <w:t>eam of the Executive Secretariat,</w:t>
      </w:r>
      <w:r w:rsidRPr="00B51FE3">
        <w:rPr>
          <w:rFonts w:ascii="Cambria" w:hAnsi="Cambria" w:cs="Consolas"/>
          <w:sz w:val="20"/>
          <w:szCs w:val="20"/>
          <w:lang w:val="en-US"/>
        </w:rPr>
        <w:t xml:space="preserve"> for all the support </w:t>
      </w:r>
      <w:r>
        <w:rPr>
          <w:rFonts w:ascii="Cambria" w:hAnsi="Cambria" w:cs="Consolas"/>
          <w:sz w:val="20"/>
          <w:szCs w:val="20"/>
          <w:lang w:val="en-US"/>
        </w:rPr>
        <w:t xml:space="preserve">they provided to ensure attainment of </w:t>
      </w:r>
      <w:r w:rsidRPr="00B51FE3">
        <w:rPr>
          <w:rFonts w:ascii="Cambria" w:hAnsi="Cambria" w:cs="Consolas"/>
          <w:sz w:val="20"/>
          <w:szCs w:val="20"/>
          <w:lang w:val="en-US"/>
        </w:rPr>
        <w:t xml:space="preserve">the </w:t>
      </w:r>
      <w:r>
        <w:rPr>
          <w:rFonts w:ascii="Cambria" w:hAnsi="Cambria" w:cs="Consolas"/>
          <w:sz w:val="20"/>
          <w:szCs w:val="20"/>
          <w:lang w:val="en-US"/>
        </w:rPr>
        <w:t xml:space="preserve">historically unprecedented achievements documented </w:t>
      </w:r>
      <w:r w:rsidRPr="00B51FE3">
        <w:rPr>
          <w:rFonts w:ascii="Cambria" w:hAnsi="Cambria" w:cs="Consolas"/>
          <w:sz w:val="20"/>
          <w:szCs w:val="20"/>
          <w:lang w:val="en-US"/>
        </w:rPr>
        <w:t xml:space="preserve">in this Annual Report. </w:t>
      </w:r>
      <w:r>
        <w:rPr>
          <w:rFonts w:ascii="Cambria" w:hAnsi="Cambria" w:cs="Consolas"/>
          <w:sz w:val="20"/>
          <w:szCs w:val="20"/>
          <w:lang w:val="en-US"/>
        </w:rPr>
        <w:t>The IACHR</w:t>
      </w:r>
      <w:r w:rsidRPr="00B51FE3">
        <w:rPr>
          <w:rFonts w:ascii="Cambria" w:hAnsi="Cambria" w:cs="Consolas"/>
          <w:sz w:val="20"/>
          <w:szCs w:val="20"/>
          <w:lang w:val="en-US"/>
        </w:rPr>
        <w:t xml:space="preserve"> thank</w:t>
      </w:r>
      <w:r>
        <w:rPr>
          <w:rFonts w:ascii="Cambria" w:hAnsi="Cambria" w:cs="Consolas"/>
          <w:sz w:val="20"/>
          <w:szCs w:val="20"/>
          <w:lang w:val="en-US"/>
        </w:rPr>
        <w:t>s</w:t>
      </w:r>
      <w:r w:rsidRPr="00B51FE3">
        <w:rPr>
          <w:rFonts w:ascii="Cambria" w:hAnsi="Cambria" w:cs="Consolas"/>
          <w:sz w:val="20"/>
          <w:szCs w:val="20"/>
          <w:lang w:val="en-US"/>
        </w:rPr>
        <w:t xml:space="preserve"> the Stat</w:t>
      </w:r>
      <w:r>
        <w:rPr>
          <w:rFonts w:ascii="Cambria" w:hAnsi="Cambria" w:cs="Consolas"/>
          <w:sz w:val="20"/>
          <w:szCs w:val="20"/>
          <w:lang w:val="en-US"/>
        </w:rPr>
        <w:t>es for strengthening the IACHR by increasing its Regular F</w:t>
      </w:r>
      <w:r w:rsidRPr="00B51FE3">
        <w:rPr>
          <w:rFonts w:ascii="Cambria" w:hAnsi="Cambria" w:cs="Consolas"/>
          <w:sz w:val="20"/>
          <w:szCs w:val="20"/>
          <w:lang w:val="en-US"/>
        </w:rPr>
        <w:t>und</w:t>
      </w:r>
      <w:r>
        <w:rPr>
          <w:rFonts w:ascii="Cambria" w:hAnsi="Cambria" w:cs="Consolas"/>
          <w:sz w:val="20"/>
          <w:szCs w:val="20"/>
          <w:lang w:val="en-US"/>
        </w:rPr>
        <w:t xml:space="preserve"> resources. The Commission</w:t>
      </w:r>
      <w:r w:rsidRPr="00B51FE3">
        <w:rPr>
          <w:rFonts w:ascii="Cambria" w:hAnsi="Cambria" w:cs="Consolas"/>
          <w:sz w:val="20"/>
          <w:szCs w:val="20"/>
          <w:lang w:val="en-US"/>
        </w:rPr>
        <w:t xml:space="preserve"> also thanks the member </w:t>
      </w:r>
      <w:r>
        <w:rPr>
          <w:rFonts w:ascii="Cambria" w:hAnsi="Cambria" w:cs="Consolas"/>
          <w:sz w:val="20"/>
          <w:szCs w:val="20"/>
          <w:lang w:val="en-US"/>
        </w:rPr>
        <w:t>and observer States</w:t>
      </w:r>
      <w:r w:rsidRPr="00B51FE3">
        <w:rPr>
          <w:rFonts w:ascii="Cambria" w:hAnsi="Cambria" w:cs="Consolas"/>
          <w:sz w:val="20"/>
          <w:szCs w:val="20"/>
          <w:lang w:val="en-US"/>
        </w:rPr>
        <w:t xml:space="preserve"> and donors whose </w:t>
      </w:r>
      <w:r>
        <w:rPr>
          <w:rFonts w:ascii="Cambria" w:hAnsi="Cambria" w:cs="Consolas"/>
          <w:sz w:val="20"/>
          <w:szCs w:val="20"/>
          <w:lang w:val="en-US"/>
        </w:rPr>
        <w:t>voluntary contributions were decisive for the scale and scope of the results presented in this report</w:t>
      </w:r>
      <w:r w:rsidRPr="00B51FE3">
        <w:rPr>
          <w:rFonts w:ascii="Cambria" w:hAnsi="Cambria" w:cs="Consolas"/>
          <w:sz w:val="20"/>
          <w:szCs w:val="20"/>
          <w:lang w:val="en-US"/>
        </w:rPr>
        <w:t>: Argentina, Bolivia, Canada, Co</w:t>
      </w:r>
      <w:r>
        <w:rPr>
          <w:rFonts w:ascii="Cambria" w:hAnsi="Cambria" w:cs="Consolas"/>
          <w:sz w:val="20"/>
          <w:szCs w:val="20"/>
          <w:lang w:val="en-US"/>
        </w:rPr>
        <w:t>sta Rica, Ecuador</w:t>
      </w:r>
      <w:r w:rsidRPr="00B51FE3">
        <w:rPr>
          <w:rFonts w:ascii="Cambria" w:hAnsi="Cambria" w:cs="Consolas"/>
          <w:sz w:val="20"/>
          <w:szCs w:val="20"/>
          <w:lang w:val="en-US"/>
        </w:rPr>
        <w:t>, Mexico, Panama, Peru,</w:t>
      </w:r>
      <w:r>
        <w:rPr>
          <w:rFonts w:ascii="Cambria" w:hAnsi="Cambria" w:cs="Consolas"/>
          <w:sz w:val="20"/>
          <w:szCs w:val="20"/>
          <w:lang w:val="en-US"/>
        </w:rPr>
        <w:t xml:space="preserve"> the United States, and </w:t>
      </w:r>
      <w:r w:rsidRPr="00B51FE3">
        <w:rPr>
          <w:rFonts w:ascii="Cambria" w:hAnsi="Cambria" w:cs="Consolas"/>
          <w:sz w:val="20"/>
          <w:szCs w:val="20"/>
          <w:lang w:val="en-US"/>
        </w:rPr>
        <w:t xml:space="preserve">Uruguay; </w:t>
      </w:r>
      <w:r>
        <w:rPr>
          <w:rFonts w:ascii="Cambria" w:hAnsi="Cambria" w:cs="Consolas"/>
          <w:sz w:val="20"/>
          <w:szCs w:val="20"/>
          <w:lang w:val="en-US"/>
        </w:rPr>
        <w:t>the European Commission;</w:t>
      </w:r>
      <w:r w:rsidRPr="00B51FE3">
        <w:rPr>
          <w:rFonts w:ascii="Cambria" w:hAnsi="Cambria" w:cs="Consolas"/>
          <w:sz w:val="20"/>
          <w:szCs w:val="20"/>
          <w:lang w:val="en-US"/>
        </w:rPr>
        <w:t xml:space="preserve"> </w:t>
      </w:r>
      <w:r>
        <w:rPr>
          <w:rFonts w:ascii="Cambria" w:hAnsi="Cambria" w:cs="Consolas"/>
          <w:sz w:val="20"/>
          <w:szCs w:val="20"/>
          <w:lang w:val="en-US"/>
        </w:rPr>
        <w:t xml:space="preserve">the </w:t>
      </w:r>
      <w:r w:rsidRPr="00B51FE3">
        <w:rPr>
          <w:rFonts w:ascii="Cambria" w:hAnsi="Cambria" w:cs="Consolas"/>
          <w:sz w:val="20"/>
          <w:szCs w:val="20"/>
          <w:lang w:val="en-US"/>
        </w:rPr>
        <w:t>Balearic Islands</w:t>
      </w:r>
      <w:r>
        <w:rPr>
          <w:rFonts w:ascii="Cambria" w:hAnsi="Cambria" w:cs="Consolas"/>
          <w:sz w:val="20"/>
          <w:szCs w:val="20"/>
          <w:lang w:val="en-US"/>
        </w:rPr>
        <w:t xml:space="preserve">, France, Holland, Ireland, Norway, Spain, and Switzerland; </w:t>
      </w:r>
      <w:r w:rsidRPr="00B51FE3">
        <w:rPr>
          <w:rFonts w:ascii="Cambria" w:hAnsi="Cambria" w:cs="Consolas"/>
          <w:sz w:val="20"/>
          <w:szCs w:val="20"/>
          <w:lang w:val="en-US"/>
        </w:rPr>
        <w:t>ARCUS Foundation, Google, Freedom House, Pan American Development Foundation (PADF), Ford Foundation, OXFAM and UNHCR.</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The IACHR dedicates its work to the memory of the victims and recognizes the leading role of civil society organizatio</w:t>
      </w:r>
      <w:r>
        <w:rPr>
          <w:rFonts w:ascii="Cambria" w:hAnsi="Cambria" w:cs="Consolas"/>
          <w:sz w:val="20"/>
          <w:szCs w:val="20"/>
          <w:lang w:val="en-US"/>
        </w:rPr>
        <w:t>ns and social movements in forging</w:t>
      </w:r>
      <w:r w:rsidRPr="00B51FE3">
        <w:rPr>
          <w:rFonts w:ascii="Cambria" w:hAnsi="Cambria" w:cs="Consolas"/>
          <w:sz w:val="20"/>
          <w:szCs w:val="20"/>
          <w:lang w:val="en-US"/>
        </w:rPr>
        <w:t xml:space="preserve"> societies that are more just and respectful of human rights.</w:t>
      </w:r>
    </w:p>
    <w:p w:rsidR="0055426B" w:rsidRPr="00B51FE3" w:rsidRDefault="0055426B" w:rsidP="0055426B">
      <w:pPr>
        <w:pStyle w:val="ListParagraph"/>
        <w:shd w:val="clear" w:color="auto" w:fill="FFFFFF"/>
        <w:spacing w:after="120" w:line="240" w:lineRule="auto"/>
        <w:ind w:right="144"/>
        <w:jc w:val="both"/>
        <w:rPr>
          <w:rFonts w:ascii="Cambria" w:hAnsi="Cambria" w:cs="Consolas"/>
          <w:sz w:val="20"/>
          <w:szCs w:val="20"/>
          <w:lang w:val="en-US"/>
        </w:rPr>
      </w:pPr>
    </w:p>
    <w:p w:rsidR="0055426B" w:rsidRPr="0023659B" w:rsidRDefault="0055426B" w:rsidP="0023659B">
      <w:pPr>
        <w:pStyle w:val="Heading2"/>
      </w:pPr>
      <w:r w:rsidRPr="0023659B">
        <w:t xml:space="preserve">A. </w:t>
      </w:r>
      <w:r w:rsidR="0023659B" w:rsidRPr="0023659B">
        <w:tab/>
      </w:r>
      <w:r w:rsidRPr="0023659B">
        <w:t xml:space="preserve">Progress </w:t>
      </w:r>
      <w:r w:rsidR="0023659B" w:rsidRPr="0023659B">
        <w:t>Achieved</w:t>
      </w:r>
    </w:p>
    <w:p w:rsidR="0055426B"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4B0936">
        <w:rPr>
          <w:rFonts w:ascii="Cambria" w:hAnsi="Cambria" w:cs="Consolas"/>
          <w:sz w:val="20"/>
          <w:szCs w:val="20"/>
          <w:lang w:val="en-US"/>
        </w:rPr>
        <w:t>In accordance with articl</w:t>
      </w:r>
      <w:r>
        <w:rPr>
          <w:rFonts w:ascii="Cambria" w:hAnsi="Cambria" w:cs="Consolas"/>
          <w:sz w:val="20"/>
          <w:szCs w:val="20"/>
          <w:lang w:val="en-US"/>
        </w:rPr>
        <w:t>e 59 of its Rules of Procedure,</w:t>
      </w:r>
      <w:r>
        <w:rPr>
          <w:rStyle w:val="FootnoteReference"/>
          <w:rFonts w:ascii="Cambria" w:hAnsi="Cambria" w:cs="Consolas"/>
          <w:sz w:val="20"/>
          <w:szCs w:val="20"/>
          <w:lang w:val="en-US"/>
        </w:rPr>
        <w:footnoteReference w:id="1"/>
      </w:r>
      <w:r>
        <w:rPr>
          <w:rFonts w:ascii="Cambria" w:hAnsi="Cambria" w:cs="Consolas"/>
          <w:sz w:val="20"/>
          <w:szCs w:val="20"/>
          <w:lang w:val="en-US"/>
        </w:rPr>
        <w:t xml:space="preserve"> </w:t>
      </w:r>
      <w:r w:rsidRPr="004B0936">
        <w:rPr>
          <w:rFonts w:ascii="Cambria" w:hAnsi="Cambria" w:cs="Consolas"/>
          <w:sz w:val="20"/>
          <w:szCs w:val="20"/>
          <w:lang w:val="en-US"/>
        </w:rPr>
        <w:t>in this report</w:t>
      </w:r>
      <w:r>
        <w:rPr>
          <w:rFonts w:ascii="Cambria" w:hAnsi="Cambria" w:cs="Consolas"/>
          <w:sz w:val="20"/>
          <w:szCs w:val="20"/>
          <w:lang w:val="en-US"/>
        </w:rPr>
        <w:t xml:space="preserve"> </w:t>
      </w:r>
      <w:r w:rsidRPr="004B0936">
        <w:rPr>
          <w:rFonts w:ascii="Cambria" w:hAnsi="Cambria" w:cs="Consolas"/>
          <w:sz w:val="20"/>
          <w:szCs w:val="20"/>
          <w:lang w:val="en-US"/>
        </w:rPr>
        <w:t>the Commission provides a descriptive overview of the human rights situation, highlighting the main trends, problems, challenges, progress</w:t>
      </w:r>
      <w:r>
        <w:rPr>
          <w:rFonts w:ascii="Cambria" w:hAnsi="Cambria" w:cs="Consolas"/>
          <w:sz w:val="20"/>
          <w:szCs w:val="20"/>
          <w:lang w:val="en-US"/>
        </w:rPr>
        <w:t>, and sound</w:t>
      </w:r>
      <w:r w:rsidRPr="004B0936">
        <w:rPr>
          <w:rFonts w:ascii="Cambria" w:hAnsi="Cambria" w:cs="Consolas"/>
          <w:sz w:val="20"/>
          <w:szCs w:val="20"/>
          <w:lang w:val="en-US"/>
        </w:rPr>
        <w:t xml:space="preserve"> practices in civil and political rights as well as economic, social</w:t>
      </w:r>
      <w:r>
        <w:rPr>
          <w:rFonts w:ascii="Cambria" w:hAnsi="Cambria" w:cs="Consolas"/>
          <w:sz w:val="20"/>
          <w:szCs w:val="20"/>
          <w:lang w:val="en-US"/>
        </w:rPr>
        <w:t>,</w:t>
      </w:r>
      <w:r w:rsidRPr="004B0936">
        <w:rPr>
          <w:rFonts w:ascii="Cambria" w:hAnsi="Cambria" w:cs="Consolas"/>
          <w:sz w:val="20"/>
          <w:szCs w:val="20"/>
          <w:lang w:val="en-US"/>
        </w:rPr>
        <w:t xml:space="preserve"> a</w:t>
      </w:r>
      <w:r>
        <w:rPr>
          <w:rFonts w:ascii="Cambria" w:hAnsi="Cambria" w:cs="Consolas"/>
          <w:sz w:val="20"/>
          <w:szCs w:val="20"/>
          <w:lang w:val="en-US"/>
        </w:rPr>
        <w:t xml:space="preserve">nd cultural rights, on this occasion, </w:t>
      </w:r>
      <w:r w:rsidRPr="004B0936">
        <w:rPr>
          <w:rFonts w:ascii="Cambria" w:hAnsi="Cambria" w:cs="Consolas"/>
          <w:sz w:val="20"/>
          <w:szCs w:val="20"/>
          <w:lang w:val="en-US"/>
        </w:rPr>
        <w:t>by country. The Commission identifies the following points as the main trends in human rights challenges observed through its work in 2019: the persistence of discrimination and violence against women, LGBTI people, Afro-descendants</w:t>
      </w:r>
      <w:r>
        <w:rPr>
          <w:rFonts w:ascii="Cambria" w:hAnsi="Cambria" w:cs="Consolas"/>
          <w:sz w:val="20"/>
          <w:szCs w:val="20"/>
          <w:lang w:val="en-US"/>
        </w:rPr>
        <w:t>,</w:t>
      </w:r>
      <w:r w:rsidRPr="004B0936">
        <w:rPr>
          <w:rFonts w:ascii="Cambria" w:hAnsi="Cambria" w:cs="Consolas"/>
          <w:sz w:val="20"/>
          <w:szCs w:val="20"/>
          <w:lang w:val="en-US"/>
        </w:rPr>
        <w:t xml:space="preserve"> and indigenous people, </w:t>
      </w:r>
      <w:r>
        <w:rPr>
          <w:rFonts w:ascii="Cambria" w:hAnsi="Cambria" w:cs="Consolas"/>
          <w:sz w:val="20"/>
          <w:szCs w:val="20"/>
          <w:lang w:val="en-US"/>
        </w:rPr>
        <w:t>children</w:t>
      </w:r>
      <w:r w:rsidRPr="004B0936">
        <w:rPr>
          <w:rFonts w:ascii="Cambria" w:hAnsi="Cambria" w:cs="Consolas"/>
          <w:sz w:val="20"/>
          <w:szCs w:val="20"/>
          <w:lang w:val="en-US"/>
        </w:rPr>
        <w:t xml:space="preserve"> and adolescents and</w:t>
      </w:r>
      <w:r>
        <w:rPr>
          <w:rFonts w:ascii="Cambria" w:hAnsi="Cambria" w:cs="Consolas"/>
          <w:sz w:val="20"/>
          <w:szCs w:val="20"/>
          <w:lang w:val="en-US"/>
        </w:rPr>
        <w:t>,</w:t>
      </w:r>
      <w:r w:rsidRPr="004B0936">
        <w:rPr>
          <w:rFonts w:ascii="Cambria" w:hAnsi="Cambria" w:cs="Consolas"/>
          <w:sz w:val="20"/>
          <w:szCs w:val="20"/>
          <w:lang w:val="en-US"/>
        </w:rPr>
        <w:t xml:space="preserve"> in particular against human rights defenders, journalists</w:t>
      </w:r>
      <w:r>
        <w:rPr>
          <w:rFonts w:ascii="Cambria" w:hAnsi="Cambria" w:cs="Consolas"/>
          <w:sz w:val="20"/>
          <w:szCs w:val="20"/>
          <w:lang w:val="en-US"/>
        </w:rPr>
        <w:t>,</w:t>
      </w:r>
      <w:r w:rsidRPr="004B0936">
        <w:rPr>
          <w:rFonts w:ascii="Cambria" w:hAnsi="Cambria" w:cs="Consolas"/>
          <w:sz w:val="20"/>
          <w:szCs w:val="20"/>
          <w:lang w:val="en-US"/>
        </w:rPr>
        <w:t xml:space="preserve"> and social leaders; the increase in the repression of social protest in some countries of the region through the disproportionate use of force, as well as acts of violence and van</w:t>
      </w:r>
      <w:r>
        <w:rPr>
          <w:rFonts w:ascii="Cambria" w:hAnsi="Cambria" w:cs="Consolas"/>
          <w:sz w:val="20"/>
          <w:szCs w:val="20"/>
          <w:lang w:val="en-US"/>
        </w:rPr>
        <w:t>dalism that have occurred in tho</w:t>
      </w:r>
      <w:r w:rsidRPr="004B0936">
        <w:rPr>
          <w:rFonts w:ascii="Cambria" w:hAnsi="Cambria" w:cs="Consolas"/>
          <w:sz w:val="20"/>
          <w:szCs w:val="20"/>
          <w:lang w:val="en-US"/>
        </w:rPr>
        <w:t>se contexts; the phenomenon of persons in situations of h</w:t>
      </w:r>
      <w:r>
        <w:rPr>
          <w:rFonts w:ascii="Cambria" w:hAnsi="Cambria" w:cs="Consolas"/>
          <w:sz w:val="20"/>
          <w:szCs w:val="20"/>
          <w:lang w:val="en-US"/>
        </w:rPr>
        <w:t>uman mobility, especially</w:t>
      </w:r>
      <w:r w:rsidRPr="004B0936">
        <w:rPr>
          <w:rFonts w:ascii="Cambria" w:hAnsi="Cambria" w:cs="Consolas"/>
          <w:sz w:val="20"/>
          <w:szCs w:val="20"/>
          <w:lang w:val="en-US"/>
        </w:rPr>
        <w:t xml:space="preserve"> force</w:t>
      </w:r>
      <w:r>
        <w:rPr>
          <w:rFonts w:ascii="Cambria" w:hAnsi="Cambria" w:cs="Consolas"/>
          <w:sz w:val="20"/>
          <w:szCs w:val="20"/>
          <w:lang w:val="en-US"/>
        </w:rPr>
        <w:t>d migration; and the seriously deficient</w:t>
      </w:r>
      <w:r w:rsidRPr="004B0936">
        <w:rPr>
          <w:rFonts w:ascii="Cambria" w:hAnsi="Cambria" w:cs="Consolas"/>
          <w:sz w:val="20"/>
          <w:szCs w:val="20"/>
          <w:lang w:val="en-US"/>
        </w:rPr>
        <w:t xml:space="preserve"> conditions of detention of persons deprived of their liberty in the region and setbacks with regard to</w:t>
      </w:r>
      <w:r>
        <w:rPr>
          <w:rFonts w:ascii="Cambria" w:hAnsi="Cambria" w:cs="Consolas"/>
          <w:sz w:val="20"/>
          <w:szCs w:val="20"/>
          <w:lang w:val="en-US"/>
        </w:rPr>
        <w:t xml:space="preserve"> the</w:t>
      </w:r>
      <w:r w:rsidRPr="004B0936">
        <w:rPr>
          <w:rFonts w:ascii="Cambria" w:hAnsi="Cambria" w:cs="Consolas"/>
          <w:sz w:val="20"/>
          <w:szCs w:val="20"/>
          <w:lang w:val="en-US"/>
        </w:rPr>
        <w:t xml:space="preserve"> death penalty. </w:t>
      </w:r>
    </w:p>
    <w:p w:rsidR="0055426B"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 </w:t>
      </w:r>
      <w:r>
        <w:rPr>
          <w:rFonts w:ascii="Cambria" w:hAnsi="Cambria" w:cs="Consolas"/>
          <w:sz w:val="20"/>
          <w:szCs w:val="20"/>
          <w:lang w:val="en-US"/>
        </w:rPr>
        <w:t>Following are</w:t>
      </w:r>
      <w:r w:rsidRPr="00B51FE3">
        <w:rPr>
          <w:rFonts w:ascii="Cambria" w:hAnsi="Cambria" w:cs="Consolas"/>
          <w:sz w:val="20"/>
          <w:szCs w:val="20"/>
          <w:lang w:val="en-US"/>
        </w:rPr>
        <w:t xml:space="preserve"> some of the advances observed by the IACHR in human rights </w:t>
      </w:r>
      <w:r>
        <w:rPr>
          <w:rFonts w:ascii="Cambria" w:hAnsi="Cambria" w:cs="Consolas"/>
          <w:sz w:val="20"/>
          <w:szCs w:val="20"/>
          <w:lang w:val="en-US"/>
        </w:rPr>
        <w:t xml:space="preserve">in </w:t>
      </w:r>
      <w:r w:rsidRPr="00B51FE3">
        <w:rPr>
          <w:rFonts w:ascii="Cambria" w:hAnsi="Cambria" w:cs="Consolas"/>
          <w:sz w:val="20"/>
          <w:szCs w:val="20"/>
          <w:lang w:val="en-US"/>
        </w:rPr>
        <w:t xml:space="preserve">OAS member </w:t>
      </w:r>
      <w:r>
        <w:rPr>
          <w:rFonts w:ascii="Cambria" w:hAnsi="Cambria" w:cs="Consolas"/>
          <w:sz w:val="20"/>
          <w:szCs w:val="20"/>
          <w:lang w:val="en-US"/>
        </w:rPr>
        <w:t>S</w:t>
      </w:r>
      <w:r w:rsidRPr="00B51FE3">
        <w:rPr>
          <w:rFonts w:ascii="Cambria" w:hAnsi="Cambria" w:cs="Consolas"/>
          <w:sz w:val="20"/>
          <w:szCs w:val="20"/>
          <w:lang w:val="en-US"/>
        </w:rPr>
        <w:t>tates during 2019. The measures mentioned in this section stand out because they are aimed at promoting and protecting the human rights of individuals in accordance with the international obligations assumed by the States and contained in the American Declaration, the American Convention, and the other inter-American instruments on human rights. The measures are classified into three groups: those relating to the strengthening of human rights institutions, the democratic participation of groups that have historically been discriminated against, and public policies with a human rights focus. The following information has been taken from the annual monitoring of the human rights situation as set out in Chapter IVA of this report.</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With reg</w:t>
      </w:r>
      <w:r>
        <w:rPr>
          <w:rFonts w:ascii="Cambria" w:hAnsi="Cambria" w:cs="Consolas"/>
          <w:sz w:val="20"/>
          <w:szCs w:val="20"/>
          <w:lang w:val="en-US"/>
        </w:rPr>
        <w:t>ard</w:t>
      </w:r>
      <w:r w:rsidRPr="00B51FE3">
        <w:rPr>
          <w:rFonts w:ascii="Cambria" w:hAnsi="Cambria" w:cs="Consolas"/>
          <w:sz w:val="20"/>
          <w:szCs w:val="20"/>
          <w:lang w:val="en-US"/>
        </w:rPr>
        <w:t xml:space="preserve"> to the progress made in the institutional framework for the promotion and protection of human rights, the Com</w:t>
      </w:r>
      <w:r>
        <w:rPr>
          <w:rFonts w:ascii="Cambria" w:hAnsi="Cambria" w:cs="Consolas"/>
          <w:sz w:val="20"/>
          <w:szCs w:val="20"/>
          <w:lang w:val="en-US"/>
        </w:rPr>
        <w:t>mission appreciates the establishment</w:t>
      </w:r>
      <w:r w:rsidRPr="00B51FE3">
        <w:rPr>
          <w:rFonts w:ascii="Cambria" w:hAnsi="Cambria" w:cs="Consolas"/>
          <w:sz w:val="20"/>
          <w:szCs w:val="20"/>
          <w:lang w:val="en-US"/>
        </w:rPr>
        <w:t xml:space="preserve"> of the National System on Discrimination (SINDIS) developed by Mexico's National Council for the Prevention of Discrimination (CONAPRED), which provides information and important inputs to monitor progress in the implementation of the right to equality and non-discrimination in Mexico. </w:t>
      </w:r>
      <w:r>
        <w:rPr>
          <w:rFonts w:ascii="Cambria" w:hAnsi="Cambria" w:cs="Consolas"/>
          <w:sz w:val="20"/>
          <w:szCs w:val="20"/>
          <w:lang w:val="en-US"/>
        </w:rPr>
        <w:t>Likewise</w:t>
      </w:r>
      <w:r w:rsidRPr="00B51FE3">
        <w:rPr>
          <w:rFonts w:ascii="Cambria" w:hAnsi="Cambria" w:cs="Consolas"/>
          <w:sz w:val="20"/>
          <w:szCs w:val="20"/>
          <w:lang w:val="en-US"/>
        </w:rPr>
        <w:t>, the Commission applauds the designation of Chile's National Institute of Human Rights as the National Mechanism for the Prevention of Tortu</w:t>
      </w:r>
      <w:r>
        <w:rPr>
          <w:rFonts w:ascii="Cambria" w:hAnsi="Cambria" w:cs="Consolas"/>
          <w:sz w:val="20"/>
          <w:szCs w:val="20"/>
          <w:lang w:val="en-US"/>
        </w:rPr>
        <w:t>re, which represents progress with</w:t>
      </w:r>
      <w:r w:rsidRPr="00B51FE3">
        <w:rPr>
          <w:rFonts w:ascii="Cambria" w:hAnsi="Cambria" w:cs="Consolas"/>
          <w:sz w:val="20"/>
          <w:szCs w:val="20"/>
          <w:lang w:val="en-US"/>
        </w:rPr>
        <w:t xml:space="preserve"> the fulfillment of commitments made to establish effective mechanisms </w:t>
      </w:r>
      <w:r>
        <w:rPr>
          <w:rFonts w:ascii="Cambria" w:hAnsi="Cambria" w:cs="Consolas"/>
          <w:sz w:val="20"/>
          <w:szCs w:val="20"/>
          <w:lang w:val="en-US"/>
        </w:rPr>
        <w:t>to prevent, and provide protection against,</w:t>
      </w:r>
      <w:r w:rsidRPr="00B51FE3">
        <w:rPr>
          <w:rFonts w:ascii="Cambria" w:hAnsi="Cambria" w:cs="Consolas"/>
          <w:sz w:val="20"/>
          <w:szCs w:val="20"/>
          <w:lang w:val="en-US"/>
        </w:rPr>
        <w:t xml:space="preserve"> torture. It also welcomes the adoption </w:t>
      </w:r>
      <w:r>
        <w:rPr>
          <w:rFonts w:ascii="Cambria" w:hAnsi="Cambria" w:cs="Consolas"/>
          <w:sz w:val="20"/>
          <w:szCs w:val="20"/>
          <w:lang w:val="en-US"/>
        </w:rPr>
        <w:t xml:space="preserve">in Peru </w:t>
      </w:r>
      <w:r w:rsidRPr="00B51FE3">
        <w:rPr>
          <w:rFonts w:ascii="Cambria" w:hAnsi="Cambria" w:cs="Consolas"/>
          <w:sz w:val="20"/>
          <w:szCs w:val="20"/>
          <w:lang w:val="en-US"/>
        </w:rPr>
        <w:t>of Supreme Decree No</w:t>
      </w:r>
      <w:r>
        <w:rPr>
          <w:rFonts w:ascii="Cambria" w:hAnsi="Cambria" w:cs="Consolas"/>
          <w:sz w:val="20"/>
          <w:szCs w:val="20"/>
          <w:lang w:val="en-US"/>
        </w:rPr>
        <w:t>. 008-2019-MIMP, establishing</w:t>
      </w:r>
      <w:r w:rsidRPr="00B51FE3">
        <w:rPr>
          <w:rFonts w:ascii="Cambria" w:hAnsi="Cambria" w:cs="Consolas"/>
          <w:sz w:val="20"/>
          <w:szCs w:val="20"/>
          <w:lang w:val="en-US"/>
        </w:rPr>
        <w:t xml:space="preserve"> National P</w:t>
      </w:r>
      <w:r>
        <w:rPr>
          <w:rFonts w:ascii="Cambria" w:hAnsi="Cambria" w:cs="Consolas"/>
          <w:sz w:val="20"/>
          <w:szCs w:val="20"/>
          <w:lang w:val="en-US"/>
        </w:rPr>
        <w:t>olicy on Gender Equality</w:t>
      </w:r>
      <w:r w:rsidRPr="00B51FE3">
        <w:rPr>
          <w:rFonts w:ascii="Cambria" w:hAnsi="Cambria" w:cs="Consolas"/>
          <w:sz w:val="20"/>
          <w:szCs w:val="20"/>
          <w:lang w:val="en-US"/>
        </w:rPr>
        <w:t xml:space="preserve">. The Commission also values the Organic Law on the Elderly adopted in Ecuador, which regulates the exercise of their rights and constitutional guarantees. </w:t>
      </w:r>
      <w:r>
        <w:rPr>
          <w:rFonts w:ascii="Cambria" w:hAnsi="Cambria" w:cs="Consolas"/>
          <w:sz w:val="20"/>
          <w:szCs w:val="20"/>
          <w:lang w:val="en-US"/>
        </w:rPr>
        <w:lastRenderedPageBreak/>
        <w:t>The</w:t>
      </w:r>
      <w:r w:rsidRPr="00B51FE3">
        <w:rPr>
          <w:rFonts w:ascii="Cambria" w:hAnsi="Cambria" w:cs="Consolas"/>
          <w:sz w:val="20"/>
          <w:szCs w:val="20"/>
          <w:lang w:val="en-US"/>
        </w:rPr>
        <w:t xml:space="preserve"> IACHR also highlights the appointment of a Commissioner for Afro-descendant Affairs by the </w:t>
      </w:r>
      <w:r>
        <w:rPr>
          <w:rFonts w:ascii="Cambria" w:hAnsi="Cambria" w:cs="Consolas"/>
          <w:sz w:val="20"/>
          <w:szCs w:val="20"/>
          <w:lang w:val="en-US"/>
        </w:rPr>
        <w:t>Office of the President</w:t>
      </w:r>
      <w:r w:rsidRPr="00B51FE3">
        <w:rPr>
          <w:rFonts w:ascii="Cambria" w:hAnsi="Cambria" w:cs="Consolas"/>
          <w:sz w:val="20"/>
          <w:szCs w:val="20"/>
          <w:lang w:val="en-US"/>
        </w:rPr>
        <w:t xml:space="preserve"> of the State of Costa Rica, who will work on inter-institutional coordination with civil society</w:t>
      </w:r>
      <w:r>
        <w:rPr>
          <w:rFonts w:ascii="Cambria" w:hAnsi="Cambria" w:cs="Consolas"/>
          <w:sz w:val="20"/>
          <w:szCs w:val="20"/>
          <w:lang w:val="en-US"/>
        </w:rPr>
        <w:t xml:space="preserve">. </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With respect to the democratic participation of historically marginalized groups, the IACHR highlights important advances such as the initiative to allocate 30% of the resources of the Brazilian Electoral Fund to the electoral campaign of women candidates. It also highlights </w:t>
      </w:r>
      <w:r>
        <w:rPr>
          <w:rFonts w:ascii="Cambria" w:hAnsi="Cambria" w:cs="Consolas"/>
          <w:sz w:val="20"/>
          <w:szCs w:val="20"/>
          <w:lang w:val="en-US"/>
        </w:rPr>
        <w:t xml:space="preserve">the fact </w:t>
      </w:r>
      <w:r w:rsidRPr="00B51FE3">
        <w:rPr>
          <w:rFonts w:ascii="Cambria" w:hAnsi="Cambria" w:cs="Consolas"/>
          <w:sz w:val="20"/>
          <w:szCs w:val="20"/>
          <w:lang w:val="en-US"/>
        </w:rPr>
        <w:t>that Costa Rica's Ministerial Cabinet is made up of 12 women ministers out of 25, including one of African descent. The Commission also heard about the re-election of a trans</w:t>
      </w:r>
      <w:r>
        <w:rPr>
          <w:rFonts w:ascii="Cambria" w:hAnsi="Cambria" w:cs="Consolas"/>
          <w:sz w:val="20"/>
          <w:szCs w:val="20"/>
          <w:lang w:val="en-US"/>
        </w:rPr>
        <w:t>gender</w:t>
      </w:r>
      <w:r w:rsidRPr="00B51FE3">
        <w:rPr>
          <w:rFonts w:ascii="Cambria" w:hAnsi="Cambria" w:cs="Consolas"/>
          <w:sz w:val="20"/>
          <w:szCs w:val="20"/>
          <w:lang w:val="en-US"/>
        </w:rPr>
        <w:t xml:space="preserve"> woman as a legislator in the Virginia Congress, becoming the first case of a </w:t>
      </w:r>
      <w:proofErr w:type="gramStart"/>
      <w:r w:rsidRPr="00B51FE3">
        <w:rPr>
          <w:rFonts w:ascii="Cambria" w:hAnsi="Cambria" w:cs="Consolas"/>
          <w:sz w:val="20"/>
          <w:szCs w:val="20"/>
          <w:lang w:val="en-US"/>
        </w:rPr>
        <w:t>trans</w:t>
      </w:r>
      <w:proofErr w:type="gramEnd"/>
      <w:r w:rsidRPr="00B51FE3">
        <w:rPr>
          <w:rFonts w:ascii="Cambria" w:hAnsi="Cambria" w:cs="Consolas"/>
          <w:sz w:val="20"/>
          <w:szCs w:val="20"/>
          <w:lang w:val="en-US"/>
        </w:rPr>
        <w:t xml:space="preserve"> woman to be re</w:t>
      </w:r>
      <w:r>
        <w:rPr>
          <w:rFonts w:ascii="Cambria" w:hAnsi="Cambria" w:cs="Consolas"/>
          <w:sz w:val="20"/>
          <w:szCs w:val="20"/>
          <w:lang w:val="en-US"/>
        </w:rPr>
        <w:t>-elected to office</w:t>
      </w:r>
      <w:r w:rsidRPr="00B51FE3">
        <w:rPr>
          <w:rFonts w:ascii="Cambria" w:hAnsi="Cambria" w:cs="Consolas"/>
          <w:sz w:val="20"/>
          <w:szCs w:val="20"/>
          <w:lang w:val="en-US"/>
        </w:rPr>
        <w:t xml:space="preserve"> in the United States. The IACHR was also informed of the appointment of </w:t>
      </w:r>
      <w:r>
        <w:rPr>
          <w:rFonts w:ascii="Cambria" w:hAnsi="Cambria" w:cs="Consolas"/>
          <w:sz w:val="20"/>
          <w:szCs w:val="20"/>
          <w:lang w:val="en-US"/>
        </w:rPr>
        <w:t>the first female governor of Saint</w:t>
      </w:r>
      <w:r w:rsidRPr="00B51FE3">
        <w:rPr>
          <w:rFonts w:ascii="Cambria" w:hAnsi="Cambria" w:cs="Consolas"/>
          <w:sz w:val="20"/>
          <w:szCs w:val="20"/>
          <w:lang w:val="en-US"/>
        </w:rPr>
        <w:t xml:space="preserve"> Vincent and the Grenadines. </w:t>
      </w:r>
      <w:r>
        <w:rPr>
          <w:rFonts w:ascii="Cambria" w:hAnsi="Cambria" w:cs="Consolas"/>
          <w:sz w:val="20"/>
          <w:szCs w:val="20"/>
          <w:lang w:val="en-US"/>
        </w:rPr>
        <w:t>In Mexico</w:t>
      </w:r>
      <w:r w:rsidRPr="00B51FE3">
        <w:rPr>
          <w:rFonts w:ascii="Cambria" w:hAnsi="Cambria" w:cs="Consolas"/>
          <w:sz w:val="20"/>
          <w:szCs w:val="20"/>
          <w:lang w:val="en-US"/>
        </w:rPr>
        <w:t>, a decree was adopted to guarantee the application of gender parity in all orders and levels of the Mexican State, and to ensure that</w:t>
      </w:r>
      <w:r>
        <w:rPr>
          <w:rFonts w:ascii="Cambria" w:hAnsi="Cambria" w:cs="Consolas"/>
          <w:sz w:val="20"/>
          <w:szCs w:val="20"/>
          <w:lang w:val="en-US"/>
        </w:rPr>
        <w:t xml:space="preserve"> half all elective positions </w:t>
      </w:r>
      <w:r w:rsidRPr="00B51FE3">
        <w:rPr>
          <w:rFonts w:ascii="Cambria" w:hAnsi="Cambria" w:cs="Consolas"/>
          <w:sz w:val="20"/>
          <w:szCs w:val="20"/>
          <w:lang w:val="en-US"/>
        </w:rPr>
        <w:t>are held by women.</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380E39">
        <w:rPr>
          <w:rFonts w:ascii="Cambria" w:hAnsi="Cambria" w:cs="Consolas"/>
          <w:sz w:val="20"/>
          <w:szCs w:val="20"/>
          <w:lang w:val="en-US"/>
        </w:rPr>
        <w:t>Following is a list of outstanding State initiatives to implement policies with a human rights focus, understood as the set o</w:t>
      </w:r>
      <w:r>
        <w:rPr>
          <w:rFonts w:ascii="Cambria" w:hAnsi="Cambria" w:cs="Consolas"/>
          <w:sz w:val="20"/>
          <w:szCs w:val="20"/>
          <w:lang w:val="en-US"/>
        </w:rPr>
        <w:t>f decisions and actions that a</w:t>
      </w:r>
      <w:r w:rsidRPr="00380E39">
        <w:rPr>
          <w:rFonts w:ascii="Cambria" w:hAnsi="Cambria" w:cs="Consolas"/>
          <w:sz w:val="20"/>
          <w:szCs w:val="20"/>
          <w:lang w:val="en-US"/>
        </w:rPr>
        <w:t xml:space="preserve"> State designs, implements, monitors, and evaluates, with the aim of protecting, promoting, respecting, and guaranteeing the human rights of all individuals, groups, and collectives that make up society</w:t>
      </w:r>
      <w:r>
        <w:rPr>
          <w:rFonts w:ascii="Cambria" w:hAnsi="Cambria" w:cs="Consolas"/>
          <w:sz w:val="20"/>
          <w:szCs w:val="20"/>
          <w:lang w:val="en-US"/>
        </w:rPr>
        <w:t>.</w:t>
      </w:r>
    </w:p>
    <w:p w:rsidR="0055426B" w:rsidRPr="00380E39"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 Firstly, the IACHR highlights the progress made in the adoption and implementation of National Human Rights P</w:t>
      </w:r>
      <w:r>
        <w:rPr>
          <w:rFonts w:ascii="Cambria" w:hAnsi="Cambria" w:cs="Consolas"/>
          <w:sz w:val="20"/>
          <w:szCs w:val="20"/>
          <w:lang w:val="en-US"/>
        </w:rPr>
        <w:t xml:space="preserve">lans in the region, including Chile’s </w:t>
      </w:r>
      <w:r w:rsidRPr="00B51FE3">
        <w:rPr>
          <w:rFonts w:ascii="Cambria" w:hAnsi="Cambria" w:cs="Consolas"/>
          <w:sz w:val="20"/>
          <w:szCs w:val="20"/>
          <w:lang w:val="en-US"/>
        </w:rPr>
        <w:t xml:space="preserve">efforts </w:t>
      </w:r>
      <w:r>
        <w:rPr>
          <w:rFonts w:ascii="Cambria" w:hAnsi="Cambria" w:cs="Consolas"/>
          <w:sz w:val="20"/>
          <w:szCs w:val="20"/>
          <w:lang w:val="en-US"/>
        </w:rPr>
        <w:t>to implement its</w:t>
      </w:r>
      <w:r w:rsidRPr="00B51FE3">
        <w:rPr>
          <w:rFonts w:ascii="Cambria" w:hAnsi="Cambria" w:cs="Consolas"/>
          <w:sz w:val="20"/>
          <w:szCs w:val="20"/>
          <w:lang w:val="en-US"/>
        </w:rPr>
        <w:t xml:space="preserve"> National </w:t>
      </w:r>
      <w:r>
        <w:rPr>
          <w:rFonts w:ascii="Cambria" w:hAnsi="Cambria" w:cs="Consolas"/>
          <w:sz w:val="20"/>
          <w:szCs w:val="20"/>
          <w:lang w:val="en-US"/>
        </w:rPr>
        <w:t>Human Rights Plan 2018-2021 and</w:t>
      </w:r>
      <w:r w:rsidRPr="00B51FE3">
        <w:rPr>
          <w:rFonts w:ascii="Cambria" w:hAnsi="Cambria" w:cs="Consolas"/>
          <w:sz w:val="20"/>
          <w:szCs w:val="20"/>
          <w:lang w:val="en-US"/>
        </w:rPr>
        <w:t xml:space="preserve"> the implementation of Peru's Third Human Rights Plan 2018-2021. </w:t>
      </w:r>
      <w:r>
        <w:rPr>
          <w:rFonts w:ascii="Cambria" w:hAnsi="Cambria" w:cs="Consolas"/>
          <w:sz w:val="20"/>
          <w:szCs w:val="20"/>
          <w:lang w:val="en-US"/>
        </w:rPr>
        <w:t>The report also notes the Colombian State’s progress with</w:t>
      </w:r>
      <w:r w:rsidRPr="00B51FE3">
        <w:rPr>
          <w:rFonts w:ascii="Cambria" w:hAnsi="Cambria" w:cs="Consolas"/>
          <w:sz w:val="20"/>
          <w:szCs w:val="20"/>
          <w:lang w:val="en-US"/>
        </w:rPr>
        <w:t xml:space="preserve"> consolidating the National Human Rights Action Plan (PNADDH), </w:t>
      </w:r>
      <w:r>
        <w:rPr>
          <w:rFonts w:ascii="Cambria" w:hAnsi="Cambria" w:cs="Consolas"/>
          <w:sz w:val="20"/>
          <w:szCs w:val="20"/>
          <w:lang w:val="en-US"/>
        </w:rPr>
        <w:t xml:space="preserve">forged with </w:t>
      </w:r>
      <w:r w:rsidRPr="00B51FE3">
        <w:rPr>
          <w:rFonts w:ascii="Cambria" w:hAnsi="Cambria" w:cs="Consolas"/>
          <w:sz w:val="20"/>
          <w:szCs w:val="20"/>
          <w:lang w:val="en-US"/>
        </w:rPr>
        <w:t xml:space="preserve">the participation of </w:t>
      </w:r>
      <w:r>
        <w:rPr>
          <w:rFonts w:ascii="Cambria" w:hAnsi="Cambria" w:cs="Consolas"/>
          <w:sz w:val="20"/>
          <w:szCs w:val="20"/>
          <w:lang w:val="en-US"/>
        </w:rPr>
        <w:t>a wide range of social actors, sectors, bodies, and segments</w:t>
      </w:r>
      <w:r w:rsidRPr="00B51FE3">
        <w:rPr>
          <w:rFonts w:ascii="Cambria" w:hAnsi="Cambria" w:cs="Consolas"/>
          <w:sz w:val="20"/>
          <w:szCs w:val="20"/>
          <w:lang w:val="en-US"/>
        </w:rPr>
        <w:t xml:space="preserve"> of the population.</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During 2019, a series of progressive measu</w:t>
      </w:r>
      <w:r>
        <w:rPr>
          <w:rFonts w:ascii="Cambria" w:hAnsi="Cambria" w:cs="Consolas"/>
          <w:sz w:val="20"/>
          <w:szCs w:val="20"/>
          <w:lang w:val="en-US"/>
        </w:rPr>
        <w:t xml:space="preserve">res were adopted on </w:t>
      </w:r>
      <w:r w:rsidRPr="00B51FE3">
        <w:rPr>
          <w:rFonts w:ascii="Cambria" w:hAnsi="Cambria" w:cs="Consolas"/>
          <w:sz w:val="20"/>
          <w:szCs w:val="20"/>
          <w:lang w:val="en-US"/>
        </w:rPr>
        <w:t>equality and non-discrimination. These include</w:t>
      </w:r>
      <w:r>
        <w:rPr>
          <w:rFonts w:ascii="Cambria" w:hAnsi="Cambria" w:cs="Consolas"/>
          <w:sz w:val="20"/>
          <w:szCs w:val="20"/>
          <w:lang w:val="en-US"/>
        </w:rPr>
        <w:t>d Colombia’s Law No. 1996, establishing the rules governing the</w:t>
      </w:r>
      <w:r w:rsidRPr="00B51FE3">
        <w:rPr>
          <w:rFonts w:ascii="Cambria" w:hAnsi="Cambria" w:cs="Consolas"/>
          <w:sz w:val="20"/>
          <w:szCs w:val="20"/>
          <w:lang w:val="en-US"/>
        </w:rPr>
        <w:t xml:space="preserve"> exercise of legal capacity by perso</w:t>
      </w:r>
      <w:r>
        <w:rPr>
          <w:rFonts w:ascii="Cambria" w:hAnsi="Cambria" w:cs="Consolas"/>
          <w:sz w:val="20"/>
          <w:szCs w:val="20"/>
          <w:lang w:val="en-US"/>
        </w:rPr>
        <w:t>ns with disabilities</w:t>
      </w:r>
      <w:r w:rsidRPr="00B51FE3">
        <w:rPr>
          <w:rFonts w:ascii="Cambria" w:hAnsi="Cambria" w:cs="Consolas"/>
          <w:sz w:val="20"/>
          <w:szCs w:val="20"/>
          <w:lang w:val="en-US"/>
        </w:rPr>
        <w:t xml:space="preserve">. In the Commission's view, </w:t>
      </w:r>
      <w:r>
        <w:rPr>
          <w:rFonts w:ascii="Cambria" w:hAnsi="Cambria" w:cs="Consolas"/>
          <w:sz w:val="20"/>
          <w:szCs w:val="20"/>
          <w:lang w:val="en-US"/>
        </w:rPr>
        <w:t xml:space="preserve">that </w:t>
      </w:r>
      <w:r w:rsidRPr="00B51FE3">
        <w:rPr>
          <w:rFonts w:ascii="Cambria" w:hAnsi="Cambria" w:cs="Consolas"/>
          <w:sz w:val="20"/>
          <w:szCs w:val="20"/>
          <w:lang w:val="en-US"/>
        </w:rPr>
        <w:t>law guaran</w:t>
      </w:r>
      <w:r>
        <w:rPr>
          <w:rFonts w:ascii="Cambria" w:hAnsi="Cambria" w:cs="Consolas"/>
          <w:sz w:val="20"/>
          <w:szCs w:val="20"/>
          <w:lang w:val="en-US"/>
        </w:rPr>
        <w:t>tees, at the regulatory</w:t>
      </w:r>
      <w:r w:rsidRPr="00B51FE3">
        <w:rPr>
          <w:rFonts w:ascii="Cambria" w:hAnsi="Cambria" w:cs="Consolas"/>
          <w:sz w:val="20"/>
          <w:szCs w:val="20"/>
          <w:lang w:val="en-US"/>
        </w:rPr>
        <w:t xml:space="preserve"> level, the full legal capacity of all adults with disabilities on an equal footing with other persons and eliminates interdiction as a legal institution. In addition, the Senate of the Republic of Mexico </w:t>
      </w:r>
      <w:r>
        <w:rPr>
          <w:rFonts w:ascii="Cambria" w:hAnsi="Cambria" w:cs="Consolas"/>
          <w:sz w:val="20"/>
          <w:szCs w:val="20"/>
          <w:lang w:val="en-US"/>
        </w:rPr>
        <w:t xml:space="preserve">notably </w:t>
      </w:r>
      <w:r w:rsidRPr="00B51FE3">
        <w:rPr>
          <w:rFonts w:ascii="Cambria" w:hAnsi="Cambria" w:cs="Consolas"/>
          <w:sz w:val="20"/>
          <w:szCs w:val="20"/>
          <w:lang w:val="en-US"/>
        </w:rPr>
        <w:t xml:space="preserve">approved a constitutional reform that recognizes the population of African descent in the Political Constitution. Another advance </w:t>
      </w:r>
      <w:r>
        <w:rPr>
          <w:rFonts w:ascii="Cambria" w:hAnsi="Cambria" w:cs="Consolas"/>
          <w:sz w:val="20"/>
          <w:szCs w:val="20"/>
          <w:lang w:val="en-US"/>
        </w:rPr>
        <w:t xml:space="preserve">in the region was </w:t>
      </w:r>
      <w:r w:rsidRPr="00B51FE3">
        <w:rPr>
          <w:rFonts w:ascii="Cambria" w:hAnsi="Cambria" w:cs="Consolas"/>
          <w:sz w:val="20"/>
          <w:szCs w:val="20"/>
          <w:lang w:val="en-US"/>
        </w:rPr>
        <w:t xml:space="preserve">the </w:t>
      </w:r>
      <w:r>
        <w:rPr>
          <w:rFonts w:ascii="Cambria" w:hAnsi="Cambria" w:cs="Consolas"/>
          <w:sz w:val="20"/>
          <w:szCs w:val="20"/>
          <w:lang w:val="en-US"/>
        </w:rPr>
        <w:t>adoption in Peru of enabling regulations for the Law on</w:t>
      </w:r>
      <w:r w:rsidRPr="00B51FE3">
        <w:rPr>
          <w:rFonts w:ascii="Cambria" w:hAnsi="Cambria" w:cs="Consolas"/>
          <w:sz w:val="20"/>
          <w:szCs w:val="20"/>
          <w:lang w:val="en-US"/>
        </w:rPr>
        <w:t xml:space="preserve"> the Prevention and Punishm</w:t>
      </w:r>
      <w:r>
        <w:rPr>
          <w:rFonts w:ascii="Cambria" w:hAnsi="Cambria" w:cs="Consolas"/>
          <w:sz w:val="20"/>
          <w:szCs w:val="20"/>
          <w:lang w:val="en-US"/>
        </w:rPr>
        <w:t>ent of Sexual Harassment</w:t>
      </w:r>
      <w:r w:rsidRPr="00B51FE3">
        <w:rPr>
          <w:rFonts w:ascii="Cambria" w:hAnsi="Cambria" w:cs="Consolas"/>
          <w:sz w:val="20"/>
          <w:szCs w:val="20"/>
          <w:lang w:val="en-US"/>
        </w:rPr>
        <w:t>, which states th</w:t>
      </w:r>
      <w:r>
        <w:rPr>
          <w:rFonts w:ascii="Cambria" w:hAnsi="Cambria" w:cs="Consolas"/>
          <w:sz w:val="20"/>
          <w:szCs w:val="20"/>
          <w:lang w:val="en-US"/>
        </w:rPr>
        <w:t>at equality in the workplace may be impaired</w:t>
      </w:r>
      <w:r w:rsidRPr="00B51FE3">
        <w:rPr>
          <w:rFonts w:ascii="Cambria" w:hAnsi="Cambria" w:cs="Consolas"/>
          <w:sz w:val="20"/>
          <w:szCs w:val="20"/>
          <w:lang w:val="en-US"/>
        </w:rPr>
        <w:t xml:space="preserve"> when women are subject</w:t>
      </w:r>
      <w:r>
        <w:rPr>
          <w:rFonts w:ascii="Cambria" w:hAnsi="Cambria" w:cs="Consolas"/>
          <w:sz w:val="20"/>
          <w:szCs w:val="20"/>
          <w:lang w:val="en-US"/>
        </w:rPr>
        <w:t xml:space="preserve">ed to violence, for instance in the form of </w:t>
      </w:r>
      <w:r w:rsidRPr="00B51FE3">
        <w:rPr>
          <w:rFonts w:ascii="Cambria" w:hAnsi="Cambria" w:cs="Consolas"/>
          <w:sz w:val="20"/>
          <w:szCs w:val="20"/>
          <w:lang w:val="en-US"/>
        </w:rPr>
        <w:t>sexual harassment in the workplace.</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Pr>
          <w:rFonts w:ascii="Cambria" w:hAnsi="Cambria" w:cs="Consolas"/>
          <w:sz w:val="20"/>
          <w:szCs w:val="20"/>
          <w:lang w:val="en-US"/>
        </w:rPr>
        <w:t xml:space="preserve">In terms of programs, milestones included Costa Rica’s </w:t>
      </w:r>
      <w:r w:rsidRPr="00B51FE3">
        <w:rPr>
          <w:rFonts w:ascii="Cambria" w:hAnsi="Cambria" w:cs="Consolas"/>
          <w:sz w:val="20"/>
          <w:szCs w:val="20"/>
          <w:lang w:val="en-US"/>
        </w:rPr>
        <w:t>National Agenda for th</w:t>
      </w:r>
      <w:r>
        <w:rPr>
          <w:rFonts w:ascii="Cambria" w:hAnsi="Cambria" w:cs="Consolas"/>
          <w:sz w:val="20"/>
          <w:szCs w:val="20"/>
          <w:lang w:val="en-US"/>
        </w:rPr>
        <w:t xml:space="preserve">e Prevention of Violence and </w:t>
      </w:r>
      <w:r w:rsidRPr="00B51FE3">
        <w:rPr>
          <w:rFonts w:ascii="Cambria" w:hAnsi="Cambria" w:cs="Consolas"/>
          <w:sz w:val="20"/>
          <w:szCs w:val="20"/>
          <w:lang w:val="en-US"/>
        </w:rPr>
        <w:t xml:space="preserve">Promotion of Social Peace 2019-2022, </w:t>
      </w:r>
      <w:r>
        <w:rPr>
          <w:rFonts w:ascii="Cambria" w:hAnsi="Cambria" w:cs="Consolas"/>
          <w:sz w:val="20"/>
          <w:szCs w:val="20"/>
          <w:lang w:val="en-US"/>
        </w:rPr>
        <w:t>which includes projects and activities that espouse</w:t>
      </w:r>
      <w:r w:rsidRPr="00B51FE3">
        <w:rPr>
          <w:rFonts w:ascii="Cambria" w:hAnsi="Cambria" w:cs="Consolas"/>
          <w:sz w:val="20"/>
          <w:szCs w:val="20"/>
          <w:lang w:val="en-US"/>
        </w:rPr>
        <w:t xml:space="preserve"> the human rights approach and the gender, youth, territorial</w:t>
      </w:r>
      <w:r>
        <w:rPr>
          <w:rFonts w:ascii="Cambria" w:hAnsi="Cambria" w:cs="Consolas"/>
          <w:sz w:val="20"/>
          <w:szCs w:val="20"/>
          <w:lang w:val="en-US"/>
        </w:rPr>
        <w:t xml:space="preserve"> and co-management perspective.</w:t>
      </w:r>
      <w:r w:rsidRPr="00B51FE3">
        <w:rPr>
          <w:rFonts w:ascii="Cambria" w:hAnsi="Cambria" w:cs="Consolas"/>
          <w:sz w:val="20"/>
          <w:szCs w:val="20"/>
          <w:lang w:val="en-US"/>
        </w:rPr>
        <w:t xml:space="preserve">  </w:t>
      </w:r>
      <w:r>
        <w:rPr>
          <w:rFonts w:ascii="Cambria" w:hAnsi="Cambria" w:cs="Consolas"/>
          <w:sz w:val="20"/>
          <w:szCs w:val="20"/>
          <w:lang w:val="en-US"/>
        </w:rPr>
        <w:t xml:space="preserve">The </w:t>
      </w:r>
      <w:r w:rsidRPr="00B51FE3">
        <w:rPr>
          <w:rFonts w:ascii="Cambria" w:hAnsi="Cambria" w:cs="Consolas"/>
          <w:sz w:val="20"/>
          <w:szCs w:val="20"/>
          <w:lang w:val="en-US"/>
        </w:rPr>
        <w:t>Commission also highlights initiatives with respect to older p</w:t>
      </w:r>
      <w:r>
        <w:rPr>
          <w:rFonts w:ascii="Cambria" w:hAnsi="Cambria" w:cs="Consolas"/>
          <w:sz w:val="20"/>
          <w:szCs w:val="20"/>
          <w:lang w:val="en-US"/>
        </w:rPr>
        <w:t>ersons, such as the</w:t>
      </w:r>
      <w:r w:rsidRPr="00B51FE3">
        <w:rPr>
          <w:rFonts w:ascii="Cambria" w:hAnsi="Cambria" w:cs="Consolas"/>
          <w:sz w:val="20"/>
          <w:szCs w:val="20"/>
          <w:lang w:val="en-US"/>
        </w:rPr>
        <w:t xml:space="preserve"> Economic Contribution to the Elderly </w:t>
      </w:r>
      <w:r>
        <w:rPr>
          <w:rFonts w:ascii="Cambria" w:hAnsi="Cambria" w:cs="Consolas"/>
          <w:sz w:val="20"/>
          <w:szCs w:val="20"/>
          <w:lang w:val="en-US"/>
        </w:rPr>
        <w:t xml:space="preserve">program </w:t>
      </w:r>
      <w:r w:rsidRPr="00B51FE3">
        <w:rPr>
          <w:rFonts w:ascii="Cambria" w:hAnsi="Cambria" w:cs="Consolas"/>
          <w:sz w:val="20"/>
          <w:szCs w:val="20"/>
          <w:lang w:val="en-US"/>
        </w:rPr>
        <w:t xml:space="preserve">in Guatemala, which benefits older adults living in extreme poverty; the establishment of a technical round table to improve access to justice; and </w:t>
      </w:r>
      <w:r>
        <w:rPr>
          <w:rFonts w:ascii="Cambria" w:hAnsi="Cambria" w:cs="Consolas"/>
          <w:sz w:val="20"/>
          <w:szCs w:val="20"/>
          <w:lang w:val="en-US"/>
        </w:rPr>
        <w:t>the "</w:t>
      </w:r>
      <w:proofErr w:type="spellStart"/>
      <w:r>
        <w:rPr>
          <w:rFonts w:ascii="Cambria" w:hAnsi="Cambria" w:cs="Consolas"/>
          <w:sz w:val="20"/>
          <w:szCs w:val="20"/>
          <w:lang w:val="en-US"/>
        </w:rPr>
        <w:t>Guate</w:t>
      </w:r>
      <w:proofErr w:type="spellEnd"/>
      <w:r>
        <w:rPr>
          <w:rFonts w:ascii="Cambria" w:hAnsi="Cambria" w:cs="Consolas"/>
          <w:sz w:val="20"/>
          <w:szCs w:val="20"/>
          <w:lang w:val="en-US"/>
        </w:rPr>
        <w:t xml:space="preserve"> para </w:t>
      </w:r>
      <w:proofErr w:type="spellStart"/>
      <w:r>
        <w:rPr>
          <w:rFonts w:ascii="Cambria" w:hAnsi="Cambria" w:cs="Consolas"/>
          <w:sz w:val="20"/>
          <w:szCs w:val="20"/>
          <w:lang w:val="en-US"/>
        </w:rPr>
        <w:t>Todos</w:t>
      </w:r>
      <w:proofErr w:type="spellEnd"/>
      <w:r>
        <w:rPr>
          <w:rFonts w:ascii="Cambria" w:hAnsi="Cambria" w:cs="Consolas"/>
          <w:sz w:val="20"/>
          <w:szCs w:val="20"/>
          <w:lang w:val="en-US"/>
        </w:rPr>
        <w:t>" program</w:t>
      </w:r>
      <w:r w:rsidRPr="00B51FE3">
        <w:rPr>
          <w:rFonts w:ascii="Cambria" w:hAnsi="Cambria" w:cs="Consolas"/>
          <w:sz w:val="20"/>
          <w:szCs w:val="20"/>
          <w:lang w:val="en-US"/>
        </w:rPr>
        <w:t>, which promotes recreational activities for this group. Finally, the National Council on Ageing of Belize announced measures to facilitate accessibility</w:t>
      </w:r>
      <w:r>
        <w:rPr>
          <w:rFonts w:ascii="Cambria" w:hAnsi="Cambria" w:cs="Consolas"/>
          <w:sz w:val="20"/>
          <w:szCs w:val="20"/>
          <w:lang w:val="en-US"/>
        </w:rPr>
        <w:t>, guarantee conditions for older persons’ autonomy,</w:t>
      </w:r>
      <w:r w:rsidRPr="00B51FE3">
        <w:rPr>
          <w:rFonts w:ascii="Cambria" w:hAnsi="Cambria" w:cs="Consolas"/>
          <w:sz w:val="20"/>
          <w:szCs w:val="20"/>
          <w:lang w:val="en-US"/>
        </w:rPr>
        <w:t xml:space="preserve"> and reduce the risk of abuse, </w:t>
      </w:r>
      <w:r>
        <w:rPr>
          <w:rFonts w:ascii="Cambria" w:hAnsi="Cambria" w:cs="Consolas"/>
          <w:sz w:val="20"/>
          <w:szCs w:val="20"/>
          <w:lang w:val="en-US"/>
        </w:rPr>
        <w:t xml:space="preserve">while </w:t>
      </w:r>
      <w:r w:rsidRPr="00B51FE3">
        <w:rPr>
          <w:rFonts w:ascii="Cambria" w:hAnsi="Cambria" w:cs="Consolas"/>
          <w:sz w:val="20"/>
          <w:szCs w:val="20"/>
          <w:lang w:val="en-US"/>
        </w:rPr>
        <w:t>promoting a culture of respect for older people.</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With regard to social</w:t>
      </w:r>
      <w:r>
        <w:rPr>
          <w:rFonts w:ascii="Cambria" w:hAnsi="Cambria" w:cs="Consolas"/>
          <w:sz w:val="20"/>
          <w:szCs w:val="20"/>
          <w:lang w:val="en-US"/>
        </w:rPr>
        <w:t xml:space="preserve"> participation, one of the progressive</w:t>
      </w:r>
      <w:r w:rsidRPr="00B51FE3">
        <w:rPr>
          <w:rFonts w:ascii="Cambria" w:hAnsi="Cambria" w:cs="Consolas"/>
          <w:sz w:val="20"/>
          <w:szCs w:val="20"/>
          <w:lang w:val="en-US"/>
        </w:rPr>
        <w:t xml:space="preserve"> measures </w:t>
      </w:r>
      <w:r>
        <w:rPr>
          <w:rFonts w:ascii="Cambria" w:hAnsi="Cambria" w:cs="Consolas"/>
          <w:sz w:val="20"/>
          <w:szCs w:val="20"/>
          <w:lang w:val="en-US"/>
        </w:rPr>
        <w:t>highlighted by the IACHR is</w:t>
      </w:r>
      <w:r w:rsidRPr="00B51FE3">
        <w:rPr>
          <w:rFonts w:ascii="Cambria" w:hAnsi="Cambria" w:cs="Consolas"/>
          <w:sz w:val="20"/>
          <w:szCs w:val="20"/>
          <w:lang w:val="en-US"/>
        </w:rPr>
        <w:t xml:space="preserve"> </w:t>
      </w:r>
      <w:r>
        <w:rPr>
          <w:rFonts w:ascii="Cambria" w:hAnsi="Cambria" w:cs="Consolas"/>
          <w:sz w:val="20"/>
          <w:szCs w:val="20"/>
          <w:lang w:val="en-US"/>
        </w:rPr>
        <w:t>the inclusion of questions regarding the</w:t>
      </w:r>
      <w:r w:rsidRPr="00B51FE3">
        <w:rPr>
          <w:rFonts w:ascii="Cambria" w:hAnsi="Cambria" w:cs="Consolas"/>
          <w:sz w:val="20"/>
          <w:szCs w:val="20"/>
          <w:lang w:val="en-US"/>
        </w:rPr>
        <w:t xml:space="preserve"> ethnic </w:t>
      </w:r>
      <w:r>
        <w:rPr>
          <w:rFonts w:ascii="Cambria" w:hAnsi="Cambria" w:cs="Consolas"/>
          <w:sz w:val="20"/>
          <w:szCs w:val="20"/>
          <w:lang w:val="en-US"/>
        </w:rPr>
        <w:t xml:space="preserve">and racial self-recognition of </w:t>
      </w:r>
      <w:r w:rsidRPr="00B51FE3">
        <w:rPr>
          <w:rFonts w:ascii="Cambria" w:hAnsi="Cambria" w:cs="Consolas"/>
          <w:sz w:val="20"/>
          <w:szCs w:val="20"/>
          <w:lang w:val="en-US"/>
        </w:rPr>
        <w:t>indigenous peoples and people of Africa</w:t>
      </w:r>
      <w:r>
        <w:rPr>
          <w:rFonts w:ascii="Cambria" w:hAnsi="Cambria" w:cs="Consolas"/>
          <w:sz w:val="20"/>
          <w:szCs w:val="20"/>
          <w:lang w:val="en-US"/>
        </w:rPr>
        <w:t xml:space="preserve">n descent in the </w:t>
      </w:r>
      <w:r w:rsidRPr="00B51FE3">
        <w:rPr>
          <w:rFonts w:ascii="Cambria" w:hAnsi="Cambria" w:cs="Consolas"/>
          <w:sz w:val="20"/>
          <w:szCs w:val="20"/>
          <w:lang w:val="en-US"/>
        </w:rPr>
        <w:t xml:space="preserve">Argentine State's </w:t>
      </w:r>
      <w:r>
        <w:rPr>
          <w:rFonts w:ascii="Cambria" w:hAnsi="Cambria" w:cs="Consolas"/>
          <w:sz w:val="20"/>
          <w:szCs w:val="20"/>
          <w:lang w:val="en-US"/>
        </w:rPr>
        <w:t xml:space="preserve">2022 </w:t>
      </w:r>
      <w:r w:rsidRPr="00B51FE3">
        <w:rPr>
          <w:rFonts w:ascii="Cambria" w:hAnsi="Cambria" w:cs="Consolas"/>
          <w:sz w:val="20"/>
          <w:szCs w:val="20"/>
          <w:lang w:val="en-US"/>
        </w:rPr>
        <w:t>National Population, H</w:t>
      </w:r>
      <w:r>
        <w:rPr>
          <w:rFonts w:ascii="Cambria" w:hAnsi="Cambria" w:cs="Consolas"/>
          <w:sz w:val="20"/>
          <w:szCs w:val="20"/>
          <w:lang w:val="en-US"/>
        </w:rPr>
        <w:t>ousehold and Housing Census, whereby it is to be noted</w:t>
      </w:r>
      <w:r w:rsidRPr="00B51FE3">
        <w:rPr>
          <w:rFonts w:ascii="Cambria" w:hAnsi="Cambria" w:cs="Consolas"/>
          <w:sz w:val="20"/>
          <w:szCs w:val="20"/>
          <w:lang w:val="en-US"/>
        </w:rPr>
        <w:t xml:space="preserve"> that this variable was previously agreed upon with </w:t>
      </w:r>
      <w:proofErr w:type="spellStart"/>
      <w:r>
        <w:rPr>
          <w:rFonts w:ascii="Cambria" w:hAnsi="Cambria" w:cs="Consolas"/>
          <w:sz w:val="20"/>
          <w:szCs w:val="20"/>
          <w:lang w:val="en-US"/>
        </w:rPr>
        <w:t>Afrodescendent</w:t>
      </w:r>
      <w:proofErr w:type="spellEnd"/>
      <w:r>
        <w:rPr>
          <w:rFonts w:ascii="Cambria" w:hAnsi="Cambria" w:cs="Consolas"/>
          <w:sz w:val="20"/>
          <w:szCs w:val="20"/>
          <w:lang w:val="en-US"/>
        </w:rPr>
        <w:t xml:space="preserve"> organizations</w:t>
      </w:r>
      <w:r w:rsidRPr="00B51FE3">
        <w:rPr>
          <w:rFonts w:ascii="Cambria" w:hAnsi="Cambria" w:cs="Consolas"/>
          <w:sz w:val="20"/>
          <w:szCs w:val="20"/>
          <w:lang w:val="en-US"/>
        </w:rPr>
        <w:t>.  The</w:t>
      </w:r>
      <w:r>
        <w:rPr>
          <w:rFonts w:ascii="Cambria" w:hAnsi="Cambria" w:cs="Consolas"/>
          <w:sz w:val="20"/>
          <w:szCs w:val="20"/>
          <w:lang w:val="en-US"/>
        </w:rPr>
        <w:t xml:space="preserve"> Report also points to the</w:t>
      </w:r>
      <w:r w:rsidRPr="00B51FE3">
        <w:rPr>
          <w:rFonts w:ascii="Cambria" w:hAnsi="Cambria" w:cs="Consolas"/>
          <w:sz w:val="20"/>
          <w:szCs w:val="20"/>
          <w:lang w:val="en-US"/>
        </w:rPr>
        <w:t xml:space="preserve"> participation of the </w:t>
      </w:r>
      <w:proofErr w:type="spellStart"/>
      <w:r w:rsidRPr="00B51FE3">
        <w:rPr>
          <w:rFonts w:ascii="Cambria" w:hAnsi="Cambria" w:cs="Consolas"/>
          <w:sz w:val="20"/>
          <w:szCs w:val="20"/>
          <w:lang w:val="en-US"/>
        </w:rPr>
        <w:t>Fuerzas</w:t>
      </w:r>
      <w:proofErr w:type="spellEnd"/>
      <w:r w:rsidRPr="00B51FE3">
        <w:rPr>
          <w:rFonts w:ascii="Cambria" w:hAnsi="Cambria" w:cs="Consolas"/>
          <w:sz w:val="20"/>
          <w:szCs w:val="20"/>
          <w:lang w:val="en-US"/>
        </w:rPr>
        <w:t xml:space="preserve"> </w:t>
      </w:r>
      <w:proofErr w:type="spellStart"/>
      <w:r w:rsidRPr="00B51FE3">
        <w:rPr>
          <w:rFonts w:ascii="Cambria" w:hAnsi="Cambria" w:cs="Consolas"/>
          <w:sz w:val="20"/>
          <w:szCs w:val="20"/>
          <w:lang w:val="en-US"/>
        </w:rPr>
        <w:t>Alternativas</w:t>
      </w:r>
      <w:proofErr w:type="spellEnd"/>
      <w:r w:rsidRPr="00B51FE3">
        <w:rPr>
          <w:rFonts w:ascii="Cambria" w:hAnsi="Cambria" w:cs="Consolas"/>
          <w:sz w:val="20"/>
          <w:szCs w:val="20"/>
          <w:lang w:val="en-US"/>
        </w:rPr>
        <w:t xml:space="preserve"> </w:t>
      </w:r>
      <w:proofErr w:type="spellStart"/>
      <w:r w:rsidRPr="00B51FE3">
        <w:rPr>
          <w:rFonts w:ascii="Cambria" w:hAnsi="Cambria" w:cs="Consolas"/>
          <w:sz w:val="20"/>
          <w:szCs w:val="20"/>
          <w:lang w:val="en-US"/>
        </w:rPr>
        <w:t>Revolucionarias</w:t>
      </w:r>
      <w:proofErr w:type="spellEnd"/>
      <w:r w:rsidRPr="00B51FE3">
        <w:rPr>
          <w:rFonts w:ascii="Cambria" w:hAnsi="Cambria" w:cs="Consolas"/>
          <w:sz w:val="20"/>
          <w:szCs w:val="20"/>
          <w:lang w:val="en-US"/>
        </w:rPr>
        <w:t xml:space="preserve"> </w:t>
      </w:r>
      <w:proofErr w:type="gramStart"/>
      <w:r w:rsidRPr="00B51FE3">
        <w:rPr>
          <w:rFonts w:ascii="Cambria" w:hAnsi="Cambria" w:cs="Consolas"/>
          <w:sz w:val="20"/>
          <w:szCs w:val="20"/>
          <w:lang w:val="en-US"/>
        </w:rPr>
        <w:t>del</w:t>
      </w:r>
      <w:proofErr w:type="gramEnd"/>
      <w:r w:rsidRPr="00B51FE3">
        <w:rPr>
          <w:rFonts w:ascii="Cambria" w:hAnsi="Cambria" w:cs="Consolas"/>
          <w:sz w:val="20"/>
          <w:szCs w:val="20"/>
          <w:lang w:val="en-US"/>
        </w:rPr>
        <w:t xml:space="preserve"> </w:t>
      </w:r>
      <w:proofErr w:type="spellStart"/>
      <w:r w:rsidRPr="00B51FE3">
        <w:rPr>
          <w:rFonts w:ascii="Cambria" w:hAnsi="Cambria" w:cs="Consolas"/>
          <w:sz w:val="20"/>
          <w:szCs w:val="20"/>
          <w:lang w:val="en-US"/>
        </w:rPr>
        <w:t>Común</w:t>
      </w:r>
      <w:proofErr w:type="spellEnd"/>
      <w:r w:rsidRPr="00B51FE3">
        <w:rPr>
          <w:rFonts w:ascii="Cambria" w:hAnsi="Cambria" w:cs="Consolas"/>
          <w:sz w:val="20"/>
          <w:szCs w:val="20"/>
          <w:lang w:val="en-US"/>
        </w:rPr>
        <w:t xml:space="preserve"> (FARC) political party in the 2019 local and regional election</w:t>
      </w:r>
      <w:r>
        <w:rPr>
          <w:rFonts w:ascii="Cambria" w:hAnsi="Cambria" w:cs="Consolas"/>
          <w:sz w:val="20"/>
          <w:szCs w:val="20"/>
          <w:lang w:val="en-US"/>
        </w:rPr>
        <w:t>s held in Colombia</w:t>
      </w:r>
      <w:r w:rsidRPr="00B51FE3">
        <w:rPr>
          <w:rFonts w:ascii="Cambria" w:hAnsi="Cambria" w:cs="Consolas"/>
          <w:sz w:val="20"/>
          <w:szCs w:val="20"/>
          <w:lang w:val="en-US"/>
        </w:rPr>
        <w:t>. The IACHR also highlights the various socialization strategies with civil society, jou</w:t>
      </w:r>
      <w:r>
        <w:rPr>
          <w:rFonts w:ascii="Cambria" w:hAnsi="Cambria" w:cs="Consolas"/>
          <w:sz w:val="20"/>
          <w:szCs w:val="20"/>
          <w:lang w:val="en-US"/>
        </w:rPr>
        <w:t>rnalists, and justice workers</w:t>
      </w:r>
      <w:r w:rsidRPr="00B51FE3">
        <w:rPr>
          <w:rFonts w:ascii="Cambria" w:hAnsi="Cambria" w:cs="Consolas"/>
          <w:sz w:val="20"/>
          <w:szCs w:val="20"/>
          <w:lang w:val="en-US"/>
        </w:rPr>
        <w:t xml:space="preserve"> in Honduras regarding the content of the Law on Protection for Human Rights Defenders, Journalists, Social Communicators, and Justice Workers and the Protection Mechanism. </w:t>
      </w:r>
      <w:r>
        <w:rPr>
          <w:rFonts w:ascii="Cambria" w:hAnsi="Cambria" w:cs="Consolas"/>
          <w:sz w:val="20"/>
          <w:szCs w:val="20"/>
          <w:lang w:val="en-US"/>
        </w:rPr>
        <w:t>Also noteworthy, f</w:t>
      </w:r>
      <w:r w:rsidRPr="00B51FE3">
        <w:rPr>
          <w:rFonts w:ascii="Cambria" w:hAnsi="Cambria" w:cs="Consolas"/>
          <w:sz w:val="20"/>
          <w:szCs w:val="20"/>
          <w:lang w:val="en-US"/>
        </w:rPr>
        <w:t xml:space="preserve">inally, </w:t>
      </w:r>
      <w:r>
        <w:rPr>
          <w:rFonts w:ascii="Cambria" w:hAnsi="Cambria" w:cs="Consolas"/>
          <w:sz w:val="20"/>
          <w:szCs w:val="20"/>
          <w:lang w:val="en-US"/>
        </w:rPr>
        <w:t xml:space="preserve">are the steps taken to ensure </w:t>
      </w:r>
      <w:r w:rsidRPr="00B51FE3">
        <w:rPr>
          <w:rFonts w:ascii="Cambria" w:hAnsi="Cambria" w:cs="Consolas"/>
          <w:sz w:val="20"/>
          <w:szCs w:val="20"/>
          <w:lang w:val="en-US"/>
        </w:rPr>
        <w:t>the participation of children and</w:t>
      </w:r>
      <w:r>
        <w:rPr>
          <w:rFonts w:ascii="Cambria" w:hAnsi="Cambria" w:cs="Consolas"/>
          <w:sz w:val="20"/>
          <w:szCs w:val="20"/>
          <w:lang w:val="en-US"/>
        </w:rPr>
        <w:t xml:space="preserve"> adolescents in various programs</w:t>
      </w:r>
      <w:r w:rsidRPr="00B51FE3">
        <w:rPr>
          <w:rFonts w:ascii="Cambria" w:hAnsi="Cambria" w:cs="Consolas"/>
          <w:sz w:val="20"/>
          <w:szCs w:val="20"/>
          <w:lang w:val="en-US"/>
        </w:rPr>
        <w:t xml:space="preserve"> of the Uruguayan Institute for Children and </w:t>
      </w:r>
      <w:r>
        <w:rPr>
          <w:rFonts w:ascii="Cambria" w:hAnsi="Cambria" w:cs="Consolas"/>
          <w:sz w:val="20"/>
          <w:szCs w:val="20"/>
          <w:lang w:val="en-US"/>
        </w:rPr>
        <w:t>Adolescents (INAU)</w:t>
      </w:r>
      <w:r w:rsidRPr="00B51FE3">
        <w:rPr>
          <w:rFonts w:ascii="Cambria" w:hAnsi="Cambria" w:cs="Consolas"/>
          <w:sz w:val="20"/>
          <w:szCs w:val="20"/>
          <w:lang w:val="en-US"/>
        </w:rPr>
        <w:t>, including workshops, analysis sessions</w:t>
      </w:r>
      <w:r>
        <w:rPr>
          <w:rFonts w:ascii="Cambria" w:hAnsi="Cambria" w:cs="Consolas"/>
          <w:sz w:val="20"/>
          <w:szCs w:val="20"/>
          <w:lang w:val="en-US"/>
        </w:rPr>
        <w:t>,</w:t>
      </w:r>
      <w:r w:rsidRPr="00B51FE3">
        <w:rPr>
          <w:rFonts w:ascii="Cambria" w:hAnsi="Cambria" w:cs="Consolas"/>
          <w:sz w:val="20"/>
          <w:szCs w:val="20"/>
          <w:lang w:val="en-US"/>
        </w:rPr>
        <w:t xml:space="preserve"> and debates on topics of interest to them.</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In the area of truth, justice and reparation, it should be noted that the Argentine State received more than 49,000 pages of documents declassified by U</w:t>
      </w:r>
      <w:r>
        <w:rPr>
          <w:rFonts w:ascii="Cambria" w:hAnsi="Cambria" w:cs="Consolas"/>
          <w:sz w:val="20"/>
          <w:szCs w:val="20"/>
          <w:lang w:val="en-US"/>
        </w:rPr>
        <w:t>.S. departments and security and intelligence agencies</w:t>
      </w:r>
      <w:r w:rsidRPr="00B51FE3">
        <w:rPr>
          <w:rFonts w:ascii="Cambria" w:hAnsi="Cambria" w:cs="Consolas"/>
          <w:sz w:val="20"/>
          <w:szCs w:val="20"/>
          <w:lang w:val="en-US"/>
        </w:rPr>
        <w:t xml:space="preserve"> that contain information about the Argentine military dictatorship. The Commission also appreciates the investigations carried out by the Federal Public Ministry of Brazil, which culminated in the presentation of 8 new complaints regarding serious human rights violations perpetrated during the civil-military dictatorship; and </w:t>
      </w:r>
      <w:r>
        <w:rPr>
          <w:rFonts w:ascii="Cambria" w:hAnsi="Cambria" w:cs="Consolas"/>
          <w:sz w:val="20"/>
          <w:szCs w:val="20"/>
          <w:lang w:val="en-US"/>
        </w:rPr>
        <w:t xml:space="preserve">it </w:t>
      </w:r>
      <w:r w:rsidRPr="00B51FE3">
        <w:rPr>
          <w:rFonts w:ascii="Cambria" w:hAnsi="Cambria" w:cs="Consolas"/>
          <w:sz w:val="20"/>
          <w:szCs w:val="20"/>
          <w:lang w:val="en-US"/>
        </w:rPr>
        <w:t xml:space="preserve">takes note of the opening of 2 </w:t>
      </w:r>
      <w:r>
        <w:rPr>
          <w:rFonts w:ascii="Cambria" w:hAnsi="Cambria" w:cs="Consolas"/>
          <w:sz w:val="20"/>
          <w:szCs w:val="20"/>
          <w:lang w:val="en-US"/>
        </w:rPr>
        <w:t>new cases for crimes committed</w:t>
      </w:r>
      <w:r w:rsidRPr="00B51FE3">
        <w:rPr>
          <w:rFonts w:ascii="Cambria" w:hAnsi="Cambria" w:cs="Consolas"/>
          <w:sz w:val="20"/>
          <w:szCs w:val="20"/>
          <w:lang w:val="en-US"/>
        </w:rPr>
        <w:t xml:space="preserve"> in that context.</w:t>
      </w:r>
    </w:p>
    <w:p w:rsidR="0055426B" w:rsidRPr="00B51FE3" w:rsidRDefault="0055426B" w:rsidP="0055426B">
      <w:pPr>
        <w:pStyle w:val="ListParagraph"/>
        <w:rPr>
          <w:rFonts w:ascii="Cambria" w:hAnsi="Cambria" w:cs="Consolas"/>
          <w:sz w:val="20"/>
          <w:szCs w:val="20"/>
          <w:lang w:val="en-US"/>
        </w:rPr>
      </w:pPr>
    </w:p>
    <w:p w:rsidR="0055426B"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F125C3">
        <w:rPr>
          <w:rFonts w:ascii="Cambria" w:hAnsi="Cambria" w:cs="Consolas"/>
          <w:sz w:val="20"/>
          <w:szCs w:val="20"/>
          <w:lang w:val="en-US"/>
        </w:rPr>
        <w:t>With regard to initiatives in the fight against impunity and access to justice, the Commission underscores the adoption of the Statutory Law on the Special Jurisdiction for Peace (JEP) in Colombia. The Commission also welcomes the decision of Colombia's Constitutional Court to extend the period of validity of the Victims and Land Restitution Act, and the fact that the mechanisms of the Comprehensive System of Truth, Justice, Reparation and Non-Repetition (SIVJRNR) mechanisms are continuing to operate and producing results. Progress has been made in the investigation of corruption cases in Peru, which are currently bei</w:t>
      </w:r>
      <w:r>
        <w:rPr>
          <w:rFonts w:ascii="Cambria" w:hAnsi="Cambria" w:cs="Consolas"/>
          <w:sz w:val="20"/>
          <w:szCs w:val="20"/>
          <w:lang w:val="en-US"/>
        </w:rPr>
        <w:t xml:space="preserve">ng analyzed </w:t>
      </w:r>
      <w:proofErr w:type="gramStart"/>
      <w:r>
        <w:rPr>
          <w:rFonts w:ascii="Cambria" w:hAnsi="Cambria" w:cs="Consolas"/>
          <w:sz w:val="20"/>
          <w:szCs w:val="20"/>
          <w:lang w:val="en-US"/>
        </w:rPr>
        <w:t xml:space="preserve">by </w:t>
      </w:r>
      <w:r w:rsidRPr="00F125C3">
        <w:rPr>
          <w:rFonts w:ascii="Cambria" w:hAnsi="Cambria" w:cs="Consolas"/>
          <w:sz w:val="20"/>
          <w:szCs w:val="20"/>
          <w:lang w:val="en-US"/>
        </w:rPr>
        <w:t xml:space="preserve"> specialized</w:t>
      </w:r>
      <w:proofErr w:type="gramEnd"/>
      <w:r w:rsidRPr="00F125C3">
        <w:rPr>
          <w:rFonts w:ascii="Cambria" w:hAnsi="Cambria" w:cs="Consolas"/>
          <w:sz w:val="20"/>
          <w:szCs w:val="20"/>
          <w:lang w:val="en-US"/>
        </w:rPr>
        <w:t xml:space="preserve"> branches of the Peruvian judiciary. Finally, the IACHR takes note of the Surinamese Court </w:t>
      </w:r>
      <w:proofErr w:type="spellStart"/>
      <w:r w:rsidRPr="00F125C3">
        <w:rPr>
          <w:rFonts w:ascii="Cambria" w:hAnsi="Cambria" w:cs="Consolas"/>
          <w:sz w:val="20"/>
          <w:szCs w:val="20"/>
          <w:lang w:val="en-US"/>
        </w:rPr>
        <w:t>Martial's</w:t>
      </w:r>
      <w:proofErr w:type="spellEnd"/>
      <w:r w:rsidRPr="00F125C3">
        <w:rPr>
          <w:rFonts w:ascii="Cambria" w:hAnsi="Cambria" w:cs="Consolas"/>
          <w:sz w:val="20"/>
          <w:szCs w:val="20"/>
          <w:lang w:val="en-US"/>
        </w:rPr>
        <w:t xml:space="preserve"> ruling that condemned those responsible, including high-level government authorities, for their involvement in the operation that culminated in the murder of 15 political opponents in December 1982 in Suriname. That verdict marked the end of a lengthy trial that began in 2007. Initiatives to improve access to justice in some Caribbean countries are also noted, such </w:t>
      </w:r>
      <w:r>
        <w:rPr>
          <w:rFonts w:ascii="Cambria" w:hAnsi="Cambria" w:cs="Consolas"/>
          <w:sz w:val="20"/>
          <w:szCs w:val="20"/>
          <w:lang w:val="en-US"/>
        </w:rPr>
        <w:t>as the "Swift Justice" program</w:t>
      </w:r>
      <w:r w:rsidRPr="00F125C3">
        <w:rPr>
          <w:rFonts w:ascii="Cambria" w:hAnsi="Cambria" w:cs="Consolas"/>
          <w:sz w:val="20"/>
          <w:szCs w:val="20"/>
          <w:lang w:val="en-US"/>
        </w:rPr>
        <w:t xml:space="preserve"> in the Bahamas, which aims to increase the efficiency of the justice system and ensure that judicial proceedings are conducted in a reasonable time frame through the use of information and communication technologies. It also includes the establishment of new criminal courts and the appointment of additional judges, prosecutors, and staff to address this backlog. The Commission also welcomes initiatives to improve access to justice in Jamaica, including measures to provide effective cost-free legal protection and to address the backlog in the judicial system. </w:t>
      </w:r>
    </w:p>
    <w:p w:rsidR="0055426B" w:rsidRPr="00F125C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cs="Consolas"/>
          <w:lang w:val="en-US"/>
        </w:rPr>
      </w:pPr>
      <w:r w:rsidRPr="00B51FE3">
        <w:rPr>
          <w:rFonts w:ascii="Cambria" w:hAnsi="Cambria" w:cs="Consolas"/>
          <w:sz w:val="20"/>
          <w:szCs w:val="20"/>
          <w:lang w:val="en-US"/>
        </w:rPr>
        <w:t xml:space="preserve">In the area of access to information as a guarantee of transparency and accountability, a series of progressive initiatives stand out, such as the implementation of the </w:t>
      </w:r>
      <w:r w:rsidRPr="001414E4">
        <w:rPr>
          <w:rFonts w:ascii="Cambria" w:hAnsi="Cambria" w:cs="Consolas"/>
          <w:sz w:val="20"/>
          <w:szCs w:val="20"/>
          <w:lang w:val="en-US"/>
        </w:rPr>
        <w:t xml:space="preserve">2019-2023 </w:t>
      </w:r>
      <w:r w:rsidRPr="00B51FE3">
        <w:rPr>
          <w:rFonts w:ascii="Cambria" w:hAnsi="Cambria" w:cs="Consolas"/>
          <w:sz w:val="20"/>
          <w:szCs w:val="20"/>
          <w:lang w:val="en-US"/>
        </w:rPr>
        <w:t>National Anti-Corruption Plan in Argentina, which aims to</w:t>
      </w:r>
      <w:r>
        <w:rPr>
          <w:rFonts w:ascii="Cambria" w:hAnsi="Cambria" w:cs="Consolas"/>
          <w:sz w:val="20"/>
          <w:szCs w:val="20"/>
          <w:lang w:val="en-US"/>
        </w:rPr>
        <w:t xml:space="preserve"> achieve coordinated and strategic planning of integrity and anti-corruption</w:t>
      </w:r>
      <w:r w:rsidRPr="00B51FE3">
        <w:rPr>
          <w:rFonts w:ascii="Cambria" w:hAnsi="Cambria" w:cs="Consolas"/>
          <w:sz w:val="20"/>
          <w:szCs w:val="20"/>
          <w:lang w:val="en-US"/>
        </w:rPr>
        <w:t xml:space="preserve"> policies </w:t>
      </w:r>
      <w:r>
        <w:rPr>
          <w:rFonts w:ascii="Cambria" w:hAnsi="Cambria" w:cs="Consolas"/>
          <w:sz w:val="20"/>
          <w:szCs w:val="20"/>
          <w:lang w:val="en-US"/>
        </w:rPr>
        <w:t xml:space="preserve">of </w:t>
      </w:r>
      <w:r w:rsidRPr="00B51FE3">
        <w:rPr>
          <w:rFonts w:ascii="Cambria" w:hAnsi="Cambria" w:cs="Consolas"/>
          <w:sz w:val="20"/>
          <w:szCs w:val="20"/>
          <w:lang w:val="en-US"/>
        </w:rPr>
        <w:t xml:space="preserve">the centralized and decentralized National Public Administration in a coordinated </w:t>
      </w:r>
      <w:r>
        <w:rPr>
          <w:rFonts w:ascii="Cambria" w:hAnsi="Cambria" w:cs="Consolas"/>
          <w:sz w:val="20"/>
          <w:szCs w:val="20"/>
          <w:lang w:val="en-US"/>
        </w:rPr>
        <w:t>and strategic manner, along with</w:t>
      </w:r>
      <w:r w:rsidRPr="00B51FE3">
        <w:rPr>
          <w:rFonts w:ascii="Cambria" w:hAnsi="Cambria" w:cs="Consolas"/>
          <w:sz w:val="20"/>
          <w:szCs w:val="20"/>
          <w:lang w:val="en-US"/>
        </w:rPr>
        <w:t xml:space="preserve"> progress in the allocation of definitive licenses to community radio stations in different provinces of the country by the National Communications Entity of Argentina (</w:t>
      </w:r>
      <w:proofErr w:type="spellStart"/>
      <w:r w:rsidRPr="00B51FE3">
        <w:rPr>
          <w:rFonts w:ascii="Cambria" w:hAnsi="Cambria" w:cs="Consolas"/>
          <w:sz w:val="20"/>
          <w:szCs w:val="20"/>
          <w:lang w:val="en-US"/>
        </w:rPr>
        <w:t>Enacom</w:t>
      </w:r>
      <w:proofErr w:type="spellEnd"/>
      <w:r w:rsidRPr="00B51FE3">
        <w:rPr>
          <w:rFonts w:ascii="Cambria" w:hAnsi="Cambria" w:cs="Consolas"/>
          <w:sz w:val="20"/>
          <w:szCs w:val="20"/>
          <w:lang w:val="en-US"/>
        </w:rPr>
        <w:t>). Likewise, the IACHR observed progress in the area of the National Protection Unit and community radio broadcasting in Colombia</w:t>
      </w:r>
      <w:r>
        <w:rPr>
          <w:rFonts w:ascii="Cambria" w:hAnsi="Cambria" w:cs="Consolas"/>
          <w:sz w:val="20"/>
          <w:szCs w:val="20"/>
          <w:lang w:val="en-US"/>
        </w:rPr>
        <w:t>. Also noteworthy was</w:t>
      </w:r>
      <w:r w:rsidRPr="00B51FE3">
        <w:rPr>
          <w:rFonts w:ascii="Cambria" w:hAnsi="Cambria" w:cs="Consolas"/>
          <w:sz w:val="20"/>
          <w:szCs w:val="20"/>
          <w:lang w:val="en-US"/>
        </w:rPr>
        <w:t xml:space="preserve"> the decision of </w:t>
      </w:r>
      <w:r>
        <w:rPr>
          <w:rFonts w:ascii="Cambria" w:hAnsi="Cambria" w:cs="Consolas"/>
          <w:sz w:val="20"/>
          <w:szCs w:val="20"/>
          <w:lang w:val="en-US"/>
        </w:rPr>
        <w:t>the Supreme Court of Canada revoking</w:t>
      </w:r>
      <w:r w:rsidRPr="00B51FE3">
        <w:rPr>
          <w:rFonts w:ascii="Cambria" w:hAnsi="Cambria" w:cs="Consolas"/>
          <w:sz w:val="20"/>
          <w:szCs w:val="20"/>
          <w:lang w:val="en-US"/>
        </w:rPr>
        <w:t xml:space="preserve"> a previous decision that obliged a journalist from Radio Canada to reveal her source of information about investigative work in the public interest</w:t>
      </w:r>
      <w:r>
        <w:rPr>
          <w:rFonts w:ascii="Cambria" w:hAnsi="Cambria" w:cs="Consolas"/>
          <w:sz w:val="20"/>
          <w:szCs w:val="20"/>
          <w:lang w:val="en-US"/>
        </w:rPr>
        <w:t>.</w:t>
      </w:r>
      <w:r w:rsidRPr="00B51FE3">
        <w:rPr>
          <w:rFonts w:ascii="Cambria" w:hAnsi="Cambria" w:cs="Consolas"/>
          <w:sz w:val="20"/>
          <w:szCs w:val="20"/>
          <w:lang w:val="en-US"/>
        </w:rPr>
        <w:t xml:space="preserve"> Lastly, the IACHR highlights the decision of the Supreme Court of Justice of Costa Rica that resolved that it was unconstitutional to require compulsory membership</w:t>
      </w:r>
      <w:r>
        <w:rPr>
          <w:rFonts w:ascii="Cambria" w:hAnsi="Cambria" w:cs="Consolas"/>
          <w:sz w:val="20"/>
          <w:szCs w:val="20"/>
          <w:lang w:val="en-US"/>
        </w:rPr>
        <w:t xml:space="preserve"> of an association</w:t>
      </w:r>
      <w:r w:rsidRPr="00B51FE3">
        <w:rPr>
          <w:rFonts w:ascii="Cambria" w:hAnsi="Cambria" w:cs="Consolas"/>
          <w:sz w:val="20"/>
          <w:szCs w:val="20"/>
          <w:lang w:val="en-US"/>
        </w:rPr>
        <w:t xml:space="preserve"> in order to practice journalism.</w:t>
      </w:r>
    </w:p>
    <w:p w:rsidR="0055426B" w:rsidRPr="00B51FE3" w:rsidRDefault="0055426B" w:rsidP="0055426B">
      <w:pPr>
        <w:pStyle w:val="ListParagraph"/>
        <w:shd w:val="clear" w:color="auto" w:fill="FFFFFF"/>
        <w:spacing w:after="0" w:line="240" w:lineRule="auto"/>
        <w:ind w:right="144"/>
        <w:jc w:val="both"/>
        <w:rPr>
          <w:rFonts w:cs="Consolas"/>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Regarding the priority protection of groups in situations of vulnerability and historical discrimination, it is pertinent to point out a series of measures in relation to public policies that consti</w:t>
      </w:r>
      <w:r>
        <w:rPr>
          <w:rFonts w:ascii="Cambria" w:hAnsi="Cambria" w:cs="Consolas"/>
          <w:sz w:val="20"/>
          <w:szCs w:val="20"/>
          <w:lang w:val="en-US"/>
        </w:rPr>
        <w:t>tute progress on the part of States with regard to those</w:t>
      </w:r>
      <w:r w:rsidRPr="00B51FE3">
        <w:rPr>
          <w:rFonts w:ascii="Cambria" w:hAnsi="Cambria" w:cs="Consolas"/>
          <w:sz w:val="20"/>
          <w:szCs w:val="20"/>
          <w:lang w:val="en-US"/>
        </w:rPr>
        <w:t xml:space="preserve"> persons and groups of persons. </w:t>
      </w:r>
      <w:r>
        <w:rPr>
          <w:rFonts w:ascii="Cambria" w:hAnsi="Cambria" w:cs="Consolas"/>
          <w:sz w:val="20"/>
          <w:szCs w:val="20"/>
          <w:lang w:val="en-US"/>
        </w:rPr>
        <w:t xml:space="preserve">Regarding </w:t>
      </w:r>
      <w:r w:rsidRPr="00B51FE3">
        <w:rPr>
          <w:rFonts w:ascii="Cambria" w:hAnsi="Cambria" w:cs="Consolas"/>
          <w:sz w:val="20"/>
          <w:szCs w:val="20"/>
          <w:lang w:val="en-US"/>
        </w:rPr>
        <w:t xml:space="preserve">persons deprived of liberty, the IACHR appreciates the efforts made by some Caribbean countries </w:t>
      </w:r>
      <w:r>
        <w:rPr>
          <w:rFonts w:ascii="Cambria" w:hAnsi="Cambria" w:cs="Consolas"/>
          <w:sz w:val="20"/>
          <w:szCs w:val="20"/>
          <w:lang w:val="en-US"/>
        </w:rPr>
        <w:t xml:space="preserve">to facilitate </w:t>
      </w:r>
      <w:r w:rsidRPr="00B51FE3">
        <w:rPr>
          <w:rFonts w:ascii="Cambria" w:hAnsi="Cambria" w:cs="Consolas"/>
          <w:sz w:val="20"/>
          <w:szCs w:val="20"/>
          <w:lang w:val="en-US"/>
        </w:rPr>
        <w:t>the social reintegration of incarcerated persons, as well as the measur</w:t>
      </w:r>
      <w:r>
        <w:rPr>
          <w:rFonts w:ascii="Cambria" w:hAnsi="Cambria" w:cs="Consolas"/>
          <w:sz w:val="20"/>
          <w:szCs w:val="20"/>
          <w:lang w:val="en-US"/>
        </w:rPr>
        <w:t xml:space="preserve">es to improve </w:t>
      </w:r>
      <w:r w:rsidRPr="00B51FE3">
        <w:rPr>
          <w:rFonts w:ascii="Cambria" w:hAnsi="Cambria" w:cs="Consolas"/>
          <w:sz w:val="20"/>
          <w:szCs w:val="20"/>
          <w:lang w:val="en-US"/>
        </w:rPr>
        <w:t>detention</w:t>
      </w:r>
      <w:r>
        <w:rPr>
          <w:rFonts w:ascii="Cambria" w:hAnsi="Cambria" w:cs="Consolas"/>
          <w:sz w:val="20"/>
          <w:szCs w:val="20"/>
          <w:lang w:val="en-US"/>
        </w:rPr>
        <w:t xml:space="preserve"> conditions</w:t>
      </w:r>
      <w:r w:rsidRPr="00B51FE3">
        <w:rPr>
          <w:rFonts w:ascii="Cambria" w:hAnsi="Cambria" w:cs="Consolas"/>
          <w:sz w:val="20"/>
          <w:szCs w:val="20"/>
          <w:lang w:val="en-US"/>
        </w:rPr>
        <w:t>. Particularly noteworthy are the effort</w:t>
      </w:r>
      <w:r>
        <w:rPr>
          <w:rFonts w:ascii="Cambria" w:hAnsi="Cambria" w:cs="Consolas"/>
          <w:sz w:val="20"/>
          <w:szCs w:val="20"/>
          <w:lang w:val="en-US"/>
        </w:rPr>
        <w:t>s in Antigua and Barbuda to provide</w:t>
      </w:r>
      <w:r w:rsidRPr="00B51FE3">
        <w:rPr>
          <w:rFonts w:ascii="Cambria" w:hAnsi="Cambria" w:cs="Consolas"/>
          <w:sz w:val="20"/>
          <w:szCs w:val="20"/>
          <w:lang w:val="en-US"/>
        </w:rPr>
        <w:t xml:space="preserve"> skills training programs; the social reintegration program in the Central Pris</w:t>
      </w:r>
      <w:r>
        <w:rPr>
          <w:rFonts w:ascii="Cambria" w:hAnsi="Cambria" w:cs="Consolas"/>
          <w:sz w:val="20"/>
          <w:szCs w:val="20"/>
          <w:lang w:val="en-US"/>
        </w:rPr>
        <w:t>on of Belize; and the "</w:t>
      </w:r>
      <w:r w:rsidRPr="002A1D75">
        <w:rPr>
          <w:rFonts w:ascii="Cambria" w:hAnsi="Cambria" w:cs="Consolas"/>
          <w:sz w:val="20"/>
          <w:szCs w:val="20"/>
          <w:lang w:val="en-US"/>
        </w:rPr>
        <w:t xml:space="preserve">We </w:t>
      </w:r>
      <w:r w:rsidRPr="002A1D75">
        <w:rPr>
          <w:rFonts w:ascii="Cambria" w:hAnsi="Cambria" w:cs="Consolas"/>
          <w:bCs/>
          <w:sz w:val="20"/>
          <w:szCs w:val="20"/>
          <w:lang w:val="en-US"/>
        </w:rPr>
        <w:t>Transform</w:t>
      </w:r>
      <w:r w:rsidRPr="002A1D75">
        <w:rPr>
          <w:rFonts w:ascii="Cambria" w:hAnsi="Cambria" w:cs="Consolas"/>
          <w:sz w:val="20"/>
          <w:szCs w:val="20"/>
          <w:lang w:val="en-US"/>
        </w:rPr>
        <w:t xml:space="preserve"> Youth Empowerment and Reintegration </w:t>
      </w:r>
      <w:proofErr w:type="spellStart"/>
      <w:r w:rsidRPr="002A1D75">
        <w:rPr>
          <w:rFonts w:ascii="Cambria" w:hAnsi="Cambria" w:cs="Consolas"/>
          <w:bCs/>
          <w:sz w:val="20"/>
          <w:szCs w:val="20"/>
          <w:lang w:val="en-US"/>
        </w:rPr>
        <w:t>Programme</w:t>
      </w:r>
      <w:proofErr w:type="spellEnd"/>
      <w:r>
        <w:rPr>
          <w:rFonts w:ascii="Cambria" w:hAnsi="Cambria" w:cs="Consolas"/>
          <w:sz w:val="20"/>
          <w:szCs w:val="20"/>
          <w:lang w:val="en-US"/>
        </w:rPr>
        <w:t xml:space="preserve">” </w:t>
      </w:r>
      <w:r w:rsidRPr="00B51FE3">
        <w:rPr>
          <w:rFonts w:ascii="Cambria" w:hAnsi="Cambria" w:cs="Consolas"/>
          <w:sz w:val="20"/>
          <w:szCs w:val="20"/>
          <w:lang w:val="en-US"/>
        </w:rPr>
        <w:t xml:space="preserve">that provides follow-up and education to the children of the Department of Correctional Services in Jamaica. The </w:t>
      </w:r>
      <w:r>
        <w:rPr>
          <w:rFonts w:ascii="Cambria" w:hAnsi="Cambria" w:cs="Consolas"/>
          <w:sz w:val="20"/>
          <w:szCs w:val="20"/>
          <w:lang w:val="en-US"/>
        </w:rPr>
        <w:t>IACHR also underscores measures taken by</w:t>
      </w:r>
      <w:r w:rsidRPr="00B51FE3">
        <w:rPr>
          <w:rFonts w:ascii="Cambria" w:hAnsi="Cambria" w:cs="Consolas"/>
          <w:sz w:val="20"/>
          <w:szCs w:val="20"/>
          <w:lang w:val="en-US"/>
        </w:rPr>
        <w:t xml:space="preserve"> the State of Saint Lucia </w:t>
      </w:r>
      <w:r>
        <w:rPr>
          <w:rFonts w:ascii="Cambria" w:hAnsi="Cambria" w:cs="Consolas"/>
          <w:sz w:val="20"/>
          <w:szCs w:val="20"/>
          <w:lang w:val="en-US"/>
        </w:rPr>
        <w:t>whereby</w:t>
      </w:r>
      <w:r w:rsidRPr="00B51FE3">
        <w:rPr>
          <w:rFonts w:ascii="Cambria" w:hAnsi="Cambria" w:cs="Consolas"/>
          <w:sz w:val="20"/>
          <w:szCs w:val="20"/>
          <w:lang w:val="en-US"/>
        </w:rPr>
        <w:t xml:space="preserve"> people detained at the </w:t>
      </w:r>
      <w:proofErr w:type="spellStart"/>
      <w:r w:rsidRPr="00B51FE3">
        <w:rPr>
          <w:rFonts w:ascii="Cambria" w:hAnsi="Cambria" w:cs="Consolas"/>
          <w:sz w:val="20"/>
          <w:szCs w:val="20"/>
          <w:lang w:val="en-US"/>
        </w:rPr>
        <w:t>Bordelais</w:t>
      </w:r>
      <w:proofErr w:type="spellEnd"/>
      <w:r w:rsidRPr="00B51FE3">
        <w:rPr>
          <w:rFonts w:ascii="Cambria" w:hAnsi="Cambria" w:cs="Consolas"/>
          <w:sz w:val="20"/>
          <w:szCs w:val="20"/>
          <w:lang w:val="en-US"/>
        </w:rPr>
        <w:t xml:space="preserve"> Correctional Center and the Training Center for Children will receive training in job skills and </w:t>
      </w:r>
      <w:r>
        <w:rPr>
          <w:rFonts w:ascii="Cambria" w:hAnsi="Cambria" w:cs="Consolas"/>
          <w:sz w:val="20"/>
          <w:szCs w:val="20"/>
          <w:lang w:val="en-US"/>
        </w:rPr>
        <w:t xml:space="preserve">benefit from </w:t>
      </w:r>
      <w:r w:rsidRPr="00B51FE3">
        <w:rPr>
          <w:rFonts w:ascii="Cambria" w:hAnsi="Cambria" w:cs="Consolas"/>
          <w:sz w:val="20"/>
          <w:szCs w:val="20"/>
          <w:lang w:val="en-US"/>
        </w:rPr>
        <w:t>the introduction of a probation system. Regarding this same group in a situation of vulnerability, the IACHR also highlights the Criminal Procedure Abbre</w:t>
      </w:r>
      <w:r>
        <w:rPr>
          <w:rFonts w:ascii="Cambria" w:hAnsi="Cambria" w:cs="Consolas"/>
          <w:sz w:val="20"/>
          <w:szCs w:val="20"/>
          <w:lang w:val="en-US"/>
        </w:rPr>
        <w:t>viation Law in Bolivia, aimed at reducing</w:t>
      </w:r>
      <w:r w:rsidRPr="00B51FE3">
        <w:rPr>
          <w:rFonts w:ascii="Cambria" w:hAnsi="Cambria" w:cs="Consolas"/>
          <w:sz w:val="20"/>
          <w:szCs w:val="20"/>
          <w:lang w:val="en-US"/>
        </w:rPr>
        <w:t xml:space="preserve"> delay</w:t>
      </w:r>
      <w:r>
        <w:rPr>
          <w:rFonts w:ascii="Cambria" w:hAnsi="Cambria" w:cs="Consolas"/>
          <w:sz w:val="20"/>
          <w:szCs w:val="20"/>
          <w:lang w:val="en-US"/>
        </w:rPr>
        <w:t>s</w:t>
      </w:r>
      <w:r w:rsidRPr="00B51FE3">
        <w:rPr>
          <w:rFonts w:ascii="Cambria" w:hAnsi="Cambria" w:cs="Consolas"/>
          <w:sz w:val="20"/>
          <w:szCs w:val="20"/>
          <w:lang w:val="en-US"/>
        </w:rPr>
        <w:t xml:space="preserve"> in judicial proceedings an</w:t>
      </w:r>
      <w:r>
        <w:rPr>
          <w:rFonts w:ascii="Cambria" w:hAnsi="Cambria" w:cs="Consolas"/>
          <w:sz w:val="20"/>
          <w:szCs w:val="20"/>
          <w:lang w:val="en-US"/>
        </w:rPr>
        <w:t>d overcrowding in prisons</w:t>
      </w:r>
      <w:r w:rsidRPr="00B51FE3">
        <w:rPr>
          <w:rFonts w:ascii="Cambria" w:hAnsi="Cambria" w:cs="Consolas"/>
          <w:sz w:val="20"/>
          <w:szCs w:val="20"/>
          <w:lang w:val="en-US"/>
        </w:rPr>
        <w:t>.</w:t>
      </w:r>
    </w:p>
    <w:p w:rsidR="0055426B" w:rsidRPr="00B51FE3" w:rsidRDefault="0055426B" w:rsidP="0055426B">
      <w:pPr>
        <w:pStyle w:val="ListParagraph"/>
        <w:shd w:val="clear" w:color="auto" w:fill="FFFFFF"/>
        <w:spacing w:after="0" w:line="240" w:lineRule="auto"/>
        <w:ind w:right="144"/>
        <w:jc w:val="both"/>
        <w:rPr>
          <w:rFonts w:cs="Consolas"/>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Pr>
          <w:rFonts w:ascii="Cambria" w:hAnsi="Cambria" w:cs="Consolas"/>
          <w:sz w:val="20"/>
          <w:szCs w:val="20"/>
          <w:lang w:val="en-US"/>
        </w:rPr>
        <w:lastRenderedPageBreak/>
        <w:t xml:space="preserve">As for </w:t>
      </w:r>
      <w:r w:rsidRPr="00B51FE3">
        <w:rPr>
          <w:rFonts w:ascii="Cambria" w:hAnsi="Cambria" w:cs="Consolas"/>
          <w:sz w:val="20"/>
          <w:szCs w:val="20"/>
          <w:lang w:val="en-US"/>
        </w:rPr>
        <w:t>programmatic initiatives, the IACHR followed up on the progress made</w:t>
      </w:r>
      <w:r>
        <w:rPr>
          <w:rFonts w:ascii="Cambria" w:hAnsi="Cambria" w:cs="Consolas"/>
          <w:sz w:val="20"/>
          <w:szCs w:val="20"/>
          <w:lang w:val="en-US"/>
        </w:rPr>
        <w:t xml:space="preserve"> in protecting women, children and adolescents. That progress</w:t>
      </w:r>
      <w:r w:rsidRPr="00B51FE3">
        <w:rPr>
          <w:rFonts w:ascii="Cambria" w:hAnsi="Cambria" w:cs="Consolas"/>
          <w:sz w:val="20"/>
          <w:szCs w:val="20"/>
          <w:lang w:val="en-US"/>
        </w:rPr>
        <w:t xml:space="preserve"> include</w:t>
      </w:r>
      <w:r>
        <w:rPr>
          <w:rFonts w:ascii="Cambria" w:hAnsi="Cambria" w:cs="Consolas"/>
          <w:sz w:val="20"/>
          <w:szCs w:val="20"/>
          <w:lang w:val="en-US"/>
        </w:rPr>
        <w:t>s</w:t>
      </w:r>
      <w:r w:rsidRPr="00B51FE3">
        <w:rPr>
          <w:rFonts w:ascii="Cambria" w:hAnsi="Cambria" w:cs="Consolas"/>
          <w:sz w:val="20"/>
          <w:szCs w:val="20"/>
          <w:lang w:val="en-US"/>
        </w:rPr>
        <w:t xml:space="preserve"> the launch</w:t>
      </w:r>
      <w:r>
        <w:rPr>
          <w:rFonts w:ascii="Cambria" w:hAnsi="Cambria" w:cs="Consolas"/>
          <w:sz w:val="20"/>
          <w:szCs w:val="20"/>
          <w:lang w:val="en-US"/>
        </w:rPr>
        <w:t>ing of the "All we do stays with</w:t>
      </w:r>
      <w:r w:rsidRPr="00B51FE3">
        <w:rPr>
          <w:rFonts w:ascii="Cambria" w:hAnsi="Cambria" w:cs="Consolas"/>
          <w:sz w:val="20"/>
          <w:szCs w:val="20"/>
          <w:lang w:val="en-US"/>
        </w:rPr>
        <w:t xml:space="preserve"> them" </w:t>
      </w:r>
      <w:r>
        <w:rPr>
          <w:rFonts w:ascii="Cambria" w:hAnsi="Cambria" w:cs="Consolas"/>
          <w:sz w:val="20"/>
          <w:szCs w:val="20"/>
          <w:lang w:val="en-US"/>
        </w:rPr>
        <w:t>(</w:t>
      </w:r>
      <w:proofErr w:type="spellStart"/>
      <w:r w:rsidRPr="00321B48">
        <w:rPr>
          <w:rFonts w:ascii="Cambria" w:hAnsi="Cambria" w:cs="Consolas"/>
          <w:i/>
          <w:sz w:val="20"/>
          <w:szCs w:val="20"/>
          <w:lang w:val="en-US"/>
        </w:rPr>
        <w:t>Todo</w:t>
      </w:r>
      <w:proofErr w:type="spellEnd"/>
      <w:r w:rsidRPr="00321B48">
        <w:rPr>
          <w:rFonts w:ascii="Cambria" w:hAnsi="Cambria" w:cs="Consolas"/>
          <w:i/>
          <w:sz w:val="20"/>
          <w:szCs w:val="20"/>
          <w:lang w:val="en-US"/>
        </w:rPr>
        <w:t xml:space="preserve"> lo que </w:t>
      </w:r>
      <w:proofErr w:type="spellStart"/>
      <w:r w:rsidRPr="00321B48">
        <w:rPr>
          <w:rFonts w:ascii="Cambria" w:hAnsi="Cambria" w:cs="Consolas"/>
          <w:i/>
          <w:sz w:val="20"/>
          <w:szCs w:val="20"/>
          <w:lang w:val="en-US"/>
        </w:rPr>
        <w:t>hacemos</w:t>
      </w:r>
      <w:proofErr w:type="spellEnd"/>
      <w:r w:rsidRPr="00321B48">
        <w:rPr>
          <w:rFonts w:ascii="Cambria" w:hAnsi="Cambria" w:cs="Consolas"/>
          <w:i/>
          <w:sz w:val="20"/>
          <w:szCs w:val="20"/>
          <w:lang w:val="en-US"/>
        </w:rPr>
        <w:t xml:space="preserve"> les </w:t>
      </w:r>
      <w:proofErr w:type="spellStart"/>
      <w:r w:rsidRPr="00321B48">
        <w:rPr>
          <w:rFonts w:ascii="Cambria" w:hAnsi="Cambria" w:cs="Consolas"/>
          <w:i/>
          <w:sz w:val="20"/>
          <w:szCs w:val="20"/>
          <w:lang w:val="en-US"/>
        </w:rPr>
        <w:t>queda</w:t>
      </w:r>
      <w:proofErr w:type="spellEnd"/>
      <w:r>
        <w:rPr>
          <w:rFonts w:ascii="Cambria" w:hAnsi="Cambria" w:cs="Consolas"/>
          <w:sz w:val="20"/>
          <w:szCs w:val="20"/>
          <w:lang w:val="en-US"/>
        </w:rPr>
        <w:t xml:space="preserve">) </w:t>
      </w:r>
      <w:r w:rsidRPr="00B51FE3">
        <w:rPr>
          <w:rFonts w:ascii="Cambria" w:hAnsi="Cambria" w:cs="Consolas"/>
          <w:sz w:val="20"/>
          <w:szCs w:val="20"/>
          <w:lang w:val="en-US"/>
        </w:rPr>
        <w:t>campaign led by the Colombian Family Welfare Institute (ICBF), which aims to prevent violence against children and adolescents. The IACHR also recognizes the declaration of the non-applicability of statutory limitations to sexual crimes committed against children and adolescents in Chile and the publication of the protocol for the comprehensive care of persons entitled to the legal termination of pregnancy by the Ministry of Health of Argentina. The document allows health teams to prov</w:t>
      </w:r>
      <w:r>
        <w:rPr>
          <w:rFonts w:ascii="Cambria" w:hAnsi="Cambria" w:cs="Consolas"/>
          <w:sz w:val="20"/>
          <w:szCs w:val="20"/>
          <w:lang w:val="en-US"/>
        </w:rPr>
        <w:t xml:space="preserve">ide medical care and terminate </w:t>
      </w:r>
      <w:r w:rsidRPr="00B51FE3">
        <w:rPr>
          <w:rFonts w:ascii="Cambria" w:hAnsi="Cambria" w:cs="Consolas"/>
          <w:sz w:val="20"/>
          <w:szCs w:val="20"/>
          <w:lang w:val="en-US"/>
        </w:rPr>
        <w:t>pregnancy in cases that are covered by the country's</w:t>
      </w:r>
      <w:r>
        <w:rPr>
          <w:rFonts w:ascii="Cambria" w:hAnsi="Cambria" w:cs="Consolas"/>
          <w:sz w:val="20"/>
          <w:szCs w:val="20"/>
          <w:lang w:val="en-US"/>
        </w:rPr>
        <w:t xml:space="preserve"> legal framework. The IACHR also notes that.</w:t>
      </w:r>
      <w:r w:rsidRPr="00B51FE3">
        <w:rPr>
          <w:rFonts w:ascii="Cambria" w:hAnsi="Cambria" w:cs="Consolas"/>
          <w:sz w:val="20"/>
          <w:szCs w:val="20"/>
          <w:lang w:val="en-US"/>
        </w:rPr>
        <w:t xml:space="preserve"> </w:t>
      </w:r>
      <w:proofErr w:type="gramStart"/>
      <w:r w:rsidRPr="00B51FE3">
        <w:rPr>
          <w:rFonts w:ascii="Cambria" w:hAnsi="Cambria" w:cs="Consolas"/>
          <w:sz w:val="20"/>
          <w:szCs w:val="20"/>
          <w:lang w:val="en-US"/>
        </w:rPr>
        <w:t>in</w:t>
      </w:r>
      <w:proofErr w:type="gramEnd"/>
      <w:r w:rsidRPr="00B51FE3">
        <w:rPr>
          <w:rFonts w:ascii="Cambria" w:hAnsi="Cambria" w:cs="Consolas"/>
          <w:sz w:val="20"/>
          <w:szCs w:val="20"/>
          <w:lang w:val="en-US"/>
        </w:rPr>
        <w:t xml:space="preserve"> order to guarantee the integrity, safety and life of women and girls</w:t>
      </w:r>
      <w:r>
        <w:rPr>
          <w:rFonts w:ascii="Cambria" w:hAnsi="Cambria" w:cs="Consolas"/>
          <w:sz w:val="20"/>
          <w:szCs w:val="20"/>
          <w:lang w:val="en-US"/>
        </w:rPr>
        <w:t>, Mexico adopted</w:t>
      </w:r>
      <w:r w:rsidRPr="00B51FE3">
        <w:rPr>
          <w:rFonts w:ascii="Cambria" w:hAnsi="Cambria" w:cs="Consolas"/>
          <w:sz w:val="20"/>
          <w:szCs w:val="20"/>
          <w:lang w:val="en-US"/>
        </w:rPr>
        <w:t xml:space="preserve"> the Emergency Pla</w:t>
      </w:r>
      <w:r>
        <w:rPr>
          <w:rFonts w:ascii="Cambria" w:hAnsi="Cambria" w:cs="Consolas"/>
          <w:sz w:val="20"/>
          <w:szCs w:val="20"/>
          <w:lang w:val="en-US"/>
        </w:rPr>
        <w:t xml:space="preserve">n to address </w:t>
      </w:r>
      <w:proofErr w:type="spellStart"/>
      <w:r>
        <w:rPr>
          <w:rFonts w:ascii="Cambria" w:hAnsi="Cambria" w:cs="Consolas"/>
          <w:sz w:val="20"/>
          <w:szCs w:val="20"/>
          <w:lang w:val="en-US"/>
        </w:rPr>
        <w:t>feminicide</w:t>
      </w:r>
      <w:proofErr w:type="spellEnd"/>
      <w:r w:rsidRPr="00B51FE3">
        <w:rPr>
          <w:rFonts w:ascii="Cambria" w:hAnsi="Cambria" w:cs="Consolas"/>
          <w:sz w:val="20"/>
          <w:szCs w:val="20"/>
          <w:lang w:val="en-US"/>
        </w:rPr>
        <w:t xml:space="preserve"> through actions aimed at prevention, justice, care</w:t>
      </w:r>
      <w:r>
        <w:rPr>
          <w:rFonts w:ascii="Cambria" w:hAnsi="Cambria" w:cs="Consolas"/>
          <w:sz w:val="20"/>
          <w:szCs w:val="20"/>
          <w:lang w:val="en-US"/>
        </w:rPr>
        <w:t>,</w:t>
      </w:r>
      <w:r w:rsidRPr="00B51FE3">
        <w:rPr>
          <w:rFonts w:ascii="Cambria" w:hAnsi="Cambria" w:cs="Consolas"/>
          <w:sz w:val="20"/>
          <w:szCs w:val="20"/>
          <w:lang w:val="en-US"/>
        </w:rPr>
        <w:t xml:space="preserve"> and strengthening of the Gender Violence against Women Aler</w:t>
      </w:r>
      <w:r>
        <w:rPr>
          <w:rFonts w:ascii="Cambria" w:hAnsi="Cambria" w:cs="Consolas"/>
          <w:sz w:val="20"/>
          <w:szCs w:val="20"/>
          <w:lang w:val="en-US"/>
        </w:rPr>
        <w:t>t Mechanism (AVGM)</w:t>
      </w:r>
      <w:r w:rsidRPr="00B51FE3">
        <w:rPr>
          <w:rFonts w:ascii="Cambria" w:hAnsi="Cambria" w:cs="Consolas"/>
          <w:sz w:val="20"/>
          <w:szCs w:val="20"/>
          <w:lang w:val="en-US"/>
        </w:rPr>
        <w:t>.</w:t>
      </w:r>
    </w:p>
    <w:p w:rsidR="0055426B" w:rsidRPr="00B51FE3" w:rsidRDefault="0055426B" w:rsidP="0055426B">
      <w:pPr>
        <w:pStyle w:val="ListParagrap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Pr>
          <w:rFonts w:ascii="Cambria" w:hAnsi="Cambria" w:cs="Consolas"/>
          <w:sz w:val="20"/>
          <w:szCs w:val="20"/>
          <w:lang w:val="en-US"/>
        </w:rPr>
        <w:t xml:space="preserve">Regarding </w:t>
      </w:r>
      <w:r w:rsidRPr="00B51FE3">
        <w:rPr>
          <w:rFonts w:ascii="Cambria" w:hAnsi="Cambria" w:cs="Consolas"/>
          <w:sz w:val="20"/>
          <w:szCs w:val="20"/>
          <w:lang w:val="en-US"/>
        </w:rPr>
        <w:t xml:space="preserve">groups in vulnerable situations, the IACHR </w:t>
      </w:r>
      <w:r>
        <w:rPr>
          <w:rFonts w:ascii="Cambria" w:hAnsi="Cambria" w:cs="Consolas"/>
          <w:sz w:val="20"/>
          <w:szCs w:val="20"/>
          <w:lang w:val="en-US"/>
        </w:rPr>
        <w:t>welcomes the adoption in Peru of the Third (2019-2022)</w:t>
      </w:r>
      <w:r w:rsidRPr="00B51FE3">
        <w:rPr>
          <w:rFonts w:ascii="Cambria" w:hAnsi="Cambria" w:cs="Consolas"/>
          <w:sz w:val="20"/>
          <w:szCs w:val="20"/>
          <w:lang w:val="en-US"/>
        </w:rPr>
        <w:t xml:space="preserve"> Nat</w:t>
      </w:r>
      <w:r>
        <w:rPr>
          <w:rFonts w:ascii="Cambria" w:hAnsi="Cambria" w:cs="Consolas"/>
          <w:sz w:val="20"/>
          <w:szCs w:val="20"/>
          <w:lang w:val="en-US"/>
        </w:rPr>
        <w:t>ional Plan to Combat Forced Labor</w:t>
      </w:r>
      <w:r w:rsidRPr="00B51FE3">
        <w:rPr>
          <w:rFonts w:ascii="Cambria" w:hAnsi="Cambria" w:cs="Consolas"/>
          <w:sz w:val="20"/>
          <w:szCs w:val="20"/>
          <w:lang w:val="en-US"/>
        </w:rPr>
        <w:t>, which recognizes the special vulnerability of migrants.</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With regard to the treatment of the situation of migrants in the region, a number of specific initiatives have been taken to address this population. The IACHR welcomes the judgements of the Courts of Appeal of Santiago, Arica, Valparaíso and Ranc</w:t>
      </w:r>
      <w:r>
        <w:rPr>
          <w:rFonts w:ascii="Cambria" w:hAnsi="Cambria" w:cs="Consolas"/>
          <w:sz w:val="20"/>
          <w:szCs w:val="20"/>
          <w:lang w:val="en-US"/>
        </w:rPr>
        <w:t>agua, as well as the decision by</w:t>
      </w:r>
      <w:r w:rsidRPr="00B51FE3">
        <w:rPr>
          <w:rFonts w:ascii="Cambria" w:hAnsi="Cambria" w:cs="Consolas"/>
          <w:sz w:val="20"/>
          <w:szCs w:val="20"/>
          <w:lang w:val="en-US"/>
        </w:rPr>
        <w:t xml:space="preserve"> the Supreme Court of Chile to annul the expulsion of migrants who had entered the country illegally. Also noteworthy are the measures taken by States to eradicate statelessness. In particular, the IACHR highlights the Act on the Recognition and Protection of Stateless Persons in Argentina, as well as the accession of Chile, Colombia</w:t>
      </w:r>
      <w:r>
        <w:rPr>
          <w:rFonts w:ascii="Cambria" w:hAnsi="Cambria" w:cs="Consolas"/>
          <w:sz w:val="20"/>
          <w:szCs w:val="20"/>
          <w:lang w:val="en-US"/>
        </w:rPr>
        <w:t>,</w:t>
      </w:r>
      <w:r w:rsidRPr="00B51FE3">
        <w:rPr>
          <w:rFonts w:ascii="Cambria" w:hAnsi="Cambria" w:cs="Consolas"/>
          <w:sz w:val="20"/>
          <w:szCs w:val="20"/>
          <w:lang w:val="en-US"/>
        </w:rPr>
        <w:t xml:space="preserve"> and Haiti to the 1954 Convention relating to the Status of Stateless Persons. In addition, the IACHR highlighted the ruling of the Colombian Constitutional Court that ordered the registration of the birth of a girl without requiring an apostille, and the decision to register the births of the daughters and sons of foreign persons born in Colombia </w:t>
      </w:r>
      <w:r>
        <w:rPr>
          <w:rFonts w:ascii="Cambria" w:hAnsi="Cambria" w:cs="Consolas"/>
          <w:sz w:val="20"/>
          <w:szCs w:val="20"/>
          <w:lang w:val="en-US"/>
        </w:rPr>
        <w:t>whose</w:t>
      </w:r>
      <w:r w:rsidRPr="00B51FE3">
        <w:rPr>
          <w:rFonts w:ascii="Cambria" w:hAnsi="Cambria" w:cs="Consolas"/>
          <w:sz w:val="20"/>
          <w:szCs w:val="20"/>
          <w:lang w:val="en-US"/>
        </w:rPr>
        <w:t xml:space="preserve"> nationality</w:t>
      </w:r>
      <w:r>
        <w:rPr>
          <w:rFonts w:ascii="Cambria" w:hAnsi="Cambria" w:cs="Consolas"/>
          <w:sz w:val="20"/>
          <w:szCs w:val="20"/>
          <w:lang w:val="en-US"/>
        </w:rPr>
        <w:t xml:space="preserve"> is not recognized by any State</w:t>
      </w:r>
      <w:r w:rsidRPr="00B51FE3">
        <w:rPr>
          <w:rFonts w:ascii="Cambria" w:hAnsi="Cambria" w:cs="Consolas"/>
          <w:sz w:val="20"/>
          <w:szCs w:val="20"/>
          <w:lang w:val="en-US"/>
        </w:rPr>
        <w:t xml:space="preserve"> without requiring proof of domicile. Also noteworthy is Panama's Executive Decree No. 10, which provides protection for stateless persons and, consequently, gives them the possibility of opting for naturalization.</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The Commission welcomes the various measures adopted by the States of Argentina, Brazil, Chile, Colombia, Ecuador, Peru, Trinidad and Tobago</w:t>
      </w:r>
      <w:r>
        <w:rPr>
          <w:rFonts w:ascii="Cambria" w:hAnsi="Cambria" w:cs="Consolas"/>
          <w:sz w:val="20"/>
          <w:szCs w:val="20"/>
          <w:lang w:val="en-US"/>
        </w:rPr>
        <w:t>,</w:t>
      </w:r>
      <w:r w:rsidRPr="00B51FE3">
        <w:rPr>
          <w:rFonts w:ascii="Cambria" w:hAnsi="Cambria" w:cs="Consolas"/>
          <w:sz w:val="20"/>
          <w:szCs w:val="20"/>
          <w:lang w:val="en-US"/>
        </w:rPr>
        <w:t xml:space="preserve"> and the United States to promote and guarantee the rights of migrants of Venezuelan origin. Accordingly, the IACHR welcomes the flexibilities granted by Chile and Ecuador, as well as the creation of the "Assistance Program for Venezuelan Migrants," which relaxes the requirements for Venezuelan citizens to enter Argentina and obtain a temporary residence permit. The IACHR also highlights Brazil's investment in emergency ass</w:t>
      </w:r>
      <w:r>
        <w:rPr>
          <w:rFonts w:ascii="Cambria" w:hAnsi="Cambria" w:cs="Consolas"/>
          <w:sz w:val="20"/>
          <w:szCs w:val="20"/>
          <w:lang w:val="en-US"/>
        </w:rPr>
        <w:t>istance and public policy for</w:t>
      </w:r>
      <w:r w:rsidRPr="00B51FE3">
        <w:rPr>
          <w:rFonts w:ascii="Cambria" w:hAnsi="Cambria" w:cs="Consolas"/>
          <w:sz w:val="20"/>
          <w:szCs w:val="20"/>
          <w:lang w:val="en-US"/>
        </w:rPr>
        <w:t xml:space="preserve"> Venezuelan migrants. For its part, the State of Peru has adopted measures that allowed for the regulariz</w:t>
      </w:r>
      <w:r>
        <w:rPr>
          <w:rFonts w:ascii="Cambria" w:hAnsi="Cambria" w:cs="Consolas"/>
          <w:sz w:val="20"/>
          <w:szCs w:val="20"/>
          <w:lang w:val="en-US"/>
        </w:rPr>
        <w:t>ation of the migratory status</w:t>
      </w:r>
      <w:r w:rsidRPr="00B51FE3">
        <w:rPr>
          <w:rFonts w:ascii="Cambria" w:hAnsi="Cambria" w:cs="Consolas"/>
          <w:sz w:val="20"/>
          <w:szCs w:val="20"/>
          <w:lang w:val="en-US"/>
        </w:rPr>
        <w:t xml:space="preserve"> of Venezuelan persons in the country. In particular, the IACHR took note of the "Process of registration of Venezuelan migrants" in Trinidad and Tobago to </w:t>
      </w:r>
      <w:r>
        <w:rPr>
          <w:rFonts w:ascii="Cambria" w:hAnsi="Cambria" w:cs="Consolas"/>
          <w:sz w:val="20"/>
          <w:szCs w:val="20"/>
          <w:lang w:val="en-US"/>
        </w:rPr>
        <w:t xml:space="preserve">grant </w:t>
      </w:r>
      <w:r w:rsidRPr="00B51FE3">
        <w:rPr>
          <w:rFonts w:ascii="Cambria" w:hAnsi="Cambria" w:cs="Consolas"/>
          <w:sz w:val="20"/>
          <w:szCs w:val="20"/>
          <w:lang w:val="en-US"/>
        </w:rPr>
        <w:t>amnesty</w:t>
      </w:r>
      <w:r>
        <w:rPr>
          <w:rFonts w:ascii="Cambria" w:hAnsi="Cambria" w:cs="Consolas"/>
          <w:sz w:val="20"/>
          <w:szCs w:val="20"/>
          <w:lang w:val="en-US"/>
        </w:rPr>
        <w:t xml:space="preserve"> to</w:t>
      </w:r>
      <w:r w:rsidRPr="00B51FE3">
        <w:rPr>
          <w:rFonts w:ascii="Cambria" w:hAnsi="Cambria" w:cs="Consolas"/>
          <w:sz w:val="20"/>
          <w:szCs w:val="20"/>
          <w:lang w:val="en-US"/>
        </w:rPr>
        <w:t xml:space="preserve"> and regularize the migratory sta</w:t>
      </w:r>
      <w:r>
        <w:rPr>
          <w:rFonts w:ascii="Cambria" w:hAnsi="Cambria" w:cs="Consolas"/>
          <w:sz w:val="20"/>
          <w:szCs w:val="20"/>
          <w:lang w:val="en-US"/>
        </w:rPr>
        <w:t>tus of 16,523 Venezuelans</w:t>
      </w:r>
      <w:r w:rsidRPr="00B51FE3">
        <w:rPr>
          <w:rFonts w:ascii="Cambria" w:hAnsi="Cambria" w:cs="Consolas"/>
          <w:sz w:val="20"/>
          <w:szCs w:val="20"/>
          <w:lang w:val="en-US"/>
        </w:rPr>
        <w:t>. The Commission also recognized the measure that extends the validity of Venezuelan passports for five years af</w:t>
      </w:r>
      <w:r>
        <w:rPr>
          <w:rFonts w:ascii="Cambria" w:hAnsi="Cambria" w:cs="Consolas"/>
          <w:sz w:val="20"/>
          <w:szCs w:val="20"/>
          <w:lang w:val="en-US"/>
        </w:rPr>
        <w:t>ter their expiration date, or on</w:t>
      </w:r>
      <w:r w:rsidRPr="00B51FE3">
        <w:rPr>
          <w:rFonts w:ascii="Cambria" w:hAnsi="Cambria" w:cs="Consolas"/>
          <w:sz w:val="20"/>
          <w:szCs w:val="20"/>
          <w:lang w:val="en-US"/>
        </w:rPr>
        <w:t xml:space="preserve"> the date the extension expires, to enter the United States and prove identity. Finally, the IACHR highlights the initiatives adopted as part of the "Strategy for Addressing Migration from Venezuela," approved in Colombia. The IACHR also notes with satisfaction the Decree that guarantees Colombian nationality to nearly 24,000 </w:t>
      </w:r>
      <w:r>
        <w:rPr>
          <w:rFonts w:ascii="Cambria" w:hAnsi="Cambria" w:cs="Consolas"/>
          <w:sz w:val="20"/>
          <w:szCs w:val="20"/>
          <w:lang w:val="en-US"/>
        </w:rPr>
        <w:t>children born in the country who are</w:t>
      </w:r>
      <w:r w:rsidRPr="00B51FE3">
        <w:rPr>
          <w:rFonts w:ascii="Cambria" w:hAnsi="Cambria" w:cs="Consolas"/>
          <w:sz w:val="20"/>
          <w:szCs w:val="20"/>
          <w:lang w:val="en-US"/>
        </w:rPr>
        <w:t xml:space="preserve"> children of Venezuelan parents with irregular migra</w:t>
      </w:r>
      <w:r>
        <w:rPr>
          <w:rFonts w:ascii="Cambria" w:hAnsi="Cambria" w:cs="Consolas"/>
          <w:sz w:val="20"/>
          <w:szCs w:val="20"/>
          <w:lang w:val="en-US"/>
        </w:rPr>
        <w:t>tory status. In addition, Law 1.</w:t>
      </w:r>
      <w:r w:rsidRPr="00B51FE3">
        <w:rPr>
          <w:rFonts w:ascii="Cambria" w:hAnsi="Cambria" w:cs="Consolas"/>
          <w:sz w:val="20"/>
          <w:szCs w:val="20"/>
          <w:lang w:val="en-US"/>
        </w:rPr>
        <w:t>997 establishes a special and e</w:t>
      </w:r>
      <w:r>
        <w:rPr>
          <w:rFonts w:ascii="Cambria" w:hAnsi="Cambria" w:cs="Consolas"/>
          <w:sz w:val="20"/>
          <w:szCs w:val="20"/>
          <w:lang w:val="en-US"/>
        </w:rPr>
        <w:t>xceptional regime enabling</w:t>
      </w:r>
      <w:r w:rsidRPr="00B51FE3">
        <w:rPr>
          <w:rFonts w:ascii="Cambria" w:hAnsi="Cambria" w:cs="Consolas"/>
          <w:sz w:val="20"/>
          <w:szCs w:val="20"/>
          <w:lang w:val="en-US"/>
        </w:rPr>
        <w:t xml:space="preserve"> children born in Colombian territory to Venezuelan parents between January</w:t>
      </w:r>
      <w:r>
        <w:rPr>
          <w:rFonts w:ascii="Cambria" w:hAnsi="Cambria" w:cs="Consolas"/>
          <w:sz w:val="20"/>
          <w:szCs w:val="20"/>
          <w:lang w:val="en-US"/>
        </w:rPr>
        <w:t xml:space="preserve"> 1, 2015 and September 16, 2021</w:t>
      </w:r>
      <w:r w:rsidRPr="00B51FE3">
        <w:rPr>
          <w:rFonts w:ascii="Cambria" w:hAnsi="Cambria" w:cs="Consolas"/>
          <w:sz w:val="20"/>
          <w:szCs w:val="20"/>
          <w:lang w:val="en-US"/>
        </w:rPr>
        <w:t xml:space="preserve"> to acquire Colombian nationality. With regard to other national groups in a situation of vulnerability, the Commission recognized the important role of the State of Costa Rica in promoting the human rights of the Nicaraguan population, and welcomed the measures taken to provide protection. The Commission also welcomed the decision of the United States to extend Temporary Protection Status (TPS) until January 4, 2021, for migrants from El Salvador, Honduras, Nicaragua</w:t>
      </w:r>
      <w:r>
        <w:rPr>
          <w:rFonts w:ascii="Cambria" w:hAnsi="Cambria" w:cs="Consolas"/>
          <w:sz w:val="20"/>
          <w:szCs w:val="20"/>
          <w:lang w:val="en-US"/>
        </w:rPr>
        <w:t>,</w:t>
      </w:r>
      <w:r w:rsidRPr="00B51FE3">
        <w:rPr>
          <w:rFonts w:ascii="Cambria" w:hAnsi="Cambria" w:cs="Consolas"/>
          <w:sz w:val="20"/>
          <w:szCs w:val="20"/>
          <w:lang w:val="en-US"/>
        </w:rPr>
        <w:t xml:space="preserve"> and Haiti.</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The inclusion of the gender and diversity pers</w:t>
      </w:r>
      <w:r>
        <w:rPr>
          <w:rFonts w:ascii="Cambria" w:hAnsi="Cambria" w:cs="Consolas"/>
          <w:sz w:val="20"/>
          <w:szCs w:val="20"/>
          <w:lang w:val="en-US"/>
        </w:rPr>
        <w:t xml:space="preserve">pective is also a core principle </w:t>
      </w:r>
      <w:r w:rsidRPr="00B51FE3">
        <w:rPr>
          <w:rFonts w:ascii="Cambria" w:hAnsi="Cambria" w:cs="Consolas"/>
          <w:sz w:val="20"/>
          <w:szCs w:val="20"/>
          <w:lang w:val="en-US"/>
        </w:rPr>
        <w:t>in formulating public policies with a human rights focus.  A number of measures have been taken in this area, such as the law against street harassment in Arg</w:t>
      </w:r>
      <w:r>
        <w:rPr>
          <w:rFonts w:ascii="Cambria" w:hAnsi="Cambria" w:cs="Consolas"/>
          <w:sz w:val="20"/>
          <w:szCs w:val="20"/>
          <w:lang w:val="en-US"/>
        </w:rPr>
        <w:t>entina, which includes this type</w:t>
      </w:r>
      <w:r w:rsidRPr="00B51FE3">
        <w:rPr>
          <w:rFonts w:ascii="Cambria" w:hAnsi="Cambria" w:cs="Consolas"/>
          <w:sz w:val="20"/>
          <w:szCs w:val="20"/>
          <w:lang w:val="en-US"/>
        </w:rPr>
        <w:t xml:space="preserve"> of harassment as a form of violence against women; the entry into force of the Gender Identity Act in Chile; the implementation of Executive </w:t>
      </w:r>
      <w:r w:rsidRPr="00B51FE3">
        <w:rPr>
          <w:rFonts w:ascii="Cambria" w:hAnsi="Cambria" w:cs="Consolas"/>
          <w:sz w:val="20"/>
          <w:szCs w:val="20"/>
          <w:lang w:val="en-US"/>
        </w:rPr>
        <w:lastRenderedPageBreak/>
        <w:t>Decree No. 5 on refugee status in Panama, which incorporates the gender criterion</w:t>
      </w:r>
      <w:r>
        <w:rPr>
          <w:rFonts w:ascii="Cambria" w:hAnsi="Cambria" w:cs="Consolas"/>
          <w:sz w:val="20"/>
          <w:szCs w:val="20"/>
          <w:lang w:val="en-US"/>
        </w:rPr>
        <w:t xml:space="preserve"> as an element in verifying </w:t>
      </w:r>
      <w:r w:rsidRPr="00B51FE3">
        <w:rPr>
          <w:rFonts w:ascii="Cambria" w:hAnsi="Cambria" w:cs="Consolas"/>
          <w:sz w:val="20"/>
          <w:szCs w:val="20"/>
          <w:lang w:val="en-US"/>
        </w:rPr>
        <w:t xml:space="preserve">well-founded fear of persecution and the granting of refugee status; and the creation of a model court on sexual offences in Antigua and Barbuda. The Commission also takes note of the Collective Reparation Plan, to address cases of threats and displacement suffered by the LGBT Bureau of Commune 8 in </w:t>
      </w:r>
      <w:proofErr w:type="spellStart"/>
      <w:r w:rsidRPr="00B51FE3">
        <w:rPr>
          <w:rFonts w:ascii="Cambria" w:hAnsi="Cambria" w:cs="Consolas"/>
          <w:sz w:val="20"/>
          <w:szCs w:val="20"/>
          <w:lang w:val="en-US"/>
        </w:rPr>
        <w:t>Medellín</w:t>
      </w:r>
      <w:proofErr w:type="spellEnd"/>
      <w:r w:rsidRPr="00B51FE3">
        <w:rPr>
          <w:rFonts w:ascii="Cambria" w:hAnsi="Cambria" w:cs="Consolas"/>
          <w:sz w:val="20"/>
          <w:szCs w:val="20"/>
          <w:lang w:val="en-US"/>
        </w:rPr>
        <w:t>, Colombia, as well as the issuance of rulings recognizing the p</w:t>
      </w:r>
      <w:r>
        <w:rPr>
          <w:rFonts w:ascii="Cambria" w:hAnsi="Cambria" w:cs="Consolas"/>
          <w:sz w:val="20"/>
          <w:szCs w:val="20"/>
          <w:lang w:val="en-US"/>
        </w:rPr>
        <w:t>roperty rights of LGBTI persons. I</w:t>
      </w:r>
      <w:r w:rsidRPr="00B51FE3">
        <w:rPr>
          <w:rFonts w:ascii="Cambria" w:hAnsi="Cambria" w:cs="Consolas"/>
          <w:sz w:val="20"/>
          <w:szCs w:val="20"/>
          <w:lang w:val="en-US"/>
        </w:rPr>
        <w:t>n the United States, the Commission took note of the prohibition of "conversion" therapies in New York, Massachusetts, Colorado, Maine</w:t>
      </w:r>
      <w:r>
        <w:rPr>
          <w:rFonts w:ascii="Cambria" w:hAnsi="Cambria" w:cs="Consolas"/>
          <w:sz w:val="20"/>
          <w:szCs w:val="20"/>
          <w:lang w:val="en-US"/>
        </w:rPr>
        <w:t>,</w:t>
      </w:r>
      <w:r w:rsidRPr="00B51FE3">
        <w:rPr>
          <w:rFonts w:ascii="Cambria" w:hAnsi="Cambria" w:cs="Consolas"/>
          <w:sz w:val="20"/>
          <w:szCs w:val="20"/>
          <w:lang w:val="en-US"/>
        </w:rPr>
        <w:t xml:space="preserve"> and Puerto Rico. It also noted the inclusion of the gender-neutral marker "X" option in New Hampshire, as well as the issuance of decisions regarding the right of </w:t>
      </w:r>
      <w:proofErr w:type="gramStart"/>
      <w:r w:rsidRPr="00B51FE3">
        <w:rPr>
          <w:rFonts w:ascii="Cambria" w:hAnsi="Cambria" w:cs="Consolas"/>
          <w:sz w:val="20"/>
          <w:szCs w:val="20"/>
          <w:lang w:val="en-US"/>
        </w:rPr>
        <w:t>trans</w:t>
      </w:r>
      <w:proofErr w:type="gramEnd"/>
      <w:r w:rsidRPr="00B51FE3">
        <w:rPr>
          <w:rFonts w:ascii="Cambria" w:hAnsi="Cambria" w:cs="Consolas"/>
          <w:sz w:val="20"/>
          <w:szCs w:val="20"/>
          <w:lang w:val="en-US"/>
        </w:rPr>
        <w:t xml:space="preserve"> people to use health services in accordance with their own gender identity in the States of Virginia and North Carolina. The Commission welcomes the adoption of the Gender Vision 2021-2035 policy and the Gender Action Plan 2019-2020 in Suriname, which focuses on eradicating gender-based violence and promoting women's economic participation.</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In terms of judicial decisions on gender and diversity inclusion, it is worth noting the conviction by the </w:t>
      </w:r>
      <w:proofErr w:type="spellStart"/>
      <w:r w:rsidRPr="00B51FE3">
        <w:rPr>
          <w:rFonts w:ascii="Cambria" w:hAnsi="Cambria" w:cs="Consolas"/>
          <w:sz w:val="20"/>
          <w:szCs w:val="20"/>
          <w:lang w:val="en-US"/>
        </w:rPr>
        <w:t>Oistins</w:t>
      </w:r>
      <w:proofErr w:type="spellEnd"/>
      <w:r w:rsidRPr="00B51FE3">
        <w:rPr>
          <w:rFonts w:ascii="Cambria" w:hAnsi="Cambria" w:cs="Consolas"/>
          <w:sz w:val="20"/>
          <w:szCs w:val="20"/>
          <w:lang w:val="en-US"/>
        </w:rPr>
        <w:t xml:space="preserve"> Magistrates' Court of the </w:t>
      </w:r>
      <w:r>
        <w:rPr>
          <w:rFonts w:ascii="Cambria" w:hAnsi="Cambria" w:cs="Consolas"/>
          <w:sz w:val="20"/>
          <w:szCs w:val="20"/>
          <w:lang w:val="en-US"/>
        </w:rPr>
        <w:t>aggressor</w:t>
      </w:r>
      <w:r w:rsidRPr="00B51FE3">
        <w:rPr>
          <w:rFonts w:ascii="Cambria" w:hAnsi="Cambria" w:cs="Consolas"/>
          <w:sz w:val="20"/>
          <w:szCs w:val="20"/>
          <w:lang w:val="en-US"/>
        </w:rPr>
        <w:t xml:space="preserve"> of a transgender rights advocate in Barbados; </w:t>
      </w:r>
      <w:r>
        <w:rPr>
          <w:rFonts w:ascii="Cambria" w:hAnsi="Cambria" w:cs="Consolas"/>
          <w:sz w:val="20"/>
          <w:szCs w:val="20"/>
          <w:lang w:val="en-US"/>
        </w:rPr>
        <w:t xml:space="preserve">and </w:t>
      </w:r>
      <w:r w:rsidRPr="00B51FE3">
        <w:rPr>
          <w:rFonts w:ascii="Cambria" w:hAnsi="Cambria" w:cs="Consolas"/>
          <w:sz w:val="20"/>
          <w:szCs w:val="20"/>
          <w:lang w:val="en-US"/>
        </w:rPr>
        <w:t>the ruling of the Brazilian Federal Supreme Court that established that acts of homophobia and transphobia were criminalized under the Racism Act (Law 7716/89), which criminalizes acts of discrimination on racial grounds, among others. The Committee also noted the decision of the Rio Grande do Norte Court of Justice that removed the prohibition of blood donation on the grounds of sexual orientation, and the Regional Lab</w:t>
      </w:r>
      <w:r>
        <w:rPr>
          <w:rFonts w:ascii="Cambria" w:hAnsi="Cambria" w:cs="Consolas"/>
          <w:sz w:val="20"/>
          <w:szCs w:val="20"/>
          <w:lang w:val="en-US"/>
        </w:rPr>
        <w:t>o</w:t>
      </w:r>
      <w:r w:rsidRPr="00B51FE3">
        <w:rPr>
          <w:rFonts w:ascii="Cambria" w:hAnsi="Cambria" w:cs="Consolas"/>
          <w:sz w:val="20"/>
          <w:szCs w:val="20"/>
          <w:lang w:val="en-US"/>
        </w:rPr>
        <w:t xml:space="preserve">r Court of the 18th Region, which condemned a company for prohibiting a </w:t>
      </w:r>
      <w:proofErr w:type="gramStart"/>
      <w:r w:rsidRPr="00B51FE3">
        <w:rPr>
          <w:rFonts w:ascii="Cambria" w:hAnsi="Cambria" w:cs="Consolas"/>
          <w:sz w:val="20"/>
          <w:szCs w:val="20"/>
          <w:lang w:val="en-US"/>
        </w:rPr>
        <w:t>trans</w:t>
      </w:r>
      <w:proofErr w:type="gramEnd"/>
      <w:r w:rsidRPr="00B51FE3">
        <w:rPr>
          <w:rFonts w:ascii="Cambria" w:hAnsi="Cambria" w:cs="Consolas"/>
          <w:sz w:val="20"/>
          <w:szCs w:val="20"/>
          <w:lang w:val="en-US"/>
        </w:rPr>
        <w:t xml:space="preserve"> woman from using the toilet that corresponds to her gender identity. In addition, the Commission notes the decision of the British Columbia Human Rights Tribunal in Canada ordering the payment of compensation to a transgender activist for the publication of a flyer containing biased language that sought to limit her right to political participation. The Commission also took note of the ruling by Ecuador's Constitutional Court which,</w:t>
      </w:r>
      <w:r>
        <w:rPr>
          <w:rFonts w:ascii="Cambria" w:hAnsi="Cambria" w:cs="Consolas"/>
          <w:sz w:val="20"/>
          <w:szCs w:val="20"/>
          <w:lang w:val="en-US"/>
        </w:rPr>
        <w:t xml:space="preserve"> in the context of an </w:t>
      </w:r>
      <w:r w:rsidRPr="00B51FE3">
        <w:rPr>
          <w:rFonts w:ascii="Cambria" w:hAnsi="Cambria" w:cs="Consolas"/>
          <w:sz w:val="20"/>
          <w:szCs w:val="20"/>
          <w:lang w:val="en-US"/>
        </w:rPr>
        <w:t xml:space="preserve">interpretation </w:t>
      </w:r>
      <w:r>
        <w:rPr>
          <w:rFonts w:ascii="Cambria" w:hAnsi="Cambria" w:cs="Consolas"/>
          <w:sz w:val="20"/>
          <w:szCs w:val="20"/>
          <w:lang w:val="en-US"/>
        </w:rPr>
        <w:t xml:space="preserve">of the Convention </w:t>
      </w:r>
      <w:r w:rsidRPr="00B51FE3">
        <w:rPr>
          <w:rFonts w:ascii="Cambria" w:hAnsi="Cambria" w:cs="Consolas"/>
          <w:sz w:val="20"/>
          <w:szCs w:val="20"/>
          <w:lang w:val="en-US"/>
        </w:rPr>
        <w:t xml:space="preserve">in light of the Inter-American Court's Advisory Opinion 24/17, recognized the right of individuals to marry persons of the same sex, as well as the decision of the Court of Justice of </w:t>
      </w:r>
      <w:proofErr w:type="spellStart"/>
      <w:r w:rsidRPr="00B51FE3">
        <w:rPr>
          <w:rFonts w:ascii="Cambria" w:hAnsi="Cambria" w:cs="Consolas"/>
          <w:sz w:val="20"/>
          <w:szCs w:val="20"/>
          <w:lang w:val="en-US"/>
        </w:rPr>
        <w:t>Luque</w:t>
      </w:r>
      <w:proofErr w:type="spellEnd"/>
      <w:r>
        <w:rPr>
          <w:rFonts w:ascii="Cambria" w:hAnsi="Cambria" w:cs="Consolas"/>
          <w:sz w:val="20"/>
          <w:szCs w:val="20"/>
          <w:lang w:val="en-US"/>
        </w:rPr>
        <w:t xml:space="preserve">, </w:t>
      </w:r>
      <w:r w:rsidRPr="00B51FE3">
        <w:rPr>
          <w:rFonts w:ascii="Cambria" w:hAnsi="Cambria" w:cs="Consolas"/>
          <w:sz w:val="20"/>
          <w:szCs w:val="20"/>
          <w:lang w:val="en-US"/>
        </w:rPr>
        <w:t xml:space="preserve">Paraguay, which convicted a person for the first time for the murder of a </w:t>
      </w:r>
      <w:r>
        <w:rPr>
          <w:rFonts w:ascii="Cambria" w:hAnsi="Cambria" w:cs="Consolas"/>
          <w:sz w:val="20"/>
          <w:szCs w:val="20"/>
          <w:lang w:val="en-US"/>
        </w:rPr>
        <w:t>trans woman, as a</w:t>
      </w:r>
      <w:r w:rsidRPr="00B51FE3">
        <w:rPr>
          <w:rFonts w:ascii="Cambria" w:hAnsi="Cambria" w:cs="Consolas"/>
          <w:sz w:val="20"/>
          <w:szCs w:val="20"/>
          <w:lang w:val="en-US"/>
        </w:rPr>
        <w:t xml:space="preserve"> hate crime based on the victim's gender identity.</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In conclusion, the IACHR observed remarkable efforts by the States</w:t>
      </w:r>
      <w:r>
        <w:rPr>
          <w:rFonts w:ascii="Cambria" w:hAnsi="Cambria" w:cs="Consolas"/>
          <w:sz w:val="20"/>
          <w:szCs w:val="20"/>
          <w:lang w:val="en-US"/>
        </w:rPr>
        <w:t>,</w:t>
      </w:r>
      <w:r w:rsidRPr="00B51FE3">
        <w:rPr>
          <w:rFonts w:ascii="Cambria" w:hAnsi="Cambria" w:cs="Consolas"/>
          <w:sz w:val="20"/>
          <w:szCs w:val="20"/>
          <w:lang w:val="en-US"/>
        </w:rPr>
        <w:t xml:space="preserve"> through the development of policies and practices, </w:t>
      </w:r>
      <w:r>
        <w:rPr>
          <w:rFonts w:ascii="Cambria" w:hAnsi="Cambria" w:cs="Consolas"/>
          <w:sz w:val="20"/>
          <w:szCs w:val="20"/>
          <w:lang w:val="en-US"/>
        </w:rPr>
        <w:t xml:space="preserve">and </w:t>
      </w:r>
      <w:r w:rsidRPr="00B51FE3">
        <w:rPr>
          <w:rFonts w:ascii="Cambria" w:hAnsi="Cambria" w:cs="Consolas"/>
          <w:sz w:val="20"/>
          <w:szCs w:val="20"/>
          <w:lang w:val="en-US"/>
        </w:rPr>
        <w:t>legislativ</w:t>
      </w:r>
      <w:r>
        <w:rPr>
          <w:rFonts w:ascii="Cambria" w:hAnsi="Cambria" w:cs="Consolas"/>
          <w:sz w:val="20"/>
          <w:szCs w:val="20"/>
          <w:lang w:val="en-US"/>
        </w:rPr>
        <w:t>e and judicial measures, to advance</w:t>
      </w:r>
      <w:r w:rsidRPr="00B51FE3">
        <w:rPr>
          <w:rFonts w:ascii="Cambria" w:hAnsi="Cambria" w:cs="Consolas"/>
          <w:sz w:val="20"/>
          <w:szCs w:val="20"/>
          <w:lang w:val="en-US"/>
        </w:rPr>
        <w:t xml:space="preserve"> the promotion and effective protec</w:t>
      </w:r>
      <w:r>
        <w:rPr>
          <w:rFonts w:ascii="Cambria" w:hAnsi="Cambria" w:cs="Consolas"/>
          <w:sz w:val="20"/>
          <w:szCs w:val="20"/>
          <w:lang w:val="en-US"/>
        </w:rPr>
        <w:t xml:space="preserve">tion of the human rights of their </w:t>
      </w:r>
      <w:r w:rsidRPr="00B51FE3">
        <w:rPr>
          <w:rFonts w:ascii="Cambria" w:hAnsi="Cambria" w:cs="Consolas"/>
          <w:sz w:val="20"/>
          <w:szCs w:val="20"/>
          <w:lang w:val="en-US"/>
        </w:rPr>
        <w:t>inhabitants.</w:t>
      </w:r>
      <w:r>
        <w:rPr>
          <w:rFonts w:ascii="Cambria" w:hAnsi="Cambria" w:cs="Consolas"/>
          <w:sz w:val="20"/>
          <w:szCs w:val="20"/>
          <w:lang w:val="en-US"/>
        </w:rPr>
        <w:t xml:space="preserve"> The Commission acknowledges tho</w:t>
      </w:r>
      <w:r w:rsidRPr="00B51FE3">
        <w:rPr>
          <w:rFonts w:ascii="Cambria" w:hAnsi="Cambria" w:cs="Consolas"/>
          <w:sz w:val="20"/>
          <w:szCs w:val="20"/>
          <w:lang w:val="en-US"/>
        </w:rPr>
        <w:t>se efforts and urges States to continue formulating and applying the human rights approach in public policies in accordance with the rec</w:t>
      </w:r>
      <w:r>
        <w:rPr>
          <w:rFonts w:ascii="Cambria" w:hAnsi="Cambria" w:cs="Consolas"/>
          <w:sz w:val="20"/>
          <w:szCs w:val="20"/>
          <w:lang w:val="en-US"/>
        </w:rPr>
        <w:t>ommendations of the organs of the inter-American human rights system and to disseminate that</w:t>
      </w:r>
      <w:r w:rsidRPr="00B51FE3">
        <w:rPr>
          <w:rFonts w:ascii="Cambria" w:hAnsi="Cambria" w:cs="Consolas"/>
          <w:sz w:val="20"/>
          <w:szCs w:val="20"/>
          <w:lang w:val="en-US"/>
        </w:rPr>
        <w:t xml:space="preserve"> approach in all State institutions and in society as a whole. The IACHR makes itself available to the States to provide </w:t>
      </w:r>
      <w:r>
        <w:rPr>
          <w:rFonts w:ascii="Cambria" w:hAnsi="Cambria" w:cs="Consolas"/>
          <w:sz w:val="20"/>
          <w:szCs w:val="20"/>
          <w:lang w:val="en-US"/>
        </w:rPr>
        <w:t>such technical assistance as may be</w:t>
      </w:r>
      <w:r w:rsidRPr="00B51FE3">
        <w:rPr>
          <w:rFonts w:ascii="Cambria" w:hAnsi="Cambria" w:cs="Consolas"/>
          <w:sz w:val="20"/>
          <w:szCs w:val="20"/>
          <w:lang w:val="en-US"/>
        </w:rPr>
        <w:t xml:space="preserve"> required to achieve these purposes.</w:t>
      </w:r>
    </w:p>
    <w:p w:rsidR="0055426B" w:rsidRPr="00B51FE3" w:rsidRDefault="0055426B" w:rsidP="0055426B">
      <w:pPr>
        <w:spacing w:after="120" w:line="240" w:lineRule="auto"/>
        <w:ind w:firstLine="720"/>
        <w:contextualSpacing/>
        <w:jc w:val="both"/>
        <w:outlineLvl w:val="1"/>
        <w:rPr>
          <w:rFonts w:ascii="Cambria" w:hAnsi="Cambria"/>
          <w:b/>
          <w:bCs/>
          <w:color w:val="FF0000"/>
          <w:sz w:val="20"/>
          <w:szCs w:val="20"/>
        </w:rPr>
      </w:pPr>
    </w:p>
    <w:p w:rsidR="0055426B" w:rsidRPr="00B51FE3" w:rsidRDefault="0023659B" w:rsidP="0023659B">
      <w:pPr>
        <w:pStyle w:val="Heading2"/>
      </w:pPr>
      <w:r>
        <w:t>B.</w:t>
      </w:r>
      <w:r>
        <w:tab/>
      </w:r>
      <w:r w:rsidR="0055426B" w:rsidRPr="00B51FE3">
        <w:t xml:space="preserve">Universalization </w:t>
      </w:r>
      <w:proofErr w:type="gramStart"/>
      <w:r w:rsidR="0055426B" w:rsidRPr="00B51FE3">
        <w:t xml:space="preserve">of </w:t>
      </w:r>
      <w:r w:rsidR="00200FAE">
        <w:t xml:space="preserve"> </w:t>
      </w:r>
      <w:r w:rsidR="0055426B" w:rsidRPr="00B51FE3">
        <w:t>the</w:t>
      </w:r>
      <w:proofErr w:type="gramEnd"/>
      <w:r w:rsidR="0055426B" w:rsidRPr="00B51FE3">
        <w:t xml:space="preserve"> </w:t>
      </w:r>
      <w:r w:rsidRPr="00B51FE3">
        <w:t>Inter</w:t>
      </w:r>
      <w:r w:rsidR="0055426B" w:rsidRPr="00B51FE3">
        <w:t xml:space="preserve">-American </w:t>
      </w:r>
      <w:r w:rsidRPr="00B51FE3">
        <w:t xml:space="preserve">Human </w:t>
      </w:r>
      <w:r w:rsidR="0055426B" w:rsidRPr="00B51FE3">
        <w:t xml:space="preserve">Rights </w:t>
      </w:r>
      <w:r w:rsidR="00200FAE" w:rsidRPr="00B51FE3">
        <w:t xml:space="preserve">System </w:t>
      </w:r>
    </w:p>
    <w:p w:rsidR="0055426B" w:rsidRPr="0023659B" w:rsidRDefault="0055426B" w:rsidP="0023659B">
      <w:pPr>
        <w:numPr>
          <w:ilvl w:val="0"/>
          <w:numId w:val="6"/>
        </w:numPr>
        <w:spacing w:after="120" w:line="240" w:lineRule="auto"/>
        <w:ind w:left="0" w:firstLine="720"/>
        <w:jc w:val="both"/>
        <w:outlineLvl w:val="2"/>
        <w:rPr>
          <w:rFonts w:ascii="Cambria" w:eastAsia="Times New Roman" w:hAnsi="Cambria"/>
          <w:b/>
          <w:bCs/>
          <w:szCs w:val="20"/>
          <w:lang w:eastAsia="es-ES_tradnl"/>
        </w:rPr>
      </w:pPr>
      <w:r w:rsidRPr="0023659B">
        <w:rPr>
          <w:rFonts w:ascii="Cambria" w:eastAsia="Times New Roman" w:hAnsi="Cambria"/>
          <w:b/>
          <w:bCs/>
          <w:szCs w:val="20"/>
          <w:lang w:eastAsia="es-ES_tradnl"/>
        </w:rPr>
        <w:t xml:space="preserve">Ratification </w:t>
      </w:r>
      <w:r w:rsidR="0023659B" w:rsidRPr="0023659B">
        <w:rPr>
          <w:rFonts w:ascii="Cambria" w:eastAsia="Times New Roman" w:hAnsi="Cambria"/>
          <w:b/>
          <w:bCs/>
          <w:szCs w:val="20"/>
          <w:lang w:eastAsia="es-ES_tradnl"/>
        </w:rPr>
        <w:t xml:space="preserve">Status </w:t>
      </w:r>
      <w:r w:rsidRPr="0023659B">
        <w:rPr>
          <w:rFonts w:ascii="Cambria" w:eastAsia="Times New Roman" w:hAnsi="Cambria"/>
          <w:b/>
          <w:bCs/>
          <w:szCs w:val="20"/>
          <w:lang w:eastAsia="es-ES_tradnl"/>
        </w:rPr>
        <w:t xml:space="preserve">of </w:t>
      </w:r>
      <w:r w:rsidR="0023659B" w:rsidRPr="0023659B">
        <w:rPr>
          <w:rFonts w:ascii="Cambria" w:eastAsia="Times New Roman" w:hAnsi="Cambria"/>
          <w:b/>
          <w:bCs/>
          <w:szCs w:val="20"/>
          <w:lang w:eastAsia="es-ES_tradnl"/>
        </w:rPr>
        <w:t>Inter</w:t>
      </w:r>
      <w:r w:rsidRPr="0023659B">
        <w:rPr>
          <w:rFonts w:ascii="Cambria" w:eastAsia="Times New Roman" w:hAnsi="Cambria"/>
          <w:b/>
          <w:bCs/>
          <w:szCs w:val="20"/>
          <w:lang w:eastAsia="es-ES_tradnl"/>
        </w:rPr>
        <w:t xml:space="preserve">-American </w:t>
      </w:r>
      <w:r w:rsidR="0023659B" w:rsidRPr="0023659B">
        <w:rPr>
          <w:rFonts w:ascii="Cambria" w:eastAsia="Times New Roman" w:hAnsi="Cambria"/>
          <w:b/>
          <w:bCs/>
          <w:szCs w:val="20"/>
          <w:lang w:eastAsia="es-ES_tradnl"/>
        </w:rPr>
        <w:t>Instruments</w:t>
      </w:r>
    </w:p>
    <w:p w:rsidR="0055426B" w:rsidRPr="00B51FE3" w:rsidRDefault="0055426B" w:rsidP="0055426B">
      <w:pPr>
        <w:spacing w:after="120" w:line="240" w:lineRule="auto"/>
        <w:jc w:val="both"/>
        <w:rPr>
          <w:rFonts w:ascii="Cambria" w:hAnsi="Cambria"/>
          <w:b/>
          <w:sz w:val="20"/>
          <w:szCs w:val="20"/>
          <w:shd w:val="clear" w:color="auto" w:fill="FFFFFF"/>
        </w:rPr>
      </w:pPr>
    </w:p>
    <w:p w:rsidR="0055426B" w:rsidRPr="00B51FE3" w:rsidRDefault="0055426B" w:rsidP="0055426B">
      <w:pPr>
        <w:pStyle w:val="ListParagraph"/>
        <w:numPr>
          <w:ilvl w:val="0"/>
          <w:numId w:val="4"/>
        </w:numPr>
        <w:shd w:val="clear" w:color="auto" w:fill="FFFFFF"/>
        <w:spacing w:after="0" w:line="240" w:lineRule="auto"/>
        <w:ind w:left="0" w:right="144" w:firstLine="720"/>
        <w:rPr>
          <w:rFonts w:ascii="Cambria" w:hAnsi="Cambria" w:cs="Consolas"/>
          <w:sz w:val="20"/>
          <w:szCs w:val="20"/>
          <w:lang w:val="en-US"/>
        </w:rPr>
      </w:pPr>
      <w:r w:rsidRPr="00B51FE3">
        <w:rPr>
          <w:rFonts w:ascii="Cambria" w:hAnsi="Cambria" w:cs="Consolas"/>
          <w:sz w:val="20"/>
          <w:szCs w:val="20"/>
          <w:lang w:val="en-US"/>
        </w:rPr>
        <w:t xml:space="preserve">The current status of signatures and ratifications of inter-American treaties on human rights can be consulted on the web page of the Department of International Law of the OAS Secretariat for Legal Affairs at the following website: </w:t>
      </w:r>
      <w:hyperlink r:id="rId8" w:history="1">
        <w:r w:rsidRPr="00B51FE3">
          <w:rPr>
            <w:rFonts w:ascii="Cambria" w:hAnsi="Cambria" w:cs="Consolas"/>
            <w:sz w:val="20"/>
            <w:szCs w:val="20"/>
            <w:lang w:val="en-US"/>
          </w:rPr>
          <w:t>http://www.oas.org/es/sla/ddi/tratados_multilaterales_interamericanos_firmas.asp</w:t>
        </w:r>
      </w:hyperlink>
      <w:r w:rsidRPr="00B51FE3">
        <w:rPr>
          <w:rFonts w:ascii="Cambria" w:hAnsi="Cambria" w:cs="Consolas"/>
          <w:sz w:val="20"/>
          <w:szCs w:val="20"/>
          <w:lang w:val="en-US"/>
        </w:rPr>
        <w:t xml:space="preserve"> </w:t>
      </w:r>
    </w:p>
    <w:p w:rsidR="0055426B" w:rsidRPr="00B51FE3" w:rsidRDefault="0055426B" w:rsidP="0055426B">
      <w:pPr>
        <w:shd w:val="clear" w:color="auto" w:fill="FFFFFF"/>
        <w:spacing w:after="120" w:line="240" w:lineRule="auto"/>
        <w:ind w:left="1560" w:right="144"/>
        <w:contextualSpacing/>
        <w:jc w:val="both"/>
        <w:rPr>
          <w:rFonts w:ascii="Cambria" w:hAnsi="Cambria" w:cs="Calibri"/>
          <w:sz w:val="20"/>
          <w:szCs w:val="20"/>
        </w:rPr>
      </w:pPr>
    </w:p>
    <w:p w:rsidR="0023659B" w:rsidRDefault="0023659B">
      <w:pPr>
        <w:spacing w:after="0" w:line="240" w:lineRule="auto"/>
        <w:rPr>
          <w:rFonts w:ascii="Cambria" w:eastAsia="Times New Roman" w:hAnsi="Cambria" w:cs="Tahoma"/>
          <w:b/>
          <w:bCs/>
          <w:sz w:val="20"/>
          <w:szCs w:val="20"/>
        </w:rPr>
      </w:pPr>
      <w:r>
        <w:rPr>
          <w:rFonts w:ascii="Cambria" w:eastAsia="Times New Roman" w:hAnsi="Cambria" w:cs="Tahoma"/>
          <w:b/>
          <w:bCs/>
          <w:sz w:val="20"/>
          <w:szCs w:val="20"/>
        </w:rPr>
        <w:br w:type="page"/>
      </w:r>
    </w:p>
    <w:p w:rsidR="0055426B" w:rsidRPr="00B51FE3" w:rsidRDefault="0055426B" w:rsidP="0023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4"/>
        <w:jc w:val="center"/>
        <w:rPr>
          <w:rFonts w:ascii="Cambria" w:hAnsi="Cambria" w:cs="Calibri"/>
          <w:b/>
          <w:sz w:val="20"/>
          <w:szCs w:val="20"/>
        </w:rPr>
      </w:pPr>
      <w:r w:rsidRPr="00B51FE3">
        <w:rPr>
          <w:rFonts w:ascii="Cambria" w:eastAsia="Times New Roman" w:hAnsi="Cambria" w:cs="Tahoma"/>
          <w:b/>
          <w:bCs/>
          <w:sz w:val="20"/>
          <w:szCs w:val="20"/>
        </w:rPr>
        <w:lastRenderedPageBreak/>
        <w:t>RATIFICATION STATUS OF THE AMERICAN CONVENTION AND ACCEPTANCE OF THE COURT’S CONTENTIOUS JURISDICTION</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16"/>
        <w:gridCol w:w="1338"/>
        <w:gridCol w:w="2701"/>
        <w:gridCol w:w="1340"/>
        <w:gridCol w:w="1614"/>
      </w:tblGrid>
      <w:tr w:rsidR="0055426B" w:rsidRPr="00B51FE3" w:rsidTr="006C12A8">
        <w:trPr>
          <w:trHeight w:val="270"/>
          <w:jc w:val="center"/>
        </w:trPr>
        <w:tc>
          <w:tcPr>
            <w:tcW w:w="1203" w:type="pct"/>
            <w:shd w:val="clear" w:color="auto" w:fill="548DD4"/>
            <w:vAlign w:val="center"/>
          </w:tcPr>
          <w:p w:rsidR="0055426B" w:rsidRPr="00B51FE3" w:rsidRDefault="0055426B" w:rsidP="006C12A8">
            <w:pPr>
              <w:spacing w:after="120" w:line="240" w:lineRule="auto"/>
              <w:jc w:val="both"/>
              <w:rPr>
                <w:rFonts w:ascii="Cambria" w:hAnsi="Cambria" w:cs="Tahoma"/>
                <w:b/>
                <w:bCs/>
                <w:color w:val="FFFFFF"/>
                <w:sz w:val="20"/>
                <w:szCs w:val="20"/>
              </w:rPr>
            </w:pPr>
            <w:r w:rsidRPr="00B51FE3">
              <w:rPr>
                <w:rFonts w:ascii="Cambria" w:hAnsi="Cambria" w:cs="Arial"/>
                <w:b/>
                <w:bCs/>
                <w:color w:val="FFFFFF"/>
                <w:sz w:val="20"/>
                <w:szCs w:val="20"/>
              </w:rPr>
              <w:t>SIGNATORY COUNTRIES</w:t>
            </w:r>
          </w:p>
        </w:tc>
        <w:tc>
          <w:tcPr>
            <w:tcW w:w="776" w:type="pct"/>
            <w:shd w:val="clear" w:color="auto" w:fill="548DD4"/>
            <w:vAlign w:val="center"/>
          </w:tcPr>
          <w:p w:rsidR="0055426B" w:rsidRPr="00B51FE3" w:rsidRDefault="0055426B" w:rsidP="006C12A8">
            <w:pPr>
              <w:spacing w:after="120" w:line="240" w:lineRule="auto"/>
              <w:jc w:val="both"/>
              <w:rPr>
                <w:rFonts w:ascii="Cambria" w:hAnsi="Cambria" w:cs="Tahoma"/>
                <w:b/>
                <w:bCs/>
                <w:color w:val="FFFFFF"/>
                <w:sz w:val="20"/>
                <w:szCs w:val="20"/>
              </w:rPr>
            </w:pPr>
            <w:r w:rsidRPr="00B51FE3">
              <w:rPr>
                <w:rFonts w:ascii="Cambria" w:hAnsi="Cambria" w:cs="Arial"/>
                <w:b/>
                <w:bCs/>
                <w:color w:val="FFFFFF"/>
                <w:sz w:val="20"/>
                <w:szCs w:val="20"/>
              </w:rPr>
              <w:t>SIGNATURE</w:t>
            </w:r>
          </w:p>
        </w:tc>
        <w:tc>
          <w:tcPr>
            <w:tcW w:w="1317" w:type="pct"/>
            <w:shd w:val="clear" w:color="auto" w:fill="548DD4"/>
            <w:vAlign w:val="center"/>
          </w:tcPr>
          <w:p w:rsidR="0055426B" w:rsidRPr="00B51FE3" w:rsidRDefault="0055426B" w:rsidP="006C12A8">
            <w:pPr>
              <w:spacing w:after="120" w:line="240" w:lineRule="auto"/>
              <w:jc w:val="both"/>
              <w:rPr>
                <w:rFonts w:ascii="Cambria" w:hAnsi="Cambria" w:cs="Tahoma"/>
                <w:b/>
                <w:bCs/>
                <w:color w:val="FFFFFF"/>
                <w:sz w:val="20"/>
                <w:szCs w:val="20"/>
              </w:rPr>
            </w:pPr>
            <w:r w:rsidRPr="00B51FE3">
              <w:rPr>
                <w:rFonts w:ascii="Cambria" w:hAnsi="Cambria" w:cs="Arial"/>
                <w:b/>
                <w:bCs/>
                <w:color w:val="FFFFFF"/>
                <w:sz w:val="20"/>
                <w:szCs w:val="20"/>
              </w:rPr>
              <w:t>RATIFICATION/ACCESSION</w:t>
            </w:r>
          </w:p>
        </w:tc>
        <w:tc>
          <w:tcPr>
            <w:tcW w:w="777" w:type="pct"/>
            <w:shd w:val="clear" w:color="auto" w:fill="548DD4"/>
            <w:vAlign w:val="center"/>
          </w:tcPr>
          <w:p w:rsidR="0055426B" w:rsidRPr="00B51FE3" w:rsidRDefault="0055426B" w:rsidP="006C12A8">
            <w:pPr>
              <w:spacing w:after="120" w:line="240" w:lineRule="auto"/>
              <w:jc w:val="both"/>
              <w:rPr>
                <w:rFonts w:ascii="Cambria" w:hAnsi="Cambria" w:cs="Tahoma"/>
                <w:b/>
                <w:bCs/>
                <w:color w:val="FFFFFF"/>
                <w:sz w:val="20"/>
                <w:szCs w:val="20"/>
              </w:rPr>
            </w:pPr>
            <w:r w:rsidRPr="00B51FE3">
              <w:rPr>
                <w:rFonts w:ascii="Cambria" w:hAnsi="Cambria" w:cs="Arial"/>
                <w:b/>
                <w:bCs/>
                <w:color w:val="FFFFFF"/>
                <w:sz w:val="20"/>
                <w:szCs w:val="20"/>
              </w:rPr>
              <w:t>DEPOSIT</w:t>
            </w:r>
          </w:p>
        </w:tc>
        <w:tc>
          <w:tcPr>
            <w:tcW w:w="927" w:type="pct"/>
            <w:shd w:val="clear" w:color="auto" w:fill="548DD4"/>
            <w:vAlign w:val="center"/>
          </w:tcPr>
          <w:p w:rsidR="0055426B" w:rsidRPr="00B51FE3" w:rsidRDefault="0055426B" w:rsidP="006C12A8">
            <w:pPr>
              <w:spacing w:after="120" w:line="240" w:lineRule="auto"/>
              <w:jc w:val="both"/>
              <w:rPr>
                <w:rFonts w:ascii="Cambria" w:hAnsi="Cambria" w:cs="Arial"/>
                <w:b/>
                <w:bCs/>
                <w:color w:val="FFFFFF"/>
                <w:sz w:val="20"/>
                <w:szCs w:val="20"/>
              </w:rPr>
            </w:pPr>
            <w:r w:rsidRPr="00B51FE3">
              <w:rPr>
                <w:rFonts w:ascii="Cambria" w:hAnsi="Cambria" w:cs="Arial"/>
                <w:b/>
                <w:bCs/>
                <w:color w:val="FFFFFF"/>
                <w:sz w:val="20"/>
                <w:szCs w:val="20"/>
              </w:rPr>
              <w:t>ACCEPTANCE OF THE COURT’S JURSIDICTION</w:t>
            </w:r>
          </w:p>
        </w:tc>
      </w:tr>
      <w:tr w:rsidR="0055426B" w:rsidRPr="00B51FE3" w:rsidTr="006C12A8">
        <w:trPr>
          <w:trHeight w:val="125"/>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Antigua and Barbuda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395"/>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Argentina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02-02-84</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14-08-84</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05-09-84</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05-09-84</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Bahamas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Barbados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20-06-78</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05-11-81</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27-11-82</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04-06-00</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Belize</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Bolivia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20-06-79</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AD 19-07-79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27-07-93</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Brazil</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09-07-92</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AD 25-09-92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10-12-98</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Canada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Chile</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10-08-90</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RA 21-08-90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21-08-90</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Colombia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28-05-73</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RA 31-07-73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21-06-85</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Costa Rica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02-03-70</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08-04-70</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02-07-80</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Dominica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03-06-93</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RA 11-06-93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Ecuador</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08-12-77</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28-12-77</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27-07-84</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El Salvador</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20-06-78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 xml:space="preserve">RA 23-06-78 </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06-06-95</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United States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01-06-77</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Grenada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14-07-78</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14-07-78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18-07-78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Guatemala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27-04-78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25-05-78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09-03-87</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Guyana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Pr>
                <w:rFonts w:ascii="Cambria" w:hAnsi="Cambria" w:cs="Arial"/>
                <w:sz w:val="20"/>
                <w:szCs w:val="20"/>
              </w:rPr>
              <w:t>Haiti</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14-09-77</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AD 27-09-77</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20-03-98</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Honduras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05-09-77</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08-09-77</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09-09-81</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Jamaica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16-09-77</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19-07-78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07-08-78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Mexico</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02-03-81</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AD 24-03-81</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16-12-98</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Nicaragua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25-09-79</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25-09-79</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12-02-91</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Panama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08-05-78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22-06-78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09-05-90</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Paraguay</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18-08-89</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24-08-89</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26-03-93</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Peru</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27-07-77</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12-07-78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28-07-78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21-01-81</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Dominican Republic</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07-09-77</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11-01-78</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19-04-78</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25-03-99</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San Kitts and Nevis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Saint Lucia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Pr>
                <w:rFonts w:ascii="Cambria" w:hAnsi="Cambria" w:cs="Arial"/>
                <w:sz w:val="20"/>
                <w:szCs w:val="20"/>
              </w:rPr>
              <w:t>Saint</w:t>
            </w:r>
            <w:r w:rsidRPr="00B51FE3">
              <w:rPr>
                <w:rFonts w:ascii="Cambria" w:hAnsi="Cambria" w:cs="Arial"/>
                <w:sz w:val="20"/>
                <w:szCs w:val="20"/>
              </w:rPr>
              <w:t xml:space="preserve"> </w:t>
            </w:r>
            <w:r>
              <w:rPr>
                <w:rFonts w:ascii="Cambria" w:hAnsi="Cambria" w:cs="Arial"/>
                <w:sz w:val="20"/>
                <w:szCs w:val="20"/>
              </w:rPr>
              <w:t>Vincent</w:t>
            </w:r>
            <w:r w:rsidRPr="00B51FE3">
              <w:rPr>
                <w:rFonts w:ascii="Cambria" w:hAnsi="Cambria" w:cs="Arial"/>
                <w:sz w:val="20"/>
                <w:szCs w:val="20"/>
              </w:rPr>
              <w:t xml:space="preserve"> </w:t>
            </w:r>
            <w:r>
              <w:rPr>
                <w:rFonts w:ascii="Cambria" w:hAnsi="Cambria" w:cs="Arial"/>
                <w:sz w:val="20"/>
                <w:szCs w:val="20"/>
              </w:rPr>
              <w:t>and the</w:t>
            </w:r>
            <w:r w:rsidRPr="00B51FE3">
              <w:rPr>
                <w:rFonts w:ascii="Cambria" w:hAnsi="Cambria" w:cs="Arial"/>
                <w:sz w:val="20"/>
                <w:szCs w:val="20"/>
              </w:rPr>
              <w:t xml:space="preserve"> Grenadines</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927" w:type="pct"/>
            <w:shd w:val="clear" w:color="auto" w:fill="B8CCE4"/>
          </w:tcPr>
          <w:p w:rsidR="0055426B" w:rsidRPr="00B51FE3" w:rsidRDefault="0055426B" w:rsidP="006C12A8">
            <w:pPr>
              <w:spacing w:after="120" w:line="240" w:lineRule="auto"/>
              <w:jc w:val="both"/>
              <w:rPr>
                <w:rFonts w:ascii="Cambria" w:hAnsi="Cambria" w:cs="Tahoma"/>
                <w:sz w:val="20"/>
                <w:szCs w:val="20"/>
              </w:rPr>
            </w:pP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lastRenderedPageBreak/>
              <w:t>Suriname</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12-11-87</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AD 12-11-87</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12-11-87</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Pr>
                <w:rFonts w:ascii="Cambria" w:hAnsi="Cambria" w:cs="Arial"/>
                <w:sz w:val="20"/>
                <w:szCs w:val="20"/>
              </w:rPr>
              <w:t>Trinidad and</w:t>
            </w:r>
            <w:r w:rsidRPr="00B51FE3">
              <w:rPr>
                <w:rFonts w:ascii="Cambria" w:hAnsi="Cambria" w:cs="Arial"/>
                <w:sz w:val="20"/>
                <w:szCs w:val="20"/>
              </w:rPr>
              <w:t xml:space="preserve"> Tobago</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03-04-91</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AD 28-05-91*</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28-05-91</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Uruguay</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26-03-85</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19-04-85</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19-04-85</w:t>
            </w:r>
          </w:p>
        </w:tc>
      </w:tr>
      <w:tr w:rsidR="0055426B" w:rsidRPr="00B51FE3" w:rsidTr="006C12A8">
        <w:trPr>
          <w:trHeight w:val="270"/>
          <w:jc w:val="center"/>
        </w:trPr>
        <w:tc>
          <w:tcPr>
            <w:tcW w:w="1203"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Venezuela</w:t>
            </w:r>
          </w:p>
        </w:tc>
        <w:tc>
          <w:tcPr>
            <w:tcW w:w="776"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22-11-69</w:t>
            </w:r>
          </w:p>
        </w:tc>
        <w:tc>
          <w:tcPr>
            <w:tcW w:w="1317" w:type="pct"/>
            <w:shd w:val="clear" w:color="auto" w:fill="B8CCE4"/>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07-01-19</w:t>
            </w:r>
          </w:p>
        </w:tc>
        <w:tc>
          <w:tcPr>
            <w:tcW w:w="777" w:type="pct"/>
            <w:shd w:val="clear" w:color="auto" w:fill="DBE5F1"/>
          </w:tcPr>
          <w:p w:rsidR="0055426B" w:rsidRPr="00B51FE3" w:rsidRDefault="0055426B" w:rsidP="006C12A8">
            <w:pPr>
              <w:spacing w:after="120" w:line="240" w:lineRule="auto"/>
              <w:jc w:val="both"/>
              <w:rPr>
                <w:rFonts w:ascii="Cambria" w:hAnsi="Cambria" w:cs="Tahoma"/>
                <w:sz w:val="20"/>
                <w:szCs w:val="20"/>
              </w:rPr>
            </w:pPr>
            <w:r w:rsidRPr="00B51FE3">
              <w:rPr>
                <w:rFonts w:ascii="Cambria" w:hAnsi="Cambria" w:cs="Arial"/>
                <w:sz w:val="20"/>
                <w:szCs w:val="20"/>
              </w:rPr>
              <w:t>RA 07/31/19</w:t>
            </w:r>
          </w:p>
        </w:tc>
        <w:tc>
          <w:tcPr>
            <w:tcW w:w="927" w:type="pct"/>
            <w:shd w:val="clear" w:color="auto" w:fill="B8CCE4"/>
          </w:tcPr>
          <w:p w:rsidR="0055426B" w:rsidRPr="00B51FE3" w:rsidRDefault="0055426B" w:rsidP="006C12A8">
            <w:pPr>
              <w:spacing w:after="120" w:line="240" w:lineRule="auto"/>
              <w:jc w:val="both"/>
              <w:rPr>
                <w:rFonts w:ascii="Cambria" w:hAnsi="Cambria" w:cs="Arial"/>
                <w:sz w:val="20"/>
                <w:szCs w:val="20"/>
              </w:rPr>
            </w:pPr>
            <w:r w:rsidRPr="00B51FE3">
              <w:rPr>
                <w:rFonts w:ascii="Cambria" w:hAnsi="Cambria" w:cs="Arial"/>
                <w:sz w:val="20"/>
                <w:szCs w:val="20"/>
              </w:rPr>
              <w:t>07-01-19</w:t>
            </w:r>
          </w:p>
        </w:tc>
      </w:tr>
    </w:tbl>
    <w:p w:rsidR="0055426B" w:rsidRPr="00B51FE3" w:rsidRDefault="0055426B" w:rsidP="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560"/>
        <w:jc w:val="both"/>
        <w:rPr>
          <w:rFonts w:ascii="Cambria" w:eastAsia="Times New Roman" w:hAnsi="Cambria" w:cs="Tahoma"/>
          <w:sz w:val="20"/>
          <w:szCs w:val="20"/>
        </w:rPr>
      </w:pPr>
    </w:p>
    <w:p w:rsidR="0055426B" w:rsidRPr="00B51FE3" w:rsidRDefault="0055426B" w:rsidP="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Source: Department of International Law of the OAS General Secretariat</w:t>
      </w:r>
    </w:p>
    <w:p w:rsidR="0055426B" w:rsidRPr="00B51FE3" w:rsidRDefault="0055426B" w:rsidP="0055426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 Complaint filed in May 1998</w:t>
      </w:r>
      <w:r w:rsidRPr="00B51FE3">
        <w:rPr>
          <w:rFonts w:ascii="Cambria" w:eastAsia="Times New Roman" w:hAnsi="Cambria" w:cs="Tahoma"/>
          <w:sz w:val="20"/>
          <w:szCs w:val="20"/>
        </w:rPr>
        <w:tab/>
      </w:r>
    </w:p>
    <w:p w:rsidR="0055426B" w:rsidRPr="00B51FE3" w:rsidRDefault="0055426B" w:rsidP="0055426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 Complaint filed in September 2012</w:t>
      </w:r>
    </w:p>
    <w:p w:rsidR="0055426B" w:rsidRPr="00B51FE3" w:rsidRDefault="0055426B" w:rsidP="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 xml:space="preserve">RA = RATIFICATION  </w:t>
      </w:r>
      <w:r w:rsidRPr="00B51FE3">
        <w:rPr>
          <w:rFonts w:ascii="Cambria" w:eastAsia="Times New Roman" w:hAnsi="Cambria" w:cs="Tahoma"/>
          <w:sz w:val="20"/>
          <w:szCs w:val="20"/>
        </w:rPr>
        <w:tab/>
      </w:r>
      <w:r w:rsidRPr="00B51FE3">
        <w:rPr>
          <w:rFonts w:ascii="Cambria" w:eastAsia="Times New Roman" w:hAnsi="Cambria" w:cs="Tahoma"/>
          <w:sz w:val="20"/>
          <w:szCs w:val="20"/>
        </w:rPr>
        <w:tab/>
      </w:r>
      <w:r w:rsidRPr="00B51FE3">
        <w:rPr>
          <w:rFonts w:ascii="Cambria" w:eastAsia="Times New Roman" w:hAnsi="Cambria" w:cs="Tahoma"/>
          <w:sz w:val="20"/>
          <w:szCs w:val="20"/>
        </w:rPr>
        <w:tab/>
      </w:r>
    </w:p>
    <w:p w:rsidR="0055426B" w:rsidRDefault="0055426B" w:rsidP="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AD = ACCESSION</w:t>
      </w:r>
    </w:p>
    <w:p w:rsidR="00200FAE" w:rsidRPr="00B51FE3" w:rsidRDefault="00200FAE" w:rsidP="00200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ahoma"/>
          <w:sz w:val="20"/>
          <w:szCs w:val="20"/>
        </w:rPr>
      </w:pPr>
      <w:bookmarkStart w:id="0" w:name="_GoBack"/>
    </w:p>
    <w:bookmarkEnd w:id="0"/>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With respect to the other eight treaties that make up the Inter-American System, the following table indicates the OAS member states that have ratified or acceded to them:</w:t>
      </w:r>
    </w:p>
    <w:p w:rsidR="0055426B" w:rsidRPr="00B51FE3" w:rsidRDefault="0055426B" w:rsidP="0055426B">
      <w:pPr>
        <w:autoSpaceDE w:val="0"/>
        <w:autoSpaceDN w:val="0"/>
        <w:adjustRightInd w:val="0"/>
        <w:spacing w:after="120" w:line="240" w:lineRule="auto"/>
        <w:jc w:val="both"/>
        <w:rPr>
          <w:rFonts w:ascii="Cambria" w:eastAsia="Times New Roman" w:hAnsi="Cambria" w:cs="Calibri"/>
          <w:sz w:val="20"/>
          <w:szCs w:val="20"/>
        </w:rPr>
      </w:pPr>
    </w:p>
    <w:p w:rsidR="0055426B" w:rsidRPr="00B51FE3" w:rsidRDefault="0055426B" w:rsidP="0023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4"/>
        <w:jc w:val="center"/>
        <w:rPr>
          <w:rFonts w:ascii="Cambria" w:eastAsia="Times New Roman" w:hAnsi="Cambria" w:cs="Tahoma"/>
          <w:b/>
          <w:bCs/>
          <w:sz w:val="20"/>
          <w:szCs w:val="20"/>
        </w:rPr>
      </w:pPr>
      <w:r w:rsidRPr="00B51FE3">
        <w:rPr>
          <w:rFonts w:ascii="Cambria" w:eastAsia="Times New Roman" w:hAnsi="Cambria"/>
          <w:b/>
          <w:sz w:val="20"/>
          <w:szCs w:val="20"/>
        </w:rPr>
        <w:t>STATUS OF RATIFICATION OF THE ADDITIONAL PROTOCOLS TO THE AMERICAN CONVENTION AND OTHER INTER-AMERICAN HUMAN RIGHTS TREATIES</w:t>
      </w:r>
    </w:p>
    <w:tbl>
      <w:tblPr>
        <w:tblpPr w:leftFromText="180" w:rightFromText="180" w:vertAnchor="text" w:horzAnchor="margin" w:tblpXSpec="center" w:tblpY="190"/>
        <w:tblW w:w="11178" w:type="dxa"/>
        <w:tblBorders>
          <w:insideH w:val="single" w:sz="18" w:space="0" w:color="FFFFFF"/>
          <w:insideV w:val="single" w:sz="18" w:space="0" w:color="FFFFFF"/>
        </w:tblBorders>
        <w:tblLayout w:type="fixed"/>
        <w:tblLook w:val="00A0" w:firstRow="1" w:lastRow="0" w:firstColumn="1" w:lastColumn="0" w:noHBand="0" w:noVBand="0"/>
      </w:tblPr>
      <w:tblGrid>
        <w:gridCol w:w="1098"/>
        <w:gridCol w:w="1260"/>
        <w:gridCol w:w="1170"/>
        <w:gridCol w:w="1080"/>
        <w:gridCol w:w="1080"/>
        <w:gridCol w:w="1010"/>
        <w:gridCol w:w="1120"/>
        <w:gridCol w:w="1120"/>
        <w:gridCol w:w="1120"/>
        <w:gridCol w:w="1120"/>
      </w:tblGrid>
      <w:tr w:rsidR="0055426B" w:rsidRPr="00B51FE3" w:rsidTr="006C12A8">
        <w:trPr>
          <w:tblHeader/>
        </w:trPr>
        <w:tc>
          <w:tcPr>
            <w:tcW w:w="1098"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States</w:t>
            </w:r>
          </w:p>
        </w:tc>
        <w:tc>
          <w:tcPr>
            <w:tcW w:w="126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PACAMDESC</w:t>
            </w:r>
            <w:r w:rsidRPr="00B51FE3">
              <w:rPr>
                <w:rFonts w:ascii="Cambria" w:hAnsi="Cambria"/>
                <w:b/>
                <w:bCs/>
                <w:sz w:val="20"/>
                <w:szCs w:val="20"/>
                <w:vertAlign w:val="superscript"/>
              </w:rPr>
              <w:footnoteReference w:id="2"/>
            </w:r>
          </w:p>
        </w:tc>
        <w:tc>
          <w:tcPr>
            <w:tcW w:w="117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PCADHAPM</w:t>
            </w:r>
            <w:r w:rsidRPr="00B51FE3">
              <w:rPr>
                <w:rFonts w:ascii="Cambria" w:hAnsi="Cambria"/>
                <w:b/>
                <w:bCs/>
                <w:sz w:val="20"/>
                <w:szCs w:val="20"/>
                <w:vertAlign w:val="superscript"/>
              </w:rPr>
              <w:footnoteReference w:id="3"/>
            </w:r>
          </w:p>
        </w:tc>
        <w:tc>
          <w:tcPr>
            <w:tcW w:w="108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CIPST</w:t>
            </w:r>
            <w:r w:rsidRPr="00B51FE3">
              <w:rPr>
                <w:rFonts w:ascii="Cambria" w:hAnsi="Cambria"/>
                <w:b/>
                <w:bCs/>
                <w:sz w:val="20"/>
                <w:szCs w:val="20"/>
                <w:vertAlign w:val="superscript"/>
              </w:rPr>
              <w:footnoteReference w:id="4"/>
            </w:r>
          </w:p>
        </w:tc>
        <w:tc>
          <w:tcPr>
            <w:tcW w:w="108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CIDFP</w:t>
            </w:r>
            <w:r w:rsidRPr="00B51FE3">
              <w:rPr>
                <w:rFonts w:ascii="Cambria" w:hAnsi="Cambria"/>
                <w:b/>
                <w:bCs/>
                <w:sz w:val="20"/>
                <w:szCs w:val="20"/>
                <w:vertAlign w:val="superscript"/>
              </w:rPr>
              <w:footnoteReference w:id="5"/>
            </w:r>
          </w:p>
        </w:tc>
        <w:tc>
          <w:tcPr>
            <w:tcW w:w="101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CIPSEVM</w:t>
            </w:r>
            <w:r w:rsidRPr="00B51FE3">
              <w:rPr>
                <w:rFonts w:ascii="Cambria" w:hAnsi="Cambria"/>
                <w:b/>
                <w:bCs/>
                <w:sz w:val="20"/>
                <w:szCs w:val="20"/>
                <w:vertAlign w:val="superscript"/>
              </w:rPr>
              <w:footnoteReference w:id="6"/>
            </w:r>
          </w:p>
        </w:tc>
        <w:tc>
          <w:tcPr>
            <w:tcW w:w="112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CIEFDPD</w:t>
            </w:r>
            <w:r w:rsidRPr="00B51FE3">
              <w:rPr>
                <w:rFonts w:ascii="Cambria" w:hAnsi="Cambria"/>
                <w:b/>
                <w:bCs/>
                <w:sz w:val="20"/>
                <w:szCs w:val="20"/>
                <w:vertAlign w:val="superscript"/>
              </w:rPr>
              <w:footnoteReference w:id="7"/>
            </w:r>
          </w:p>
        </w:tc>
        <w:tc>
          <w:tcPr>
            <w:tcW w:w="112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CICTFDI</w:t>
            </w:r>
            <w:r w:rsidRPr="00B51FE3">
              <w:rPr>
                <w:rFonts w:ascii="Cambria" w:hAnsi="Cambria"/>
                <w:b/>
                <w:bCs/>
                <w:sz w:val="20"/>
                <w:szCs w:val="20"/>
                <w:vertAlign w:val="superscript"/>
              </w:rPr>
              <w:footnoteReference w:id="8"/>
            </w:r>
          </w:p>
        </w:tc>
        <w:tc>
          <w:tcPr>
            <w:tcW w:w="112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CICRDRFCI</w:t>
            </w:r>
            <w:r w:rsidRPr="00B51FE3">
              <w:rPr>
                <w:rFonts w:ascii="Cambria" w:hAnsi="Cambria"/>
                <w:b/>
                <w:bCs/>
                <w:sz w:val="20"/>
                <w:szCs w:val="20"/>
                <w:vertAlign w:val="superscript"/>
              </w:rPr>
              <w:footnoteReference w:id="9"/>
            </w:r>
          </w:p>
        </w:tc>
        <w:tc>
          <w:tcPr>
            <w:tcW w:w="1120" w:type="dxa"/>
            <w:shd w:val="clear" w:color="auto" w:fill="95B3D7"/>
            <w:vAlign w:val="center"/>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CIPDHPM</w:t>
            </w:r>
            <w:r w:rsidRPr="00B51FE3">
              <w:rPr>
                <w:rFonts w:ascii="Cambria" w:hAnsi="Cambria"/>
                <w:b/>
                <w:bCs/>
                <w:sz w:val="20"/>
                <w:szCs w:val="20"/>
                <w:vertAlign w:val="superscript"/>
              </w:rPr>
              <w:footnoteReference w:id="10"/>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Antigua and Barbuda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12-08-98</w:t>
            </w:r>
          </w:p>
        </w:tc>
        <w:tc>
          <w:tcPr>
            <w:tcW w:w="112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01-06-18</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Argentina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30-03-03</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18-06-08</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18-11-88</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31-10-95</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09-04-96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28-09-00</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23-10-17</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lastRenderedPageBreak/>
              <w:t>Bahamas</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03-05-95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PACAMDESC</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PCADHAPM</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CIPST</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CIDFP</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CIPSEVM</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CIEFDPD</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CICTFDI</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CICRDRFCI</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b/>
                <w:bCs/>
                <w:sz w:val="20"/>
                <w:szCs w:val="20"/>
              </w:rPr>
            </w:pPr>
            <w:r w:rsidRPr="00B51FE3">
              <w:rPr>
                <w:rFonts w:ascii="Cambria" w:eastAsia="Times New Roman" w:hAnsi="Cambria"/>
                <w:b/>
                <w:bCs/>
                <w:sz w:val="20"/>
                <w:szCs w:val="20"/>
              </w:rPr>
              <w:t>CIPDHPM</w:t>
            </w: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Barbados</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08-02-95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Belize</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25-11-96</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Bolivia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12-07-06</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26-08-96</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19-09-96</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26-10-94</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27-02-03</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10-03-15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10-03-15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17-05-17</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Brazil</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08-08-96</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31-07-96</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09-06-89</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26-07-13</w:t>
            </w: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16-11-95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17-07-01</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15-06-15</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Canada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Chile</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04-08-08</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15-09-88</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13-01-10</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24-10-96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04-12-01</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22-10-15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22-10-15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15-08-17</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Colombia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22-10-97</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02-12-98</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01-04-10</w:t>
            </w: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03-10-96</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04-12-03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08-09-13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08-09-14</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Costa Rica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29-09-99</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30-03-98</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25-11-99</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20-03-96</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05-07-95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08-12-99</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12-12-16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12-12-16</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Cuba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Dominica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30-06-95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Ecuador</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10-02-93</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05-02-98</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30-09-99</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07-07-96</w:t>
            </w: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30-06-95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01-03-04</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07-06-13</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El Salvador</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04-05-95</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17-10-94</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13-11-95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15-01-02</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18-04-18</w:t>
            </w: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United States</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Grenada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29-11-00</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Guatemala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30-05-00</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10-12-86</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27-07-99</w:t>
            </w: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04-01-95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08-08-02</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Guyana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08-01-96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Haiti</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07-04-97</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29-05-09</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25-06-14</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25-06-14</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Honduras</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14-09-11</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14-09-11</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28-04-05</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04-07-95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14-09-11</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Jamaica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11-11-05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lastRenderedPageBreak/>
              <w:t>Mexico</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08-03-96</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28-06-07</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11-02-87</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28-02-92</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19-06-98</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06-12-00</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13-11-18</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Nicaragua</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15-12-09</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24-03-99</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23-09-09</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06-10-95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15-07-02</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Panama</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28-10-92</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27-06-91</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27-06-91</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31-07-95</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26-04-95</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24-01-01</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05-06-14</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05-06-14</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Paraguay</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28-05-97</w:t>
            </w:r>
          </w:p>
        </w:tc>
        <w:tc>
          <w:tcPr>
            <w:tcW w:w="117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31-10-00</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12-02-90</w:t>
            </w:r>
          </w:p>
        </w:tc>
        <w:tc>
          <w:tcPr>
            <w:tcW w:w="108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26-08-96</w:t>
            </w:r>
          </w:p>
        </w:tc>
        <w:tc>
          <w:tcPr>
            <w:tcW w:w="101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29-09-95</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28-06-02</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Peru</w:t>
            </w:r>
          </w:p>
        </w:tc>
        <w:tc>
          <w:tcPr>
            <w:tcW w:w="126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17-05-95</w:t>
            </w:r>
          </w:p>
        </w:tc>
        <w:tc>
          <w:tcPr>
            <w:tcW w:w="117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27-02-90</w:t>
            </w:r>
          </w:p>
        </w:tc>
        <w:tc>
          <w:tcPr>
            <w:tcW w:w="108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08-02-92</w:t>
            </w:r>
          </w:p>
        </w:tc>
        <w:tc>
          <w:tcPr>
            <w:tcW w:w="101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02-04-96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10-07-01</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25-10-16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F 25-10-16</w:t>
            </w:r>
          </w:p>
        </w:tc>
        <w:tc>
          <w:tcPr>
            <w:tcW w:w="1120" w:type="dxa"/>
            <w:shd w:val="clear" w:color="auto" w:fill="95B3D7"/>
          </w:tcPr>
          <w:p w:rsidR="0055426B" w:rsidRPr="00B51FE3" w:rsidRDefault="0055426B" w:rsidP="006C12A8">
            <w:pPr>
              <w:spacing w:after="120" w:line="240" w:lineRule="auto"/>
              <w:jc w:val="both"/>
              <w:rPr>
                <w:rFonts w:ascii="Cambria" w:eastAsia="Times New Roman" w:hAnsi="Cambria"/>
                <w:sz w:val="20"/>
                <w:szCs w:val="20"/>
              </w:rPr>
            </w:pPr>
          </w:p>
        </w:tc>
      </w:tr>
      <w:tr w:rsidR="0055426B" w:rsidRPr="00B51FE3" w:rsidTr="006C12A8">
        <w:tc>
          <w:tcPr>
            <w:tcW w:w="1098"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Dominican Republic</w:t>
            </w:r>
          </w:p>
        </w:tc>
        <w:tc>
          <w:tcPr>
            <w:tcW w:w="126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7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A 19-12-11</w:t>
            </w:r>
          </w:p>
        </w:tc>
        <w:tc>
          <w:tcPr>
            <w:tcW w:w="108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12-12-86</w:t>
            </w:r>
          </w:p>
        </w:tc>
        <w:tc>
          <w:tcPr>
            <w:tcW w:w="108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p>
        </w:tc>
        <w:tc>
          <w:tcPr>
            <w:tcW w:w="101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10-01-96</w:t>
            </w:r>
          </w:p>
        </w:tc>
        <w:tc>
          <w:tcPr>
            <w:tcW w:w="1120" w:type="dxa"/>
            <w:shd w:val="clear" w:color="auto" w:fill="DBE5F1"/>
            <w:vAlign w:val="center"/>
          </w:tcPr>
          <w:p w:rsidR="0055426B" w:rsidRPr="00B51FE3" w:rsidRDefault="0055426B" w:rsidP="006C12A8">
            <w:pPr>
              <w:spacing w:after="120" w:line="240" w:lineRule="auto"/>
              <w:jc w:val="both"/>
              <w:rPr>
                <w:rFonts w:ascii="Cambria" w:eastAsia="Times New Roman" w:hAnsi="Cambria"/>
                <w:sz w:val="20"/>
                <w:szCs w:val="20"/>
              </w:rPr>
            </w:pPr>
            <w:r w:rsidRPr="00B51FE3">
              <w:rPr>
                <w:rFonts w:ascii="Cambria" w:eastAsia="Times New Roman" w:hAnsi="Cambria"/>
                <w:sz w:val="20"/>
                <w:szCs w:val="20"/>
              </w:rPr>
              <w:t>R 28-12-06</w:t>
            </w: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c>
          <w:tcPr>
            <w:tcW w:w="1120" w:type="dxa"/>
            <w:shd w:val="clear" w:color="auto" w:fill="DBE5F1"/>
          </w:tcPr>
          <w:p w:rsidR="0055426B" w:rsidRPr="00B51FE3" w:rsidRDefault="0055426B" w:rsidP="006C12A8">
            <w:pPr>
              <w:spacing w:after="120" w:line="240" w:lineRule="auto"/>
              <w:jc w:val="both"/>
              <w:rPr>
                <w:rFonts w:ascii="Cambria" w:eastAsia="Times New Roman" w:hAnsi="Cambria"/>
                <w:sz w:val="20"/>
                <w:szCs w:val="20"/>
              </w:rPr>
            </w:pPr>
          </w:p>
        </w:tc>
      </w:tr>
    </w:tbl>
    <w:p w:rsidR="0055426B" w:rsidRPr="00B51FE3" w:rsidRDefault="0055426B" w:rsidP="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42" w:right="146"/>
        <w:jc w:val="both"/>
        <w:rPr>
          <w:rFonts w:ascii="Cambria" w:eastAsia="Times New Roman" w:hAnsi="Cambria" w:cs="Tahoma"/>
          <w:sz w:val="20"/>
          <w:szCs w:val="20"/>
        </w:rPr>
      </w:pPr>
      <w:r w:rsidRPr="00B51FE3">
        <w:rPr>
          <w:rFonts w:ascii="Cambria" w:eastAsia="Times New Roman" w:hAnsi="Cambria" w:cs="Tahoma"/>
          <w:sz w:val="20"/>
          <w:szCs w:val="20"/>
        </w:rPr>
        <w:t>Source: Department of International Law of the OAS General Secretariat</w:t>
      </w:r>
    </w:p>
    <w:p w:rsidR="0055426B" w:rsidRPr="0023659B" w:rsidRDefault="0055426B" w:rsidP="0023659B">
      <w:pPr>
        <w:spacing w:after="120" w:line="240" w:lineRule="auto"/>
        <w:ind w:left="1440" w:hanging="720"/>
        <w:jc w:val="both"/>
        <w:rPr>
          <w:rFonts w:ascii="Cambria" w:hAnsi="Cambria"/>
          <w:b/>
          <w:bCs/>
          <w:szCs w:val="20"/>
        </w:rPr>
      </w:pPr>
    </w:p>
    <w:p w:rsidR="0055426B" w:rsidRPr="0023659B" w:rsidRDefault="0055426B" w:rsidP="0023659B">
      <w:pPr>
        <w:pStyle w:val="Style10"/>
        <w:numPr>
          <w:ilvl w:val="0"/>
          <w:numId w:val="6"/>
        </w:numPr>
        <w:spacing w:after="240"/>
        <w:ind w:left="1440" w:hanging="720"/>
        <w:rPr>
          <w:sz w:val="22"/>
          <w:lang w:val="en-US"/>
        </w:rPr>
      </w:pPr>
      <w:r w:rsidRPr="0023659B">
        <w:rPr>
          <w:sz w:val="22"/>
          <w:lang w:val="en-US"/>
        </w:rPr>
        <w:t xml:space="preserve">Progress </w:t>
      </w:r>
      <w:r w:rsidR="00A80DBE" w:rsidRPr="0023659B">
        <w:rPr>
          <w:sz w:val="22"/>
          <w:lang w:val="en-US"/>
        </w:rPr>
        <w:t xml:space="preserve">Made </w:t>
      </w:r>
      <w:r w:rsidRPr="0023659B">
        <w:rPr>
          <w:sz w:val="22"/>
          <w:lang w:val="en-US"/>
        </w:rPr>
        <w:t xml:space="preserve">with the </w:t>
      </w:r>
      <w:r w:rsidR="00A80DBE" w:rsidRPr="0023659B">
        <w:rPr>
          <w:sz w:val="22"/>
          <w:lang w:val="en-US"/>
        </w:rPr>
        <w:t xml:space="preserve">Ratification </w:t>
      </w:r>
      <w:r w:rsidRPr="0023659B">
        <w:rPr>
          <w:sz w:val="22"/>
          <w:lang w:val="en-US"/>
        </w:rPr>
        <w:t xml:space="preserve">and </w:t>
      </w:r>
      <w:r w:rsidR="00A80DBE" w:rsidRPr="0023659B">
        <w:rPr>
          <w:sz w:val="22"/>
          <w:lang w:val="en-US"/>
        </w:rPr>
        <w:t xml:space="preserve">Signature </w:t>
      </w:r>
      <w:r w:rsidRPr="0023659B">
        <w:rPr>
          <w:sz w:val="22"/>
          <w:lang w:val="en-US"/>
        </w:rPr>
        <w:t xml:space="preserve">of </w:t>
      </w:r>
      <w:r w:rsidR="00A80DBE" w:rsidRPr="0023659B">
        <w:rPr>
          <w:sz w:val="22"/>
          <w:lang w:val="en-US"/>
        </w:rPr>
        <w:t xml:space="preserve">Instruments </w:t>
      </w:r>
      <w:r w:rsidRPr="0023659B">
        <w:rPr>
          <w:sz w:val="22"/>
          <w:lang w:val="en-US"/>
        </w:rPr>
        <w:t xml:space="preserve">of the </w:t>
      </w:r>
      <w:r w:rsidR="00A80DBE" w:rsidRPr="0023659B">
        <w:rPr>
          <w:sz w:val="22"/>
          <w:lang w:val="en-US"/>
        </w:rPr>
        <w:t>Inter</w:t>
      </w:r>
      <w:r w:rsidRPr="0023659B">
        <w:rPr>
          <w:sz w:val="22"/>
          <w:lang w:val="en-US"/>
        </w:rPr>
        <w:t xml:space="preserve">-American </w:t>
      </w:r>
      <w:r w:rsidR="00A80DBE" w:rsidRPr="0023659B">
        <w:rPr>
          <w:sz w:val="22"/>
          <w:lang w:val="en-US"/>
        </w:rPr>
        <w:t xml:space="preserve">System </w:t>
      </w:r>
      <w:r w:rsidRPr="0023659B">
        <w:rPr>
          <w:sz w:val="22"/>
          <w:lang w:val="en-US"/>
        </w:rPr>
        <w:t>in 2019</w:t>
      </w: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The IACHR has stressed the importance of universal ratification of the instruments of the inter-American system as a critical element in ensuring full respect for and guaranteeing human rights in the Americas. </w:t>
      </w:r>
    </w:p>
    <w:p w:rsidR="0055426B" w:rsidRPr="00B51FE3" w:rsidRDefault="0055426B" w:rsidP="0055426B">
      <w:pPr>
        <w:pStyle w:val="ListParagraph"/>
        <w:shd w:val="clear" w:color="auto" w:fill="FFFFFF"/>
        <w:spacing w:after="0" w:line="240" w:lineRule="auto"/>
        <w:ind w:right="144"/>
        <w:jc w:val="both"/>
        <w:rPr>
          <w:rFonts w:ascii="Cambria" w:hAnsi="Cambria" w:cs="Consolas"/>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Specifically, the Inter-American Commission </w:t>
      </w:r>
      <w:r>
        <w:rPr>
          <w:rFonts w:ascii="Cambria" w:hAnsi="Cambria" w:cs="Consolas"/>
          <w:sz w:val="20"/>
          <w:szCs w:val="20"/>
          <w:lang w:val="en-US"/>
        </w:rPr>
        <w:t>congratulates</w:t>
      </w:r>
      <w:r w:rsidRPr="00B51FE3">
        <w:rPr>
          <w:rFonts w:ascii="Cambria" w:hAnsi="Cambria" w:cs="Consolas"/>
          <w:sz w:val="20"/>
          <w:szCs w:val="20"/>
          <w:lang w:val="en-US"/>
        </w:rPr>
        <w:t xml:space="preserve"> the States of Costa Rica, Ecuador</w:t>
      </w:r>
      <w:r>
        <w:rPr>
          <w:rFonts w:ascii="Cambria" w:hAnsi="Cambria" w:cs="Consolas"/>
          <w:sz w:val="20"/>
          <w:szCs w:val="20"/>
          <w:lang w:val="en-US"/>
        </w:rPr>
        <w:t>,</w:t>
      </w:r>
      <w:r w:rsidRPr="00B51FE3">
        <w:rPr>
          <w:rFonts w:ascii="Cambria" w:hAnsi="Cambria" w:cs="Consolas"/>
          <w:sz w:val="20"/>
          <w:szCs w:val="20"/>
          <w:lang w:val="en-US"/>
        </w:rPr>
        <w:t xml:space="preserve"> and Venezuela for ratifying, acceding to</w:t>
      </w:r>
      <w:r>
        <w:rPr>
          <w:rFonts w:ascii="Cambria" w:hAnsi="Cambria" w:cs="Consolas"/>
          <w:sz w:val="20"/>
          <w:szCs w:val="20"/>
          <w:lang w:val="en-US"/>
        </w:rPr>
        <w:t>,</w:t>
      </w:r>
      <w:r w:rsidRPr="00B51FE3">
        <w:rPr>
          <w:rFonts w:ascii="Cambria" w:hAnsi="Cambria" w:cs="Consolas"/>
          <w:sz w:val="20"/>
          <w:szCs w:val="20"/>
          <w:lang w:val="en-US"/>
        </w:rPr>
        <w:t xml:space="preserve"> and signing the following international instruments on the protection of human rights, listed in chronological order:  </w:t>
      </w:r>
    </w:p>
    <w:p w:rsidR="0055426B" w:rsidRPr="00B51FE3" w:rsidRDefault="0055426B" w:rsidP="0055426B">
      <w:pPr>
        <w:pStyle w:val="ListParagraph"/>
        <w:spacing w:after="120" w:line="240" w:lineRule="auto"/>
        <w:ind w:left="0" w:firstLine="720"/>
        <w:jc w:val="both"/>
        <w:rPr>
          <w:rFonts w:ascii="Cambria" w:hAnsi="Cambria" w:cs="Tahoma"/>
          <w:sz w:val="20"/>
          <w:szCs w:val="20"/>
          <w:lang w:val="en-US"/>
        </w:rPr>
      </w:pPr>
    </w:p>
    <w:p w:rsidR="0055426B" w:rsidRPr="00B51FE3" w:rsidRDefault="0055426B" w:rsidP="0023659B">
      <w:pPr>
        <w:pStyle w:val="style1"/>
        <w:numPr>
          <w:ilvl w:val="0"/>
          <w:numId w:val="9"/>
        </w:numPr>
        <w:spacing w:before="0" w:beforeAutospacing="0" w:after="0" w:afterAutospacing="0"/>
        <w:ind w:left="1440" w:right="630" w:hanging="720"/>
        <w:jc w:val="both"/>
        <w:rPr>
          <w:rFonts w:ascii="Cambria" w:hAnsi="Cambria"/>
          <w:sz w:val="20"/>
          <w:szCs w:val="20"/>
          <w:lang w:val="en-US"/>
        </w:rPr>
      </w:pPr>
      <w:r w:rsidRPr="00B51FE3">
        <w:rPr>
          <w:rFonts w:ascii="Cambria" w:hAnsi="Cambria"/>
          <w:sz w:val="20"/>
          <w:szCs w:val="20"/>
          <w:lang w:val="en-US"/>
        </w:rPr>
        <w:t>On March 21, 2019, the Republic of Ecuador deposited the instrument of accession to the Inter-American Convention on the Protection of the Human Rights of Older Persons at OAS headquarters in Washington, D.C., United States.</w:t>
      </w:r>
    </w:p>
    <w:p w:rsidR="0055426B" w:rsidRPr="00B51FE3" w:rsidRDefault="0055426B" w:rsidP="0023659B">
      <w:pPr>
        <w:pStyle w:val="style1"/>
        <w:spacing w:before="0" w:beforeAutospacing="0" w:after="0" w:afterAutospacing="0"/>
        <w:ind w:left="1440" w:right="630" w:hanging="720"/>
        <w:jc w:val="both"/>
        <w:rPr>
          <w:rFonts w:ascii="Cambria" w:hAnsi="Cambria"/>
          <w:sz w:val="20"/>
          <w:szCs w:val="20"/>
          <w:lang w:val="en-US"/>
        </w:rPr>
      </w:pPr>
    </w:p>
    <w:p w:rsidR="0055426B" w:rsidRPr="00B51FE3" w:rsidRDefault="0055426B" w:rsidP="0023659B">
      <w:pPr>
        <w:pStyle w:val="style1"/>
        <w:numPr>
          <w:ilvl w:val="0"/>
          <w:numId w:val="9"/>
        </w:numPr>
        <w:spacing w:before="0" w:beforeAutospacing="0" w:after="0" w:afterAutospacing="0"/>
        <w:ind w:left="1440" w:right="630" w:hanging="720"/>
        <w:jc w:val="both"/>
        <w:rPr>
          <w:rFonts w:ascii="Cambria" w:hAnsi="Cambria"/>
          <w:sz w:val="20"/>
          <w:szCs w:val="20"/>
          <w:lang w:val="en-US"/>
        </w:rPr>
      </w:pPr>
      <w:r w:rsidRPr="00B51FE3">
        <w:rPr>
          <w:rFonts w:ascii="Cambria" w:hAnsi="Cambria"/>
          <w:sz w:val="20"/>
          <w:szCs w:val="20"/>
          <w:lang w:val="en-US"/>
        </w:rPr>
        <w:t>On 24 April 2019, Costa Rica signed the Inter-American Convention against All Forms of Discrimination and Intolerance at OAS headquarters in Washington, D.C., United States.</w:t>
      </w:r>
    </w:p>
    <w:p w:rsidR="0055426B" w:rsidRPr="00B51FE3" w:rsidRDefault="0055426B" w:rsidP="0023659B">
      <w:pPr>
        <w:pStyle w:val="style1"/>
        <w:spacing w:before="0" w:beforeAutospacing="0" w:after="0" w:afterAutospacing="0"/>
        <w:ind w:left="1440" w:right="630" w:hanging="720"/>
        <w:jc w:val="both"/>
        <w:rPr>
          <w:rFonts w:ascii="Cambria" w:hAnsi="Cambria"/>
          <w:sz w:val="20"/>
          <w:szCs w:val="20"/>
          <w:lang w:val="en-US"/>
        </w:rPr>
      </w:pPr>
    </w:p>
    <w:p w:rsidR="0055426B" w:rsidRPr="00B51FE3" w:rsidRDefault="0055426B" w:rsidP="0023659B">
      <w:pPr>
        <w:pStyle w:val="style1"/>
        <w:numPr>
          <w:ilvl w:val="0"/>
          <w:numId w:val="9"/>
        </w:numPr>
        <w:spacing w:before="0" w:beforeAutospacing="0" w:after="0" w:afterAutospacing="0"/>
        <w:ind w:left="1440" w:right="630" w:hanging="720"/>
        <w:jc w:val="both"/>
        <w:rPr>
          <w:rFonts w:ascii="Cambria" w:hAnsi="Cambria"/>
          <w:sz w:val="20"/>
          <w:szCs w:val="20"/>
          <w:lang w:val="en-US"/>
        </w:rPr>
      </w:pPr>
      <w:r w:rsidRPr="00B51FE3">
        <w:rPr>
          <w:rFonts w:ascii="Cambria" w:hAnsi="Cambria"/>
          <w:sz w:val="20"/>
          <w:szCs w:val="20"/>
          <w:lang w:val="en-US"/>
        </w:rPr>
        <w:t>On July 31, 2019, the Bolivarian Republic of Venezuela filed its instrument of ratification of the American Convention on Human Rights at OAS headquarters in Washington, D.C., United States.</w:t>
      </w:r>
    </w:p>
    <w:p w:rsidR="0055426B" w:rsidRPr="00B51FE3" w:rsidRDefault="0055426B" w:rsidP="0055426B">
      <w:pPr>
        <w:pStyle w:val="ListParagraph"/>
        <w:shd w:val="clear" w:color="auto" w:fill="FFFFFF"/>
        <w:spacing w:after="120" w:line="240" w:lineRule="auto"/>
        <w:ind w:left="0" w:right="144" w:firstLine="720"/>
        <w:jc w:val="both"/>
        <w:rPr>
          <w:rFonts w:ascii="Cambria" w:hAnsi="Cambria" w:cs="Tahoma"/>
          <w:sz w:val="20"/>
          <w:szCs w:val="20"/>
          <w:lang w:val="en-US"/>
        </w:rPr>
      </w:pPr>
    </w:p>
    <w:p w:rsidR="0055426B" w:rsidRPr="00B51FE3"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onsolas"/>
          <w:sz w:val="20"/>
          <w:szCs w:val="20"/>
          <w:lang w:val="en-US"/>
        </w:rPr>
      </w:pPr>
      <w:r w:rsidRPr="00B51FE3">
        <w:rPr>
          <w:rFonts w:ascii="Cambria" w:hAnsi="Cambria" w:cs="Consolas"/>
          <w:sz w:val="20"/>
          <w:szCs w:val="20"/>
          <w:lang w:val="en-US"/>
        </w:rPr>
        <w:t xml:space="preserve">The </w:t>
      </w:r>
      <w:r>
        <w:rPr>
          <w:rFonts w:ascii="Cambria" w:hAnsi="Cambria" w:cs="Consolas"/>
          <w:sz w:val="20"/>
          <w:szCs w:val="20"/>
          <w:lang w:val="en-US"/>
        </w:rPr>
        <w:t xml:space="preserve">Inter-American Commission pays its compliments to </w:t>
      </w:r>
      <w:r w:rsidRPr="00B51FE3">
        <w:rPr>
          <w:rFonts w:ascii="Cambria" w:hAnsi="Cambria" w:cs="Consolas"/>
          <w:sz w:val="20"/>
          <w:szCs w:val="20"/>
          <w:lang w:val="en-US"/>
        </w:rPr>
        <w:t xml:space="preserve">these States and urges the member States of the OAS to follow the </w:t>
      </w:r>
      <w:r>
        <w:rPr>
          <w:rFonts w:ascii="Cambria" w:hAnsi="Cambria" w:cs="Consolas"/>
          <w:sz w:val="20"/>
          <w:szCs w:val="20"/>
          <w:lang w:val="en-US"/>
        </w:rPr>
        <w:t>above-mentioned examples</w:t>
      </w:r>
      <w:r w:rsidRPr="00B51FE3">
        <w:rPr>
          <w:rFonts w:ascii="Cambria" w:hAnsi="Cambria" w:cs="Consolas"/>
          <w:sz w:val="20"/>
          <w:szCs w:val="20"/>
          <w:lang w:val="en-US"/>
        </w:rPr>
        <w:t>, since universal ratification of inter-American instruments is indispensable to achieve full protection of the huma</w:t>
      </w:r>
      <w:r>
        <w:rPr>
          <w:rFonts w:ascii="Cambria" w:hAnsi="Cambria" w:cs="Consolas"/>
          <w:sz w:val="20"/>
          <w:szCs w:val="20"/>
          <w:lang w:val="en-US"/>
        </w:rPr>
        <w:t>n rights of all persons in the H</w:t>
      </w:r>
      <w:r w:rsidRPr="00B51FE3">
        <w:rPr>
          <w:rFonts w:ascii="Cambria" w:hAnsi="Cambria" w:cs="Consolas"/>
          <w:sz w:val="20"/>
          <w:szCs w:val="20"/>
          <w:lang w:val="en-US"/>
        </w:rPr>
        <w:t xml:space="preserve">emisphere. </w:t>
      </w:r>
    </w:p>
    <w:p w:rsidR="0055426B" w:rsidRPr="00B51FE3" w:rsidRDefault="0055426B" w:rsidP="0055426B">
      <w:pPr>
        <w:spacing w:after="120" w:line="240" w:lineRule="auto"/>
        <w:jc w:val="both"/>
        <w:rPr>
          <w:rFonts w:ascii="Cambria" w:hAnsi="Cambria"/>
          <w:b/>
          <w:bCs/>
          <w:sz w:val="20"/>
          <w:szCs w:val="20"/>
        </w:rPr>
      </w:pPr>
    </w:p>
    <w:p w:rsidR="0055426B" w:rsidRPr="00670CFB" w:rsidRDefault="0023659B" w:rsidP="0023659B">
      <w:pPr>
        <w:pStyle w:val="Heading2"/>
      </w:pPr>
      <w:r>
        <w:t>C.</w:t>
      </w:r>
      <w:r>
        <w:tab/>
      </w:r>
      <w:r w:rsidR="0055426B" w:rsidRPr="00193AE4">
        <w:t>Origin, Legal Basis, Structure, Purposes and</w:t>
      </w:r>
      <w:r w:rsidR="0055426B" w:rsidRPr="00670CFB">
        <w:t xml:space="preserve"> Mandates</w:t>
      </w: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alibri"/>
          <w:sz w:val="20"/>
          <w:szCs w:val="20"/>
          <w:lang w:val="en-US"/>
        </w:rPr>
      </w:pPr>
      <w:r w:rsidRPr="008B7529">
        <w:rPr>
          <w:rFonts w:ascii="Cambria" w:hAnsi="Cambria" w:cs="Calibri"/>
          <w:sz w:val="20"/>
          <w:szCs w:val="20"/>
          <w:lang w:val="en-US"/>
        </w:rPr>
        <w:t xml:space="preserve">The Inter-American Commission on Human Rights (“IACHR” or “Inter-American </w:t>
      </w:r>
      <w:r w:rsidRPr="008B7529">
        <w:rPr>
          <w:rFonts w:ascii="Cambria" w:eastAsia="Times New Roman" w:hAnsi="Cambria" w:cs="Tahoma"/>
          <w:sz w:val="20"/>
          <w:szCs w:val="20"/>
          <w:lang w:val="en-US" w:eastAsia="es-ES_tradnl"/>
        </w:rPr>
        <w:t>Commission</w:t>
      </w:r>
      <w:r w:rsidRPr="008B7529">
        <w:rPr>
          <w:rFonts w:ascii="Cambria" w:hAnsi="Cambria" w:cs="Calibri"/>
          <w:sz w:val="20"/>
          <w:szCs w:val="20"/>
          <w:lang w:val="en-US"/>
        </w:rPr>
        <w:t xml:space="preserve">”) is an autonomous organ of the Organization of American States (OAS), headquartered in Washington, D.C.  Its mandate is established in the OAS Charter, the American Convention on Human Rights (“American Convention”) and the IACHR Statute.  Along with the Inter-American Court of Human Rights, </w:t>
      </w:r>
      <w:r w:rsidRPr="008B7529">
        <w:rPr>
          <w:rFonts w:ascii="Cambria" w:hAnsi="Cambria" w:cs="Calibri"/>
          <w:sz w:val="20"/>
          <w:szCs w:val="20"/>
          <w:lang w:val="en-US"/>
        </w:rPr>
        <w:lastRenderedPageBreak/>
        <w:t>headquartered in San Jose, Costa Rica, the Inter-American Commissi</w:t>
      </w:r>
      <w:r>
        <w:rPr>
          <w:rFonts w:ascii="Cambria" w:hAnsi="Cambria" w:cs="Calibri"/>
          <w:sz w:val="20"/>
          <w:szCs w:val="20"/>
          <w:lang w:val="en-US"/>
        </w:rPr>
        <w:t>on is one of two organs of the i</w:t>
      </w:r>
      <w:r w:rsidRPr="008B7529">
        <w:rPr>
          <w:rFonts w:ascii="Cambria" w:hAnsi="Cambria" w:cs="Calibri"/>
          <w:sz w:val="20"/>
          <w:szCs w:val="20"/>
          <w:lang w:val="en-US"/>
        </w:rPr>
        <w:t xml:space="preserve">nter-American system responsible for the promotion and protection of human rights. </w:t>
      </w:r>
    </w:p>
    <w:p w:rsidR="0055426B" w:rsidRPr="00C16D16" w:rsidRDefault="0055426B" w:rsidP="0055426B">
      <w:pPr>
        <w:spacing w:after="0" w:line="240" w:lineRule="auto"/>
        <w:ind w:left="720"/>
        <w:jc w:val="both"/>
        <w:rPr>
          <w:rFonts w:ascii="Cambria" w:hAnsi="Cambria" w:cs="Calibri"/>
          <w:sz w:val="20"/>
          <w:szCs w:val="20"/>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The IACHR is comprised of seven members, who act independently of each other and do not sit in representation of any country.  The Commissioners are elected by the OAS General Assembly for a four-year period and are eligible to be reelected once. The Inter-American Commission convenes regular and special sessions several times each year. Under Article 13 of the IACHR Rules of Procedure, the Executive Secretariat of the Inter-American Commission performs the tasks entrusted to it by the Commission and provides legal and administrative support to the Commission so that it can fulfill its duties.</w:t>
      </w:r>
    </w:p>
    <w:p w:rsidR="0055426B" w:rsidRPr="008B7529" w:rsidRDefault="0055426B" w:rsidP="0055426B">
      <w:pPr>
        <w:pStyle w:val="ListParagraph"/>
        <w:shd w:val="clear" w:color="auto" w:fill="FFFFFF"/>
        <w:spacing w:after="0" w:line="240" w:lineRule="auto"/>
        <w:ind w:right="144"/>
        <w:jc w:val="both"/>
        <w:rPr>
          <w:rFonts w:ascii="Cambria" w:eastAsia="Times New Roman" w:hAnsi="Cambria" w:cs="Tahoma"/>
          <w:sz w:val="20"/>
          <w:szCs w:val="20"/>
          <w:lang w:val="en-US" w:eastAsia="es-ES_tradnl"/>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 xml:space="preserve">In April 1948, in Bogota, Colombia, the OAS approved the American Declaration on the Rights and Duties of Man (“American Declaration”), which was the first international human rights instrument of a general nature. The IACHR was created in 1959 and held its first session in 1960. </w:t>
      </w:r>
    </w:p>
    <w:p w:rsidR="0055426B" w:rsidRPr="008B7529" w:rsidRDefault="0055426B" w:rsidP="0055426B">
      <w:pPr>
        <w:pStyle w:val="ListParagraph"/>
        <w:shd w:val="clear" w:color="auto" w:fill="FFFFFF"/>
        <w:spacing w:after="0" w:line="240" w:lineRule="auto"/>
        <w:ind w:right="144"/>
        <w:jc w:val="both"/>
        <w:rPr>
          <w:rFonts w:ascii="Cambria" w:eastAsia="Times New Roman" w:hAnsi="Cambria" w:cs="Tahoma"/>
          <w:sz w:val="20"/>
          <w:szCs w:val="20"/>
          <w:lang w:val="en-US" w:eastAsia="es-ES_tradnl"/>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 xml:space="preserve">In 1961, the IACHR began to conduct in situ visits to different countries in order to observe the human rights situation first hand on the ground. Since that time, it has conducted several visits to Member States of the Organization.  Based partly on these fact-finding missions, the </w:t>
      </w:r>
      <w:r>
        <w:rPr>
          <w:rFonts w:ascii="Cambria" w:eastAsia="Times New Roman" w:hAnsi="Cambria" w:cs="Tahoma"/>
          <w:sz w:val="20"/>
          <w:szCs w:val="20"/>
          <w:lang w:val="en-US" w:eastAsia="es-ES_tradnl"/>
        </w:rPr>
        <w:t>IACHR has thus far published 135</w:t>
      </w:r>
      <w:r w:rsidRPr="008B7529">
        <w:rPr>
          <w:rFonts w:ascii="Cambria" w:eastAsia="Times New Roman" w:hAnsi="Cambria" w:cs="Tahoma"/>
          <w:sz w:val="20"/>
          <w:szCs w:val="20"/>
          <w:lang w:val="en-US" w:eastAsia="es-ES_tradnl"/>
        </w:rPr>
        <w:t xml:space="preserve"> country and thematic reports</w:t>
      </w:r>
    </w:p>
    <w:p w:rsidR="0055426B" w:rsidRPr="008B7529" w:rsidRDefault="0055426B" w:rsidP="0055426B">
      <w:pPr>
        <w:pStyle w:val="ListParagraph"/>
        <w:shd w:val="clear" w:color="auto" w:fill="FFFFFF"/>
        <w:spacing w:after="0" w:line="240" w:lineRule="auto"/>
        <w:ind w:right="144"/>
        <w:jc w:val="both"/>
        <w:rPr>
          <w:rFonts w:ascii="Cambria" w:eastAsia="Times New Roman" w:hAnsi="Cambria" w:cs="Tahoma"/>
          <w:sz w:val="20"/>
          <w:szCs w:val="20"/>
          <w:lang w:val="en-US" w:eastAsia="es-ES_tradnl"/>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val="en-US" w:eastAsia="es-ES_tradnl"/>
        </w:rPr>
      </w:pPr>
      <w:r w:rsidRPr="008B7529">
        <w:rPr>
          <w:rFonts w:ascii="Cambria" w:eastAsia="Times New Roman" w:hAnsi="Cambria" w:cs="Tahoma"/>
          <w:sz w:val="20"/>
          <w:szCs w:val="20"/>
          <w:lang w:val="en-US" w:eastAsia="es-ES_tradnl"/>
        </w:rPr>
        <w:t xml:space="preserve">In 1965, the IACHR was expressly authorized to hear complaints or petitions pertaining to specific human rights violations.  Final published reports on these individual cases can be found in the Annual Reports of the IACHR and can also be viewed on the IACHR Web page under the Petitions and Cases tab. </w:t>
      </w:r>
    </w:p>
    <w:p w:rsidR="0055426B" w:rsidRPr="008B7529" w:rsidRDefault="0055426B" w:rsidP="0055426B">
      <w:pPr>
        <w:pStyle w:val="ListParagraph"/>
        <w:shd w:val="clear" w:color="auto" w:fill="FFFFFF"/>
        <w:spacing w:after="0" w:line="240" w:lineRule="auto"/>
        <w:ind w:right="144"/>
        <w:jc w:val="both"/>
        <w:rPr>
          <w:rFonts w:ascii="Cambria" w:eastAsia="Times New Roman" w:hAnsi="Cambria" w:cs="Tahoma"/>
          <w:sz w:val="20"/>
          <w:szCs w:val="20"/>
          <w:lang w:val="en-US" w:eastAsia="es-ES_tradnl"/>
        </w:rPr>
      </w:pPr>
    </w:p>
    <w:p w:rsidR="0055426B" w:rsidRPr="00321B48" w:rsidRDefault="0055426B" w:rsidP="0055426B">
      <w:pPr>
        <w:pStyle w:val="ListParagraph"/>
        <w:numPr>
          <w:ilvl w:val="0"/>
          <w:numId w:val="4"/>
        </w:numPr>
        <w:shd w:val="clear" w:color="auto" w:fill="FFFFFF"/>
        <w:spacing w:after="0" w:line="240" w:lineRule="auto"/>
        <w:ind w:left="0" w:right="144" w:firstLine="720"/>
        <w:jc w:val="both"/>
        <w:rPr>
          <w:rFonts w:ascii="Cambria" w:eastAsia="Times New Roman" w:hAnsi="Cambria" w:cs="Tahoma"/>
          <w:sz w:val="20"/>
          <w:szCs w:val="20"/>
          <w:lang w:eastAsia="es-ES_tradnl"/>
        </w:rPr>
      </w:pPr>
      <w:r w:rsidRPr="00E84B8C">
        <w:rPr>
          <w:rFonts w:ascii="Cambria" w:eastAsia="Times New Roman" w:hAnsi="Cambria" w:cs="Tahoma"/>
          <w:sz w:val="20"/>
          <w:szCs w:val="20"/>
          <w:lang w:val="en-US" w:eastAsia="es-ES_tradnl"/>
        </w:rPr>
        <w:t xml:space="preserve">The American Convention on Human Rights was approved in 1969 and came into force in 1978. </w:t>
      </w:r>
      <w:r w:rsidRPr="00321B48">
        <w:rPr>
          <w:rFonts w:ascii="Cambria" w:eastAsia="Times New Roman" w:hAnsi="Cambria" w:cs="Tahoma"/>
          <w:sz w:val="20"/>
          <w:szCs w:val="20"/>
          <w:lang w:eastAsia="es-ES_tradnl"/>
        </w:rPr>
        <w:t xml:space="preserve">As of </w:t>
      </w:r>
      <w:proofErr w:type="spellStart"/>
      <w:r w:rsidRPr="00321B48">
        <w:rPr>
          <w:rFonts w:ascii="Cambria" w:eastAsia="Times New Roman" w:hAnsi="Cambria" w:cs="Tahoma"/>
          <w:sz w:val="20"/>
          <w:szCs w:val="20"/>
          <w:lang w:eastAsia="es-ES_tradnl"/>
        </w:rPr>
        <w:t>December</w:t>
      </w:r>
      <w:proofErr w:type="spellEnd"/>
      <w:r w:rsidRPr="00321B48">
        <w:rPr>
          <w:rFonts w:ascii="Cambria" w:eastAsia="Times New Roman" w:hAnsi="Cambria" w:cs="Tahoma"/>
          <w:sz w:val="20"/>
          <w:szCs w:val="20"/>
          <w:lang w:eastAsia="es-ES_tradnl"/>
        </w:rPr>
        <w:t xml:space="preserve"> 2019, </w:t>
      </w:r>
      <w:proofErr w:type="spellStart"/>
      <w:r w:rsidRPr="00321B48">
        <w:rPr>
          <w:rFonts w:ascii="Cambria" w:eastAsia="Times New Roman" w:hAnsi="Cambria" w:cs="Tahoma"/>
          <w:sz w:val="20"/>
          <w:szCs w:val="20"/>
          <w:lang w:eastAsia="es-ES_tradnl"/>
        </w:rPr>
        <w:t>twenty-four</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Member</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States</w:t>
      </w:r>
      <w:proofErr w:type="spellEnd"/>
      <w:r w:rsidRPr="00321B48">
        <w:rPr>
          <w:rFonts w:ascii="Cambria" w:eastAsia="Times New Roman" w:hAnsi="Cambria" w:cs="Tahoma"/>
          <w:sz w:val="20"/>
          <w:szCs w:val="20"/>
          <w:lang w:eastAsia="es-ES_tradnl"/>
        </w:rPr>
        <w:t xml:space="preserve"> are </w:t>
      </w:r>
      <w:proofErr w:type="spellStart"/>
      <w:r w:rsidRPr="00321B48">
        <w:rPr>
          <w:rFonts w:ascii="Cambria" w:eastAsia="Times New Roman" w:hAnsi="Cambria" w:cs="Tahoma"/>
          <w:sz w:val="20"/>
          <w:szCs w:val="20"/>
          <w:lang w:eastAsia="es-ES_tradnl"/>
        </w:rPr>
        <w:t>parties</w:t>
      </w:r>
      <w:proofErr w:type="spellEnd"/>
      <w:r w:rsidRPr="00321B48">
        <w:rPr>
          <w:rFonts w:ascii="Cambria" w:eastAsia="Times New Roman" w:hAnsi="Cambria" w:cs="Tahoma"/>
          <w:sz w:val="20"/>
          <w:szCs w:val="20"/>
          <w:lang w:eastAsia="es-ES_tradnl"/>
        </w:rPr>
        <w:t xml:space="preserve"> to </w:t>
      </w:r>
      <w:proofErr w:type="spellStart"/>
      <w:r w:rsidRPr="00321B48">
        <w:rPr>
          <w:rFonts w:ascii="Cambria" w:eastAsia="Times New Roman" w:hAnsi="Cambria" w:cs="Tahoma"/>
          <w:sz w:val="20"/>
          <w:szCs w:val="20"/>
          <w:lang w:eastAsia="es-ES_tradnl"/>
        </w:rPr>
        <w:t>this</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instrument</w:t>
      </w:r>
      <w:proofErr w:type="spellEnd"/>
      <w:r w:rsidRPr="00321B48">
        <w:rPr>
          <w:rFonts w:ascii="Cambria" w:eastAsia="Times New Roman" w:hAnsi="Cambria" w:cs="Tahoma"/>
          <w:sz w:val="20"/>
          <w:szCs w:val="20"/>
          <w:lang w:eastAsia="es-ES_tradnl"/>
        </w:rPr>
        <w:t xml:space="preserve">: Argentina, Barbados, Bolivia, </w:t>
      </w:r>
      <w:proofErr w:type="spellStart"/>
      <w:r w:rsidRPr="00321B48">
        <w:rPr>
          <w:rFonts w:ascii="Cambria" w:eastAsia="Times New Roman" w:hAnsi="Cambria" w:cs="Tahoma"/>
          <w:sz w:val="20"/>
          <w:szCs w:val="20"/>
          <w:lang w:eastAsia="es-ES_tradnl"/>
        </w:rPr>
        <w:t>Brazil</w:t>
      </w:r>
      <w:proofErr w:type="spellEnd"/>
      <w:r w:rsidRPr="00321B48">
        <w:rPr>
          <w:rFonts w:ascii="Cambria" w:eastAsia="Times New Roman" w:hAnsi="Cambria" w:cs="Tahoma"/>
          <w:sz w:val="20"/>
          <w:szCs w:val="20"/>
          <w:lang w:eastAsia="es-ES_tradnl"/>
        </w:rPr>
        <w:t xml:space="preserve">, Chile, Colombia, Costa Rica, Dominica, Ecuador, El Salvador, </w:t>
      </w:r>
      <w:proofErr w:type="spellStart"/>
      <w:r w:rsidRPr="00321B48">
        <w:rPr>
          <w:rFonts w:ascii="Cambria" w:eastAsia="Times New Roman" w:hAnsi="Cambria" w:cs="Tahoma"/>
          <w:sz w:val="20"/>
          <w:szCs w:val="20"/>
          <w:lang w:eastAsia="es-ES_tradnl"/>
        </w:rPr>
        <w:t>Grenada</w:t>
      </w:r>
      <w:proofErr w:type="spellEnd"/>
      <w:r w:rsidRPr="00321B48">
        <w:rPr>
          <w:rFonts w:ascii="Cambria" w:eastAsia="Times New Roman" w:hAnsi="Cambria" w:cs="Tahoma"/>
          <w:sz w:val="20"/>
          <w:szCs w:val="20"/>
          <w:lang w:eastAsia="es-ES_tradnl"/>
        </w:rPr>
        <w:t xml:space="preserve">, Guatemala, </w:t>
      </w:r>
      <w:proofErr w:type="spellStart"/>
      <w:r w:rsidRPr="00321B48">
        <w:rPr>
          <w:rFonts w:ascii="Cambria" w:eastAsia="Times New Roman" w:hAnsi="Cambria" w:cs="Tahoma"/>
          <w:sz w:val="20"/>
          <w:szCs w:val="20"/>
          <w:lang w:eastAsia="es-ES_tradnl"/>
        </w:rPr>
        <w:t>Haiti</w:t>
      </w:r>
      <w:proofErr w:type="spellEnd"/>
      <w:r w:rsidRPr="00321B48">
        <w:rPr>
          <w:rFonts w:ascii="Cambria" w:eastAsia="Times New Roman" w:hAnsi="Cambria" w:cs="Tahoma"/>
          <w:sz w:val="20"/>
          <w:szCs w:val="20"/>
          <w:lang w:eastAsia="es-ES_tradnl"/>
        </w:rPr>
        <w:t xml:space="preserve">, Honduras, Jamaica, </w:t>
      </w:r>
      <w:proofErr w:type="spellStart"/>
      <w:r w:rsidRPr="00321B48">
        <w:rPr>
          <w:rFonts w:ascii="Cambria" w:eastAsia="Times New Roman" w:hAnsi="Cambria" w:cs="Tahoma"/>
          <w:sz w:val="20"/>
          <w:szCs w:val="20"/>
          <w:lang w:eastAsia="es-ES_tradnl"/>
        </w:rPr>
        <w:t>Mexico</w:t>
      </w:r>
      <w:proofErr w:type="spellEnd"/>
      <w:r w:rsidRPr="00321B48">
        <w:rPr>
          <w:rFonts w:ascii="Cambria" w:eastAsia="Times New Roman" w:hAnsi="Cambria" w:cs="Tahoma"/>
          <w:sz w:val="20"/>
          <w:szCs w:val="20"/>
          <w:lang w:eastAsia="es-ES_tradnl"/>
        </w:rPr>
        <w:t xml:space="preserve">, Nicaragua, </w:t>
      </w:r>
      <w:proofErr w:type="spellStart"/>
      <w:r w:rsidRPr="00321B48">
        <w:rPr>
          <w:rFonts w:ascii="Cambria" w:eastAsia="Times New Roman" w:hAnsi="Cambria" w:cs="Tahoma"/>
          <w:sz w:val="20"/>
          <w:szCs w:val="20"/>
          <w:lang w:eastAsia="es-ES_tradnl"/>
        </w:rPr>
        <w:t>Panama</w:t>
      </w:r>
      <w:proofErr w:type="spellEnd"/>
      <w:r w:rsidRPr="00321B48">
        <w:rPr>
          <w:rFonts w:ascii="Cambria" w:eastAsia="Times New Roman" w:hAnsi="Cambria" w:cs="Tahoma"/>
          <w:sz w:val="20"/>
          <w:szCs w:val="20"/>
          <w:lang w:eastAsia="es-ES_tradnl"/>
        </w:rPr>
        <w:t xml:space="preserve">, Paraguay, </w:t>
      </w:r>
      <w:proofErr w:type="spellStart"/>
      <w:r w:rsidRPr="00321B48">
        <w:rPr>
          <w:rFonts w:ascii="Cambria" w:eastAsia="Times New Roman" w:hAnsi="Cambria" w:cs="Tahoma"/>
          <w:sz w:val="20"/>
          <w:szCs w:val="20"/>
          <w:lang w:eastAsia="es-ES_tradnl"/>
        </w:rPr>
        <w:t>Peru</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Dominican</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Republic</w:t>
      </w:r>
      <w:proofErr w:type="spellEnd"/>
      <w:r w:rsidRPr="00321B48">
        <w:rPr>
          <w:rFonts w:ascii="Cambria" w:eastAsia="Times New Roman" w:hAnsi="Cambria" w:cs="Tahoma"/>
          <w:sz w:val="20"/>
          <w:szCs w:val="20"/>
          <w:lang w:eastAsia="es-ES_tradnl"/>
        </w:rPr>
        <w:t xml:space="preserve">, </w:t>
      </w:r>
      <w:proofErr w:type="spellStart"/>
      <w:r w:rsidRPr="00321B48">
        <w:rPr>
          <w:rFonts w:ascii="Cambria" w:eastAsia="Times New Roman" w:hAnsi="Cambria" w:cs="Tahoma"/>
          <w:sz w:val="20"/>
          <w:szCs w:val="20"/>
          <w:lang w:eastAsia="es-ES_tradnl"/>
        </w:rPr>
        <w:t>Suriname</w:t>
      </w:r>
      <w:proofErr w:type="spellEnd"/>
      <w:r w:rsidRPr="00321B48">
        <w:rPr>
          <w:rFonts w:ascii="Cambria" w:eastAsia="Times New Roman" w:hAnsi="Cambria" w:cs="Tahoma"/>
          <w:sz w:val="20"/>
          <w:szCs w:val="20"/>
          <w:lang w:eastAsia="es-ES_tradnl"/>
        </w:rPr>
        <w:t xml:space="preserve">,  Uruguay, and Venezuela. </w:t>
      </w:r>
    </w:p>
    <w:p w:rsidR="0055426B" w:rsidRPr="00321B48" w:rsidRDefault="0055426B" w:rsidP="0055426B">
      <w:pPr>
        <w:pStyle w:val="ListParagraph"/>
        <w:shd w:val="clear" w:color="auto" w:fill="FFFFFF"/>
        <w:spacing w:after="0" w:line="240" w:lineRule="auto"/>
        <w:ind w:right="144"/>
        <w:jc w:val="both"/>
        <w:rPr>
          <w:rFonts w:ascii="Cambria" w:eastAsia="Times New Roman" w:hAnsi="Cambria" w:cs="Tahoma"/>
          <w:sz w:val="20"/>
          <w:szCs w:val="20"/>
          <w:lang w:eastAsia="es-ES_tradnl"/>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alibri"/>
          <w:sz w:val="20"/>
          <w:szCs w:val="20"/>
          <w:lang w:val="en-US"/>
        </w:rPr>
      </w:pPr>
      <w:r w:rsidRPr="008B7529">
        <w:rPr>
          <w:rFonts w:ascii="Cambria" w:eastAsia="Times New Roman" w:hAnsi="Cambria" w:cs="Tahoma"/>
          <w:sz w:val="20"/>
          <w:szCs w:val="20"/>
          <w:lang w:val="en-US" w:eastAsia="es-ES_tradnl"/>
        </w:rPr>
        <w:t>The American Convention defines the human rights that the ratifying States have agreed to respect and ensure. This instrument also created the Inter-American Court of Human Rights and established the functions and procedures of the Inter-American Commission and Court. In addition to considering complaints of violations of the American Convention committed by States Parties to that instrument, the IACHR has the</w:t>
      </w:r>
      <w:r w:rsidRPr="008B7529">
        <w:rPr>
          <w:rFonts w:ascii="Cambria" w:hAnsi="Cambria" w:cs="Calibri"/>
          <w:sz w:val="20"/>
          <w:szCs w:val="20"/>
          <w:lang w:val="en-US"/>
        </w:rPr>
        <w:t xml:space="preserve"> legal authority, under the OAS Charter and its own Statute, to examine alleged violations of the American Declaration by OAS Member States that are not yet parties to the American Convention. </w:t>
      </w:r>
    </w:p>
    <w:p w:rsidR="0055426B" w:rsidRPr="00C16D16" w:rsidRDefault="0055426B" w:rsidP="0055426B">
      <w:pPr>
        <w:spacing w:after="0" w:line="240" w:lineRule="auto"/>
        <w:ind w:left="720"/>
        <w:jc w:val="both"/>
        <w:rPr>
          <w:rFonts w:ascii="Cambria" w:hAnsi="Cambria" w:cs="Calibri"/>
          <w:sz w:val="20"/>
          <w:szCs w:val="20"/>
        </w:rPr>
      </w:pPr>
    </w:p>
    <w:p w:rsidR="0055426B" w:rsidRPr="008B7529" w:rsidRDefault="0055426B" w:rsidP="0055426B">
      <w:pPr>
        <w:pStyle w:val="ListParagraph"/>
        <w:numPr>
          <w:ilvl w:val="0"/>
          <w:numId w:val="4"/>
        </w:numPr>
        <w:shd w:val="clear" w:color="auto" w:fill="FFFFFF"/>
        <w:spacing w:after="0" w:line="240" w:lineRule="auto"/>
        <w:ind w:left="0" w:right="144" w:firstLine="720"/>
        <w:jc w:val="both"/>
        <w:rPr>
          <w:rFonts w:ascii="Cambria" w:hAnsi="Cambria" w:cs="Calibri"/>
          <w:b/>
          <w:sz w:val="20"/>
          <w:szCs w:val="20"/>
          <w:lang w:val="en-US"/>
        </w:rPr>
      </w:pPr>
      <w:r w:rsidRPr="008B7529">
        <w:rPr>
          <w:rFonts w:ascii="Cambria" w:hAnsi="Cambria" w:cs="Calibri"/>
          <w:sz w:val="20"/>
          <w:szCs w:val="20"/>
          <w:lang w:val="en-US"/>
        </w:rPr>
        <w:t xml:space="preserve">In fulfillment of its mandate, the duties of the IACHR are to: </w:t>
      </w:r>
    </w:p>
    <w:p w:rsidR="0055426B" w:rsidRPr="00C16D16" w:rsidRDefault="0055426B" w:rsidP="0055426B">
      <w:pPr>
        <w:pStyle w:val="NormalWeb"/>
        <w:spacing w:before="0" w:beforeAutospacing="0" w:after="0" w:afterAutospacing="0"/>
        <w:ind w:right="630"/>
        <w:jc w:val="both"/>
        <w:rPr>
          <w:rFonts w:ascii="Cambria" w:hAnsi="Cambria"/>
          <w:sz w:val="20"/>
          <w:szCs w:val="20"/>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a)</w:t>
      </w:r>
      <w:r w:rsidRPr="00C16D16">
        <w:rPr>
          <w:rFonts w:ascii="Cambria" w:hAnsi="Cambria"/>
          <w:sz w:val="20"/>
          <w:szCs w:val="20"/>
          <w:lang w:val="en-US"/>
        </w:rPr>
        <w:tab/>
        <w:t>Receive, examine and investigate individual petitions alleging human rights violations, in keeping with Articles 44 to 51 of the American Convention, Articles 19 and 20 of its Statute</w:t>
      </w:r>
      <w:r>
        <w:rPr>
          <w:rFonts w:ascii="Cambria" w:hAnsi="Cambria"/>
          <w:sz w:val="20"/>
          <w:szCs w:val="20"/>
          <w:lang w:val="en-US"/>
        </w:rPr>
        <w:t>,</w:t>
      </w:r>
      <w:r w:rsidRPr="00C16D16">
        <w:rPr>
          <w:rFonts w:ascii="Cambria" w:hAnsi="Cambria"/>
          <w:sz w:val="20"/>
          <w:szCs w:val="20"/>
          <w:lang w:val="en-US"/>
        </w:rPr>
        <w:t xml:space="preserve"> and Articles 23 to 52 of its Rules of Procedure.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b)</w:t>
      </w:r>
      <w:r w:rsidRPr="00C16D16">
        <w:rPr>
          <w:rFonts w:ascii="Cambria" w:hAnsi="Cambria"/>
          <w:sz w:val="20"/>
          <w:szCs w:val="20"/>
          <w:lang w:val="en-US"/>
        </w:rPr>
        <w:tab/>
        <w:t xml:space="preserve">Observe the general human rights situation in the Member States and publish special reports on the situation in a particular Member State, when it is deemed necessary, as provided under Article 60 of its Rules of Procedure.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c)</w:t>
      </w:r>
      <w:r w:rsidRPr="00C16D16">
        <w:rPr>
          <w:rFonts w:ascii="Cambria" w:hAnsi="Cambria"/>
          <w:sz w:val="20"/>
          <w:szCs w:val="20"/>
          <w:lang w:val="en-US"/>
        </w:rPr>
        <w:tab/>
        <w:t xml:space="preserve">Conduct </w:t>
      </w:r>
      <w:r w:rsidRPr="00C16D16">
        <w:rPr>
          <w:rFonts w:ascii="Cambria" w:hAnsi="Cambria"/>
          <w:i/>
          <w:sz w:val="20"/>
          <w:szCs w:val="20"/>
          <w:lang w:val="en-US"/>
        </w:rPr>
        <w:t xml:space="preserve">in situ </w:t>
      </w:r>
      <w:r w:rsidRPr="00C16D16">
        <w:rPr>
          <w:rFonts w:ascii="Cambria" w:hAnsi="Cambria"/>
          <w:sz w:val="20"/>
          <w:szCs w:val="20"/>
          <w:lang w:val="en-US"/>
        </w:rPr>
        <w:t xml:space="preserve">visits to countries in order to carry out a thorough analysis of the general situation and/or to investigate a specific situation, as provided for under Article 18 of its Statute and Article 53 of its Rules of Procedure. In general, these visits result in the preparation of a report on the human rights situation of the country concerned, which is published and submitted to the OAS Permanent Council and General Assembly.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d)</w:t>
      </w:r>
      <w:r w:rsidRPr="00C16D16">
        <w:rPr>
          <w:rFonts w:ascii="Cambria" w:hAnsi="Cambria"/>
          <w:sz w:val="20"/>
          <w:szCs w:val="20"/>
          <w:lang w:val="en-US"/>
        </w:rPr>
        <w:tab/>
        <w:t xml:space="preserve">Raise public awareness about human rights in the Americas. For this purpose, the IACHR conducts and publishes studies on specific themes in keeping with Article 15 of </w:t>
      </w:r>
      <w:r w:rsidRPr="00C16D16">
        <w:rPr>
          <w:rFonts w:ascii="Cambria" w:hAnsi="Cambria"/>
          <w:sz w:val="20"/>
          <w:szCs w:val="20"/>
          <w:lang w:val="en-US"/>
        </w:rPr>
        <w:lastRenderedPageBreak/>
        <w:t xml:space="preserve">its Rules of Procedure. Examples include: what measures must be adopted to ensure greater access to justice; the effect of internal armed conflicts on particular groups of persons; the human rights situation of children, women, LGBTI persons, migrant workers and their families, persons deprived of liberty, human rights defenders, indigenous peoples and persons of African descent; racial discrimination, freedom of expression and economic, social and cultural rights.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e)</w:t>
      </w:r>
      <w:r w:rsidRPr="00C16D16">
        <w:rPr>
          <w:rFonts w:ascii="Cambria" w:hAnsi="Cambria"/>
          <w:sz w:val="20"/>
          <w:szCs w:val="20"/>
          <w:lang w:val="en-US"/>
        </w:rPr>
        <w:tab/>
        <w:t xml:space="preserve">Organize and host visits, conferences, seminars and meetings with representatives of governments, academic institutions, non-governmental entities and others, in order to disseminate information and foster broad awareness of the work of the Inter-American human rights system, in accordance with Article 41 of the American Convention on Human Rights and Article 18 of the IACHR Statute.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f)</w:t>
      </w:r>
      <w:r w:rsidRPr="00C16D16">
        <w:rPr>
          <w:rFonts w:ascii="Cambria" w:hAnsi="Cambria"/>
          <w:sz w:val="20"/>
          <w:szCs w:val="20"/>
          <w:lang w:val="en-US"/>
        </w:rPr>
        <w:tab/>
        <w:t xml:space="preserve">Recommend that the OAS Member States adopt measures that contribute to the protection of human rights in the countries of the hemisphere, in accordance with Article 41 of the American Convention on Human Rights and Article 18 of the IACHR Statute.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dstrike/>
          <w:sz w:val="20"/>
          <w:szCs w:val="20"/>
          <w:lang w:val="en-US"/>
        </w:rPr>
      </w:pPr>
      <w:r>
        <w:rPr>
          <w:rFonts w:ascii="Cambria" w:hAnsi="Cambria"/>
          <w:sz w:val="20"/>
          <w:szCs w:val="20"/>
          <w:lang w:val="en-US"/>
        </w:rPr>
        <w:t>g)</w:t>
      </w:r>
      <w:r>
        <w:rPr>
          <w:rFonts w:ascii="Cambria" w:hAnsi="Cambria"/>
          <w:sz w:val="20"/>
          <w:szCs w:val="20"/>
          <w:lang w:val="en-US"/>
        </w:rPr>
        <w:tab/>
        <w:t>Request</w:t>
      </w:r>
      <w:r w:rsidRPr="00C16D16">
        <w:rPr>
          <w:rFonts w:ascii="Cambria" w:hAnsi="Cambria"/>
          <w:sz w:val="20"/>
          <w:szCs w:val="20"/>
          <w:lang w:val="en-US"/>
        </w:rPr>
        <w:t xml:space="preserve"> Member States to adopt precautionary measures, as provided for by Article 25 of the Commission’s Rules of Procedure, in order to prevent irreparable harm to persons in serious and urgent cases.  Additionally, in keeping with Article 76 of its Rules of Procedure, the IACHR may request that the Inter-American Court orders the adoption of provisional measures in cases of extreme gravity and urgency to prevent irreparable harm to persons.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r w:rsidRPr="00C16D16">
        <w:rPr>
          <w:rFonts w:ascii="Cambria" w:hAnsi="Cambria"/>
          <w:sz w:val="20"/>
          <w:szCs w:val="20"/>
          <w:lang w:val="en-US"/>
        </w:rPr>
        <w:t>h)</w:t>
      </w:r>
      <w:r w:rsidRPr="00C16D16">
        <w:rPr>
          <w:rFonts w:ascii="Cambria" w:hAnsi="Cambria"/>
          <w:sz w:val="20"/>
          <w:szCs w:val="20"/>
          <w:lang w:val="en-US"/>
        </w:rPr>
        <w:tab/>
        <w:t xml:space="preserve">Bring cases and appear before the Inter-American Court of Human Rights during the processing and consideration of the cases, in accordance with Article 61 of the American Convention on Human Rights and Articles 45 and 74 of the IACHR Rules of Procedure. </w:t>
      </w: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
    <w:p w:rsidR="0055426B" w:rsidRPr="00C16D16" w:rsidRDefault="0055426B" w:rsidP="0055426B">
      <w:pPr>
        <w:pStyle w:val="style1"/>
        <w:spacing w:before="0" w:beforeAutospacing="0" w:after="0" w:afterAutospacing="0"/>
        <w:ind w:left="1440" w:right="630" w:hanging="720"/>
        <w:jc w:val="both"/>
        <w:rPr>
          <w:rFonts w:ascii="Cambria" w:hAnsi="Cambria"/>
          <w:sz w:val="20"/>
          <w:szCs w:val="20"/>
          <w:lang w:val="en-US"/>
        </w:rPr>
      </w:pPr>
      <w:proofErr w:type="spellStart"/>
      <w:r w:rsidRPr="00C16D16">
        <w:rPr>
          <w:rFonts w:ascii="Cambria" w:hAnsi="Cambria"/>
          <w:sz w:val="20"/>
          <w:szCs w:val="20"/>
          <w:lang w:val="en-US"/>
        </w:rPr>
        <w:t>i</w:t>
      </w:r>
      <w:proofErr w:type="spellEnd"/>
      <w:r w:rsidRPr="00C16D16">
        <w:rPr>
          <w:rFonts w:ascii="Cambria" w:hAnsi="Cambria"/>
          <w:sz w:val="20"/>
          <w:szCs w:val="20"/>
          <w:lang w:val="en-US"/>
        </w:rPr>
        <w:t>)</w:t>
      </w:r>
      <w:r w:rsidRPr="00C16D16">
        <w:rPr>
          <w:rFonts w:ascii="Cambria" w:hAnsi="Cambria"/>
          <w:sz w:val="20"/>
          <w:szCs w:val="20"/>
          <w:lang w:val="en-US"/>
        </w:rPr>
        <w:tab/>
        <w:t xml:space="preserve">Request advisory opinions from the Inter-American Court, in accordance with Article 64 of the American Convention and Article 19 of the IACHR Statute. </w:t>
      </w:r>
    </w:p>
    <w:p w:rsidR="0055426B" w:rsidRPr="00C16D16" w:rsidRDefault="0055426B" w:rsidP="0055426B">
      <w:pPr>
        <w:pStyle w:val="BodyTextIndent"/>
        <w:spacing w:after="0"/>
        <w:ind w:left="0"/>
        <w:jc w:val="both"/>
        <w:rPr>
          <w:rFonts w:ascii="Cambria" w:hAnsi="Cambria"/>
          <w:sz w:val="20"/>
          <w:szCs w:val="20"/>
          <w:lang w:val="en-US"/>
        </w:rPr>
      </w:pPr>
    </w:p>
    <w:p w:rsidR="0055426B" w:rsidRPr="008B7529" w:rsidRDefault="0055426B" w:rsidP="009E610E">
      <w:pPr>
        <w:pStyle w:val="ListParagraph"/>
        <w:numPr>
          <w:ilvl w:val="0"/>
          <w:numId w:val="4"/>
        </w:numPr>
        <w:shd w:val="clear" w:color="auto" w:fill="FFFFFF"/>
        <w:spacing w:after="120" w:line="240" w:lineRule="auto"/>
        <w:ind w:left="0" w:right="144" w:firstLine="720"/>
        <w:jc w:val="both"/>
        <w:rPr>
          <w:rFonts w:ascii="Cambria" w:hAnsi="Cambria" w:cs="Calibri"/>
          <w:sz w:val="20"/>
          <w:szCs w:val="20"/>
          <w:lang w:val="en-US"/>
        </w:rPr>
      </w:pPr>
      <w:r w:rsidRPr="00986655">
        <w:rPr>
          <w:rFonts w:ascii="Cambria" w:hAnsi="Cambria" w:cs="Calibri"/>
          <w:sz w:val="20"/>
          <w:szCs w:val="20"/>
          <w:lang w:val="en-US"/>
        </w:rPr>
        <w:t xml:space="preserve">Every person, group of persons, or non-governmental entity legally recognized in one or more OAS Member States may submit petitions to the Inter-American Commission regarding violations of a right recognized in the American Convention, the American Declaration or other relevant instruments, in accordance with the respective provisions thereof, the IACHR Statute, and the Rules of Procedure. Additionally, in the circumstances described and regulated under Article 45 of the American Convention, the IACHR may consider interstate communications. Petitions may be submitted in any of the four official OAS languages (Spanish, French, English, or Portuguese), either by the alleged victim of the human rights violation or by a third party; and in the case of interstate communications, by a government. </w:t>
      </w:r>
    </w:p>
    <w:sectPr w:rsidR="0055426B" w:rsidRPr="008B7529" w:rsidSect="00A80DBE">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5E7" w:rsidRDefault="009245E7" w:rsidP="00A343FF">
      <w:pPr>
        <w:spacing w:after="0" w:line="240" w:lineRule="auto"/>
      </w:pPr>
      <w:r>
        <w:separator/>
      </w:r>
    </w:p>
  </w:endnote>
  <w:endnote w:type="continuationSeparator" w:id="0">
    <w:p w:rsidR="009245E7" w:rsidRDefault="009245E7"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EE" w:rsidRPr="0023659B" w:rsidRDefault="00A61B5E" w:rsidP="0023659B">
    <w:pPr>
      <w:pStyle w:val="Footer"/>
      <w:jc w:val="center"/>
      <w:rPr>
        <w:color w:val="404040"/>
        <w:sz w:val="16"/>
        <w:szCs w:val="16"/>
      </w:rPr>
    </w:pPr>
    <w:r w:rsidRPr="00A61B5E">
      <w:rPr>
        <w:color w:val="404040"/>
        <w:sz w:val="16"/>
        <w:szCs w:val="16"/>
      </w:rPr>
      <w:fldChar w:fldCharType="begin"/>
    </w:r>
    <w:r w:rsidRPr="00A61B5E">
      <w:rPr>
        <w:color w:val="404040"/>
        <w:sz w:val="16"/>
        <w:szCs w:val="16"/>
      </w:rPr>
      <w:instrText xml:space="preserve"> PAGE   \* MERGEFORMAT </w:instrText>
    </w:r>
    <w:r w:rsidRPr="00A61B5E">
      <w:rPr>
        <w:color w:val="404040"/>
        <w:sz w:val="16"/>
        <w:szCs w:val="16"/>
      </w:rPr>
      <w:fldChar w:fldCharType="separate"/>
    </w:r>
    <w:r w:rsidR="00200FAE">
      <w:rPr>
        <w:noProof/>
        <w:color w:val="404040"/>
        <w:sz w:val="16"/>
        <w:szCs w:val="16"/>
      </w:rPr>
      <w:t>14</w:t>
    </w:r>
    <w:r w:rsidRPr="00A61B5E">
      <w:rPr>
        <w:noProof/>
        <w:color w:val="40404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248" w:rsidRPr="007942FF" w:rsidRDefault="008F2248" w:rsidP="008F2248">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5E7" w:rsidRDefault="009245E7" w:rsidP="00A343FF">
      <w:pPr>
        <w:spacing w:after="0" w:line="240" w:lineRule="auto"/>
      </w:pPr>
      <w:r>
        <w:separator/>
      </w:r>
    </w:p>
  </w:footnote>
  <w:footnote w:type="continuationSeparator" w:id="0">
    <w:p w:rsidR="009245E7" w:rsidRDefault="009245E7" w:rsidP="00A343FF">
      <w:pPr>
        <w:spacing w:after="0" w:line="240" w:lineRule="auto"/>
      </w:pPr>
      <w:r>
        <w:continuationSeparator/>
      </w:r>
    </w:p>
  </w:footnote>
  <w:footnote w:id="1">
    <w:p w:rsidR="0055426B" w:rsidRPr="00200FAE" w:rsidRDefault="0055426B" w:rsidP="00200FAE">
      <w:pPr>
        <w:pStyle w:val="FootnoteText"/>
        <w:spacing w:after="1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Article 59.e of the Rules of Procedure of the IACHR, specifically in conjunction with Chapter IV of Volume 1, Section “A.”</w:t>
      </w:r>
    </w:p>
  </w:footnote>
  <w:footnote w:id="2">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Additional Protocol to the American Convention on Economic, Social and Cultural Rights, adopted in San Salvador, El Salvador, November 17, 1988, 18th regular session of the General Assembly..</w:t>
      </w:r>
    </w:p>
  </w:footnote>
  <w:footnote w:id="3">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Protocol to the American Convention on Human Rights to Abolish the Death Penalty, adopted in Asuncion, Paraguay, on 8 June 1990, 20th regular session of the General Assembly.</w:t>
      </w:r>
    </w:p>
  </w:footnote>
  <w:footnote w:id="4">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Style w:val="FootnoteReference"/>
          <w:rFonts w:ascii="Cambria" w:hAnsi="Cambria"/>
          <w:sz w:val="16"/>
          <w:szCs w:val="16"/>
          <w:lang w:val="en-US"/>
        </w:rPr>
        <w:t xml:space="preserve"> </w:t>
      </w:r>
      <w:r w:rsidRPr="00200FAE">
        <w:rPr>
          <w:rFonts w:ascii="Cambria" w:hAnsi="Cambria"/>
          <w:sz w:val="16"/>
          <w:szCs w:val="16"/>
          <w:lang w:val="en-US"/>
        </w:rPr>
        <w:t xml:space="preserve">Inter-American Convention to Prevent and Punish Torture, adopted at Cartagena de </w:t>
      </w:r>
      <w:proofErr w:type="spellStart"/>
      <w:r w:rsidRPr="00200FAE">
        <w:rPr>
          <w:rFonts w:ascii="Cambria" w:hAnsi="Cambria"/>
          <w:sz w:val="16"/>
          <w:szCs w:val="16"/>
          <w:lang w:val="en-US"/>
        </w:rPr>
        <w:t>Indias</w:t>
      </w:r>
      <w:proofErr w:type="spellEnd"/>
      <w:r w:rsidRPr="00200FAE">
        <w:rPr>
          <w:rFonts w:ascii="Cambria" w:hAnsi="Cambria"/>
          <w:sz w:val="16"/>
          <w:szCs w:val="16"/>
          <w:lang w:val="en-US"/>
        </w:rPr>
        <w:t>, Barranquilla, Colombia, on December 9, 1985, 15th Regular Session of the General Assembly.</w:t>
      </w:r>
    </w:p>
  </w:footnote>
  <w:footnote w:id="5">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Style w:val="FootnoteReference"/>
          <w:rFonts w:ascii="Cambria" w:hAnsi="Cambria"/>
          <w:sz w:val="16"/>
          <w:szCs w:val="16"/>
          <w:lang w:val="en-US"/>
        </w:rPr>
        <w:t xml:space="preserve"> </w:t>
      </w:r>
      <w:r w:rsidRPr="00200FAE">
        <w:rPr>
          <w:rFonts w:ascii="Cambria" w:hAnsi="Cambria"/>
          <w:sz w:val="16"/>
          <w:szCs w:val="16"/>
          <w:lang w:val="en-US"/>
        </w:rPr>
        <w:t xml:space="preserve">Inter-American Convention on Forced Disappearance of Persons, adopted in </w:t>
      </w:r>
      <w:proofErr w:type="spellStart"/>
      <w:r w:rsidRPr="00200FAE">
        <w:rPr>
          <w:rFonts w:ascii="Cambria" w:hAnsi="Cambria"/>
          <w:sz w:val="16"/>
          <w:szCs w:val="16"/>
          <w:lang w:val="en-US"/>
        </w:rPr>
        <w:t>Belém</w:t>
      </w:r>
      <w:proofErr w:type="spellEnd"/>
      <w:r w:rsidRPr="00200FAE">
        <w:rPr>
          <w:rFonts w:ascii="Cambria" w:hAnsi="Cambria"/>
          <w:sz w:val="16"/>
          <w:szCs w:val="16"/>
          <w:lang w:val="en-US"/>
        </w:rPr>
        <w:t xml:space="preserve"> do </w:t>
      </w:r>
      <w:proofErr w:type="spellStart"/>
      <w:r w:rsidRPr="00200FAE">
        <w:rPr>
          <w:rFonts w:ascii="Cambria" w:hAnsi="Cambria"/>
          <w:sz w:val="16"/>
          <w:szCs w:val="16"/>
          <w:lang w:val="en-US"/>
        </w:rPr>
        <w:t>Pará</w:t>
      </w:r>
      <w:proofErr w:type="spellEnd"/>
      <w:r w:rsidRPr="00200FAE">
        <w:rPr>
          <w:rFonts w:ascii="Cambria" w:hAnsi="Cambria"/>
          <w:sz w:val="16"/>
          <w:szCs w:val="16"/>
          <w:lang w:val="en-US"/>
        </w:rPr>
        <w:t>, Brazil, on June 9, 1994, 24th Regular Session of the General Assembly.</w:t>
      </w:r>
    </w:p>
  </w:footnote>
  <w:footnote w:id="6">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Inter-American Convention on the Prevention, Punishment and Eradication of Violence against Women, adopted in </w:t>
      </w:r>
      <w:proofErr w:type="spellStart"/>
      <w:r w:rsidRPr="00200FAE">
        <w:rPr>
          <w:rFonts w:ascii="Cambria" w:hAnsi="Cambria"/>
          <w:sz w:val="16"/>
          <w:szCs w:val="16"/>
          <w:lang w:val="en-US"/>
        </w:rPr>
        <w:t>Belém</w:t>
      </w:r>
      <w:proofErr w:type="spellEnd"/>
      <w:r w:rsidRPr="00200FAE">
        <w:rPr>
          <w:rFonts w:ascii="Cambria" w:hAnsi="Cambria"/>
          <w:sz w:val="16"/>
          <w:szCs w:val="16"/>
          <w:lang w:val="en-US"/>
        </w:rPr>
        <w:t xml:space="preserve"> do </w:t>
      </w:r>
      <w:proofErr w:type="spellStart"/>
      <w:r w:rsidRPr="00200FAE">
        <w:rPr>
          <w:rFonts w:ascii="Cambria" w:hAnsi="Cambria"/>
          <w:sz w:val="16"/>
          <w:szCs w:val="16"/>
          <w:lang w:val="en-US"/>
        </w:rPr>
        <w:t>Pará</w:t>
      </w:r>
      <w:proofErr w:type="spellEnd"/>
      <w:r w:rsidRPr="00200FAE">
        <w:rPr>
          <w:rFonts w:ascii="Cambria" w:hAnsi="Cambria"/>
          <w:sz w:val="16"/>
          <w:szCs w:val="16"/>
          <w:lang w:val="en-US"/>
        </w:rPr>
        <w:t>, Brazil, on June 9, 1994, 24th Regular Session of the General Assembly.</w:t>
      </w:r>
    </w:p>
  </w:footnote>
  <w:footnote w:id="7">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Style w:val="FootnoteReference"/>
          <w:rFonts w:ascii="Cambria" w:hAnsi="Cambria"/>
          <w:sz w:val="16"/>
          <w:szCs w:val="16"/>
          <w:lang w:val="en-US"/>
        </w:rPr>
        <w:t xml:space="preserve"> </w:t>
      </w:r>
      <w:r w:rsidRPr="00200FAE">
        <w:rPr>
          <w:rFonts w:ascii="Cambria" w:hAnsi="Cambria"/>
          <w:sz w:val="16"/>
          <w:szCs w:val="16"/>
          <w:lang w:val="en-US"/>
        </w:rPr>
        <w:t>Inter-American Convention on the Elimination of All Forms of Discrimination against Persons with Disabilities, adopted in Guatemala City, Guatemala, June 7, 1999, 29th regular session of the General Assembly</w:t>
      </w:r>
    </w:p>
  </w:footnote>
  <w:footnote w:id="8">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Inter-American Convention against All Forms of Discrimination and Intolerance, adopted in Guatemala City, Guatemala, June 5, 2013, 43rd regular session of the General Assembly.</w:t>
      </w:r>
    </w:p>
  </w:footnote>
  <w:footnote w:id="9">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Inter-American Convention against Racism, Racial Discrimination and Related Intolerance, adopted in Guatemala City, June 5, 2013, 43rd regular session of the General Assembly.</w:t>
      </w:r>
    </w:p>
  </w:footnote>
  <w:footnote w:id="10">
    <w:p w:rsidR="0055426B" w:rsidRPr="00200FAE" w:rsidRDefault="0055426B" w:rsidP="00200FAE">
      <w:pPr>
        <w:pStyle w:val="FootnoteText"/>
        <w:spacing w:after="120"/>
        <w:ind w:firstLine="720"/>
        <w:rPr>
          <w:rFonts w:ascii="Cambria" w:hAnsi="Cambria"/>
          <w:sz w:val="16"/>
          <w:szCs w:val="16"/>
          <w:lang w:val="en-US"/>
        </w:rPr>
      </w:pPr>
      <w:r w:rsidRPr="00200FAE">
        <w:rPr>
          <w:rStyle w:val="FootnoteReference"/>
          <w:rFonts w:ascii="Cambria" w:hAnsi="Cambria"/>
          <w:sz w:val="16"/>
          <w:szCs w:val="16"/>
        </w:rPr>
        <w:footnoteRef/>
      </w:r>
      <w:r w:rsidRPr="00200FAE">
        <w:rPr>
          <w:rFonts w:ascii="Cambria" w:hAnsi="Cambria"/>
          <w:sz w:val="16"/>
          <w:szCs w:val="16"/>
          <w:lang w:val="en-US"/>
        </w:rPr>
        <w:t xml:space="preserve">   Inter-American Convention on the Protection of the Human Rights of Older Persons, adopted in Washington, D.C., on June 15, 2015, 45th regular session of the General Assembly.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FF" w:rsidRDefault="0055426B" w:rsidP="00DC7C8F">
    <w:pPr>
      <w:pStyle w:val="Header"/>
      <w:jc w:val="center"/>
    </w:pPr>
    <w:r>
      <w:rPr>
        <w:noProof/>
      </w:rPr>
      <w:drawing>
        <wp:inline distT="0" distB="0" distL="0" distR="0">
          <wp:extent cx="2276475" cy="114300"/>
          <wp:effectExtent l="0" t="0" r="9525" b="0"/>
          <wp:docPr id="3" name="Picture 3"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14300"/>
                  </a:xfrm>
                  <a:prstGeom prst="rect">
                    <a:avLst/>
                  </a:prstGeom>
                  <a:noFill/>
                  <a:ln>
                    <a:noFill/>
                  </a:ln>
                </pic:spPr>
              </pic:pic>
            </a:graphicData>
          </a:graphic>
        </wp:inline>
      </w:drawing>
    </w:r>
  </w:p>
  <w:p w:rsidR="00A343FF" w:rsidRDefault="009245E7">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5E" w:rsidRDefault="0023659B" w:rsidP="00A61B5E">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-66675</wp:posOffset>
          </wp:positionV>
          <wp:extent cx="1842135" cy="407035"/>
          <wp:effectExtent l="0" t="0" r="5715" b="0"/>
          <wp:wrapThrough wrapText="bothSides">
            <wp:wrapPolygon edited="0">
              <wp:start x="0" y="0"/>
              <wp:lineTo x="0" y="20218"/>
              <wp:lineTo x="21444" y="20218"/>
              <wp:lineTo x="21444" y="0"/>
              <wp:lineTo x="0" y="0"/>
            </wp:wrapPolygon>
          </wp:wrapThrough>
          <wp:docPr id="6" name="Picture 6" descr="IA2019-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A2019-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13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4112895</wp:posOffset>
          </wp:positionH>
          <wp:positionV relativeFrom="paragraph">
            <wp:posOffset>-60325</wp:posOffset>
          </wp:positionV>
          <wp:extent cx="1860550" cy="410845"/>
          <wp:effectExtent l="0" t="0" r="6350" b="8255"/>
          <wp:wrapThrough wrapText="bothSides">
            <wp:wrapPolygon edited="0">
              <wp:start x="0" y="0"/>
              <wp:lineTo x="0" y="21032"/>
              <wp:lineTo x="21453" y="21032"/>
              <wp:lineTo x="21453"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E">
      <w:tab/>
    </w:r>
    <w:r w:rsidR="00A61B5E">
      <w:tab/>
    </w:r>
  </w:p>
  <w:p w:rsidR="007942FF" w:rsidRDefault="007942FF" w:rsidP="00A61B5E">
    <w:pPr>
      <w:pStyle w:val="Header"/>
    </w:pPr>
  </w:p>
  <w:p w:rsidR="00A61B5E" w:rsidRDefault="009245E7" w:rsidP="00A61B5E">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C44C1"/>
    <w:multiLevelType w:val="hybridMultilevel"/>
    <w:tmpl w:val="AAC6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7F51"/>
    <w:multiLevelType w:val="hybridMultilevel"/>
    <w:tmpl w:val="141824F2"/>
    <w:lvl w:ilvl="0" w:tplc="CFF68EFA">
      <w:start w:val="1"/>
      <w:numFmt w:val="decimal"/>
      <w:lvlText w:val="%1."/>
      <w:lvlJc w:val="left"/>
      <w:pPr>
        <w:ind w:left="840" w:hanging="360"/>
      </w:pPr>
      <w:rPr>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F6044"/>
    <w:multiLevelType w:val="hybridMultilevel"/>
    <w:tmpl w:val="2F32ECC8"/>
    <w:lvl w:ilvl="0" w:tplc="249A874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F04040C"/>
    <w:multiLevelType w:val="hybridMultilevel"/>
    <w:tmpl w:val="48DEBF04"/>
    <w:lvl w:ilvl="0" w:tplc="1250D044">
      <w:start w:val="11"/>
      <w:numFmt w:val="decimal"/>
      <w:lvlText w:val="%1."/>
      <w:lvlJc w:val="left"/>
      <w:pPr>
        <w:ind w:left="840" w:hanging="360"/>
      </w:pPr>
      <w:rPr>
        <w:rFonts w:hint="default"/>
        <w:b w:val="0"/>
        <w:strike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15:restartNumberingAfterBreak="0">
    <w:nsid w:val="293803BE"/>
    <w:multiLevelType w:val="hybridMultilevel"/>
    <w:tmpl w:val="0DA00D54"/>
    <w:lvl w:ilvl="0" w:tplc="4C4A2BFE">
      <w:start w:val="1"/>
      <w:numFmt w:val="low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2A815044"/>
    <w:multiLevelType w:val="hybridMultilevel"/>
    <w:tmpl w:val="66B6F318"/>
    <w:lvl w:ilvl="0" w:tplc="4156131C">
      <w:start w:val="1"/>
      <w:numFmt w:val="lowerRoman"/>
      <w:lvlText w:val="%1)"/>
      <w:lvlJc w:val="left"/>
      <w:pPr>
        <w:ind w:left="1571" w:hanging="720"/>
      </w:pPr>
      <w:rPr>
        <w:rFonts w:hint="default"/>
      </w:rPr>
    </w:lvl>
    <w:lvl w:ilvl="1" w:tplc="540A0019" w:tentative="1">
      <w:start w:val="1"/>
      <w:numFmt w:val="lowerLetter"/>
      <w:lvlText w:val="%2."/>
      <w:lvlJc w:val="left"/>
      <w:pPr>
        <w:ind w:left="1931" w:hanging="360"/>
      </w:pPr>
    </w:lvl>
    <w:lvl w:ilvl="2" w:tplc="540A001B" w:tentative="1">
      <w:start w:val="1"/>
      <w:numFmt w:val="lowerRoman"/>
      <w:lvlText w:val="%3."/>
      <w:lvlJc w:val="right"/>
      <w:pPr>
        <w:ind w:left="2651" w:hanging="180"/>
      </w:pPr>
    </w:lvl>
    <w:lvl w:ilvl="3" w:tplc="540A000F" w:tentative="1">
      <w:start w:val="1"/>
      <w:numFmt w:val="decimal"/>
      <w:lvlText w:val="%4."/>
      <w:lvlJc w:val="left"/>
      <w:pPr>
        <w:ind w:left="3371" w:hanging="360"/>
      </w:pPr>
    </w:lvl>
    <w:lvl w:ilvl="4" w:tplc="540A0019" w:tentative="1">
      <w:start w:val="1"/>
      <w:numFmt w:val="lowerLetter"/>
      <w:lvlText w:val="%5."/>
      <w:lvlJc w:val="left"/>
      <w:pPr>
        <w:ind w:left="4091" w:hanging="360"/>
      </w:pPr>
    </w:lvl>
    <w:lvl w:ilvl="5" w:tplc="540A001B" w:tentative="1">
      <w:start w:val="1"/>
      <w:numFmt w:val="lowerRoman"/>
      <w:lvlText w:val="%6."/>
      <w:lvlJc w:val="right"/>
      <w:pPr>
        <w:ind w:left="4811" w:hanging="180"/>
      </w:pPr>
    </w:lvl>
    <w:lvl w:ilvl="6" w:tplc="540A000F" w:tentative="1">
      <w:start w:val="1"/>
      <w:numFmt w:val="decimal"/>
      <w:lvlText w:val="%7."/>
      <w:lvlJc w:val="left"/>
      <w:pPr>
        <w:ind w:left="5531" w:hanging="360"/>
      </w:pPr>
    </w:lvl>
    <w:lvl w:ilvl="7" w:tplc="540A0019" w:tentative="1">
      <w:start w:val="1"/>
      <w:numFmt w:val="lowerLetter"/>
      <w:lvlText w:val="%8."/>
      <w:lvlJc w:val="left"/>
      <w:pPr>
        <w:ind w:left="6251" w:hanging="360"/>
      </w:pPr>
    </w:lvl>
    <w:lvl w:ilvl="8" w:tplc="540A001B" w:tentative="1">
      <w:start w:val="1"/>
      <w:numFmt w:val="lowerRoman"/>
      <w:lvlText w:val="%9."/>
      <w:lvlJc w:val="right"/>
      <w:pPr>
        <w:ind w:left="6971" w:hanging="180"/>
      </w:pPr>
    </w:lvl>
  </w:abstractNum>
  <w:abstractNum w:abstractNumId="6" w15:restartNumberingAfterBreak="0">
    <w:nsid w:val="55171021"/>
    <w:multiLevelType w:val="hybridMultilevel"/>
    <w:tmpl w:val="D27445BC"/>
    <w:lvl w:ilvl="0" w:tplc="04090019">
      <w:start w:val="1"/>
      <w:numFmt w:val="lowerLetter"/>
      <w:lvlText w:val="%1."/>
      <w:lvlJc w:val="left"/>
      <w:pPr>
        <w:ind w:left="840" w:hanging="360"/>
      </w:pPr>
      <w:rPr>
        <w:rFonts w:hint="default"/>
        <w:b w:val="0"/>
        <w:strike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66EC35D2"/>
    <w:multiLevelType w:val="hybridMultilevel"/>
    <w:tmpl w:val="B1F223CA"/>
    <w:lvl w:ilvl="0" w:tplc="0409000B">
      <w:start w:val="1"/>
      <w:numFmt w:val="bullet"/>
      <w:lvlText w:val=""/>
      <w:lvlJc w:val="left"/>
      <w:pPr>
        <w:ind w:left="720" w:hanging="360"/>
      </w:pPr>
      <w:rPr>
        <w:rFonts w:ascii="Wingdings" w:hAnsi="Wingdings" w:hint="default"/>
      </w:rPr>
    </w:lvl>
    <w:lvl w:ilvl="1" w:tplc="81340FAC">
      <w:numFmt w:val="bullet"/>
      <w:lvlText w:val=""/>
      <w:lvlJc w:val="left"/>
      <w:pPr>
        <w:ind w:left="1800" w:hanging="720"/>
      </w:pPr>
      <w:rPr>
        <w:rFonts w:ascii="Symbol" w:eastAsia="Times New Roman" w:hAnsi="Symbol"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866A4"/>
    <w:multiLevelType w:val="hybridMultilevel"/>
    <w:tmpl w:val="BF5820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9B1B07"/>
    <w:multiLevelType w:val="hybridMultilevel"/>
    <w:tmpl w:val="787EE794"/>
    <w:lvl w:ilvl="0" w:tplc="41EA200E">
      <w:start w:val="1"/>
      <w:numFmt w:val="decimal"/>
      <w:lvlText w:val="%1."/>
      <w:lvlJc w:val="left"/>
      <w:pPr>
        <w:ind w:left="84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9"/>
  </w:num>
  <w:num w:numId="5">
    <w:abstractNumId w:val="2"/>
  </w:num>
  <w:num w:numId="6">
    <w:abstractNumId w:val="1"/>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47B56"/>
    <w:rsid w:val="00053EDA"/>
    <w:rsid w:val="0006625E"/>
    <w:rsid w:val="001073AA"/>
    <w:rsid w:val="00120F47"/>
    <w:rsid w:val="0012586C"/>
    <w:rsid w:val="00200FAE"/>
    <w:rsid w:val="0021669C"/>
    <w:rsid w:val="0023659B"/>
    <w:rsid w:val="00240E8E"/>
    <w:rsid w:val="002859A9"/>
    <w:rsid w:val="00294B17"/>
    <w:rsid w:val="002A39B2"/>
    <w:rsid w:val="00343CED"/>
    <w:rsid w:val="0037516A"/>
    <w:rsid w:val="00393310"/>
    <w:rsid w:val="003C4836"/>
    <w:rsid w:val="003D10C4"/>
    <w:rsid w:val="0047146A"/>
    <w:rsid w:val="004722BC"/>
    <w:rsid w:val="004B3074"/>
    <w:rsid w:val="004B6874"/>
    <w:rsid w:val="00534F2B"/>
    <w:rsid w:val="0053572C"/>
    <w:rsid w:val="0055426B"/>
    <w:rsid w:val="005566F5"/>
    <w:rsid w:val="005A328E"/>
    <w:rsid w:val="005A5E14"/>
    <w:rsid w:val="005F4AAA"/>
    <w:rsid w:val="00604132"/>
    <w:rsid w:val="006E2BD8"/>
    <w:rsid w:val="006F0429"/>
    <w:rsid w:val="006F7B54"/>
    <w:rsid w:val="007942FF"/>
    <w:rsid w:val="007B0327"/>
    <w:rsid w:val="007C2CC3"/>
    <w:rsid w:val="007C351D"/>
    <w:rsid w:val="007F5F4E"/>
    <w:rsid w:val="00807BAA"/>
    <w:rsid w:val="008550EF"/>
    <w:rsid w:val="008E42E1"/>
    <w:rsid w:val="008F2248"/>
    <w:rsid w:val="009245E7"/>
    <w:rsid w:val="009413A1"/>
    <w:rsid w:val="00986655"/>
    <w:rsid w:val="009B219C"/>
    <w:rsid w:val="009C227B"/>
    <w:rsid w:val="009C4D87"/>
    <w:rsid w:val="009E73F0"/>
    <w:rsid w:val="00A2502C"/>
    <w:rsid w:val="00A25CA7"/>
    <w:rsid w:val="00A343FF"/>
    <w:rsid w:val="00A61B5E"/>
    <w:rsid w:val="00A7781B"/>
    <w:rsid w:val="00A80DBE"/>
    <w:rsid w:val="00AD685E"/>
    <w:rsid w:val="00AE1B0F"/>
    <w:rsid w:val="00B011F0"/>
    <w:rsid w:val="00B056D9"/>
    <w:rsid w:val="00B205A7"/>
    <w:rsid w:val="00B806AC"/>
    <w:rsid w:val="00B93993"/>
    <w:rsid w:val="00BA2B9F"/>
    <w:rsid w:val="00BB03A0"/>
    <w:rsid w:val="00C17F04"/>
    <w:rsid w:val="00C402CB"/>
    <w:rsid w:val="00CB6344"/>
    <w:rsid w:val="00CE5842"/>
    <w:rsid w:val="00D05BCC"/>
    <w:rsid w:val="00DC5A37"/>
    <w:rsid w:val="00DC7C8F"/>
    <w:rsid w:val="00DF0FE5"/>
    <w:rsid w:val="00E3040C"/>
    <w:rsid w:val="00E518B2"/>
    <w:rsid w:val="00E6614F"/>
    <w:rsid w:val="00F54F60"/>
    <w:rsid w:val="00F66FE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9"/>
    <w:qFormat/>
    <w:rsid w:val="0023659B"/>
    <w:pPr>
      <w:spacing w:after="240" w:line="240" w:lineRule="auto"/>
      <w:ind w:left="1440" w:hanging="720"/>
      <w:contextualSpacing/>
      <w:jc w:val="both"/>
      <w:outlineLvl w:val="1"/>
    </w:pPr>
    <w:rPr>
      <w:rFonts w:ascii="Cambria" w:eastAsia="Times New Roman" w:hAnsi="Cambria"/>
      <w:b/>
      <w:iCs/>
      <w:szCs w:val="20"/>
    </w:rPr>
  </w:style>
  <w:style w:type="paragraph" w:styleId="Heading3">
    <w:name w:val="heading 3"/>
    <w:basedOn w:val="Normal"/>
    <w:next w:val="Normal"/>
    <w:link w:val="Heading3Char"/>
    <w:uiPriority w:val="9"/>
    <w:semiHidden/>
    <w:unhideWhenUsed/>
    <w:qFormat/>
    <w:rsid w:val="0055426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unhideWhenUsed/>
    <w:rsid w:val="0047146A"/>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9"/>
    <w:rsid w:val="0023659B"/>
    <w:rPr>
      <w:rFonts w:ascii="Cambria" w:eastAsia="Times New Roman" w:hAnsi="Cambria"/>
      <w:b/>
      <w:iCs/>
      <w:sz w:val="22"/>
    </w:rPr>
  </w:style>
  <w:style w:type="character" w:customStyle="1" w:styleId="Heading3Char">
    <w:name w:val="Heading 3 Char"/>
    <w:basedOn w:val="DefaultParagraphFont"/>
    <w:link w:val="Heading3"/>
    <w:uiPriority w:val="9"/>
    <w:semiHidden/>
    <w:rsid w:val="0055426B"/>
    <w:rPr>
      <w:rFonts w:ascii="Cambria" w:eastAsia="Times New Roman" w:hAnsi="Cambria"/>
      <w:b/>
      <w:bCs/>
      <w:sz w:val="26"/>
      <w:szCs w:val="26"/>
    </w:rPr>
  </w:style>
  <w:style w:type="paragraph" w:styleId="NoSpacing">
    <w:name w:val="No Spacing"/>
    <w:link w:val="NoSpacingChar"/>
    <w:uiPriority w:val="1"/>
    <w:qFormat/>
    <w:rsid w:val="0055426B"/>
    <w:rPr>
      <w:rFonts w:eastAsia="MS Mincho" w:cs="Arial"/>
      <w:sz w:val="22"/>
      <w:szCs w:val="22"/>
      <w:lang w:eastAsia="ja-JP"/>
    </w:rPr>
  </w:style>
  <w:style w:type="character" w:customStyle="1" w:styleId="NoSpacingChar">
    <w:name w:val="No Spacing Char"/>
    <w:link w:val="NoSpacing"/>
    <w:uiPriority w:val="1"/>
    <w:rsid w:val="0055426B"/>
    <w:rPr>
      <w:rFonts w:eastAsia="MS Mincho" w:cs="Arial"/>
      <w:sz w:val="22"/>
      <w:szCs w:val="22"/>
      <w:lang w:eastAsia="ja-JP"/>
    </w:rPr>
  </w:style>
  <w:style w:type="character" w:styleId="CommentReference">
    <w:name w:val="annotation reference"/>
    <w:uiPriority w:val="99"/>
    <w:semiHidden/>
    <w:unhideWhenUsed/>
    <w:rsid w:val="0055426B"/>
    <w:rPr>
      <w:sz w:val="16"/>
      <w:szCs w:val="16"/>
    </w:rPr>
  </w:style>
  <w:style w:type="paragraph" w:styleId="CommentText">
    <w:name w:val="annotation text"/>
    <w:basedOn w:val="Normal"/>
    <w:link w:val="CommentTextChar"/>
    <w:uiPriority w:val="99"/>
    <w:semiHidden/>
    <w:unhideWhenUsed/>
    <w:rsid w:val="0055426B"/>
    <w:pPr>
      <w:spacing w:after="160" w:line="240" w:lineRule="auto"/>
    </w:pPr>
    <w:rPr>
      <w:sz w:val="20"/>
      <w:szCs w:val="20"/>
      <w:lang w:val="es-US"/>
    </w:rPr>
  </w:style>
  <w:style w:type="character" w:customStyle="1" w:styleId="CommentTextChar">
    <w:name w:val="Comment Text Char"/>
    <w:basedOn w:val="DefaultParagraphFont"/>
    <w:link w:val="CommentText"/>
    <w:uiPriority w:val="99"/>
    <w:semiHidden/>
    <w:rsid w:val="0055426B"/>
    <w:rPr>
      <w:lang w:val="es-US"/>
    </w:rPr>
  </w:style>
  <w:style w:type="paragraph" w:styleId="CommentSubject">
    <w:name w:val="annotation subject"/>
    <w:basedOn w:val="CommentText"/>
    <w:next w:val="CommentText"/>
    <w:link w:val="CommentSubjectChar"/>
    <w:uiPriority w:val="99"/>
    <w:semiHidden/>
    <w:unhideWhenUsed/>
    <w:rsid w:val="0055426B"/>
    <w:rPr>
      <w:b/>
      <w:bCs/>
    </w:rPr>
  </w:style>
  <w:style w:type="character" w:customStyle="1" w:styleId="CommentSubjectChar">
    <w:name w:val="Comment Subject Char"/>
    <w:basedOn w:val="CommentTextChar"/>
    <w:link w:val="CommentSubject"/>
    <w:uiPriority w:val="99"/>
    <w:semiHidden/>
    <w:rsid w:val="0055426B"/>
    <w:rPr>
      <w:b/>
      <w:bCs/>
      <w:lang w:val="es-U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5426B"/>
    <w:pPr>
      <w:spacing w:after="0" w:line="240" w:lineRule="auto"/>
    </w:pPr>
    <w:rPr>
      <w:sz w:val="20"/>
      <w:szCs w:val="20"/>
      <w:lang w:val="es-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55426B"/>
    <w:rPr>
      <w:lang w:val="es-U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f1"/>
    <w:link w:val="Char2"/>
    <w:unhideWhenUsed/>
    <w:qFormat/>
    <w:rsid w:val="0055426B"/>
    <w:rPr>
      <w:vertAlign w:val="superscript"/>
    </w:rPr>
  </w:style>
  <w:style w:type="character" w:styleId="Hyperlink">
    <w:name w:val="Hyperlink"/>
    <w:uiPriority w:val="99"/>
    <w:unhideWhenUsed/>
    <w:rsid w:val="0055426B"/>
    <w:rPr>
      <w:color w:val="0563C1"/>
      <w:u w:val="single"/>
    </w:rPr>
  </w:style>
  <w:style w:type="table" w:styleId="TableGrid">
    <w:name w:val="Table Grid"/>
    <w:basedOn w:val="TableNormal"/>
    <w:uiPriority w:val="39"/>
    <w:rsid w:val="0055426B"/>
    <w:rPr>
      <w:sz w:val="22"/>
      <w:szCs w:val="22"/>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Segundo nivel de viñetas,List Paragraph1,titulo 3,Bullets,Llista Nivell1,Párrafo de lista1,Ha,Párrafo de lista2,Lista vistosa - Énfasis 11,Cuadrícula clara - Énfasis 31,Dot pt,F5 List Paragraph,No Spacing1,Indicator Text,Bullet 1,DH1"/>
    <w:basedOn w:val="Normal"/>
    <w:link w:val="ListParagraphChar"/>
    <w:uiPriority w:val="34"/>
    <w:qFormat/>
    <w:rsid w:val="0055426B"/>
    <w:pPr>
      <w:spacing w:after="160" w:line="259" w:lineRule="auto"/>
      <w:ind w:left="720"/>
      <w:contextualSpacing/>
    </w:pPr>
    <w:rPr>
      <w:lang w:val="es-US"/>
    </w:rPr>
  </w:style>
  <w:style w:type="paragraph" w:styleId="BodyTextIndent">
    <w:name w:val="Body Text Indent"/>
    <w:basedOn w:val="Normal"/>
    <w:link w:val="BodyTextIndentChar"/>
    <w:uiPriority w:val="99"/>
    <w:rsid w:val="0055426B"/>
    <w:pPr>
      <w:spacing w:after="120" w:line="240" w:lineRule="auto"/>
      <w:ind w:left="360"/>
    </w:pPr>
    <w:rPr>
      <w:rFonts w:ascii="Univers" w:eastAsia="Times New Roman" w:hAnsi="Univers"/>
      <w:sz w:val="24"/>
      <w:szCs w:val="24"/>
      <w:lang w:val="es-ES"/>
    </w:rPr>
  </w:style>
  <w:style w:type="character" w:customStyle="1" w:styleId="BodyTextIndentChar">
    <w:name w:val="Body Text Indent Char"/>
    <w:basedOn w:val="DefaultParagraphFont"/>
    <w:link w:val="BodyTextIndent"/>
    <w:uiPriority w:val="99"/>
    <w:rsid w:val="0055426B"/>
    <w:rPr>
      <w:rFonts w:ascii="Univers" w:eastAsia="Times New Roman" w:hAnsi="Univers"/>
      <w:sz w:val="24"/>
      <w:szCs w:val="24"/>
      <w:lang w:val="es-ES"/>
    </w:rPr>
  </w:style>
  <w:style w:type="paragraph" w:customStyle="1" w:styleId="style1">
    <w:name w:val="style1"/>
    <w:basedOn w:val="Normal"/>
    <w:rsid w:val="0055426B"/>
    <w:pPr>
      <w:spacing w:before="100" w:beforeAutospacing="1" w:after="100" w:afterAutospacing="1" w:line="240" w:lineRule="auto"/>
    </w:pPr>
    <w:rPr>
      <w:rFonts w:ascii="Univers" w:eastAsia="Times New Roman" w:hAnsi="Univers"/>
      <w:sz w:val="24"/>
      <w:szCs w:val="24"/>
      <w:lang w:val="es-ES"/>
    </w:rPr>
  </w:style>
  <w:style w:type="paragraph" w:customStyle="1" w:styleId="Char2">
    <w:name w:val="Char2"/>
    <w:basedOn w:val="Normal"/>
    <w:link w:val="FootnoteReference"/>
    <w:rsid w:val="0055426B"/>
    <w:pPr>
      <w:spacing w:after="160" w:line="240" w:lineRule="exact"/>
    </w:pPr>
    <w:rPr>
      <w:sz w:val="20"/>
      <w:szCs w:val="20"/>
      <w:vertAlign w:val="superscript"/>
    </w:rPr>
  </w:style>
  <w:style w:type="paragraph" w:customStyle="1" w:styleId="Style10">
    <w:name w:val="Style1"/>
    <w:basedOn w:val="Normal"/>
    <w:link w:val="Style1Char"/>
    <w:qFormat/>
    <w:rsid w:val="0055426B"/>
    <w:pPr>
      <w:shd w:val="clear" w:color="auto" w:fill="FFFFFF"/>
      <w:spacing w:after="0" w:line="240" w:lineRule="auto"/>
      <w:ind w:firstLine="720"/>
      <w:jc w:val="both"/>
    </w:pPr>
    <w:rPr>
      <w:rFonts w:ascii="Cambria" w:eastAsia="Times New Roman" w:hAnsi="Cambria" w:cs="Tahoma"/>
      <w:b/>
      <w:sz w:val="20"/>
      <w:szCs w:val="20"/>
      <w:lang w:val="es-AR"/>
    </w:rPr>
  </w:style>
  <w:style w:type="character" w:customStyle="1" w:styleId="Style1Char">
    <w:name w:val="Style1 Char"/>
    <w:link w:val="Style10"/>
    <w:rsid w:val="0055426B"/>
    <w:rPr>
      <w:rFonts w:ascii="Cambria" w:eastAsia="Times New Roman" w:hAnsi="Cambria" w:cs="Tahoma"/>
      <w:b/>
      <w:shd w:val="clear" w:color="auto" w:fill="FFFFFF"/>
      <w:lang w:val="es-AR"/>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link w:val="ListParagraph"/>
    <w:uiPriority w:val="34"/>
    <w:locked/>
    <w:rsid w:val="0055426B"/>
    <w:rPr>
      <w:sz w:val="22"/>
      <w:szCs w:val="22"/>
      <w:lang w:val="es-US"/>
    </w:rPr>
  </w:style>
  <w:style w:type="paragraph" w:customStyle="1" w:styleId="referencianotaalpi">
    <w:name w:val="referencia nota al pi..."/>
    <w:basedOn w:val="Normal"/>
    <w:uiPriority w:val="99"/>
    <w:rsid w:val="0055426B"/>
    <w:pPr>
      <w:spacing w:before="200" w:after="160" w:line="240" w:lineRule="exact"/>
    </w:pPr>
    <w:rPr>
      <w:vertAlign w:val="superscript"/>
    </w:rPr>
  </w:style>
  <w:style w:type="character" w:customStyle="1" w:styleId="Hyperlink5">
    <w:name w:val="Hyperlink.5"/>
    <w:rsid w:val="0055426B"/>
    <w:rPr>
      <w:lang w:val="es-ES_tradnl"/>
    </w:rPr>
  </w:style>
  <w:style w:type="character" w:customStyle="1" w:styleId="None">
    <w:name w:val="None"/>
    <w:rsid w:val="0055426B"/>
  </w:style>
  <w:style w:type="paragraph" w:styleId="HTMLPreformatted">
    <w:name w:val="HTML Preformatted"/>
    <w:basedOn w:val="Normal"/>
    <w:link w:val="HTMLPreformattedChar"/>
    <w:uiPriority w:val="99"/>
    <w:semiHidden/>
    <w:unhideWhenUsed/>
    <w:rsid w:val="00554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426B"/>
    <w:rPr>
      <w:rFonts w:ascii="Courier New" w:eastAsia="Times New Roman" w:hAnsi="Courier New" w:cs="Courier New"/>
    </w:rPr>
  </w:style>
  <w:style w:type="character" w:styleId="Emphasis">
    <w:name w:val="Emphasis"/>
    <w:uiPriority w:val="20"/>
    <w:qFormat/>
    <w:rsid w:val="0055426B"/>
    <w:rPr>
      <w:i/>
      <w:iCs/>
    </w:rPr>
  </w:style>
  <w:style w:type="paragraph" w:customStyle="1" w:styleId="Appelnotedebasde">
    <w:name w:val="Appel note de bas de..."/>
    <w:basedOn w:val="Normal"/>
    <w:uiPriority w:val="99"/>
    <w:rsid w:val="0055426B"/>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sla/ddi/tratados_multilaterales_interamericanos_firma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as.org/en/iachr/mandate/StrategicPlan2017/docs/StrategicPlan2017-2021.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7863</Words>
  <Characters>41833</Characters>
  <Application>Microsoft Office Word</Application>
  <DocSecurity>0</DocSecurity>
  <Lines>516</Lines>
  <Paragraphs>87</Paragraphs>
  <ScaleCrop>false</ScaleCrop>
  <Company/>
  <LinksUpToDate>false</LinksUpToDate>
  <CharactersWithSpaces>49609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2019 - Introduction</dc:title>
  <dc:subject/>
  <dc:creator/>
  <cp:keywords/>
  <cp:lastModifiedBy/>
  <cp:revision>1</cp:revision>
  <dcterms:created xsi:type="dcterms:W3CDTF">2020-02-26T16:30:00Z</dcterms:created>
  <dcterms:modified xsi:type="dcterms:W3CDTF">2020-03-10T12:38:00Z</dcterms:modified>
</cp:coreProperties>
</file>